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99662"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8A68B8">
        <w:rPr>
          <w:rFonts w:ascii="Palatino Linotype" w:eastAsia="Palatino Linotype" w:hAnsi="Palatino Linotype" w:cs="Palatino Linotype"/>
          <w:b/>
        </w:rPr>
        <w:t>trece de septiembre de dos mil veintitrés</w:t>
      </w:r>
      <w:r w:rsidRPr="008A68B8">
        <w:rPr>
          <w:rFonts w:ascii="Palatino Linotype" w:eastAsia="Palatino Linotype" w:hAnsi="Palatino Linotype" w:cs="Palatino Linotype"/>
        </w:rPr>
        <w:t xml:space="preserve">. </w:t>
      </w:r>
    </w:p>
    <w:p w14:paraId="350B16E0" w14:textId="4B94CB43" w:rsidR="00F73E56" w:rsidRPr="008A68B8" w:rsidRDefault="00BB6A1D">
      <w:pPr>
        <w:spacing w:before="240" w:after="240" w:line="360" w:lineRule="auto"/>
        <w:jc w:val="both"/>
        <w:rPr>
          <w:rFonts w:ascii="Palatino Linotype" w:eastAsia="Palatino Linotype" w:hAnsi="Palatino Linotype" w:cs="Palatino Linotype"/>
          <w:b/>
        </w:rPr>
      </w:pPr>
      <w:r w:rsidRPr="008A68B8">
        <w:rPr>
          <w:rFonts w:ascii="Palatino Linotype" w:eastAsia="Palatino Linotype" w:hAnsi="Palatino Linotype" w:cs="Palatino Linotype"/>
          <w:b/>
        </w:rPr>
        <w:t>Visto</w:t>
      </w:r>
      <w:r w:rsidRPr="008A68B8">
        <w:rPr>
          <w:rFonts w:ascii="Palatino Linotype" w:eastAsia="Palatino Linotype" w:hAnsi="Palatino Linotype" w:cs="Palatino Linotype"/>
        </w:rPr>
        <w:t xml:space="preserve"> el expediente formado con motivo del recurso de revisión </w:t>
      </w:r>
      <w:r w:rsidRPr="008A68B8">
        <w:rPr>
          <w:rFonts w:ascii="Palatino Linotype" w:eastAsia="Palatino Linotype" w:hAnsi="Palatino Linotype" w:cs="Palatino Linotype"/>
          <w:b/>
        </w:rPr>
        <w:t>00264/INFOEM/IP/RR/2023</w:t>
      </w:r>
      <w:r w:rsidRPr="008A68B8">
        <w:rPr>
          <w:rFonts w:ascii="Palatino Linotype" w:eastAsia="Palatino Linotype" w:hAnsi="Palatino Linotype" w:cs="Palatino Linotype"/>
        </w:rPr>
        <w:t>, interpuesto por</w:t>
      </w:r>
      <w:r w:rsidR="006B2AB8">
        <w:rPr>
          <w:rFonts w:ascii="Palatino Linotype" w:eastAsia="Palatino Linotype" w:hAnsi="Palatino Linotype" w:cs="Palatino Linotype"/>
          <w:b/>
        </w:rPr>
        <w:t xml:space="preserve"> XXXXXXX XXXX XXXXXX</w:t>
      </w:r>
      <w:bookmarkStart w:id="0" w:name="_GoBack"/>
      <w:bookmarkEnd w:id="0"/>
      <w:r w:rsidRPr="008A68B8">
        <w:rPr>
          <w:rFonts w:ascii="Palatino Linotype" w:eastAsia="Palatino Linotype" w:hAnsi="Palatino Linotype" w:cs="Palatino Linotype"/>
        </w:rPr>
        <w:t xml:space="preserve">, en lo sucesivo </w:t>
      </w:r>
      <w:r w:rsidRPr="008A68B8">
        <w:rPr>
          <w:rFonts w:ascii="Palatino Linotype" w:eastAsia="Palatino Linotype" w:hAnsi="Palatino Linotype" w:cs="Palatino Linotype"/>
          <w:b/>
        </w:rPr>
        <w:t>la</w:t>
      </w:r>
      <w:r w:rsidRPr="008A68B8">
        <w:rPr>
          <w:rFonts w:ascii="Palatino Linotype" w:eastAsia="Palatino Linotype" w:hAnsi="Palatino Linotype" w:cs="Palatino Linotype"/>
        </w:rPr>
        <w:t xml:space="preserve"> </w:t>
      </w:r>
      <w:r w:rsidRPr="008A68B8">
        <w:rPr>
          <w:rFonts w:ascii="Palatino Linotype" w:eastAsia="Palatino Linotype" w:hAnsi="Palatino Linotype" w:cs="Palatino Linotype"/>
          <w:b/>
        </w:rPr>
        <w:t>parte</w:t>
      </w:r>
      <w:r w:rsidRPr="008A68B8">
        <w:rPr>
          <w:rFonts w:ascii="Palatino Linotype" w:eastAsia="Palatino Linotype" w:hAnsi="Palatino Linotype" w:cs="Palatino Linotype"/>
        </w:rPr>
        <w:t xml:space="preserve"> </w:t>
      </w:r>
      <w:r w:rsidRPr="008A68B8">
        <w:rPr>
          <w:rFonts w:ascii="Palatino Linotype" w:eastAsia="Palatino Linotype" w:hAnsi="Palatino Linotype" w:cs="Palatino Linotype"/>
          <w:b/>
        </w:rPr>
        <w:t>Recurrente,</w:t>
      </w:r>
      <w:r w:rsidRPr="008A68B8">
        <w:rPr>
          <w:rFonts w:ascii="Palatino Linotype" w:eastAsia="Palatino Linotype" w:hAnsi="Palatino Linotype" w:cs="Palatino Linotype"/>
        </w:rPr>
        <w:t xml:space="preserve"> en contra de la respuesta a su solicitud por parte del </w:t>
      </w:r>
      <w:r w:rsidRPr="008A68B8">
        <w:rPr>
          <w:rFonts w:ascii="Palatino Linotype" w:eastAsia="Palatino Linotype" w:hAnsi="Palatino Linotype" w:cs="Palatino Linotype"/>
          <w:b/>
        </w:rPr>
        <w:t xml:space="preserve">Sistema Municipal Para el Desarrollo Integral de la Familia de Huixquilucan, </w:t>
      </w:r>
      <w:r w:rsidRPr="008A68B8">
        <w:rPr>
          <w:rFonts w:ascii="Palatino Linotype" w:eastAsia="Palatino Linotype" w:hAnsi="Palatino Linotype" w:cs="Palatino Linotype"/>
        </w:rPr>
        <w:t xml:space="preserve">en lo sucesivo el </w:t>
      </w:r>
      <w:r w:rsidRPr="008A68B8">
        <w:rPr>
          <w:rFonts w:ascii="Palatino Linotype" w:eastAsia="Palatino Linotype" w:hAnsi="Palatino Linotype" w:cs="Palatino Linotype"/>
          <w:b/>
        </w:rPr>
        <w:t xml:space="preserve">Sujeto Obligado, </w:t>
      </w:r>
      <w:r w:rsidRPr="008A68B8">
        <w:rPr>
          <w:rFonts w:ascii="Palatino Linotype" w:eastAsia="Palatino Linotype" w:hAnsi="Palatino Linotype" w:cs="Palatino Linotype"/>
        </w:rPr>
        <w:t xml:space="preserve">se procede a dictar la presente resolución con base en los siguientes: </w:t>
      </w:r>
    </w:p>
    <w:p w14:paraId="05797116" w14:textId="77777777" w:rsidR="00F73E56" w:rsidRPr="008A68B8" w:rsidRDefault="00BB6A1D">
      <w:pPr>
        <w:spacing w:before="240" w:after="240" w:line="360" w:lineRule="auto"/>
        <w:jc w:val="center"/>
        <w:rPr>
          <w:rFonts w:ascii="Palatino Linotype" w:eastAsia="Palatino Linotype" w:hAnsi="Palatino Linotype" w:cs="Palatino Linotype"/>
          <w:b/>
        </w:rPr>
      </w:pPr>
      <w:r w:rsidRPr="008A68B8">
        <w:rPr>
          <w:rFonts w:ascii="Palatino Linotype" w:eastAsia="Palatino Linotype" w:hAnsi="Palatino Linotype" w:cs="Palatino Linotype"/>
          <w:b/>
        </w:rPr>
        <w:t>I. A N T E C E D E N T E S</w:t>
      </w:r>
    </w:p>
    <w:p w14:paraId="1EF40713"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t>1. Solicitud de acceso a la información.</w:t>
      </w:r>
      <w:r w:rsidRPr="008A68B8">
        <w:rPr>
          <w:rFonts w:ascii="Palatino Linotype" w:eastAsia="Palatino Linotype" w:hAnsi="Palatino Linotype" w:cs="Palatino Linotype"/>
        </w:rPr>
        <w:t xml:space="preserve"> El </w:t>
      </w:r>
      <w:r w:rsidRPr="008A68B8">
        <w:rPr>
          <w:rFonts w:ascii="Palatino Linotype" w:eastAsia="Palatino Linotype" w:hAnsi="Palatino Linotype" w:cs="Palatino Linotype"/>
          <w:b/>
        </w:rPr>
        <w:t>siete de diciembre del dos mil veintidós,</w:t>
      </w:r>
      <w:r w:rsidRPr="008A68B8">
        <w:rPr>
          <w:rFonts w:ascii="Palatino Linotype" w:eastAsia="Palatino Linotype" w:hAnsi="Palatino Linotype" w:cs="Palatino Linotype"/>
        </w:rPr>
        <w:t xml:space="preserve"> </w:t>
      </w:r>
      <w:r w:rsidRPr="008A68B8">
        <w:rPr>
          <w:rFonts w:ascii="Palatino Linotype" w:eastAsia="Palatino Linotype" w:hAnsi="Palatino Linotype" w:cs="Palatino Linotype"/>
          <w:b/>
        </w:rPr>
        <w:t xml:space="preserve">la parte Recurrente </w:t>
      </w:r>
      <w:r w:rsidRPr="008A68B8">
        <w:rPr>
          <w:rFonts w:ascii="Palatino Linotype" w:eastAsia="Palatino Linotype" w:hAnsi="Palatino Linotype" w:cs="Palatino Linotype"/>
        </w:rPr>
        <w:t xml:space="preserve">presentó, a través del Sistema de Acceso a la Información Mexiquense, en lo subsecuente el </w:t>
      </w:r>
      <w:r w:rsidRPr="008A68B8">
        <w:rPr>
          <w:rFonts w:ascii="Palatino Linotype" w:eastAsia="Palatino Linotype" w:hAnsi="Palatino Linotype" w:cs="Palatino Linotype"/>
          <w:b/>
        </w:rPr>
        <w:t>SAIMEX,</w:t>
      </w:r>
      <w:r w:rsidRPr="008A68B8">
        <w:rPr>
          <w:rFonts w:ascii="Palatino Linotype" w:eastAsia="Palatino Linotype" w:hAnsi="Palatino Linotype" w:cs="Palatino Linotype"/>
        </w:rPr>
        <w:t xml:space="preserve"> ante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la solicitud de acceso a la información pública, a la que se le asignó el número</w:t>
      </w:r>
      <w:r w:rsidRPr="008A68B8">
        <w:rPr>
          <w:rFonts w:ascii="Palatino Linotype" w:eastAsia="Palatino Linotype" w:hAnsi="Palatino Linotype" w:cs="Palatino Linotype"/>
          <w:b/>
        </w:rPr>
        <w:t xml:space="preserve"> 00234/DIFHUIXQUI/IP/2022, </w:t>
      </w:r>
      <w:r w:rsidRPr="008A68B8">
        <w:rPr>
          <w:rFonts w:ascii="Palatino Linotype" w:eastAsia="Palatino Linotype" w:hAnsi="Palatino Linotype" w:cs="Palatino Linotype"/>
        </w:rPr>
        <w:t xml:space="preserve">mediante la cual requirió la información siguiente: </w:t>
      </w:r>
    </w:p>
    <w:p w14:paraId="12C03295" w14:textId="77777777" w:rsidR="00F73E56" w:rsidRPr="008A68B8" w:rsidRDefault="00BB6A1D">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8A68B8">
        <w:rPr>
          <w:rFonts w:ascii="Palatino Linotype" w:eastAsia="Palatino Linotype" w:hAnsi="Palatino Linotype" w:cs="Palatino Linotype"/>
          <w:i/>
          <w:sz w:val="22"/>
          <w:szCs w:val="22"/>
        </w:rPr>
        <w:t xml:space="preserve">“Con fundamento en el artículo 6° de la Constitución Política de los Estados Unidos Mexicanos y el artículo 5° de la Constitución Política del Estado Libre y Soberano de México, solicito </w:t>
      </w:r>
      <w:r w:rsidRPr="008A68B8">
        <w:rPr>
          <w:rFonts w:ascii="Palatino Linotype" w:eastAsia="Palatino Linotype" w:hAnsi="Palatino Linotype" w:cs="Palatino Linotype"/>
          <w:b/>
          <w:i/>
          <w:sz w:val="22"/>
          <w:szCs w:val="22"/>
          <w:u w:val="single"/>
        </w:rPr>
        <w:t xml:space="preserve">se me proporcione el resguardo de los bienes que tiene bajo su custodia la C. Cristina Jiménez López, así mismo, solicito saber la marca, modelo y consumo de combustible desglosado por meses de la Unidad Vehicular asignada a la C. Cristina Jiménez López, de igual manera solicito se me proporcionen las bitácoras de control </w:t>
      </w:r>
      <w:r w:rsidRPr="008A68B8">
        <w:rPr>
          <w:rFonts w:ascii="Palatino Linotype" w:eastAsia="Palatino Linotype" w:hAnsi="Palatino Linotype" w:cs="Palatino Linotype"/>
          <w:b/>
          <w:i/>
          <w:sz w:val="22"/>
          <w:szCs w:val="22"/>
          <w:u w:val="single"/>
        </w:rPr>
        <w:lastRenderedPageBreak/>
        <w:t>vehicular firmadas de la Unidad asignada a la C. Cristina Jiménez López.</w:t>
      </w:r>
      <w:r w:rsidRPr="008A68B8">
        <w:rPr>
          <w:rFonts w:ascii="Palatino Linotype" w:eastAsia="Palatino Linotype" w:hAnsi="Palatino Linotype" w:cs="Palatino Linotype"/>
          <w:i/>
          <w:sz w:val="22"/>
          <w:szCs w:val="22"/>
        </w:rPr>
        <w:t>” (Sic) (Énfasis añadido)</w:t>
      </w:r>
    </w:p>
    <w:p w14:paraId="726126F6" w14:textId="77777777" w:rsidR="00F73E56" w:rsidRPr="008A68B8" w:rsidRDefault="00BB6A1D">
      <w:pPr>
        <w:tabs>
          <w:tab w:val="left" w:pos="1080"/>
        </w:tabs>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ab/>
      </w:r>
    </w:p>
    <w:p w14:paraId="1420AB59"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t>Modalidad de Entrega:</w:t>
      </w:r>
      <w:r w:rsidRPr="008A68B8">
        <w:rPr>
          <w:rFonts w:ascii="Palatino Linotype" w:eastAsia="Palatino Linotype" w:hAnsi="Palatino Linotype" w:cs="Palatino Linotype"/>
        </w:rPr>
        <w:t xml:space="preserve"> A través de </w:t>
      </w:r>
      <w:r w:rsidRPr="008A68B8">
        <w:rPr>
          <w:rFonts w:ascii="Palatino Linotype" w:eastAsia="Palatino Linotype" w:hAnsi="Palatino Linotype" w:cs="Palatino Linotype"/>
          <w:b/>
        </w:rPr>
        <w:t>SAIMEX</w:t>
      </w:r>
      <w:r w:rsidRPr="008A68B8">
        <w:rPr>
          <w:rFonts w:ascii="Palatino Linotype" w:eastAsia="Palatino Linotype" w:hAnsi="Palatino Linotype" w:cs="Palatino Linotype"/>
        </w:rPr>
        <w:t>.</w:t>
      </w:r>
    </w:p>
    <w:p w14:paraId="445A3219" w14:textId="77777777" w:rsidR="00F73E56" w:rsidRPr="008A68B8" w:rsidRDefault="00F73E56">
      <w:pPr>
        <w:spacing w:line="360" w:lineRule="auto"/>
        <w:ind w:right="900"/>
        <w:rPr>
          <w:rFonts w:ascii="Palatino Linotype" w:eastAsia="Palatino Linotype" w:hAnsi="Palatino Linotype" w:cs="Palatino Linotype"/>
          <w:sz w:val="22"/>
          <w:szCs w:val="22"/>
        </w:rPr>
      </w:pPr>
    </w:p>
    <w:p w14:paraId="5340CED5" w14:textId="77777777" w:rsidR="00F73E56" w:rsidRPr="008A68B8" w:rsidRDefault="00BB6A1D">
      <w:pPr>
        <w:spacing w:after="240" w:line="360" w:lineRule="auto"/>
        <w:jc w:val="both"/>
        <w:rPr>
          <w:rFonts w:ascii="Palatino Linotype" w:eastAsia="Palatino Linotype" w:hAnsi="Palatino Linotype" w:cs="Palatino Linotype"/>
          <w:b/>
        </w:rPr>
      </w:pPr>
      <w:r w:rsidRPr="008A68B8">
        <w:rPr>
          <w:rFonts w:ascii="Palatino Linotype" w:eastAsia="Palatino Linotype" w:hAnsi="Palatino Linotype" w:cs="Palatino Linotype"/>
          <w:b/>
        </w:rPr>
        <w:t xml:space="preserve">2. Respuesta. </w:t>
      </w:r>
      <w:r w:rsidRPr="008A68B8">
        <w:rPr>
          <w:rFonts w:ascii="Palatino Linotype" w:eastAsia="Palatino Linotype" w:hAnsi="Palatino Linotype" w:cs="Palatino Linotype"/>
        </w:rPr>
        <w:t xml:space="preserve">El </w:t>
      </w:r>
      <w:r w:rsidRPr="008A68B8">
        <w:rPr>
          <w:rFonts w:ascii="Palatino Linotype" w:eastAsia="Palatino Linotype" w:hAnsi="Palatino Linotype" w:cs="Palatino Linotype"/>
          <w:b/>
        </w:rPr>
        <w:t>trece de enero de dos mil veintitrés</w:t>
      </w:r>
      <w:r w:rsidRPr="008A68B8">
        <w:rPr>
          <w:rFonts w:ascii="Palatino Linotype" w:eastAsia="Palatino Linotype" w:hAnsi="Palatino Linotype" w:cs="Palatino Linotype"/>
        </w:rPr>
        <w:t xml:space="preserve">, el </w:t>
      </w:r>
      <w:r w:rsidRPr="008A68B8">
        <w:rPr>
          <w:rFonts w:ascii="Palatino Linotype" w:eastAsia="Palatino Linotype" w:hAnsi="Palatino Linotype" w:cs="Palatino Linotype"/>
          <w:b/>
        </w:rPr>
        <w:t xml:space="preserve">Sujeto Obligado </w:t>
      </w:r>
      <w:r w:rsidRPr="008A68B8">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784BB4D7" w14:textId="77777777" w:rsidR="00F73E56" w:rsidRPr="008A68B8" w:rsidRDefault="00BB6A1D">
      <w:pPr>
        <w:spacing w:before="240" w:after="24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6598CA" w14:textId="77777777" w:rsidR="00F73E56" w:rsidRPr="008A68B8" w:rsidRDefault="00BB6A1D">
      <w:pPr>
        <w:spacing w:before="240" w:after="24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Adjunto respuesta.</w:t>
      </w:r>
    </w:p>
    <w:p w14:paraId="53A33A73" w14:textId="77777777" w:rsidR="00F73E56" w:rsidRPr="008A68B8" w:rsidRDefault="00BB6A1D">
      <w:pPr>
        <w:spacing w:before="240" w:after="24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ATENTAMENTE</w:t>
      </w:r>
    </w:p>
    <w:p w14:paraId="3806290A" w14:textId="77777777" w:rsidR="00F73E56" w:rsidRPr="008A68B8" w:rsidRDefault="00BB6A1D">
      <w:pPr>
        <w:spacing w:before="240" w:after="24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LIC. FELIPE DE JESÚS RODRIGUEZ SALAZAR” (Sic) </w:t>
      </w:r>
    </w:p>
    <w:p w14:paraId="5F61479D" w14:textId="77777777" w:rsidR="00F73E56" w:rsidRPr="008A68B8" w:rsidRDefault="00BB6A1D">
      <w:pPr>
        <w:spacing w:before="240" w:after="240" w:line="360" w:lineRule="auto"/>
        <w:ind w:left="567" w:right="49"/>
        <w:jc w:val="both"/>
        <w:rPr>
          <w:rFonts w:ascii="Palatino Linotype" w:eastAsia="Palatino Linotype" w:hAnsi="Palatino Linotype" w:cs="Palatino Linotype"/>
          <w:b/>
        </w:rPr>
      </w:pPr>
      <w:r w:rsidRPr="008A68B8">
        <w:rPr>
          <w:rFonts w:ascii="Palatino Linotype" w:eastAsia="Palatino Linotype" w:hAnsi="Palatino Linotype" w:cs="Palatino Linotype"/>
          <w:b/>
        </w:rPr>
        <w:t xml:space="preserve">Archivos adjuntos: </w:t>
      </w:r>
    </w:p>
    <w:p w14:paraId="320529DA" w14:textId="77777777" w:rsidR="00F73E56" w:rsidRPr="008A68B8" w:rsidRDefault="00BB6A1D">
      <w:pPr>
        <w:spacing w:before="240" w:after="240" w:line="360" w:lineRule="auto"/>
        <w:ind w:left="567" w:right="900"/>
        <w:jc w:val="both"/>
        <w:rPr>
          <w:rFonts w:ascii="Palatino Linotype" w:eastAsia="Palatino Linotype" w:hAnsi="Palatino Linotype" w:cs="Palatino Linotype"/>
        </w:rPr>
      </w:pPr>
      <w:r w:rsidRPr="008A68B8">
        <w:rPr>
          <w:rFonts w:ascii="Palatino Linotype" w:eastAsia="Palatino Linotype" w:hAnsi="Palatino Linotype" w:cs="Palatino Linotype"/>
          <w:b/>
          <w:i/>
        </w:rPr>
        <w:t xml:space="preserve">“20230113171306685.pdf”: </w:t>
      </w:r>
      <w:r w:rsidRPr="008A68B8">
        <w:rPr>
          <w:rFonts w:ascii="Palatino Linotype" w:eastAsia="Palatino Linotype" w:hAnsi="Palatino Linotype" w:cs="Palatino Linotype"/>
        </w:rPr>
        <w:t>Oficio signado por el Director de Administración, quien refiere adjuntar la relación de los bienes a resguardo de la servidora pública referida por el peticionario y que obran en los expedientes del Departamento de Patrimonio y Archivo adscrito a la Dirección de Administración, posteriormente en la segunda foja se aprecia una relación de bienes que se encuentran a resguardo de la servidora pública en comento.</w:t>
      </w:r>
    </w:p>
    <w:p w14:paraId="0B23658B" w14:textId="77777777" w:rsidR="00F73E56" w:rsidRPr="008A68B8" w:rsidRDefault="00BB6A1D">
      <w:pPr>
        <w:spacing w:before="240" w:after="240" w:line="360" w:lineRule="auto"/>
        <w:ind w:left="567" w:right="49"/>
        <w:jc w:val="both"/>
        <w:rPr>
          <w:rFonts w:ascii="Palatino Linotype" w:eastAsia="Palatino Linotype" w:hAnsi="Palatino Linotype" w:cs="Palatino Linotype"/>
        </w:rPr>
      </w:pPr>
      <w:r w:rsidRPr="008A68B8">
        <w:rPr>
          <w:rFonts w:ascii="Palatino Linotype" w:eastAsia="Palatino Linotype" w:hAnsi="Palatino Linotype" w:cs="Palatino Linotype"/>
          <w:noProof/>
          <w:lang w:val="es-MX"/>
        </w:rPr>
        <w:lastRenderedPageBreak/>
        <w:drawing>
          <wp:inline distT="0" distB="0" distL="0" distR="0" wp14:anchorId="3A9845ED" wp14:editId="7EBF6977">
            <wp:extent cx="5097956" cy="6863032"/>
            <wp:effectExtent l="0" t="0" r="0" b="0"/>
            <wp:docPr id="5639680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097956" cy="6863032"/>
                    </a:xfrm>
                    <a:prstGeom prst="rect">
                      <a:avLst/>
                    </a:prstGeom>
                    <a:ln/>
                  </pic:spPr>
                </pic:pic>
              </a:graphicData>
            </a:graphic>
          </wp:inline>
        </w:drawing>
      </w:r>
    </w:p>
    <w:p w14:paraId="67FB34B3" w14:textId="77777777" w:rsidR="00F73E56" w:rsidRPr="008A68B8" w:rsidRDefault="00BB6A1D">
      <w:pPr>
        <w:spacing w:before="240" w:after="240" w:line="360" w:lineRule="auto"/>
        <w:ind w:left="567" w:right="49"/>
        <w:jc w:val="center"/>
        <w:rPr>
          <w:rFonts w:ascii="Palatino Linotype" w:eastAsia="Palatino Linotype" w:hAnsi="Palatino Linotype" w:cs="Palatino Linotype"/>
        </w:rPr>
      </w:pPr>
      <w:r w:rsidRPr="008A68B8">
        <w:rPr>
          <w:noProof/>
          <w:lang w:val="es-MX"/>
        </w:rPr>
        <w:lastRenderedPageBreak/>
        <w:drawing>
          <wp:anchor distT="0" distB="0" distL="114300" distR="114300" simplePos="0" relativeHeight="251658240" behindDoc="0" locked="0" layoutInCell="1" hidden="0" allowOverlap="1" wp14:anchorId="103DE84E" wp14:editId="3205A55E">
            <wp:simplePos x="0" y="0"/>
            <wp:positionH relativeFrom="column">
              <wp:posOffset>-299084</wp:posOffset>
            </wp:positionH>
            <wp:positionV relativeFrom="paragraph">
              <wp:posOffset>20955</wp:posOffset>
            </wp:positionV>
            <wp:extent cx="6667500" cy="2503170"/>
            <wp:effectExtent l="0" t="0" r="0" b="0"/>
            <wp:wrapTopAndBottom distT="0" distB="0"/>
            <wp:docPr id="5639681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6667500" cy="2503170"/>
                    </a:xfrm>
                    <a:prstGeom prst="rect">
                      <a:avLst/>
                    </a:prstGeom>
                    <a:ln/>
                  </pic:spPr>
                </pic:pic>
              </a:graphicData>
            </a:graphic>
          </wp:anchor>
        </w:drawing>
      </w:r>
    </w:p>
    <w:p w14:paraId="2B21A181"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b/>
          <w:i/>
        </w:rPr>
        <w:t xml:space="preserve">“00234DIFHUIXQUIIP2022.pdf”: </w:t>
      </w:r>
      <w:r w:rsidRPr="008A68B8">
        <w:rPr>
          <w:rFonts w:ascii="Palatino Linotype" w:eastAsia="Palatino Linotype" w:hAnsi="Palatino Linotype" w:cs="Palatino Linotype"/>
        </w:rPr>
        <w:t>Oficio signado por la Encargada de Despacho de la Dirección de Servicios Generales del SMDIF Huixquilucan, mediante el cual señala que se realizó una búsqueda en los archivos que integran la Dirección, sin que se localizara documento de resguardo de los bienes que tiene bajo su custodia la C. Cristina Jiménez López, por no ser atribución de esa Dependencia, también informa que no tiene asignada unidad vehicular, por lo tanto, no se cuenta con la información solicitada de dicha unidad.</w:t>
      </w:r>
    </w:p>
    <w:p w14:paraId="443D899C" w14:textId="77777777" w:rsidR="00F73E56" w:rsidRPr="008A68B8" w:rsidRDefault="00BB6A1D">
      <w:pPr>
        <w:spacing w:before="240" w:after="240" w:line="360" w:lineRule="auto"/>
        <w:ind w:left="567" w:right="49"/>
        <w:jc w:val="both"/>
        <w:rPr>
          <w:rFonts w:ascii="Palatino Linotype" w:eastAsia="Palatino Linotype" w:hAnsi="Palatino Linotype" w:cs="Palatino Linotype"/>
          <w:b/>
          <w:i/>
        </w:rPr>
      </w:pPr>
      <w:r w:rsidRPr="008A68B8">
        <w:rPr>
          <w:rFonts w:ascii="Palatino Linotype" w:eastAsia="Palatino Linotype" w:hAnsi="Palatino Linotype" w:cs="Palatino Linotype"/>
          <w:b/>
          <w:i/>
          <w:noProof/>
          <w:lang w:val="es-MX"/>
        </w:rPr>
        <w:lastRenderedPageBreak/>
        <w:drawing>
          <wp:inline distT="0" distB="0" distL="0" distR="0" wp14:anchorId="1DA5E75C" wp14:editId="00A97098">
            <wp:extent cx="4771130" cy="6155827"/>
            <wp:effectExtent l="0" t="0" r="0" b="0"/>
            <wp:docPr id="563968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771130" cy="6155827"/>
                    </a:xfrm>
                    <a:prstGeom prst="rect">
                      <a:avLst/>
                    </a:prstGeom>
                    <a:ln/>
                  </pic:spPr>
                </pic:pic>
              </a:graphicData>
            </a:graphic>
          </wp:inline>
        </w:drawing>
      </w:r>
    </w:p>
    <w:p w14:paraId="07D504E9"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b/>
        </w:rPr>
        <w:t xml:space="preserve">3. Interposición del recurso de revisión. </w:t>
      </w:r>
      <w:r w:rsidRPr="008A68B8">
        <w:rPr>
          <w:rFonts w:ascii="Palatino Linotype" w:eastAsia="Palatino Linotype" w:hAnsi="Palatino Linotype" w:cs="Palatino Linotype"/>
        </w:rPr>
        <w:t xml:space="preserve">Inconforme con los términos de la respuesta emitida por parte del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el </w:t>
      </w:r>
      <w:r w:rsidRPr="008A68B8">
        <w:rPr>
          <w:rFonts w:ascii="Palatino Linotype" w:eastAsia="Palatino Linotype" w:hAnsi="Palatino Linotype" w:cs="Palatino Linotype"/>
          <w:b/>
        </w:rPr>
        <w:t xml:space="preserve">dieciséis de enero de dos mil </w:t>
      </w:r>
      <w:r w:rsidRPr="008A68B8">
        <w:rPr>
          <w:rFonts w:ascii="Palatino Linotype" w:eastAsia="Palatino Linotype" w:hAnsi="Palatino Linotype" w:cs="Palatino Linotype"/>
          <w:b/>
        </w:rPr>
        <w:lastRenderedPageBreak/>
        <w:t>veintitrés,</w:t>
      </w:r>
      <w:r w:rsidRPr="008A68B8">
        <w:rPr>
          <w:rFonts w:ascii="Palatino Linotype" w:eastAsia="Palatino Linotype" w:hAnsi="Palatino Linotype" w:cs="Palatino Linotype"/>
        </w:rPr>
        <w:t xml:space="preserve"> </w:t>
      </w:r>
      <w:r w:rsidRPr="008A68B8">
        <w:rPr>
          <w:rFonts w:ascii="Palatino Linotype" w:eastAsia="Palatino Linotype" w:hAnsi="Palatino Linotype" w:cs="Palatino Linotype"/>
          <w:b/>
        </w:rPr>
        <w:t>la parte Recurrente</w:t>
      </w:r>
      <w:r w:rsidRPr="008A68B8">
        <w:rPr>
          <w:rFonts w:ascii="Palatino Linotype" w:eastAsia="Palatino Linotype" w:hAnsi="Palatino Linotype" w:cs="Palatino Linotype"/>
        </w:rPr>
        <w:t xml:space="preserve"> interpuso el recurso de revisión a través de </w:t>
      </w:r>
      <w:r w:rsidRPr="008A68B8">
        <w:rPr>
          <w:rFonts w:ascii="Palatino Linotype" w:eastAsia="Palatino Linotype" w:hAnsi="Palatino Linotype" w:cs="Palatino Linotype"/>
          <w:b/>
        </w:rPr>
        <w:t xml:space="preserve">SAIMEX, </w:t>
      </w:r>
      <w:r w:rsidRPr="008A68B8">
        <w:rPr>
          <w:rFonts w:ascii="Palatino Linotype" w:eastAsia="Palatino Linotype" w:hAnsi="Palatino Linotype" w:cs="Palatino Linotype"/>
        </w:rPr>
        <w:t>en donde se manifestó de la siguiente manera:</w:t>
      </w:r>
    </w:p>
    <w:p w14:paraId="122A0CF4" w14:textId="77777777" w:rsidR="00F73E56" w:rsidRPr="008A68B8" w:rsidRDefault="00BB6A1D">
      <w:pPr>
        <w:tabs>
          <w:tab w:val="left" w:pos="2745"/>
        </w:tabs>
        <w:spacing w:before="240" w:after="240" w:line="360" w:lineRule="auto"/>
        <w:jc w:val="both"/>
        <w:rPr>
          <w:rFonts w:ascii="Palatino Linotype" w:eastAsia="Palatino Linotype" w:hAnsi="Palatino Linotype" w:cs="Palatino Linotype"/>
          <w:b/>
        </w:rPr>
      </w:pPr>
      <w:r w:rsidRPr="008A68B8">
        <w:rPr>
          <w:rFonts w:ascii="Palatino Linotype" w:eastAsia="Palatino Linotype" w:hAnsi="Palatino Linotype" w:cs="Palatino Linotype"/>
          <w:b/>
        </w:rPr>
        <w:t xml:space="preserve">a) Acto impugnado: </w:t>
      </w:r>
      <w:r w:rsidRPr="008A68B8">
        <w:rPr>
          <w:rFonts w:ascii="Palatino Linotype" w:eastAsia="Palatino Linotype" w:hAnsi="Palatino Linotype" w:cs="Palatino Linotype"/>
          <w:b/>
        </w:rPr>
        <w:tab/>
      </w:r>
    </w:p>
    <w:p w14:paraId="723FA9DB" w14:textId="77777777" w:rsidR="00F73E56" w:rsidRPr="008A68B8" w:rsidRDefault="00BB6A1D">
      <w:pPr>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“La entrega de información incompleta y el oficio SMDH/DSG/010/2023 suscrito por la encargada del Despacho de la Dirección de Servicios Generales del SMDIF Huixquilucan.” (Sic)</w:t>
      </w:r>
    </w:p>
    <w:p w14:paraId="0F641FC3" w14:textId="77777777" w:rsidR="00F73E56" w:rsidRPr="008A68B8" w:rsidRDefault="00F73E56">
      <w:pPr>
        <w:ind w:left="851" w:right="902"/>
        <w:jc w:val="both"/>
        <w:rPr>
          <w:rFonts w:ascii="Palatino Linotype" w:eastAsia="Palatino Linotype" w:hAnsi="Palatino Linotype" w:cs="Palatino Linotype"/>
          <w:i/>
          <w:sz w:val="22"/>
          <w:szCs w:val="22"/>
        </w:rPr>
      </w:pPr>
    </w:p>
    <w:p w14:paraId="0F233038"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t>b) Razones o motivos de inconformidad</w:t>
      </w:r>
      <w:r w:rsidRPr="008A68B8">
        <w:rPr>
          <w:rFonts w:ascii="Palatino Linotype" w:eastAsia="Palatino Linotype" w:hAnsi="Palatino Linotype" w:cs="Palatino Linotype"/>
        </w:rPr>
        <w:t>:</w:t>
      </w:r>
    </w:p>
    <w:p w14:paraId="53FD868B" w14:textId="77777777" w:rsidR="00F73E56" w:rsidRPr="008A68B8" w:rsidRDefault="00BB6A1D">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8A68B8">
        <w:rPr>
          <w:rFonts w:ascii="Palatino Linotype" w:eastAsia="Palatino Linotype" w:hAnsi="Palatino Linotype" w:cs="Palatino Linotype"/>
          <w:i/>
          <w:sz w:val="22"/>
          <w:szCs w:val="22"/>
        </w:rPr>
        <w:t xml:space="preserve"> “En el oficio SMDH/DSG/010/2023 suscrito por la encargada del Despacho de la Dirección de Servicios Generales del SMDIF Huixquilucan, </w:t>
      </w:r>
      <w:r w:rsidRPr="008A68B8">
        <w:rPr>
          <w:rFonts w:ascii="Palatino Linotype" w:eastAsia="Palatino Linotype" w:hAnsi="Palatino Linotype" w:cs="Palatino Linotype"/>
          <w:b/>
          <w:i/>
          <w:sz w:val="22"/>
          <w:szCs w:val="22"/>
          <w:u w:val="single"/>
        </w:rPr>
        <w:t xml:space="preserve">menciona que el resguardo de los bienes no obra en sus archivos debido a que no es atribución de la Dependencia (entiéndase por dependencia el DIF HUIXQUILUCAN), lo cual no es posible debido a que todas las dependencias cuentan con inventarios y resguardos para llevar el control de los bienes muebles; así mismo, menciona que no tiene asignada unidad </w:t>
      </w:r>
      <w:proofErr w:type="spellStart"/>
      <w:r w:rsidRPr="008A68B8">
        <w:rPr>
          <w:rFonts w:ascii="Palatino Linotype" w:eastAsia="Palatino Linotype" w:hAnsi="Palatino Linotype" w:cs="Palatino Linotype"/>
          <w:b/>
          <w:i/>
          <w:sz w:val="22"/>
          <w:szCs w:val="22"/>
          <w:u w:val="single"/>
        </w:rPr>
        <w:t>vehícular</w:t>
      </w:r>
      <w:proofErr w:type="spellEnd"/>
      <w:r w:rsidRPr="008A68B8">
        <w:rPr>
          <w:rFonts w:ascii="Palatino Linotype" w:eastAsia="Palatino Linotype" w:hAnsi="Palatino Linotype" w:cs="Palatino Linotype"/>
          <w:b/>
          <w:i/>
          <w:sz w:val="22"/>
          <w:szCs w:val="22"/>
          <w:u w:val="single"/>
        </w:rPr>
        <w:t>, no obstante, a través del oficio SMDH/DSG/010/2023 suscrito por el Director de Administración se adjunta la relación de bienes que tiene resguardados la C. Cristina Jiménez López, en la cual se encuentra una unidad vehicular marca NISSAN, modelo 2022.</w:t>
      </w:r>
      <w:r w:rsidRPr="008A68B8">
        <w:rPr>
          <w:rFonts w:ascii="Palatino Linotype" w:eastAsia="Palatino Linotype" w:hAnsi="Palatino Linotype" w:cs="Palatino Linotype"/>
          <w:i/>
          <w:sz w:val="22"/>
          <w:szCs w:val="22"/>
        </w:rPr>
        <w:t xml:space="preserve"> Por lo antes expuesto, solicito saber el consumo de combustible desglosado por meses de la Unidad Vehicular asignada a la C. Cristina Jiménez López, de igual manera solicito se me proporcionen las bitácoras de control vehicular firmadas de la Unidad asignada a la C. Cristina Jiménez López.”</w:t>
      </w:r>
      <w:r w:rsidRPr="008A68B8">
        <w:rPr>
          <w:rFonts w:ascii="Palatino Linotype" w:eastAsia="Palatino Linotype" w:hAnsi="Palatino Linotype" w:cs="Palatino Linotype"/>
          <w:b/>
          <w:i/>
          <w:sz w:val="22"/>
          <w:szCs w:val="22"/>
        </w:rPr>
        <w:t xml:space="preserve"> </w:t>
      </w:r>
      <w:r w:rsidRPr="008A68B8">
        <w:rPr>
          <w:rFonts w:ascii="Palatino Linotype" w:eastAsia="Palatino Linotype" w:hAnsi="Palatino Linotype" w:cs="Palatino Linotype"/>
          <w:i/>
          <w:sz w:val="22"/>
          <w:szCs w:val="22"/>
        </w:rPr>
        <w:t>(Sic) (Énfasis añadido)</w:t>
      </w:r>
    </w:p>
    <w:p w14:paraId="401F7729" w14:textId="77777777" w:rsidR="00F73E56" w:rsidRPr="008A68B8" w:rsidRDefault="00F73E56">
      <w:pPr>
        <w:ind w:left="567" w:right="902"/>
        <w:jc w:val="both"/>
        <w:rPr>
          <w:rFonts w:ascii="Palatino Linotype" w:eastAsia="Palatino Linotype" w:hAnsi="Palatino Linotype" w:cs="Palatino Linotype"/>
          <w:i/>
          <w:sz w:val="22"/>
          <w:szCs w:val="22"/>
        </w:rPr>
      </w:pPr>
    </w:p>
    <w:p w14:paraId="122B329E" w14:textId="77777777" w:rsidR="00F73E56" w:rsidRPr="008A68B8" w:rsidRDefault="00BB6A1D">
      <w:pPr>
        <w:ind w:left="567" w:right="902"/>
        <w:jc w:val="both"/>
        <w:rPr>
          <w:rFonts w:ascii="Palatino Linotype" w:eastAsia="Palatino Linotype" w:hAnsi="Palatino Linotype" w:cs="Palatino Linotype"/>
          <w:b/>
          <w:sz w:val="22"/>
          <w:szCs w:val="22"/>
        </w:rPr>
      </w:pPr>
      <w:r w:rsidRPr="008A68B8">
        <w:rPr>
          <w:rFonts w:ascii="Palatino Linotype" w:eastAsia="Palatino Linotype" w:hAnsi="Palatino Linotype" w:cs="Palatino Linotype"/>
          <w:b/>
          <w:sz w:val="22"/>
          <w:szCs w:val="22"/>
        </w:rPr>
        <w:t>Archivos adjuntos:</w:t>
      </w:r>
    </w:p>
    <w:p w14:paraId="1E419F42" w14:textId="77777777" w:rsidR="00F73E56" w:rsidRPr="008A68B8" w:rsidRDefault="00BB6A1D">
      <w:pPr>
        <w:spacing w:line="360" w:lineRule="auto"/>
        <w:ind w:left="567" w:right="902"/>
        <w:jc w:val="both"/>
        <w:rPr>
          <w:rFonts w:ascii="Palatino Linotype" w:eastAsia="Palatino Linotype" w:hAnsi="Palatino Linotype" w:cs="Palatino Linotype"/>
        </w:rPr>
      </w:pPr>
      <w:r w:rsidRPr="008A68B8">
        <w:rPr>
          <w:rFonts w:ascii="Palatino Linotype" w:eastAsia="Palatino Linotype" w:hAnsi="Palatino Linotype" w:cs="Palatino Linotype"/>
          <w:b/>
          <w:i/>
          <w:sz w:val="22"/>
          <w:szCs w:val="22"/>
        </w:rPr>
        <w:t xml:space="preserve">“20230113171306685.pdf” y “00234DIFHUIXQUIIP2022.pdf”: </w:t>
      </w:r>
      <w:r w:rsidRPr="008A68B8">
        <w:rPr>
          <w:rFonts w:ascii="Palatino Linotype" w:eastAsia="Palatino Linotype" w:hAnsi="Palatino Linotype" w:cs="Palatino Linotype"/>
        </w:rPr>
        <w:t xml:space="preserve">Consisten en los documentos remitidos por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en su respuesta.</w:t>
      </w:r>
    </w:p>
    <w:p w14:paraId="568761DF" w14:textId="77777777" w:rsidR="00F73E56" w:rsidRPr="008A68B8" w:rsidRDefault="00F73E56">
      <w:pPr>
        <w:ind w:left="851" w:right="902"/>
        <w:jc w:val="both"/>
        <w:rPr>
          <w:rFonts w:ascii="Palatino Linotype" w:eastAsia="Palatino Linotype" w:hAnsi="Palatino Linotype" w:cs="Palatino Linotype"/>
          <w:i/>
          <w:sz w:val="22"/>
          <w:szCs w:val="22"/>
        </w:rPr>
      </w:pPr>
    </w:p>
    <w:p w14:paraId="22C27903" w14:textId="77777777" w:rsidR="00F73E56" w:rsidRPr="008A68B8" w:rsidRDefault="00BB6A1D">
      <w:pPr>
        <w:spacing w:line="360" w:lineRule="auto"/>
        <w:ind w:right="51"/>
        <w:jc w:val="both"/>
        <w:rPr>
          <w:rFonts w:ascii="Palatino Linotype" w:eastAsia="Palatino Linotype" w:hAnsi="Palatino Linotype" w:cs="Palatino Linotype"/>
        </w:rPr>
      </w:pPr>
      <w:r w:rsidRPr="008A68B8">
        <w:rPr>
          <w:rFonts w:ascii="Palatino Linotype" w:eastAsia="Palatino Linotype" w:hAnsi="Palatino Linotype" w:cs="Palatino Linotype"/>
          <w:b/>
        </w:rPr>
        <w:t xml:space="preserve">4. Turno. </w:t>
      </w:r>
      <w:r w:rsidRPr="008A68B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8A68B8">
        <w:rPr>
          <w:rFonts w:ascii="Palatino Linotype" w:eastAsia="Palatino Linotype" w:hAnsi="Palatino Linotype" w:cs="Palatino Linotype"/>
        </w:rPr>
        <w:lastRenderedPageBreak/>
        <w:t xml:space="preserve">Transparencia, Acceso a la Información Pública y Protección de Datos Personales del Estado de México y Municipios, a la </w:t>
      </w:r>
      <w:r w:rsidRPr="008A68B8">
        <w:rPr>
          <w:rFonts w:ascii="Palatino Linotype" w:eastAsia="Palatino Linotype" w:hAnsi="Palatino Linotype" w:cs="Palatino Linotype"/>
          <w:b/>
        </w:rPr>
        <w:t>Comisionada</w:t>
      </w:r>
      <w:r w:rsidRPr="008A68B8">
        <w:rPr>
          <w:rFonts w:ascii="Palatino Linotype" w:eastAsia="Palatino Linotype" w:hAnsi="Palatino Linotype" w:cs="Palatino Linotype"/>
        </w:rPr>
        <w:t xml:space="preserve"> </w:t>
      </w:r>
      <w:r w:rsidRPr="008A68B8">
        <w:rPr>
          <w:rFonts w:ascii="Palatino Linotype" w:eastAsia="Palatino Linotype" w:hAnsi="Palatino Linotype" w:cs="Palatino Linotype"/>
          <w:b/>
        </w:rPr>
        <w:t xml:space="preserve">Guadalupe Ramírez Peña, </w:t>
      </w:r>
      <w:r w:rsidRPr="008A68B8">
        <w:rPr>
          <w:rFonts w:ascii="Palatino Linotype" w:eastAsia="Palatino Linotype" w:hAnsi="Palatino Linotype" w:cs="Palatino Linotype"/>
        </w:rPr>
        <w:t xml:space="preserve">a efecto de que analizará sobre su admisión o su </w:t>
      </w:r>
      <w:proofErr w:type="spellStart"/>
      <w:r w:rsidRPr="008A68B8">
        <w:rPr>
          <w:rFonts w:ascii="Palatino Linotype" w:eastAsia="Palatino Linotype" w:hAnsi="Palatino Linotype" w:cs="Palatino Linotype"/>
        </w:rPr>
        <w:t>desechamiento</w:t>
      </w:r>
      <w:proofErr w:type="spellEnd"/>
      <w:r w:rsidRPr="008A68B8">
        <w:rPr>
          <w:rFonts w:ascii="Palatino Linotype" w:eastAsia="Palatino Linotype" w:hAnsi="Palatino Linotype" w:cs="Palatino Linotype"/>
        </w:rPr>
        <w:t>.</w:t>
      </w:r>
    </w:p>
    <w:p w14:paraId="19A92921" w14:textId="77777777" w:rsidR="00F73E56" w:rsidRPr="008A68B8" w:rsidRDefault="00F73E56">
      <w:pPr>
        <w:spacing w:line="360" w:lineRule="auto"/>
        <w:ind w:right="51"/>
        <w:jc w:val="both"/>
        <w:rPr>
          <w:rFonts w:ascii="Palatino Linotype" w:eastAsia="Palatino Linotype" w:hAnsi="Palatino Linotype" w:cs="Palatino Linotype"/>
        </w:rPr>
      </w:pPr>
    </w:p>
    <w:p w14:paraId="099BA3F1" w14:textId="77777777" w:rsidR="00F73E56" w:rsidRPr="008A68B8" w:rsidRDefault="00BB6A1D">
      <w:pPr>
        <w:spacing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t>5. Admisión del Recurso de Revisión.</w:t>
      </w:r>
      <w:r w:rsidRPr="008A68B8">
        <w:rPr>
          <w:rFonts w:ascii="Palatino Linotype" w:eastAsia="Palatino Linotype" w:hAnsi="Palatino Linotype" w:cs="Palatino Linotype"/>
        </w:rPr>
        <w:t xml:space="preserve"> El</w:t>
      </w:r>
      <w:r w:rsidRPr="008A68B8">
        <w:rPr>
          <w:rFonts w:ascii="Palatino Linotype" w:eastAsia="Palatino Linotype" w:hAnsi="Palatino Linotype" w:cs="Palatino Linotype"/>
          <w:b/>
        </w:rPr>
        <w:t xml:space="preserve"> diecinueve de enero de dos mil veintitrés, </w:t>
      </w:r>
      <w:r w:rsidRPr="008A68B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A68B8">
        <w:rPr>
          <w:rFonts w:ascii="Palatino Linotype" w:eastAsia="Palatino Linotype" w:hAnsi="Palatino Linotype" w:cs="Palatino Linotype"/>
          <w:b/>
        </w:rPr>
        <w:t xml:space="preserve">Sujeto Obligado </w:t>
      </w:r>
      <w:r w:rsidRPr="008A68B8">
        <w:rPr>
          <w:rFonts w:ascii="Palatino Linotype" w:eastAsia="Palatino Linotype" w:hAnsi="Palatino Linotype" w:cs="Palatino Linotype"/>
        </w:rPr>
        <w:t>presentara su informe justificado.</w:t>
      </w:r>
    </w:p>
    <w:p w14:paraId="32ED1CEF" w14:textId="77777777" w:rsidR="00F73E56" w:rsidRPr="008A68B8" w:rsidRDefault="00BB6A1D">
      <w:pPr>
        <w:spacing w:after="240" w:line="360" w:lineRule="auto"/>
        <w:jc w:val="both"/>
        <w:rPr>
          <w:rFonts w:ascii="Palatino Linotype" w:eastAsia="Palatino Linotype" w:hAnsi="Palatino Linotype" w:cs="Palatino Linotype"/>
        </w:rPr>
      </w:pPr>
      <w:bookmarkStart w:id="3" w:name="_heading=h.2s8eyo1" w:colFirst="0" w:colLast="0"/>
      <w:bookmarkEnd w:id="3"/>
      <w:r w:rsidRPr="008A68B8">
        <w:rPr>
          <w:rFonts w:ascii="Palatino Linotype" w:eastAsia="Palatino Linotype" w:hAnsi="Palatino Linotype" w:cs="Palatino Linotype"/>
          <w:b/>
        </w:rPr>
        <w:t>6. Manifestaciones</w:t>
      </w:r>
      <w:r w:rsidRPr="008A68B8">
        <w:rPr>
          <w:rFonts w:ascii="Palatino Linotype" w:eastAsia="Palatino Linotype" w:hAnsi="Palatino Linotype" w:cs="Palatino Linotype"/>
        </w:rPr>
        <w:t xml:space="preserve">. Durante este plazo, se tiene constancia que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remitió su informe justificado el </w:t>
      </w:r>
      <w:r w:rsidRPr="008A68B8">
        <w:rPr>
          <w:rFonts w:ascii="Palatino Linotype" w:eastAsia="Palatino Linotype" w:hAnsi="Palatino Linotype" w:cs="Palatino Linotype"/>
          <w:b/>
        </w:rPr>
        <w:t xml:space="preserve">treinta y uno de enero de dos mil veintitrés, </w:t>
      </w:r>
      <w:r w:rsidRPr="008A68B8">
        <w:rPr>
          <w:rFonts w:ascii="Palatino Linotype" w:eastAsia="Palatino Linotype" w:hAnsi="Palatino Linotype" w:cs="Palatino Linotype"/>
        </w:rPr>
        <w:t xml:space="preserve">mediante los siguientes archivos electrónicos: </w:t>
      </w:r>
    </w:p>
    <w:p w14:paraId="4D7BC222" w14:textId="77777777" w:rsidR="00F73E56" w:rsidRPr="008A68B8" w:rsidRDefault="00BB6A1D">
      <w:pPr>
        <w:spacing w:after="240" w:line="360" w:lineRule="auto"/>
        <w:ind w:left="567" w:right="1041"/>
        <w:jc w:val="both"/>
        <w:rPr>
          <w:rFonts w:ascii="Palatino Linotype" w:eastAsia="Palatino Linotype" w:hAnsi="Palatino Linotype" w:cs="Palatino Linotype"/>
        </w:rPr>
      </w:pPr>
      <w:r w:rsidRPr="008A68B8">
        <w:rPr>
          <w:rFonts w:ascii="Palatino Linotype" w:eastAsia="Palatino Linotype" w:hAnsi="Palatino Linotype" w:cs="Palatino Linotype"/>
          <w:b/>
          <w:i/>
          <w:sz w:val="22"/>
          <w:szCs w:val="22"/>
        </w:rPr>
        <w:t>“IJ UT RR 00264 2023.pdf”:</w:t>
      </w:r>
      <w:r w:rsidRPr="008A68B8">
        <w:rPr>
          <w:rFonts w:ascii="Palatino Linotype" w:eastAsia="Palatino Linotype" w:hAnsi="Palatino Linotype" w:cs="Palatino Linotype"/>
        </w:rPr>
        <w:t xml:space="preserve"> Oficio suscrito por el Titular de la Unidad de Transparencia, dirigido a la Comisionada Ponente, mediante el cual refiere que el servidor público habilitado manifestó que si bien es cierto existe una unidad vehicular </w:t>
      </w:r>
      <w:r w:rsidRPr="008A68B8">
        <w:rPr>
          <w:rFonts w:ascii="Palatino Linotype" w:eastAsia="Palatino Linotype" w:hAnsi="Palatino Linotype" w:cs="Palatino Linotype"/>
          <w:b/>
          <w:u w:val="single"/>
        </w:rPr>
        <w:t>bajo su resguardo</w:t>
      </w:r>
      <w:r w:rsidRPr="008A68B8">
        <w:rPr>
          <w:rFonts w:ascii="Palatino Linotype" w:eastAsia="Palatino Linotype" w:hAnsi="Palatino Linotype" w:cs="Palatino Linotype"/>
        </w:rPr>
        <w:t xml:space="preserve"> ésta no se encuentra asignada a ella, es decir </w:t>
      </w:r>
      <w:r w:rsidRPr="008A68B8">
        <w:rPr>
          <w:rFonts w:ascii="Palatino Linotype" w:eastAsia="Palatino Linotype" w:hAnsi="Palatino Linotype" w:cs="Palatino Linotype"/>
          <w:b/>
          <w:u w:val="single"/>
        </w:rPr>
        <w:t>no la tiene asignada</w:t>
      </w:r>
      <w:r w:rsidRPr="008A68B8">
        <w:rPr>
          <w:rFonts w:ascii="Palatino Linotype" w:eastAsia="Palatino Linotype" w:hAnsi="Palatino Linotype" w:cs="Palatino Linotype"/>
        </w:rPr>
        <w:t xml:space="preserve"> personalmente para el desempeño de sus funciones, el vehículo se utiliza para cumplir funciones de su dependencia de adscripción en general; además </w:t>
      </w:r>
      <w:r w:rsidRPr="008A68B8">
        <w:rPr>
          <w:rFonts w:ascii="Palatino Linotype" w:eastAsia="Palatino Linotype" w:hAnsi="Palatino Linotype" w:cs="Palatino Linotype"/>
          <w:b/>
          <w:u w:val="single"/>
        </w:rPr>
        <w:t xml:space="preserve">exhorta al peticionario para que pueda discernir </w:t>
      </w:r>
      <w:r w:rsidRPr="008A68B8">
        <w:rPr>
          <w:rFonts w:ascii="Palatino Linotype" w:eastAsia="Palatino Linotype" w:hAnsi="Palatino Linotype" w:cs="Palatino Linotype"/>
          <w:b/>
          <w:u w:val="single"/>
        </w:rPr>
        <w:lastRenderedPageBreak/>
        <w:t>entre los términos “asignar” (</w:t>
      </w:r>
      <w:r w:rsidRPr="008A68B8">
        <w:rPr>
          <w:rFonts w:ascii="Palatino Linotype" w:eastAsia="Palatino Linotype" w:hAnsi="Palatino Linotype" w:cs="Palatino Linotype"/>
        </w:rPr>
        <w:t xml:space="preserve">descrito explícitamente en su solicitud de acceso a la información), y </w:t>
      </w:r>
      <w:r w:rsidRPr="008A68B8">
        <w:rPr>
          <w:rFonts w:ascii="Palatino Linotype" w:eastAsia="Palatino Linotype" w:hAnsi="Palatino Linotype" w:cs="Palatino Linotype"/>
          <w:b/>
          <w:u w:val="single"/>
        </w:rPr>
        <w:t>“bajo resguardo”.</w:t>
      </w:r>
    </w:p>
    <w:p w14:paraId="1FD36CDE" w14:textId="77777777" w:rsidR="00F73E56" w:rsidRPr="008A68B8" w:rsidRDefault="00BB6A1D">
      <w:pPr>
        <w:spacing w:after="240" w:line="360" w:lineRule="auto"/>
        <w:ind w:left="567" w:right="1041"/>
        <w:jc w:val="both"/>
        <w:rPr>
          <w:rFonts w:ascii="Palatino Linotype" w:eastAsia="Palatino Linotype" w:hAnsi="Palatino Linotype" w:cs="Palatino Linotype"/>
          <w:b/>
          <w:i/>
          <w:sz w:val="22"/>
          <w:szCs w:val="22"/>
        </w:rPr>
      </w:pPr>
      <w:r w:rsidRPr="008A68B8">
        <w:rPr>
          <w:rFonts w:ascii="Palatino Linotype" w:eastAsia="Palatino Linotype" w:hAnsi="Palatino Linotype" w:cs="Palatino Linotype"/>
          <w:b/>
          <w:i/>
          <w:sz w:val="22"/>
          <w:szCs w:val="22"/>
        </w:rPr>
        <w:t xml:space="preserve">“Oficio a SPH </w:t>
      </w:r>
      <w:proofErr w:type="spellStart"/>
      <w:r w:rsidRPr="008A68B8">
        <w:rPr>
          <w:rFonts w:ascii="Palatino Linotype" w:eastAsia="Palatino Linotype" w:hAnsi="Palatino Linotype" w:cs="Palatino Linotype"/>
          <w:b/>
          <w:i/>
          <w:sz w:val="22"/>
          <w:szCs w:val="22"/>
        </w:rPr>
        <w:t>Serv</w:t>
      </w:r>
      <w:proofErr w:type="spellEnd"/>
      <w:r w:rsidRPr="008A68B8">
        <w:rPr>
          <w:rFonts w:ascii="Palatino Linotype" w:eastAsia="Palatino Linotype" w:hAnsi="Palatino Linotype" w:cs="Palatino Linotype"/>
          <w:b/>
          <w:i/>
          <w:sz w:val="22"/>
          <w:szCs w:val="22"/>
        </w:rPr>
        <w:t xml:space="preserve"> </w:t>
      </w:r>
      <w:proofErr w:type="spellStart"/>
      <w:r w:rsidRPr="008A68B8">
        <w:rPr>
          <w:rFonts w:ascii="Palatino Linotype" w:eastAsia="Palatino Linotype" w:hAnsi="Palatino Linotype" w:cs="Palatino Linotype"/>
          <w:b/>
          <w:i/>
          <w:sz w:val="22"/>
          <w:szCs w:val="22"/>
        </w:rPr>
        <w:t>Grales</w:t>
      </w:r>
      <w:proofErr w:type="spellEnd"/>
      <w:r w:rsidRPr="008A68B8">
        <w:rPr>
          <w:rFonts w:ascii="Palatino Linotype" w:eastAsia="Palatino Linotype" w:hAnsi="Palatino Linotype" w:cs="Palatino Linotype"/>
          <w:b/>
          <w:i/>
          <w:sz w:val="22"/>
          <w:szCs w:val="22"/>
        </w:rPr>
        <w:t xml:space="preserve"> RR 00264 2023.pdf”: </w:t>
      </w:r>
      <w:r w:rsidRPr="008A68B8">
        <w:rPr>
          <w:rFonts w:ascii="Palatino Linotype" w:eastAsia="Palatino Linotype" w:hAnsi="Palatino Linotype" w:cs="Palatino Linotype"/>
        </w:rPr>
        <w:t>Oficio de turno signado por el Titular de la Unidad de Transparencia, dirigido a la Encargada de Despacho de la Dirección de Servicios Generales, mediante el cual le solicita remita sus manifestaciones para integrar el informe justificado para el presente medio de impugnación.</w:t>
      </w:r>
      <w:r w:rsidRPr="008A68B8">
        <w:rPr>
          <w:rFonts w:ascii="Palatino Linotype" w:eastAsia="Palatino Linotype" w:hAnsi="Palatino Linotype" w:cs="Palatino Linotype"/>
          <w:b/>
          <w:i/>
          <w:sz w:val="22"/>
          <w:szCs w:val="22"/>
        </w:rPr>
        <w:tab/>
      </w:r>
      <w:r w:rsidRPr="008A68B8">
        <w:rPr>
          <w:rFonts w:ascii="Palatino Linotype" w:eastAsia="Palatino Linotype" w:hAnsi="Palatino Linotype" w:cs="Palatino Linotype"/>
          <w:b/>
          <w:i/>
          <w:sz w:val="22"/>
          <w:szCs w:val="22"/>
        </w:rPr>
        <w:tab/>
      </w:r>
    </w:p>
    <w:p w14:paraId="0D044450" w14:textId="77777777" w:rsidR="00F73E56" w:rsidRPr="008A68B8" w:rsidRDefault="00BB6A1D">
      <w:pPr>
        <w:spacing w:after="240" w:line="360" w:lineRule="auto"/>
        <w:ind w:left="567" w:right="1041"/>
        <w:jc w:val="both"/>
        <w:rPr>
          <w:rFonts w:ascii="Palatino Linotype" w:eastAsia="Palatino Linotype" w:hAnsi="Palatino Linotype" w:cs="Palatino Linotype"/>
        </w:rPr>
      </w:pPr>
      <w:r w:rsidRPr="008A68B8">
        <w:rPr>
          <w:rFonts w:ascii="Palatino Linotype" w:eastAsia="Palatino Linotype" w:hAnsi="Palatino Linotype" w:cs="Palatino Linotype"/>
          <w:b/>
          <w:i/>
          <w:sz w:val="22"/>
          <w:szCs w:val="22"/>
        </w:rPr>
        <w:t xml:space="preserve">“Manifestaciones del SPH </w:t>
      </w:r>
      <w:proofErr w:type="spellStart"/>
      <w:r w:rsidRPr="008A68B8">
        <w:rPr>
          <w:rFonts w:ascii="Palatino Linotype" w:eastAsia="Palatino Linotype" w:hAnsi="Palatino Linotype" w:cs="Palatino Linotype"/>
          <w:b/>
          <w:i/>
          <w:sz w:val="22"/>
          <w:szCs w:val="22"/>
        </w:rPr>
        <w:t>Serv</w:t>
      </w:r>
      <w:proofErr w:type="spellEnd"/>
      <w:r w:rsidRPr="008A68B8">
        <w:rPr>
          <w:rFonts w:ascii="Palatino Linotype" w:eastAsia="Palatino Linotype" w:hAnsi="Palatino Linotype" w:cs="Palatino Linotype"/>
          <w:b/>
          <w:i/>
          <w:sz w:val="22"/>
          <w:szCs w:val="22"/>
        </w:rPr>
        <w:t xml:space="preserve"> </w:t>
      </w:r>
      <w:proofErr w:type="spellStart"/>
      <w:r w:rsidRPr="008A68B8">
        <w:rPr>
          <w:rFonts w:ascii="Palatino Linotype" w:eastAsia="Palatino Linotype" w:hAnsi="Palatino Linotype" w:cs="Palatino Linotype"/>
          <w:b/>
          <w:i/>
          <w:sz w:val="22"/>
          <w:szCs w:val="22"/>
        </w:rPr>
        <w:t>Grales</w:t>
      </w:r>
      <w:proofErr w:type="spellEnd"/>
      <w:r w:rsidRPr="008A68B8">
        <w:rPr>
          <w:rFonts w:ascii="Palatino Linotype" w:eastAsia="Palatino Linotype" w:hAnsi="Palatino Linotype" w:cs="Palatino Linotype"/>
          <w:b/>
          <w:i/>
          <w:sz w:val="22"/>
          <w:szCs w:val="22"/>
        </w:rPr>
        <w:t xml:space="preserve"> RR 000264 2023.pdf”: </w:t>
      </w:r>
      <w:r w:rsidRPr="008A68B8">
        <w:rPr>
          <w:rFonts w:ascii="Palatino Linotype" w:eastAsia="Palatino Linotype" w:hAnsi="Palatino Linotype" w:cs="Palatino Linotype"/>
        </w:rPr>
        <w:t xml:space="preserve">Archivo electrónico que se compone de tres fojas, suscrito por la Encargada de Despacho de la Dirección de Servicios Generales, quien manifiesta que remite copia simple del formato denominado “Tarjeta de Resguardo según Organigrama número 4388”, perteneciente al vehículo con número de inventario HUI-3-095-D00-003587”, unidad documentada de acuerdo a lo establecido en los Lineamientos para el Registro y Control del Inventario y la Conciliación y Desincorporación de Bienes Muebles e Inmuebles para las Entidades Fiscalizables Municipales del Estado de México, Reglamentación que contiene la definición de los términos bien mueble, </w:t>
      </w:r>
      <w:proofErr w:type="spellStart"/>
      <w:r w:rsidRPr="008A68B8">
        <w:rPr>
          <w:rFonts w:ascii="Palatino Linotype" w:eastAsia="Palatino Linotype" w:hAnsi="Palatino Linotype" w:cs="Palatino Linotype"/>
        </w:rPr>
        <w:t>resguardatario</w:t>
      </w:r>
      <w:proofErr w:type="spellEnd"/>
      <w:r w:rsidRPr="008A68B8">
        <w:rPr>
          <w:rFonts w:ascii="Palatino Linotype" w:eastAsia="Palatino Linotype" w:hAnsi="Palatino Linotype" w:cs="Palatino Linotype"/>
        </w:rPr>
        <w:t xml:space="preserve"> y tarjetas de resguardo; es de precisar que adjunta la tarjeta de resguardo señalada con anterioridad.</w:t>
      </w:r>
    </w:p>
    <w:p w14:paraId="77BD655C" w14:textId="77777777" w:rsidR="00F73E56" w:rsidRPr="008A68B8" w:rsidRDefault="00F73E56">
      <w:pPr>
        <w:spacing w:after="240" w:line="360" w:lineRule="auto"/>
        <w:jc w:val="both"/>
        <w:rPr>
          <w:rFonts w:ascii="Palatino Linotype" w:eastAsia="Palatino Linotype" w:hAnsi="Palatino Linotype" w:cs="Palatino Linotype"/>
        </w:rPr>
      </w:pPr>
    </w:p>
    <w:p w14:paraId="37E67262" w14:textId="77777777" w:rsidR="00F73E56" w:rsidRPr="008A68B8" w:rsidRDefault="00BB6A1D">
      <w:pPr>
        <w:spacing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lastRenderedPageBreak/>
        <w:t xml:space="preserve">Una vez analizada esta documentación, se puso a disposición de </w:t>
      </w:r>
      <w:r w:rsidRPr="008A68B8">
        <w:rPr>
          <w:rFonts w:ascii="Palatino Linotype" w:eastAsia="Palatino Linotype" w:hAnsi="Palatino Linotype" w:cs="Palatino Linotype"/>
          <w:b/>
        </w:rPr>
        <w:t>la parte Recurrente</w:t>
      </w:r>
      <w:r w:rsidRPr="008A68B8">
        <w:rPr>
          <w:rFonts w:ascii="Palatino Linotype" w:eastAsia="Palatino Linotype" w:hAnsi="Palatino Linotype" w:cs="Palatino Linotype"/>
        </w:rPr>
        <w:t xml:space="preserve"> mediante acuerdo signado por la Comisionada Ponente el </w:t>
      </w:r>
      <w:r w:rsidRPr="008A68B8">
        <w:rPr>
          <w:rFonts w:ascii="Palatino Linotype" w:eastAsia="Palatino Linotype" w:hAnsi="Palatino Linotype" w:cs="Palatino Linotype"/>
          <w:b/>
        </w:rPr>
        <w:t>veintinueve de agosto de dos mil veintitrés</w:t>
      </w:r>
      <w:r w:rsidRPr="008A68B8">
        <w:rPr>
          <w:rFonts w:ascii="Palatino Linotype" w:eastAsia="Palatino Linotype" w:hAnsi="Palatino Linotype" w:cs="Palatino Linotype"/>
        </w:rPr>
        <w:t xml:space="preserve">, teniendo como resultado que </w:t>
      </w:r>
      <w:r w:rsidRPr="008A68B8">
        <w:rPr>
          <w:rFonts w:ascii="Palatino Linotype" w:eastAsia="Palatino Linotype" w:hAnsi="Palatino Linotype" w:cs="Palatino Linotype"/>
          <w:b/>
        </w:rPr>
        <w:t>la parte Recurrente</w:t>
      </w:r>
      <w:r w:rsidRPr="008A68B8">
        <w:rPr>
          <w:rFonts w:ascii="Palatino Linotype" w:eastAsia="Palatino Linotype" w:hAnsi="Palatino Linotype" w:cs="Palatino Linotype"/>
        </w:rPr>
        <w:t xml:space="preserve"> fue omisa en pronunciarse respecto de estas apuntaciones novedosas, por lo que se tiene por precluido su derecho para tal efecto. </w:t>
      </w:r>
    </w:p>
    <w:p w14:paraId="1EBEEC1A" w14:textId="77777777" w:rsidR="00F73E56" w:rsidRPr="008A68B8" w:rsidRDefault="00BB6A1D">
      <w:pPr>
        <w:spacing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noProof/>
          <w:lang w:val="es-MX"/>
        </w:rPr>
        <w:drawing>
          <wp:inline distT="0" distB="0" distL="0" distR="0" wp14:anchorId="7F512539" wp14:editId="670DE9C7">
            <wp:extent cx="5612130" cy="2235835"/>
            <wp:effectExtent l="0" t="0" r="0" b="0"/>
            <wp:docPr id="5639681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12130" cy="2235835"/>
                    </a:xfrm>
                    <a:prstGeom prst="rect">
                      <a:avLst/>
                    </a:prstGeom>
                    <a:ln/>
                  </pic:spPr>
                </pic:pic>
              </a:graphicData>
            </a:graphic>
          </wp:inline>
        </w:drawing>
      </w:r>
    </w:p>
    <w:p w14:paraId="1D745466" w14:textId="77777777" w:rsidR="00F73E56" w:rsidRPr="008A68B8" w:rsidRDefault="00BB6A1D">
      <w:pPr>
        <w:widowControl w:val="0"/>
        <w:spacing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t>7.</w:t>
      </w:r>
      <w:r w:rsidRPr="008A68B8">
        <w:rPr>
          <w:rFonts w:ascii="Palatino Linotype" w:eastAsia="Palatino Linotype" w:hAnsi="Palatino Linotype" w:cs="Palatino Linotype"/>
        </w:rPr>
        <w:t xml:space="preserve"> </w:t>
      </w:r>
      <w:r w:rsidRPr="008A68B8">
        <w:rPr>
          <w:rFonts w:ascii="Palatino Linotype" w:eastAsia="Palatino Linotype" w:hAnsi="Palatino Linotype" w:cs="Palatino Linotype"/>
          <w:b/>
        </w:rPr>
        <w:t>Ampliación del término para resolver</w:t>
      </w:r>
      <w:r w:rsidRPr="008A68B8">
        <w:rPr>
          <w:rFonts w:ascii="Palatino Linotype" w:eastAsia="Palatino Linotype" w:hAnsi="Palatino Linotype" w:cs="Palatino Linotype"/>
        </w:rPr>
        <w:t xml:space="preserve">. El </w:t>
      </w:r>
      <w:r w:rsidRPr="008A68B8">
        <w:rPr>
          <w:rFonts w:ascii="Palatino Linotype" w:eastAsia="Palatino Linotype" w:hAnsi="Palatino Linotype" w:cs="Palatino Linotype"/>
          <w:b/>
        </w:rPr>
        <w:t>veintinueve de agosto del año dos mil veintitrés</w:t>
      </w:r>
      <w:r w:rsidRPr="008A68B8">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2D69451"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w:t>
      </w:r>
      <w:r w:rsidRPr="008A68B8">
        <w:rPr>
          <w:rFonts w:ascii="Palatino Linotype" w:eastAsia="Palatino Linotype" w:hAnsi="Palatino Linotype" w:cs="Palatino Linotype"/>
        </w:rPr>
        <w:lastRenderedPageBreak/>
        <w:t>técnicas y humanas del personal encargado de la proyección de las resoluciones a dichos medios de impugnación.</w:t>
      </w:r>
    </w:p>
    <w:p w14:paraId="4D0490F0" w14:textId="77777777" w:rsidR="00F73E56" w:rsidRPr="008A68B8" w:rsidRDefault="00F73E56">
      <w:pPr>
        <w:spacing w:line="360" w:lineRule="auto"/>
        <w:jc w:val="both"/>
        <w:rPr>
          <w:rFonts w:ascii="Palatino Linotype" w:eastAsia="Palatino Linotype" w:hAnsi="Palatino Linotype" w:cs="Palatino Linotype"/>
        </w:rPr>
      </w:pPr>
    </w:p>
    <w:p w14:paraId="433912CA"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F92B3C8" w14:textId="77777777" w:rsidR="00F73E56" w:rsidRPr="008A68B8" w:rsidRDefault="00F73E56">
      <w:pPr>
        <w:spacing w:line="360" w:lineRule="auto"/>
        <w:jc w:val="both"/>
        <w:rPr>
          <w:rFonts w:ascii="Palatino Linotype" w:eastAsia="Palatino Linotype" w:hAnsi="Palatino Linotype" w:cs="Palatino Linotype"/>
        </w:rPr>
      </w:pPr>
    </w:p>
    <w:p w14:paraId="3A080F25"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239D249" w14:textId="77777777" w:rsidR="00F73E56" w:rsidRPr="008A68B8" w:rsidRDefault="00F73E56">
      <w:pPr>
        <w:spacing w:line="360" w:lineRule="auto"/>
        <w:jc w:val="both"/>
        <w:rPr>
          <w:rFonts w:ascii="Palatino Linotype" w:eastAsia="Palatino Linotype" w:hAnsi="Palatino Linotype" w:cs="Palatino Linotype"/>
        </w:rPr>
      </w:pPr>
    </w:p>
    <w:p w14:paraId="5F451E2C"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9A36E26" w14:textId="77777777" w:rsidR="00F73E56" w:rsidRPr="008A68B8" w:rsidRDefault="00F73E56">
      <w:pPr>
        <w:spacing w:line="360" w:lineRule="auto"/>
        <w:jc w:val="both"/>
        <w:rPr>
          <w:rFonts w:ascii="Palatino Linotype" w:eastAsia="Palatino Linotype" w:hAnsi="Palatino Linotype" w:cs="Palatino Linotype"/>
        </w:rPr>
      </w:pPr>
    </w:p>
    <w:p w14:paraId="0DC5A4CA" w14:textId="77777777" w:rsidR="00F73E56" w:rsidRPr="008A68B8" w:rsidRDefault="00BB6A1D">
      <w:pPr>
        <w:spacing w:line="360" w:lineRule="auto"/>
        <w:jc w:val="both"/>
        <w:rPr>
          <w:rFonts w:ascii="Palatino Linotype" w:eastAsia="Palatino Linotype" w:hAnsi="Palatino Linotype" w:cs="Palatino Linotype"/>
          <w:strike/>
        </w:rPr>
      </w:pPr>
      <w:r w:rsidRPr="008A68B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24F8BF5" w14:textId="77777777" w:rsidR="00F73E56" w:rsidRPr="008A68B8" w:rsidRDefault="00F73E56">
      <w:pPr>
        <w:spacing w:line="360" w:lineRule="auto"/>
        <w:jc w:val="both"/>
        <w:rPr>
          <w:rFonts w:ascii="Palatino Linotype" w:eastAsia="Palatino Linotype" w:hAnsi="Palatino Linotype" w:cs="Palatino Linotype"/>
        </w:rPr>
      </w:pPr>
    </w:p>
    <w:p w14:paraId="70B92725" w14:textId="77777777" w:rsidR="00F73E56" w:rsidRPr="008A68B8" w:rsidRDefault="00BB6A1D">
      <w:pPr>
        <w:numPr>
          <w:ilvl w:val="0"/>
          <w:numId w:val="2"/>
        </w:numPr>
        <w:spacing w:line="360" w:lineRule="auto"/>
        <w:ind w:left="567" w:right="900" w:hanging="141"/>
        <w:jc w:val="both"/>
        <w:rPr>
          <w:rFonts w:ascii="Palatino Linotype" w:eastAsia="Palatino Linotype" w:hAnsi="Palatino Linotype" w:cs="Palatino Linotype"/>
        </w:rPr>
      </w:pPr>
      <w:r w:rsidRPr="008A68B8">
        <w:rPr>
          <w:rFonts w:ascii="Palatino Linotype" w:eastAsia="Palatino Linotype" w:hAnsi="Palatino Linotype" w:cs="Palatino Linotype"/>
          <w:b/>
        </w:rPr>
        <w:t>Complejidad del Asunto:</w:t>
      </w:r>
      <w:r w:rsidRPr="008A68B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A1F9B13" w14:textId="77777777" w:rsidR="00F73E56" w:rsidRPr="008A68B8" w:rsidRDefault="00F73E56">
      <w:pPr>
        <w:spacing w:line="360" w:lineRule="auto"/>
        <w:ind w:left="567" w:right="900" w:hanging="141"/>
        <w:jc w:val="both"/>
        <w:rPr>
          <w:rFonts w:ascii="Palatino Linotype" w:eastAsia="Palatino Linotype" w:hAnsi="Palatino Linotype" w:cs="Palatino Linotype"/>
          <w:b/>
        </w:rPr>
      </w:pPr>
    </w:p>
    <w:p w14:paraId="798CD947" w14:textId="77777777" w:rsidR="00F73E56" w:rsidRPr="008A68B8" w:rsidRDefault="00BB6A1D">
      <w:pPr>
        <w:numPr>
          <w:ilvl w:val="0"/>
          <w:numId w:val="2"/>
        </w:numPr>
        <w:spacing w:line="360" w:lineRule="auto"/>
        <w:ind w:left="567" w:right="900" w:hanging="141"/>
        <w:jc w:val="both"/>
        <w:rPr>
          <w:rFonts w:ascii="Palatino Linotype" w:eastAsia="Palatino Linotype" w:hAnsi="Palatino Linotype" w:cs="Palatino Linotype"/>
        </w:rPr>
      </w:pPr>
      <w:r w:rsidRPr="008A68B8">
        <w:rPr>
          <w:rFonts w:ascii="Palatino Linotype" w:eastAsia="Palatino Linotype" w:hAnsi="Palatino Linotype" w:cs="Palatino Linotype"/>
          <w:b/>
        </w:rPr>
        <w:t>Actividad Procesal del interesado.</w:t>
      </w:r>
      <w:r w:rsidRPr="008A68B8">
        <w:rPr>
          <w:rFonts w:ascii="Palatino Linotype" w:eastAsia="Palatino Linotype" w:hAnsi="Palatino Linotype" w:cs="Palatino Linotype"/>
        </w:rPr>
        <w:t xml:space="preserve"> Acciones u omisiones del interesado.</w:t>
      </w:r>
    </w:p>
    <w:p w14:paraId="2B786D88" w14:textId="77777777" w:rsidR="00F73E56" w:rsidRPr="008A68B8" w:rsidRDefault="00F73E56">
      <w:pPr>
        <w:spacing w:line="360" w:lineRule="auto"/>
        <w:ind w:left="567" w:right="900" w:hanging="141"/>
        <w:jc w:val="both"/>
        <w:rPr>
          <w:rFonts w:ascii="Palatino Linotype" w:eastAsia="Palatino Linotype" w:hAnsi="Palatino Linotype" w:cs="Palatino Linotype"/>
        </w:rPr>
      </w:pPr>
    </w:p>
    <w:p w14:paraId="460ED43F" w14:textId="77777777" w:rsidR="00F73E56" w:rsidRPr="008A68B8" w:rsidRDefault="00BB6A1D">
      <w:pPr>
        <w:numPr>
          <w:ilvl w:val="0"/>
          <w:numId w:val="2"/>
        </w:numPr>
        <w:spacing w:line="360" w:lineRule="auto"/>
        <w:ind w:left="567" w:right="900" w:hanging="141"/>
        <w:jc w:val="both"/>
        <w:rPr>
          <w:rFonts w:ascii="Palatino Linotype" w:eastAsia="Palatino Linotype" w:hAnsi="Palatino Linotype" w:cs="Palatino Linotype"/>
        </w:rPr>
      </w:pPr>
      <w:r w:rsidRPr="008A68B8">
        <w:rPr>
          <w:rFonts w:ascii="Palatino Linotype" w:eastAsia="Palatino Linotype" w:hAnsi="Palatino Linotype" w:cs="Palatino Linotype"/>
          <w:b/>
        </w:rPr>
        <w:t>Conducta de la Autoridad:</w:t>
      </w:r>
      <w:r w:rsidRPr="008A68B8">
        <w:rPr>
          <w:rFonts w:ascii="Palatino Linotype" w:eastAsia="Palatino Linotype" w:hAnsi="Palatino Linotype" w:cs="Palatino Linotype"/>
        </w:rPr>
        <w:t xml:space="preserve"> Las Acciones u omisiones realizadas en el procedimiento. Así como si la autoridad actuó con la debida diligencia.</w:t>
      </w:r>
    </w:p>
    <w:p w14:paraId="41F1468F" w14:textId="77777777" w:rsidR="00F73E56" w:rsidRPr="008A68B8" w:rsidRDefault="00F73E56">
      <w:pPr>
        <w:spacing w:line="360" w:lineRule="auto"/>
        <w:ind w:left="567" w:right="900" w:hanging="141"/>
        <w:rPr>
          <w:rFonts w:ascii="Palatino Linotype" w:eastAsia="Palatino Linotype" w:hAnsi="Palatino Linotype" w:cs="Palatino Linotype"/>
        </w:rPr>
      </w:pPr>
    </w:p>
    <w:p w14:paraId="602CB556" w14:textId="77777777" w:rsidR="00F73E56" w:rsidRPr="008A68B8" w:rsidRDefault="00BB6A1D">
      <w:pPr>
        <w:spacing w:line="360" w:lineRule="auto"/>
        <w:ind w:left="567" w:right="900" w:hanging="141"/>
        <w:jc w:val="both"/>
        <w:rPr>
          <w:rFonts w:ascii="Palatino Linotype" w:eastAsia="Palatino Linotype" w:hAnsi="Palatino Linotype" w:cs="Palatino Linotype"/>
        </w:rPr>
      </w:pPr>
      <w:r w:rsidRPr="008A68B8">
        <w:rPr>
          <w:rFonts w:ascii="Palatino Linotype" w:eastAsia="Palatino Linotype" w:hAnsi="Palatino Linotype" w:cs="Palatino Linotype"/>
          <w:b/>
        </w:rPr>
        <w:t>d) La afectación generada en la situación jurídica de la persona involucrada en el proceso</w:t>
      </w:r>
      <w:r w:rsidRPr="008A68B8">
        <w:rPr>
          <w:rFonts w:ascii="Palatino Linotype" w:eastAsia="Palatino Linotype" w:hAnsi="Palatino Linotype" w:cs="Palatino Linotype"/>
        </w:rPr>
        <w:t>: Violación a sus derechos humanos.</w:t>
      </w:r>
    </w:p>
    <w:p w14:paraId="2E3598D5" w14:textId="77777777" w:rsidR="00F73E56" w:rsidRPr="008A68B8" w:rsidRDefault="00F73E56">
      <w:pPr>
        <w:spacing w:line="360" w:lineRule="auto"/>
        <w:jc w:val="both"/>
        <w:rPr>
          <w:rFonts w:ascii="Palatino Linotype" w:eastAsia="Palatino Linotype" w:hAnsi="Palatino Linotype" w:cs="Palatino Linotype"/>
        </w:rPr>
      </w:pPr>
    </w:p>
    <w:p w14:paraId="5934EF21"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C6B754" w14:textId="77777777" w:rsidR="00F73E56" w:rsidRPr="008A68B8" w:rsidRDefault="00F73E56">
      <w:pPr>
        <w:spacing w:line="360" w:lineRule="auto"/>
        <w:jc w:val="both"/>
        <w:rPr>
          <w:rFonts w:ascii="Palatino Linotype" w:eastAsia="Palatino Linotype" w:hAnsi="Palatino Linotype" w:cs="Palatino Linotype"/>
        </w:rPr>
      </w:pPr>
    </w:p>
    <w:p w14:paraId="0873F267" w14:textId="77777777" w:rsidR="00F73E56" w:rsidRPr="008A68B8" w:rsidRDefault="00BB6A1D">
      <w:pPr>
        <w:spacing w:line="360" w:lineRule="auto"/>
        <w:jc w:val="both"/>
        <w:rPr>
          <w:rFonts w:ascii="Palatino Linotype" w:eastAsia="Palatino Linotype" w:hAnsi="Palatino Linotype" w:cs="Palatino Linotype"/>
          <w:b/>
        </w:rPr>
      </w:pPr>
      <w:r w:rsidRPr="008A68B8">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8A68B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A68B8">
        <w:rPr>
          <w:rFonts w:ascii="Palatino Linotype" w:eastAsia="Palatino Linotype" w:hAnsi="Palatino Linotype" w:cs="Palatino Linotype"/>
        </w:rPr>
        <w:t>, visible en la Gaceta del Seminario Judicial de la Federación con el registro digital 205635.</w:t>
      </w:r>
    </w:p>
    <w:p w14:paraId="63270792" w14:textId="77777777" w:rsidR="00F73E56" w:rsidRPr="008A68B8" w:rsidRDefault="00F73E56">
      <w:pPr>
        <w:spacing w:line="360" w:lineRule="auto"/>
        <w:jc w:val="both"/>
        <w:rPr>
          <w:rFonts w:ascii="Palatino Linotype" w:eastAsia="Palatino Linotype" w:hAnsi="Palatino Linotype" w:cs="Palatino Linotype"/>
        </w:rPr>
      </w:pPr>
    </w:p>
    <w:p w14:paraId="6B5A680B"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565F71" w14:textId="77777777" w:rsidR="00F73E56" w:rsidRPr="008A68B8" w:rsidRDefault="00F73E56">
      <w:pPr>
        <w:spacing w:line="360" w:lineRule="auto"/>
        <w:jc w:val="both"/>
        <w:rPr>
          <w:rFonts w:ascii="Palatino Linotype" w:eastAsia="Palatino Linotype" w:hAnsi="Palatino Linotype" w:cs="Palatino Linotype"/>
        </w:rPr>
      </w:pPr>
    </w:p>
    <w:p w14:paraId="3A9825D4"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9EFFD32" w14:textId="77777777" w:rsidR="00F73E56" w:rsidRPr="008A68B8" w:rsidRDefault="00F73E56">
      <w:pPr>
        <w:spacing w:line="360" w:lineRule="auto"/>
        <w:jc w:val="both"/>
        <w:rPr>
          <w:rFonts w:ascii="Palatino Linotype" w:eastAsia="Palatino Linotype" w:hAnsi="Palatino Linotype" w:cs="Palatino Linotype"/>
        </w:rPr>
      </w:pPr>
    </w:p>
    <w:p w14:paraId="06D15670"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lastRenderedPageBreak/>
        <w:t xml:space="preserve"> </w:t>
      </w:r>
      <w:r w:rsidRPr="008A68B8">
        <w:rPr>
          <w:rFonts w:ascii="Palatino Linotype" w:eastAsia="Palatino Linotype" w:hAnsi="Palatino Linotype" w:cs="Palatino Linotype"/>
          <w:i/>
        </w:rPr>
        <w:t>“PLAZO RAZONABLE PARA RESOLVER. DIMENSIÓN Y EFECTOS DE ESTE CONCEPTO CUANDO SE ADUCE EXCESIVA CARGA DE TRABAJO.”</w:t>
      </w:r>
      <w:r w:rsidRPr="008A68B8">
        <w:rPr>
          <w:rFonts w:ascii="Palatino Linotype" w:eastAsia="Palatino Linotype" w:hAnsi="Palatino Linotype" w:cs="Palatino Linotype"/>
        </w:rPr>
        <w:t xml:space="preserve"> consultable en el Seminario Judicial de la Federación y su gaceta, con el registro digital 2002351.</w:t>
      </w:r>
    </w:p>
    <w:p w14:paraId="27EDB020" w14:textId="77777777" w:rsidR="00F73E56" w:rsidRPr="008A68B8" w:rsidRDefault="00F73E56">
      <w:pPr>
        <w:spacing w:line="360" w:lineRule="auto"/>
        <w:jc w:val="both"/>
        <w:rPr>
          <w:rFonts w:ascii="Palatino Linotype" w:eastAsia="Palatino Linotype" w:hAnsi="Palatino Linotype" w:cs="Palatino Linotype"/>
          <w:b/>
        </w:rPr>
      </w:pPr>
    </w:p>
    <w:p w14:paraId="648A8042"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i/>
        </w:rPr>
        <w:t>“PLAZO RAZONABLE PARA RESOLVER. CONCEPTO Y ELEMENTOS QUE LO INTEGRAN A LA LUZ DEL DERECHO INTERNACIONAL DE LOS DERECHOS HUMANOS.”</w:t>
      </w:r>
      <w:r w:rsidRPr="008A68B8">
        <w:rPr>
          <w:rFonts w:ascii="Palatino Linotype" w:eastAsia="Palatino Linotype" w:hAnsi="Palatino Linotype" w:cs="Palatino Linotype"/>
        </w:rPr>
        <w:t>, visible en el Seminario Judicial de la Federación y su gaceta, con el registro digital 2002350.</w:t>
      </w:r>
    </w:p>
    <w:p w14:paraId="30674C81" w14:textId="77777777" w:rsidR="00F73E56" w:rsidRPr="008A68B8" w:rsidRDefault="00F73E56">
      <w:pPr>
        <w:spacing w:line="360" w:lineRule="auto"/>
        <w:jc w:val="both"/>
        <w:rPr>
          <w:rFonts w:ascii="Palatino Linotype" w:eastAsia="Palatino Linotype" w:hAnsi="Palatino Linotype" w:cs="Palatino Linotype"/>
        </w:rPr>
      </w:pPr>
    </w:p>
    <w:p w14:paraId="05EEB341"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15F758B" w14:textId="77777777" w:rsidR="00F73E56" w:rsidRPr="008A68B8" w:rsidRDefault="00F73E56">
      <w:pPr>
        <w:spacing w:after="240" w:line="360" w:lineRule="auto"/>
        <w:jc w:val="both"/>
        <w:rPr>
          <w:rFonts w:ascii="Palatino Linotype" w:eastAsia="Palatino Linotype" w:hAnsi="Palatino Linotype" w:cs="Palatino Linotype"/>
          <w:b/>
        </w:rPr>
      </w:pPr>
    </w:p>
    <w:p w14:paraId="362D206D" w14:textId="77777777" w:rsidR="00F73E56" w:rsidRPr="008A68B8" w:rsidRDefault="00BB6A1D">
      <w:pPr>
        <w:spacing w:after="240" w:line="360" w:lineRule="auto"/>
        <w:jc w:val="both"/>
        <w:rPr>
          <w:rFonts w:ascii="Palatino Linotype" w:eastAsia="Palatino Linotype" w:hAnsi="Palatino Linotype" w:cs="Palatino Linotype"/>
          <w:b/>
        </w:rPr>
      </w:pPr>
      <w:r w:rsidRPr="008A68B8">
        <w:rPr>
          <w:rFonts w:ascii="Palatino Linotype" w:eastAsia="Palatino Linotype" w:hAnsi="Palatino Linotype" w:cs="Palatino Linotype"/>
          <w:b/>
        </w:rPr>
        <w:t xml:space="preserve">8. Cierre de instrucción. </w:t>
      </w:r>
      <w:r w:rsidRPr="008A68B8">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8A68B8">
        <w:rPr>
          <w:rFonts w:ascii="Palatino Linotype" w:eastAsia="Palatino Linotype" w:hAnsi="Palatino Linotype" w:cs="Palatino Linotype"/>
          <w:b/>
        </w:rPr>
        <w:t>cuatro de septiembre de dos mil veintitrés</w:t>
      </w:r>
      <w:r w:rsidRPr="008A68B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C41C1A6"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1AEE529" w14:textId="77777777" w:rsidR="00F73E56" w:rsidRPr="008A68B8" w:rsidRDefault="00F73E56">
      <w:pPr>
        <w:spacing w:before="240" w:after="240" w:line="360" w:lineRule="auto"/>
        <w:jc w:val="both"/>
        <w:rPr>
          <w:rFonts w:ascii="Palatino Linotype" w:eastAsia="Palatino Linotype" w:hAnsi="Palatino Linotype" w:cs="Palatino Linotype"/>
        </w:rPr>
      </w:pPr>
    </w:p>
    <w:p w14:paraId="2D9A0015" w14:textId="77777777" w:rsidR="00F73E56" w:rsidRPr="008A68B8" w:rsidRDefault="00BB6A1D">
      <w:pPr>
        <w:widowControl w:val="0"/>
        <w:spacing w:line="360" w:lineRule="auto"/>
        <w:jc w:val="center"/>
        <w:rPr>
          <w:rFonts w:ascii="Palatino Linotype" w:eastAsia="Palatino Linotype" w:hAnsi="Palatino Linotype" w:cs="Palatino Linotype"/>
          <w:b/>
        </w:rPr>
      </w:pPr>
      <w:r w:rsidRPr="008A68B8">
        <w:rPr>
          <w:rFonts w:ascii="Palatino Linotype" w:eastAsia="Palatino Linotype" w:hAnsi="Palatino Linotype" w:cs="Palatino Linotype"/>
          <w:b/>
        </w:rPr>
        <w:lastRenderedPageBreak/>
        <w:t>II. C O N S I D E R A N D O S</w:t>
      </w:r>
    </w:p>
    <w:p w14:paraId="0801E33A" w14:textId="77777777" w:rsidR="00F73E56" w:rsidRPr="008A68B8" w:rsidRDefault="00F73E56">
      <w:pPr>
        <w:widowControl w:val="0"/>
        <w:spacing w:line="360" w:lineRule="auto"/>
        <w:jc w:val="center"/>
        <w:rPr>
          <w:rFonts w:ascii="Palatino Linotype" w:eastAsia="Palatino Linotype" w:hAnsi="Palatino Linotype" w:cs="Palatino Linotype"/>
          <w:b/>
        </w:rPr>
      </w:pPr>
    </w:p>
    <w:p w14:paraId="4B76D806"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t>Primero. Competencia.</w:t>
      </w:r>
      <w:r w:rsidRPr="008A68B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8A68B8">
        <w:rPr>
          <w:rFonts w:ascii="Palatino Linotype" w:eastAsia="Palatino Linotype" w:hAnsi="Palatino Linotype" w:cs="Palatino Linotype"/>
          <w:b/>
        </w:rPr>
        <w:t>la parte Recurrente</w:t>
      </w:r>
      <w:r w:rsidRPr="008A68B8">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94A419C" w14:textId="77777777" w:rsidR="00F73E56" w:rsidRPr="008A68B8" w:rsidRDefault="00BB6A1D">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8A68B8">
        <w:rPr>
          <w:rFonts w:ascii="Palatino Linotype" w:eastAsia="Palatino Linotype" w:hAnsi="Palatino Linotype" w:cs="Palatino Linotype"/>
          <w:b/>
        </w:rPr>
        <w:t xml:space="preserve">Segundo. Oportunidad y Procedibilidad del Recurso de Revisión. </w:t>
      </w:r>
      <w:r w:rsidRPr="008A68B8">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0C3D8F0" w14:textId="77777777" w:rsidR="00F73E56" w:rsidRPr="008A68B8" w:rsidRDefault="00BB6A1D">
      <w:pPr>
        <w:pBdr>
          <w:top w:val="nil"/>
          <w:left w:val="nil"/>
          <w:bottom w:val="nil"/>
          <w:right w:val="nil"/>
          <w:between w:val="nil"/>
        </w:pBd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8A68B8">
        <w:rPr>
          <w:rFonts w:ascii="Palatino Linotype" w:eastAsia="Palatino Linotype" w:hAnsi="Palatino Linotype" w:cs="Palatino Linotype"/>
          <w:b/>
        </w:rPr>
        <w:t>el Sujeto Obligado</w:t>
      </w:r>
      <w:r w:rsidRPr="008A68B8">
        <w:rPr>
          <w:rFonts w:ascii="Palatino Linotype" w:eastAsia="Palatino Linotype" w:hAnsi="Palatino Linotype" w:cs="Palatino Linotype"/>
        </w:rPr>
        <w:t xml:space="preserve"> respondió a la solicitud de información el </w:t>
      </w:r>
      <w:r w:rsidRPr="008A68B8">
        <w:rPr>
          <w:rFonts w:ascii="Palatino Linotype" w:eastAsia="Palatino Linotype" w:hAnsi="Palatino Linotype" w:cs="Palatino Linotype"/>
          <w:b/>
        </w:rPr>
        <w:t xml:space="preserve">trece de enero de dos mil veintitrés, </w:t>
      </w:r>
      <w:r w:rsidRPr="008A68B8">
        <w:rPr>
          <w:rFonts w:ascii="Palatino Linotype" w:eastAsia="Palatino Linotype" w:hAnsi="Palatino Linotype" w:cs="Palatino Linotype"/>
        </w:rPr>
        <w:t xml:space="preserve">mientras que el recurso de revisión se interpuso el </w:t>
      </w:r>
      <w:r w:rsidRPr="008A68B8">
        <w:rPr>
          <w:rFonts w:ascii="Palatino Linotype" w:eastAsia="Palatino Linotype" w:hAnsi="Palatino Linotype" w:cs="Palatino Linotype"/>
          <w:b/>
        </w:rPr>
        <w:t xml:space="preserve">dieciséis de enero de </w:t>
      </w:r>
      <w:r w:rsidRPr="008A68B8">
        <w:rPr>
          <w:rFonts w:ascii="Palatino Linotype" w:eastAsia="Palatino Linotype" w:hAnsi="Palatino Linotype" w:cs="Palatino Linotype"/>
          <w:b/>
        </w:rPr>
        <w:lastRenderedPageBreak/>
        <w:t>dos mil veintitrés</w:t>
      </w:r>
      <w:r w:rsidRPr="008A68B8">
        <w:rPr>
          <w:rFonts w:ascii="Palatino Linotype" w:eastAsia="Palatino Linotype" w:hAnsi="Palatino Linotype" w:cs="Palatino Linotype"/>
        </w:rPr>
        <w:t xml:space="preserve">, esto es, el </w:t>
      </w:r>
      <w:r w:rsidRPr="008A68B8">
        <w:rPr>
          <w:rFonts w:ascii="Palatino Linotype" w:eastAsia="Palatino Linotype" w:hAnsi="Palatino Linotype" w:cs="Palatino Linotype"/>
          <w:b/>
        </w:rPr>
        <w:t xml:space="preserve">primer día hábil </w:t>
      </w:r>
      <w:r w:rsidRPr="008A68B8">
        <w:rPr>
          <w:rFonts w:ascii="Palatino Linotype" w:eastAsia="Palatino Linotype" w:hAnsi="Palatino Linotype" w:cs="Palatino Linotype"/>
        </w:rPr>
        <w:t>posterior en que tuvo conocimiento de la respuesta impugnada.</w:t>
      </w:r>
    </w:p>
    <w:p w14:paraId="14662BCF"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En este sentido, al considerar la fecha en que se formuló la solicitud y la fecha en que respondió a esta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EAB55A7"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E01BD02" w14:textId="77777777" w:rsidR="00F73E56" w:rsidRPr="008A68B8" w:rsidRDefault="00BB6A1D">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8A68B8">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 de la Ley de Transparencia y Acceso a la Información Pública del Estado de México y Municipios; que a la letra dice:</w:t>
      </w:r>
    </w:p>
    <w:p w14:paraId="23BCF1A9" w14:textId="77777777" w:rsidR="00F73E56" w:rsidRPr="008A68B8" w:rsidRDefault="00BB6A1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“Artículo 179</w:t>
      </w:r>
      <w:r w:rsidRPr="008A68B8">
        <w:rPr>
          <w:rFonts w:ascii="Palatino Linotype" w:eastAsia="Palatino Linotype" w:hAnsi="Palatino Linotype" w:cs="Palatino Linotype"/>
          <w:i/>
          <w:sz w:val="22"/>
          <w:szCs w:val="22"/>
        </w:rPr>
        <w:t xml:space="preserve">. </w:t>
      </w:r>
      <w:r w:rsidRPr="008A68B8">
        <w:rPr>
          <w:rFonts w:ascii="Palatino Linotype" w:eastAsia="Palatino Linotype" w:hAnsi="Palatino Linotype" w:cs="Palatino Linotype"/>
          <w:b/>
          <w:i/>
          <w:sz w:val="22"/>
          <w:szCs w:val="22"/>
        </w:rPr>
        <w:t>El recurso de revisión</w:t>
      </w:r>
      <w:r w:rsidRPr="008A68B8">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8A68B8">
        <w:rPr>
          <w:rFonts w:ascii="Palatino Linotype" w:eastAsia="Palatino Linotype" w:hAnsi="Palatino Linotype" w:cs="Palatino Linotype"/>
          <w:b/>
          <w:i/>
          <w:sz w:val="22"/>
          <w:szCs w:val="22"/>
        </w:rPr>
        <w:t>, y procederá en contra de las siguientes causas</w:t>
      </w:r>
      <w:r w:rsidRPr="008A68B8">
        <w:rPr>
          <w:rFonts w:ascii="Palatino Linotype" w:eastAsia="Palatino Linotype" w:hAnsi="Palatino Linotype" w:cs="Palatino Linotype"/>
          <w:i/>
          <w:sz w:val="22"/>
          <w:szCs w:val="22"/>
        </w:rPr>
        <w:t>:</w:t>
      </w:r>
    </w:p>
    <w:p w14:paraId="228FA4A8" w14:textId="77777777" w:rsidR="00F73E56" w:rsidRPr="008A68B8" w:rsidRDefault="00BB6A1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w:t>
      </w:r>
    </w:p>
    <w:p w14:paraId="7BAC86B6" w14:textId="77777777" w:rsidR="00F73E56" w:rsidRPr="008A68B8" w:rsidRDefault="00BB6A1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V. La entrega de información incompleta</w:t>
      </w:r>
      <w:r w:rsidRPr="008A68B8">
        <w:rPr>
          <w:rFonts w:ascii="Palatino Linotype" w:eastAsia="Palatino Linotype" w:hAnsi="Palatino Linotype" w:cs="Palatino Linotype"/>
          <w:i/>
          <w:sz w:val="22"/>
          <w:szCs w:val="22"/>
        </w:rPr>
        <w:t>;” (Énfasis añadido)</w:t>
      </w:r>
    </w:p>
    <w:p w14:paraId="24B8F179"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lastRenderedPageBreak/>
        <w:t xml:space="preserve">Tercero. Materia de la revisión. </w:t>
      </w:r>
      <w:r w:rsidRPr="008A68B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A68B8">
        <w:rPr>
          <w:rFonts w:ascii="Palatino Linotype" w:eastAsia="Palatino Linotype" w:hAnsi="Palatino Linotype" w:cs="Palatino Linotype"/>
          <w:b/>
        </w:rPr>
        <w:t xml:space="preserve">verificar si la respuesta e informe justificado otorgados por el Sujeto Obligado son adecuados y suficientes para satisfacer el derecho de acceso a la información pública </w:t>
      </w:r>
      <w:r w:rsidRPr="008A68B8">
        <w:rPr>
          <w:rFonts w:ascii="Palatino Linotype" w:eastAsia="Palatino Linotype" w:hAnsi="Palatino Linotype" w:cs="Palatino Linotype"/>
        </w:rPr>
        <w:t xml:space="preserve">de </w:t>
      </w:r>
      <w:r w:rsidRPr="008A68B8">
        <w:rPr>
          <w:rFonts w:ascii="Palatino Linotype" w:eastAsia="Palatino Linotype" w:hAnsi="Palatino Linotype" w:cs="Palatino Linotype"/>
          <w:b/>
        </w:rPr>
        <w:t>la parte Recurrente,</w:t>
      </w:r>
      <w:r w:rsidRPr="008A68B8">
        <w:rPr>
          <w:rFonts w:ascii="Palatino Linotype" w:eastAsia="Palatino Linotype" w:hAnsi="Palatino Linotype" w:cs="Palatino Linotype"/>
        </w:rPr>
        <w:t xml:space="preserve"> o en su defecto, en caso de ser procedente, ordenar la entrega de información oportuna.</w:t>
      </w:r>
    </w:p>
    <w:p w14:paraId="66148473" w14:textId="77777777" w:rsidR="00F73E56" w:rsidRPr="008A68B8" w:rsidRDefault="00BB6A1D">
      <w:pPr>
        <w:pBdr>
          <w:top w:val="nil"/>
          <w:left w:val="nil"/>
          <w:bottom w:val="nil"/>
          <w:right w:val="nil"/>
          <w:between w:val="nil"/>
        </w:pBdr>
        <w:spacing w:before="240" w:after="240" w:line="360" w:lineRule="auto"/>
        <w:jc w:val="both"/>
      </w:pPr>
      <w:r w:rsidRPr="008A68B8">
        <w:rPr>
          <w:rFonts w:ascii="Palatino Linotype" w:eastAsia="Palatino Linotype" w:hAnsi="Palatino Linotype" w:cs="Palatino Linotype"/>
          <w:b/>
        </w:rPr>
        <w:t xml:space="preserve">Cuarto. Estudio del asunto. </w:t>
      </w:r>
      <w:r w:rsidRPr="008A68B8">
        <w:rPr>
          <w:rFonts w:ascii="Palatino Linotype" w:eastAsia="Palatino Linotype" w:hAnsi="Palatino Linotype" w:cs="Palatino Linotype"/>
        </w:rPr>
        <w:t xml:space="preserve">Antes de entrar al análisis de los pronunciamientos del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C2A1348" w14:textId="77777777" w:rsidR="00F73E56" w:rsidRPr="008A68B8" w:rsidRDefault="00BB6A1D">
      <w:pPr>
        <w:pBdr>
          <w:top w:val="nil"/>
          <w:left w:val="nil"/>
          <w:bottom w:val="nil"/>
          <w:right w:val="nil"/>
          <w:between w:val="nil"/>
        </w:pBdr>
        <w:spacing w:before="240" w:after="240"/>
        <w:ind w:left="851" w:right="850"/>
        <w:jc w:val="both"/>
      </w:pPr>
      <w:r w:rsidRPr="008A68B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A68B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5329363" w14:textId="77777777" w:rsidR="00F73E56" w:rsidRPr="008A68B8" w:rsidRDefault="00BB6A1D">
      <w:pPr>
        <w:pBdr>
          <w:top w:val="nil"/>
          <w:left w:val="nil"/>
          <w:bottom w:val="nil"/>
          <w:right w:val="nil"/>
          <w:between w:val="nil"/>
        </w:pBdr>
        <w:spacing w:before="240" w:after="240"/>
        <w:ind w:left="851" w:right="850"/>
        <w:jc w:val="both"/>
      </w:pPr>
      <w:r w:rsidRPr="008A68B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04D1BD2" w14:textId="77777777" w:rsidR="00F73E56" w:rsidRPr="008A68B8" w:rsidRDefault="00BB6A1D">
      <w:pPr>
        <w:pBdr>
          <w:top w:val="nil"/>
          <w:left w:val="nil"/>
          <w:bottom w:val="nil"/>
          <w:right w:val="nil"/>
          <w:between w:val="nil"/>
        </w:pBdr>
        <w:spacing w:before="240" w:after="240"/>
        <w:ind w:left="851" w:right="850"/>
        <w:jc w:val="both"/>
      </w:pPr>
      <w:r w:rsidRPr="008A68B8">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8A68B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93145D7" w14:textId="77777777" w:rsidR="00F73E56" w:rsidRPr="008A68B8" w:rsidRDefault="00BB6A1D">
      <w:pPr>
        <w:pBdr>
          <w:top w:val="nil"/>
          <w:left w:val="nil"/>
          <w:bottom w:val="nil"/>
          <w:right w:val="nil"/>
          <w:between w:val="nil"/>
        </w:pBdr>
        <w:spacing w:before="240" w:after="240"/>
        <w:ind w:left="851" w:right="850"/>
        <w:jc w:val="both"/>
      </w:pPr>
      <w:r w:rsidRPr="008A68B8">
        <w:rPr>
          <w:rFonts w:ascii="Palatino Linotype" w:eastAsia="Palatino Linotype" w:hAnsi="Palatino Linotype" w:cs="Palatino Linotype"/>
          <w:i/>
          <w:sz w:val="22"/>
          <w:szCs w:val="22"/>
        </w:rPr>
        <w:t>[…]</w:t>
      </w:r>
    </w:p>
    <w:p w14:paraId="5251415D" w14:textId="77777777" w:rsidR="00F73E56" w:rsidRPr="008A68B8" w:rsidRDefault="00BB6A1D">
      <w:pPr>
        <w:pBdr>
          <w:top w:val="nil"/>
          <w:left w:val="nil"/>
          <w:bottom w:val="nil"/>
          <w:right w:val="nil"/>
          <w:between w:val="nil"/>
        </w:pBdr>
        <w:spacing w:before="240" w:after="240"/>
        <w:ind w:left="851" w:right="901"/>
        <w:jc w:val="both"/>
      </w:pPr>
      <w:r w:rsidRPr="008A68B8">
        <w:rPr>
          <w:rFonts w:ascii="Palatino Linotype" w:eastAsia="Palatino Linotype" w:hAnsi="Palatino Linotype" w:cs="Palatino Linotype"/>
          <w:b/>
          <w:i/>
          <w:sz w:val="22"/>
          <w:szCs w:val="22"/>
        </w:rPr>
        <w:t>“Artículo 6o.</w:t>
      </w:r>
    </w:p>
    <w:p w14:paraId="12457B15" w14:textId="77777777" w:rsidR="00F73E56" w:rsidRPr="008A68B8" w:rsidRDefault="00BB6A1D">
      <w:pPr>
        <w:pBdr>
          <w:top w:val="nil"/>
          <w:left w:val="nil"/>
          <w:bottom w:val="nil"/>
          <w:right w:val="nil"/>
          <w:between w:val="nil"/>
        </w:pBdr>
        <w:spacing w:before="240" w:after="240"/>
        <w:ind w:left="851" w:right="901"/>
        <w:jc w:val="both"/>
      </w:pPr>
      <w:r w:rsidRPr="008A68B8">
        <w:rPr>
          <w:rFonts w:ascii="Palatino Linotype" w:eastAsia="Palatino Linotype" w:hAnsi="Palatino Linotype" w:cs="Palatino Linotype"/>
          <w:i/>
          <w:sz w:val="22"/>
          <w:szCs w:val="22"/>
        </w:rPr>
        <w:t>[...]</w:t>
      </w:r>
    </w:p>
    <w:p w14:paraId="0E8F967F" w14:textId="77777777" w:rsidR="00F73E56" w:rsidRPr="008A68B8" w:rsidRDefault="00BB6A1D">
      <w:pPr>
        <w:pBdr>
          <w:top w:val="nil"/>
          <w:left w:val="nil"/>
          <w:bottom w:val="nil"/>
          <w:right w:val="nil"/>
          <w:between w:val="nil"/>
        </w:pBdr>
        <w:spacing w:before="240" w:after="240"/>
        <w:ind w:left="851" w:right="851"/>
        <w:jc w:val="both"/>
      </w:pPr>
      <w:r w:rsidRPr="008A68B8">
        <w:rPr>
          <w:rFonts w:ascii="Palatino Linotype" w:eastAsia="Palatino Linotype" w:hAnsi="Palatino Linotype" w:cs="Palatino Linotype"/>
          <w:b/>
          <w:i/>
          <w:sz w:val="22"/>
          <w:szCs w:val="22"/>
        </w:rPr>
        <w:t xml:space="preserve">A. Para el ejercicio del derecho de acceso a la información, la Federación y </w:t>
      </w:r>
      <w:r w:rsidRPr="008A68B8">
        <w:rPr>
          <w:rFonts w:ascii="Palatino Linotype" w:eastAsia="Palatino Linotype" w:hAnsi="Palatino Linotype" w:cs="Palatino Linotype"/>
          <w:b/>
          <w:i/>
          <w:sz w:val="22"/>
          <w:szCs w:val="22"/>
          <w:u w:val="single"/>
        </w:rPr>
        <w:t>las entidades federativas</w:t>
      </w:r>
      <w:r w:rsidRPr="008A68B8">
        <w:rPr>
          <w:rFonts w:ascii="Palatino Linotype" w:eastAsia="Palatino Linotype" w:hAnsi="Palatino Linotype" w:cs="Palatino Linotype"/>
          <w:b/>
          <w:i/>
          <w:sz w:val="22"/>
          <w:szCs w:val="22"/>
        </w:rPr>
        <w:t>,</w:t>
      </w:r>
      <w:r w:rsidRPr="008A68B8">
        <w:rPr>
          <w:rFonts w:ascii="Palatino Linotype" w:eastAsia="Palatino Linotype" w:hAnsi="Palatino Linotype" w:cs="Palatino Linotype"/>
          <w:i/>
          <w:sz w:val="22"/>
          <w:szCs w:val="22"/>
        </w:rPr>
        <w:t xml:space="preserve"> en el ámbito de sus respectivas competencias, se regirán por los siguientes principios y bases:</w:t>
      </w:r>
    </w:p>
    <w:p w14:paraId="358D2CA7" w14:textId="77777777" w:rsidR="00F73E56" w:rsidRPr="008A68B8" w:rsidRDefault="00BB6A1D">
      <w:pPr>
        <w:pBdr>
          <w:top w:val="nil"/>
          <w:left w:val="nil"/>
          <w:bottom w:val="nil"/>
          <w:right w:val="nil"/>
          <w:between w:val="nil"/>
        </w:pBdr>
        <w:spacing w:before="240" w:after="240"/>
        <w:ind w:left="851" w:right="851"/>
        <w:jc w:val="both"/>
      </w:pPr>
      <w:r w:rsidRPr="008A68B8">
        <w:rPr>
          <w:rFonts w:ascii="Palatino Linotype" w:eastAsia="Palatino Linotype" w:hAnsi="Palatino Linotype" w:cs="Palatino Linotype"/>
          <w:i/>
          <w:sz w:val="22"/>
          <w:szCs w:val="22"/>
        </w:rPr>
        <w:t> </w:t>
      </w:r>
      <w:r w:rsidRPr="008A68B8">
        <w:rPr>
          <w:rFonts w:ascii="Palatino Linotype" w:eastAsia="Palatino Linotype" w:hAnsi="Palatino Linotype" w:cs="Palatino Linotype"/>
          <w:b/>
          <w:i/>
          <w:sz w:val="22"/>
          <w:szCs w:val="22"/>
        </w:rPr>
        <w:t xml:space="preserve">I. </w:t>
      </w:r>
      <w:r w:rsidRPr="008A68B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A68B8">
        <w:rPr>
          <w:rFonts w:ascii="Palatino Linotype" w:eastAsia="Palatino Linotype" w:hAnsi="Palatino Linotype" w:cs="Palatino Linotype"/>
          <w:i/>
          <w:sz w:val="22"/>
          <w:szCs w:val="22"/>
        </w:rPr>
        <w:t xml:space="preserve"> Ejecutivo, Legislativo </w:t>
      </w:r>
      <w:r w:rsidRPr="008A68B8">
        <w:rPr>
          <w:rFonts w:ascii="Palatino Linotype" w:eastAsia="Palatino Linotype" w:hAnsi="Palatino Linotype" w:cs="Palatino Linotype"/>
          <w:b/>
          <w:i/>
          <w:sz w:val="22"/>
          <w:szCs w:val="22"/>
          <w:u w:val="single"/>
        </w:rPr>
        <w:t>y Judicial</w:t>
      </w:r>
      <w:r w:rsidRPr="008A68B8">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A68B8">
        <w:rPr>
          <w:rFonts w:ascii="Palatino Linotype" w:eastAsia="Palatino Linotype" w:hAnsi="Palatino Linotype" w:cs="Palatino Linotype"/>
          <w:b/>
          <w:i/>
          <w:sz w:val="22"/>
          <w:szCs w:val="22"/>
        </w:rPr>
        <w:t>es pública y sólo podrá ser reservada temporalmente por razones de interés público y seguridad nacional,</w:t>
      </w:r>
      <w:r w:rsidRPr="008A68B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3F6C416" w14:textId="77777777" w:rsidR="00F73E56" w:rsidRPr="008A68B8" w:rsidRDefault="00BB6A1D">
      <w:pPr>
        <w:pBdr>
          <w:top w:val="nil"/>
          <w:left w:val="nil"/>
          <w:bottom w:val="nil"/>
          <w:right w:val="nil"/>
          <w:between w:val="nil"/>
        </w:pBdr>
        <w:spacing w:before="240" w:after="240"/>
        <w:ind w:left="851" w:right="851"/>
        <w:jc w:val="both"/>
      </w:pPr>
      <w:r w:rsidRPr="008A68B8">
        <w:rPr>
          <w:rFonts w:ascii="Palatino Linotype" w:eastAsia="Palatino Linotype" w:hAnsi="Palatino Linotype" w:cs="Palatino Linotype"/>
          <w:i/>
          <w:sz w:val="22"/>
          <w:szCs w:val="22"/>
        </w:rPr>
        <w:t> </w:t>
      </w:r>
      <w:r w:rsidRPr="008A68B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CCD230F" w14:textId="77777777" w:rsidR="00F73E56" w:rsidRPr="008A68B8" w:rsidRDefault="00BB6A1D">
      <w:pPr>
        <w:pBdr>
          <w:top w:val="nil"/>
          <w:left w:val="nil"/>
          <w:bottom w:val="nil"/>
          <w:right w:val="nil"/>
          <w:between w:val="nil"/>
        </w:pBdr>
        <w:spacing w:before="240" w:after="240"/>
        <w:ind w:left="851" w:right="851"/>
        <w:jc w:val="both"/>
      </w:pPr>
      <w:r w:rsidRPr="008A68B8">
        <w:rPr>
          <w:rFonts w:ascii="Palatino Linotype" w:eastAsia="Palatino Linotype" w:hAnsi="Palatino Linotype" w:cs="Palatino Linotype"/>
          <w:i/>
          <w:sz w:val="22"/>
          <w:szCs w:val="22"/>
        </w:rPr>
        <w:t> </w:t>
      </w:r>
      <w:r w:rsidRPr="008A68B8">
        <w:rPr>
          <w:rFonts w:ascii="Palatino Linotype" w:eastAsia="Palatino Linotype" w:hAnsi="Palatino Linotype" w:cs="Palatino Linotype"/>
          <w:b/>
          <w:i/>
          <w:sz w:val="22"/>
          <w:szCs w:val="22"/>
        </w:rPr>
        <w:t xml:space="preserve">III. </w:t>
      </w:r>
      <w:r w:rsidRPr="008A68B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A68B8">
        <w:rPr>
          <w:rFonts w:ascii="Palatino Linotype" w:eastAsia="Palatino Linotype" w:hAnsi="Palatino Linotype" w:cs="Palatino Linotype"/>
          <w:i/>
          <w:sz w:val="22"/>
          <w:szCs w:val="22"/>
        </w:rPr>
        <w:t xml:space="preserve"> a sus datos personales o a la rectificación de éstos.</w:t>
      </w:r>
    </w:p>
    <w:p w14:paraId="54C6D096" w14:textId="77777777" w:rsidR="00F73E56" w:rsidRPr="008A68B8" w:rsidRDefault="00BB6A1D">
      <w:pPr>
        <w:pBdr>
          <w:top w:val="nil"/>
          <w:left w:val="nil"/>
          <w:bottom w:val="nil"/>
          <w:right w:val="nil"/>
          <w:between w:val="nil"/>
        </w:pBdr>
        <w:spacing w:before="240" w:after="240"/>
        <w:ind w:left="851" w:right="851"/>
        <w:jc w:val="both"/>
      </w:pPr>
      <w:r w:rsidRPr="008A68B8">
        <w:rPr>
          <w:rFonts w:ascii="Palatino Linotype" w:eastAsia="Palatino Linotype" w:hAnsi="Palatino Linotype" w:cs="Palatino Linotype"/>
          <w:i/>
          <w:sz w:val="22"/>
          <w:szCs w:val="22"/>
        </w:rPr>
        <w:t> </w:t>
      </w:r>
      <w:r w:rsidRPr="008A68B8">
        <w:rPr>
          <w:rFonts w:ascii="Palatino Linotype" w:eastAsia="Palatino Linotype" w:hAnsi="Palatino Linotype" w:cs="Palatino Linotype"/>
          <w:b/>
          <w:i/>
          <w:sz w:val="22"/>
          <w:szCs w:val="22"/>
        </w:rPr>
        <w:t xml:space="preserve">IV. </w:t>
      </w:r>
      <w:r w:rsidRPr="008A68B8">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A3CF809" w14:textId="77777777" w:rsidR="00F73E56" w:rsidRPr="008A68B8" w:rsidRDefault="00BB6A1D">
      <w:pPr>
        <w:pBdr>
          <w:top w:val="nil"/>
          <w:left w:val="nil"/>
          <w:bottom w:val="nil"/>
          <w:right w:val="nil"/>
          <w:between w:val="nil"/>
        </w:pBdr>
        <w:spacing w:before="240" w:after="240"/>
        <w:ind w:left="851" w:right="851"/>
        <w:jc w:val="both"/>
      </w:pPr>
      <w:r w:rsidRPr="008A68B8">
        <w:rPr>
          <w:rFonts w:ascii="Palatino Linotype" w:eastAsia="Palatino Linotype" w:hAnsi="Palatino Linotype" w:cs="Palatino Linotype"/>
          <w:b/>
          <w:i/>
          <w:sz w:val="22"/>
          <w:szCs w:val="22"/>
        </w:rPr>
        <w:lastRenderedPageBreak/>
        <w:t xml:space="preserve">V. </w:t>
      </w:r>
      <w:r w:rsidRPr="008A68B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004608A" w14:textId="77777777" w:rsidR="00F73E56" w:rsidRPr="008A68B8" w:rsidRDefault="00BB6A1D">
      <w:pPr>
        <w:pBdr>
          <w:top w:val="nil"/>
          <w:left w:val="nil"/>
          <w:bottom w:val="nil"/>
          <w:right w:val="nil"/>
          <w:between w:val="nil"/>
        </w:pBdr>
        <w:spacing w:before="240" w:after="240"/>
        <w:ind w:left="851" w:right="851"/>
        <w:jc w:val="both"/>
      </w:pPr>
      <w:r w:rsidRPr="008A68B8">
        <w:rPr>
          <w:rFonts w:ascii="Palatino Linotype" w:eastAsia="Palatino Linotype" w:hAnsi="Palatino Linotype" w:cs="Palatino Linotype"/>
          <w:i/>
          <w:sz w:val="22"/>
          <w:szCs w:val="22"/>
        </w:rPr>
        <w:t> </w:t>
      </w:r>
      <w:r w:rsidRPr="008A68B8">
        <w:rPr>
          <w:rFonts w:ascii="Palatino Linotype" w:eastAsia="Palatino Linotype" w:hAnsi="Palatino Linotype" w:cs="Palatino Linotype"/>
          <w:b/>
          <w:i/>
          <w:sz w:val="22"/>
          <w:szCs w:val="22"/>
        </w:rPr>
        <w:t xml:space="preserve">VI. </w:t>
      </w:r>
      <w:r w:rsidRPr="008A68B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2F85DDC" w14:textId="77777777" w:rsidR="00F73E56" w:rsidRPr="008A68B8" w:rsidRDefault="00BB6A1D">
      <w:pPr>
        <w:pBdr>
          <w:top w:val="nil"/>
          <w:left w:val="nil"/>
          <w:bottom w:val="nil"/>
          <w:right w:val="nil"/>
          <w:between w:val="nil"/>
        </w:pBdr>
        <w:spacing w:before="240" w:after="240"/>
        <w:ind w:left="851" w:right="851"/>
        <w:jc w:val="both"/>
      </w:pPr>
      <w:r w:rsidRPr="008A68B8">
        <w:rPr>
          <w:rFonts w:ascii="Palatino Linotype" w:eastAsia="Palatino Linotype" w:hAnsi="Palatino Linotype" w:cs="Palatino Linotype"/>
          <w:i/>
          <w:sz w:val="22"/>
          <w:szCs w:val="22"/>
        </w:rPr>
        <w:t> </w:t>
      </w:r>
      <w:r w:rsidRPr="008A68B8">
        <w:rPr>
          <w:rFonts w:ascii="Palatino Linotype" w:eastAsia="Palatino Linotype" w:hAnsi="Palatino Linotype" w:cs="Palatino Linotype"/>
          <w:b/>
          <w:i/>
          <w:sz w:val="22"/>
          <w:szCs w:val="22"/>
        </w:rPr>
        <w:t xml:space="preserve">VII. </w:t>
      </w:r>
      <w:r w:rsidRPr="008A68B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D357E97" w14:textId="77777777" w:rsidR="00F73E56" w:rsidRPr="008A68B8" w:rsidRDefault="00BB6A1D">
      <w:pPr>
        <w:pBdr>
          <w:top w:val="nil"/>
          <w:left w:val="nil"/>
          <w:bottom w:val="nil"/>
          <w:right w:val="nil"/>
          <w:between w:val="nil"/>
        </w:pBdr>
        <w:spacing w:before="240" w:after="240" w:line="360" w:lineRule="auto"/>
        <w:jc w:val="both"/>
      </w:pPr>
      <w:r w:rsidRPr="008A68B8">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8462D24" w14:textId="77777777" w:rsidR="00F73E56" w:rsidRPr="008A68B8" w:rsidRDefault="00BB6A1D">
      <w:pPr>
        <w:pBdr>
          <w:top w:val="nil"/>
          <w:left w:val="nil"/>
          <w:bottom w:val="nil"/>
          <w:right w:val="nil"/>
          <w:between w:val="nil"/>
        </w:pBdr>
        <w:spacing w:before="240" w:after="240"/>
        <w:ind w:left="709" w:right="760"/>
        <w:jc w:val="both"/>
      </w:pPr>
      <w:r w:rsidRPr="008A68B8">
        <w:rPr>
          <w:rFonts w:ascii="Palatino Linotype" w:eastAsia="Palatino Linotype" w:hAnsi="Palatino Linotype" w:cs="Palatino Linotype"/>
          <w:i/>
          <w:sz w:val="22"/>
          <w:szCs w:val="22"/>
        </w:rPr>
        <w:t>“</w:t>
      </w:r>
      <w:r w:rsidRPr="008A68B8">
        <w:rPr>
          <w:rFonts w:ascii="Palatino Linotype" w:eastAsia="Palatino Linotype" w:hAnsi="Palatino Linotype" w:cs="Palatino Linotype"/>
          <w:b/>
          <w:i/>
          <w:sz w:val="22"/>
          <w:szCs w:val="22"/>
        </w:rPr>
        <w:t>Artículo 4</w:t>
      </w:r>
      <w:r w:rsidRPr="008A68B8">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73E9716" w14:textId="77777777" w:rsidR="00F73E56" w:rsidRPr="008A68B8" w:rsidRDefault="00BB6A1D">
      <w:pPr>
        <w:pBdr>
          <w:top w:val="nil"/>
          <w:left w:val="nil"/>
          <w:bottom w:val="nil"/>
          <w:right w:val="nil"/>
          <w:between w:val="nil"/>
        </w:pBdr>
        <w:spacing w:before="240" w:after="240"/>
        <w:ind w:left="709" w:right="760"/>
        <w:jc w:val="both"/>
      </w:pPr>
      <w:r w:rsidRPr="008A68B8">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8A68B8">
        <w:rPr>
          <w:rFonts w:ascii="Palatino Linotype" w:eastAsia="Palatino Linotype" w:hAnsi="Palatino Linotype" w:cs="Palatino Linotype"/>
          <w:b/>
          <w:i/>
          <w:sz w:val="22"/>
          <w:szCs w:val="22"/>
        </w:rPr>
        <w:lastRenderedPageBreak/>
        <w:t>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736E974" w14:textId="77777777" w:rsidR="00F73E56" w:rsidRPr="008A68B8" w:rsidRDefault="00BB6A1D">
      <w:pPr>
        <w:pBdr>
          <w:top w:val="nil"/>
          <w:left w:val="nil"/>
          <w:bottom w:val="nil"/>
          <w:right w:val="nil"/>
          <w:between w:val="nil"/>
        </w:pBdr>
        <w:spacing w:before="240" w:after="240"/>
        <w:ind w:left="709" w:right="760"/>
        <w:jc w:val="both"/>
      </w:pPr>
      <w:r w:rsidRPr="008A68B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0A6E566" w14:textId="77777777" w:rsidR="00F73E56" w:rsidRPr="008A68B8" w:rsidRDefault="00BB6A1D">
      <w:pPr>
        <w:pBdr>
          <w:top w:val="nil"/>
          <w:left w:val="nil"/>
          <w:bottom w:val="nil"/>
          <w:right w:val="nil"/>
          <w:between w:val="nil"/>
        </w:pBdr>
        <w:spacing w:before="240" w:after="240" w:line="360" w:lineRule="auto"/>
        <w:jc w:val="both"/>
      </w:pPr>
      <w:r w:rsidRPr="008A68B8">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DBB673A" w14:textId="77777777" w:rsidR="00F73E56" w:rsidRPr="008A68B8" w:rsidRDefault="00BB6A1D">
      <w:pPr>
        <w:pBdr>
          <w:top w:val="nil"/>
          <w:left w:val="nil"/>
          <w:bottom w:val="nil"/>
          <w:right w:val="nil"/>
          <w:between w:val="nil"/>
        </w:pBdr>
        <w:spacing w:before="240" w:after="240"/>
        <w:ind w:left="567" w:right="758"/>
        <w:jc w:val="both"/>
      </w:pPr>
      <w:r w:rsidRPr="008A68B8">
        <w:rPr>
          <w:rFonts w:ascii="Palatino Linotype" w:eastAsia="Palatino Linotype" w:hAnsi="Palatino Linotype" w:cs="Palatino Linotype"/>
          <w:i/>
          <w:sz w:val="22"/>
          <w:szCs w:val="22"/>
        </w:rPr>
        <w:t>“</w:t>
      </w:r>
      <w:r w:rsidRPr="008A68B8">
        <w:rPr>
          <w:rFonts w:ascii="Palatino Linotype" w:eastAsia="Palatino Linotype" w:hAnsi="Palatino Linotype" w:cs="Palatino Linotype"/>
          <w:b/>
          <w:i/>
          <w:sz w:val="22"/>
          <w:szCs w:val="22"/>
        </w:rPr>
        <w:t>Artículo 12</w:t>
      </w:r>
      <w:r w:rsidRPr="008A68B8">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973E893" w14:textId="77777777" w:rsidR="00F73E56" w:rsidRPr="008A68B8" w:rsidRDefault="00BB6A1D">
      <w:pPr>
        <w:pBdr>
          <w:top w:val="nil"/>
          <w:left w:val="nil"/>
          <w:bottom w:val="nil"/>
          <w:right w:val="nil"/>
          <w:between w:val="nil"/>
        </w:pBdr>
        <w:spacing w:before="240" w:after="240"/>
        <w:ind w:left="567" w:right="758"/>
        <w:jc w:val="both"/>
      </w:pPr>
      <w:r w:rsidRPr="008A68B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EAE1456" w14:textId="77777777" w:rsidR="00F73E56" w:rsidRPr="008A68B8" w:rsidRDefault="00BB6A1D">
      <w:pPr>
        <w:pBdr>
          <w:top w:val="nil"/>
          <w:left w:val="nil"/>
          <w:bottom w:val="nil"/>
          <w:right w:val="nil"/>
          <w:between w:val="nil"/>
        </w:pBdr>
        <w:spacing w:before="240" w:after="240" w:line="360" w:lineRule="auto"/>
        <w:jc w:val="both"/>
      </w:pPr>
      <w:r w:rsidRPr="008A68B8">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A68B8">
        <w:rPr>
          <w:rFonts w:ascii="Palatino Linotype" w:eastAsia="Palatino Linotype" w:hAnsi="Palatino Linotype" w:cs="Palatino Linotype"/>
          <w:b/>
        </w:rPr>
        <w:t xml:space="preserve"> </w:t>
      </w:r>
      <w:r w:rsidRPr="008A68B8">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A68B8">
        <w:rPr>
          <w:rFonts w:ascii="Palatino Linotype" w:eastAsia="Palatino Linotype" w:hAnsi="Palatino Linotype" w:cs="Palatino Linotype"/>
          <w:i/>
        </w:rPr>
        <w:t>ad hoc</w:t>
      </w:r>
      <w:r w:rsidRPr="008A68B8">
        <w:rPr>
          <w:rFonts w:ascii="Palatino Linotype" w:eastAsia="Palatino Linotype" w:hAnsi="Palatino Linotype" w:cs="Palatino Linotype"/>
        </w:rPr>
        <w:t xml:space="preserve">, para satisfacer el derecho de acceso a la información pública, como así lo establece el criterio 03/17 emitido por el Instituto </w:t>
      </w:r>
      <w:r w:rsidRPr="008A68B8">
        <w:rPr>
          <w:rFonts w:ascii="Palatino Linotype" w:eastAsia="Palatino Linotype" w:hAnsi="Palatino Linotype" w:cs="Palatino Linotype"/>
        </w:rPr>
        <w:lastRenderedPageBreak/>
        <w:t>Nacional de Transparencia, Acceso a la Información Pública y Protección de Datos Personales, el cual señala lo siguiente:</w:t>
      </w:r>
    </w:p>
    <w:p w14:paraId="574F0547" w14:textId="77777777" w:rsidR="00F73E56" w:rsidRPr="008A68B8" w:rsidRDefault="00BB6A1D">
      <w:pPr>
        <w:pBdr>
          <w:top w:val="nil"/>
          <w:left w:val="nil"/>
          <w:bottom w:val="nil"/>
          <w:right w:val="nil"/>
          <w:between w:val="nil"/>
        </w:pBdr>
        <w:spacing w:before="240" w:after="240"/>
        <w:ind w:left="567" w:right="567"/>
        <w:jc w:val="both"/>
      </w:pPr>
      <w:r w:rsidRPr="008A68B8">
        <w:rPr>
          <w:rFonts w:ascii="Palatino Linotype" w:eastAsia="Palatino Linotype" w:hAnsi="Palatino Linotype" w:cs="Palatino Linotype"/>
          <w:b/>
          <w:i/>
          <w:sz w:val="22"/>
          <w:szCs w:val="22"/>
        </w:rPr>
        <w:t>03/17</w:t>
      </w:r>
    </w:p>
    <w:p w14:paraId="0D8A4D10" w14:textId="77777777" w:rsidR="00F73E56" w:rsidRPr="008A68B8" w:rsidRDefault="00BB6A1D">
      <w:pPr>
        <w:pBdr>
          <w:top w:val="nil"/>
          <w:left w:val="nil"/>
          <w:bottom w:val="nil"/>
          <w:right w:val="nil"/>
          <w:between w:val="nil"/>
        </w:pBdr>
        <w:spacing w:before="240" w:after="240"/>
        <w:ind w:left="567" w:right="567"/>
        <w:jc w:val="both"/>
      </w:pPr>
      <w:r w:rsidRPr="008A68B8">
        <w:rPr>
          <w:rFonts w:ascii="Palatino Linotype" w:eastAsia="Palatino Linotype" w:hAnsi="Palatino Linotype" w:cs="Palatino Linotype"/>
          <w:b/>
          <w:i/>
          <w:sz w:val="22"/>
          <w:szCs w:val="22"/>
        </w:rPr>
        <w:t>“NO EXISTE OBLIGACIÓN DE ELABORAR DOCUMENTOS AD HOC PARA ATENDER LAS SOLICITUDES DE ACCESO A LA INFORMACIÓN.</w:t>
      </w:r>
    </w:p>
    <w:p w14:paraId="0DBB113E" w14:textId="77777777" w:rsidR="00F73E56" w:rsidRPr="008A68B8" w:rsidRDefault="00BB6A1D">
      <w:pPr>
        <w:pBdr>
          <w:top w:val="nil"/>
          <w:left w:val="nil"/>
          <w:bottom w:val="nil"/>
          <w:right w:val="nil"/>
          <w:between w:val="nil"/>
        </w:pBdr>
        <w:spacing w:before="240" w:after="240"/>
        <w:ind w:left="567" w:right="567"/>
        <w:jc w:val="both"/>
      </w:pPr>
      <w:r w:rsidRPr="008A68B8">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C91345D" w14:textId="77777777" w:rsidR="00F73E56" w:rsidRPr="008A68B8" w:rsidRDefault="00BB6A1D">
      <w:pPr>
        <w:pBdr>
          <w:top w:val="nil"/>
          <w:left w:val="nil"/>
          <w:bottom w:val="nil"/>
          <w:right w:val="nil"/>
          <w:between w:val="nil"/>
        </w:pBdr>
        <w:spacing w:before="240" w:after="240" w:line="360" w:lineRule="auto"/>
        <w:jc w:val="both"/>
      </w:pPr>
      <w:r w:rsidRPr="008A68B8">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992C081" w14:textId="77777777" w:rsidR="00F73E56" w:rsidRPr="008A68B8" w:rsidRDefault="00BB6A1D">
      <w:pPr>
        <w:pBdr>
          <w:top w:val="nil"/>
          <w:left w:val="nil"/>
          <w:bottom w:val="nil"/>
          <w:right w:val="nil"/>
          <w:between w:val="nil"/>
        </w:pBdr>
        <w:spacing w:before="240" w:after="240" w:line="360" w:lineRule="auto"/>
        <w:ind w:right="49"/>
        <w:jc w:val="both"/>
      </w:pPr>
      <w:r w:rsidRPr="008A68B8">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8A68B8">
        <w:rPr>
          <w:rFonts w:ascii="Palatino Linotype" w:eastAsia="Palatino Linotype" w:hAnsi="Palatino Linotype" w:cs="Palatino Linotype"/>
        </w:rPr>
        <w:lastRenderedPageBreak/>
        <w:t>Ley de Transparencia y Acceso a la Información Pública del Estado de México y Municipios.</w:t>
      </w:r>
    </w:p>
    <w:p w14:paraId="1DF00436" w14:textId="77777777" w:rsidR="00F73E56" w:rsidRPr="008A68B8" w:rsidRDefault="00BB6A1D">
      <w:pPr>
        <w:pBdr>
          <w:top w:val="nil"/>
          <w:left w:val="nil"/>
          <w:bottom w:val="nil"/>
          <w:right w:val="nil"/>
          <w:between w:val="nil"/>
        </w:pBdr>
        <w:spacing w:before="240" w:after="240" w:line="360" w:lineRule="auto"/>
        <w:jc w:val="both"/>
      </w:pPr>
      <w:r w:rsidRPr="008A68B8">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BDE3BF3" w14:textId="77777777" w:rsidR="00F73E56" w:rsidRPr="008A68B8" w:rsidRDefault="00BB6A1D">
      <w:pPr>
        <w:pBdr>
          <w:top w:val="nil"/>
          <w:left w:val="nil"/>
          <w:bottom w:val="nil"/>
          <w:right w:val="nil"/>
          <w:between w:val="nil"/>
        </w:pBdr>
        <w:spacing w:before="240" w:after="240"/>
        <w:ind w:left="567" w:right="567"/>
        <w:jc w:val="both"/>
      </w:pPr>
      <w:r w:rsidRPr="008A68B8">
        <w:rPr>
          <w:rFonts w:ascii="Palatino Linotype" w:eastAsia="Palatino Linotype" w:hAnsi="Palatino Linotype" w:cs="Palatino Linotype"/>
          <w:i/>
          <w:sz w:val="22"/>
          <w:szCs w:val="22"/>
        </w:rPr>
        <w:t>“</w:t>
      </w:r>
      <w:r w:rsidRPr="008A68B8">
        <w:rPr>
          <w:rFonts w:ascii="Palatino Linotype" w:eastAsia="Palatino Linotype" w:hAnsi="Palatino Linotype" w:cs="Palatino Linotype"/>
          <w:b/>
          <w:i/>
          <w:sz w:val="22"/>
          <w:szCs w:val="22"/>
        </w:rPr>
        <w:t xml:space="preserve">Artículo 3. </w:t>
      </w:r>
      <w:r w:rsidRPr="008A68B8">
        <w:rPr>
          <w:rFonts w:ascii="Palatino Linotype" w:eastAsia="Palatino Linotype" w:hAnsi="Palatino Linotype" w:cs="Palatino Linotype"/>
          <w:i/>
          <w:sz w:val="22"/>
          <w:szCs w:val="22"/>
        </w:rPr>
        <w:t>Para los efectos de la presente Ley se entenderá por:</w:t>
      </w:r>
    </w:p>
    <w:p w14:paraId="37AE92D3" w14:textId="77777777" w:rsidR="00F73E56" w:rsidRPr="008A68B8" w:rsidRDefault="00BB6A1D">
      <w:pPr>
        <w:pBdr>
          <w:top w:val="nil"/>
          <w:left w:val="nil"/>
          <w:bottom w:val="nil"/>
          <w:right w:val="nil"/>
          <w:between w:val="nil"/>
        </w:pBdr>
        <w:spacing w:before="240" w:after="240"/>
        <w:ind w:left="567" w:right="567"/>
        <w:jc w:val="both"/>
      </w:pPr>
      <w:r w:rsidRPr="008A68B8">
        <w:rPr>
          <w:rFonts w:ascii="Palatino Linotype" w:eastAsia="Palatino Linotype" w:hAnsi="Palatino Linotype" w:cs="Palatino Linotype"/>
          <w:i/>
          <w:sz w:val="22"/>
          <w:szCs w:val="22"/>
        </w:rPr>
        <w:t>…</w:t>
      </w:r>
    </w:p>
    <w:p w14:paraId="3F436F4F" w14:textId="77777777" w:rsidR="00F73E56" w:rsidRPr="008A68B8" w:rsidRDefault="00BB6A1D">
      <w:pPr>
        <w:pBdr>
          <w:top w:val="nil"/>
          <w:left w:val="nil"/>
          <w:bottom w:val="nil"/>
          <w:right w:val="nil"/>
          <w:between w:val="nil"/>
        </w:pBdr>
        <w:spacing w:before="240" w:after="240"/>
        <w:ind w:left="567" w:right="567"/>
        <w:jc w:val="both"/>
      </w:pPr>
      <w:r w:rsidRPr="008A68B8">
        <w:rPr>
          <w:rFonts w:ascii="Palatino Linotype" w:eastAsia="Palatino Linotype" w:hAnsi="Palatino Linotype" w:cs="Palatino Linotype"/>
          <w:b/>
          <w:i/>
          <w:sz w:val="22"/>
          <w:szCs w:val="22"/>
        </w:rPr>
        <w:t>XI. Documento:</w:t>
      </w:r>
      <w:r w:rsidRPr="008A68B8">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A68B8">
        <w:rPr>
          <w:rFonts w:ascii="Palatino Linotype" w:eastAsia="Palatino Linotype" w:hAnsi="Palatino Linotype" w:cs="Palatino Linotype"/>
          <w:b/>
          <w:i/>
          <w:sz w:val="22"/>
          <w:szCs w:val="22"/>
        </w:rPr>
        <w:t>…</w:t>
      </w:r>
      <w:r w:rsidRPr="008A68B8">
        <w:rPr>
          <w:rFonts w:ascii="Palatino Linotype" w:eastAsia="Palatino Linotype" w:hAnsi="Palatino Linotype" w:cs="Palatino Linotype"/>
          <w:i/>
          <w:sz w:val="22"/>
          <w:szCs w:val="22"/>
        </w:rPr>
        <w:t>” (Sic)</w:t>
      </w:r>
    </w:p>
    <w:p w14:paraId="19120E8E" w14:textId="77777777" w:rsidR="00F73E56" w:rsidRPr="008A68B8" w:rsidRDefault="00BB6A1D">
      <w:pPr>
        <w:pBdr>
          <w:top w:val="nil"/>
          <w:left w:val="nil"/>
          <w:bottom w:val="nil"/>
          <w:right w:val="nil"/>
          <w:between w:val="nil"/>
        </w:pBdr>
        <w:spacing w:before="240" w:after="240" w:line="360" w:lineRule="auto"/>
        <w:jc w:val="both"/>
      </w:pPr>
      <w:r w:rsidRPr="008A68B8">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8A68B8">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64C523CB" w14:textId="77777777" w:rsidR="00F73E56" w:rsidRPr="008A68B8" w:rsidRDefault="00BB6A1D">
      <w:pPr>
        <w:pBdr>
          <w:top w:val="nil"/>
          <w:left w:val="nil"/>
          <w:bottom w:val="nil"/>
          <w:right w:val="nil"/>
          <w:between w:val="nil"/>
        </w:pBdr>
        <w:spacing w:before="240" w:after="240"/>
        <w:ind w:left="567" w:right="567"/>
        <w:jc w:val="both"/>
      </w:pPr>
      <w:r w:rsidRPr="008A68B8">
        <w:rPr>
          <w:rFonts w:ascii="Palatino Linotype" w:eastAsia="Palatino Linotype" w:hAnsi="Palatino Linotype" w:cs="Palatino Linotype"/>
          <w:b/>
          <w:sz w:val="22"/>
          <w:szCs w:val="22"/>
        </w:rPr>
        <w:t>“</w:t>
      </w:r>
      <w:r w:rsidRPr="008A68B8">
        <w:rPr>
          <w:rFonts w:ascii="Palatino Linotype" w:eastAsia="Palatino Linotype" w:hAnsi="Palatino Linotype" w:cs="Palatino Linotype"/>
          <w:b/>
          <w:i/>
          <w:sz w:val="22"/>
          <w:szCs w:val="22"/>
        </w:rPr>
        <w:t>CRITERIO 0002-11</w:t>
      </w:r>
    </w:p>
    <w:p w14:paraId="79FB0426" w14:textId="77777777" w:rsidR="00F73E56" w:rsidRPr="008A68B8" w:rsidRDefault="00BB6A1D">
      <w:pPr>
        <w:pBdr>
          <w:top w:val="nil"/>
          <w:left w:val="nil"/>
          <w:bottom w:val="nil"/>
          <w:right w:val="nil"/>
          <w:between w:val="nil"/>
        </w:pBdr>
        <w:spacing w:before="240" w:after="240"/>
        <w:ind w:left="567" w:right="567"/>
        <w:jc w:val="both"/>
      </w:pPr>
      <w:r w:rsidRPr="008A68B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A68B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DDB2B1B" w14:textId="77777777" w:rsidR="00F73E56" w:rsidRPr="008A68B8" w:rsidRDefault="00BB6A1D">
      <w:pPr>
        <w:pBdr>
          <w:top w:val="nil"/>
          <w:left w:val="nil"/>
          <w:bottom w:val="nil"/>
          <w:right w:val="nil"/>
          <w:between w:val="nil"/>
        </w:pBdr>
        <w:spacing w:before="240" w:after="240"/>
        <w:ind w:left="567" w:right="567"/>
        <w:jc w:val="both"/>
      </w:pPr>
      <w:r w:rsidRPr="008A68B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C1163AE" w14:textId="77777777" w:rsidR="00F73E56" w:rsidRPr="008A68B8" w:rsidRDefault="00BB6A1D">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5229DEE1" w14:textId="77777777" w:rsidR="00F73E56" w:rsidRPr="008A68B8" w:rsidRDefault="00BB6A1D">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2B584152" w14:textId="77777777" w:rsidR="00F73E56" w:rsidRPr="008A68B8" w:rsidRDefault="00BB6A1D">
      <w:pPr>
        <w:pBdr>
          <w:top w:val="nil"/>
          <w:left w:val="nil"/>
          <w:bottom w:val="nil"/>
          <w:right w:val="nil"/>
          <w:between w:val="nil"/>
        </w:pBdr>
        <w:spacing w:before="240" w:after="240"/>
        <w:ind w:left="567" w:right="567" w:hanging="284"/>
        <w:jc w:val="both"/>
      </w:pPr>
      <w:r w:rsidRPr="008A68B8">
        <w:rPr>
          <w:rFonts w:ascii="Palatino Linotype" w:eastAsia="Palatino Linotype" w:hAnsi="Palatino Linotype" w:cs="Palatino Linotype"/>
          <w:i/>
          <w:sz w:val="22"/>
          <w:szCs w:val="22"/>
        </w:rPr>
        <w:t xml:space="preserve">3. </w:t>
      </w:r>
      <w:r w:rsidRPr="008A68B8">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73CEA99F" w14:textId="77777777" w:rsidR="00F73E56" w:rsidRPr="008A68B8" w:rsidRDefault="00BB6A1D">
      <w:pPr>
        <w:pBdr>
          <w:top w:val="nil"/>
          <w:left w:val="nil"/>
          <w:bottom w:val="nil"/>
          <w:right w:val="nil"/>
          <w:between w:val="nil"/>
        </w:pBdr>
        <w:spacing w:before="240" w:after="240" w:line="360" w:lineRule="auto"/>
        <w:jc w:val="both"/>
      </w:pPr>
      <w:r w:rsidRPr="008A68B8">
        <w:rPr>
          <w:rFonts w:ascii="Palatino Linotype" w:eastAsia="Palatino Linotype" w:hAnsi="Palatino Linotype" w:cs="Palatino Linotype"/>
        </w:rPr>
        <w:t xml:space="preserve">De ahí que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8A68B8">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p>
    <w:p w14:paraId="5A4E39DD"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Expuesto lo anterior conviene iniciar el presente estudio señalando que para efectuar un mejor estudio del asunto, se procederá a subdividirse en tres apartados, a saber: </w:t>
      </w:r>
    </w:p>
    <w:p w14:paraId="060EABEE" w14:textId="77777777" w:rsidR="00F73E56" w:rsidRPr="008A68B8" w:rsidRDefault="00BB6A1D">
      <w:pPr>
        <w:pBdr>
          <w:top w:val="nil"/>
          <w:left w:val="nil"/>
          <w:bottom w:val="nil"/>
          <w:right w:val="nil"/>
          <w:between w:val="nil"/>
        </w:pBdr>
        <w:tabs>
          <w:tab w:val="left" w:pos="7513"/>
        </w:tabs>
        <w:spacing w:line="360" w:lineRule="auto"/>
        <w:ind w:left="567" w:right="900"/>
        <w:jc w:val="both"/>
        <w:rPr>
          <w:rFonts w:ascii="Palatino Linotype" w:eastAsia="Palatino Linotype" w:hAnsi="Palatino Linotype" w:cs="Palatino Linotype"/>
          <w:b/>
          <w:sz w:val="22"/>
          <w:szCs w:val="22"/>
        </w:rPr>
      </w:pPr>
      <w:r w:rsidRPr="008A68B8">
        <w:rPr>
          <w:rFonts w:ascii="Palatino Linotype" w:eastAsia="Palatino Linotype" w:hAnsi="Palatino Linotype" w:cs="Palatino Linotype"/>
          <w:b/>
          <w:sz w:val="22"/>
          <w:szCs w:val="22"/>
        </w:rPr>
        <w:t xml:space="preserve">1.- El resguardo de los bienes que tiene bajo su custodia. </w:t>
      </w:r>
    </w:p>
    <w:p w14:paraId="7BE6785D" w14:textId="77777777" w:rsidR="00F73E56" w:rsidRPr="008A68B8" w:rsidRDefault="00BB6A1D">
      <w:pPr>
        <w:pBdr>
          <w:top w:val="nil"/>
          <w:left w:val="nil"/>
          <w:bottom w:val="nil"/>
          <w:right w:val="nil"/>
          <w:between w:val="nil"/>
        </w:pBdr>
        <w:tabs>
          <w:tab w:val="left" w:pos="7513"/>
        </w:tabs>
        <w:spacing w:line="360" w:lineRule="auto"/>
        <w:ind w:left="567" w:right="900"/>
        <w:jc w:val="both"/>
        <w:rPr>
          <w:rFonts w:ascii="Palatino Linotype" w:eastAsia="Palatino Linotype" w:hAnsi="Palatino Linotype" w:cs="Palatino Linotype"/>
          <w:b/>
          <w:sz w:val="22"/>
          <w:szCs w:val="22"/>
        </w:rPr>
      </w:pPr>
      <w:r w:rsidRPr="008A68B8">
        <w:rPr>
          <w:rFonts w:ascii="Palatino Linotype" w:eastAsia="Palatino Linotype" w:hAnsi="Palatino Linotype" w:cs="Palatino Linotype"/>
          <w:b/>
          <w:sz w:val="22"/>
          <w:szCs w:val="22"/>
        </w:rPr>
        <w:t xml:space="preserve">2.- La marca, modelo y consumo de combustible desglosado por meses de la Unidad Vehicular asignada. </w:t>
      </w:r>
    </w:p>
    <w:p w14:paraId="53A47CBF" w14:textId="77777777" w:rsidR="00F73E56" w:rsidRPr="008A68B8" w:rsidRDefault="00BB6A1D">
      <w:pPr>
        <w:pBdr>
          <w:top w:val="nil"/>
          <w:left w:val="nil"/>
          <w:bottom w:val="nil"/>
          <w:right w:val="nil"/>
          <w:between w:val="nil"/>
        </w:pBdr>
        <w:tabs>
          <w:tab w:val="left" w:pos="7513"/>
        </w:tabs>
        <w:spacing w:line="360" w:lineRule="auto"/>
        <w:ind w:left="567" w:right="900"/>
        <w:jc w:val="both"/>
        <w:rPr>
          <w:rFonts w:ascii="Palatino Linotype" w:eastAsia="Palatino Linotype" w:hAnsi="Palatino Linotype" w:cs="Palatino Linotype"/>
          <w:b/>
          <w:sz w:val="22"/>
          <w:szCs w:val="22"/>
        </w:rPr>
      </w:pPr>
      <w:r w:rsidRPr="008A68B8">
        <w:rPr>
          <w:rFonts w:ascii="Palatino Linotype" w:eastAsia="Palatino Linotype" w:hAnsi="Palatino Linotype" w:cs="Palatino Linotype"/>
          <w:b/>
          <w:sz w:val="22"/>
          <w:szCs w:val="22"/>
        </w:rPr>
        <w:t xml:space="preserve">3.- Las bitácoras de control vehicular firmadas de la Unidad asignada </w:t>
      </w:r>
    </w:p>
    <w:p w14:paraId="68529A0E" w14:textId="77777777" w:rsidR="00F73E56" w:rsidRPr="008A68B8" w:rsidRDefault="00F73E56">
      <w:pPr>
        <w:tabs>
          <w:tab w:val="left" w:pos="7513"/>
        </w:tabs>
        <w:spacing w:line="360" w:lineRule="auto"/>
        <w:ind w:right="900"/>
        <w:jc w:val="both"/>
        <w:rPr>
          <w:rFonts w:ascii="Palatino Linotype" w:eastAsia="Palatino Linotype" w:hAnsi="Palatino Linotype" w:cs="Palatino Linotype"/>
          <w:b/>
          <w:sz w:val="22"/>
          <w:szCs w:val="22"/>
        </w:rPr>
      </w:pPr>
    </w:p>
    <w:p w14:paraId="43ECEFCA" w14:textId="77777777" w:rsidR="00F73E56" w:rsidRPr="008A68B8" w:rsidRDefault="00BB6A1D">
      <w:pPr>
        <w:tabs>
          <w:tab w:val="left" w:pos="7513"/>
        </w:tabs>
        <w:spacing w:line="360" w:lineRule="auto"/>
        <w:ind w:right="49"/>
        <w:jc w:val="both"/>
        <w:rPr>
          <w:rFonts w:ascii="Palatino Linotype" w:eastAsia="Palatino Linotype" w:hAnsi="Palatino Linotype" w:cs="Palatino Linotype"/>
          <w:b/>
        </w:rPr>
      </w:pPr>
      <w:r w:rsidRPr="008A68B8">
        <w:rPr>
          <w:rFonts w:ascii="Palatino Linotype" w:eastAsia="Palatino Linotype" w:hAnsi="Palatino Linotype" w:cs="Palatino Linotype"/>
          <w:b/>
        </w:rPr>
        <w:t>1.- El resguardo de los bienes que tiene bajo su custodia.</w:t>
      </w:r>
    </w:p>
    <w:p w14:paraId="73B7F704"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El </w:t>
      </w:r>
      <w:r w:rsidRPr="008A68B8">
        <w:rPr>
          <w:rFonts w:ascii="Palatino Linotype" w:eastAsia="Palatino Linotype" w:hAnsi="Palatino Linotype" w:cs="Palatino Linotype"/>
          <w:b/>
        </w:rPr>
        <w:t xml:space="preserve">Sujeto Obligado </w:t>
      </w:r>
      <w:r w:rsidRPr="008A68B8">
        <w:rPr>
          <w:rFonts w:ascii="Palatino Linotype" w:eastAsia="Palatino Linotype" w:hAnsi="Palatino Linotype" w:cs="Palatino Linotype"/>
        </w:rPr>
        <w:t xml:space="preserve">proporcionó en respuesta un documento que consiste en una hoja de trabajo para el levantamiento físico de bienes muebles patrimoniales y de bajo costo del segundo semestre de 2022, esto por conducto del Departamento de Patrimonio y Archivo, el cual es competente de integrar y mantener actualizado el registro de la asignación de resguardos de los bienes muebles de las Dependencias y Unidades Administrativas, esto de conformidad con lo establecido en el artículo 58 en su fracción IV del Reglamento Orgánico del Sistema Municipal para el Desarrollo Integral de la Familia de Huixquilucan. </w:t>
      </w:r>
    </w:p>
    <w:p w14:paraId="738C3E19"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En tal tesitura, del análisis a esta documental, se tiene que si bien es cierto en este soporte documental se asienta el levantamiento físico de bienes muebles patrimoniales y de bajo costo del segundo semestre de 2022, no menos cierto es que </w:t>
      </w:r>
      <w:r w:rsidRPr="008A68B8">
        <w:rPr>
          <w:rFonts w:ascii="Palatino Linotype" w:eastAsia="Palatino Linotype" w:hAnsi="Palatino Linotype" w:cs="Palatino Linotype"/>
        </w:rPr>
        <w:lastRenderedPageBreak/>
        <w:t xml:space="preserve">dicha documental no representa en estricto sentido el resguardo de los bienes, toda vez que como se verá en líneas subsecuentes, el resguardo reporta elementos diversos como el número de tarjeta de resguardo, identificación del bien, clave de la unidad administrativa, marca, modelo, número de serie, número de motor, tipo de material, color, estado de uso; fecha de asignación, valor de adquisición, fecha de elaboración del resguardo, nombre, cargo y firma del usuario del bien mueble, entre otros, por lo que para mayor referencia se inserta la siguiente ilustración: </w:t>
      </w:r>
      <w:r w:rsidRPr="008A68B8">
        <w:rPr>
          <w:noProof/>
          <w:lang w:val="es-MX"/>
        </w:rPr>
        <w:drawing>
          <wp:anchor distT="0" distB="0" distL="114300" distR="114300" simplePos="0" relativeHeight="251659264" behindDoc="0" locked="0" layoutInCell="1" hidden="0" allowOverlap="1" wp14:anchorId="1BCE563B" wp14:editId="55CECE3A">
            <wp:simplePos x="0" y="0"/>
            <wp:positionH relativeFrom="column">
              <wp:posOffset>-390524</wp:posOffset>
            </wp:positionH>
            <wp:positionV relativeFrom="paragraph">
              <wp:posOffset>3181985</wp:posOffset>
            </wp:positionV>
            <wp:extent cx="6667500" cy="2503170"/>
            <wp:effectExtent l="0" t="0" r="0" b="0"/>
            <wp:wrapTopAndBottom distT="0" distB="0"/>
            <wp:docPr id="5639681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6667500" cy="2503170"/>
                    </a:xfrm>
                    <a:prstGeom prst="rect">
                      <a:avLst/>
                    </a:prstGeom>
                    <a:ln/>
                  </pic:spPr>
                </pic:pic>
              </a:graphicData>
            </a:graphic>
          </wp:anchor>
        </w:drawing>
      </w:r>
    </w:p>
    <w:p w14:paraId="663749C7"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Acotado lo anterior, es de precisar que de conformidad a los Lineamientos para el Registro y Control del Inventario y la Conciliación y Desincorporación de Bienes Muebles e Inmuebles para las Entidades Fiscalizables Municipales del Estado de México, el resguardo operará de la siguiente manera:</w:t>
      </w:r>
    </w:p>
    <w:p w14:paraId="72164B81"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“OCTOGÉSIMO SEXTO: El resguardo, es una medida de control interno, que permite conocer a quien fue asignado el bien mueble, responsabilizando al servidor público o usuario de su conservación y custodia.</w:t>
      </w:r>
    </w:p>
    <w:p w14:paraId="5C5B8980"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lastRenderedPageBreak/>
        <w:t>Cada bien mueble se le asignará tarjeta de resguardo que contendrá como mínimo las siguientes características:</w:t>
      </w:r>
    </w:p>
    <w:p w14:paraId="3EB6D43C"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I. Número de tarjeta de resguardo;</w:t>
      </w:r>
    </w:p>
    <w:p w14:paraId="06F8C862"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II. Denominación de la entidad fiscalizable;</w:t>
      </w:r>
    </w:p>
    <w:p w14:paraId="112C0F20"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111. Denominación de la unidad administrativa;</w:t>
      </w:r>
    </w:p>
    <w:p w14:paraId="624D08F4"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IV. Clave de la unidad administrativa;</w:t>
      </w:r>
    </w:p>
    <w:p w14:paraId="405D59AC"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V. Identificación del bien;</w:t>
      </w:r>
    </w:p>
    <w:p w14:paraId="5845FDF0"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VI. Grupo del activo;</w:t>
      </w:r>
    </w:p>
    <w:p w14:paraId="102BD3F4"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VII. Número de inventario;</w:t>
      </w:r>
    </w:p>
    <w:p w14:paraId="7C6F0377"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VIII. Marca, modelo, número de serie, número de motor, tipo de material, color, estado de uso;</w:t>
      </w:r>
    </w:p>
    <w:p w14:paraId="49E4E58A"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IX. Fecha de asignación;</w:t>
      </w:r>
    </w:p>
    <w:p w14:paraId="6D46BBF7"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X. Valor de adquisición; y</w:t>
      </w:r>
    </w:p>
    <w:p w14:paraId="4DA5F4F5"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XI. Fecha de elaboración del resguardo, nombre, cargo y firma del usuario del bien mueble. (Anexo 6)”</w:t>
      </w:r>
    </w:p>
    <w:p w14:paraId="72B32927" w14:textId="77777777" w:rsidR="00F73E56" w:rsidRPr="008A68B8" w:rsidRDefault="00BB6A1D">
      <w:pPr>
        <w:spacing w:before="240" w:after="240" w:line="360" w:lineRule="auto"/>
        <w:ind w:right="49"/>
        <w:jc w:val="center"/>
        <w:rPr>
          <w:rFonts w:ascii="Palatino Linotype" w:eastAsia="Palatino Linotype" w:hAnsi="Palatino Linotype" w:cs="Palatino Linotype"/>
          <w:b/>
        </w:rPr>
      </w:pPr>
      <w:r w:rsidRPr="008A68B8">
        <w:rPr>
          <w:rFonts w:ascii="Palatino Linotype" w:eastAsia="Palatino Linotype" w:hAnsi="Palatino Linotype" w:cs="Palatino Linotype"/>
          <w:b/>
        </w:rPr>
        <w:t>ANEXO 6:</w:t>
      </w:r>
    </w:p>
    <w:p w14:paraId="5E3EA850" w14:textId="77777777" w:rsidR="00F73E56" w:rsidRPr="008A68B8" w:rsidRDefault="00BB6A1D">
      <w:pPr>
        <w:spacing w:before="240" w:after="240" w:line="360" w:lineRule="auto"/>
        <w:ind w:right="49"/>
        <w:jc w:val="center"/>
        <w:rPr>
          <w:rFonts w:ascii="Palatino Linotype" w:eastAsia="Palatino Linotype" w:hAnsi="Palatino Linotype" w:cs="Palatino Linotype"/>
        </w:rPr>
      </w:pPr>
      <w:r w:rsidRPr="008A68B8">
        <w:rPr>
          <w:rFonts w:ascii="Palatino Linotype" w:eastAsia="Palatino Linotype" w:hAnsi="Palatino Linotype" w:cs="Palatino Linotype"/>
          <w:noProof/>
          <w:lang w:val="es-MX"/>
        </w:rPr>
        <w:lastRenderedPageBreak/>
        <w:drawing>
          <wp:inline distT="0" distB="0" distL="0" distR="0" wp14:anchorId="79CA7B22" wp14:editId="67E2AF0D">
            <wp:extent cx="3564662" cy="3508079"/>
            <wp:effectExtent l="0" t="0" r="0" b="0"/>
            <wp:docPr id="5639681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564662" cy="3508079"/>
                    </a:xfrm>
                    <a:prstGeom prst="rect">
                      <a:avLst/>
                    </a:prstGeom>
                    <a:ln/>
                  </pic:spPr>
                </pic:pic>
              </a:graphicData>
            </a:graphic>
          </wp:inline>
        </w:drawing>
      </w:r>
    </w:p>
    <w:p w14:paraId="24CBFBAD"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“OCTOGÉSIMO SÉPTIMO: El comité designará al servidor público responsable del resguardo de la documentación soporte de los bienes muebles, conteniendo en cada uno de los expedientes individuales como mínimo, la siguiente documental:</w:t>
      </w:r>
    </w:p>
    <w:p w14:paraId="4082E3EE"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I. Documento original que acredite la propiedad del bien y/o copia certificada tratándose de varios bienes contenidos en el documento;</w:t>
      </w:r>
    </w:p>
    <w:p w14:paraId="786EF142"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En el caso de ser un activo biológico, también deberá integrarse lo establecido en el Capítulo XIX, Sección Cuarta de los presentes Lineamientos;</w:t>
      </w:r>
    </w:p>
    <w:p w14:paraId="532A5BF9" w14:textId="77777777" w:rsidR="00F73E56" w:rsidRPr="008A68B8" w:rsidRDefault="00BB6A1D">
      <w:pPr>
        <w:spacing w:before="240" w:after="240"/>
        <w:ind w:left="567" w:right="900"/>
        <w:jc w:val="both"/>
        <w:rPr>
          <w:rFonts w:ascii="Palatino Linotype" w:eastAsia="Palatino Linotype" w:hAnsi="Palatino Linotype" w:cs="Palatino Linotype"/>
          <w:b/>
          <w:i/>
          <w:sz w:val="22"/>
          <w:szCs w:val="22"/>
        </w:rPr>
      </w:pPr>
      <w:r w:rsidRPr="008A68B8">
        <w:rPr>
          <w:rFonts w:ascii="Palatino Linotype" w:eastAsia="Palatino Linotype" w:hAnsi="Palatino Linotype" w:cs="Palatino Linotype"/>
          <w:b/>
          <w:i/>
          <w:sz w:val="22"/>
          <w:szCs w:val="22"/>
        </w:rPr>
        <w:t>III. Original del resguardo firmado por el servidor público;</w:t>
      </w:r>
    </w:p>
    <w:p w14:paraId="1B1747FC"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IV. Fotografía del bien mueble, y</w:t>
      </w:r>
    </w:p>
    <w:p w14:paraId="673150EE"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V. Póliza.”</w:t>
      </w:r>
    </w:p>
    <w:p w14:paraId="69FAB81D"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Atentos a lo anterior, se reitera que el documento idóneo para dar cumplimiento a este punto es la tarjeta de resguardo, en virtud de que asienta datos como </w:t>
      </w:r>
      <w:r w:rsidRPr="008A68B8">
        <w:rPr>
          <w:rFonts w:ascii="Palatino Linotype" w:eastAsia="Palatino Linotype" w:hAnsi="Palatino Linotype" w:cs="Palatino Linotype"/>
        </w:rPr>
        <w:lastRenderedPageBreak/>
        <w:t xml:space="preserve">identificación del bien, grupo del activo, número de inventario, marca, modelo, número de serie, número de motor, tipo de material, color, estado de uso, fecha de asignación, entre otros, por lo tanto, al haber remitido en respuesta un documento diverso al solicitado, se tiene que </w:t>
      </w:r>
      <w:proofErr w:type="spellStart"/>
      <w:r w:rsidRPr="008A68B8">
        <w:rPr>
          <w:rFonts w:ascii="Palatino Linotype" w:eastAsia="Palatino Linotype" w:hAnsi="Palatino Linotype" w:cs="Palatino Linotype"/>
        </w:rPr>
        <w:t>se</w:t>
      </w:r>
      <w:proofErr w:type="spellEnd"/>
      <w:r w:rsidRPr="008A68B8">
        <w:rPr>
          <w:rFonts w:ascii="Palatino Linotype" w:eastAsia="Palatino Linotype" w:hAnsi="Palatino Linotype" w:cs="Palatino Linotype"/>
        </w:rPr>
        <w:t xml:space="preserve"> contraviene </w:t>
      </w:r>
      <w:r w:rsidRPr="008A68B8">
        <w:rPr>
          <w:rFonts w:ascii="Palatino Linotype" w:eastAsia="Palatino Linotype" w:hAnsi="Palatino Linotype" w:cs="Palatino Linotype"/>
          <w:u w:val="single"/>
        </w:rPr>
        <w:t xml:space="preserve">el contenido del Criterio 02/17, emitido por el Pleno del </w:t>
      </w:r>
      <w:r w:rsidRPr="008A68B8">
        <w:rPr>
          <w:rFonts w:ascii="Palatino Linotype" w:eastAsia="Palatino Linotype" w:hAnsi="Palatino Linotype" w:cs="Palatino Linotype"/>
        </w:rPr>
        <w:t>Instituto Nacional de Transparencia y Acceso a la Información y Protección de Datos Personales, de título y texto siguientes:</w:t>
      </w:r>
    </w:p>
    <w:p w14:paraId="527621D3" w14:textId="77777777" w:rsidR="00F73E56" w:rsidRPr="008A68B8" w:rsidRDefault="00BB6A1D">
      <w:pPr>
        <w:spacing w:before="240" w:after="240"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 xml:space="preserve">“Congruencia y exhaustividad. Sus alcances para garantizar el derecho de acceso a la información. </w:t>
      </w:r>
      <w:r w:rsidRPr="008A68B8">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A68B8">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8A68B8">
        <w:rPr>
          <w:rFonts w:ascii="Palatino Linotype" w:eastAsia="Palatino Linotype" w:hAnsi="Palatino Linotype" w:cs="Palatino Linotype"/>
          <w:i/>
          <w:sz w:val="22"/>
          <w:szCs w:val="22"/>
        </w:rPr>
        <w:t xml:space="preserve">; mientras que </w:t>
      </w:r>
      <w:r w:rsidRPr="008A68B8">
        <w:rPr>
          <w:rFonts w:ascii="Palatino Linotype" w:eastAsia="Palatino Linotype" w:hAnsi="Palatino Linotype" w:cs="Palatino Linotype"/>
          <w:b/>
          <w:i/>
          <w:sz w:val="22"/>
          <w:szCs w:val="22"/>
        </w:rPr>
        <w:t>la exhaustividad significa que dicha respuesta se refiera expresamente a cada uno de los puntos solicitados</w:t>
      </w:r>
      <w:r w:rsidRPr="008A68B8">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18FC8E12"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No obstante lo anterior, debe señalarse que mediante informe justificado,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remitió la tarjeta de resguardo del vehículo que se encuentra bajo su resguardo y coincide con el referido en el levantamiento físico de bienes muebles patrimoniales y de bajo costo del segundo semestre de 2022, tal como se aprecia en la siguiente captura de pantalla:</w:t>
      </w:r>
    </w:p>
    <w:p w14:paraId="2BE30A07" w14:textId="77777777" w:rsidR="00F73E56" w:rsidRPr="008A68B8" w:rsidRDefault="00BB6A1D">
      <w:pPr>
        <w:spacing w:before="240" w:after="240" w:line="276" w:lineRule="auto"/>
        <w:ind w:right="900"/>
        <w:jc w:val="both"/>
        <w:rPr>
          <w:rFonts w:ascii="Palatino Linotype" w:eastAsia="Palatino Linotype" w:hAnsi="Palatino Linotype" w:cs="Palatino Linotype"/>
          <w:b/>
          <w:i/>
          <w:sz w:val="22"/>
          <w:szCs w:val="22"/>
        </w:rPr>
      </w:pPr>
      <w:r w:rsidRPr="008A68B8">
        <w:rPr>
          <w:rFonts w:ascii="Palatino Linotype" w:eastAsia="Palatino Linotype" w:hAnsi="Palatino Linotype" w:cs="Palatino Linotype"/>
          <w:b/>
          <w:i/>
          <w:noProof/>
          <w:sz w:val="22"/>
          <w:szCs w:val="22"/>
          <w:lang w:val="es-MX"/>
        </w:rPr>
        <w:lastRenderedPageBreak/>
        <w:drawing>
          <wp:inline distT="0" distB="0" distL="0" distR="0" wp14:anchorId="7E626E8B" wp14:editId="2137CF1F">
            <wp:extent cx="5612130" cy="3237230"/>
            <wp:effectExtent l="0" t="0" r="0" b="0"/>
            <wp:docPr id="5639681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2130" cy="3237230"/>
                    </a:xfrm>
                    <a:prstGeom prst="rect">
                      <a:avLst/>
                    </a:prstGeom>
                    <a:ln/>
                  </pic:spPr>
                </pic:pic>
              </a:graphicData>
            </a:graphic>
          </wp:inline>
        </w:drawing>
      </w:r>
    </w:p>
    <w:p w14:paraId="40047EF1"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En este orden de ideas, se tiene que só</w:t>
      </w:r>
      <w:r w:rsidRPr="008A68B8">
        <w:rPr>
          <w:rFonts w:ascii="Palatino Linotype" w:eastAsia="Palatino Linotype" w:hAnsi="Palatino Linotype" w:cs="Palatino Linotype"/>
          <w:b/>
        </w:rPr>
        <w:t xml:space="preserve">lo remitió la tarjeta de resguardo </w:t>
      </w:r>
      <w:r w:rsidRPr="008A68B8">
        <w:rPr>
          <w:rFonts w:ascii="Palatino Linotype" w:eastAsia="Palatino Linotype" w:hAnsi="Palatino Linotype" w:cs="Palatino Linotype"/>
        </w:rPr>
        <w:t xml:space="preserve">de uno de los bienes (vehículo) que se encuentran bajo su resguardo, lo anterior se afirma ya que si observamos el contenido del levantamiento físico de bienes muebles patrimoniales y de bajo costo del segundo semestre de 2022 enviado en respuesta por el Sujeto Obligado, se tiene que faltarían las tarjetas de resguardo del: </w:t>
      </w:r>
    </w:p>
    <w:p w14:paraId="0786B992" w14:textId="77777777" w:rsidR="00F73E56" w:rsidRPr="008A68B8" w:rsidRDefault="00BB6A1D">
      <w:pPr>
        <w:numPr>
          <w:ilvl w:val="0"/>
          <w:numId w:val="3"/>
        </w:numPr>
        <w:spacing w:before="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 escritorio</w:t>
      </w:r>
    </w:p>
    <w:p w14:paraId="5689DD98" w14:textId="77777777" w:rsidR="00F73E56" w:rsidRPr="008A68B8" w:rsidRDefault="00BB6A1D">
      <w:pPr>
        <w:numPr>
          <w:ilvl w:val="0"/>
          <w:numId w:val="3"/>
        </w:numPr>
        <w:spacing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 laptop </w:t>
      </w:r>
    </w:p>
    <w:p w14:paraId="0206FBF8" w14:textId="77777777" w:rsidR="00F73E56" w:rsidRPr="008A68B8" w:rsidRDefault="00BB6A1D">
      <w:pPr>
        <w:numPr>
          <w:ilvl w:val="0"/>
          <w:numId w:val="3"/>
        </w:numPr>
        <w:spacing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mesa de juntas</w:t>
      </w:r>
    </w:p>
    <w:p w14:paraId="60FD1436"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Por lo tanto, se estima que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fue omiso en atender la solicitud de información de manera puntual  y resulta pertinente ordenar la entrega las tarjetas de resguardo faltantes de los bienes tiene bajo su resguardo o custodia la servidora </w:t>
      </w:r>
      <w:r w:rsidRPr="008A68B8">
        <w:rPr>
          <w:rFonts w:ascii="Palatino Linotype" w:eastAsia="Palatino Linotype" w:hAnsi="Palatino Linotype" w:cs="Palatino Linotype"/>
        </w:rPr>
        <w:lastRenderedPageBreak/>
        <w:t>pública referida en la solicitud de información, vigente al siete de diciembre del dos mil veintidós, ello de conformidad con el archivo remitido en respuesta.</w:t>
      </w:r>
    </w:p>
    <w:p w14:paraId="67FD4185"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Ahora bien, previo análisis de los dos puntos faltantes, debemos tener en cuenta que si bien es cierto, </w:t>
      </w:r>
      <w:r w:rsidRPr="008A68B8">
        <w:rPr>
          <w:rFonts w:ascii="Palatino Linotype" w:eastAsia="Palatino Linotype" w:hAnsi="Palatino Linotype" w:cs="Palatino Linotype"/>
          <w:b/>
        </w:rPr>
        <w:t>la parte Recurrente</w:t>
      </w:r>
      <w:r w:rsidRPr="008A68B8">
        <w:rPr>
          <w:rFonts w:ascii="Palatino Linotype" w:eastAsia="Palatino Linotype" w:hAnsi="Palatino Linotype" w:cs="Palatino Linotype"/>
        </w:rPr>
        <w:t xml:space="preserve"> empleó la expresión “unidad vehicular asignada”,  no menos cierto es que está haciendo referencia a que dicho bien mueble se encuentra bajo su resguardo para el desempeño de las funciones del cargo que desempeña, por lo tanto, no se considera válida la manifestación realizada por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respecto a que no cuenta con una unidad vehicular asignada a su cargo, pues como se visualizó desde la respuesta, existe un vehículo automotor que se encuentra bajo resguardo de la servidora pública en mención; circunstancia que se refuerza con la tarjeta de resguardo que presenta en informe justificado. </w:t>
      </w:r>
    </w:p>
    <w:p w14:paraId="79C77D5B" w14:textId="77777777" w:rsidR="00F73E56" w:rsidRPr="008A68B8" w:rsidRDefault="00BB6A1D">
      <w:pPr>
        <w:tabs>
          <w:tab w:val="left" w:pos="7513"/>
        </w:tabs>
        <w:spacing w:line="360" w:lineRule="auto"/>
        <w:ind w:right="49"/>
        <w:jc w:val="both"/>
        <w:rPr>
          <w:rFonts w:ascii="Palatino Linotype" w:eastAsia="Palatino Linotype" w:hAnsi="Palatino Linotype" w:cs="Palatino Linotype"/>
          <w:b/>
          <w:sz w:val="22"/>
          <w:szCs w:val="22"/>
        </w:rPr>
      </w:pPr>
      <w:r w:rsidRPr="008A68B8">
        <w:rPr>
          <w:rFonts w:ascii="Palatino Linotype" w:eastAsia="Palatino Linotype" w:hAnsi="Palatino Linotype" w:cs="Palatino Linotype"/>
          <w:b/>
          <w:sz w:val="22"/>
          <w:szCs w:val="22"/>
        </w:rPr>
        <w:t xml:space="preserve">2.- La marca, modelo y consumo de combustible desglosado por meses de la Unidad Vehicular asignada. </w:t>
      </w:r>
    </w:p>
    <w:p w14:paraId="7520F76E"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Para acreditar la existencia de la fuente obligacional respecto de generar información derivado del consumo de combustible resulta pertinente traer a colación lo dispuesto por el Reglamento Orgánico del Sistema Municipal para el Desarrollo Integral de la Familia de Huixquilucan, el cual delega a la propia Subdirección de Recursos Materiales, que a su vez cuenta con una Jefatura de Departamento de Control Vehicular, las siguientes atribuciones:</w:t>
      </w:r>
    </w:p>
    <w:p w14:paraId="0CC11C0B"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“CAPÍTULO PRIMERO</w:t>
      </w:r>
    </w:p>
    <w:p w14:paraId="675D86D2"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DE LAS ATRIBUCIONES DE LA SUBDIRECCIÓN DE SERVICIOS GENERALES</w:t>
      </w:r>
    </w:p>
    <w:p w14:paraId="0A0A024E"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lastRenderedPageBreak/>
        <w:t>ARTÍCULO 86. La persona titular de la Subdirección de Servicios Generales tendrá las siguientes facultades, atribuciones y obligaciones:</w:t>
      </w:r>
    </w:p>
    <w:p w14:paraId="3D071FE9"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w:t>
      </w:r>
    </w:p>
    <w:p w14:paraId="5560029D"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u w:val="single"/>
        </w:rPr>
        <w:t>IV. Supervisar el registro y control del parque vehicular</w:t>
      </w:r>
      <w:r w:rsidRPr="008A68B8">
        <w:rPr>
          <w:rFonts w:ascii="Palatino Linotype" w:eastAsia="Palatino Linotype" w:hAnsi="Palatino Linotype" w:cs="Palatino Linotype"/>
          <w:i/>
          <w:sz w:val="22"/>
          <w:szCs w:val="22"/>
        </w:rPr>
        <w:t>, proveer su aseguramiento, el pago de tenencia y derechos para la actualización de la documentación necesaria para su circulación;</w:t>
      </w:r>
    </w:p>
    <w:p w14:paraId="5F511A20"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w:t>
      </w:r>
    </w:p>
    <w:p w14:paraId="45641657"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CAPÍTULO TERCERO</w:t>
      </w:r>
    </w:p>
    <w:p w14:paraId="2BB9E3D8"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DE LA JEFATURA DE DEPARTAMENTO DE CONTROL VEHICULAR</w:t>
      </w:r>
    </w:p>
    <w:p w14:paraId="15669FF3"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ARTÍCULO 88. La persona titular de la Jefatura de Departamento de Control Vehicular tendrá las siguientes facultades, atribuciones y obligaciones:</w:t>
      </w:r>
    </w:p>
    <w:p w14:paraId="1D12F5E3"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w:t>
      </w:r>
    </w:p>
    <w:p w14:paraId="7B6FB950" w14:textId="77777777" w:rsidR="00F73E56" w:rsidRPr="008A68B8" w:rsidRDefault="00BB6A1D">
      <w:pPr>
        <w:spacing w:before="240" w:after="240"/>
        <w:ind w:left="567" w:right="900"/>
        <w:jc w:val="both"/>
        <w:rPr>
          <w:rFonts w:ascii="Palatino Linotype" w:eastAsia="Palatino Linotype" w:hAnsi="Palatino Linotype" w:cs="Palatino Linotype"/>
          <w:b/>
          <w:i/>
          <w:sz w:val="22"/>
          <w:szCs w:val="22"/>
          <w:u w:val="single"/>
        </w:rPr>
      </w:pPr>
      <w:r w:rsidRPr="008A68B8">
        <w:rPr>
          <w:rFonts w:ascii="Palatino Linotype" w:eastAsia="Palatino Linotype" w:hAnsi="Palatino Linotype" w:cs="Palatino Linotype"/>
          <w:b/>
          <w:i/>
          <w:sz w:val="22"/>
          <w:szCs w:val="22"/>
          <w:u w:val="single"/>
        </w:rPr>
        <w:t>III. Suministrar el combustible requerido al parque vehicular del Sistema Municipal DIF, de conformidad con los procedimientos establecidos;</w:t>
      </w:r>
    </w:p>
    <w:p w14:paraId="08252694"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(Énfasis añadido)</w:t>
      </w:r>
    </w:p>
    <w:p w14:paraId="1445C0A1"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De manera que con lo citado anteriormente se visualiza la facultad atribuible a la Jefatura de Control Vehicular para que se generen las documentales que dan cuenta del registro y control de las unidades automotoras que conforman el parque vehicular; asimismo se le manda el suministro de combustible requerido al parque vehicular del Sistema Municipal DIF, esto mediante los procedimientos establecidos, por lo tanto, bajo esta lógica, si existe una unidad vehicular que se encuentra bajo el resguardo de la servidora pública en mención, cabe la posibilidad de un registro así como del suministro de combustible. </w:t>
      </w:r>
    </w:p>
    <w:p w14:paraId="52FB9131"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lastRenderedPageBreak/>
        <w:t xml:space="preserve">Ahora bien, para delimitar los documentos a entregar, resulta pertinente observar el contenido de los Lineamientos de Control Financiero y Administrativo para las Entidades Fiscalizables Municipales del Estado de México, los cuales revisten interés para el presente análisis por el siguiente contenido: </w:t>
      </w:r>
    </w:p>
    <w:p w14:paraId="17FDE131" w14:textId="77777777" w:rsidR="00F73E56" w:rsidRPr="008A68B8" w:rsidRDefault="00BB6A1D">
      <w:pPr>
        <w:spacing w:before="240" w:after="240" w:line="360" w:lineRule="auto"/>
        <w:ind w:left="567" w:right="900"/>
        <w:jc w:val="both"/>
        <w:rPr>
          <w:rFonts w:ascii="Palatino Linotype" w:eastAsia="Palatino Linotype" w:hAnsi="Palatino Linotype" w:cs="Palatino Linotype"/>
          <w:b/>
          <w:i/>
          <w:sz w:val="22"/>
          <w:szCs w:val="22"/>
        </w:rPr>
      </w:pPr>
      <w:r w:rsidRPr="008A68B8">
        <w:rPr>
          <w:rFonts w:ascii="Palatino Linotype" w:eastAsia="Palatino Linotype" w:hAnsi="Palatino Linotype" w:cs="Palatino Linotype"/>
          <w:b/>
          <w:i/>
          <w:sz w:val="22"/>
          <w:szCs w:val="22"/>
        </w:rPr>
        <w:t xml:space="preserve"> “…</w:t>
      </w:r>
    </w:p>
    <w:p w14:paraId="01B4C6DB" w14:textId="77777777" w:rsidR="00F73E56" w:rsidRPr="008A68B8" w:rsidRDefault="00BB6A1D">
      <w:pPr>
        <w:spacing w:before="240" w:after="240"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VIGÉSIMO OCTAVO: </w:t>
      </w:r>
      <w:r w:rsidRPr="008A68B8">
        <w:rPr>
          <w:rFonts w:ascii="Palatino Linotype" w:eastAsia="Palatino Linotype" w:hAnsi="Palatino Linotype" w:cs="Palatino Linotype"/>
          <w:b/>
          <w:i/>
          <w:sz w:val="22"/>
          <w:szCs w:val="22"/>
          <w:u w:val="single"/>
        </w:rPr>
        <w:t xml:space="preserve">Los servidores públicos municipales responsables de llevar el control del consumo de los combustibles </w:t>
      </w:r>
      <w:r w:rsidRPr="008A68B8">
        <w:rPr>
          <w:rFonts w:ascii="Palatino Linotype" w:eastAsia="Palatino Linotype" w:hAnsi="Palatino Linotype" w:cs="Palatino Linotype"/>
          <w:i/>
          <w:sz w:val="22"/>
          <w:szCs w:val="22"/>
        </w:rPr>
        <w:t xml:space="preserve">y lubricantes </w:t>
      </w:r>
      <w:r w:rsidRPr="008A68B8">
        <w:rPr>
          <w:rFonts w:ascii="Palatino Linotype" w:eastAsia="Palatino Linotype" w:hAnsi="Palatino Linotype" w:cs="Palatino Linotype"/>
          <w:b/>
          <w:i/>
          <w:sz w:val="22"/>
          <w:szCs w:val="22"/>
          <w:u w:val="single"/>
        </w:rPr>
        <w:t xml:space="preserve">de cada uno de los vehículos y maquinaria de la entidad fiscalizable municipal, por medio de los vales de gasolina o por los consumos foráneos que realicen fuera del municipio, deberán llevar una bitácora de acuerdo al anexo 3.” </w:t>
      </w:r>
      <w:r w:rsidRPr="008A68B8">
        <w:rPr>
          <w:rFonts w:ascii="Palatino Linotype" w:eastAsia="Palatino Linotype" w:hAnsi="Palatino Linotype" w:cs="Palatino Linotype"/>
          <w:i/>
          <w:sz w:val="22"/>
          <w:szCs w:val="22"/>
        </w:rPr>
        <w:t>(Énfasis añadido)</w:t>
      </w:r>
    </w:p>
    <w:p w14:paraId="0F3D7FED" w14:textId="77777777" w:rsidR="00F73E56" w:rsidRPr="008A68B8" w:rsidRDefault="00BB6A1D">
      <w:pPr>
        <w:spacing w:before="240" w:after="240" w:line="276" w:lineRule="auto"/>
        <w:ind w:right="900"/>
        <w:jc w:val="both"/>
        <w:rPr>
          <w:rFonts w:ascii="Palatino Linotype" w:eastAsia="Palatino Linotype" w:hAnsi="Palatino Linotype" w:cs="Palatino Linotype"/>
          <w:b/>
          <w:u w:val="single"/>
        </w:rPr>
      </w:pPr>
      <w:r w:rsidRPr="008A68B8">
        <w:rPr>
          <w:rFonts w:ascii="Palatino Linotype" w:eastAsia="Palatino Linotype" w:hAnsi="Palatino Linotype" w:cs="Palatino Linotype"/>
          <w:b/>
        </w:rPr>
        <w:t>ANEXO 3:</w:t>
      </w:r>
      <w:r w:rsidRPr="008A68B8">
        <w:rPr>
          <w:noProof/>
          <w:lang w:val="es-MX"/>
        </w:rPr>
        <w:drawing>
          <wp:anchor distT="0" distB="0" distL="114300" distR="114300" simplePos="0" relativeHeight="251660288" behindDoc="0" locked="0" layoutInCell="1" hidden="0" allowOverlap="1" wp14:anchorId="75119F37" wp14:editId="401601B5">
            <wp:simplePos x="0" y="0"/>
            <wp:positionH relativeFrom="column">
              <wp:posOffset>-22859</wp:posOffset>
            </wp:positionH>
            <wp:positionV relativeFrom="paragraph">
              <wp:posOffset>265430</wp:posOffset>
            </wp:positionV>
            <wp:extent cx="5612130" cy="2743835"/>
            <wp:effectExtent l="0" t="0" r="0" b="0"/>
            <wp:wrapTopAndBottom distT="0" distB="0"/>
            <wp:docPr id="56396809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12130" cy="2743835"/>
                    </a:xfrm>
                    <a:prstGeom prst="rect">
                      <a:avLst/>
                    </a:prstGeom>
                    <a:ln/>
                  </pic:spPr>
                </pic:pic>
              </a:graphicData>
            </a:graphic>
          </wp:anchor>
        </w:drawing>
      </w:r>
    </w:p>
    <w:p w14:paraId="45615BB3" w14:textId="77777777" w:rsidR="00F73E56" w:rsidRPr="008A68B8" w:rsidRDefault="00F73E56">
      <w:pPr>
        <w:pBdr>
          <w:top w:val="nil"/>
          <w:left w:val="nil"/>
          <w:bottom w:val="nil"/>
          <w:right w:val="nil"/>
          <w:between w:val="nil"/>
        </w:pBdr>
        <w:spacing w:before="240" w:line="360" w:lineRule="auto"/>
        <w:ind w:right="49"/>
        <w:jc w:val="both"/>
        <w:rPr>
          <w:rFonts w:ascii="Palatino Linotype" w:eastAsia="Palatino Linotype" w:hAnsi="Palatino Linotype" w:cs="Palatino Linotype"/>
        </w:rPr>
      </w:pPr>
    </w:p>
    <w:p w14:paraId="4307C023" w14:textId="77777777" w:rsidR="00F73E56" w:rsidRPr="008A68B8" w:rsidRDefault="00BB6A1D">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De manera que como se visualiza con lo insertado anteriormente, se vislumbra que los vehículos que forman parte del control vehicular, en este caso, del SMDIF </w:t>
      </w:r>
      <w:r w:rsidRPr="008A68B8">
        <w:rPr>
          <w:rFonts w:ascii="Palatino Linotype" w:eastAsia="Palatino Linotype" w:hAnsi="Palatino Linotype" w:cs="Palatino Linotype"/>
        </w:rPr>
        <w:lastRenderedPageBreak/>
        <w:t xml:space="preserve">Huixquilucan pueden suministrar combustible por medio de la Jefatura de Departamento de Control Vehicular, la cual genera un formato en el que se da cuenta de cada suministro realizado, por lo tanto, resulta procedente ordenar la entrega de la bitácora de consumo de gasolina de la unidad vehicular que se encuentra bajo resguardo de la servidora pública en mención, generadas del treinta de agosto al siete de diciembre de dos mil veintidós, esto en virtud de que la tarjeta de resguardo del bien señala que la fecha de inicio del resguardo es el treinta de agosto de dos mil veintidós. </w:t>
      </w:r>
    </w:p>
    <w:p w14:paraId="1B62DDF4" w14:textId="77777777" w:rsidR="00F73E56" w:rsidRPr="008A68B8" w:rsidRDefault="00F73E56">
      <w:pPr>
        <w:tabs>
          <w:tab w:val="left" w:pos="7513"/>
        </w:tabs>
        <w:spacing w:line="360" w:lineRule="auto"/>
        <w:ind w:right="900"/>
        <w:jc w:val="both"/>
        <w:rPr>
          <w:rFonts w:ascii="Palatino Linotype" w:eastAsia="Palatino Linotype" w:hAnsi="Palatino Linotype" w:cs="Palatino Linotype"/>
          <w:b/>
          <w:sz w:val="22"/>
          <w:szCs w:val="22"/>
        </w:rPr>
      </w:pPr>
    </w:p>
    <w:p w14:paraId="3AE987F2" w14:textId="77777777" w:rsidR="00F73E56" w:rsidRPr="008A68B8" w:rsidRDefault="00BB6A1D">
      <w:pPr>
        <w:tabs>
          <w:tab w:val="left" w:pos="7513"/>
        </w:tabs>
        <w:spacing w:line="360" w:lineRule="auto"/>
        <w:ind w:right="900"/>
        <w:jc w:val="both"/>
        <w:rPr>
          <w:rFonts w:ascii="Palatino Linotype" w:eastAsia="Palatino Linotype" w:hAnsi="Palatino Linotype" w:cs="Palatino Linotype"/>
          <w:b/>
          <w:sz w:val="22"/>
          <w:szCs w:val="22"/>
        </w:rPr>
      </w:pPr>
      <w:r w:rsidRPr="008A68B8">
        <w:rPr>
          <w:rFonts w:ascii="Palatino Linotype" w:eastAsia="Palatino Linotype" w:hAnsi="Palatino Linotype" w:cs="Palatino Linotype"/>
          <w:b/>
          <w:sz w:val="22"/>
          <w:szCs w:val="22"/>
        </w:rPr>
        <w:t xml:space="preserve">3.- Las bitácoras de control vehicular firmadas de la Unidad asignada </w:t>
      </w:r>
    </w:p>
    <w:p w14:paraId="2C11327F"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En lo concerniente a este punto, se tiene que no hay un pronunciamiento puntual al respecto, por lo tanto, se contraviene </w:t>
      </w:r>
      <w:r w:rsidRPr="008A68B8">
        <w:rPr>
          <w:rFonts w:ascii="Palatino Linotype" w:eastAsia="Palatino Linotype" w:hAnsi="Palatino Linotype" w:cs="Palatino Linotype"/>
          <w:u w:val="single"/>
        </w:rPr>
        <w:t xml:space="preserve">el contenido del Criterio 02/17, emitido por el Pleno del </w:t>
      </w:r>
      <w:r w:rsidRPr="008A68B8">
        <w:rPr>
          <w:rFonts w:ascii="Palatino Linotype" w:eastAsia="Palatino Linotype" w:hAnsi="Palatino Linotype" w:cs="Palatino Linotype"/>
        </w:rPr>
        <w:t>Instituto Nacional de Transparencia y Acceso a la Información y Protección de Datos Personales, mismo que fue insertado con antelación.</w:t>
      </w:r>
    </w:p>
    <w:p w14:paraId="2ACAF4F9"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Ahora bien, debemos recordar que el Reglamento Orgánico del Sistema Municipal para el Desarrollo Integral de la Familia de Huixquilucan, delega a la propia Subdirección de Recursos Materiales, que a su vez cuenta con una Jefatura de Departamento de Control Vehicular, las siguientes atribuciones:</w:t>
      </w:r>
    </w:p>
    <w:p w14:paraId="4724CF32"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“CAPÍTULO PRIMERO</w:t>
      </w:r>
    </w:p>
    <w:p w14:paraId="6A2D89BA"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DE LAS ATRIBUCIONES DE LA SUBDIRECCIÓN DE SERVICIOS GENERALES</w:t>
      </w:r>
    </w:p>
    <w:p w14:paraId="7009993B"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lastRenderedPageBreak/>
        <w:t>ARTÍCULO 86. La persona titular de la Subdirección de Servicios Generales tendrá las siguientes facultades, atribuciones y obligaciones:</w:t>
      </w:r>
    </w:p>
    <w:p w14:paraId="3B486585"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w:t>
      </w:r>
    </w:p>
    <w:p w14:paraId="636B672C"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u w:val="single"/>
        </w:rPr>
        <w:t>IV. Supervisar el registro y control del parque vehicular</w:t>
      </w:r>
      <w:r w:rsidRPr="008A68B8">
        <w:rPr>
          <w:rFonts w:ascii="Palatino Linotype" w:eastAsia="Palatino Linotype" w:hAnsi="Palatino Linotype" w:cs="Palatino Linotype"/>
          <w:i/>
          <w:sz w:val="22"/>
          <w:szCs w:val="22"/>
        </w:rPr>
        <w:t>, proveer su aseguramiento, el pago de tenencia y derechos para la actualización de la documentación necesaria para su circulación;</w:t>
      </w:r>
    </w:p>
    <w:p w14:paraId="2A61E43E"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w:t>
      </w:r>
    </w:p>
    <w:p w14:paraId="087DEF86"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CAPÍTULO TERCERO</w:t>
      </w:r>
    </w:p>
    <w:p w14:paraId="625AA8B7"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DE LA JEFATURA DE DEPARTAMENTO DE CONTROL VEHICULAR</w:t>
      </w:r>
    </w:p>
    <w:p w14:paraId="4B0767CB"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ARTÍCULO 88. La persona titular de la Jefatura de Departamento de Control Vehicular tendrá las siguientes facultades, atribuciones y obligaciones:</w:t>
      </w:r>
    </w:p>
    <w:p w14:paraId="7625C57D"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w:t>
      </w:r>
    </w:p>
    <w:p w14:paraId="22163816" w14:textId="77777777" w:rsidR="00F73E56" w:rsidRPr="008A68B8" w:rsidRDefault="00BB6A1D">
      <w:pPr>
        <w:spacing w:before="240" w:after="240"/>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u w:val="single"/>
        </w:rPr>
        <w:t>I. Llevar el registro y control del parque vehicular</w:t>
      </w:r>
      <w:r w:rsidRPr="008A68B8">
        <w:rPr>
          <w:rFonts w:ascii="Palatino Linotype" w:eastAsia="Palatino Linotype" w:hAnsi="Palatino Linotype" w:cs="Palatino Linotype"/>
          <w:i/>
          <w:sz w:val="22"/>
          <w:szCs w:val="22"/>
        </w:rPr>
        <w:t>, proveer su aseguramiento, el pago de tenencia y derechos para la actualización de la documentación necesaria para su circulación;”</w:t>
      </w:r>
    </w:p>
    <w:p w14:paraId="49725838" w14:textId="77777777" w:rsidR="00F73E56" w:rsidRPr="008A68B8" w:rsidRDefault="00BB6A1D">
      <w:pPr>
        <w:spacing w:before="240" w:after="240" w:line="360" w:lineRule="auto"/>
        <w:ind w:right="49"/>
        <w:jc w:val="both"/>
        <w:rPr>
          <w:rFonts w:ascii="Palatino Linotype" w:eastAsia="Palatino Linotype" w:hAnsi="Palatino Linotype" w:cs="Palatino Linotype"/>
          <w:i/>
        </w:rPr>
      </w:pPr>
      <w:r w:rsidRPr="008A68B8">
        <w:rPr>
          <w:rFonts w:ascii="Palatino Linotype" w:eastAsia="Palatino Linotype" w:hAnsi="Palatino Linotype" w:cs="Palatino Linotype"/>
        </w:rPr>
        <w:t xml:space="preserve">Ahora bien, al observar lo previsto en el Manual de Organización de la Dirección de Servicios Generales, se visualiza que por cuanto hace al Departamento de Control Vehicular, en sus funciones se señala que deberá </w:t>
      </w:r>
      <w:r w:rsidRPr="008A68B8">
        <w:rPr>
          <w:rFonts w:ascii="Palatino Linotype" w:eastAsia="Palatino Linotype" w:hAnsi="Palatino Linotype" w:cs="Palatino Linotype"/>
          <w:b/>
          <w:i/>
        </w:rPr>
        <w:t xml:space="preserve">Apoyar con un vehículo al Departamento de Servicios Generales para que puedan acudir y trasladar su material a sus áreas de trabajo, </w:t>
      </w:r>
      <w:r w:rsidRPr="008A68B8">
        <w:rPr>
          <w:rFonts w:ascii="Palatino Linotype" w:eastAsia="Palatino Linotype" w:hAnsi="Palatino Linotype" w:cs="Palatino Linotype"/>
        </w:rPr>
        <w:t>por lo tanto, con todo lo que se ha expuesto a este punto se colige que efectivamente dicha área administrativa cuenta con una unidad vehicular para el desempeño de las funciones.</w:t>
      </w:r>
    </w:p>
    <w:p w14:paraId="42AF26F9"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Ahora bien, de la consulta al Manual de Procedimientos de la Dirección de Servicios Generales, se obtuvo la siguiente información: </w:t>
      </w:r>
    </w:p>
    <w:p w14:paraId="5476F500"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noProof/>
          <w:lang w:val="es-MX"/>
        </w:rPr>
        <w:lastRenderedPageBreak/>
        <w:drawing>
          <wp:inline distT="0" distB="0" distL="0" distR="0" wp14:anchorId="274C58FE" wp14:editId="36FED2C1">
            <wp:extent cx="5612130" cy="5851525"/>
            <wp:effectExtent l="0" t="0" r="0" b="0"/>
            <wp:docPr id="5639681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612130" cy="5851525"/>
                    </a:xfrm>
                    <a:prstGeom prst="rect">
                      <a:avLst/>
                    </a:prstGeom>
                    <a:ln/>
                  </pic:spPr>
                </pic:pic>
              </a:graphicData>
            </a:graphic>
          </wp:inline>
        </w:drawing>
      </w:r>
      <w:r w:rsidRPr="008A68B8">
        <w:rPr>
          <w:noProof/>
          <w:lang w:val="es-MX"/>
        </w:rPr>
        <mc:AlternateContent>
          <mc:Choice Requires="wpg">
            <w:drawing>
              <wp:anchor distT="0" distB="0" distL="114300" distR="114300" simplePos="0" relativeHeight="251661312" behindDoc="0" locked="0" layoutInCell="1" hidden="0" allowOverlap="1" wp14:anchorId="68E7FEB7" wp14:editId="2723B30F">
                <wp:simplePos x="0" y="0"/>
                <wp:positionH relativeFrom="column">
                  <wp:posOffset>177800</wp:posOffset>
                </wp:positionH>
                <wp:positionV relativeFrom="paragraph">
                  <wp:posOffset>2578100</wp:posOffset>
                </wp:positionV>
                <wp:extent cx="5248275" cy="457200"/>
                <wp:effectExtent l="0" t="0" r="0" b="0"/>
                <wp:wrapNone/>
                <wp:docPr id="563968097" name="Rectángulo 563968097"/>
                <wp:cNvGraphicFramePr/>
                <a:graphic xmlns:a="http://schemas.openxmlformats.org/drawingml/2006/main">
                  <a:graphicData uri="http://schemas.microsoft.com/office/word/2010/wordprocessingShape">
                    <wps:wsp>
                      <wps:cNvSpPr/>
                      <wps:spPr>
                        <a:xfrm>
                          <a:off x="2736150" y="3565688"/>
                          <a:ext cx="5219700" cy="428625"/>
                        </a:xfrm>
                        <a:prstGeom prst="rect">
                          <a:avLst/>
                        </a:prstGeom>
                        <a:noFill/>
                        <a:ln w="28575" cap="flat" cmpd="sng">
                          <a:solidFill>
                            <a:srgbClr val="FF0000"/>
                          </a:solidFill>
                          <a:prstDash val="solid"/>
                          <a:round/>
                          <a:headEnd type="none" w="sm" len="sm"/>
                          <a:tailEnd type="none" w="sm" len="sm"/>
                        </a:ln>
                      </wps:spPr>
                      <wps:txbx>
                        <w:txbxContent>
                          <w:p w14:paraId="702A0619" w14:textId="77777777" w:rsidR="00F73E56" w:rsidRDefault="00F73E56">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177800</wp:posOffset>
                </wp:positionH>
                <wp:positionV relativeFrom="paragraph">
                  <wp:posOffset>2578100</wp:posOffset>
                </wp:positionV>
                <wp:extent cx="5248275" cy="457200"/>
                <wp:effectExtent b="0" l="0" r="0" t="0"/>
                <wp:wrapNone/>
                <wp:docPr id="563968097"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5248275" cy="457200"/>
                        </a:xfrm>
                        <a:prstGeom prst="rect"/>
                        <a:ln/>
                      </pic:spPr>
                    </pic:pic>
                  </a:graphicData>
                </a:graphic>
              </wp:anchor>
            </w:drawing>
          </mc:Fallback>
        </mc:AlternateContent>
      </w:r>
    </w:p>
    <w:p w14:paraId="72A1D2F8"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noProof/>
          <w:lang w:val="es-MX"/>
        </w:rPr>
        <w:lastRenderedPageBreak/>
        <w:drawing>
          <wp:inline distT="0" distB="0" distL="0" distR="0" wp14:anchorId="1F99149A" wp14:editId="4EB81CBB">
            <wp:extent cx="5612130" cy="5222240"/>
            <wp:effectExtent l="0" t="0" r="0" b="0"/>
            <wp:docPr id="563968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12130" cy="5222240"/>
                    </a:xfrm>
                    <a:prstGeom prst="rect">
                      <a:avLst/>
                    </a:prstGeom>
                    <a:ln/>
                  </pic:spPr>
                </pic:pic>
              </a:graphicData>
            </a:graphic>
          </wp:inline>
        </w:drawing>
      </w:r>
    </w:p>
    <w:p w14:paraId="4527695B"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noProof/>
          <w:lang w:val="es-MX"/>
        </w:rPr>
        <w:lastRenderedPageBreak/>
        <w:drawing>
          <wp:inline distT="0" distB="0" distL="0" distR="0" wp14:anchorId="08330209" wp14:editId="27E1CD6A">
            <wp:extent cx="5612130" cy="2097405"/>
            <wp:effectExtent l="0" t="0" r="0" b="0"/>
            <wp:docPr id="5639681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12130" cy="2097405"/>
                    </a:xfrm>
                    <a:prstGeom prst="rect">
                      <a:avLst/>
                    </a:prstGeom>
                    <a:ln/>
                  </pic:spPr>
                </pic:pic>
              </a:graphicData>
            </a:graphic>
          </wp:inline>
        </w:drawing>
      </w:r>
    </w:p>
    <w:p w14:paraId="1401AC3E"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De lo anteriormente citado se desprende que el propio Manual de Organización de la Dirección de Servicios Generales, señala que deberá Apoyar con un vehículo al Departamento de Servicios Generales para que puedan acudir y trasladar su material a sus áreas de trabajo; no debemos perder de vista que el Departamento de Control Vehicular lleva las cuestiones relativas al monitoreo del parque vehicular, para ello deberán generarse las bitácoras que den cuenta de los recorridos que realizan las unidades administrativas, en consecuencia este Organismo Garante determina que para colmar este punto de la solicitud, deberán entregarse las bitácoras de control vehicular o de recorrido del vehículo bajo resguardo de la servidora pública en mención, generadas del treinta de agosto al siete de diciembre de dos mil veintidós.</w:t>
      </w:r>
    </w:p>
    <w:p w14:paraId="1F397462" w14:textId="77777777" w:rsidR="00F73E56" w:rsidRPr="008A68B8" w:rsidRDefault="00BB6A1D">
      <w:pPr>
        <w:spacing w:before="240" w:after="240" w:line="360" w:lineRule="auto"/>
        <w:ind w:right="49"/>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Es por todo lo anterior que esta autoridad estima que las razones o motivos de inconformidad hechos valer por </w:t>
      </w:r>
      <w:r w:rsidRPr="008A68B8">
        <w:rPr>
          <w:rFonts w:ascii="Palatino Linotype" w:eastAsia="Palatino Linotype" w:hAnsi="Palatino Linotype" w:cs="Palatino Linotype"/>
          <w:b/>
        </w:rPr>
        <w:t>la</w:t>
      </w:r>
      <w:r w:rsidRPr="008A68B8">
        <w:rPr>
          <w:rFonts w:ascii="Palatino Linotype" w:eastAsia="Palatino Linotype" w:hAnsi="Palatino Linotype" w:cs="Palatino Linotype"/>
        </w:rPr>
        <w:t xml:space="preserve"> parte </w:t>
      </w:r>
      <w:r w:rsidRPr="008A68B8">
        <w:rPr>
          <w:rFonts w:ascii="Palatino Linotype" w:eastAsia="Palatino Linotype" w:hAnsi="Palatino Linotype" w:cs="Palatino Linotype"/>
          <w:b/>
        </w:rPr>
        <w:t>Recurrente</w:t>
      </w:r>
      <w:r w:rsidRPr="008A68B8">
        <w:rPr>
          <w:rFonts w:ascii="Palatino Linotype" w:eastAsia="Palatino Linotype" w:hAnsi="Palatino Linotype" w:cs="Palatino Linotype"/>
        </w:rPr>
        <w:t xml:space="preserve"> se estiman fundados; por lo que, lo procedente es </w:t>
      </w:r>
      <w:r w:rsidRPr="008A68B8">
        <w:rPr>
          <w:rFonts w:ascii="Palatino Linotype" w:eastAsia="Palatino Linotype" w:hAnsi="Palatino Linotype" w:cs="Palatino Linotype"/>
          <w:b/>
        </w:rPr>
        <w:t>REVOCAR</w:t>
      </w:r>
      <w:r w:rsidRPr="008A68B8">
        <w:rPr>
          <w:rFonts w:ascii="Palatino Linotype" w:eastAsia="Palatino Linotype" w:hAnsi="Palatino Linotype" w:cs="Palatino Linotype"/>
        </w:rPr>
        <w:t xml:space="preserve"> la respuesta del </w:t>
      </w:r>
      <w:r w:rsidRPr="008A68B8">
        <w:rPr>
          <w:rFonts w:ascii="Palatino Linotype" w:eastAsia="Palatino Linotype" w:hAnsi="Palatino Linotype" w:cs="Palatino Linotype"/>
          <w:b/>
        </w:rPr>
        <w:t xml:space="preserve">Sujeto Obligado y previa </w:t>
      </w:r>
      <w:r w:rsidRPr="008A68B8">
        <w:rPr>
          <w:rFonts w:ascii="Palatino Linotype" w:eastAsia="Palatino Linotype" w:hAnsi="Palatino Linotype" w:cs="Palatino Linotype"/>
          <w:b/>
        </w:rPr>
        <w:lastRenderedPageBreak/>
        <w:t xml:space="preserve">búsqueda exhaustiva y razonable, ordenar la entrega </w:t>
      </w:r>
      <w:r w:rsidRPr="008A68B8">
        <w:rPr>
          <w:rFonts w:ascii="Palatino Linotype" w:eastAsia="Palatino Linotype" w:hAnsi="Palatino Linotype" w:cs="Palatino Linotype"/>
        </w:rPr>
        <w:t xml:space="preserve">de lo siguiente, en versión pública, atendiendo a lo dispuesto por el considerando quinto: </w:t>
      </w:r>
    </w:p>
    <w:p w14:paraId="7A328D5E" w14:textId="77777777" w:rsidR="00F73E56" w:rsidRPr="008A68B8" w:rsidRDefault="00BB6A1D">
      <w:pPr>
        <w:numPr>
          <w:ilvl w:val="0"/>
          <w:numId w:val="4"/>
        </w:numPr>
        <w:pBdr>
          <w:top w:val="nil"/>
          <w:left w:val="nil"/>
          <w:bottom w:val="nil"/>
          <w:right w:val="nil"/>
          <w:between w:val="nil"/>
        </w:pBdr>
        <w:spacing w:before="240" w:line="276" w:lineRule="auto"/>
        <w:ind w:left="567" w:right="900" w:hanging="283"/>
        <w:jc w:val="both"/>
        <w:rPr>
          <w:rFonts w:ascii="Palatino Linotype" w:eastAsia="Palatino Linotype" w:hAnsi="Palatino Linotype" w:cs="Palatino Linotype"/>
          <w:b/>
          <w:i/>
        </w:rPr>
      </w:pPr>
      <w:r w:rsidRPr="008A68B8">
        <w:rPr>
          <w:rFonts w:ascii="Palatino Linotype" w:eastAsia="Palatino Linotype" w:hAnsi="Palatino Linotype" w:cs="Palatino Linotype"/>
          <w:b/>
          <w:i/>
        </w:rPr>
        <w:t>Documento donde conste el resguardo de los bienes faltantes que tiene bajo su resguardo o custodia la servidora pública referida en la solicitud de información, vigente al siete de diciembre del dos mil veintidós.</w:t>
      </w:r>
    </w:p>
    <w:p w14:paraId="00665114" w14:textId="77777777" w:rsidR="00F73E56" w:rsidRPr="008A68B8" w:rsidRDefault="00BB6A1D">
      <w:pPr>
        <w:numPr>
          <w:ilvl w:val="0"/>
          <w:numId w:val="4"/>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rPr>
      </w:pPr>
      <w:r w:rsidRPr="008A68B8">
        <w:rPr>
          <w:rFonts w:ascii="Palatino Linotype" w:eastAsia="Palatino Linotype" w:hAnsi="Palatino Linotype" w:cs="Palatino Linotype"/>
          <w:b/>
          <w:i/>
        </w:rPr>
        <w:t>Bitácora de consumo de gasolina de la unidad vehicular que se encuentra bajo resguardo de la servidora pública en mención, generadas del treinta de agosto al siete de diciembre de dos mil veintidós.</w:t>
      </w:r>
    </w:p>
    <w:p w14:paraId="70411E8A" w14:textId="77777777" w:rsidR="00F73E56" w:rsidRPr="008A68B8" w:rsidRDefault="00BB6A1D">
      <w:pPr>
        <w:numPr>
          <w:ilvl w:val="0"/>
          <w:numId w:val="4"/>
        </w:numPr>
        <w:pBdr>
          <w:top w:val="nil"/>
          <w:left w:val="nil"/>
          <w:bottom w:val="nil"/>
          <w:right w:val="nil"/>
          <w:between w:val="nil"/>
        </w:pBdr>
        <w:spacing w:after="240" w:line="276" w:lineRule="auto"/>
        <w:ind w:left="567" w:right="900" w:hanging="283"/>
        <w:jc w:val="both"/>
        <w:rPr>
          <w:rFonts w:ascii="Palatino Linotype" w:eastAsia="Palatino Linotype" w:hAnsi="Palatino Linotype" w:cs="Palatino Linotype"/>
          <w:b/>
          <w:i/>
        </w:rPr>
      </w:pPr>
      <w:r w:rsidRPr="008A68B8">
        <w:rPr>
          <w:rFonts w:ascii="Palatino Linotype" w:eastAsia="Palatino Linotype" w:hAnsi="Palatino Linotype" w:cs="Palatino Linotype"/>
          <w:b/>
          <w:i/>
        </w:rPr>
        <w:t>Bitácoras de control vehicular o de recorrido del vehículo bajo resguardo de la servidora pública en mención, generadas del treinta de agosto al siete de diciembre de dos mil veintidós.</w:t>
      </w:r>
    </w:p>
    <w:p w14:paraId="0D3D8FC5"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t xml:space="preserve">Quinto. Versión Pública. </w:t>
      </w:r>
      <w:r w:rsidRPr="008A68B8">
        <w:rPr>
          <w:rFonts w:ascii="Palatino Linotype" w:eastAsia="Palatino Linotype" w:hAnsi="Palatino Linotype" w:cs="Palatino Linotype"/>
        </w:rPr>
        <w:t xml:space="preserve">Finalmente para la entrega de los soportes documentales que deberá proporcionar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0DC12F31" w14:textId="77777777" w:rsidR="00F73E56" w:rsidRPr="008A68B8" w:rsidRDefault="00BB6A1D">
      <w:pPr>
        <w:spacing w:before="240" w:after="240" w:line="360" w:lineRule="auto"/>
        <w:ind w:right="50"/>
        <w:jc w:val="both"/>
        <w:rPr>
          <w:rFonts w:ascii="Palatino Linotype" w:eastAsia="Palatino Linotype" w:hAnsi="Palatino Linotype" w:cs="Palatino Linotype"/>
        </w:rPr>
      </w:pPr>
      <w:r w:rsidRPr="008A68B8">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473C2E3C"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w:t>
      </w:r>
      <w:r w:rsidRPr="008A68B8">
        <w:rPr>
          <w:rFonts w:ascii="Palatino Linotype" w:eastAsia="Palatino Linotype" w:hAnsi="Palatino Linotype" w:cs="Palatino Linotype"/>
          <w:b/>
          <w:i/>
          <w:sz w:val="22"/>
          <w:szCs w:val="22"/>
        </w:rPr>
        <w:t>Artículo 3</w:t>
      </w:r>
      <w:r w:rsidRPr="008A68B8">
        <w:rPr>
          <w:rFonts w:ascii="Palatino Linotype" w:eastAsia="Palatino Linotype" w:hAnsi="Palatino Linotype" w:cs="Palatino Linotype"/>
          <w:i/>
          <w:sz w:val="22"/>
          <w:szCs w:val="22"/>
        </w:rPr>
        <w:t>. Para los efectos de la presente Ley se entenderá por:</w:t>
      </w:r>
    </w:p>
    <w:p w14:paraId="6AC69FEB"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w:t>
      </w:r>
    </w:p>
    <w:p w14:paraId="60F1D854"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IX. Datos personales:</w:t>
      </w:r>
      <w:r w:rsidRPr="008A68B8">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9050654"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XX. Información clasificada</w:t>
      </w:r>
      <w:r w:rsidRPr="008A68B8">
        <w:rPr>
          <w:rFonts w:ascii="Palatino Linotype" w:eastAsia="Palatino Linotype" w:hAnsi="Palatino Linotype" w:cs="Palatino Linotype"/>
          <w:i/>
          <w:sz w:val="22"/>
          <w:szCs w:val="22"/>
        </w:rPr>
        <w:t>: Aquella considerada por la presente Ley como reservada o confidencial;</w:t>
      </w:r>
    </w:p>
    <w:p w14:paraId="10D08901"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XXI. Información confidencial:</w:t>
      </w:r>
      <w:r w:rsidRPr="008A68B8">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B249F97"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XLV. Versión pública:</w:t>
      </w:r>
      <w:r w:rsidRPr="008A68B8">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70B2E7C"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w:t>
      </w:r>
    </w:p>
    <w:p w14:paraId="43032197"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 xml:space="preserve">Artículo 91. </w:t>
      </w:r>
      <w:r w:rsidRPr="008A68B8">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A2C6FD3"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 xml:space="preserve">Artículo 132. </w:t>
      </w:r>
      <w:r w:rsidRPr="008A68B8">
        <w:rPr>
          <w:rFonts w:ascii="Palatino Linotype" w:eastAsia="Palatino Linotype" w:hAnsi="Palatino Linotype" w:cs="Palatino Linotype"/>
          <w:i/>
          <w:sz w:val="22"/>
          <w:szCs w:val="22"/>
        </w:rPr>
        <w:t>La clasificación de la información se llevará a cabo en el momento en que:</w:t>
      </w:r>
    </w:p>
    <w:p w14:paraId="45CAE6EA"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I</w:t>
      </w:r>
      <w:r w:rsidRPr="008A68B8">
        <w:rPr>
          <w:rFonts w:ascii="Palatino Linotype" w:eastAsia="Palatino Linotype" w:hAnsi="Palatino Linotype" w:cs="Palatino Linotype"/>
          <w:i/>
          <w:sz w:val="22"/>
          <w:szCs w:val="22"/>
        </w:rPr>
        <w:t>. Se reciba una solicitud de acceso a la información;</w:t>
      </w:r>
    </w:p>
    <w:p w14:paraId="1409831D"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II</w:t>
      </w:r>
      <w:r w:rsidRPr="008A68B8">
        <w:rPr>
          <w:rFonts w:ascii="Palatino Linotype" w:eastAsia="Palatino Linotype" w:hAnsi="Palatino Linotype" w:cs="Palatino Linotype"/>
          <w:i/>
          <w:sz w:val="22"/>
          <w:szCs w:val="22"/>
        </w:rPr>
        <w:t>. Se determine mediante resolución de autoridad competente; o</w:t>
      </w:r>
    </w:p>
    <w:p w14:paraId="4BF7BCC9"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III</w:t>
      </w:r>
      <w:r w:rsidRPr="008A68B8">
        <w:rPr>
          <w:rFonts w:ascii="Palatino Linotype" w:eastAsia="Palatino Linotype" w:hAnsi="Palatino Linotype" w:cs="Palatino Linotype"/>
          <w:i/>
          <w:sz w:val="22"/>
          <w:szCs w:val="22"/>
        </w:rPr>
        <w:t>. Se generen versiones públicas para dar cumplimiento a las obligaciones de transparencia previstas en esta Ley.</w:t>
      </w:r>
    </w:p>
    <w:p w14:paraId="7A124F45"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w:t>
      </w:r>
    </w:p>
    <w:p w14:paraId="2B780B9E"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Artículo 143</w:t>
      </w:r>
      <w:r w:rsidRPr="008A68B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762887C"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lastRenderedPageBreak/>
        <w:t>I.</w:t>
      </w:r>
      <w:r w:rsidRPr="008A68B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A1ADFF3"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II.</w:t>
      </w:r>
      <w:r w:rsidRPr="008A68B8">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40E647D"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III</w:t>
      </w:r>
      <w:r w:rsidRPr="008A68B8">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731E8E0"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0BFAE91" w14:textId="77777777" w:rsidR="00F73E56" w:rsidRPr="008A68B8" w:rsidRDefault="00BB6A1D">
      <w:pPr>
        <w:spacing w:before="120" w:after="120"/>
        <w:ind w:left="567" w:right="902"/>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498DEAC"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7A338D6" w14:textId="77777777" w:rsidR="00F73E56" w:rsidRPr="008A68B8" w:rsidRDefault="00BB6A1D">
      <w:pPr>
        <w:spacing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siendo estas las siguientes:</w:t>
      </w:r>
    </w:p>
    <w:p w14:paraId="7BC84719" w14:textId="77777777" w:rsidR="00F73E56" w:rsidRPr="008A68B8" w:rsidRDefault="00F73E56">
      <w:pPr>
        <w:spacing w:line="360" w:lineRule="auto"/>
        <w:jc w:val="both"/>
        <w:rPr>
          <w:rFonts w:ascii="Palatino Linotype" w:eastAsia="Palatino Linotype" w:hAnsi="Palatino Linotype" w:cs="Palatino Linotype"/>
        </w:rPr>
      </w:pPr>
    </w:p>
    <w:p w14:paraId="4D5C96B9" w14:textId="77777777" w:rsidR="00F73E56" w:rsidRPr="008A68B8" w:rsidRDefault="00BB6A1D">
      <w:pPr>
        <w:spacing w:line="276" w:lineRule="auto"/>
        <w:ind w:left="567"/>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“CAPÍTULO VIII </w:t>
      </w:r>
    </w:p>
    <w:p w14:paraId="740F0ECC" w14:textId="77777777" w:rsidR="00F73E56" w:rsidRPr="008A68B8" w:rsidRDefault="00BB6A1D">
      <w:pPr>
        <w:spacing w:line="276" w:lineRule="auto"/>
        <w:ind w:left="567"/>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DE LOS ELEMENTOS PARA LA CLASIFICACIÓN </w:t>
      </w:r>
    </w:p>
    <w:p w14:paraId="00B78EEA" w14:textId="77777777" w:rsidR="00F73E56" w:rsidRPr="008A68B8" w:rsidRDefault="00BB6A1D">
      <w:pP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 xml:space="preserve">Quincuagésimo. </w:t>
      </w:r>
      <w:r w:rsidRPr="008A68B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CF26294"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 xml:space="preserve">Quincuagésimo primero. </w:t>
      </w:r>
      <w:r w:rsidRPr="008A68B8">
        <w:rPr>
          <w:rFonts w:ascii="Palatino Linotype" w:eastAsia="Palatino Linotype" w:hAnsi="Palatino Linotype" w:cs="Palatino Linotype"/>
          <w:i/>
          <w:sz w:val="22"/>
          <w:szCs w:val="22"/>
        </w:rPr>
        <w:t xml:space="preserve">Toda acta del Comité de Transparencia deberá contener: </w:t>
      </w:r>
    </w:p>
    <w:p w14:paraId="19BC8AC1"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I. El número de sesión y fecha; </w:t>
      </w:r>
    </w:p>
    <w:p w14:paraId="7123DBEC"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II. El nombre del área que solicitó la clasificación de información; </w:t>
      </w:r>
    </w:p>
    <w:p w14:paraId="07B8F213"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III. La fundamentación legal y motivación correspondiente; </w:t>
      </w:r>
    </w:p>
    <w:p w14:paraId="5D2B6C09"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IV. La resolución o resoluciones aprobadas; y </w:t>
      </w:r>
    </w:p>
    <w:p w14:paraId="65DC8AC1"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V. La rúbrica o firma digital de cada integrante del Comité de Transparencia. Las resoluciones del Comité en las que se haya determinado confirmar o modificar la clasificación de información pública como reservada, deberán incluir, cuando menos: </w:t>
      </w:r>
    </w:p>
    <w:p w14:paraId="58C4071F"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I. Los motivos y razonamientos que sustenten la confirmación o modificación de la prueba de daño;</w:t>
      </w:r>
    </w:p>
    <w:p w14:paraId="73521783"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II. Descripción de las partes o secciones reservadas, en caso de clasificación parcial; III. El periodo por el que mantendrá su clasificación y fecha de expiración; y </w:t>
      </w:r>
    </w:p>
    <w:p w14:paraId="2F5CE1F8"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1955B7CB"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w:t>
      </w:r>
    </w:p>
    <w:p w14:paraId="0878B247"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8A68B8">
        <w:rPr>
          <w:rFonts w:ascii="Palatino Linotype" w:eastAsia="Palatino Linotype" w:hAnsi="Palatino Linotype" w:cs="Palatino Linotype"/>
          <w:b/>
          <w:i/>
          <w:sz w:val="22"/>
          <w:szCs w:val="22"/>
        </w:rPr>
        <w:t xml:space="preserve">Quincuagésimo segundo. </w:t>
      </w:r>
      <w:r w:rsidRPr="008A68B8">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95C04DE"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lastRenderedPageBreak/>
        <w:t xml:space="preserve">En el caso específico de la clasificación y elaboración de versiones públicas de documentos que contengan información confidencial, las áreas de los sujetos obligados deberán: </w:t>
      </w:r>
    </w:p>
    <w:p w14:paraId="7A337F87"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I. Fijar la fecha en que se elaboró la versión pública y la fecha en la cual el Comité de Transparencia confirmó dicha versión; </w:t>
      </w:r>
    </w:p>
    <w:p w14:paraId="24B057CE"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II. Señalar dentro del documento el tipo de información confidencial que fue testada en cada caso específico, de conformidad con el lineamiento trigésimo octavo; y </w:t>
      </w:r>
    </w:p>
    <w:p w14:paraId="1C2533C2"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III. Señalar las personas o instancias autorizadas a acceder a la información clasificada. </w:t>
      </w:r>
    </w:p>
    <w:p w14:paraId="5A3F5C9C"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información confidencial. </w:t>
      </w:r>
    </w:p>
    <w:p w14:paraId="4BD0C348"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Quincuagésimo tercero.</w:t>
      </w:r>
      <w:r w:rsidRPr="008A68B8">
        <w:rPr>
          <w:rFonts w:ascii="Palatino Linotype" w:eastAsia="Palatino Linotype" w:hAnsi="Palatino Linotype" w:cs="Palatino Linotype"/>
          <w:i/>
          <w:sz w:val="22"/>
          <w:szCs w:val="22"/>
        </w:rPr>
        <w:t xml:space="preserve"> El formato para señalar la clasificación de un documento o expediente que contenga información reservada, es el siguiente:</w:t>
      </w:r>
      <w:r w:rsidRPr="008A68B8">
        <w:rPr>
          <w:noProof/>
          <w:lang w:val="es-MX"/>
        </w:rPr>
        <w:drawing>
          <wp:anchor distT="0" distB="0" distL="114300" distR="114300" simplePos="0" relativeHeight="251662336" behindDoc="0" locked="0" layoutInCell="1" hidden="0" allowOverlap="1" wp14:anchorId="1C92338D" wp14:editId="2FD06C1C">
            <wp:simplePos x="0" y="0"/>
            <wp:positionH relativeFrom="column">
              <wp:posOffset>377190</wp:posOffset>
            </wp:positionH>
            <wp:positionV relativeFrom="paragraph">
              <wp:posOffset>798830</wp:posOffset>
            </wp:positionV>
            <wp:extent cx="4568190" cy="330200"/>
            <wp:effectExtent l="0" t="0" r="0" b="0"/>
            <wp:wrapTopAndBottom distT="0" distB="0"/>
            <wp:docPr id="5639681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568190" cy="330200"/>
                    </a:xfrm>
                    <a:prstGeom prst="rect">
                      <a:avLst/>
                    </a:prstGeom>
                    <a:ln/>
                  </pic:spPr>
                </pic:pic>
              </a:graphicData>
            </a:graphic>
          </wp:anchor>
        </w:drawing>
      </w:r>
    </w:p>
    <w:p w14:paraId="22E08F9A"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8A68B8">
        <w:rPr>
          <w:rFonts w:ascii="Palatino Linotype" w:eastAsia="Palatino Linotype" w:hAnsi="Palatino Linotype" w:cs="Palatino Linotype"/>
          <w:b/>
          <w:i/>
          <w:noProof/>
          <w:sz w:val="22"/>
          <w:szCs w:val="22"/>
          <w:lang w:val="es-MX"/>
        </w:rPr>
        <w:lastRenderedPageBreak/>
        <w:drawing>
          <wp:inline distT="0" distB="0" distL="0" distR="0" wp14:anchorId="69D03760" wp14:editId="73E94978">
            <wp:extent cx="4576404" cy="5139653"/>
            <wp:effectExtent l="0" t="0" r="0" b="0"/>
            <wp:docPr id="5639681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576404" cy="5139653"/>
                    </a:xfrm>
                    <a:prstGeom prst="rect">
                      <a:avLst/>
                    </a:prstGeom>
                    <a:ln/>
                  </pic:spPr>
                </pic:pic>
              </a:graphicData>
            </a:graphic>
          </wp:inline>
        </w:drawing>
      </w:r>
    </w:p>
    <w:p w14:paraId="1BF1D6BF" w14:textId="77777777" w:rsidR="00F73E56" w:rsidRPr="008A68B8" w:rsidRDefault="00F73E56">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27C82206"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8A68B8">
        <w:rPr>
          <w:rFonts w:ascii="Palatino Linotype" w:eastAsia="Palatino Linotype" w:hAnsi="Palatino Linotype" w:cs="Palatino Linotype"/>
          <w:b/>
          <w:i/>
          <w:sz w:val="22"/>
          <w:szCs w:val="22"/>
        </w:rPr>
        <w:t xml:space="preserve">Quincuagésimo cuarto. </w:t>
      </w:r>
      <w:r w:rsidRPr="008A68B8">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A68B8">
        <w:rPr>
          <w:rFonts w:ascii="Palatino Linotype" w:eastAsia="Palatino Linotype" w:hAnsi="Palatino Linotype" w:cs="Palatino Linotype"/>
          <w:b/>
          <w:i/>
          <w:sz w:val="22"/>
          <w:szCs w:val="22"/>
        </w:rPr>
        <w:t xml:space="preserve"> </w:t>
      </w:r>
    </w:p>
    <w:p w14:paraId="43CE0257" w14:textId="77777777" w:rsidR="00F73E56" w:rsidRPr="008A68B8" w:rsidRDefault="00BB6A1D">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b/>
          <w:i/>
          <w:sz w:val="22"/>
          <w:szCs w:val="22"/>
        </w:rPr>
        <w:t xml:space="preserve">Quincuagésimo quinto. </w:t>
      </w:r>
      <w:r w:rsidRPr="008A68B8">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8A68B8">
        <w:rPr>
          <w:rFonts w:ascii="Palatino Linotype" w:eastAsia="Palatino Linotype" w:hAnsi="Palatino Linotype" w:cs="Palatino Linotype"/>
          <w:i/>
          <w:sz w:val="22"/>
          <w:szCs w:val="22"/>
        </w:rPr>
        <w:t>testado</w:t>
      </w:r>
      <w:proofErr w:type="spellEnd"/>
      <w:r w:rsidRPr="008A68B8">
        <w:rPr>
          <w:rFonts w:ascii="Palatino Linotype" w:eastAsia="Palatino Linotype" w:hAnsi="Palatino Linotype" w:cs="Palatino Linotype"/>
          <w:i/>
          <w:sz w:val="22"/>
          <w:szCs w:val="22"/>
        </w:rPr>
        <w:t xml:space="preserve">, que sean encargadas de la adecuada elaboración o supervisión de las versiones públicas de los documentos o </w:t>
      </w:r>
      <w:r w:rsidRPr="008A68B8">
        <w:rPr>
          <w:rFonts w:ascii="Palatino Linotype" w:eastAsia="Palatino Linotype" w:hAnsi="Palatino Linotype" w:cs="Palatino Linotype"/>
          <w:i/>
          <w:sz w:val="22"/>
          <w:szCs w:val="22"/>
        </w:rPr>
        <w:lastRenderedPageBreak/>
        <w:t xml:space="preserve">expedientes, verificando que cumplan con los requisitos señalados en las Leyes Generales, los presentes Lineamientos y demás normativa aplicable antes de su confirmación por el Comité de Transparencia.” (Énfasis añadido) </w:t>
      </w:r>
    </w:p>
    <w:p w14:paraId="513CAC5B"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FACF65A"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4973A5A0" w14:textId="77777777" w:rsidR="00F73E56" w:rsidRPr="008A68B8" w:rsidRDefault="00BB6A1D">
      <w:pPr>
        <w:numPr>
          <w:ilvl w:val="0"/>
          <w:numId w:val="6"/>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8A68B8">
        <w:rPr>
          <w:rFonts w:ascii="Palatino Linotype" w:eastAsia="Palatino Linotype" w:hAnsi="Palatino Linotype" w:cs="Palatino Linotype"/>
          <w:b/>
        </w:rPr>
        <w:t>R E S U E L V E:</w:t>
      </w:r>
    </w:p>
    <w:p w14:paraId="74A5B72D" w14:textId="77777777" w:rsidR="00F73E56" w:rsidRPr="008A68B8" w:rsidRDefault="00BB6A1D">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8A68B8">
        <w:rPr>
          <w:rFonts w:ascii="Palatino Linotype" w:eastAsia="Palatino Linotype" w:hAnsi="Palatino Linotype" w:cs="Palatino Linotype"/>
          <w:b/>
        </w:rPr>
        <w:t xml:space="preserve">Primero. </w:t>
      </w:r>
      <w:r w:rsidRPr="008A68B8">
        <w:rPr>
          <w:rFonts w:ascii="Palatino Linotype" w:eastAsia="Palatino Linotype" w:hAnsi="Palatino Linotype" w:cs="Palatino Linotype"/>
        </w:rPr>
        <w:t xml:space="preserve">Resultan </w:t>
      </w:r>
      <w:r w:rsidRPr="008A68B8">
        <w:rPr>
          <w:rFonts w:ascii="Palatino Linotype" w:eastAsia="Palatino Linotype" w:hAnsi="Palatino Linotype" w:cs="Palatino Linotype"/>
          <w:b/>
        </w:rPr>
        <w:t>parcialmente fundadas</w:t>
      </w:r>
      <w:r w:rsidRPr="008A68B8">
        <w:rPr>
          <w:rFonts w:ascii="Palatino Linotype" w:eastAsia="Palatino Linotype" w:hAnsi="Palatino Linotype" w:cs="Palatino Linotype"/>
        </w:rPr>
        <w:t xml:space="preserve"> las razones o motivos de inconformidad hechos valer por </w:t>
      </w:r>
      <w:r w:rsidRPr="008A68B8">
        <w:rPr>
          <w:rFonts w:ascii="Palatino Linotype" w:eastAsia="Palatino Linotype" w:hAnsi="Palatino Linotype" w:cs="Palatino Linotype"/>
          <w:b/>
        </w:rPr>
        <w:t>la parte Recurrente</w:t>
      </w:r>
      <w:r w:rsidRPr="008A68B8">
        <w:rPr>
          <w:rFonts w:ascii="Palatino Linotype" w:eastAsia="Palatino Linotype" w:hAnsi="Palatino Linotype" w:cs="Palatino Linotype"/>
        </w:rPr>
        <w:t xml:space="preserve"> en el recurso de revisión </w:t>
      </w:r>
      <w:r w:rsidRPr="008A68B8">
        <w:rPr>
          <w:rFonts w:ascii="Palatino Linotype" w:eastAsia="Palatino Linotype" w:hAnsi="Palatino Linotype" w:cs="Palatino Linotype"/>
          <w:b/>
        </w:rPr>
        <w:lastRenderedPageBreak/>
        <w:t>00264/INFOEM/IP/RR/2023</w:t>
      </w:r>
      <w:r w:rsidRPr="008A68B8">
        <w:rPr>
          <w:rFonts w:ascii="Palatino Linotype" w:eastAsia="Palatino Linotype" w:hAnsi="Palatino Linotype" w:cs="Palatino Linotype"/>
        </w:rPr>
        <w:t xml:space="preserve">; por lo que, en términos del </w:t>
      </w:r>
      <w:r w:rsidRPr="008A68B8">
        <w:rPr>
          <w:rFonts w:ascii="Palatino Linotype" w:eastAsia="Palatino Linotype" w:hAnsi="Palatino Linotype" w:cs="Palatino Linotype"/>
          <w:b/>
        </w:rPr>
        <w:t>Considerando</w:t>
      </w:r>
      <w:r w:rsidRPr="008A68B8">
        <w:rPr>
          <w:rFonts w:ascii="Palatino Linotype" w:eastAsia="Palatino Linotype" w:hAnsi="Palatino Linotype" w:cs="Palatino Linotype"/>
        </w:rPr>
        <w:t xml:space="preserve"> </w:t>
      </w:r>
      <w:r w:rsidRPr="008A68B8">
        <w:rPr>
          <w:rFonts w:ascii="Palatino Linotype" w:eastAsia="Palatino Linotype" w:hAnsi="Palatino Linotype" w:cs="Palatino Linotype"/>
          <w:b/>
        </w:rPr>
        <w:t xml:space="preserve">Cuarto </w:t>
      </w:r>
      <w:r w:rsidRPr="008A68B8">
        <w:rPr>
          <w:rFonts w:ascii="Palatino Linotype" w:eastAsia="Palatino Linotype" w:hAnsi="Palatino Linotype" w:cs="Palatino Linotype"/>
        </w:rPr>
        <w:t xml:space="preserve">de esta resolución, se </w:t>
      </w:r>
      <w:r w:rsidRPr="008A68B8">
        <w:rPr>
          <w:rFonts w:ascii="Palatino Linotype" w:eastAsia="Palatino Linotype" w:hAnsi="Palatino Linotype" w:cs="Palatino Linotype"/>
          <w:b/>
        </w:rPr>
        <w:t xml:space="preserve">REVOCA </w:t>
      </w:r>
      <w:r w:rsidRPr="008A68B8">
        <w:rPr>
          <w:rFonts w:ascii="Palatino Linotype" w:eastAsia="Palatino Linotype" w:hAnsi="Palatino Linotype" w:cs="Palatino Linotype"/>
        </w:rPr>
        <w:t xml:space="preserve">la respuesta emitida por el </w:t>
      </w:r>
      <w:r w:rsidRPr="008A68B8">
        <w:rPr>
          <w:rFonts w:ascii="Palatino Linotype" w:eastAsia="Palatino Linotype" w:hAnsi="Palatino Linotype" w:cs="Palatino Linotype"/>
          <w:b/>
        </w:rPr>
        <w:t>Sujeto Obligado.</w:t>
      </w:r>
    </w:p>
    <w:p w14:paraId="14712134" w14:textId="77777777" w:rsidR="00F73E56" w:rsidRPr="008A68B8" w:rsidRDefault="00BB6A1D">
      <w:pPr>
        <w:spacing w:before="240" w:after="240" w:line="360" w:lineRule="auto"/>
        <w:ind w:right="49"/>
        <w:jc w:val="both"/>
        <w:rPr>
          <w:rFonts w:ascii="Palatino Linotype" w:eastAsia="Palatino Linotype" w:hAnsi="Palatino Linotype" w:cs="Palatino Linotype"/>
          <w:b/>
        </w:rPr>
      </w:pPr>
      <w:r w:rsidRPr="008A68B8">
        <w:rPr>
          <w:rFonts w:ascii="Palatino Linotype" w:eastAsia="Palatino Linotype" w:hAnsi="Palatino Linotype" w:cs="Palatino Linotype"/>
          <w:b/>
        </w:rPr>
        <w:t xml:space="preserve">Segundo. </w:t>
      </w:r>
      <w:r w:rsidRPr="008A68B8">
        <w:rPr>
          <w:rFonts w:ascii="Palatino Linotype" w:eastAsia="Palatino Linotype" w:hAnsi="Palatino Linotype" w:cs="Palatino Linotype"/>
        </w:rPr>
        <w:t xml:space="preserve">Se </w:t>
      </w:r>
      <w:r w:rsidRPr="008A68B8">
        <w:rPr>
          <w:rFonts w:ascii="Palatino Linotype" w:eastAsia="Palatino Linotype" w:hAnsi="Palatino Linotype" w:cs="Palatino Linotype"/>
          <w:b/>
        </w:rPr>
        <w:t xml:space="preserve">Ordena </w:t>
      </w:r>
      <w:r w:rsidRPr="008A68B8">
        <w:rPr>
          <w:rFonts w:ascii="Palatino Linotype" w:eastAsia="Palatino Linotype" w:hAnsi="Palatino Linotype" w:cs="Palatino Linotype"/>
        </w:rPr>
        <w:t xml:space="preserve">al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entregue, a</w:t>
      </w:r>
      <w:r w:rsidRPr="008A68B8">
        <w:rPr>
          <w:rFonts w:ascii="Palatino Linotype" w:eastAsia="Palatino Linotype" w:hAnsi="Palatino Linotype" w:cs="Palatino Linotype"/>
          <w:b/>
        </w:rPr>
        <w:t xml:space="preserve"> la parte</w:t>
      </w:r>
      <w:r w:rsidRPr="008A68B8">
        <w:rPr>
          <w:rFonts w:ascii="Palatino Linotype" w:eastAsia="Palatino Linotype" w:hAnsi="Palatino Linotype" w:cs="Palatino Linotype"/>
        </w:rPr>
        <w:t xml:space="preserve"> </w:t>
      </w:r>
      <w:r w:rsidRPr="008A68B8">
        <w:rPr>
          <w:rFonts w:ascii="Palatino Linotype" w:eastAsia="Palatino Linotype" w:hAnsi="Palatino Linotype" w:cs="Palatino Linotype"/>
          <w:b/>
        </w:rPr>
        <w:t>Recurrente</w:t>
      </w:r>
      <w:r w:rsidRPr="008A68B8">
        <w:rPr>
          <w:rFonts w:ascii="Palatino Linotype" w:eastAsia="Palatino Linotype" w:hAnsi="Palatino Linotype" w:cs="Palatino Linotype"/>
        </w:rPr>
        <w:t xml:space="preserve">, </w:t>
      </w:r>
      <w:r w:rsidRPr="008A68B8">
        <w:rPr>
          <w:rFonts w:ascii="Palatino Linotype" w:eastAsia="Palatino Linotype" w:hAnsi="Palatino Linotype" w:cs="Palatino Linotype"/>
          <w:b/>
        </w:rPr>
        <w:t>vía SAIMEX,</w:t>
      </w:r>
      <w:r w:rsidRPr="008A68B8">
        <w:rPr>
          <w:rFonts w:ascii="Palatino Linotype" w:eastAsia="Palatino Linotype" w:hAnsi="Palatino Linotype" w:cs="Palatino Linotype"/>
        </w:rPr>
        <w:t xml:space="preserve"> en términos de </w:t>
      </w:r>
      <w:r w:rsidRPr="008A68B8">
        <w:rPr>
          <w:rFonts w:ascii="Palatino Linotype" w:eastAsia="Palatino Linotype" w:hAnsi="Palatino Linotype" w:cs="Palatino Linotype"/>
          <w:b/>
        </w:rPr>
        <w:t>los Considerandos</w:t>
      </w:r>
      <w:r w:rsidRPr="008A68B8">
        <w:rPr>
          <w:rFonts w:ascii="Palatino Linotype" w:eastAsia="Palatino Linotype" w:hAnsi="Palatino Linotype" w:cs="Palatino Linotype"/>
        </w:rPr>
        <w:t xml:space="preserve"> </w:t>
      </w:r>
      <w:r w:rsidRPr="008A68B8">
        <w:rPr>
          <w:rFonts w:ascii="Palatino Linotype" w:eastAsia="Palatino Linotype" w:hAnsi="Palatino Linotype" w:cs="Palatino Linotype"/>
          <w:b/>
        </w:rPr>
        <w:t xml:space="preserve">Cuarto y Quinto, </w:t>
      </w:r>
      <w:r w:rsidRPr="008A68B8">
        <w:rPr>
          <w:rFonts w:ascii="Palatino Linotype" w:eastAsia="Palatino Linotype" w:hAnsi="Palatino Linotype" w:cs="Palatino Linotype"/>
        </w:rPr>
        <w:t>previa búsqueda exhaustiva y razonable, en versión pública</w:t>
      </w:r>
      <w:r w:rsidRPr="008A68B8">
        <w:rPr>
          <w:rFonts w:ascii="Palatino Linotype" w:eastAsia="Palatino Linotype" w:hAnsi="Palatino Linotype" w:cs="Palatino Linotype"/>
          <w:b/>
        </w:rPr>
        <w:t xml:space="preserve"> lo siguiente:</w:t>
      </w:r>
    </w:p>
    <w:p w14:paraId="53137213" w14:textId="77777777" w:rsidR="00F73E56" w:rsidRPr="008A68B8" w:rsidRDefault="00BB6A1D">
      <w:pPr>
        <w:numPr>
          <w:ilvl w:val="0"/>
          <w:numId w:val="5"/>
        </w:numPr>
        <w:pBdr>
          <w:top w:val="nil"/>
          <w:left w:val="nil"/>
          <w:bottom w:val="nil"/>
          <w:right w:val="nil"/>
          <w:between w:val="nil"/>
        </w:pBdr>
        <w:spacing w:before="240" w:line="276" w:lineRule="auto"/>
        <w:ind w:left="567" w:right="900" w:hanging="283"/>
        <w:jc w:val="both"/>
        <w:rPr>
          <w:rFonts w:ascii="Palatino Linotype" w:eastAsia="Palatino Linotype" w:hAnsi="Palatino Linotype" w:cs="Palatino Linotype"/>
          <w:b/>
          <w:i/>
          <w:sz w:val="22"/>
          <w:szCs w:val="22"/>
        </w:rPr>
      </w:pPr>
      <w:bookmarkStart w:id="6" w:name="_heading=h.1fob9te" w:colFirst="0" w:colLast="0"/>
      <w:bookmarkEnd w:id="6"/>
      <w:r w:rsidRPr="008A68B8">
        <w:rPr>
          <w:rFonts w:ascii="Palatino Linotype" w:eastAsia="Palatino Linotype" w:hAnsi="Palatino Linotype" w:cs="Palatino Linotype"/>
          <w:b/>
          <w:i/>
          <w:sz w:val="22"/>
          <w:szCs w:val="22"/>
        </w:rPr>
        <w:t>Documento donde conste el resguardo de los bienes faltantes que tiene bajo su resguardo o custodia la servidora pública referida en la solicitud de información, vigente al siete de diciembre de dos mil veintidós.</w:t>
      </w:r>
    </w:p>
    <w:p w14:paraId="2C0C26DC" w14:textId="77777777" w:rsidR="00F73E56" w:rsidRPr="008A68B8" w:rsidRDefault="00F73E56">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93B853C" w14:textId="77777777" w:rsidR="00F73E56" w:rsidRPr="008A68B8" w:rsidRDefault="00BB6A1D">
      <w:pPr>
        <w:numPr>
          <w:ilvl w:val="0"/>
          <w:numId w:val="5"/>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8A68B8">
        <w:rPr>
          <w:rFonts w:ascii="Palatino Linotype" w:eastAsia="Palatino Linotype" w:hAnsi="Palatino Linotype" w:cs="Palatino Linotype"/>
          <w:b/>
          <w:i/>
          <w:sz w:val="22"/>
          <w:szCs w:val="22"/>
        </w:rPr>
        <w:t>Bitácora de consumo de gasolina de la unidad vehicular que se encuentra bajo resguardo de la servidora pública en mención, generadas del treinta de agosto al siete de diciembre de dos mil veintidós.</w:t>
      </w:r>
    </w:p>
    <w:p w14:paraId="2B733B4B" w14:textId="77777777" w:rsidR="00F73E56" w:rsidRPr="008A68B8" w:rsidRDefault="00F73E56">
      <w:pPr>
        <w:pBdr>
          <w:top w:val="nil"/>
          <w:left w:val="nil"/>
          <w:bottom w:val="nil"/>
          <w:right w:val="nil"/>
          <w:between w:val="nil"/>
        </w:pBdr>
        <w:ind w:left="720"/>
        <w:rPr>
          <w:rFonts w:ascii="Palatino Linotype" w:eastAsia="Palatino Linotype" w:hAnsi="Palatino Linotype" w:cs="Palatino Linotype"/>
          <w:b/>
          <w:i/>
          <w:sz w:val="22"/>
          <w:szCs w:val="22"/>
        </w:rPr>
      </w:pPr>
    </w:p>
    <w:p w14:paraId="7EB686AE" w14:textId="77777777" w:rsidR="00F73E56" w:rsidRPr="008A68B8" w:rsidRDefault="00BB6A1D">
      <w:pPr>
        <w:numPr>
          <w:ilvl w:val="0"/>
          <w:numId w:val="5"/>
        </w:numPr>
        <w:pBdr>
          <w:top w:val="nil"/>
          <w:left w:val="nil"/>
          <w:bottom w:val="nil"/>
          <w:right w:val="nil"/>
          <w:between w:val="nil"/>
        </w:pBdr>
        <w:spacing w:after="240" w:line="276" w:lineRule="auto"/>
        <w:ind w:left="567" w:right="900" w:hanging="283"/>
        <w:jc w:val="both"/>
        <w:rPr>
          <w:rFonts w:ascii="Palatino Linotype" w:eastAsia="Palatino Linotype" w:hAnsi="Palatino Linotype" w:cs="Palatino Linotype"/>
          <w:b/>
          <w:i/>
          <w:sz w:val="22"/>
          <w:szCs w:val="22"/>
        </w:rPr>
      </w:pPr>
      <w:bookmarkStart w:id="7" w:name="_heading=h.3dy6vkm" w:colFirst="0" w:colLast="0"/>
      <w:bookmarkEnd w:id="7"/>
      <w:r w:rsidRPr="008A68B8">
        <w:rPr>
          <w:rFonts w:ascii="Palatino Linotype" w:eastAsia="Palatino Linotype" w:hAnsi="Palatino Linotype" w:cs="Palatino Linotype"/>
          <w:b/>
          <w:i/>
          <w:sz w:val="22"/>
          <w:szCs w:val="22"/>
        </w:rPr>
        <w:t>Bitácoras de control vehicular o de recorrido del vehículo bajo resguardo de la servidora pública en mención, generadas del treinta de agosto al siete de diciembre de dos mil veintidós.</w:t>
      </w:r>
    </w:p>
    <w:p w14:paraId="3B59CAA1" w14:textId="77777777" w:rsidR="00F73E56" w:rsidRPr="008A68B8" w:rsidRDefault="00BB6A1D">
      <w:pPr>
        <w:spacing w:before="240" w:after="240" w:line="276" w:lineRule="auto"/>
        <w:ind w:left="567" w:right="900"/>
        <w:jc w:val="both"/>
        <w:rPr>
          <w:rFonts w:ascii="Palatino Linotype" w:eastAsia="Palatino Linotype" w:hAnsi="Palatino Linotype" w:cs="Palatino Linotype"/>
          <w:i/>
          <w:sz w:val="22"/>
          <w:szCs w:val="22"/>
        </w:rPr>
      </w:pPr>
      <w:r w:rsidRPr="008A68B8">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8A68B8">
        <w:rPr>
          <w:rFonts w:ascii="Palatino Linotype" w:eastAsia="Palatino Linotype" w:hAnsi="Palatino Linotype" w:cs="Palatino Linotype"/>
          <w:b/>
          <w:i/>
          <w:sz w:val="22"/>
          <w:szCs w:val="22"/>
        </w:rPr>
        <w:t>la parte Recurrente</w:t>
      </w:r>
      <w:r w:rsidRPr="008A68B8">
        <w:rPr>
          <w:rFonts w:ascii="Palatino Linotype" w:eastAsia="Palatino Linotype" w:hAnsi="Palatino Linotype" w:cs="Palatino Linotype"/>
          <w:i/>
          <w:sz w:val="22"/>
          <w:szCs w:val="22"/>
        </w:rPr>
        <w:t>.</w:t>
      </w:r>
    </w:p>
    <w:p w14:paraId="7EBF616B"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t>Tercero</w:t>
      </w:r>
      <w:r w:rsidRPr="008A68B8">
        <w:rPr>
          <w:rFonts w:ascii="Palatino Linotype" w:eastAsia="Palatino Linotype" w:hAnsi="Palatino Linotype" w:cs="Palatino Linotype"/>
          <w:b/>
          <w:sz w:val="28"/>
          <w:szCs w:val="28"/>
        </w:rPr>
        <w:t xml:space="preserve">.  </w:t>
      </w:r>
      <w:r w:rsidRPr="008A68B8">
        <w:rPr>
          <w:rFonts w:ascii="Palatino Linotype" w:eastAsia="Palatino Linotype" w:hAnsi="Palatino Linotype" w:cs="Palatino Linotype"/>
          <w:b/>
        </w:rPr>
        <w:t>Notifíquese vía SAIMEX,</w:t>
      </w:r>
      <w:r w:rsidRPr="008A68B8">
        <w:rPr>
          <w:rFonts w:ascii="Palatino Linotype" w:eastAsia="Palatino Linotype" w:hAnsi="Palatino Linotype" w:cs="Palatino Linotype"/>
          <w:b/>
          <w:sz w:val="28"/>
          <w:szCs w:val="28"/>
        </w:rPr>
        <w:t xml:space="preserve"> </w:t>
      </w:r>
      <w:r w:rsidRPr="008A68B8">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w:t>
      </w:r>
      <w:r w:rsidRPr="008A68B8">
        <w:rPr>
          <w:rFonts w:ascii="Palatino Linotype" w:eastAsia="Palatino Linotype" w:hAnsi="Palatino Linotype" w:cs="Palatino Linotype"/>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F094B66" w14:textId="77777777" w:rsidR="00F73E56" w:rsidRPr="008A68B8" w:rsidRDefault="00BB6A1D">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t>Cuarto</w:t>
      </w:r>
      <w:r w:rsidRPr="008A68B8">
        <w:rPr>
          <w:rFonts w:ascii="Palatino Linotype" w:eastAsia="Palatino Linotype" w:hAnsi="Palatino Linotype" w:cs="Palatino Linotype"/>
          <w:b/>
          <w:sz w:val="28"/>
          <w:szCs w:val="28"/>
        </w:rPr>
        <w:t xml:space="preserve">. </w:t>
      </w:r>
      <w:r w:rsidRPr="008A68B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A68B8">
        <w:rPr>
          <w:rFonts w:ascii="Palatino Linotype" w:eastAsia="Palatino Linotype" w:hAnsi="Palatino Linotype" w:cs="Palatino Linotype"/>
          <w:b/>
        </w:rPr>
        <w:t>Sujeto Obligado</w:t>
      </w:r>
      <w:r w:rsidRPr="008A68B8">
        <w:rPr>
          <w:rFonts w:ascii="Palatino Linotype" w:eastAsia="Palatino Linotype" w:hAnsi="Palatino Linotype" w:cs="Palatino Linotype"/>
        </w:rPr>
        <w:t xml:space="preserve"> de manera fundada y motivada, podrá solicitar una ampliación de plazo para el cumplimiento de la presente resolución.</w:t>
      </w:r>
    </w:p>
    <w:p w14:paraId="729E2F8A" w14:textId="77777777" w:rsidR="00F73E56" w:rsidRPr="008A68B8" w:rsidRDefault="00BB6A1D">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b/>
        </w:rPr>
        <w:t>Quinto</w:t>
      </w:r>
      <w:r w:rsidRPr="008A68B8">
        <w:rPr>
          <w:rFonts w:ascii="Palatino Linotype" w:eastAsia="Palatino Linotype" w:hAnsi="Palatino Linotype" w:cs="Palatino Linotype"/>
          <w:b/>
          <w:sz w:val="28"/>
          <w:szCs w:val="28"/>
        </w:rPr>
        <w:t xml:space="preserve">. </w:t>
      </w:r>
      <w:r w:rsidRPr="008A68B8">
        <w:rPr>
          <w:rFonts w:ascii="Palatino Linotype" w:eastAsia="Palatino Linotype" w:hAnsi="Palatino Linotype" w:cs="Palatino Linotype"/>
          <w:b/>
        </w:rPr>
        <w:t xml:space="preserve">Notifíquese, </w:t>
      </w:r>
      <w:r w:rsidRPr="008A68B8">
        <w:rPr>
          <w:rFonts w:ascii="Palatino Linotype" w:eastAsia="Palatino Linotype" w:hAnsi="Palatino Linotype" w:cs="Palatino Linotype"/>
        </w:rPr>
        <w:t xml:space="preserve">vía </w:t>
      </w:r>
      <w:r w:rsidRPr="008A68B8">
        <w:rPr>
          <w:rFonts w:ascii="Palatino Linotype" w:eastAsia="Palatino Linotype" w:hAnsi="Palatino Linotype" w:cs="Palatino Linotype"/>
          <w:b/>
        </w:rPr>
        <w:t>SAIMEX</w:t>
      </w:r>
      <w:r w:rsidRPr="008A68B8">
        <w:rPr>
          <w:rFonts w:ascii="Palatino Linotype" w:eastAsia="Palatino Linotype" w:hAnsi="Palatino Linotype" w:cs="Palatino Linotype"/>
        </w:rPr>
        <w:t xml:space="preserve">, a </w:t>
      </w:r>
      <w:r w:rsidRPr="008A68B8">
        <w:rPr>
          <w:rFonts w:ascii="Palatino Linotype" w:eastAsia="Palatino Linotype" w:hAnsi="Palatino Linotype" w:cs="Palatino Linotype"/>
          <w:b/>
        </w:rPr>
        <w:t>la parte Recurrente</w:t>
      </w:r>
      <w:r w:rsidRPr="008A68B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992B6C5" w14:textId="77777777" w:rsidR="00F73E56" w:rsidRPr="008A68B8" w:rsidRDefault="008A68B8">
      <w:pPr>
        <w:spacing w:before="240" w:after="240" w:line="360" w:lineRule="auto"/>
        <w:jc w:val="both"/>
        <w:rPr>
          <w:rFonts w:ascii="Palatino Linotype" w:eastAsia="Palatino Linotype" w:hAnsi="Palatino Linotype" w:cs="Palatino Linotype"/>
        </w:rPr>
      </w:pPr>
      <w:r w:rsidRPr="008A68B8">
        <w:rPr>
          <w:rFonts w:ascii="Palatino Linotype" w:eastAsia="Palatino Linotype" w:hAnsi="Palatino Linotype" w:cs="Palatino Linotype"/>
        </w:rPr>
        <w:t>ASÍ LO RESUELVE</w:t>
      </w:r>
      <w:r w:rsidR="00BB6A1D" w:rsidRPr="008A68B8">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EMITIENDO VOTO PARTICULAR CONCURRENTE; LUIS GUSTAVO PARRA NORIEGA Y GUADALUPE RAMÍREZ PEÑA; </w:t>
      </w:r>
      <w:r w:rsidR="00BB6A1D" w:rsidRPr="008A68B8">
        <w:rPr>
          <w:rFonts w:ascii="Palatino Linotype" w:eastAsia="Palatino Linotype" w:hAnsi="Palatino Linotype" w:cs="Palatino Linotype"/>
        </w:rPr>
        <w:lastRenderedPageBreak/>
        <w:t>EMITIENDO VOTO PARTICULAR CONCURRENTE; EN LA TRIGÉSIMA TERCERA SESIÓN ORDINARIA CELEBRADA EL TRECE DE SEPTIEMBRE DE DOS MIL VEINTITRÉS, ANTE EL SECRETARIO TÉCNICO DEL PLENO ALEXIS TAPIA RAMÍREZ.</w:t>
      </w:r>
    </w:p>
    <w:p w14:paraId="4C7A844C" w14:textId="2AE11045" w:rsidR="00F73E56" w:rsidRPr="008A68B8" w:rsidRDefault="00776DF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1739ECFA" wp14:editId="0B33E387">
                <wp:simplePos x="0" y="0"/>
                <wp:positionH relativeFrom="column">
                  <wp:posOffset>177165</wp:posOffset>
                </wp:positionH>
                <wp:positionV relativeFrom="paragraph">
                  <wp:posOffset>102235</wp:posOffset>
                </wp:positionV>
                <wp:extent cx="5181600" cy="54673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181600" cy="54673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46E5D0"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95pt,8.05pt" to="421.95pt,4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" strokecolor="#f68c36 [3049]"/>
            </w:pict>
          </mc:Fallback>
        </mc:AlternateContent>
      </w:r>
    </w:p>
    <w:p w14:paraId="1332448F" w14:textId="77777777" w:rsidR="00F73E56" w:rsidRPr="008A68B8" w:rsidRDefault="00F73E56">
      <w:pPr>
        <w:spacing w:before="240" w:after="240" w:line="360" w:lineRule="auto"/>
        <w:jc w:val="both"/>
        <w:rPr>
          <w:rFonts w:ascii="Palatino Linotype" w:eastAsia="Palatino Linotype" w:hAnsi="Palatino Linotype" w:cs="Palatino Linotype"/>
        </w:rPr>
      </w:pPr>
    </w:p>
    <w:p w14:paraId="0A7CD97A" w14:textId="77777777" w:rsidR="00F73E56" w:rsidRPr="008A68B8" w:rsidRDefault="00F73E56">
      <w:pPr>
        <w:spacing w:before="240" w:after="240" w:line="360" w:lineRule="auto"/>
        <w:jc w:val="both"/>
        <w:rPr>
          <w:rFonts w:ascii="Palatino Linotype" w:eastAsia="Palatino Linotype" w:hAnsi="Palatino Linotype" w:cs="Palatino Linotype"/>
        </w:rPr>
      </w:pPr>
    </w:p>
    <w:p w14:paraId="72AFC148" w14:textId="77777777" w:rsidR="00F73E56" w:rsidRPr="008A68B8" w:rsidRDefault="00F73E56">
      <w:pPr>
        <w:spacing w:before="240" w:after="240" w:line="360" w:lineRule="auto"/>
        <w:jc w:val="both"/>
        <w:rPr>
          <w:rFonts w:ascii="Palatino Linotype" w:eastAsia="Palatino Linotype" w:hAnsi="Palatino Linotype" w:cs="Palatino Linotype"/>
        </w:rPr>
      </w:pPr>
    </w:p>
    <w:p w14:paraId="5B96EE8D" w14:textId="77777777" w:rsidR="00F73E56" w:rsidRPr="008A68B8" w:rsidRDefault="00F73E56">
      <w:pPr>
        <w:spacing w:before="240" w:after="240" w:line="360" w:lineRule="auto"/>
        <w:jc w:val="both"/>
        <w:rPr>
          <w:rFonts w:ascii="Palatino Linotype" w:eastAsia="Palatino Linotype" w:hAnsi="Palatino Linotype" w:cs="Palatino Linotype"/>
        </w:rPr>
      </w:pPr>
    </w:p>
    <w:p w14:paraId="484A79C1" w14:textId="77777777" w:rsidR="00F73E56" w:rsidRPr="008A68B8" w:rsidRDefault="00F73E56">
      <w:pPr>
        <w:spacing w:before="240" w:after="240" w:line="360" w:lineRule="auto"/>
        <w:jc w:val="both"/>
        <w:rPr>
          <w:rFonts w:ascii="Palatino Linotype" w:eastAsia="Palatino Linotype" w:hAnsi="Palatino Linotype" w:cs="Palatino Linotype"/>
        </w:rPr>
      </w:pPr>
    </w:p>
    <w:p w14:paraId="6C2DB57B" w14:textId="77777777" w:rsidR="00F73E56" w:rsidRPr="008A68B8" w:rsidRDefault="00F73E56">
      <w:pPr>
        <w:spacing w:before="240" w:after="240" w:line="360" w:lineRule="auto"/>
        <w:jc w:val="both"/>
        <w:rPr>
          <w:rFonts w:ascii="Palatino Linotype" w:eastAsia="Palatino Linotype" w:hAnsi="Palatino Linotype" w:cs="Palatino Linotype"/>
        </w:rPr>
      </w:pPr>
    </w:p>
    <w:p w14:paraId="30981DC1" w14:textId="77777777" w:rsidR="00F73E56" w:rsidRPr="008A68B8" w:rsidRDefault="00F73E56">
      <w:pPr>
        <w:spacing w:before="240" w:after="240" w:line="360" w:lineRule="auto"/>
        <w:jc w:val="both"/>
        <w:rPr>
          <w:rFonts w:ascii="Palatino Linotype" w:eastAsia="Palatino Linotype" w:hAnsi="Palatino Linotype" w:cs="Palatino Linotype"/>
        </w:rPr>
      </w:pPr>
    </w:p>
    <w:p w14:paraId="56BA4882" w14:textId="77777777" w:rsidR="00F73E56" w:rsidRPr="008A68B8" w:rsidRDefault="00F73E56">
      <w:pPr>
        <w:spacing w:before="240" w:after="240" w:line="360" w:lineRule="auto"/>
        <w:jc w:val="both"/>
        <w:rPr>
          <w:rFonts w:ascii="Palatino Linotype" w:eastAsia="Palatino Linotype" w:hAnsi="Palatino Linotype" w:cs="Palatino Linotype"/>
        </w:rPr>
      </w:pPr>
    </w:p>
    <w:p w14:paraId="437C836F" w14:textId="77777777" w:rsidR="00F73E56" w:rsidRPr="008A68B8" w:rsidRDefault="00F73E56">
      <w:pPr>
        <w:spacing w:before="240" w:after="240" w:line="360" w:lineRule="auto"/>
        <w:jc w:val="both"/>
        <w:rPr>
          <w:rFonts w:ascii="Palatino Linotype" w:eastAsia="Palatino Linotype" w:hAnsi="Palatino Linotype" w:cs="Palatino Linotype"/>
        </w:rPr>
      </w:pPr>
    </w:p>
    <w:p w14:paraId="1ACB1BDC" w14:textId="77777777" w:rsidR="00F73E56" w:rsidRPr="008A68B8" w:rsidRDefault="00F73E56">
      <w:pPr>
        <w:spacing w:before="240" w:after="240" w:line="360" w:lineRule="auto"/>
        <w:jc w:val="both"/>
        <w:rPr>
          <w:rFonts w:ascii="Palatino Linotype" w:eastAsia="Palatino Linotype" w:hAnsi="Palatino Linotype" w:cs="Palatino Linotype"/>
        </w:rPr>
      </w:pPr>
    </w:p>
    <w:p w14:paraId="7CF874ED" w14:textId="77777777" w:rsidR="00F73E56" w:rsidRPr="008A68B8" w:rsidRDefault="00F73E56">
      <w:pPr>
        <w:spacing w:before="240" w:after="240" w:line="360" w:lineRule="auto"/>
        <w:jc w:val="both"/>
        <w:rPr>
          <w:rFonts w:ascii="Palatino Linotype" w:eastAsia="Palatino Linotype" w:hAnsi="Palatino Linotype" w:cs="Palatino Linotype"/>
        </w:rPr>
      </w:pPr>
    </w:p>
    <w:p w14:paraId="62AA962A" w14:textId="77777777" w:rsidR="00F73E56" w:rsidRPr="008A68B8" w:rsidRDefault="00F73E56">
      <w:pPr>
        <w:spacing w:before="240" w:after="240" w:line="360" w:lineRule="auto"/>
        <w:jc w:val="both"/>
        <w:rPr>
          <w:rFonts w:ascii="Palatino Linotype" w:eastAsia="Palatino Linotype" w:hAnsi="Palatino Linotype" w:cs="Palatino Linotype"/>
        </w:rPr>
      </w:pPr>
    </w:p>
    <w:p w14:paraId="454FC304" w14:textId="77777777" w:rsidR="00F73E56" w:rsidRPr="008A68B8" w:rsidRDefault="00F73E56">
      <w:pPr>
        <w:spacing w:before="240" w:after="240" w:line="360" w:lineRule="auto"/>
        <w:jc w:val="both"/>
        <w:rPr>
          <w:rFonts w:ascii="Palatino Linotype" w:eastAsia="Palatino Linotype" w:hAnsi="Palatino Linotype" w:cs="Palatino Linotype"/>
        </w:rPr>
      </w:pPr>
    </w:p>
    <w:p w14:paraId="1FF950AA" w14:textId="77777777" w:rsidR="00F73E56" w:rsidRPr="008A68B8" w:rsidRDefault="00F73E56">
      <w:pPr>
        <w:spacing w:before="240" w:after="240" w:line="360" w:lineRule="auto"/>
        <w:jc w:val="both"/>
        <w:rPr>
          <w:rFonts w:ascii="Palatino Linotype" w:eastAsia="Palatino Linotype" w:hAnsi="Palatino Linotype" w:cs="Palatino Linotype"/>
        </w:rPr>
      </w:pPr>
    </w:p>
    <w:sectPr w:rsidR="00F73E56" w:rsidRPr="008A68B8">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1E457" w14:textId="77777777" w:rsidR="006B4D72" w:rsidRDefault="006B4D72">
      <w:r>
        <w:separator/>
      </w:r>
    </w:p>
  </w:endnote>
  <w:endnote w:type="continuationSeparator" w:id="0">
    <w:p w14:paraId="08438976" w14:textId="77777777" w:rsidR="006B4D72" w:rsidRDefault="006B4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C8195" w14:textId="77777777" w:rsidR="00F73E56" w:rsidRDefault="00BB6A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2AB8">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2AB8">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0323F5B1" w14:textId="77777777" w:rsidR="00F73E56" w:rsidRDefault="00F73E5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B5A90" w14:textId="77777777" w:rsidR="00F73E56" w:rsidRDefault="00BB6A1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2AB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2AB8">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4D4E0A46" w14:textId="77777777" w:rsidR="00F73E56" w:rsidRDefault="00F73E5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F5CB0" w14:textId="77777777" w:rsidR="006B4D72" w:rsidRDefault="006B4D72">
      <w:r>
        <w:separator/>
      </w:r>
    </w:p>
  </w:footnote>
  <w:footnote w:type="continuationSeparator" w:id="0">
    <w:p w14:paraId="1A223283" w14:textId="77777777" w:rsidR="006B4D72" w:rsidRDefault="006B4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C2AA1" w14:textId="77777777" w:rsidR="00F73E56" w:rsidRDefault="00BB6A1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2EBD927" wp14:editId="5CF697CA">
          <wp:simplePos x="0" y="0"/>
          <wp:positionH relativeFrom="column">
            <wp:posOffset>-1127122</wp:posOffset>
          </wp:positionH>
          <wp:positionV relativeFrom="paragraph">
            <wp:posOffset>-344802</wp:posOffset>
          </wp:positionV>
          <wp:extent cx="7809865" cy="10165715"/>
          <wp:effectExtent l="0" t="0" r="0" b="0"/>
          <wp:wrapNone/>
          <wp:docPr id="563968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F73E56" w14:paraId="4E6B7F31" w14:textId="77777777">
      <w:tc>
        <w:tcPr>
          <w:tcW w:w="2489" w:type="dxa"/>
          <w:shd w:val="clear" w:color="auto" w:fill="auto"/>
        </w:tcPr>
        <w:p w14:paraId="0FBC2627" w14:textId="77777777" w:rsidR="00F73E56" w:rsidRDefault="00BB6A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40105A78" w14:textId="77777777" w:rsidR="00F73E56" w:rsidRDefault="00BB6A1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00264/INFOEM/IP/RR/2023</w:t>
          </w:r>
        </w:p>
      </w:tc>
    </w:tr>
    <w:tr w:rsidR="00F73E56" w14:paraId="49C82277" w14:textId="77777777">
      <w:trPr>
        <w:trHeight w:val="228"/>
      </w:trPr>
      <w:tc>
        <w:tcPr>
          <w:tcW w:w="2489" w:type="dxa"/>
          <w:shd w:val="clear" w:color="auto" w:fill="auto"/>
          <w:vAlign w:val="center"/>
        </w:tcPr>
        <w:p w14:paraId="0CFB4D3A" w14:textId="77777777" w:rsidR="00F73E56" w:rsidRDefault="00BB6A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1FCE560E" w14:textId="77777777" w:rsidR="00F73E56" w:rsidRDefault="00BB6A1D">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Huixquilucan</w:t>
          </w:r>
        </w:p>
      </w:tc>
    </w:tr>
    <w:tr w:rsidR="00F73E56" w14:paraId="201DE119" w14:textId="77777777">
      <w:tc>
        <w:tcPr>
          <w:tcW w:w="2489" w:type="dxa"/>
          <w:shd w:val="clear" w:color="auto" w:fill="auto"/>
          <w:vAlign w:val="center"/>
        </w:tcPr>
        <w:p w14:paraId="1DDEFEBB" w14:textId="77777777" w:rsidR="00F73E56" w:rsidRDefault="00BB6A1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0EDF1B10" w14:textId="77777777" w:rsidR="00F73E56" w:rsidRDefault="00BB6A1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513CF9" w14:textId="77777777" w:rsidR="00F73E56" w:rsidRDefault="00BB6A1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4C8A6" w14:textId="77777777" w:rsidR="00F73E56" w:rsidRDefault="00BB6A1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B2A0C80" wp14:editId="172E8ED4">
          <wp:simplePos x="0" y="0"/>
          <wp:positionH relativeFrom="column">
            <wp:posOffset>-1035684</wp:posOffset>
          </wp:positionH>
          <wp:positionV relativeFrom="paragraph">
            <wp:posOffset>-183514</wp:posOffset>
          </wp:positionV>
          <wp:extent cx="7809865" cy="10165715"/>
          <wp:effectExtent l="0" t="0" r="0" b="0"/>
          <wp:wrapNone/>
          <wp:docPr id="5639681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F73E56" w14:paraId="1756FF9B" w14:textId="77777777">
      <w:tc>
        <w:tcPr>
          <w:tcW w:w="2551" w:type="dxa"/>
          <w:shd w:val="clear" w:color="auto" w:fill="auto"/>
          <w:vAlign w:val="center"/>
        </w:tcPr>
        <w:p w14:paraId="10324FDD" w14:textId="77777777" w:rsidR="00F73E56" w:rsidRDefault="00BB6A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752E96AA" w14:textId="77777777" w:rsidR="00F73E56" w:rsidRDefault="00BB6A1D">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00264/INFOEM/IP/RR/2023</w:t>
          </w:r>
        </w:p>
      </w:tc>
    </w:tr>
    <w:tr w:rsidR="00F73E56" w14:paraId="6308A1FA" w14:textId="77777777">
      <w:trPr>
        <w:trHeight w:val="130"/>
      </w:trPr>
      <w:tc>
        <w:tcPr>
          <w:tcW w:w="2551" w:type="dxa"/>
          <w:shd w:val="clear" w:color="auto" w:fill="auto"/>
          <w:vAlign w:val="center"/>
        </w:tcPr>
        <w:p w14:paraId="7F989CEB" w14:textId="77777777" w:rsidR="00F73E56" w:rsidRDefault="00BB6A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1CC8EBBE" w14:textId="6CD12F9E" w:rsidR="00F73E56" w:rsidRDefault="006B2AB8" w:rsidP="006B2AB8">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 XXXXXX</w:t>
          </w:r>
        </w:p>
      </w:tc>
    </w:tr>
    <w:tr w:rsidR="00F73E56" w14:paraId="4A41F1EE" w14:textId="77777777">
      <w:trPr>
        <w:trHeight w:val="228"/>
      </w:trPr>
      <w:tc>
        <w:tcPr>
          <w:tcW w:w="2551" w:type="dxa"/>
          <w:shd w:val="clear" w:color="auto" w:fill="auto"/>
          <w:vAlign w:val="center"/>
        </w:tcPr>
        <w:p w14:paraId="5D3AD85F" w14:textId="77777777" w:rsidR="00F73E56" w:rsidRDefault="00BB6A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358BAB93" w14:textId="77777777" w:rsidR="00F73E56" w:rsidRDefault="00BB6A1D">
          <w:pPr>
            <w:ind w:left="-115" w:right="13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Huixquilucan</w:t>
          </w:r>
        </w:p>
      </w:tc>
    </w:tr>
    <w:tr w:rsidR="00F73E56" w14:paraId="7ED1D614" w14:textId="77777777">
      <w:tc>
        <w:tcPr>
          <w:tcW w:w="2551" w:type="dxa"/>
          <w:shd w:val="clear" w:color="auto" w:fill="auto"/>
          <w:vAlign w:val="center"/>
        </w:tcPr>
        <w:p w14:paraId="5EEB14E5" w14:textId="77777777" w:rsidR="00F73E56" w:rsidRDefault="00BB6A1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7B8D826F" w14:textId="77777777" w:rsidR="00F73E56" w:rsidRDefault="00BB6A1D">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0EC3E9" w14:textId="77777777" w:rsidR="00F73E56" w:rsidRDefault="00F73E5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E511A"/>
    <w:multiLevelType w:val="multilevel"/>
    <w:tmpl w:val="37ECB0A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nsid w:val="14856021"/>
    <w:multiLevelType w:val="multilevel"/>
    <w:tmpl w:val="1682E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D882E79"/>
    <w:multiLevelType w:val="multilevel"/>
    <w:tmpl w:val="2E1EB6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50F634DC"/>
    <w:multiLevelType w:val="multilevel"/>
    <w:tmpl w:val="1DCEEB9A"/>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3964C8D"/>
    <w:multiLevelType w:val="multilevel"/>
    <w:tmpl w:val="E2602C64"/>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E4E7473"/>
    <w:multiLevelType w:val="multilevel"/>
    <w:tmpl w:val="77F8BF5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E56"/>
    <w:rsid w:val="006B2AB8"/>
    <w:rsid w:val="006B4D72"/>
    <w:rsid w:val="00776DF0"/>
    <w:rsid w:val="008A68B8"/>
    <w:rsid w:val="009B7AD6"/>
    <w:rsid w:val="00BB6A1D"/>
    <w:rsid w:val="00CB7BE4"/>
    <w:rsid w:val="00F73E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D702A"/>
  <w15:docId w15:val="{75F03E35-C80C-4CEC-8E41-F25452EC4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eJH7w8NnDvumh0oHtEBbZdzbOw==">CgMxLjAyCGguZ2pkZ3hzMgloLjMwajB6bGwyCWguMnM4ZXlvMTIIaC50eWpjd3QyCWguM3pueXNoNzIJaC4xZm9iOXRlMgloLjNkeTZ2a204AHIhMTlkT1BOckdQQi10NDBMMXJ5SHhuUE5nS0VYR2w2MUUx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8888</Words>
  <Characters>48888</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2023-09-15T19:52:00Z</cp:lastPrinted>
  <dcterms:created xsi:type="dcterms:W3CDTF">2023-09-21T20:26:00Z</dcterms:created>
  <dcterms:modified xsi:type="dcterms:W3CDTF">2023-09-21T20:26:00Z</dcterms:modified>
</cp:coreProperties>
</file>