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D092A" w14:textId="77777777" w:rsidR="00006D4B" w:rsidRPr="00DE3AD3" w:rsidRDefault="00006D4B" w:rsidP="001B5100">
      <w:pPr>
        <w:shd w:val="clear" w:color="auto" w:fill="FFFFFF"/>
        <w:spacing w:after="0" w:line="360" w:lineRule="auto"/>
        <w:jc w:val="both"/>
        <w:rPr>
          <w:rFonts w:ascii="Palatino Linotype" w:eastAsia="Times New Roman" w:hAnsi="Palatino Linotype" w:cs="Arial"/>
          <w:color w:val="000000"/>
          <w:sz w:val="24"/>
          <w:szCs w:val="24"/>
          <w:lang w:eastAsia="es-MX"/>
        </w:rPr>
      </w:pPr>
      <w:r w:rsidRPr="00DE3AD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A0691" w:rsidRPr="00DE3AD3">
        <w:rPr>
          <w:rFonts w:ascii="Palatino Linotype" w:eastAsia="Times New Roman" w:hAnsi="Palatino Linotype" w:cs="Arial"/>
          <w:color w:val="000000"/>
          <w:sz w:val="24"/>
          <w:szCs w:val="24"/>
          <w:lang w:eastAsia="es-MX"/>
        </w:rPr>
        <w:t xml:space="preserve">nueve </w:t>
      </w:r>
      <w:r w:rsidRPr="00DE3AD3">
        <w:rPr>
          <w:rFonts w:ascii="Palatino Linotype" w:eastAsia="Times New Roman" w:hAnsi="Palatino Linotype" w:cs="Arial"/>
          <w:color w:val="000000"/>
          <w:sz w:val="24"/>
          <w:szCs w:val="24"/>
          <w:lang w:eastAsia="es-MX"/>
        </w:rPr>
        <w:t>de febrero de dos mil veintitrés.</w:t>
      </w:r>
    </w:p>
    <w:p w14:paraId="153560E2" w14:textId="77777777" w:rsidR="00006D4B" w:rsidRPr="00DE3AD3" w:rsidRDefault="00006D4B" w:rsidP="001B5100">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BD282A9" w14:textId="504B1329" w:rsidR="00006D4B" w:rsidRPr="00DE3AD3" w:rsidRDefault="00006D4B" w:rsidP="001B5100">
      <w:pPr>
        <w:tabs>
          <w:tab w:val="left" w:pos="1701"/>
        </w:tabs>
        <w:spacing w:after="0" w:line="360" w:lineRule="auto"/>
        <w:jc w:val="both"/>
        <w:rPr>
          <w:rFonts w:ascii="Palatino Linotype" w:hAnsi="Palatino Linotype" w:cs="Arial"/>
          <w:b/>
          <w:sz w:val="24"/>
          <w:szCs w:val="24"/>
        </w:rPr>
      </w:pPr>
      <w:r w:rsidRPr="00DE3AD3">
        <w:rPr>
          <w:rFonts w:ascii="Palatino Linotype" w:hAnsi="Palatino Linotype" w:cs="Arial"/>
          <w:b/>
          <w:sz w:val="24"/>
          <w:szCs w:val="24"/>
        </w:rPr>
        <w:t>VISTOS</w:t>
      </w:r>
      <w:r w:rsidRPr="00DE3AD3">
        <w:rPr>
          <w:rFonts w:ascii="Palatino Linotype" w:hAnsi="Palatino Linotype" w:cs="Arial"/>
          <w:sz w:val="24"/>
          <w:szCs w:val="24"/>
        </w:rPr>
        <w:t xml:space="preserve"> los expedientes electrónicos formados con motivo de los recursos de revisión con números </w:t>
      </w:r>
      <w:r w:rsidRPr="00DE3AD3">
        <w:rPr>
          <w:rFonts w:ascii="Palatino Linotype" w:hAnsi="Palatino Linotype" w:cs="Arial"/>
          <w:b/>
          <w:bCs/>
          <w:sz w:val="24"/>
          <w:szCs w:val="24"/>
          <w:lang w:eastAsia="es-MX"/>
        </w:rPr>
        <w:t>015180/INFOEM/IP/RR/2022, 015183/INFOEM/IP/RR/2022 y 015189/INFOEM/IP/RR/2022</w:t>
      </w:r>
      <w:r w:rsidRPr="00DE3AD3">
        <w:rPr>
          <w:rFonts w:ascii="Palatino Linotype" w:hAnsi="Palatino Linotype" w:cs="Arial"/>
          <w:sz w:val="24"/>
          <w:szCs w:val="24"/>
        </w:rPr>
        <w:t xml:space="preserve">, promovidos </w:t>
      </w:r>
      <w:r w:rsidRPr="00DE3AD3">
        <w:rPr>
          <w:rFonts w:ascii="Palatino Linotype" w:hAnsi="Palatino Linotype"/>
          <w:sz w:val="24"/>
          <w:szCs w:val="24"/>
        </w:rPr>
        <w:t xml:space="preserve">por </w:t>
      </w:r>
      <w:r w:rsidR="00AF5BD7">
        <w:rPr>
          <w:rFonts w:ascii="Palatino Linotype" w:hAnsi="Palatino Linotype"/>
          <w:b/>
          <w:sz w:val="24"/>
          <w:szCs w:val="24"/>
        </w:rPr>
        <w:t>XXXXXXXXXXXXXXXXXXXXXXX</w:t>
      </w:r>
      <w:r w:rsidRPr="00DE3AD3">
        <w:rPr>
          <w:rFonts w:ascii="Palatino Linotype" w:hAnsi="Palatino Linotype"/>
          <w:sz w:val="24"/>
          <w:szCs w:val="24"/>
        </w:rPr>
        <w:t xml:space="preserve">, quien en lo sucesivo se le denominara como </w:t>
      </w:r>
      <w:r w:rsidRPr="00DE3AD3">
        <w:rPr>
          <w:rFonts w:ascii="Palatino Linotype" w:hAnsi="Palatino Linotype"/>
          <w:b/>
          <w:sz w:val="24"/>
          <w:szCs w:val="24"/>
        </w:rPr>
        <w:t>el Recurrente</w:t>
      </w:r>
      <w:r w:rsidRPr="00DE3AD3">
        <w:rPr>
          <w:rFonts w:ascii="Palatino Linotype" w:hAnsi="Palatino Linotype" w:cs="Arial"/>
          <w:sz w:val="24"/>
          <w:szCs w:val="24"/>
        </w:rPr>
        <w:t xml:space="preserve">, en contra de las respuestas del </w:t>
      </w:r>
      <w:r w:rsidRPr="00DE3AD3">
        <w:rPr>
          <w:rFonts w:ascii="Palatino Linotype" w:hAnsi="Palatino Linotype" w:cs="Arial"/>
          <w:b/>
          <w:sz w:val="24"/>
          <w:szCs w:val="24"/>
        </w:rPr>
        <w:t xml:space="preserve">Ayuntamiento de Tenancingo, </w:t>
      </w:r>
      <w:r w:rsidRPr="00DE3AD3">
        <w:rPr>
          <w:rFonts w:ascii="Palatino Linotype" w:hAnsi="Palatino Linotype" w:cs="Arial"/>
          <w:sz w:val="24"/>
          <w:szCs w:val="24"/>
        </w:rPr>
        <w:t>en lo subsecuente</w:t>
      </w:r>
      <w:r w:rsidRPr="00DE3AD3">
        <w:rPr>
          <w:rFonts w:ascii="Palatino Linotype" w:hAnsi="Palatino Linotype" w:cs="Arial"/>
          <w:b/>
          <w:sz w:val="24"/>
          <w:szCs w:val="24"/>
        </w:rPr>
        <w:t xml:space="preserve"> el Sujeto Obligado, </w:t>
      </w:r>
      <w:r w:rsidRPr="00DE3AD3">
        <w:rPr>
          <w:rFonts w:ascii="Palatino Linotype" w:hAnsi="Palatino Linotype" w:cs="Arial"/>
          <w:sz w:val="24"/>
          <w:szCs w:val="24"/>
        </w:rPr>
        <w:t>se procede a dictar la presente resolución.</w:t>
      </w:r>
    </w:p>
    <w:p w14:paraId="15EB6EF4" w14:textId="77777777" w:rsidR="00006D4B" w:rsidRPr="00DE3AD3" w:rsidRDefault="00006D4B" w:rsidP="001B5100">
      <w:pPr>
        <w:tabs>
          <w:tab w:val="left" w:pos="6960"/>
        </w:tabs>
        <w:spacing w:after="0" w:line="360" w:lineRule="auto"/>
        <w:jc w:val="both"/>
        <w:rPr>
          <w:rFonts w:ascii="Palatino Linotype" w:hAnsi="Palatino Linotype" w:cs="Arial"/>
          <w:sz w:val="24"/>
          <w:szCs w:val="24"/>
        </w:rPr>
      </w:pPr>
    </w:p>
    <w:p w14:paraId="040C4D27" w14:textId="77777777" w:rsidR="00006D4B" w:rsidRPr="00DE3AD3" w:rsidRDefault="00006D4B" w:rsidP="001B5100">
      <w:pPr>
        <w:spacing w:after="0" w:line="360" w:lineRule="auto"/>
        <w:jc w:val="center"/>
        <w:rPr>
          <w:rFonts w:ascii="Palatino Linotype" w:hAnsi="Palatino Linotype" w:cs="Arial"/>
          <w:b/>
          <w:sz w:val="28"/>
          <w:szCs w:val="24"/>
        </w:rPr>
      </w:pPr>
      <w:r w:rsidRPr="00DE3AD3">
        <w:rPr>
          <w:rFonts w:ascii="Palatino Linotype" w:hAnsi="Palatino Linotype" w:cs="Arial"/>
          <w:b/>
          <w:sz w:val="28"/>
          <w:szCs w:val="24"/>
        </w:rPr>
        <w:t>A N T E C E D E N T E S</w:t>
      </w:r>
    </w:p>
    <w:p w14:paraId="66F881B8" w14:textId="77777777" w:rsidR="00006D4B" w:rsidRPr="00DE3AD3" w:rsidRDefault="00006D4B" w:rsidP="001B5100">
      <w:pPr>
        <w:spacing w:after="0" w:line="360" w:lineRule="auto"/>
        <w:rPr>
          <w:rFonts w:ascii="Palatino Linotype" w:hAnsi="Palatino Linotype" w:cs="Arial"/>
          <w:b/>
          <w:sz w:val="24"/>
          <w:szCs w:val="24"/>
        </w:rPr>
      </w:pPr>
    </w:p>
    <w:p w14:paraId="669564A8" w14:textId="77777777" w:rsidR="00006D4B" w:rsidRPr="00DE3AD3" w:rsidRDefault="00006D4B" w:rsidP="001B5100">
      <w:pPr>
        <w:spacing w:after="0" w:line="360" w:lineRule="auto"/>
        <w:jc w:val="both"/>
        <w:rPr>
          <w:rFonts w:ascii="Palatino Linotype" w:hAnsi="Palatino Linotype" w:cs="Arial"/>
          <w:sz w:val="24"/>
          <w:szCs w:val="24"/>
        </w:rPr>
      </w:pPr>
      <w:r w:rsidRPr="00DE3AD3">
        <w:rPr>
          <w:rFonts w:ascii="Palatino Linotype" w:hAnsi="Palatino Linotype" w:cs="Arial"/>
          <w:b/>
          <w:sz w:val="28"/>
          <w:szCs w:val="28"/>
        </w:rPr>
        <w:t xml:space="preserve">PRIMERO. </w:t>
      </w:r>
      <w:r w:rsidRPr="00DE3AD3">
        <w:rPr>
          <w:rFonts w:ascii="Palatino Linotype" w:hAnsi="Palatino Linotype" w:cs="Arial"/>
          <w:sz w:val="24"/>
          <w:szCs w:val="24"/>
        </w:rPr>
        <w:t>Con fecha 17 (diecisiete) de agosto de 2022 (dos mil veintidós), el</w:t>
      </w:r>
      <w:r w:rsidRPr="00DE3AD3">
        <w:rPr>
          <w:rFonts w:ascii="Palatino Linotype" w:hAnsi="Palatino Linotype" w:cs="Arial"/>
          <w:b/>
          <w:sz w:val="24"/>
          <w:szCs w:val="24"/>
        </w:rPr>
        <w:t xml:space="preserve"> Recurrente</w:t>
      </w:r>
      <w:r w:rsidRPr="00DE3AD3">
        <w:rPr>
          <w:rFonts w:ascii="Palatino Linotype" w:hAnsi="Palatino Linotype" w:cs="Arial"/>
          <w:sz w:val="24"/>
          <w:szCs w:val="24"/>
        </w:rPr>
        <w:t xml:space="preserve"> presentó a través del Sistema de Acceso a la Información Mexiquense, en lo posterior el </w:t>
      </w:r>
      <w:r w:rsidRPr="00DE3AD3">
        <w:rPr>
          <w:rFonts w:ascii="Palatino Linotype" w:hAnsi="Palatino Linotype" w:cs="Arial"/>
          <w:b/>
          <w:sz w:val="24"/>
          <w:szCs w:val="24"/>
        </w:rPr>
        <w:t>SAIMEX</w:t>
      </w:r>
      <w:r w:rsidRPr="00DE3AD3">
        <w:rPr>
          <w:rFonts w:ascii="Palatino Linotype" w:hAnsi="Palatino Linotype" w:cs="Arial"/>
          <w:sz w:val="24"/>
          <w:szCs w:val="24"/>
        </w:rPr>
        <w:t xml:space="preserve">, ante </w:t>
      </w:r>
      <w:r w:rsidRPr="00DE3AD3">
        <w:rPr>
          <w:rFonts w:ascii="Palatino Linotype" w:hAnsi="Palatino Linotype" w:cs="Arial"/>
          <w:b/>
          <w:sz w:val="24"/>
          <w:szCs w:val="24"/>
        </w:rPr>
        <w:t>el Sujeto Obligado</w:t>
      </w:r>
      <w:r w:rsidRPr="00DE3AD3">
        <w:rPr>
          <w:rFonts w:ascii="Palatino Linotype" w:hAnsi="Palatino Linotype" w:cs="Arial"/>
          <w:sz w:val="24"/>
          <w:szCs w:val="24"/>
        </w:rPr>
        <w:t>, solicitudes de acceso a la información pública, registradas bajo los números de expedientes</w:t>
      </w:r>
      <w:r w:rsidRPr="00DE3AD3">
        <w:rPr>
          <w:rFonts w:ascii="Palatino Linotype" w:hAnsi="Palatino Linotype" w:cs="Arial"/>
          <w:b/>
          <w:sz w:val="24"/>
          <w:szCs w:val="24"/>
        </w:rPr>
        <w:t xml:space="preserve"> 00512/TENANCIN/IP/2022, 00514/TENANCIN/IP/2022 y 00515/TENANCIN/IP/2022</w:t>
      </w:r>
      <w:r w:rsidRPr="00DE3AD3">
        <w:rPr>
          <w:rFonts w:ascii="Palatino Linotype" w:hAnsi="Palatino Linotype" w:cs="Arial"/>
          <w:sz w:val="24"/>
          <w:szCs w:val="24"/>
          <w:lang w:eastAsia="es-MX"/>
        </w:rPr>
        <w:t>,</w:t>
      </w:r>
      <w:r w:rsidRPr="00DE3AD3">
        <w:rPr>
          <w:rFonts w:ascii="Palatino Linotype" w:hAnsi="Palatino Linotype" w:cs="Arial"/>
          <w:b/>
          <w:sz w:val="24"/>
          <w:szCs w:val="24"/>
          <w:lang w:eastAsia="es-MX"/>
        </w:rPr>
        <w:t xml:space="preserve"> </w:t>
      </w:r>
      <w:r w:rsidRPr="00DE3AD3">
        <w:rPr>
          <w:rFonts w:ascii="Palatino Linotype" w:hAnsi="Palatino Linotype" w:cs="Arial"/>
          <w:sz w:val="24"/>
          <w:szCs w:val="24"/>
        </w:rPr>
        <w:t>mediante las cuales solicitó información en el tenor siguiente:</w:t>
      </w:r>
    </w:p>
    <w:p w14:paraId="0C4361B1" w14:textId="77777777" w:rsidR="00006D4B" w:rsidRPr="00DE3AD3" w:rsidRDefault="00006D4B" w:rsidP="001B5100">
      <w:pPr>
        <w:spacing w:after="0" w:line="360" w:lineRule="auto"/>
        <w:jc w:val="both"/>
        <w:rPr>
          <w:rFonts w:ascii="Palatino Linotype" w:hAnsi="Palatino Linotype" w:cs="Arial"/>
          <w:sz w:val="24"/>
          <w:szCs w:val="24"/>
        </w:rPr>
      </w:pPr>
    </w:p>
    <w:p w14:paraId="100782EB" w14:textId="77777777" w:rsidR="00006D4B" w:rsidRPr="00DE3AD3" w:rsidRDefault="00006D4B" w:rsidP="001B5100">
      <w:pPr>
        <w:numPr>
          <w:ilvl w:val="0"/>
          <w:numId w:val="1"/>
        </w:numPr>
        <w:spacing w:after="0" w:line="360" w:lineRule="auto"/>
        <w:jc w:val="both"/>
        <w:rPr>
          <w:rFonts w:ascii="Palatino Linotype" w:eastAsia="Times New Roman" w:hAnsi="Palatino Linotype" w:cs="Arial"/>
          <w:sz w:val="24"/>
          <w:szCs w:val="24"/>
          <w:lang w:val="es-ES" w:eastAsia="es-ES"/>
        </w:rPr>
      </w:pPr>
      <w:r w:rsidRPr="00DE3AD3">
        <w:rPr>
          <w:rFonts w:ascii="Palatino Linotype" w:hAnsi="Palatino Linotype" w:cs="Arial"/>
          <w:b/>
          <w:sz w:val="24"/>
          <w:szCs w:val="24"/>
        </w:rPr>
        <w:t>00512/TENANCIN/IP/2022</w:t>
      </w:r>
      <w:r w:rsidRPr="00DE3AD3">
        <w:rPr>
          <w:rFonts w:ascii="Palatino Linotype" w:eastAsia="Times New Roman" w:hAnsi="Palatino Linotype" w:cs="Arial"/>
          <w:b/>
          <w:sz w:val="24"/>
          <w:szCs w:val="24"/>
          <w:lang w:val="es-ES" w:eastAsia="es-ES"/>
        </w:rPr>
        <w:t>:</w:t>
      </w:r>
    </w:p>
    <w:p w14:paraId="0B362D04" w14:textId="77777777" w:rsidR="00006D4B" w:rsidRPr="00DE3AD3" w:rsidRDefault="00006D4B" w:rsidP="001B5100">
      <w:pPr>
        <w:spacing w:after="0" w:line="360" w:lineRule="auto"/>
        <w:jc w:val="both"/>
        <w:rPr>
          <w:rFonts w:ascii="Palatino Linotype" w:eastAsia="Times New Roman" w:hAnsi="Palatino Linotype" w:cs="Arial"/>
          <w:sz w:val="24"/>
          <w:szCs w:val="24"/>
          <w:lang w:val="es-ES" w:eastAsia="es-ES"/>
        </w:rPr>
      </w:pPr>
    </w:p>
    <w:p w14:paraId="3869BC68" w14:textId="77777777" w:rsidR="00006D4B" w:rsidRPr="00DE3AD3" w:rsidRDefault="00006D4B" w:rsidP="001B510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DE3AD3">
        <w:rPr>
          <w:rFonts w:ascii="Palatino Linotype" w:eastAsia="Times New Roman" w:hAnsi="Palatino Linotype" w:cs="Times New Roman"/>
          <w:i/>
          <w:szCs w:val="24"/>
          <w:lang w:val="es-ES_tradnl" w:eastAsia="es-ES"/>
        </w:rPr>
        <w:lastRenderedPageBreak/>
        <w:t>"</w:t>
      </w:r>
      <w:r w:rsidRPr="00DE3AD3">
        <w:rPr>
          <w:rFonts w:ascii="Palatino Linotype" w:eastAsia="Times New Roman" w:hAnsi="Palatino Linotype" w:cs="Times New Roman"/>
          <w:i/>
          <w:szCs w:val="24"/>
          <w:lang w:eastAsia="es-ES"/>
        </w:rPr>
        <w:t xml:space="preserve">Acta de cabildo donde se aprobaron las obras a realizar para el año 2022 con recursos de FEFOM en el Municipio de Tenancingo Estado de México y acta de CODEMUN donde se aprobaron las obras a realizar para el año 2022 con recursos del FISM en el municipio de Tenancingo en versión </w:t>
      </w:r>
      <w:proofErr w:type="gramStart"/>
      <w:r w:rsidRPr="00DE3AD3">
        <w:rPr>
          <w:rFonts w:ascii="Palatino Linotype" w:eastAsia="Times New Roman" w:hAnsi="Palatino Linotype" w:cs="Times New Roman"/>
          <w:i/>
          <w:szCs w:val="24"/>
          <w:lang w:eastAsia="es-ES"/>
        </w:rPr>
        <w:t>publica ,</w:t>
      </w:r>
      <w:proofErr w:type="gramEnd"/>
      <w:r w:rsidRPr="00DE3AD3">
        <w:rPr>
          <w:rFonts w:ascii="Palatino Linotype" w:eastAsia="Times New Roman" w:hAnsi="Palatino Linotype" w:cs="Times New Roman"/>
          <w:i/>
          <w:szCs w:val="24"/>
          <w:lang w:eastAsia="es-ES"/>
        </w:rPr>
        <w:t xml:space="preserve"> cualquier otro detalle que facilite la búsqueda de la información , libro de actas de cabildo y libro de actas del CODEMUN de la actual </w:t>
      </w:r>
      <w:proofErr w:type="spellStart"/>
      <w:r w:rsidRPr="00DE3AD3">
        <w:rPr>
          <w:rFonts w:ascii="Palatino Linotype" w:eastAsia="Times New Roman" w:hAnsi="Palatino Linotype" w:cs="Times New Roman"/>
          <w:i/>
          <w:szCs w:val="24"/>
          <w:lang w:eastAsia="es-ES"/>
        </w:rPr>
        <w:t>administracion</w:t>
      </w:r>
      <w:proofErr w:type="spellEnd"/>
      <w:r w:rsidRPr="00DE3AD3">
        <w:rPr>
          <w:rFonts w:ascii="Palatino Linotype" w:eastAsia="Times New Roman" w:hAnsi="Palatino Linotype" w:cs="Times New Roman"/>
          <w:i/>
          <w:szCs w:val="24"/>
          <w:lang w:eastAsia="es-ES"/>
        </w:rPr>
        <w:t xml:space="preserve"> 2022-2025</w:t>
      </w:r>
      <w:r w:rsidRPr="00DE3AD3">
        <w:rPr>
          <w:rFonts w:ascii="Palatino Linotype" w:eastAsia="Times New Roman" w:hAnsi="Palatino Linotype" w:cs="Times New Roman"/>
          <w:i/>
          <w:szCs w:val="24"/>
          <w:lang w:val="es-ES_tradnl" w:eastAsia="es-ES"/>
        </w:rPr>
        <w:t>"</w:t>
      </w:r>
    </w:p>
    <w:p w14:paraId="4B6DC656" w14:textId="77777777" w:rsidR="00006D4B" w:rsidRPr="00DE3AD3" w:rsidRDefault="00006D4B" w:rsidP="001B5100">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D5EA1F1" w14:textId="77777777" w:rsidR="00006D4B" w:rsidRPr="00DE3AD3" w:rsidRDefault="00006D4B" w:rsidP="001B5100">
      <w:pPr>
        <w:numPr>
          <w:ilvl w:val="0"/>
          <w:numId w:val="1"/>
        </w:numPr>
        <w:spacing w:after="0" w:line="360" w:lineRule="auto"/>
        <w:jc w:val="both"/>
        <w:rPr>
          <w:rFonts w:ascii="Palatino Linotype" w:eastAsia="Times New Roman" w:hAnsi="Palatino Linotype" w:cs="Arial"/>
          <w:sz w:val="24"/>
          <w:szCs w:val="24"/>
          <w:lang w:val="es-ES" w:eastAsia="es-ES"/>
        </w:rPr>
      </w:pPr>
      <w:r w:rsidRPr="00DE3AD3">
        <w:rPr>
          <w:rFonts w:ascii="Palatino Linotype" w:hAnsi="Palatino Linotype" w:cs="Arial"/>
          <w:b/>
          <w:sz w:val="24"/>
          <w:szCs w:val="24"/>
        </w:rPr>
        <w:t>00514/TENANCIN/IP/2022</w:t>
      </w:r>
      <w:r w:rsidRPr="00DE3AD3">
        <w:rPr>
          <w:rFonts w:ascii="Palatino Linotype" w:eastAsia="Times New Roman" w:hAnsi="Palatino Linotype" w:cs="Arial"/>
          <w:b/>
          <w:sz w:val="24"/>
          <w:szCs w:val="24"/>
          <w:lang w:val="es-ES" w:eastAsia="es-ES"/>
        </w:rPr>
        <w:t>:</w:t>
      </w:r>
    </w:p>
    <w:p w14:paraId="42776614" w14:textId="77777777" w:rsidR="00006D4B" w:rsidRPr="00DE3AD3" w:rsidRDefault="00006D4B" w:rsidP="001B5100">
      <w:pPr>
        <w:spacing w:after="0" w:line="360" w:lineRule="auto"/>
        <w:jc w:val="both"/>
        <w:rPr>
          <w:rFonts w:ascii="Palatino Linotype" w:hAnsi="Palatino Linotype" w:cs="Arial"/>
          <w:sz w:val="24"/>
          <w:szCs w:val="24"/>
        </w:rPr>
      </w:pPr>
    </w:p>
    <w:p w14:paraId="7993EAB3" w14:textId="77777777" w:rsidR="00006D4B" w:rsidRPr="00DE3AD3" w:rsidRDefault="00006D4B" w:rsidP="001B510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DE3AD3">
        <w:rPr>
          <w:rFonts w:ascii="Palatino Linotype" w:eastAsia="Times New Roman" w:hAnsi="Palatino Linotype" w:cs="Times New Roman"/>
          <w:i/>
          <w:szCs w:val="24"/>
          <w:lang w:val="es-ES_tradnl" w:eastAsia="es-ES"/>
        </w:rPr>
        <w:t>"</w:t>
      </w:r>
      <w:r w:rsidRPr="00DE3AD3">
        <w:rPr>
          <w:rFonts w:ascii="Palatino Linotype" w:eastAsia="Times New Roman" w:hAnsi="Palatino Linotype" w:cs="Times New Roman"/>
          <w:i/>
          <w:szCs w:val="24"/>
          <w:lang w:eastAsia="es-ES"/>
        </w:rPr>
        <w:t>Información sobre las licitaciones públicas, consistente en acciones de mantenimiento, conservación, construcción, reacondicionamiento, operación, reparación y limpieza de cualquier inmueble propiedad del gobierno o que sea de dominio público y que realiza y promueve la administración publica en beneficio de la ciudadanía, mediante procesos de administración y por contrato mediante procesos de adjudicación mediante los mecanismos de licitación, invitación restringida o adjudicación directa conforme a la ley, contrato y sus anexos y bitácoras de obra.</w:t>
      </w:r>
      <w:r w:rsidRPr="00DE3AD3">
        <w:rPr>
          <w:rFonts w:ascii="Palatino Linotype" w:eastAsia="Times New Roman" w:hAnsi="Palatino Linotype" w:cs="Times New Roman"/>
          <w:i/>
          <w:szCs w:val="24"/>
          <w:lang w:val="es-ES_tradnl" w:eastAsia="es-ES"/>
        </w:rPr>
        <w:t>"</w:t>
      </w:r>
    </w:p>
    <w:p w14:paraId="3A9FC246" w14:textId="77777777" w:rsidR="00006D4B" w:rsidRPr="00DE3AD3" w:rsidRDefault="00006D4B" w:rsidP="001B510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1DECCAFA" w14:textId="77777777" w:rsidR="00006D4B" w:rsidRPr="00DE3AD3" w:rsidRDefault="00006D4B" w:rsidP="001B5100">
      <w:pPr>
        <w:numPr>
          <w:ilvl w:val="0"/>
          <w:numId w:val="1"/>
        </w:numPr>
        <w:spacing w:after="0" w:line="360" w:lineRule="auto"/>
        <w:jc w:val="both"/>
        <w:rPr>
          <w:rFonts w:ascii="Palatino Linotype" w:eastAsia="Times New Roman" w:hAnsi="Palatino Linotype" w:cs="Arial"/>
          <w:sz w:val="24"/>
          <w:szCs w:val="24"/>
          <w:lang w:val="es-ES" w:eastAsia="es-ES"/>
        </w:rPr>
      </w:pPr>
      <w:r w:rsidRPr="00DE3AD3">
        <w:rPr>
          <w:rFonts w:ascii="Palatino Linotype" w:hAnsi="Palatino Linotype" w:cs="Arial"/>
          <w:b/>
          <w:sz w:val="24"/>
          <w:szCs w:val="24"/>
        </w:rPr>
        <w:t>00515/TENANCIN/IP/2022</w:t>
      </w:r>
      <w:r w:rsidRPr="00DE3AD3">
        <w:rPr>
          <w:rFonts w:ascii="Palatino Linotype" w:eastAsia="Times New Roman" w:hAnsi="Palatino Linotype" w:cs="Arial"/>
          <w:b/>
          <w:sz w:val="24"/>
          <w:szCs w:val="24"/>
          <w:lang w:val="es-ES" w:eastAsia="es-ES"/>
        </w:rPr>
        <w:t>:</w:t>
      </w:r>
    </w:p>
    <w:p w14:paraId="2033A09B" w14:textId="77777777" w:rsidR="00006D4B" w:rsidRPr="00DE3AD3" w:rsidRDefault="00006D4B" w:rsidP="001B5100">
      <w:pPr>
        <w:spacing w:after="0" w:line="360" w:lineRule="auto"/>
        <w:jc w:val="both"/>
        <w:rPr>
          <w:rFonts w:ascii="Palatino Linotype" w:hAnsi="Palatino Linotype" w:cs="Arial"/>
          <w:sz w:val="24"/>
          <w:szCs w:val="24"/>
        </w:rPr>
      </w:pPr>
    </w:p>
    <w:p w14:paraId="77A50E3B" w14:textId="77777777" w:rsidR="00006D4B" w:rsidRPr="00DE3AD3" w:rsidRDefault="00006D4B" w:rsidP="001B510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DE3AD3">
        <w:rPr>
          <w:rFonts w:ascii="Palatino Linotype" w:eastAsia="Times New Roman" w:hAnsi="Palatino Linotype" w:cs="Times New Roman"/>
          <w:i/>
          <w:szCs w:val="24"/>
          <w:lang w:val="es-ES_tradnl" w:eastAsia="es-ES"/>
        </w:rPr>
        <w:t>"</w:t>
      </w:r>
      <w:r w:rsidRPr="00DE3AD3">
        <w:rPr>
          <w:rFonts w:ascii="Palatino Linotype" w:eastAsia="Times New Roman" w:hAnsi="Palatino Linotype" w:cs="Times New Roman"/>
          <w:i/>
          <w:szCs w:val="24"/>
          <w:lang w:eastAsia="es-ES"/>
        </w:rPr>
        <w:t>Información sobre las licitaciones públicas, consistente en acciones de mantenimiento, conservación, construcción, reacondicionamiento, operación, reparación y limpieza de cualquier inmueble propiedad del gobierno o que sea de dominio público y que realiza y promueve la administración publica en beneficio de la ciudadanía, mediante procesos de administración y por contrato mediante procesos de adjudicación mediante los mecanismos de licitación, invitación restringida o adjudicación directa conforme a la ley, contrato y sus anexos y bitácoras de obra, realizadas en el presente año de la actual administración 2022-2024</w:t>
      </w:r>
      <w:r w:rsidRPr="00DE3AD3">
        <w:rPr>
          <w:rFonts w:ascii="Palatino Linotype" w:eastAsia="Times New Roman" w:hAnsi="Palatino Linotype" w:cs="Times New Roman"/>
          <w:i/>
          <w:szCs w:val="24"/>
          <w:lang w:val="es-ES_tradnl" w:eastAsia="es-ES"/>
        </w:rPr>
        <w:t>"</w:t>
      </w:r>
    </w:p>
    <w:p w14:paraId="121FE8EB" w14:textId="77777777" w:rsidR="00006D4B" w:rsidRPr="00DE3AD3" w:rsidRDefault="00006D4B" w:rsidP="001B510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6D374008" w14:textId="77777777" w:rsidR="00006D4B" w:rsidRPr="00DE3AD3" w:rsidRDefault="00006D4B" w:rsidP="001B5100">
      <w:pPr>
        <w:tabs>
          <w:tab w:val="left" w:pos="5647"/>
        </w:tabs>
        <w:spacing w:after="0" w:line="360" w:lineRule="auto"/>
        <w:ind w:right="850"/>
        <w:jc w:val="both"/>
        <w:rPr>
          <w:rFonts w:ascii="Palatino Linotype" w:hAnsi="Palatino Linotype"/>
          <w:b/>
          <w:i/>
          <w:color w:val="000000"/>
          <w:sz w:val="24"/>
          <w:szCs w:val="24"/>
        </w:rPr>
      </w:pPr>
      <w:r w:rsidRPr="00DE3AD3">
        <w:rPr>
          <w:rFonts w:ascii="Palatino Linotype" w:eastAsia="Times New Roman" w:hAnsi="Palatino Linotype" w:cs="Times New Roman"/>
          <w:sz w:val="24"/>
          <w:szCs w:val="24"/>
          <w:lang w:val="es-ES_tradnl" w:eastAsia="es-ES"/>
        </w:rPr>
        <w:t xml:space="preserve">Modalidad de entrega para ambas solicitudes: </w:t>
      </w:r>
      <w:r w:rsidRPr="00DE3AD3">
        <w:rPr>
          <w:rFonts w:ascii="Palatino Linotype" w:hAnsi="Palatino Linotype"/>
          <w:b/>
          <w:i/>
          <w:color w:val="000000"/>
          <w:sz w:val="24"/>
          <w:szCs w:val="24"/>
        </w:rPr>
        <w:t>A través del SAIMEX</w:t>
      </w:r>
    </w:p>
    <w:p w14:paraId="7BA069BD" w14:textId="77777777" w:rsidR="00006D4B" w:rsidRPr="00DE3AD3" w:rsidRDefault="00006D4B" w:rsidP="001B5100">
      <w:pPr>
        <w:tabs>
          <w:tab w:val="left" w:pos="5647"/>
        </w:tabs>
        <w:spacing w:after="0" w:line="360" w:lineRule="auto"/>
        <w:ind w:right="850"/>
        <w:jc w:val="both"/>
        <w:rPr>
          <w:rFonts w:ascii="Palatino Linotype" w:hAnsi="Palatino Linotype"/>
          <w:color w:val="000000"/>
          <w:sz w:val="24"/>
          <w:szCs w:val="24"/>
        </w:rPr>
      </w:pPr>
    </w:p>
    <w:p w14:paraId="54057B29" w14:textId="77777777" w:rsidR="002B5DB5" w:rsidRPr="00DE3AD3" w:rsidRDefault="002B5DB5" w:rsidP="001B5100">
      <w:pPr>
        <w:tabs>
          <w:tab w:val="left" w:pos="5647"/>
        </w:tabs>
        <w:spacing w:after="0" w:line="360" w:lineRule="auto"/>
        <w:ind w:right="850"/>
        <w:jc w:val="both"/>
        <w:rPr>
          <w:rFonts w:ascii="Palatino Linotype" w:hAnsi="Palatino Linotype"/>
          <w:color w:val="000000"/>
          <w:sz w:val="24"/>
          <w:szCs w:val="24"/>
        </w:rPr>
      </w:pPr>
    </w:p>
    <w:p w14:paraId="7152A557" w14:textId="77777777" w:rsidR="00006D4B" w:rsidRPr="00DE3AD3" w:rsidRDefault="00006D4B" w:rsidP="001B5100">
      <w:pPr>
        <w:spacing w:after="0" w:line="360" w:lineRule="auto"/>
        <w:jc w:val="both"/>
        <w:rPr>
          <w:rFonts w:ascii="Palatino Linotype" w:eastAsia="Times New Roman" w:hAnsi="Palatino Linotype" w:cs="Times New Roman"/>
          <w:sz w:val="24"/>
          <w:szCs w:val="24"/>
          <w:lang w:val="es-ES" w:eastAsia="es-ES"/>
        </w:rPr>
      </w:pPr>
      <w:r w:rsidRPr="00DE3AD3">
        <w:rPr>
          <w:rFonts w:ascii="Palatino Linotype" w:hAnsi="Palatino Linotype" w:cs="Arial"/>
          <w:b/>
          <w:sz w:val="28"/>
          <w:szCs w:val="24"/>
        </w:rPr>
        <w:lastRenderedPageBreak/>
        <w:t>SEGUNDO</w:t>
      </w:r>
      <w:r w:rsidRPr="00DE3AD3">
        <w:rPr>
          <w:rFonts w:ascii="Palatino Linotype" w:hAnsi="Palatino Linotype" w:cs="Arial"/>
          <w:b/>
          <w:sz w:val="24"/>
          <w:szCs w:val="24"/>
        </w:rPr>
        <w:t xml:space="preserve">. </w:t>
      </w:r>
      <w:r w:rsidRPr="00DE3AD3">
        <w:rPr>
          <w:rFonts w:ascii="Palatino Linotype" w:eastAsia="Times New Roman" w:hAnsi="Palatino Linotype" w:cs="Times New Roman"/>
          <w:sz w:val="24"/>
          <w:szCs w:val="24"/>
          <w:lang w:val="es-ES" w:eastAsia="es-ES"/>
        </w:rPr>
        <w:t>De las constancias que obran en los expedientes electrónicos, aperturados con motivo del ingreso de las solicitudes de información, se advierte que el</w:t>
      </w:r>
      <w:r w:rsidRPr="00DE3AD3">
        <w:rPr>
          <w:rFonts w:ascii="Palatino Linotype" w:eastAsia="Times New Roman" w:hAnsi="Palatino Linotype" w:cs="Times New Roman"/>
          <w:b/>
          <w:sz w:val="24"/>
          <w:szCs w:val="24"/>
          <w:lang w:val="es-ES" w:eastAsia="es-ES"/>
        </w:rPr>
        <w:t xml:space="preserve"> Sujeto Obligado </w:t>
      </w:r>
      <w:r w:rsidRPr="00DE3AD3">
        <w:rPr>
          <w:rFonts w:ascii="Palatino Linotype" w:eastAsia="Times New Roman" w:hAnsi="Palatino Linotype" w:cs="Times New Roman"/>
          <w:sz w:val="24"/>
          <w:szCs w:val="24"/>
          <w:lang w:val="es-ES" w:eastAsia="es-ES"/>
        </w:rPr>
        <w:t>emitió respuestas los días 06 (seis) y 07 (siete) de septiembre de 2022 (dos mil veintidós), en los términos siguientes:</w:t>
      </w:r>
    </w:p>
    <w:p w14:paraId="0A9DE575" w14:textId="77777777" w:rsidR="00006D4B" w:rsidRPr="00DE3AD3" w:rsidRDefault="00006D4B" w:rsidP="001B5100">
      <w:pPr>
        <w:spacing w:after="0" w:line="360" w:lineRule="auto"/>
        <w:jc w:val="both"/>
        <w:rPr>
          <w:rFonts w:ascii="Palatino Linotype" w:eastAsia="Times New Roman" w:hAnsi="Palatino Linotype" w:cs="Times New Roman"/>
          <w:sz w:val="24"/>
          <w:szCs w:val="24"/>
          <w:lang w:val="es-ES" w:eastAsia="es-ES"/>
        </w:rPr>
      </w:pPr>
    </w:p>
    <w:p w14:paraId="66786DE0" w14:textId="77777777" w:rsidR="00006D4B" w:rsidRPr="00DE3AD3" w:rsidRDefault="00006D4B" w:rsidP="001B5100">
      <w:pPr>
        <w:numPr>
          <w:ilvl w:val="0"/>
          <w:numId w:val="1"/>
        </w:numPr>
        <w:spacing w:after="0" w:line="360" w:lineRule="auto"/>
        <w:jc w:val="both"/>
        <w:rPr>
          <w:rFonts w:ascii="Palatino Linotype" w:eastAsia="Times New Roman" w:hAnsi="Palatino Linotype" w:cs="Arial"/>
          <w:sz w:val="24"/>
          <w:szCs w:val="24"/>
          <w:lang w:val="es-ES" w:eastAsia="es-ES"/>
        </w:rPr>
      </w:pPr>
      <w:r w:rsidRPr="00DE3AD3">
        <w:rPr>
          <w:rFonts w:ascii="Palatino Linotype" w:hAnsi="Palatino Linotype" w:cs="Arial"/>
          <w:b/>
          <w:sz w:val="24"/>
          <w:szCs w:val="24"/>
        </w:rPr>
        <w:t>00512/TENANCIN/IP/2022</w:t>
      </w:r>
      <w:r w:rsidRPr="00DE3AD3">
        <w:rPr>
          <w:rFonts w:ascii="Palatino Linotype" w:eastAsia="Times New Roman" w:hAnsi="Palatino Linotype" w:cs="Arial"/>
          <w:b/>
          <w:sz w:val="24"/>
          <w:szCs w:val="24"/>
          <w:lang w:val="es-ES" w:eastAsia="es-ES"/>
        </w:rPr>
        <w:t>:</w:t>
      </w:r>
    </w:p>
    <w:p w14:paraId="351C294E" w14:textId="77777777" w:rsidR="00006D4B" w:rsidRPr="00DE3AD3" w:rsidRDefault="00006D4B" w:rsidP="001B5100">
      <w:pPr>
        <w:spacing w:after="0" w:line="360" w:lineRule="auto"/>
        <w:jc w:val="both"/>
        <w:rPr>
          <w:rFonts w:ascii="Palatino Linotype" w:hAnsi="Palatino Linotype" w:cs="Arial"/>
          <w:sz w:val="24"/>
          <w:szCs w:val="24"/>
        </w:rPr>
      </w:pPr>
    </w:p>
    <w:p w14:paraId="146963A4" w14:textId="77777777" w:rsidR="00006D4B" w:rsidRPr="00DE3AD3" w:rsidRDefault="00006D4B" w:rsidP="001B5100">
      <w:pPr>
        <w:tabs>
          <w:tab w:val="left" w:pos="5647"/>
        </w:tabs>
        <w:spacing w:after="0" w:line="240" w:lineRule="auto"/>
        <w:ind w:left="567" w:right="567"/>
        <w:jc w:val="both"/>
        <w:rPr>
          <w:rFonts w:ascii="Palatino Linotype" w:hAnsi="Palatino Linotype"/>
          <w:i/>
        </w:rPr>
      </w:pPr>
      <w:r w:rsidRPr="00DE3AD3">
        <w:rPr>
          <w:rFonts w:ascii="Palatino Linotype" w:eastAsia="Times New Roman" w:hAnsi="Palatino Linotype" w:cs="Times New Roman"/>
          <w:i/>
          <w:szCs w:val="24"/>
          <w:lang w:val="es-ES_tradnl" w:eastAsia="es-ES"/>
        </w:rPr>
        <w:t>"</w:t>
      </w:r>
      <w:r w:rsidRPr="00DE3AD3">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2036F0" w14:textId="77777777" w:rsidR="00006D4B" w:rsidRPr="00DE3AD3" w:rsidRDefault="00006D4B" w:rsidP="001B5100">
      <w:pPr>
        <w:tabs>
          <w:tab w:val="left" w:pos="5647"/>
        </w:tabs>
        <w:spacing w:after="0" w:line="240" w:lineRule="auto"/>
        <w:ind w:left="567" w:right="567"/>
        <w:jc w:val="both"/>
        <w:rPr>
          <w:rFonts w:ascii="Palatino Linotype" w:hAnsi="Palatino Linotype"/>
          <w:i/>
        </w:rPr>
      </w:pPr>
    </w:p>
    <w:p w14:paraId="30E85D0C" w14:textId="77777777" w:rsidR="00006D4B" w:rsidRPr="00DE3AD3" w:rsidRDefault="00006D4B" w:rsidP="001B510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DE3AD3">
        <w:rPr>
          <w:rFonts w:ascii="Palatino Linotype" w:hAnsi="Palatino Linotype"/>
          <w:i/>
        </w:rPr>
        <w:t>se remite respuesta a la solicitud</w:t>
      </w:r>
      <w:r w:rsidRPr="00DE3AD3">
        <w:rPr>
          <w:rFonts w:ascii="Palatino Linotype" w:eastAsia="Times New Roman" w:hAnsi="Palatino Linotype" w:cs="Times New Roman"/>
          <w:i/>
          <w:szCs w:val="24"/>
          <w:lang w:val="es-ES_tradnl" w:eastAsia="es-ES"/>
        </w:rPr>
        <w:t>"</w:t>
      </w:r>
    </w:p>
    <w:p w14:paraId="5D465040" w14:textId="77777777" w:rsidR="00006D4B" w:rsidRPr="00DE3AD3" w:rsidRDefault="00006D4B" w:rsidP="001B5100">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6D819E9C" w14:textId="77777777" w:rsidR="00006D4B" w:rsidRPr="00DE3AD3" w:rsidRDefault="00006D4B" w:rsidP="001B5100">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DE3AD3">
        <w:rPr>
          <w:rFonts w:ascii="Palatino Linotype" w:eastAsia="Times New Roman" w:hAnsi="Palatino Linotype" w:cs="Times New Roman"/>
          <w:sz w:val="24"/>
          <w:szCs w:val="24"/>
          <w:lang w:val="es-ES_tradnl" w:eastAsia="es-ES"/>
        </w:rPr>
        <w:t xml:space="preserve">Se hace constar que el </w:t>
      </w:r>
      <w:r w:rsidRPr="00DE3AD3">
        <w:rPr>
          <w:rFonts w:ascii="Palatino Linotype" w:eastAsia="Times New Roman" w:hAnsi="Palatino Linotype" w:cs="Times New Roman"/>
          <w:b/>
          <w:sz w:val="24"/>
          <w:szCs w:val="24"/>
          <w:lang w:val="es-ES_tradnl" w:eastAsia="es-ES"/>
        </w:rPr>
        <w:t>Sujeto Obligado</w:t>
      </w:r>
      <w:r w:rsidRPr="00DE3AD3">
        <w:rPr>
          <w:rFonts w:ascii="Palatino Linotype" w:eastAsia="Times New Roman" w:hAnsi="Palatino Linotype" w:cs="Times New Roman"/>
          <w:sz w:val="24"/>
          <w:szCs w:val="24"/>
          <w:lang w:val="es-ES_tradnl" w:eastAsia="es-ES"/>
        </w:rPr>
        <w:t xml:space="preserve"> adjunto el archivo “</w:t>
      </w:r>
      <w:r w:rsidRPr="00DE3AD3">
        <w:rPr>
          <w:rFonts w:ascii="Palatino Linotype" w:eastAsia="Times New Roman" w:hAnsi="Palatino Linotype" w:cs="Times New Roman"/>
          <w:b/>
          <w:i/>
          <w:sz w:val="24"/>
          <w:szCs w:val="24"/>
          <w:lang w:val="es-ES_tradnl" w:eastAsia="es-ES"/>
        </w:rPr>
        <w:t xml:space="preserve">SEGUNDA SESION ORDINARIA CODEMUN 2022.pdf, WhatsApp </w:t>
      </w:r>
      <w:proofErr w:type="spellStart"/>
      <w:r w:rsidRPr="00DE3AD3">
        <w:rPr>
          <w:rFonts w:ascii="Palatino Linotype" w:eastAsia="Times New Roman" w:hAnsi="Palatino Linotype" w:cs="Times New Roman"/>
          <w:b/>
          <w:i/>
          <w:sz w:val="24"/>
          <w:szCs w:val="24"/>
          <w:lang w:val="es-ES_tradnl" w:eastAsia="es-ES"/>
        </w:rPr>
        <w:t>Image</w:t>
      </w:r>
      <w:proofErr w:type="spellEnd"/>
      <w:r w:rsidRPr="00DE3AD3">
        <w:rPr>
          <w:rFonts w:ascii="Palatino Linotype" w:eastAsia="Times New Roman" w:hAnsi="Palatino Linotype" w:cs="Times New Roman"/>
          <w:b/>
          <w:i/>
          <w:sz w:val="24"/>
          <w:szCs w:val="24"/>
          <w:lang w:val="es-ES_tradnl" w:eastAsia="es-ES"/>
        </w:rPr>
        <w:t xml:space="preserve"> 2022-09-05 at 9.22.38 PM.pdf</w:t>
      </w:r>
      <w:r w:rsidRPr="00DE3AD3">
        <w:rPr>
          <w:rFonts w:ascii="Palatino Linotype" w:eastAsia="Times New Roman" w:hAnsi="Palatino Linotype" w:cs="Times New Roman"/>
          <w:sz w:val="24"/>
          <w:szCs w:val="24"/>
          <w:lang w:val="es-ES_tradnl" w:eastAsia="es-ES"/>
        </w:rPr>
        <w:t xml:space="preserve"> y </w:t>
      </w:r>
      <w:r w:rsidRPr="00DE3AD3">
        <w:rPr>
          <w:rFonts w:ascii="Palatino Linotype" w:eastAsia="Times New Roman" w:hAnsi="Palatino Linotype" w:cs="Times New Roman"/>
          <w:b/>
          <w:i/>
          <w:sz w:val="24"/>
          <w:szCs w:val="24"/>
          <w:lang w:val="es-ES_tradnl" w:eastAsia="es-ES"/>
        </w:rPr>
        <w:t>0475.pdf</w:t>
      </w:r>
      <w:r w:rsidRPr="00DE3AD3">
        <w:rPr>
          <w:rFonts w:ascii="Palatino Linotype" w:eastAsia="Times New Roman" w:hAnsi="Palatino Linotype" w:cs="Times New Roman"/>
          <w:sz w:val="24"/>
          <w:szCs w:val="24"/>
          <w:lang w:val="es-ES_tradnl" w:eastAsia="es-ES"/>
        </w:rPr>
        <w:t>”, que al ser del conocimiento de las partes, se omite su inserción en este apartado, máxime que serán objeto de estudio en párrafos posteriores.</w:t>
      </w:r>
    </w:p>
    <w:p w14:paraId="20AEAE13" w14:textId="77777777" w:rsidR="00006D4B" w:rsidRPr="00DE3AD3" w:rsidRDefault="00006D4B" w:rsidP="001B510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6858DBDA" w14:textId="77777777" w:rsidR="00006D4B" w:rsidRPr="00DE3AD3" w:rsidRDefault="00006D4B" w:rsidP="001B5100">
      <w:pPr>
        <w:numPr>
          <w:ilvl w:val="0"/>
          <w:numId w:val="1"/>
        </w:numPr>
        <w:spacing w:after="0" w:line="360" w:lineRule="auto"/>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b/>
          <w:sz w:val="24"/>
          <w:szCs w:val="24"/>
          <w:lang w:val="es-ES" w:eastAsia="es-ES"/>
        </w:rPr>
        <w:t>00514/TENANCIN/IP/2022:</w:t>
      </w:r>
    </w:p>
    <w:p w14:paraId="33F728F1" w14:textId="77777777" w:rsidR="00006D4B" w:rsidRPr="00DE3AD3" w:rsidRDefault="00006D4B" w:rsidP="001B5100">
      <w:pPr>
        <w:spacing w:after="0" w:line="360" w:lineRule="auto"/>
        <w:jc w:val="both"/>
        <w:rPr>
          <w:rFonts w:ascii="Palatino Linotype" w:eastAsia="Times New Roman" w:hAnsi="Palatino Linotype" w:cs="Arial"/>
          <w:sz w:val="24"/>
          <w:szCs w:val="24"/>
          <w:lang w:val="es-ES" w:eastAsia="es-ES"/>
        </w:rPr>
      </w:pPr>
    </w:p>
    <w:p w14:paraId="2BEA6ADC" w14:textId="77777777" w:rsidR="00006D4B" w:rsidRPr="00DE3AD3" w:rsidRDefault="00006D4B" w:rsidP="001B510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DE3AD3">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12546F" w14:textId="77777777" w:rsidR="00006D4B" w:rsidRPr="00DE3AD3" w:rsidRDefault="00006D4B" w:rsidP="001B510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p>
    <w:p w14:paraId="693E1058" w14:textId="77777777" w:rsidR="00006D4B" w:rsidRPr="00DE3AD3" w:rsidRDefault="00006D4B" w:rsidP="001B5100">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DE3AD3">
        <w:rPr>
          <w:rFonts w:ascii="Palatino Linotype" w:eastAsia="Times New Roman" w:hAnsi="Palatino Linotype" w:cs="Times New Roman"/>
          <w:i/>
          <w:szCs w:val="24"/>
          <w:lang w:val="es-ES_tradnl" w:eastAsia="es-ES"/>
        </w:rPr>
        <w:t>SE REMITE RESPUESTA A LA SOLICITUD"</w:t>
      </w:r>
    </w:p>
    <w:p w14:paraId="0D060100" w14:textId="77777777" w:rsidR="00006D4B" w:rsidRPr="00DE3AD3" w:rsidRDefault="00006D4B" w:rsidP="001B5100">
      <w:pPr>
        <w:spacing w:after="0" w:line="360" w:lineRule="auto"/>
        <w:jc w:val="both"/>
        <w:rPr>
          <w:rFonts w:ascii="Palatino Linotype" w:hAnsi="Palatino Linotype" w:cs="Arial"/>
          <w:sz w:val="24"/>
          <w:szCs w:val="24"/>
        </w:rPr>
      </w:pPr>
    </w:p>
    <w:p w14:paraId="3A61083C" w14:textId="77777777" w:rsidR="00006D4B" w:rsidRPr="00DE3AD3" w:rsidRDefault="00006D4B" w:rsidP="001B5100">
      <w:pPr>
        <w:spacing w:after="0" w:line="360" w:lineRule="auto"/>
        <w:jc w:val="both"/>
        <w:rPr>
          <w:rFonts w:ascii="Palatino Linotype" w:hAnsi="Palatino Linotype" w:cs="Arial"/>
          <w:sz w:val="24"/>
          <w:szCs w:val="24"/>
        </w:rPr>
      </w:pPr>
      <w:r w:rsidRPr="00DE3AD3">
        <w:rPr>
          <w:rFonts w:ascii="Palatino Linotype" w:hAnsi="Palatino Linotype" w:cs="Arial"/>
          <w:sz w:val="24"/>
          <w:szCs w:val="24"/>
        </w:rPr>
        <w:lastRenderedPageBreak/>
        <w:t xml:space="preserve">Se hace constar que el </w:t>
      </w:r>
      <w:r w:rsidRPr="00DE3AD3">
        <w:rPr>
          <w:rFonts w:ascii="Palatino Linotype" w:hAnsi="Palatino Linotype" w:cs="Arial"/>
          <w:b/>
          <w:sz w:val="24"/>
          <w:szCs w:val="24"/>
        </w:rPr>
        <w:t>Sujeto Obligado</w:t>
      </w:r>
      <w:r w:rsidRPr="00DE3AD3">
        <w:rPr>
          <w:rFonts w:ascii="Palatino Linotype" w:hAnsi="Palatino Linotype" w:cs="Arial"/>
          <w:sz w:val="24"/>
          <w:szCs w:val="24"/>
        </w:rPr>
        <w:t xml:space="preserve"> adjunto el archivo “</w:t>
      </w:r>
      <w:r w:rsidRPr="00DE3AD3">
        <w:rPr>
          <w:rFonts w:ascii="Palatino Linotype" w:hAnsi="Palatino Linotype" w:cs="Arial"/>
          <w:b/>
          <w:i/>
          <w:sz w:val="24"/>
          <w:szCs w:val="24"/>
        </w:rPr>
        <w:t>Contestación 00514 Obras Públicas.pdf</w:t>
      </w:r>
      <w:r w:rsidRPr="00DE3AD3">
        <w:rPr>
          <w:rFonts w:ascii="Palatino Linotype" w:hAnsi="Palatino Linotype" w:cs="Arial"/>
          <w:sz w:val="24"/>
          <w:szCs w:val="24"/>
        </w:rPr>
        <w:t>”, el cual, al ser del conocimiento de las partes, se omite su inserción en este apartado, máxime que será objeto de estudio en párrafos posteriores.</w:t>
      </w:r>
    </w:p>
    <w:p w14:paraId="3785B838" w14:textId="77777777" w:rsidR="00006D4B" w:rsidRPr="00DE3AD3" w:rsidRDefault="00006D4B" w:rsidP="001B5100">
      <w:pPr>
        <w:spacing w:after="0" w:line="360" w:lineRule="auto"/>
        <w:jc w:val="both"/>
        <w:rPr>
          <w:rFonts w:ascii="Palatino Linotype" w:hAnsi="Palatino Linotype" w:cs="Arial"/>
          <w:sz w:val="24"/>
          <w:szCs w:val="24"/>
        </w:rPr>
      </w:pPr>
    </w:p>
    <w:p w14:paraId="1FF90EB1" w14:textId="77777777" w:rsidR="00006D4B" w:rsidRPr="00DE3AD3" w:rsidRDefault="00006D4B" w:rsidP="001B5100">
      <w:pPr>
        <w:numPr>
          <w:ilvl w:val="0"/>
          <w:numId w:val="1"/>
        </w:numPr>
        <w:spacing w:after="0" w:line="360" w:lineRule="auto"/>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b/>
          <w:sz w:val="24"/>
          <w:szCs w:val="24"/>
          <w:lang w:val="es-ES" w:eastAsia="es-ES"/>
        </w:rPr>
        <w:t>00515/TENANCIN/IP/2022:</w:t>
      </w:r>
    </w:p>
    <w:p w14:paraId="30B567AE" w14:textId="77777777" w:rsidR="00006D4B" w:rsidRPr="00DE3AD3" w:rsidRDefault="00006D4B" w:rsidP="001B5100">
      <w:pPr>
        <w:spacing w:after="0" w:line="360" w:lineRule="auto"/>
        <w:jc w:val="both"/>
        <w:rPr>
          <w:rFonts w:ascii="Palatino Linotype" w:eastAsia="Times New Roman" w:hAnsi="Palatino Linotype" w:cs="Arial"/>
          <w:sz w:val="24"/>
          <w:szCs w:val="24"/>
          <w:lang w:val="es-ES" w:eastAsia="es-ES"/>
        </w:rPr>
      </w:pPr>
    </w:p>
    <w:p w14:paraId="3A574DB6" w14:textId="77777777" w:rsidR="00006D4B" w:rsidRPr="00DE3AD3" w:rsidRDefault="00006D4B" w:rsidP="001B510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DE3AD3">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4D0E3E" w14:textId="77777777" w:rsidR="00006D4B" w:rsidRPr="00DE3AD3" w:rsidRDefault="00006D4B" w:rsidP="001B510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p>
    <w:p w14:paraId="2128332C" w14:textId="77777777" w:rsidR="00006D4B" w:rsidRPr="00DE3AD3" w:rsidRDefault="00006D4B" w:rsidP="001B5100">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DE3AD3">
        <w:rPr>
          <w:rFonts w:ascii="Palatino Linotype" w:eastAsia="Times New Roman" w:hAnsi="Palatino Linotype" w:cs="Times New Roman"/>
          <w:i/>
          <w:szCs w:val="24"/>
          <w:lang w:val="es-ES_tradnl" w:eastAsia="es-ES"/>
        </w:rPr>
        <w:t>SE REMITE RESPUESTA A LA SOLICITUD"</w:t>
      </w:r>
    </w:p>
    <w:p w14:paraId="1E3FDFE0" w14:textId="77777777" w:rsidR="00006D4B" w:rsidRPr="00DE3AD3" w:rsidRDefault="00006D4B" w:rsidP="001B5100">
      <w:pPr>
        <w:spacing w:after="0" w:line="360" w:lineRule="auto"/>
        <w:jc w:val="both"/>
        <w:rPr>
          <w:rFonts w:ascii="Palatino Linotype" w:hAnsi="Palatino Linotype" w:cs="Arial"/>
          <w:sz w:val="24"/>
          <w:szCs w:val="24"/>
        </w:rPr>
      </w:pPr>
    </w:p>
    <w:p w14:paraId="137C5365" w14:textId="77777777" w:rsidR="00006D4B" w:rsidRPr="00DE3AD3" w:rsidRDefault="00006D4B" w:rsidP="001B5100">
      <w:pPr>
        <w:spacing w:after="0" w:line="360" w:lineRule="auto"/>
        <w:jc w:val="both"/>
        <w:rPr>
          <w:rFonts w:ascii="Palatino Linotype" w:hAnsi="Palatino Linotype" w:cs="Arial"/>
          <w:sz w:val="24"/>
          <w:szCs w:val="24"/>
        </w:rPr>
      </w:pPr>
      <w:r w:rsidRPr="00DE3AD3">
        <w:rPr>
          <w:rFonts w:ascii="Palatino Linotype" w:hAnsi="Palatino Linotype" w:cs="Arial"/>
          <w:sz w:val="24"/>
          <w:szCs w:val="24"/>
        </w:rPr>
        <w:t xml:space="preserve">Se hace constar que el </w:t>
      </w:r>
      <w:r w:rsidRPr="00DE3AD3">
        <w:rPr>
          <w:rFonts w:ascii="Palatino Linotype" w:hAnsi="Palatino Linotype" w:cs="Arial"/>
          <w:b/>
          <w:sz w:val="24"/>
          <w:szCs w:val="24"/>
        </w:rPr>
        <w:t>Sujeto Obligado</w:t>
      </w:r>
      <w:r w:rsidRPr="00DE3AD3">
        <w:rPr>
          <w:rFonts w:ascii="Palatino Linotype" w:hAnsi="Palatino Linotype" w:cs="Arial"/>
          <w:sz w:val="24"/>
          <w:szCs w:val="24"/>
        </w:rPr>
        <w:t xml:space="preserve"> adjunto el archivo “</w:t>
      </w:r>
      <w:r w:rsidRPr="00DE3AD3">
        <w:rPr>
          <w:rFonts w:ascii="Palatino Linotype" w:hAnsi="Palatino Linotype" w:cs="Arial"/>
          <w:b/>
          <w:i/>
          <w:sz w:val="24"/>
          <w:szCs w:val="24"/>
        </w:rPr>
        <w:t>Contestación 00514 2 Obras Públicas (SEGUNDA PARTE).pdf</w:t>
      </w:r>
      <w:r w:rsidRPr="00DE3AD3">
        <w:rPr>
          <w:rFonts w:ascii="Palatino Linotype" w:hAnsi="Palatino Linotype" w:cs="Arial"/>
          <w:sz w:val="24"/>
          <w:szCs w:val="24"/>
        </w:rPr>
        <w:t xml:space="preserve"> y </w:t>
      </w:r>
      <w:r w:rsidRPr="00DE3AD3">
        <w:rPr>
          <w:rFonts w:ascii="Palatino Linotype" w:hAnsi="Palatino Linotype" w:cs="Arial"/>
          <w:b/>
          <w:i/>
          <w:sz w:val="24"/>
          <w:szCs w:val="24"/>
        </w:rPr>
        <w:t>Contestación 00514 1 Obras Públicas (PRIMERA PARTE).</w:t>
      </w:r>
      <w:proofErr w:type="spellStart"/>
      <w:r w:rsidRPr="00DE3AD3">
        <w:rPr>
          <w:rFonts w:ascii="Palatino Linotype" w:hAnsi="Palatino Linotype" w:cs="Arial"/>
          <w:b/>
          <w:i/>
          <w:sz w:val="24"/>
          <w:szCs w:val="24"/>
        </w:rPr>
        <w:t>pdf</w:t>
      </w:r>
      <w:proofErr w:type="spellEnd"/>
      <w:r w:rsidRPr="00DE3AD3">
        <w:rPr>
          <w:rFonts w:ascii="Palatino Linotype" w:hAnsi="Palatino Linotype" w:cs="Arial"/>
          <w:sz w:val="24"/>
          <w:szCs w:val="24"/>
        </w:rPr>
        <w:t>”, que al ser del conocimiento de las partes, se omite su inserción en este apartado, máxime que serán objeto de estudio en párrafos posteriores.</w:t>
      </w:r>
    </w:p>
    <w:p w14:paraId="2397F3F4" w14:textId="77777777" w:rsidR="00006D4B" w:rsidRPr="00DE3AD3" w:rsidRDefault="00006D4B" w:rsidP="001B5100">
      <w:pPr>
        <w:spacing w:after="0" w:line="360" w:lineRule="auto"/>
        <w:jc w:val="both"/>
        <w:rPr>
          <w:rFonts w:ascii="Palatino Linotype" w:hAnsi="Palatino Linotype" w:cs="Arial"/>
          <w:sz w:val="24"/>
          <w:szCs w:val="24"/>
        </w:rPr>
      </w:pPr>
    </w:p>
    <w:p w14:paraId="17769C34" w14:textId="77777777" w:rsidR="00006D4B" w:rsidRPr="00DE3AD3" w:rsidRDefault="00006D4B" w:rsidP="001B5100">
      <w:pPr>
        <w:spacing w:after="0" w:line="360" w:lineRule="auto"/>
        <w:jc w:val="both"/>
        <w:rPr>
          <w:rFonts w:ascii="Palatino Linotype" w:hAnsi="Palatino Linotype" w:cs="Arial"/>
          <w:sz w:val="24"/>
          <w:szCs w:val="24"/>
        </w:rPr>
      </w:pPr>
    </w:p>
    <w:p w14:paraId="3C533216" w14:textId="77777777" w:rsidR="00006D4B" w:rsidRPr="00DE3AD3" w:rsidRDefault="00006D4B" w:rsidP="001B5100">
      <w:pPr>
        <w:spacing w:after="0" w:line="360" w:lineRule="auto"/>
        <w:jc w:val="both"/>
        <w:rPr>
          <w:rFonts w:ascii="Palatino Linotype" w:eastAsia="Times New Roman" w:hAnsi="Palatino Linotype" w:cs="Arial"/>
          <w:sz w:val="24"/>
          <w:szCs w:val="24"/>
          <w:lang w:val="es-ES" w:eastAsia="es-ES"/>
        </w:rPr>
      </w:pPr>
      <w:r w:rsidRPr="00DE3AD3">
        <w:rPr>
          <w:rFonts w:ascii="Palatino Linotype" w:hAnsi="Palatino Linotype" w:cs="Arial"/>
          <w:b/>
          <w:sz w:val="28"/>
          <w:szCs w:val="24"/>
        </w:rPr>
        <w:t>TERCERO</w:t>
      </w:r>
      <w:r w:rsidRPr="00DE3AD3">
        <w:rPr>
          <w:rFonts w:ascii="Palatino Linotype" w:hAnsi="Palatino Linotype" w:cs="Arial"/>
          <w:b/>
          <w:sz w:val="24"/>
          <w:szCs w:val="24"/>
        </w:rPr>
        <w:t>.</w:t>
      </w:r>
      <w:r w:rsidRPr="00DE3AD3">
        <w:rPr>
          <w:rFonts w:ascii="Palatino Linotype" w:hAnsi="Palatino Linotype" w:cs="Arial"/>
          <w:sz w:val="24"/>
          <w:szCs w:val="24"/>
        </w:rPr>
        <w:t xml:space="preserve"> </w:t>
      </w:r>
      <w:r w:rsidRPr="00DE3AD3">
        <w:rPr>
          <w:rFonts w:ascii="Palatino Linotype" w:eastAsia="Times New Roman" w:hAnsi="Palatino Linotype" w:cs="Arial"/>
          <w:sz w:val="24"/>
          <w:szCs w:val="24"/>
          <w:lang w:val="es-ES" w:eastAsia="es-ES"/>
        </w:rPr>
        <w:t>Inconforme con las respuestas proporcionadas, el día 28 (veintiocho) de septiembre de 2022 (dos mil veintidós), el</w:t>
      </w:r>
      <w:r w:rsidRPr="00DE3AD3">
        <w:rPr>
          <w:rFonts w:ascii="Palatino Linotype" w:eastAsia="Times New Roman" w:hAnsi="Palatino Linotype" w:cs="Arial"/>
          <w:b/>
          <w:color w:val="000000"/>
          <w:sz w:val="24"/>
          <w:szCs w:val="24"/>
          <w:lang w:val="es-ES" w:eastAsia="es-ES"/>
        </w:rPr>
        <w:t xml:space="preserve"> Recurrente</w:t>
      </w:r>
      <w:r w:rsidRPr="00DE3AD3">
        <w:rPr>
          <w:rFonts w:ascii="Palatino Linotype" w:eastAsia="Times New Roman" w:hAnsi="Palatino Linotype" w:cs="Arial"/>
          <w:color w:val="000000"/>
          <w:sz w:val="24"/>
          <w:szCs w:val="24"/>
          <w:lang w:val="es-ES" w:eastAsia="es-ES"/>
        </w:rPr>
        <w:t xml:space="preserve"> </w:t>
      </w:r>
      <w:r w:rsidRPr="00DE3AD3">
        <w:rPr>
          <w:rFonts w:ascii="Palatino Linotype" w:eastAsia="Times New Roman" w:hAnsi="Palatino Linotype" w:cs="Arial"/>
          <w:sz w:val="24"/>
          <w:szCs w:val="24"/>
          <w:lang w:val="es-ES" w:eastAsia="es-ES"/>
        </w:rPr>
        <w:t>interpuso los presentes recursos de revisión, quedando registrados en el</w:t>
      </w:r>
      <w:r w:rsidRPr="00DE3AD3">
        <w:rPr>
          <w:rFonts w:ascii="Palatino Linotype" w:eastAsia="Arial Unicode MS" w:hAnsi="Palatino Linotype" w:cs="Arial"/>
          <w:b/>
          <w:sz w:val="24"/>
          <w:szCs w:val="24"/>
          <w:lang w:val="es-ES" w:eastAsia="es-ES"/>
        </w:rPr>
        <w:t xml:space="preserve"> SAIMEX</w:t>
      </w:r>
      <w:r w:rsidRPr="00DE3AD3">
        <w:rPr>
          <w:rFonts w:ascii="Palatino Linotype" w:eastAsia="Arial Unicode MS" w:hAnsi="Palatino Linotype" w:cs="Arial"/>
          <w:sz w:val="24"/>
          <w:szCs w:val="24"/>
          <w:lang w:val="es-ES" w:eastAsia="es-ES"/>
        </w:rPr>
        <w:t xml:space="preserve"> con los números de recurso </w:t>
      </w:r>
      <w:r w:rsidRPr="00DE3AD3">
        <w:rPr>
          <w:rFonts w:ascii="Palatino Linotype" w:eastAsia="Times New Roman" w:hAnsi="Palatino Linotype" w:cs="Times New Roman"/>
          <w:b/>
          <w:sz w:val="24"/>
          <w:szCs w:val="24"/>
          <w:lang w:val="es-ES" w:eastAsia="es-ES"/>
        </w:rPr>
        <w:t xml:space="preserve">015180/INFOEM/IP/RR/2022, 015183/INFOEM/IP/RR/2022 y 015189/INFOEM/IP/RR/2022, </w:t>
      </w:r>
      <w:r w:rsidRPr="00DE3AD3">
        <w:rPr>
          <w:rFonts w:ascii="Palatino Linotype" w:eastAsia="Times New Roman" w:hAnsi="Palatino Linotype" w:cs="Arial"/>
          <w:sz w:val="24"/>
          <w:szCs w:val="24"/>
          <w:lang w:val="es-ES" w:eastAsia="es-ES"/>
        </w:rPr>
        <w:t>en los que expresó como acto impugnado y razones o motivos de inconformidad los siguientes:</w:t>
      </w:r>
    </w:p>
    <w:p w14:paraId="5EB53C80" w14:textId="77777777" w:rsidR="00006D4B" w:rsidRPr="00DE3AD3" w:rsidRDefault="00006D4B" w:rsidP="001B5100">
      <w:pPr>
        <w:spacing w:after="0" w:line="360" w:lineRule="auto"/>
        <w:ind w:right="51"/>
        <w:jc w:val="both"/>
        <w:rPr>
          <w:rFonts w:ascii="Palatino Linotype" w:eastAsia="Times New Roman" w:hAnsi="Palatino Linotype" w:cs="Arial"/>
          <w:sz w:val="24"/>
          <w:szCs w:val="24"/>
          <w:lang w:val="es-ES" w:eastAsia="es-ES"/>
        </w:rPr>
      </w:pPr>
    </w:p>
    <w:p w14:paraId="69DED16A" w14:textId="77777777" w:rsidR="00006D4B" w:rsidRPr="00DE3AD3" w:rsidRDefault="00006D4B" w:rsidP="001B5100">
      <w:pPr>
        <w:numPr>
          <w:ilvl w:val="0"/>
          <w:numId w:val="1"/>
        </w:numPr>
        <w:spacing w:after="0" w:line="360" w:lineRule="auto"/>
        <w:ind w:left="567"/>
        <w:jc w:val="both"/>
        <w:rPr>
          <w:rFonts w:ascii="Palatino Linotype" w:eastAsia="Times New Roman" w:hAnsi="Palatino Linotype" w:cs="Arial"/>
          <w:sz w:val="24"/>
          <w:szCs w:val="24"/>
          <w:lang w:val="es-ES" w:eastAsia="es-ES"/>
        </w:rPr>
      </w:pPr>
      <w:r w:rsidRPr="00DE3AD3">
        <w:rPr>
          <w:rFonts w:ascii="Palatino Linotype" w:hAnsi="Palatino Linotype" w:cs="Arial"/>
          <w:b/>
          <w:sz w:val="24"/>
          <w:szCs w:val="24"/>
        </w:rPr>
        <w:lastRenderedPageBreak/>
        <w:t>00512/TENANCIN/IP/2022</w:t>
      </w:r>
      <w:r w:rsidRPr="00DE3AD3">
        <w:rPr>
          <w:rFonts w:ascii="Palatino Linotype" w:eastAsia="Times New Roman" w:hAnsi="Palatino Linotype" w:cs="Arial"/>
          <w:b/>
          <w:sz w:val="24"/>
          <w:szCs w:val="24"/>
          <w:lang w:val="es-ES" w:eastAsia="es-ES"/>
        </w:rPr>
        <w:tab/>
        <w:t xml:space="preserve">recurso de revisión </w:t>
      </w:r>
      <w:r w:rsidRPr="00DE3AD3">
        <w:rPr>
          <w:rFonts w:ascii="Palatino Linotype" w:eastAsia="Times New Roman" w:hAnsi="Palatino Linotype" w:cs="Times New Roman"/>
          <w:b/>
          <w:sz w:val="24"/>
          <w:szCs w:val="24"/>
          <w:lang w:val="es-ES" w:eastAsia="es-ES"/>
        </w:rPr>
        <w:t>15180/INFOEM/IP/RR/2022:</w:t>
      </w:r>
    </w:p>
    <w:p w14:paraId="2414C453" w14:textId="77777777" w:rsidR="00006D4B" w:rsidRPr="00DE3AD3" w:rsidRDefault="00006D4B" w:rsidP="001B5100">
      <w:pPr>
        <w:spacing w:after="0" w:line="360" w:lineRule="auto"/>
        <w:ind w:right="51"/>
        <w:jc w:val="both"/>
        <w:rPr>
          <w:rFonts w:ascii="Palatino Linotype" w:eastAsia="Times New Roman" w:hAnsi="Palatino Linotype" w:cs="Arial"/>
          <w:sz w:val="24"/>
          <w:szCs w:val="24"/>
          <w:lang w:val="es-ES" w:eastAsia="es-ES"/>
        </w:rPr>
      </w:pPr>
    </w:p>
    <w:p w14:paraId="4BBC5E72" w14:textId="77777777" w:rsidR="00006D4B" w:rsidRPr="00DE3AD3" w:rsidRDefault="00006D4B" w:rsidP="001B5100">
      <w:pPr>
        <w:spacing w:after="0" w:line="276" w:lineRule="auto"/>
        <w:ind w:right="616"/>
        <w:jc w:val="both"/>
        <w:rPr>
          <w:rFonts w:ascii="Palatino Linotype" w:eastAsia="Times New Roman" w:hAnsi="Palatino Linotype" w:cs="Times New Roman"/>
          <w:sz w:val="24"/>
          <w:szCs w:val="24"/>
          <w:lang w:val="es-ES" w:eastAsia="es-ES"/>
        </w:rPr>
      </w:pPr>
      <w:r w:rsidRPr="00DE3AD3">
        <w:rPr>
          <w:rFonts w:ascii="Palatino Linotype" w:eastAsia="Times New Roman" w:hAnsi="Palatino Linotype" w:cs="Times New Roman"/>
          <w:b/>
          <w:sz w:val="24"/>
          <w:szCs w:val="24"/>
          <w:lang w:val="es-ES" w:eastAsia="es-ES"/>
        </w:rPr>
        <w:t xml:space="preserve">Acto Impugnado: </w:t>
      </w:r>
    </w:p>
    <w:p w14:paraId="14802165" w14:textId="77777777" w:rsidR="00006D4B" w:rsidRPr="00DE3AD3" w:rsidRDefault="00006D4B" w:rsidP="001B5100">
      <w:pPr>
        <w:spacing w:after="0" w:line="276" w:lineRule="auto"/>
        <w:ind w:right="616"/>
        <w:jc w:val="both"/>
        <w:rPr>
          <w:rFonts w:ascii="Palatino Linotype" w:eastAsia="Times New Roman" w:hAnsi="Palatino Linotype" w:cs="Times New Roman"/>
          <w:sz w:val="24"/>
          <w:szCs w:val="24"/>
          <w:lang w:val="es-ES" w:eastAsia="es-ES"/>
        </w:rPr>
      </w:pPr>
    </w:p>
    <w:p w14:paraId="128DDB56" w14:textId="77777777" w:rsidR="00006D4B" w:rsidRPr="00DE3AD3" w:rsidRDefault="00006D4B" w:rsidP="001B5100">
      <w:pPr>
        <w:spacing w:after="0" w:line="240" w:lineRule="auto"/>
        <w:ind w:left="567" w:right="616"/>
        <w:jc w:val="both"/>
        <w:rPr>
          <w:rFonts w:ascii="Palatino Linotype" w:eastAsia="Times New Roman" w:hAnsi="Palatino Linotype" w:cs="Times New Roman"/>
          <w:i/>
          <w:szCs w:val="24"/>
          <w:lang w:val="es-ES" w:eastAsia="es-ES"/>
        </w:rPr>
      </w:pPr>
      <w:r w:rsidRPr="00DE3AD3">
        <w:rPr>
          <w:rFonts w:ascii="Palatino Linotype" w:eastAsia="Times New Roman" w:hAnsi="Palatino Linotype" w:cs="Times New Roman"/>
          <w:i/>
          <w:szCs w:val="24"/>
          <w:lang w:val="es-ES" w:eastAsia="es-ES"/>
        </w:rPr>
        <w:t>“Consiste en la respuesta recibida la cual no contiene la información solicitada pertinente a la Acta de cabildo donde se aprobaron las obras a realizar para el año 2022 con recursos de FEFOM en el Municipio de Tenancingo Estado de México y acta de CODEMUN donde se aprobaron las obras a realizar para el año 2022 con recursos del FISM en el municipio de Tenancingo en versión publica , cualquier otro detalle que facilite la búsqueda de la información , libro de actas de cabildo y libro de actas del CODEMUN de la actual administración” (sic)</w:t>
      </w:r>
    </w:p>
    <w:p w14:paraId="67243C32" w14:textId="77777777" w:rsidR="00006D4B" w:rsidRPr="00DE3AD3" w:rsidRDefault="00006D4B" w:rsidP="001B5100">
      <w:pPr>
        <w:spacing w:after="0" w:line="360" w:lineRule="auto"/>
        <w:jc w:val="both"/>
        <w:rPr>
          <w:rFonts w:ascii="Palatino Linotype" w:hAnsi="Palatino Linotype" w:cs="Arial"/>
          <w:sz w:val="24"/>
          <w:szCs w:val="24"/>
        </w:rPr>
      </w:pPr>
    </w:p>
    <w:p w14:paraId="74262EB7" w14:textId="77777777" w:rsidR="00006D4B" w:rsidRPr="00DE3AD3" w:rsidRDefault="00006D4B" w:rsidP="001B5100">
      <w:pPr>
        <w:spacing w:after="0" w:line="276" w:lineRule="auto"/>
        <w:ind w:right="616"/>
        <w:jc w:val="both"/>
        <w:rPr>
          <w:rFonts w:ascii="Palatino Linotype" w:eastAsia="Times New Roman" w:hAnsi="Palatino Linotype" w:cs="Times New Roman"/>
          <w:sz w:val="24"/>
          <w:szCs w:val="24"/>
          <w:lang w:val="es-ES" w:eastAsia="es-ES"/>
        </w:rPr>
      </w:pPr>
      <w:r w:rsidRPr="00DE3AD3">
        <w:rPr>
          <w:rFonts w:ascii="Palatino Linotype" w:eastAsia="Times New Roman" w:hAnsi="Palatino Linotype" w:cs="Times New Roman"/>
          <w:b/>
          <w:sz w:val="24"/>
          <w:szCs w:val="24"/>
          <w:lang w:val="es-ES" w:eastAsia="es-ES"/>
        </w:rPr>
        <w:t>Razones o motivos de inconformidad:</w:t>
      </w:r>
    </w:p>
    <w:p w14:paraId="77DB198A" w14:textId="77777777" w:rsidR="00006D4B" w:rsidRPr="00DE3AD3" w:rsidRDefault="00006D4B" w:rsidP="001B5100">
      <w:pPr>
        <w:spacing w:after="0" w:line="276" w:lineRule="auto"/>
        <w:ind w:right="616"/>
        <w:jc w:val="both"/>
        <w:rPr>
          <w:rFonts w:ascii="Palatino Linotype" w:eastAsia="Times New Roman" w:hAnsi="Palatino Linotype" w:cs="Times New Roman"/>
          <w:sz w:val="24"/>
          <w:szCs w:val="24"/>
          <w:lang w:val="es-ES" w:eastAsia="es-ES"/>
        </w:rPr>
      </w:pPr>
    </w:p>
    <w:p w14:paraId="2B6FB51A" w14:textId="77777777" w:rsidR="00006D4B" w:rsidRPr="00DE3AD3" w:rsidRDefault="00006D4B" w:rsidP="001B5100">
      <w:pPr>
        <w:spacing w:after="0" w:line="240" w:lineRule="auto"/>
        <w:ind w:left="567" w:right="616"/>
        <w:jc w:val="both"/>
        <w:rPr>
          <w:rFonts w:ascii="Palatino Linotype" w:eastAsia="Times New Roman" w:hAnsi="Palatino Linotype" w:cs="Times New Roman"/>
          <w:szCs w:val="24"/>
          <w:lang w:val="es-ES" w:eastAsia="es-ES"/>
        </w:rPr>
      </w:pPr>
      <w:r w:rsidRPr="00DE3AD3">
        <w:rPr>
          <w:rFonts w:ascii="Palatino Linotype" w:eastAsia="Times New Roman" w:hAnsi="Palatino Linotype" w:cs="Times New Roman"/>
          <w:i/>
          <w:szCs w:val="24"/>
          <w:lang w:val="es-ES" w:eastAsia="es-ES"/>
        </w:rPr>
        <w:t>“</w:t>
      </w:r>
      <w:r w:rsidR="002B5DB5" w:rsidRPr="00DE3AD3">
        <w:rPr>
          <w:rFonts w:ascii="Palatino Linotype" w:eastAsia="Times New Roman" w:hAnsi="Palatino Linotype" w:cs="Times New Roman"/>
          <w:i/>
          <w:szCs w:val="24"/>
          <w:lang w:val="es-ES" w:eastAsia="es-ES"/>
        </w:rPr>
        <w:t xml:space="preserve">El sujeto obligado, fue omiso en entregar la información pública solicitada, </w:t>
      </w:r>
      <w:r w:rsidR="002B5DB5" w:rsidRPr="00DE3AD3">
        <w:rPr>
          <w:rFonts w:ascii="Palatino Linotype" w:eastAsia="Times New Roman" w:hAnsi="Palatino Linotype" w:cs="Times New Roman"/>
          <w:i/>
          <w:szCs w:val="24"/>
          <w:u w:val="single"/>
          <w:lang w:val="es-ES" w:eastAsia="es-ES"/>
        </w:rPr>
        <w:t>entregando información que no corresponde</w:t>
      </w:r>
      <w:r w:rsidR="002B5DB5" w:rsidRPr="00DE3AD3">
        <w:rPr>
          <w:rFonts w:ascii="Palatino Linotype" w:eastAsia="Times New Roman" w:hAnsi="Palatino Linotype" w:cs="Times New Roman"/>
          <w:i/>
          <w:szCs w:val="24"/>
          <w:lang w:val="es-ES" w:eastAsia="es-ES"/>
        </w:rPr>
        <w:t xml:space="preserve"> a el Acta de cabildo donde se aprobaron las obras a realizar para el año 2022 con recursos de FEFOM en el Municipio de Tenancingo Estado de México y acta de CODEMUN donde se aprobaron las obras a realizar para el año 2022 con recursos del FISM en el municipio de Tenancingo en versión publica , cualquier otro detalle que facilite la búsqueda de la información , libro de actas de cabildo y libro de actas del CODEMUN de la actual administración, entregando en su lugar una certificación de punto de acuerdo de fecha 5 de septiembre de 2022 signado por el secretario del ayuntamiento, un documento con número de ACTA002/ODR/2022 y un escrito de contestación de fecha 5 de septiembre de 2022, signado por el secretario del ayuntamiento.</w:t>
      </w:r>
      <w:r w:rsidRPr="00DE3AD3">
        <w:rPr>
          <w:rFonts w:ascii="Palatino Linotype" w:eastAsia="Times New Roman" w:hAnsi="Palatino Linotype" w:cs="Times New Roman"/>
          <w:i/>
          <w:szCs w:val="24"/>
          <w:lang w:val="es-ES" w:eastAsia="es-ES"/>
        </w:rPr>
        <w:t>” (sic)</w:t>
      </w:r>
    </w:p>
    <w:p w14:paraId="7783648F" w14:textId="77777777" w:rsidR="00DD0B6F" w:rsidRPr="00DE3AD3" w:rsidRDefault="00DD0B6F" w:rsidP="00DD0B6F">
      <w:pPr>
        <w:spacing w:after="0" w:line="240" w:lineRule="auto"/>
        <w:ind w:left="567" w:right="616"/>
        <w:jc w:val="right"/>
        <w:rPr>
          <w:rFonts w:ascii="Palatino Linotype" w:eastAsia="Times New Roman" w:hAnsi="Palatino Linotype" w:cs="Times New Roman"/>
          <w:szCs w:val="24"/>
          <w:lang w:val="es-ES" w:eastAsia="es-ES"/>
        </w:rPr>
      </w:pPr>
      <w:r w:rsidRPr="00DE3AD3">
        <w:rPr>
          <w:rFonts w:ascii="Palatino Linotype" w:eastAsia="Times New Roman" w:hAnsi="Palatino Linotype" w:cs="Times New Roman"/>
          <w:szCs w:val="24"/>
          <w:lang w:val="es-ES" w:eastAsia="es-ES"/>
        </w:rPr>
        <w:t>(Énfasis añadido)</w:t>
      </w:r>
    </w:p>
    <w:p w14:paraId="06B5B20C" w14:textId="77777777" w:rsidR="00006D4B" w:rsidRPr="00DE3AD3" w:rsidRDefault="00006D4B" w:rsidP="001B5100">
      <w:pPr>
        <w:spacing w:after="0" w:line="360" w:lineRule="auto"/>
        <w:jc w:val="both"/>
        <w:rPr>
          <w:rFonts w:ascii="Palatino Linotype" w:hAnsi="Palatino Linotype" w:cs="Arial"/>
          <w:sz w:val="24"/>
          <w:szCs w:val="24"/>
        </w:rPr>
      </w:pPr>
    </w:p>
    <w:p w14:paraId="037C1FA6" w14:textId="77777777" w:rsidR="002B5DB5" w:rsidRPr="00DE3AD3" w:rsidRDefault="002B5DB5" w:rsidP="001B5100">
      <w:pPr>
        <w:spacing w:after="0" w:line="360" w:lineRule="auto"/>
        <w:jc w:val="both"/>
        <w:rPr>
          <w:rFonts w:ascii="Palatino Linotype" w:hAnsi="Palatino Linotype" w:cs="Arial"/>
          <w:sz w:val="24"/>
          <w:szCs w:val="24"/>
        </w:rPr>
      </w:pPr>
      <w:r w:rsidRPr="00DE3AD3">
        <w:rPr>
          <w:rFonts w:ascii="Palatino Linotype" w:hAnsi="Palatino Linotype" w:cs="Arial"/>
          <w:sz w:val="24"/>
          <w:szCs w:val="24"/>
        </w:rPr>
        <w:t xml:space="preserve">Interpuesto el recurso de revisión, se observa que el </w:t>
      </w:r>
      <w:r w:rsidRPr="00DE3AD3">
        <w:rPr>
          <w:rFonts w:ascii="Palatino Linotype" w:hAnsi="Palatino Linotype" w:cs="Arial"/>
          <w:b/>
          <w:sz w:val="24"/>
          <w:szCs w:val="24"/>
        </w:rPr>
        <w:t>Recurrente</w:t>
      </w:r>
      <w:r w:rsidRPr="00DE3AD3">
        <w:rPr>
          <w:rFonts w:ascii="Palatino Linotype" w:hAnsi="Palatino Linotype" w:cs="Arial"/>
          <w:sz w:val="24"/>
          <w:szCs w:val="24"/>
        </w:rPr>
        <w:t xml:space="preserve"> adjunto los archivos electrónicos “</w:t>
      </w:r>
      <w:r w:rsidRPr="00DE3AD3">
        <w:rPr>
          <w:rFonts w:ascii="Palatino Linotype" w:hAnsi="Palatino Linotype" w:cs="Arial"/>
          <w:b/>
          <w:i/>
          <w:sz w:val="24"/>
          <w:szCs w:val="24"/>
        </w:rPr>
        <w:t xml:space="preserve">WhatsApp </w:t>
      </w:r>
      <w:proofErr w:type="spellStart"/>
      <w:r w:rsidRPr="00DE3AD3">
        <w:rPr>
          <w:rFonts w:ascii="Palatino Linotype" w:hAnsi="Palatino Linotype" w:cs="Arial"/>
          <w:b/>
          <w:i/>
          <w:sz w:val="24"/>
          <w:szCs w:val="24"/>
        </w:rPr>
        <w:t>Image</w:t>
      </w:r>
      <w:proofErr w:type="spellEnd"/>
      <w:r w:rsidRPr="00DE3AD3">
        <w:rPr>
          <w:rFonts w:ascii="Palatino Linotype" w:hAnsi="Palatino Linotype" w:cs="Arial"/>
          <w:b/>
          <w:i/>
          <w:sz w:val="24"/>
          <w:szCs w:val="24"/>
        </w:rPr>
        <w:t xml:space="preserve"> 2022-09-05 at 9.22.38 PM.pdf, 00512-TENANCIN-IP-2022.pdf, SEGUNDA SESION ORDINARIA CODEMUN 2022.pdf</w:t>
      </w:r>
      <w:r w:rsidRPr="00DE3AD3">
        <w:rPr>
          <w:rFonts w:ascii="Palatino Linotype" w:hAnsi="Palatino Linotype" w:cs="Arial"/>
          <w:sz w:val="24"/>
          <w:szCs w:val="24"/>
        </w:rPr>
        <w:t xml:space="preserve"> y </w:t>
      </w:r>
      <w:r w:rsidRPr="00DE3AD3">
        <w:rPr>
          <w:rFonts w:ascii="Palatino Linotype" w:hAnsi="Palatino Linotype" w:cs="Arial"/>
          <w:b/>
          <w:i/>
          <w:sz w:val="24"/>
          <w:szCs w:val="24"/>
        </w:rPr>
        <w:t>0475.pdf</w:t>
      </w:r>
      <w:r w:rsidRPr="00DE3AD3">
        <w:rPr>
          <w:rFonts w:ascii="Palatino Linotype" w:hAnsi="Palatino Linotype" w:cs="Arial"/>
          <w:sz w:val="24"/>
          <w:szCs w:val="24"/>
        </w:rPr>
        <w:t>”, que al ser del conocimiento de las partes, se omite su inserción en este apartado, máxime que serán objeto de estudio en párrafos posteriores.</w:t>
      </w:r>
    </w:p>
    <w:p w14:paraId="4BD6DA00" w14:textId="77777777" w:rsidR="00045048" w:rsidRPr="00DE3AD3" w:rsidRDefault="00045048" w:rsidP="001B5100">
      <w:pPr>
        <w:spacing w:after="0" w:line="360" w:lineRule="auto"/>
        <w:jc w:val="both"/>
        <w:rPr>
          <w:rFonts w:ascii="Palatino Linotype" w:hAnsi="Palatino Linotype" w:cs="Arial"/>
          <w:sz w:val="24"/>
          <w:szCs w:val="24"/>
        </w:rPr>
      </w:pPr>
    </w:p>
    <w:p w14:paraId="0C7622C5" w14:textId="77777777" w:rsidR="00006D4B" w:rsidRPr="00DE3AD3" w:rsidRDefault="002B5DB5" w:rsidP="001B5100">
      <w:pPr>
        <w:numPr>
          <w:ilvl w:val="0"/>
          <w:numId w:val="1"/>
        </w:numPr>
        <w:spacing w:after="0" w:line="360" w:lineRule="auto"/>
        <w:ind w:left="567"/>
        <w:jc w:val="both"/>
        <w:rPr>
          <w:rFonts w:ascii="Palatino Linotype" w:eastAsia="Times New Roman" w:hAnsi="Palatino Linotype" w:cs="Arial"/>
          <w:sz w:val="24"/>
          <w:szCs w:val="24"/>
          <w:lang w:val="es-ES" w:eastAsia="es-ES"/>
        </w:rPr>
      </w:pPr>
      <w:r w:rsidRPr="00DE3AD3">
        <w:rPr>
          <w:rFonts w:ascii="Palatino Linotype" w:hAnsi="Palatino Linotype" w:cs="Arial"/>
          <w:b/>
          <w:sz w:val="24"/>
          <w:szCs w:val="24"/>
        </w:rPr>
        <w:lastRenderedPageBreak/>
        <w:t>00514/TENANCIN/IP/2022</w:t>
      </w:r>
      <w:r w:rsidR="00006D4B" w:rsidRPr="00DE3AD3">
        <w:rPr>
          <w:rFonts w:ascii="Palatino Linotype" w:eastAsia="Times New Roman" w:hAnsi="Palatino Linotype" w:cs="Arial"/>
          <w:b/>
          <w:sz w:val="24"/>
          <w:szCs w:val="24"/>
          <w:lang w:val="es-ES" w:eastAsia="es-ES"/>
        </w:rPr>
        <w:t xml:space="preserve"> </w:t>
      </w:r>
      <w:r w:rsidR="00006D4B" w:rsidRPr="00DE3AD3">
        <w:rPr>
          <w:rFonts w:ascii="Palatino Linotype" w:eastAsia="Times New Roman" w:hAnsi="Palatino Linotype" w:cs="Arial"/>
          <w:b/>
          <w:sz w:val="24"/>
          <w:szCs w:val="24"/>
          <w:lang w:val="es-ES" w:eastAsia="es-ES"/>
        </w:rPr>
        <w:tab/>
        <w:t xml:space="preserve">recurso de revisión </w:t>
      </w:r>
      <w:r w:rsidRPr="00DE3AD3">
        <w:rPr>
          <w:rFonts w:ascii="Palatino Linotype" w:eastAsia="Times New Roman" w:hAnsi="Palatino Linotype" w:cs="Times New Roman"/>
          <w:b/>
          <w:sz w:val="24"/>
          <w:szCs w:val="24"/>
          <w:lang w:val="es-ES" w:eastAsia="es-ES"/>
        </w:rPr>
        <w:t>15183</w:t>
      </w:r>
      <w:r w:rsidR="00006D4B" w:rsidRPr="00DE3AD3">
        <w:rPr>
          <w:rFonts w:ascii="Palatino Linotype" w:eastAsia="Times New Roman" w:hAnsi="Palatino Linotype" w:cs="Times New Roman"/>
          <w:b/>
          <w:sz w:val="24"/>
          <w:szCs w:val="24"/>
          <w:lang w:val="es-ES" w:eastAsia="es-ES"/>
        </w:rPr>
        <w:t>/INFOEM/IP/RR/2022:</w:t>
      </w:r>
    </w:p>
    <w:p w14:paraId="2B20A135" w14:textId="77777777" w:rsidR="00006D4B" w:rsidRPr="00DE3AD3" w:rsidRDefault="00006D4B" w:rsidP="001B5100">
      <w:pPr>
        <w:spacing w:after="0" w:line="276" w:lineRule="auto"/>
        <w:ind w:right="616"/>
        <w:jc w:val="both"/>
        <w:rPr>
          <w:rFonts w:ascii="Palatino Linotype" w:eastAsia="Times New Roman" w:hAnsi="Palatino Linotype" w:cs="Times New Roman"/>
          <w:sz w:val="24"/>
          <w:szCs w:val="24"/>
          <w:lang w:val="es-ES" w:eastAsia="es-ES"/>
        </w:rPr>
      </w:pPr>
    </w:p>
    <w:p w14:paraId="1DD5263A" w14:textId="77777777" w:rsidR="00006D4B" w:rsidRPr="00DE3AD3" w:rsidRDefault="00006D4B" w:rsidP="001B5100">
      <w:pPr>
        <w:spacing w:after="0" w:line="276" w:lineRule="auto"/>
        <w:ind w:right="616"/>
        <w:jc w:val="both"/>
        <w:rPr>
          <w:rFonts w:ascii="Palatino Linotype" w:eastAsia="Times New Roman" w:hAnsi="Palatino Linotype" w:cs="Times New Roman"/>
          <w:sz w:val="24"/>
          <w:szCs w:val="24"/>
          <w:lang w:val="es-ES" w:eastAsia="es-ES"/>
        </w:rPr>
      </w:pPr>
      <w:r w:rsidRPr="00DE3AD3">
        <w:rPr>
          <w:rFonts w:ascii="Palatino Linotype" w:eastAsia="Times New Roman" w:hAnsi="Palatino Linotype" w:cs="Times New Roman"/>
          <w:b/>
          <w:sz w:val="24"/>
          <w:szCs w:val="24"/>
          <w:lang w:val="es-ES" w:eastAsia="es-ES"/>
        </w:rPr>
        <w:t xml:space="preserve">Acto Impugnado: </w:t>
      </w:r>
    </w:p>
    <w:p w14:paraId="15284CD9" w14:textId="77777777" w:rsidR="00006D4B" w:rsidRPr="00DE3AD3" w:rsidRDefault="00006D4B" w:rsidP="001B5100">
      <w:pPr>
        <w:spacing w:after="0" w:line="276" w:lineRule="auto"/>
        <w:ind w:right="616"/>
        <w:jc w:val="both"/>
        <w:rPr>
          <w:rFonts w:ascii="Palatino Linotype" w:eastAsia="Times New Roman" w:hAnsi="Palatino Linotype" w:cs="Times New Roman"/>
          <w:sz w:val="24"/>
          <w:szCs w:val="24"/>
          <w:lang w:val="es-ES" w:eastAsia="es-ES"/>
        </w:rPr>
      </w:pPr>
    </w:p>
    <w:p w14:paraId="4618E923" w14:textId="77777777" w:rsidR="00006D4B" w:rsidRPr="00DE3AD3" w:rsidRDefault="00006D4B" w:rsidP="001B5100">
      <w:pPr>
        <w:spacing w:after="0" w:line="240" w:lineRule="auto"/>
        <w:ind w:left="567" w:right="616"/>
        <w:jc w:val="both"/>
        <w:rPr>
          <w:rFonts w:ascii="Palatino Linotype" w:eastAsia="Times New Roman" w:hAnsi="Palatino Linotype" w:cs="Times New Roman"/>
          <w:i/>
          <w:szCs w:val="24"/>
          <w:lang w:val="es-ES" w:eastAsia="es-ES"/>
        </w:rPr>
      </w:pPr>
      <w:r w:rsidRPr="00DE3AD3">
        <w:rPr>
          <w:rFonts w:ascii="Palatino Linotype" w:eastAsia="Times New Roman" w:hAnsi="Palatino Linotype" w:cs="Times New Roman"/>
          <w:i/>
          <w:szCs w:val="24"/>
          <w:lang w:val="es-ES" w:eastAsia="es-ES"/>
        </w:rPr>
        <w:t>“</w:t>
      </w:r>
      <w:r w:rsidR="002B5DB5" w:rsidRPr="00DE3AD3">
        <w:rPr>
          <w:rFonts w:ascii="Palatino Linotype" w:eastAsia="Times New Roman" w:hAnsi="Palatino Linotype" w:cs="Times New Roman"/>
          <w:i/>
          <w:szCs w:val="24"/>
          <w:lang w:val="es-ES" w:eastAsia="es-ES"/>
        </w:rPr>
        <w:t>La entrega o respuesta recibida de Información sobre las licitaciones públicas, consistente en acciones de mantenimiento, conservación, construcción, reacondicionamiento, operación, reparación y limpieza de cualquier inmueble propiedad del gobierno o que sea de dominio público y que realiza y promueve la administración publica en beneficio de la ciudadanía, mediante procesos de administración y por contrato mediante procesos de adjudicación mediante los mecanismos de licitación, invitación restringida o adjudicación directa conforme a la ley, contrato y sus anexos y bitácoras de obra.</w:t>
      </w:r>
      <w:r w:rsidRPr="00DE3AD3">
        <w:rPr>
          <w:rFonts w:ascii="Palatino Linotype" w:eastAsia="Times New Roman" w:hAnsi="Palatino Linotype" w:cs="Times New Roman"/>
          <w:i/>
          <w:szCs w:val="24"/>
          <w:lang w:val="es-ES" w:eastAsia="es-ES"/>
        </w:rPr>
        <w:t>” (sic)</w:t>
      </w:r>
    </w:p>
    <w:p w14:paraId="44B4C86B" w14:textId="77777777" w:rsidR="00006D4B" w:rsidRPr="00DE3AD3" w:rsidRDefault="00006D4B" w:rsidP="001B5100">
      <w:pPr>
        <w:spacing w:after="0" w:line="360" w:lineRule="auto"/>
        <w:jc w:val="both"/>
        <w:rPr>
          <w:rFonts w:ascii="Palatino Linotype" w:hAnsi="Palatino Linotype" w:cs="Arial"/>
          <w:sz w:val="24"/>
          <w:szCs w:val="24"/>
        </w:rPr>
      </w:pPr>
    </w:p>
    <w:p w14:paraId="66798F81" w14:textId="77777777" w:rsidR="00006D4B" w:rsidRPr="00DE3AD3" w:rsidRDefault="00006D4B" w:rsidP="001B5100">
      <w:pPr>
        <w:spacing w:after="0" w:line="276" w:lineRule="auto"/>
        <w:ind w:right="616"/>
        <w:jc w:val="both"/>
        <w:rPr>
          <w:rFonts w:ascii="Palatino Linotype" w:eastAsia="Times New Roman" w:hAnsi="Palatino Linotype" w:cs="Times New Roman"/>
          <w:sz w:val="24"/>
          <w:szCs w:val="24"/>
          <w:lang w:val="es-ES" w:eastAsia="es-ES"/>
        </w:rPr>
      </w:pPr>
      <w:r w:rsidRPr="00DE3AD3">
        <w:rPr>
          <w:rFonts w:ascii="Palatino Linotype" w:eastAsia="Times New Roman" w:hAnsi="Palatino Linotype" w:cs="Times New Roman"/>
          <w:b/>
          <w:sz w:val="24"/>
          <w:szCs w:val="24"/>
          <w:lang w:val="es-ES" w:eastAsia="es-ES"/>
        </w:rPr>
        <w:t>Razones o motivos de inconformidad</w:t>
      </w:r>
    </w:p>
    <w:p w14:paraId="60833183" w14:textId="77777777" w:rsidR="00006D4B" w:rsidRPr="00DE3AD3" w:rsidRDefault="00006D4B" w:rsidP="001B5100">
      <w:pPr>
        <w:spacing w:after="0" w:line="276" w:lineRule="auto"/>
        <w:ind w:right="616"/>
        <w:jc w:val="both"/>
        <w:rPr>
          <w:rFonts w:ascii="Palatino Linotype" w:eastAsia="Times New Roman" w:hAnsi="Palatino Linotype" w:cs="Times New Roman"/>
          <w:sz w:val="24"/>
          <w:szCs w:val="24"/>
          <w:lang w:val="es-ES" w:eastAsia="es-ES"/>
        </w:rPr>
      </w:pPr>
    </w:p>
    <w:p w14:paraId="240F4CC7" w14:textId="77777777" w:rsidR="00006D4B" w:rsidRPr="00DE3AD3" w:rsidRDefault="00006D4B" w:rsidP="001B5100">
      <w:pPr>
        <w:spacing w:after="0" w:line="240" w:lineRule="auto"/>
        <w:ind w:left="567" w:right="616"/>
        <w:jc w:val="both"/>
        <w:rPr>
          <w:rFonts w:ascii="Palatino Linotype" w:eastAsia="Times New Roman" w:hAnsi="Palatino Linotype" w:cs="Times New Roman"/>
          <w:szCs w:val="24"/>
          <w:lang w:val="es-ES" w:eastAsia="es-ES"/>
        </w:rPr>
      </w:pPr>
      <w:r w:rsidRPr="00DE3AD3">
        <w:rPr>
          <w:rFonts w:ascii="Palatino Linotype" w:eastAsia="Times New Roman" w:hAnsi="Palatino Linotype" w:cs="Times New Roman"/>
          <w:i/>
          <w:szCs w:val="24"/>
          <w:lang w:val="es-ES" w:eastAsia="es-ES"/>
        </w:rPr>
        <w:t>“</w:t>
      </w:r>
      <w:r w:rsidR="002B5DB5" w:rsidRPr="00DE3AD3">
        <w:rPr>
          <w:rFonts w:ascii="Palatino Linotype" w:eastAsia="Times New Roman" w:hAnsi="Palatino Linotype" w:cs="Times New Roman"/>
          <w:i/>
          <w:szCs w:val="24"/>
          <w:lang w:val="es-ES" w:eastAsia="es-ES"/>
        </w:rPr>
        <w:t xml:space="preserve">Consiste en la respuesta recibida la cual </w:t>
      </w:r>
      <w:r w:rsidR="002B5DB5" w:rsidRPr="00DE3AD3">
        <w:rPr>
          <w:rFonts w:ascii="Palatino Linotype" w:eastAsia="Times New Roman" w:hAnsi="Palatino Linotype" w:cs="Times New Roman"/>
          <w:i/>
          <w:szCs w:val="24"/>
          <w:u w:val="single"/>
          <w:lang w:val="es-ES" w:eastAsia="es-ES"/>
        </w:rPr>
        <w:t>no contiene la información solicitada</w:t>
      </w:r>
      <w:r w:rsidR="002B5DB5" w:rsidRPr="00DE3AD3">
        <w:rPr>
          <w:rFonts w:ascii="Palatino Linotype" w:eastAsia="Times New Roman" w:hAnsi="Palatino Linotype" w:cs="Times New Roman"/>
          <w:i/>
          <w:szCs w:val="24"/>
          <w:lang w:val="es-ES" w:eastAsia="es-ES"/>
        </w:rPr>
        <w:t xml:space="preserve"> pertinente a las licitaciones públicas, consistente en acciones de mantenimiento, conservación, construcción, reacondicionamiento, operación, reparación y limpieza de cualquier inmueble propiedad del gobierno o que sea de dominio público y que realiza y promueve la administración publica en beneficio de la ciudadanía, mediante procesos de administración y por contrato mediante procesos de adjudicación mediante los mecanismos de licitación, invitación restringida o adjudicación directa conforme a la ley, </w:t>
      </w:r>
      <w:r w:rsidR="002B5DB5" w:rsidRPr="00DE3AD3">
        <w:rPr>
          <w:rFonts w:ascii="Palatino Linotype" w:eastAsia="Times New Roman" w:hAnsi="Palatino Linotype" w:cs="Times New Roman"/>
          <w:i/>
          <w:szCs w:val="24"/>
          <w:u w:val="single"/>
          <w:lang w:val="es-ES" w:eastAsia="es-ES"/>
        </w:rPr>
        <w:t>entregando contratos evidentemente modificados ocultando sellos, firmas y fechas, siendo así en formatos distintos a lo solicitados.</w:t>
      </w:r>
      <w:r w:rsidRPr="00DE3AD3">
        <w:rPr>
          <w:rFonts w:ascii="Palatino Linotype" w:eastAsia="Times New Roman" w:hAnsi="Palatino Linotype" w:cs="Times New Roman"/>
          <w:i/>
          <w:szCs w:val="24"/>
          <w:lang w:val="es-ES" w:eastAsia="es-ES"/>
        </w:rPr>
        <w:t>” (sic)</w:t>
      </w:r>
    </w:p>
    <w:p w14:paraId="7A012E21" w14:textId="77777777" w:rsidR="00DD0B6F" w:rsidRPr="00DE3AD3" w:rsidRDefault="00DD0B6F" w:rsidP="00DD0B6F">
      <w:pPr>
        <w:spacing w:after="0" w:line="240" w:lineRule="auto"/>
        <w:ind w:left="567" w:right="616"/>
        <w:jc w:val="right"/>
        <w:rPr>
          <w:rFonts w:ascii="Palatino Linotype" w:eastAsia="Times New Roman" w:hAnsi="Palatino Linotype" w:cs="Times New Roman"/>
          <w:szCs w:val="24"/>
          <w:lang w:val="es-ES" w:eastAsia="es-ES"/>
        </w:rPr>
      </w:pPr>
      <w:r w:rsidRPr="00DE3AD3">
        <w:rPr>
          <w:rFonts w:ascii="Palatino Linotype" w:eastAsia="Times New Roman" w:hAnsi="Palatino Linotype" w:cs="Times New Roman"/>
          <w:szCs w:val="24"/>
          <w:lang w:val="es-ES" w:eastAsia="es-ES"/>
        </w:rPr>
        <w:t>(Énfasis añadido)</w:t>
      </w:r>
    </w:p>
    <w:p w14:paraId="1A539EE7" w14:textId="77777777" w:rsidR="00006D4B" w:rsidRPr="00DE3AD3" w:rsidRDefault="00006D4B" w:rsidP="001B5100">
      <w:pPr>
        <w:spacing w:after="0" w:line="360" w:lineRule="auto"/>
        <w:jc w:val="both"/>
        <w:rPr>
          <w:rFonts w:ascii="Palatino Linotype" w:hAnsi="Palatino Linotype" w:cs="Arial"/>
          <w:sz w:val="24"/>
          <w:szCs w:val="24"/>
          <w:lang w:val="es-ES"/>
        </w:rPr>
      </w:pPr>
    </w:p>
    <w:p w14:paraId="1503C196" w14:textId="77777777" w:rsidR="002B5DB5" w:rsidRPr="00DE3AD3" w:rsidRDefault="002B5DB5" w:rsidP="001B5100">
      <w:pPr>
        <w:spacing w:after="0" w:line="360" w:lineRule="auto"/>
        <w:jc w:val="both"/>
        <w:rPr>
          <w:rFonts w:ascii="Palatino Linotype" w:hAnsi="Palatino Linotype" w:cs="Arial"/>
          <w:sz w:val="24"/>
          <w:szCs w:val="24"/>
        </w:rPr>
      </w:pPr>
      <w:r w:rsidRPr="00DE3AD3">
        <w:rPr>
          <w:rFonts w:ascii="Palatino Linotype" w:hAnsi="Palatino Linotype" w:cs="Arial"/>
          <w:sz w:val="24"/>
          <w:szCs w:val="24"/>
        </w:rPr>
        <w:t xml:space="preserve">Interpuesto el recurso de revisión, se observa que el </w:t>
      </w:r>
      <w:r w:rsidRPr="00DE3AD3">
        <w:rPr>
          <w:rFonts w:ascii="Palatino Linotype" w:hAnsi="Palatino Linotype" w:cs="Arial"/>
          <w:b/>
          <w:sz w:val="24"/>
          <w:szCs w:val="24"/>
        </w:rPr>
        <w:t>Recurrente</w:t>
      </w:r>
      <w:r w:rsidRPr="00DE3AD3">
        <w:rPr>
          <w:rFonts w:ascii="Palatino Linotype" w:hAnsi="Palatino Linotype" w:cs="Arial"/>
          <w:sz w:val="24"/>
          <w:szCs w:val="24"/>
        </w:rPr>
        <w:t xml:space="preserve"> adjunto el archivo electrónico “</w:t>
      </w:r>
      <w:r w:rsidRPr="00DE3AD3">
        <w:rPr>
          <w:rFonts w:ascii="Palatino Linotype" w:hAnsi="Palatino Linotype" w:cs="Arial"/>
          <w:b/>
          <w:i/>
          <w:sz w:val="24"/>
          <w:szCs w:val="24"/>
        </w:rPr>
        <w:t>Contestación 00514 Obras Públicas (1).</w:t>
      </w:r>
      <w:proofErr w:type="spellStart"/>
      <w:r w:rsidRPr="00DE3AD3">
        <w:rPr>
          <w:rFonts w:ascii="Palatino Linotype" w:hAnsi="Palatino Linotype" w:cs="Arial"/>
          <w:b/>
          <w:i/>
          <w:sz w:val="24"/>
          <w:szCs w:val="24"/>
        </w:rPr>
        <w:t>pdf</w:t>
      </w:r>
      <w:proofErr w:type="spellEnd"/>
      <w:r w:rsidRPr="00DE3AD3">
        <w:rPr>
          <w:rFonts w:ascii="Palatino Linotype" w:hAnsi="Palatino Linotype" w:cs="Arial"/>
          <w:sz w:val="24"/>
          <w:szCs w:val="24"/>
        </w:rPr>
        <w:t>”, que al ser del conocimiento de las partes, se omite su inserción en este apartado, máxime que será objeto de estudio en párrafos posteriores.</w:t>
      </w:r>
    </w:p>
    <w:p w14:paraId="4C265DC6" w14:textId="77777777" w:rsidR="002B5DB5" w:rsidRPr="00DE3AD3" w:rsidRDefault="002B5DB5" w:rsidP="001B5100">
      <w:pPr>
        <w:spacing w:after="0" w:line="360" w:lineRule="auto"/>
        <w:jc w:val="both"/>
        <w:rPr>
          <w:rFonts w:ascii="Palatino Linotype" w:hAnsi="Palatino Linotype" w:cs="Arial"/>
          <w:sz w:val="24"/>
          <w:szCs w:val="24"/>
          <w:lang w:val="es-ES"/>
        </w:rPr>
      </w:pPr>
    </w:p>
    <w:p w14:paraId="76E85D4D" w14:textId="77777777" w:rsidR="002B5DB5" w:rsidRPr="00DE3AD3" w:rsidRDefault="002B5DB5" w:rsidP="001B5100">
      <w:pPr>
        <w:numPr>
          <w:ilvl w:val="0"/>
          <w:numId w:val="1"/>
        </w:numPr>
        <w:spacing w:after="0" w:line="360" w:lineRule="auto"/>
        <w:ind w:left="567"/>
        <w:jc w:val="both"/>
        <w:rPr>
          <w:rFonts w:ascii="Palatino Linotype" w:eastAsia="Times New Roman" w:hAnsi="Palatino Linotype" w:cs="Arial"/>
          <w:sz w:val="24"/>
          <w:szCs w:val="24"/>
          <w:lang w:val="es-ES" w:eastAsia="es-ES"/>
        </w:rPr>
      </w:pPr>
      <w:r w:rsidRPr="00DE3AD3">
        <w:rPr>
          <w:rFonts w:ascii="Palatino Linotype" w:hAnsi="Palatino Linotype" w:cs="Arial"/>
          <w:b/>
          <w:sz w:val="24"/>
          <w:szCs w:val="24"/>
        </w:rPr>
        <w:t>00515/TENANCIN/IP/2022</w:t>
      </w:r>
      <w:r w:rsidRPr="00DE3AD3">
        <w:rPr>
          <w:rFonts w:ascii="Palatino Linotype" w:eastAsia="Times New Roman" w:hAnsi="Palatino Linotype" w:cs="Arial"/>
          <w:b/>
          <w:sz w:val="24"/>
          <w:szCs w:val="24"/>
          <w:lang w:val="es-ES" w:eastAsia="es-ES"/>
        </w:rPr>
        <w:t xml:space="preserve"> </w:t>
      </w:r>
      <w:r w:rsidRPr="00DE3AD3">
        <w:rPr>
          <w:rFonts w:ascii="Palatino Linotype" w:eastAsia="Times New Roman" w:hAnsi="Palatino Linotype" w:cs="Arial"/>
          <w:b/>
          <w:sz w:val="24"/>
          <w:szCs w:val="24"/>
          <w:lang w:val="es-ES" w:eastAsia="es-ES"/>
        </w:rPr>
        <w:tab/>
        <w:t xml:space="preserve">recurso de revisión </w:t>
      </w:r>
      <w:r w:rsidRPr="00DE3AD3">
        <w:rPr>
          <w:rFonts w:ascii="Palatino Linotype" w:eastAsia="Times New Roman" w:hAnsi="Palatino Linotype" w:cs="Times New Roman"/>
          <w:b/>
          <w:sz w:val="24"/>
          <w:szCs w:val="24"/>
          <w:lang w:val="es-ES" w:eastAsia="es-ES"/>
        </w:rPr>
        <w:t>15189/INFOEM/IP/RR/2022:</w:t>
      </w:r>
    </w:p>
    <w:p w14:paraId="4B505426" w14:textId="77777777" w:rsidR="002B5DB5" w:rsidRPr="00DE3AD3" w:rsidRDefault="002B5DB5" w:rsidP="001B5100">
      <w:pPr>
        <w:spacing w:after="0" w:line="276" w:lineRule="auto"/>
        <w:ind w:right="616"/>
        <w:jc w:val="both"/>
        <w:rPr>
          <w:rFonts w:ascii="Palatino Linotype" w:eastAsia="Times New Roman" w:hAnsi="Palatino Linotype" w:cs="Times New Roman"/>
          <w:sz w:val="24"/>
          <w:szCs w:val="24"/>
          <w:lang w:val="es-ES" w:eastAsia="es-ES"/>
        </w:rPr>
      </w:pPr>
    </w:p>
    <w:p w14:paraId="63B91556" w14:textId="77777777" w:rsidR="002B5DB5" w:rsidRPr="00DE3AD3" w:rsidRDefault="002B5DB5" w:rsidP="001B5100">
      <w:pPr>
        <w:spacing w:after="0" w:line="276" w:lineRule="auto"/>
        <w:ind w:right="616"/>
        <w:jc w:val="both"/>
        <w:rPr>
          <w:rFonts w:ascii="Palatino Linotype" w:eastAsia="Times New Roman" w:hAnsi="Palatino Linotype" w:cs="Times New Roman"/>
          <w:sz w:val="24"/>
          <w:szCs w:val="24"/>
          <w:lang w:val="es-ES" w:eastAsia="es-ES"/>
        </w:rPr>
      </w:pPr>
      <w:r w:rsidRPr="00DE3AD3">
        <w:rPr>
          <w:rFonts w:ascii="Palatino Linotype" w:eastAsia="Times New Roman" w:hAnsi="Palatino Linotype" w:cs="Times New Roman"/>
          <w:b/>
          <w:sz w:val="24"/>
          <w:szCs w:val="24"/>
          <w:lang w:val="es-ES" w:eastAsia="es-ES"/>
        </w:rPr>
        <w:lastRenderedPageBreak/>
        <w:t xml:space="preserve">Acto Impugnado: </w:t>
      </w:r>
    </w:p>
    <w:p w14:paraId="4E7474C9" w14:textId="77777777" w:rsidR="00DD0B6F" w:rsidRPr="00DE3AD3" w:rsidRDefault="00DD0B6F" w:rsidP="001B5100">
      <w:pPr>
        <w:spacing w:after="0" w:line="276" w:lineRule="auto"/>
        <w:ind w:right="616"/>
        <w:jc w:val="both"/>
        <w:rPr>
          <w:rFonts w:ascii="Palatino Linotype" w:eastAsia="Times New Roman" w:hAnsi="Palatino Linotype" w:cs="Times New Roman"/>
          <w:sz w:val="24"/>
          <w:szCs w:val="24"/>
          <w:lang w:val="es-ES" w:eastAsia="es-ES"/>
        </w:rPr>
      </w:pPr>
    </w:p>
    <w:p w14:paraId="64B1161D" w14:textId="77777777" w:rsidR="002B5DB5" w:rsidRPr="00DE3AD3" w:rsidRDefault="002B5DB5" w:rsidP="001B5100">
      <w:pPr>
        <w:spacing w:after="0" w:line="240" w:lineRule="auto"/>
        <w:ind w:left="567" w:right="616"/>
        <w:jc w:val="both"/>
        <w:rPr>
          <w:rFonts w:ascii="Palatino Linotype" w:eastAsia="Times New Roman" w:hAnsi="Palatino Linotype" w:cs="Times New Roman"/>
          <w:i/>
          <w:szCs w:val="24"/>
          <w:lang w:val="es-ES" w:eastAsia="es-ES"/>
        </w:rPr>
      </w:pPr>
      <w:r w:rsidRPr="00DE3AD3">
        <w:rPr>
          <w:rFonts w:ascii="Palatino Linotype" w:eastAsia="Times New Roman" w:hAnsi="Palatino Linotype" w:cs="Times New Roman"/>
          <w:i/>
          <w:szCs w:val="24"/>
          <w:lang w:val="es-ES" w:eastAsia="es-ES"/>
        </w:rPr>
        <w:t>“La entrega o respuesta recibida de Información sobre las licitaciones públicas, consistente en acciones de mantenimiento, conservación, construcción, reacondicionamiento, operación, reparación y limpieza de cualquier inmueble propiedad del gobierno o que sea de dominio público y que realiza y promueve la administración publica en beneficio de la ciudadanía, mediante procesos de administración y por contrato mediante procesos de adjudicación mediante los mecanismos de licitación, invitación restringida o adjudicación directa conforme a la ley, contrato y sus anexos y bitácoras de obra.” (sic)</w:t>
      </w:r>
    </w:p>
    <w:p w14:paraId="78AA413B" w14:textId="77777777" w:rsidR="002B5DB5" w:rsidRPr="00DE3AD3" w:rsidRDefault="002B5DB5" w:rsidP="001B5100">
      <w:pPr>
        <w:spacing w:after="0" w:line="360" w:lineRule="auto"/>
        <w:jc w:val="both"/>
        <w:rPr>
          <w:rFonts w:ascii="Palatino Linotype" w:hAnsi="Palatino Linotype" w:cs="Arial"/>
          <w:sz w:val="24"/>
          <w:szCs w:val="24"/>
        </w:rPr>
      </w:pPr>
    </w:p>
    <w:p w14:paraId="36956773" w14:textId="77777777" w:rsidR="002B5DB5" w:rsidRPr="00DE3AD3" w:rsidRDefault="002B5DB5" w:rsidP="001B5100">
      <w:pPr>
        <w:spacing w:after="0" w:line="276" w:lineRule="auto"/>
        <w:ind w:right="616"/>
        <w:jc w:val="both"/>
        <w:rPr>
          <w:rFonts w:ascii="Palatino Linotype" w:eastAsia="Times New Roman" w:hAnsi="Palatino Linotype" w:cs="Times New Roman"/>
          <w:sz w:val="24"/>
          <w:szCs w:val="24"/>
          <w:lang w:val="es-ES" w:eastAsia="es-ES"/>
        </w:rPr>
      </w:pPr>
      <w:r w:rsidRPr="00DE3AD3">
        <w:rPr>
          <w:rFonts w:ascii="Palatino Linotype" w:eastAsia="Times New Roman" w:hAnsi="Palatino Linotype" w:cs="Times New Roman"/>
          <w:b/>
          <w:sz w:val="24"/>
          <w:szCs w:val="24"/>
          <w:lang w:val="es-ES" w:eastAsia="es-ES"/>
        </w:rPr>
        <w:t>Razones o motivos de inconformidad</w:t>
      </w:r>
    </w:p>
    <w:p w14:paraId="1CAE79BA" w14:textId="77777777" w:rsidR="002B5DB5" w:rsidRPr="00DE3AD3" w:rsidRDefault="002B5DB5" w:rsidP="001B5100">
      <w:pPr>
        <w:spacing w:after="0" w:line="276" w:lineRule="auto"/>
        <w:ind w:right="616"/>
        <w:jc w:val="both"/>
        <w:rPr>
          <w:rFonts w:ascii="Palatino Linotype" w:eastAsia="Times New Roman" w:hAnsi="Palatino Linotype" w:cs="Times New Roman"/>
          <w:sz w:val="24"/>
          <w:szCs w:val="24"/>
          <w:lang w:val="es-ES" w:eastAsia="es-ES"/>
        </w:rPr>
      </w:pPr>
    </w:p>
    <w:p w14:paraId="6C808AF7" w14:textId="77777777" w:rsidR="002B5DB5" w:rsidRPr="00DE3AD3" w:rsidRDefault="002B5DB5" w:rsidP="001B5100">
      <w:pPr>
        <w:spacing w:after="0" w:line="240" w:lineRule="auto"/>
        <w:ind w:left="567" w:right="616"/>
        <w:jc w:val="both"/>
        <w:rPr>
          <w:rFonts w:ascii="Palatino Linotype" w:eastAsia="Times New Roman" w:hAnsi="Palatino Linotype" w:cs="Times New Roman"/>
          <w:szCs w:val="24"/>
          <w:lang w:val="es-ES" w:eastAsia="es-ES"/>
        </w:rPr>
      </w:pPr>
      <w:r w:rsidRPr="00DE3AD3">
        <w:rPr>
          <w:rFonts w:ascii="Palatino Linotype" w:eastAsia="Times New Roman" w:hAnsi="Palatino Linotype" w:cs="Times New Roman"/>
          <w:i/>
          <w:szCs w:val="24"/>
          <w:lang w:val="es-ES" w:eastAsia="es-ES"/>
        </w:rPr>
        <w:t xml:space="preserve">“Consiste en la respuesta recibida la cual </w:t>
      </w:r>
      <w:r w:rsidRPr="00DE3AD3">
        <w:rPr>
          <w:rFonts w:ascii="Palatino Linotype" w:eastAsia="Times New Roman" w:hAnsi="Palatino Linotype" w:cs="Times New Roman"/>
          <w:i/>
          <w:szCs w:val="24"/>
          <w:u w:val="single"/>
          <w:lang w:val="es-ES" w:eastAsia="es-ES"/>
        </w:rPr>
        <w:t>no contiene la información solicitada</w:t>
      </w:r>
      <w:r w:rsidRPr="00DE3AD3">
        <w:rPr>
          <w:rFonts w:ascii="Palatino Linotype" w:eastAsia="Times New Roman" w:hAnsi="Palatino Linotype" w:cs="Times New Roman"/>
          <w:i/>
          <w:szCs w:val="24"/>
          <w:lang w:val="es-ES" w:eastAsia="es-ES"/>
        </w:rPr>
        <w:t xml:space="preserve"> pertinente a las licitaciones públicas, consistente en acciones de mantenimiento, conservación, construcción, reacondicionamiento, operación, reparación y limpieza de cualquier inmueble propiedad del gobierno o que sea de dominio público y que realiza y promueve la administración publica en beneficio de la ciudadanía, mediante procesos de administración y por contrato mediante procesos de adjudicación mediante los mecanismos de licitación, invitación restringida o adjudicación directa conforme a la ley, </w:t>
      </w:r>
      <w:r w:rsidRPr="00DE3AD3">
        <w:rPr>
          <w:rFonts w:ascii="Palatino Linotype" w:eastAsia="Times New Roman" w:hAnsi="Palatino Linotype" w:cs="Times New Roman"/>
          <w:i/>
          <w:szCs w:val="24"/>
          <w:u w:val="single"/>
          <w:lang w:val="es-ES" w:eastAsia="es-ES"/>
        </w:rPr>
        <w:t xml:space="preserve">entregando contratos evidentemente modificados ocultando sellos, firmas y fechas, siendo así en formatos distintos a los solicitados, entregando respuesta con </w:t>
      </w:r>
      <w:proofErr w:type="spellStart"/>
      <w:r w:rsidRPr="00DE3AD3">
        <w:rPr>
          <w:rFonts w:ascii="Palatino Linotype" w:eastAsia="Times New Roman" w:hAnsi="Palatino Linotype" w:cs="Times New Roman"/>
          <w:i/>
          <w:szCs w:val="24"/>
          <w:u w:val="single"/>
          <w:lang w:val="es-ES" w:eastAsia="es-ES"/>
        </w:rPr>
        <w:t>numero</w:t>
      </w:r>
      <w:proofErr w:type="spellEnd"/>
      <w:r w:rsidRPr="00DE3AD3">
        <w:rPr>
          <w:rFonts w:ascii="Palatino Linotype" w:eastAsia="Times New Roman" w:hAnsi="Palatino Linotype" w:cs="Times New Roman"/>
          <w:i/>
          <w:szCs w:val="24"/>
          <w:u w:val="single"/>
          <w:lang w:val="es-ES" w:eastAsia="es-ES"/>
        </w:rPr>
        <w:t xml:space="preserve"> de folio 00514/TENANCIN/IP/2022 misma que se encuentra ya registrada con </w:t>
      </w:r>
      <w:proofErr w:type="spellStart"/>
      <w:r w:rsidRPr="00DE3AD3">
        <w:rPr>
          <w:rFonts w:ascii="Palatino Linotype" w:eastAsia="Times New Roman" w:hAnsi="Palatino Linotype" w:cs="Times New Roman"/>
          <w:i/>
          <w:szCs w:val="24"/>
          <w:u w:val="single"/>
          <w:lang w:val="es-ES" w:eastAsia="es-ES"/>
        </w:rPr>
        <w:t>numero</w:t>
      </w:r>
      <w:proofErr w:type="spellEnd"/>
      <w:r w:rsidRPr="00DE3AD3">
        <w:rPr>
          <w:rFonts w:ascii="Palatino Linotype" w:eastAsia="Times New Roman" w:hAnsi="Palatino Linotype" w:cs="Times New Roman"/>
          <w:i/>
          <w:szCs w:val="24"/>
          <w:u w:val="single"/>
          <w:lang w:val="es-ES" w:eastAsia="es-ES"/>
        </w:rPr>
        <w:t xml:space="preserve"> de Folio del recurso de revisión: 15183/INFOEM/IP/RR/2022, ya que en ambas solicitudes se pidió la misma información y bajo protesta de decir verdad le hago saber que fue un error involuntario de mi parte, no obstante me causa suspicacia la respuesta emitida</w:t>
      </w:r>
      <w:r w:rsidRPr="00DE3AD3">
        <w:rPr>
          <w:rFonts w:ascii="Palatino Linotype" w:eastAsia="Times New Roman" w:hAnsi="Palatino Linotype" w:cs="Times New Roman"/>
          <w:i/>
          <w:szCs w:val="24"/>
          <w:lang w:val="es-ES" w:eastAsia="es-ES"/>
        </w:rPr>
        <w:t>” (sic)</w:t>
      </w:r>
    </w:p>
    <w:p w14:paraId="1A6020FD" w14:textId="77777777" w:rsidR="00DD0B6F" w:rsidRPr="00DE3AD3" w:rsidRDefault="00DD0B6F" w:rsidP="001B5100">
      <w:pPr>
        <w:spacing w:after="0" w:line="240" w:lineRule="auto"/>
        <w:ind w:left="567" w:right="616"/>
        <w:jc w:val="both"/>
        <w:rPr>
          <w:rFonts w:ascii="Palatino Linotype" w:eastAsia="Times New Roman" w:hAnsi="Palatino Linotype" w:cs="Times New Roman"/>
          <w:szCs w:val="24"/>
          <w:lang w:val="es-ES" w:eastAsia="es-ES"/>
        </w:rPr>
      </w:pPr>
    </w:p>
    <w:p w14:paraId="74DE5C1B" w14:textId="77777777" w:rsidR="00DD0B6F" w:rsidRPr="00DE3AD3" w:rsidRDefault="00DD0B6F" w:rsidP="00DD0B6F">
      <w:pPr>
        <w:spacing w:after="0" w:line="240" w:lineRule="auto"/>
        <w:ind w:left="567" w:right="616"/>
        <w:jc w:val="right"/>
        <w:rPr>
          <w:rFonts w:ascii="Palatino Linotype" w:eastAsia="Times New Roman" w:hAnsi="Palatino Linotype" w:cs="Times New Roman"/>
          <w:szCs w:val="24"/>
          <w:lang w:val="es-ES" w:eastAsia="es-ES"/>
        </w:rPr>
      </w:pPr>
      <w:r w:rsidRPr="00DE3AD3">
        <w:rPr>
          <w:rFonts w:ascii="Palatino Linotype" w:eastAsia="Times New Roman" w:hAnsi="Palatino Linotype" w:cs="Times New Roman"/>
          <w:szCs w:val="24"/>
          <w:lang w:val="es-ES" w:eastAsia="es-ES"/>
        </w:rPr>
        <w:t>(Énfasis añadido)</w:t>
      </w:r>
    </w:p>
    <w:p w14:paraId="11805B9E" w14:textId="77777777" w:rsidR="002B5DB5" w:rsidRPr="00DE3AD3" w:rsidRDefault="002B5DB5" w:rsidP="001B5100">
      <w:pPr>
        <w:spacing w:after="0" w:line="360" w:lineRule="auto"/>
        <w:jc w:val="both"/>
        <w:rPr>
          <w:rFonts w:ascii="Palatino Linotype" w:hAnsi="Palatino Linotype" w:cs="Arial"/>
          <w:sz w:val="24"/>
          <w:szCs w:val="24"/>
          <w:lang w:val="es-ES"/>
        </w:rPr>
      </w:pPr>
    </w:p>
    <w:p w14:paraId="04476DC8" w14:textId="77777777" w:rsidR="002B5DB5" w:rsidRPr="00DE3AD3" w:rsidRDefault="002B5DB5" w:rsidP="001B5100">
      <w:pPr>
        <w:spacing w:after="0" w:line="360" w:lineRule="auto"/>
        <w:jc w:val="both"/>
        <w:rPr>
          <w:rFonts w:ascii="Palatino Linotype" w:hAnsi="Palatino Linotype" w:cs="Arial"/>
          <w:sz w:val="24"/>
          <w:szCs w:val="24"/>
        </w:rPr>
      </w:pPr>
      <w:r w:rsidRPr="00DE3AD3">
        <w:rPr>
          <w:rFonts w:ascii="Palatino Linotype" w:hAnsi="Palatino Linotype" w:cs="Arial"/>
          <w:sz w:val="24"/>
          <w:szCs w:val="24"/>
        </w:rPr>
        <w:t xml:space="preserve">Interpuesto el recurso de revisión, se observa que el </w:t>
      </w:r>
      <w:r w:rsidRPr="00DE3AD3">
        <w:rPr>
          <w:rFonts w:ascii="Palatino Linotype" w:hAnsi="Palatino Linotype" w:cs="Arial"/>
          <w:b/>
          <w:sz w:val="24"/>
          <w:szCs w:val="24"/>
        </w:rPr>
        <w:t>Recurrente</w:t>
      </w:r>
      <w:r w:rsidRPr="00DE3AD3">
        <w:rPr>
          <w:rFonts w:ascii="Palatino Linotype" w:hAnsi="Palatino Linotype" w:cs="Arial"/>
          <w:sz w:val="24"/>
          <w:szCs w:val="24"/>
        </w:rPr>
        <w:t xml:space="preserve"> adjunto los archivos electrónicos “</w:t>
      </w:r>
      <w:r w:rsidRPr="00DE3AD3">
        <w:rPr>
          <w:rFonts w:ascii="Palatino Linotype" w:hAnsi="Palatino Linotype" w:cs="Arial"/>
          <w:b/>
          <w:i/>
          <w:sz w:val="24"/>
          <w:szCs w:val="24"/>
        </w:rPr>
        <w:t>Contestación 00514 2 Obras Públicas (SEGUNDA PARTE) (1).pdf</w:t>
      </w:r>
      <w:r w:rsidRPr="00DE3AD3">
        <w:rPr>
          <w:rFonts w:ascii="Palatino Linotype" w:hAnsi="Palatino Linotype" w:cs="Arial"/>
          <w:sz w:val="24"/>
          <w:szCs w:val="24"/>
        </w:rPr>
        <w:t xml:space="preserve"> y </w:t>
      </w:r>
      <w:r w:rsidRPr="00DE3AD3">
        <w:rPr>
          <w:rFonts w:ascii="Palatino Linotype" w:hAnsi="Palatino Linotype" w:cs="Arial"/>
          <w:b/>
          <w:i/>
          <w:sz w:val="24"/>
          <w:szCs w:val="24"/>
        </w:rPr>
        <w:t>Contestación 00514 1 Obras Públicas (PRIMERA PARTE) (1).</w:t>
      </w:r>
      <w:proofErr w:type="spellStart"/>
      <w:r w:rsidRPr="00DE3AD3">
        <w:rPr>
          <w:rFonts w:ascii="Palatino Linotype" w:hAnsi="Palatino Linotype" w:cs="Arial"/>
          <w:b/>
          <w:i/>
          <w:sz w:val="24"/>
          <w:szCs w:val="24"/>
        </w:rPr>
        <w:t>pdf</w:t>
      </w:r>
      <w:proofErr w:type="spellEnd"/>
      <w:r w:rsidRPr="00DE3AD3">
        <w:rPr>
          <w:rFonts w:ascii="Palatino Linotype" w:hAnsi="Palatino Linotype" w:cs="Arial"/>
          <w:sz w:val="24"/>
          <w:szCs w:val="24"/>
        </w:rPr>
        <w:t>”, que al ser del conocimiento de las partes, se omite su inserción en este apartado, máxime que será objeto de estudio en párrafos posteriores.</w:t>
      </w:r>
    </w:p>
    <w:p w14:paraId="434B39AB" w14:textId="77777777" w:rsidR="002B5DB5" w:rsidRPr="00DE3AD3" w:rsidRDefault="002B5DB5" w:rsidP="001B5100">
      <w:pPr>
        <w:spacing w:after="0" w:line="360" w:lineRule="auto"/>
        <w:jc w:val="both"/>
        <w:rPr>
          <w:rFonts w:ascii="Palatino Linotype" w:hAnsi="Palatino Linotype" w:cs="Arial"/>
          <w:sz w:val="24"/>
          <w:szCs w:val="24"/>
          <w:lang w:val="es-ES"/>
        </w:rPr>
      </w:pPr>
    </w:p>
    <w:p w14:paraId="37F02ED0" w14:textId="77777777" w:rsidR="00006D4B" w:rsidRPr="00DE3AD3" w:rsidRDefault="00006D4B" w:rsidP="001B5100">
      <w:pPr>
        <w:spacing w:after="0" w:line="360" w:lineRule="auto"/>
        <w:ind w:right="49"/>
        <w:jc w:val="both"/>
        <w:rPr>
          <w:rFonts w:ascii="Palatino Linotype" w:eastAsia="Times New Roman" w:hAnsi="Palatino Linotype" w:cs="Arial"/>
          <w:sz w:val="24"/>
          <w:szCs w:val="24"/>
          <w:lang w:val="es-ES_tradnl" w:eastAsia="es-ES"/>
        </w:rPr>
      </w:pPr>
      <w:r w:rsidRPr="00DE3AD3">
        <w:rPr>
          <w:rFonts w:ascii="Palatino Linotype" w:eastAsia="Times New Roman" w:hAnsi="Palatino Linotype" w:cs="Arial"/>
          <w:b/>
          <w:sz w:val="28"/>
          <w:lang w:eastAsia="es-ES"/>
        </w:rPr>
        <w:lastRenderedPageBreak/>
        <w:t xml:space="preserve">CUARTO. </w:t>
      </w:r>
      <w:r w:rsidRPr="00DE3AD3">
        <w:rPr>
          <w:rFonts w:ascii="Palatino Linotype" w:eastAsia="Times New Roman" w:hAnsi="Palatino Linotype" w:cs="Arial"/>
          <w:sz w:val="24"/>
          <w:szCs w:val="24"/>
          <w:lang w:val="es-ES" w:eastAsia="es-ES"/>
        </w:rPr>
        <w:t>En fecha 2</w:t>
      </w:r>
      <w:r w:rsidR="002B5DB5" w:rsidRPr="00DE3AD3">
        <w:rPr>
          <w:rFonts w:ascii="Palatino Linotype" w:eastAsia="Times New Roman" w:hAnsi="Palatino Linotype" w:cs="Arial"/>
          <w:sz w:val="24"/>
          <w:szCs w:val="24"/>
          <w:lang w:val="es-ES" w:eastAsia="es-ES"/>
        </w:rPr>
        <w:t>8</w:t>
      </w:r>
      <w:r w:rsidRPr="00DE3AD3">
        <w:rPr>
          <w:rFonts w:ascii="Palatino Linotype" w:eastAsia="Times New Roman" w:hAnsi="Palatino Linotype" w:cs="Arial"/>
          <w:sz w:val="24"/>
          <w:szCs w:val="24"/>
          <w:lang w:val="es-ES" w:eastAsia="es-ES"/>
        </w:rPr>
        <w:t xml:space="preserve"> (veinti</w:t>
      </w:r>
      <w:r w:rsidR="002B5DB5" w:rsidRPr="00DE3AD3">
        <w:rPr>
          <w:rFonts w:ascii="Palatino Linotype" w:eastAsia="Times New Roman" w:hAnsi="Palatino Linotype" w:cs="Arial"/>
          <w:sz w:val="24"/>
          <w:szCs w:val="24"/>
          <w:lang w:val="es-ES" w:eastAsia="es-ES"/>
        </w:rPr>
        <w:t>ocho</w:t>
      </w:r>
      <w:r w:rsidRPr="00DE3AD3">
        <w:rPr>
          <w:rFonts w:ascii="Palatino Linotype" w:eastAsia="Times New Roman" w:hAnsi="Palatino Linotype" w:cs="Arial"/>
          <w:sz w:val="24"/>
          <w:szCs w:val="24"/>
          <w:lang w:val="es-ES" w:eastAsia="es-ES"/>
        </w:rPr>
        <w:t xml:space="preserve">) de </w:t>
      </w:r>
      <w:r w:rsidR="002B5DB5" w:rsidRPr="00DE3AD3">
        <w:rPr>
          <w:rFonts w:ascii="Palatino Linotype" w:eastAsia="Times New Roman" w:hAnsi="Palatino Linotype" w:cs="Arial"/>
          <w:sz w:val="24"/>
          <w:szCs w:val="24"/>
          <w:lang w:val="es-ES" w:eastAsia="es-ES"/>
        </w:rPr>
        <w:t>septiembre</w:t>
      </w:r>
      <w:r w:rsidRPr="00DE3AD3">
        <w:rPr>
          <w:rFonts w:ascii="Palatino Linotype" w:eastAsia="Times New Roman" w:hAnsi="Palatino Linotype" w:cs="Arial"/>
          <w:sz w:val="24"/>
          <w:szCs w:val="24"/>
          <w:lang w:val="es-ES" w:eastAsia="es-ES"/>
        </w:rPr>
        <w:t xml:space="preserve"> de 2022 (dos mil veintidós), los </w:t>
      </w:r>
      <w:r w:rsidRPr="00DE3AD3">
        <w:rPr>
          <w:rFonts w:ascii="Palatino Linotype" w:eastAsia="Times New Roman" w:hAnsi="Palatino Linotype" w:cs="Arial"/>
          <w:sz w:val="24"/>
          <w:szCs w:val="24"/>
          <w:lang w:val="es-ES_tradnl" w:eastAsia="es-ES"/>
        </w:rPr>
        <w:t>recursos de que</w:t>
      </w:r>
      <w:r w:rsidRPr="00DE3AD3">
        <w:rPr>
          <w:rFonts w:ascii="Palatino Linotype" w:eastAsia="Times New Roman" w:hAnsi="Palatino Linotype" w:cs="Arial"/>
          <w:sz w:val="24"/>
          <w:szCs w:val="24"/>
          <w:lang w:val="es-ES" w:eastAsia="es-ES"/>
        </w:rPr>
        <w:t xml:space="preserve"> se trata</w:t>
      </w:r>
      <w:r w:rsidRPr="00DE3AD3">
        <w:rPr>
          <w:rFonts w:ascii="Palatino Linotype" w:eastAsia="Times New Roman" w:hAnsi="Palatino Linotype" w:cs="Arial"/>
          <w:sz w:val="24"/>
          <w:szCs w:val="24"/>
          <w:lang w:val="es-ES_tradnl" w:eastAsia="es-ES"/>
        </w:rPr>
        <w:t xml:space="preserve"> se enviaron electrónicamente al Instituto de </w:t>
      </w:r>
      <w:r w:rsidRPr="00DE3AD3">
        <w:rPr>
          <w:rFonts w:ascii="Palatino Linotype" w:eastAsia="Arial Unicode MS" w:hAnsi="Palatino Linotype" w:cs="Arial"/>
          <w:sz w:val="24"/>
          <w:szCs w:val="24"/>
          <w:lang w:val="es-ES" w:eastAsia="es-ES"/>
        </w:rPr>
        <w:t>Transparencia</w:t>
      </w:r>
      <w:r w:rsidRPr="00DE3AD3">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DE3AD3">
        <w:rPr>
          <w:rFonts w:ascii="Palatino Linotype" w:eastAsia="Times New Roman" w:hAnsi="Palatino Linotype" w:cs="Times New Roman"/>
          <w:sz w:val="24"/>
          <w:szCs w:val="24"/>
          <w:lang w:val="es-ES" w:eastAsia="es-ES"/>
        </w:rPr>
        <w:t>Ley de Transparencia y Acceso a la Información Pública del Estado de México y Municipios</w:t>
      </w:r>
      <w:r w:rsidRPr="00DE3AD3">
        <w:rPr>
          <w:rFonts w:ascii="Palatino Linotype" w:eastAsia="Times New Roman" w:hAnsi="Palatino Linotype" w:cs="Arial"/>
          <w:sz w:val="24"/>
          <w:szCs w:val="24"/>
          <w:lang w:val="es-ES_tradnl" w:eastAsia="es-ES"/>
        </w:rPr>
        <w:t>, se turnaron a través del</w:t>
      </w:r>
      <w:r w:rsidRPr="00DE3AD3">
        <w:rPr>
          <w:rFonts w:ascii="Palatino Linotype" w:eastAsia="Arial Unicode MS" w:hAnsi="Palatino Linotype" w:cs="Arial"/>
          <w:sz w:val="24"/>
          <w:szCs w:val="24"/>
          <w:lang w:val="es-ES_tradnl" w:eastAsia="es-ES"/>
        </w:rPr>
        <w:t xml:space="preserve"> </w:t>
      </w:r>
      <w:r w:rsidRPr="00DE3AD3">
        <w:rPr>
          <w:rFonts w:ascii="Palatino Linotype" w:eastAsia="Arial Unicode MS" w:hAnsi="Palatino Linotype" w:cs="Arial"/>
          <w:b/>
          <w:sz w:val="24"/>
          <w:szCs w:val="24"/>
          <w:lang w:val="es-ES_tradnl" w:eastAsia="es-ES"/>
        </w:rPr>
        <w:t>SAIMEX</w:t>
      </w:r>
      <w:r w:rsidRPr="00DE3AD3">
        <w:rPr>
          <w:rFonts w:ascii="Palatino Linotype" w:eastAsia="Times New Roman" w:hAnsi="Palatino Linotype" w:cs="Times New Roman"/>
          <w:sz w:val="24"/>
          <w:szCs w:val="24"/>
          <w:lang w:val="es-ES" w:eastAsia="es-ES"/>
        </w:rPr>
        <w:t xml:space="preserve"> a los </w:t>
      </w:r>
      <w:r w:rsidRPr="00DE3AD3">
        <w:rPr>
          <w:rFonts w:ascii="Palatino Linotype" w:eastAsia="Times New Roman" w:hAnsi="Palatino Linotype" w:cs="Arial"/>
          <w:sz w:val="24"/>
          <w:szCs w:val="24"/>
          <w:lang w:val="es-ES_tradnl" w:eastAsia="es-ES"/>
        </w:rPr>
        <w:t xml:space="preserve">Comisionados </w:t>
      </w:r>
      <w:r w:rsidR="002B5DB5" w:rsidRPr="00DE3AD3">
        <w:rPr>
          <w:rFonts w:ascii="Palatino Linotype" w:eastAsia="Times New Roman" w:hAnsi="Palatino Linotype" w:cs="Arial"/>
          <w:b/>
          <w:sz w:val="24"/>
          <w:szCs w:val="24"/>
          <w:lang w:val="es-ES_tradnl" w:eastAsia="es-ES"/>
        </w:rPr>
        <w:t>JOSÉ MARTÍNEZ VILCHIS, MARÍA DEL ROSARIO MEJÍA MARTÍNEZ y GUADALUPE RAMÍREZ PEÑA</w:t>
      </w:r>
      <w:r w:rsidRPr="00DE3AD3">
        <w:rPr>
          <w:rFonts w:ascii="Palatino Linotype" w:eastAsia="Times New Roman" w:hAnsi="Palatino Linotype" w:cs="Arial"/>
          <w:b/>
          <w:sz w:val="24"/>
          <w:szCs w:val="24"/>
          <w:lang w:val="es-ES_tradnl" w:eastAsia="es-ES"/>
        </w:rPr>
        <w:t xml:space="preserve">, </w:t>
      </w:r>
      <w:r w:rsidRPr="00DE3AD3">
        <w:rPr>
          <w:rFonts w:ascii="Palatino Linotype" w:eastAsia="Times New Roman" w:hAnsi="Palatino Linotype" w:cs="Arial"/>
          <w:sz w:val="24"/>
          <w:szCs w:val="24"/>
          <w:lang w:val="es-ES_tradnl" w:eastAsia="es-ES"/>
        </w:rPr>
        <w:t>a efecto de que decretara su admisión o desechamiento.</w:t>
      </w:r>
    </w:p>
    <w:p w14:paraId="1440A54D" w14:textId="77777777" w:rsidR="00006D4B" w:rsidRPr="00DE3AD3" w:rsidRDefault="00006D4B" w:rsidP="001B5100">
      <w:pPr>
        <w:spacing w:after="0" w:line="360" w:lineRule="auto"/>
        <w:ind w:right="49"/>
        <w:jc w:val="both"/>
        <w:rPr>
          <w:rFonts w:ascii="Palatino Linotype" w:eastAsia="Times New Roman" w:hAnsi="Palatino Linotype" w:cs="Arial"/>
          <w:sz w:val="24"/>
          <w:szCs w:val="24"/>
          <w:lang w:val="es-ES_tradnl" w:eastAsia="es-ES"/>
        </w:rPr>
      </w:pPr>
    </w:p>
    <w:p w14:paraId="0F12363F" w14:textId="77777777" w:rsidR="00045048" w:rsidRPr="00DE3AD3" w:rsidRDefault="00045048" w:rsidP="001B5100">
      <w:pPr>
        <w:spacing w:after="0" w:line="360" w:lineRule="auto"/>
        <w:ind w:right="49"/>
        <w:jc w:val="both"/>
        <w:rPr>
          <w:rFonts w:ascii="Palatino Linotype" w:eastAsia="Times New Roman" w:hAnsi="Palatino Linotype" w:cs="Arial"/>
          <w:sz w:val="24"/>
          <w:szCs w:val="24"/>
          <w:lang w:val="es-ES_tradnl" w:eastAsia="es-ES"/>
        </w:rPr>
      </w:pPr>
    </w:p>
    <w:p w14:paraId="48B7B600" w14:textId="77777777" w:rsidR="00006D4B" w:rsidRPr="00DE3AD3" w:rsidRDefault="00006D4B"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b/>
          <w:sz w:val="28"/>
          <w:szCs w:val="28"/>
          <w:lang w:val="es-ES_tradnl" w:eastAsia="es-ES"/>
        </w:rPr>
        <w:t xml:space="preserve">QUINTO. </w:t>
      </w:r>
      <w:r w:rsidRPr="00DE3AD3">
        <w:rPr>
          <w:rFonts w:ascii="Palatino Linotype" w:eastAsia="Times New Roman" w:hAnsi="Palatino Linotype" w:cs="Arial"/>
          <w:sz w:val="24"/>
          <w:szCs w:val="24"/>
          <w:lang w:val="es-ES_tradnl" w:eastAsia="es-ES"/>
        </w:rPr>
        <w:t>E</w:t>
      </w:r>
      <w:r w:rsidRPr="00DE3AD3">
        <w:rPr>
          <w:rFonts w:ascii="Palatino Linotype" w:eastAsia="Times New Roman" w:hAnsi="Palatino Linotype" w:cs="Arial"/>
          <w:sz w:val="24"/>
          <w:szCs w:val="24"/>
          <w:lang w:val="es-ES" w:eastAsia="es-ES"/>
        </w:rPr>
        <w:t xml:space="preserve">n fecha </w:t>
      </w:r>
      <w:r w:rsidR="002B5DB5" w:rsidRPr="00DE3AD3">
        <w:rPr>
          <w:rFonts w:ascii="Palatino Linotype" w:eastAsia="Times New Roman" w:hAnsi="Palatino Linotype" w:cs="Arial"/>
          <w:sz w:val="24"/>
          <w:szCs w:val="24"/>
          <w:lang w:val="es-ES" w:eastAsia="es-ES"/>
        </w:rPr>
        <w:t>03</w:t>
      </w:r>
      <w:r w:rsidRPr="00DE3AD3">
        <w:rPr>
          <w:rFonts w:ascii="Palatino Linotype" w:eastAsia="Times New Roman" w:hAnsi="Palatino Linotype" w:cs="Arial"/>
          <w:sz w:val="24"/>
          <w:szCs w:val="24"/>
          <w:lang w:val="es-ES" w:eastAsia="es-ES"/>
        </w:rPr>
        <w:t xml:space="preserve"> (</w:t>
      </w:r>
      <w:r w:rsidR="002B5DB5" w:rsidRPr="00DE3AD3">
        <w:rPr>
          <w:rFonts w:ascii="Palatino Linotype" w:eastAsia="Times New Roman" w:hAnsi="Palatino Linotype" w:cs="Arial"/>
          <w:sz w:val="24"/>
          <w:szCs w:val="24"/>
          <w:lang w:val="es-ES" w:eastAsia="es-ES"/>
        </w:rPr>
        <w:t>tres</w:t>
      </w:r>
      <w:r w:rsidRPr="00DE3AD3">
        <w:rPr>
          <w:rFonts w:ascii="Palatino Linotype" w:eastAsia="Times New Roman" w:hAnsi="Palatino Linotype" w:cs="Arial"/>
          <w:sz w:val="24"/>
          <w:szCs w:val="24"/>
          <w:lang w:val="es-ES" w:eastAsia="es-ES"/>
        </w:rPr>
        <w:t xml:space="preserve">) de </w:t>
      </w:r>
      <w:r w:rsidR="002B5DB5" w:rsidRPr="00DE3AD3">
        <w:rPr>
          <w:rFonts w:ascii="Palatino Linotype" w:eastAsia="Times New Roman" w:hAnsi="Palatino Linotype" w:cs="Arial"/>
          <w:sz w:val="24"/>
          <w:szCs w:val="24"/>
          <w:lang w:val="es-ES" w:eastAsia="es-ES"/>
        </w:rPr>
        <w:t>octubre</w:t>
      </w:r>
      <w:r w:rsidRPr="00DE3AD3">
        <w:rPr>
          <w:rFonts w:ascii="Palatino Linotype" w:eastAsia="Times New Roman" w:hAnsi="Palatino Linotype" w:cs="Arial"/>
          <w:sz w:val="24"/>
          <w:szCs w:val="24"/>
          <w:lang w:val="es-ES" w:eastAsia="es-ES"/>
        </w:rPr>
        <w:t xml:space="preserve"> de 2022 (dos mil veintidós), atento a lo dispuesto en el </w:t>
      </w:r>
      <w:r w:rsidRPr="00DE3AD3">
        <w:rPr>
          <w:rFonts w:ascii="Palatino Linotype" w:eastAsia="Times New Roman" w:hAnsi="Palatino Linotype" w:cs="Arial"/>
          <w:sz w:val="24"/>
          <w:szCs w:val="24"/>
          <w:lang w:val="es-ES_tradnl" w:eastAsia="es-ES"/>
        </w:rPr>
        <w:t>artículo</w:t>
      </w:r>
      <w:r w:rsidRPr="00DE3AD3">
        <w:rPr>
          <w:rFonts w:ascii="Palatino Linotype" w:eastAsia="Times New Roman" w:hAnsi="Palatino Linotype" w:cs="Arial"/>
          <w:sz w:val="24"/>
          <w:szCs w:val="24"/>
          <w:lang w:val="es-ES" w:eastAsia="es-ES"/>
        </w:rPr>
        <w:t xml:space="preserve"> 185 fracciones I, II y IV </w:t>
      </w:r>
      <w:r w:rsidRPr="00DE3AD3">
        <w:rPr>
          <w:rFonts w:ascii="Palatino Linotype" w:eastAsia="Times New Roman" w:hAnsi="Palatino Linotype" w:cs="Arial"/>
          <w:sz w:val="24"/>
          <w:szCs w:val="24"/>
          <w:lang w:val="es-ES_tradnl" w:eastAsia="es-ES"/>
        </w:rPr>
        <w:t xml:space="preserve">de la </w:t>
      </w:r>
      <w:r w:rsidRPr="00DE3AD3">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DE3AD3">
        <w:rPr>
          <w:rFonts w:ascii="Palatino Linotype" w:eastAsia="Times New Roman" w:hAnsi="Palatino Linotype" w:cs="Arial"/>
          <w:sz w:val="24"/>
          <w:szCs w:val="24"/>
          <w:lang w:val="es-ES" w:eastAsia="es-ES"/>
        </w:rPr>
        <w:t>cordó la admisión a trámite de los referidos recurso de revisión, así como la integración de los expedientes respectivos, que se pusieron a disposición de las partes, para que en un plazo máximo de siete días hábiles, realizarán manifestaciones y ofrecieran las pruebas y alegatos que a su derecho conviniera o exhibieran el informe justificado, según fuera el caso.</w:t>
      </w:r>
    </w:p>
    <w:p w14:paraId="4ACDF0CC" w14:textId="77777777" w:rsidR="00006D4B" w:rsidRPr="00DE3AD3" w:rsidRDefault="00006D4B" w:rsidP="001B5100">
      <w:pPr>
        <w:spacing w:after="0" w:line="360" w:lineRule="auto"/>
        <w:ind w:right="49"/>
        <w:jc w:val="both"/>
        <w:rPr>
          <w:rFonts w:ascii="Palatino Linotype" w:eastAsia="Times New Roman" w:hAnsi="Palatino Linotype" w:cs="Arial"/>
          <w:sz w:val="24"/>
          <w:szCs w:val="24"/>
          <w:lang w:val="es-ES" w:eastAsia="es-ES"/>
        </w:rPr>
      </w:pPr>
    </w:p>
    <w:p w14:paraId="599B90EF" w14:textId="77777777" w:rsidR="00006D4B" w:rsidRPr="00DE3AD3" w:rsidRDefault="00006D4B" w:rsidP="001B5100">
      <w:pPr>
        <w:spacing w:after="0" w:line="360" w:lineRule="auto"/>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 xml:space="preserve">En la </w:t>
      </w:r>
      <w:r w:rsidR="002B5DB5" w:rsidRPr="00DE3AD3">
        <w:rPr>
          <w:rFonts w:ascii="Palatino Linotype" w:eastAsia="Times New Roman" w:hAnsi="Palatino Linotype" w:cs="Arial"/>
          <w:sz w:val="24"/>
          <w:szCs w:val="24"/>
          <w:lang w:val="es-ES" w:eastAsia="es-ES"/>
        </w:rPr>
        <w:t>Trigésima Séptima</w:t>
      </w:r>
      <w:r w:rsidRPr="00DE3AD3">
        <w:rPr>
          <w:rFonts w:ascii="Palatino Linotype" w:eastAsia="Times New Roman" w:hAnsi="Palatino Linotype" w:cs="Arial"/>
          <w:sz w:val="24"/>
          <w:szCs w:val="24"/>
          <w:lang w:val="es-ES" w:eastAsia="es-ES"/>
        </w:rPr>
        <w:t xml:space="preserve"> Cuarta del </w:t>
      </w:r>
      <w:r w:rsidR="002B5DB5" w:rsidRPr="00DE3AD3">
        <w:rPr>
          <w:rFonts w:ascii="Palatino Linotype" w:eastAsia="Times New Roman" w:hAnsi="Palatino Linotype" w:cs="Arial"/>
          <w:sz w:val="24"/>
          <w:szCs w:val="24"/>
          <w:lang w:val="es-ES" w:eastAsia="es-ES"/>
        </w:rPr>
        <w:t>12</w:t>
      </w:r>
      <w:r w:rsidRPr="00DE3AD3">
        <w:rPr>
          <w:rFonts w:ascii="Palatino Linotype" w:eastAsia="Times New Roman" w:hAnsi="Palatino Linotype" w:cs="Arial"/>
          <w:sz w:val="24"/>
          <w:szCs w:val="24"/>
          <w:lang w:val="es-ES" w:eastAsia="es-ES"/>
        </w:rPr>
        <w:t xml:space="preserve"> (</w:t>
      </w:r>
      <w:r w:rsidR="002B5DB5" w:rsidRPr="00DE3AD3">
        <w:rPr>
          <w:rFonts w:ascii="Palatino Linotype" w:eastAsia="Times New Roman" w:hAnsi="Palatino Linotype" w:cs="Arial"/>
          <w:sz w:val="24"/>
          <w:szCs w:val="24"/>
          <w:lang w:val="es-ES" w:eastAsia="es-ES"/>
        </w:rPr>
        <w:t>doce</w:t>
      </w:r>
      <w:r w:rsidRPr="00DE3AD3">
        <w:rPr>
          <w:rFonts w:ascii="Palatino Linotype" w:eastAsia="Times New Roman" w:hAnsi="Palatino Linotype" w:cs="Arial"/>
          <w:sz w:val="24"/>
          <w:szCs w:val="24"/>
          <w:lang w:val="es-ES" w:eastAsia="es-ES"/>
        </w:rPr>
        <w:t xml:space="preserve">) de </w:t>
      </w:r>
      <w:r w:rsidR="002B5DB5" w:rsidRPr="00DE3AD3">
        <w:rPr>
          <w:rFonts w:ascii="Palatino Linotype" w:eastAsia="Times New Roman" w:hAnsi="Palatino Linotype" w:cs="Arial"/>
          <w:sz w:val="24"/>
          <w:szCs w:val="24"/>
          <w:lang w:val="es-ES" w:eastAsia="es-ES"/>
        </w:rPr>
        <w:t>octubre</w:t>
      </w:r>
      <w:r w:rsidRPr="00DE3AD3">
        <w:rPr>
          <w:rFonts w:ascii="Palatino Linotype" w:eastAsia="Times New Roman" w:hAnsi="Palatino Linotype" w:cs="Arial"/>
          <w:sz w:val="24"/>
          <w:szCs w:val="24"/>
          <w:lang w:val="es-ES" w:eastAsia="es-ES"/>
        </w:rPr>
        <w:t xml:space="preserve"> de 2022 (dos mil veintidós), el Pleno de este Instituto de Transparencia, aprobó la acumulación de los recursos a la Ponencia del Comisionado Presidente </w:t>
      </w:r>
      <w:r w:rsidRPr="00DE3AD3">
        <w:rPr>
          <w:rFonts w:ascii="Palatino Linotype" w:eastAsia="Times New Roman" w:hAnsi="Palatino Linotype" w:cs="Arial"/>
          <w:b/>
          <w:sz w:val="24"/>
          <w:szCs w:val="24"/>
          <w:lang w:val="es-ES" w:eastAsia="es-ES"/>
        </w:rPr>
        <w:t>JOSÉ MARTÍNEZ VILCHIS</w:t>
      </w:r>
      <w:r w:rsidRPr="00DE3AD3">
        <w:rPr>
          <w:rFonts w:ascii="Palatino Linotype" w:eastAsia="Times New Roman" w:hAnsi="Palatino Linotype" w:cs="Arial"/>
          <w:sz w:val="24"/>
          <w:szCs w:val="24"/>
          <w:lang w:val="es-ES" w:eastAsia="es-ES"/>
        </w:rPr>
        <w:t xml:space="preserve">, </w:t>
      </w:r>
      <w:r w:rsidRPr="00DE3AD3">
        <w:rPr>
          <w:rFonts w:ascii="Palatino Linotype" w:eastAsia="MS Mincho" w:hAnsi="Palatino Linotype" w:cs="Arial"/>
          <w:sz w:val="24"/>
          <w:szCs w:val="24"/>
          <w:lang w:val="es-ES" w:eastAsia="es-ES"/>
        </w:rPr>
        <w:t xml:space="preserve">a efecto de que formulara y presentara el proyecto de resolución correspondiente y </w:t>
      </w:r>
      <w:r w:rsidRPr="00DE3AD3">
        <w:rPr>
          <w:rFonts w:ascii="Palatino Linotype" w:eastAsia="Times New Roman" w:hAnsi="Palatino Linotype" w:cs="Arial"/>
          <w:sz w:val="24"/>
          <w:szCs w:val="24"/>
          <w:lang w:val="es-ES" w:eastAsia="es-ES"/>
        </w:rPr>
        <w:t xml:space="preserve">de conformidad con lo dispuesto en el numeral ONCE de los “Lineamientos para la Recepción, Trámite y Resolución de las Solicitudes de Acceso a la Información Pública, así como de los </w:t>
      </w:r>
      <w:r w:rsidRPr="00DE3AD3">
        <w:rPr>
          <w:rFonts w:ascii="Palatino Linotype" w:eastAsia="Times New Roman" w:hAnsi="Palatino Linotype" w:cs="Arial"/>
          <w:sz w:val="24"/>
          <w:szCs w:val="24"/>
          <w:lang w:val="es-ES" w:eastAsia="es-ES"/>
        </w:rPr>
        <w:lastRenderedPageBreak/>
        <w:t>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4013FDF6" w14:textId="77777777" w:rsidR="00006D4B" w:rsidRPr="00DE3AD3" w:rsidRDefault="00006D4B" w:rsidP="001B5100">
      <w:pPr>
        <w:spacing w:after="0" w:line="360" w:lineRule="auto"/>
        <w:jc w:val="both"/>
        <w:rPr>
          <w:rFonts w:ascii="Palatino Linotype" w:eastAsia="Times New Roman" w:hAnsi="Palatino Linotype" w:cs="Arial"/>
          <w:sz w:val="24"/>
          <w:szCs w:val="24"/>
          <w:lang w:val="es-ES" w:eastAsia="es-ES"/>
        </w:rPr>
      </w:pPr>
    </w:p>
    <w:p w14:paraId="5A0297BD" w14:textId="77777777" w:rsidR="00006D4B" w:rsidRPr="00DE3AD3" w:rsidRDefault="00006D4B" w:rsidP="001B5100">
      <w:pPr>
        <w:spacing w:after="0" w:line="240" w:lineRule="auto"/>
        <w:ind w:left="567" w:right="567"/>
        <w:jc w:val="both"/>
        <w:rPr>
          <w:rFonts w:ascii="Palatino Linotype" w:eastAsia="Times New Roman" w:hAnsi="Palatino Linotype" w:cs="Times New Roman"/>
          <w:i/>
          <w:color w:val="000000"/>
          <w:szCs w:val="24"/>
          <w:lang w:val="es-ES" w:eastAsia="es-ES"/>
        </w:rPr>
      </w:pPr>
      <w:r w:rsidRPr="00DE3AD3">
        <w:rPr>
          <w:rFonts w:ascii="Palatino Linotype" w:eastAsia="Times New Roman" w:hAnsi="Palatino Linotype" w:cs="Times New Roman"/>
          <w:b/>
          <w:i/>
          <w:color w:val="000000"/>
          <w:szCs w:val="24"/>
          <w:lang w:val="es-ES" w:eastAsia="es-ES"/>
        </w:rPr>
        <w:t>“ONCE</w:t>
      </w:r>
      <w:r w:rsidRPr="00DE3AD3">
        <w:rPr>
          <w:rFonts w:ascii="Palatino Linotype" w:eastAsia="Times New Roman" w:hAnsi="Palatino Linotype" w:cs="Times New Roman"/>
          <w:i/>
          <w:color w:val="000000"/>
          <w:szCs w:val="24"/>
          <w:lang w:val="es-ES" w:eastAsia="es-ES"/>
        </w:rPr>
        <w:t>. El Instituto, para mejor resolver y evitar la emisión de resoluciones contradictorias, podrá acordar la acumulación de los expedientes de recursos de revisión, de oficio o a petición de parte cuando:</w:t>
      </w:r>
    </w:p>
    <w:p w14:paraId="3084118A" w14:textId="77777777" w:rsidR="00006D4B" w:rsidRPr="00DE3AD3" w:rsidRDefault="00006D4B" w:rsidP="001B5100">
      <w:pPr>
        <w:spacing w:after="0" w:line="240" w:lineRule="auto"/>
        <w:ind w:left="567" w:right="567"/>
        <w:jc w:val="both"/>
        <w:rPr>
          <w:rFonts w:ascii="Palatino Linotype" w:eastAsia="Times New Roman" w:hAnsi="Palatino Linotype" w:cs="Times New Roman"/>
          <w:i/>
          <w:color w:val="000000"/>
          <w:szCs w:val="24"/>
          <w:lang w:val="es-ES" w:eastAsia="es-ES"/>
        </w:rPr>
      </w:pPr>
      <w:r w:rsidRPr="00DE3AD3">
        <w:rPr>
          <w:rFonts w:ascii="Palatino Linotype" w:eastAsia="Times New Roman" w:hAnsi="Palatino Linotype" w:cs="Times New Roman"/>
          <w:i/>
          <w:color w:val="000000"/>
          <w:szCs w:val="24"/>
          <w:lang w:val="es-ES" w:eastAsia="es-ES"/>
        </w:rPr>
        <w:t>a) El solicitante y la información referida sean las mismas;</w:t>
      </w:r>
    </w:p>
    <w:p w14:paraId="55A1B9D7" w14:textId="77777777" w:rsidR="00006D4B" w:rsidRPr="00DE3AD3" w:rsidRDefault="00006D4B" w:rsidP="001B5100">
      <w:pPr>
        <w:spacing w:after="0" w:line="240" w:lineRule="auto"/>
        <w:ind w:left="567" w:right="567"/>
        <w:jc w:val="both"/>
        <w:rPr>
          <w:rFonts w:ascii="Palatino Linotype" w:eastAsia="Times New Roman" w:hAnsi="Palatino Linotype" w:cs="Times New Roman"/>
          <w:b/>
          <w:i/>
          <w:color w:val="000000"/>
          <w:szCs w:val="24"/>
          <w:lang w:val="es-ES" w:eastAsia="es-ES"/>
        </w:rPr>
      </w:pPr>
      <w:r w:rsidRPr="00DE3AD3">
        <w:rPr>
          <w:rFonts w:ascii="Palatino Linotype" w:eastAsia="Times New Roman" w:hAnsi="Palatino Linotype" w:cs="Times New Roman"/>
          <w:b/>
          <w:i/>
          <w:color w:val="000000"/>
          <w:szCs w:val="24"/>
          <w:lang w:val="es-ES" w:eastAsia="es-ES"/>
        </w:rPr>
        <w:t xml:space="preserve">b) Las partes o los actos impugnados sean iguales: </w:t>
      </w:r>
    </w:p>
    <w:p w14:paraId="38635DB9" w14:textId="77777777" w:rsidR="00006D4B" w:rsidRPr="00DE3AD3" w:rsidRDefault="00006D4B" w:rsidP="001B5100">
      <w:pPr>
        <w:spacing w:after="0" w:line="240" w:lineRule="auto"/>
        <w:ind w:left="567" w:right="567"/>
        <w:jc w:val="both"/>
        <w:rPr>
          <w:rFonts w:ascii="Palatino Linotype" w:eastAsia="Times New Roman" w:hAnsi="Palatino Linotype" w:cs="Times New Roman"/>
          <w:i/>
          <w:color w:val="000000"/>
          <w:szCs w:val="24"/>
          <w:lang w:val="es-ES" w:eastAsia="es-ES"/>
        </w:rPr>
      </w:pPr>
      <w:r w:rsidRPr="00DE3AD3">
        <w:rPr>
          <w:rFonts w:ascii="Palatino Linotype" w:eastAsia="Times New Roman" w:hAnsi="Palatino Linotype" w:cs="Times New Roman"/>
          <w:i/>
          <w:color w:val="000000"/>
          <w:szCs w:val="24"/>
          <w:lang w:val="es-ES" w:eastAsia="es-ES"/>
        </w:rPr>
        <w:t>c) Cuando se trate del mismo solicitante, el mismo SUJETO OBLIGADO, aunque se trate de solicitudes diversas;</w:t>
      </w:r>
    </w:p>
    <w:p w14:paraId="570F5C45" w14:textId="77777777" w:rsidR="00006D4B" w:rsidRPr="00DE3AD3" w:rsidRDefault="00006D4B" w:rsidP="001B5100">
      <w:pPr>
        <w:spacing w:after="0" w:line="240" w:lineRule="auto"/>
        <w:ind w:left="567" w:right="567"/>
        <w:jc w:val="both"/>
        <w:rPr>
          <w:rFonts w:ascii="Palatino Linotype" w:eastAsia="Times New Roman" w:hAnsi="Palatino Linotype" w:cs="Times New Roman"/>
          <w:b/>
          <w:i/>
          <w:color w:val="000000"/>
          <w:szCs w:val="24"/>
          <w:lang w:val="es-ES" w:eastAsia="es-ES"/>
        </w:rPr>
      </w:pPr>
      <w:r w:rsidRPr="00DE3AD3">
        <w:rPr>
          <w:rFonts w:ascii="Palatino Linotype" w:eastAsia="Times New Roman" w:hAnsi="Palatino Linotype" w:cs="Times New Roman"/>
          <w:b/>
          <w:i/>
          <w:color w:val="000000"/>
          <w:szCs w:val="24"/>
          <w:lang w:val="es-ES" w:eastAsia="es-ES"/>
        </w:rPr>
        <w:t>d) Resulte conveniente la resolución unificada de los asuntos; y</w:t>
      </w:r>
    </w:p>
    <w:p w14:paraId="0353A9A6" w14:textId="77777777" w:rsidR="00006D4B" w:rsidRPr="00DE3AD3" w:rsidRDefault="00006D4B" w:rsidP="001B5100">
      <w:pPr>
        <w:spacing w:after="0" w:line="240" w:lineRule="auto"/>
        <w:ind w:left="567" w:right="567"/>
        <w:jc w:val="both"/>
        <w:rPr>
          <w:rFonts w:ascii="Palatino Linotype" w:eastAsia="Times New Roman" w:hAnsi="Palatino Linotype" w:cs="Times New Roman"/>
          <w:i/>
          <w:color w:val="000000"/>
          <w:szCs w:val="24"/>
          <w:lang w:val="es-ES" w:eastAsia="es-ES"/>
        </w:rPr>
      </w:pPr>
      <w:r w:rsidRPr="00DE3AD3">
        <w:rPr>
          <w:rFonts w:ascii="Palatino Linotype" w:eastAsia="Times New Roman" w:hAnsi="Palatino Linotype" w:cs="Times New Roman"/>
          <w:i/>
          <w:color w:val="000000"/>
          <w:szCs w:val="24"/>
          <w:lang w:val="es-ES" w:eastAsia="es-ES"/>
        </w:rPr>
        <w:t>e) En cualquier otro caso que determine el Pleno.</w:t>
      </w:r>
    </w:p>
    <w:p w14:paraId="3B9FEBF8" w14:textId="77777777" w:rsidR="00006D4B" w:rsidRPr="00DE3AD3" w:rsidRDefault="00006D4B" w:rsidP="001B5100">
      <w:pPr>
        <w:spacing w:after="0" w:line="240" w:lineRule="auto"/>
        <w:ind w:left="567" w:right="567"/>
        <w:jc w:val="both"/>
        <w:rPr>
          <w:rFonts w:ascii="Palatino Linotype" w:eastAsia="Times New Roman" w:hAnsi="Palatino Linotype" w:cs="Times New Roman"/>
          <w:i/>
          <w:color w:val="000000"/>
          <w:szCs w:val="24"/>
          <w:lang w:val="es-ES" w:eastAsia="es-ES"/>
        </w:rPr>
      </w:pPr>
      <w:r w:rsidRPr="00DE3AD3">
        <w:rPr>
          <w:rFonts w:ascii="Palatino Linotype" w:eastAsia="Times New Roman" w:hAnsi="Palatino Linotype" w:cs="Times New Roman"/>
          <w:i/>
          <w:color w:val="000000"/>
          <w:szCs w:val="24"/>
          <w:lang w:val="es-ES" w:eastAsia="es-ES"/>
        </w:rPr>
        <w:t>La misma regla se aplicará, en lo conducente, para la separación de los expedientes.”</w:t>
      </w:r>
    </w:p>
    <w:p w14:paraId="012C5873" w14:textId="77777777" w:rsidR="00006D4B" w:rsidRPr="00DE3AD3" w:rsidRDefault="00006D4B" w:rsidP="001B5100">
      <w:pPr>
        <w:spacing w:after="0" w:line="360" w:lineRule="auto"/>
        <w:jc w:val="both"/>
        <w:rPr>
          <w:rFonts w:ascii="Palatino Linotype" w:eastAsia="MS Mincho" w:hAnsi="Palatino Linotype" w:cs="Times New Roman"/>
          <w:sz w:val="24"/>
          <w:szCs w:val="24"/>
          <w:lang w:val="es-ES" w:eastAsia="es-ES"/>
        </w:rPr>
      </w:pPr>
    </w:p>
    <w:p w14:paraId="1D49E59B" w14:textId="77777777" w:rsidR="00006D4B" w:rsidRPr="00DE3AD3" w:rsidRDefault="00006D4B" w:rsidP="001B5100">
      <w:pPr>
        <w:spacing w:after="0" w:line="360" w:lineRule="auto"/>
        <w:jc w:val="both"/>
        <w:rPr>
          <w:rFonts w:ascii="Palatino Linotype" w:eastAsia="MS Mincho" w:hAnsi="Palatino Linotype" w:cs="Times New Roman"/>
          <w:sz w:val="24"/>
          <w:szCs w:val="24"/>
          <w:lang w:val="es-ES" w:eastAsia="es-ES"/>
        </w:rPr>
      </w:pPr>
      <w:r w:rsidRPr="00DE3AD3">
        <w:rPr>
          <w:rFonts w:ascii="Palatino Linotype" w:eastAsia="MS Mincho" w:hAnsi="Palatino Linotype" w:cs="Times New Roman"/>
          <w:sz w:val="24"/>
          <w:szCs w:val="24"/>
          <w:lang w:val="es-ES"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6FA3D22" w14:textId="77777777" w:rsidR="00006D4B" w:rsidRPr="00DE3AD3" w:rsidRDefault="00006D4B" w:rsidP="001B5100">
      <w:pPr>
        <w:spacing w:after="0" w:line="360" w:lineRule="auto"/>
        <w:jc w:val="both"/>
        <w:rPr>
          <w:rFonts w:ascii="Palatino Linotype" w:eastAsia="MS Mincho" w:hAnsi="Palatino Linotype" w:cs="Times New Roman"/>
          <w:sz w:val="24"/>
          <w:szCs w:val="24"/>
          <w:lang w:val="es-ES" w:eastAsia="es-ES"/>
        </w:rPr>
      </w:pPr>
    </w:p>
    <w:p w14:paraId="39080DD1" w14:textId="77777777" w:rsidR="00006D4B" w:rsidRPr="00DE3AD3" w:rsidRDefault="00006D4B" w:rsidP="001B5100">
      <w:pPr>
        <w:spacing w:after="0" w:line="240" w:lineRule="auto"/>
        <w:ind w:left="567" w:right="567"/>
        <w:contextualSpacing/>
        <w:jc w:val="center"/>
        <w:rPr>
          <w:rFonts w:ascii="Palatino Linotype" w:eastAsia="MS Mincho" w:hAnsi="Palatino Linotype" w:cs="Times New Roman"/>
          <w:b/>
          <w:i/>
          <w:szCs w:val="24"/>
          <w:lang w:val="es-ES" w:eastAsia="es-ES"/>
        </w:rPr>
      </w:pPr>
      <w:r w:rsidRPr="00DE3AD3">
        <w:rPr>
          <w:rFonts w:ascii="Palatino Linotype" w:eastAsia="MS Mincho" w:hAnsi="Palatino Linotype" w:cs="Times New Roman"/>
          <w:b/>
          <w:i/>
          <w:szCs w:val="24"/>
          <w:lang w:val="es-ES" w:eastAsia="es-ES"/>
        </w:rPr>
        <w:t>Código de Procedimientos Administrativos del Estado de México</w:t>
      </w:r>
    </w:p>
    <w:p w14:paraId="0506DF99" w14:textId="77777777" w:rsidR="00006D4B" w:rsidRPr="00DE3AD3" w:rsidRDefault="00006D4B" w:rsidP="001B5100">
      <w:pPr>
        <w:spacing w:after="0" w:line="240" w:lineRule="auto"/>
        <w:ind w:left="567" w:right="567"/>
        <w:contextualSpacing/>
        <w:jc w:val="center"/>
        <w:rPr>
          <w:rFonts w:ascii="Palatino Linotype" w:eastAsia="MS Mincho" w:hAnsi="Palatino Linotype" w:cs="Times New Roman"/>
          <w:b/>
          <w:i/>
          <w:szCs w:val="24"/>
          <w:lang w:val="es-ES" w:eastAsia="es-ES"/>
        </w:rPr>
      </w:pPr>
    </w:p>
    <w:p w14:paraId="73BCADCC" w14:textId="77777777" w:rsidR="00006D4B" w:rsidRPr="00DE3AD3" w:rsidRDefault="00006D4B" w:rsidP="001B5100">
      <w:pPr>
        <w:spacing w:after="0" w:line="240" w:lineRule="auto"/>
        <w:ind w:left="567" w:right="567"/>
        <w:contextualSpacing/>
        <w:jc w:val="both"/>
        <w:rPr>
          <w:rFonts w:ascii="Palatino Linotype" w:eastAsia="MS Mincho" w:hAnsi="Palatino Linotype" w:cs="Times New Roman"/>
          <w:i/>
          <w:szCs w:val="24"/>
          <w:lang w:val="es-ES" w:eastAsia="es-ES"/>
        </w:rPr>
      </w:pPr>
      <w:r w:rsidRPr="00DE3AD3">
        <w:rPr>
          <w:rFonts w:ascii="Palatino Linotype" w:eastAsia="MS Mincho" w:hAnsi="Palatino Linotype" w:cs="Times New Roman"/>
          <w:i/>
          <w:szCs w:val="24"/>
          <w:lang w:val="es-ES" w:eastAsia="es-ES"/>
        </w:rPr>
        <w:t>“</w:t>
      </w:r>
      <w:r w:rsidRPr="00DE3AD3">
        <w:rPr>
          <w:rFonts w:ascii="Palatino Linotype" w:eastAsia="MS Mincho" w:hAnsi="Palatino Linotype" w:cs="Times New Roman"/>
          <w:b/>
          <w:i/>
          <w:szCs w:val="24"/>
          <w:lang w:val="es-ES" w:eastAsia="es-ES"/>
        </w:rPr>
        <w:t xml:space="preserve">Artículo 18.- </w:t>
      </w:r>
      <w:r w:rsidRPr="00DE3AD3">
        <w:rPr>
          <w:rFonts w:ascii="Palatino Linotype" w:eastAsia="MS Mincho" w:hAnsi="Palatino Linotype" w:cs="Times New Roman"/>
          <w:i/>
          <w:szCs w:val="24"/>
          <w:lang w:val="es-ES" w:eastAsia="es-ES"/>
        </w:rPr>
        <w:t xml:space="preserve">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w:t>
      </w:r>
      <w:r w:rsidRPr="00DE3AD3">
        <w:rPr>
          <w:rFonts w:ascii="Palatino Linotype" w:eastAsia="MS Mincho" w:hAnsi="Palatino Linotype" w:cs="Times New Roman"/>
          <w:i/>
          <w:szCs w:val="24"/>
          <w:lang w:val="es-ES" w:eastAsia="es-ES"/>
        </w:rPr>
        <w:lastRenderedPageBreak/>
        <w:t>emisión de resoluciones contradictorias. La misma regla se aplicará, en lo conducente, para la separación de los expedientes.”</w:t>
      </w:r>
    </w:p>
    <w:p w14:paraId="2864544F" w14:textId="77777777" w:rsidR="00006D4B" w:rsidRPr="00DE3AD3" w:rsidRDefault="00006D4B" w:rsidP="001B5100">
      <w:pPr>
        <w:spacing w:after="0" w:line="240" w:lineRule="auto"/>
        <w:ind w:left="567" w:right="567"/>
        <w:contextualSpacing/>
        <w:jc w:val="center"/>
        <w:rPr>
          <w:rFonts w:ascii="Palatino Linotype" w:eastAsia="MS Mincho" w:hAnsi="Palatino Linotype" w:cs="Times New Roman"/>
          <w:b/>
          <w:i/>
          <w:szCs w:val="24"/>
          <w:lang w:val="es-ES" w:eastAsia="es-ES"/>
        </w:rPr>
      </w:pPr>
    </w:p>
    <w:p w14:paraId="2C033570" w14:textId="77777777" w:rsidR="00006D4B" w:rsidRPr="00DE3AD3" w:rsidRDefault="00006D4B" w:rsidP="001B5100">
      <w:pPr>
        <w:spacing w:after="0" w:line="240" w:lineRule="auto"/>
        <w:ind w:left="567" w:right="567"/>
        <w:contextualSpacing/>
        <w:jc w:val="center"/>
        <w:rPr>
          <w:rFonts w:ascii="Palatino Linotype" w:eastAsia="MS Mincho" w:hAnsi="Palatino Linotype" w:cs="Times New Roman"/>
          <w:b/>
          <w:i/>
          <w:szCs w:val="24"/>
          <w:lang w:val="es-ES" w:eastAsia="es-ES"/>
        </w:rPr>
      </w:pPr>
      <w:r w:rsidRPr="00DE3AD3">
        <w:rPr>
          <w:rFonts w:ascii="Palatino Linotype" w:eastAsia="MS Mincho" w:hAnsi="Palatino Linotype" w:cs="Times New Roman"/>
          <w:b/>
          <w:i/>
          <w:szCs w:val="24"/>
          <w:lang w:val="es-ES" w:eastAsia="es-ES"/>
        </w:rPr>
        <w:t xml:space="preserve">Ley de Transparencia y Acceso a la Información Pública </w:t>
      </w:r>
    </w:p>
    <w:p w14:paraId="1225E242" w14:textId="77777777" w:rsidR="00006D4B" w:rsidRPr="00DE3AD3" w:rsidRDefault="00006D4B" w:rsidP="001B5100">
      <w:pPr>
        <w:spacing w:after="0" w:line="240" w:lineRule="auto"/>
        <w:ind w:left="567" w:right="567"/>
        <w:contextualSpacing/>
        <w:jc w:val="center"/>
        <w:rPr>
          <w:rFonts w:ascii="Palatino Linotype" w:eastAsia="MS Mincho" w:hAnsi="Palatino Linotype" w:cs="Times New Roman"/>
          <w:b/>
          <w:i/>
          <w:szCs w:val="24"/>
          <w:lang w:val="es-ES" w:eastAsia="es-ES"/>
        </w:rPr>
      </w:pPr>
      <w:r w:rsidRPr="00DE3AD3">
        <w:rPr>
          <w:rFonts w:ascii="Palatino Linotype" w:eastAsia="MS Mincho" w:hAnsi="Palatino Linotype" w:cs="Times New Roman"/>
          <w:b/>
          <w:i/>
          <w:szCs w:val="24"/>
          <w:lang w:val="es-ES" w:eastAsia="es-ES"/>
        </w:rPr>
        <w:t>del Estado de México y Municipios</w:t>
      </w:r>
    </w:p>
    <w:p w14:paraId="5265A5EA" w14:textId="77777777" w:rsidR="00006D4B" w:rsidRPr="00DE3AD3" w:rsidRDefault="00006D4B" w:rsidP="001B5100">
      <w:pPr>
        <w:spacing w:after="0" w:line="240" w:lineRule="auto"/>
        <w:ind w:left="567" w:right="567"/>
        <w:contextualSpacing/>
        <w:jc w:val="center"/>
        <w:rPr>
          <w:rFonts w:ascii="Palatino Linotype" w:eastAsia="MS Mincho" w:hAnsi="Palatino Linotype" w:cs="Times New Roman"/>
          <w:b/>
          <w:i/>
          <w:szCs w:val="24"/>
          <w:lang w:val="es-ES" w:eastAsia="es-ES"/>
        </w:rPr>
      </w:pPr>
    </w:p>
    <w:p w14:paraId="209AD4BB" w14:textId="77777777" w:rsidR="00006D4B" w:rsidRPr="00DE3AD3" w:rsidRDefault="00006D4B" w:rsidP="001B5100">
      <w:pPr>
        <w:spacing w:after="0" w:line="240" w:lineRule="auto"/>
        <w:ind w:left="567" w:right="567"/>
        <w:contextualSpacing/>
        <w:jc w:val="both"/>
        <w:rPr>
          <w:rFonts w:ascii="Palatino Linotype" w:eastAsia="MS Mincho" w:hAnsi="Palatino Linotype" w:cs="Times New Roman"/>
          <w:i/>
          <w:szCs w:val="24"/>
          <w:lang w:val="es-ES" w:eastAsia="es-ES"/>
        </w:rPr>
      </w:pPr>
      <w:r w:rsidRPr="00DE3AD3">
        <w:rPr>
          <w:rFonts w:ascii="Palatino Linotype" w:eastAsia="MS Mincho" w:hAnsi="Palatino Linotype" w:cs="Times New Roman"/>
          <w:i/>
          <w:szCs w:val="24"/>
          <w:lang w:val="es-ES" w:eastAsia="es-ES"/>
        </w:rPr>
        <w:t>“</w:t>
      </w:r>
      <w:r w:rsidRPr="00DE3AD3">
        <w:rPr>
          <w:rFonts w:ascii="Palatino Linotype" w:eastAsia="MS Mincho" w:hAnsi="Palatino Linotype" w:cs="Times New Roman"/>
          <w:b/>
          <w:i/>
          <w:szCs w:val="24"/>
          <w:lang w:val="es-ES" w:eastAsia="es-ES"/>
        </w:rPr>
        <w:t>Artículo 195.</w:t>
      </w:r>
      <w:r w:rsidRPr="00DE3AD3">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14:paraId="6EDFD1CA" w14:textId="77777777" w:rsidR="00006D4B" w:rsidRPr="00DE3AD3" w:rsidRDefault="00006D4B" w:rsidP="001B5100">
      <w:pPr>
        <w:spacing w:after="0" w:line="240" w:lineRule="auto"/>
        <w:ind w:left="567" w:right="567"/>
        <w:contextualSpacing/>
        <w:jc w:val="right"/>
        <w:rPr>
          <w:rFonts w:ascii="Palatino Linotype" w:eastAsia="Times New Roman" w:hAnsi="Palatino Linotype" w:cs="Arial"/>
          <w:szCs w:val="24"/>
          <w:lang w:val="es-ES" w:eastAsia="es-ES"/>
        </w:rPr>
      </w:pPr>
      <w:r w:rsidRPr="00DE3AD3">
        <w:rPr>
          <w:rFonts w:ascii="Palatino Linotype" w:eastAsia="MS Mincho" w:hAnsi="Palatino Linotype" w:cs="Times New Roman"/>
          <w:szCs w:val="24"/>
          <w:lang w:val="es-ES" w:eastAsia="es-ES"/>
        </w:rPr>
        <w:t>(Énfasis añadido)</w:t>
      </w:r>
    </w:p>
    <w:p w14:paraId="1B8013A4" w14:textId="77777777" w:rsidR="00006D4B" w:rsidRPr="00DE3AD3" w:rsidRDefault="00006D4B" w:rsidP="001B5100">
      <w:pPr>
        <w:spacing w:after="0" w:line="360" w:lineRule="auto"/>
        <w:jc w:val="both"/>
        <w:rPr>
          <w:rFonts w:ascii="Palatino Linotype" w:hAnsi="Palatino Linotype" w:cs="Arial"/>
          <w:sz w:val="24"/>
          <w:szCs w:val="28"/>
        </w:rPr>
      </w:pPr>
    </w:p>
    <w:p w14:paraId="1B7E4BBA" w14:textId="77777777" w:rsidR="00045048" w:rsidRPr="00DE3AD3" w:rsidRDefault="00045048" w:rsidP="001B5100">
      <w:pPr>
        <w:spacing w:after="0" w:line="360" w:lineRule="auto"/>
        <w:jc w:val="both"/>
        <w:rPr>
          <w:rFonts w:ascii="Palatino Linotype" w:hAnsi="Palatino Linotype" w:cs="Arial"/>
          <w:sz w:val="24"/>
          <w:szCs w:val="28"/>
        </w:rPr>
      </w:pPr>
    </w:p>
    <w:p w14:paraId="572BED8B" w14:textId="77777777" w:rsidR="00006D4B" w:rsidRPr="00DE3AD3" w:rsidRDefault="00006D4B" w:rsidP="001B5100">
      <w:pPr>
        <w:spacing w:after="0" w:line="360" w:lineRule="auto"/>
        <w:jc w:val="both"/>
        <w:rPr>
          <w:rFonts w:ascii="Palatino Linotype" w:hAnsi="Palatino Linotype" w:cs="Arial"/>
          <w:sz w:val="24"/>
          <w:szCs w:val="24"/>
        </w:rPr>
      </w:pPr>
      <w:r w:rsidRPr="00DE3AD3">
        <w:rPr>
          <w:rFonts w:ascii="Palatino Linotype" w:hAnsi="Palatino Linotype" w:cs="Arial"/>
          <w:b/>
          <w:sz w:val="28"/>
          <w:szCs w:val="28"/>
        </w:rPr>
        <w:t xml:space="preserve">SEXTO. </w:t>
      </w:r>
      <w:r w:rsidRPr="00DE3AD3">
        <w:rPr>
          <w:rFonts w:ascii="Palatino Linotype" w:hAnsi="Palatino Linotype" w:cs="Arial"/>
          <w:sz w:val="24"/>
          <w:szCs w:val="24"/>
        </w:rPr>
        <w:t>Una vez abierta la etapa de instrucción, se advierte que</w:t>
      </w:r>
      <w:r w:rsidR="002B5DB5" w:rsidRPr="00DE3AD3">
        <w:rPr>
          <w:rFonts w:ascii="Palatino Linotype" w:hAnsi="Palatino Linotype" w:cs="Arial"/>
          <w:sz w:val="24"/>
          <w:szCs w:val="24"/>
        </w:rPr>
        <w:t xml:space="preserve"> tanto </w:t>
      </w:r>
      <w:r w:rsidRPr="00DE3AD3">
        <w:rPr>
          <w:rFonts w:ascii="Palatino Linotype" w:hAnsi="Palatino Linotype" w:cs="Arial"/>
          <w:sz w:val="24"/>
          <w:szCs w:val="24"/>
        </w:rPr>
        <w:t xml:space="preserve">el </w:t>
      </w:r>
      <w:r w:rsidRPr="00DE3AD3">
        <w:rPr>
          <w:rFonts w:ascii="Palatino Linotype" w:hAnsi="Palatino Linotype" w:cs="Arial"/>
          <w:b/>
          <w:sz w:val="24"/>
          <w:szCs w:val="24"/>
        </w:rPr>
        <w:t>Sujeto Obligado</w:t>
      </w:r>
      <w:r w:rsidRPr="00DE3AD3">
        <w:rPr>
          <w:rFonts w:ascii="Palatino Linotype" w:hAnsi="Palatino Linotype" w:cs="Arial"/>
          <w:sz w:val="24"/>
          <w:szCs w:val="24"/>
        </w:rPr>
        <w:t xml:space="preserve"> </w:t>
      </w:r>
      <w:r w:rsidR="002B5DB5" w:rsidRPr="00DE3AD3">
        <w:rPr>
          <w:rFonts w:ascii="Palatino Linotype" w:hAnsi="Palatino Linotype" w:cs="Arial"/>
          <w:sz w:val="24"/>
          <w:szCs w:val="24"/>
        </w:rPr>
        <w:t xml:space="preserve">como el </w:t>
      </w:r>
      <w:r w:rsidR="002B5DB5" w:rsidRPr="00DE3AD3">
        <w:rPr>
          <w:rFonts w:ascii="Palatino Linotype" w:hAnsi="Palatino Linotype" w:cs="Arial"/>
          <w:b/>
          <w:sz w:val="24"/>
          <w:szCs w:val="24"/>
        </w:rPr>
        <w:t>Recurrente</w:t>
      </w:r>
      <w:r w:rsidR="002B5DB5" w:rsidRPr="00DE3AD3">
        <w:rPr>
          <w:rFonts w:ascii="Palatino Linotype" w:hAnsi="Palatino Linotype" w:cs="Arial"/>
          <w:sz w:val="24"/>
          <w:szCs w:val="24"/>
        </w:rPr>
        <w:t xml:space="preserve">, fueron omisos en rendir sus informes justificados y </w:t>
      </w:r>
      <w:r w:rsidRPr="00DE3AD3">
        <w:rPr>
          <w:rFonts w:ascii="Palatino Linotype" w:hAnsi="Palatino Linotype" w:cs="Arial"/>
          <w:sz w:val="24"/>
          <w:szCs w:val="24"/>
        </w:rPr>
        <w:t>las manifestaciones que a sus intereses conviniera,</w:t>
      </w:r>
      <w:r w:rsidR="002B5DB5" w:rsidRPr="00DE3AD3">
        <w:rPr>
          <w:rFonts w:ascii="Palatino Linotype" w:hAnsi="Palatino Linotype" w:cs="Arial"/>
          <w:sz w:val="24"/>
          <w:szCs w:val="24"/>
        </w:rPr>
        <w:t xml:space="preserve"> respectivamente.</w:t>
      </w:r>
      <w:r w:rsidRPr="00DE3AD3">
        <w:rPr>
          <w:rFonts w:ascii="Palatino Linotype" w:hAnsi="Palatino Linotype" w:cs="Arial"/>
          <w:sz w:val="24"/>
          <w:szCs w:val="24"/>
        </w:rPr>
        <w:t xml:space="preserve"> Así mismo se aprecia que no se llevaron a cabo audiencias durante la sustanciación de los recursos de revisión, ni se ofrecieron pruebas por parte del hoy </w:t>
      </w:r>
      <w:r w:rsidRPr="00DE3AD3">
        <w:rPr>
          <w:rFonts w:ascii="Palatino Linotype" w:hAnsi="Palatino Linotype" w:cs="Arial"/>
          <w:b/>
          <w:sz w:val="24"/>
          <w:szCs w:val="24"/>
        </w:rPr>
        <w:t>Recurrente</w:t>
      </w:r>
      <w:r w:rsidRPr="00DE3AD3">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p>
    <w:p w14:paraId="4B44D891" w14:textId="77777777" w:rsidR="00006D4B" w:rsidRPr="00DE3AD3" w:rsidRDefault="00006D4B" w:rsidP="001B5100">
      <w:pPr>
        <w:spacing w:after="0" w:line="360" w:lineRule="auto"/>
        <w:jc w:val="both"/>
        <w:rPr>
          <w:rFonts w:ascii="Palatino Linotype" w:hAnsi="Palatino Linotype" w:cs="Arial"/>
          <w:sz w:val="24"/>
          <w:szCs w:val="24"/>
        </w:rPr>
      </w:pPr>
    </w:p>
    <w:p w14:paraId="2B35222C" w14:textId="77777777" w:rsidR="00045048" w:rsidRPr="00DE3AD3" w:rsidRDefault="00045048" w:rsidP="001B5100">
      <w:pPr>
        <w:spacing w:after="0" w:line="360" w:lineRule="auto"/>
        <w:jc w:val="both"/>
        <w:rPr>
          <w:rFonts w:ascii="Palatino Linotype" w:hAnsi="Palatino Linotype" w:cs="Arial"/>
          <w:sz w:val="24"/>
          <w:szCs w:val="24"/>
        </w:rPr>
      </w:pPr>
    </w:p>
    <w:p w14:paraId="306CB040" w14:textId="77777777" w:rsidR="00006D4B" w:rsidRPr="00DE3AD3" w:rsidRDefault="00006D4B" w:rsidP="001B5100">
      <w:pPr>
        <w:spacing w:after="0" w:line="360" w:lineRule="auto"/>
        <w:jc w:val="both"/>
        <w:rPr>
          <w:rFonts w:ascii="Palatino Linotype" w:hAnsi="Palatino Linotype" w:cs="Arial"/>
          <w:sz w:val="24"/>
          <w:szCs w:val="24"/>
        </w:rPr>
      </w:pPr>
      <w:r w:rsidRPr="00DE3AD3">
        <w:rPr>
          <w:rFonts w:ascii="Palatino Linotype" w:hAnsi="Palatino Linotype" w:cs="Arial"/>
          <w:b/>
          <w:sz w:val="28"/>
          <w:szCs w:val="28"/>
        </w:rPr>
        <w:t xml:space="preserve">SÉPTIMO. </w:t>
      </w:r>
      <w:r w:rsidRPr="00DE3AD3">
        <w:rPr>
          <w:rFonts w:ascii="Palatino Linotype" w:hAnsi="Palatino Linotype" w:cs="Arial"/>
          <w:sz w:val="24"/>
          <w:szCs w:val="24"/>
        </w:rPr>
        <w:t xml:space="preserve">Por lo que una vez transcurridos los periodos otorgados a las partes de siete días hábiles para realizar sus manifestaciones en los acuerdos de admisión, y no habiendo prueba pendiente por desahogar, ni que documentos que integrar a los expedientes electrónicos, se decretaron los cierres de instrucción en fecha </w:t>
      </w:r>
      <w:r w:rsidR="002B5DB5" w:rsidRPr="00DE3AD3">
        <w:rPr>
          <w:rFonts w:ascii="Palatino Linotype" w:hAnsi="Palatino Linotype" w:cs="Arial"/>
          <w:sz w:val="24"/>
          <w:szCs w:val="24"/>
        </w:rPr>
        <w:t>13</w:t>
      </w:r>
      <w:r w:rsidRPr="00DE3AD3">
        <w:rPr>
          <w:rFonts w:ascii="Palatino Linotype" w:hAnsi="Palatino Linotype" w:cs="Arial"/>
          <w:sz w:val="24"/>
          <w:szCs w:val="24"/>
        </w:rPr>
        <w:t xml:space="preserve"> (</w:t>
      </w:r>
      <w:r w:rsidR="002B5DB5" w:rsidRPr="00DE3AD3">
        <w:rPr>
          <w:rFonts w:ascii="Palatino Linotype" w:hAnsi="Palatino Linotype" w:cs="Arial"/>
          <w:sz w:val="24"/>
          <w:szCs w:val="24"/>
        </w:rPr>
        <w:t>trece</w:t>
      </w:r>
      <w:r w:rsidRPr="00DE3AD3">
        <w:rPr>
          <w:rFonts w:ascii="Palatino Linotype" w:hAnsi="Palatino Linotype" w:cs="Arial"/>
          <w:sz w:val="24"/>
          <w:szCs w:val="24"/>
        </w:rPr>
        <w:t xml:space="preserve">) de </w:t>
      </w:r>
      <w:r w:rsidR="002B5DB5" w:rsidRPr="00DE3AD3">
        <w:rPr>
          <w:rFonts w:ascii="Palatino Linotype" w:hAnsi="Palatino Linotype" w:cs="Arial"/>
          <w:sz w:val="24"/>
          <w:szCs w:val="24"/>
        </w:rPr>
        <w:t xml:space="preserve">octubre </w:t>
      </w:r>
      <w:r w:rsidRPr="00DE3AD3">
        <w:rPr>
          <w:rFonts w:ascii="Palatino Linotype" w:hAnsi="Palatino Linotype" w:cs="Arial"/>
          <w:sz w:val="24"/>
          <w:szCs w:val="24"/>
        </w:rPr>
        <w:t>de 202</w:t>
      </w:r>
      <w:r w:rsidR="002B5DB5" w:rsidRPr="00DE3AD3">
        <w:rPr>
          <w:rFonts w:ascii="Palatino Linotype" w:hAnsi="Palatino Linotype" w:cs="Arial"/>
          <w:sz w:val="24"/>
          <w:szCs w:val="24"/>
        </w:rPr>
        <w:t>2</w:t>
      </w:r>
      <w:r w:rsidRPr="00DE3AD3">
        <w:rPr>
          <w:rFonts w:ascii="Palatino Linotype" w:hAnsi="Palatino Linotype" w:cs="Arial"/>
          <w:sz w:val="24"/>
          <w:szCs w:val="24"/>
        </w:rPr>
        <w:t xml:space="preserve"> (dos mil </w:t>
      </w:r>
      <w:r w:rsidR="002B5DB5" w:rsidRPr="00DE3AD3">
        <w:rPr>
          <w:rFonts w:ascii="Palatino Linotype" w:hAnsi="Palatino Linotype" w:cs="Arial"/>
          <w:sz w:val="24"/>
          <w:szCs w:val="24"/>
        </w:rPr>
        <w:t>veintidós</w:t>
      </w:r>
      <w:r w:rsidRPr="00DE3AD3">
        <w:rPr>
          <w:rFonts w:ascii="Palatino Linotype" w:hAnsi="Palatino Linotype" w:cs="Arial"/>
          <w:sz w:val="24"/>
          <w:szCs w:val="24"/>
        </w:rPr>
        <w:t xml:space="preserve">), en términos del artículo 185 fracción VI de la Ley de Transparencia y Acceso a la Información Pública del Estado de México y </w:t>
      </w:r>
      <w:r w:rsidRPr="00DE3AD3">
        <w:rPr>
          <w:rFonts w:ascii="Palatino Linotype" w:hAnsi="Palatino Linotype" w:cs="Arial"/>
          <w:sz w:val="24"/>
          <w:szCs w:val="24"/>
        </w:rPr>
        <w:lastRenderedPageBreak/>
        <w:t>Municipios, ordenándose turnar los expedientes a la resolución que en derecho proceda.</w:t>
      </w:r>
    </w:p>
    <w:p w14:paraId="54B25EEA" w14:textId="77777777" w:rsidR="00006D4B" w:rsidRPr="00DE3AD3" w:rsidRDefault="00006D4B" w:rsidP="001B5100">
      <w:pPr>
        <w:spacing w:after="0" w:line="360" w:lineRule="auto"/>
        <w:jc w:val="both"/>
        <w:rPr>
          <w:rFonts w:ascii="Palatino Linotype" w:hAnsi="Palatino Linotype" w:cs="Arial"/>
          <w:sz w:val="24"/>
          <w:szCs w:val="24"/>
        </w:rPr>
      </w:pPr>
    </w:p>
    <w:p w14:paraId="59F024C7" w14:textId="77777777" w:rsidR="00045048" w:rsidRPr="00DE3AD3" w:rsidRDefault="00045048" w:rsidP="001B5100">
      <w:pPr>
        <w:spacing w:after="0" w:line="360" w:lineRule="auto"/>
        <w:jc w:val="both"/>
        <w:rPr>
          <w:rFonts w:ascii="Palatino Linotype" w:hAnsi="Palatino Linotype" w:cs="Arial"/>
          <w:sz w:val="24"/>
          <w:szCs w:val="24"/>
        </w:rPr>
      </w:pPr>
    </w:p>
    <w:p w14:paraId="6CBFC41A" w14:textId="77777777" w:rsidR="002B5DB5" w:rsidRPr="00DE3AD3" w:rsidRDefault="002B5DB5" w:rsidP="001B5100">
      <w:pPr>
        <w:spacing w:after="0" w:line="360" w:lineRule="auto"/>
        <w:jc w:val="both"/>
        <w:rPr>
          <w:rFonts w:ascii="Palatino Linotype" w:hAnsi="Palatino Linotype" w:cs="Arial"/>
          <w:sz w:val="24"/>
          <w:szCs w:val="24"/>
        </w:rPr>
      </w:pPr>
      <w:r w:rsidRPr="00DE3AD3">
        <w:rPr>
          <w:rFonts w:ascii="Palatino Linotype" w:hAnsi="Palatino Linotype" w:cs="Arial"/>
          <w:b/>
          <w:sz w:val="28"/>
          <w:szCs w:val="28"/>
        </w:rPr>
        <w:t xml:space="preserve">OCTAVO. </w:t>
      </w:r>
      <w:r w:rsidRPr="00DE3AD3">
        <w:rPr>
          <w:rFonts w:ascii="Palatino Linotype" w:hAnsi="Palatino Linotype" w:cs="Arial"/>
          <w:sz w:val="24"/>
          <w:szCs w:val="24"/>
        </w:rPr>
        <w:t>De las constancias que integran el expediente electrónico , se advierte que ha transcurrido el término de Ley, para la emisión de la resolución en el presente recurso de revisión, por lo que en fecha 15 (quince) de noviembre de 2022 (dos mil veintidós),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3D3032C" w14:textId="77777777" w:rsidR="002B5DB5" w:rsidRPr="00DE3AD3" w:rsidRDefault="002B5DB5" w:rsidP="001B5100">
      <w:pPr>
        <w:spacing w:after="0" w:line="360" w:lineRule="auto"/>
        <w:jc w:val="both"/>
        <w:rPr>
          <w:rFonts w:ascii="Palatino Linotype" w:hAnsi="Palatino Linotype" w:cs="Arial"/>
          <w:sz w:val="24"/>
          <w:szCs w:val="24"/>
        </w:rPr>
      </w:pPr>
    </w:p>
    <w:p w14:paraId="212D6DDA"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DC06E1"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 xml:space="preserve"> </w:t>
      </w:r>
    </w:p>
    <w:p w14:paraId="2200D8E8"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DE3AD3">
        <w:rPr>
          <w:rFonts w:ascii="Palatino Linotype" w:eastAsia="Times New Roman" w:hAnsi="Palatino Linotype" w:cs="Arial"/>
          <w:sz w:val="24"/>
          <w:szCs w:val="24"/>
          <w:lang w:val="es-ES" w:eastAsia="es-ES"/>
        </w:rPr>
        <w:lastRenderedPageBreak/>
        <w:t>órganos jurisdiccionales federales, aplicables también en procedimientos análogos, como el que nos ocupa.</w:t>
      </w:r>
    </w:p>
    <w:p w14:paraId="158DF6BA"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p>
    <w:p w14:paraId="023F0B20"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9A7E07"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 xml:space="preserve"> </w:t>
      </w:r>
    </w:p>
    <w:p w14:paraId="0CE19D41"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65A6E66"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p>
    <w:p w14:paraId="164A2A34"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3641DCFD"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 xml:space="preserve"> </w:t>
      </w:r>
    </w:p>
    <w:p w14:paraId="17C7B66C" w14:textId="77777777" w:rsidR="002B5DB5" w:rsidRPr="00DE3AD3" w:rsidRDefault="002B5DB5" w:rsidP="001B5100">
      <w:pPr>
        <w:spacing w:after="0" w:line="360" w:lineRule="auto"/>
        <w:ind w:left="993" w:right="49" w:hanging="426"/>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b/>
          <w:sz w:val="24"/>
          <w:szCs w:val="24"/>
          <w:lang w:val="es-ES" w:eastAsia="es-ES"/>
        </w:rPr>
        <w:t xml:space="preserve">a) </w:t>
      </w:r>
      <w:r w:rsidRPr="00DE3AD3">
        <w:rPr>
          <w:rFonts w:ascii="Palatino Linotype" w:eastAsia="Times New Roman" w:hAnsi="Palatino Linotype" w:cs="Arial"/>
          <w:b/>
          <w:sz w:val="24"/>
          <w:szCs w:val="24"/>
          <w:lang w:val="es-ES" w:eastAsia="es-ES"/>
        </w:rPr>
        <w:tab/>
        <w:t>Complejidad del asunto:</w:t>
      </w:r>
      <w:r w:rsidRPr="00DE3AD3">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63ADFEE9" w14:textId="77777777" w:rsidR="002B5DB5" w:rsidRPr="00DE3AD3" w:rsidRDefault="002B5DB5" w:rsidP="001B5100">
      <w:pPr>
        <w:spacing w:after="0" w:line="360" w:lineRule="auto"/>
        <w:ind w:left="993" w:right="49" w:hanging="426"/>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b/>
          <w:sz w:val="24"/>
          <w:szCs w:val="24"/>
          <w:lang w:val="es-ES" w:eastAsia="es-ES"/>
        </w:rPr>
        <w:t xml:space="preserve">b) </w:t>
      </w:r>
      <w:r w:rsidRPr="00DE3AD3">
        <w:rPr>
          <w:rFonts w:ascii="Palatino Linotype" w:eastAsia="Times New Roman" w:hAnsi="Palatino Linotype" w:cs="Arial"/>
          <w:b/>
          <w:sz w:val="24"/>
          <w:szCs w:val="24"/>
          <w:lang w:val="es-ES" w:eastAsia="es-ES"/>
        </w:rPr>
        <w:tab/>
        <w:t>Actividad Procesal del interesado:</w:t>
      </w:r>
      <w:r w:rsidRPr="00DE3AD3">
        <w:rPr>
          <w:rFonts w:ascii="Palatino Linotype" w:eastAsia="Times New Roman" w:hAnsi="Palatino Linotype" w:cs="Arial"/>
          <w:sz w:val="24"/>
          <w:szCs w:val="24"/>
          <w:lang w:val="es-ES" w:eastAsia="es-ES"/>
        </w:rPr>
        <w:t xml:space="preserve"> Acciones u omisiones del interesado.</w:t>
      </w:r>
    </w:p>
    <w:p w14:paraId="25191AE5" w14:textId="77777777" w:rsidR="002B5DB5" w:rsidRPr="00DE3AD3" w:rsidRDefault="002B5DB5" w:rsidP="001B5100">
      <w:pPr>
        <w:spacing w:after="0" w:line="360" w:lineRule="auto"/>
        <w:ind w:left="993" w:right="49" w:hanging="426"/>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b/>
          <w:sz w:val="24"/>
          <w:szCs w:val="24"/>
          <w:lang w:val="es-ES" w:eastAsia="es-ES"/>
        </w:rPr>
        <w:t xml:space="preserve">c) </w:t>
      </w:r>
      <w:r w:rsidRPr="00DE3AD3">
        <w:rPr>
          <w:rFonts w:ascii="Palatino Linotype" w:eastAsia="Times New Roman" w:hAnsi="Palatino Linotype" w:cs="Arial"/>
          <w:b/>
          <w:sz w:val="24"/>
          <w:szCs w:val="24"/>
          <w:lang w:val="es-ES" w:eastAsia="es-ES"/>
        </w:rPr>
        <w:tab/>
        <w:t>Conducta de la Autoridad:</w:t>
      </w:r>
      <w:r w:rsidRPr="00DE3AD3">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4F298C65" w14:textId="77777777" w:rsidR="002B5DB5" w:rsidRPr="00DE3AD3" w:rsidRDefault="002B5DB5" w:rsidP="001B5100">
      <w:pPr>
        <w:spacing w:after="0" w:line="360" w:lineRule="auto"/>
        <w:ind w:left="993" w:right="49" w:hanging="426"/>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b/>
          <w:sz w:val="24"/>
          <w:szCs w:val="24"/>
          <w:lang w:val="es-ES" w:eastAsia="es-ES"/>
        </w:rPr>
        <w:lastRenderedPageBreak/>
        <w:t xml:space="preserve">d) </w:t>
      </w:r>
      <w:r w:rsidRPr="00DE3AD3">
        <w:rPr>
          <w:rFonts w:ascii="Palatino Linotype" w:eastAsia="Times New Roman" w:hAnsi="Palatino Linotype" w:cs="Arial"/>
          <w:b/>
          <w:sz w:val="24"/>
          <w:szCs w:val="24"/>
          <w:lang w:val="es-ES" w:eastAsia="es-ES"/>
        </w:rPr>
        <w:tab/>
        <w:t>La afectación generada en la situación jurídica de la persona involucrada en el proceso:</w:t>
      </w:r>
      <w:r w:rsidRPr="00DE3AD3">
        <w:rPr>
          <w:rFonts w:ascii="Palatino Linotype" w:eastAsia="Times New Roman" w:hAnsi="Palatino Linotype" w:cs="Arial"/>
          <w:sz w:val="24"/>
          <w:szCs w:val="24"/>
          <w:lang w:val="es-ES" w:eastAsia="es-ES"/>
        </w:rPr>
        <w:t xml:space="preserve"> Violación a sus derechos humanos.</w:t>
      </w:r>
    </w:p>
    <w:p w14:paraId="07FBEA4B"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p>
    <w:p w14:paraId="6657EC6D"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15FFBE"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p>
    <w:p w14:paraId="2500F650"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0F6302F"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p>
    <w:p w14:paraId="6FA33BBC"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DE3AD3">
        <w:rPr>
          <w:rFonts w:ascii="Palatino Linotype" w:eastAsia="Times New Roman" w:hAnsi="Palatino Linotype" w:cs="Arial"/>
          <w:sz w:val="24"/>
          <w:szCs w:val="24"/>
          <w:lang w:val="es-ES" w:eastAsia="es-E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64379222"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p>
    <w:p w14:paraId="42EDFF7D"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3F6F2FC8"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p>
    <w:p w14:paraId="2788EF8A"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14:paraId="4B5A397B"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 xml:space="preserve"> </w:t>
      </w:r>
    </w:p>
    <w:p w14:paraId="5F5BEDF0"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14:paraId="64C3EA40"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p>
    <w:p w14:paraId="4AFE7FD4" w14:textId="77777777" w:rsidR="002B5DB5" w:rsidRPr="00DE3AD3" w:rsidRDefault="002B5DB5" w:rsidP="001B5100">
      <w:pPr>
        <w:spacing w:after="0" w:line="360" w:lineRule="auto"/>
        <w:ind w:right="49"/>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207AB50B" w14:textId="77777777" w:rsidR="002B5DB5" w:rsidRPr="00DE3AD3" w:rsidRDefault="002B5DB5" w:rsidP="001B5100">
      <w:pPr>
        <w:spacing w:after="0" w:line="360" w:lineRule="auto"/>
        <w:jc w:val="both"/>
        <w:rPr>
          <w:rFonts w:ascii="Palatino Linotype" w:hAnsi="Palatino Linotype" w:cs="Arial"/>
          <w:sz w:val="24"/>
          <w:szCs w:val="24"/>
        </w:rPr>
      </w:pPr>
    </w:p>
    <w:p w14:paraId="1E803659" w14:textId="77777777" w:rsidR="002B5DB5" w:rsidRPr="00DE3AD3" w:rsidRDefault="002B5DB5" w:rsidP="001B5100">
      <w:pPr>
        <w:spacing w:after="0" w:line="360" w:lineRule="auto"/>
        <w:jc w:val="both"/>
        <w:rPr>
          <w:rFonts w:ascii="Palatino Linotype" w:hAnsi="Palatino Linotype" w:cs="Arial"/>
          <w:sz w:val="24"/>
          <w:szCs w:val="24"/>
        </w:rPr>
      </w:pPr>
    </w:p>
    <w:p w14:paraId="37B1B585" w14:textId="77777777" w:rsidR="00045048" w:rsidRPr="00DE3AD3" w:rsidRDefault="00045048" w:rsidP="001B5100">
      <w:pPr>
        <w:spacing w:after="0" w:line="360" w:lineRule="auto"/>
        <w:jc w:val="center"/>
        <w:rPr>
          <w:rFonts w:ascii="Palatino Linotype" w:hAnsi="Palatino Linotype" w:cs="Arial"/>
          <w:b/>
          <w:sz w:val="28"/>
          <w:szCs w:val="24"/>
        </w:rPr>
      </w:pPr>
    </w:p>
    <w:p w14:paraId="378D8A35" w14:textId="77777777" w:rsidR="00006D4B" w:rsidRPr="00DE3AD3" w:rsidRDefault="00006D4B" w:rsidP="001B5100">
      <w:pPr>
        <w:spacing w:after="0" w:line="360" w:lineRule="auto"/>
        <w:jc w:val="center"/>
        <w:rPr>
          <w:rFonts w:ascii="Palatino Linotype" w:hAnsi="Palatino Linotype" w:cs="Arial"/>
          <w:sz w:val="24"/>
          <w:szCs w:val="24"/>
        </w:rPr>
      </w:pPr>
      <w:r w:rsidRPr="00DE3AD3">
        <w:rPr>
          <w:rFonts w:ascii="Palatino Linotype" w:hAnsi="Palatino Linotype" w:cs="Arial"/>
          <w:b/>
          <w:sz w:val="28"/>
          <w:szCs w:val="24"/>
        </w:rPr>
        <w:lastRenderedPageBreak/>
        <w:t xml:space="preserve">C O N S I D E R A N D O </w:t>
      </w:r>
    </w:p>
    <w:p w14:paraId="4BFBD364" w14:textId="77777777" w:rsidR="00006D4B" w:rsidRPr="00DE3AD3" w:rsidRDefault="00006D4B" w:rsidP="001B5100">
      <w:pPr>
        <w:spacing w:after="0" w:line="360" w:lineRule="auto"/>
        <w:jc w:val="center"/>
        <w:rPr>
          <w:rFonts w:ascii="Palatino Linotype" w:hAnsi="Palatino Linotype" w:cs="Arial"/>
          <w:sz w:val="24"/>
          <w:szCs w:val="24"/>
        </w:rPr>
      </w:pPr>
    </w:p>
    <w:p w14:paraId="16E98FC1" w14:textId="77777777" w:rsidR="00006D4B" w:rsidRPr="00DE3AD3" w:rsidRDefault="00006D4B" w:rsidP="001B5100">
      <w:pPr>
        <w:spacing w:after="0" w:line="360" w:lineRule="auto"/>
        <w:jc w:val="both"/>
        <w:rPr>
          <w:rFonts w:ascii="Palatino Linotype" w:hAnsi="Palatino Linotype" w:cs="Arial"/>
          <w:sz w:val="28"/>
          <w:szCs w:val="28"/>
        </w:rPr>
      </w:pPr>
      <w:r w:rsidRPr="00DE3AD3">
        <w:rPr>
          <w:rFonts w:ascii="Palatino Linotype" w:hAnsi="Palatino Linotype" w:cs="Arial"/>
          <w:b/>
          <w:sz w:val="28"/>
          <w:szCs w:val="28"/>
        </w:rPr>
        <w:t xml:space="preserve">PRIMERO. </w:t>
      </w:r>
      <w:r w:rsidRPr="00DE3AD3">
        <w:rPr>
          <w:rFonts w:ascii="Palatino Linotype" w:hAnsi="Palatino Linotype" w:cs="Arial"/>
          <w:b/>
          <w:sz w:val="26"/>
          <w:szCs w:val="26"/>
        </w:rPr>
        <w:t>De la competencia</w:t>
      </w:r>
      <w:r w:rsidRPr="00DE3AD3">
        <w:rPr>
          <w:rFonts w:ascii="Palatino Linotype" w:hAnsi="Palatino Linotype" w:cs="Arial"/>
          <w:sz w:val="26"/>
          <w:szCs w:val="26"/>
        </w:rPr>
        <w:t>.</w:t>
      </w:r>
    </w:p>
    <w:p w14:paraId="193C8C39" w14:textId="77777777" w:rsidR="00006D4B" w:rsidRPr="00DE3AD3" w:rsidRDefault="00006D4B" w:rsidP="001B5100">
      <w:pPr>
        <w:spacing w:after="0" w:line="360" w:lineRule="auto"/>
        <w:jc w:val="both"/>
        <w:rPr>
          <w:rFonts w:ascii="Palatino Linotype" w:hAnsi="Palatino Linotype" w:cs="Arial"/>
          <w:sz w:val="24"/>
          <w:szCs w:val="24"/>
        </w:rPr>
      </w:pPr>
      <w:r w:rsidRPr="00DE3AD3">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DE3AD3">
        <w:rPr>
          <w:rFonts w:ascii="Palatino Linotype" w:hAnsi="Palatino Linotype" w:cs="Arial"/>
          <w:b/>
          <w:sz w:val="24"/>
          <w:szCs w:val="24"/>
        </w:rPr>
        <w:t>Recurrente</w:t>
      </w:r>
      <w:r w:rsidRPr="00DE3AD3">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2DC2785" w14:textId="77777777" w:rsidR="00006D4B" w:rsidRPr="00DE3AD3" w:rsidRDefault="00006D4B" w:rsidP="001B5100">
      <w:pPr>
        <w:spacing w:after="0" w:line="360" w:lineRule="auto"/>
        <w:jc w:val="both"/>
        <w:rPr>
          <w:rFonts w:ascii="Palatino Linotype" w:hAnsi="Palatino Linotype" w:cs="Arial"/>
          <w:sz w:val="24"/>
          <w:szCs w:val="24"/>
        </w:rPr>
      </w:pPr>
    </w:p>
    <w:p w14:paraId="12E4F7BB" w14:textId="77777777" w:rsidR="00045048" w:rsidRPr="00DE3AD3" w:rsidRDefault="00045048" w:rsidP="001B5100">
      <w:pPr>
        <w:spacing w:after="0" w:line="360" w:lineRule="auto"/>
        <w:jc w:val="both"/>
        <w:rPr>
          <w:rFonts w:ascii="Palatino Linotype" w:hAnsi="Palatino Linotype" w:cs="Arial"/>
          <w:sz w:val="24"/>
          <w:szCs w:val="24"/>
        </w:rPr>
      </w:pPr>
    </w:p>
    <w:p w14:paraId="75006F50" w14:textId="77777777" w:rsidR="00006D4B" w:rsidRPr="00DE3AD3" w:rsidRDefault="00006D4B" w:rsidP="001B5100">
      <w:pPr>
        <w:autoSpaceDE w:val="0"/>
        <w:autoSpaceDN w:val="0"/>
        <w:adjustRightInd w:val="0"/>
        <w:spacing w:after="0" w:line="360" w:lineRule="auto"/>
        <w:jc w:val="both"/>
        <w:rPr>
          <w:rFonts w:ascii="Palatino Linotype" w:hAnsi="Palatino Linotype" w:cs="Arial"/>
          <w:bCs/>
          <w:sz w:val="24"/>
          <w:szCs w:val="24"/>
        </w:rPr>
      </w:pPr>
      <w:r w:rsidRPr="00DE3AD3">
        <w:rPr>
          <w:rFonts w:ascii="Palatino Linotype" w:hAnsi="Palatino Linotype" w:cs="Arial"/>
          <w:b/>
          <w:sz w:val="28"/>
          <w:szCs w:val="28"/>
        </w:rPr>
        <w:t>SEGUNDO. Del alcance de los recursos de revisión.</w:t>
      </w:r>
      <w:r w:rsidRPr="00DE3AD3">
        <w:rPr>
          <w:rFonts w:ascii="Palatino Linotype" w:hAnsi="Palatino Linotype" w:cs="Arial"/>
          <w:bCs/>
          <w:sz w:val="28"/>
          <w:szCs w:val="28"/>
        </w:rPr>
        <w:t xml:space="preserve"> </w:t>
      </w:r>
    </w:p>
    <w:p w14:paraId="2CBB3A9D" w14:textId="77777777" w:rsidR="00006D4B" w:rsidRPr="00DE3AD3" w:rsidRDefault="00006D4B"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DE3AD3">
        <w:rPr>
          <w:rFonts w:ascii="Palatino Linotype" w:eastAsia="Palatino Linotype" w:hAnsi="Palatino Linotype" w:cs="Palatino Linotype"/>
          <w:color w:val="000000"/>
          <w:sz w:val="24"/>
          <w:szCs w:val="24"/>
          <w:lang w:val="es-ES_tradnl" w:eastAsia="es-MX"/>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DE3AD3">
        <w:rPr>
          <w:rFonts w:ascii="Palatino Linotype" w:eastAsia="Palatino Linotype" w:hAnsi="Palatino Linotype" w:cs="Palatino Linotype"/>
          <w:color w:val="000000"/>
          <w:sz w:val="24"/>
          <w:szCs w:val="24"/>
          <w:lang w:val="es-ES_tradnl" w:eastAsia="es-MX"/>
        </w:rPr>
        <w:lastRenderedPageBreak/>
        <w:t>derecho de acceso a la información pública y garantizando el principio rector de máxima publicidad.</w:t>
      </w:r>
    </w:p>
    <w:p w14:paraId="25C457E7" w14:textId="77777777" w:rsidR="00006D4B" w:rsidRPr="00DE3AD3" w:rsidRDefault="00006D4B"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786CFB9A" w14:textId="77777777" w:rsidR="00045048" w:rsidRPr="00DE3AD3" w:rsidRDefault="00045048"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07FD361D" w14:textId="77777777" w:rsidR="00006D4B" w:rsidRPr="00DE3AD3" w:rsidRDefault="00006D4B" w:rsidP="001B5100">
      <w:pPr>
        <w:autoSpaceDE w:val="0"/>
        <w:autoSpaceDN w:val="0"/>
        <w:adjustRightInd w:val="0"/>
        <w:spacing w:after="0" w:line="360" w:lineRule="auto"/>
        <w:jc w:val="both"/>
        <w:rPr>
          <w:rFonts w:ascii="Palatino Linotype" w:hAnsi="Palatino Linotype" w:cs="Arial"/>
          <w:b/>
          <w:sz w:val="28"/>
          <w:szCs w:val="28"/>
        </w:rPr>
      </w:pPr>
      <w:r w:rsidRPr="00DE3AD3">
        <w:rPr>
          <w:rFonts w:ascii="Palatino Linotype" w:hAnsi="Palatino Linotype" w:cs="Arial"/>
          <w:b/>
          <w:sz w:val="28"/>
          <w:szCs w:val="28"/>
        </w:rPr>
        <w:t xml:space="preserve">TERCERO. Del estudio de las causas de improcedencia. </w:t>
      </w:r>
    </w:p>
    <w:p w14:paraId="1811B10F" w14:textId="77777777" w:rsidR="00006D4B" w:rsidRPr="00DE3AD3" w:rsidRDefault="00006D4B" w:rsidP="001B5100">
      <w:pPr>
        <w:autoSpaceDE w:val="0"/>
        <w:autoSpaceDN w:val="0"/>
        <w:adjustRightInd w:val="0"/>
        <w:spacing w:after="0" w:line="360" w:lineRule="auto"/>
        <w:jc w:val="both"/>
        <w:rPr>
          <w:rFonts w:ascii="Palatino Linotype" w:hAnsi="Palatino Linotype" w:cs="Arial"/>
          <w:sz w:val="24"/>
          <w:szCs w:val="24"/>
        </w:rPr>
      </w:pPr>
      <w:r w:rsidRPr="00DE3AD3">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9C23A9A" w14:textId="77777777" w:rsidR="00006D4B" w:rsidRPr="00DE3AD3" w:rsidRDefault="00006D4B" w:rsidP="001B5100">
      <w:pPr>
        <w:autoSpaceDE w:val="0"/>
        <w:autoSpaceDN w:val="0"/>
        <w:adjustRightInd w:val="0"/>
        <w:spacing w:after="0" w:line="360" w:lineRule="auto"/>
        <w:jc w:val="both"/>
        <w:rPr>
          <w:rFonts w:ascii="Palatino Linotype" w:hAnsi="Palatino Linotype" w:cs="Arial"/>
          <w:sz w:val="24"/>
          <w:szCs w:val="24"/>
        </w:rPr>
      </w:pPr>
    </w:p>
    <w:p w14:paraId="2B4F21F4" w14:textId="77777777" w:rsidR="00006D4B" w:rsidRPr="00DE3AD3" w:rsidRDefault="00006D4B" w:rsidP="001B5100">
      <w:pPr>
        <w:spacing w:after="0" w:line="240" w:lineRule="auto"/>
        <w:ind w:left="567" w:right="567"/>
        <w:jc w:val="both"/>
        <w:rPr>
          <w:rFonts w:ascii="Palatino Linotype" w:hAnsi="Palatino Linotype" w:cs="Arial"/>
        </w:rPr>
      </w:pPr>
      <w:r w:rsidRPr="00DE3AD3">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DE3AD3">
        <w:rPr>
          <w:rFonts w:ascii="Palatino Linotype" w:hAnsi="Palatino Linotype"/>
          <w:i/>
        </w:rPr>
        <w:t xml:space="preserve">Del examen de compatibilidad de los artículos </w:t>
      </w:r>
      <w:hyperlink r:id="rId7" w:history="1">
        <w:r w:rsidRPr="00DE3AD3">
          <w:rPr>
            <w:rFonts w:ascii="Palatino Linotype" w:eastAsia="Calibri" w:hAnsi="Palatino Linotype"/>
            <w:i/>
            <w:color w:val="0563C1" w:themeColor="hyperlink"/>
            <w:u w:val="single"/>
          </w:rPr>
          <w:t>73 y 74 de la Ley de Amparo</w:t>
        </w:r>
      </w:hyperlink>
      <w:r w:rsidRPr="00DE3AD3">
        <w:rPr>
          <w:rFonts w:ascii="Palatino Linotype" w:eastAsia="Calibri" w:hAnsi="Palatino Linotype"/>
          <w:i/>
          <w:color w:val="0563C1" w:themeColor="hyperlink"/>
          <w:u w:val="single"/>
        </w:rPr>
        <w:t xml:space="preserve"> </w:t>
      </w:r>
      <w:r w:rsidRPr="00DE3AD3">
        <w:rPr>
          <w:rFonts w:ascii="Palatino Linotype" w:hAnsi="Palatino Linotype"/>
          <w:i/>
        </w:rPr>
        <w:t xml:space="preserve">con el artículo </w:t>
      </w:r>
      <w:hyperlink r:id="rId8" w:history="1">
        <w:r w:rsidRPr="00DE3AD3">
          <w:rPr>
            <w:rFonts w:ascii="Palatino Linotype" w:eastAsia="Calibri" w:hAnsi="Palatino Linotype"/>
            <w:i/>
            <w:color w:val="0563C1" w:themeColor="hyperlink"/>
            <w:u w:val="single"/>
          </w:rPr>
          <w:t>25.1 de la Convención Americana sobre Derechos Humanos</w:t>
        </w:r>
      </w:hyperlink>
      <w:r w:rsidRPr="00DE3AD3">
        <w:rPr>
          <w:rFonts w:ascii="Palatino Linotype" w:hAnsi="Palatino Linotype"/>
          <w:i/>
        </w:rPr>
        <w:t xml:space="preserve"> </w:t>
      </w:r>
      <w:r w:rsidRPr="00DE3AD3">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DE3AD3">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w:t>
      </w:r>
      <w:r w:rsidRPr="00DE3AD3">
        <w:rPr>
          <w:rFonts w:ascii="Palatino Linotype" w:hAnsi="Palatino Linotype"/>
          <w:i/>
        </w:rPr>
        <w:lastRenderedPageBreak/>
        <w:t xml:space="preserve">de su esencia, ni discriminatorios y, en el caso, la razonabilidad de esas causas se justifica por la viabilidad de que una eventual sentencia </w:t>
      </w:r>
      <w:proofErr w:type="spellStart"/>
      <w:r w:rsidRPr="00DE3AD3">
        <w:rPr>
          <w:rFonts w:ascii="Palatino Linotype" w:hAnsi="Palatino Linotype"/>
          <w:i/>
        </w:rPr>
        <w:t>concesoria</w:t>
      </w:r>
      <w:proofErr w:type="spellEnd"/>
      <w:r w:rsidRPr="00DE3AD3">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5D658CC" w14:textId="77777777" w:rsidR="00006D4B" w:rsidRPr="00DE3AD3" w:rsidRDefault="00006D4B" w:rsidP="001B510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B1944B4" w14:textId="77777777" w:rsidR="00006D4B" w:rsidRPr="00DE3AD3" w:rsidRDefault="00006D4B" w:rsidP="001B5100">
      <w:pPr>
        <w:autoSpaceDE w:val="0"/>
        <w:autoSpaceDN w:val="0"/>
        <w:adjustRightInd w:val="0"/>
        <w:spacing w:after="0" w:line="360" w:lineRule="auto"/>
        <w:jc w:val="both"/>
        <w:rPr>
          <w:rFonts w:ascii="Palatino Linotype" w:hAnsi="Palatino Linotype" w:cs="Arial"/>
          <w:sz w:val="24"/>
          <w:szCs w:val="24"/>
        </w:rPr>
      </w:pPr>
      <w:r w:rsidRPr="00DE3AD3">
        <w:rPr>
          <w:rFonts w:ascii="Palatino Linotype" w:hAnsi="Palatino Linotype" w:cs="Arial"/>
          <w:sz w:val="24"/>
          <w:szCs w:val="24"/>
        </w:rPr>
        <w:t>Por lo que una vez que se analizó el expediente en estudio se cae en la cuenta de que no se actualiza ninguna de las casuales a continuación transcritas:</w:t>
      </w:r>
    </w:p>
    <w:p w14:paraId="736D88E0" w14:textId="77777777" w:rsidR="00006D4B" w:rsidRPr="00DE3AD3" w:rsidRDefault="00006D4B" w:rsidP="001B5100">
      <w:pPr>
        <w:autoSpaceDE w:val="0"/>
        <w:autoSpaceDN w:val="0"/>
        <w:adjustRightInd w:val="0"/>
        <w:spacing w:after="0" w:line="360" w:lineRule="auto"/>
        <w:jc w:val="both"/>
        <w:rPr>
          <w:rFonts w:ascii="Palatino Linotype" w:hAnsi="Palatino Linotype" w:cs="Arial"/>
          <w:sz w:val="24"/>
          <w:szCs w:val="24"/>
        </w:rPr>
      </w:pPr>
    </w:p>
    <w:p w14:paraId="4C28F143" w14:textId="77777777" w:rsidR="00006D4B" w:rsidRPr="00DE3AD3" w:rsidRDefault="00006D4B" w:rsidP="001B510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E3AD3">
        <w:rPr>
          <w:rFonts w:ascii="Palatino Linotype" w:eastAsia="Times New Roman" w:hAnsi="Palatino Linotype" w:cs="Arial"/>
          <w:i/>
          <w:lang w:val="es-ES" w:eastAsia="es-ES"/>
        </w:rPr>
        <w:t>“</w:t>
      </w:r>
      <w:r w:rsidRPr="00DE3AD3">
        <w:rPr>
          <w:rFonts w:ascii="Palatino Linotype" w:eastAsia="Times New Roman" w:hAnsi="Palatino Linotype" w:cs="Arial"/>
          <w:b/>
          <w:i/>
          <w:lang w:val="es-ES" w:eastAsia="es-ES"/>
        </w:rPr>
        <w:t>Artículo 191</w:t>
      </w:r>
      <w:r w:rsidRPr="00DE3AD3">
        <w:rPr>
          <w:rFonts w:ascii="Palatino Linotype" w:eastAsia="Times New Roman" w:hAnsi="Palatino Linotype" w:cs="Arial"/>
          <w:i/>
          <w:lang w:val="es-ES" w:eastAsia="es-ES"/>
        </w:rPr>
        <w:t xml:space="preserve">. El recurso será desechado por improcedente cuando:  </w:t>
      </w:r>
    </w:p>
    <w:p w14:paraId="59BC62CB" w14:textId="77777777" w:rsidR="00006D4B" w:rsidRPr="00DE3AD3" w:rsidRDefault="00006D4B" w:rsidP="001B510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E3AD3">
        <w:rPr>
          <w:rFonts w:ascii="Palatino Linotype" w:eastAsia="Times New Roman" w:hAnsi="Palatino Linotype" w:cs="Arial"/>
          <w:b/>
          <w:i/>
          <w:lang w:val="es-ES" w:eastAsia="es-ES"/>
        </w:rPr>
        <w:t>I</w:t>
      </w:r>
      <w:r w:rsidRPr="00DE3AD3">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2B26DC37" w14:textId="77777777" w:rsidR="00006D4B" w:rsidRPr="00DE3AD3" w:rsidRDefault="00006D4B" w:rsidP="001B510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E3AD3">
        <w:rPr>
          <w:rFonts w:ascii="Palatino Linotype" w:eastAsia="Times New Roman" w:hAnsi="Palatino Linotype" w:cs="Arial"/>
          <w:b/>
          <w:i/>
          <w:lang w:val="es-ES" w:eastAsia="es-ES"/>
        </w:rPr>
        <w:t>II</w:t>
      </w:r>
      <w:r w:rsidRPr="00DE3AD3">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0CDAF4FD" w14:textId="77777777" w:rsidR="00006D4B" w:rsidRPr="00DE3AD3" w:rsidRDefault="00006D4B" w:rsidP="001B510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E3AD3">
        <w:rPr>
          <w:rFonts w:ascii="Palatino Linotype" w:eastAsia="Times New Roman" w:hAnsi="Palatino Linotype" w:cs="Arial"/>
          <w:b/>
          <w:i/>
          <w:lang w:val="es-ES" w:eastAsia="es-ES"/>
        </w:rPr>
        <w:t>III</w:t>
      </w:r>
      <w:r w:rsidRPr="00DE3AD3">
        <w:rPr>
          <w:rFonts w:ascii="Palatino Linotype" w:eastAsia="Times New Roman" w:hAnsi="Palatino Linotype" w:cs="Arial"/>
          <w:i/>
          <w:lang w:val="es-ES" w:eastAsia="es-ES"/>
        </w:rPr>
        <w:t xml:space="preserve">. No actualice alguno de los supuestos previstos en la presente Ley;  </w:t>
      </w:r>
    </w:p>
    <w:p w14:paraId="46F53A91" w14:textId="77777777" w:rsidR="00006D4B" w:rsidRPr="00DE3AD3" w:rsidRDefault="00006D4B" w:rsidP="001B510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E3AD3">
        <w:rPr>
          <w:rFonts w:ascii="Palatino Linotype" w:eastAsia="Times New Roman" w:hAnsi="Palatino Linotype" w:cs="Arial"/>
          <w:b/>
          <w:i/>
          <w:lang w:val="es-ES" w:eastAsia="es-ES"/>
        </w:rPr>
        <w:t>IV</w:t>
      </w:r>
      <w:r w:rsidRPr="00DE3AD3">
        <w:rPr>
          <w:rFonts w:ascii="Palatino Linotype" w:eastAsia="Times New Roman" w:hAnsi="Palatino Linotype" w:cs="Arial"/>
          <w:i/>
          <w:lang w:val="es-ES" w:eastAsia="es-ES"/>
        </w:rPr>
        <w:t xml:space="preserve">. No se haya desahogado la prevención en los términos establecidos en la presente Ley;  </w:t>
      </w:r>
    </w:p>
    <w:p w14:paraId="48D4B068" w14:textId="77777777" w:rsidR="00006D4B" w:rsidRPr="00DE3AD3" w:rsidRDefault="00006D4B" w:rsidP="001B510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E3AD3">
        <w:rPr>
          <w:rFonts w:ascii="Palatino Linotype" w:eastAsia="Times New Roman" w:hAnsi="Palatino Linotype" w:cs="Arial"/>
          <w:b/>
          <w:i/>
          <w:lang w:val="es-ES" w:eastAsia="es-ES"/>
        </w:rPr>
        <w:t>V</w:t>
      </w:r>
      <w:r w:rsidRPr="00DE3AD3">
        <w:rPr>
          <w:rFonts w:ascii="Palatino Linotype" w:eastAsia="Times New Roman" w:hAnsi="Palatino Linotype" w:cs="Arial"/>
          <w:i/>
          <w:lang w:val="es-ES" w:eastAsia="es-ES"/>
        </w:rPr>
        <w:t xml:space="preserve">. Se impugne la veracidad de la información proporcionada;  </w:t>
      </w:r>
    </w:p>
    <w:p w14:paraId="2280568E" w14:textId="77777777" w:rsidR="00006D4B" w:rsidRPr="00DE3AD3" w:rsidRDefault="00006D4B" w:rsidP="001B510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E3AD3">
        <w:rPr>
          <w:rFonts w:ascii="Palatino Linotype" w:eastAsia="Times New Roman" w:hAnsi="Palatino Linotype" w:cs="Arial"/>
          <w:b/>
          <w:i/>
          <w:lang w:val="es-ES" w:eastAsia="es-ES"/>
        </w:rPr>
        <w:t>VI</w:t>
      </w:r>
      <w:r w:rsidRPr="00DE3AD3">
        <w:rPr>
          <w:rFonts w:ascii="Palatino Linotype" w:eastAsia="Times New Roman" w:hAnsi="Palatino Linotype" w:cs="Arial"/>
          <w:i/>
          <w:lang w:val="es-ES" w:eastAsia="es-ES"/>
        </w:rPr>
        <w:t xml:space="preserve">. Se trate de una consulta, o trámite en específico; y  </w:t>
      </w:r>
    </w:p>
    <w:p w14:paraId="30855815" w14:textId="77777777" w:rsidR="00006D4B" w:rsidRPr="00DE3AD3" w:rsidRDefault="00006D4B" w:rsidP="001B510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E3AD3">
        <w:rPr>
          <w:rFonts w:ascii="Palatino Linotype" w:eastAsia="Times New Roman" w:hAnsi="Palatino Linotype" w:cs="Arial"/>
          <w:b/>
          <w:i/>
          <w:lang w:val="es-ES" w:eastAsia="es-ES"/>
        </w:rPr>
        <w:t>VII</w:t>
      </w:r>
      <w:r w:rsidRPr="00DE3AD3">
        <w:rPr>
          <w:rFonts w:ascii="Palatino Linotype" w:eastAsia="Times New Roman" w:hAnsi="Palatino Linotype" w:cs="Arial"/>
          <w:i/>
          <w:lang w:val="es-ES" w:eastAsia="es-ES"/>
        </w:rPr>
        <w:t>. El recurrente amplíe su solicitud en el recurso de revisión, únicamente respecto de los nuevos contenidos.”</w:t>
      </w:r>
    </w:p>
    <w:p w14:paraId="0690F6F2" w14:textId="77777777" w:rsidR="00006D4B" w:rsidRPr="00DE3AD3" w:rsidRDefault="00006D4B" w:rsidP="001B5100">
      <w:pPr>
        <w:autoSpaceDE w:val="0"/>
        <w:autoSpaceDN w:val="0"/>
        <w:adjustRightInd w:val="0"/>
        <w:spacing w:after="0" w:line="360" w:lineRule="auto"/>
        <w:jc w:val="both"/>
        <w:rPr>
          <w:rFonts w:ascii="Palatino Linotype" w:hAnsi="Palatino Linotype" w:cs="Arial"/>
          <w:sz w:val="24"/>
          <w:szCs w:val="24"/>
        </w:rPr>
      </w:pPr>
    </w:p>
    <w:p w14:paraId="025E692D" w14:textId="77777777" w:rsidR="00006D4B" w:rsidRPr="00DE3AD3" w:rsidRDefault="00006D4B" w:rsidP="001B5100">
      <w:pPr>
        <w:autoSpaceDE w:val="0"/>
        <w:autoSpaceDN w:val="0"/>
        <w:adjustRightInd w:val="0"/>
        <w:spacing w:after="0" w:line="360" w:lineRule="auto"/>
        <w:jc w:val="both"/>
        <w:rPr>
          <w:rFonts w:ascii="Palatino Linotype" w:hAnsi="Palatino Linotype" w:cs="Arial"/>
          <w:sz w:val="24"/>
          <w:szCs w:val="24"/>
        </w:rPr>
      </w:pPr>
      <w:r w:rsidRPr="00DE3AD3">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DE3AD3">
        <w:rPr>
          <w:rFonts w:ascii="Palatino Linotype" w:hAnsi="Palatino Linotype" w:cs="Arial"/>
          <w:b/>
          <w:sz w:val="24"/>
          <w:szCs w:val="24"/>
        </w:rPr>
        <w:t>el recurrente</w:t>
      </w:r>
      <w:r w:rsidRPr="00DE3AD3">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7AF58CDB" w14:textId="77777777" w:rsidR="00006D4B" w:rsidRPr="00DE3AD3" w:rsidRDefault="00006D4B" w:rsidP="001B5100">
      <w:pPr>
        <w:autoSpaceDE w:val="0"/>
        <w:autoSpaceDN w:val="0"/>
        <w:adjustRightInd w:val="0"/>
        <w:spacing w:after="0" w:line="360" w:lineRule="auto"/>
        <w:jc w:val="both"/>
        <w:rPr>
          <w:rFonts w:ascii="Palatino Linotype" w:hAnsi="Palatino Linotype" w:cs="Arial"/>
          <w:sz w:val="24"/>
          <w:szCs w:val="24"/>
        </w:rPr>
      </w:pPr>
    </w:p>
    <w:p w14:paraId="39299F87" w14:textId="77777777" w:rsidR="00045048" w:rsidRPr="00DE3AD3" w:rsidRDefault="00045048" w:rsidP="001B5100">
      <w:pPr>
        <w:autoSpaceDE w:val="0"/>
        <w:autoSpaceDN w:val="0"/>
        <w:adjustRightInd w:val="0"/>
        <w:spacing w:after="0" w:line="360" w:lineRule="auto"/>
        <w:jc w:val="both"/>
        <w:rPr>
          <w:rFonts w:ascii="Palatino Linotype" w:hAnsi="Palatino Linotype" w:cs="Arial"/>
          <w:sz w:val="24"/>
          <w:szCs w:val="24"/>
        </w:rPr>
      </w:pPr>
    </w:p>
    <w:p w14:paraId="0CD9D317" w14:textId="77777777" w:rsidR="00006D4B" w:rsidRPr="00DE3AD3" w:rsidRDefault="00006D4B" w:rsidP="001B5100">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DE3AD3">
        <w:rPr>
          <w:rFonts w:ascii="Palatino Linotype" w:eastAsia="Times New Roman" w:hAnsi="Palatino Linotype" w:cs="Arial"/>
          <w:b/>
          <w:sz w:val="28"/>
          <w:szCs w:val="28"/>
          <w:lang w:val="es-ES" w:eastAsia="es-ES"/>
        </w:rPr>
        <w:lastRenderedPageBreak/>
        <w:t xml:space="preserve">CUARTO. </w:t>
      </w:r>
      <w:r w:rsidRPr="00DE3AD3">
        <w:rPr>
          <w:rFonts w:ascii="Palatino Linotype" w:eastAsia="Times New Roman" w:hAnsi="Palatino Linotype" w:cs="Arial"/>
          <w:b/>
          <w:sz w:val="26"/>
          <w:szCs w:val="26"/>
          <w:lang w:val="es-ES" w:eastAsia="es-ES"/>
        </w:rPr>
        <w:t>Estudio y resolución de los recursos de revisión.</w:t>
      </w:r>
    </w:p>
    <w:p w14:paraId="1B83D30E" w14:textId="77777777" w:rsidR="00006D4B" w:rsidRPr="00DE3AD3" w:rsidRDefault="00006D4B" w:rsidP="001B510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B446E51" w14:textId="77777777" w:rsidR="00006D4B" w:rsidRPr="00DE3AD3" w:rsidRDefault="00006D4B" w:rsidP="001B510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B48F609" w14:textId="77777777" w:rsidR="00006D4B" w:rsidRPr="00DE3AD3" w:rsidRDefault="00006D4B" w:rsidP="001B510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 xml:space="preserve">Atentos a la redacción de las solicitudes de información, se puede apreciar que el </w:t>
      </w:r>
      <w:r w:rsidRPr="00DE3AD3">
        <w:rPr>
          <w:rFonts w:ascii="Palatino Linotype" w:eastAsia="Times New Roman" w:hAnsi="Palatino Linotype" w:cs="Arial"/>
          <w:b/>
          <w:sz w:val="24"/>
          <w:szCs w:val="24"/>
          <w:lang w:val="es-ES" w:eastAsia="es-ES"/>
        </w:rPr>
        <w:t>Recurrente</w:t>
      </w:r>
      <w:r w:rsidRPr="00DE3AD3">
        <w:rPr>
          <w:rFonts w:ascii="Palatino Linotype" w:eastAsia="Times New Roman" w:hAnsi="Palatino Linotype" w:cs="Arial"/>
          <w:sz w:val="24"/>
          <w:szCs w:val="24"/>
          <w:lang w:val="es-ES" w:eastAsia="es-ES"/>
        </w:rPr>
        <w:t xml:space="preserve"> peticiona el soporte documental en que obre lo siguiente:</w:t>
      </w:r>
    </w:p>
    <w:p w14:paraId="3913A497" w14:textId="77777777" w:rsidR="00006D4B" w:rsidRPr="00DE3AD3" w:rsidRDefault="00006D4B"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419E0F4B" w14:textId="77777777" w:rsidR="00006D4B" w:rsidRPr="00DE3AD3" w:rsidRDefault="001F09DD" w:rsidP="001B5100">
      <w:pPr>
        <w:numPr>
          <w:ilvl w:val="0"/>
          <w:numId w:val="18"/>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Acta de cabildo donde se aprobaron las obras a realizar para el año 2022 con recursos de FEFOM</w:t>
      </w:r>
      <w:r w:rsidR="00006D4B" w:rsidRPr="00DE3AD3">
        <w:rPr>
          <w:rFonts w:ascii="Palatino Linotype" w:eastAsia="Times New Roman" w:hAnsi="Palatino Linotype" w:cs="Arial"/>
          <w:sz w:val="24"/>
          <w:szCs w:val="24"/>
          <w:lang w:val="es-ES" w:eastAsia="es-ES"/>
        </w:rPr>
        <w:t>;</w:t>
      </w:r>
    </w:p>
    <w:p w14:paraId="67BD934D" w14:textId="77777777" w:rsidR="00006D4B" w:rsidRPr="00DE3AD3" w:rsidRDefault="001F09DD" w:rsidP="001B5100">
      <w:pPr>
        <w:numPr>
          <w:ilvl w:val="0"/>
          <w:numId w:val="18"/>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Acta de CODEMUN donde se aprobaron las obras a realizar para el año 2022 con recursos del FISM</w:t>
      </w:r>
      <w:r w:rsidR="00006D4B" w:rsidRPr="00DE3AD3">
        <w:rPr>
          <w:rFonts w:ascii="Palatino Linotype" w:eastAsia="Times New Roman" w:hAnsi="Palatino Linotype" w:cs="Arial"/>
          <w:sz w:val="24"/>
          <w:szCs w:val="24"/>
          <w:lang w:val="es-ES" w:eastAsia="es-ES"/>
        </w:rPr>
        <w:t>;</w:t>
      </w:r>
      <w:r w:rsidR="0075184C" w:rsidRPr="00DE3AD3">
        <w:rPr>
          <w:rFonts w:ascii="Palatino Linotype" w:eastAsia="Times New Roman" w:hAnsi="Palatino Linotype" w:cs="Arial"/>
          <w:sz w:val="24"/>
          <w:szCs w:val="24"/>
          <w:lang w:val="es-ES" w:eastAsia="es-ES"/>
        </w:rPr>
        <w:t xml:space="preserve"> y</w:t>
      </w:r>
    </w:p>
    <w:p w14:paraId="6EC8CFC1" w14:textId="77777777" w:rsidR="00006D4B" w:rsidRPr="00DE3AD3" w:rsidRDefault="001F09DD" w:rsidP="001B5100">
      <w:pPr>
        <w:numPr>
          <w:ilvl w:val="0"/>
          <w:numId w:val="18"/>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3AD3">
        <w:rPr>
          <w:rFonts w:ascii="Palatino Linotype" w:eastAsia="Times New Roman" w:hAnsi="Palatino Linotype" w:cs="Arial"/>
          <w:sz w:val="24"/>
          <w:szCs w:val="24"/>
          <w:lang w:val="es-ES" w:eastAsia="es-ES"/>
        </w:rPr>
        <w:t>Expedientes de las licitaciones públicas, de acciones de mantenimiento, conservación, construcción, reacondicionamiento, operación, reparación y limpieza de cualquier inmueble propiedad del gobierno o que sea de dominio público y que realiza y promueve la administración publica en beneficio de la ciudadanía</w:t>
      </w:r>
      <w:r w:rsidR="00516FEF" w:rsidRPr="00DE3AD3">
        <w:rPr>
          <w:rFonts w:ascii="Palatino Linotype" w:eastAsia="Times New Roman" w:hAnsi="Palatino Linotype" w:cs="Arial"/>
          <w:sz w:val="24"/>
          <w:szCs w:val="24"/>
          <w:lang w:val="es-ES" w:eastAsia="es-ES"/>
        </w:rPr>
        <w:t>, que contenga contrato y sus anexos y bitácoras de obra.</w:t>
      </w:r>
    </w:p>
    <w:p w14:paraId="28D716B3" w14:textId="77777777" w:rsidR="00006D4B" w:rsidRPr="00DE3AD3" w:rsidRDefault="00006D4B" w:rsidP="001B5100">
      <w:pPr>
        <w:spacing w:after="0" w:line="360" w:lineRule="auto"/>
        <w:jc w:val="both"/>
        <w:rPr>
          <w:rFonts w:ascii="Palatino Linotype" w:hAnsi="Palatino Linotype" w:cs="Arial"/>
          <w:sz w:val="24"/>
          <w:lang w:val="es-ES_tradnl"/>
        </w:rPr>
      </w:pPr>
    </w:p>
    <w:p w14:paraId="5E8EA6F8" w14:textId="77777777" w:rsidR="00516FEF" w:rsidRPr="00DE3AD3" w:rsidRDefault="00516FEF" w:rsidP="001B5100">
      <w:pPr>
        <w:spacing w:after="0" w:line="360" w:lineRule="auto"/>
        <w:jc w:val="both"/>
        <w:rPr>
          <w:rFonts w:ascii="Palatino Linotype" w:hAnsi="Palatino Linotype" w:cs="Arial"/>
          <w:sz w:val="24"/>
          <w:lang w:val="es-ES_tradnl"/>
        </w:rPr>
      </w:pPr>
    </w:p>
    <w:p w14:paraId="21A85F0C" w14:textId="77777777" w:rsidR="00516FEF" w:rsidRPr="00DE3AD3" w:rsidRDefault="00516FEF" w:rsidP="001B5100">
      <w:pPr>
        <w:spacing w:after="0" w:line="360" w:lineRule="auto"/>
        <w:jc w:val="both"/>
        <w:rPr>
          <w:rFonts w:ascii="Palatino Linotype" w:hAnsi="Palatino Linotype" w:cs="Arial"/>
          <w:sz w:val="24"/>
          <w:lang w:val="es-ES_tradnl"/>
        </w:rPr>
      </w:pPr>
      <w:r w:rsidRPr="00DE3AD3">
        <w:rPr>
          <w:rFonts w:ascii="Palatino Linotype" w:hAnsi="Palatino Linotype" w:cs="Arial"/>
          <w:sz w:val="24"/>
          <w:lang w:val="es-ES_tradnl"/>
        </w:rPr>
        <w:lastRenderedPageBreak/>
        <w:t xml:space="preserve">En primer lugar, respecto de la temporalidad de los requerimientos de información, podemos advertir que el </w:t>
      </w:r>
      <w:r w:rsidRPr="00DE3AD3">
        <w:rPr>
          <w:rFonts w:ascii="Palatino Linotype" w:hAnsi="Palatino Linotype" w:cs="Arial"/>
          <w:b/>
          <w:sz w:val="24"/>
          <w:lang w:val="es-ES_tradnl"/>
        </w:rPr>
        <w:t>Recurrente</w:t>
      </w:r>
      <w:r w:rsidRPr="00DE3AD3">
        <w:rPr>
          <w:rFonts w:ascii="Palatino Linotype" w:hAnsi="Palatino Linotype" w:cs="Arial"/>
          <w:sz w:val="24"/>
          <w:lang w:val="es-ES_tradnl"/>
        </w:rPr>
        <w:t xml:space="preserve">, en la solicitud de información 00512/TENANCIN/IP/2022 señala que de la actual administración 2022 </w:t>
      </w:r>
      <w:r w:rsidR="0082693F" w:rsidRPr="00DE3AD3">
        <w:rPr>
          <w:rFonts w:ascii="Palatino Linotype" w:hAnsi="Palatino Linotype" w:cs="Arial"/>
          <w:sz w:val="24"/>
          <w:lang w:val="es-ES_tradnl"/>
        </w:rPr>
        <w:t>– 2025, en la solicitud 00514/TENANCIN/IP/2022 no precisa temporalidad y respecto a la solicitud 00515/TENANCIN/IP/2022, precisa de la actual administración 2022 – 2024.</w:t>
      </w:r>
    </w:p>
    <w:p w14:paraId="535318DD" w14:textId="77777777" w:rsidR="0082693F" w:rsidRPr="00DE3AD3" w:rsidRDefault="0082693F" w:rsidP="001B5100">
      <w:pPr>
        <w:spacing w:after="0" w:line="360" w:lineRule="auto"/>
        <w:jc w:val="both"/>
        <w:rPr>
          <w:rFonts w:ascii="Palatino Linotype" w:hAnsi="Palatino Linotype" w:cs="Arial"/>
          <w:sz w:val="24"/>
          <w:lang w:val="es-ES_tradnl"/>
        </w:rPr>
      </w:pPr>
    </w:p>
    <w:p w14:paraId="35EDB765" w14:textId="77777777" w:rsidR="0082693F" w:rsidRPr="00DE3AD3" w:rsidRDefault="0082693F" w:rsidP="001B5100">
      <w:pPr>
        <w:spacing w:after="0" w:line="360" w:lineRule="auto"/>
        <w:jc w:val="both"/>
        <w:rPr>
          <w:rFonts w:ascii="Palatino Linotype" w:hAnsi="Palatino Linotype" w:cs="Arial"/>
          <w:sz w:val="24"/>
          <w:lang w:val="es-ES_tradnl"/>
        </w:rPr>
      </w:pPr>
      <w:r w:rsidRPr="00DE3AD3">
        <w:rPr>
          <w:rFonts w:ascii="Palatino Linotype" w:hAnsi="Palatino Linotype" w:cs="Arial"/>
          <w:sz w:val="24"/>
          <w:lang w:val="es-ES_tradnl"/>
        </w:rPr>
        <w:t xml:space="preserve">Atentos a ello, podemos concluir que el </w:t>
      </w:r>
      <w:r w:rsidRPr="00DE3AD3">
        <w:rPr>
          <w:rFonts w:ascii="Palatino Linotype" w:hAnsi="Palatino Linotype" w:cs="Arial"/>
          <w:b/>
          <w:sz w:val="24"/>
          <w:lang w:val="es-ES_tradnl"/>
        </w:rPr>
        <w:t>Recurrente</w:t>
      </w:r>
      <w:r w:rsidRPr="00DE3AD3">
        <w:rPr>
          <w:rFonts w:ascii="Palatino Linotype" w:hAnsi="Palatino Linotype" w:cs="Arial"/>
          <w:sz w:val="24"/>
          <w:lang w:val="es-ES_tradnl"/>
        </w:rPr>
        <w:t xml:space="preserve"> al peticionar la información de la actual administración 2022 – 2024, y que las solicitudes de información fueron ingresadas el día 17 (diecisiete) de agosto de 2022 (dos mil veintidós)</w:t>
      </w:r>
      <w:r w:rsidR="00AB6CD6" w:rsidRPr="00DE3AD3">
        <w:rPr>
          <w:rFonts w:ascii="Palatino Linotype" w:hAnsi="Palatino Linotype" w:cs="Arial"/>
          <w:sz w:val="24"/>
          <w:lang w:val="es-ES_tradnl"/>
        </w:rPr>
        <w:t xml:space="preserve">, que </w:t>
      </w:r>
      <w:r w:rsidR="00AB6CD6" w:rsidRPr="00DE3AD3">
        <w:rPr>
          <w:rFonts w:ascii="Palatino Linotype" w:hAnsi="Palatino Linotype" w:cs="Arial"/>
          <w:b/>
          <w:sz w:val="24"/>
          <w:lang w:val="es-ES_tradnl"/>
        </w:rPr>
        <w:t>la temporalidad de la información peticionada, corresponde a la generada en el periodo del 01 (uno) de enero al 17 (diecisiete) de agosto de 2022 (dos mil veintidós).</w:t>
      </w:r>
    </w:p>
    <w:p w14:paraId="7BA160C0" w14:textId="77777777" w:rsidR="00516FEF" w:rsidRPr="00DE3AD3" w:rsidRDefault="00516FEF" w:rsidP="001B5100">
      <w:pPr>
        <w:spacing w:after="0" w:line="360" w:lineRule="auto"/>
        <w:jc w:val="both"/>
        <w:rPr>
          <w:rFonts w:ascii="Palatino Linotype" w:hAnsi="Palatino Linotype" w:cs="Arial"/>
          <w:sz w:val="24"/>
          <w:lang w:val="es-ES_tradnl"/>
        </w:rPr>
      </w:pPr>
    </w:p>
    <w:p w14:paraId="79099564" w14:textId="77777777" w:rsidR="00006D4B" w:rsidRPr="00DE3AD3" w:rsidRDefault="00AB6CD6" w:rsidP="001B5100">
      <w:pPr>
        <w:spacing w:after="0" w:line="360" w:lineRule="auto"/>
        <w:jc w:val="both"/>
        <w:rPr>
          <w:rFonts w:ascii="Palatino Linotype" w:hAnsi="Palatino Linotype" w:cs="Arial"/>
          <w:sz w:val="24"/>
        </w:rPr>
      </w:pPr>
      <w:r w:rsidRPr="00DE3AD3">
        <w:rPr>
          <w:rFonts w:ascii="Palatino Linotype" w:hAnsi="Palatino Linotype" w:cs="Arial"/>
          <w:sz w:val="24"/>
          <w:lang w:val="es-ES_tradnl"/>
        </w:rPr>
        <w:t>Precisado lo anterior, d</w:t>
      </w:r>
      <w:r w:rsidR="00006D4B" w:rsidRPr="00DE3AD3">
        <w:rPr>
          <w:rFonts w:ascii="Palatino Linotype" w:hAnsi="Palatino Linotype" w:cs="Arial"/>
          <w:sz w:val="24"/>
          <w:lang w:val="es-ES_tradnl"/>
        </w:rPr>
        <w:t>e conformidad con las constancias que obran en los expedientes electrónicos se observa que e</w:t>
      </w:r>
      <w:r w:rsidR="00006D4B" w:rsidRPr="00DE3AD3">
        <w:rPr>
          <w:rFonts w:ascii="Palatino Linotype" w:hAnsi="Palatino Linotype" w:cs="Arial"/>
          <w:sz w:val="24"/>
        </w:rPr>
        <w:t xml:space="preserve">l </w:t>
      </w:r>
      <w:r w:rsidR="00006D4B" w:rsidRPr="00DE3AD3">
        <w:rPr>
          <w:rFonts w:ascii="Palatino Linotype" w:hAnsi="Palatino Linotype" w:cs="Arial"/>
          <w:b/>
          <w:sz w:val="24"/>
        </w:rPr>
        <w:t>Sujeto Obligado</w:t>
      </w:r>
      <w:r w:rsidR="00006D4B" w:rsidRPr="00DE3AD3">
        <w:rPr>
          <w:rFonts w:ascii="Palatino Linotype" w:hAnsi="Palatino Linotype" w:cs="Arial"/>
          <w:sz w:val="24"/>
        </w:rPr>
        <w:t xml:space="preserve"> dio respuesta por medio de los documentos electrónicos </w:t>
      </w:r>
      <w:r w:rsidRPr="00DE3AD3">
        <w:rPr>
          <w:rFonts w:ascii="Palatino Linotype" w:eastAsia="Times New Roman" w:hAnsi="Palatino Linotype" w:cs="Times New Roman"/>
          <w:sz w:val="24"/>
          <w:szCs w:val="24"/>
          <w:lang w:val="es-ES_tradnl" w:eastAsia="es-ES"/>
        </w:rPr>
        <w:t>“</w:t>
      </w:r>
      <w:r w:rsidRPr="00DE3AD3">
        <w:rPr>
          <w:rFonts w:ascii="Palatino Linotype" w:eastAsia="Times New Roman" w:hAnsi="Palatino Linotype" w:cs="Times New Roman"/>
          <w:b/>
          <w:i/>
          <w:sz w:val="24"/>
          <w:szCs w:val="24"/>
          <w:lang w:val="es-ES_tradnl" w:eastAsia="es-ES"/>
        </w:rPr>
        <w:t xml:space="preserve">SEGUNDA SESION ORDINARIA CODEMUN 2022.pdf, WhatsApp </w:t>
      </w:r>
      <w:proofErr w:type="spellStart"/>
      <w:r w:rsidRPr="00DE3AD3">
        <w:rPr>
          <w:rFonts w:ascii="Palatino Linotype" w:eastAsia="Times New Roman" w:hAnsi="Palatino Linotype" w:cs="Times New Roman"/>
          <w:b/>
          <w:i/>
          <w:sz w:val="24"/>
          <w:szCs w:val="24"/>
          <w:lang w:val="es-ES_tradnl" w:eastAsia="es-ES"/>
        </w:rPr>
        <w:t>Image</w:t>
      </w:r>
      <w:proofErr w:type="spellEnd"/>
      <w:r w:rsidRPr="00DE3AD3">
        <w:rPr>
          <w:rFonts w:ascii="Palatino Linotype" w:eastAsia="Times New Roman" w:hAnsi="Palatino Linotype" w:cs="Times New Roman"/>
          <w:b/>
          <w:i/>
          <w:sz w:val="24"/>
          <w:szCs w:val="24"/>
          <w:lang w:val="es-ES_tradnl" w:eastAsia="es-ES"/>
        </w:rPr>
        <w:t xml:space="preserve"> 2022-09-05 at 9.22.38 PM.pdf, 0475.pdf, </w:t>
      </w:r>
      <w:r w:rsidRPr="00DE3AD3">
        <w:rPr>
          <w:rFonts w:ascii="Palatino Linotype" w:hAnsi="Palatino Linotype" w:cs="Arial"/>
          <w:b/>
          <w:i/>
          <w:sz w:val="24"/>
          <w:szCs w:val="24"/>
        </w:rPr>
        <w:t>Contestación 00514 Obras Públicas.pdf, Contestación 00514 2 Obras Públicas (SEGUNDA PARTE).pdf</w:t>
      </w:r>
      <w:r w:rsidRPr="00DE3AD3">
        <w:rPr>
          <w:rFonts w:ascii="Palatino Linotype" w:hAnsi="Palatino Linotype" w:cs="Arial"/>
          <w:sz w:val="24"/>
          <w:szCs w:val="24"/>
        </w:rPr>
        <w:t xml:space="preserve"> y </w:t>
      </w:r>
      <w:r w:rsidRPr="00DE3AD3">
        <w:rPr>
          <w:rFonts w:ascii="Palatino Linotype" w:hAnsi="Palatino Linotype" w:cs="Arial"/>
          <w:b/>
          <w:i/>
          <w:sz w:val="24"/>
          <w:szCs w:val="24"/>
        </w:rPr>
        <w:t>Contestación 00514 1 Obras Públicas (PRIMERA PARTE).</w:t>
      </w:r>
      <w:proofErr w:type="spellStart"/>
      <w:r w:rsidRPr="00DE3AD3">
        <w:rPr>
          <w:rFonts w:ascii="Palatino Linotype" w:hAnsi="Palatino Linotype" w:cs="Arial"/>
          <w:b/>
          <w:i/>
          <w:sz w:val="24"/>
          <w:szCs w:val="24"/>
        </w:rPr>
        <w:t>pdf</w:t>
      </w:r>
      <w:proofErr w:type="spellEnd"/>
      <w:r w:rsidRPr="00DE3AD3">
        <w:rPr>
          <w:rFonts w:ascii="Palatino Linotype" w:hAnsi="Palatino Linotype" w:cs="Arial"/>
          <w:b/>
          <w:i/>
          <w:sz w:val="24"/>
          <w:szCs w:val="24"/>
        </w:rPr>
        <w:t>”</w:t>
      </w:r>
      <w:r w:rsidR="00006D4B" w:rsidRPr="00DE3AD3">
        <w:rPr>
          <w:rFonts w:ascii="Palatino Linotype" w:hAnsi="Palatino Linotype" w:cs="Arial"/>
          <w:sz w:val="24"/>
        </w:rPr>
        <w:t xml:space="preserve"> </w:t>
      </w:r>
      <w:r w:rsidRPr="00DE3AD3">
        <w:rPr>
          <w:rFonts w:ascii="Palatino Linotype" w:hAnsi="Palatino Linotype" w:cs="Arial"/>
          <w:sz w:val="24"/>
        </w:rPr>
        <w:t>de los que se desprende el contenido siguiente:</w:t>
      </w:r>
    </w:p>
    <w:p w14:paraId="7FB5100A" w14:textId="77777777" w:rsidR="00006D4B" w:rsidRPr="00DE3AD3" w:rsidRDefault="00006D4B" w:rsidP="001B5100">
      <w:pPr>
        <w:spacing w:after="0" w:line="360" w:lineRule="auto"/>
        <w:jc w:val="both"/>
        <w:rPr>
          <w:rFonts w:ascii="Palatino Linotype" w:hAnsi="Palatino Linotype" w:cs="Arial"/>
          <w:sz w:val="24"/>
        </w:rPr>
      </w:pPr>
    </w:p>
    <w:p w14:paraId="6035536E" w14:textId="77777777" w:rsidR="00006D4B" w:rsidRPr="00DE3AD3" w:rsidRDefault="00A66D8E" w:rsidP="001B5100">
      <w:pPr>
        <w:pStyle w:val="Prrafodelista"/>
        <w:numPr>
          <w:ilvl w:val="0"/>
          <w:numId w:val="1"/>
        </w:numPr>
        <w:spacing w:line="360" w:lineRule="auto"/>
        <w:jc w:val="both"/>
        <w:rPr>
          <w:rFonts w:ascii="Palatino Linotype" w:hAnsi="Palatino Linotype" w:cs="Arial"/>
          <w:lang w:val="es-ES_tradnl"/>
        </w:rPr>
      </w:pPr>
      <w:r w:rsidRPr="00DE3AD3">
        <w:rPr>
          <w:rFonts w:ascii="Palatino Linotype" w:hAnsi="Palatino Linotype"/>
          <w:b/>
          <w:i/>
          <w:lang w:val="es-ES_tradnl"/>
        </w:rPr>
        <w:t>SEGUNDA SESION ORDINARIA CODEMUN 2022.pdf</w:t>
      </w:r>
      <w:r w:rsidR="00006D4B" w:rsidRPr="00DE3AD3">
        <w:rPr>
          <w:rFonts w:ascii="Palatino Linotype" w:hAnsi="Palatino Linotype" w:cs="Arial"/>
          <w:b/>
          <w:lang w:val="es-ES_tradnl"/>
        </w:rPr>
        <w:t>:</w:t>
      </w:r>
      <w:r w:rsidR="00006D4B" w:rsidRPr="00DE3AD3">
        <w:rPr>
          <w:rFonts w:ascii="Palatino Linotype" w:hAnsi="Palatino Linotype" w:cs="Arial"/>
          <w:lang w:val="es-ES_tradnl"/>
        </w:rPr>
        <w:t xml:space="preserve"> </w:t>
      </w:r>
      <w:r w:rsidRPr="00DE3AD3">
        <w:rPr>
          <w:rFonts w:ascii="Palatino Linotype" w:hAnsi="Palatino Linotype" w:cs="Arial"/>
          <w:lang w:val="es-ES_tradnl"/>
        </w:rPr>
        <w:t xml:space="preserve">Acta de la Segunda Sesión Ordinaria del Comité Interno de Obra Pública de fecha 21 (veintiuno) de febrero de 2022 (dos mil veintidós), en la cual se discutió y aprobó dar a conocer “el Programa Anual de Obras 2022” y la “Modalidad de ejecución de las obras </w:t>
      </w:r>
      <w:r w:rsidRPr="00DE3AD3">
        <w:rPr>
          <w:rFonts w:ascii="Palatino Linotype" w:hAnsi="Palatino Linotype" w:cs="Arial"/>
          <w:lang w:val="es-ES_tradnl"/>
        </w:rPr>
        <w:lastRenderedPageBreak/>
        <w:t>para el ejercicio fiscal 2022”, documento en que se advierten obras con números de control FISMDF, FEFOM, PAD y FISE se inserta la imagen siguiente para pronta referencia:</w:t>
      </w:r>
    </w:p>
    <w:p w14:paraId="78CE9047" w14:textId="77777777" w:rsidR="00006D4B" w:rsidRPr="00DE3AD3" w:rsidRDefault="00006D4B" w:rsidP="001B5100">
      <w:pPr>
        <w:spacing w:after="0" w:line="360" w:lineRule="auto"/>
        <w:jc w:val="both"/>
        <w:rPr>
          <w:rFonts w:ascii="Palatino Linotype" w:hAnsi="Palatino Linotype" w:cs="Arial"/>
          <w:sz w:val="24"/>
          <w:lang w:val="es-ES_tradnl"/>
        </w:rPr>
      </w:pPr>
    </w:p>
    <w:p w14:paraId="2781F486" w14:textId="77777777" w:rsidR="00A66D8E" w:rsidRPr="00DE3AD3" w:rsidRDefault="00A66D8E" w:rsidP="001B5100">
      <w:pPr>
        <w:spacing w:after="0" w:line="360" w:lineRule="auto"/>
        <w:jc w:val="center"/>
        <w:rPr>
          <w:rFonts w:ascii="Palatino Linotype" w:hAnsi="Palatino Linotype" w:cs="Arial"/>
          <w:sz w:val="24"/>
          <w:lang w:val="es-ES_tradnl"/>
        </w:rPr>
      </w:pPr>
      <w:r w:rsidRPr="00DE3AD3">
        <w:rPr>
          <w:rFonts w:ascii="Palatino Linotype" w:hAnsi="Palatino Linotype" w:cs="Arial"/>
          <w:noProof/>
          <w:sz w:val="24"/>
          <w:lang w:eastAsia="es-MX"/>
        </w:rPr>
        <w:drawing>
          <wp:inline distT="0" distB="0" distL="0" distR="0" wp14:anchorId="6FB450DE" wp14:editId="738F41D1">
            <wp:extent cx="4281763" cy="4089197"/>
            <wp:effectExtent l="0" t="0" r="508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8793" cy="4095911"/>
                    </a:xfrm>
                    <a:prstGeom prst="rect">
                      <a:avLst/>
                    </a:prstGeom>
                  </pic:spPr>
                </pic:pic>
              </a:graphicData>
            </a:graphic>
          </wp:inline>
        </w:drawing>
      </w:r>
    </w:p>
    <w:p w14:paraId="3F8E6E8E" w14:textId="77777777" w:rsidR="00A66D8E" w:rsidRPr="00DE3AD3" w:rsidRDefault="00A66D8E" w:rsidP="001B5100">
      <w:pPr>
        <w:spacing w:after="0" w:line="360" w:lineRule="auto"/>
        <w:jc w:val="both"/>
        <w:rPr>
          <w:rFonts w:ascii="Palatino Linotype" w:hAnsi="Palatino Linotype" w:cs="Arial"/>
          <w:sz w:val="24"/>
          <w:lang w:val="es-ES_tradnl"/>
        </w:rPr>
      </w:pPr>
    </w:p>
    <w:p w14:paraId="56340810" w14:textId="77777777" w:rsidR="00A66D8E" w:rsidRPr="00DE3AD3" w:rsidRDefault="00A66D8E" w:rsidP="001B5100">
      <w:pPr>
        <w:spacing w:after="0" w:line="360" w:lineRule="auto"/>
        <w:jc w:val="center"/>
        <w:rPr>
          <w:rFonts w:ascii="Palatino Linotype" w:hAnsi="Palatino Linotype" w:cs="Arial"/>
          <w:sz w:val="24"/>
          <w:lang w:val="es-ES_tradnl"/>
        </w:rPr>
      </w:pPr>
      <w:r w:rsidRPr="00DE3AD3">
        <w:rPr>
          <w:rFonts w:ascii="Palatino Linotype" w:hAnsi="Palatino Linotype" w:cs="Arial"/>
          <w:noProof/>
          <w:sz w:val="24"/>
          <w:lang w:eastAsia="es-MX"/>
        </w:rPr>
        <w:lastRenderedPageBreak/>
        <w:drawing>
          <wp:inline distT="0" distB="0" distL="0" distR="0" wp14:anchorId="59DCE1CA" wp14:editId="09CEEDC2">
            <wp:extent cx="4301338" cy="3118375"/>
            <wp:effectExtent l="0" t="0" r="444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5591" cy="3135958"/>
                    </a:xfrm>
                    <a:prstGeom prst="rect">
                      <a:avLst/>
                    </a:prstGeom>
                  </pic:spPr>
                </pic:pic>
              </a:graphicData>
            </a:graphic>
          </wp:inline>
        </w:drawing>
      </w:r>
    </w:p>
    <w:p w14:paraId="25263CC9" w14:textId="77777777" w:rsidR="00A66D8E" w:rsidRPr="00DE3AD3" w:rsidRDefault="00A66D8E" w:rsidP="001B5100">
      <w:pPr>
        <w:spacing w:after="0" w:line="360" w:lineRule="auto"/>
        <w:jc w:val="both"/>
        <w:rPr>
          <w:rFonts w:ascii="Palatino Linotype" w:hAnsi="Palatino Linotype" w:cs="Arial"/>
          <w:sz w:val="24"/>
          <w:lang w:val="es-ES_tradnl"/>
        </w:rPr>
      </w:pPr>
    </w:p>
    <w:p w14:paraId="46F69EDF" w14:textId="77777777" w:rsidR="00A66D8E" w:rsidRPr="00DE3AD3" w:rsidRDefault="00A66D8E" w:rsidP="001B5100">
      <w:pPr>
        <w:pStyle w:val="Prrafodelista"/>
        <w:numPr>
          <w:ilvl w:val="0"/>
          <w:numId w:val="1"/>
        </w:numPr>
        <w:spacing w:line="360" w:lineRule="auto"/>
        <w:jc w:val="both"/>
        <w:rPr>
          <w:rFonts w:ascii="Palatino Linotype" w:hAnsi="Palatino Linotype" w:cs="Arial"/>
          <w:lang w:val="es-ES_tradnl"/>
        </w:rPr>
      </w:pPr>
      <w:r w:rsidRPr="00DE3AD3">
        <w:rPr>
          <w:rFonts w:ascii="Palatino Linotype" w:hAnsi="Palatino Linotype"/>
          <w:b/>
          <w:i/>
          <w:lang w:val="es-ES_tradnl"/>
        </w:rPr>
        <w:t xml:space="preserve">WhatsApp </w:t>
      </w:r>
      <w:proofErr w:type="spellStart"/>
      <w:r w:rsidRPr="00DE3AD3">
        <w:rPr>
          <w:rFonts w:ascii="Palatino Linotype" w:hAnsi="Palatino Linotype"/>
          <w:b/>
          <w:i/>
          <w:lang w:val="es-ES_tradnl"/>
        </w:rPr>
        <w:t>Image</w:t>
      </w:r>
      <w:proofErr w:type="spellEnd"/>
      <w:r w:rsidRPr="00DE3AD3">
        <w:rPr>
          <w:rFonts w:ascii="Palatino Linotype" w:hAnsi="Palatino Linotype"/>
          <w:b/>
          <w:i/>
          <w:lang w:val="es-ES_tradnl"/>
        </w:rPr>
        <w:t xml:space="preserve"> 2022-09-05 at 9.22.38 PM.pdf:</w:t>
      </w:r>
      <w:r w:rsidRPr="00DE3AD3">
        <w:rPr>
          <w:rFonts w:ascii="Palatino Linotype" w:hAnsi="Palatino Linotype"/>
          <w:lang w:val="es-ES_tradnl"/>
        </w:rPr>
        <w:t xml:space="preserve"> oficio número PMT/058/SA/686/2022 del 05 (cinco) de septiembre de 2022 (dos mil veintidós), </w:t>
      </w:r>
      <w:r w:rsidR="000123AA" w:rsidRPr="00DE3AD3">
        <w:rPr>
          <w:rFonts w:ascii="Palatino Linotype" w:hAnsi="Palatino Linotype"/>
          <w:lang w:val="es-ES_tradnl"/>
        </w:rPr>
        <w:t>a través del cual,</w:t>
      </w:r>
      <w:r w:rsidRPr="00DE3AD3">
        <w:rPr>
          <w:rFonts w:ascii="Palatino Linotype" w:hAnsi="Palatino Linotype"/>
          <w:lang w:val="es-ES_tradnl"/>
        </w:rPr>
        <w:t xml:space="preserve"> el Secretario del Ayuntamiento al Coordinador de Transparencia y Acceso a la Información, ambos del </w:t>
      </w:r>
      <w:r w:rsidRPr="00DE3AD3">
        <w:rPr>
          <w:rFonts w:ascii="Palatino Linotype" w:hAnsi="Palatino Linotype"/>
          <w:b/>
          <w:lang w:val="es-ES_tradnl"/>
        </w:rPr>
        <w:t>Sujeto Obligado</w:t>
      </w:r>
      <w:r w:rsidRPr="00DE3AD3">
        <w:rPr>
          <w:rFonts w:ascii="Palatino Linotype" w:hAnsi="Palatino Linotype"/>
          <w:lang w:val="es-ES_tradnl"/>
        </w:rPr>
        <w:t xml:space="preserve">, </w:t>
      </w:r>
      <w:r w:rsidR="000123AA" w:rsidRPr="00DE3AD3">
        <w:rPr>
          <w:rFonts w:ascii="Palatino Linotype" w:hAnsi="Palatino Linotype"/>
          <w:lang w:val="es-ES_tradnl"/>
        </w:rPr>
        <w:t>informa lo siguiente:</w:t>
      </w:r>
    </w:p>
    <w:p w14:paraId="7E399F29" w14:textId="77777777" w:rsidR="000123AA" w:rsidRPr="00DE3AD3" w:rsidRDefault="000123AA" w:rsidP="001B5100">
      <w:pPr>
        <w:pStyle w:val="Prrafodelista"/>
        <w:spacing w:line="360" w:lineRule="auto"/>
        <w:ind w:left="720"/>
        <w:jc w:val="both"/>
        <w:rPr>
          <w:rFonts w:ascii="Palatino Linotype" w:hAnsi="Palatino Linotype"/>
          <w:lang w:val="es-ES_tradnl"/>
        </w:rPr>
      </w:pPr>
    </w:p>
    <w:p w14:paraId="039BD30C" w14:textId="77777777" w:rsidR="000123AA" w:rsidRPr="00DE3AD3" w:rsidRDefault="000123AA" w:rsidP="001B5100">
      <w:pPr>
        <w:pStyle w:val="Prrafodelista"/>
        <w:ind w:left="720"/>
        <w:jc w:val="both"/>
        <w:rPr>
          <w:rFonts w:ascii="Palatino Linotype" w:hAnsi="Palatino Linotype"/>
          <w:i/>
          <w:sz w:val="22"/>
          <w:lang w:val="es-ES_tradnl"/>
        </w:rPr>
      </w:pPr>
      <w:r w:rsidRPr="00DE3AD3">
        <w:rPr>
          <w:rFonts w:ascii="Palatino Linotype" w:hAnsi="Palatino Linotype"/>
          <w:i/>
          <w:sz w:val="22"/>
          <w:lang w:val="es-ES_tradnl"/>
        </w:rPr>
        <w:t>“…el acta de cabildo mediante las cuales se aprobaron las obras a realizar para el año 2022 con recursos FEFOM en el Municipio de Tenancingo, Estado de México; fue en la Vigésima Octava Sesión de Cabildo…</w:t>
      </w:r>
    </w:p>
    <w:p w14:paraId="0BFC1D3F" w14:textId="77777777" w:rsidR="000123AA" w:rsidRPr="00DE3AD3" w:rsidRDefault="000123AA" w:rsidP="001B5100">
      <w:pPr>
        <w:pStyle w:val="Prrafodelista"/>
        <w:ind w:left="720"/>
        <w:jc w:val="both"/>
        <w:rPr>
          <w:rFonts w:ascii="Palatino Linotype" w:hAnsi="Palatino Linotype"/>
          <w:i/>
          <w:sz w:val="22"/>
          <w:lang w:val="es-ES_tradnl"/>
        </w:rPr>
      </w:pPr>
    </w:p>
    <w:p w14:paraId="61FAC1F7" w14:textId="77777777" w:rsidR="000123AA" w:rsidRPr="00DE3AD3" w:rsidRDefault="000123AA" w:rsidP="001B5100">
      <w:pPr>
        <w:pStyle w:val="Prrafodelista"/>
        <w:ind w:left="720"/>
        <w:jc w:val="both"/>
        <w:rPr>
          <w:rFonts w:ascii="Palatino Linotype" w:hAnsi="Palatino Linotype" w:cs="Arial"/>
          <w:i/>
          <w:sz w:val="22"/>
          <w:lang w:val="es-ES_tradnl"/>
        </w:rPr>
      </w:pPr>
      <w:r w:rsidRPr="00DE3AD3">
        <w:rPr>
          <w:rFonts w:ascii="Palatino Linotype" w:hAnsi="Palatino Linotype"/>
          <w:i/>
          <w:sz w:val="22"/>
          <w:lang w:val="es-ES_tradnl"/>
        </w:rPr>
        <w:t>En ese sentido, adjunto al presente remito punto de acuerdo de cabildo certificado con folio 0475/2022, en las que se detallan las obras del Fondo Estatal de Fortalecimiento Municipal para el ejercicio fiscal 2022.”</w:t>
      </w:r>
    </w:p>
    <w:p w14:paraId="6BF016E4" w14:textId="77777777" w:rsidR="00A66D8E" w:rsidRPr="00DE3AD3" w:rsidRDefault="00A66D8E" w:rsidP="001B5100">
      <w:pPr>
        <w:spacing w:after="0" w:line="360" w:lineRule="auto"/>
        <w:jc w:val="both"/>
        <w:rPr>
          <w:rFonts w:ascii="Palatino Linotype" w:hAnsi="Palatino Linotype" w:cs="Arial"/>
          <w:sz w:val="24"/>
          <w:lang w:val="es-ES_tradnl"/>
        </w:rPr>
      </w:pPr>
    </w:p>
    <w:p w14:paraId="74AB13D3" w14:textId="77777777" w:rsidR="00A66D8E" w:rsidRPr="00DE3AD3" w:rsidRDefault="000123AA" w:rsidP="001B5100">
      <w:pPr>
        <w:pStyle w:val="Prrafodelista"/>
        <w:numPr>
          <w:ilvl w:val="0"/>
          <w:numId w:val="1"/>
        </w:numPr>
        <w:spacing w:line="360" w:lineRule="auto"/>
        <w:jc w:val="both"/>
        <w:rPr>
          <w:rFonts w:ascii="Palatino Linotype" w:hAnsi="Palatino Linotype" w:cs="Arial"/>
          <w:lang w:val="es-ES_tradnl"/>
        </w:rPr>
      </w:pPr>
      <w:r w:rsidRPr="00DE3AD3">
        <w:rPr>
          <w:rFonts w:ascii="Palatino Linotype" w:hAnsi="Palatino Linotype"/>
          <w:b/>
          <w:i/>
          <w:lang w:val="es-ES_tradnl"/>
        </w:rPr>
        <w:t>0475.pdf:</w:t>
      </w:r>
      <w:r w:rsidRPr="00DE3AD3">
        <w:rPr>
          <w:rFonts w:ascii="Palatino Linotype" w:hAnsi="Palatino Linotype"/>
          <w:lang w:val="es-ES_tradnl"/>
        </w:rPr>
        <w:t xml:space="preserve"> Certificación número 0475/2022, emitida por el Secretario del Ayuntamiento, relativa al punto número IV del Orden del Día de la Vigésima </w:t>
      </w:r>
      <w:r w:rsidRPr="00DE3AD3">
        <w:rPr>
          <w:rFonts w:ascii="Palatino Linotype" w:hAnsi="Palatino Linotype"/>
          <w:lang w:val="es-ES_tradnl"/>
        </w:rPr>
        <w:lastRenderedPageBreak/>
        <w:t>Octava Sesión Ordinaria de Cabildo</w:t>
      </w:r>
      <w:r w:rsidR="001B5100" w:rsidRPr="00DE3AD3">
        <w:rPr>
          <w:rFonts w:ascii="Palatino Linotype" w:hAnsi="Palatino Linotype"/>
          <w:lang w:val="es-ES_tradnl"/>
        </w:rPr>
        <w:t>, en la cual se autorizan las obras del Fondo Estatal de Fortalecimiento Municipal FEFOM, para el ejercicio 2022, emitiéndose el acuerdo número 02/28a.S.O./2022.</w:t>
      </w:r>
    </w:p>
    <w:p w14:paraId="62246E2D" w14:textId="77777777" w:rsidR="00006D4B" w:rsidRPr="00DE3AD3" w:rsidRDefault="00006D4B" w:rsidP="001B5100">
      <w:pPr>
        <w:pStyle w:val="Prrafodelista"/>
        <w:spacing w:line="360" w:lineRule="auto"/>
        <w:ind w:left="720"/>
        <w:jc w:val="both"/>
        <w:rPr>
          <w:rFonts w:ascii="Palatino Linotype" w:hAnsi="Palatino Linotype" w:cs="Arial"/>
          <w:lang w:val="es-ES_tradnl"/>
        </w:rPr>
      </w:pPr>
    </w:p>
    <w:p w14:paraId="2AA39D2D" w14:textId="77777777" w:rsidR="00006D4B" w:rsidRPr="00DE3AD3" w:rsidRDefault="001B5100" w:rsidP="001B5100">
      <w:pPr>
        <w:pStyle w:val="Prrafodelista"/>
        <w:numPr>
          <w:ilvl w:val="0"/>
          <w:numId w:val="1"/>
        </w:numPr>
        <w:spacing w:line="360" w:lineRule="auto"/>
        <w:jc w:val="both"/>
        <w:rPr>
          <w:rFonts w:ascii="Palatino Linotype" w:hAnsi="Palatino Linotype" w:cs="Arial"/>
          <w:b/>
        </w:rPr>
      </w:pPr>
      <w:r w:rsidRPr="00DE3AD3">
        <w:rPr>
          <w:rFonts w:ascii="Palatino Linotype" w:hAnsi="Palatino Linotype" w:cs="Arial"/>
          <w:b/>
          <w:i/>
        </w:rPr>
        <w:t>Contestación 00514 Obras Públicas.pdf:</w:t>
      </w:r>
      <w:r w:rsidRPr="00DE3AD3">
        <w:rPr>
          <w:rFonts w:ascii="Palatino Linotype" w:hAnsi="Palatino Linotype" w:cs="Arial"/>
        </w:rPr>
        <w:t xml:space="preserve"> Documento que se encuentra integrado en primer lugar por el oficio número PMT058/D.O.P./455/2022 del 30 (treinta) de agosto de 2022 (dos mil veintidós), mediante el cual el Director de Obras Públicas remite al Coordinador de Transparencia y Acceso a la Información, la respuesta a la solicitud de información 00514/TENANCIN/IP/2022, manifestando sustancialmente:</w:t>
      </w:r>
    </w:p>
    <w:p w14:paraId="61D17F3E" w14:textId="77777777" w:rsidR="001B5100" w:rsidRPr="00DE3AD3" w:rsidRDefault="001B5100" w:rsidP="001B5100">
      <w:pPr>
        <w:spacing w:after="0" w:line="360" w:lineRule="auto"/>
        <w:jc w:val="both"/>
        <w:rPr>
          <w:rFonts w:ascii="Palatino Linotype" w:hAnsi="Palatino Linotype" w:cs="Arial"/>
          <w:sz w:val="24"/>
        </w:rPr>
      </w:pPr>
    </w:p>
    <w:p w14:paraId="3D0B5AB2" w14:textId="77777777" w:rsidR="001B5100" w:rsidRPr="00DE3AD3" w:rsidRDefault="001B5100" w:rsidP="001B5100">
      <w:pPr>
        <w:spacing w:after="0" w:line="240" w:lineRule="auto"/>
        <w:ind w:left="709"/>
        <w:jc w:val="both"/>
        <w:rPr>
          <w:rFonts w:ascii="Palatino Linotype" w:hAnsi="Palatino Linotype" w:cs="Arial"/>
          <w:i/>
        </w:rPr>
      </w:pPr>
      <w:r w:rsidRPr="00DE3AD3">
        <w:rPr>
          <w:rFonts w:ascii="Palatino Linotype" w:hAnsi="Palatino Linotype" w:cs="Arial"/>
          <w:i/>
        </w:rPr>
        <w:t>“…al respecto le comento que a la fecha se cuenta con tres obras registradas en inmuebles propiedad del municipio:</w:t>
      </w:r>
    </w:p>
    <w:p w14:paraId="77A32B16" w14:textId="77777777" w:rsidR="001B5100" w:rsidRPr="00DE3AD3" w:rsidRDefault="001B5100" w:rsidP="001B5100">
      <w:pPr>
        <w:spacing w:after="0" w:line="240" w:lineRule="auto"/>
        <w:ind w:left="709"/>
        <w:jc w:val="both"/>
        <w:rPr>
          <w:rFonts w:ascii="Palatino Linotype" w:hAnsi="Palatino Linotype" w:cs="Arial"/>
          <w:i/>
        </w:rPr>
      </w:pPr>
    </w:p>
    <w:p w14:paraId="49B8F5AF" w14:textId="77777777" w:rsidR="001B5100" w:rsidRPr="00DE3AD3" w:rsidRDefault="001B5100" w:rsidP="001B5100">
      <w:pPr>
        <w:spacing w:after="0" w:line="240" w:lineRule="auto"/>
        <w:ind w:left="709"/>
        <w:jc w:val="both"/>
        <w:rPr>
          <w:rFonts w:ascii="Palatino Linotype" w:hAnsi="Palatino Linotype" w:cs="Arial"/>
          <w:i/>
        </w:rPr>
      </w:pPr>
      <w:r w:rsidRPr="00DE3AD3">
        <w:rPr>
          <w:rFonts w:ascii="Palatino Linotype" w:hAnsi="Palatino Linotype" w:cs="Arial"/>
          <w:i/>
        </w:rPr>
        <w:t>1. Rehabilitación del centro integrador DIF, en Tenancingo, Cabecera Municipal, colonia Centro.</w:t>
      </w:r>
    </w:p>
    <w:p w14:paraId="57B61CCE" w14:textId="77777777" w:rsidR="001B5100" w:rsidRPr="00DE3AD3" w:rsidRDefault="001B5100" w:rsidP="001B5100">
      <w:pPr>
        <w:spacing w:after="0" w:line="240" w:lineRule="auto"/>
        <w:ind w:left="709"/>
        <w:jc w:val="both"/>
        <w:rPr>
          <w:rFonts w:ascii="Palatino Linotype" w:hAnsi="Palatino Linotype" w:cs="Arial"/>
          <w:i/>
        </w:rPr>
      </w:pPr>
      <w:r w:rsidRPr="00DE3AD3">
        <w:rPr>
          <w:rFonts w:ascii="Palatino Linotype" w:hAnsi="Palatino Linotype" w:cs="Arial"/>
          <w:i/>
        </w:rPr>
        <w:t>2. Construcción de albergue Casa de la Mujer, en Tenancingo, Colonia Catorce de Marzo, en la calle Resiliencia, Primera Etapa</w:t>
      </w:r>
    </w:p>
    <w:p w14:paraId="007BE9B3" w14:textId="77777777" w:rsidR="001B5100" w:rsidRPr="00DE3AD3" w:rsidRDefault="001B5100" w:rsidP="001B5100">
      <w:pPr>
        <w:spacing w:after="0" w:line="240" w:lineRule="auto"/>
        <w:ind w:left="709"/>
        <w:jc w:val="both"/>
        <w:rPr>
          <w:rFonts w:ascii="Palatino Linotype" w:hAnsi="Palatino Linotype" w:cs="Arial"/>
          <w:i/>
        </w:rPr>
      </w:pPr>
      <w:r w:rsidRPr="00DE3AD3">
        <w:rPr>
          <w:rFonts w:ascii="Palatino Linotype" w:hAnsi="Palatino Linotype" w:cs="Arial"/>
          <w:i/>
        </w:rPr>
        <w:t>3. Construcción de Centro Integrado de Desarrollo Orientado a ejecutar acciones sociales básicas de atención inmediata en Tenancingo, Colonia Catorce de Marzo, en la calle Resiliencia, Primera Etapa.</w:t>
      </w:r>
    </w:p>
    <w:p w14:paraId="2CC129DB" w14:textId="77777777" w:rsidR="001B5100" w:rsidRPr="00DE3AD3" w:rsidRDefault="001B5100" w:rsidP="001B5100">
      <w:pPr>
        <w:spacing w:after="0" w:line="240" w:lineRule="auto"/>
        <w:ind w:left="709"/>
        <w:jc w:val="both"/>
        <w:rPr>
          <w:rFonts w:ascii="Palatino Linotype" w:hAnsi="Palatino Linotype" w:cs="Arial"/>
          <w:i/>
        </w:rPr>
      </w:pPr>
    </w:p>
    <w:p w14:paraId="096F8863" w14:textId="77777777" w:rsidR="001B5100" w:rsidRPr="00DE3AD3" w:rsidRDefault="001B5100" w:rsidP="001B5100">
      <w:pPr>
        <w:spacing w:after="0" w:line="240" w:lineRule="auto"/>
        <w:ind w:left="709"/>
        <w:jc w:val="both"/>
        <w:rPr>
          <w:rFonts w:ascii="Palatino Linotype" w:hAnsi="Palatino Linotype" w:cs="Arial"/>
          <w:i/>
        </w:rPr>
      </w:pPr>
      <w:r w:rsidRPr="00DE3AD3">
        <w:rPr>
          <w:rFonts w:ascii="Palatino Linotype" w:hAnsi="Palatino Linotype" w:cs="Arial"/>
          <w:i/>
        </w:rPr>
        <w:t xml:space="preserve">Atendiendo a su solicitud de </w:t>
      </w:r>
      <w:r w:rsidRPr="00DE3AD3">
        <w:rPr>
          <w:rFonts w:ascii="Palatino Linotype" w:hAnsi="Palatino Linotype" w:cs="Arial"/>
          <w:i/>
          <w:u w:val="single"/>
        </w:rPr>
        <w:t>remite copia simple de los contratos, bitácora de obras y anexos</w:t>
      </w:r>
      <w:r w:rsidRPr="00DE3AD3">
        <w:rPr>
          <w:rFonts w:ascii="Palatino Linotype" w:hAnsi="Palatino Linotype" w:cs="Arial"/>
          <w:i/>
        </w:rPr>
        <w:t>.”</w:t>
      </w:r>
    </w:p>
    <w:p w14:paraId="16CFE412" w14:textId="77777777" w:rsidR="001B5100" w:rsidRPr="00DE3AD3" w:rsidRDefault="001B5100" w:rsidP="001B5100">
      <w:pPr>
        <w:spacing w:after="0" w:line="360" w:lineRule="auto"/>
        <w:jc w:val="both"/>
        <w:rPr>
          <w:rFonts w:ascii="Palatino Linotype" w:hAnsi="Palatino Linotype" w:cs="Arial"/>
          <w:sz w:val="24"/>
        </w:rPr>
      </w:pPr>
    </w:p>
    <w:p w14:paraId="406D34CF" w14:textId="77777777" w:rsidR="001B5100" w:rsidRPr="00DE3AD3" w:rsidRDefault="00006AFE" w:rsidP="00006AFE">
      <w:pPr>
        <w:spacing w:after="0" w:line="360" w:lineRule="auto"/>
        <w:ind w:left="567"/>
        <w:jc w:val="both"/>
        <w:rPr>
          <w:rFonts w:ascii="Palatino Linotype" w:hAnsi="Palatino Linotype" w:cs="Arial"/>
          <w:sz w:val="24"/>
        </w:rPr>
      </w:pPr>
      <w:r w:rsidRPr="00DE3AD3">
        <w:rPr>
          <w:rFonts w:ascii="Palatino Linotype" w:hAnsi="Palatino Linotype" w:cs="Arial"/>
          <w:sz w:val="24"/>
        </w:rPr>
        <w:t>Se advierte que se encuentran contenidas las versiones públicas de</w:t>
      </w:r>
      <w:r w:rsidR="00D2317A" w:rsidRPr="00DE3AD3">
        <w:rPr>
          <w:rFonts w:ascii="Palatino Linotype" w:hAnsi="Palatino Linotype" w:cs="Arial"/>
          <w:sz w:val="24"/>
        </w:rPr>
        <w:t>:</w:t>
      </w:r>
      <w:r w:rsidRPr="00DE3AD3">
        <w:rPr>
          <w:rFonts w:ascii="Palatino Linotype" w:hAnsi="Palatino Linotype" w:cs="Arial"/>
          <w:sz w:val="24"/>
        </w:rPr>
        <w:t xml:space="preserve"> los contratos MTD/DOP/R33/FISMDF/IR/C-18/2022 de la obra “Rehabilitación del Centro Integrador DIF</w:t>
      </w:r>
      <w:r w:rsidR="00D2317A" w:rsidRPr="00DE3AD3">
        <w:rPr>
          <w:rFonts w:ascii="Palatino Linotype" w:hAnsi="Palatino Linotype" w:cs="Arial"/>
          <w:sz w:val="24"/>
        </w:rPr>
        <w:t xml:space="preserve">”; MTD/DOP/R33/FISMDF/IR/C-67/2022 de la obra “Construcción del Albergue Casa de la Mujer”; </w:t>
      </w:r>
      <w:r w:rsidR="00ED796A" w:rsidRPr="00DE3AD3">
        <w:rPr>
          <w:rFonts w:ascii="Palatino Linotype" w:hAnsi="Palatino Linotype" w:cs="Arial"/>
          <w:sz w:val="24"/>
        </w:rPr>
        <w:t xml:space="preserve">MTD/DOP/R33/FISMDF/IR/C-66/2022 de la obra "”Construcción de Centro Integrador de Desarrollo Orientado a Ejecutar </w:t>
      </w:r>
      <w:r w:rsidR="00ED796A" w:rsidRPr="00DE3AD3">
        <w:rPr>
          <w:rFonts w:ascii="Palatino Linotype" w:hAnsi="Palatino Linotype" w:cs="Arial"/>
          <w:sz w:val="24"/>
        </w:rPr>
        <w:lastRenderedPageBreak/>
        <w:t xml:space="preserve">Acciones Sociales Básicas de Atención Inmediata”; las </w:t>
      </w:r>
      <w:r w:rsidR="00D2317A" w:rsidRPr="00DE3AD3">
        <w:rPr>
          <w:rFonts w:ascii="Palatino Linotype" w:hAnsi="Palatino Linotype" w:cs="Arial"/>
          <w:sz w:val="24"/>
        </w:rPr>
        <w:t>Bitácora</w:t>
      </w:r>
      <w:r w:rsidR="00ED796A" w:rsidRPr="00DE3AD3">
        <w:rPr>
          <w:rFonts w:ascii="Palatino Linotype" w:hAnsi="Palatino Linotype" w:cs="Arial"/>
          <w:sz w:val="24"/>
        </w:rPr>
        <w:t>s</w:t>
      </w:r>
      <w:r w:rsidR="00D2317A" w:rsidRPr="00DE3AD3">
        <w:rPr>
          <w:rFonts w:ascii="Palatino Linotype" w:hAnsi="Palatino Linotype" w:cs="Arial"/>
          <w:sz w:val="24"/>
        </w:rPr>
        <w:t xml:space="preserve"> de la</w:t>
      </w:r>
      <w:r w:rsidR="00ED796A" w:rsidRPr="00DE3AD3">
        <w:rPr>
          <w:rFonts w:ascii="Palatino Linotype" w:hAnsi="Palatino Linotype" w:cs="Arial"/>
          <w:sz w:val="24"/>
        </w:rPr>
        <w:t>s</w:t>
      </w:r>
      <w:r w:rsidR="00D2317A" w:rsidRPr="00DE3AD3">
        <w:rPr>
          <w:rFonts w:ascii="Palatino Linotype" w:hAnsi="Palatino Linotype" w:cs="Arial"/>
          <w:sz w:val="24"/>
        </w:rPr>
        <w:t xml:space="preserve"> Obra</w:t>
      </w:r>
      <w:r w:rsidR="00ED796A" w:rsidRPr="00DE3AD3">
        <w:rPr>
          <w:rFonts w:ascii="Palatino Linotype" w:hAnsi="Palatino Linotype" w:cs="Arial"/>
          <w:sz w:val="24"/>
        </w:rPr>
        <w:t>s</w:t>
      </w:r>
      <w:r w:rsidR="00D2317A" w:rsidRPr="00DE3AD3">
        <w:rPr>
          <w:rFonts w:ascii="Palatino Linotype" w:hAnsi="Palatino Linotype" w:cs="Arial"/>
          <w:sz w:val="24"/>
        </w:rPr>
        <w:t xml:space="preserve"> MTD/DOP/R33/FISMDF/IR/C-18/2022</w:t>
      </w:r>
      <w:r w:rsidR="00ED796A" w:rsidRPr="00DE3AD3">
        <w:rPr>
          <w:rFonts w:ascii="Palatino Linotype" w:hAnsi="Palatino Linotype" w:cs="Arial"/>
          <w:sz w:val="24"/>
        </w:rPr>
        <w:t xml:space="preserve"> y MTD/DOP/R33/FISMDF/IR/C-66/2022</w:t>
      </w:r>
      <w:r w:rsidR="00D2317A" w:rsidRPr="00DE3AD3">
        <w:rPr>
          <w:rFonts w:ascii="Palatino Linotype" w:hAnsi="Palatino Linotype" w:cs="Arial"/>
          <w:sz w:val="24"/>
        </w:rPr>
        <w:t xml:space="preserve">; </w:t>
      </w:r>
      <w:r w:rsidR="00AD12C3" w:rsidRPr="00DE3AD3">
        <w:rPr>
          <w:rFonts w:ascii="Palatino Linotype" w:hAnsi="Palatino Linotype" w:cs="Arial"/>
          <w:sz w:val="24"/>
        </w:rPr>
        <w:t xml:space="preserve">y los </w:t>
      </w:r>
      <w:r w:rsidR="00ED796A" w:rsidRPr="00DE3AD3">
        <w:rPr>
          <w:rFonts w:ascii="Palatino Linotype" w:hAnsi="Palatino Linotype" w:cs="Arial"/>
          <w:sz w:val="24"/>
        </w:rPr>
        <w:t>Formatos de las bases de los “Procedimientos por Invitación Restringida”</w:t>
      </w:r>
      <w:r w:rsidR="00AD12C3" w:rsidRPr="00DE3AD3">
        <w:rPr>
          <w:rFonts w:ascii="Palatino Linotype" w:hAnsi="Palatino Linotype" w:cs="Arial"/>
          <w:sz w:val="24"/>
        </w:rPr>
        <w:t>.</w:t>
      </w:r>
    </w:p>
    <w:p w14:paraId="388FB61D" w14:textId="77777777" w:rsidR="00AD12C3" w:rsidRPr="00DE3AD3" w:rsidRDefault="00AD12C3" w:rsidP="00006AFE">
      <w:pPr>
        <w:spacing w:after="0" w:line="360" w:lineRule="auto"/>
        <w:ind w:left="567"/>
        <w:jc w:val="both"/>
        <w:rPr>
          <w:rFonts w:ascii="Palatino Linotype" w:hAnsi="Palatino Linotype" w:cs="Arial"/>
          <w:sz w:val="24"/>
        </w:rPr>
      </w:pPr>
    </w:p>
    <w:p w14:paraId="7C4A4EA6" w14:textId="77777777" w:rsidR="00AD12C3" w:rsidRPr="00DE3AD3" w:rsidRDefault="00AD12C3" w:rsidP="00006AFE">
      <w:pPr>
        <w:spacing w:after="0" w:line="360" w:lineRule="auto"/>
        <w:ind w:left="567"/>
        <w:jc w:val="both"/>
        <w:rPr>
          <w:rFonts w:ascii="Palatino Linotype" w:hAnsi="Palatino Linotype" w:cs="Arial"/>
          <w:sz w:val="24"/>
        </w:rPr>
      </w:pPr>
      <w:r w:rsidRPr="00DE3AD3">
        <w:rPr>
          <w:rFonts w:ascii="Palatino Linotype" w:hAnsi="Palatino Linotype" w:cs="Arial"/>
          <w:sz w:val="24"/>
        </w:rPr>
        <w:t xml:space="preserve">Documentos de los cuales se advierte fueron testados en exceso los datos relativos a los nombres de “Los Contratistas”, la fecha de celebración de la Primera Sesión Ordinaria del Consejo de Desarrollo Municipal, </w:t>
      </w:r>
      <w:r w:rsidR="00B769A4" w:rsidRPr="00DE3AD3">
        <w:rPr>
          <w:rFonts w:ascii="Palatino Linotype" w:hAnsi="Palatino Linotype" w:cs="Arial"/>
          <w:sz w:val="24"/>
        </w:rPr>
        <w:t>domicilio fiscal de contratistas.</w:t>
      </w:r>
    </w:p>
    <w:p w14:paraId="49B82785" w14:textId="77777777" w:rsidR="00006AFE" w:rsidRPr="00DE3AD3" w:rsidRDefault="00006AFE" w:rsidP="001B5100">
      <w:pPr>
        <w:spacing w:after="0" w:line="360" w:lineRule="auto"/>
        <w:jc w:val="both"/>
        <w:rPr>
          <w:rFonts w:ascii="Palatino Linotype" w:hAnsi="Palatino Linotype" w:cs="Arial"/>
          <w:sz w:val="24"/>
        </w:rPr>
      </w:pPr>
    </w:p>
    <w:p w14:paraId="38D104D7" w14:textId="77777777" w:rsidR="00B769A4" w:rsidRPr="00DE3AD3" w:rsidRDefault="00122907" w:rsidP="00DD0B6F">
      <w:pPr>
        <w:spacing w:after="0" w:line="360" w:lineRule="auto"/>
        <w:ind w:left="567"/>
        <w:jc w:val="both"/>
        <w:rPr>
          <w:rFonts w:ascii="Palatino Linotype" w:hAnsi="Palatino Linotype" w:cs="Arial"/>
          <w:sz w:val="24"/>
          <w:szCs w:val="24"/>
        </w:rPr>
      </w:pPr>
      <w:r w:rsidRPr="00DE3AD3">
        <w:rPr>
          <w:rFonts w:ascii="Palatino Linotype" w:hAnsi="Palatino Linotype" w:cs="Arial"/>
          <w:b/>
          <w:i/>
          <w:sz w:val="24"/>
          <w:szCs w:val="24"/>
        </w:rPr>
        <w:t>Contestación 00514 1 Obras Públicas (PRIMERA PARTE).pdf</w:t>
      </w:r>
      <w:r w:rsidR="00DD0B6F" w:rsidRPr="00DE3AD3">
        <w:rPr>
          <w:rFonts w:ascii="Palatino Linotype" w:hAnsi="Palatino Linotype" w:cs="Arial"/>
        </w:rPr>
        <w:t xml:space="preserve"> y </w:t>
      </w:r>
      <w:r w:rsidR="00B769A4" w:rsidRPr="00DE3AD3">
        <w:rPr>
          <w:rFonts w:ascii="Palatino Linotype" w:hAnsi="Palatino Linotype" w:cs="Arial"/>
          <w:b/>
          <w:i/>
          <w:sz w:val="24"/>
          <w:szCs w:val="24"/>
        </w:rPr>
        <w:t>Contestación 00514 2 Obras Públicas (SEGUNDA PARTE).</w:t>
      </w:r>
      <w:proofErr w:type="spellStart"/>
      <w:r w:rsidR="00B769A4" w:rsidRPr="00DE3AD3">
        <w:rPr>
          <w:rFonts w:ascii="Palatino Linotype" w:hAnsi="Palatino Linotype" w:cs="Arial"/>
          <w:b/>
          <w:i/>
          <w:sz w:val="24"/>
          <w:szCs w:val="24"/>
        </w:rPr>
        <w:t>pdf</w:t>
      </w:r>
      <w:proofErr w:type="spellEnd"/>
      <w:r w:rsidR="00B769A4" w:rsidRPr="00DE3AD3">
        <w:rPr>
          <w:rFonts w:ascii="Palatino Linotype" w:hAnsi="Palatino Linotype" w:cs="Arial"/>
          <w:b/>
          <w:i/>
        </w:rPr>
        <w:t>:</w:t>
      </w:r>
      <w:r w:rsidR="00B769A4" w:rsidRPr="00DE3AD3">
        <w:rPr>
          <w:rFonts w:ascii="Palatino Linotype" w:hAnsi="Palatino Linotype" w:cs="Arial"/>
        </w:rPr>
        <w:t xml:space="preserve"> </w:t>
      </w:r>
      <w:r w:rsidR="00DD0B6F" w:rsidRPr="00DE3AD3">
        <w:rPr>
          <w:rFonts w:ascii="Palatino Linotype" w:hAnsi="Palatino Linotype" w:cs="Arial"/>
        </w:rPr>
        <w:t>documentos consistentes en los contratos de obra, bitácoras y formatos de</w:t>
      </w:r>
      <w:r w:rsidR="00DD0B6F" w:rsidRPr="00DE3AD3">
        <w:rPr>
          <w:rFonts w:ascii="Palatino Linotype" w:hAnsi="Palatino Linotype" w:cs="Arial"/>
          <w:sz w:val="24"/>
        </w:rPr>
        <w:t xml:space="preserve"> las bases de los “Procedimientos por </w:t>
      </w:r>
      <w:r w:rsidR="00DD0B6F" w:rsidRPr="00DE3AD3">
        <w:rPr>
          <w:rFonts w:ascii="Palatino Linotype" w:hAnsi="Palatino Linotype" w:cs="Arial"/>
          <w:sz w:val="24"/>
          <w:szCs w:val="24"/>
        </w:rPr>
        <w:t>Invitación Restringida”, descritos en el punto inmediato anterior.</w:t>
      </w:r>
    </w:p>
    <w:p w14:paraId="45B378AF" w14:textId="77777777" w:rsidR="00B769A4" w:rsidRPr="00DE3AD3" w:rsidRDefault="00B769A4" w:rsidP="001B5100">
      <w:pPr>
        <w:spacing w:after="0" w:line="360" w:lineRule="auto"/>
        <w:jc w:val="both"/>
        <w:rPr>
          <w:rFonts w:ascii="Palatino Linotype" w:hAnsi="Palatino Linotype" w:cs="Arial"/>
          <w:sz w:val="24"/>
        </w:rPr>
      </w:pPr>
    </w:p>
    <w:p w14:paraId="11299D7B" w14:textId="77777777" w:rsidR="004D6D2A" w:rsidRPr="00DE3AD3" w:rsidRDefault="00006D4B" w:rsidP="001B5100">
      <w:pPr>
        <w:spacing w:after="0" w:line="360" w:lineRule="auto"/>
        <w:jc w:val="both"/>
        <w:rPr>
          <w:rFonts w:ascii="Palatino Linotype" w:eastAsia="Calibri" w:hAnsi="Palatino Linotype"/>
          <w:sz w:val="24"/>
          <w:lang w:val="es-ES_tradnl"/>
        </w:rPr>
      </w:pPr>
      <w:r w:rsidRPr="00DE3AD3">
        <w:rPr>
          <w:rFonts w:ascii="Palatino Linotype" w:eastAsia="Calibri" w:hAnsi="Palatino Linotype"/>
          <w:sz w:val="24"/>
          <w:lang w:val="es-ES_tradnl"/>
        </w:rPr>
        <w:t xml:space="preserve">Inconforme con las respuestas, el </w:t>
      </w:r>
      <w:r w:rsidRPr="00DE3AD3">
        <w:rPr>
          <w:rFonts w:ascii="Palatino Linotype" w:eastAsia="Calibri" w:hAnsi="Palatino Linotype"/>
          <w:b/>
          <w:sz w:val="24"/>
          <w:lang w:val="es-ES_tradnl"/>
        </w:rPr>
        <w:t>Recurrente</w:t>
      </w:r>
      <w:r w:rsidRPr="00DE3AD3">
        <w:rPr>
          <w:rFonts w:ascii="Palatino Linotype" w:eastAsia="Calibri" w:hAnsi="Palatino Linotype"/>
          <w:sz w:val="24"/>
          <w:lang w:val="es-ES_tradnl"/>
        </w:rPr>
        <w:t xml:space="preserve"> interpuso recurso de revisión, haciendo valer </w:t>
      </w:r>
      <w:r w:rsidR="004D6D2A" w:rsidRPr="00DE3AD3">
        <w:rPr>
          <w:rFonts w:ascii="Palatino Linotype" w:eastAsia="Calibri" w:hAnsi="Palatino Linotype"/>
          <w:sz w:val="24"/>
          <w:lang w:val="es-ES_tradnl"/>
        </w:rPr>
        <w:t xml:space="preserve">en </w:t>
      </w:r>
      <w:r w:rsidRPr="00DE3AD3">
        <w:rPr>
          <w:rFonts w:ascii="Palatino Linotype" w:eastAsia="Calibri" w:hAnsi="Palatino Linotype"/>
          <w:sz w:val="24"/>
          <w:lang w:val="es-ES_tradnl"/>
        </w:rPr>
        <w:t xml:space="preserve">como razones o motivos de inconformidad </w:t>
      </w:r>
      <w:r w:rsidR="004D6D2A" w:rsidRPr="00DE3AD3">
        <w:rPr>
          <w:rFonts w:ascii="Palatino Linotype" w:eastAsia="Calibri" w:hAnsi="Palatino Linotype"/>
          <w:sz w:val="24"/>
          <w:lang w:val="es-ES_tradnl"/>
        </w:rPr>
        <w:t>esencialmente los siguientes:</w:t>
      </w:r>
    </w:p>
    <w:p w14:paraId="048B2B3D" w14:textId="77777777" w:rsidR="004D6D2A" w:rsidRPr="00DE3AD3" w:rsidRDefault="004D6D2A" w:rsidP="001B5100">
      <w:pPr>
        <w:spacing w:after="0" w:line="360" w:lineRule="auto"/>
        <w:jc w:val="both"/>
        <w:rPr>
          <w:rFonts w:ascii="Palatino Linotype" w:eastAsia="Calibri" w:hAnsi="Palatino Linotype"/>
          <w:sz w:val="24"/>
          <w:lang w:val="es-ES_tradnl"/>
        </w:rPr>
      </w:pPr>
    </w:p>
    <w:p w14:paraId="6A06756F" w14:textId="77777777" w:rsidR="004D6D2A" w:rsidRPr="00DE3AD3" w:rsidRDefault="004D6D2A" w:rsidP="004D6D2A">
      <w:pPr>
        <w:pStyle w:val="Prrafodelista"/>
        <w:numPr>
          <w:ilvl w:val="0"/>
          <w:numId w:val="29"/>
        </w:numPr>
        <w:spacing w:line="360" w:lineRule="auto"/>
        <w:jc w:val="both"/>
        <w:rPr>
          <w:rFonts w:ascii="Palatino Linotype" w:eastAsia="Calibri" w:hAnsi="Palatino Linotype"/>
          <w:lang w:val="es-ES_tradnl"/>
        </w:rPr>
      </w:pPr>
      <w:r w:rsidRPr="00DE3AD3">
        <w:rPr>
          <w:rFonts w:ascii="Palatino Linotype" w:eastAsia="Calibri" w:hAnsi="Palatino Linotype"/>
          <w:i/>
          <w:lang w:val="es-ES_tradnl"/>
        </w:rPr>
        <w:t>“…fue omiso en entregar la información pública solicitada, entregando información que no corresponde…”</w:t>
      </w:r>
    </w:p>
    <w:p w14:paraId="14D41EF5" w14:textId="77777777" w:rsidR="004D6D2A" w:rsidRPr="00DE3AD3" w:rsidRDefault="004D6D2A" w:rsidP="004D6D2A">
      <w:pPr>
        <w:pStyle w:val="Prrafodelista"/>
        <w:numPr>
          <w:ilvl w:val="0"/>
          <w:numId w:val="29"/>
        </w:numPr>
        <w:spacing w:line="360" w:lineRule="auto"/>
        <w:jc w:val="both"/>
        <w:rPr>
          <w:rFonts w:ascii="Palatino Linotype" w:eastAsia="Calibri" w:hAnsi="Palatino Linotype"/>
          <w:lang w:val="es-ES_tradnl"/>
        </w:rPr>
      </w:pPr>
      <w:r w:rsidRPr="00DE3AD3">
        <w:rPr>
          <w:rFonts w:ascii="Palatino Linotype" w:eastAsia="Calibri" w:hAnsi="Palatino Linotype"/>
          <w:i/>
          <w:lang w:val="es-ES_tradnl"/>
        </w:rPr>
        <w:t>“…entregando contratos evidentemente modificados ocultando sellos, firmas y fechas, siendo así en formatos distintos a lo solicitados.”</w:t>
      </w:r>
    </w:p>
    <w:p w14:paraId="28B46B9B" w14:textId="77777777" w:rsidR="004D6D2A" w:rsidRPr="00DE3AD3" w:rsidRDefault="004D6D2A" w:rsidP="004D6D2A">
      <w:pPr>
        <w:pStyle w:val="Prrafodelista"/>
        <w:numPr>
          <w:ilvl w:val="0"/>
          <w:numId w:val="29"/>
        </w:numPr>
        <w:spacing w:line="360" w:lineRule="auto"/>
        <w:jc w:val="both"/>
        <w:rPr>
          <w:rFonts w:ascii="Palatino Linotype" w:eastAsia="Calibri" w:hAnsi="Palatino Linotype"/>
          <w:lang w:val="es-ES_tradnl"/>
        </w:rPr>
      </w:pPr>
      <w:r w:rsidRPr="00DE3AD3">
        <w:rPr>
          <w:rFonts w:ascii="Palatino Linotype" w:eastAsia="Calibri" w:hAnsi="Palatino Linotype"/>
          <w:i/>
          <w:lang w:val="es-ES_tradnl"/>
        </w:rPr>
        <w:t xml:space="preserve">“…entregando contratos evidentemente modificados ocultando sellos, firmas y fechas, siendo así en formatos distintos a los solicitados, entregando respuesta con </w:t>
      </w:r>
      <w:proofErr w:type="spellStart"/>
      <w:r w:rsidRPr="00DE3AD3">
        <w:rPr>
          <w:rFonts w:ascii="Palatino Linotype" w:eastAsia="Calibri" w:hAnsi="Palatino Linotype"/>
          <w:i/>
          <w:lang w:val="es-ES_tradnl"/>
        </w:rPr>
        <w:t>numero</w:t>
      </w:r>
      <w:proofErr w:type="spellEnd"/>
      <w:r w:rsidRPr="00DE3AD3">
        <w:rPr>
          <w:rFonts w:ascii="Palatino Linotype" w:eastAsia="Calibri" w:hAnsi="Palatino Linotype"/>
          <w:i/>
          <w:lang w:val="es-ES_tradnl"/>
        </w:rPr>
        <w:t xml:space="preserve"> de folio 00514/TENANCIN/IP/2022 misma que se encuentra ya registrada con </w:t>
      </w:r>
      <w:proofErr w:type="spellStart"/>
      <w:r w:rsidRPr="00DE3AD3">
        <w:rPr>
          <w:rFonts w:ascii="Palatino Linotype" w:eastAsia="Calibri" w:hAnsi="Palatino Linotype"/>
          <w:i/>
          <w:lang w:val="es-ES_tradnl"/>
        </w:rPr>
        <w:t>numero</w:t>
      </w:r>
      <w:proofErr w:type="spellEnd"/>
      <w:r w:rsidRPr="00DE3AD3">
        <w:rPr>
          <w:rFonts w:ascii="Palatino Linotype" w:eastAsia="Calibri" w:hAnsi="Palatino Linotype"/>
          <w:i/>
          <w:lang w:val="es-ES_tradnl"/>
        </w:rPr>
        <w:t xml:space="preserve"> de </w:t>
      </w:r>
      <w:r w:rsidRPr="00DE3AD3">
        <w:rPr>
          <w:rFonts w:ascii="Palatino Linotype" w:eastAsia="Calibri" w:hAnsi="Palatino Linotype"/>
          <w:i/>
          <w:lang w:val="es-ES_tradnl"/>
        </w:rPr>
        <w:lastRenderedPageBreak/>
        <w:t>Folio del recurso de revisión: 15183/INFOEM/IP/RR/2022, ya que en ambas solicitudes se pidió la misma información y bajo protesta de decir verdad le hago saber que fue un error involuntario de mi parte, no obstante me causa suspicacia la respuesta emitida”</w:t>
      </w:r>
    </w:p>
    <w:p w14:paraId="2C90E18A" w14:textId="77777777" w:rsidR="004D6D2A" w:rsidRPr="00DE3AD3" w:rsidRDefault="004D6D2A" w:rsidP="001B5100">
      <w:pPr>
        <w:spacing w:after="0" w:line="360" w:lineRule="auto"/>
        <w:jc w:val="both"/>
        <w:rPr>
          <w:rFonts w:ascii="Palatino Linotype" w:eastAsia="Calibri" w:hAnsi="Palatino Linotype"/>
          <w:sz w:val="24"/>
          <w:lang w:val="es-ES_tradnl"/>
        </w:rPr>
      </w:pPr>
    </w:p>
    <w:p w14:paraId="4D2948DE" w14:textId="77777777" w:rsidR="00006D4B" w:rsidRPr="00DE3AD3" w:rsidRDefault="004D6D2A" w:rsidP="001B5100">
      <w:pPr>
        <w:spacing w:after="0" w:line="360" w:lineRule="auto"/>
        <w:jc w:val="both"/>
        <w:rPr>
          <w:rFonts w:ascii="Palatino Linotype" w:eastAsia="Calibri" w:hAnsi="Palatino Linotype"/>
          <w:sz w:val="24"/>
          <w:lang w:val="es-ES_tradnl"/>
        </w:rPr>
      </w:pPr>
      <w:r w:rsidRPr="00DE3AD3">
        <w:rPr>
          <w:rFonts w:ascii="Palatino Linotype" w:eastAsia="Calibri" w:hAnsi="Palatino Linotype"/>
          <w:sz w:val="24"/>
          <w:lang w:val="es-ES_tradnl"/>
        </w:rPr>
        <w:t>M</w:t>
      </w:r>
      <w:r w:rsidR="00006D4B" w:rsidRPr="00DE3AD3">
        <w:rPr>
          <w:rFonts w:ascii="Palatino Linotype" w:eastAsia="Calibri" w:hAnsi="Palatino Linotype"/>
          <w:sz w:val="24"/>
          <w:lang w:val="es-ES_tradnl"/>
        </w:rPr>
        <w:t>anifestaciones que resultan fundadas para la interposición de los recursos de revisión, al encuadrar en la hipótesis normativa establecida en la</w:t>
      </w:r>
      <w:r w:rsidRPr="00DE3AD3">
        <w:rPr>
          <w:rFonts w:ascii="Palatino Linotype" w:eastAsia="Calibri" w:hAnsi="Palatino Linotype"/>
          <w:sz w:val="24"/>
          <w:lang w:val="es-ES_tradnl"/>
        </w:rPr>
        <w:t>s</w:t>
      </w:r>
      <w:r w:rsidR="00006D4B" w:rsidRPr="00DE3AD3">
        <w:rPr>
          <w:rFonts w:ascii="Palatino Linotype" w:eastAsia="Calibri" w:hAnsi="Palatino Linotype"/>
          <w:sz w:val="24"/>
          <w:lang w:val="es-ES_tradnl"/>
        </w:rPr>
        <w:t xml:space="preserve"> fracci</w:t>
      </w:r>
      <w:r w:rsidRPr="00DE3AD3">
        <w:rPr>
          <w:rFonts w:ascii="Palatino Linotype" w:eastAsia="Calibri" w:hAnsi="Palatino Linotype"/>
          <w:sz w:val="24"/>
          <w:lang w:val="es-ES_tradnl"/>
        </w:rPr>
        <w:t>ones V y VI</w:t>
      </w:r>
      <w:r w:rsidR="00006D4B" w:rsidRPr="00DE3AD3">
        <w:rPr>
          <w:rFonts w:ascii="Palatino Linotype" w:eastAsia="Calibri" w:hAnsi="Palatino Linotype"/>
          <w:sz w:val="24"/>
          <w:lang w:val="es-ES_tradnl"/>
        </w:rPr>
        <w:t xml:space="preserve"> del artículo 179 de la Ley de Transparencia y Acceso a la Información Pública del Estado de México y Municipios</w:t>
      </w:r>
      <w:r w:rsidR="00006D4B" w:rsidRPr="00DE3AD3">
        <w:rPr>
          <w:rStyle w:val="Refdenotaalpie"/>
          <w:rFonts w:ascii="Palatino Linotype" w:eastAsia="Calibri" w:hAnsi="Palatino Linotype"/>
          <w:sz w:val="24"/>
          <w:lang w:val="es-ES_tradnl"/>
        </w:rPr>
        <w:footnoteReference w:id="1"/>
      </w:r>
      <w:r w:rsidR="00006D4B" w:rsidRPr="00DE3AD3">
        <w:rPr>
          <w:rFonts w:ascii="Palatino Linotype" w:eastAsia="Calibri" w:hAnsi="Palatino Linotype"/>
          <w:sz w:val="24"/>
          <w:lang w:val="es-ES_tradnl"/>
        </w:rPr>
        <w:t>, relativa</w:t>
      </w:r>
      <w:r w:rsidRPr="00DE3AD3">
        <w:rPr>
          <w:rFonts w:ascii="Palatino Linotype" w:eastAsia="Calibri" w:hAnsi="Palatino Linotype"/>
          <w:sz w:val="24"/>
          <w:lang w:val="es-ES_tradnl"/>
        </w:rPr>
        <w:t>s</w:t>
      </w:r>
      <w:r w:rsidR="00006D4B" w:rsidRPr="00DE3AD3">
        <w:rPr>
          <w:rFonts w:ascii="Palatino Linotype" w:eastAsia="Calibri" w:hAnsi="Palatino Linotype"/>
          <w:sz w:val="24"/>
          <w:lang w:val="es-ES_tradnl"/>
        </w:rPr>
        <w:t xml:space="preserve"> a la en</w:t>
      </w:r>
      <w:r w:rsidRPr="00DE3AD3">
        <w:rPr>
          <w:rFonts w:ascii="Palatino Linotype" w:eastAsia="Calibri" w:hAnsi="Palatino Linotype"/>
          <w:sz w:val="24"/>
          <w:lang w:val="es-ES_tradnl"/>
        </w:rPr>
        <w:t xml:space="preserve">trega de información incompleta y la entrega de información que no corresponde con lo </w:t>
      </w:r>
      <w:r w:rsidR="00102786" w:rsidRPr="00DE3AD3">
        <w:rPr>
          <w:rFonts w:ascii="Palatino Linotype" w:eastAsia="Calibri" w:hAnsi="Palatino Linotype"/>
          <w:sz w:val="24"/>
          <w:lang w:val="es-ES_tradnl"/>
        </w:rPr>
        <w:t>peticionado</w:t>
      </w:r>
      <w:r w:rsidRPr="00DE3AD3">
        <w:rPr>
          <w:rFonts w:ascii="Palatino Linotype" w:eastAsia="Calibri" w:hAnsi="Palatino Linotype"/>
          <w:sz w:val="24"/>
          <w:lang w:val="es-ES_tradnl"/>
        </w:rPr>
        <w:t>.</w:t>
      </w:r>
    </w:p>
    <w:p w14:paraId="43DD4F67" w14:textId="77777777" w:rsidR="00102786" w:rsidRPr="00DE3AD3" w:rsidRDefault="00102786" w:rsidP="001B5100">
      <w:pPr>
        <w:spacing w:after="0" w:line="360" w:lineRule="auto"/>
        <w:jc w:val="both"/>
        <w:rPr>
          <w:rFonts w:ascii="Palatino Linotype" w:eastAsia="Calibri" w:hAnsi="Palatino Linotype"/>
          <w:sz w:val="24"/>
          <w:lang w:val="es-ES_tradnl"/>
        </w:rPr>
      </w:pPr>
    </w:p>
    <w:p w14:paraId="1C3C0BB2" w14:textId="77777777" w:rsidR="00102786" w:rsidRPr="00DE3AD3" w:rsidRDefault="00102786" w:rsidP="001B5100">
      <w:pPr>
        <w:spacing w:after="0" w:line="360" w:lineRule="auto"/>
        <w:jc w:val="both"/>
        <w:rPr>
          <w:rFonts w:ascii="Palatino Linotype" w:eastAsia="Calibri" w:hAnsi="Palatino Linotype"/>
          <w:sz w:val="24"/>
          <w:lang w:val="es-ES_tradnl"/>
        </w:rPr>
      </w:pPr>
      <w:r w:rsidRPr="00DE3AD3">
        <w:rPr>
          <w:rFonts w:ascii="Palatino Linotype" w:eastAsia="Calibri" w:hAnsi="Palatino Linotype"/>
          <w:sz w:val="24"/>
          <w:lang w:val="es-ES_tradnl"/>
        </w:rPr>
        <w:t xml:space="preserve">No pasa desapercibido que el </w:t>
      </w:r>
      <w:r w:rsidRPr="00DE3AD3">
        <w:rPr>
          <w:rFonts w:ascii="Palatino Linotype" w:eastAsia="Calibri" w:hAnsi="Palatino Linotype"/>
          <w:b/>
          <w:sz w:val="24"/>
          <w:lang w:val="es-ES_tradnl"/>
        </w:rPr>
        <w:t>Recurrente</w:t>
      </w:r>
      <w:r w:rsidRPr="00DE3AD3">
        <w:rPr>
          <w:rFonts w:ascii="Palatino Linotype" w:eastAsia="Calibri" w:hAnsi="Palatino Linotype"/>
          <w:sz w:val="24"/>
          <w:lang w:val="es-ES_tradnl"/>
        </w:rPr>
        <w:t xml:space="preserve"> al momento de interponer los recursos de revisión, anexó los documentos electrónicos que le fueron proporcionados en cada una de las respuestas, los cuales ya fueron descritos anteriormente, por lo que en obvio de repeticiones innecesarias, se tienen por aquí reproducidos.</w:t>
      </w:r>
    </w:p>
    <w:p w14:paraId="46996702" w14:textId="77777777" w:rsidR="00006D4B" w:rsidRPr="00DE3AD3" w:rsidRDefault="00006D4B" w:rsidP="001B5100">
      <w:pPr>
        <w:spacing w:after="0" w:line="360" w:lineRule="auto"/>
        <w:jc w:val="both"/>
        <w:rPr>
          <w:rFonts w:ascii="Palatino Linotype" w:eastAsia="Calibri" w:hAnsi="Palatino Linotype" w:cs="Arial"/>
          <w:color w:val="000000"/>
          <w:sz w:val="24"/>
          <w:szCs w:val="24"/>
          <w:lang w:eastAsia="es-ES"/>
        </w:rPr>
      </w:pPr>
    </w:p>
    <w:p w14:paraId="06118C2D" w14:textId="77777777" w:rsidR="00006D4B" w:rsidRPr="00DE3AD3" w:rsidRDefault="00102786"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 xml:space="preserve">Atentos a las manifestaciones del </w:t>
      </w:r>
      <w:r w:rsidRPr="00DE3AD3">
        <w:rPr>
          <w:rFonts w:ascii="Palatino Linotype" w:eastAsia="Palatino Linotype" w:hAnsi="Palatino Linotype" w:cs="Palatino Linotype"/>
          <w:b/>
          <w:color w:val="000000"/>
          <w:sz w:val="24"/>
          <w:szCs w:val="26"/>
          <w:lang w:val="es-ES" w:eastAsia="es-MX"/>
        </w:rPr>
        <w:t>Recurrente</w:t>
      </w:r>
      <w:r w:rsidRPr="00DE3AD3">
        <w:rPr>
          <w:rFonts w:ascii="Palatino Linotype" w:eastAsia="Palatino Linotype" w:hAnsi="Palatino Linotype" w:cs="Palatino Linotype"/>
          <w:color w:val="000000"/>
          <w:sz w:val="24"/>
          <w:szCs w:val="26"/>
          <w:lang w:val="es-ES" w:eastAsia="es-MX"/>
        </w:rPr>
        <w:t xml:space="preserve">, se puede advertir que la </w:t>
      </w:r>
      <w:r w:rsidRPr="00DE3AD3">
        <w:rPr>
          <w:rFonts w:ascii="Palatino Linotype" w:eastAsia="Palatino Linotype" w:hAnsi="Palatino Linotype" w:cs="Palatino Linotype"/>
          <w:i/>
          <w:color w:val="000000"/>
          <w:sz w:val="24"/>
          <w:szCs w:val="26"/>
          <w:lang w:val="es-ES" w:eastAsia="es-MX"/>
        </w:rPr>
        <w:t>&lt;Litis&gt;</w:t>
      </w:r>
      <w:r w:rsidRPr="00DE3AD3">
        <w:rPr>
          <w:rFonts w:ascii="Palatino Linotype" w:eastAsia="Palatino Linotype" w:hAnsi="Palatino Linotype" w:cs="Palatino Linotype"/>
          <w:color w:val="000000"/>
          <w:sz w:val="24"/>
          <w:szCs w:val="26"/>
          <w:lang w:val="es-ES" w:eastAsia="es-MX"/>
        </w:rPr>
        <w:t xml:space="preserve"> en el presente asunto, se centra en determinar si la información proporcionada por el </w:t>
      </w:r>
      <w:r w:rsidRPr="00DE3AD3">
        <w:rPr>
          <w:rFonts w:ascii="Palatino Linotype" w:eastAsia="Palatino Linotype" w:hAnsi="Palatino Linotype" w:cs="Palatino Linotype"/>
          <w:b/>
          <w:color w:val="000000"/>
          <w:sz w:val="24"/>
          <w:szCs w:val="26"/>
          <w:lang w:val="es-ES" w:eastAsia="es-MX"/>
        </w:rPr>
        <w:t>Sujeto Obligado</w:t>
      </w:r>
      <w:r w:rsidRPr="00DE3AD3">
        <w:rPr>
          <w:rFonts w:ascii="Palatino Linotype" w:eastAsia="Palatino Linotype" w:hAnsi="Palatino Linotype" w:cs="Palatino Linotype"/>
          <w:color w:val="000000"/>
          <w:sz w:val="24"/>
          <w:szCs w:val="26"/>
          <w:lang w:val="es-ES" w:eastAsia="es-MX"/>
        </w:rPr>
        <w:t>, corresponde y satisface los requerimientos de información,</w:t>
      </w:r>
      <w:r w:rsidR="00006D4B" w:rsidRPr="00DE3AD3">
        <w:rPr>
          <w:rFonts w:ascii="Palatino Linotype" w:eastAsia="Palatino Linotype" w:hAnsi="Palatino Linotype" w:cs="Palatino Linotype"/>
          <w:color w:val="000000"/>
          <w:sz w:val="24"/>
          <w:szCs w:val="26"/>
          <w:lang w:val="es-ES" w:eastAsia="es-MX"/>
        </w:rPr>
        <w:t xml:space="preserve"> por lo que, se procede a realizar un cuadro comparativo, respecto a las respuestas otorgadas por las distintas áreas, confrontadas contra los requerimientos de información, a efecto de </w:t>
      </w:r>
      <w:r w:rsidR="00006D4B" w:rsidRPr="00DE3AD3">
        <w:rPr>
          <w:rFonts w:ascii="Palatino Linotype" w:eastAsia="Palatino Linotype" w:hAnsi="Palatino Linotype" w:cs="Palatino Linotype"/>
          <w:color w:val="000000"/>
          <w:sz w:val="24"/>
          <w:szCs w:val="26"/>
          <w:lang w:val="es-ES" w:eastAsia="es-MX"/>
        </w:rPr>
        <w:lastRenderedPageBreak/>
        <w:t>poder determinar, si la información proporcionada, satisface dichos requerimientos, por lo que se procede en los términos siguientes:</w:t>
      </w:r>
    </w:p>
    <w:p w14:paraId="6A3B42A8" w14:textId="77777777" w:rsidR="00006D4B" w:rsidRPr="00DE3AD3" w:rsidRDefault="00006D4B"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tbl>
      <w:tblPr>
        <w:tblStyle w:val="Tablaconcuadrcula"/>
        <w:tblW w:w="0" w:type="auto"/>
        <w:jc w:val="center"/>
        <w:tblLook w:val="04A0" w:firstRow="1" w:lastRow="0" w:firstColumn="1" w:lastColumn="0" w:noHBand="0" w:noVBand="1"/>
      </w:tblPr>
      <w:tblGrid>
        <w:gridCol w:w="2503"/>
        <w:gridCol w:w="3627"/>
        <w:gridCol w:w="2932"/>
      </w:tblGrid>
      <w:tr w:rsidR="00EE305E" w:rsidRPr="00DE3AD3" w14:paraId="475162FB" w14:textId="77777777" w:rsidTr="00EE305E">
        <w:trPr>
          <w:trHeight w:val="271"/>
          <w:jc w:val="center"/>
        </w:trPr>
        <w:tc>
          <w:tcPr>
            <w:tcW w:w="2503" w:type="dxa"/>
            <w:shd w:val="clear" w:color="auto" w:fill="F2F2F2" w:themeFill="background1" w:themeFillShade="F2"/>
          </w:tcPr>
          <w:p w14:paraId="7E791C97" w14:textId="77777777" w:rsidR="00EE305E" w:rsidRPr="00DE3AD3" w:rsidRDefault="00EE305E" w:rsidP="001B5100">
            <w:pPr>
              <w:contextualSpacing/>
              <w:jc w:val="center"/>
              <w:rPr>
                <w:rFonts w:ascii="Palatino Linotype" w:eastAsia="Palatino Linotype" w:hAnsi="Palatino Linotype" w:cs="Palatino Linotype"/>
                <w:b/>
                <w:color w:val="000000"/>
                <w:szCs w:val="26"/>
                <w:lang w:val="es-ES" w:eastAsia="es-MX"/>
              </w:rPr>
            </w:pPr>
            <w:r w:rsidRPr="00DE3AD3">
              <w:rPr>
                <w:rFonts w:ascii="Palatino Linotype" w:eastAsia="Palatino Linotype" w:hAnsi="Palatino Linotype" w:cs="Palatino Linotype"/>
                <w:b/>
                <w:color w:val="000000"/>
                <w:szCs w:val="26"/>
                <w:lang w:val="es-ES" w:eastAsia="es-MX"/>
              </w:rPr>
              <w:t>Requerimiento</w:t>
            </w:r>
          </w:p>
        </w:tc>
        <w:tc>
          <w:tcPr>
            <w:tcW w:w="3627" w:type="dxa"/>
            <w:shd w:val="clear" w:color="auto" w:fill="F2F2F2" w:themeFill="background1" w:themeFillShade="F2"/>
          </w:tcPr>
          <w:p w14:paraId="074ACCD6" w14:textId="77777777" w:rsidR="00EE305E" w:rsidRPr="00DE3AD3" w:rsidRDefault="00EE305E" w:rsidP="001B5100">
            <w:pPr>
              <w:contextualSpacing/>
              <w:jc w:val="center"/>
              <w:rPr>
                <w:rFonts w:ascii="Palatino Linotype" w:eastAsia="Palatino Linotype" w:hAnsi="Palatino Linotype" w:cs="Palatino Linotype"/>
                <w:b/>
                <w:color w:val="000000"/>
                <w:szCs w:val="26"/>
                <w:lang w:val="es-ES" w:eastAsia="es-MX"/>
              </w:rPr>
            </w:pPr>
            <w:r w:rsidRPr="00DE3AD3">
              <w:rPr>
                <w:rFonts w:ascii="Palatino Linotype" w:eastAsia="Palatino Linotype" w:hAnsi="Palatino Linotype" w:cs="Palatino Linotype"/>
                <w:b/>
                <w:color w:val="000000"/>
                <w:szCs w:val="26"/>
                <w:lang w:val="es-ES" w:eastAsia="es-MX"/>
              </w:rPr>
              <w:t>Respuesta</w:t>
            </w:r>
          </w:p>
        </w:tc>
        <w:tc>
          <w:tcPr>
            <w:tcW w:w="2932" w:type="dxa"/>
            <w:shd w:val="clear" w:color="auto" w:fill="F2F2F2" w:themeFill="background1" w:themeFillShade="F2"/>
          </w:tcPr>
          <w:p w14:paraId="5BA0EA82" w14:textId="77777777" w:rsidR="00EE305E" w:rsidRPr="00DE3AD3" w:rsidRDefault="00EE305E" w:rsidP="001B5100">
            <w:pPr>
              <w:contextualSpacing/>
              <w:jc w:val="center"/>
              <w:rPr>
                <w:rFonts w:ascii="Palatino Linotype" w:eastAsia="Palatino Linotype" w:hAnsi="Palatino Linotype" w:cs="Palatino Linotype"/>
                <w:b/>
                <w:color w:val="000000"/>
                <w:szCs w:val="26"/>
                <w:lang w:val="es-ES" w:eastAsia="es-MX"/>
              </w:rPr>
            </w:pPr>
            <w:r w:rsidRPr="00DE3AD3">
              <w:rPr>
                <w:rFonts w:ascii="Palatino Linotype" w:eastAsia="Palatino Linotype" w:hAnsi="Palatino Linotype" w:cs="Palatino Linotype"/>
                <w:b/>
                <w:color w:val="000000"/>
                <w:szCs w:val="26"/>
                <w:lang w:val="es-ES" w:eastAsia="es-MX"/>
              </w:rPr>
              <w:t xml:space="preserve">Determinación </w:t>
            </w:r>
          </w:p>
        </w:tc>
      </w:tr>
      <w:tr w:rsidR="00EE305E" w:rsidRPr="00DE3AD3" w14:paraId="5F44980B" w14:textId="77777777" w:rsidTr="00EE305E">
        <w:trPr>
          <w:trHeight w:val="260"/>
          <w:jc w:val="center"/>
        </w:trPr>
        <w:tc>
          <w:tcPr>
            <w:tcW w:w="2503" w:type="dxa"/>
            <w:shd w:val="clear" w:color="auto" w:fill="D5DCE4" w:themeFill="text2" w:themeFillTint="33"/>
          </w:tcPr>
          <w:p w14:paraId="184F044A" w14:textId="77777777" w:rsidR="00EE305E" w:rsidRPr="00DE3AD3" w:rsidRDefault="00EE305E" w:rsidP="001B5100">
            <w:pPr>
              <w:contextualSpacing/>
              <w:jc w:val="both"/>
              <w:rPr>
                <w:rFonts w:ascii="Palatino Linotype" w:eastAsia="Palatino Linotype" w:hAnsi="Palatino Linotype" w:cs="Palatino Linotype"/>
                <w:color w:val="000000"/>
                <w:szCs w:val="26"/>
                <w:lang w:val="es-ES" w:eastAsia="es-MX"/>
              </w:rPr>
            </w:pPr>
            <w:r w:rsidRPr="00DE3AD3">
              <w:rPr>
                <w:rFonts w:ascii="Palatino Linotype" w:eastAsia="Palatino Linotype" w:hAnsi="Palatino Linotype" w:cs="Palatino Linotype"/>
                <w:color w:val="000000"/>
                <w:szCs w:val="26"/>
                <w:lang w:val="es-ES" w:eastAsia="es-MX"/>
              </w:rPr>
              <w:t>1.</w:t>
            </w:r>
            <w:r w:rsidRPr="00DE3AD3">
              <w:rPr>
                <w:rFonts w:ascii="Palatino Linotype" w:eastAsia="Palatino Linotype" w:hAnsi="Palatino Linotype" w:cs="Palatino Linotype"/>
                <w:color w:val="000000"/>
                <w:szCs w:val="26"/>
                <w:lang w:val="es-ES" w:eastAsia="es-MX"/>
              </w:rPr>
              <w:tab/>
              <w:t>Acta de cabildo donde se aprobaron las obras a realizar para el año 2022 con recursos de FEFOM;</w:t>
            </w:r>
          </w:p>
        </w:tc>
        <w:tc>
          <w:tcPr>
            <w:tcW w:w="3627" w:type="dxa"/>
            <w:shd w:val="clear" w:color="auto" w:fill="D5DCE4" w:themeFill="text2" w:themeFillTint="33"/>
          </w:tcPr>
          <w:p w14:paraId="2A643AD7" w14:textId="77777777" w:rsidR="00EE305E" w:rsidRPr="00DE3AD3" w:rsidRDefault="00B640F2" w:rsidP="001B5100">
            <w:pPr>
              <w:contextualSpacing/>
              <w:jc w:val="both"/>
              <w:rPr>
                <w:rFonts w:ascii="Palatino Linotype" w:eastAsia="Palatino Linotype" w:hAnsi="Palatino Linotype" w:cs="Palatino Linotype"/>
                <w:color w:val="000000"/>
                <w:lang w:val="es-ES" w:eastAsia="es-MX"/>
              </w:rPr>
            </w:pPr>
            <w:r w:rsidRPr="00DE3AD3">
              <w:rPr>
                <w:rFonts w:ascii="Palatino Linotype" w:eastAsia="Palatino Linotype" w:hAnsi="Palatino Linotype" w:cs="Palatino Linotype"/>
                <w:color w:val="000000"/>
                <w:lang w:val="es-ES" w:eastAsia="es-MX"/>
              </w:rPr>
              <w:t>El Secretario del Ayuntamiento reconoce la existencia del Acta de la Vigésima Octava Sesión de Cabildo, en la cual se aprobaron las obras peticionadas, haciendo entrega del punto del orden del día que contiene la aprobación de las obras</w:t>
            </w:r>
          </w:p>
        </w:tc>
        <w:tc>
          <w:tcPr>
            <w:tcW w:w="2932" w:type="dxa"/>
            <w:shd w:val="clear" w:color="auto" w:fill="D5DCE4" w:themeFill="text2" w:themeFillTint="33"/>
          </w:tcPr>
          <w:p w14:paraId="6232072C" w14:textId="77777777" w:rsidR="00EE305E" w:rsidRPr="00DE3AD3" w:rsidRDefault="00EE305E" w:rsidP="00EE305E">
            <w:pPr>
              <w:contextualSpacing/>
              <w:jc w:val="center"/>
              <w:rPr>
                <w:rFonts w:ascii="Palatino Linotype" w:eastAsia="Palatino Linotype" w:hAnsi="Palatino Linotype" w:cs="Palatino Linotype"/>
                <w:color w:val="000000"/>
                <w:szCs w:val="26"/>
                <w:lang w:val="es-ES" w:eastAsia="es-MX"/>
              </w:rPr>
            </w:pPr>
          </w:p>
          <w:p w14:paraId="3449FE40" w14:textId="77777777" w:rsidR="00EE305E" w:rsidRPr="00DE3AD3" w:rsidRDefault="00B640F2" w:rsidP="00EE305E">
            <w:pPr>
              <w:contextualSpacing/>
              <w:jc w:val="center"/>
              <w:rPr>
                <w:rFonts w:ascii="Palatino Linotype" w:eastAsia="Palatino Linotype" w:hAnsi="Palatino Linotype" w:cs="Palatino Linotype"/>
                <w:b/>
                <w:color w:val="000000"/>
                <w:szCs w:val="26"/>
                <w:lang w:val="es-ES" w:eastAsia="es-MX"/>
              </w:rPr>
            </w:pPr>
            <w:r w:rsidRPr="00DE3AD3">
              <w:rPr>
                <w:rFonts w:ascii="Palatino Linotype" w:eastAsia="Palatino Linotype" w:hAnsi="Palatino Linotype" w:cs="Palatino Linotype"/>
                <w:b/>
                <w:color w:val="000000"/>
                <w:szCs w:val="26"/>
                <w:lang w:val="es-ES" w:eastAsia="es-MX"/>
              </w:rPr>
              <w:t>No Colmado</w:t>
            </w:r>
          </w:p>
          <w:p w14:paraId="15AB99DF" w14:textId="77777777" w:rsidR="00B640F2" w:rsidRPr="00DE3AD3" w:rsidRDefault="00B640F2" w:rsidP="00EE305E">
            <w:pPr>
              <w:contextualSpacing/>
              <w:jc w:val="center"/>
              <w:rPr>
                <w:rFonts w:ascii="Palatino Linotype" w:eastAsia="Palatino Linotype" w:hAnsi="Palatino Linotype" w:cs="Palatino Linotype"/>
                <w:color w:val="000000"/>
                <w:szCs w:val="26"/>
                <w:lang w:val="es-ES" w:eastAsia="es-MX"/>
              </w:rPr>
            </w:pPr>
          </w:p>
          <w:p w14:paraId="733AB176" w14:textId="77777777" w:rsidR="00B640F2" w:rsidRPr="00DE3AD3" w:rsidRDefault="00B640F2" w:rsidP="00B640F2">
            <w:pPr>
              <w:contextualSpacing/>
              <w:jc w:val="both"/>
              <w:rPr>
                <w:rFonts w:ascii="Palatino Linotype" w:eastAsia="Palatino Linotype" w:hAnsi="Palatino Linotype" w:cs="Palatino Linotype"/>
                <w:color w:val="000000"/>
                <w:szCs w:val="26"/>
                <w:lang w:val="es-ES" w:eastAsia="es-MX"/>
              </w:rPr>
            </w:pPr>
            <w:r w:rsidRPr="00DE3AD3">
              <w:rPr>
                <w:rFonts w:ascii="Palatino Linotype" w:eastAsia="Palatino Linotype" w:hAnsi="Palatino Linotype" w:cs="Palatino Linotype"/>
                <w:color w:val="000000"/>
                <w:szCs w:val="26"/>
                <w:lang w:val="es-ES" w:eastAsia="es-MX"/>
              </w:rPr>
              <w:t>Derivado que el Sujeto Obligado fraccionó el Acta de Cabildo e hizo entrega de información incompleta.</w:t>
            </w:r>
          </w:p>
          <w:p w14:paraId="2DB6F793" w14:textId="77777777" w:rsidR="00EE305E" w:rsidRPr="00DE3AD3" w:rsidRDefault="00EE305E" w:rsidP="00EE305E">
            <w:pPr>
              <w:contextualSpacing/>
              <w:jc w:val="center"/>
              <w:rPr>
                <w:rFonts w:ascii="Palatino Linotype" w:eastAsia="Palatino Linotype" w:hAnsi="Palatino Linotype" w:cs="Palatino Linotype"/>
                <w:color w:val="000000"/>
                <w:szCs w:val="26"/>
                <w:lang w:val="es-ES" w:eastAsia="es-MX"/>
              </w:rPr>
            </w:pPr>
          </w:p>
        </w:tc>
      </w:tr>
      <w:tr w:rsidR="00EE305E" w:rsidRPr="00DE3AD3" w14:paraId="785A4CCB" w14:textId="77777777" w:rsidTr="00EE305E">
        <w:trPr>
          <w:trHeight w:val="271"/>
          <w:jc w:val="center"/>
        </w:trPr>
        <w:tc>
          <w:tcPr>
            <w:tcW w:w="2503" w:type="dxa"/>
            <w:shd w:val="clear" w:color="auto" w:fill="F2F2F2" w:themeFill="background1" w:themeFillShade="F2"/>
          </w:tcPr>
          <w:p w14:paraId="6589CF70" w14:textId="77777777" w:rsidR="00EE305E" w:rsidRPr="00DE3AD3" w:rsidRDefault="00EE305E" w:rsidP="001B5100">
            <w:pPr>
              <w:contextualSpacing/>
              <w:jc w:val="both"/>
              <w:rPr>
                <w:rFonts w:ascii="Palatino Linotype" w:eastAsia="Palatino Linotype" w:hAnsi="Palatino Linotype" w:cs="Palatino Linotype"/>
                <w:color w:val="000000"/>
                <w:szCs w:val="26"/>
                <w:lang w:val="es-ES" w:eastAsia="es-MX"/>
              </w:rPr>
            </w:pPr>
            <w:r w:rsidRPr="00DE3AD3">
              <w:rPr>
                <w:rFonts w:ascii="Palatino Linotype" w:eastAsia="Palatino Linotype" w:hAnsi="Palatino Linotype" w:cs="Palatino Linotype"/>
                <w:color w:val="000000"/>
                <w:szCs w:val="26"/>
                <w:lang w:val="es-ES" w:eastAsia="es-MX"/>
              </w:rPr>
              <w:t>2.</w:t>
            </w:r>
            <w:r w:rsidRPr="00DE3AD3">
              <w:rPr>
                <w:rFonts w:ascii="Palatino Linotype" w:eastAsia="Palatino Linotype" w:hAnsi="Palatino Linotype" w:cs="Palatino Linotype"/>
                <w:color w:val="000000"/>
                <w:szCs w:val="26"/>
                <w:lang w:val="es-ES" w:eastAsia="es-MX"/>
              </w:rPr>
              <w:tab/>
              <w:t>Acta de CODEMUN donde se aprobaron las obras a realizar para el año 2022 con recursos del FISM;</w:t>
            </w:r>
          </w:p>
        </w:tc>
        <w:tc>
          <w:tcPr>
            <w:tcW w:w="3627" w:type="dxa"/>
            <w:shd w:val="clear" w:color="auto" w:fill="F2F2F2" w:themeFill="background1" w:themeFillShade="F2"/>
          </w:tcPr>
          <w:p w14:paraId="72E7D5AC" w14:textId="77777777" w:rsidR="00EE305E" w:rsidRPr="00DE3AD3" w:rsidRDefault="00EE305E" w:rsidP="00581578">
            <w:pPr>
              <w:contextualSpacing/>
              <w:jc w:val="both"/>
              <w:rPr>
                <w:rFonts w:ascii="Palatino Linotype" w:eastAsia="Palatino Linotype" w:hAnsi="Palatino Linotype" w:cs="Palatino Linotype"/>
                <w:color w:val="000000"/>
                <w:szCs w:val="26"/>
                <w:lang w:val="es-ES" w:eastAsia="es-MX"/>
              </w:rPr>
            </w:pPr>
            <w:r w:rsidRPr="00DE3AD3">
              <w:rPr>
                <w:rFonts w:ascii="Palatino Linotype" w:eastAsia="Palatino Linotype" w:hAnsi="Palatino Linotype" w:cs="Palatino Linotype"/>
                <w:color w:val="000000"/>
                <w:szCs w:val="26"/>
                <w:lang w:val="es-ES" w:eastAsia="es-MX"/>
              </w:rPr>
              <w:t>El Sujeto Obligado entregó el Acta de la Segunda Sesión Ordinaria del de fecha 21 (veintiuno) de febrero de 2022 (dos mil veintidós), en la cual se discutió y aprobó dar a conocer “el Programa Anual de Obras 2022” y la “Modalidad de ejecución de las obras para el ejercicio fiscal 2022”, documento en que se advierten obras con números de control FISMDF, FEFOM, PAD y FISE.</w:t>
            </w:r>
          </w:p>
        </w:tc>
        <w:tc>
          <w:tcPr>
            <w:tcW w:w="2932" w:type="dxa"/>
            <w:shd w:val="clear" w:color="auto" w:fill="F2F2F2" w:themeFill="background1" w:themeFillShade="F2"/>
          </w:tcPr>
          <w:p w14:paraId="42FD2D75" w14:textId="77777777" w:rsidR="00EE305E" w:rsidRPr="00DE3AD3" w:rsidRDefault="00EE305E" w:rsidP="00EE305E">
            <w:pPr>
              <w:contextualSpacing/>
              <w:jc w:val="center"/>
              <w:rPr>
                <w:rFonts w:ascii="Palatino Linotype" w:eastAsia="Palatino Linotype" w:hAnsi="Palatino Linotype" w:cs="Palatino Linotype"/>
                <w:color w:val="000000"/>
                <w:szCs w:val="26"/>
                <w:lang w:val="es-ES" w:eastAsia="es-MX"/>
              </w:rPr>
            </w:pPr>
          </w:p>
          <w:p w14:paraId="05C5B2A8" w14:textId="77777777" w:rsidR="00EE305E" w:rsidRPr="00DE3AD3" w:rsidRDefault="00491F31" w:rsidP="00EE305E">
            <w:pPr>
              <w:contextualSpacing/>
              <w:jc w:val="center"/>
              <w:rPr>
                <w:rFonts w:ascii="Palatino Linotype" w:eastAsia="Palatino Linotype" w:hAnsi="Palatino Linotype" w:cs="Palatino Linotype"/>
                <w:b/>
                <w:color w:val="000000"/>
                <w:szCs w:val="26"/>
                <w:lang w:val="es-ES" w:eastAsia="es-MX"/>
              </w:rPr>
            </w:pPr>
            <w:r w:rsidRPr="00DE3AD3">
              <w:rPr>
                <w:rFonts w:ascii="Palatino Linotype" w:eastAsia="Palatino Linotype" w:hAnsi="Palatino Linotype" w:cs="Palatino Linotype"/>
                <w:b/>
                <w:color w:val="000000"/>
                <w:szCs w:val="26"/>
                <w:lang w:val="es-ES" w:eastAsia="es-MX"/>
              </w:rPr>
              <w:t>No c</w:t>
            </w:r>
            <w:r w:rsidR="00B640F2" w:rsidRPr="00DE3AD3">
              <w:rPr>
                <w:rFonts w:ascii="Palatino Linotype" w:eastAsia="Palatino Linotype" w:hAnsi="Palatino Linotype" w:cs="Palatino Linotype"/>
                <w:b/>
                <w:color w:val="000000"/>
                <w:szCs w:val="26"/>
                <w:lang w:val="es-ES" w:eastAsia="es-MX"/>
              </w:rPr>
              <w:t>olmado</w:t>
            </w:r>
          </w:p>
          <w:p w14:paraId="0C637FA5" w14:textId="77777777" w:rsidR="00EE305E" w:rsidRPr="00DE3AD3" w:rsidRDefault="00EE305E" w:rsidP="00EE305E">
            <w:pPr>
              <w:contextualSpacing/>
              <w:jc w:val="center"/>
              <w:rPr>
                <w:rFonts w:ascii="Palatino Linotype" w:eastAsia="Palatino Linotype" w:hAnsi="Palatino Linotype" w:cs="Palatino Linotype"/>
                <w:color w:val="000000"/>
                <w:szCs w:val="26"/>
                <w:lang w:val="es-ES" w:eastAsia="es-MX"/>
              </w:rPr>
            </w:pPr>
          </w:p>
          <w:p w14:paraId="6024A1A6" w14:textId="77777777" w:rsidR="00EE305E" w:rsidRPr="00DE3AD3" w:rsidRDefault="00EE305E" w:rsidP="00491F31">
            <w:pPr>
              <w:contextualSpacing/>
              <w:jc w:val="both"/>
              <w:rPr>
                <w:rFonts w:ascii="Palatino Linotype" w:eastAsia="Palatino Linotype" w:hAnsi="Palatino Linotype" w:cs="Palatino Linotype"/>
                <w:color w:val="000000"/>
                <w:szCs w:val="26"/>
                <w:lang w:val="es-ES" w:eastAsia="es-MX"/>
              </w:rPr>
            </w:pPr>
            <w:r w:rsidRPr="00DE3AD3">
              <w:rPr>
                <w:rFonts w:ascii="Palatino Linotype" w:eastAsia="Palatino Linotype" w:hAnsi="Palatino Linotype" w:cs="Palatino Linotype"/>
                <w:color w:val="000000"/>
                <w:szCs w:val="26"/>
                <w:lang w:val="es-ES" w:eastAsia="es-MX"/>
              </w:rPr>
              <w:t>Atendiendo que</w:t>
            </w:r>
            <w:r w:rsidR="00491F31" w:rsidRPr="00DE3AD3">
              <w:rPr>
                <w:rFonts w:ascii="Palatino Linotype" w:eastAsia="Palatino Linotype" w:hAnsi="Palatino Linotype" w:cs="Palatino Linotype"/>
                <w:color w:val="000000"/>
                <w:szCs w:val="26"/>
                <w:lang w:val="es-ES" w:eastAsia="es-MX"/>
              </w:rPr>
              <w:t xml:space="preserve"> no</w:t>
            </w:r>
            <w:r w:rsidRPr="00DE3AD3">
              <w:rPr>
                <w:rFonts w:ascii="Palatino Linotype" w:eastAsia="Palatino Linotype" w:hAnsi="Palatino Linotype" w:cs="Palatino Linotype"/>
                <w:color w:val="000000"/>
                <w:szCs w:val="26"/>
                <w:lang w:val="es-ES" w:eastAsia="es-MX"/>
              </w:rPr>
              <w:t xml:space="preserve"> corresponde al acta </w:t>
            </w:r>
            <w:r w:rsidR="00491F31" w:rsidRPr="00DE3AD3">
              <w:rPr>
                <w:rFonts w:ascii="Palatino Linotype" w:eastAsia="Palatino Linotype" w:hAnsi="Palatino Linotype" w:cs="Palatino Linotype"/>
                <w:color w:val="000000"/>
                <w:szCs w:val="26"/>
                <w:lang w:val="es-ES" w:eastAsia="es-MX"/>
              </w:rPr>
              <w:t>del Consejo de Desarrollo Municipal</w:t>
            </w:r>
            <w:r w:rsidRPr="00DE3AD3">
              <w:rPr>
                <w:rFonts w:ascii="Palatino Linotype" w:eastAsia="Palatino Linotype" w:hAnsi="Palatino Linotype" w:cs="Palatino Linotype"/>
                <w:color w:val="000000"/>
                <w:szCs w:val="26"/>
                <w:lang w:val="es-ES" w:eastAsia="es-MX"/>
              </w:rPr>
              <w:t>.</w:t>
            </w:r>
          </w:p>
        </w:tc>
      </w:tr>
      <w:tr w:rsidR="00EE305E" w:rsidRPr="00DE3AD3" w14:paraId="50160AB1" w14:textId="77777777" w:rsidTr="00EE305E">
        <w:trPr>
          <w:trHeight w:val="271"/>
          <w:jc w:val="center"/>
        </w:trPr>
        <w:tc>
          <w:tcPr>
            <w:tcW w:w="2503" w:type="dxa"/>
            <w:shd w:val="clear" w:color="auto" w:fill="D5DCE4" w:themeFill="text2" w:themeFillTint="33"/>
          </w:tcPr>
          <w:p w14:paraId="3B4112BD" w14:textId="77777777" w:rsidR="00EE305E" w:rsidRPr="00DE3AD3" w:rsidRDefault="00EE305E" w:rsidP="001B5100">
            <w:pPr>
              <w:contextualSpacing/>
              <w:jc w:val="both"/>
              <w:rPr>
                <w:rFonts w:ascii="Palatino Linotype" w:eastAsia="Palatino Linotype" w:hAnsi="Palatino Linotype" w:cs="Palatino Linotype"/>
                <w:color w:val="000000"/>
                <w:szCs w:val="26"/>
                <w:lang w:val="es-ES" w:eastAsia="es-MX"/>
              </w:rPr>
            </w:pPr>
            <w:r w:rsidRPr="00DE3AD3">
              <w:rPr>
                <w:rFonts w:ascii="Palatino Linotype" w:eastAsia="Palatino Linotype" w:hAnsi="Palatino Linotype" w:cs="Palatino Linotype"/>
                <w:color w:val="000000"/>
                <w:szCs w:val="26"/>
                <w:lang w:val="es-ES" w:eastAsia="es-MX"/>
              </w:rPr>
              <w:t>3.</w:t>
            </w:r>
            <w:r w:rsidRPr="00DE3AD3">
              <w:rPr>
                <w:rFonts w:ascii="Palatino Linotype" w:eastAsia="Palatino Linotype" w:hAnsi="Palatino Linotype" w:cs="Palatino Linotype"/>
                <w:color w:val="000000"/>
                <w:szCs w:val="26"/>
                <w:lang w:val="es-ES" w:eastAsia="es-MX"/>
              </w:rPr>
              <w:tab/>
              <w:t xml:space="preserve">Expedientes de las licitaciones públicas, de acciones de mantenimiento, conservación, construcción, reacondicionamiento, operación, reparación y limpieza de cualquier inmueble propiedad del gobierno o que sea de dominio público y que realiza y promueve </w:t>
            </w:r>
            <w:r w:rsidRPr="00DE3AD3">
              <w:rPr>
                <w:rFonts w:ascii="Palatino Linotype" w:eastAsia="Palatino Linotype" w:hAnsi="Palatino Linotype" w:cs="Palatino Linotype"/>
                <w:color w:val="000000"/>
                <w:szCs w:val="26"/>
                <w:lang w:val="es-ES" w:eastAsia="es-MX"/>
              </w:rPr>
              <w:lastRenderedPageBreak/>
              <w:t>la administración publica en beneficio de la ciudadanía, que contenga contrato y sus anexos y bitácoras de obra.</w:t>
            </w:r>
          </w:p>
        </w:tc>
        <w:tc>
          <w:tcPr>
            <w:tcW w:w="3627" w:type="dxa"/>
            <w:shd w:val="clear" w:color="auto" w:fill="D5DCE4" w:themeFill="text2" w:themeFillTint="33"/>
          </w:tcPr>
          <w:p w14:paraId="4A78B467" w14:textId="77777777" w:rsidR="00EE305E" w:rsidRPr="00DE3AD3" w:rsidRDefault="00EE305E" w:rsidP="00EE305E">
            <w:pPr>
              <w:contextualSpacing/>
              <w:jc w:val="both"/>
              <w:rPr>
                <w:rFonts w:ascii="Palatino Linotype" w:eastAsia="Palatino Linotype" w:hAnsi="Palatino Linotype" w:cs="Palatino Linotype"/>
                <w:color w:val="000000"/>
                <w:lang w:val="es-ES" w:eastAsia="es-MX"/>
              </w:rPr>
            </w:pPr>
            <w:r w:rsidRPr="00DE3AD3">
              <w:rPr>
                <w:rFonts w:ascii="Palatino Linotype" w:eastAsia="Palatino Linotype" w:hAnsi="Palatino Linotype" w:cs="Palatino Linotype"/>
                <w:color w:val="000000"/>
                <w:lang w:val="es-ES" w:eastAsia="es-MX"/>
              </w:rPr>
              <w:lastRenderedPageBreak/>
              <w:t>Reconoce que se realizaron 03 (tres) obras</w:t>
            </w:r>
            <w:r w:rsidR="00315259" w:rsidRPr="00DE3AD3">
              <w:rPr>
                <w:rFonts w:ascii="Palatino Linotype" w:eastAsia="Palatino Linotype" w:hAnsi="Palatino Linotype" w:cs="Palatino Linotype"/>
                <w:color w:val="000000"/>
                <w:lang w:val="es-ES" w:eastAsia="es-MX"/>
              </w:rPr>
              <w:t xml:space="preserve"> por los conceptos peticionados</w:t>
            </w:r>
            <w:r w:rsidR="006132F1" w:rsidRPr="00DE3AD3">
              <w:rPr>
                <w:rFonts w:ascii="Palatino Linotype" w:eastAsia="Palatino Linotype" w:hAnsi="Palatino Linotype" w:cs="Palatino Linotype"/>
                <w:color w:val="000000"/>
                <w:lang w:val="es-ES" w:eastAsia="es-MX"/>
              </w:rPr>
              <w:t>, proporcionando versiones públicas de:</w:t>
            </w:r>
          </w:p>
          <w:p w14:paraId="13ADA1CC" w14:textId="77777777" w:rsidR="006132F1" w:rsidRPr="00DE3AD3" w:rsidRDefault="006132F1" w:rsidP="00EE305E">
            <w:pPr>
              <w:contextualSpacing/>
              <w:jc w:val="both"/>
              <w:rPr>
                <w:rFonts w:ascii="Palatino Linotype" w:eastAsia="Palatino Linotype" w:hAnsi="Palatino Linotype" w:cs="Palatino Linotype"/>
                <w:color w:val="000000"/>
                <w:lang w:val="es-ES" w:eastAsia="es-MX"/>
              </w:rPr>
            </w:pPr>
          </w:p>
          <w:p w14:paraId="0724C270" w14:textId="77777777" w:rsidR="006132F1" w:rsidRPr="00DE3AD3" w:rsidRDefault="006132F1" w:rsidP="006132F1">
            <w:pPr>
              <w:pStyle w:val="Prrafodelista"/>
              <w:numPr>
                <w:ilvl w:val="0"/>
                <w:numId w:val="30"/>
              </w:numPr>
              <w:ind w:left="361"/>
              <w:contextualSpacing/>
              <w:jc w:val="both"/>
              <w:rPr>
                <w:rFonts w:ascii="Palatino Linotype" w:eastAsia="Palatino Linotype" w:hAnsi="Palatino Linotype" w:cs="Palatino Linotype"/>
                <w:color w:val="000000"/>
                <w:sz w:val="22"/>
                <w:szCs w:val="22"/>
                <w:lang w:eastAsia="es-MX"/>
              </w:rPr>
            </w:pPr>
            <w:r w:rsidRPr="00DE3AD3">
              <w:rPr>
                <w:rFonts w:ascii="Palatino Linotype" w:eastAsia="Palatino Linotype" w:hAnsi="Palatino Linotype" w:cs="Palatino Linotype"/>
                <w:color w:val="000000"/>
                <w:sz w:val="22"/>
                <w:szCs w:val="22"/>
                <w:lang w:eastAsia="es-MX"/>
              </w:rPr>
              <w:t>03 (tres) Contratos de las obras realizadas;</w:t>
            </w:r>
          </w:p>
          <w:p w14:paraId="2844066D" w14:textId="77777777" w:rsidR="006132F1" w:rsidRPr="00DE3AD3" w:rsidRDefault="00315259" w:rsidP="006132F1">
            <w:pPr>
              <w:pStyle w:val="Prrafodelista"/>
              <w:numPr>
                <w:ilvl w:val="0"/>
                <w:numId w:val="30"/>
              </w:numPr>
              <w:ind w:left="361"/>
              <w:contextualSpacing/>
              <w:jc w:val="both"/>
              <w:rPr>
                <w:rFonts w:ascii="Palatino Linotype" w:eastAsia="Palatino Linotype" w:hAnsi="Palatino Linotype" w:cs="Palatino Linotype"/>
                <w:color w:val="000000"/>
                <w:sz w:val="22"/>
                <w:szCs w:val="22"/>
                <w:lang w:eastAsia="es-MX"/>
              </w:rPr>
            </w:pPr>
            <w:r w:rsidRPr="00DE3AD3">
              <w:rPr>
                <w:rFonts w:ascii="Palatino Linotype" w:eastAsia="Palatino Linotype" w:hAnsi="Palatino Linotype" w:cs="Palatino Linotype"/>
                <w:color w:val="000000"/>
                <w:sz w:val="22"/>
                <w:szCs w:val="22"/>
                <w:lang w:eastAsia="es-MX"/>
              </w:rPr>
              <w:t>0</w:t>
            </w:r>
            <w:r w:rsidR="006132F1" w:rsidRPr="00DE3AD3">
              <w:rPr>
                <w:rFonts w:ascii="Palatino Linotype" w:eastAsia="Palatino Linotype" w:hAnsi="Palatino Linotype" w:cs="Palatino Linotype"/>
                <w:color w:val="000000"/>
                <w:sz w:val="22"/>
                <w:szCs w:val="22"/>
                <w:lang w:eastAsia="es-MX"/>
              </w:rPr>
              <w:t>2 (dos) bitácoras de obra; y</w:t>
            </w:r>
          </w:p>
          <w:p w14:paraId="54B73EDD" w14:textId="77777777" w:rsidR="006132F1" w:rsidRPr="00DE3AD3" w:rsidRDefault="00315259" w:rsidP="00EE305E">
            <w:pPr>
              <w:pStyle w:val="Prrafodelista"/>
              <w:numPr>
                <w:ilvl w:val="0"/>
                <w:numId w:val="30"/>
              </w:numPr>
              <w:ind w:left="361"/>
              <w:contextualSpacing/>
              <w:jc w:val="both"/>
              <w:rPr>
                <w:rFonts w:ascii="Palatino Linotype" w:eastAsia="Palatino Linotype" w:hAnsi="Palatino Linotype" w:cs="Palatino Linotype"/>
                <w:color w:val="000000"/>
                <w:sz w:val="22"/>
                <w:szCs w:val="22"/>
                <w:lang w:eastAsia="es-MX"/>
              </w:rPr>
            </w:pPr>
            <w:r w:rsidRPr="00DE3AD3">
              <w:rPr>
                <w:rFonts w:ascii="Palatino Linotype" w:eastAsia="Palatino Linotype" w:hAnsi="Palatino Linotype" w:cs="Palatino Linotype"/>
                <w:color w:val="000000"/>
                <w:sz w:val="22"/>
                <w:szCs w:val="22"/>
                <w:lang w:eastAsia="es-MX"/>
              </w:rPr>
              <w:t>0</w:t>
            </w:r>
            <w:r w:rsidR="006132F1" w:rsidRPr="00DE3AD3">
              <w:rPr>
                <w:rFonts w:ascii="Palatino Linotype" w:eastAsia="Palatino Linotype" w:hAnsi="Palatino Linotype" w:cs="Palatino Linotype"/>
                <w:color w:val="000000"/>
                <w:sz w:val="22"/>
                <w:szCs w:val="22"/>
                <w:lang w:eastAsia="es-MX"/>
              </w:rPr>
              <w:t xml:space="preserve">2 (dos) Formatos de </w:t>
            </w:r>
            <w:r w:rsidR="006132F1" w:rsidRPr="00DE3AD3">
              <w:rPr>
                <w:rFonts w:ascii="Palatino Linotype" w:eastAsia="Palatino Linotype" w:hAnsi="Palatino Linotype" w:cs="Palatino Linotype"/>
                <w:color w:val="000000"/>
                <w:sz w:val="22"/>
                <w:szCs w:val="22"/>
                <w:lang w:val="es-MX" w:eastAsia="es-MX"/>
              </w:rPr>
              <w:t>las bases de los “Procedimientos por Invitación Restringida”.</w:t>
            </w:r>
          </w:p>
        </w:tc>
        <w:tc>
          <w:tcPr>
            <w:tcW w:w="2932" w:type="dxa"/>
            <w:shd w:val="clear" w:color="auto" w:fill="D5DCE4" w:themeFill="text2" w:themeFillTint="33"/>
          </w:tcPr>
          <w:p w14:paraId="14F39821" w14:textId="77777777" w:rsidR="00315259" w:rsidRPr="00DE3AD3" w:rsidRDefault="00315259" w:rsidP="006132F1">
            <w:pPr>
              <w:contextualSpacing/>
              <w:jc w:val="center"/>
              <w:rPr>
                <w:rFonts w:ascii="Palatino Linotype" w:eastAsia="Palatino Linotype" w:hAnsi="Palatino Linotype" w:cs="Palatino Linotype"/>
                <w:b/>
                <w:color w:val="000000"/>
                <w:szCs w:val="26"/>
                <w:lang w:val="es-ES" w:eastAsia="es-MX"/>
              </w:rPr>
            </w:pPr>
          </w:p>
          <w:p w14:paraId="601FD66B" w14:textId="77777777" w:rsidR="006132F1" w:rsidRPr="00DE3AD3" w:rsidRDefault="006132F1" w:rsidP="006132F1">
            <w:pPr>
              <w:contextualSpacing/>
              <w:jc w:val="center"/>
              <w:rPr>
                <w:rFonts w:ascii="Palatino Linotype" w:eastAsia="Palatino Linotype" w:hAnsi="Palatino Linotype" w:cs="Palatino Linotype"/>
                <w:b/>
                <w:color w:val="000000"/>
                <w:szCs w:val="26"/>
                <w:lang w:val="es-ES" w:eastAsia="es-MX"/>
              </w:rPr>
            </w:pPr>
            <w:r w:rsidRPr="00DE3AD3">
              <w:rPr>
                <w:rFonts w:ascii="Palatino Linotype" w:eastAsia="Palatino Linotype" w:hAnsi="Palatino Linotype" w:cs="Palatino Linotype"/>
                <w:b/>
                <w:color w:val="000000"/>
                <w:szCs w:val="26"/>
                <w:lang w:val="es-ES" w:eastAsia="es-MX"/>
              </w:rPr>
              <w:t>Parcialmente</w:t>
            </w:r>
          </w:p>
          <w:p w14:paraId="4071BC0F" w14:textId="77777777" w:rsidR="006132F1" w:rsidRPr="00DE3AD3" w:rsidRDefault="006132F1" w:rsidP="006132F1">
            <w:pPr>
              <w:contextualSpacing/>
              <w:jc w:val="center"/>
              <w:rPr>
                <w:rFonts w:ascii="Palatino Linotype" w:eastAsia="Palatino Linotype" w:hAnsi="Palatino Linotype" w:cs="Palatino Linotype"/>
                <w:color w:val="000000"/>
                <w:szCs w:val="26"/>
                <w:lang w:val="es-ES" w:eastAsia="es-MX"/>
              </w:rPr>
            </w:pPr>
          </w:p>
          <w:p w14:paraId="66486895" w14:textId="77777777" w:rsidR="006132F1" w:rsidRPr="00DE3AD3" w:rsidRDefault="006132F1" w:rsidP="006132F1">
            <w:pPr>
              <w:contextualSpacing/>
              <w:jc w:val="both"/>
              <w:rPr>
                <w:rFonts w:ascii="Palatino Linotype" w:eastAsia="Palatino Linotype" w:hAnsi="Palatino Linotype" w:cs="Palatino Linotype"/>
                <w:color w:val="000000"/>
                <w:szCs w:val="26"/>
                <w:lang w:val="es-ES" w:eastAsia="es-MX"/>
              </w:rPr>
            </w:pPr>
            <w:r w:rsidRPr="00DE3AD3">
              <w:rPr>
                <w:rFonts w:ascii="Palatino Linotype" w:eastAsia="Palatino Linotype" w:hAnsi="Palatino Linotype" w:cs="Palatino Linotype"/>
                <w:color w:val="000000"/>
                <w:szCs w:val="26"/>
                <w:lang w:val="es-ES" w:eastAsia="es-MX"/>
              </w:rPr>
              <w:t>Atendiendo que en las versiones públicas fueron testados los nombres y domicilios fiscales de los contratistas, datos que son de carácter público.</w:t>
            </w:r>
          </w:p>
          <w:p w14:paraId="02E113DE" w14:textId="77777777" w:rsidR="006132F1" w:rsidRPr="00DE3AD3" w:rsidRDefault="006132F1" w:rsidP="006132F1">
            <w:pPr>
              <w:contextualSpacing/>
              <w:jc w:val="both"/>
              <w:rPr>
                <w:rFonts w:ascii="Palatino Linotype" w:eastAsia="Palatino Linotype" w:hAnsi="Palatino Linotype" w:cs="Palatino Linotype"/>
                <w:color w:val="000000"/>
                <w:szCs w:val="26"/>
                <w:lang w:val="es-ES" w:eastAsia="es-MX"/>
              </w:rPr>
            </w:pPr>
          </w:p>
          <w:p w14:paraId="0FC3E92B" w14:textId="77777777" w:rsidR="006132F1" w:rsidRPr="00DE3AD3" w:rsidRDefault="006132F1" w:rsidP="006132F1">
            <w:pPr>
              <w:contextualSpacing/>
              <w:jc w:val="both"/>
              <w:rPr>
                <w:rFonts w:ascii="Palatino Linotype" w:eastAsia="Palatino Linotype" w:hAnsi="Palatino Linotype" w:cs="Palatino Linotype"/>
                <w:color w:val="000000"/>
                <w:szCs w:val="26"/>
                <w:lang w:val="es-ES" w:eastAsia="es-MX"/>
              </w:rPr>
            </w:pPr>
            <w:r w:rsidRPr="00DE3AD3">
              <w:rPr>
                <w:rFonts w:ascii="Palatino Linotype" w:eastAsia="Palatino Linotype" w:hAnsi="Palatino Linotype" w:cs="Palatino Linotype"/>
                <w:color w:val="000000"/>
                <w:szCs w:val="26"/>
                <w:lang w:val="es-ES" w:eastAsia="es-MX"/>
              </w:rPr>
              <w:t xml:space="preserve">Las bitácoras fueron entregadas de manera deficiente, al no poder </w:t>
            </w:r>
            <w:r w:rsidRPr="00DE3AD3">
              <w:rPr>
                <w:rFonts w:ascii="Palatino Linotype" w:eastAsia="Palatino Linotype" w:hAnsi="Palatino Linotype" w:cs="Palatino Linotype"/>
                <w:color w:val="000000"/>
                <w:szCs w:val="26"/>
                <w:lang w:val="es-ES" w:eastAsia="es-MX"/>
              </w:rPr>
              <w:lastRenderedPageBreak/>
              <w:t>advertirse todo su contenido.</w:t>
            </w:r>
          </w:p>
          <w:p w14:paraId="69D4CEF8" w14:textId="77777777" w:rsidR="006132F1" w:rsidRPr="00DE3AD3" w:rsidRDefault="006132F1" w:rsidP="006132F1">
            <w:pPr>
              <w:contextualSpacing/>
              <w:jc w:val="both"/>
              <w:rPr>
                <w:rFonts w:ascii="Palatino Linotype" w:eastAsia="Palatino Linotype" w:hAnsi="Palatino Linotype" w:cs="Palatino Linotype"/>
                <w:color w:val="000000"/>
                <w:szCs w:val="26"/>
                <w:lang w:val="es-ES" w:eastAsia="es-MX"/>
              </w:rPr>
            </w:pPr>
          </w:p>
          <w:p w14:paraId="2414E15A" w14:textId="77777777" w:rsidR="006132F1" w:rsidRPr="00DE3AD3" w:rsidRDefault="006132F1" w:rsidP="006132F1">
            <w:pPr>
              <w:contextualSpacing/>
              <w:jc w:val="both"/>
              <w:rPr>
                <w:rFonts w:ascii="Palatino Linotype" w:eastAsia="Palatino Linotype" w:hAnsi="Palatino Linotype" w:cs="Palatino Linotype"/>
                <w:color w:val="000000"/>
                <w:szCs w:val="26"/>
                <w:lang w:val="es-ES" w:eastAsia="es-MX"/>
              </w:rPr>
            </w:pPr>
            <w:r w:rsidRPr="00DE3AD3">
              <w:rPr>
                <w:rFonts w:ascii="Palatino Linotype" w:eastAsia="Palatino Linotype" w:hAnsi="Palatino Linotype" w:cs="Palatino Linotype"/>
                <w:color w:val="000000"/>
                <w:szCs w:val="26"/>
                <w:lang w:val="es-ES" w:eastAsia="es-MX"/>
              </w:rPr>
              <w:t>Los formatos se encuentran sin contenido</w:t>
            </w:r>
          </w:p>
        </w:tc>
      </w:tr>
    </w:tbl>
    <w:p w14:paraId="78A50FB3" w14:textId="77777777" w:rsidR="00006D4B" w:rsidRPr="00DE3AD3" w:rsidRDefault="00006D4B"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6F583957" w14:textId="77777777" w:rsidR="00315259" w:rsidRPr="00DE3AD3" w:rsidRDefault="00315259" w:rsidP="00315259">
      <w:pPr>
        <w:spacing w:after="0" w:line="360" w:lineRule="auto"/>
        <w:jc w:val="both"/>
        <w:rPr>
          <w:rFonts w:ascii="Palatino Linotype" w:eastAsia="Calibri" w:hAnsi="Palatino Linotype" w:cs="Times New Roman"/>
          <w:sz w:val="24"/>
          <w:szCs w:val="24"/>
          <w:lang w:val="es-ES_tradnl" w:eastAsia="es-ES"/>
        </w:rPr>
      </w:pPr>
      <w:r w:rsidRPr="00DE3AD3">
        <w:rPr>
          <w:rFonts w:ascii="Palatino Linotype" w:eastAsiaTheme="minorEastAsia" w:hAnsi="Palatino Linotype" w:cs="Arial"/>
          <w:sz w:val="24"/>
          <w:szCs w:val="24"/>
          <w:lang w:val="es-ES_tradnl" w:eastAsia="es-ES"/>
        </w:rPr>
        <w:t>Atentos a lo anterior, d</w:t>
      </w:r>
      <w:r w:rsidRPr="00DE3AD3">
        <w:rPr>
          <w:rFonts w:ascii="Palatino Linotype" w:eastAsia="Calibri" w:hAnsi="Palatino Linotype" w:cs="Times New Roman"/>
          <w:sz w:val="24"/>
          <w:szCs w:val="24"/>
          <w:lang w:val="es-ES_tradnl" w:eastAsia="es-ES"/>
        </w:rPr>
        <w:t xml:space="preserve">e conformidad con las respuestas, se puede acreditar que el </w:t>
      </w:r>
      <w:r w:rsidRPr="00DE3AD3">
        <w:rPr>
          <w:rFonts w:ascii="Palatino Linotype" w:eastAsia="Calibri" w:hAnsi="Palatino Linotype" w:cs="Times New Roman"/>
          <w:b/>
          <w:sz w:val="24"/>
          <w:szCs w:val="24"/>
          <w:lang w:val="es-ES_tradnl" w:eastAsia="es-ES"/>
        </w:rPr>
        <w:t>Sujeto Obligado</w:t>
      </w:r>
      <w:r w:rsidRPr="00DE3AD3">
        <w:rPr>
          <w:rFonts w:ascii="Palatino Linotype" w:eastAsia="Calibri" w:hAnsi="Palatino Linotype" w:cs="Times New Roman"/>
          <w:sz w:val="24"/>
          <w:szCs w:val="24"/>
          <w:lang w:val="es-ES_tradnl" w:eastAsia="es-ES"/>
        </w:rPr>
        <w:t xml:space="preserve"> reconoce que dentro de sus archivos cuenta con atribuciones para generar, administrar y/o poseer la información peticionada, en ese sentido, se obvia el estudio del marco normativo que rige su actuar, ello atendiendo que, el estudio de la fuente obligacional que constriñe al </w:t>
      </w:r>
      <w:r w:rsidRPr="00DE3AD3">
        <w:rPr>
          <w:rFonts w:ascii="Palatino Linotype" w:eastAsia="Calibri" w:hAnsi="Palatino Linotype" w:cs="Times New Roman"/>
          <w:b/>
          <w:sz w:val="24"/>
          <w:szCs w:val="24"/>
          <w:lang w:val="es-ES_tradnl" w:eastAsia="es-ES"/>
        </w:rPr>
        <w:t>Sujeto Obligado</w:t>
      </w:r>
      <w:r w:rsidRPr="00DE3AD3">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14:paraId="269CAD6D" w14:textId="77777777" w:rsidR="00006D4B" w:rsidRPr="00DE3AD3" w:rsidRDefault="00006D4B"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63B5FAF3" w14:textId="77777777" w:rsidR="00315259" w:rsidRPr="00DE3AD3" w:rsidRDefault="00006D4B"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 xml:space="preserve">En primer lugar, relativo al requerimiento de información numeral </w:t>
      </w:r>
      <w:r w:rsidRPr="00DE3AD3">
        <w:rPr>
          <w:rFonts w:ascii="Palatino Linotype" w:eastAsia="Palatino Linotype" w:hAnsi="Palatino Linotype" w:cs="Palatino Linotype"/>
          <w:b/>
          <w:color w:val="000000"/>
          <w:sz w:val="26"/>
          <w:szCs w:val="26"/>
          <w:lang w:val="es-ES" w:eastAsia="es-MX"/>
        </w:rPr>
        <w:t>1</w:t>
      </w:r>
      <w:r w:rsidRPr="00DE3AD3">
        <w:rPr>
          <w:rFonts w:ascii="Palatino Linotype" w:eastAsia="Palatino Linotype" w:hAnsi="Palatino Linotype" w:cs="Palatino Linotype"/>
          <w:color w:val="000000"/>
          <w:sz w:val="24"/>
          <w:szCs w:val="26"/>
          <w:lang w:val="es-ES" w:eastAsia="es-MX"/>
        </w:rPr>
        <w:t>, correspondiente a</w:t>
      </w:r>
      <w:r w:rsidR="00315259" w:rsidRPr="00DE3AD3">
        <w:rPr>
          <w:rFonts w:ascii="Palatino Linotype" w:eastAsia="Palatino Linotype" w:hAnsi="Palatino Linotype" w:cs="Palatino Linotype"/>
          <w:color w:val="000000"/>
          <w:sz w:val="24"/>
          <w:szCs w:val="26"/>
          <w:lang w:val="es-ES" w:eastAsia="es-MX"/>
        </w:rPr>
        <w:t>l Acta de Cabildo en la cual se aprobaron las obras a realizarse en el año 2022. El Sujeto Obligado, a través de su Secretario del Ayuntamiento, reconoció que dicha aprobación fue en la Vigésima Octava Sesión de Cabildo</w:t>
      </w:r>
      <w:r w:rsidR="003B38D1" w:rsidRPr="00DE3AD3">
        <w:rPr>
          <w:rFonts w:ascii="Palatino Linotype" w:eastAsia="Palatino Linotype" w:hAnsi="Palatino Linotype" w:cs="Palatino Linotype"/>
          <w:color w:val="000000"/>
          <w:sz w:val="24"/>
          <w:szCs w:val="26"/>
          <w:lang w:val="es-ES" w:eastAsia="es-MX"/>
        </w:rPr>
        <w:t xml:space="preserve">, por lo que hacía </w:t>
      </w:r>
      <w:r w:rsidR="00315259" w:rsidRPr="00DE3AD3">
        <w:rPr>
          <w:rFonts w:ascii="Palatino Linotype" w:eastAsia="Palatino Linotype" w:hAnsi="Palatino Linotype" w:cs="Palatino Linotype"/>
          <w:color w:val="000000"/>
          <w:sz w:val="24"/>
          <w:szCs w:val="26"/>
          <w:lang w:val="es-ES" w:eastAsia="es-MX"/>
        </w:rPr>
        <w:t xml:space="preserve">únicamente </w:t>
      </w:r>
      <w:r w:rsidR="00F807DC" w:rsidRPr="00DE3AD3">
        <w:rPr>
          <w:rFonts w:ascii="Palatino Linotype" w:eastAsia="Palatino Linotype" w:hAnsi="Palatino Linotype" w:cs="Palatino Linotype"/>
          <w:color w:val="000000"/>
          <w:sz w:val="24"/>
          <w:szCs w:val="26"/>
          <w:lang w:val="es-ES" w:eastAsia="es-MX"/>
        </w:rPr>
        <w:t xml:space="preserve">entrega </w:t>
      </w:r>
      <w:r w:rsidR="003B38D1" w:rsidRPr="00DE3AD3">
        <w:rPr>
          <w:rFonts w:ascii="Palatino Linotype" w:eastAsia="Palatino Linotype" w:hAnsi="Palatino Linotype" w:cs="Palatino Linotype"/>
          <w:color w:val="000000"/>
          <w:sz w:val="24"/>
          <w:szCs w:val="26"/>
          <w:lang w:val="es-ES" w:eastAsia="es-MX"/>
        </w:rPr>
        <w:t>del extracto del acta en comento, en que se aprobaron (numeral IV del orden del día) dicha</w:t>
      </w:r>
      <w:r w:rsidR="00FD56FE" w:rsidRPr="00DE3AD3">
        <w:rPr>
          <w:rFonts w:ascii="Palatino Linotype" w:eastAsia="Palatino Linotype" w:hAnsi="Palatino Linotype" w:cs="Palatino Linotype"/>
          <w:color w:val="000000"/>
          <w:sz w:val="24"/>
          <w:szCs w:val="26"/>
          <w:lang w:val="es-ES" w:eastAsia="es-MX"/>
        </w:rPr>
        <w:t>s obras, se inserta la imagen siguiente para pronta referencia:</w:t>
      </w:r>
    </w:p>
    <w:p w14:paraId="576919A3" w14:textId="77777777" w:rsidR="00FD56FE" w:rsidRPr="00DE3AD3" w:rsidRDefault="00FD56FE"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7609687D" w14:textId="77777777" w:rsidR="00FD56FE" w:rsidRPr="00DE3AD3" w:rsidRDefault="00FD56FE" w:rsidP="00FD56FE">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noProof/>
          <w:color w:val="000000"/>
          <w:sz w:val="24"/>
          <w:szCs w:val="26"/>
          <w:lang w:eastAsia="es-MX"/>
        </w:rPr>
        <w:lastRenderedPageBreak/>
        <w:drawing>
          <wp:inline distT="0" distB="0" distL="0" distR="0" wp14:anchorId="6283EA1D" wp14:editId="79B9550A">
            <wp:extent cx="4420926" cy="4285452"/>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8296" cy="4292596"/>
                    </a:xfrm>
                    <a:prstGeom prst="rect">
                      <a:avLst/>
                    </a:prstGeom>
                  </pic:spPr>
                </pic:pic>
              </a:graphicData>
            </a:graphic>
          </wp:inline>
        </w:drawing>
      </w:r>
    </w:p>
    <w:p w14:paraId="61FA814A" w14:textId="77777777" w:rsidR="00FD56FE" w:rsidRPr="00DE3AD3" w:rsidRDefault="00FD56FE"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623ED3B7" w14:textId="77777777" w:rsidR="00FD56FE" w:rsidRPr="00DE3AD3" w:rsidRDefault="00FD56FE"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Conforme a lo anterior, podemos concluir que no se da cumplimiento a los objetivos establecidos en la fracción VII del artículo 2 de la Ley de Transparencia Local</w:t>
      </w:r>
      <w:r w:rsidRPr="00DE3AD3">
        <w:rPr>
          <w:rStyle w:val="Refdenotaalpie"/>
          <w:rFonts w:ascii="Palatino Linotype" w:eastAsia="Palatino Linotype" w:hAnsi="Palatino Linotype" w:cs="Palatino Linotype"/>
          <w:color w:val="000000"/>
          <w:sz w:val="24"/>
          <w:szCs w:val="26"/>
          <w:lang w:val="es-ES" w:eastAsia="es-MX"/>
        </w:rPr>
        <w:footnoteReference w:id="2"/>
      </w:r>
      <w:r w:rsidRPr="00DE3AD3">
        <w:rPr>
          <w:rFonts w:ascii="Palatino Linotype" w:eastAsia="Palatino Linotype" w:hAnsi="Palatino Linotype" w:cs="Palatino Linotype"/>
          <w:color w:val="000000"/>
          <w:sz w:val="24"/>
          <w:szCs w:val="26"/>
          <w:lang w:val="es-ES" w:eastAsia="es-MX"/>
        </w:rPr>
        <w:t xml:space="preserve">, que dispone que la entrega de información de manera completa, en consecuencia, resulta </w:t>
      </w:r>
      <w:r w:rsidRPr="00DE3AD3">
        <w:rPr>
          <w:rFonts w:ascii="Palatino Linotype" w:eastAsia="Palatino Linotype" w:hAnsi="Palatino Linotype" w:cs="Palatino Linotype"/>
          <w:color w:val="000000"/>
          <w:sz w:val="24"/>
          <w:szCs w:val="26"/>
          <w:lang w:val="es-ES" w:eastAsia="es-MX"/>
        </w:rPr>
        <w:lastRenderedPageBreak/>
        <w:t>dable ordenar la entrega completa del documento, debiendo observar lo relativo a la clasificación de los datos de carácter sensible y confidencial.</w:t>
      </w:r>
    </w:p>
    <w:p w14:paraId="1F4CF989" w14:textId="77777777" w:rsidR="00FD56FE" w:rsidRPr="00DE3AD3" w:rsidRDefault="00FD56FE"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670DBF61" w14:textId="77777777" w:rsidR="00FD56FE" w:rsidRPr="00DE3AD3" w:rsidRDefault="00491F31"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A continuación p</w:t>
      </w:r>
      <w:r w:rsidR="00581578" w:rsidRPr="00DE3AD3">
        <w:rPr>
          <w:rFonts w:ascii="Palatino Linotype" w:eastAsia="Palatino Linotype" w:hAnsi="Palatino Linotype" w:cs="Palatino Linotype"/>
          <w:color w:val="000000"/>
          <w:sz w:val="24"/>
          <w:szCs w:val="26"/>
          <w:lang w:val="es-ES" w:eastAsia="es-MX"/>
        </w:rPr>
        <w:t>rocederemos</w:t>
      </w:r>
      <w:r w:rsidR="002B4745" w:rsidRPr="00DE3AD3">
        <w:rPr>
          <w:rFonts w:ascii="Palatino Linotype" w:eastAsia="Palatino Linotype" w:hAnsi="Palatino Linotype" w:cs="Palatino Linotype"/>
          <w:color w:val="000000"/>
          <w:sz w:val="24"/>
          <w:szCs w:val="26"/>
          <w:lang w:val="es-ES" w:eastAsia="es-MX"/>
        </w:rPr>
        <w:t xml:space="preserve"> con el numeral </w:t>
      </w:r>
      <w:r w:rsidR="002B4745" w:rsidRPr="00DE3AD3">
        <w:rPr>
          <w:rFonts w:ascii="Palatino Linotype" w:eastAsia="Palatino Linotype" w:hAnsi="Palatino Linotype" w:cs="Palatino Linotype"/>
          <w:b/>
          <w:color w:val="000000"/>
          <w:sz w:val="26"/>
          <w:szCs w:val="26"/>
          <w:lang w:val="es-ES" w:eastAsia="es-MX"/>
        </w:rPr>
        <w:t>2</w:t>
      </w:r>
      <w:r w:rsidR="002B4745" w:rsidRPr="00DE3AD3">
        <w:rPr>
          <w:rFonts w:ascii="Palatino Linotype" w:eastAsia="Palatino Linotype" w:hAnsi="Palatino Linotype" w:cs="Palatino Linotype"/>
          <w:color w:val="000000"/>
          <w:sz w:val="24"/>
          <w:szCs w:val="26"/>
          <w:lang w:val="es-ES" w:eastAsia="es-MX"/>
        </w:rPr>
        <w:t>, referente al A</w:t>
      </w:r>
      <w:r w:rsidR="00AA4E6E" w:rsidRPr="00DE3AD3">
        <w:rPr>
          <w:rFonts w:ascii="Palatino Linotype" w:eastAsia="Palatino Linotype" w:hAnsi="Palatino Linotype" w:cs="Palatino Linotype"/>
          <w:color w:val="000000"/>
          <w:sz w:val="24"/>
          <w:szCs w:val="26"/>
          <w:lang w:val="es-ES" w:eastAsia="es-MX"/>
        </w:rPr>
        <w:t>cta</w:t>
      </w:r>
      <w:r w:rsidR="006C0E7C" w:rsidRPr="00DE3AD3">
        <w:rPr>
          <w:rFonts w:ascii="Palatino Linotype" w:eastAsia="Palatino Linotype" w:hAnsi="Palatino Linotype" w:cs="Palatino Linotype"/>
          <w:color w:val="000000"/>
          <w:sz w:val="24"/>
          <w:szCs w:val="26"/>
          <w:lang w:val="es-ES" w:eastAsia="es-MX"/>
        </w:rPr>
        <w:t xml:space="preserve"> del </w:t>
      </w:r>
      <w:r w:rsidRPr="00DE3AD3">
        <w:rPr>
          <w:rFonts w:ascii="Palatino Linotype" w:eastAsia="Palatino Linotype" w:hAnsi="Palatino Linotype" w:cs="Palatino Linotype"/>
          <w:color w:val="000000"/>
          <w:sz w:val="24"/>
          <w:szCs w:val="26"/>
          <w:lang w:val="es-ES" w:eastAsia="es-MX"/>
        </w:rPr>
        <w:t>Consejo Municipal de Desarrollo Municipal (</w:t>
      </w:r>
      <w:r w:rsidR="006C0E7C" w:rsidRPr="00DE3AD3">
        <w:rPr>
          <w:rFonts w:ascii="Palatino Linotype" w:eastAsia="Palatino Linotype" w:hAnsi="Palatino Linotype" w:cs="Palatino Linotype"/>
          <w:color w:val="000000"/>
          <w:sz w:val="24"/>
          <w:szCs w:val="26"/>
          <w:lang w:val="es-ES" w:eastAsia="es-MX"/>
        </w:rPr>
        <w:t>CODEMUN</w:t>
      </w:r>
      <w:r w:rsidRPr="00DE3AD3">
        <w:rPr>
          <w:rFonts w:ascii="Palatino Linotype" w:eastAsia="Palatino Linotype" w:hAnsi="Palatino Linotype" w:cs="Palatino Linotype"/>
          <w:color w:val="000000"/>
          <w:sz w:val="24"/>
          <w:szCs w:val="26"/>
          <w:lang w:val="es-ES" w:eastAsia="es-MX"/>
        </w:rPr>
        <w:t>)</w:t>
      </w:r>
      <w:r w:rsidR="00AA4E6E" w:rsidRPr="00DE3AD3">
        <w:rPr>
          <w:rFonts w:ascii="Palatino Linotype" w:eastAsia="Palatino Linotype" w:hAnsi="Palatino Linotype" w:cs="Palatino Linotype"/>
          <w:color w:val="000000"/>
          <w:sz w:val="24"/>
          <w:szCs w:val="26"/>
          <w:lang w:val="es-ES" w:eastAsia="es-MX"/>
        </w:rPr>
        <w:t xml:space="preserve"> en que se aprobaron las obras a realizarse en el 2022 con recursos FISM. Como quedó señalado previamente, el </w:t>
      </w:r>
      <w:r w:rsidR="00AA4E6E" w:rsidRPr="00DE3AD3">
        <w:rPr>
          <w:rFonts w:ascii="Palatino Linotype" w:eastAsia="Palatino Linotype" w:hAnsi="Palatino Linotype" w:cs="Palatino Linotype"/>
          <w:b/>
          <w:color w:val="000000"/>
          <w:sz w:val="24"/>
          <w:szCs w:val="26"/>
          <w:lang w:val="es-ES" w:eastAsia="es-MX"/>
        </w:rPr>
        <w:t>Sujeto Obligado</w:t>
      </w:r>
      <w:r w:rsidR="00AA4E6E" w:rsidRPr="00DE3AD3">
        <w:rPr>
          <w:rFonts w:ascii="Palatino Linotype" w:eastAsia="Palatino Linotype" w:hAnsi="Palatino Linotype" w:cs="Palatino Linotype"/>
          <w:color w:val="000000"/>
          <w:sz w:val="24"/>
          <w:szCs w:val="26"/>
          <w:lang w:val="es-ES" w:eastAsia="es-MX"/>
        </w:rPr>
        <w:t xml:space="preserve"> hizo entrega del Acta de la Segunda Sesión Ordinaria del </w:t>
      </w:r>
      <w:r w:rsidR="00AA4E6E" w:rsidRPr="00DE3AD3">
        <w:rPr>
          <w:rFonts w:ascii="Palatino Linotype" w:eastAsia="Palatino Linotype" w:hAnsi="Palatino Linotype" w:cs="Palatino Linotype"/>
          <w:b/>
          <w:color w:val="000000"/>
          <w:sz w:val="24"/>
          <w:szCs w:val="26"/>
          <w:lang w:val="es-ES" w:eastAsia="es-MX"/>
        </w:rPr>
        <w:t>Comité Interno de Obra</w:t>
      </w:r>
      <w:r w:rsidR="00AA4E6E" w:rsidRPr="00DE3AD3">
        <w:rPr>
          <w:rFonts w:ascii="Palatino Linotype" w:eastAsia="Palatino Linotype" w:hAnsi="Palatino Linotype" w:cs="Palatino Linotype"/>
          <w:color w:val="000000"/>
          <w:sz w:val="24"/>
          <w:szCs w:val="26"/>
          <w:lang w:val="es-ES" w:eastAsia="es-MX"/>
        </w:rPr>
        <w:t xml:space="preserve"> de fecha 21 (veintiuno) de febrero de 2022 (dos mil veintidós), en la cual se discutió y aprobó dar a conocer “el Programa Anual de Obras 2022” y la “Modalidad de ejecución de las obras para el ejercicio fiscal 2022”, en que se advierten obras con números de control </w:t>
      </w:r>
      <w:r w:rsidR="00AA4E6E" w:rsidRPr="00DE3AD3">
        <w:rPr>
          <w:rFonts w:ascii="Palatino Linotype" w:eastAsia="Palatino Linotype" w:hAnsi="Palatino Linotype" w:cs="Palatino Linotype"/>
          <w:b/>
          <w:color w:val="000000"/>
          <w:sz w:val="24"/>
          <w:szCs w:val="26"/>
          <w:lang w:val="es-ES" w:eastAsia="es-MX"/>
        </w:rPr>
        <w:t>FISMDF</w:t>
      </w:r>
      <w:r w:rsidR="00AA4E6E" w:rsidRPr="00DE3AD3">
        <w:rPr>
          <w:rFonts w:ascii="Palatino Linotype" w:eastAsia="Palatino Linotype" w:hAnsi="Palatino Linotype" w:cs="Palatino Linotype"/>
          <w:color w:val="000000"/>
          <w:sz w:val="24"/>
          <w:szCs w:val="26"/>
          <w:lang w:val="es-ES" w:eastAsia="es-MX"/>
        </w:rPr>
        <w:t>, FEFOM, PAD y FISE.</w:t>
      </w:r>
    </w:p>
    <w:p w14:paraId="1573D870" w14:textId="77777777" w:rsidR="002B4745" w:rsidRPr="00DE3AD3" w:rsidRDefault="002B4745"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1842FF41" w14:textId="77777777" w:rsidR="00491F31" w:rsidRPr="00DE3AD3" w:rsidRDefault="006C0E7C"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Documento que si bien es cierto</w:t>
      </w:r>
      <w:r w:rsidR="00491F31" w:rsidRPr="00DE3AD3">
        <w:rPr>
          <w:rFonts w:ascii="Palatino Linotype" w:eastAsia="Palatino Linotype" w:hAnsi="Palatino Linotype" w:cs="Palatino Linotype"/>
          <w:color w:val="000000"/>
          <w:sz w:val="24"/>
          <w:szCs w:val="26"/>
          <w:lang w:val="es-ES" w:eastAsia="es-MX"/>
        </w:rPr>
        <w:t xml:space="preserve">, contiene las obras aprobadas con recurso FISM, también lo es que, no </w:t>
      </w:r>
      <w:r w:rsidR="00EA36F8" w:rsidRPr="00DE3AD3">
        <w:rPr>
          <w:rFonts w:ascii="Palatino Linotype" w:eastAsia="Palatino Linotype" w:hAnsi="Palatino Linotype" w:cs="Palatino Linotype"/>
          <w:color w:val="000000"/>
          <w:sz w:val="24"/>
          <w:szCs w:val="26"/>
          <w:lang w:val="es-ES" w:eastAsia="es-MX"/>
        </w:rPr>
        <w:t xml:space="preserve">corresponde con la info4rmación peticionada, relativa al acta </w:t>
      </w:r>
      <w:r w:rsidR="00491F31" w:rsidRPr="00DE3AD3">
        <w:rPr>
          <w:rFonts w:ascii="Palatino Linotype" w:eastAsia="Palatino Linotype" w:hAnsi="Palatino Linotype" w:cs="Palatino Linotype"/>
          <w:color w:val="000000"/>
          <w:sz w:val="24"/>
          <w:szCs w:val="26"/>
          <w:lang w:val="es-ES" w:eastAsia="es-MX"/>
        </w:rPr>
        <w:t>emitida por el Consejo Municipal de Desarrollo Municipal (CODEMUN), ello es así, atendiendo a las consideraciones siguientes:</w:t>
      </w:r>
    </w:p>
    <w:p w14:paraId="5D472DCA" w14:textId="77777777" w:rsidR="00491F31" w:rsidRPr="00DE3AD3" w:rsidRDefault="00491F31"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0EB47BAC" w14:textId="77777777" w:rsidR="00491F31" w:rsidRPr="00DE3AD3" w:rsidRDefault="00EA36F8"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 xml:space="preserve">De conformidad con el </w:t>
      </w:r>
      <w:r w:rsidR="00491F31" w:rsidRPr="00DE3AD3">
        <w:rPr>
          <w:rFonts w:ascii="Palatino Linotype" w:eastAsia="Palatino Linotype" w:hAnsi="Palatino Linotype" w:cs="Palatino Linotype"/>
          <w:color w:val="000000"/>
          <w:sz w:val="24"/>
          <w:szCs w:val="26"/>
          <w:lang w:val="es-ES" w:eastAsia="es-MX"/>
        </w:rPr>
        <w:t>Manual de Ope4ración de los Fondos para la Infraestructura Social Municipal y de Adoraciones para el Fortalecimiento de los Municipios de las Demarcaciones Territoriales del Distrito Federal</w:t>
      </w:r>
      <w:r w:rsidR="00491F31" w:rsidRPr="00DE3AD3">
        <w:rPr>
          <w:rStyle w:val="Refdenotaalpie"/>
          <w:rFonts w:ascii="Palatino Linotype" w:eastAsia="Palatino Linotype" w:hAnsi="Palatino Linotype" w:cs="Palatino Linotype"/>
          <w:color w:val="000000"/>
          <w:sz w:val="24"/>
          <w:szCs w:val="26"/>
          <w:lang w:val="es-ES" w:eastAsia="es-MX"/>
        </w:rPr>
        <w:footnoteReference w:id="3"/>
      </w:r>
      <w:r w:rsidR="00491F31" w:rsidRPr="00DE3AD3">
        <w:rPr>
          <w:rFonts w:ascii="Palatino Linotype" w:eastAsia="Palatino Linotype" w:hAnsi="Palatino Linotype" w:cs="Palatino Linotype"/>
          <w:color w:val="000000"/>
          <w:sz w:val="24"/>
          <w:szCs w:val="26"/>
          <w:lang w:val="es-ES" w:eastAsia="es-MX"/>
        </w:rPr>
        <w:t>, establece en sus numerales 3.2,</w:t>
      </w:r>
      <w:r w:rsidRPr="00DE3AD3">
        <w:rPr>
          <w:rFonts w:ascii="Palatino Linotype" w:eastAsia="Palatino Linotype" w:hAnsi="Palatino Linotype" w:cs="Palatino Linotype"/>
          <w:color w:val="000000"/>
          <w:sz w:val="24"/>
          <w:szCs w:val="26"/>
          <w:lang w:val="es-ES" w:eastAsia="es-MX"/>
        </w:rPr>
        <w:t xml:space="preserve"> 3.2.1, 3.3, 5.2, la forma de integración, sus atribuciones d</w:t>
      </w:r>
      <w:r w:rsidR="00491F31" w:rsidRPr="00DE3AD3">
        <w:rPr>
          <w:rFonts w:ascii="Palatino Linotype" w:eastAsia="Palatino Linotype" w:hAnsi="Palatino Linotype" w:cs="Palatino Linotype"/>
          <w:color w:val="000000"/>
          <w:sz w:val="24"/>
          <w:szCs w:val="26"/>
          <w:lang w:val="es-ES" w:eastAsia="es-MX"/>
        </w:rPr>
        <w:t xml:space="preserve">el Consejo Municipal de Desarrollo </w:t>
      </w:r>
      <w:r w:rsidR="00491F31" w:rsidRPr="00DE3AD3">
        <w:rPr>
          <w:rFonts w:ascii="Palatino Linotype" w:eastAsia="Palatino Linotype" w:hAnsi="Palatino Linotype" w:cs="Palatino Linotype"/>
          <w:color w:val="000000"/>
          <w:sz w:val="24"/>
          <w:szCs w:val="26"/>
          <w:lang w:val="es-ES" w:eastAsia="es-MX"/>
        </w:rPr>
        <w:lastRenderedPageBreak/>
        <w:t>Municipal (CODEMUN)</w:t>
      </w:r>
      <w:r w:rsidRPr="00DE3AD3">
        <w:rPr>
          <w:rFonts w:ascii="Palatino Linotype" w:eastAsia="Palatino Linotype" w:hAnsi="Palatino Linotype" w:cs="Palatino Linotype"/>
          <w:color w:val="000000"/>
          <w:sz w:val="24"/>
          <w:szCs w:val="26"/>
          <w:lang w:val="es-ES" w:eastAsia="es-MX"/>
        </w:rPr>
        <w:t>, así como el proceso operativo, se citan para pronta referencia:</w:t>
      </w:r>
    </w:p>
    <w:p w14:paraId="3CF92E6E" w14:textId="77777777" w:rsidR="00491F31" w:rsidRPr="00DE3AD3" w:rsidRDefault="00491F31"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3E770D99"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
          <w:i/>
          <w:color w:val="000000"/>
          <w:szCs w:val="26"/>
          <w:lang w:val="es-ES" w:eastAsia="es-MX"/>
        </w:rPr>
      </w:pPr>
      <w:r w:rsidRPr="00DE3AD3">
        <w:rPr>
          <w:rFonts w:ascii="Palatino Linotype" w:eastAsia="Palatino Linotype" w:hAnsi="Palatino Linotype" w:cs="Palatino Linotype"/>
          <w:b/>
          <w:i/>
          <w:color w:val="000000"/>
          <w:szCs w:val="26"/>
          <w:lang w:val="es-ES" w:eastAsia="es-MX"/>
        </w:rPr>
        <w:t>“3.2. CONSEJO DE DESARROLLO MUNICIPAL (SODEMUN).</w:t>
      </w:r>
    </w:p>
    <w:p w14:paraId="7851860A"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El Ayuntamiento participará como integrante del Consejo de Desarrollo Municipal para la gestión, promoción y ejecución de los planes y programas municipales que se realicen con recursos del Fondo para la Infraestructura Social Municipal.</w:t>
      </w:r>
    </w:p>
    <w:p w14:paraId="6A901734"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34D7238C"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El Consejo de Desarrollo Municipal se integrará:</w:t>
      </w:r>
    </w:p>
    <w:p w14:paraId="3C7B7CCA"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686F1D6F"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
          <w:i/>
          <w:color w:val="000000"/>
          <w:szCs w:val="26"/>
          <w:lang w:val="es-ES" w:eastAsia="es-MX"/>
        </w:rPr>
      </w:pPr>
      <w:r w:rsidRPr="00DE3AD3">
        <w:rPr>
          <w:rFonts w:ascii="Palatino Linotype" w:eastAsia="Palatino Linotype" w:hAnsi="Palatino Linotype" w:cs="Palatino Linotype"/>
          <w:b/>
          <w:i/>
          <w:color w:val="000000"/>
          <w:szCs w:val="26"/>
          <w:lang w:val="es-ES" w:eastAsia="es-MX"/>
        </w:rPr>
        <w:t>3.2.1. Integración.</w:t>
      </w:r>
    </w:p>
    <w:p w14:paraId="09C9132E"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El CODEMUN contará con un Presidente del Consejo, cuya titularidad recae en el Presidente Municipal; un Secretario, nombrado por el Presidente del Consejo; los demás integrantes del Cabildo (Síndicos y Regidores); los representantes sociales comunitarios electos democráticamente en asambleas generales de barrios, colonias, ejidos y comunidades rurales e indígenas del municipio; un Vocal de Control y Vigilancia, elegido entre los representantes sociales comunitarios; y un equipo de asesores, conformado con personal técnico y financiero del Ayuntamiento.</w:t>
      </w:r>
    </w:p>
    <w:p w14:paraId="01F175C0"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w:t>
      </w:r>
    </w:p>
    <w:p w14:paraId="273EF668"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357FBB57"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
          <w:i/>
          <w:color w:val="000000"/>
          <w:szCs w:val="26"/>
          <w:lang w:val="es-ES" w:eastAsia="es-MX"/>
        </w:rPr>
      </w:pPr>
      <w:r w:rsidRPr="00DE3AD3">
        <w:rPr>
          <w:rFonts w:ascii="Palatino Linotype" w:eastAsia="Palatino Linotype" w:hAnsi="Palatino Linotype" w:cs="Palatino Linotype"/>
          <w:b/>
          <w:i/>
          <w:color w:val="000000"/>
          <w:szCs w:val="26"/>
          <w:lang w:val="es-ES" w:eastAsia="es-MX"/>
        </w:rPr>
        <w:t>3.3. FUNCIONES DEL COPACI Y DEL CODEMUN.</w:t>
      </w:r>
    </w:p>
    <w:p w14:paraId="0042D4FF"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1EF1ECB1"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Toda vez que ambas opciones tienen el objetivo de promover la participación de la comunidad, las funciones a desarrollar son coincidentes y se enuncian a continuación:</w:t>
      </w:r>
    </w:p>
    <w:p w14:paraId="421202AA"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47FD1D1B"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a) Efectuar entre los habitantes de las diferentes comunidades, la promoción de los objetivos del Fondo</w:t>
      </w:r>
      <w:r w:rsidR="00EA36F8" w:rsidRPr="00DE3AD3">
        <w:rPr>
          <w:rFonts w:ascii="Palatino Linotype" w:eastAsia="Palatino Linotype" w:hAnsi="Palatino Linotype" w:cs="Palatino Linotype"/>
          <w:i/>
          <w:color w:val="000000"/>
          <w:szCs w:val="26"/>
          <w:lang w:val="es-ES" w:eastAsia="es-MX"/>
        </w:rPr>
        <w:t xml:space="preserve"> </w:t>
      </w:r>
      <w:r w:rsidRPr="00DE3AD3">
        <w:rPr>
          <w:rFonts w:ascii="Palatino Linotype" w:eastAsia="Palatino Linotype" w:hAnsi="Palatino Linotype" w:cs="Palatino Linotype"/>
          <w:i/>
          <w:color w:val="000000"/>
          <w:szCs w:val="26"/>
          <w:lang w:val="es-ES" w:eastAsia="es-MX"/>
        </w:rPr>
        <w:t>para la Infraestructura Social Municipal; *</w:t>
      </w:r>
    </w:p>
    <w:p w14:paraId="54527D7C"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7BA4CE5E"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b) Presentar al Ayuntamiento las propuestas de obras y acciones a realizar con recursos del Fondo para la</w:t>
      </w:r>
      <w:r w:rsidR="00EA36F8" w:rsidRPr="00DE3AD3">
        <w:rPr>
          <w:rFonts w:ascii="Palatino Linotype" w:eastAsia="Palatino Linotype" w:hAnsi="Palatino Linotype" w:cs="Palatino Linotype"/>
          <w:i/>
          <w:color w:val="000000"/>
          <w:szCs w:val="26"/>
          <w:lang w:val="es-ES" w:eastAsia="es-MX"/>
        </w:rPr>
        <w:t xml:space="preserve"> </w:t>
      </w:r>
      <w:r w:rsidRPr="00DE3AD3">
        <w:rPr>
          <w:rFonts w:ascii="Palatino Linotype" w:eastAsia="Palatino Linotype" w:hAnsi="Palatino Linotype" w:cs="Palatino Linotype"/>
          <w:i/>
          <w:color w:val="000000"/>
          <w:szCs w:val="26"/>
          <w:lang w:val="es-ES" w:eastAsia="es-MX"/>
        </w:rPr>
        <w:t>Infraestructura Social Municipal, con base en las peticiones que les formularon sus comunidades;</w:t>
      </w:r>
    </w:p>
    <w:p w14:paraId="7C8DE18F"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6A131D10"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 xml:space="preserve">c) Promover e impulsar la organización social y la participación de la población, en </w:t>
      </w:r>
      <w:proofErr w:type="spellStart"/>
      <w:r w:rsidRPr="00DE3AD3">
        <w:rPr>
          <w:rFonts w:ascii="Palatino Linotype" w:eastAsia="Palatino Linotype" w:hAnsi="Palatino Linotype" w:cs="Palatino Linotype"/>
          <w:i/>
          <w:color w:val="000000"/>
          <w:szCs w:val="26"/>
          <w:lang w:val="es-ES" w:eastAsia="es-MX"/>
        </w:rPr>
        <w:t>ia</w:t>
      </w:r>
      <w:proofErr w:type="spellEnd"/>
      <w:r w:rsidRPr="00DE3AD3">
        <w:rPr>
          <w:rFonts w:ascii="Palatino Linotype" w:eastAsia="Palatino Linotype" w:hAnsi="Palatino Linotype" w:cs="Palatino Linotype"/>
          <w:i/>
          <w:color w:val="000000"/>
          <w:szCs w:val="26"/>
          <w:lang w:val="es-ES" w:eastAsia="es-MX"/>
        </w:rPr>
        <w:t xml:space="preserve"> ejecución,</w:t>
      </w:r>
      <w:r w:rsidR="00EA36F8" w:rsidRPr="00DE3AD3">
        <w:rPr>
          <w:rFonts w:ascii="Palatino Linotype" w:eastAsia="Palatino Linotype" w:hAnsi="Palatino Linotype" w:cs="Palatino Linotype"/>
          <w:i/>
          <w:color w:val="000000"/>
          <w:szCs w:val="26"/>
          <w:lang w:val="es-ES" w:eastAsia="es-MX"/>
        </w:rPr>
        <w:t xml:space="preserve"> </w:t>
      </w:r>
      <w:r w:rsidRPr="00DE3AD3">
        <w:rPr>
          <w:rFonts w:ascii="Palatino Linotype" w:eastAsia="Palatino Linotype" w:hAnsi="Palatino Linotype" w:cs="Palatino Linotype"/>
          <w:i/>
          <w:color w:val="000000"/>
          <w:szCs w:val="26"/>
          <w:lang w:val="es-ES" w:eastAsia="es-MX"/>
        </w:rPr>
        <w:t>seguimiento y evaluación de las obras y acciones con recursos provenientes del Fondo para la</w:t>
      </w:r>
      <w:r w:rsidR="00EA36F8" w:rsidRPr="00DE3AD3">
        <w:rPr>
          <w:rFonts w:ascii="Palatino Linotype" w:eastAsia="Palatino Linotype" w:hAnsi="Palatino Linotype" w:cs="Palatino Linotype"/>
          <w:i/>
          <w:color w:val="000000"/>
          <w:szCs w:val="26"/>
          <w:lang w:val="es-ES" w:eastAsia="es-MX"/>
        </w:rPr>
        <w:t xml:space="preserve"> </w:t>
      </w:r>
      <w:r w:rsidRPr="00DE3AD3">
        <w:rPr>
          <w:rFonts w:ascii="Palatino Linotype" w:eastAsia="Palatino Linotype" w:hAnsi="Palatino Linotype" w:cs="Palatino Linotype"/>
          <w:i/>
          <w:color w:val="000000"/>
          <w:szCs w:val="26"/>
          <w:lang w:val="es-ES" w:eastAsia="es-MX"/>
        </w:rPr>
        <w:t>infraestructura Social Municipal</w:t>
      </w:r>
      <w:proofErr w:type="gramStart"/>
      <w:r w:rsidRPr="00DE3AD3">
        <w:rPr>
          <w:rFonts w:ascii="Palatino Linotype" w:eastAsia="Palatino Linotype" w:hAnsi="Palatino Linotype" w:cs="Palatino Linotype"/>
          <w:i/>
          <w:color w:val="000000"/>
          <w:szCs w:val="26"/>
          <w:lang w:val="es-ES" w:eastAsia="es-MX"/>
        </w:rPr>
        <w:t>; ]</w:t>
      </w:r>
      <w:proofErr w:type="gramEnd"/>
    </w:p>
    <w:p w14:paraId="7A4EE13A"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3F2355EC"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d) Promover que todos los integrantes del COCICOVI, conozcan el contenido y alcance de la normatividad</w:t>
      </w:r>
      <w:r w:rsidR="00EA36F8" w:rsidRPr="00DE3AD3">
        <w:rPr>
          <w:rFonts w:ascii="Palatino Linotype" w:eastAsia="Palatino Linotype" w:hAnsi="Palatino Linotype" w:cs="Palatino Linotype"/>
          <w:i/>
          <w:color w:val="000000"/>
          <w:szCs w:val="26"/>
          <w:lang w:val="es-ES" w:eastAsia="es-MX"/>
        </w:rPr>
        <w:t xml:space="preserve"> </w:t>
      </w:r>
      <w:r w:rsidRPr="00DE3AD3">
        <w:rPr>
          <w:rFonts w:ascii="Palatino Linotype" w:eastAsia="Palatino Linotype" w:hAnsi="Palatino Linotype" w:cs="Palatino Linotype"/>
          <w:i/>
          <w:color w:val="000000"/>
          <w:szCs w:val="26"/>
          <w:lang w:val="es-ES" w:eastAsia="es-MX"/>
        </w:rPr>
        <w:t>establecida para estos Fondos, y</w:t>
      </w:r>
    </w:p>
    <w:p w14:paraId="49A40F48" w14:textId="77777777" w:rsidR="00491F31" w:rsidRPr="00DE3AD3" w:rsidRDefault="00491F31"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lastRenderedPageBreak/>
        <w:t>e) En caso de detectar cualquier i</w:t>
      </w:r>
      <w:r w:rsidR="00EA36F8" w:rsidRPr="00DE3AD3">
        <w:rPr>
          <w:rFonts w:ascii="Palatino Linotype" w:eastAsia="Palatino Linotype" w:hAnsi="Palatino Linotype" w:cs="Palatino Linotype"/>
          <w:i/>
          <w:color w:val="000000"/>
          <w:szCs w:val="26"/>
          <w:lang w:val="es-ES" w:eastAsia="es-MX"/>
        </w:rPr>
        <w:t>rre</w:t>
      </w:r>
      <w:r w:rsidRPr="00DE3AD3">
        <w:rPr>
          <w:rFonts w:ascii="Palatino Linotype" w:eastAsia="Palatino Linotype" w:hAnsi="Palatino Linotype" w:cs="Palatino Linotype"/>
          <w:i/>
          <w:color w:val="000000"/>
          <w:szCs w:val="26"/>
          <w:lang w:val="es-ES" w:eastAsia="es-MX"/>
        </w:rPr>
        <w:t>gularidad en la operación de los Fondos para la Infraestructura Social</w:t>
      </w:r>
      <w:r w:rsidR="00EA36F8" w:rsidRPr="00DE3AD3">
        <w:rPr>
          <w:rFonts w:ascii="Palatino Linotype" w:eastAsia="Palatino Linotype" w:hAnsi="Palatino Linotype" w:cs="Palatino Linotype"/>
          <w:i/>
          <w:color w:val="000000"/>
          <w:szCs w:val="26"/>
          <w:lang w:val="es-ES" w:eastAsia="es-MX"/>
        </w:rPr>
        <w:t xml:space="preserve"> </w:t>
      </w:r>
      <w:r w:rsidRPr="00DE3AD3">
        <w:rPr>
          <w:rFonts w:ascii="Palatino Linotype" w:eastAsia="Palatino Linotype" w:hAnsi="Palatino Linotype" w:cs="Palatino Linotype"/>
          <w:i/>
          <w:color w:val="000000"/>
          <w:szCs w:val="26"/>
          <w:lang w:val="es-ES" w:eastAsia="es-MX"/>
        </w:rPr>
        <w:t>Municipal y de Aportaciones para el Fortalecimiento de los Municipios y de las Demarcaciones</w:t>
      </w:r>
      <w:r w:rsidR="00EA36F8" w:rsidRPr="00DE3AD3">
        <w:rPr>
          <w:rFonts w:ascii="Palatino Linotype" w:eastAsia="Palatino Linotype" w:hAnsi="Palatino Linotype" w:cs="Palatino Linotype"/>
          <w:i/>
          <w:color w:val="000000"/>
          <w:szCs w:val="26"/>
          <w:lang w:val="es-ES" w:eastAsia="es-MX"/>
        </w:rPr>
        <w:t xml:space="preserve"> </w:t>
      </w:r>
      <w:r w:rsidRPr="00DE3AD3">
        <w:rPr>
          <w:rFonts w:ascii="Palatino Linotype" w:eastAsia="Palatino Linotype" w:hAnsi="Palatino Linotype" w:cs="Palatino Linotype"/>
          <w:i/>
          <w:color w:val="000000"/>
          <w:szCs w:val="26"/>
          <w:lang w:val="es-ES" w:eastAsia="es-MX"/>
        </w:rPr>
        <w:t>Territoriales del Distrito Federal, será reportada en primera instancia ante la Contraloría Interna</w:t>
      </w:r>
      <w:r w:rsidR="00EA36F8" w:rsidRPr="00DE3AD3">
        <w:rPr>
          <w:rFonts w:ascii="Palatino Linotype" w:eastAsia="Palatino Linotype" w:hAnsi="Palatino Linotype" w:cs="Palatino Linotype"/>
          <w:i/>
          <w:color w:val="000000"/>
          <w:szCs w:val="26"/>
          <w:lang w:val="es-ES" w:eastAsia="es-MX"/>
        </w:rPr>
        <w:t xml:space="preserve"> </w:t>
      </w:r>
      <w:r w:rsidRPr="00DE3AD3">
        <w:rPr>
          <w:rFonts w:ascii="Palatino Linotype" w:eastAsia="Palatino Linotype" w:hAnsi="Palatino Linotype" w:cs="Palatino Linotype"/>
          <w:i/>
          <w:color w:val="000000"/>
          <w:szCs w:val="26"/>
          <w:lang w:val="es-ES" w:eastAsia="es-MX"/>
        </w:rPr>
        <w:t xml:space="preserve">Municipal y en segunda instancia al Gobierno del Estado, a través de la </w:t>
      </w:r>
      <w:r w:rsidR="00EA36F8" w:rsidRPr="00DE3AD3">
        <w:rPr>
          <w:rFonts w:ascii="Palatino Linotype" w:eastAsia="Palatino Linotype" w:hAnsi="Palatino Linotype" w:cs="Palatino Linotype"/>
          <w:i/>
          <w:color w:val="000000"/>
          <w:szCs w:val="26"/>
          <w:lang w:val="es-ES" w:eastAsia="es-MX"/>
        </w:rPr>
        <w:t xml:space="preserve">Secretaria de la Contraloría del </w:t>
      </w:r>
      <w:r w:rsidRPr="00DE3AD3">
        <w:rPr>
          <w:rFonts w:ascii="Palatino Linotype" w:eastAsia="Palatino Linotype" w:hAnsi="Palatino Linotype" w:cs="Palatino Linotype"/>
          <w:i/>
          <w:color w:val="000000"/>
          <w:szCs w:val="26"/>
          <w:lang w:val="es-ES" w:eastAsia="es-MX"/>
        </w:rPr>
        <w:t>Estado; así como a la Dirección General de Inversión Pública para efectos del seguimiento, quien a su</w:t>
      </w:r>
      <w:r w:rsidR="00EA36F8" w:rsidRPr="00DE3AD3">
        <w:rPr>
          <w:rFonts w:ascii="Palatino Linotype" w:eastAsia="Palatino Linotype" w:hAnsi="Palatino Linotype" w:cs="Palatino Linotype"/>
          <w:i/>
          <w:color w:val="000000"/>
          <w:szCs w:val="26"/>
          <w:lang w:val="es-ES" w:eastAsia="es-MX"/>
        </w:rPr>
        <w:t xml:space="preserve"> </w:t>
      </w:r>
      <w:r w:rsidRPr="00DE3AD3">
        <w:rPr>
          <w:rFonts w:ascii="Palatino Linotype" w:eastAsia="Palatino Linotype" w:hAnsi="Palatino Linotype" w:cs="Palatino Linotype"/>
          <w:i/>
          <w:color w:val="000000"/>
          <w:szCs w:val="26"/>
          <w:lang w:val="es-ES" w:eastAsia="es-MX"/>
        </w:rPr>
        <w:t>vez informará a la Secretaria de Desarrollo Social.</w:t>
      </w:r>
    </w:p>
    <w:p w14:paraId="35EB211D" w14:textId="77777777" w:rsidR="00EA36F8" w:rsidRPr="00DE3AD3" w:rsidRDefault="00EA36F8"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186214DA" w14:textId="77777777" w:rsidR="00EA36F8" w:rsidRPr="00DE3AD3" w:rsidRDefault="00EA36F8" w:rsidP="00EA36F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
          <w:i/>
          <w:color w:val="000000"/>
          <w:szCs w:val="26"/>
          <w:lang w:val="es-ES" w:eastAsia="es-MX"/>
        </w:rPr>
      </w:pPr>
      <w:r w:rsidRPr="00DE3AD3">
        <w:rPr>
          <w:rFonts w:ascii="Palatino Linotype" w:eastAsia="Palatino Linotype" w:hAnsi="Palatino Linotype" w:cs="Palatino Linotype"/>
          <w:b/>
          <w:i/>
          <w:color w:val="000000"/>
          <w:szCs w:val="26"/>
          <w:lang w:val="es-ES" w:eastAsia="es-MX"/>
        </w:rPr>
        <w:t>5.2. APROBACIÓN DE OBRAS Y/O ACCIONES.</w:t>
      </w:r>
    </w:p>
    <w:p w14:paraId="05C6B555" w14:textId="77777777" w:rsidR="00EA36F8" w:rsidRPr="00DE3AD3" w:rsidRDefault="00EA36F8" w:rsidP="00EA36F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
          <w:i/>
          <w:color w:val="000000"/>
          <w:szCs w:val="26"/>
          <w:lang w:val="es-ES" w:eastAsia="es-MX"/>
        </w:rPr>
      </w:pPr>
      <w:r w:rsidRPr="00DE3AD3">
        <w:rPr>
          <w:rFonts w:ascii="Palatino Linotype" w:eastAsia="Palatino Linotype" w:hAnsi="Palatino Linotype" w:cs="Palatino Linotype"/>
          <w:b/>
          <w:i/>
          <w:color w:val="000000"/>
          <w:szCs w:val="26"/>
          <w:lang w:val="es-ES" w:eastAsia="es-MX"/>
        </w:rPr>
        <w:t>Fondo para la Infraestructura Social Municipal.</w:t>
      </w:r>
    </w:p>
    <w:p w14:paraId="332731F5" w14:textId="77777777" w:rsidR="00EA36F8" w:rsidRPr="00DE3AD3" w:rsidRDefault="00EA36F8" w:rsidP="00EA36F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
          <w:i/>
          <w:color w:val="000000"/>
          <w:szCs w:val="26"/>
          <w:lang w:val="es-ES" w:eastAsia="es-MX"/>
        </w:rPr>
      </w:pPr>
      <w:r w:rsidRPr="00DE3AD3">
        <w:rPr>
          <w:rFonts w:ascii="Palatino Linotype" w:eastAsia="Palatino Linotype" w:hAnsi="Palatino Linotype" w:cs="Palatino Linotype"/>
          <w:b/>
          <w:i/>
          <w:color w:val="000000"/>
          <w:szCs w:val="26"/>
          <w:lang w:val="es-ES" w:eastAsia="es-MX"/>
        </w:rPr>
        <w:t>Fondo de Aportaciones para el Fortalecimiento de los Municipios y de las Demarcaciones Territoriales del Distrito Federal.</w:t>
      </w:r>
    </w:p>
    <w:p w14:paraId="01B440B3" w14:textId="77777777" w:rsidR="00EA36F8" w:rsidRPr="00DE3AD3" w:rsidRDefault="00EA36F8" w:rsidP="00EA36F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7B22CB72" w14:textId="77777777" w:rsidR="00EA36F8" w:rsidRPr="00DE3AD3" w:rsidRDefault="00EA36F8" w:rsidP="00EA36F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El Ayuntamiento con la participación de las comunidades, a través del COPACI o CODEMUN y atendiendo al Plan de Desarrollo Municipal 2000 - 2003, aprobarán las obras y/o acciones que se realizarán con los recursos provenientes del FISM, y la aprobación del Cabildo y demás requisitos señalados, con relación a la aplicación de los recursos del FORTAMUNDF, cuando se trate de obras de infraestructura.</w:t>
      </w:r>
    </w:p>
    <w:p w14:paraId="00E3CC02" w14:textId="77777777" w:rsidR="00EA36F8" w:rsidRPr="00DE3AD3" w:rsidRDefault="00EA36F8" w:rsidP="00EA36F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3E160905" w14:textId="77777777" w:rsidR="00EA36F8" w:rsidRPr="00DE3AD3" w:rsidRDefault="00EA36F8" w:rsidP="00EA36F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Una vez aprobadas las obras y/o acciones, los ayuntamientos procederán a la integración del Expediente Técnico de las mismas, quedando bajo su custodia y disponibles para su revisión por las dependencias municipales, estatales o federales competentes que lo soliciten, a efecto de realizar trabajos de apoyo técnico, seguimiento, fiscalización y evaluación de las mismas. El inicio en la ejecución de las obras y/o acciones se sujetará a la integración de dicho Expediente; el cual contendrá como mínimo:</w:t>
      </w:r>
    </w:p>
    <w:p w14:paraId="6E64E9AB" w14:textId="77777777" w:rsidR="00EA36F8" w:rsidRPr="00DE3AD3" w:rsidRDefault="00EA36F8" w:rsidP="00EA36F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color w:val="000000"/>
          <w:szCs w:val="26"/>
          <w:lang w:val="es-ES" w:eastAsia="es-MX"/>
        </w:rPr>
        <w:t>Para el inicio de la obra y/o acción.</w:t>
      </w:r>
    </w:p>
    <w:p w14:paraId="30653D28" w14:textId="77777777" w:rsidR="00EA36F8" w:rsidRPr="00DE3AD3" w:rsidRDefault="00EA36F8"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p>
    <w:p w14:paraId="36E80112" w14:textId="77777777" w:rsidR="00EA36F8" w:rsidRPr="00DE3AD3" w:rsidRDefault="00EA36F8" w:rsidP="00491F3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val="es-ES" w:eastAsia="es-MX"/>
        </w:rPr>
      </w:pPr>
      <w:r w:rsidRPr="00DE3AD3">
        <w:rPr>
          <w:rFonts w:ascii="Palatino Linotype" w:eastAsia="Palatino Linotype" w:hAnsi="Palatino Linotype" w:cs="Palatino Linotype"/>
          <w:i/>
          <w:noProof/>
          <w:color w:val="000000"/>
          <w:szCs w:val="26"/>
          <w:lang w:eastAsia="es-MX"/>
        </w:rPr>
        <w:drawing>
          <wp:inline distT="0" distB="0" distL="0" distR="0" wp14:anchorId="56006029" wp14:editId="6775E4BA">
            <wp:extent cx="5106010" cy="11706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8335" cy="1187272"/>
                    </a:xfrm>
                    <a:prstGeom prst="rect">
                      <a:avLst/>
                    </a:prstGeom>
                  </pic:spPr>
                </pic:pic>
              </a:graphicData>
            </a:graphic>
          </wp:inline>
        </w:drawing>
      </w:r>
    </w:p>
    <w:p w14:paraId="7D7DEBB3" w14:textId="77777777" w:rsidR="00491F31" w:rsidRPr="00DE3AD3" w:rsidRDefault="00491F31"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62C81BE6" w14:textId="77777777" w:rsidR="00EA36F8" w:rsidRPr="00DE3AD3" w:rsidRDefault="00EA36F8"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 xml:space="preserve">Ordenamiento normativo que acredita en primer lugar que el </w:t>
      </w:r>
      <w:r w:rsidRPr="00DE3AD3">
        <w:rPr>
          <w:rFonts w:ascii="Palatino Linotype" w:eastAsia="Palatino Linotype" w:hAnsi="Palatino Linotype" w:cs="Palatino Linotype"/>
          <w:b/>
          <w:color w:val="000000"/>
          <w:sz w:val="24"/>
          <w:szCs w:val="26"/>
          <w:lang w:val="es-ES" w:eastAsia="es-MX"/>
        </w:rPr>
        <w:t>Sujeto Obligado</w:t>
      </w:r>
      <w:r w:rsidRPr="00DE3AD3">
        <w:rPr>
          <w:rFonts w:ascii="Palatino Linotype" w:eastAsia="Palatino Linotype" w:hAnsi="Palatino Linotype" w:cs="Palatino Linotype"/>
          <w:color w:val="000000"/>
          <w:sz w:val="24"/>
          <w:szCs w:val="26"/>
          <w:lang w:val="es-ES" w:eastAsia="es-MX"/>
        </w:rPr>
        <w:t xml:space="preserve"> debe contar con el multicitado Consejo, quien debe aprobar las obras y/o acciones que se realizarían con los recursos provenientes del FISM</w:t>
      </w:r>
      <w:r w:rsidR="00E33E28" w:rsidRPr="00DE3AD3">
        <w:rPr>
          <w:rFonts w:ascii="Palatino Linotype" w:eastAsia="Palatino Linotype" w:hAnsi="Palatino Linotype" w:cs="Palatino Linotype"/>
          <w:color w:val="000000"/>
          <w:sz w:val="24"/>
          <w:szCs w:val="26"/>
          <w:lang w:val="es-ES" w:eastAsia="es-MX"/>
        </w:rPr>
        <w:t>.</w:t>
      </w:r>
    </w:p>
    <w:p w14:paraId="31E339B8" w14:textId="77777777" w:rsidR="00581578" w:rsidRPr="00DE3AD3" w:rsidRDefault="00E33E28"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lastRenderedPageBreak/>
        <w:t>Es con base en lo anterior, que se acredita la existencia de la fuente obligacional a cargo del Sujeto Obligado de haber aprobado el acta del Consejo Municipal de Desarrollo Municipal (CODEMUN), en que se aprobaron las obras a realizar en el año 2022 con recursos del FISM. Atribuciones que concatenadas con los artículos 18 y 19 de la Ley de Transparencia Local, permiten presumir la existencia del soporte documental en que obra la información, debiendo ordenar su entrega.</w:t>
      </w:r>
    </w:p>
    <w:p w14:paraId="752A28A6" w14:textId="77777777" w:rsidR="00E33E28" w:rsidRPr="00DE3AD3" w:rsidRDefault="00E33E28"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6D665C37" w14:textId="77777777" w:rsidR="00D07AD3" w:rsidRPr="00DE3AD3" w:rsidRDefault="00581578"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 xml:space="preserve">Finalmente, en lo relativo al numeral </w:t>
      </w:r>
      <w:r w:rsidRPr="00DE3AD3">
        <w:rPr>
          <w:rFonts w:ascii="Palatino Linotype" w:eastAsia="Palatino Linotype" w:hAnsi="Palatino Linotype" w:cs="Palatino Linotype"/>
          <w:b/>
          <w:color w:val="000000"/>
          <w:sz w:val="26"/>
          <w:szCs w:val="26"/>
          <w:lang w:val="es-ES" w:eastAsia="es-MX"/>
        </w:rPr>
        <w:t>3</w:t>
      </w:r>
      <w:r w:rsidRPr="00DE3AD3">
        <w:rPr>
          <w:rFonts w:ascii="Palatino Linotype" w:eastAsia="Palatino Linotype" w:hAnsi="Palatino Linotype" w:cs="Palatino Linotype"/>
          <w:color w:val="000000"/>
          <w:sz w:val="24"/>
          <w:szCs w:val="26"/>
          <w:lang w:val="es-ES" w:eastAsia="es-MX"/>
        </w:rPr>
        <w:t xml:space="preserve">, los expedientes de las </w:t>
      </w:r>
      <w:r w:rsidRPr="00DE3AD3">
        <w:rPr>
          <w:rFonts w:ascii="Palatino Linotype" w:eastAsia="Palatino Linotype" w:hAnsi="Palatino Linotype" w:cs="Palatino Linotype"/>
          <w:b/>
          <w:color w:val="000000"/>
          <w:sz w:val="24"/>
          <w:szCs w:val="26"/>
          <w:lang w:val="es-ES" w:eastAsia="es-MX"/>
        </w:rPr>
        <w:t>licitaciones públicas</w:t>
      </w:r>
      <w:r w:rsidRPr="00DE3AD3">
        <w:rPr>
          <w:rFonts w:ascii="Palatino Linotype" w:eastAsia="Palatino Linotype" w:hAnsi="Palatino Linotype" w:cs="Palatino Linotype"/>
          <w:color w:val="000000"/>
          <w:sz w:val="24"/>
          <w:szCs w:val="26"/>
          <w:lang w:val="es-ES" w:eastAsia="es-MX"/>
        </w:rPr>
        <w:t xml:space="preserve"> por las obras precisadas, el </w:t>
      </w:r>
      <w:r w:rsidRPr="00DE3AD3">
        <w:rPr>
          <w:rFonts w:ascii="Palatino Linotype" w:eastAsia="Palatino Linotype" w:hAnsi="Palatino Linotype" w:cs="Palatino Linotype"/>
          <w:b/>
          <w:color w:val="000000"/>
          <w:sz w:val="24"/>
          <w:szCs w:val="26"/>
          <w:lang w:val="es-ES" w:eastAsia="es-MX"/>
        </w:rPr>
        <w:t>Sujeto Obligado</w:t>
      </w:r>
      <w:r w:rsidRPr="00DE3AD3">
        <w:rPr>
          <w:rFonts w:ascii="Palatino Linotype" w:eastAsia="Palatino Linotype" w:hAnsi="Palatino Linotype" w:cs="Palatino Linotype"/>
          <w:color w:val="000000"/>
          <w:sz w:val="24"/>
          <w:szCs w:val="26"/>
          <w:lang w:val="es-ES" w:eastAsia="es-MX"/>
        </w:rPr>
        <w:t xml:space="preserve"> reconoció haber realizado 03 (tres) obras</w:t>
      </w:r>
      <w:r w:rsidR="006245B6" w:rsidRPr="00DE3AD3">
        <w:rPr>
          <w:rFonts w:ascii="Palatino Linotype" w:eastAsia="Palatino Linotype" w:hAnsi="Palatino Linotype" w:cs="Palatino Linotype"/>
          <w:color w:val="000000"/>
          <w:sz w:val="24"/>
          <w:szCs w:val="26"/>
          <w:lang w:val="es-ES" w:eastAsia="es-MX"/>
        </w:rPr>
        <w:t xml:space="preserve">, proporcionado la versión pública de los tres contratos, dos bitácoras y dos formatos de las bases de los “Procedimientos por </w:t>
      </w:r>
      <w:r w:rsidR="006245B6" w:rsidRPr="00DE3AD3">
        <w:rPr>
          <w:rFonts w:ascii="Palatino Linotype" w:eastAsia="Palatino Linotype" w:hAnsi="Palatino Linotype" w:cs="Palatino Linotype"/>
          <w:b/>
          <w:color w:val="000000"/>
          <w:sz w:val="24"/>
          <w:szCs w:val="26"/>
          <w:lang w:val="es-ES" w:eastAsia="es-MX"/>
        </w:rPr>
        <w:t>Invitación Restringida</w:t>
      </w:r>
      <w:r w:rsidR="006245B6" w:rsidRPr="00DE3AD3">
        <w:rPr>
          <w:rFonts w:ascii="Palatino Linotype" w:eastAsia="Palatino Linotype" w:hAnsi="Palatino Linotype" w:cs="Palatino Linotype"/>
          <w:color w:val="000000"/>
          <w:sz w:val="24"/>
          <w:szCs w:val="26"/>
          <w:lang w:val="es-ES" w:eastAsia="es-MX"/>
        </w:rPr>
        <w:t>”.</w:t>
      </w:r>
      <w:r w:rsidR="00D07AD3" w:rsidRPr="00DE3AD3">
        <w:rPr>
          <w:rFonts w:ascii="Palatino Linotype" w:eastAsia="Palatino Linotype" w:hAnsi="Palatino Linotype" w:cs="Palatino Linotype"/>
          <w:color w:val="000000"/>
          <w:sz w:val="24"/>
          <w:szCs w:val="26"/>
          <w:lang w:val="es-ES" w:eastAsia="es-MX"/>
        </w:rPr>
        <w:t xml:space="preserve"> </w:t>
      </w:r>
    </w:p>
    <w:p w14:paraId="0AECAA30" w14:textId="77777777" w:rsidR="00D07AD3" w:rsidRPr="00DE3AD3" w:rsidRDefault="00D07AD3"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34499ED2" w14:textId="77777777" w:rsidR="00581578" w:rsidRPr="00DE3AD3" w:rsidRDefault="00D07AD3"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 xml:space="preserve">Documentación que fue entregada de manera deficiente. En primer lugar, los contratos fueron testados datos de carácter público como son el nombre y domicilio fiscal de los contratistas. </w:t>
      </w:r>
      <w:r w:rsidR="0045073C" w:rsidRPr="00DE3AD3">
        <w:rPr>
          <w:rFonts w:ascii="Palatino Linotype" w:eastAsia="Palatino Linotype" w:hAnsi="Palatino Linotype" w:cs="Palatino Linotype"/>
          <w:color w:val="000000"/>
          <w:sz w:val="24"/>
          <w:szCs w:val="26"/>
          <w:lang w:val="es-ES" w:eastAsia="es-MX"/>
        </w:rPr>
        <w:t xml:space="preserve">Respecto de las </w:t>
      </w:r>
      <w:r w:rsidRPr="00DE3AD3">
        <w:rPr>
          <w:rFonts w:ascii="Palatino Linotype" w:eastAsia="Palatino Linotype" w:hAnsi="Palatino Linotype" w:cs="Palatino Linotype"/>
          <w:color w:val="000000"/>
          <w:sz w:val="24"/>
          <w:szCs w:val="26"/>
          <w:lang w:val="es-ES" w:eastAsia="es-MX"/>
        </w:rPr>
        <w:t>bitácoras de obra, proporcionó únicamente 02</w:t>
      </w:r>
      <w:r w:rsidR="0045073C" w:rsidRPr="00DE3AD3">
        <w:rPr>
          <w:rFonts w:ascii="Palatino Linotype" w:eastAsia="Palatino Linotype" w:hAnsi="Palatino Linotype" w:cs="Palatino Linotype"/>
          <w:color w:val="000000"/>
          <w:sz w:val="24"/>
          <w:szCs w:val="26"/>
          <w:lang w:val="es-ES" w:eastAsia="es-MX"/>
        </w:rPr>
        <w:t xml:space="preserve"> </w:t>
      </w:r>
      <w:r w:rsidRPr="00DE3AD3">
        <w:rPr>
          <w:rFonts w:ascii="Palatino Linotype" w:eastAsia="Palatino Linotype" w:hAnsi="Palatino Linotype" w:cs="Palatino Linotype"/>
          <w:color w:val="000000"/>
          <w:sz w:val="24"/>
          <w:szCs w:val="26"/>
          <w:lang w:val="es-ES" w:eastAsia="es-MX"/>
        </w:rPr>
        <w:t xml:space="preserve">(dos) a pesar de reconocer haberse realizado 03 (tres) obras públicas, aunado que su contenido es ilegible. Y en lo referente a los anexos de los expedientes, proporcionó los formatos </w:t>
      </w:r>
      <w:r w:rsidR="0045073C" w:rsidRPr="00DE3AD3">
        <w:rPr>
          <w:rFonts w:ascii="Palatino Linotype" w:eastAsia="Palatino Linotype" w:hAnsi="Palatino Linotype" w:cs="Palatino Linotype"/>
          <w:color w:val="000000"/>
          <w:sz w:val="24"/>
          <w:szCs w:val="26"/>
          <w:lang w:val="es-ES" w:eastAsia="es-MX"/>
        </w:rPr>
        <w:t>las bases de los “Procedimientos por Invitación Restringida”</w:t>
      </w:r>
      <w:r w:rsidRPr="00DE3AD3">
        <w:rPr>
          <w:rFonts w:ascii="Palatino Linotype" w:eastAsia="Palatino Linotype" w:hAnsi="Palatino Linotype" w:cs="Palatino Linotype"/>
          <w:color w:val="000000"/>
          <w:sz w:val="24"/>
          <w:szCs w:val="26"/>
          <w:lang w:val="es-ES" w:eastAsia="es-MX"/>
        </w:rPr>
        <w:t>, sin que contengan información de las obras, se insertan las imágenes siguientes para pronta referencia:</w:t>
      </w:r>
    </w:p>
    <w:p w14:paraId="075EBEA7" w14:textId="77777777" w:rsidR="00D07AD3" w:rsidRPr="00DE3AD3" w:rsidRDefault="00D07AD3" w:rsidP="00D07AD3">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noProof/>
          <w:color w:val="000000"/>
          <w:sz w:val="24"/>
          <w:szCs w:val="26"/>
          <w:lang w:eastAsia="es-MX"/>
        </w:rPr>
        <w:drawing>
          <wp:inline distT="0" distB="0" distL="0" distR="0" wp14:anchorId="30D499A0" wp14:editId="671651BC">
            <wp:extent cx="4341412" cy="1635783"/>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3118" cy="1647729"/>
                    </a:xfrm>
                    <a:prstGeom prst="rect">
                      <a:avLst/>
                    </a:prstGeom>
                  </pic:spPr>
                </pic:pic>
              </a:graphicData>
            </a:graphic>
          </wp:inline>
        </w:drawing>
      </w:r>
    </w:p>
    <w:p w14:paraId="58C4B068" w14:textId="77777777" w:rsidR="00D07AD3" w:rsidRPr="00DE3AD3" w:rsidRDefault="00D07AD3" w:rsidP="00D07AD3">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noProof/>
          <w:color w:val="000000"/>
          <w:sz w:val="24"/>
          <w:szCs w:val="26"/>
          <w:lang w:eastAsia="es-MX"/>
        </w:rPr>
        <w:lastRenderedPageBreak/>
        <w:drawing>
          <wp:inline distT="0" distB="0" distL="0" distR="0" wp14:anchorId="5E4A857E" wp14:editId="6BF017B3">
            <wp:extent cx="4333461" cy="19868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1939" cy="1999908"/>
                    </a:xfrm>
                    <a:prstGeom prst="rect">
                      <a:avLst/>
                    </a:prstGeom>
                  </pic:spPr>
                </pic:pic>
              </a:graphicData>
            </a:graphic>
          </wp:inline>
        </w:drawing>
      </w:r>
    </w:p>
    <w:p w14:paraId="0CB07846" w14:textId="77777777" w:rsidR="00D07AD3" w:rsidRPr="00DE3AD3" w:rsidRDefault="00D07AD3" w:rsidP="00D07AD3">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noProof/>
          <w:color w:val="000000"/>
          <w:sz w:val="24"/>
          <w:szCs w:val="26"/>
          <w:lang w:eastAsia="es-MX"/>
        </w:rPr>
        <w:drawing>
          <wp:inline distT="0" distB="0" distL="0" distR="0" wp14:anchorId="74CA2190" wp14:editId="0976951D">
            <wp:extent cx="2564296" cy="369735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4835" cy="3712553"/>
                    </a:xfrm>
                    <a:prstGeom prst="rect">
                      <a:avLst/>
                    </a:prstGeom>
                  </pic:spPr>
                </pic:pic>
              </a:graphicData>
            </a:graphic>
          </wp:inline>
        </w:drawing>
      </w:r>
    </w:p>
    <w:p w14:paraId="6902DDE2" w14:textId="77777777" w:rsidR="00D07AD3" w:rsidRPr="00DE3AD3" w:rsidRDefault="00D07AD3" w:rsidP="00D07AD3">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noProof/>
          <w:color w:val="000000"/>
          <w:sz w:val="24"/>
          <w:szCs w:val="26"/>
          <w:lang w:eastAsia="es-MX"/>
        </w:rPr>
        <w:lastRenderedPageBreak/>
        <w:drawing>
          <wp:inline distT="0" distB="0" distL="0" distR="0" wp14:anchorId="2543407F" wp14:editId="200DFC24">
            <wp:extent cx="3713259" cy="5234519"/>
            <wp:effectExtent l="0" t="0" r="190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6872" cy="5253708"/>
                    </a:xfrm>
                    <a:prstGeom prst="rect">
                      <a:avLst/>
                    </a:prstGeom>
                  </pic:spPr>
                </pic:pic>
              </a:graphicData>
            </a:graphic>
          </wp:inline>
        </w:drawing>
      </w:r>
    </w:p>
    <w:p w14:paraId="2E0719BE" w14:textId="77777777" w:rsidR="00D07AD3" w:rsidRPr="00DE3AD3" w:rsidRDefault="00D07AD3"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6173646A" w14:textId="49664D93" w:rsidR="0068510F" w:rsidRPr="00DE3AD3" w:rsidRDefault="0068510F"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 xml:space="preserve">Imágenes de las cuales se acredita que, el </w:t>
      </w:r>
      <w:r w:rsidRPr="00DE3AD3">
        <w:rPr>
          <w:rFonts w:ascii="Palatino Linotype" w:eastAsia="Palatino Linotype" w:hAnsi="Palatino Linotype" w:cs="Palatino Linotype"/>
          <w:b/>
          <w:color w:val="000000"/>
          <w:sz w:val="24"/>
          <w:szCs w:val="26"/>
          <w:lang w:val="es-ES" w:eastAsia="es-MX"/>
        </w:rPr>
        <w:t>Sujeto Obligado</w:t>
      </w:r>
      <w:r w:rsidRPr="00DE3AD3">
        <w:rPr>
          <w:rFonts w:ascii="Palatino Linotype" w:eastAsia="Palatino Linotype" w:hAnsi="Palatino Linotype" w:cs="Palatino Linotype"/>
          <w:color w:val="000000"/>
          <w:sz w:val="24"/>
          <w:szCs w:val="26"/>
          <w:lang w:val="es-ES" w:eastAsia="es-MX"/>
        </w:rPr>
        <w:t xml:space="preserve"> eliminó datos de carácter público, particularmente del domicilio fiscal de los Contratistas</w:t>
      </w:r>
      <w:r w:rsidR="005A34B3" w:rsidRPr="00DE3AD3">
        <w:rPr>
          <w:rFonts w:ascii="Palatino Linotype" w:eastAsia="Palatino Linotype" w:hAnsi="Palatino Linotype" w:cs="Palatino Linotype"/>
          <w:color w:val="000000"/>
          <w:sz w:val="24"/>
          <w:szCs w:val="26"/>
          <w:lang w:val="es-ES" w:eastAsia="es-MX"/>
        </w:rPr>
        <w:t>; i</w:t>
      </w:r>
      <w:r w:rsidRPr="00DE3AD3">
        <w:rPr>
          <w:rFonts w:ascii="Palatino Linotype" w:eastAsia="Palatino Linotype" w:hAnsi="Palatino Linotype" w:cs="Palatino Linotype"/>
          <w:color w:val="000000"/>
          <w:sz w:val="24"/>
          <w:szCs w:val="26"/>
          <w:lang w:val="es-ES" w:eastAsia="es-MX"/>
        </w:rPr>
        <w:t>nformación que es pública atendiendo que su publicidad permite a la ciudadanía conocer el domicilio de las empresas contratistas en el cual realizan sus actividades sustanciales, permitiendo se pueda llevar a cabo un debido control y rendición de cuentas.</w:t>
      </w:r>
    </w:p>
    <w:p w14:paraId="22E020E8" w14:textId="77777777" w:rsidR="0068510F" w:rsidRPr="00DE3AD3" w:rsidRDefault="0068510F"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0B5B3B6D" w14:textId="77777777" w:rsidR="00D07AD3" w:rsidRPr="00DE3AD3" w:rsidRDefault="0045073C"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lastRenderedPageBreak/>
        <w:t xml:space="preserve">Con base en lo anterior, podemos concluir que el </w:t>
      </w:r>
      <w:r w:rsidRPr="00DE3AD3">
        <w:rPr>
          <w:rFonts w:ascii="Palatino Linotype" w:eastAsia="Palatino Linotype" w:hAnsi="Palatino Linotype" w:cs="Palatino Linotype"/>
          <w:b/>
          <w:color w:val="000000"/>
          <w:sz w:val="24"/>
          <w:szCs w:val="26"/>
          <w:lang w:val="es-ES" w:eastAsia="es-MX"/>
        </w:rPr>
        <w:t>Sujeto Obligado</w:t>
      </w:r>
      <w:r w:rsidRPr="00DE3AD3">
        <w:rPr>
          <w:rFonts w:ascii="Palatino Linotype" w:eastAsia="Palatino Linotype" w:hAnsi="Palatino Linotype" w:cs="Palatino Linotype"/>
          <w:color w:val="000000"/>
          <w:sz w:val="24"/>
          <w:szCs w:val="26"/>
          <w:lang w:val="es-ES" w:eastAsia="es-MX"/>
        </w:rPr>
        <w:t xml:space="preserve"> no satisface el derecho de acceso a la información del </w:t>
      </w:r>
      <w:r w:rsidRPr="00DE3AD3">
        <w:rPr>
          <w:rFonts w:ascii="Palatino Linotype" w:eastAsia="Palatino Linotype" w:hAnsi="Palatino Linotype" w:cs="Palatino Linotype"/>
          <w:b/>
          <w:color w:val="000000"/>
          <w:sz w:val="24"/>
          <w:szCs w:val="26"/>
          <w:lang w:val="es-ES" w:eastAsia="es-MX"/>
        </w:rPr>
        <w:t>Recurrente</w:t>
      </w:r>
      <w:r w:rsidRPr="00DE3AD3">
        <w:rPr>
          <w:rFonts w:ascii="Palatino Linotype" w:eastAsia="Palatino Linotype" w:hAnsi="Palatino Linotype" w:cs="Palatino Linotype"/>
          <w:color w:val="000000"/>
          <w:sz w:val="24"/>
          <w:szCs w:val="26"/>
          <w:lang w:val="es-ES" w:eastAsia="es-MX"/>
        </w:rPr>
        <w:t>, derivado que hizo entrega de la información de manera incompleta e ilegible</w:t>
      </w:r>
      <w:r w:rsidR="00C42089" w:rsidRPr="00DE3AD3">
        <w:rPr>
          <w:rFonts w:ascii="Palatino Linotype" w:eastAsia="Palatino Linotype" w:hAnsi="Palatino Linotype" w:cs="Palatino Linotype"/>
          <w:color w:val="000000"/>
          <w:sz w:val="24"/>
          <w:szCs w:val="26"/>
          <w:lang w:val="es-ES" w:eastAsia="es-MX"/>
        </w:rPr>
        <w:t>. Circunstancias que generan una vulneración a los derechos del particular.</w:t>
      </w:r>
    </w:p>
    <w:p w14:paraId="46038197" w14:textId="77777777" w:rsidR="00C42089" w:rsidRPr="00DE3AD3" w:rsidRDefault="00C42089"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bookmarkStart w:id="0" w:name="_GoBack"/>
      <w:bookmarkEnd w:id="0"/>
    </w:p>
    <w:p w14:paraId="0F8F5227" w14:textId="77777777" w:rsidR="00C42089" w:rsidRPr="00DE3AD3" w:rsidRDefault="00C42089"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 xml:space="preserve">Ahora bien, no pasa desapercibido que, el </w:t>
      </w:r>
      <w:r w:rsidRPr="00DE3AD3">
        <w:rPr>
          <w:rFonts w:ascii="Palatino Linotype" w:eastAsia="Palatino Linotype" w:hAnsi="Palatino Linotype" w:cs="Palatino Linotype"/>
          <w:b/>
          <w:color w:val="000000"/>
          <w:sz w:val="24"/>
          <w:szCs w:val="26"/>
          <w:lang w:val="es-ES" w:eastAsia="es-MX"/>
        </w:rPr>
        <w:t>Recurrente</w:t>
      </w:r>
      <w:r w:rsidRPr="00DE3AD3">
        <w:rPr>
          <w:rFonts w:ascii="Palatino Linotype" w:eastAsia="Palatino Linotype" w:hAnsi="Palatino Linotype" w:cs="Palatino Linotype"/>
          <w:color w:val="000000"/>
          <w:sz w:val="24"/>
          <w:szCs w:val="26"/>
          <w:lang w:val="es-ES" w:eastAsia="es-MX"/>
        </w:rPr>
        <w:t xml:space="preserve"> peticiona la entrega de los expedientes de las obras por licitación. El </w:t>
      </w:r>
      <w:r w:rsidRPr="00DE3AD3">
        <w:rPr>
          <w:rFonts w:ascii="Palatino Linotype" w:eastAsia="Palatino Linotype" w:hAnsi="Palatino Linotype" w:cs="Palatino Linotype"/>
          <w:b/>
          <w:color w:val="000000"/>
          <w:sz w:val="24"/>
          <w:szCs w:val="26"/>
          <w:lang w:val="es-ES" w:eastAsia="es-MX"/>
        </w:rPr>
        <w:t>Sujeto Obligado</w:t>
      </w:r>
      <w:r w:rsidRPr="00DE3AD3">
        <w:rPr>
          <w:rFonts w:ascii="Palatino Linotype" w:eastAsia="Palatino Linotype" w:hAnsi="Palatino Linotype" w:cs="Palatino Linotype"/>
          <w:color w:val="000000"/>
          <w:sz w:val="24"/>
          <w:szCs w:val="26"/>
          <w:lang w:val="es-ES" w:eastAsia="es-MX"/>
        </w:rPr>
        <w:t xml:space="preserve"> hizo entrega de expedientes de procedimientos de invitación restringida. Información la cual pudiera entenderse no corresponde con lo peticionado, atentos a ello, resulta necesario traer a contexto los artículos 12.1 fracción III, </w:t>
      </w:r>
      <w:r w:rsidR="00727AD3" w:rsidRPr="00DE3AD3">
        <w:rPr>
          <w:rFonts w:ascii="Palatino Linotype" w:eastAsia="Palatino Linotype" w:hAnsi="Palatino Linotype" w:cs="Palatino Linotype"/>
          <w:color w:val="000000"/>
          <w:sz w:val="24"/>
          <w:szCs w:val="26"/>
          <w:lang w:val="es-ES" w:eastAsia="es-MX"/>
        </w:rPr>
        <w:t>12.4, 12.21, 12.22, 12.33, 12.34 y 12.37</w:t>
      </w:r>
      <w:r w:rsidRPr="00DE3AD3">
        <w:rPr>
          <w:rFonts w:ascii="Palatino Linotype" w:eastAsia="Palatino Linotype" w:hAnsi="Palatino Linotype" w:cs="Palatino Linotype"/>
          <w:color w:val="000000"/>
          <w:sz w:val="24"/>
          <w:szCs w:val="26"/>
          <w:lang w:val="es-ES" w:eastAsia="es-MX"/>
        </w:rPr>
        <w:t xml:space="preserve"> del Código Administrativo del Estado de México, así como los artículos</w:t>
      </w:r>
      <w:r w:rsidR="005A605D" w:rsidRPr="00DE3AD3">
        <w:rPr>
          <w:rFonts w:ascii="Palatino Linotype" w:eastAsia="Palatino Linotype" w:hAnsi="Palatino Linotype" w:cs="Palatino Linotype"/>
          <w:color w:val="000000"/>
          <w:sz w:val="24"/>
          <w:szCs w:val="26"/>
          <w:lang w:val="es-ES" w:eastAsia="es-MX"/>
        </w:rPr>
        <w:t xml:space="preserve"> 26, 30 y</w:t>
      </w:r>
      <w:r w:rsidRPr="00DE3AD3">
        <w:rPr>
          <w:rFonts w:ascii="Palatino Linotype" w:eastAsia="Palatino Linotype" w:hAnsi="Palatino Linotype" w:cs="Palatino Linotype"/>
          <w:color w:val="000000"/>
          <w:sz w:val="24"/>
          <w:szCs w:val="26"/>
          <w:lang w:val="es-ES" w:eastAsia="es-MX"/>
        </w:rPr>
        <w:t xml:space="preserve"> </w:t>
      </w:r>
      <w:r w:rsidR="00727AD3" w:rsidRPr="00DE3AD3">
        <w:rPr>
          <w:rFonts w:ascii="Palatino Linotype" w:eastAsia="Palatino Linotype" w:hAnsi="Palatino Linotype" w:cs="Palatino Linotype"/>
          <w:color w:val="000000"/>
          <w:sz w:val="24"/>
          <w:szCs w:val="26"/>
          <w:lang w:val="es-ES" w:eastAsia="es-MX"/>
        </w:rPr>
        <w:t>85</w:t>
      </w:r>
      <w:r w:rsidRPr="00DE3AD3">
        <w:rPr>
          <w:rFonts w:ascii="Palatino Linotype" w:eastAsia="Palatino Linotype" w:hAnsi="Palatino Linotype" w:cs="Palatino Linotype"/>
          <w:color w:val="000000"/>
          <w:sz w:val="24"/>
          <w:szCs w:val="26"/>
          <w:lang w:val="es-ES" w:eastAsia="es-MX"/>
        </w:rPr>
        <w:t xml:space="preserve"> del Reglamento del Título Décimo Segundo del Código Administrativo del Estado de México, que disponen lo siguiente:</w:t>
      </w:r>
    </w:p>
    <w:p w14:paraId="084F62E9" w14:textId="77777777" w:rsidR="00C42089" w:rsidRPr="00DE3AD3" w:rsidRDefault="00C42089"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689235B8"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val="es-ES" w:eastAsia="es-MX"/>
        </w:rPr>
        <w:t>“</w:t>
      </w:r>
      <w:r w:rsidRPr="00DE3AD3">
        <w:rPr>
          <w:rFonts w:ascii="Palatino Linotype" w:eastAsia="Palatino Linotype" w:hAnsi="Palatino Linotype" w:cs="Palatino Linotype"/>
          <w:b/>
          <w:i/>
          <w:color w:val="000000"/>
          <w:szCs w:val="26"/>
          <w:lang w:eastAsia="es-MX"/>
        </w:rPr>
        <w:t>Artículo 12.1.-</w:t>
      </w:r>
      <w:r w:rsidRPr="00DE3AD3">
        <w:rPr>
          <w:rFonts w:ascii="Palatino Linotype" w:eastAsia="Palatino Linotype" w:hAnsi="Palatino Linotype" w:cs="Palatino Linotype"/>
          <w:i/>
          <w:color w:val="000000"/>
          <w:szCs w:val="26"/>
          <w:lang w:eastAsia="es-MX"/>
        </w:rPr>
        <w:t xml:space="preserve">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14:paraId="4C23D312"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I…</w:t>
      </w:r>
    </w:p>
    <w:p w14:paraId="156543B7"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III. Los ayuntamientos de los municipios del Estado;</w:t>
      </w:r>
    </w:p>
    <w:p w14:paraId="68E385B7"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p>
    <w:p w14:paraId="7B8DAD32"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b/>
          <w:i/>
          <w:color w:val="000000"/>
          <w:szCs w:val="26"/>
          <w:lang w:eastAsia="es-MX"/>
        </w:rPr>
        <w:t xml:space="preserve">Artículo 12.4.- </w:t>
      </w:r>
      <w:r w:rsidRPr="00DE3AD3">
        <w:rPr>
          <w:rFonts w:ascii="Palatino Linotype" w:eastAsia="Palatino Linotype" w:hAnsi="Palatino Linotype" w:cs="Palatino Linotype"/>
          <w:i/>
          <w:color w:val="000000"/>
          <w:szCs w:val="26"/>
          <w:lang w:eastAsia="es-MX"/>
        </w:rPr>
        <w:t xml:space="preserve">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Quedan comprendidos dentro de la obra pública: </w:t>
      </w:r>
    </w:p>
    <w:p w14:paraId="053A50B4"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I. El mantenimiento, restauración, desmantelamiento o remoción de bienes muebles incorporados o adheridos a un inmueble;</w:t>
      </w:r>
    </w:p>
    <w:p w14:paraId="2936AE7B"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II. Los proyectos integrales o comúnmente denominados llave en mano, en los cuales el contratista se obliga desde el diseño de la obra hasta su terminación total, incluyéndose, cuando se requiera, la transferencia de tecnología; </w:t>
      </w:r>
    </w:p>
    <w:p w14:paraId="31D07B27"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lastRenderedPageBreak/>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2611522C"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IV. Los trabajos de infraestructura agropecuaria e hidroagrícola: </w:t>
      </w:r>
    </w:p>
    <w:p w14:paraId="018A3502"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2E204B18"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VI. Los demás que tengan por objeto principal alguno de los conceptos a que se refiere el párrafo primero de este artículo, excluyéndose expresamente los trabajos regulados por el Libro Décimo Sexto de este Código.</w:t>
      </w:r>
    </w:p>
    <w:p w14:paraId="27EDA87F"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p>
    <w:p w14:paraId="6365C7C5"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b/>
          <w:i/>
          <w:color w:val="000000"/>
          <w:szCs w:val="26"/>
          <w:lang w:eastAsia="es-MX"/>
        </w:rPr>
        <w:t>Artículo 12.21.-</w:t>
      </w:r>
      <w:r w:rsidRPr="00DE3AD3">
        <w:rPr>
          <w:rFonts w:ascii="Palatino Linotype" w:eastAsia="Palatino Linotype" w:hAnsi="Palatino Linotype" w:cs="Palatino Linotype"/>
          <w:i/>
          <w:color w:val="000000"/>
          <w:szCs w:val="26"/>
          <w:lang w:eastAsia="es-MX"/>
        </w:rPr>
        <w:t xml:space="preserve"> Las dependencias, entidades y ayuntamientos podrán adjudicar contratos para la ejecución de obra pública o servicios relacionados con la misma. mediante las excepciones al procedimiento de licitación siguientes: </w:t>
      </w:r>
    </w:p>
    <w:p w14:paraId="52ADB887"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 Invitación restringida; </w:t>
      </w:r>
    </w:p>
    <w:p w14:paraId="6D8D0109"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II. Adjudicación directa.</w:t>
      </w:r>
    </w:p>
    <w:p w14:paraId="556DA8FC"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p>
    <w:p w14:paraId="6AF8A8FB"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b/>
          <w:i/>
          <w:color w:val="000000"/>
          <w:szCs w:val="26"/>
          <w:lang w:eastAsia="es-MX"/>
        </w:rPr>
        <w:t>Artículo 12.22.-</w:t>
      </w:r>
      <w:r w:rsidRPr="00DE3AD3">
        <w:rPr>
          <w:rFonts w:ascii="Palatino Linotype" w:eastAsia="Palatino Linotype" w:hAnsi="Palatino Linotype" w:cs="Palatino Linotype"/>
          <w:i/>
          <w:color w:val="000000"/>
          <w:szCs w:val="26"/>
          <w:lang w:eastAsia="es-MX"/>
        </w:rPr>
        <w:t xml:space="preserve"> En el </w:t>
      </w:r>
      <w:r w:rsidRPr="00DE3AD3">
        <w:rPr>
          <w:rFonts w:ascii="Palatino Linotype" w:eastAsia="Palatino Linotype" w:hAnsi="Palatino Linotype" w:cs="Palatino Linotype"/>
          <w:b/>
          <w:i/>
          <w:color w:val="000000"/>
          <w:szCs w:val="26"/>
          <w:u w:val="single"/>
          <w:lang w:eastAsia="es-MX"/>
        </w:rPr>
        <w:t>procedimiento de licitación pública</w:t>
      </w:r>
      <w:r w:rsidRPr="00DE3AD3">
        <w:rPr>
          <w:rFonts w:ascii="Palatino Linotype" w:eastAsia="Palatino Linotype" w:hAnsi="Palatino Linotype" w:cs="Palatino Linotype"/>
          <w:i/>
          <w:color w:val="000000"/>
          <w:szCs w:val="26"/>
          <w:lang w:eastAsia="es-MX"/>
        </w:rPr>
        <w:t xml:space="preserve"> deberán establecerse los mismos requisitos y condiciones para todos los participantes, debiendo las dependencias, entidades y ayuntamientos, proporcionarles igual acceso a la información relacionada con dicho procedimiento, a fin de evitar favorecer a algún participante.</w:t>
      </w:r>
    </w:p>
    <w:p w14:paraId="6077926D"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p>
    <w:p w14:paraId="66395981" w14:textId="77777777" w:rsidR="00D50F8A"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b/>
          <w:i/>
          <w:color w:val="000000"/>
          <w:szCs w:val="26"/>
          <w:lang w:eastAsia="es-MX"/>
        </w:rPr>
        <w:t>Artículo 12.33.-</w:t>
      </w:r>
      <w:r w:rsidRPr="00DE3AD3">
        <w:rPr>
          <w:rFonts w:ascii="Palatino Linotype" w:eastAsia="Palatino Linotype" w:hAnsi="Palatino Linotype" w:cs="Palatino Linotype"/>
          <w:i/>
          <w:color w:val="000000"/>
          <w:szCs w:val="26"/>
          <w:lang w:eastAsia="es-MX"/>
        </w:rPr>
        <w:t xml:space="preserve"> Las dependencias, entidades y ayuntamientos, bajo su responsabilidad, podrán celebrar contratos a través de las modalidades de </w:t>
      </w:r>
      <w:r w:rsidRPr="00DE3AD3">
        <w:rPr>
          <w:rFonts w:ascii="Palatino Linotype" w:eastAsia="Palatino Linotype" w:hAnsi="Palatino Linotype" w:cs="Palatino Linotype"/>
          <w:i/>
          <w:color w:val="000000"/>
          <w:szCs w:val="26"/>
          <w:u w:val="single"/>
          <w:lang w:eastAsia="es-MX"/>
        </w:rPr>
        <w:t>invitación restringida y adjudicación directa.</w:t>
      </w:r>
      <w:r w:rsidRPr="00DE3AD3">
        <w:rPr>
          <w:rFonts w:ascii="Palatino Linotype" w:eastAsia="Palatino Linotype" w:hAnsi="Palatino Linotype" w:cs="Palatino Linotype"/>
          <w:i/>
          <w:color w:val="000000"/>
          <w:szCs w:val="26"/>
          <w:lang w:eastAsia="es-MX"/>
        </w:rPr>
        <w:t xml:space="preserve"> </w:t>
      </w:r>
    </w:p>
    <w:p w14:paraId="412B9802" w14:textId="77777777" w:rsidR="00D50F8A"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El acreditamiento de los criterios mencionados y la justificación para el ejercicio de la opción, deberán hacerse constar mediante acuerdo del titular de la dependencia o entidad convocante o del cabildo. </w:t>
      </w:r>
    </w:p>
    <w:p w14:paraId="40735F04" w14:textId="77777777" w:rsidR="00D50F8A"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En todo caso se invitará o adjudicará de manera directa a personas que cuenten con capacidad de respuesta inmediata, así como con los recursos técnicos, financieros y demás que sean necesarios, de acuerdo con las características, complejidad y magnitud de los trabajos a ejecutar. </w:t>
      </w:r>
    </w:p>
    <w:p w14:paraId="2510F193" w14:textId="77777777" w:rsidR="00D50F8A"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El titular de la dependencia o entidad autorizada por la Secretaría del Ramo de la contratación de los trabajos, dentro de los cinco primeros días hábiles de cada mes, enviará a la Contraloría un informe relativo a los contratos formalizados durante el mes calendario inmediato anterior. </w:t>
      </w:r>
    </w:p>
    <w:p w14:paraId="16105511" w14:textId="77777777" w:rsidR="00D50F8A"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lastRenderedPageBreak/>
        <w:t xml:space="preserve">Tendrán la misma obligación los ayuntamientos que contraten obra pública o servicios relacionados con la misma, con cargo total o parcial a recursos estatales. </w:t>
      </w:r>
    </w:p>
    <w:p w14:paraId="0B9C3DA7"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El procedimiento de invitación restringida se desarrollará en los términos de la licitación pública, a excepción de la publicación de la convocatoria pública. Sección Cuarta De la invitación restringida </w:t>
      </w:r>
    </w:p>
    <w:p w14:paraId="03F5E64B"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p>
    <w:p w14:paraId="0B908EAF" w14:textId="77777777" w:rsidR="00D50F8A"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b/>
          <w:i/>
          <w:color w:val="000000"/>
          <w:szCs w:val="26"/>
          <w:lang w:eastAsia="es-MX"/>
        </w:rPr>
        <w:t>Artículo 12.34.</w:t>
      </w:r>
      <w:r w:rsidRPr="00DE3AD3">
        <w:rPr>
          <w:rFonts w:ascii="Palatino Linotype" w:eastAsia="Palatino Linotype" w:hAnsi="Palatino Linotype" w:cs="Palatino Linotype"/>
          <w:i/>
          <w:color w:val="000000"/>
          <w:szCs w:val="26"/>
          <w:lang w:eastAsia="es-MX"/>
        </w:rPr>
        <w:t xml:space="preserve">- Las dependencias, entidades y ayuntamientos podrán contratar obra pública o servicios relacionados con la misma, mediante el procedimiento de invitación restringida, cuando: </w:t>
      </w:r>
    </w:p>
    <w:p w14:paraId="43BE9555" w14:textId="77777777" w:rsidR="00D50F8A"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 Se hubiere declarado desierto un procedimiento de licitación; o </w:t>
      </w:r>
    </w:p>
    <w:p w14:paraId="0173BBD8"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II. Las obras o servicios a contratar, no rebasen los montos establecidos por el Presupuesto de Egresos del Gobierno del Estado del ejercicio correspondiente.</w:t>
      </w:r>
    </w:p>
    <w:p w14:paraId="4FF9F867" w14:textId="77777777" w:rsidR="00C42089" w:rsidRPr="00DE3AD3" w:rsidRDefault="00C42089"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p>
    <w:p w14:paraId="43BB6455"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b/>
          <w:i/>
          <w:color w:val="000000"/>
          <w:szCs w:val="26"/>
          <w:lang w:eastAsia="es-MX"/>
        </w:rPr>
        <w:t>Artículo 12.37.-</w:t>
      </w:r>
      <w:r w:rsidRPr="00DE3AD3">
        <w:rPr>
          <w:rFonts w:ascii="Palatino Linotype" w:eastAsia="Palatino Linotype" w:hAnsi="Palatino Linotype" w:cs="Palatino Linotype"/>
          <w:i/>
          <w:color w:val="000000"/>
          <w:szCs w:val="26"/>
          <w:lang w:eastAsia="es-MX"/>
        </w:rPr>
        <w:t xml:space="preserve"> Las dependencias, entidades y ayuntamientos podrán adjudicar obra pública o servicios relacionados con la misma, mediante el procedimiento de </w:t>
      </w:r>
      <w:r w:rsidRPr="00DE3AD3">
        <w:rPr>
          <w:rFonts w:ascii="Palatino Linotype" w:eastAsia="Palatino Linotype" w:hAnsi="Palatino Linotype" w:cs="Palatino Linotype"/>
          <w:i/>
          <w:color w:val="000000"/>
          <w:szCs w:val="26"/>
          <w:u w:val="single"/>
          <w:lang w:eastAsia="es-MX"/>
        </w:rPr>
        <w:t>adjudicación directa</w:t>
      </w:r>
      <w:r w:rsidRPr="00DE3AD3">
        <w:rPr>
          <w:rFonts w:ascii="Palatino Linotype" w:eastAsia="Palatino Linotype" w:hAnsi="Palatino Linotype" w:cs="Palatino Linotype"/>
          <w:i/>
          <w:color w:val="000000"/>
          <w:szCs w:val="26"/>
          <w:lang w:eastAsia="es-MX"/>
        </w:rPr>
        <w:t xml:space="preserve">, cuando: </w:t>
      </w:r>
    </w:p>
    <w:p w14:paraId="0704D8D0"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 Se trate de restauración de monumentos arqueológicos, artísticos e históricos; </w:t>
      </w:r>
    </w:p>
    <w:p w14:paraId="5FFE656C"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II. Para la ejecución de la obra o servicios se requiera contratar al titular de una patente, derechos de autor u otros derechos exclusivos; </w:t>
      </w:r>
    </w:p>
    <w:p w14:paraId="3D85D379"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III. Se requiera de experiencia, materiales, equipos o técnicas especiales; </w:t>
      </w:r>
    </w:p>
    <w:p w14:paraId="520EB0BB"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IV. Sea urgente la ejecución de la obra por estar en riesgo el orden social, la salubridad, la seguridad pública o el ambiente, de alguna zona o región del Estado; se paralicen los servicios públicos; se trate de programas de apoyo a la comunidad para atender necesidades apremiantes; o concurra alguna otra causa similar de interés público; </w:t>
      </w:r>
    </w:p>
    <w:p w14:paraId="189EE5BB"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 Existan circunstancias que puedan provocar pérdidas o costos adicionales importantes al erario; </w:t>
      </w:r>
    </w:p>
    <w:p w14:paraId="22DFEAB6"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VI. Pueda comprometerse información de naturaleza confidencial para el Estado o municipios, por razones de seguridad pública; </w:t>
      </w:r>
    </w:p>
    <w:p w14:paraId="033C0F4E"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VII. Existan circunstancias extraordinarias o imprevisibles que generen riesgo o desastre. En este supuesto, la contratación deberá limitarse a lo estrictamente necesario para enfrentar tal eventualidad; </w:t>
      </w:r>
    </w:p>
    <w:p w14:paraId="3223C5E1"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VIII. Se hubiere rescindido un contrato por causas imputables al contratista ganador en una licitación; o la persona que habiendo resultado ganadora no concurra a la celebración del contrato en el plazo que dispone este Libro. En estos casos la dependencia, entidad o ayuntamiento podrá adjudicar el contrato al licitante que haya presentado la propuesta solvente más cercana a la ganadora y así sucesivamente; en todo caso, la diferencia de precio no deberá ser superior al diez por ciento respecto de la propuesta ganadora; </w:t>
      </w:r>
    </w:p>
    <w:p w14:paraId="216B1877"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IX. Se hubiere declarado desierto un procedimiento de invitación restringida; </w:t>
      </w:r>
    </w:p>
    <w:p w14:paraId="249661E7" w14:textId="77777777" w:rsidR="00727AD3"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lastRenderedPageBreak/>
        <w:t xml:space="preserve">X. Cuando se aseguren condiciones financieras que permitan al Estado o municipios cumplir con la obligación de pago de manera diferida, sin que ello implique un costo financiero adicional; o bien que habiendo un costo financiero adicional éste sea inferior al del mercado; o </w:t>
      </w:r>
    </w:p>
    <w:p w14:paraId="38369823" w14:textId="77777777" w:rsidR="00C42089" w:rsidRPr="00DE3AD3" w:rsidRDefault="00D50F8A"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XI. Las obras o servicios a contratar, no rebasen los montos establecidos por el Presupuesto de Egresos del Gobierno del Estado del ejercicio correspondiente.</w:t>
      </w:r>
    </w:p>
    <w:p w14:paraId="2177398E"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p>
    <w:p w14:paraId="75E7B0F5"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b/>
          <w:i/>
          <w:color w:val="000000"/>
          <w:szCs w:val="26"/>
          <w:lang w:eastAsia="es-MX"/>
        </w:rPr>
        <w:t>Artículo 26.-</w:t>
      </w:r>
      <w:r w:rsidRPr="00DE3AD3">
        <w:rPr>
          <w:rFonts w:ascii="Palatino Linotype" w:eastAsia="Palatino Linotype" w:hAnsi="Palatino Linotype" w:cs="Palatino Linotype"/>
          <w:i/>
          <w:color w:val="000000"/>
          <w:szCs w:val="26"/>
          <w:lang w:eastAsia="es-MX"/>
        </w:rPr>
        <w:t xml:space="preserve">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547CA5EE"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p>
    <w:p w14:paraId="4CF69046"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b/>
          <w:i/>
          <w:color w:val="000000"/>
          <w:szCs w:val="26"/>
          <w:lang w:eastAsia="es-MX"/>
        </w:rPr>
        <w:t>Articulo 30.-</w:t>
      </w:r>
      <w:r w:rsidRPr="00DE3AD3">
        <w:rPr>
          <w:rFonts w:ascii="Palatino Linotype" w:eastAsia="Palatino Linotype" w:hAnsi="Palatino Linotype" w:cs="Palatino Linotype"/>
          <w:i/>
          <w:color w:val="000000"/>
          <w:szCs w:val="26"/>
          <w:lang w:eastAsia="es-MX"/>
        </w:rPr>
        <w:t xml:space="preserve"> El procedimiento de </w:t>
      </w:r>
      <w:r w:rsidRPr="00DE3AD3">
        <w:rPr>
          <w:rFonts w:ascii="Palatino Linotype" w:eastAsia="Palatino Linotype" w:hAnsi="Palatino Linotype" w:cs="Palatino Linotype"/>
          <w:i/>
          <w:color w:val="000000"/>
          <w:szCs w:val="26"/>
          <w:u w:val="single"/>
          <w:lang w:eastAsia="es-MX"/>
        </w:rPr>
        <w:t>licitación pública</w:t>
      </w:r>
      <w:r w:rsidRPr="00DE3AD3">
        <w:rPr>
          <w:rFonts w:ascii="Palatino Linotype" w:eastAsia="Palatino Linotype" w:hAnsi="Palatino Linotype" w:cs="Palatino Linotype"/>
          <w:i/>
          <w:color w:val="000000"/>
          <w:szCs w:val="26"/>
          <w:lang w:eastAsia="es-MX"/>
        </w:rPr>
        <w:t xml:space="preserve"> inicia con la publicación de la convocatoria y concluye con el fallo y adjudicación. Cubrirá las etapas siguientes: </w:t>
      </w:r>
    </w:p>
    <w:p w14:paraId="2A09AE17"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 La formulación de las bases de licitación; </w:t>
      </w:r>
    </w:p>
    <w:p w14:paraId="506867F8"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II. La publicación de la convocatoria; </w:t>
      </w:r>
    </w:p>
    <w:p w14:paraId="50697719"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III. La venta de las bases de licitación; </w:t>
      </w:r>
    </w:p>
    <w:p w14:paraId="790AEA65"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IV. La visita al sitio donde se realizarán los trabajos; </w:t>
      </w:r>
    </w:p>
    <w:p w14:paraId="32CF2F9C"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 Las juntas de aclaraciones; </w:t>
      </w:r>
    </w:p>
    <w:p w14:paraId="51624485"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VI. La presentación y apertura de propuestas; </w:t>
      </w:r>
    </w:p>
    <w:p w14:paraId="41EB7BC8"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VII. La evaluación de propuestas; y </w:t>
      </w:r>
    </w:p>
    <w:p w14:paraId="01F87CDB"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VIII. El fallo y adjudicación.</w:t>
      </w:r>
    </w:p>
    <w:p w14:paraId="34DA7ED4"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p>
    <w:p w14:paraId="3D40575F"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b/>
          <w:i/>
          <w:color w:val="000000"/>
          <w:szCs w:val="26"/>
          <w:lang w:eastAsia="es-MX"/>
        </w:rPr>
        <w:t>Artículo 85.-</w:t>
      </w:r>
      <w:r w:rsidRPr="00DE3AD3">
        <w:rPr>
          <w:rFonts w:ascii="Palatino Linotype" w:eastAsia="Palatino Linotype" w:hAnsi="Palatino Linotype" w:cs="Palatino Linotype"/>
          <w:i/>
          <w:color w:val="000000"/>
          <w:szCs w:val="26"/>
          <w:lang w:eastAsia="es-MX"/>
        </w:rPr>
        <w:t xml:space="preserve"> </w:t>
      </w:r>
      <w:r w:rsidRPr="00DE3AD3">
        <w:rPr>
          <w:rFonts w:ascii="Palatino Linotype" w:eastAsia="Palatino Linotype" w:hAnsi="Palatino Linotype" w:cs="Palatino Linotype"/>
          <w:i/>
          <w:color w:val="000000"/>
          <w:szCs w:val="26"/>
          <w:u w:val="single"/>
          <w:lang w:eastAsia="es-MX"/>
        </w:rPr>
        <w:t xml:space="preserve">En caso de declararse desierto un procedimiento de licitación, la dependencia, entidad o ayuntamiento que cuente con Comité Interno de Obra Pública solicitará el dictamen de procedencia del </w:t>
      </w:r>
      <w:r w:rsidRPr="00DE3AD3">
        <w:rPr>
          <w:rFonts w:ascii="Palatino Linotype" w:eastAsia="Palatino Linotype" w:hAnsi="Palatino Linotype" w:cs="Palatino Linotype"/>
          <w:b/>
          <w:i/>
          <w:color w:val="000000"/>
          <w:szCs w:val="26"/>
          <w:u w:val="single"/>
          <w:lang w:eastAsia="es-MX"/>
        </w:rPr>
        <w:t>procedimiento de invitación restringida</w:t>
      </w:r>
      <w:r w:rsidRPr="00DE3AD3">
        <w:rPr>
          <w:rFonts w:ascii="Palatino Linotype" w:eastAsia="Palatino Linotype" w:hAnsi="Palatino Linotype" w:cs="Palatino Linotype"/>
          <w:i/>
          <w:color w:val="000000"/>
          <w:szCs w:val="26"/>
          <w:lang w:eastAsia="es-MX"/>
        </w:rPr>
        <w:t xml:space="preserve"> a ese órgano colegiado; para ello, la unidad ejecutora de obra pública integrará y presentará el caso, que contendrá: </w:t>
      </w:r>
    </w:p>
    <w:p w14:paraId="6864A583"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 La descripción general de la obra o servicio; </w:t>
      </w:r>
    </w:p>
    <w:p w14:paraId="782E6FCC"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II. El informe del procedimiento de licitación pública que fue declarado desierto; </w:t>
      </w:r>
    </w:p>
    <w:p w14:paraId="2883E3D1"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III. La fecha probable de inicio de los trabajos y el plazo de ejecución de los mismos; </w:t>
      </w:r>
    </w:p>
    <w:p w14:paraId="66C78265"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IV. El presupuesto base; </w:t>
      </w:r>
    </w:p>
    <w:p w14:paraId="0EE242BF"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 La autorización presupuestal; </w:t>
      </w:r>
    </w:p>
    <w:p w14:paraId="19275C00"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VI. El nombre y firma del titular del área responsable de la ejecución de los trabajos; y </w:t>
      </w:r>
    </w:p>
    <w:p w14:paraId="160131D6"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VII. El formato de caso para el dictamen de procedencia de excepción. </w:t>
      </w:r>
    </w:p>
    <w:p w14:paraId="46E19D4F"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6"/>
          <w:lang w:eastAsia="es-MX"/>
        </w:rPr>
      </w:pPr>
      <w:r w:rsidRPr="00DE3AD3">
        <w:rPr>
          <w:rFonts w:ascii="Palatino Linotype" w:eastAsia="Palatino Linotype" w:hAnsi="Palatino Linotype" w:cs="Palatino Linotype"/>
          <w:i/>
          <w:color w:val="000000"/>
          <w:szCs w:val="26"/>
          <w:lang w:eastAsia="es-MX"/>
        </w:rPr>
        <w:t xml:space="preserve">Cuando la dependencia, entidad o ayuntamiento no cuente con Comité Interno de Obra Pública, la unidad ejecutora de obra pública deberá integrar el caso que someterá a la autorización del titular. </w:t>
      </w:r>
    </w:p>
    <w:p w14:paraId="585CACE0" w14:textId="77777777" w:rsidR="00727AD3" w:rsidRPr="00DE3AD3" w:rsidRDefault="00727AD3" w:rsidP="00C4208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color w:val="000000"/>
          <w:szCs w:val="26"/>
          <w:lang w:eastAsia="es-MX"/>
        </w:rPr>
      </w:pPr>
      <w:r w:rsidRPr="00DE3AD3">
        <w:rPr>
          <w:rFonts w:ascii="Palatino Linotype" w:eastAsia="Palatino Linotype" w:hAnsi="Palatino Linotype" w:cs="Palatino Linotype"/>
          <w:i/>
          <w:color w:val="000000"/>
          <w:szCs w:val="26"/>
          <w:lang w:eastAsia="es-MX"/>
        </w:rPr>
        <w:lastRenderedPageBreak/>
        <w:t>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w:t>
      </w:r>
    </w:p>
    <w:p w14:paraId="7660EAA8" w14:textId="77777777" w:rsidR="00727AD3" w:rsidRPr="00DE3AD3" w:rsidRDefault="005A605D" w:rsidP="005A605D">
      <w:pPr>
        <w:pBdr>
          <w:top w:val="nil"/>
          <w:left w:val="nil"/>
          <w:bottom w:val="nil"/>
          <w:right w:val="nil"/>
          <w:between w:val="nil"/>
        </w:pBdr>
        <w:spacing w:after="0" w:line="240" w:lineRule="auto"/>
        <w:ind w:left="567" w:right="567"/>
        <w:contextualSpacing/>
        <w:jc w:val="right"/>
        <w:rPr>
          <w:rFonts w:ascii="Palatino Linotype" w:eastAsia="Palatino Linotype" w:hAnsi="Palatino Linotype" w:cs="Palatino Linotype"/>
          <w:color w:val="000000"/>
          <w:szCs w:val="26"/>
          <w:lang w:val="es-ES" w:eastAsia="es-MX"/>
        </w:rPr>
      </w:pPr>
      <w:r w:rsidRPr="00DE3AD3">
        <w:rPr>
          <w:rFonts w:ascii="Palatino Linotype" w:eastAsia="Palatino Linotype" w:hAnsi="Palatino Linotype" w:cs="Palatino Linotype"/>
          <w:color w:val="000000"/>
          <w:szCs w:val="26"/>
          <w:lang w:val="es-ES" w:eastAsia="es-MX"/>
        </w:rPr>
        <w:t>(Énfasis añadido)</w:t>
      </w:r>
    </w:p>
    <w:p w14:paraId="7F1734B3" w14:textId="77777777" w:rsidR="00C42089" w:rsidRPr="00DE3AD3" w:rsidRDefault="00C42089"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384DB907" w14:textId="77777777" w:rsidR="00D07AD3" w:rsidRPr="00DE3AD3" w:rsidRDefault="005A605D"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Preceptos legales con los cuales es posible concluir que las dependencias gubernamentales para la realización de obras públicas, deben seguir el procedimiento de licitación pública y en los casos en que se declare desierto el procedimiento o no se rebasen los montos establecidos en el presupuesto de egresos del ejercicio fiscal, podrán realizar el procedimiento de invitación restringida o adjudicación directa.</w:t>
      </w:r>
    </w:p>
    <w:p w14:paraId="18C02114" w14:textId="77777777" w:rsidR="002B4745" w:rsidRPr="00DE3AD3" w:rsidRDefault="002B4745"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1DC1C672" w14:textId="77777777" w:rsidR="005A605D" w:rsidRPr="00DE3AD3" w:rsidRDefault="005A605D"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DE3AD3">
        <w:rPr>
          <w:rFonts w:ascii="Palatino Linotype" w:eastAsia="Palatino Linotype" w:hAnsi="Palatino Linotype" w:cs="Palatino Linotype"/>
          <w:color w:val="000000"/>
          <w:sz w:val="24"/>
          <w:szCs w:val="26"/>
          <w:lang w:val="es-ES" w:eastAsia="es-MX"/>
        </w:rPr>
        <w:t xml:space="preserve">En esa virtud, de conformidad con los artículos 18 y 19 de la Ley de Transparencia Local, los cuales establecen los principios de existencia de la información cuando derive del ejercicio de las atribuciones, se puede concluir que el </w:t>
      </w:r>
      <w:r w:rsidRPr="00DE3AD3">
        <w:rPr>
          <w:rFonts w:ascii="Palatino Linotype" w:eastAsia="Palatino Linotype" w:hAnsi="Palatino Linotype" w:cs="Palatino Linotype"/>
          <w:b/>
          <w:color w:val="000000"/>
          <w:sz w:val="24"/>
          <w:szCs w:val="26"/>
          <w:lang w:val="es-ES" w:eastAsia="es-MX"/>
        </w:rPr>
        <w:t>Sujeto Obligado</w:t>
      </w:r>
      <w:r w:rsidRPr="00DE3AD3">
        <w:rPr>
          <w:rFonts w:ascii="Palatino Linotype" w:eastAsia="Palatino Linotype" w:hAnsi="Palatino Linotype" w:cs="Palatino Linotype"/>
          <w:color w:val="000000"/>
          <w:sz w:val="24"/>
          <w:szCs w:val="26"/>
          <w:lang w:val="es-ES" w:eastAsia="es-MX"/>
        </w:rPr>
        <w:t xml:space="preserve"> debe contar con la información </w:t>
      </w:r>
      <w:r w:rsidR="00A14673" w:rsidRPr="00DE3AD3">
        <w:rPr>
          <w:rFonts w:ascii="Palatino Linotype" w:eastAsia="Palatino Linotype" w:hAnsi="Palatino Linotype" w:cs="Palatino Linotype"/>
          <w:color w:val="000000"/>
          <w:sz w:val="24"/>
          <w:szCs w:val="26"/>
          <w:lang w:val="es-ES" w:eastAsia="es-MX"/>
        </w:rPr>
        <w:t>establecida en el artículo 85 del Reglamento del Título Décimo Segundo del Código Administrativo del Estado de México, empero, no hizo entrega del soporte documental por lo que resulta dable ordenar su entrega, en términos de las Leyes Locales de Transparencia y de Protección de Datos Personales.</w:t>
      </w:r>
    </w:p>
    <w:p w14:paraId="2DE6D683" w14:textId="77777777" w:rsidR="005A605D" w:rsidRPr="00DE3AD3" w:rsidRDefault="005A605D" w:rsidP="001B510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p>
    <w:p w14:paraId="0BC023EE" w14:textId="77777777" w:rsidR="00A14673" w:rsidRPr="00DE3AD3" w:rsidRDefault="00A14673" w:rsidP="00A14673">
      <w:pPr>
        <w:numPr>
          <w:ilvl w:val="0"/>
          <w:numId w:val="10"/>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DE3AD3">
        <w:rPr>
          <w:rFonts w:ascii="Palatino Linotype" w:eastAsia="Times New Roman" w:hAnsi="Palatino Linotype" w:cs="Arial"/>
          <w:b/>
          <w:i/>
          <w:sz w:val="28"/>
          <w:szCs w:val="24"/>
          <w:lang w:val="es-ES" w:eastAsia="es-ES"/>
        </w:rPr>
        <w:t>De la versión pública</w:t>
      </w:r>
    </w:p>
    <w:p w14:paraId="652F07BF"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p>
    <w:p w14:paraId="5849239F"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r w:rsidRPr="00DE3AD3">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w:t>
      </w:r>
      <w:r w:rsidRPr="00DE3AD3">
        <w:rPr>
          <w:rFonts w:ascii="Palatino Linotype" w:hAnsi="Palatino Linotype" w:cs="Arial"/>
          <w:sz w:val="24"/>
          <w:szCs w:val="24"/>
        </w:rPr>
        <w:lastRenderedPageBreak/>
        <w:t>servidores públicos, de acuerdo con dispuesto en los artículos 3, fracciones IX, XX, XXI y XLV; 4, 51, 91, 137 y 143 de la Ley de Transparencia y Acceso a la Información Pública del Estado de México y Municipios.</w:t>
      </w:r>
    </w:p>
    <w:p w14:paraId="08E8608F"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p>
    <w:p w14:paraId="55CD009A"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r w:rsidRPr="00DE3AD3">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349CE5B1"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p>
    <w:p w14:paraId="022497AA"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r w:rsidRPr="00DE3AD3">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0DAF87F" w14:textId="77777777" w:rsidR="00474864" w:rsidRPr="00DE3AD3" w:rsidRDefault="00474864" w:rsidP="00A14673">
      <w:pPr>
        <w:tabs>
          <w:tab w:val="left" w:pos="8647"/>
        </w:tabs>
        <w:spacing w:after="0" w:line="360" w:lineRule="auto"/>
        <w:ind w:right="51"/>
        <w:jc w:val="both"/>
        <w:rPr>
          <w:rFonts w:ascii="Palatino Linotype" w:hAnsi="Palatino Linotype" w:cs="Arial"/>
          <w:sz w:val="24"/>
          <w:szCs w:val="24"/>
        </w:rPr>
      </w:pPr>
    </w:p>
    <w:p w14:paraId="7B7C12A0"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r w:rsidRPr="00DE3AD3">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DE3AD3">
        <w:rPr>
          <w:rFonts w:ascii="Palatino Linotype" w:hAnsi="Palatino Linotype" w:cs="Arial"/>
          <w:b/>
          <w:sz w:val="24"/>
          <w:szCs w:val="24"/>
        </w:rPr>
        <w:t>Registro Federal de Contribuyentes</w:t>
      </w:r>
      <w:r w:rsidRPr="00DE3AD3">
        <w:rPr>
          <w:rFonts w:ascii="Palatino Linotype" w:hAnsi="Palatino Linotype" w:cs="Arial"/>
          <w:sz w:val="24"/>
          <w:szCs w:val="24"/>
        </w:rPr>
        <w:t xml:space="preserve"> (RFC), la </w:t>
      </w:r>
      <w:r w:rsidRPr="00DE3AD3">
        <w:rPr>
          <w:rFonts w:ascii="Palatino Linotype" w:hAnsi="Palatino Linotype" w:cs="Arial"/>
          <w:b/>
          <w:sz w:val="24"/>
          <w:szCs w:val="24"/>
        </w:rPr>
        <w:t>Clave Única de Registro de Población</w:t>
      </w:r>
      <w:r w:rsidRPr="00DE3AD3">
        <w:rPr>
          <w:rFonts w:ascii="Palatino Linotype" w:hAnsi="Palatino Linotype" w:cs="Arial"/>
          <w:sz w:val="24"/>
          <w:szCs w:val="24"/>
        </w:rPr>
        <w:t xml:space="preserve"> (CURP).</w:t>
      </w:r>
    </w:p>
    <w:p w14:paraId="61E389F2"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r w:rsidRPr="00DE3AD3">
        <w:rPr>
          <w:rFonts w:ascii="Palatino Linotype" w:hAnsi="Palatino Linotype" w:cs="Arial"/>
          <w:sz w:val="24"/>
          <w:szCs w:val="24"/>
        </w:rPr>
        <w:lastRenderedPageBreak/>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12FF2A3"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p>
    <w:p w14:paraId="577C3C5E"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r w:rsidRPr="00DE3AD3">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5424C461"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p>
    <w:p w14:paraId="218E9C1A"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
          <w:bCs/>
          <w:i/>
        </w:rPr>
        <w:t xml:space="preserve">“Registro Federal de Contribuyentes (RFC) de las personas físicas es un dato personal confidencial. </w:t>
      </w:r>
      <w:r w:rsidRPr="00DE3AD3">
        <w:rPr>
          <w:rFonts w:ascii="Palatino Linotype" w:hAnsi="Palatino Linotype" w:cs="Arial"/>
          <w:i/>
        </w:rPr>
        <w:t>De conformidad con lo establecido en el artículo 18,</w:t>
      </w:r>
      <w:r w:rsidRPr="00DE3AD3">
        <w:rPr>
          <w:rFonts w:ascii="Palatino Linotype" w:hAnsi="Palatino Linotype" w:cs="Arial"/>
          <w:b/>
          <w:bCs/>
          <w:i/>
        </w:rPr>
        <w:t xml:space="preserve"> </w:t>
      </w:r>
      <w:r w:rsidRPr="00DE3AD3">
        <w:rPr>
          <w:rFonts w:ascii="Palatino Linotype" w:hAnsi="Palatino Linotype" w:cs="Arial"/>
          <w:i/>
        </w:rPr>
        <w:t>fracción II de la Ley Federal de Transparencia y Acceso a la Información Pública</w:t>
      </w:r>
      <w:r w:rsidRPr="00DE3AD3">
        <w:rPr>
          <w:rFonts w:ascii="Palatino Linotype" w:hAnsi="Palatino Linotype" w:cs="Arial"/>
          <w:b/>
          <w:bCs/>
          <w:i/>
        </w:rPr>
        <w:t xml:space="preserve"> </w:t>
      </w:r>
      <w:r w:rsidRPr="00DE3AD3">
        <w:rPr>
          <w:rFonts w:ascii="Palatino Linotype" w:hAnsi="Palatino Linotype" w:cs="Arial"/>
          <w:i/>
        </w:rPr>
        <w:t>Gubernamental se considera información confidencial los datos personales que</w:t>
      </w:r>
      <w:r w:rsidRPr="00DE3AD3">
        <w:rPr>
          <w:rFonts w:ascii="Palatino Linotype" w:hAnsi="Palatino Linotype" w:cs="Arial"/>
          <w:bCs/>
          <w:i/>
        </w:rPr>
        <w:t xml:space="preserve"> </w:t>
      </w:r>
      <w:r w:rsidRPr="00DE3AD3">
        <w:rPr>
          <w:rFonts w:ascii="Palatino Linotype" w:hAnsi="Palatino Linotype" w:cs="Arial"/>
          <w:i/>
        </w:rPr>
        <w:t>requieren el consentimiento de los individuos para su difusión, distribución o</w:t>
      </w:r>
      <w:r w:rsidRPr="00DE3AD3">
        <w:rPr>
          <w:rFonts w:ascii="Palatino Linotype" w:hAnsi="Palatino Linotype" w:cs="Arial"/>
          <w:bCs/>
          <w:i/>
        </w:rPr>
        <w:t xml:space="preserve"> </w:t>
      </w:r>
      <w:r w:rsidRPr="00DE3AD3">
        <w:rPr>
          <w:rFonts w:ascii="Palatino Linotype" w:hAnsi="Palatino Linotype" w:cs="Arial"/>
          <w:i/>
        </w:rPr>
        <w:t>comercialización en los términos de esta Ley. Por su parte, según dispone el</w:t>
      </w:r>
      <w:r w:rsidRPr="00DE3AD3">
        <w:rPr>
          <w:rFonts w:ascii="Palatino Linotype" w:hAnsi="Palatino Linotype" w:cs="Arial"/>
          <w:bCs/>
          <w:i/>
        </w:rPr>
        <w:t xml:space="preserve"> </w:t>
      </w:r>
      <w:r w:rsidRPr="00DE3AD3">
        <w:rPr>
          <w:rFonts w:ascii="Palatino Linotype" w:hAnsi="Palatino Linotype" w:cs="Arial"/>
          <w:i/>
        </w:rPr>
        <w:t>artículo 3, fracción II de la Ley Federal de Transparencia y Acceso a la Información</w:t>
      </w:r>
      <w:r w:rsidRPr="00DE3AD3">
        <w:rPr>
          <w:rFonts w:ascii="Palatino Linotype" w:hAnsi="Palatino Linotype" w:cs="Arial"/>
          <w:bCs/>
          <w:i/>
        </w:rPr>
        <w:t xml:space="preserve"> </w:t>
      </w:r>
      <w:r w:rsidRPr="00DE3AD3">
        <w:rPr>
          <w:rFonts w:ascii="Palatino Linotype" w:hAnsi="Palatino Linotype" w:cs="Arial"/>
          <w:i/>
        </w:rPr>
        <w:t>Pública Gubernamental, dato personal es toda aquella información concerniente a</w:t>
      </w:r>
      <w:r w:rsidRPr="00DE3AD3">
        <w:rPr>
          <w:rFonts w:ascii="Palatino Linotype" w:hAnsi="Palatino Linotype" w:cs="Arial"/>
          <w:bCs/>
          <w:i/>
        </w:rPr>
        <w:t xml:space="preserve"> </w:t>
      </w:r>
      <w:r w:rsidRPr="00DE3AD3">
        <w:rPr>
          <w:rFonts w:ascii="Palatino Linotype" w:hAnsi="Palatino Linotype" w:cs="Arial"/>
          <w:i/>
        </w:rPr>
        <w:t>una persona física identificada o identificable. Para obtener el RFC es necesario</w:t>
      </w:r>
      <w:r w:rsidRPr="00DE3AD3">
        <w:rPr>
          <w:rFonts w:ascii="Palatino Linotype" w:hAnsi="Palatino Linotype" w:cs="Arial"/>
          <w:b/>
          <w:bCs/>
          <w:i/>
        </w:rPr>
        <w:t xml:space="preserve"> </w:t>
      </w:r>
      <w:r w:rsidRPr="00DE3AD3">
        <w:rPr>
          <w:rFonts w:ascii="Palatino Linotype" w:hAnsi="Palatino Linotype" w:cs="Arial"/>
          <w:i/>
        </w:rPr>
        <w:t>acreditar previamente mediante documentos oficiales (pasaporte, acta de</w:t>
      </w:r>
      <w:r w:rsidRPr="00DE3AD3">
        <w:rPr>
          <w:rFonts w:ascii="Palatino Linotype" w:hAnsi="Palatino Linotype" w:cs="Arial"/>
          <w:b/>
          <w:bCs/>
          <w:i/>
        </w:rPr>
        <w:t xml:space="preserve"> </w:t>
      </w:r>
      <w:r w:rsidRPr="00DE3AD3">
        <w:rPr>
          <w:rFonts w:ascii="Palatino Linotype" w:hAnsi="Palatino Linotype" w:cs="Arial"/>
          <w:i/>
        </w:rPr>
        <w:t>nacimiento, etc.) la identidad de la persona, su fecha y lugar de nacimiento, entre</w:t>
      </w:r>
      <w:r w:rsidRPr="00DE3AD3">
        <w:rPr>
          <w:rFonts w:ascii="Palatino Linotype" w:hAnsi="Palatino Linotype" w:cs="Arial"/>
          <w:b/>
          <w:bCs/>
          <w:i/>
        </w:rPr>
        <w:t xml:space="preserve"> </w:t>
      </w:r>
      <w:r w:rsidRPr="00DE3AD3">
        <w:rPr>
          <w:rFonts w:ascii="Palatino Linotype" w:hAnsi="Palatino Linotype" w:cs="Arial"/>
          <w:i/>
        </w:rPr>
        <w:t>otros.</w:t>
      </w:r>
      <w:r w:rsidRPr="00DE3AD3">
        <w:rPr>
          <w:rFonts w:ascii="Palatino Linotype" w:hAnsi="Palatino Linotype" w:cs="Arial"/>
          <w:i/>
          <w:u w:val="single"/>
        </w:rPr>
        <w:t xml:space="preserve"> </w:t>
      </w:r>
      <w:r w:rsidRPr="00DE3AD3">
        <w:rPr>
          <w:rFonts w:ascii="Palatino Linotype" w:hAnsi="Palatino Linotype" w:cs="Arial"/>
          <w:i/>
        </w:rPr>
        <w:t>De acuerdo con la legislación tributaria, las personas físicas tramitan su</w:t>
      </w:r>
      <w:r w:rsidRPr="00DE3AD3">
        <w:rPr>
          <w:rFonts w:ascii="Palatino Linotype" w:hAnsi="Palatino Linotype" w:cs="Arial"/>
          <w:b/>
          <w:bCs/>
          <w:i/>
        </w:rPr>
        <w:t xml:space="preserve"> </w:t>
      </w:r>
      <w:r w:rsidRPr="00DE3AD3">
        <w:rPr>
          <w:rFonts w:ascii="Palatino Linotype" w:hAnsi="Palatino Linotype" w:cs="Arial"/>
          <w:i/>
        </w:rPr>
        <w:t>inscripción en el Registro Federal de Contribuyentes con el único propósito de</w:t>
      </w:r>
      <w:r w:rsidRPr="00DE3AD3">
        <w:rPr>
          <w:rFonts w:ascii="Palatino Linotype" w:hAnsi="Palatino Linotype" w:cs="Arial"/>
          <w:b/>
          <w:bCs/>
          <w:i/>
        </w:rPr>
        <w:t xml:space="preserve"> </w:t>
      </w:r>
      <w:r w:rsidRPr="00DE3AD3">
        <w:rPr>
          <w:rFonts w:ascii="Palatino Linotype" w:hAnsi="Palatino Linotype" w:cs="Arial"/>
          <w:i/>
        </w:rPr>
        <w:t>realizar mediante esa clave de identificación, operaciones o actividades de</w:t>
      </w:r>
      <w:r w:rsidRPr="00DE3AD3">
        <w:rPr>
          <w:rFonts w:ascii="Palatino Linotype" w:hAnsi="Palatino Linotype" w:cs="Arial"/>
          <w:b/>
          <w:bCs/>
          <w:i/>
        </w:rPr>
        <w:t xml:space="preserve"> </w:t>
      </w:r>
      <w:r w:rsidRPr="00DE3AD3">
        <w:rPr>
          <w:rFonts w:ascii="Palatino Linotype" w:hAnsi="Palatino Linotype" w:cs="Arial"/>
          <w:i/>
        </w:rPr>
        <w:t>naturaleza tributaria. En este sentido, el artículo 79 del Código Fiscal de la</w:t>
      </w:r>
      <w:r w:rsidRPr="00DE3AD3">
        <w:rPr>
          <w:rFonts w:ascii="Palatino Linotype" w:hAnsi="Palatino Linotype" w:cs="Arial"/>
          <w:b/>
          <w:bCs/>
          <w:i/>
        </w:rPr>
        <w:t xml:space="preserve"> </w:t>
      </w:r>
      <w:r w:rsidRPr="00DE3AD3">
        <w:rPr>
          <w:rFonts w:ascii="Palatino Linotype" w:hAnsi="Palatino Linotype" w:cs="Arial"/>
          <w:i/>
        </w:rPr>
        <w:t>Federación prevé que la utilización de una clave de registro no asignada por la</w:t>
      </w:r>
      <w:r w:rsidRPr="00DE3AD3">
        <w:rPr>
          <w:rFonts w:ascii="Palatino Linotype" w:hAnsi="Palatino Linotype" w:cs="Arial"/>
          <w:b/>
          <w:bCs/>
          <w:i/>
        </w:rPr>
        <w:t xml:space="preserve"> </w:t>
      </w:r>
      <w:r w:rsidRPr="00DE3AD3">
        <w:rPr>
          <w:rFonts w:ascii="Palatino Linotype" w:hAnsi="Palatino Linotype" w:cs="Arial"/>
          <w:i/>
        </w:rPr>
        <w:t>autoridad constituye como una infracción en materia fiscal. De acuerdo con lo</w:t>
      </w:r>
      <w:r w:rsidRPr="00DE3AD3">
        <w:rPr>
          <w:rFonts w:ascii="Palatino Linotype" w:hAnsi="Palatino Linotype" w:cs="Arial"/>
          <w:b/>
          <w:bCs/>
          <w:i/>
        </w:rPr>
        <w:t xml:space="preserve"> </w:t>
      </w:r>
      <w:r w:rsidRPr="00DE3AD3">
        <w:rPr>
          <w:rFonts w:ascii="Palatino Linotype" w:hAnsi="Palatino Linotype" w:cs="Arial"/>
          <w:i/>
        </w:rPr>
        <w:t>antes apuntado, el RFC vinculado al nombre de su titular, permite identificar la</w:t>
      </w:r>
      <w:r w:rsidRPr="00DE3AD3">
        <w:rPr>
          <w:rFonts w:ascii="Palatino Linotype" w:hAnsi="Palatino Linotype" w:cs="Arial"/>
          <w:b/>
          <w:bCs/>
          <w:i/>
        </w:rPr>
        <w:t xml:space="preserve"> </w:t>
      </w:r>
      <w:r w:rsidRPr="00DE3AD3">
        <w:rPr>
          <w:rFonts w:ascii="Palatino Linotype" w:hAnsi="Palatino Linotype" w:cs="Arial"/>
          <w:i/>
        </w:rPr>
        <w:t>edad de la persona, así como su homoclave, siendo esta última única e irrepetible,</w:t>
      </w:r>
      <w:r w:rsidRPr="00DE3AD3">
        <w:rPr>
          <w:rFonts w:ascii="Palatino Linotype" w:hAnsi="Palatino Linotype" w:cs="Arial"/>
          <w:b/>
          <w:bCs/>
          <w:i/>
        </w:rPr>
        <w:t xml:space="preserve"> </w:t>
      </w:r>
      <w:r w:rsidRPr="00DE3AD3">
        <w:rPr>
          <w:rFonts w:ascii="Palatino Linotype" w:hAnsi="Palatino Linotype" w:cs="Arial"/>
          <w:i/>
        </w:rPr>
        <w:t>por lo que es posible concluir que el RFC constituye un dato personal y, por tanto,</w:t>
      </w:r>
      <w:r w:rsidRPr="00DE3AD3">
        <w:rPr>
          <w:rFonts w:ascii="Palatino Linotype" w:hAnsi="Palatino Linotype" w:cs="Arial"/>
          <w:b/>
          <w:bCs/>
          <w:i/>
        </w:rPr>
        <w:t xml:space="preserve"> </w:t>
      </w:r>
      <w:r w:rsidRPr="00DE3AD3">
        <w:rPr>
          <w:rFonts w:ascii="Palatino Linotype" w:hAnsi="Palatino Linotype" w:cs="Arial"/>
          <w:i/>
        </w:rPr>
        <w:t>información confidencial, de conformidad con los previsto en el artículo 18,</w:t>
      </w:r>
      <w:r w:rsidRPr="00DE3AD3">
        <w:rPr>
          <w:rFonts w:ascii="Palatino Linotype" w:hAnsi="Palatino Linotype" w:cs="Arial"/>
          <w:b/>
          <w:bCs/>
          <w:i/>
        </w:rPr>
        <w:t xml:space="preserve"> </w:t>
      </w:r>
      <w:r w:rsidRPr="00DE3AD3">
        <w:rPr>
          <w:rFonts w:ascii="Palatino Linotype" w:hAnsi="Palatino Linotype" w:cs="Arial"/>
          <w:i/>
        </w:rPr>
        <w:t>fracción II de la Ley Federal de Transparencia y Acceso a la Información Pública</w:t>
      </w:r>
      <w:r w:rsidRPr="00DE3AD3">
        <w:rPr>
          <w:rFonts w:ascii="Palatino Linotype" w:hAnsi="Palatino Linotype" w:cs="Arial"/>
          <w:b/>
          <w:bCs/>
          <w:i/>
        </w:rPr>
        <w:t xml:space="preserve"> </w:t>
      </w:r>
      <w:r w:rsidRPr="00DE3AD3">
        <w:rPr>
          <w:rFonts w:ascii="Palatino Linotype" w:hAnsi="Palatino Linotype" w:cs="Arial"/>
          <w:i/>
        </w:rPr>
        <w:t>Gubernamental</w:t>
      </w:r>
      <w:r w:rsidRPr="00DE3AD3">
        <w:rPr>
          <w:rFonts w:ascii="Palatino Linotype" w:hAnsi="Palatino Linotype" w:cs="Arial"/>
          <w:bCs/>
          <w:i/>
        </w:rPr>
        <w:t xml:space="preserve">…” </w:t>
      </w:r>
    </w:p>
    <w:p w14:paraId="77074345"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rPr>
      </w:pPr>
    </w:p>
    <w:p w14:paraId="6CACA640"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r w:rsidRPr="00DE3AD3">
        <w:rPr>
          <w:rFonts w:ascii="Palatino Linotype" w:hAnsi="Palatino Linotype" w:cs="Arial"/>
          <w:sz w:val="24"/>
          <w:szCs w:val="24"/>
        </w:rPr>
        <w:lastRenderedPageBreak/>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672CC94"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p>
    <w:p w14:paraId="6D1F0FD2"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r w:rsidRPr="00DE3AD3">
        <w:rPr>
          <w:rFonts w:ascii="Palatino Linotype" w:hAnsi="Palatino Linotype" w:cs="Arial"/>
          <w:sz w:val="24"/>
          <w:szCs w:val="24"/>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Argumento que es compartido por el entonces </w:t>
      </w:r>
      <w:r w:rsidRPr="00DE3AD3">
        <w:rPr>
          <w:rFonts w:ascii="Palatino Linotype" w:hAnsi="Palatino Linotype" w:cs="Arial"/>
          <w:b/>
          <w:bCs/>
          <w:sz w:val="24"/>
          <w:szCs w:val="24"/>
        </w:rPr>
        <w:t xml:space="preserve">Instituto Federal de Acceso a la Información y Protección de Datos (IFAI), conforme al </w:t>
      </w:r>
      <w:r w:rsidRPr="00DE3AD3">
        <w:rPr>
          <w:rFonts w:ascii="Palatino Linotype" w:hAnsi="Palatino Linotype" w:cs="Arial"/>
          <w:sz w:val="24"/>
          <w:szCs w:val="24"/>
        </w:rPr>
        <w:t xml:space="preserve">criterio número 0003-10, el cual refiere: </w:t>
      </w:r>
    </w:p>
    <w:p w14:paraId="5BAEE51F"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p>
    <w:p w14:paraId="5F98BD96" w14:textId="77777777" w:rsidR="00A14673" w:rsidRPr="00DE3AD3" w:rsidRDefault="00A14673" w:rsidP="00A14673">
      <w:pPr>
        <w:tabs>
          <w:tab w:val="left" w:pos="8505"/>
        </w:tabs>
        <w:spacing w:after="0" w:line="276" w:lineRule="auto"/>
        <w:ind w:left="567" w:right="567"/>
        <w:jc w:val="both"/>
        <w:rPr>
          <w:rFonts w:ascii="Palatino Linotype" w:hAnsi="Palatino Linotype" w:cs="Arial"/>
          <w:i/>
        </w:rPr>
      </w:pPr>
      <w:r w:rsidRPr="00DE3AD3">
        <w:rPr>
          <w:rFonts w:ascii="Palatino Linotype" w:hAnsi="Palatino Linotype" w:cs="Arial"/>
          <w:b/>
          <w:bCs/>
          <w:i/>
        </w:rPr>
        <w:t xml:space="preserve">“Clave Única de Registro de Población (CURP) es un dato personal confidencial. </w:t>
      </w:r>
      <w:r w:rsidRPr="00DE3AD3">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DE3AD3">
        <w:rPr>
          <w:rFonts w:ascii="Palatino Linotype" w:hAnsi="Palatino Linotype" w:cs="Arial"/>
          <w:b/>
          <w:bCs/>
          <w:i/>
        </w:rPr>
        <w:t>..</w:t>
      </w:r>
      <w:r w:rsidRPr="00DE3AD3">
        <w:rPr>
          <w:rFonts w:ascii="Palatino Linotype" w:hAnsi="Palatino Linotype" w:cs="Arial"/>
          <w:i/>
        </w:rPr>
        <w:t>.” (Sic)</w:t>
      </w:r>
    </w:p>
    <w:p w14:paraId="01AE0FD8" w14:textId="77777777" w:rsidR="00A14673" w:rsidRPr="00DE3AD3" w:rsidRDefault="00A14673" w:rsidP="00A1467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0DA2779C"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r w:rsidRPr="00DE3AD3">
        <w:rPr>
          <w:rFonts w:ascii="Palatino Linotype" w:hAnsi="Palatino Linotype" w:cs="Arial"/>
          <w:sz w:val="24"/>
          <w:szCs w:val="24"/>
        </w:rPr>
        <w:lastRenderedPageBreak/>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CD3609C"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p>
    <w:p w14:paraId="442E0F59" w14:textId="77777777" w:rsidR="00A14673" w:rsidRPr="00DE3AD3" w:rsidRDefault="00A14673" w:rsidP="00A14673">
      <w:pPr>
        <w:tabs>
          <w:tab w:val="left" w:pos="8505"/>
        </w:tabs>
        <w:spacing w:after="0" w:line="240" w:lineRule="auto"/>
        <w:ind w:left="567" w:right="567"/>
        <w:jc w:val="both"/>
        <w:rPr>
          <w:rFonts w:ascii="Palatino Linotype" w:hAnsi="Palatino Linotype" w:cs="Arial"/>
          <w:bCs/>
          <w:i/>
        </w:rPr>
      </w:pPr>
      <w:r w:rsidRPr="00DE3AD3">
        <w:rPr>
          <w:rFonts w:ascii="Palatino Linotype" w:hAnsi="Palatino Linotype" w:cs="Arial"/>
          <w:bCs/>
          <w:i/>
        </w:rPr>
        <w:t>“</w:t>
      </w:r>
      <w:r w:rsidRPr="00DE3AD3">
        <w:rPr>
          <w:rFonts w:ascii="Palatino Linotype" w:hAnsi="Palatino Linotype" w:cs="Arial"/>
          <w:b/>
          <w:bCs/>
          <w:i/>
        </w:rPr>
        <w:t>Cuarto</w:t>
      </w:r>
      <w:r w:rsidRPr="00DE3AD3">
        <w:rPr>
          <w:rFonts w:ascii="Palatino Linotype" w:hAnsi="Palatino Linotype" w:cs="Arial"/>
          <w:bCs/>
          <w:i/>
        </w:rPr>
        <w:t xml:space="preserve">. </w:t>
      </w:r>
      <w:r w:rsidRPr="00DE3AD3">
        <w:rPr>
          <w:rFonts w:ascii="Palatino Linotype" w:hAnsi="Palatino Linotype" w:cs="Arial"/>
          <w:b/>
          <w:bCs/>
          <w:i/>
          <w:u w:val="single"/>
        </w:rPr>
        <w:t>Para clasificar la información como reservada o confidencial,</w:t>
      </w:r>
      <w:r w:rsidRPr="00DE3AD3">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0F9888"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Cs/>
          <w:i/>
        </w:rPr>
        <w:t>Los sujetos obligados deberán aplicar, de manera estricta, las excepciones al derecho de acceso a la información y sólo podrán invocarlas cuando acrediten su procedencia.</w:t>
      </w:r>
    </w:p>
    <w:p w14:paraId="0F5B7306"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Cs/>
          <w:i/>
        </w:rPr>
        <w:t>…</w:t>
      </w:r>
    </w:p>
    <w:p w14:paraId="425869F2"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
          <w:bCs/>
          <w:i/>
        </w:rPr>
        <w:t>Quinto</w:t>
      </w:r>
      <w:r w:rsidRPr="00DE3AD3">
        <w:rPr>
          <w:rFonts w:ascii="Palatino Linotype" w:hAnsi="Palatino Linotype" w:cs="Arial"/>
          <w:bCs/>
          <w:i/>
        </w:rPr>
        <w:t xml:space="preserve">. </w:t>
      </w:r>
      <w:r w:rsidRPr="00DE3AD3">
        <w:rPr>
          <w:rFonts w:ascii="Palatino Linotype" w:hAnsi="Palatino Linotype" w:cs="Arial"/>
          <w:b/>
          <w:bCs/>
          <w:i/>
        </w:rPr>
        <w:t xml:space="preserve">La carga de la prueba para justificar toda negativa de acceso a la información, </w:t>
      </w:r>
      <w:r w:rsidRPr="00DE3AD3">
        <w:rPr>
          <w:rFonts w:ascii="Palatino Linotype" w:hAnsi="Palatino Linotype" w:cs="Arial"/>
          <w:bCs/>
          <w:i/>
        </w:rPr>
        <w:t>por actualizarse cualquiera de los supuestos de clasificación previstos en la Ley General, la Ley Federal y leyes estatales, corresponderá</w:t>
      </w:r>
      <w:r w:rsidRPr="00DE3AD3">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DE3AD3">
        <w:rPr>
          <w:rFonts w:ascii="Palatino Linotype" w:hAnsi="Palatino Linotype" w:cs="Arial"/>
          <w:bCs/>
          <w:i/>
        </w:rPr>
        <w:t>, observando lo dispuesto en la Ley General y las demás disposiciones aplicables en la materia.</w:t>
      </w:r>
    </w:p>
    <w:p w14:paraId="54E54EAA"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p>
    <w:p w14:paraId="7C07C338"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
          <w:bCs/>
          <w:i/>
        </w:rPr>
        <w:t>Octavo</w:t>
      </w:r>
      <w:r w:rsidRPr="00DE3AD3">
        <w:rPr>
          <w:rFonts w:ascii="Palatino Linotype" w:hAnsi="Palatino Linotype" w:cs="Arial"/>
          <w:bCs/>
          <w:i/>
        </w:rPr>
        <w:t xml:space="preserve">. </w:t>
      </w:r>
      <w:r w:rsidRPr="00DE3AD3">
        <w:rPr>
          <w:rFonts w:ascii="Palatino Linotype" w:hAnsi="Palatino Linotype" w:cs="Arial"/>
          <w:bCs/>
          <w:i/>
          <w:u w:val="single"/>
        </w:rPr>
        <w:t>Para fundar la clasificación de la información se debe señalar el artículo, fracción, inciso, párrafo o numeral de la ley o tratado internacional</w:t>
      </w:r>
      <w:r w:rsidRPr="00DE3AD3">
        <w:rPr>
          <w:rFonts w:ascii="Palatino Linotype" w:hAnsi="Palatino Linotype" w:cs="Arial"/>
          <w:bCs/>
          <w:i/>
        </w:rPr>
        <w:t xml:space="preserve"> suscrito por el Estado mexicano que expresamente le otorga el carácter de reservada o confidencial.</w:t>
      </w:r>
    </w:p>
    <w:p w14:paraId="50D93806"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3847219C"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Cs/>
          <w:i/>
        </w:rPr>
        <w:t>…</w:t>
      </w:r>
    </w:p>
    <w:p w14:paraId="1BE138F0" w14:textId="77777777" w:rsidR="00A14673" w:rsidRPr="00DE3AD3" w:rsidRDefault="00A14673" w:rsidP="00A14673">
      <w:pPr>
        <w:tabs>
          <w:tab w:val="left" w:pos="8647"/>
        </w:tabs>
        <w:spacing w:after="0" w:line="240" w:lineRule="auto"/>
        <w:ind w:left="567" w:right="567"/>
        <w:jc w:val="both"/>
        <w:rPr>
          <w:rFonts w:ascii="Palatino Linotype" w:hAnsi="Palatino Linotype" w:cs="Arial"/>
          <w:b/>
          <w:bCs/>
          <w:i/>
        </w:rPr>
      </w:pPr>
      <w:r w:rsidRPr="00DE3AD3">
        <w:rPr>
          <w:rFonts w:ascii="Palatino Linotype" w:hAnsi="Palatino Linotype" w:cs="Arial"/>
          <w:b/>
          <w:bCs/>
          <w:i/>
        </w:rPr>
        <w:t>DE LA INFORMACIÓN CONFIDENCIAL</w:t>
      </w:r>
    </w:p>
    <w:p w14:paraId="2A520BCE"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
          <w:bCs/>
          <w:i/>
        </w:rPr>
        <w:t xml:space="preserve">Trigésimo octavo. </w:t>
      </w:r>
      <w:r w:rsidRPr="00DE3AD3">
        <w:rPr>
          <w:rFonts w:ascii="Palatino Linotype" w:hAnsi="Palatino Linotype" w:cs="Arial"/>
          <w:bCs/>
          <w:i/>
        </w:rPr>
        <w:t>Se considera información confidencial:</w:t>
      </w:r>
    </w:p>
    <w:p w14:paraId="289BB5A7" w14:textId="77777777" w:rsidR="00A14673" w:rsidRPr="00DE3AD3" w:rsidRDefault="00A14673" w:rsidP="00A14673">
      <w:pPr>
        <w:tabs>
          <w:tab w:val="left" w:pos="8647"/>
        </w:tabs>
        <w:spacing w:after="0" w:line="240" w:lineRule="auto"/>
        <w:ind w:left="567" w:right="567"/>
        <w:jc w:val="both"/>
        <w:rPr>
          <w:rFonts w:ascii="Palatino Linotype" w:hAnsi="Palatino Linotype" w:cs="Arial"/>
          <w:b/>
          <w:bCs/>
          <w:i/>
        </w:rPr>
      </w:pPr>
      <w:r w:rsidRPr="00DE3AD3">
        <w:rPr>
          <w:rFonts w:ascii="Palatino Linotype" w:hAnsi="Palatino Linotype" w:cs="Arial"/>
          <w:bCs/>
          <w:i/>
        </w:rPr>
        <w:t xml:space="preserve">I. </w:t>
      </w:r>
      <w:r w:rsidRPr="00DE3AD3">
        <w:rPr>
          <w:rFonts w:ascii="Palatino Linotype" w:hAnsi="Palatino Linotype" w:cs="Arial"/>
          <w:b/>
          <w:bCs/>
          <w:i/>
          <w:u w:val="single"/>
        </w:rPr>
        <w:t>Los datos personales en los términos de la norma aplicable</w:t>
      </w:r>
      <w:r w:rsidRPr="00DE3AD3">
        <w:rPr>
          <w:rFonts w:ascii="Palatino Linotype" w:hAnsi="Palatino Linotype" w:cs="Arial"/>
          <w:b/>
          <w:bCs/>
          <w:i/>
        </w:rPr>
        <w:t>;</w:t>
      </w:r>
    </w:p>
    <w:p w14:paraId="78949D02"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85851A8"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Cs/>
          <w:i/>
        </w:rPr>
        <w:lastRenderedPageBreak/>
        <w:t>III …</w:t>
      </w:r>
    </w:p>
    <w:p w14:paraId="6F4184A7" w14:textId="77777777" w:rsidR="00A14673" w:rsidRPr="00DE3AD3" w:rsidRDefault="00A14673" w:rsidP="00A14673">
      <w:pPr>
        <w:tabs>
          <w:tab w:val="left" w:pos="8647"/>
        </w:tabs>
        <w:spacing w:after="0" w:line="240" w:lineRule="auto"/>
        <w:ind w:left="567" w:right="567"/>
        <w:jc w:val="both"/>
        <w:rPr>
          <w:rFonts w:ascii="Palatino Linotype" w:hAnsi="Palatino Linotype" w:cs="Arial"/>
          <w:bCs/>
          <w:i/>
        </w:rPr>
      </w:pPr>
      <w:r w:rsidRPr="00DE3AD3">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3F8AE6CA" w14:textId="77777777" w:rsidR="00A14673" w:rsidRPr="00DE3AD3" w:rsidRDefault="00A14673" w:rsidP="00A14673">
      <w:pPr>
        <w:tabs>
          <w:tab w:val="left" w:pos="8647"/>
        </w:tabs>
        <w:spacing w:after="0" w:line="240" w:lineRule="auto"/>
        <w:ind w:left="567" w:right="567"/>
        <w:jc w:val="right"/>
        <w:rPr>
          <w:rFonts w:ascii="Palatino Linotype" w:hAnsi="Palatino Linotype" w:cs="Arial"/>
          <w:bCs/>
        </w:rPr>
      </w:pPr>
      <w:r w:rsidRPr="00DE3AD3">
        <w:rPr>
          <w:rFonts w:ascii="Palatino Linotype" w:hAnsi="Palatino Linotype" w:cs="Arial"/>
          <w:bCs/>
        </w:rPr>
        <w:t>(Énfasis añadido)</w:t>
      </w:r>
    </w:p>
    <w:p w14:paraId="4EC4B16B"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p>
    <w:p w14:paraId="6AD72E22"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r w:rsidRPr="00DE3AD3">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 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C11CD81" w14:textId="77777777" w:rsidR="00A14673" w:rsidRPr="00DE3AD3" w:rsidRDefault="00A14673" w:rsidP="00A14673">
      <w:pPr>
        <w:tabs>
          <w:tab w:val="left" w:pos="8647"/>
        </w:tabs>
        <w:spacing w:after="0" w:line="360" w:lineRule="auto"/>
        <w:ind w:right="51"/>
        <w:jc w:val="both"/>
        <w:rPr>
          <w:rFonts w:ascii="Palatino Linotype" w:hAnsi="Palatino Linotype" w:cs="Arial"/>
          <w:sz w:val="24"/>
          <w:szCs w:val="24"/>
        </w:rPr>
      </w:pPr>
    </w:p>
    <w:p w14:paraId="3205B125" w14:textId="77777777" w:rsidR="00A14673" w:rsidRPr="00DE3AD3" w:rsidRDefault="00A14673" w:rsidP="00A14673">
      <w:pPr>
        <w:autoSpaceDE w:val="0"/>
        <w:autoSpaceDN w:val="0"/>
        <w:adjustRightInd w:val="0"/>
        <w:spacing w:after="0" w:line="360" w:lineRule="auto"/>
        <w:contextualSpacing/>
        <w:jc w:val="both"/>
        <w:rPr>
          <w:rFonts w:ascii="Palatino Linotype" w:hAnsi="Palatino Linotype" w:cs="Arial"/>
          <w:sz w:val="24"/>
          <w:lang w:val="es-ES"/>
        </w:rPr>
      </w:pPr>
      <w:r w:rsidRPr="00DE3AD3">
        <w:rPr>
          <w:rFonts w:ascii="Palatino Linotype" w:eastAsia="Times New Roman" w:hAnsi="Palatino Linotype" w:cs="Arial"/>
          <w:sz w:val="24"/>
          <w:szCs w:val="24"/>
          <w:lang w:val="es-ES" w:eastAsia="es-ES"/>
        </w:rPr>
        <w:t xml:space="preserve">Entonces, el </w:t>
      </w:r>
      <w:r w:rsidRPr="00DE3AD3">
        <w:rPr>
          <w:rFonts w:ascii="Palatino Linotype" w:eastAsia="Times New Roman" w:hAnsi="Palatino Linotype" w:cs="Arial"/>
          <w:b/>
          <w:sz w:val="24"/>
          <w:szCs w:val="24"/>
          <w:lang w:val="es-ES" w:eastAsia="es-ES"/>
        </w:rPr>
        <w:t>Sujeto Obligado</w:t>
      </w:r>
      <w:r w:rsidRPr="00DE3AD3">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DE3AD3">
        <w:rPr>
          <w:rFonts w:ascii="Palatino Linotype" w:eastAsia="Times New Roman" w:hAnsi="Palatino Linotype" w:cs="Arial"/>
          <w:i/>
          <w:iCs/>
          <w:sz w:val="24"/>
          <w:szCs w:val="24"/>
          <w:lang w:val="es-ES" w:eastAsia="es-ES"/>
        </w:rPr>
        <w:t>.</w:t>
      </w:r>
    </w:p>
    <w:p w14:paraId="1F69A5C5"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DE3AD3">
        <w:rPr>
          <w:rFonts w:ascii="Palatino Linotype" w:eastAsia="Palatino Linotype" w:hAnsi="Palatino Linotype" w:cs="Palatino Linotype"/>
          <w:color w:val="000000"/>
          <w:sz w:val="24"/>
          <w:szCs w:val="24"/>
          <w:lang w:eastAsia="es-MX"/>
        </w:rPr>
        <w:lastRenderedPageBreak/>
        <w:t xml:space="preserve">En mérito de lo expuesto en líneas anteriores, este Instituto considera que los motivos de inconformidad planteados por el Recurrente resultan parcialmente fundados en el recurso de revisión que es materia de esta resolución; por ello </w:t>
      </w:r>
      <w:r w:rsidRPr="00DE3AD3">
        <w:rPr>
          <w:rFonts w:ascii="Palatino Linotype" w:eastAsia="Palatino Linotype" w:hAnsi="Palatino Linotype" w:cs="Palatino Linotype"/>
          <w:b/>
          <w:color w:val="000000"/>
          <w:sz w:val="24"/>
          <w:szCs w:val="24"/>
          <w:lang w:eastAsia="es-MX"/>
        </w:rPr>
        <w:t xml:space="preserve">con fundamento en la segunda hipótesis de la fracción III del artículo 186 </w:t>
      </w:r>
      <w:r w:rsidRPr="00DE3AD3">
        <w:rPr>
          <w:rFonts w:ascii="Palatino Linotype" w:eastAsia="Palatino Linotype" w:hAnsi="Palatino Linotype" w:cs="Palatino Linotype"/>
          <w:color w:val="000000"/>
          <w:sz w:val="24"/>
          <w:szCs w:val="24"/>
          <w:lang w:eastAsia="es-MX"/>
        </w:rPr>
        <w:t xml:space="preserve">de la Ley de Transparencia y Acceso a la Información Pública del Estado de México y Municipios, se </w:t>
      </w:r>
      <w:r w:rsidRPr="00DE3AD3">
        <w:rPr>
          <w:rFonts w:ascii="Palatino Linotype" w:eastAsia="Palatino Linotype" w:hAnsi="Palatino Linotype" w:cs="Palatino Linotype"/>
          <w:b/>
          <w:color w:val="000000"/>
          <w:sz w:val="24"/>
          <w:szCs w:val="24"/>
          <w:lang w:eastAsia="es-MX"/>
        </w:rPr>
        <w:t>MODIFICA</w:t>
      </w:r>
      <w:r w:rsidR="00C55B4E" w:rsidRPr="00DE3AD3">
        <w:rPr>
          <w:rFonts w:ascii="Palatino Linotype" w:eastAsia="Palatino Linotype" w:hAnsi="Palatino Linotype" w:cs="Palatino Linotype"/>
          <w:b/>
          <w:color w:val="000000"/>
          <w:sz w:val="24"/>
          <w:szCs w:val="24"/>
          <w:lang w:eastAsia="es-MX"/>
        </w:rPr>
        <w:t>N</w:t>
      </w:r>
      <w:r w:rsidRPr="00DE3AD3">
        <w:rPr>
          <w:rFonts w:ascii="Palatino Linotype" w:eastAsia="Palatino Linotype" w:hAnsi="Palatino Linotype" w:cs="Palatino Linotype"/>
          <w:b/>
          <w:color w:val="000000"/>
          <w:sz w:val="24"/>
          <w:szCs w:val="24"/>
          <w:lang w:eastAsia="es-MX"/>
        </w:rPr>
        <w:t xml:space="preserve"> </w:t>
      </w:r>
      <w:r w:rsidRPr="00DE3AD3">
        <w:rPr>
          <w:rFonts w:ascii="Palatino Linotype" w:eastAsia="Palatino Linotype" w:hAnsi="Palatino Linotype" w:cs="Palatino Linotype"/>
          <w:color w:val="000000"/>
          <w:sz w:val="24"/>
          <w:szCs w:val="24"/>
          <w:lang w:eastAsia="es-MX"/>
        </w:rPr>
        <w:t>la</w:t>
      </w:r>
      <w:r w:rsidR="00C55B4E" w:rsidRPr="00DE3AD3">
        <w:rPr>
          <w:rFonts w:ascii="Palatino Linotype" w:eastAsia="Palatino Linotype" w:hAnsi="Palatino Linotype" w:cs="Palatino Linotype"/>
          <w:color w:val="000000"/>
          <w:sz w:val="24"/>
          <w:szCs w:val="24"/>
          <w:lang w:eastAsia="es-MX"/>
        </w:rPr>
        <w:t>s</w:t>
      </w:r>
      <w:r w:rsidRPr="00DE3AD3">
        <w:rPr>
          <w:rFonts w:ascii="Palatino Linotype" w:eastAsia="Palatino Linotype" w:hAnsi="Palatino Linotype" w:cs="Palatino Linotype"/>
          <w:color w:val="000000"/>
          <w:sz w:val="24"/>
          <w:szCs w:val="24"/>
          <w:lang w:eastAsia="es-MX"/>
        </w:rPr>
        <w:t xml:space="preserve"> respuesta</w:t>
      </w:r>
      <w:r w:rsidR="00C55B4E" w:rsidRPr="00DE3AD3">
        <w:rPr>
          <w:rFonts w:ascii="Palatino Linotype" w:eastAsia="Palatino Linotype" w:hAnsi="Palatino Linotype" w:cs="Palatino Linotype"/>
          <w:color w:val="000000"/>
          <w:sz w:val="24"/>
          <w:szCs w:val="24"/>
          <w:lang w:eastAsia="es-MX"/>
        </w:rPr>
        <w:t>s</w:t>
      </w:r>
      <w:r w:rsidRPr="00DE3AD3">
        <w:rPr>
          <w:rFonts w:ascii="Palatino Linotype" w:eastAsia="Palatino Linotype" w:hAnsi="Palatino Linotype" w:cs="Palatino Linotype"/>
          <w:color w:val="000000"/>
          <w:sz w:val="24"/>
          <w:szCs w:val="24"/>
          <w:lang w:eastAsia="es-MX"/>
        </w:rPr>
        <w:t xml:space="preserve"> a la</w:t>
      </w:r>
      <w:r w:rsidR="00C55B4E" w:rsidRPr="00DE3AD3">
        <w:rPr>
          <w:rFonts w:ascii="Palatino Linotype" w:eastAsia="Palatino Linotype" w:hAnsi="Palatino Linotype" w:cs="Palatino Linotype"/>
          <w:color w:val="000000"/>
          <w:sz w:val="24"/>
          <w:szCs w:val="24"/>
          <w:lang w:eastAsia="es-MX"/>
        </w:rPr>
        <w:t>s</w:t>
      </w:r>
      <w:r w:rsidRPr="00DE3AD3">
        <w:rPr>
          <w:rFonts w:ascii="Palatino Linotype" w:eastAsia="Palatino Linotype" w:hAnsi="Palatino Linotype" w:cs="Palatino Linotype"/>
          <w:color w:val="000000"/>
          <w:sz w:val="24"/>
          <w:szCs w:val="24"/>
          <w:lang w:eastAsia="es-MX"/>
        </w:rPr>
        <w:t xml:space="preserve"> solicitud</w:t>
      </w:r>
      <w:r w:rsidR="00C55B4E" w:rsidRPr="00DE3AD3">
        <w:rPr>
          <w:rFonts w:ascii="Palatino Linotype" w:eastAsia="Palatino Linotype" w:hAnsi="Palatino Linotype" w:cs="Palatino Linotype"/>
          <w:color w:val="000000"/>
          <w:sz w:val="24"/>
          <w:szCs w:val="24"/>
          <w:lang w:eastAsia="es-MX"/>
        </w:rPr>
        <w:t>es</w:t>
      </w:r>
      <w:r w:rsidRPr="00DE3AD3">
        <w:rPr>
          <w:rFonts w:ascii="Palatino Linotype" w:eastAsia="Palatino Linotype" w:hAnsi="Palatino Linotype" w:cs="Palatino Linotype"/>
          <w:color w:val="000000"/>
          <w:sz w:val="24"/>
          <w:szCs w:val="24"/>
          <w:lang w:eastAsia="es-MX"/>
        </w:rPr>
        <w:t xml:space="preserve"> de información número</w:t>
      </w:r>
      <w:r w:rsidRPr="00DE3AD3">
        <w:rPr>
          <w:rFonts w:ascii="Palatino Linotype" w:eastAsia="Palatino Linotype" w:hAnsi="Palatino Linotype" w:cs="Palatino Linotype"/>
          <w:b/>
          <w:color w:val="000000"/>
          <w:sz w:val="24"/>
          <w:szCs w:val="24"/>
          <w:lang w:eastAsia="es-MX"/>
        </w:rPr>
        <w:t xml:space="preserve"> </w:t>
      </w:r>
      <w:r w:rsidR="00C55B4E" w:rsidRPr="00DE3AD3">
        <w:rPr>
          <w:rFonts w:ascii="Palatino Linotype" w:hAnsi="Palatino Linotype" w:cs="Arial"/>
          <w:b/>
          <w:sz w:val="24"/>
          <w:szCs w:val="24"/>
        </w:rPr>
        <w:t>00512/TENANCIN/IP/2022, 00514/TENANCIN/IP/2022 y 00515/TENANCIN/IP/2022</w:t>
      </w:r>
      <w:r w:rsidRPr="00DE3AD3">
        <w:rPr>
          <w:rFonts w:ascii="Palatino Linotype" w:eastAsia="Palatino Linotype" w:hAnsi="Palatino Linotype" w:cs="Palatino Linotype"/>
          <w:color w:val="000000"/>
          <w:sz w:val="24"/>
          <w:szCs w:val="24"/>
          <w:lang w:eastAsia="es-MX"/>
        </w:rPr>
        <w:t>,</w:t>
      </w:r>
      <w:r w:rsidRPr="00DE3AD3">
        <w:rPr>
          <w:rFonts w:ascii="Palatino Linotype" w:eastAsia="Palatino Linotype" w:hAnsi="Palatino Linotype" w:cs="Palatino Linotype"/>
          <w:b/>
          <w:color w:val="000000"/>
          <w:sz w:val="24"/>
          <w:szCs w:val="24"/>
          <w:lang w:eastAsia="es-MX"/>
        </w:rPr>
        <w:t xml:space="preserve"> </w:t>
      </w:r>
      <w:r w:rsidRPr="00DE3AD3">
        <w:rPr>
          <w:rFonts w:ascii="Palatino Linotype" w:eastAsia="Palatino Linotype" w:hAnsi="Palatino Linotype" w:cs="Palatino Linotype"/>
          <w:color w:val="000000"/>
          <w:sz w:val="24"/>
          <w:szCs w:val="24"/>
          <w:lang w:eastAsia="es-MX"/>
        </w:rPr>
        <w:t>que ha sido materia del presente estudio.</w:t>
      </w:r>
    </w:p>
    <w:p w14:paraId="33093B6D"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04399BAB"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DE3AD3">
        <w:rPr>
          <w:rFonts w:ascii="Palatino Linotype" w:eastAsia="Palatino Linotype" w:hAnsi="Palatino Linotype" w:cs="Palatino Linotype"/>
          <w:color w:val="000000"/>
          <w:sz w:val="24"/>
          <w:szCs w:val="24"/>
          <w:lang w:eastAsia="es-MX"/>
        </w:rPr>
        <w:t>Por lo antes expuesto y fundado es de resolverse y,</w:t>
      </w:r>
    </w:p>
    <w:p w14:paraId="3115A525"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266D54DC" w14:textId="77777777" w:rsidR="00A14673" w:rsidRPr="00DE3AD3" w:rsidRDefault="00A14673" w:rsidP="00A14673">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lang w:eastAsia="es-MX"/>
        </w:rPr>
      </w:pPr>
      <w:r w:rsidRPr="00DE3AD3">
        <w:rPr>
          <w:rFonts w:ascii="Palatino Linotype" w:eastAsia="Palatino Linotype" w:hAnsi="Palatino Linotype" w:cs="Palatino Linotype"/>
          <w:b/>
          <w:color w:val="000000"/>
          <w:sz w:val="28"/>
          <w:szCs w:val="28"/>
          <w:lang w:eastAsia="es-MX"/>
        </w:rPr>
        <w:t>S E    R E S U E L V E</w:t>
      </w:r>
    </w:p>
    <w:p w14:paraId="4B5D3C49"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1"/>
          <w:szCs w:val="21"/>
          <w:lang w:eastAsia="es-MX"/>
        </w:rPr>
      </w:pPr>
    </w:p>
    <w:p w14:paraId="52DE977B"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DE3AD3">
        <w:rPr>
          <w:rFonts w:ascii="Palatino Linotype" w:eastAsia="Palatino Linotype" w:hAnsi="Palatino Linotype" w:cs="Palatino Linotype"/>
          <w:b/>
          <w:color w:val="000000"/>
          <w:sz w:val="26"/>
          <w:szCs w:val="26"/>
          <w:lang w:eastAsia="es-MX"/>
        </w:rPr>
        <w:t>PRIMERO</w:t>
      </w:r>
      <w:r w:rsidRPr="00DE3AD3">
        <w:rPr>
          <w:rFonts w:ascii="Palatino Linotype" w:eastAsia="Palatino Linotype" w:hAnsi="Palatino Linotype" w:cs="Palatino Linotype"/>
          <w:b/>
          <w:color w:val="000000"/>
          <w:sz w:val="24"/>
          <w:szCs w:val="24"/>
          <w:lang w:eastAsia="es-MX"/>
        </w:rPr>
        <w:t>.</w:t>
      </w:r>
      <w:r w:rsidRPr="00DE3AD3">
        <w:rPr>
          <w:rFonts w:ascii="Palatino Linotype" w:eastAsia="Palatino Linotype" w:hAnsi="Palatino Linotype" w:cs="Palatino Linotype"/>
          <w:color w:val="000000"/>
          <w:sz w:val="24"/>
          <w:szCs w:val="24"/>
          <w:lang w:eastAsia="es-MX"/>
        </w:rPr>
        <w:t xml:space="preserve"> Se </w:t>
      </w:r>
      <w:r w:rsidRPr="00DE3AD3">
        <w:rPr>
          <w:rFonts w:ascii="Palatino Linotype" w:eastAsia="Palatino Linotype" w:hAnsi="Palatino Linotype" w:cs="Palatino Linotype"/>
          <w:b/>
          <w:color w:val="000000"/>
          <w:sz w:val="24"/>
          <w:szCs w:val="24"/>
          <w:lang w:eastAsia="es-MX"/>
        </w:rPr>
        <w:t>MODIFICA</w:t>
      </w:r>
      <w:r w:rsidR="00C55B4E" w:rsidRPr="00DE3AD3">
        <w:rPr>
          <w:rFonts w:ascii="Palatino Linotype" w:eastAsia="Palatino Linotype" w:hAnsi="Palatino Linotype" w:cs="Palatino Linotype"/>
          <w:b/>
          <w:color w:val="000000"/>
          <w:sz w:val="24"/>
          <w:szCs w:val="24"/>
          <w:lang w:eastAsia="es-MX"/>
        </w:rPr>
        <w:t>N</w:t>
      </w:r>
      <w:r w:rsidRPr="00DE3AD3">
        <w:rPr>
          <w:rFonts w:ascii="Palatino Linotype" w:eastAsia="Palatino Linotype" w:hAnsi="Palatino Linotype" w:cs="Palatino Linotype"/>
          <w:color w:val="000000"/>
          <w:sz w:val="24"/>
          <w:szCs w:val="24"/>
          <w:lang w:eastAsia="es-MX"/>
        </w:rPr>
        <w:t xml:space="preserve"> la</w:t>
      </w:r>
      <w:r w:rsidR="00C55B4E" w:rsidRPr="00DE3AD3">
        <w:rPr>
          <w:rFonts w:ascii="Palatino Linotype" w:eastAsia="Palatino Linotype" w:hAnsi="Palatino Linotype" w:cs="Palatino Linotype"/>
          <w:color w:val="000000"/>
          <w:sz w:val="24"/>
          <w:szCs w:val="24"/>
          <w:lang w:eastAsia="es-MX"/>
        </w:rPr>
        <w:t>s</w:t>
      </w:r>
      <w:r w:rsidRPr="00DE3AD3">
        <w:rPr>
          <w:rFonts w:ascii="Palatino Linotype" w:eastAsia="Palatino Linotype" w:hAnsi="Palatino Linotype" w:cs="Palatino Linotype"/>
          <w:color w:val="000000"/>
          <w:sz w:val="24"/>
          <w:szCs w:val="24"/>
          <w:lang w:eastAsia="es-MX"/>
        </w:rPr>
        <w:t xml:space="preserve"> respuesta</w:t>
      </w:r>
      <w:r w:rsidR="00C55B4E" w:rsidRPr="00DE3AD3">
        <w:rPr>
          <w:rFonts w:ascii="Palatino Linotype" w:eastAsia="Palatino Linotype" w:hAnsi="Palatino Linotype" w:cs="Palatino Linotype"/>
          <w:color w:val="000000"/>
          <w:sz w:val="24"/>
          <w:szCs w:val="24"/>
          <w:lang w:eastAsia="es-MX"/>
        </w:rPr>
        <w:t>s</w:t>
      </w:r>
      <w:r w:rsidRPr="00DE3AD3">
        <w:rPr>
          <w:rFonts w:ascii="Palatino Linotype" w:eastAsia="Palatino Linotype" w:hAnsi="Palatino Linotype" w:cs="Palatino Linotype"/>
          <w:color w:val="000000"/>
          <w:sz w:val="24"/>
          <w:szCs w:val="24"/>
          <w:lang w:eastAsia="es-MX"/>
        </w:rPr>
        <w:t xml:space="preserve"> entregada</w:t>
      </w:r>
      <w:r w:rsidR="00C55B4E" w:rsidRPr="00DE3AD3">
        <w:rPr>
          <w:rFonts w:ascii="Palatino Linotype" w:eastAsia="Palatino Linotype" w:hAnsi="Palatino Linotype" w:cs="Palatino Linotype"/>
          <w:color w:val="000000"/>
          <w:sz w:val="24"/>
          <w:szCs w:val="24"/>
          <w:lang w:eastAsia="es-MX"/>
        </w:rPr>
        <w:t>s</w:t>
      </w:r>
      <w:r w:rsidRPr="00DE3AD3">
        <w:rPr>
          <w:rFonts w:ascii="Palatino Linotype" w:eastAsia="Palatino Linotype" w:hAnsi="Palatino Linotype" w:cs="Palatino Linotype"/>
          <w:color w:val="000000"/>
          <w:sz w:val="24"/>
          <w:szCs w:val="24"/>
          <w:lang w:eastAsia="es-MX"/>
        </w:rPr>
        <w:t xml:space="preserve"> por el Sujeto Obligado</w:t>
      </w:r>
      <w:r w:rsidRPr="00DE3AD3">
        <w:rPr>
          <w:rFonts w:ascii="Palatino Linotype" w:eastAsia="Palatino Linotype" w:hAnsi="Palatino Linotype" w:cs="Palatino Linotype"/>
          <w:b/>
          <w:color w:val="000000"/>
          <w:sz w:val="24"/>
          <w:szCs w:val="24"/>
          <w:lang w:eastAsia="es-MX"/>
        </w:rPr>
        <w:t xml:space="preserve"> </w:t>
      </w:r>
      <w:r w:rsidRPr="00DE3AD3">
        <w:rPr>
          <w:rFonts w:ascii="Palatino Linotype" w:eastAsia="Palatino Linotype" w:hAnsi="Palatino Linotype" w:cs="Palatino Linotype"/>
          <w:color w:val="000000"/>
          <w:sz w:val="24"/>
          <w:szCs w:val="24"/>
          <w:lang w:eastAsia="es-MX"/>
        </w:rPr>
        <w:t>a la</w:t>
      </w:r>
      <w:r w:rsidR="00C55B4E" w:rsidRPr="00DE3AD3">
        <w:rPr>
          <w:rFonts w:ascii="Palatino Linotype" w:eastAsia="Palatino Linotype" w:hAnsi="Palatino Linotype" w:cs="Palatino Linotype"/>
          <w:color w:val="000000"/>
          <w:sz w:val="24"/>
          <w:szCs w:val="24"/>
          <w:lang w:eastAsia="es-MX"/>
        </w:rPr>
        <w:t>s</w:t>
      </w:r>
      <w:r w:rsidRPr="00DE3AD3">
        <w:rPr>
          <w:rFonts w:ascii="Palatino Linotype" w:eastAsia="Palatino Linotype" w:hAnsi="Palatino Linotype" w:cs="Palatino Linotype"/>
          <w:color w:val="000000"/>
          <w:sz w:val="24"/>
          <w:szCs w:val="24"/>
          <w:lang w:eastAsia="es-MX"/>
        </w:rPr>
        <w:t xml:space="preserve"> solicitud</w:t>
      </w:r>
      <w:r w:rsidR="00C55B4E" w:rsidRPr="00DE3AD3">
        <w:rPr>
          <w:rFonts w:ascii="Palatino Linotype" w:eastAsia="Palatino Linotype" w:hAnsi="Palatino Linotype" w:cs="Palatino Linotype"/>
          <w:color w:val="000000"/>
          <w:sz w:val="24"/>
          <w:szCs w:val="24"/>
          <w:lang w:eastAsia="es-MX"/>
        </w:rPr>
        <w:t>es</w:t>
      </w:r>
      <w:r w:rsidRPr="00DE3AD3">
        <w:rPr>
          <w:rFonts w:ascii="Palatino Linotype" w:eastAsia="Palatino Linotype" w:hAnsi="Palatino Linotype" w:cs="Palatino Linotype"/>
          <w:color w:val="000000"/>
          <w:sz w:val="24"/>
          <w:szCs w:val="24"/>
          <w:lang w:eastAsia="es-MX"/>
        </w:rPr>
        <w:t xml:space="preserve"> de información número </w:t>
      </w:r>
      <w:r w:rsidR="00C55B4E" w:rsidRPr="00DE3AD3">
        <w:rPr>
          <w:rFonts w:ascii="Palatino Linotype" w:hAnsi="Palatino Linotype" w:cs="Arial"/>
          <w:b/>
          <w:sz w:val="24"/>
          <w:szCs w:val="24"/>
        </w:rPr>
        <w:t>00512/TENANCIN/IP/2022, 00514/TENANCIN/IP/2022 y 00515/TENANCIN/IP/2022</w:t>
      </w:r>
      <w:r w:rsidRPr="00DE3AD3">
        <w:rPr>
          <w:rFonts w:ascii="Palatino Linotype" w:eastAsia="Palatino Linotype" w:hAnsi="Palatino Linotype" w:cs="Palatino Linotype"/>
          <w:color w:val="000000"/>
          <w:sz w:val="24"/>
          <w:szCs w:val="24"/>
          <w:lang w:eastAsia="es-MX"/>
        </w:rPr>
        <w:t>, por resultar parcialmente fundados los motivos de inconformidad argüidos por el Recurrente, en términos del</w:t>
      </w:r>
      <w:r w:rsidRPr="00DE3AD3">
        <w:rPr>
          <w:rFonts w:ascii="Palatino Linotype" w:eastAsia="Palatino Linotype" w:hAnsi="Palatino Linotype" w:cs="Palatino Linotype"/>
          <w:b/>
          <w:color w:val="000000"/>
          <w:sz w:val="24"/>
          <w:szCs w:val="24"/>
          <w:lang w:eastAsia="es-MX"/>
        </w:rPr>
        <w:t xml:space="preserve"> Considerando CUARTO </w:t>
      </w:r>
      <w:r w:rsidRPr="00DE3AD3">
        <w:rPr>
          <w:rFonts w:ascii="Palatino Linotype" w:eastAsia="Palatino Linotype" w:hAnsi="Palatino Linotype" w:cs="Palatino Linotype"/>
          <w:color w:val="000000"/>
          <w:sz w:val="24"/>
          <w:szCs w:val="24"/>
          <w:lang w:eastAsia="es-MX"/>
        </w:rPr>
        <w:t xml:space="preserve">de la presente resolución. </w:t>
      </w:r>
    </w:p>
    <w:p w14:paraId="40663727"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2C5EBB78"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DE3AD3">
        <w:rPr>
          <w:rFonts w:ascii="Palatino Linotype" w:eastAsia="Palatino Linotype" w:hAnsi="Palatino Linotype" w:cs="Palatino Linotype"/>
          <w:b/>
          <w:color w:val="000000"/>
          <w:sz w:val="26"/>
          <w:szCs w:val="26"/>
          <w:lang w:eastAsia="es-MX"/>
        </w:rPr>
        <w:t>SEGUNDO</w:t>
      </w:r>
      <w:r w:rsidRPr="00DE3AD3">
        <w:rPr>
          <w:rFonts w:ascii="Palatino Linotype" w:eastAsia="Palatino Linotype" w:hAnsi="Palatino Linotype" w:cs="Palatino Linotype"/>
          <w:b/>
          <w:color w:val="000000"/>
          <w:sz w:val="24"/>
          <w:szCs w:val="24"/>
          <w:lang w:eastAsia="es-MX"/>
        </w:rPr>
        <w:t>.</w:t>
      </w:r>
      <w:r w:rsidRPr="00DE3AD3">
        <w:rPr>
          <w:rFonts w:ascii="Palatino Linotype" w:eastAsia="Palatino Linotype" w:hAnsi="Palatino Linotype" w:cs="Palatino Linotype"/>
          <w:color w:val="000000"/>
          <w:sz w:val="24"/>
          <w:szCs w:val="24"/>
          <w:lang w:eastAsia="es-MX"/>
        </w:rPr>
        <w:t xml:space="preserve"> Se </w:t>
      </w:r>
      <w:r w:rsidRPr="00DE3AD3">
        <w:rPr>
          <w:rFonts w:ascii="Palatino Linotype" w:eastAsia="Palatino Linotype" w:hAnsi="Palatino Linotype" w:cs="Palatino Linotype"/>
          <w:b/>
          <w:color w:val="000000"/>
          <w:sz w:val="24"/>
          <w:szCs w:val="24"/>
          <w:lang w:eastAsia="es-MX"/>
        </w:rPr>
        <w:t>ORDENA</w:t>
      </w:r>
      <w:r w:rsidRPr="00DE3AD3">
        <w:rPr>
          <w:rFonts w:ascii="Palatino Linotype" w:eastAsia="Palatino Linotype" w:hAnsi="Palatino Linotype" w:cs="Palatino Linotype"/>
          <w:color w:val="000000"/>
          <w:sz w:val="24"/>
          <w:szCs w:val="24"/>
          <w:lang w:eastAsia="es-MX"/>
        </w:rPr>
        <w:t xml:space="preserve"> al </w:t>
      </w:r>
      <w:r w:rsidRPr="00DE3AD3">
        <w:rPr>
          <w:rFonts w:ascii="Palatino Linotype" w:eastAsia="Palatino Linotype" w:hAnsi="Palatino Linotype" w:cs="Palatino Linotype"/>
          <w:b/>
          <w:color w:val="000000"/>
          <w:sz w:val="24"/>
          <w:szCs w:val="24"/>
          <w:lang w:eastAsia="es-MX"/>
        </w:rPr>
        <w:t>Sujeto Obligado</w:t>
      </w:r>
      <w:r w:rsidRPr="00DE3AD3">
        <w:rPr>
          <w:rFonts w:ascii="Palatino Linotype" w:eastAsia="Palatino Linotype" w:hAnsi="Palatino Linotype" w:cs="Palatino Linotype"/>
          <w:color w:val="000000"/>
          <w:sz w:val="24"/>
          <w:szCs w:val="24"/>
          <w:lang w:eastAsia="es-MX"/>
        </w:rPr>
        <w:t xml:space="preserve"> que haga entrega al </w:t>
      </w:r>
      <w:r w:rsidRPr="00DE3AD3">
        <w:rPr>
          <w:rFonts w:ascii="Palatino Linotype" w:eastAsia="Palatino Linotype" w:hAnsi="Palatino Linotype" w:cs="Palatino Linotype"/>
          <w:b/>
          <w:color w:val="000000"/>
          <w:sz w:val="24"/>
          <w:szCs w:val="24"/>
          <w:lang w:eastAsia="es-MX"/>
        </w:rPr>
        <w:t>Recurrente</w:t>
      </w:r>
      <w:r w:rsidRPr="00DE3AD3">
        <w:rPr>
          <w:rFonts w:ascii="Palatino Linotype" w:eastAsia="Palatino Linotype" w:hAnsi="Palatino Linotype" w:cs="Palatino Linotype"/>
          <w:color w:val="000000"/>
          <w:sz w:val="24"/>
          <w:szCs w:val="24"/>
          <w:lang w:eastAsia="es-MX"/>
        </w:rPr>
        <w:t xml:space="preserve"> mediante el Sistema de Acceso a la Información Mexiquense (SAIMEX), en su caso en versión pública, en términos del Considerando</w:t>
      </w:r>
      <w:r w:rsidRPr="00DE3AD3">
        <w:rPr>
          <w:rFonts w:ascii="Palatino Linotype" w:eastAsia="Palatino Linotype" w:hAnsi="Palatino Linotype" w:cs="Palatino Linotype"/>
          <w:b/>
          <w:color w:val="000000"/>
          <w:sz w:val="24"/>
          <w:szCs w:val="24"/>
          <w:lang w:eastAsia="es-MX"/>
        </w:rPr>
        <w:t xml:space="preserve"> CUARTO</w:t>
      </w:r>
      <w:r w:rsidRPr="00DE3AD3">
        <w:rPr>
          <w:rFonts w:ascii="Palatino Linotype" w:eastAsia="Palatino Linotype" w:hAnsi="Palatino Linotype" w:cs="Palatino Linotype"/>
          <w:color w:val="000000"/>
          <w:sz w:val="24"/>
          <w:szCs w:val="24"/>
          <w:lang w:eastAsia="es-MX"/>
        </w:rPr>
        <w:t xml:space="preserve">, de lo siguiente: </w:t>
      </w:r>
    </w:p>
    <w:p w14:paraId="494ABE70"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5378B257" w14:textId="77777777" w:rsidR="00A14673" w:rsidRPr="00DE3AD3" w:rsidRDefault="00C55B4E" w:rsidP="00A14673">
      <w:pPr>
        <w:numPr>
          <w:ilvl w:val="0"/>
          <w:numId w:val="31"/>
        </w:numPr>
        <w:spacing w:after="0" w:line="360" w:lineRule="auto"/>
        <w:jc w:val="both"/>
        <w:rPr>
          <w:rFonts w:ascii="Palatino Linotype" w:eastAsia="Calibri" w:hAnsi="Palatino Linotype" w:cs="Times New Roman"/>
          <w:sz w:val="24"/>
          <w:szCs w:val="24"/>
          <w:lang w:val="es-ES" w:eastAsia="es-ES"/>
        </w:rPr>
      </w:pPr>
      <w:r w:rsidRPr="00DE3AD3">
        <w:rPr>
          <w:rFonts w:ascii="Palatino Linotype" w:eastAsia="Calibri" w:hAnsi="Palatino Linotype" w:cs="Times New Roman"/>
          <w:sz w:val="24"/>
          <w:szCs w:val="24"/>
          <w:lang w:val="es-ES" w:eastAsia="es-ES"/>
        </w:rPr>
        <w:lastRenderedPageBreak/>
        <w:t>Acta de Cabildo de la Vigésima Octava Sesión del 15 (quince) de julio de 2022 (dos mil veintidós);</w:t>
      </w:r>
    </w:p>
    <w:p w14:paraId="585EA3C6" w14:textId="650ECCF2" w:rsidR="00E33E28" w:rsidRPr="00DE3AD3" w:rsidRDefault="00E33E28" w:rsidP="00E33E28">
      <w:pPr>
        <w:numPr>
          <w:ilvl w:val="0"/>
          <w:numId w:val="31"/>
        </w:numPr>
        <w:spacing w:after="0" w:line="360" w:lineRule="auto"/>
        <w:jc w:val="both"/>
        <w:rPr>
          <w:rFonts w:ascii="Palatino Linotype" w:eastAsia="Calibri" w:hAnsi="Palatino Linotype" w:cs="Times New Roman"/>
          <w:sz w:val="24"/>
          <w:szCs w:val="24"/>
          <w:lang w:val="es-ES" w:eastAsia="es-ES"/>
        </w:rPr>
      </w:pPr>
      <w:r w:rsidRPr="00DE3AD3">
        <w:rPr>
          <w:rFonts w:ascii="Palatino Linotype" w:eastAsia="Calibri" w:hAnsi="Palatino Linotype" w:cs="Times New Roman"/>
          <w:sz w:val="24"/>
          <w:szCs w:val="24"/>
          <w:lang w:val="es-ES" w:eastAsia="es-ES"/>
        </w:rPr>
        <w:t>Acta de</w:t>
      </w:r>
      <w:r w:rsidR="005A34B3" w:rsidRPr="00DE3AD3">
        <w:rPr>
          <w:rFonts w:ascii="Palatino Linotype" w:eastAsia="Calibri" w:hAnsi="Palatino Linotype" w:cs="Times New Roman"/>
          <w:sz w:val="24"/>
          <w:szCs w:val="24"/>
          <w:lang w:val="es-ES" w:eastAsia="es-ES"/>
        </w:rPr>
        <w:t>l</w:t>
      </w:r>
      <w:r w:rsidRPr="00DE3AD3">
        <w:rPr>
          <w:rFonts w:ascii="Palatino Linotype" w:eastAsia="Calibri" w:hAnsi="Palatino Linotype" w:cs="Times New Roman"/>
          <w:sz w:val="24"/>
          <w:szCs w:val="24"/>
          <w:lang w:val="es-ES" w:eastAsia="es-ES"/>
        </w:rPr>
        <w:t xml:space="preserve"> Consejo Municipal de Desarrollo Municipal (CODEMUN) donde se aprobaron las obras a realizar para el año 2022 con recursos del Fondo para la Infraestructura Social Municipal (FISM); y</w:t>
      </w:r>
    </w:p>
    <w:p w14:paraId="41BDB98C" w14:textId="77777777" w:rsidR="00C55B4E" w:rsidRPr="00DE3AD3" w:rsidRDefault="00C55B4E" w:rsidP="00E33E28">
      <w:pPr>
        <w:numPr>
          <w:ilvl w:val="0"/>
          <w:numId w:val="31"/>
        </w:numPr>
        <w:spacing w:after="0" w:line="360" w:lineRule="auto"/>
        <w:jc w:val="both"/>
        <w:rPr>
          <w:rFonts w:ascii="Palatino Linotype" w:eastAsia="Calibri" w:hAnsi="Palatino Linotype" w:cs="Times New Roman"/>
          <w:sz w:val="24"/>
          <w:szCs w:val="24"/>
          <w:lang w:val="es-ES" w:eastAsia="es-ES"/>
        </w:rPr>
      </w:pPr>
      <w:r w:rsidRPr="00DE3AD3">
        <w:rPr>
          <w:rFonts w:ascii="Palatino Linotype" w:eastAsia="Calibri" w:hAnsi="Palatino Linotype" w:cs="Times New Roman"/>
          <w:sz w:val="24"/>
          <w:szCs w:val="24"/>
          <w:lang w:val="es-ES" w:eastAsia="es-ES"/>
        </w:rPr>
        <w:t>Expedientes de las obras públicas</w:t>
      </w:r>
      <w:r w:rsidR="00E136A0" w:rsidRPr="00DE3AD3">
        <w:rPr>
          <w:rFonts w:ascii="Palatino Linotype" w:eastAsia="Calibri" w:hAnsi="Palatino Linotype" w:cs="Times New Roman"/>
          <w:sz w:val="24"/>
          <w:szCs w:val="24"/>
          <w:lang w:val="es-ES" w:eastAsia="es-ES"/>
        </w:rPr>
        <w:t xml:space="preserve"> MTD/DOP/R33/FISMDF/IR/C-18/2022, MTD/DOP/R33/FISMDF/IR/C-67/2022 y </w:t>
      </w:r>
      <w:r w:rsidR="00E136A0" w:rsidRPr="00DE3AD3">
        <w:rPr>
          <w:rFonts w:ascii="Palatino Linotype" w:hAnsi="Palatino Linotype" w:cs="Arial"/>
          <w:sz w:val="24"/>
        </w:rPr>
        <w:t>MTD/DOP/R33/FISMDF/IR/C-66/2022.</w:t>
      </w:r>
    </w:p>
    <w:p w14:paraId="268408CD"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 w:eastAsia="es-MX"/>
        </w:rPr>
      </w:pPr>
    </w:p>
    <w:p w14:paraId="32526B41" w14:textId="77777777" w:rsidR="00A14673" w:rsidRPr="00DE3AD3" w:rsidRDefault="00A14673" w:rsidP="00A14673">
      <w:pPr>
        <w:spacing w:after="0" w:line="360" w:lineRule="auto"/>
        <w:jc w:val="both"/>
        <w:rPr>
          <w:rFonts w:ascii="Palatino Linotype" w:eastAsia="Times New Roman" w:hAnsi="Palatino Linotype" w:cs="Tahoma"/>
          <w:sz w:val="24"/>
          <w:szCs w:val="24"/>
          <w:lang w:eastAsia="es-ES"/>
        </w:rPr>
      </w:pPr>
      <w:r w:rsidRPr="00DE3AD3">
        <w:rPr>
          <w:rFonts w:ascii="Palatino Linotype" w:eastAsia="Times New Roman" w:hAnsi="Palatino Linotype" w:cs="Tahoma"/>
          <w:sz w:val="24"/>
          <w:szCs w:val="24"/>
          <w:lang w:eastAsia="es-ES"/>
        </w:rPr>
        <w:t>De</w:t>
      </w:r>
      <w:r w:rsidR="003A2E74" w:rsidRPr="00DE3AD3">
        <w:rPr>
          <w:rFonts w:ascii="Palatino Linotype" w:eastAsia="Times New Roman" w:hAnsi="Palatino Linotype" w:cs="Tahoma"/>
          <w:sz w:val="24"/>
          <w:szCs w:val="24"/>
          <w:lang w:eastAsia="es-ES"/>
        </w:rPr>
        <w:t>biendo em</w:t>
      </w:r>
      <w:r w:rsidRPr="00DE3AD3">
        <w:rPr>
          <w:rFonts w:ascii="Palatino Linotype" w:eastAsia="Times New Roman" w:hAnsi="Palatino Linotype" w:cs="Tahoma"/>
          <w:sz w:val="24"/>
          <w:szCs w:val="24"/>
          <w:lang w:eastAsia="es-ES"/>
        </w:rPr>
        <w:t>itir</w:t>
      </w:r>
      <w:r w:rsidR="003A2E74" w:rsidRPr="00DE3AD3">
        <w:rPr>
          <w:rFonts w:ascii="Palatino Linotype" w:eastAsia="Times New Roman" w:hAnsi="Palatino Linotype" w:cs="Tahoma"/>
          <w:sz w:val="24"/>
          <w:szCs w:val="24"/>
          <w:lang w:eastAsia="es-ES"/>
        </w:rPr>
        <w:t xml:space="preserve"> y hacer entrega</w:t>
      </w:r>
      <w:r w:rsidRPr="00DE3AD3">
        <w:rPr>
          <w:rFonts w:ascii="Palatino Linotype" w:eastAsia="Times New Roman" w:hAnsi="Palatino Linotype" w:cs="Tahoma"/>
          <w:sz w:val="24"/>
          <w:szCs w:val="24"/>
          <w:lang w:eastAsia="es-ES"/>
        </w:rPr>
        <w:t xml:space="preserve"> </w:t>
      </w:r>
      <w:r w:rsidR="003A2E74" w:rsidRPr="00DE3AD3">
        <w:rPr>
          <w:rFonts w:ascii="Palatino Linotype" w:eastAsia="Times New Roman" w:hAnsi="Palatino Linotype" w:cs="Tahoma"/>
          <w:sz w:val="24"/>
          <w:szCs w:val="24"/>
          <w:lang w:eastAsia="es-ES"/>
        </w:rPr>
        <w:t>d</w:t>
      </w:r>
      <w:r w:rsidRPr="00DE3AD3">
        <w:rPr>
          <w:rFonts w:ascii="Palatino Linotype" w:eastAsia="Times New Roman" w:hAnsi="Palatino Linotype" w:cs="Tahoma"/>
          <w:sz w:val="24"/>
          <w:szCs w:val="24"/>
          <w:lang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EE95ABB"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794A81A9"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DE3AD3">
        <w:rPr>
          <w:rFonts w:ascii="Palatino Linotype" w:eastAsia="Palatino Linotype" w:hAnsi="Palatino Linotype" w:cs="Palatino Linotype"/>
          <w:b/>
          <w:color w:val="000000"/>
          <w:sz w:val="26"/>
          <w:szCs w:val="26"/>
          <w:lang w:eastAsia="es-MX"/>
        </w:rPr>
        <w:t>TERCERO</w:t>
      </w:r>
      <w:r w:rsidRPr="00DE3AD3">
        <w:rPr>
          <w:rFonts w:ascii="Palatino Linotype" w:eastAsia="Palatino Linotype" w:hAnsi="Palatino Linotype" w:cs="Palatino Linotype"/>
          <w:b/>
          <w:color w:val="000000"/>
          <w:sz w:val="24"/>
          <w:szCs w:val="24"/>
          <w:lang w:eastAsia="es-MX"/>
        </w:rPr>
        <w:t>. NOTIFÍQUESE</w:t>
      </w:r>
      <w:r w:rsidRPr="00DE3AD3">
        <w:rPr>
          <w:rFonts w:ascii="Palatino Linotype" w:eastAsia="Palatino Linotype" w:hAnsi="Palatino Linotype" w:cs="Palatino Linotype"/>
          <w:b/>
          <w:i/>
          <w:color w:val="000000"/>
          <w:sz w:val="24"/>
          <w:szCs w:val="24"/>
          <w:lang w:eastAsia="es-MX"/>
        </w:rPr>
        <w:t xml:space="preserve"> </w:t>
      </w:r>
      <w:r w:rsidRPr="00DE3AD3">
        <w:rPr>
          <w:rFonts w:ascii="Palatino Linotype" w:eastAsia="Palatino Linotype" w:hAnsi="Palatino Linotype" w:cs="Palatino Linotype"/>
          <w:color w:val="000000"/>
          <w:sz w:val="24"/>
          <w:szCs w:val="24"/>
          <w:lang w:eastAsia="es-MX"/>
        </w:rPr>
        <w:t>al Titular de la Unidad de Transparencia del</w:t>
      </w:r>
      <w:r w:rsidRPr="00DE3AD3">
        <w:rPr>
          <w:rFonts w:ascii="Palatino Linotype" w:eastAsia="Palatino Linotype" w:hAnsi="Palatino Linotype" w:cs="Palatino Linotype"/>
          <w:b/>
          <w:color w:val="000000"/>
          <w:sz w:val="24"/>
          <w:szCs w:val="24"/>
          <w:lang w:eastAsia="es-MX"/>
        </w:rPr>
        <w:t xml:space="preserve"> </w:t>
      </w:r>
      <w:r w:rsidRPr="00DE3AD3">
        <w:rPr>
          <w:rFonts w:ascii="Palatino Linotype" w:eastAsia="Palatino Linotype" w:hAnsi="Palatino Linotype" w:cs="Palatino Linotype"/>
          <w:color w:val="000000"/>
          <w:sz w:val="24"/>
          <w:szCs w:val="24"/>
          <w:lang w:eastAsia="es-MX"/>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A5D2668"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229740EB" w14:textId="77777777" w:rsidR="00A14673" w:rsidRPr="00DE3AD3" w:rsidRDefault="00A14673"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DE3AD3">
        <w:rPr>
          <w:rFonts w:ascii="Palatino Linotype" w:eastAsia="Palatino Linotype" w:hAnsi="Palatino Linotype" w:cs="Palatino Linotype"/>
          <w:b/>
          <w:color w:val="000000"/>
          <w:sz w:val="26"/>
          <w:szCs w:val="26"/>
          <w:lang w:eastAsia="es-MX"/>
        </w:rPr>
        <w:lastRenderedPageBreak/>
        <w:t>CUARTO</w:t>
      </w:r>
      <w:r w:rsidRPr="00DE3AD3">
        <w:rPr>
          <w:rFonts w:ascii="Palatino Linotype" w:eastAsia="Palatino Linotype" w:hAnsi="Palatino Linotype" w:cs="Palatino Linotype"/>
          <w:b/>
          <w:color w:val="000000"/>
          <w:sz w:val="24"/>
          <w:szCs w:val="24"/>
          <w:lang w:eastAsia="es-MX"/>
        </w:rPr>
        <w:t xml:space="preserve">. </w:t>
      </w:r>
      <w:r w:rsidRPr="00DE3AD3">
        <w:rPr>
          <w:rFonts w:ascii="Palatino Linotype" w:eastAsia="Palatino Linotype" w:hAnsi="Palatino Linotype" w:cs="Palatino Linotype"/>
          <w:color w:val="000000"/>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A248BF" w14:textId="77777777" w:rsidR="00E33E28" w:rsidRPr="00DE3AD3" w:rsidRDefault="00E33E28" w:rsidP="00A1467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2FCD84E7" w14:textId="77777777" w:rsidR="003A2E74" w:rsidRPr="00DE3AD3" w:rsidRDefault="003A2E74" w:rsidP="003A2E74">
      <w:pPr>
        <w:autoSpaceDE w:val="0"/>
        <w:autoSpaceDN w:val="0"/>
        <w:adjustRightInd w:val="0"/>
        <w:spacing w:after="0" w:line="360" w:lineRule="auto"/>
        <w:jc w:val="both"/>
        <w:rPr>
          <w:rFonts w:ascii="Palatino Linotype" w:hAnsi="Palatino Linotype" w:cs="Arial"/>
          <w:sz w:val="24"/>
          <w:szCs w:val="24"/>
        </w:rPr>
      </w:pPr>
      <w:r w:rsidRPr="00DE3AD3">
        <w:rPr>
          <w:rFonts w:ascii="Palatino Linotype" w:hAnsi="Palatino Linotype"/>
          <w:b/>
          <w:sz w:val="28"/>
          <w:szCs w:val="28"/>
        </w:rPr>
        <w:t>QUINTO</w:t>
      </w:r>
      <w:r w:rsidRPr="00DE3AD3">
        <w:rPr>
          <w:rFonts w:ascii="Palatino Linotype" w:hAnsi="Palatino Linotype"/>
          <w:b/>
          <w:sz w:val="24"/>
          <w:szCs w:val="24"/>
        </w:rPr>
        <w:t xml:space="preserve">. </w:t>
      </w:r>
      <w:r w:rsidRPr="00DE3AD3">
        <w:rPr>
          <w:rFonts w:ascii="Palatino Linotype" w:hAnsi="Palatino Linotype" w:cs="Arial"/>
          <w:b/>
          <w:sz w:val="24"/>
          <w:szCs w:val="24"/>
        </w:rPr>
        <w:t>NOTIFÍQUESE</w:t>
      </w:r>
      <w:r w:rsidRPr="00DE3AD3">
        <w:rPr>
          <w:rFonts w:ascii="Palatino Linotype" w:hAnsi="Palatino Linotype" w:cs="Arial"/>
          <w:sz w:val="24"/>
          <w:szCs w:val="24"/>
        </w:rPr>
        <w:t xml:space="preserve"> a través del Sistema de Acceso a la Información Mexiquense (SAIMEX), al </w:t>
      </w:r>
      <w:r w:rsidRPr="00DE3AD3">
        <w:rPr>
          <w:rFonts w:ascii="Palatino Linotype" w:hAnsi="Palatino Linotype" w:cs="Arial"/>
          <w:b/>
          <w:sz w:val="24"/>
          <w:szCs w:val="24"/>
        </w:rPr>
        <w:t>Recurrente</w:t>
      </w:r>
      <w:r w:rsidRPr="00DE3AD3">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A7070A0" w14:textId="77777777" w:rsidR="00006D4B" w:rsidRPr="00DE3AD3" w:rsidRDefault="00006D4B" w:rsidP="001B5100">
      <w:pPr>
        <w:spacing w:after="0" w:line="360" w:lineRule="auto"/>
        <w:jc w:val="both"/>
        <w:rPr>
          <w:rFonts w:ascii="Palatino Linotype" w:eastAsia="Times New Roman" w:hAnsi="Palatino Linotype" w:cs="Times New Roman"/>
          <w:sz w:val="24"/>
          <w:szCs w:val="24"/>
          <w:lang w:val="es-ES" w:eastAsia="es-ES"/>
        </w:rPr>
      </w:pPr>
    </w:p>
    <w:p w14:paraId="469D9ABE" w14:textId="77777777" w:rsidR="00006D4B" w:rsidRPr="00DE3AD3" w:rsidRDefault="00006D4B" w:rsidP="001B5100">
      <w:pPr>
        <w:spacing w:after="0" w:line="360" w:lineRule="auto"/>
        <w:jc w:val="both"/>
        <w:rPr>
          <w:rFonts w:ascii="Palatino Linotype" w:hAnsi="Palatino Linotype" w:cs="Arial"/>
          <w:sz w:val="24"/>
          <w:szCs w:val="24"/>
        </w:rPr>
      </w:pPr>
      <w:r w:rsidRPr="00DE3AD3">
        <w:rPr>
          <w:rFonts w:ascii="Palatino Linotype" w:hAnsi="Palatino Linotype" w:cs="Arial"/>
          <w:sz w:val="24"/>
          <w:szCs w:val="24"/>
        </w:rPr>
        <w:t>ASÍ LO RESUELVE, POR UNANIMIDAD DE VOTOS EL PLENO DEL</w:t>
      </w:r>
      <w:r w:rsidRPr="00DE3AD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E3AD3">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75184C" w:rsidRPr="00DE3AD3">
        <w:rPr>
          <w:rFonts w:ascii="Palatino Linotype" w:hAnsi="Palatino Linotype" w:cs="Arial"/>
          <w:sz w:val="24"/>
          <w:szCs w:val="24"/>
        </w:rPr>
        <w:t>QUINTA</w:t>
      </w:r>
      <w:r w:rsidRPr="00DE3AD3">
        <w:rPr>
          <w:rFonts w:ascii="Palatino Linotype" w:hAnsi="Palatino Linotype" w:cs="Arial"/>
          <w:sz w:val="24"/>
          <w:szCs w:val="24"/>
        </w:rPr>
        <w:t xml:space="preserve"> SESIÓN ORDINARIA CELEBRADA EL </w:t>
      </w:r>
      <w:r w:rsidR="0075184C" w:rsidRPr="00DE3AD3">
        <w:rPr>
          <w:rFonts w:ascii="Palatino Linotype" w:hAnsi="Palatino Linotype" w:cs="Arial"/>
          <w:sz w:val="24"/>
          <w:szCs w:val="24"/>
        </w:rPr>
        <w:t>NUEVE</w:t>
      </w:r>
      <w:r w:rsidRPr="00DE3AD3">
        <w:rPr>
          <w:rFonts w:ascii="Palatino Linotype" w:hAnsi="Palatino Linotype" w:cs="Arial"/>
          <w:sz w:val="24"/>
          <w:szCs w:val="24"/>
        </w:rPr>
        <w:t xml:space="preserve"> DE </w:t>
      </w:r>
      <w:r w:rsidR="003A2E74" w:rsidRPr="00DE3AD3">
        <w:rPr>
          <w:rFonts w:ascii="Palatino Linotype" w:hAnsi="Palatino Linotype" w:cs="Arial"/>
          <w:sz w:val="24"/>
          <w:szCs w:val="24"/>
        </w:rPr>
        <w:t>FEBRERO</w:t>
      </w:r>
      <w:r w:rsidRPr="00DE3AD3">
        <w:rPr>
          <w:rFonts w:ascii="Palatino Linotype" w:hAnsi="Palatino Linotype" w:cs="Arial"/>
          <w:sz w:val="24"/>
          <w:szCs w:val="24"/>
        </w:rPr>
        <w:t xml:space="preserve"> DE DOS MIL VEINTITRÉS, ANTE EL ANTE EL SECRETARIO TÉCNICO DEL PLENO, ALEXIS TAPIA RAMÍREZ. ----------------------------------------------------------------------------------------</w:t>
      </w:r>
    </w:p>
    <w:p w14:paraId="2746452A" w14:textId="77777777" w:rsidR="00006D4B" w:rsidRPr="00DE3AD3" w:rsidRDefault="00006D4B" w:rsidP="001B5100">
      <w:pPr>
        <w:spacing w:after="0" w:line="360" w:lineRule="auto"/>
        <w:jc w:val="both"/>
        <w:rPr>
          <w:rFonts w:ascii="Palatino Linotype" w:hAnsi="Palatino Linotype" w:cs="Arial"/>
          <w:sz w:val="24"/>
          <w:szCs w:val="24"/>
        </w:rPr>
      </w:pPr>
      <w:r w:rsidRPr="00DE3AD3">
        <w:rPr>
          <w:rFonts w:ascii="Palatino Linotype" w:hAnsi="Palatino Linotype" w:cs="Arial"/>
          <w:sz w:val="24"/>
          <w:szCs w:val="24"/>
        </w:rPr>
        <w:t>-----------------------------------------------------------------------------------------------------------------</w:t>
      </w:r>
    </w:p>
    <w:p w14:paraId="4DD82370" w14:textId="77777777" w:rsidR="00006D4B" w:rsidRPr="00DE3AD3" w:rsidRDefault="00006D4B" w:rsidP="001B5100">
      <w:pPr>
        <w:spacing w:after="0" w:line="360" w:lineRule="auto"/>
        <w:jc w:val="both"/>
        <w:rPr>
          <w:rFonts w:ascii="Palatino Linotype" w:hAnsi="Palatino Linotype" w:cs="Arial"/>
          <w:sz w:val="24"/>
          <w:szCs w:val="24"/>
        </w:rPr>
      </w:pPr>
      <w:r w:rsidRPr="00DE3AD3">
        <w:rPr>
          <w:rFonts w:ascii="Palatino Linotype" w:hAnsi="Palatino Linotype" w:cs="Arial"/>
          <w:sz w:val="24"/>
          <w:szCs w:val="24"/>
        </w:rPr>
        <w:t>-----------------------------------------------------------------------------------------------------------------</w:t>
      </w:r>
    </w:p>
    <w:p w14:paraId="77D46EF4" w14:textId="77777777" w:rsidR="00006D4B" w:rsidRPr="00434661" w:rsidRDefault="00006D4B" w:rsidP="001B5100">
      <w:pPr>
        <w:spacing w:after="0" w:line="360" w:lineRule="auto"/>
        <w:jc w:val="both"/>
        <w:rPr>
          <w:rFonts w:ascii="Palatino Linotype" w:hAnsi="Palatino Linotype" w:cs="Arial"/>
          <w:sz w:val="20"/>
        </w:rPr>
      </w:pPr>
      <w:r w:rsidRPr="00DE3AD3">
        <w:rPr>
          <w:rFonts w:ascii="Palatino Linotype" w:hAnsi="Palatino Linotype" w:cs="Arial"/>
          <w:sz w:val="20"/>
        </w:rPr>
        <w:t>CCR/</w:t>
      </w:r>
    </w:p>
    <w:p w14:paraId="2BB17CBB" w14:textId="77777777" w:rsidR="00006D4B" w:rsidRPr="00434661" w:rsidRDefault="00006D4B" w:rsidP="001B5100">
      <w:pPr>
        <w:spacing w:after="0" w:line="360" w:lineRule="auto"/>
        <w:jc w:val="both"/>
        <w:rPr>
          <w:rFonts w:ascii="Palatino Linotype" w:hAnsi="Palatino Linotype" w:cs="Arial"/>
          <w:sz w:val="24"/>
          <w:szCs w:val="24"/>
        </w:rPr>
      </w:pPr>
    </w:p>
    <w:p w14:paraId="530ACF99" w14:textId="77777777" w:rsidR="00006D4B" w:rsidRPr="00434661" w:rsidRDefault="00006D4B" w:rsidP="001B5100">
      <w:pPr>
        <w:spacing w:after="0" w:line="360" w:lineRule="auto"/>
        <w:jc w:val="both"/>
        <w:rPr>
          <w:rFonts w:ascii="Palatino Linotype" w:hAnsi="Palatino Linotype" w:cs="Arial"/>
          <w:sz w:val="24"/>
          <w:szCs w:val="24"/>
        </w:rPr>
      </w:pPr>
    </w:p>
    <w:p w14:paraId="60CB0D3A" w14:textId="77777777" w:rsidR="00006D4B" w:rsidRPr="00434661" w:rsidRDefault="00006D4B" w:rsidP="001B5100">
      <w:pPr>
        <w:spacing w:after="0" w:line="360" w:lineRule="auto"/>
        <w:jc w:val="both"/>
        <w:rPr>
          <w:rFonts w:ascii="Palatino Linotype" w:hAnsi="Palatino Linotype" w:cs="Arial"/>
          <w:sz w:val="24"/>
          <w:szCs w:val="24"/>
        </w:rPr>
      </w:pPr>
    </w:p>
    <w:p w14:paraId="68C75271" w14:textId="77777777" w:rsidR="00006D4B" w:rsidRPr="00434661" w:rsidRDefault="00006D4B" w:rsidP="001B5100">
      <w:pPr>
        <w:spacing w:after="0"/>
        <w:rPr>
          <w:rFonts w:ascii="Palatino Linotype" w:hAnsi="Palatino Linotype"/>
        </w:rPr>
      </w:pPr>
    </w:p>
    <w:p w14:paraId="41B2BA3A" w14:textId="77777777" w:rsidR="00006D4B" w:rsidRPr="00434661" w:rsidRDefault="00006D4B" w:rsidP="001B5100">
      <w:pPr>
        <w:spacing w:after="0"/>
        <w:rPr>
          <w:rFonts w:ascii="Palatino Linotype" w:hAnsi="Palatino Linotype"/>
        </w:rPr>
      </w:pPr>
    </w:p>
    <w:p w14:paraId="009F229C" w14:textId="77777777" w:rsidR="00006D4B" w:rsidRPr="00434661" w:rsidRDefault="00006D4B" w:rsidP="001B5100">
      <w:pPr>
        <w:spacing w:after="0"/>
        <w:rPr>
          <w:rFonts w:ascii="Palatino Linotype" w:hAnsi="Palatino Linotype"/>
        </w:rPr>
      </w:pPr>
    </w:p>
    <w:p w14:paraId="73FF5E7C" w14:textId="77777777" w:rsidR="00006D4B" w:rsidRPr="00434661" w:rsidRDefault="00006D4B" w:rsidP="001B5100">
      <w:pPr>
        <w:spacing w:after="0"/>
        <w:rPr>
          <w:rFonts w:ascii="Palatino Linotype" w:hAnsi="Palatino Linotype"/>
        </w:rPr>
      </w:pPr>
    </w:p>
    <w:p w14:paraId="26D8B482" w14:textId="77777777" w:rsidR="00006D4B" w:rsidRPr="00434661" w:rsidRDefault="00006D4B" w:rsidP="001B5100">
      <w:pPr>
        <w:spacing w:after="0"/>
        <w:rPr>
          <w:rFonts w:ascii="Palatino Linotype" w:hAnsi="Palatino Linotype"/>
        </w:rPr>
      </w:pPr>
    </w:p>
    <w:p w14:paraId="6291AF2C" w14:textId="77777777" w:rsidR="00006D4B" w:rsidRPr="00434661" w:rsidRDefault="00006D4B" w:rsidP="001B5100">
      <w:pPr>
        <w:spacing w:after="0"/>
        <w:rPr>
          <w:rFonts w:ascii="Palatino Linotype" w:hAnsi="Palatino Linotype"/>
        </w:rPr>
      </w:pPr>
    </w:p>
    <w:p w14:paraId="09FA23EC" w14:textId="77777777" w:rsidR="00006D4B" w:rsidRPr="00434661" w:rsidRDefault="00006D4B" w:rsidP="001B5100">
      <w:pPr>
        <w:spacing w:after="0"/>
        <w:rPr>
          <w:rFonts w:ascii="Palatino Linotype" w:hAnsi="Palatino Linotype"/>
        </w:rPr>
      </w:pPr>
    </w:p>
    <w:p w14:paraId="5C40CEA7" w14:textId="77777777" w:rsidR="00006D4B" w:rsidRPr="00434661" w:rsidRDefault="00006D4B" w:rsidP="001B5100">
      <w:pPr>
        <w:spacing w:after="0"/>
        <w:rPr>
          <w:rFonts w:ascii="Palatino Linotype" w:hAnsi="Palatino Linotype"/>
        </w:rPr>
      </w:pPr>
    </w:p>
    <w:p w14:paraId="3D44C62B" w14:textId="77777777" w:rsidR="00006D4B" w:rsidRDefault="00006D4B" w:rsidP="001B5100">
      <w:pPr>
        <w:spacing w:after="0"/>
      </w:pPr>
    </w:p>
    <w:p w14:paraId="12732FDF" w14:textId="77777777" w:rsidR="00006D4B" w:rsidRDefault="00006D4B" w:rsidP="001B5100">
      <w:pPr>
        <w:spacing w:after="0"/>
      </w:pPr>
    </w:p>
    <w:p w14:paraId="68004617" w14:textId="77777777" w:rsidR="00006D4B" w:rsidRDefault="00006D4B" w:rsidP="001B5100">
      <w:pPr>
        <w:spacing w:after="0"/>
      </w:pPr>
    </w:p>
    <w:p w14:paraId="6D8DD684" w14:textId="77777777" w:rsidR="00006D4B" w:rsidRDefault="00006D4B" w:rsidP="001B5100">
      <w:pPr>
        <w:spacing w:after="0"/>
      </w:pPr>
    </w:p>
    <w:p w14:paraId="756B70F3" w14:textId="77777777" w:rsidR="00006D4B" w:rsidRDefault="00006D4B" w:rsidP="001B5100">
      <w:pPr>
        <w:spacing w:after="0"/>
      </w:pPr>
    </w:p>
    <w:p w14:paraId="35D902CE" w14:textId="77777777" w:rsidR="00006D4B" w:rsidRDefault="00006D4B" w:rsidP="001B5100">
      <w:pPr>
        <w:spacing w:after="0"/>
      </w:pPr>
    </w:p>
    <w:p w14:paraId="614D5B4C" w14:textId="77777777" w:rsidR="00FA44B1" w:rsidRDefault="00FA44B1" w:rsidP="001B5100">
      <w:pPr>
        <w:spacing w:after="0"/>
      </w:pPr>
    </w:p>
    <w:sectPr w:rsidR="00FA44B1" w:rsidSect="002B5DB5">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C3FFC" w14:textId="77777777" w:rsidR="00807405" w:rsidRDefault="00807405" w:rsidP="00006D4B">
      <w:pPr>
        <w:spacing w:after="0" w:line="240" w:lineRule="auto"/>
      </w:pPr>
      <w:r>
        <w:separator/>
      </w:r>
    </w:p>
  </w:endnote>
  <w:endnote w:type="continuationSeparator" w:id="0">
    <w:p w14:paraId="355EBDE2" w14:textId="77777777" w:rsidR="00807405" w:rsidRDefault="00807405" w:rsidP="00006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70CC934" w14:textId="7D759F54" w:rsidR="00491F31" w:rsidRPr="002D6DD8" w:rsidRDefault="00491F31" w:rsidP="002B5DB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5BD7">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F5BD7">
              <w:rPr>
                <w:rFonts w:ascii="Palatino Linotype" w:hAnsi="Palatino Linotype"/>
                <w:bCs/>
                <w:noProof/>
                <w:sz w:val="20"/>
              </w:rPr>
              <w:t>47</w:t>
            </w:r>
            <w:r>
              <w:rPr>
                <w:rFonts w:ascii="Palatino Linotype" w:hAnsi="Palatino Linotype"/>
                <w:bCs/>
                <w:noProof/>
                <w:sz w:val="20"/>
              </w:rPr>
              <w:fldChar w:fldCharType="end"/>
            </w:r>
          </w:p>
        </w:sdtContent>
      </w:sdt>
    </w:sdtContent>
  </w:sdt>
  <w:p w14:paraId="108F761B" w14:textId="77777777" w:rsidR="00491F31" w:rsidRDefault="00491F3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B7D34" w14:textId="6E39FA68" w:rsidR="00491F31" w:rsidRPr="000B69FA" w:rsidRDefault="00491F31" w:rsidP="002B5DB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5BD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F5BD7">
      <w:rPr>
        <w:rFonts w:ascii="Palatino Linotype" w:hAnsi="Palatino Linotype"/>
        <w:bCs/>
        <w:noProof/>
        <w:sz w:val="20"/>
      </w:rPr>
      <w:t>47</w:t>
    </w:r>
    <w:r>
      <w:rPr>
        <w:rFonts w:ascii="Palatino Linotype" w:hAnsi="Palatino Linotype"/>
        <w:bCs/>
        <w:noProof/>
        <w:sz w:val="20"/>
      </w:rPr>
      <w:fldChar w:fldCharType="end"/>
    </w:r>
  </w:p>
  <w:p w14:paraId="626EE3FE" w14:textId="77777777" w:rsidR="00491F31" w:rsidRDefault="00491F3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EDD89" w14:textId="77777777" w:rsidR="00807405" w:rsidRDefault="00807405" w:rsidP="00006D4B">
      <w:pPr>
        <w:spacing w:after="0" w:line="240" w:lineRule="auto"/>
      </w:pPr>
      <w:r>
        <w:separator/>
      </w:r>
    </w:p>
  </w:footnote>
  <w:footnote w:type="continuationSeparator" w:id="0">
    <w:p w14:paraId="180D1362" w14:textId="77777777" w:rsidR="00807405" w:rsidRDefault="00807405" w:rsidP="00006D4B">
      <w:pPr>
        <w:spacing w:after="0" w:line="240" w:lineRule="auto"/>
      </w:pPr>
      <w:r>
        <w:continuationSeparator/>
      </w:r>
    </w:p>
  </w:footnote>
  <w:footnote w:id="1">
    <w:p w14:paraId="0E3A985D" w14:textId="77777777" w:rsidR="00491F31" w:rsidRPr="004536B7" w:rsidRDefault="00491F31" w:rsidP="00006D4B">
      <w:pPr>
        <w:pStyle w:val="Textonotapie"/>
        <w:jc w:val="both"/>
        <w:rPr>
          <w:rFonts w:ascii="Palatino Linotype" w:hAnsi="Palatino Linotype"/>
        </w:rPr>
      </w:pPr>
      <w:r>
        <w:rPr>
          <w:rStyle w:val="Refdenotaalpie"/>
        </w:rPr>
        <w:footnoteRef/>
      </w:r>
      <w:r>
        <w:t xml:space="preserve"> </w:t>
      </w:r>
      <w:r w:rsidRPr="004536B7">
        <w:rPr>
          <w:rFonts w:ascii="Palatino Linotype" w:hAnsi="Palatino Linotype"/>
          <w:b/>
        </w:rPr>
        <w:t>Artículo 179.</w:t>
      </w:r>
      <w:r w:rsidRPr="004536B7">
        <w:rPr>
          <w:rFonts w:ascii="Palatino Linotype" w:hAnsi="Palatino Linotype"/>
        </w:rPr>
        <w:t xml:space="preserve"> El recurso de revisión es un medio de protección que la Ley otorga a los particulares, para hacer valer su derecho de acceso a la información pública, y procederá en contra de las siguientes causas:</w:t>
      </w:r>
      <w:r w:rsidRPr="004536B7">
        <w:rPr>
          <w:rFonts w:ascii="Palatino Linotype" w:hAnsi="Palatino Linotype"/>
        </w:rPr>
        <w:cr/>
        <w:t>…</w:t>
      </w:r>
    </w:p>
    <w:p w14:paraId="78F3D20B" w14:textId="77777777" w:rsidR="00491F31" w:rsidRDefault="00491F31" w:rsidP="00006D4B">
      <w:pPr>
        <w:pStyle w:val="Textonotapie"/>
        <w:jc w:val="both"/>
        <w:rPr>
          <w:rFonts w:ascii="Palatino Linotype" w:hAnsi="Palatino Linotype"/>
        </w:rPr>
      </w:pPr>
      <w:r w:rsidRPr="004536B7">
        <w:rPr>
          <w:rFonts w:ascii="Palatino Linotype" w:hAnsi="Palatino Linotype"/>
        </w:rPr>
        <w:t>V. La entrega de información incompleta;</w:t>
      </w:r>
    </w:p>
    <w:p w14:paraId="3CCDDAEB" w14:textId="77777777" w:rsidR="00491F31" w:rsidRPr="004536B7" w:rsidRDefault="00491F31" w:rsidP="004D6D2A">
      <w:pPr>
        <w:pStyle w:val="Textonotapie"/>
        <w:jc w:val="both"/>
        <w:rPr>
          <w:lang w:val="es-419"/>
        </w:rPr>
      </w:pPr>
      <w:r w:rsidRPr="004D6D2A">
        <w:rPr>
          <w:lang w:val="es-419"/>
        </w:rPr>
        <w:t>VI. La entrega de información que no corresponda con lo solicitado;</w:t>
      </w:r>
    </w:p>
  </w:footnote>
  <w:footnote w:id="2">
    <w:p w14:paraId="40544B01" w14:textId="77777777" w:rsidR="00491F31" w:rsidRPr="00CC7765" w:rsidRDefault="00491F31">
      <w:pPr>
        <w:pStyle w:val="Textonotapie"/>
        <w:rPr>
          <w:rFonts w:ascii="Palatino Linotype" w:hAnsi="Palatino Linotype"/>
        </w:rPr>
      </w:pPr>
      <w:r>
        <w:rPr>
          <w:rStyle w:val="Refdenotaalpie"/>
        </w:rPr>
        <w:footnoteRef/>
      </w:r>
      <w:r>
        <w:t xml:space="preserve"> </w:t>
      </w:r>
      <w:r w:rsidRPr="00CC7765">
        <w:rPr>
          <w:rFonts w:ascii="Palatino Linotype" w:hAnsi="Palatino Linotype"/>
          <w:b/>
        </w:rPr>
        <w:t>Artículo 2</w:t>
      </w:r>
      <w:r w:rsidRPr="00CC7765">
        <w:rPr>
          <w:rFonts w:ascii="Palatino Linotype" w:hAnsi="Palatino Linotype"/>
        </w:rPr>
        <w:t>. Son objetivos de esta Ley:</w:t>
      </w:r>
    </w:p>
    <w:p w14:paraId="7CCE32D6" w14:textId="77777777" w:rsidR="00491F31" w:rsidRPr="00CC7765" w:rsidRDefault="00491F31">
      <w:pPr>
        <w:pStyle w:val="Textonotapie"/>
        <w:rPr>
          <w:rFonts w:ascii="Palatino Linotype" w:hAnsi="Palatino Linotype"/>
        </w:rPr>
      </w:pPr>
      <w:r w:rsidRPr="00CC7765">
        <w:rPr>
          <w:rFonts w:ascii="Palatino Linotype" w:hAnsi="Palatino Linotype"/>
        </w:rPr>
        <w:t>…</w:t>
      </w:r>
    </w:p>
    <w:p w14:paraId="0D8134E8" w14:textId="77777777" w:rsidR="00491F31" w:rsidRDefault="00491F31" w:rsidP="00CC7765">
      <w:pPr>
        <w:pStyle w:val="Textonotapie"/>
        <w:jc w:val="both"/>
      </w:pPr>
      <w:r w:rsidRPr="00CC7765">
        <w:rPr>
          <w:rFonts w:ascii="Palatino Linotype" w:hAnsi="Palatino Linotype"/>
          <w:b/>
        </w:rPr>
        <w:t>VII.</w:t>
      </w:r>
      <w:r w:rsidRPr="00CC7765">
        <w:rPr>
          <w:rFonts w:ascii="Palatino Linotype" w:hAnsi="Palatino Linotype"/>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w:t>
      </w:r>
      <w:r w:rsidRPr="00CC7765">
        <w:rPr>
          <w:rFonts w:ascii="Palatino Linotype" w:hAnsi="Palatino Linotype"/>
          <w:u w:val="single"/>
        </w:rPr>
        <w:t>la publicidad de información</w:t>
      </w:r>
      <w:r w:rsidRPr="00CC7765">
        <w:rPr>
          <w:rFonts w:ascii="Palatino Linotype" w:hAnsi="Palatino Linotype"/>
        </w:rPr>
        <w:t xml:space="preserve"> oportuna, verificable, comprensible, actualizada y </w:t>
      </w:r>
      <w:r w:rsidRPr="00CC7765">
        <w:rPr>
          <w:rFonts w:ascii="Palatino Linotype" w:hAnsi="Palatino Linotype"/>
          <w:u w:val="single"/>
        </w:rPr>
        <w:t>completa</w:t>
      </w:r>
      <w:r w:rsidRPr="00CC7765">
        <w:rPr>
          <w:rFonts w:ascii="Palatino Linotype" w:hAnsi="Palatino Linotype"/>
        </w:rPr>
        <w:t>, que se difunda en los formatos más adecuados y accesibles para todo el público y atendiendo en todo momento las condiciones sociales, económicas y culturales de cada región;</w:t>
      </w:r>
    </w:p>
  </w:footnote>
  <w:footnote w:id="3">
    <w:p w14:paraId="30D750D2" w14:textId="77777777" w:rsidR="00491F31" w:rsidRPr="00491F31" w:rsidRDefault="00491F31" w:rsidP="00491F31">
      <w:pPr>
        <w:pStyle w:val="Textonotapie"/>
        <w:jc w:val="both"/>
      </w:pPr>
      <w:r>
        <w:rPr>
          <w:rStyle w:val="Refdenotaalpie"/>
        </w:rPr>
        <w:footnoteRef/>
      </w:r>
      <w:r>
        <w:t xml:space="preserve"> </w:t>
      </w:r>
      <w:hyperlink r:id="rId1" w:history="1">
        <w:r w:rsidRPr="00491F31">
          <w:rPr>
            <w:rStyle w:val="Hipervnculo"/>
            <w:rFonts w:ascii="Palatino Linotype" w:hAnsi="Palatino Linotype"/>
          </w:rPr>
          <w:t>https://legislacion.edomex.gob.mx/sites/legislacion.edomex.gob.mx/files/files/pdf/gct/2003/ene315.pdf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491F31" w14:paraId="56AC0143" w14:textId="77777777" w:rsidTr="002B5DB5">
      <w:trPr>
        <w:trHeight w:val="227"/>
      </w:trPr>
      <w:tc>
        <w:tcPr>
          <w:tcW w:w="4820" w:type="dxa"/>
          <w:hideMark/>
        </w:tcPr>
        <w:p w14:paraId="17D8FFAB" w14:textId="77777777" w:rsidR="00491F31" w:rsidRPr="00641471" w:rsidRDefault="00491F31" w:rsidP="002B5DB5">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7AD4F445" w14:textId="77777777" w:rsidR="00491F31" w:rsidRPr="00641471" w:rsidRDefault="00491F31" w:rsidP="00006D4B">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15180/INFOEM/IP/RR/2022 y acumulados</w:t>
          </w:r>
        </w:p>
      </w:tc>
    </w:tr>
    <w:tr w:rsidR="00491F31" w14:paraId="2FD58610" w14:textId="77777777" w:rsidTr="002B5DB5">
      <w:trPr>
        <w:trHeight w:val="242"/>
      </w:trPr>
      <w:tc>
        <w:tcPr>
          <w:tcW w:w="4820" w:type="dxa"/>
          <w:hideMark/>
        </w:tcPr>
        <w:p w14:paraId="1FB94D78" w14:textId="77777777" w:rsidR="00491F31" w:rsidRPr="00641471" w:rsidRDefault="00491F31" w:rsidP="002B5DB5">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22DDBE2D" w14:textId="77777777" w:rsidR="00491F31" w:rsidRPr="00641471" w:rsidRDefault="00491F31" w:rsidP="002B5DB5">
          <w:pPr>
            <w:spacing w:after="120" w:line="256" w:lineRule="auto"/>
            <w:ind w:left="-486" w:right="214" w:firstLine="284"/>
            <w:jc w:val="right"/>
            <w:rPr>
              <w:rFonts w:ascii="Palatino Linotype" w:hAnsi="Palatino Linotype" w:cs="Arial"/>
              <w:b/>
              <w:szCs w:val="20"/>
            </w:rPr>
          </w:pPr>
          <w:r w:rsidRPr="00006D4B">
            <w:rPr>
              <w:rFonts w:ascii="Palatino Linotype" w:hAnsi="Palatino Linotype" w:cs="Arial"/>
              <w:b/>
              <w:szCs w:val="20"/>
            </w:rPr>
            <w:t>Ayuntamiento de Tenancingo</w:t>
          </w:r>
        </w:p>
      </w:tc>
    </w:tr>
    <w:tr w:rsidR="00491F31" w14:paraId="2481F140" w14:textId="77777777" w:rsidTr="002B5DB5">
      <w:trPr>
        <w:trHeight w:val="342"/>
      </w:trPr>
      <w:tc>
        <w:tcPr>
          <w:tcW w:w="4820" w:type="dxa"/>
          <w:hideMark/>
        </w:tcPr>
        <w:p w14:paraId="2D84D2C1" w14:textId="77777777" w:rsidR="00491F31" w:rsidRPr="00641471" w:rsidRDefault="00491F31" w:rsidP="002B5DB5">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5B95FFC4" w14:textId="77777777" w:rsidR="00491F31" w:rsidRPr="00641471" w:rsidRDefault="00491F31" w:rsidP="002B5DB5">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2810DF12" w14:textId="77777777" w:rsidR="00491F31" w:rsidRPr="00AE046A" w:rsidRDefault="00491F31" w:rsidP="002B5DB5">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D29174F" wp14:editId="5C7028D5">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491F31" w14:paraId="38E47821" w14:textId="77777777" w:rsidTr="002B5DB5">
      <w:trPr>
        <w:trHeight w:val="227"/>
      </w:trPr>
      <w:tc>
        <w:tcPr>
          <w:tcW w:w="4820" w:type="dxa"/>
          <w:hideMark/>
        </w:tcPr>
        <w:p w14:paraId="64F1E107" w14:textId="77777777" w:rsidR="00491F31" w:rsidRPr="00641471" w:rsidRDefault="00491F31" w:rsidP="002B5DB5">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2E52C88C" w14:textId="77777777" w:rsidR="00491F31" w:rsidRPr="00641471" w:rsidRDefault="00491F31" w:rsidP="00006D4B">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15180/INFOEM/IP/RR/2022 y acumulados</w:t>
          </w:r>
        </w:p>
      </w:tc>
    </w:tr>
    <w:tr w:rsidR="00491F31" w14:paraId="566966BA" w14:textId="77777777" w:rsidTr="002B5DB5">
      <w:trPr>
        <w:trHeight w:val="242"/>
      </w:trPr>
      <w:tc>
        <w:tcPr>
          <w:tcW w:w="4820" w:type="dxa"/>
          <w:hideMark/>
        </w:tcPr>
        <w:p w14:paraId="2FE15897" w14:textId="77777777" w:rsidR="00491F31" w:rsidRPr="00641471" w:rsidRDefault="00491F31" w:rsidP="002B5DB5">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73106115" w14:textId="77777777" w:rsidR="00491F31" w:rsidRPr="00641471" w:rsidRDefault="00491F31" w:rsidP="002B5DB5">
          <w:pPr>
            <w:spacing w:after="120" w:line="256" w:lineRule="auto"/>
            <w:ind w:left="-486" w:right="214" w:firstLine="284"/>
            <w:jc w:val="right"/>
            <w:rPr>
              <w:rFonts w:ascii="Palatino Linotype" w:hAnsi="Palatino Linotype" w:cs="Arial"/>
              <w:b/>
              <w:szCs w:val="20"/>
            </w:rPr>
          </w:pPr>
          <w:r w:rsidRPr="00006D4B">
            <w:rPr>
              <w:rFonts w:ascii="Palatino Linotype" w:hAnsi="Palatino Linotype" w:cs="Arial"/>
              <w:b/>
              <w:szCs w:val="20"/>
            </w:rPr>
            <w:t>Ayuntamiento de Tenancingo</w:t>
          </w:r>
        </w:p>
      </w:tc>
    </w:tr>
    <w:tr w:rsidR="00491F31" w14:paraId="66C84631" w14:textId="77777777" w:rsidTr="002B5DB5">
      <w:trPr>
        <w:trHeight w:val="342"/>
      </w:trPr>
      <w:tc>
        <w:tcPr>
          <w:tcW w:w="4820" w:type="dxa"/>
        </w:tcPr>
        <w:p w14:paraId="2496D067" w14:textId="77777777" w:rsidR="00491F31" w:rsidRPr="00641471" w:rsidRDefault="00491F31" w:rsidP="002B5DB5">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48C5C94C" w14:textId="6F3025C2" w:rsidR="00491F31" w:rsidRPr="00641471" w:rsidRDefault="00491F31" w:rsidP="002B5DB5">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55DB6C63" wp14:editId="5DD9F937">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AF5BD7">
            <w:rPr>
              <w:rFonts w:ascii="Palatino Linotype" w:hAnsi="Palatino Linotype" w:cs="Arial"/>
              <w:b/>
            </w:rPr>
            <w:t>XXXXXXXXXXXXXXXXXXXXXXXXXXX</w:t>
          </w:r>
        </w:p>
      </w:tc>
    </w:tr>
    <w:tr w:rsidR="00491F31" w14:paraId="19B109FD" w14:textId="77777777" w:rsidTr="002B5DB5">
      <w:trPr>
        <w:trHeight w:val="342"/>
      </w:trPr>
      <w:tc>
        <w:tcPr>
          <w:tcW w:w="4820" w:type="dxa"/>
        </w:tcPr>
        <w:p w14:paraId="2C39C0FC" w14:textId="77777777" w:rsidR="00491F31" w:rsidRPr="00641471" w:rsidRDefault="00491F31" w:rsidP="002B5DB5">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3EAD4EB3" w14:textId="77777777" w:rsidR="00491F31" w:rsidRPr="00641471" w:rsidRDefault="00491F31" w:rsidP="002B5DB5">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37D8E409" w14:textId="77777777" w:rsidR="00491F31" w:rsidRPr="00C222C0" w:rsidRDefault="00491F31">
    <w:pPr>
      <w:pStyle w:val="Encabezado"/>
      <w:rPr>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30785"/>
    <w:multiLevelType w:val="hybridMultilevel"/>
    <w:tmpl w:val="3CC47E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C43360"/>
    <w:multiLevelType w:val="hybridMultilevel"/>
    <w:tmpl w:val="5344E97C"/>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B3F1A79"/>
    <w:multiLevelType w:val="hybridMultilevel"/>
    <w:tmpl w:val="AFE8F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D4294"/>
    <w:multiLevelType w:val="hybridMultilevel"/>
    <w:tmpl w:val="D56AEF96"/>
    <w:lvl w:ilvl="0" w:tplc="3D1CC8E6">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29E6D55"/>
    <w:multiLevelType w:val="hybridMultilevel"/>
    <w:tmpl w:val="3FEEE5D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4D0C23"/>
    <w:multiLevelType w:val="hybridMultilevel"/>
    <w:tmpl w:val="FE943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A200A1"/>
    <w:multiLevelType w:val="hybridMultilevel"/>
    <w:tmpl w:val="B02C1C1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A8B0293"/>
    <w:multiLevelType w:val="hybridMultilevel"/>
    <w:tmpl w:val="4B185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9A3318"/>
    <w:multiLevelType w:val="hybridMultilevel"/>
    <w:tmpl w:val="B80E707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3A0345"/>
    <w:multiLevelType w:val="hybridMultilevel"/>
    <w:tmpl w:val="B262F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464993"/>
    <w:multiLevelType w:val="hybridMultilevel"/>
    <w:tmpl w:val="8EFCD706"/>
    <w:lvl w:ilvl="0" w:tplc="080A0003">
      <w:start w:val="1"/>
      <w:numFmt w:val="bullet"/>
      <w:lvlText w:val="o"/>
      <w:lvlJc w:val="left"/>
      <w:pPr>
        <w:ind w:left="1350" w:hanging="360"/>
      </w:pPr>
      <w:rPr>
        <w:rFonts w:ascii="Courier New" w:hAnsi="Courier New" w:cs="Courier New"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11" w15:restartNumberingAfterBreak="0">
    <w:nsid w:val="1EB967E8"/>
    <w:multiLevelType w:val="hybridMultilevel"/>
    <w:tmpl w:val="B1881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F710E3"/>
    <w:multiLevelType w:val="hybridMultilevel"/>
    <w:tmpl w:val="F8E40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900B59"/>
    <w:multiLevelType w:val="hybridMultilevel"/>
    <w:tmpl w:val="2C6A49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41E42FE"/>
    <w:multiLevelType w:val="hybridMultilevel"/>
    <w:tmpl w:val="87F66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58209B"/>
    <w:multiLevelType w:val="hybridMultilevel"/>
    <w:tmpl w:val="ABD47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7A7FFE"/>
    <w:multiLevelType w:val="hybridMultilevel"/>
    <w:tmpl w:val="FC44714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FA7F86"/>
    <w:multiLevelType w:val="hybridMultilevel"/>
    <w:tmpl w:val="5AB4FF2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F31A49"/>
    <w:multiLevelType w:val="hybridMultilevel"/>
    <w:tmpl w:val="53962D72"/>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CF5DB3"/>
    <w:multiLevelType w:val="hybridMultilevel"/>
    <w:tmpl w:val="E62253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056C2E"/>
    <w:multiLevelType w:val="hybridMultilevel"/>
    <w:tmpl w:val="707A88EA"/>
    <w:lvl w:ilvl="0" w:tplc="6E5077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8F6DC1"/>
    <w:multiLevelType w:val="hybridMultilevel"/>
    <w:tmpl w:val="C526E07C"/>
    <w:lvl w:ilvl="0" w:tplc="3D1CC8E6">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7BA3956"/>
    <w:multiLevelType w:val="hybridMultilevel"/>
    <w:tmpl w:val="993866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EC4CA3"/>
    <w:multiLevelType w:val="hybridMultilevel"/>
    <w:tmpl w:val="9FA29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C01398"/>
    <w:multiLevelType w:val="hybridMultilevel"/>
    <w:tmpl w:val="2F262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0E3364"/>
    <w:multiLevelType w:val="hybridMultilevel"/>
    <w:tmpl w:val="9E583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5A7B76"/>
    <w:multiLevelType w:val="hybridMultilevel"/>
    <w:tmpl w:val="CE3094B4"/>
    <w:lvl w:ilvl="0" w:tplc="495A964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79B44486"/>
    <w:multiLevelType w:val="hybridMultilevel"/>
    <w:tmpl w:val="0E460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D40802"/>
    <w:multiLevelType w:val="hybridMultilevel"/>
    <w:tmpl w:val="CDFA7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7308C3"/>
    <w:multiLevelType w:val="hybridMultilevel"/>
    <w:tmpl w:val="2EFE1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5"/>
  </w:num>
  <w:num w:numId="4">
    <w:abstractNumId w:val="21"/>
  </w:num>
  <w:num w:numId="5">
    <w:abstractNumId w:val="28"/>
  </w:num>
  <w:num w:numId="6">
    <w:abstractNumId w:val="13"/>
  </w:num>
  <w:num w:numId="7">
    <w:abstractNumId w:val="3"/>
  </w:num>
  <w:num w:numId="8">
    <w:abstractNumId w:val="5"/>
  </w:num>
  <w:num w:numId="9">
    <w:abstractNumId w:val="4"/>
  </w:num>
  <w:num w:numId="10">
    <w:abstractNumId w:val="26"/>
  </w:num>
  <w:num w:numId="11">
    <w:abstractNumId w:val="22"/>
  </w:num>
  <w:num w:numId="12">
    <w:abstractNumId w:val="10"/>
  </w:num>
  <w:num w:numId="13">
    <w:abstractNumId w:val="6"/>
  </w:num>
  <w:num w:numId="14">
    <w:abstractNumId w:val="1"/>
  </w:num>
  <w:num w:numId="15">
    <w:abstractNumId w:val="27"/>
  </w:num>
  <w:num w:numId="16">
    <w:abstractNumId w:val="20"/>
  </w:num>
  <w:num w:numId="17">
    <w:abstractNumId w:val="14"/>
  </w:num>
  <w:num w:numId="18">
    <w:abstractNumId w:val="15"/>
  </w:num>
  <w:num w:numId="19">
    <w:abstractNumId w:val="30"/>
  </w:num>
  <w:num w:numId="20">
    <w:abstractNumId w:val="8"/>
  </w:num>
  <w:num w:numId="21">
    <w:abstractNumId w:val="0"/>
  </w:num>
  <w:num w:numId="22">
    <w:abstractNumId w:val="7"/>
  </w:num>
  <w:num w:numId="23">
    <w:abstractNumId w:val="24"/>
  </w:num>
  <w:num w:numId="24">
    <w:abstractNumId w:val="23"/>
  </w:num>
  <w:num w:numId="25">
    <w:abstractNumId w:val="16"/>
  </w:num>
  <w:num w:numId="26">
    <w:abstractNumId w:val="17"/>
  </w:num>
  <w:num w:numId="27">
    <w:abstractNumId w:val="2"/>
  </w:num>
  <w:num w:numId="28">
    <w:abstractNumId w:val="12"/>
  </w:num>
  <w:num w:numId="29">
    <w:abstractNumId w:val="18"/>
  </w:num>
  <w:num w:numId="30">
    <w:abstractNumId w:val="1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4B"/>
    <w:rsid w:val="00006AFE"/>
    <w:rsid w:val="00006D4B"/>
    <w:rsid w:val="000123AA"/>
    <w:rsid w:val="00045048"/>
    <w:rsid w:val="000B1A76"/>
    <w:rsid w:val="00102786"/>
    <w:rsid w:val="00122907"/>
    <w:rsid w:val="001B5100"/>
    <w:rsid w:val="001F09DD"/>
    <w:rsid w:val="00230329"/>
    <w:rsid w:val="002B4745"/>
    <w:rsid w:val="002B5DB5"/>
    <w:rsid w:val="002C4939"/>
    <w:rsid w:val="003116D0"/>
    <w:rsid w:val="00315259"/>
    <w:rsid w:val="003A2E74"/>
    <w:rsid w:val="003B38D1"/>
    <w:rsid w:val="0045073C"/>
    <w:rsid w:val="00474864"/>
    <w:rsid w:val="00491F31"/>
    <w:rsid w:val="004D6D2A"/>
    <w:rsid w:val="00516FEF"/>
    <w:rsid w:val="00581578"/>
    <w:rsid w:val="005A34B3"/>
    <w:rsid w:val="005A605D"/>
    <w:rsid w:val="006132F1"/>
    <w:rsid w:val="006245B6"/>
    <w:rsid w:val="0068510F"/>
    <w:rsid w:val="006C0E7C"/>
    <w:rsid w:val="006D1A4B"/>
    <w:rsid w:val="007153BD"/>
    <w:rsid w:val="00727AD3"/>
    <w:rsid w:val="0075184C"/>
    <w:rsid w:val="007872F7"/>
    <w:rsid w:val="00807405"/>
    <w:rsid w:val="0082693F"/>
    <w:rsid w:val="008F1644"/>
    <w:rsid w:val="00991B2B"/>
    <w:rsid w:val="00995A07"/>
    <w:rsid w:val="009A0BEE"/>
    <w:rsid w:val="009A0EE0"/>
    <w:rsid w:val="00A01222"/>
    <w:rsid w:val="00A14673"/>
    <w:rsid w:val="00A66D8E"/>
    <w:rsid w:val="00AA4E6E"/>
    <w:rsid w:val="00AB6CD6"/>
    <w:rsid w:val="00AD12C3"/>
    <w:rsid w:val="00AE7A4C"/>
    <w:rsid w:val="00AF5BD7"/>
    <w:rsid w:val="00B640F2"/>
    <w:rsid w:val="00B769A4"/>
    <w:rsid w:val="00BD6DA2"/>
    <w:rsid w:val="00C42089"/>
    <w:rsid w:val="00C4603C"/>
    <w:rsid w:val="00C55B4E"/>
    <w:rsid w:val="00CB519E"/>
    <w:rsid w:val="00CC7765"/>
    <w:rsid w:val="00D07AD3"/>
    <w:rsid w:val="00D2317A"/>
    <w:rsid w:val="00D35005"/>
    <w:rsid w:val="00D50F8A"/>
    <w:rsid w:val="00D64008"/>
    <w:rsid w:val="00DA0691"/>
    <w:rsid w:val="00DD0B6F"/>
    <w:rsid w:val="00DE3AD3"/>
    <w:rsid w:val="00E05BAA"/>
    <w:rsid w:val="00E136A0"/>
    <w:rsid w:val="00E33E28"/>
    <w:rsid w:val="00EA36F8"/>
    <w:rsid w:val="00ED1DDA"/>
    <w:rsid w:val="00ED796A"/>
    <w:rsid w:val="00EE305E"/>
    <w:rsid w:val="00F807DC"/>
    <w:rsid w:val="00FA4481"/>
    <w:rsid w:val="00FA44B1"/>
    <w:rsid w:val="00FD56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71D8C9"/>
  <w15:chartTrackingRefBased/>
  <w15:docId w15:val="{49179997-E132-4640-9705-054D38B5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D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6D4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06D4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06D4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06D4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6D4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06D4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06D4B"/>
  </w:style>
  <w:style w:type="character" w:styleId="Hipervnculo">
    <w:name w:val="Hyperlink"/>
    <w:basedOn w:val="Fuentedeprrafopredeter"/>
    <w:uiPriority w:val="99"/>
    <w:unhideWhenUsed/>
    <w:rsid w:val="00006D4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06D4B"/>
    <w:rPr>
      <w:vertAlign w:val="superscript"/>
    </w:rPr>
  </w:style>
  <w:style w:type="paragraph" w:styleId="Textonotapie">
    <w:name w:val="footnote text"/>
    <w:basedOn w:val="Normal"/>
    <w:link w:val="TextonotapieCar"/>
    <w:uiPriority w:val="99"/>
    <w:unhideWhenUsed/>
    <w:rsid w:val="00006D4B"/>
    <w:pPr>
      <w:spacing w:after="0" w:line="240" w:lineRule="auto"/>
    </w:pPr>
    <w:rPr>
      <w:sz w:val="20"/>
      <w:szCs w:val="20"/>
    </w:rPr>
  </w:style>
  <w:style w:type="character" w:customStyle="1" w:styleId="TextonotapieCar">
    <w:name w:val="Texto nota pie Car"/>
    <w:basedOn w:val="Fuentedeprrafopredeter"/>
    <w:link w:val="Textonotapie"/>
    <w:uiPriority w:val="99"/>
    <w:rsid w:val="00006D4B"/>
    <w:rPr>
      <w:sz w:val="20"/>
      <w:szCs w:val="20"/>
    </w:rPr>
  </w:style>
  <w:style w:type="table" w:styleId="Tablaconcuadrcula">
    <w:name w:val="Table Grid"/>
    <w:basedOn w:val="Tablanormal"/>
    <w:uiPriority w:val="39"/>
    <w:rsid w:val="0000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6D4B"/>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06D4B"/>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006D4B"/>
    <w:rPr>
      <w:sz w:val="16"/>
      <w:szCs w:val="16"/>
    </w:rPr>
  </w:style>
  <w:style w:type="paragraph" w:styleId="Textocomentario">
    <w:name w:val="annotation text"/>
    <w:basedOn w:val="Normal"/>
    <w:link w:val="TextocomentarioCar"/>
    <w:uiPriority w:val="99"/>
    <w:semiHidden/>
    <w:unhideWhenUsed/>
    <w:rsid w:val="00006D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6D4B"/>
    <w:rPr>
      <w:sz w:val="20"/>
      <w:szCs w:val="20"/>
    </w:rPr>
  </w:style>
  <w:style w:type="paragraph" w:styleId="Asuntodelcomentario">
    <w:name w:val="annotation subject"/>
    <w:basedOn w:val="Textocomentario"/>
    <w:next w:val="Textocomentario"/>
    <w:link w:val="AsuntodelcomentarioCar"/>
    <w:uiPriority w:val="99"/>
    <w:semiHidden/>
    <w:unhideWhenUsed/>
    <w:rsid w:val="00006D4B"/>
    <w:rPr>
      <w:b/>
      <w:bCs/>
    </w:rPr>
  </w:style>
  <w:style w:type="character" w:customStyle="1" w:styleId="AsuntodelcomentarioCar">
    <w:name w:val="Asunto del comentario Car"/>
    <w:basedOn w:val="TextocomentarioCar"/>
    <w:link w:val="Asuntodelcomentario"/>
    <w:uiPriority w:val="99"/>
    <w:semiHidden/>
    <w:rsid w:val="00006D4B"/>
    <w:rPr>
      <w:b/>
      <w:bCs/>
      <w:sz w:val="20"/>
      <w:szCs w:val="20"/>
    </w:rPr>
  </w:style>
  <w:style w:type="table" w:styleId="Tablanormal1">
    <w:name w:val="Plain Table 1"/>
    <w:basedOn w:val="Tablanormal"/>
    <w:uiPriority w:val="41"/>
    <w:rsid w:val="00006D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873777">
      <w:bodyDiv w:val="1"/>
      <w:marLeft w:val="0"/>
      <w:marRight w:val="0"/>
      <w:marTop w:val="0"/>
      <w:marBottom w:val="0"/>
      <w:divBdr>
        <w:top w:val="none" w:sz="0" w:space="0" w:color="auto"/>
        <w:left w:val="none" w:sz="0" w:space="0" w:color="auto"/>
        <w:bottom w:val="none" w:sz="0" w:space="0" w:color="auto"/>
        <w:right w:val="none" w:sz="0" w:space="0" w:color="auto"/>
      </w:divBdr>
    </w:div>
    <w:div w:id="1153909482">
      <w:bodyDiv w:val="1"/>
      <w:marLeft w:val="0"/>
      <w:marRight w:val="0"/>
      <w:marTop w:val="0"/>
      <w:marBottom w:val="0"/>
      <w:divBdr>
        <w:top w:val="none" w:sz="0" w:space="0" w:color="auto"/>
        <w:left w:val="none" w:sz="0" w:space="0" w:color="auto"/>
        <w:bottom w:val="none" w:sz="0" w:space="0" w:color="auto"/>
        <w:right w:val="none" w:sz="0" w:space="0" w:color="auto"/>
      </w:divBdr>
    </w:div>
    <w:div w:id="1254437634">
      <w:bodyDiv w:val="1"/>
      <w:marLeft w:val="0"/>
      <w:marRight w:val="0"/>
      <w:marTop w:val="0"/>
      <w:marBottom w:val="0"/>
      <w:divBdr>
        <w:top w:val="none" w:sz="0" w:space="0" w:color="auto"/>
        <w:left w:val="none" w:sz="0" w:space="0" w:color="auto"/>
        <w:bottom w:val="none" w:sz="0" w:space="0" w:color="auto"/>
        <w:right w:val="none" w:sz="0" w:space="0" w:color="auto"/>
      </w:divBdr>
    </w:div>
    <w:div w:id="1784420570">
      <w:bodyDiv w:val="1"/>
      <w:marLeft w:val="0"/>
      <w:marRight w:val="0"/>
      <w:marTop w:val="0"/>
      <w:marBottom w:val="0"/>
      <w:divBdr>
        <w:top w:val="none" w:sz="0" w:space="0" w:color="auto"/>
        <w:left w:val="none" w:sz="0" w:space="0" w:color="auto"/>
        <w:bottom w:val="none" w:sz="0" w:space="0" w:color="auto"/>
        <w:right w:val="none" w:sz="0" w:space="0" w:color="auto"/>
      </w:divBdr>
    </w:div>
    <w:div w:id="208332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03/ene3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821</TotalTime>
  <Pages>47</Pages>
  <Words>11050</Words>
  <Characters>60777</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25</cp:revision>
  <dcterms:created xsi:type="dcterms:W3CDTF">2023-01-26T16:21:00Z</dcterms:created>
  <dcterms:modified xsi:type="dcterms:W3CDTF">2023-02-23T23:24:00Z</dcterms:modified>
</cp:coreProperties>
</file>