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867263D"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0513D1">
        <w:rPr>
          <w:rFonts w:eastAsia="Palatino Linotype" w:cs="Palatino Linotype"/>
          <w:color w:val="000000"/>
          <w:szCs w:val="24"/>
        </w:rPr>
        <w:t xml:space="preserve">México, </w:t>
      </w:r>
      <w:r w:rsidR="00DF019D" w:rsidRPr="000513D1">
        <w:rPr>
          <w:rFonts w:eastAsia="Palatino Linotype" w:cs="Palatino Linotype"/>
          <w:color w:val="000000"/>
          <w:szCs w:val="24"/>
        </w:rPr>
        <w:t>a</w:t>
      </w:r>
      <w:r w:rsidR="00DD3597" w:rsidRPr="000513D1">
        <w:rPr>
          <w:rFonts w:eastAsia="Palatino Linotype" w:cs="Palatino Linotype"/>
          <w:color w:val="000000"/>
          <w:szCs w:val="24"/>
        </w:rPr>
        <w:t xml:space="preserve"> </w:t>
      </w:r>
      <w:r w:rsidR="00794495" w:rsidRPr="000513D1">
        <w:rPr>
          <w:rFonts w:eastAsia="Palatino Linotype" w:cs="Palatino Linotype"/>
          <w:color w:val="000000"/>
          <w:szCs w:val="24"/>
        </w:rPr>
        <w:t>dos de agosto</w:t>
      </w:r>
      <w:r w:rsidR="000D5244" w:rsidRPr="000513D1">
        <w:rPr>
          <w:rFonts w:eastAsia="Palatino Linotype" w:cs="Palatino Linotype"/>
          <w:color w:val="000000"/>
          <w:szCs w:val="24"/>
        </w:rPr>
        <w:t xml:space="preserve"> de dos mil veinti</w:t>
      </w:r>
      <w:r w:rsidR="007E03B5" w:rsidRPr="000513D1">
        <w:rPr>
          <w:rFonts w:eastAsia="Palatino Linotype" w:cs="Palatino Linotype"/>
          <w:color w:val="000000"/>
          <w:szCs w:val="24"/>
        </w:rPr>
        <w:t>trés</w:t>
      </w:r>
      <w:r w:rsidRPr="000513D1">
        <w:rPr>
          <w:rFonts w:eastAsia="Palatino Linotype" w:cs="Palatino Linotype"/>
          <w:color w:val="000000"/>
          <w:szCs w:val="24"/>
        </w:rPr>
        <w:t>.</w:t>
      </w:r>
    </w:p>
    <w:p w14:paraId="60399B74"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7A34F9C"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b/>
          <w:color w:val="000000"/>
          <w:szCs w:val="24"/>
        </w:rPr>
        <w:t>VISTO</w:t>
      </w:r>
      <w:r w:rsidRPr="000513D1">
        <w:rPr>
          <w:rFonts w:eastAsia="Palatino Linotype" w:cs="Palatino Linotype"/>
          <w:color w:val="000000"/>
          <w:szCs w:val="24"/>
        </w:rPr>
        <w:t xml:space="preserve"> el expediente electrónico formado con motivo del recurso de revisión número </w:t>
      </w:r>
      <w:r w:rsidR="007E03B5" w:rsidRPr="000513D1">
        <w:rPr>
          <w:rFonts w:eastAsia="Palatino Linotype" w:cs="Palatino Linotype"/>
          <w:b/>
          <w:color w:val="000000"/>
          <w:szCs w:val="24"/>
        </w:rPr>
        <w:t>0</w:t>
      </w:r>
      <w:r w:rsidR="00FB7CC9" w:rsidRPr="000513D1">
        <w:rPr>
          <w:rFonts w:eastAsia="Palatino Linotype" w:cs="Palatino Linotype"/>
          <w:b/>
          <w:color w:val="000000"/>
          <w:szCs w:val="24"/>
        </w:rPr>
        <w:t>2290</w:t>
      </w:r>
      <w:r w:rsidRPr="000513D1">
        <w:rPr>
          <w:rFonts w:eastAsia="Palatino Linotype" w:cs="Palatino Linotype"/>
          <w:b/>
          <w:color w:val="000000"/>
          <w:szCs w:val="24"/>
        </w:rPr>
        <w:t>/INFOEM/IP/RR/202</w:t>
      </w:r>
      <w:r w:rsidR="00C52AC9" w:rsidRPr="000513D1">
        <w:rPr>
          <w:rFonts w:eastAsia="Palatino Linotype" w:cs="Palatino Linotype"/>
          <w:b/>
          <w:color w:val="000000"/>
          <w:szCs w:val="24"/>
        </w:rPr>
        <w:t>3</w:t>
      </w:r>
      <w:r w:rsidR="00B54BC7" w:rsidRPr="000513D1">
        <w:rPr>
          <w:rFonts w:eastAsia="Palatino Linotype" w:cs="Palatino Linotype"/>
          <w:color w:val="000000"/>
          <w:szCs w:val="24"/>
        </w:rPr>
        <w:t>, interpuesto po</w:t>
      </w:r>
      <w:r w:rsidR="00DF019D" w:rsidRPr="000513D1">
        <w:rPr>
          <w:rFonts w:eastAsia="Palatino Linotype" w:cs="Palatino Linotype"/>
          <w:color w:val="000000"/>
          <w:szCs w:val="24"/>
        </w:rPr>
        <w:t xml:space="preserve">r </w:t>
      </w:r>
      <w:r w:rsidR="00E81213" w:rsidRPr="000513D1">
        <w:rPr>
          <w:rFonts w:eastAsia="Palatino Linotype" w:cs="Palatino Linotype"/>
          <w:b/>
          <w:color w:val="000000"/>
          <w:szCs w:val="24"/>
        </w:rPr>
        <w:t>XXXXXXXXXXXXXXXXXXXXX</w:t>
      </w:r>
      <w:r w:rsidR="00B54BC7" w:rsidRPr="000513D1">
        <w:rPr>
          <w:rFonts w:eastAsia="Palatino Linotype" w:cs="Palatino Linotype"/>
          <w:color w:val="000000"/>
          <w:szCs w:val="24"/>
        </w:rPr>
        <w:t xml:space="preserve">, en lo sucesivo </w:t>
      </w:r>
      <w:r w:rsidR="00C9340D" w:rsidRPr="000513D1">
        <w:rPr>
          <w:rFonts w:eastAsia="Palatino Linotype" w:cs="Palatino Linotype"/>
          <w:color w:val="000000"/>
          <w:szCs w:val="24"/>
        </w:rPr>
        <w:t>la</w:t>
      </w:r>
      <w:r w:rsidR="00B54BC7" w:rsidRPr="000513D1">
        <w:rPr>
          <w:rFonts w:eastAsia="Palatino Linotype" w:cs="Palatino Linotype"/>
          <w:color w:val="000000"/>
          <w:szCs w:val="24"/>
        </w:rPr>
        <w:t xml:space="preserve"> </w:t>
      </w:r>
      <w:r w:rsidRPr="000513D1">
        <w:rPr>
          <w:rFonts w:eastAsia="Palatino Linotype" w:cs="Palatino Linotype"/>
          <w:b/>
          <w:color w:val="000000"/>
          <w:szCs w:val="24"/>
        </w:rPr>
        <w:t>Recurrente</w:t>
      </w:r>
      <w:r w:rsidRPr="000513D1">
        <w:rPr>
          <w:rFonts w:eastAsia="Palatino Linotype" w:cs="Palatino Linotype"/>
          <w:color w:val="000000"/>
          <w:szCs w:val="24"/>
        </w:rPr>
        <w:t>, en contra de la respuesta d</w:t>
      </w:r>
      <w:r w:rsidR="00DF019D" w:rsidRPr="000513D1">
        <w:rPr>
          <w:rFonts w:eastAsia="Palatino Linotype" w:cs="Palatino Linotype"/>
          <w:color w:val="000000"/>
          <w:szCs w:val="24"/>
        </w:rPr>
        <w:t>el</w:t>
      </w:r>
      <w:r w:rsidRPr="000513D1">
        <w:rPr>
          <w:rFonts w:eastAsia="Palatino Linotype" w:cs="Palatino Linotype"/>
          <w:color w:val="000000"/>
          <w:szCs w:val="24"/>
        </w:rPr>
        <w:t xml:space="preserve"> </w:t>
      </w:r>
      <w:r w:rsidR="00C9340D" w:rsidRPr="000513D1">
        <w:rPr>
          <w:rFonts w:eastAsia="Palatino Linotype" w:cs="Palatino Linotype"/>
          <w:b/>
          <w:color w:val="000000"/>
          <w:szCs w:val="24"/>
        </w:rPr>
        <w:t>Sistema Municipal para el Desarrollo Integral de la Familia de Toluca</w:t>
      </w:r>
      <w:r w:rsidR="0051074E" w:rsidRPr="000513D1">
        <w:rPr>
          <w:rFonts w:eastAsia="Palatino Linotype" w:cs="Palatino Linotype"/>
          <w:color w:val="000000"/>
          <w:szCs w:val="24"/>
        </w:rPr>
        <w:t xml:space="preserve">, </w:t>
      </w:r>
      <w:r w:rsidRPr="000513D1">
        <w:rPr>
          <w:rFonts w:eastAsia="Palatino Linotype" w:cs="Palatino Linotype"/>
          <w:color w:val="000000"/>
          <w:szCs w:val="24"/>
        </w:rPr>
        <w:t>en lo subsecuente</w:t>
      </w:r>
      <w:r w:rsidRPr="000513D1">
        <w:rPr>
          <w:rFonts w:eastAsia="Palatino Linotype" w:cs="Palatino Linotype"/>
          <w:b/>
          <w:color w:val="000000"/>
          <w:szCs w:val="24"/>
        </w:rPr>
        <w:t xml:space="preserve"> </w:t>
      </w:r>
      <w:r w:rsidRPr="000513D1">
        <w:rPr>
          <w:rFonts w:eastAsia="Palatino Linotype" w:cs="Palatino Linotype"/>
          <w:color w:val="000000"/>
          <w:szCs w:val="24"/>
        </w:rPr>
        <w:t>el</w:t>
      </w:r>
      <w:r w:rsidRPr="000513D1">
        <w:rPr>
          <w:rFonts w:eastAsia="Palatino Linotype" w:cs="Palatino Linotype"/>
          <w:b/>
          <w:color w:val="000000"/>
          <w:szCs w:val="24"/>
        </w:rPr>
        <w:t xml:space="preserve"> Sujeto Obligado, </w:t>
      </w:r>
      <w:r w:rsidRPr="000513D1">
        <w:rPr>
          <w:rFonts w:eastAsia="Palatino Linotype" w:cs="Palatino Linotype"/>
          <w:color w:val="000000"/>
          <w:szCs w:val="24"/>
        </w:rPr>
        <w:t>se procede a dictar la presente resolución.</w:t>
      </w:r>
    </w:p>
    <w:p w14:paraId="2E2053C2"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0513D1" w:rsidRDefault="00A970D5" w:rsidP="006922F5">
      <w:pPr>
        <w:pStyle w:val="Ttulo1"/>
        <w:rPr>
          <w:rFonts w:eastAsia="Palatino Linotype"/>
          <w:lang w:val="es-ES_tradnl"/>
        </w:rPr>
      </w:pPr>
      <w:r w:rsidRPr="000513D1">
        <w:rPr>
          <w:rFonts w:eastAsia="Palatino Linotype"/>
          <w:lang w:val="es-ES_tradnl"/>
        </w:rPr>
        <w:t>A N T E C E D E N T E S</w:t>
      </w:r>
    </w:p>
    <w:p w14:paraId="32F88820"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0513D1" w:rsidRDefault="00A970D5" w:rsidP="006922F5">
      <w:pPr>
        <w:pStyle w:val="Ttulo2"/>
        <w:rPr>
          <w:rFonts w:eastAsia="Palatino Linotype"/>
        </w:rPr>
      </w:pPr>
      <w:r w:rsidRPr="000513D1">
        <w:rPr>
          <w:rFonts w:eastAsia="Palatino Linotype"/>
        </w:rPr>
        <w:t>PRIMERO. De la Solicitud de Información.</w:t>
      </w:r>
    </w:p>
    <w:p w14:paraId="0870C154" w14:textId="7FE1D8EA" w:rsidR="00A970D5" w:rsidRPr="000513D1" w:rsidRDefault="00B36B86"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 xml:space="preserve">Con fecha </w:t>
      </w:r>
      <w:r w:rsidR="00356C1B" w:rsidRPr="000513D1">
        <w:rPr>
          <w:rFonts w:eastAsia="Palatino Linotype" w:cs="Palatino Linotype"/>
          <w:color w:val="000000"/>
          <w:szCs w:val="24"/>
        </w:rPr>
        <w:t>diez de abril de dos mil veintitrés</w:t>
      </w:r>
      <w:r w:rsidR="00B54BC7" w:rsidRPr="000513D1">
        <w:rPr>
          <w:rFonts w:eastAsia="Palatino Linotype" w:cs="Palatino Linotype"/>
          <w:color w:val="000000"/>
          <w:szCs w:val="24"/>
        </w:rPr>
        <w:t xml:space="preserve">, </w:t>
      </w:r>
      <w:r w:rsidR="00356C1B" w:rsidRPr="000513D1">
        <w:rPr>
          <w:rFonts w:eastAsia="Palatino Linotype" w:cs="Palatino Linotype"/>
          <w:color w:val="000000"/>
          <w:szCs w:val="24"/>
        </w:rPr>
        <w:t>la</w:t>
      </w:r>
      <w:r w:rsidR="00A970D5" w:rsidRPr="000513D1">
        <w:rPr>
          <w:rFonts w:eastAsia="Palatino Linotype" w:cs="Palatino Linotype"/>
          <w:color w:val="000000"/>
          <w:szCs w:val="24"/>
        </w:rPr>
        <w:t xml:space="preserve"> Recurrente presentó </w:t>
      </w:r>
      <w:r w:rsidR="007E03B5" w:rsidRPr="000513D1">
        <w:rPr>
          <w:rFonts w:eastAsia="Palatino Linotype" w:cs="Palatino Linotype"/>
          <w:color w:val="000000"/>
          <w:szCs w:val="24"/>
        </w:rPr>
        <w:t xml:space="preserve">una </w:t>
      </w:r>
      <w:r w:rsidR="00DF019D" w:rsidRPr="000513D1">
        <w:rPr>
          <w:rFonts w:eastAsia="Palatino Linotype" w:cs="Palatino Linotype"/>
          <w:color w:val="000000"/>
          <w:szCs w:val="24"/>
        </w:rPr>
        <w:t xml:space="preserve">solicitud de información que fue registrada en </w:t>
      </w:r>
      <w:r w:rsidR="00A970D5" w:rsidRPr="000513D1">
        <w:rPr>
          <w:rFonts w:eastAsia="Palatino Linotype" w:cs="Palatino Linotype"/>
          <w:color w:val="000000"/>
          <w:szCs w:val="24"/>
        </w:rPr>
        <w:t xml:space="preserve">el Sistema de Acceso a la </w:t>
      </w:r>
      <w:r w:rsidR="00DF019D" w:rsidRPr="000513D1">
        <w:rPr>
          <w:rFonts w:eastAsia="Palatino Linotype" w:cs="Palatino Linotype"/>
          <w:color w:val="000000"/>
          <w:szCs w:val="24"/>
        </w:rPr>
        <w:t>Información Mexiquense (SAIMEX)</w:t>
      </w:r>
      <w:r w:rsidR="00A970D5" w:rsidRPr="000513D1">
        <w:rPr>
          <w:rFonts w:eastAsia="Palatino Linotype" w:cs="Palatino Linotype"/>
          <w:color w:val="000000"/>
          <w:szCs w:val="24"/>
        </w:rPr>
        <w:t xml:space="preserve"> con el número de expediente</w:t>
      </w:r>
      <w:r w:rsidR="00A970D5" w:rsidRPr="000513D1">
        <w:rPr>
          <w:rFonts w:eastAsia="Palatino Linotype" w:cs="Palatino Linotype"/>
          <w:b/>
          <w:color w:val="000000"/>
          <w:szCs w:val="24"/>
        </w:rPr>
        <w:t xml:space="preserve"> </w:t>
      </w:r>
      <w:r w:rsidR="00356C1B" w:rsidRPr="000513D1">
        <w:rPr>
          <w:rFonts w:eastAsia="Palatino Linotype" w:cs="Palatino Linotype"/>
          <w:b/>
          <w:bCs/>
          <w:color w:val="000000"/>
          <w:szCs w:val="24"/>
        </w:rPr>
        <w:t>00068/DIFTOLUCA/IP/2023</w:t>
      </w:r>
      <w:r w:rsidR="00A970D5" w:rsidRPr="000513D1">
        <w:rPr>
          <w:rFonts w:eastAsia="Palatino Linotype" w:cs="Palatino Linotype"/>
          <w:color w:val="000000"/>
          <w:szCs w:val="24"/>
        </w:rPr>
        <w:t>,</w:t>
      </w:r>
      <w:r w:rsidR="00A970D5" w:rsidRPr="000513D1">
        <w:rPr>
          <w:rFonts w:eastAsia="Palatino Linotype" w:cs="Palatino Linotype"/>
          <w:b/>
          <w:color w:val="000000"/>
          <w:szCs w:val="24"/>
        </w:rPr>
        <w:t xml:space="preserve"> </w:t>
      </w:r>
      <w:r w:rsidR="00A970D5" w:rsidRPr="000513D1">
        <w:rPr>
          <w:rFonts w:eastAsia="Palatino Linotype" w:cs="Palatino Linotype"/>
          <w:color w:val="000000"/>
          <w:szCs w:val="24"/>
        </w:rPr>
        <w:t>mediante la cual solicitó información en el tenor siguiente:</w:t>
      </w:r>
    </w:p>
    <w:p w14:paraId="68B56D82"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4D20253A" w:rsidR="00A970D5" w:rsidRPr="000513D1" w:rsidRDefault="00A970D5" w:rsidP="006922F5">
      <w:pPr>
        <w:pStyle w:val="Fundamentos"/>
      </w:pPr>
      <w:r w:rsidRPr="000513D1">
        <w:t>“</w:t>
      </w:r>
      <w:r w:rsidR="00356C1B" w:rsidRPr="000513D1">
        <w:t>Solicitó nombre de proveedor que brinda el servicio para la realización de los hipervínculos, se anexa archivo en Word con las características de la solicitud</w:t>
      </w:r>
      <w:r w:rsidRPr="000513D1">
        <w:t xml:space="preserve">” </w:t>
      </w:r>
      <w:r w:rsidR="00D7260C" w:rsidRPr="000513D1">
        <w:t>(</w:t>
      </w:r>
      <w:r w:rsidRPr="000513D1">
        <w:t>Sic</w:t>
      </w:r>
      <w:r w:rsidR="00D7260C" w:rsidRPr="000513D1">
        <w:t>)</w:t>
      </w:r>
    </w:p>
    <w:p w14:paraId="40BBECCB"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04A782C7" w:rsidR="00A970D5" w:rsidRPr="000513D1" w:rsidRDefault="00A970D5" w:rsidP="006922F5">
      <w:pPr>
        <w:pBdr>
          <w:top w:val="nil"/>
          <w:left w:val="nil"/>
          <w:bottom w:val="nil"/>
          <w:right w:val="nil"/>
          <w:between w:val="nil"/>
        </w:pBdr>
        <w:contextualSpacing/>
        <w:rPr>
          <w:rFonts w:eastAsia="Palatino Linotype" w:cs="Palatino Linotype"/>
          <w:b/>
          <w:color w:val="000000"/>
          <w:szCs w:val="24"/>
        </w:rPr>
      </w:pPr>
      <w:r w:rsidRPr="000513D1">
        <w:rPr>
          <w:rFonts w:eastAsia="Palatino Linotype" w:cs="Palatino Linotype"/>
          <w:color w:val="000000"/>
          <w:szCs w:val="24"/>
        </w:rPr>
        <w:t xml:space="preserve">Modalidad de entrega: </w:t>
      </w:r>
      <w:r w:rsidR="007E03B5" w:rsidRPr="000513D1">
        <w:rPr>
          <w:rFonts w:eastAsia="Palatino Linotype" w:cs="Palatino Linotype"/>
          <w:b/>
          <w:color w:val="000000"/>
          <w:szCs w:val="24"/>
        </w:rPr>
        <w:t>A través del SAIMEX</w:t>
      </w:r>
    </w:p>
    <w:p w14:paraId="474DB373" w14:textId="77777777" w:rsidR="00430C63" w:rsidRPr="000513D1" w:rsidRDefault="00430C63" w:rsidP="006922F5">
      <w:pPr>
        <w:pBdr>
          <w:top w:val="nil"/>
          <w:left w:val="nil"/>
          <w:bottom w:val="nil"/>
          <w:right w:val="nil"/>
          <w:between w:val="nil"/>
        </w:pBdr>
        <w:contextualSpacing/>
        <w:rPr>
          <w:rFonts w:eastAsia="Palatino Linotype" w:cs="Palatino Linotype"/>
          <w:color w:val="000000"/>
          <w:szCs w:val="24"/>
        </w:rPr>
      </w:pPr>
    </w:p>
    <w:p w14:paraId="6541105D" w14:textId="5829B8A6" w:rsidR="00356C1B" w:rsidRPr="000513D1" w:rsidRDefault="00356C1B"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 xml:space="preserve">A su solicitud se anexó el documento denominado </w:t>
      </w:r>
      <w:r w:rsidRPr="000513D1">
        <w:rPr>
          <w:rFonts w:eastAsia="Palatino Linotype" w:cs="Palatino Linotype"/>
          <w:b/>
          <w:color w:val="000000"/>
          <w:szCs w:val="24"/>
        </w:rPr>
        <w:t>“DIF Toluca.docx”,</w:t>
      </w:r>
      <w:r w:rsidRPr="000513D1">
        <w:rPr>
          <w:rFonts w:eastAsia="Palatino Linotype" w:cs="Palatino Linotype"/>
          <w:color w:val="000000"/>
          <w:szCs w:val="24"/>
        </w:rPr>
        <w:t xml:space="preserve"> que contiene lo siguiente: </w:t>
      </w:r>
    </w:p>
    <w:p w14:paraId="5E0AF1FA" w14:textId="77777777" w:rsidR="00356C1B" w:rsidRPr="000513D1" w:rsidRDefault="00356C1B" w:rsidP="006922F5">
      <w:pPr>
        <w:pBdr>
          <w:top w:val="nil"/>
          <w:left w:val="nil"/>
          <w:bottom w:val="nil"/>
          <w:right w:val="nil"/>
          <w:between w:val="nil"/>
        </w:pBdr>
        <w:contextualSpacing/>
        <w:rPr>
          <w:rFonts w:eastAsia="Palatino Linotype" w:cs="Palatino Linotype"/>
          <w:color w:val="000000"/>
          <w:szCs w:val="24"/>
        </w:rPr>
      </w:pPr>
    </w:p>
    <w:p w14:paraId="556C7881" w14:textId="77777777" w:rsidR="00356C1B" w:rsidRPr="000513D1" w:rsidRDefault="00356C1B" w:rsidP="00356C1B">
      <w:pPr>
        <w:pStyle w:val="Fundamentos"/>
      </w:pPr>
      <w:r w:rsidRPr="000513D1">
        <w:t>“Sistema Municipal para el Desarrollo Integral de la Familia de Toluca</w:t>
      </w:r>
    </w:p>
    <w:p w14:paraId="52B4B597" w14:textId="77777777" w:rsidR="00356C1B" w:rsidRPr="000513D1" w:rsidRDefault="00356C1B" w:rsidP="00356C1B">
      <w:pPr>
        <w:pStyle w:val="Fundamentos"/>
      </w:pPr>
    </w:p>
    <w:p w14:paraId="3D57D1A5" w14:textId="77777777" w:rsidR="00356C1B" w:rsidRPr="000513D1" w:rsidRDefault="00356C1B" w:rsidP="00356C1B">
      <w:pPr>
        <w:pStyle w:val="Fundamentos"/>
      </w:pPr>
      <w:r w:rsidRPr="000513D1">
        <w:t>1.- Solicito el nombre del proveedor que brindaba el servicio para la realización de los hipervínculos para cumplir con las obligaciones de transparencia comunes y específicas de la Ley de Transparencia y Acceso a la Información Pública del Estado de México y Municipios.</w:t>
      </w:r>
    </w:p>
    <w:p w14:paraId="79A73BFE" w14:textId="77777777" w:rsidR="00356C1B" w:rsidRPr="000513D1" w:rsidRDefault="00356C1B" w:rsidP="00356C1B">
      <w:pPr>
        <w:pStyle w:val="Fundamentos"/>
      </w:pPr>
    </w:p>
    <w:p w14:paraId="6D127D2E" w14:textId="77777777" w:rsidR="00356C1B" w:rsidRPr="000513D1" w:rsidRDefault="00356C1B" w:rsidP="00356C1B">
      <w:pPr>
        <w:pStyle w:val="Fundamentos"/>
      </w:pPr>
      <w:r w:rsidRPr="000513D1">
        <w:t>2.- 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w:t>
      </w:r>
    </w:p>
    <w:p w14:paraId="1FB56CD2" w14:textId="77777777" w:rsidR="00356C1B" w:rsidRPr="000513D1" w:rsidRDefault="00356C1B" w:rsidP="00356C1B">
      <w:pPr>
        <w:pStyle w:val="Fundamentos"/>
      </w:pPr>
    </w:p>
    <w:p w14:paraId="79595088" w14:textId="77777777" w:rsidR="00356C1B" w:rsidRPr="000513D1" w:rsidRDefault="00356C1B" w:rsidP="00356C1B">
      <w:pPr>
        <w:pStyle w:val="Fundamentos"/>
      </w:pPr>
      <w:r w:rsidRPr="000513D1">
        <w:t>3.- Nombre del proveedor que brinda el servicio actualmente en esta administración (2022-2024), para la realización de los hipervínculos  para cumplir con las obligaciones de transparencia comunes y específicas dela Ley de Transparencia y Acceso a la Información Pública del Estado de México y Municipios.</w:t>
      </w:r>
    </w:p>
    <w:p w14:paraId="0E1C7D59" w14:textId="77777777" w:rsidR="00356C1B" w:rsidRPr="000513D1" w:rsidRDefault="00356C1B" w:rsidP="00356C1B">
      <w:pPr>
        <w:pStyle w:val="Fundamentos"/>
      </w:pPr>
    </w:p>
    <w:p w14:paraId="49E7E0CB" w14:textId="7273774D" w:rsidR="00356C1B" w:rsidRPr="000513D1" w:rsidRDefault="00356C1B" w:rsidP="00356C1B">
      <w:pPr>
        <w:pStyle w:val="Fundamentos"/>
      </w:pPr>
      <w:r w:rsidRPr="000513D1">
        <w:t>4.-Costo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 (Sic)</w:t>
      </w:r>
    </w:p>
    <w:p w14:paraId="49017671" w14:textId="77777777" w:rsidR="00356C1B" w:rsidRPr="000513D1" w:rsidRDefault="00356C1B" w:rsidP="006922F5">
      <w:pPr>
        <w:pBdr>
          <w:top w:val="nil"/>
          <w:left w:val="nil"/>
          <w:bottom w:val="nil"/>
          <w:right w:val="nil"/>
          <w:between w:val="nil"/>
        </w:pBdr>
        <w:contextualSpacing/>
        <w:rPr>
          <w:rFonts w:eastAsia="Palatino Linotype" w:cs="Palatino Linotype"/>
          <w:color w:val="000000"/>
          <w:szCs w:val="24"/>
        </w:rPr>
      </w:pPr>
    </w:p>
    <w:p w14:paraId="1AEDC68E" w14:textId="3130DA47" w:rsidR="00A970D5" w:rsidRPr="000513D1" w:rsidRDefault="00356C1B" w:rsidP="006922F5">
      <w:pPr>
        <w:pStyle w:val="Ttulo2"/>
        <w:rPr>
          <w:rFonts w:eastAsia="Palatino Linotype"/>
        </w:rPr>
      </w:pPr>
      <w:r w:rsidRPr="000513D1">
        <w:rPr>
          <w:rFonts w:eastAsia="Palatino Linotype"/>
        </w:rPr>
        <w:t>SEGUNDO</w:t>
      </w:r>
      <w:r w:rsidR="00A970D5" w:rsidRPr="000513D1">
        <w:rPr>
          <w:rFonts w:eastAsia="Palatino Linotype"/>
        </w:rPr>
        <w:t>. De la respuesta del Sujeto Obligado.</w:t>
      </w:r>
    </w:p>
    <w:p w14:paraId="2EE6F294" w14:textId="0A01E86E"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De las constancias que obran en el expediente electrónico, se observa qu</w:t>
      </w:r>
      <w:r w:rsidR="008B2951" w:rsidRPr="000513D1">
        <w:rPr>
          <w:rFonts w:eastAsia="Palatino Linotype" w:cs="Palatino Linotype"/>
          <w:color w:val="000000"/>
          <w:szCs w:val="24"/>
        </w:rPr>
        <w:t>e el día</w:t>
      </w:r>
      <w:r w:rsidR="007E03B5" w:rsidRPr="000513D1">
        <w:rPr>
          <w:rFonts w:eastAsia="Palatino Linotype" w:cs="Palatino Linotype"/>
          <w:color w:val="000000"/>
          <w:szCs w:val="24"/>
        </w:rPr>
        <w:t xml:space="preserve"> </w:t>
      </w:r>
      <w:r w:rsidR="00356C1B" w:rsidRPr="000513D1">
        <w:rPr>
          <w:rFonts w:eastAsia="Palatino Linotype" w:cs="Palatino Linotype"/>
          <w:color w:val="000000"/>
          <w:szCs w:val="24"/>
        </w:rPr>
        <w:t xml:space="preserve">veintisiete de abril </w:t>
      </w:r>
      <w:r w:rsidR="007E03B5" w:rsidRPr="000513D1">
        <w:rPr>
          <w:rFonts w:eastAsia="Palatino Linotype" w:cs="Palatino Linotype"/>
          <w:color w:val="000000"/>
          <w:szCs w:val="24"/>
        </w:rPr>
        <w:t>de dos mil veintitrés</w:t>
      </w:r>
      <w:r w:rsidRPr="000513D1">
        <w:rPr>
          <w:rFonts w:eastAsia="Palatino Linotype" w:cs="Palatino Linotype"/>
          <w:color w:val="000000"/>
          <w:szCs w:val="24"/>
        </w:rPr>
        <w:t>, el Sujeto Obligado dio respuest</w:t>
      </w:r>
      <w:r w:rsidR="009F4FF4" w:rsidRPr="000513D1">
        <w:rPr>
          <w:rFonts w:eastAsia="Palatino Linotype" w:cs="Palatino Linotype"/>
          <w:color w:val="000000"/>
          <w:szCs w:val="24"/>
        </w:rPr>
        <w:t>a a la solicitud de información</w:t>
      </w:r>
      <w:r w:rsidRPr="000513D1">
        <w:rPr>
          <w:rFonts w:eastAsia="Palatino Linotype" w:cs="Palatino Linotype"/>
          <w:color w:val="000000"/>
          <w:szCs w:val="24"/>
        </w:rPr>
        <w:t xml:space="preserve"> manifestando lo siguiente:</w:t>
      </w:r>
    </w:p>
    <w:p w14:paraId="6CF4EC0F"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49300776" w14:textId="77777777" w:rsidR="00356C1B" w:rsidRPr="000513D1" w:rsidRDefault="00A970D5" w:rsidP="00356C1B">
      <w:pPr>
        <w:pStyle w:val="Fundamentos"/>
      </w:pPr>
      <w:r w:rsidRPr="000513D1">
        <w:t>“</w:t>
      </w:r>
      <w:r w:rsidR="00356C1B" w:rsidRPr="000513D1">
        <w:t>En atención al anexo de su requerimiento de acceso a la información, se precisa no se cuenta con la in formación debido a que no se contrato a ningún proveedor con las características referidas.</w:t>
      </w:r>
    </w:p>
    <w:p w14:paraId="0951957C" w14:textId="77777777" w:rsidR="00356C1B" w:rsidRPr="000513D1" w:rsidRDefault="00356C1B" w:rsidP="00356C1B">
      <w:pPr>
        <w:pStyle w:val="Fundamentos"/>
      </w:pPr>
    </w:p>
    <w:p w14:paraId="529B23D1" w14:textId="77777777" w:rsidR="00356C1B" w:rsidRPr="000513D1" w:rsidRDefault="00356C1B" w:rsidP="00356C1B">
      <w:pPr>
        <w:pStyle w:val="Fundamentos"/>
      </w:pPr>
      <w:r w:rsidRPr="000513D1">
        <w:t>ATENTAMENTE</w:t>
      </w:r>
    </w:p>
    <w:p w14:paraId="3FE4A9EF" w14:textId="24B9DC9F" w:rsidR="00A970D5" w:rsidRPr="000513D1" w:rsidRDefault="00356C1B" w:rsidP="00356C1B">
      <w:pPr>
        <w:pStyle w:val="Fundamentos"/>
        <w:rPr>
          <w:lang w:val="es-MX"/>
        </w:rPr>
      </w:pPr>
      <w:r w:rsidRPr="000513D1">
        <w:t>Lic. en C. Jasmin Arlet Sánchez Gutiérrez</w:t>
      </w:r>
      <w:r w:rsidR="00A970D5" w:rsidRPr="000513D1">
        <w:rPr>
          <w:lang w:val="es-MX"/>
        </w:rPr>
        <w:t>” (Sic)</w:t>
      </w:r>
    </w:p>
    <w:p w14:paraId="2EAB8352" w14:textId="3B77EF6C" w:rsidR="001107C4" w:rsidRPr="000513D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3CA83ACD" w:rsidR="0037112D" w:rsidRPr="000513D1" w:rsidRDefault="0037112D" w:rsidP="006922F5">
      <w:pPr>
        <w:pBdr>
          <w:top w:val="nil"/>
          <w:left w:val="nil"/>
          <w:bottom w:val="nil"/>
          <w:right w:val="nil"/>
          <w:between w:val="nil"/>
        </w:pBdr>
        <w:contextualSpacing/>
        <w:rPr>
          <w:rFonts w:eastAsia="Palatino Linotype" w:cs="Palatino Linotype"/>
          <w:b/>
          <w:bCs/>
          <w:color w:val="000000"/>
          <w:szCs w:val="24"/>
        </w:rPr>
      </w:pPr>
      <w:r w:rsidRPr="000513D1">
        <w:rPr>
          <w:rFonts w:eastAsia="Palatino Linotype" w:cs="Palatino Linotype"/>
          <w:color w:val="000000"/>
          <w:szCs w:val="24"/>
        </w:rPr>
        <w:lastRenderedPageBreak/>
        <w:t xml:space="preserve">El Sujeto Obligado </w:t>
      </w:r>
      <w:r w:rsidR="00165CA1" w:rsidRPr="000513D1">
        <w:rPr>
          <w:rFonts w:eastAsia="Palatino Linotype" w:cs="Palatino Linotype"/>
          <w:color w:val="000000"/>
          <w:szCs w:val="24"/>
        </w:rPr>
        <w:t>adjuntó a su respuesta el documento denominado</w:t>
      </w:r>
      <w:r w:rsidRPr="000513D1">
        <w:rPr>
          <w:rFonts w:eastAsia="Palatino Linotype" w:cs="Palatino Linotype"/>
          <w:color w:val="000000"/>
          <w:szCs w:val="24"/>
        </w:rPr>
        <w:t xml:space="preserve"> </w:t>
      </w:r>
      <w:r w:rsidRPr="000513D1">
        <w:rPr>
          <w:rFonts w:eastAsia="Palatino Linotype" w:cs="Palatino Linotype"/>
          <w:b/>
          <w:bCs/>
          <w:color w:val="000000"/>
          <w:szCs w:val="24"/>
        </w:rPr>
        <w:t>“</w:t>
      </w:r>
      <w:r w:rsidR="00356C1B" w:rsidRPr="000513D1">
        <w:rPr>
          <w:rFonts w:eastAsia="Palatino Linotype" w:cs="Palatino Linotype"/>
          <w:b/>
          <w:bCs/>
          <w:color w:val="000000"/>
          <w:szCs w:val="24"/>
        </w:rPr>
        <w:t>00068.PDF</w:t>
      </w:r>
      <w:r w:rsidRPr="000513D1">
        <w:rPr>
          <w:rFonts w:eastAsia="Palatino Linotype" w:cs="Palatino Linotype"/>
          <w:b/>
          <w:bCs/>
          <w:color w:val="000000"/>
          <w:szCs w:val="24"/>
        </w:rPr>
        <w:t>”</w:t>
      </w:r>
      <w:r w:rsidR="00356C1B" w:rsidRPr="000513D1">
        <w:rPr>
          <w:rFonts w:eastAsia="Palatino Linotype" w:cs="Palatino Linotype"/>
          <w:bCs/>
          <w:color w:val="000000"/>
          <w:szCs w:val="24"/>
        </w:rPr>
        <w:t xml:space="preserve"> por cuadriplicado</w:t>
      </w:r>
      <w:r w:rsidRPr="000513D1">
        <w:rPr>
          <w:rFonts w:eastAsia="Palatino Linotype" w:cs="Palatino Linotype"/>
          <w:color w:val="000000"/>
          <w:szCs w:val="24"/>
        </w:rPr>
        <w:t xml:space="preserve">, </w:t>
      </w:r>
      <w:r w:rsidR="00356C1B" w:rsidRPr="000513D1">
        <w:rPr>
          <w:rFonts w:eastAsia="Palatino Linotype" w:cs="Palatino Linotype"/>
          <w:color w:val="000000"/>
          <w:szCs w:val="24"/>
        </w:rPr>
        <w:t>cuyo contenido no se describe por ser del conocimiento de las partes; no obstante, se hará el análisis del mismo en el apartado correspondiente.</w:t>
      </w:r>
    </w:p>
    <w:p w14:paraId="2011BBDD" w14:textId="77777777" w:rsidR="0037112D" w:rsidRPr="000513D1"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2BA0BDB" w:rsidR="00A970D5" w:rsidRPr="000513D1" w:rsidRDefault="00356C1B" w:rsidP="006922F5">
      <w:pPr>
        <w:pStyle w:val="Ttulo2"/>
        <w:rPr>
          <w:rFonts w:eastAsia="Palatino Linotype"/>
        </w:rPr>
      </w:pPr>
      <w:r w:rsidRPr="000513D1">
        <w:rPr>
          <w:rFonts w:eastAsia="Palatino Linotype"/>
        </w:rPr>
        <w:t>TERCERO</w:t>
      </w:r>
      <w:r w:rsidR="00A970D5" w:rsidRPr="000513D1">
        <w:rPr>
          <w:rFonts w:eastAsia="Palatino Linotype"/>
        </w:rPr>
        <w:t>. Del recurso de revisión.</w:t>
      </w:r>
    </w:p>
    <w:p w14:paraId="0C8C3A2F" w14:textId="03FE8908"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Inconforme con la respuesta em</w:t>
      </w:r>
      <w:r w:rsidR="00356C1B" w:rsidRPr="000513D1">
        <w:rPr>
          <w:rFonts w:eastAsia="Palatino Linotype" w:cs="Palatino Linotype"/>
          <w:color w:val="000000"/>
          <w:szCs w:val="24"/>
        </w:rPr>
        <w:t>itida por el Sujeto Obligado, la</w:t>
      </w:r>
      <w:r w:rsidRPr="000513D1">
        <w:rPr>
          <w:rFonts w:eastAsia="Palatino Linotype" w:cs="Palatino Linotype"/>
          <w:color w:val="000000"/>
          <w:szCs w:val="24"/>
        </w:rPr>
        <w:t xml:space="preserve"> Recurrente interpuso el presente recurso de revisión e</w:t>
      </w:r>
      <w:r w:rsidR="008B2951" w:rsidRPr="000513D1">
        <w:rPr>
          <w:rFonts w:eastAsia="Palatino Linotype" w:cs="Palatino Linotype"/>
          <w:color w:val="000000"/>
          <w:szCs w:val="24"/>
        </w:rPr>
        <w:t>l día</w:t>
      </w:r>
      <w:r w:rsidR="007E03B5" w:rsidRPr="000513D1">
        <w:rPr>
          <w:rFonts w:eastAsia="Palatino Linotype" w:cs="Palatino Linotype"/>
          <w:color w:val="000000"/>
          <w:szCs w:val="24"/>
        </w:rPr>
        <w:t xml:space="preserve"> </w:t>
      </w:r>
      <w:r w:rsidR="00356C1B" w:rsidRPr="000513D1">
        <w:rPr>
          <w:rFonts w:eastAsia="Palatino Linotype" w:cs="Palatino Linotype"/>
          <w:color w:val="000000"/>
          <w:szCs w:val="24"/>
        </w:rPr>
        <w:t xml:space="preserve">veintiocho de abril </w:t>
      </w:r>
      <w:r w:rsidR="007E03B5" w:rsidRPr="000513D1">
        <w:rPr>
          <w:rFonts w:eastAsia="Palatino Linotype" w:cs="Palatino Linotype"/>
          <w:color w:val="000000"/>
          <w:szCs w:val="24"/>
        </w:rPr>
        <w:t>de dos mil veintitrés</w:t>
      </w:r>
      <w:r w:rsidRPr="000513D1">
        <w:rPr>
          <w:rFonts w:eastAsia="Palatino Linotype" w:cs="Palatino Linotype"/>
          <w:color w:val="000000"/>
          <w:szCs w:val="24"/>
        </w:rPr>
        <w:t xml:space="preserve">, el cual se registró con el expediente número </w:t>
      </w:r>
      <w:r w:rsidR="00356C1B" w:rsidRPr="000513D1">
        <w:rPr>
          <w:rFonts w:eastAsia="Palatino Linotype" w:cs="Palatino Linotype"/>
          <w:b/>
          <w:color w:val="000000"/>
          <w:szCs w:val="24"/>
        </w:rPr>
        <w:t>02290</w:t>
      </w:r>
      <w:r w:rsidRPr="000513D1">
        <w:rPr>
          <w:rFonts w:eastAsia="Palatino Linotype" w:cs="Palatino Linotype"/>
          <w:b/>
          <w:color w:val="000000"/>
          <w:szCs w:val="24"/>
        </w:rPr>
        <w:t>/INFOEM/IP/RR/202</w:t>
      </w:r>
      <w:r w:rsidR="007E03B5" w:rsidRPr="000513D1">
        <w:rPr>
          <w:rFonts w:eastAsia="Palatino Linotype" w:cs="Palatino Linotype"/>
          <w:b/>
          <w:color w:val="000000"/>
          <w:szCs w:val="24"/>
        </w:rPr>
        <w:t>3</w:t>
      </w:r>
      <w:r w:rsidR="00A06896" w:rsidRPr="000513D1">
        <w:rPr>
          <w:rFonts w:eastAsia="Palatino Linotype" w:cs="Palatino Linotype"/>
          <w:color w:val="000000"/>
          <w:szCs w:val="24"/>
        </w:rPr>
        <w:t xml:space="preserve">, </w:t>
      </w:r>
      <w:r w:rsidR="00A24265" w:rsidRPr="000513D1">
        <w:rPr>
          <w:rFonts w:eastAsia="Palatino Linotype" w:cs="Palatino Linotype"/>
          <w:color w:val="000000"/>
          <w:szCs w:val="24"/>
        </w:rPr>
        <w:t>manifestando</w:t>
      </w:r>
      <w:r w:rsidRPr="000513D1">
        <w:rPr>
          <w:rFonts w:eastAsia="Palatino Linotype" w:cs="Palatino Linotype"/>
          <w:color w:val="000000"/>
          <w:szCs w:val="24"/>
        </w:rPr>
        <w:t xml:space="preserve"> lo siguiente:</w:t>
      </w:r>
    </w:p>
    <w:p w14:paraId="7AA0C9F4" w14:textId="046134A0"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6DBAA948" w14:textId="77777777" w:rsidR="00356C1B" w:rsidRPr="000513D1" w:rsidRDefault="00A970D5" w:rsidP="0049532B">
      <w:pPr>
        <w:contextualSpacing/>
        <w:rPr>
          <w:rFonts w:eastAsia="Palatino Linotype" w:cs="Palatino Linotype"/>
          <w:b/>
        </w:rPr>
      </w:pPr>
      <w:r w:rsidRPr="000513D1">
        <w:rPr>
          <w:rFonts w:eastAsia="Palatino Linotype" w:cs="Palatino Linotype"/>
          <w:b/>
        </w:rPr>
        <w:t>Acto Impugnado:</w:t>
      </w:r>
      <w:r w:rsidR="00655007" w:rsidRPr="000513D1">
        <w:rPr>
          <w:rFonts w:eastAsia="Palatino Linotype" w:cs="Palatino Linotype"/>
          <w:b/>
        </w:rPr>
        <w:t xml:space="preserve"> </w:t>
      </w:r>
    </w:p>
    <w:p w14:paraId="4A0EFE5A" w14:textId="1B234768" w:rsidR="00A970D5" w:rsidRPr="000513D1" w:rsidRDefault="00A970D5" w:rsidP="00356C1B">
      <w:pPr>
        <w:pStyle w:val="Fundamentos"/>
        <w:rPr>
          <w:b/>
        </w:rPr>
      </w:pPr>
      <w:r w:rsidRPr="000513D1">
        <w:t>“</w:t>
      </w:r>
      <w:r w:rsidR="002E7A12" w:rsidRPr="000513D1">
        <w:t>No se me entrego la información solicitada que es la siguiente: 1.- Solicito el nombre del proveedor que brindaba el servicio para la realización de los hipervínculos para cumplir con las obligaciones de transparencia comunes y específicas de la Ley de Transparencia y Acceso a la Información Pública del Estado de México y Municipios. 2.- 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 3.- Nombre del proveedor que brinda el servicio actualmente en esta administración (2022-2024), para la realización de los hipervínculos para cumplir con las obligaciones de transparencia comunes y específicas dela Ley de Transparencia y Acceso a la Información Pública del Estado de México y Municipios. 4.-Costo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w:t>
      </w:r>
      <w:r w:rsidRPr="000513D1">
        <w:t>"(Sic)</w:t>
      </w:r>
    </w:p>
    <w:p w14:paraId="3C40A441" w14:textId="77777777" w:rsidR="00A970D5" w:rsidRPr="000513D1" w:rsidRDefault="00A970D5" w:rsidP="006922F5">
      <w:pPr>
        <w:contextualSpacing/>
        <w:rPr>
          <w:rFonts w:eastAsia="Palatino Linotype" w:cs="Palatino Linotype"/>
          <w:iCs/>
          <w:szCs w:val="24"/>
        </w:rPr>
      </w:pPr>
    </w:p>
    <w:p w14:paraId="06D27C66" w14:textId="77777777" w:rsidR="00356C1B" w:rsidRPr="000513D1" w:rsidRDefault="00A970D5" w:rsidP="0049532B">
      <w:pPr>
        <w:contextualSpacing/>
        <w:rPr>
          <w:rFonts w:eastAsia="Palatino Linotype" w:cs="Palatino Linotype"/>
        </w:rPr>
      </w:pPr>
      <w:r w:rsidRPr="000513D1">
        <w:rPr>
          <w:rFonts w:eastAsia="Palatino Linotype" w:cs="Palatino Linotype"/>
          <w:b/>
        </w:rPr>
        <w:t>Razones o Motivos de Inconformidad</w:t>
      </w:r>
      <w:r w:rsidR="007E03B5" w:rsidRPr="000513D1">
        <w:rPr>
          <w:rFonts w:eastAsia="Palatino Linotype" w:cs="Palatino Linotype"/>
        </w:rPr>
        <w:t>:</w:t>
      </w:r>
      <w:r w:rsidR="0049532B" w:rsidRPr="000513D1">
        <w:rPr>
          <w:rFonts w:eastAsia="Palatino Linotype" w:cs="Palatino Linotype"/>
        </w:rPr>
        <w:t xml:space="preserve"> </w:t>
      </w:r>
    </w:p>
    <w:p w14:paraId="534E6514" w14:textId="675907BD" w:rsidR="007E03B5" w:rsidRPr="000513D1" w:rsidRDefault="007E03B5" w:rsidP="00356C1B">
      <w:pPr>
        <w:pStyle w:val="Fundamentos"/>
      </w:pPr>
      <w:r w:rsidRPr="000513D1">
        <w:t>“</w:t>
      </w:r>
      <w:r w:rsidR="002E7A12" w:rsidRPr="000513D1">
        <w:t>La falta, deficiencia o insuficiencia de la fundamentación y / o motivación en la respuesta y la entrega de la información no corresponde a lo solicitado</w:t>
      </w:r>
      <w:r w:rsidRPr="000513D1">
        <w:t>”. (Sic)</w:t>
      </w:r>
    </w:p>
    <w:p w14:paraId="06A7D20F" w14:textId="77777777" w:rsidR="00A978AF" w:rsidRPr="000513D1" w:rsidRDefault="00A978AF" w:rsidP="006922F5">
      <w:pPr>
        <w:pBdr>
          <w:top w:val="nil"/>
          <w:left w:val="nil"/>
          <w:bottom w:val="nil"/>
          <w:right w:val="nil"/>
          <w:between w:val="nil"/>
        </w:pBdr>
        <w:contextualSpacing/>
        <w:rPr>
          <w:rFonts w:eastAsia="Palatino Linotype" w:cs="Palatino Linotype"/>
          <w:color w:val="000000"/>
          <w:szCs w:val="24"/>
        </w:rPr>
      </w:pPr>
    </w:p>
    <w:p w14:paraId="4EF7A96A" w14:textId="1B2CFECF" w:rsidR="002E7A12" w:rsidRPr="000513D1" w:rsidRDefault="002E7A12"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Anexando a su recurso de revisión el documento que fue proporcionado en respuesta por parte del Sujeto Obligado.</w:t>
      </w:r>
    </w:p>
    <w:p w14:paraId="0E2B1C54" w14:textId="77777777" w:rsidR="002E7A12" w:rsidRPr="000513D1" w:rsidRDefault="002E7A12" w:rsidP="006922F5">
      <w:pPr>
        <w:pBdr>
          <w:top w:val="nil"/>
          <w:left w:val="nil"/>
          <w:bottom w:val="nil"/>
          <w:right w:val="nil"/>
          <w:between w:val="nil"/>
        </w:pBdr>
        <w:contextualSpacing/>
        <w:rPr>
          <w:rFonts w:eastAsia="Palatino Linotype" w:cs="Palatino Linotype"/>
          <w:color w:val="000000"/>
          <w:szCs w:val="24"/>
        </w:rPr>
      </w:pPr>
    </w:p>
    <w:p w14:paraId="11D7F189" w14:textId="048D8DDC" w:rsidR="00A970D5" w:rsidRPr="000513D1" w:rsidRDefault="00356C1B" w:rsidP="006922F5">
      <w:pPr>
        <w:pStyle w:val="Ttulo2"/>
        <w:rPr>
          <w:rFonts w:eastAsia="Palatino Linotype"/>
        </w:rPr>
      </w:pPr>
      <w:r w:rsidRPr="000513D1">
        <w:rPr>
          <w:rFonts w:eastAsia="Palatino Linotype"/>
        </w:rPr>
        <w:t>CUARTO</w:t>
      </w:r>
      <w:r w:rsidR="00A970D5" w:rsidRPr="000513D1">
        <w:rPr>
          <w:rFonts w:eastAsia="Palatino Linotype"/>
        </w:rPr>
        <w:t>. Del turno y admisión del recurso de revisión.</w:t>
      </w:r>
    </w:p>
    <w:p w14:paraId="2459DEBA" w14:textId="42FF15E4"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 xml:space="preserve">Medio de impugnación que le fue turnado al </w:t>
      </w:r>
      <w:r w:rsidRPr="000513D1">
        <w:rPr>
          <w:rFonts w:eastAsia="Palatino Linotype" w:cs="Palatino Linotype"/>
          <w:b/>
          <w:color w:val="000000"/>
          <w:szCs w:val="24"/>
        </w:rPr>
        <w:t xml:space="preserve">Comisionado </w:t>
      </w:r>
      <w:r w:rsidR="009F1E25" w:rsidRPr="000513D1">
        <w:rPr>
          <w:rFonts w:eastAsia="Palatino Linotype" w:cs="Palatino Linotype"/>
          <w:b/>
          <w:color w:val="000000"/>
          <w:szCs w:val="24"/>
        </w:rPr>
        <w:t xml:space="preserve">Presidente </w:t>
      </w:r>
      <w:r w:rsidRPr="000513D1">
        <w:rPr>
          <w:rFonts w:eastAsia="Palatino Linotype" w:cs="Palatino Linotype"/>
          <w:b/>
          <w:color w:val="000000"/>
          <w:szCs w:val="24"/>
        </w:rPr>
        <w:t>José Martínez Vilchis</w:t>
      </w:r>
      <w:r w:rsidRPr="000513D1">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0513D1">
        <w:rPr>
          <w:rFonts w:eastAsia="Palatino Linotype" w:cs="Palatino Linotype"/>
          <w:color w:val="000000"/>
          <w:szCs w:val="24"/>
        </w:rPr>
        <w:t>tado de México y Municipios, al</w:t>
      </w:r>
      <w:r w:rsidRPr="000513D1">
        <w:rPr>
          <w:rFonts w:eastAsia="Palatino Linotype" w:cs="Palatino Linotype"/>
          <w:color w:val="000000"/>
          <w:szCs w:val="24"/>
        </w:rPr>
        <w:t xml:space="preserve"> cu</w:t>
      </w:r>
      <w:r w:rsidR="008B2951" w:rsidRPr="000513D1">
        <w:rPr>
          <w:rFonts w:eastAsia="Palatino Linotype" w:cs="Palatino Linotype"/>
          <w:color w:val="000000"/>
          <w:szCs w:val="24"/>
        </w:rPr>
        <w:t>al recayó acuerdo de admisión de</w:t>
      </w:r>
      <w:r w:rsidRPr="000513D1">
        <w:rPr>
          <w:rFonts w:eastAsia="Palatino Linotype" w:cs="Palatino Linotype"/>
          <w:color w:val="000000"/>
          <w:szCs w:val="24"/>
        </w:rPr>
        <w:t xml:space="preserve"> fecha</w:t>
      </w:r>
      <w:r w:rsidR="002E7A12" w:rsidRPr="000513D1">
        <w:rPr>
          <w:rFonts w:eastAsia="Palatino Linotype" w:cs="Palatino Linotype"/>
          <w:color w:val="000000"/>
          <w:szCs w:val="24"/>
        </w:rPr>
        <w:t xml:space="preserve"> cuatro de de mayo</w:t>
      </w:r>
      <w:r w:rsidR="008610EC" w:rsidRPr="000513D1">
        <w:rPr>
          <w:rFonts w:eastAsia="Palatino Linotype" w:cs="Palatino Linotype"/>
          <w:color w:val="000000"/>
          <w:szCs w:val="24"/>
        </w:rPr>
        <w:t xml:space="preserve"> de dos mil veintitrés</w:t>
      </w:r>
      <w:r w:rsidRPr="000513D1">
        <w:rPr>
          <w:rFonts w:eastAsia="Palatino Linotype" w:cs="Palatino Linotype"/>
          <w:color w:val="000000"/>
          <w:szCs w:val="24"/>
        </w:rPr>
        <w:t xml:space="preserve">, </w:t>
      </w:r>
      <w:r w:rsidRPr="000513D1">
        <w:rPr>
          <w:rFonts w:eastAsia="Palatino Linotype" w:cs="Palatino Linotype"/>
          <w:szCs w:val="24"/>
        </w:rPr>
        <w:t>otorgándose</w:t>
      </w:r>
      <w:r w:rsidRPr="000513D1">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0AECFC3D" w:rsidR="00A970D5" w:rsidRPr="000513D1" w:rsidRDefault="00356C1B" w:rsidP="006922F5">
      <w:pPr>
        <w:pStyle w:val="Ttulo2"/>
        <w:rPr>
          <w:rFonts w:eastAsia="Palatino Linotype"/>
        </w:rPr>
      </w:pPr>
      <w:r w:rsidRPr="000513D1">
        <w:rPr>
          <w:rFonts w:eastAsia="Palatino Linotype"/>
        </w:rPr>
        <w:t>QUIN</w:t>
      </w:r>
      <w:r w:rsidR="007B3F26" w:rsidRPr="000513D1">
        <w:rPr>
          <w:rFonts w:eastAsia="Palatino Linotype"/>
        </w:rPr>
        <w:t>TO</w:t>
      </w:r>
      <w:r w:rsidR="00A970D5" w:rsidRPr="000513D1">
        <w:rPr>
          <w:rFonts w:eastAsia="Palatino Linotype"/>
        </w:rPr>
        <w:t>. De la etapa de instrucción.</w:t>
      </w:r>
    </w:p>
    <w:p w14:paraId="134297B7" w14:textId="33B03D97" w:rsidR="00EB47A3" w:rsidRPr="000513D1" w:rsidRDefault="00A942FA" w:rsidP="005369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Una vez abierta la etapa de instrucción, se obs</w:t>
      </w:r>
      <w:r w:rsidR="00DF019D" w:rsidRPr="000513D1">
        <w:rPr>
          <w:rFonts w:eastAsia="Palatino Linotype" w:cs="Palatino Linotype"/>
          <w:color w:val="000000"/>
          <w:szCs w:val="24"/>
        </w:rPr>
        <w:t>erva que en fecha</w:t>
      </w:r>
      <w:r w:rsidR="005369F5" w:rsidRPr="000513D1">
        <w:rPr>
          <w:rFonts w:eastAsia="Palatino Linotype" w:cs="Palatino Linotype"/>
          <w:color w:val="000000"/>
          <w:szCs w:val="24"/>
        </w:rPr>
        <w:t xml:space="preserve"> </w:t>
      </w:r>
      <w:r w:rsidR="002E7A12" w:rsidRPr="000513D1">
        <w:rPr>
          <w:rFonts w:eastAsia="Palatino Linotype" w:cs="Palatino Linotype"/>
          <w:color w:val="000000"/>
          <w:szCs w:val="24"/>
        </w:rPr>
        <w:t xml:space="preserve">once de mayo </w:t>
      </w:r>
      <w:r w:rsidR="005369F5" w:rsidRPr="000513D1">
        <w:rPr>
          <w:rFonts w:eastAsia="Palatino Linotype" w:cs="Palatino Linotype"/>
          <w:color w:val="000000"/>
          <w:szCs w:val="24"/>
        </w:rPr>
        <w:t>de dos mil veintitrés</w:t>
      </w:r>
      <w:r w:rsidRPr="000513D1">
        <w:rPr>
          <w:rFonts w:eastAsia="Palatino Linotype" w:cs="Palatino Linotype"/>
          <w:color w:val="000000"/>
          <w:szCs w:val="24"/>
        </w:rPr>
        <w:t xml:space="preserve">, el Sujeto Obligado rindió su Informe Justificado, consistente en </w:t>
      </w:r>
      <w:r w:rsidR="002E7A12" w:rsidRPr="000513D1">
        <w:rPr>
          <w:rFonts w:eastAsia="Palatino Linotype" w:cs="Palatino Linotype"/>
          <w:color w:val="000000"/>
          <w:szCs w:val="24"/>
        </w:rPr>
        <w:t>el</w:t>
      </w:r>
      <w:r w:rsidRPr="000513D1">
        <w:rPr>
          <w:rFonts w:eastAsia="Palatino Linotype" w:cs="Palatino Linotype"/>
          <w:color w:val="000000"/>
          <w:szCs w:val="24"/>
        </w:rPr>
        <w:t xml:space="preserve"> documento denominado </w:t>
      </w:r>
      <w:r w:rsidR="004B1145" w:rsidRPr="000513D1">
        <w:rPr>
          <w:rFonts w:eastAsia="Palatino Linotype" w:cs="Palatino Linotype"/>
          <w:b/>
          <w:bCs/>
          <w:color w:val="000000"/>
          <w:szCs w:val="24"/>
        </w:rPr>
        <w:t>“</w:t>
      </w:r>
      <w:r w:rsidR="002E7A12" w:rsidRPr="000513D1">
        <w:rPr>
          <w:rFonts w:eastAsia="Palatino Linotype" w:cs="Palatino Linotype"/>
          <w:b/>
          <w:bCs/>
          <w:color w:val="000000"/>
          <w:szCs w:val="24"/>
        </w:rPr>
        <w:t>RR02290_2023.PDF</w:t>
      </w:r>
      <w:r w:rsidR="004B1145" w:rsidRPr="000513D1">
        <w:rPr>
          <w:rFonts w:eastAsia="Palatino Linotype" w:cs="Palatino Linotype"/>
          <w:b/>
          <w:bCs/>
          <w:color w:val="000000"/>
          <w:szCs w:val="24"/>
        </w:rPr>
        <w:t>”</w:t>
      </w:r>
      <w:r w:rsidRPr="000513D1">
        <w:rPr>
          <w:rFonts w:eastAsia="Palatino Linotype" w:cs="Palatino Linotype"/>
          <w:color w:val="000000"/>
          <w:szCs w:val="24"/>
        </w:rPr>
        <w:t>. Dicho documento fue puesto a la vista del Recurrente mediante acuerd</w:t>
      </w:r>
      <w:r w:rsidR="00DF019D" w:rsidRPr="000513D1">
        <w:rPr>
          <w:rFonts w:eastAsia="Palatino Linotype" w:cs="Palatino Linotype"/>
          <w:color w:val="000000"/>
          <w:szCs w:val="24"/>
        </w:rPr>
        <w:t xml:space="preserve">o de fecha </w:t>
      </w:r>
      <w:r w:rsidR="002E7A12" w:rsidRPr="000513D1">
        <w:rPr>
          <w:rFonts w:eastAsia="Palatino Linotype" w:cs="Palatino Linotype"/>
          <w:color w:val="000000"/>
          <w:szCs w:val="24"/>
        </w:rPr>
        <w:t>dieciséis de mayo</w:t>
      </w:r>
      <w:r w:rsidR="00DF019D" w:rsidRPr="000513D1">
        <w:rPr>
          <w:rFonts w:eastAsia="Palatino Linotype" w:cs="Palatino Linotype"/>
          <w:color w:val="000000"/>
          <w:szCs w:val="24"/>
        </w:rPr>
        <w:t xml:space="preserve"> </w:t>
      </w:r>
      <w:r w:rsidRPr="000513D1">
        <w:rPr>
          <w:rFonts w:eastAsia="Palatino Linotype" w:cs="Palatino Linotype"/>
          <w:color w:val="000000"/>
          <w:szCs w:val="24"/>
        </w:rPr>
        <w:t>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4B71424B" w14:textId="77777777" w:rsidR="00356C1B" w:rsidRPr="000513D1" w:rsidRDefault="00356C1B" w:rsidP="005369F5">
      <w:pPr>
        <w:pBdr>
          <w:top w:val="nil"/>
          <w:left w:val="nil"/>
          <w:bottom w:val="nil"/>
          <w:right w:val="nil"/>
          <w:between w:val="nil"/>
        </w:pBdr>
        <w:contextualSpacing/>
        <w:rPr>
          <w:rFonts w:eastAsia="Palatino Linotype" w:cs="Palatino Linotype"/>
          <w:color w:val="000000"/>
          <w:szCs w:val="24"/>
        </w:rPr>
      </w:pPr>
    </w:p>
    <w:p w14:paraId="1C8E19ED" w14:textId="4037D61E" w:rsidR="00356C1B" w:rsidRPr="000513D1" w:rsidRDefault="00356C1B" w:rsidP="00356C1B">
      <w:pPr>
        <w:pStyle w:val="Ttulo2"/>
        <w:rPr>
          <w:rFonts w:eastAsia="Palatino Linotype"/>
        </w:rPr>
      </w:pPr>
      <w:r w:rsidRPr="000513D1">
        <w:rPr>
          <w:rFonts w:eastAsia="Palatino Linotype"/>
        </w:rPr>
        <w:t>SEXTO. Del cierre de instrucción.</w:t>
      </w:r>
    </w:p>
    <w:p w14:paraId="1285660D" w14:textId="3185DCD8" w:rsidR="00356C1B" w:rsidRPr="000513D1" w:rsidRDefault="00356C1B" w:rsidP="00356C1B">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Así, una vez transcurrido el término legal, se decretó el cierre de instrucción en fecha veinti</w:t>
      </w:r>
      <w:r w:rsidR="002E7A12" w:rsidRPr="000513D1">
        <w:rPr>
          <w:rFonts w:eastAsia="Palatino Linotype" w:cs="Palatino Linotype"/>
          <w:color w:val="000000"/>
          <w:szCs w:val="24"/>
        </w:rPr>
        <w:t>dós de mayo</w:t>
      </w:r>
      <w:r w:rsidRPr="000513D1">
        <w:rPr>
          <w:rFonts w:eastAsia="Palatino Linotype" w:cs="Palatino Linotype"/>
          <w:color w:val="000000"/>
          <w:szCs w:val="24"/>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5B536618" w14:textId="7ED50870" w:rsidR="00C02596" w:rsidRPr="000513D1" w:rsidRDefault="00C02596" w:rsidP="006922F5">
      <w:pPr>
        <w:pBdr>
          <w:top w:val="nil"/>
          <w:left w:val="nil"/>
          <w:bottom w:val="nil"/>
          <w:right w:val="nil"/>
          <w:between w:val="nil"/>
        </w:pBdr>
        <w:contextualSpacing/>
        <w:rPr>
          <w:rFonts w:eastAsia="Palatino Linotype" w:cs="Palatino Linotype"/>
          <w:color w:val="000000"/>
          <w:szCs w:val="24"/>
        </w:rPr>
      </w:pPr>
    </w:p>
    <w:p w14:paraId="49A68C5C" w14:textId="5275012B" w:rsidR="004B1145" w:rsidRPr="000513D1" w:rsidRDefault="00420F90" w:rsidP="004B1145">
      <w:pPr>
        <w:pStyle w:val="Ttulo2"/>
        <w:rPr>
          <w:rFonts w:eastAsia="Palatino Linotype"/>
        </w:rPr>
      </w:pPr>
      <w:r w:rsidRPr="000513D1">
        <w:rPr>
          <w:rFonts w:eastAsia="Palatino Linotype"/>
        </w:rPr>
        <w:t>S</w:t>
      </w:r>
      <w:r w:rsidR="00356C1B" w:rsidRPr="000513D1">
        <w:rPr>
          <w:rFonts w:eastAsia="Palatino Linotype"/>
        </w:rPr>
        <w:t>ÉPTIM</w:t>
      </w:r>
      <w:r w:rsidR="004B1145" w:rsidRPr="000513D1">
        <w:rPr>
          <w:rFonts w:eastAsia="Palatino Linotype"/>
        </w:rPr>
        <w:t xml:space="preserve">O. </w:t>
      </w:r>
      <w:r w:rsidR="004B1145" w:rsidRPr="000513D1">
        <w:rPr>
          <w:rFonts w:eastAsiaTheme="minorHAnsi"/>
          <w:lang w:eastAsia="en-US"/>
        </w:rPr>
        <w:t>De la ampliación del término para resolver.</w:t>
      </w:r>
    </w:p>
    <w:p w14:paraId="1563948B" w14:textId="61671537" w:rsidR="004B1145" w:rsidRPr="000513D1" w:rsidRDefault="004B1145" w:rsidP="004B1145">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En fecha</w:t>
      </w:r>
      <w:r w:rsidR="002B7AC3" w:rsidRPr="000513D1">
        <w:rPr>
          <w:rFonts w:eastAsiaTheme="minorHAnsi" w:cstheme="minorBidi"/>
          <w:szCs w:val="24"/>
          <w:lang w:eastAsia="en-US"/>
        </w:rPr>
        <w:t xml:space="preserve"> </w:t>
      </w:r>
      <w:r w:rsidR="000D4AB2" w:rsidRPr="000513D1">
        <w:rPr>
          <w:rFonts w:eastAsiaTheme="minorHAnsi" w:cstheme="minorBidi"/>
          <w:szCs w:val="24"/>
          <w:lang w:eastAsia="en-US"/>
        </w:rPr>
        <w:t>dieciséis</w:t>
      </w:r>
      <w:r w:rsidR="002B7AC3" w:rsidRPr="000513D1">
        <w:rPr>
          <w:rFonts w:eastAsiaTheme="minorHAnsi" w:cstheme="minorBidi"/>
          <w:szCs w:val="24"/>
          <w:lang w:eastAsia="en-US"/>
        </w:rPr>
        <w:t xml:space="preserve"> de junio</w:t>
      </w:r>
      <w:r w:rsidR="002E7A12" w:rsidRPr="000513D1">
        <w:rPr>
          <w:rFonts w:eastAsiaTheme="minorHAnsi" w:cstheme="minorBidi"/>
          <w:szCs w:val="24"/>
          <w:lang w:eastAsia="en-US"/>
        </w:rPr>
        <w:t xml:space="preserve"> </w:t>
      </w:r>
      <w:r w:rsidRPr="000513D1">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56B19B3" w14:textId="77777777" w:rsidR="008A22E8" w:rsidRPr="000513D1" w:rsidRDefault="008A22E8" w:rsidP="004B1145">
      <w:pPr>
        <w:pBdr>
          <w:top w:val="nil"/>
          <w:left w:val="nil"/>
          <w:bottom w:val="nil"/>
          <w:right w:val="nil"/>
          <w:between w:val="nil"/>
        </w:pBdr>
        <w:contextualSpacing/>
        <w:rPr>
          <w:rFonts w:eastAsiaTheme="minorHAnsi" w:cstheme="minorBidi"/>
          <w:szCs w:val="24"/>
          <w:lang w:eastAsia="en-US"/>
        </w:rPr>
      </w:pPr>
    </w:p>
    <w:p w14:paraId="08FDF713"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FC491B"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 </w:t>
      </w:r>
    </w:p>
    <w:p w14:paraId="168D42F0"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0513D1">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444DB885"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 </w:t>
      </w:r>
    </w:p>
    <w:p w14:paraId="74AC9D28"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15F561"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 </w:t>
      </w:r>
    </w:p>
    <w:p w14:paraId="6E7348A7"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B71445"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 </w:t>
      </w:r>
    </w:p>
    <w:p w14:paraId="25918099"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9FF25C7"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2C5925FA"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a)</w:t>
      </w:r>
      <w:r w:rsidRPr="000513D1">
        <w:rPr>
          <w:rFonts w:eastAsiaTheme="minorHAnsi" w:cstheme="minorBidi"/>
          <w:szCs w:val="24"/>
          <w:lang w:eastAsia="en-US"/>
        </w:rPr>
        <w:tab/>
        <w:t>Complejidad del asunto: La complejidad de la prueba, la pluralidad de sujetos procesales, el tiempo transcurrido, las características y contexto del recurso.</w:t>
      </w:r>
    </w:p>
    <w:p w14:paraId="7312A3C3"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b)</w:t>
      </w:r>
      <w:r w:rsidRPr="000513D1">
        <w:rPr>
          <w:rFonts w:eastAsiaTheme="minorHAnsi" w:cstheme="minorBidi"/>
          <w:szCs w:val="24"/>
          <w:lang w:eastAsia="en-US"/>
        </w:rPr>
        <w:tab/>
        <w:t>Actividad Procesal del interesado: Acciones u omisiones del interesado.</w:t>
      </w:r>
    </w:p>
    <w:p w14:paraId="2D2155AB"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c)</w:t>
      </w:r>
      <w:r w:rsidRPr="000513D1">
        <w:rPr>
          <w:rFonts w:eastAsiaTheme="minorHAnsi" w:cstheme="minorBidi"/>
          <w:szCs w:val="24"/>
          <w:lang w:eastAsia="en-US"/>
        </w:rPr>
        <w:tab/>
        <w:t>Conducta de la Autoridad: Las Acciones u omisiones realizadas en el procedimiento. Así como si la autoridad actuó con la debida diligencia.</w:t>
      </w:r>
    </w:p>
    <w:p w14:paraId="72E05543"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d)</w:t>
      </w:r>
      <w:r w:rsidRPr="000513D1">
        <w:rPr>
          <w:rFonts w:eastAsiaTheme="minorHAnsi" w:cstheme="minorBidi"/>
          <w:szCs w:val="24"/>
          <w:lang w:eastAsia="en-US"/>
        </w:rPr>
        <w:tab/>
        <w:t>La afectación generada en la situación jurídica de la persona involucrada en el proceso: Violación a sus derechos humanos.</w:t>
      </w:r>
    </w:p>
    <w:p w14:paraId="2333EADF"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19C62656"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B962FE"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20179B7E"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B4F5DB"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6D48BE87"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AC2376F"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27D55081"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3D7E1AAA"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29D1AF45"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C3DB6CA"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169A6397"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BEB433D" w14:textId="77777777"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p>
    <w:p w14:paraId="517823B0" w14:textId="4B7F5B84" w:rsidR="008A22E8" w:rsidRPr="000513D1" w:rsidRDefault="008A22E8" w:rsidP="008A22E8">
      <w:pPr>
        <w:pBdr>
          <w:top w:val="nil"/>
          <w:left w:val="nil"/>
          <w:bottom w:val="nil"/>
          <w:right w:val="nil"/>
          <w:between w:val="nil"/>
        </w:pBdr>
        <w:contextualSpacing/>
        <w:rPr>
          <w:rFonts w:eastAsiaTheme="minorHAnsi" w:cstheme="minorBidi"/>
          <w:szCs w:val="24"/>
          <w:lang w:eastAsia="en-US"/>
        </w:rPr>
      </w:pPr>
      <w:r w:rsidRPr="000513D1">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2E62FFD" w14:textId="77777777" w:rsidR="004B1145" w:rsidRPr="000513D1" w:rsidRDefault="004B1145"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513D1" w:rsidRDefault="00A970D5" w:rsidP="006922F5">
      <w:pPr>
        <w:pStyle w:val="Ttulo1"/>
        <w:rPr>
          <w:rFonts w:eastAsia="Palatino Linotype"/>
          <w:lang w:val="es-ES_tradnl"/>
        </w:rPr>
      </w:pPr>
      <w:r w:rsidRPr="000513D1">
        <w:rPr>
          <w:rFonts w:eastAsia="Palatino Linotype"/>
          <w:lang w:val="es-ES_tradnl"/>
        </w:rPr>
        <w:t>C O N S I D E R A N D O</w:t>
      </w:r>
    </w:p>
    <w:p w14:paraId="32546275"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513D1" w:rsidRDefault="00A970D5" w:rsidP="006922F5">
      <w:pPr>
        <w:pStyle w:val="Ttulo2"/>
        <w:rPr>
          <w:rFonts w:eastAsia="Palatino Linotype"/>
        </w:rPr>
      </w:pPr>
      <w:r w:rsidRPr="000513D1">
        <w:rPr>
          <w:rFonts w:eastAsia="Palatino Linotype"/>
        </w:rPr>
        <w:t>PRIMERO. De la competencia.</w:t>
      </w:r>
    </w:p>
    <w:p w14:paraId="3BAE18EF" w14:textId="314BD471" w:rsidR="004B1145" w:rsidRPr="000513D1" w:rsidRDefault="004B1145" w:rsidP="004B1145">
      <w:pPr>
        <w:pBdr>
          <w:top w:val="nil"/>
          <w:left w:val="nil"/>
          <w:bottom w:val="nil"/>
          <w:right w:val="nil"/>
          <w:between w:val="nil"/>
        </w:pBdr>
        <w:contextualSpacing/>
      </w:pPr>
      <w:r w:rsidRPr="000513D1">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0513D1">
        <w:rPr>
          <w:rFonts w:eastAsia="Palatino Linotype" w:cs="Palatino Linotype"/>
          <w:szCs w:val="24"/>
          <w:lang w:val="es-ES"/>
        </w:rPr>
        <w:lastRenderedPageBreak/>
        <w:t xml:space="preserve">5, párrafos </w:t>
      </w:r>
      <w:r w:rsidR="0022017D" w:rsidRPr="000513D1">
        <w:rPr>
          <w:rFonts w:eastAsia="Palatino Linotype" w:cs="Palatino Linotype"/>
          <w:szCs w:val="24"/>
          <w:lang w:val="es-ES"/>
        </w:rPr>
        <w:t>trigésimo</w:t>
      </w:r>
      <w:r w:rsidRPr="000513D1">
        <w:rPr>
          <w:rFonts w:eastAsia="Palatino Linotype" w:cs="Palatino Linotype"/>
          <w:szCs w:val="24"/>
          <w:lang w:val="es-ES"/>
        </w:rPr>
        <w:t xml:space="preserve"> </w:t>
      </w:r>
      <w:r w:rsidR="0022017D" w:rsidRPr="000513D1">
        <w:rPr>
          <w:rFonts w:eastAsia="Palatino Linotype" w:cs="Palatino Linotype"/>
          <w:szCs w:val="24"/>
          <w:lang w:val="es-ES"/>
        </w:rPr>
        <w:t>segundo</w:t>
      </w:r>
      <w:r w:rsidRPr="000513D1">
        <w:rPr>
          <w:rFonts w:eastAsia="Palatino Linotype" w:cs="Palatino Linotype"/>
          <w:szCs w:val="24"/>
          <w:lang w:val="es-ES"/>
        </w:rPr>
        <w:t xml:space="preserve"> y trigésimo </w:t>
      </w:r>
      <w:r w:rsidR="0022017D" w:rsidRPr="000513D1">
        <w:rPr>
          <w:rFonts w:eastAsia="Palatino Linotype" w:cs="Palatino Linotype"/>
          <w:szCs w:val="24"/>
          <w:lang w:val="es-ES"/>
        </w:rPr>
        <w:t>tercero</w:t>
      </w:r>
      <w:r w:rsidRPr="000513D1">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0513D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513D1" w:rsidRDefault="00A970D5" w:rsidP="006922F5">
      <w:pPr>
        <w:pStyle w:val="Ttulo2"/>
        <w:rPr>
          <w:rFonts w:eastAsia="Palatino Linotype"/>
        </w:rPr>
      </w:pPr>
      <w:r w:rsidRPr="000513D1">
        <w:rPr>
          <w:rFonts w:eastAsia="Palatino Linotype"/>
        </w:rPr>
        <w:t xml:space="preserve">SEGUNDO. Sobre los alcances del recurso de revisión. </w:t>
      </w:r>
    </w:p>
    <w:p w14:paraId="132CB116" w14:textId="77777777" w:rsidR="00A970D5" w:rsidRPr="000513D1" w:rsidRDefault="00A970D5" w:rsidP="006922F5">
      <w:r w:rsidRPr="000513D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0513D1" w:rsidRDefault="0031280C" w:rsidP="006922F5">
      <w:pPr>
        <w:pBdr>
          <w:top w:val="nil"/>
          <w:left w:val="nil"/>
          <w:bottom w:val="nil"/>
          <w:right w:val="nil"/>
          <w:between w:val="nil"/>
        </w:pBdr>
        <w:contextualSpacing/>
        <w:rPr>
          <w:rFonts w:eastAsia="Palatino Linotype" w:cs="Palatino Linotype"/>
          <w:color w:val="000000"/>
          <w:szCs w:val="24"/>
        </w:rPr>
      </w:pPr>
    </w:p>
    <w:p w14:paraId="2FB984F6" w14:textId="5FDF7721" w:rsidR="00137E0C" w:rsidRPr="000513D1" w:rsidRDefault="000868A5" w:rsidP="00137E0C">
      <w:pPr>
        <w:pStyle w:val="Ttulo2"/>
        <w:rPr>
          <w:rFonts w:eastAsia="Palatino Linotype"/>
        </w:rPr>
      </w:pPr>
      <w:r w:rsidRPr="000513D1">
        <w:rPr>
          <w:rFonts w:eastAsia="Palatino Linotype"/>
        </w:rPr>
        <w:t>TERCERO</w:t>
      </w:r>
      <w:r w:rsidR="00137E0C" w:rsidRPr="000513D1">
        <w:rPr>
          <w:rFonts w:eastAsia="Palatino Linotype"/>
        </w:rPr>
        <w:t>. De las causas de improcedencia.</w:t>
      </w:r>
    </w:p>
    <w:p w14:paraId="7B2E9E0E"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72689F"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p>
    <w:p w14:paraId="2E2482CA"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513D1">
        <w:rPr>
          <w:rFonts w:eastAsia="Palatino Linotype" w:cs="Palatino Linotype"/>
          <w:color w:val="000000"/>
          <w:szCs w:val="24"/>
          <w:vertAlign w:val="superscript"/>
        </w:rPr>
        <w:footnoteReference w:id="2"/>
      </w:r>
      <w:r w:rsidRPr="000513D1">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49BA4FDB"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p>
    <w:p w14:paraId="0B96618C"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328FB4C"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p>
    <w:p w14:paraId="763D585D" w14:textId="2444C8F1" w:rsidR="00137E0C" w:rsidRPr="000513D1" w:rsidRDefault="000868A5" w:rsidP="00137E0C">
      <w:pPr>
        <w:pStyle w:val="Ttulo2"/>
        <w:rPr>
          <w:rFonts w:eastAsia="Palatino Linotype"/>
        </w:rPr>
      </w:pPr>
      <w:r w:rsidRPr="000513D1">
        <w:rPr>
          <w:rFonts w:eastAsia="Palatino Linotype"/>
        </w:rPr>
        <w:t>CUAR</w:t>
      </w:r>
      <w:r w:rsidR="00137E0C" w:rsidRPr="000513D1">
        <w:rPr>
          <w:rFonts w:eastAsia="Palatino Linotype"/>
        </w:rPr>
        <w:t>TO. Estudio y resolución del asunto.</w:t>
      </w:r>
    </w:p>
    <w:p w14:paraId="2A73EC1C" w14:textId="77777777" w:rsidR="00137E0C" w:rsidRPr="000513D1" w:rsidRDefault="00137E0C" w:rsidP="00137E0C">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5815F06" w14:textId="77777777" w:rsidR="006B6ADA" w:rsidRPr="000513D1" w:rsidRDefault="006B6ADA" w:rsidP="006B6ADA">
      <w:pPr>
        <w:pBdr>
          <w:top w:val="nil"/>
          <w:left w:val="nil"/>
          <w:bottom w:val="nil"/>
          <w:right w:val="nil"/>
          <w:between w:val="nil"/>
        </w:pBdr>
        <w:contextualSpacing/>
        <w:rPr>
          <w:rFonts w:eastAsia="Palatino Linotype" w:cs="Palatino Linotype"/>
          <w:color w:val="000000"/>
          <w:szCs w:val="24"/>
        </w:rPr>
      </w:pPr>
    </w:p>
    <w:p w14:paraId="2220DBAE" w14:textId="4BBEDC83" w:rsidR="000868A5" w:rsidRPr="000513D1" w:rsidRDefault="00A970D5" w:rsidP="00D23234">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Por tanto</w:t>
      </w:r>
      <w:r w:rsidR="007F3F9F" w:rsidRPr="000513D1">
        <w:rPr>
          <w:rFonts w:eastAsia="Palatino Linotype" w:cs="Palatino Linotype"/>
          <w:color w:val="000000"/>
          <w:szCs w:val="24"/>
        </w:rPr>
        <w:t xml:space="preserve">, es conveniente recordar que </w:t>
      </w:r>
      <w:r w:rsidR="00590444" w:rsidRPr="000513D1">
        <w:rPr>
          <w:rFonts w:eastAsia="Palatino Linotype" w:cs="Palatino Linotype"/>
          <w:color w:val="000000"/>
          <w:szCs w:val="24"/>
        </w:rPr>
        <w:t>la</w:t>
      </w:r>
      <w:r w:rsidRPr="000513D1">
        <w:rPr>
          <w:rFonts w:eastAsia="Palatino Linotype" w:cs="Palatino Linotype"/>
          <w:color w:val="000000"/>
          <w:szCs w:val="24"/>
        </w:rPr>
        <w:t xml:space="preserve"> hoy Recurrente </w:t>
      </w:r>
      <w:r w:rsidR="00AE3BE0" w:rsidRPr="000513D1">
        <w:rPr>
          <w:rFonts w:eastAsia="Palatino Linotype" w:cs="Palatino Linotype"/>
          <w:color w:val="000000"/>
          <w:szCs w:val="24"/>
        </w:rPr>
        <w:t>requirió</w:t>
      </w:r>
      <w:r w:rsidR="000868A5" w:rsidRPr="000513D1">
        <w:rPr>
          <w:rFonts w:eastAsia="Palatino Linotype" w:cs="Palatino Linotype"/>
          <w:color w:val="000000"/>
          <w:szCs w:val="24"/>
        </w:rPr>
        <w:t xml:space="preserve"> que se le informara lo siguiente:</w:t>
      </w:r>
    </w:p>
    <w:p w14:paraId="2C0513A5" w14:textId="77777777" w:rsidR="000868A5" w:rsidRPr="000513D1" w:rsidRDefault="000868A5" w:rsidP="00D23234">
      <w:pPr>
        <w:pBdr>
          <w:top w:val="nil"/>
          <w:left w:val="nil"/>
          <w:bottom w:val="nil"/>
          <w:right w:val="nil"/>
          <w:between w:val="nil"/>
        </w:pBdr>
        <w:contextualSpacing/>
        <w:rPr>
          <w:rFonts w:eastAsia="Palatino Linotype" w:cs="Palatino Linotype"/>
          <w:color w:val="000000"/>
          <w:szCs w:val="24"/>
        </w:rPr>
      </w:pPr>
    </w:p>
    <w:p w14:paraId="2FBF6E9C" w14:textId="705A2DA3" w:rsidR="000868A5" w:rsidRPr="000513D1" w:rsidRDefault="000868A5" w:rsidP="000868A5">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El nombre del proveedor que brindaba el servicio para la realización de los hipervínculos para cumplir con las obligaciones de transparencia comunes y específicas.</w:t>
      </w:r>
    </w:p>
    <w:p w14:paraId="5E0335D4" w14:textId="5E691C8D" w:rsidR="000868A5" w:rsidRPr="000513D1" w:rsidRDefault="000868A5" w:rsidP="000868A5">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Monto pagado al proveedor para la realización de los hipervínculos para cumplir con las obligaciones de transparencia comunes y específicas durante la administración 2019-2021, y las características brindadas de dicho servicio.</w:t>
      </w:r>
    </w:p>
    <w:p w14:paraId="3C34FA15" w14:textId="21463485" w:rsidR="000868A5" w:rsidRPr="000513D1" w:rsidRDefault="000868A5" w:rsidP="000868A5">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lastRenderedPageBreak/>
        <w:t>Nombre del proveedor que brinda el servicio a la actual administración (2022-2024), para la realización de los hipervínculos para cumplir con las obligaciones de transparencia comunes y específicas.</w:t>
      </w:r>
    </w:p>
    <w:p w14:paraId="6347643B" w14:textId="1D599993" w:rsidR="00011049" w:rsidRPr="000513D1" w:rsidRDefault="000868A5" w:rsidP="000868A5">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Costo a pagar al proveedor para la realización de los hipervínculos para cumplir con las obligaciones de transparencia comunes y específicas durante la administración 2022-2024, y las características brindadas de dicho servicio.</w:t>
      </w:r>
    </w:p>
    <w:p w14:paraId="34F43CA3" w14:textId="77777777" w:rsidR="00A942FA" w:rsidRPr="000513D1" w:rsidRDefault="00A942FA" w:rsidP="006D438A">
      <w:pPr>
        <w:pBdr>
          <w:top w:val="nil"/>
          <w:left w:val="nil"/>
          <w:bottom w:val="nil"/>
          <w:right w:val="nil"/>
          <w:between w:val="nil"/>
        </w:pBdr>
        <w:contextualSpacing/>
        <w:rPr>
          <w:rFonts w:eastAsia="Palatino Linotype" w:cs="Palatino Linotype"/>
          <w:color w:val="000000"/>
          <w:szCs w:val="24"/>
        </w:rPr>
      </w:pPr>
    </w:p>
    <w:p w14:paraId="73221D33" w14:textId="1AEF2813" w:rsidR="00514940" w:rsidRPr="000513D1" w:rsidRDefault="00514940" w:rsidP="006D438A">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En este punto se debe advertir que el Recurrente no especificó la temporalidad del primer punto; no obstante, al analizar e interpretar el contexto de la solicitud, se puede observar que se hace referencia a una contratación realizada, es decir, se refiere al tiempo pasado; ahora bien, en el punto 2 se establece como temporalidad la relativa a la administración 2019-2021; en virtud de lo anterior, se puede inferir que los dos primeros puntos de la solicitud son relativos a esta temporalidad, mientras que los puntos 3 y 4 corresponden al periodo 2022-2024.</w:t>
      </w:r>
    </w:p>
    <w:p w14:paraId="4DA97578" w14:textId="77777777" w:rsidR="00514940" w:rsidRPr="000513D1" w:rsidRDefault="00514940" w:rsidP="006D438A">
      <w:pPr>
        <w:pBdr>
          <w:top w:val="nil"/>
          <w:left w:val="nil"/>
          <w:bottom w:val="nil"/>
          <w:right w:val="nil"/>
          <w:between w:val="nil"/>
        </w:pBdr>
        <w:contextualSpacing/>
        <w:rPr>
          <w:rFonts w:eastAsia="Palatino Linotype" w:cs="Palatino Linotype"/>
          <w:color w:val="000000"/>
          <w:szCs w:val="24"/>
        </w:rPr>
      </w:pPr>
    </w:p>
    <w:p w14:paraId="6A34484B" w14:textId="27446470" w:rsidR="00514940" w:rsidRPr="000513D1" w:rsidRDefault="00514940" w:rsidP="006D438A">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Consecuentemente, en el uso de las atribuciones conferidas a este Instituto por el artículo 13 de la Ley de Transparencia local</w:t>
      </w:r>
      <w:r w:rsidR="00841515" w:rsidRPr="000513D1">
        <w:rPr>
          <w:rStyle w:val="Refdenotaalpie"/>
          <w:rFonts w:eastAsia="Palatino Linotype" w:cs="Palatino Linotype"/>
          <w:color w:val="000000"/>
          <w:szCs w:val="24"/>
        </w:rPr>
        <w:footnoteReference w:id="3"/>
      </w:r>
      <w:r w:rsidRPr="000513D1">
        <w:rPr>
          <w:rFonts w:eastAsia="Palatino Linotype" w:cs="Palatino Linotype"/>
          <w:color w:val="000000"/>
          <w:szCs w:val="24"/>
        </w:rPr>
        <w:t>, se suple la deficiencia de la queja y se establece que la temporalidad referida en el punto número 1 es el correspondiente a</w:t>
      </w:r>
      <w:r w:rsidR="00841515" w:rsidRPr="000513D1">
        <w:rPr>
          <w:rFonts w:eastAsia="Palatino Linotype" w:cs="Palatino Linotype"/>
          <w:color w:val="000000"/>
          <w:szCs w:val="24"/>
        </w:rPr>
        <w:t xml:space="preserve"> la administración pública municipal 2019-2021.</w:t>
      </w:r>
    </w:p>
    <w:p w14:paraId="36E516B4" w14:textId="77777777" w:rsidR="00514940" w:rsidRPr="000513D1" w:rsidRDefault="00514940" w:rsidP="006D438A">
      <w:pPr>
        <w:pBdr>
          <w:top w:val="nil"/>
          <w:left w:val="nil"/>
          <w:bottom w:val="nil"/>
          <w:right w:val="nil"/>
          <w:between w:val="nil"/>
        </w:pBdr>
        <w:contextualSpacing/>
        <w:rPr>
          <w:rFonts w:eastAsia="Palatino Linotype" w:cs="Palatino Linotype"/>
          <w:color w:val="000000"/>
          <w:szCs w:val="24"/>
        </w:rPr>
      </w:pPr>
    </w:p>
    <w:p w14:paraId="27DA4FAE" w14:textId="77A67C97" w:rsidR="00C424F4" w:rsidRPr="000513D1" w:rsidRDefault="00A970D5" w:rsidP="00D23234">
      <w:p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szCs w:val="24"/>
        </w:rPr>
        <w:t xml:space="preserve">A dicha solicitud, el Sujeto Obligado </w:t>
      </w:r>
      <w:r w:rsidR="001C4CBF" w:rsidRPr="000513D1">
        <w:rPr>
          <w:rFonts w:eastAsia="Palatino Linotype" w:cs="Palatino Linotype"/>
          <w:color w:val="000000"/>
          <w:szCs w:val="24"/>
        </w:rPr>
        <w:t xml:space="preserve">respondió </w:t>
      </w:r>
      <w:r w:rsidR="000868A5" w:rsidRPr="000513D1">
        <w:rPr>
          <w:rFonts w:eastAsia="Palatino Linotype" w:cs="Palatino Linotype"/>
          <w:color w:val="000000"/>
          <w:szCs w:val="24"/>
        </w:rPr>
        <w:t xml:space="preserve">mediante el documento denominado </w:t>
      </w:r>
      <w:r w:rsidR="000868A5" w:rsidRPr="000513D1">
        <w:rPr>
          <w:rFonts w:eastAsia="Palatino Linotype" w:cs="Palatino Linotype"/>
          <w:b/>
          <w:color w:val="000000"/>
          <w:szCs w:val="24"/>
        </w:rPr>
        <w:t>“00068.PDF”</w:t>
      </w:r>
      <w:r w:rsidR="000868A5" w:rsidRPr="000513D1">
        <w:rPr>
          <w:rFonts w:eastAsia="Palatino Linotype" w:cs="Palatino Linotype"/>
          <w:color w:val="000000"/>
          <w:szCs w:val="24"/>
        </w:rPr>
        <w:t xml:space="preserve"> que consiste del oficio número 200B10200/184/2023 emitido por la Titular </w:t>
      </w:r>
      <w:r w:rsidR="000868A5" w:rsidRPr="000513D1">
        <w:rPr>
          <w:rFonts w:eastAsia="Palatino Linotype" w:cs="Palatino Linotype"/>
          <w:color w:val="000000"/>
          <w:szCs w:val="24"/>
        </w:rPr>
        <w:lastRenderedPageBreak/>
        <w:t>de la Unidad de Información, Planeación, Programación y Evaluación y Presidenta del Comité de Tran</w:t>
      </w:r>
      <w:r w:rsidR="002A164C" w:rsidRPr="000513D1">
        <w:rPr>
          <w:rFonts w:eastAsia="Palatino Linotype" w:cs="Palatino Linotype"/>
          <w:color w:val="000000"/>
          <w:szCs w:val="24"/>
        </w:rPr>
        <w:t>sparencia, por medio del cual informó que no se cuenta con un proveedor contratado por el Sistema.</w:t>
      </w:r>
    </w:p>
    <w:p w14:paraId="6B016086" w14:textId="77777777" w:rsidR="00011049" w:rsidRPr="000513D1" w:rsidRDefault="00011049" w:rsidP="006922F5">
      <w:pPr>
        <w:pBdr>
          <w:top w:val="nil"/>
          <w:left w:val="nil"/>
          <w:bottom w:val="nil"/>
          <w:right w:val="nil"/>
          <w:between w:val="nil"/>
        </w:pBdr>
        <w:contextualSpacing/>
        <w:rPr>
          <w:rFonts w:eastAsia="Palatino Linotype" w:cs="Palatino Linotype"/>
          <w:color w:val="000000"/>
          <w:szCs w:val="24"/>
        </w:rPr>
      </w:pPr>
    </w:p>
    <w:p w14:paraId="6128DFF4" w14:textId="1DE34D73" w:rsidR="00A970D5" w:rsidRPr="000513D1" w:rsidRDefault="007E0B5E" w:rsidP="006922F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Ante la</w:t>
      </w:r>
      <w:r w:rsidR="00A970D5" w:rsidRPr="000513D1">
        <w:rPr>
          <w:rFonts w:eastAsia="Palatino Linotype" w:cs="Palatino Linotype"/>
          <w:color w:val="000000"/>
          <w:szCs w:val="24"/>
        </w:rPr>
        <w:t xml:space="preserve"> respuesta</w:t>
      </w:r>
      <w:r w:rsidRPr="000513D1">
        <w:rPr>
          <w:rFonts w:eastAsia="Palatino Linotype" w:cs="Palatino Linotype"/>
          <w:color w:val="000000"/>
          <w:szCs w:val="24"/>
        </w:rPr>
        <w:t xml:space="preserve"> emitida</w:t>
      </w:r>
      <w:r w:rsidR="00E41D06" w:rsidRPr="000513D1">
        <w:rPr>
          <w:rFonts w:eastAsia="Palatino Linotype" w:cs="Palatino Linotype"/>
          <w:color w:val="000000"/>
          <w:szCs w:val="24"/>
        </w:rPr>
        <w:t xml:space="preserve"> </w:t>
      </w:r>
      <w:r w:rsidR="00B32535" w:rsidRPr="000513D1">
        <w:rPr>
          <w:rFonts w:eastAsia="Palatino Linotype" w:cs="Palatino Linotype"/>
          <w:color w:val="000000"/>
          <w:szCs w:val="24"/>
        </w:rPr>
        <w:t>por el Sujeto Obligado,</w:t>
      </w:r>
      <w:r w:rsidRPr="000513D1">
        <w:rPr>
          <w:rFonts w:eastAsia="Palatino Linotype" w:cs="Palatino Linotype"/>
          <w:color w:val="000000"/>
          <w:szCs w:val="24"/>
        </w:rPr>
        <w:t xml:space="preserve"> </w:t>
      </w:r>
      <w:r w:rsidR="007502BD" w:rsidRPr="000513D1">
        <w:rPr>
          <w:rFonts w:eastAsia="Palatino Linotype" w:cs="Palatino Linotype"/>
          <w:color w:val="000000"/>
          <w:szCs w:val="24"/>
        </w:rPr>
        <w:t>el</w:t>
      </w:r>
      <w:r w:rsidR="00A970D5" w:rsidRPr="000513D1">
        <w:rPr>
          <w:rFonts w:eastAsia="Palatino Linotype" w:cs="Palatino Linotype"/>
          <w:color w:val="000000"/>
          <w:szCs w:val="24"/>
        </w:rPr>
        <w:t xml:space="preserve"> Recurr</w:t>
      </w:r>
      <w:r w:rsidR="00640056" w:rsidRPr="000513D1">
        <w:rPr>
          <w:rFonts w:eastAsia="Palatino Linotype" w:cs="Palatino Linotype"/>
          <w:color w:val="000000"/>
          <w:szCs w:val="24"/>
        </w:rPr>
        <w:t>e</w:t>
      </w:r>
      <w:r w:rsidR="00A970D5" w:rsidRPr="000513D1">
        <w:rPr>
          <w:rFonts w:eastAsia="Palatino Linotype" w:cs="Palatino Linotype"/>
          <w:color w:val="000000"/>
          <w:szCs w:val="24"/>
        </w:rPr>
        <w:t xml:space="preserve">nte consideró que su derecho a la información pública había sido conculcado, por lo que interpuso el recurso de revisión al rubro citado, señalando </w:t>
      </w:r>
      <w:r w:rsidR="00D23234" w:rsidRPr="000513D1">
        <w:rPr>
          <w:rFonts w:eastAsia="Palatino Linotype" w:cs="Palatino Linotype"/>
          <w:color w:val="000000"/>
          <w:szCs w:val="24"/>
        </w:rPr>
        <w:t>como</w:t>
      </w:r>
      <w:r w:rsidR="00C424F4" w:rsidRPr="000513D1">
        <w:rPr>
          <w:rFonts w:eastAsia="Palatino Linotype" w:cs="Palatino Linotype"/>
          <w:color w:val="000000"/>
          <w:szCs w:val="24"/>
        </w:rPr>
        <w:t xml:space="preserve"> acto impugnado </w:t>
      </w:r>
      <w:r w:rsidR="002A164C" w:rsidRPr="000513D1">
        <w:rPr>
          <w:rFonts w:eastAsia="Palatino Linotype" w:cs="Palatino Linotype"/>
          <w:color w:val="000000"/>
          <w:szCs w:val="24"/>
        </w:rPr>
        <w:t>la información que fue solicitada; dando como</w:t>
      </w:r>
      <w:r w:rsidR="00D23234" w:rsidRPr="000513D1">
        <w:rPr>
          <w:rFonts w:eastAsia="Palatino Linotype" w:cs="Palatino Linotype"/>
          <w:color w:val="000000"/>
          <w:szCs w:val="24"/>
        </w:rPr>
        <w:t xml:space="preserve"> razones o motivos de inconformidad </w:t>
      </w:r>
      <w:r w:rsidR="00D04023" w:rsidRPr="000513D1">
        <w:rPr>
          <w:rFonts w:eastAsia="Palatino Linotype" w:cs="Palatino Linotype"/>
          <w:color w:val="000000"/>
          <w:szCs w:val="24"/>
        </w:rPr>
        <w:t xml:space="preserve">la </w:t>
      </w:r>
      <w:r w:rsidR="002A164C" w:rsidRPr="000513D1">
        <w:rPr>
          <w:rFonts w:eastAsia="Palatino Linotype" w:cs="Palatino Linotype"/>
          <w:color w:val="000000"/>
          <w:szCs w:val="24"/>
        </w:rPr>
        <w:t>falta, deficiencia o insuficiencia de la fundamentación y motivación de la respuesta y que la entrega de la información no corresponde a lo solicitado.</w:t>
      </w:r>
    </w:p>
    <w:p w14:paraId="3AC05501" w14:textId="77777777" w:rsidR="003D372B" w:rsidRPr="000513D1" w:rsidRDefault="003D372B" w:rsidP="006922F5">
      <w:pPr>
        <w:pBdr>
          <w:top w:val="nil"/>
          <w:left w:val="nil"/>
          <w:bottom w:val="nil"/>
          <w:right w:val="nil"/>
          <w:between w:val="nil"/>
        </w:pBdr>
        <w:contextualSpacing/>
        <w:rPr>
          <w:rFonts w:eastAsia="Palatino Linotype" w:cs="Palatino Linotype"/>
          <w:color w:val="000000"/>
          <w:szCs w:val="24"/>
        </w:rPr>
      </w:pPr>
    </w:p>
    <w:p w14:paraId="53DA6C95" w14:textId="2BA6925F" w:rsidR="00D04023" w:rsidRPr="000513D1" w:rsidRDefault="00166D47" w:rsidP="002A164C">
      <w:pPr>
        <w:pBdr>
          <w:top w:val="nil"/>
          <w:left w:val="nil"/>
          <w:bottom w:val="nil"/>
          <w:right w:val="nil"/>
          <w:between w:val="nil"/>
        </w:pBdr>
        <w:contextualSpacing/>
        <w:rPr>
          <w:b/>
          <w:bCs/>
        </w:rPr>
      </w:pPr>
      <w:r w:rsidRPr="000513D1">
        <w:rPr>
          <w:szCs w:val="24"/>
        </w:rPr>
        <w:t xml:space="preserve">Durante la etapa de instrucción, el Sujeto Obligado rindió su Informe Justificado </w:t>
      </w:r>
      <w:r w:rsidR="008B4FFE" w:rsidRPr="000513D1">
        <w:rPr>
          <w:szCs w:val="24"/>
        </w:rPr>
        <w:t xml:space="preserve">mediante </w:t>
      </w:r>
      <w:r w:rsidR="002A164C" w:rsidRPr="000513D1">
        <w:rPr>
          <w:szCs w:val="24"/>
        </w:rPr>
        <w:t xml:space="preserve">el documento denominado </w:t>
      </w:r>
      <w:r w:rsidR="002A164C" w:rsidRPr="000513D1">
        <w:rPr>
          <w:b/>
          <w:szCs w:val="24"/>
        </w:rPr>
        <w:t>“RR02290_2023.PDF”</w:t>
      </w:r>
      <w:r w:rsidR="002A164C" w:rsidRPr="000513D1">
        <w:rPr>
          <w:szCs w:val="24"/>
        </w:rPr>
        <w:t>, mediante el cual se reitera que la solicitud fue atendida en el sentido de que se informó que no se contrató proveedor alguno para brindar el servicio de realización de hipervínculos, manifestando que no existe fuente obligacional que obligue al Sujeto Obligado a generar la información que se solicita p</w:t>
      </w:r>
      <w:r w:rsidR="004A1F27" w:rsidRPr="000513D1">
        <w:rPr>
          <w:szCs w:val="24"/>
        </w:rPr>
        <w:t>ara satisfacer el requerimiento; por lo que se ratifica la respuesta inicial.</w:t>
      </w:r>
    </w:p>
    <w:p w14:paraId="4285C64D" w14:textId="77777777" w:rsidR="00D04023" w:rsidRPr="000513D1" w:rsidRDefault="00D04023" w:rsidP="006922F5">
      <w:pPr>
        <w:pBdr>
          <w:top w:val="nil"/>
          <w:left w:val="nil"/>
          <w:bottom w:val="nil"/>
          <w:right w:val="nil"/>
          <w:between w:val="nil"/>
        </w:pBdr>
        <w:contextualSpacing/>
        <w:rPr>
          <w:szCs w:val="24"/>
        </w:rPr>
      </w:pPr>
    </w:p>
    <w:p w14:paraId="482F3804" w14:textId="6B3E7667" w:rsidR="005B5434" w:rsidRPr="000513D1" w:rsidRDefault="005B5434" w:rsidP="006922F5">
      <w:pPr>
        <w:pBdr>
          <w:top w:val="nil"/>
          <w:left w:val="nil"/>
          <w:bottom w:val="nil"/>
          <w:right w:val="nil"/>
          <w:between w:val="nil"/>
        </w:pBdr>
        <w:contextualSpacing/>
        <w:rPr>
          <w:szCs w:val="24"/>
        </w:rPr>
      </w:pPr>
      <w:r w:rsidRPr="000513D1">
        <w:rPr>
          <w:szCs w:val="24"/>
        </w:rPr>
        <w:t>Por otra parte, el Recurrente no realizó manifestaciones ni pronunciamiento alguno respecto del Informe Justificado del Sujeto Obligado.</w:t>
      </w:r>
    </w:p>
    <w:p w14:paraId="5684BACF" w14:textId="77777777" w:rsidR="005B5434" w:rsidRPr="000513D1" w:rsidRDefault="005B5434" w:rsidP="006922F5">
      <w:pPr>
        <w:pBdr>
          <w:top w:val="nil"/>
          <w:left w:val="nil"/>
          <w:bottom w:val="nil"/>
          <w:right w:val="nil"/>
          <w:between w:val="nil"/>
        </w:pBdr>
        <w:contextualSpacing/>
        <w:rPr>
          <w:szCs w:val="24"/>
        </w:rPr>
      </w:pPr>
    </w:p>
    <w:p w14:paraId="7748AA45"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w:t>
      </w:r>
      <w:r w:rsidRPr="000513D1">
        <w:rPr>
          <w:rFonts w:eastAsia="Palatino Linotype" w:cs="Palatino Linotype"/>
          <w:color w:val="000000"/>
          <w:szCs w:val="24"/>
        </w:rPr>
        <w:lastRenderedPageBreak/>
        <w:t xml:space="preserve">pretensión de la Recurrente, así como calificar los motivos de inconformidad del particular. </w:t>
      </w:r>
    </w:p>
    <w:p w14:paraId="39B91F90"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0DFCB2F4"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3269F3BD"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25B85CDF" w14:textId="77777777" w:rsidR="004A1F27" w:rsidRPr="000513D1" w:rsidRDefault="004A1F27" w:rsidP="004A1F27">
      <w:pPr>
        <w:pStyle w:val="Fundamentos"/>
      </w:pPr>
      <w:r w:rsidRPr="000513D1">
        <w:rPr>
          <w:b/>
        </w:rPr>
        <w:t>Artículo 6o.</w:t>
      </w:r>
      <w:r w:rsidRPr="000513D1">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13D1">
        <w:rPr>
          <w:b/>
        </w:rPr>
        <w:t>El derecho a la información será garantizado por el Estado.</w:t>
      </w:r>
      <w:r w:rsidRPr="000513D1">
        <w:t xml:space="preserve"> </w:t>
      </w:r>
    </w:p>
    <w:p w14:paraId="2CCFAE3B" w14:textId="77777777" w:rsidR="004A1F27" w:rsidRPr="000513D1" w:rsidRDefault="004A1F27" w:rsidP="004A1F27">
      <w:pPr>
        <w:pStyle w:val="Fundamentos"/>
      </w:pPr>
    </w:p>
    <w:p w14:paraId="365BD165" w14:textId="77777777" w:rsidR="004A1F27" w:rsidRPr="000513D1" w:rsidRDefault="004A1F27" w:rsidP="004A1F27">
      <w:pPr>
        <w:pStyle w:val="Fundamentos"/>
      </w:pPr>
      <w:r w:rsidRPr="000513D1">
        <w:t>Toda persona tiene derecho al libre acceso a información plural y oportuna, así como a buscar, recibir y difundir información e ideas de toda índole por cualquier medio de expresión.</w:t>
      </w:r>
    </w:p>
    <w:p w14:paraId="7B7CDFDD" w14:textId="77777777" w:rsidR="004A1F27" w:rsidRPr="000513D1" w:rsidRDefault="004A1F27" w:rsidP="004A1F27">
      <w:pPr>
        <w:pStyle w:val="Fundamentos"/>
      </w:pPr>
    </w:p>
    <w:p w14:paraId="00A508C4" w14:textId="77777777" w:rsidR="004A1F27" w:rsidRPr="000513D1" w:rsidRDefault="004A1F27" w:rsidP="004A1F27">
      <w:pPr>
        <w:pStyle w:val="Fundamentos"/>
      </w:pPr>
      <w:r w:rsidRPr="000513D1">
        <w:t>Para efectos de lo dispuesto en el presente artículo se observará lo siguiente:</w:t>
      </w:r>
    </w:p>
    <w:p w14:paraId="564DF4D5" w14:textId="77777777" w:rsidR="004A1F27" w:rsidRPr="000513D1" w:rsidRDefault="004A1F27" w:rsidP="004A1F27">
      <w:pPr>
        <w:pStyle w:val="Fundamentos"/>
      </w:pPr>
    </w:p>
    <w:p w14:paraId="07B680FA" w14:textId="77777777" w:rsidR="004A1F27" w:rsidRPr="000513D1" w:rsidRDefault="004A1F27" w:rsidP="004A1F27">
      <w:pPr>
        <w:pStyle w:val="Fundamentos"/>
      </w:pPr>
      <w:r w:rsidRPr="000513D1">
        <w:t>A. Para el ejercicio del derecho de acceso a la información, la Federación, los Estados y el Distrito Federal, en el ámbito de sus respectivas competencias, se regirán por los siguientes principios y bases:</w:t>
      </w:r>
    </w:p>
    <w:p w14:paraId="7F7E9D7B" w14:textId="77777777" w:rsidR="004A1F27" w:rsidRPr="000513D1" w:rsidRDefault="004A1F27" w:rsidP="004A1F27">
      <w:pPr>
        <w:pStyle w:val="Fundamentos"/>
      </w:pPr>
    </w:p>
    <w:p w14:paraId="376C6D66" w14:textId="77777777" w:rsidR="004A1F27" w:rsidRPr="000513D1" w:rsidRDefault="004A1F27" w:rsidP="004A1F27">
      <w:pPr>
        <w:pStyle w:val="Fundamentos"/>
      </w:pPr>
      <w:r w:rsidRPr="000513D1">
        <w:rPr>
          <w:b/>
        </w:rPr>
        <w:t>I. Toda la información en posesión de</w:t>
      </w:r>
      <w:r w:rsidRPr="000513D1">
        <w:t xml:space="preserve"> </w:t>
      </w:r>
      <w:r w:rsidRPr="000513D1">
        <w:rPr>
          <w:b/>
        </w:rPr>
        <w:t>cualquier autoridad</w:t>
      </w:r>
      <w:r w:rsidRPr="000513D1">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513D1">
        <w:rPr>
          <w:b/>
        </w:rPr>
        <w:t>en el ámbito federal, estatal y municipal, es pública</w:t>
      </w:r>
      <w:r w:rsidRPr="000513D1">
        <w:t xml:space="preserve"> y sólo podrá ser reservada temporalmente por razones de interés público y seguridad nacional, en los términos que fijen las leyes. En la interpretación de este derecho deberá prevalecer el principio de máxima publicidad. </w:t>
      </w:r>
      <w:r w:rsidRPr="000513D1">
        <w:rPr>
          <w:b/>
        </w:rPr>
        <w:t>Los sujetos obligados deberán documentar todo acto que derive del ejercicio de sus facultades, competencias o funciones</w:t>
      </w:r>
      <w:r w:rsidRPr="000513D1">
        <w:t>, la ley determinará los supuestos específicos bajo los cuales procederá la declaración de inexistencia de la información.</w:t>
      </w:r>
    </w:p>
    <w:p w14:paraId="55ADA351" w14:textId="77777777" w:rsidR="004A1F27" w:rsidRPr="000513D1" w:rsidRDefault="004A1F27" w:rsidP="004A1F27">
      <w:pPr>
        <w:pStyle w:val="Fundamentos"/>
      </w:pPr>
      <w:r w:rsidRPr="000513D1">
        <w:t>II. La información que se refiere a la vida privada y los datos personales será protegida en los términos y con las excepciones que fijen las leyes.</w:t>
      </w:r>
    </w:p>
    <w:p w14:paraId="015F3C49" w14:textId="77777777" w:rsidR="004A1F27" w:rsidRPr="000513D1" w:rsidRDefault="004A1F27" w:rsidP="004A1F27">
      <w:pPr>
        <w:pStyle w:val="Fundamentos"/>
      </w:pPr>
      <w:r w:rsidRPr="000513D1">
        <w:lastRenderedPageBreak/>
        <w:t>III. Toda persona, sin necesidad de acreditar interés alguno o justificar su utilización, tendrá acceso gratuito a la información pública, a sus datos personales o a la rectificación de éstos.</w:t>
      </w:r>
    </w:p>
    <w:p w14:paraId="3D98788A" w14:textId="77777777" w:rsidR="004A1F27" w:rsidRPr="000513D1" w:rsidRDefault="004A1F27" w:rsidP="004A1F27">
      <w:pPr>
        <w:pStyle w:val="Fundamentos"/>
      </w:pPr>
      <w:r w:rsidRPr="000513D1">
        <w:t>IV.   Se establecerán mecanismos de acceso a la información y procedimientos de revisión expeditos que se sustanciarán ante los organismos autónomos especializados e imparciales que establece esta Constitución.</w:t>
      </w:r>
    </w:p>
    <w:p w14:paraId="1D550C92" w14:textId="77777777" w:rsidR="004A1F27" w:rsidRPr="000513D1" w:rsidRDefault="004A1F27" w:rsidP="004A1F27">
      <w:pPr>
        <w:pStyle w:val="Fundamentos"/>
      </w:pPr>
      <w:r w:rsidRPr="000513D1">
        <w:rPr>
          <w:b/>
        </w:rPr>
        <w:t>V. Los sujetos obligados deberán preservar sus documentos en archivos administrativos actualizados y publicarán, a través de los medios electrónicos disponibles</w:t>
      </w:r>
      <w:r w:rsidRPr="000513D1">
        <w:t xml:space="preserve">, </w:t>
      </w:r>
      <w:r w:rsidRPr="000513D1">
        <w:rPr>
          <w:b/>
        </w:rPr>
        <w:t xml:space="preserve">la información completa y actualizada sobre el ejercicio de los recursos públicos </w:t>
      </w:r>
      <w:r w:rsidRPr="000513D1">
        <w:t>y los indicadores que permitan rendir cuenta del cumplimiento de sus objetivos y de los resultados obtenidos.</w:t>
      </w:r>
    </w:p>
    <w:p w14:paraId="62CFF216" w14:textId="77777777" w:rsidR="004A1F27" w:rsidRPr="000513D1" w:rsidRDefault="004A1F27" w:rsidP="004A1F27">
      <w:pPr>
        <w:pStyle w:val="Fundamentos"/>
      </w:pPr>
      <w:r w:rsidRPr="000513D1">
        <w:t>VI. Las leyes determinarán la manera en que los sujetos obligados deberán hacer pública la información relativa a los recursos públicos que entreguen a personas físicas o morales.</w:t>
      </w:r>
    </w:p>
    <w:p w14:paraId="5E8726E8" w14:textId="77777777" w:rsidR="004A1F27" w:rsidRPr="000513D1" w:rsidRDefault="004A1F27" w:rsidP="004A1F27">
      <w:pPr>
        <w:pStyle w:val="Fundamentos"/>
      </w:pPr>
      <w:r w:rsidRPr="000513D1">
        <w:t>VII. La inobservancia a las disposiciones en materia de acceso a la información pública será sancionada en los términos que dispongan las leyes.</w:t>
      </w:r>
    </w:p>
    <w:p w14:paraId="01EC8839" w14:textId="77777777" w:rsidR="004A1F27" w:rsidRPr="000513D1" w:rsidRDefault="004A1F27" w:rsidP="004A1F27">
      <w:pPr>
        <w:pStyle w:val="Fundamentos"/>
      </w:pPr>
      <w:r w:rsidRPr="000513D1">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32A26F" w14:textId="77777777" w:rsidR="004A1F27" w:rsidRPr="000513D1" w:rsidRDefault="004A1F27" w:rsidP="004A1F27">
      <w:pPr>
        <w:pStyle w:val="Fundamentos"/>
      </w:pPr>
      <w:r w:rsidRPr="000513D1">
        <w:t>…</w:t>
      </w:r>
    </w:p>
    <w:p w14:paraId="338E7137" w14:textId="77777777" w:rsidR="004A1F27" w:rsidRPr="000513D1" w:rsidRDefault="004A1F27" w:rsidP="004A1F27">
      <w:pPr>
        <w:pStyle w:val="Fundamentos"/>
      </w:pPr>
      <w:r w:rsidRPr="000513D1">
        <w:t>La ley establecerá aquella información que se considere reservada o confidencial.</w:t>
      </w:r>
    </w:p>
    <w:p w14:paraId="7A9A233E"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064700AE"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Por su parte, la Constitución Política del Estado Libre y Soberano de México, en su artículo 5°, dispone en su parte conducente, lo siguiente:</w:t>
      </w:r>
    </w:p>
    <w:p w14:paraId="6CF1D020"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13CA4F51" w14:textId="77777777" w:rsidR="004A1F27" w:rsidRPr="000513D1" w:rsidRDefault="004A1F27" w:rsidP="004A1F27">
      <w:pPr>
        <w:pStyle w:val="Fundamentos"/>
      </w:pPr>
      <w:r w:rsidRPr="000513D1">
        <w:rPr>
          <w:b/>
          <w:bCs/>
        </w:rPr>
        <w:t>Artículo 5.</w:t>
      </w:r>
      <w:r w:rsidRPr="000513D1">
        <w:t xml:space="preserve"> (…) </w:t>
      </w:r>
    </w:p>
    <w:p w14:paraId="53519B49" w14:textId="77777777" w:rsidR="004A1F27" w:rsidRPr="000513D1" w:rsidRDefault="004A1F27" w:rsidP="004A1F27">
      <w:pPr>
        <w:pStyle w:val="Fundamentos"/>
      </w:pPr>
      <w:r w:rsidRPr="000513D1">
        <w:t xml:space="preserve">El derecho a la información será garantizado por el Estado. La ley establecerá las previsiones que permitan asegurar la protección, el respeto y la difusión de este derecho. </w:t>
      </w:r>
    </w:p>
    <w:p w14:paraId="7CBF1695" w14:textId="77777777" w:rsidR="004A1F27" w:rsidRPr="000513D1" w:rsidRDefault="004A1F27" w:rsidP="004A1F27">
      <w:pPr>
        <w:pStyle w:val="Fundamentos"/>
      </w:pPr>
    </w:p>
    <w:p w14:paraId="49D254E1" w14:textId="77777777" w:rsidR="004A1F27" w:rsidRPr="000513D1" w:rsidRDefault="004A1F27" w:rsidP="004A1F27">
      <w:pPr>
        <w:pStyle w:val="Fundamentos"/>
      </w:pPr>
      <w:r w:rsidRPr="000513D1">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0F143B" w14:textId="77777777" w:rsidR="004A1F27" w:rsidRPr="000513D1" w:rsidRDefault="004A1F27" w:rsidP="004A1F27">
      <w:pPr>
        <w:pStyle w:val="Fundamentos"/>
      </w:pPr>
    </w:p>
    <w:p w14:paraId="4E87E2C4" w14:textId="77777777" w:rsidR="004A1F27" w:rsidRPr="000513D1" w:rsidRDefault="004A1F27" w:rsidP="004A1F27">
      <w:pPr>
        <w:pStyle w:val="Fundamentos"/>
      </w:pPr>
      <w:r w:rsidRPr="000513D1">
        <w:t>Este derecho se regirá por los principios y bases siguientes:</w:t>
      </w:r>
    </w:p>
    <w:p w14:paraId="4E13500B" w14:textId="77777777" w:rsidR="004A1F27" w:rsidRPr="000513D1" w:rsidRDefault="004A1F27" w:rsidP="004A1F27">
      <w:pPr>
        <w:pStyle w:val="Fundamentos"/>
      </w:pPr>
    </w:p>
    <w:p w14:paraId="55F2A3D7" w14:textId="77777777" w:rsidR="004A1F27" w:rsidRPr="000513D1" w:rsidRDefault="004A1F27" w:rsidP="004A1F27">
      <w:pPr>
        <w:pStyle w:val="Fundamentos"/>
      </w:pPr>
      <w:r w:rsidRPr="000513D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8453E2" w14:textId="77777777" w:rsidR="004A1F27" w:rsidRPr="000513D1" w:rsidRDefault="004A1F27" w:rsidP="004A1F27">
      <w:pPr>
        <w:pStyle w:val="Fundamentos"/>
      </w:pPr>
      <w:r w:rsidRPr="000513D1">
        <w:t>II. La información referente a la intimidad de la vida privada y la imagen de las personas será protegida a través de un marco jurídico rígido de tratamiento y manejo de datos personales, con las excepciones que establezca la ley reglamentaria.</w:t>
      </w:r>
    </w:p>
    <w:p w14:paraId="6792EAB4" w14:textId="77777777" w:rsidR="004A1F27" w:rsidRPr="000513D1" w:rsidRDefault="004A1F27" w:rsidP="004A1F27">
      <w:pPr>
        <w:pStyle w:val="Fundamentos"/>
      </w:pPr>
      <w:r w:rsidRPr="000513D1">
        <w:t>III. Toda persona, sin necesidad de acreditar interés alguno o justificar su utilización, tendrá acceso gratuito a la información pública, a sus datos personales o a la rectificación de éstos.</w:t>
      </w:r>
    </w:p>
    <w:p w14:paraId="0A42E0EC" w14:textId="77777777" w:rsidR="004A1F27" w:rsidRPr="000513D1" w:rsidRDefault="004A1F27" w:rsidP="004A1F27">
      <w:pPr>
        <w:pStyle w:val="Fundamentos"/>
      </w:pPr>
      <w:r w:rsidRPr="000513D1">
        <w:t>IV. Se establecerán mecanismos de acceso a la información y procedimientos de revisión expeditos que se sustanciarán ante el organismo autónomo especializado e imparcial que establece esta Constitución.</w:t>
      </w:r>
    </w:p>
    <w:p w14:paraId="42BB75EE" w14:textId="77777777" w:rsidR="004A1F27" w:rsidRPr="000513D1" w:rsidRDefault="004A1F27" w:rsidP="004A1F27">
      <w:pPr>
        <w:pStyle w:val="Fundamentos"/>
      </w:pPr>
      <w:r w:rsidRPr="000513D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A80E25" w14:textId="77777777" w:rsidR="004A1F27" w:rsidRPr="000513D1" w:rsidRDefault="004A1F27" w:rsidP="004A1F27">
      <w:pPr>
        <w:pStyle w:val="Fundamentos"/>
      </w:pPr>
      <w:r w:rsidRPr="000513D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6335D62" w14:textId="77777777" w:rsidR="004A1F27" w:rsidRPr="000513D1" w:rsidRDefault="004A1F27" w:rsidP="004A1F27">
      <w:pPr>
        <w:pStyle w:val="Fundamentos"/>
      </w:pPr>
      <w:r w:rsidRPr="000513D1">
        <w:t>VII. La ley reglamentaria, determinará la manera en que los sujetos obligados deberán hacer pública la información relativa a los recursos públicos que entreguen a personas físicas o jurídicas colectivas.</w:t>
      </w:r>
    </w:p>
    <w:p w14:paraId="3B925E6E"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793D7607" w14:textId="77777777" w:rsidR="004A1F27" w:rsidRPr="000513D1" w:rsidRDefault="004A1F27" w:rsidP="004A1F27">
      <w:pPr>
        <w:rPr>
          <w:rFonts w:eastAsia="Palatino Linotype" w:cs="Palatino Linotype"/>
          <w:szCs w:val="24"/>
        </w:rPr>
      </w:pPr>
      <w:r w:rsidRPr="000513D1">
        <w:rPr>
          <w:rFonts w:eastAsia="Palatino Linotype" w:cs="Palatino Linotype"/>
          <w:szCs w:val="24"/>
        </w:rPr>
        <w:t>En ese orden de ideas, la Ley de Transparencia y Acceso a la Información Pública del Estado de México y Municipios, prevé en su artículo 23, fracción IV, lo siguiente:</w:t>
      </w:r>
    </w:p>
    <w:p w14:paraId="45E5E31A" w14:textId="77777777" w:rsidR="004A1F27" w:rsidRPr="000513D1" w:rsidRDefault="004A1F27" w:rsidP="004A1F27">
      <w:pPr>
        <w:rPr>
          <w:rFonts w:eastAsia="Palatino Linotype" w:cs="Palatino Linotype"/>
          <w:szCs w:val="24"/>
        </w:rPr>
      </w:pPr>
    </w:p>
    <w:p w14:paraId="1F464054" w14:textId="77777777" w:rsidR="004A1F27" w:rsidRPr="000513D1" w:rsidRDefault="004A1F27" w:rsidP="004A1F27">
      <w:pPr>
        <w:pStyle w:val="Fundamentos"/>
      </w:pPr>
      <w:r w:rsidRPr="000513D1">
        <w:rPr>
          <w:b/>
        </w:rPr>
        <w:t>Artículo 23.</w:t>
      </w:r>
      <w:r w:rsidRPr="000513D1">
        <w:t xml:space="preserve"> Son sujetos obligados a transparentar y permitir el acceso a su información y proteger los datos personales que obren en su poder:</w:t>
      </w:r>
    </w:p>
    <w:p w14:paraId="651E8EDC" w14:textId="77777777" w:rsidR="004A1F27" w:rsidRPr="000513D1" w:rsidRDefault="004A1F27" w:rsidP="004A1F27">
      <w:pPr>
        <w:pStyle w:val="Fundamentos"/>
      </w:pPr>
      <w:r w:rsidRPr="000513D1">
        <w:t>(…)</w:t>
      </w:r>
    </w:p>
    <w:p w14:paraId="605B7E8A" w14:textId="77777777" w:rsidR="004A1F27" w:rsidRPr="000513D1" w:rsidRDefault="004A1F27" w:rsidP="004A1F27">
      <w:pPr>
        <w:pStyle w:val="Fundamentos"/>
      </w:pPr>
      <w:r w:rsidRPr="000513D1">
        <w:rPr>
          <w:b/>
          <w:bCs/>
        </w:rPr>
        <w:t xml:space="preserve">IV. </w:t>
      </w:r>
      <w:r w:rsidRPr="000513D1">
        <w:t>Los ayuntamientos y las dependencias, organismos, órganos y entidades de la administración municipal;</w:t>
      </w:r>
    </w:p>
    <w:p w14:paraId="31124E33" w14:textId="77777777" w:rsidR="004A1F27" w:rsidRPr="000513D1" w:rsidRDefault="004A1F27" w:rsidP="004A1F27">
      <w:pPr>
        <w:pStyle w:val="Fundamentos"/>
      </w:pPr>
      <w:r w:rsidRPr="000513D1">
        <w:t>(…)</w:t>
      </w:r>
    </w:p>
    <w:p w14:paraId="264EBABE"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355ED80D"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2933A13" w14:textId="77777777" w:rsidR="004A1F27" w:rsidRPr="000513D1" w:rsidRDefault="004A1F27" w:rsidP="004A1F27">
      <w:pPr>
        <w:pBdr>
          <w:top w:val="nil"/>
          <w:left w:val="nil"/>
          <w:bottom w:val="nil"/>
          <w:right w:val="nil"/>
          <w:between w:val="nil"/>
        </w:pBdr>
        <w:contextualSpacing/>
        <w:rPr>
          <w:rFonts w:eastAsia="Palatino Linotype" w:cs="Palatino Linotype"/>
          <w:color w:val="000000"/>
          <w:szCs w:val="24"/>
        </w:rPr>
      </w:pPr>
    </w:p>
    <w:p w14:paraId="74321300" w14:textId="1B1208AC" w:rsidR="004A1F27" w:rsidRPr="000513D1" w:rsidRDefault="004A1F27"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t xml:space="preserve">En segundo término, se advierte que el Sujeto Obligado, mediante el pronunciamiento realizado por la Titular de la Unidad de Información, Planeación, Programación y Evaluación y Presidenta del Comité de Transparencia, manifestó que no se tiene ningún proveedor para realizar el servicio de la elaboración de hipervínculos para </w:t>
      </w:r>
      <w:r w:rsidRPr="000513D1">
        <w:rPr>
          <w:rFonts w:eastAsia="Palatino Linotype" w:cs="Palatino Linotype"/>
          <w:color w:val="000000"/>
        </w:rPr>
        <w:t>cumplir con las obligaciones de transparencia comunes y específicas</w:t>
      </w:r>
      <w:r w:rsidR="00C66495" w:rsidRPr="000513D1">
        <w:rPr>
          <w:rFonts w:eastAsia="Palatino Linotype" w:cs="Palatino Linotype"/>
          <w:szCs w:val="24"/>
        </w:rPr>
        <w:t xml:space="preserve">, por lo que se estima que </w:t>
      </w:r>
      <w:r w:rsidRPr="000513D1">
        <w:rPr>
          <w:rFonts w:eastAsia="Palatino Linotype" w:cs="Palatino Linotype"/>
          <w:szCs w:val="24"/>
        </w:rPr>
        <w:t xml:space="preserve">el pronunciamiento fue realizado por </w:t>
      </w:r>
      <w:r w:rsidR="00C66495" w:rsidRPr="000513D1">
        <w:rPr>
          <w:rFonts w:eastAsia="Palatino Linotype" w:cs="Palatino Linotype"/>
          <w:szCs w:val="24"/>
        </w:rPr>
        <w:t xml:space="preserve">la Unidad de Transparencia, la cual, conforme al artículo 53 fracción I, tiene las siguientes facultades: </w:t>
      </w:r>
    </w:p>
    <w:p w14:paraId="13DB2B87" w14:textId="77777777" w:rsidR="004A1F27" w:rsidRPr="000513D1" w:rsidRDefault="004A1F27" w:rsidP="004A1F27">
      <w:pPr>
        <w:pBdr>
          <w:top w:val="nil"/>
          <w:left w:val="nil"/>
          <w:bottom w:val="nil"/>
          <w:right w:val="nil"/>
          <w:between w:val="nil"/>
        </w:pBdr>
        <w:contextualSpacing/>
        <w:rPr>
          <w:rFonts w:eastAsia="Palatino Linotype" w:cs="Palatino Linotype"/>
          <w:szCs w:val="24"/>
        </w:rPr>
      </w:pPr>
    </w:p>
    <w:p w14:paraId="06AFB358" w14:textId="77777777" w:rsidR="004A1F27" w:rsidRPr="000513D1" w:rsidRDefault="004A1F27" w:rsidP="004A1F27">
      <w:pPr>
        <w:pStyle w:val="Fundamentos"/>
      </w:pPr>
      <w:r w:rsidRPr="000513D1">
        <w:rPr>
          <w:b/>
        </w:rPr>
        <w:t>Artículo 53.</w:t>
      </w:r>
      <w:r w:rsidRPr="000513D1">
        <w:t xml:space="preserve"> </w:t>
      </w:r>
      <w:r w:rsidRPr="000513D1">
        <w:rPr>
          <w:b/>
          <w:u w:val="single"/>
        </w:rPr>
        <w:t>Las Unidades de Transparencia tendrán las siguientes funciones</w:t>
      </w:r>
      <w:r w:rsidRPr="000513D1">
        <w:t>:</w:t>
      </w:r>
    </w:p>
    <w:p w14:paraId="1D7FF1DD" w14:textId="77777777" w:rsidR="004A1F27" w:rsidRPr="000513D1" w:rsidRDefault="004A1F27" w:rsidP="004A1F27">
      <w:pPr>
        <w:pStyle w:val="Fundamentos"/>
      </w:pPr>
    </w:p>
    <w:p w14:paraId="5A21923D" w14:textId="50A56FAC" w:rsidR="004A1F27" w:rsidRPr="000513D1" w:rsidRDefault="004A1F27" w:rsidP="004A1F27">
      <w:pPr>
        <w:pStyle w:val="Fundamentos"/>
      </w:pPr>
      <w:r w:rsidRPr="000513D1">
        <w:rPr>
          <w:b/>
        </w:rPr>
        <w:t xml:space="preserve">I. Recabar, </w:t>
      </w:r>
      <w:r w:rsidRPr="000513D1">
        <w:rPr>
          <w:b/>
          <w:u w:val="single"/>
        </w:rPr>
        <w:t>difundir y actualizar</w:t>
      </w:r>
      <w:r w:rsidRPr="000513D1">
        <w:rPr>
          <w:b/>
        </w:rPr>
        <w:t xml:space="preserve"> la información relativa a las obligaciones de transparencia comunes y específicas a la que se refiere la Ley General</w:t>
      </w:r>
      <w:r w:rsidRPr="000513D1">
        <w:t>, esta Ley, la que determine el Instituto y las demás disposiciones de la materia, así como propiciar que las áreas la actualicen periódicamente conforme a la normatividad aplicable;</w:t>
      </w:r>
    </w:p>
    <w:p w14:paraId="39A2BD8F" w14:textId="35732CAF" w:rsidR="004A1F27" w:rsidRPr="000513D1" w:rsidRDefault="004A1F27" w:rsidP="004A1F27">
      <w:pPr>
        <w:pStyle w:val="Fundamentos"/>
      </w:pPr>
      <w:r w:rsidRPr="000513D1">
        <w:t>(…)</w:t>
      </w:r>
    </w:p>
    <w:p w14:paraId="38EA1C64" w14:textId="77777777" w:rsidR="004A1F27" w:rsidRPr="000513D1" w:rsidRDefault="004A1F27" w:rsidP="004A1F27">
      <w:pPr>
        <w:pBdr>
          <w:top w:val="nil"/>
          <w:left w:val="nil"/>
          <w:bottom w:val="nil"/>
          <w:right w:val="nil"/>
          <w:between w:val="nil"/>
        </w:pBdr>
        <w:contextualSpacing/>
        <w:rPr>
          <w:rFonts w:eastAsia="Palatino Linotype" w:cs="Palatino Linotype"/>
          <w:szCs w:val="24"/>
        </w:rPr>
      </w:pPr>
    </w:p>
    <w:p w14:paraId="5E653D9B" w14:textId="77777777" w:rsidR="00C66495" w:rsidRPr="000513D1" w:rsidRDefault="004A1F27"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t xml:space="preserve">Del artículo en cita se desprende que las Unidades de Transparencia </w:t>
      </w:r>
      <w:r w:rsidR="00DB0C3E" w:rsidRPr="000513D1">
        <w:rPr>
          <w:rFonts w:eastAsia="Palatino Linotype" w:cs="Palatino Linotype"/>
          <w:szCs w:val="24"/>
        </w:rPr>
        <w:t xml:space="preserve">tienen, entre otras, la función de recabar, </w:t>
      </w:r>
      <w:r w:rsidR="00DB0C3E" w:rsidRPr="000513D1">
        <w:rPr>
          <w:rFonts w:eastAsia="Palatino Linotype" w:cs="Palatino Linotype"/>
          <w:b/>
          <w:szCs w:val="24"/>
          <w:u w:val="single"/>
        </w:rPr>
        <w:t>difundir y actualizar</w:t>
      </w:r>
      <w:r w:rsidR="00DB0C3E" w:rsidRPr="000513D1">
        <w:rPr>
          <w:rFonts w:eastAsia="Palatino Linotype" w:cs="Palatino Linotype"/>
          <w:szCs w:val="24"/>
        </w:rPr>
        <w:t xml:space="preserve"> la información relativa a las obligaciones de transparencia comunes y específicas, la cuales, atentos a lo dispuesto a los artículo 92 y 94 de la Ley de la materia, deberán ponerse a disposición del público de manera permanente y actualizada de forma sencilla, precisa y entendible, </w:t>
      </w:r>
      <w:r w:rsidR="00DB0C3E" w:rsidRPr="000513D1">
        <w:rPr>
          <w:rFonts w:eastAsia="Palatino Linotype" w:cs="Palatino Linotype"/>
          <w:b/>
          <w:szCs w:val="24"/>
          <w:u w:val="single"/>
        </w:rPr>
        <w:t>en los respectivos medios electrónicos</w:t>
      </w:r>
      <w:r w:rsidR="00DB0C3E" w:rsidRPr="000513D1">
        <w:rPr>
          <w:rFonts w:eastAsia="Palatino Linotype" w:cs="Palatino Linotype"/>
          <w:szCs w:val="24"/>
        </w:rPr>
        <w:t>, de acuerdo con sus facultades, atribuciones, funciones u objeto social, según corresponda.</w:t>
      </w:r>
      <w:r w:rsidR="00C66495" w:rsidRPr="000513D1">
        <w:rPr>
          <w:rFonts w:eastAsia="Palatino Linotype" w:cs="Palatino Linotype"/>
          <w:szCs w:val="24"/>
        </w:rPr>
        <w:t xml:space="preserve"> </w:t>
      </w:r>
    </w:p>
    <w:p w14:paraId="3B638BBD" w14:textId="77777777" w:rsidR="00C66495" w:rsidRPr="000513D1" w:rsidRDefault="00C66495" w:rsidP="004A1F27">
      <w:pPr>
        <w:pBdr>
          <w:top w:val="nil"/>
          <w:left w:val="nil"/>
          <w:bottom w:val="nil"/>
          <w:right w:val="nil"/>
          <w:between w:val="nil"/>
        </w:pBdr>
        <w:contextualSpacing/>
        <w:rPr>
          <w:rFonts w:eastAsia="Palatino Linotype" w:cs="Palatino Linotype"/>
          <w:szCs w:val="24"/>
        </w:rPr>
      </w:pPr>
    </w:p>
    <w:p w14:paraId="35E42823" w14:textId="702534BE" w:rsidR="00FB7CC9" w:rsidRPr="000513D1" w:rsidRDefault="00FB7CC9"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t xml:space="preserve">No obstante, </w:t>
      </w:r>
      <w:r w:rsidR="004C25F0" w:rsidRPr="000513D1">
        <w:rPr>
          <w:rFonts w:eastAsia="Palatino Linotype" w:cs="Palatino Linotype"/>
          <w:szCs w:val="24"/>
        </w:rPr>
        <w:t xml:space="preserve">si bien es cierto que </w:t>
      </w:r>
      <w:r w:rsidR="00751363" w:rsidRPr="000513D1">
        <w:rPr>
          <w:rFonts w:eastAsia="Palatino Linotype" w:cs="Palatino Linotype"/>
          <w:szCs w:val="24"/>
        </w:rPr>
        <w:t xml:space="preserve">la Unidad de Transparencia recaba, difunde y actualiza dicha información, también lo es que cuenta </w:t>
      </w:r>
      <w:r w:rsidR="00C66495" w:rsidRPr="000513D1">
        <w:rPr>
          <w:rFonts w:eastAsia="Palatino Linotype" w:cs="Palatino Linotype"/>
          <w:szCs w:val="24"/>
        </w:rPr>
        <w:t xml:space="preserve">con </w:t>
      </w:r>
      <w:r w:rsidR="00D56EF7" w:rsidRPr="000513D1">
        <w:rPr>
          <w:rFonts w:eastAsia="Palatino Linotype" w:cs="Palatino Linotype"/>
          <w:szCs w:val="24"/>
        </w:rPr>
        <w:t>un área encargada de realizar las adquisiciones, como se observa en la siguiente imagen</w:t>
      </w:r>
      <w:r w:rsidR="00C66495" w:rsidRPr="000513D1">
        <w:rPr>
          <w:rStyle w:val="Refdenotaalpie"/>
          <w:rFonts w:eastAsia="Palatino Linotype" w:cs="Palatino Linotype"/>
          <w:szCs w:val="24"/>
        </w:rPr>
        <w:footnoteReference w:id="4"/>
      </w:r>
      <w:r w:rsidR="00D56EF7" w:rsidRPr="000513D1">
        <w:rPr>
          <w:rFonts w:eastAsia="Palatino Linotype" w:cs="Palatino Linotype"/>
          <w:szCs w:val="24"/>
        </w:rPr>
        <w:t>:</w:t>
      </w:r>
    </w:p>
    <w:p w14:paraId="3D66A217" w14:textId="41D7B598" w:rsidR="00D56EF7" w:rsidRPr="000513D1" w:rsidRDefault="00841515"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t>------------------------------------------------------------------------------------------------------------------------------------------------------------------------------------------------------------------------------------------------------------------------------------------------------------------------------------------------------------------------------------------------------------------------------------------------------------------------------------------------------------------------------------------------------------------------------------------------------------------------------------------------------------------------------------------------------------------------------------------------------------------------------------------------------------------------------------------------------------------------------------------------------------------------------------------------------------------------------------------------------------------------------------------------------------------------------------------------------------------------------------------------------------------------------------------------------------------</w:t>
      </w:r>
    </w:p>
    <w:p w14:paraId="33B68680" w14:textId="1B73D7C0" w:rsidR="00D56EF7" w:rsidRPr="000513D1" w:rsidRDefault="00D56EF7" w:rsidP="00D56EF7">
      <w:pPr>
        <w:pBdr>
          <w:top w:val="nil"/>
          <w:left w:val="nil"/>
          <w:bottom w:val="nil"/>
          <w:right w:val="nil"/>
          <w:between w:val="nil"/>
        </w:pBdr>
        <w:contextualSpacing/>
        <w:jc w:val="center"/>
        <w:rPr>
          <w:rFonts w:eastAsia="Palatino Linotype" w:cs="Palatino Linotype"/>
          <w:szCs w:val="24"/>
        </w:rPr>
      </w:pPr>
      <w:r w:rsidRPr="000513D1">
        <w:rPr>
          <w:rFonts w:eastAsia="Palatino Linotype" w:cs="Palatino Linotype"/>
          <w:noProof/>
          <w:szCs w:val="24"/>
          <w:lang w:val="es-MX"/>
        </w:rPr>
        <w:lastRenderedPageBreak/>
        <w:drawing>
          <wp:inline distT="0" distB="0" distL="0" distR="0" wp14:anchorId="4628A9A8" wp14:editId="2C8A6AD5">
            <wp:extent cx="5420665" cy="6771190"/>
            <wp:effectExtent l="0" t="0" r="2540" b="0"/>
            <wp:docPr id="6416456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5613" name="Imagen 641645613"/>
                    <pic:cNvPicPr/>
                  </pic:nvPicPr>
                  <pic:blipFill>
                    <a:blip r:embed="rId8">
                      <a:extLst>
                        <a:ext uri="{28A0092B-C50C-407E-A947-70E740481C1C}">
                          <a14:useLocalDpi xmlns:a14="http://schemas.microsoft.com/office/drawing/2010/main" val="0"/>
                        </a:ext>
                      </a:extLst>
                    </a:blip>
                    <a:stretch>
                      <a:fillRect/>
                    </a:stretch>
                  </pic:blipFill>
                  <pic:spPr>
                    <a:xfrm>
                      <a:off x="0" y="0"/>
                      <a:ext cx="5595655" cy="6989777"/>
                    </a:xfrm>
                    <a:prstGeom prst="rect">
                      <a:avLst/>
                    </a:prstGeom>
                  </pic:spPr>
                </pic:pic>
              </a:graphicData>
            </a:graphic>
          </wp:inline>
        </w:drawing>
      </w:r>
    </w:p>
    <w:p w14:paraId="36FC3B45" w14:textId="77777777" w:rsidR="00FB7CC9" w:rsidRPr="000513D1" w:rsidRDefault="00FB7CC9" w:rsidP="004A1F27">
      <w:pPr>
        <w:pBdr>
          <w:top w:val="nil"/>
          <w:left w:val="nil"/>
          <w:bottom w:val="nil"/>
          <w:right w:val="nil"/>
          <w:between w:val="nil"/>
        </w:pBdr>
        <w:contextualSpacing/>
        <w:rPr>
          <w:rFonts w:eastAsia="Palatino Linotype" w:cs="Palatino Linotype"/>
          <w:szCs w:val="24"/>
        </w:rPr>
      </w:pPr>
    </w:p>
    <w:p w14:paraId="4DB6E90C" w14:textId="0DC8FAEB" w:rsidR="00FB7CC9" w:rsidRPr="000513D1" w:rsidRDefault="00C66495"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lastRenderedPageBreak/>
        <w:t>Así, se tiene que el Departamento de Adquisiciones dependiente de la Dirección de Administración y Tesorería, es la que se encarga de lo siguiente:</w:t>
      </w:r>
    </w:p>
    <w:p w14:paraId="538CCD09" w14:textId="77777777" w:rsidR="00C66495" w:rsidRPr="000513D1" w:rsidRDefault="00C66495" w:rsidP="004A1F27">
      <w:pPr>
        <w:pBdr>
          <w:top w:val="nil"/>
          <w:left w:val="nil"/>
          <w:bottom w:val="nil"/>
          <w:right w:val="nil"/>
          <w:between w:val="nil"/>
        </w:pBdr>
        <w:contextualSpacing/>
        <w:rPr>
          <w:rFonts w:eastAsia="Palatino Linotype" w:cs="Palatino Linotype"/>
          <w:szCs w:val="24"/>
        </w:rPr>
      </w:pPr>
    </w:p>
    <w:p w14:paraId="53FF6131" w14:textId="6AC82B3C"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Registrar y dar seguimiento a las requisiciones enviadas por las áreas que conforman al Sistema Municipal para el Desarrollo Integral de la Familia de Toluca al Departamento para su compra;</w:t>
      </w:r>
    </w:p>
    <w:p w14:paraId="07408486" w14:textId="1E11D61A"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b/>
          <w:bCs/>
          <w:u w:val="single"/>
        </w:rPr>
        <w:t>Mantener actualizado el padrón de proveedores, de acuerdo con los requisitos y normatividad vigentes</w:t>
      </w:r>
      <w:r w:rsidRPr="000513D1">
        <w:rPr>
          <w:rFonts w:eastAsia="Palatino Linotype" w:cs="Palatino Linotype"/>
        </w:rPr>
        <w:t>;</w:t>
      </w:r>
    </w:p>
    <w:p w14:paraId="5128B57C" w14:textId="4C898376"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Participar en el Comité de Adquisiciones de acuerdo con lo previsto reglamentariamente;</w:t>
      </w:r>
    </w:p>
    <w:p w14:paraId="21C747B7" w14:textId="7E53CE57"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b/>
          <w:bCs/>
          <w:u w:val="single"/>
        </w:rPr>
        <w:t>Celebrar procesos adquisitivos de los bienes y servicios que soliciten las Unidades Administrativas que integran el Sistema Municipal para el Desarrollo Integral de la Familia de Toluca</w:t>
      </w:r>
      <w:r w:rsidRPr="000513D1">
        <w:rPr>
          <w:rFonts w:eastAsia="Palatino Linotype" w:cs="Palatino Linotype"/>
        </w:rPr>
        <w:t>, de acuerdo con la normatividad aplicable para cada modalidad de compra;</w:t>
      </w:r>
    </w:p>
    <w:p w14:paraId="75170002" w14:textId="32B287D4"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Garantizar que los bienes y servicios adquiridos se encuentren en buen estado y cumplan con los requerimientos establecidos por las áreas;</w:t>
      </w:r>
    </w:p>
    <w:p w14:paraId="0E684657" w14:textId="6ACF33AF"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Recibir la documentación necesaria para la gestión del trámite de pago a proveedores;</w:t>
      </w:r>
    </w:p>
    <w:p w14:paraId="515F2396" w14:textId="2B52A716"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Realizar las acciones correspondientes de recepción, entrega, control de bienes adquiridos, cotejar los pedidos con los proveedores, sistematizando los movimientos correspondientes para tener un óptimo control de inventarios de los bienes adquiridos para el Sistema;</w:t>
      </w:r>
    </w:p>
    <w:p w14:paraId="49E5233C" w14:textId="18A562DC"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 xml:space="preserve">Operar lo referente a las altas, bajas, enajenaciones y renovaciones de resguardos del Control Patrimonial, así como las tareas correspondientes al uso, conservación, </w:t>
      </w:r>
      <w:r w:rsidRPr="000513D1">
        <w:rPr>
          <w:rFonts w:eastAsia="Palatino Linotype" w:cs="Palatino Linotype"/>
        </w:rPr>
        <w:lastRenderedPageBreak/>
        <w:t>aprovechamiento y disposición final del patrimonio mobiliario del Sistema Municipal para el Desarrollo Integral de la Familia;</w:t>
      </w:r>
    </w:p>
    <w:p w14:paraId="7685844B" w14:textId="143FA25E"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Desarrollar en coordinación con la Unidad de Información, Planeación, Programación y Evaluación, el Programa Anual, así como reportar los avances correspondientes de manera mensual;</w:t>
      </w:r>
    </w:p>
    <w:p w14:paraId="7B3126BB" w14:textId="2DD302C5"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Evaluar de manera periódica el avance del Programa Anual;</w:t>
      </w:r>
    </w:p>
    <w:p w14:paraId="27A7CCF2" w14:textId="1CC877B4"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Cumplir con las tareas en materia de Transparencia y Protección de Datos Personales y Mejora Regulatoria acorde a la normatividad vigente;</w:t>
      </w:r>
    </w:p>
    <w:p w14:paraId="6B6E20E0" w14:textId="7F68B08F"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Participar en los Comités, Órganos Colegiados y/o grupos de trabajo, que indique la normatividad en la materia o por instrucciones del Superior Jerárquico;</w:t>
      </w:r>
    </w:p>
    <w:p w14:paraId="7AF01DB8" w14:textId="43BB6CE2"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Atender de manera directa toda instrucción del Superior Jerárquico del Sistema Municipal para el Desarrollo Integral de la Familia de Toluca; y</w:t>
      </w:r>
    </w:p>
    <w:p w14:paraId="0B977580" w14:textId="6A2B9904" w:rsidR="00C66495" w:rsidRPr="000513D1" w:rsidRDefault="00C66495" w:rsidP="00C66495">
      <w:pPr>
        <w:pStyle w:val="Prrafodelista"/>
        <w:numPr>
          <w:ilvl w:val="0"/>
          <w:numId w:val="40"/>
        </w:numPr>
        <w:pBdr>
          <w:top w:val="nil"/>
          <w:left w:val="nil"/>
          <w:bottom w:val="nil"/>
          <w:right w:val="nil"/>
          <w:between w:val="nil"/>
        </w:pBdr>
        <w:contextualSpacing/>
        <w:rPr>
          <w:rFonts w:eastAsia="Palatino Linotype" w:cs="Palatino Linotype"/>
        </w:rPr>
      </w:pPr>
      <w:r w:rsidRPr="000513D1">
        <w:rPr>
          <w:rFonts w:eastAsia="Palatino Linotype" w:cs="Palatino Linotype"/>
        </w:rPr>
        <w:t>Realizar todas aquellas funciones inherentes y aplicables al área de su competencia.</w:t>
      </w:r>
    </w:p>
    <w:p w14:paraId="5A3ED24A" w14:textId="77777777" w:rsidR="00C66495" w:rsidRPr="000513D1" w:rsidRDefault="00C66495" w:rsidP="004A1F27">
      <w:pPr>
        <w:pBdr>
          <w:top w:val="nil"/>
          <w:left w:val="nil"/>
          <w:bottom w:val="nil"/>
          <w:right w:val="nil"/>
          <w:between w:val="nil"/>
        </w:pBdr>
        <w:contextualSpacing/>
        <w:rPr>
          <w:rFonts w:eastAsia="Palatino Linotype" w:cs="Palatino Linotype"/>
          <w:szCs w:val="24"/>
        </w:rPr>
      </w:pPr>
    </w:p>
    <w:p w14:paraId="11D58D5E" w14:textId="77777777" w:rsidR="0090528F" w:rsidRPr="000513D1" w:rsidRDefault="0090528F" w:rsidP="0090528F">
      <w:pPr>
        <w:rPr>
          <w:rFonts w:eastAsia="Palatino Linotype" w:cs="Palatino Linotype"/>
          <w:bCs/>
          <w:color w:val="000000"/>
        </w:rPr>
      </w:pPr>
      <w:r w:rsidRPr="000513D1">
        <w:rPr>
          <w:rFonts w:eastAsia="Palatino Linotype" w:cs="Palatino Linotype"/>
          <w:szCs w:val="24"/>
        </w:rPr>
        <w:t xml:space="preserve">Por lo anterior, debido a que se advierte que existen otras áreas del Sujeto Obligado que pudiesen contar con la información, se considera que se </w:t>
      </w:r>
      <w:r w:rsidRPr="000513D1">
        <w:rPr>
          <w:rFonts w:eastAsia="Palatino Linotype" w:cs="Palatino Linotype"/>
          <w:bCs/>
          <w:color w:val="000000"/>
        </w:rPr>
        <w:t>dejó de observar lo dispuesto por el artículo 162 de la Ley de Transparencia local, que a la letra estipula lo siguiente:</w:t>
      </w:r>
    </w:p>
    <w:p w14:paraId="489D1B5A" w14:textId="77777777" w:rsidR="0090528F" w:rsidRPr="000513D1" w:rsidRDefault="0090528F" w:rsidP="0090528F">
      <w:pPr>
        <w:rPr>
          <w:rFonts w:eastAsia="Palatino Linotype" w:cs="Palatino Linotype"/>
          <w:bCs/>
          <w:color w:val="000000"/>
        </w:rPr>
      </w:pPr>
    </w:p>
    <w:p w14:paraId="4E2F1B1E" w14:textId="77777777" w:rsidR="0090528F" w:rsidRPr="000513D1" w:rsidRDefault="0090528F" w:rsidP="0090528F">
      <w:pPr>
        <w:pStyle w:val="Fundamentos"/>
        <w:rPr>
          <w:lang w:val="es-MX"/>
        </w:rPr>
      </w:pPr>
      <w:r w:rsidRPr="000513D1">
        <w:rPr>
          <w:b/>
          <w:lang w:val="es-MX"/>
        </w:rPr>
        <w:t xml:space="preserve">Artículo 162. </w:t>
      </w:r>
      <w:r w:rsidRPr="000513D1">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0303C6C" w14:textId="77777777" w:rsidR="0090528F" w:rsidRPr="000513D1" w:rsidRDefault="0090528F" w:rsidP="0090528F">
      <w:pPr>
        <w:rPr>
          <w:rFonts w:eastAsia="Palatino Linotype" w:cs="Palatino Linotype"/>
          <w:bCs/>
          <w:color w:val="000000"/>
          <w:lang w:val="es-MX"/>
        </w:rPr>
      </w:pPr>
    </w:p>
    <w:p w14:paraId="00622413" w14:textId="5675AC8A" w:rsidR="00FB7CC9" w:rsidRPr="000513D1" w:rsidRDefault="0090528F"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bCs/>
          <w:color w:val="000000"/>
        </w:rPr>
        <w:lastRenderedPageBreak/>
        <w:t xml:space="preserve">Así, la Unidad de Transparencia debió turnar la solicitud a todas y cada una de las áreas de la administración pública municipal que pudiesen contar con la información solicitada, como es el caso, de manera enunciativa mas no limitativa, pudiera ser </w:t>
      </w:r>
      <w:r w:rsidRPr="000513D1">
        <w:rPr>
          <w:rFonts w:eastAsia="Palatino Linotype" w:cs="Palatino Linotype"/>
          <w:szCs w:val="24"/>
        </w:rPr>
        <w:t>el Departamento de Adquisiciones dependiente de la Dirección de Administración y Tesorería</w:t>
      </w:r>
    </w:p>
    <w:p w14:paraId="05B085CF" w14:textId="77777777" w:rsidR="0090528F" w:rsidRPr="000513D1" w:rsidRDefault="0090528F" w:rsidP="004A1F27">
      <w:pPr>
        <w:pBdr>
          <w:top w:val="nil"/>
          <w:left w:val="nil"/>
          <w:bottom w:val="nil"/>
          <w:right w:val="nil"/>
          <w:between w:val="nil"/>
        </w:pBdr>
        <w:contextualSpacing/>
        <w:rPr>
          <w:rFonts w:eastAsia="Palatino Linotype" w:cs="Palatino Linotype"/>
          <w:szCs w:val="24"/>
        </w:rPr>
      </w:pPr>
    </w:p>
    <w:p w14:paraId="79592397" w14:textId="58A3DD99" w:rsidR="0090528F" w:rsidRPr="000513D1" w:rsidRDefault="0090528F" w:rsidP="004A1F27">
      <w:pPr>
        <w:pBdr>
          <w:top w:val="nil"/>
          <w:left w:val="nil"/>
          <w:bottom w:val="nil"/>
          <w:right w:val="nil"/>
          <w:between w:val="nil"/>
        </w:pBdr>
        <w:contextualSpacing/>
      </w:pPr>
      <w:r w:rsidRPr="000513D1">
        <w:t xml:space="preserve">Por lo que </w:t>
      </w:r>
      <w:r w:rsidR="00483EE4" w:rsidRPr="000513D1">
        <w:t xml:space="preserve">se estima que los motivos de inconformidad devienen parcialmente fundados, por lo que procedente modificar la respuesta del Sujeto Obligado y ordenar que se realice </w:t>
      </w:r>
      <w:r w:rsidRPr="000513D1">
        <w:t xml:space="preserve">la búsqueda exhaustiva y razonable en los archivos de todas las áreas que se consideren competentes </w:t>
      </w:r>
      <w:r w:rsidR="00483EE4" w:rsidRPr="000513D1">
        <w:t xml:space="preserve">con la finalidad de que se haga </w:t>
      </w:r>
      <w:r w:rsidRPr="000513D1">
        <w:t>entrega de los documentos en donde conste lo siguiente, en versión pública de ser procedente:</w:t>
      </w:r>
    </w:p>
    <w:p w14:paraId="3547DFFF" w14:textId="77777777" w:rsidR="0090528F" w:rsidRPr="000513D1" w:rsidRDefault="0090528F" w:rsidP="004A1F27">
      <w:pPr>
        <w:pBdr>
          <w:top w:val="nil"/>
          <w:left w:val="nil"/>
          <w:bottom w:val="nil"/>
          <w:right w:val="nil"/>
          <w:between w:val="nil"/>
        </w:pBdr>
        <w:contextualSpacing/>
      </w:pPr>
    </w:p>
    <w:p w14:paraId="4F7832F0" w14:textId="007AF6EB" w:rsidR="0090528F" w:rsidRPr="000513D1" w:rsidRDefault="00374D9B" w:rsidP="0090528F">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N</w:t>
      </w:r>
      <w:r w:rsidR="0090528F" w:rsidRPr="000513D1">
        <w:rPr>
          <w:rFonts w:eastAsia="Palatino Linotype" w:cs="Palatino Linotype"/>
          <w:color w:val="000000"/>
        </w:rPr>
        <w:t>ombre del proveedor que brindaba el servicio para la realización de los hipervínculos para cumplir con las obligaciones de transparencia comunes y específicas</w:t>
      </w:r>
      <w:r w:rsidRPr="000513D1">
        <w:rPr>
          <w:rFonts w:eastAsia="Palatino Linotype" w:cs="Palatino Linotype"/>
          <w:color w:val="000000"/>
        </w:rPr>
        <w:t xml:space="preserve"> durante la administración 2019-2021.</w:t>
      </w:r>
    </w:p>
    <w:p w14:paraId="514700B8" w14:textId="77777777" w:rsidR="0090528F" w:rsidRPr="000513D1" w:rsidRDefault="0090528F" w:rsidP="0090528F">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Monto pagado al proveedor para la realización de los hipervínculos para cumplir con las obligaciones de transparencia comunes y específicas durante la administración 2019-2021, y las características brindadas de dicho servicio.</w:t>
      </w:r>
    </w:p>
    <w:p w14:paraId="2BF38363" w14:textId="7E902CEF" w:rsidR="0090528F" w:rsidRPr="000513D1" w:rsidRDefault="0090528F" w:rsidP="0090528F">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Nombre del proveedor que brinda el servicio a la administración 2022-2024, para la realización de los hipervínculos para cumplir con las obligaciones de transparencia comunes y específicas.</w:t>
      </w:r>
    </w:p>
    <w:p w14:paraId="38044010" w14:textId="09404000" w:rsidR="0090528F" w:rsidRPr="000513D1" w:rsidRDefault="0090528F" w:rsidP="0090528F">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0513D1">
        <w:rPr>
          <w:rFonts w:eastAsia="Palatino Linotype" w:cs="Palatino Linotype"/>
          <w:color w:val="000000"/>
        </w:rPr>
        <w:t>Monto que se debe cubrir al proveedor para la realización de los hipervínculos para cumplir con las obligaciones de transparencia comunes y específicas durante la administración 2022-2024, y las características brindadas de dicho servicio.</w:t>
      </w:r>
    </w:p>
    <w:p w14:paraId="55767401" w14:textId="77777777" w:rsidR="0090528F" w:rsidRPr="000513D1" w:rsidRDefault="0090528F" w:rsidP="004A1F27">
      <w:pPr>
        <w:pBdr>
          <w:top w:val="nil"/>
          <w:left w:val="nil"/>
          <w:bottom w:val="nil"/>
          <w:right w:val="nil"/>
          <w:between w:val="nil"/>
        </w:pBdr>
        <w:contextualSpacing/>
        <w:rPr>
          <w:rFonts w:eastAsia="Palatino Linotype" w:cs="Palatino Linotype"/>
          <w:szCs w:val="24"/>
          <w:lang w:val="es-ES"/>
        </w:rPr>
      </w:pPr>
    </w:p>
    <w:p w14:paraId="15E769C3" w14:textId="37C30560" w:rsidR="0090528F" w:rsidRPr="000513D1" w:rsidRDefault="0090528F" w:rsidP="004A1F27">
      <w:pPr>
        <w:pBdr>
          <w:top w:val="nil"/>
          <w:left w:val="nil"/>
          <w:bottom w:val="nil"/>
          <w:right w:val="nil"/>
          <w:between w:val="nil"/>
        </w:pBdr>
        <w:contextualSpacing/>
        <w:rPr>
          <w:rFonts w:eastAsia="Palatino Linotype" w:cs="Palatino Linotype"/>
          <w:szCs w:val="24"/>
        </w:rPr>
      </w:pPr>
      <w:r w:rsidRPr="000513D1">
        <w:rPr>
          <w:rFonts w:eastAsia="Palatino Linotype" w:cs="Palatino Linotype"/>
          <w:szCs w:val="24"/>
        </w:rPr>
        <w:t>Ahora bien, en el supuesto de que una vez agotada la búsqueda exhaustiva y razonable de la información descrita</w:t>
      </w:r>
      <w:r w:rsidR="005D7479" w:rsidRPr="000513D1">
        <w:rPr>
          <w:rFonts w:eastAsia="Palatino Linotype" w:cs="Palatino Linotype"/>
          <w:szCs w:val="24"/>
        </w:rPr>
        <w:t>, no se localizara información por no haberse generado, poseído o administrado, bastará con que el Sujeto Obligado así lo haga del conocimiento del Recurrente en términos del segundo párrafo del artículo 19 de la Ley de Transparencia estatal, que a la letra dispone lo siguiente:</w:t>
      </w:r>
    </w:p>
    <w:p w14:paraId="7DE74A16" w14:textId="77777777" w:rsidR="005D7479" w:rsidRPr="000513D1" w:rsidRDefault="005D7479" w:rsidP="005D7479">
      <w:pPr>
        <w:pStyle w:val="Fundamentos"/>
      </w:pPr>
    </w:p>
    <w:p w14:paraId="15085B0D" w14:textId="77777777" w:rsidR="005D7479" w:rsidRPr="000513D1" w:rsidRDefault="005D7479" w:rsidP="005D7479">
      <w:pPr>
        <w:pStyle w:val="Fundamentos"/>
      </w:pPr>
      <w:r w:rsidRPr="000513D1">
        <w:rPr>
          <w:b/>
        </w:rPr>
        <w:t xml:space="preserve">Artículo 19. </w:t>
      </w:r>
      <w:r w:rsidRPr="000513D1">
        <w:t>Se presume que la información debe existir si se refiere a las facultades, competencias y funciones que los ordenamientos jurídicos aplicables otorgan a los sujetos obligados.</w:t>
      </w:r>
    </w:p>
    <w:p w14:paraId="7C99BD83" w14:textId="77777777" w:rsidR="005D7479" w:rsidRPr="000513D1" w:rsidRDefault="005D7479" w:rsidP="005D7479">
      <w:pPr>
        <w:pStyle w:val="Fundamentos"/>
      </w:pPr>
    </w:p>
    <w:p w14:paraId="310848D8" w14:textId="77777777" w:rsidR="005D7479" w:rsidRPr="000513D1" w:rsidRDefault="005D7479" w:rsidP="005D7479">
      <w:pPr>
        <w:pStyle w:val="Fundamentos"/>
        <w:rPr>
          <w:b/>
          <w:bCs/>
          <w:u w:val="single"/>
        </w:rPr>
      </w:pPr>
      <w:r w:rsidRPr="000513D1">
        <w:rPr>
          <w:b/>
          <w:bCs/>
          <w:u w:val="single"/>
        </w:rPr>
        <w:t>En los casos en que ciertas facultades, competencias o funciones no se hayan ejercido, se debe motivar la respuesta en función de las causas que motiven tal circunstancia.</w:t>
      </w:r>
    </w:p>
    <w:p w14:paraId="25DF62DB" w14:textId="77777777" w:rsidR="005D7479" w:rsidRPr="000513D1" w:rsidRDefault="005D7479" w:rsidP="005D7479">
      <w:pPr>
        <w:pStyle w:val="Fundamentos"/>
      </w:pPr>
    </w:p>
    <w:p w14:paraId="05E043FA" w14:textId="77777777" w:rsidR="005D7479" w:rsidRPr="000513D1" w:rsidRDefault="005D7479" w:rsidP="005D7479">
      <w:pPr>
        <w:pStyle w:val="Fundamentos"/>
      </w:pPr>
      <w:r w:rsidRPr="000513D1">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A74DAB2" w14:textId="77777777" w:rsidR="0090528F" w:rsidRPr="000513D1" w:rsidRDefault="0090528F" w:rsidP="004A1F27">
      <w:pPr>
        <w:pBdr>
          <w:top w:val="nil"/>
          <w:left w:val="nil"/>
          <w:bottom w:val="nil"/>
          <w:right w:val="nil"/>
          <w:between w:val="nil"/>
        </w:pBdr>
        <w:contextualSpacing/>
        <w:rPr>
          <w:rFonts w:eastAsia="Palatino Linotype" w:cs="Palatino Linotype"/>
          <w:szCs w:val="24"/>
        </w:rPr>
      </w:pPr>
    </w:p>
    <w:p w14:paraId="18245FEC" w14:textId="77777777" w:rsidR="00483EE4" w:rsidRPr="000513D1" w:rsidRDefault="00483EE4" w:rsidP="00483EE4">
      <w:pPr>
        <w:pStyle w:val="Ttulo3"/>
        <w:rPr>
          <w:sz w:val="25"/>
          <w:szCs w:val="25"/>
        </w:rPr>
      </w:pPr>
      <w:r w:rsidRPr="000513D1">
        <w:rPr>
          <w:sz w:val="25"/>
          <w:szCs w:val="25"/>
        </w:rPr>
        <w:t>DE LA VERSIÓN PÚBLICA.</w:t>
      </w:r>
    </w:p>
    <w:p w14:paraId="4680903D" w14:textId="77777777" w:rsidR="00483EE4" w:rsidRPr="000513D1" w:rsidRDefault="00483EE4" w:rsidP="00483EE4">
      <w:pPr>
        <w:rPr>
          <w:rFonts w:eastAsia="Palatino Linotype" w:cs="Palatino Linotype"/>
          <w:szCs w:val="24"/>
        </w:rPr>
      </w:pPr>
      <w:r w:rsidRPr="000513D1">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D2A5425" w14:textId="77777777" w:rsidR="00483EE4" w:rsidRPr="000513D1" w:rsidRDefault="00483EE4" w:rsidP="00483EE4">
      <w:pPr>
        <w:rPr>
          <w:rFonts w:eastAsia="Palatino Linotype" w:cs="Palatino Linotype"/>
          <w:szCs w:val="24"/>
        </w:rPr>
      </w:pPr>
    </w:p>
    <w:p w14:paraId="6BEADD11"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Artículo 3.</w:t>
      </w:r>
      <w:r w:rsidRPr="000513D1">
        <w:rPr>
          <w:rFonts w:eastAsia="Palatino Linotype" w:cs="Palatino Linotype"/>
          <w:i/>
          <w:sz w:val="22"/>
        </w:rPr>
        <w:t xml:space="preserve"> Para los efectos de la presente Ley se entenderá por:</w:t>
      </w:r>
    </w:p>
    <w:p w14:paraId="2C2FB5E9"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w:t>
      </w:r>
    </w:p>
    <w:p w14:paraId="3D62724D"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IX. Datos personales:</w:t>
      </w:r>
      <w:r w:rsidRPr="000513D1">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04C7D8D4"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lastRenderedPageBreak/>
        <w:t>XX.</w:t>
      </w:r>
      <w:r w:rsidRPr="000513D1">
        <w:rPr>
          <w:rFonts w:eastAsia="Palatino Linotype" w:cs="Palatino Linotype"/>
          <w:i/>
          <w:sz w:val="22"/>
        </w:rPr>
        <w:t xml:space="preserve"> </w:t>
      </w:r>
      <w:r w:rsidRPr="000513D1">
        <w:rPr>
          <w:rFonts w:eastAsia="Palatino Linotype" w:cs="Palatino Linotype"/>
          <w:b/>
          <w:i/>
          <w:sz w:val="22"/>
        </w:rPr>
        <w:t>Información clasificada:</w:t>
      </w:r>
      <w:r w:rsidRPr="000513D1">
        <w:rPr>
          <w:rFonts w:eastAsia="Palatino Linotype" w:cs="Palatino Linotype"/>
          <w:i/>
          <w:sz w:val="22"/>
        </w:rPr>
        <w:t xml:space="preserve"> Aquella considerada por la presente Ley como reservada o confidencial;</w:t>
      </w:r>
    </w:p>
    <w:p w14:paraId="01D6033A"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XXI.</w:t>
      </w:r>
      <w:r w:rsidRPr="000513D1">
        <w:rPr>
          <w:rFonts w:eastAsia="Palatino Linotype" w:cs="Palatino Linotype"/>
          <w:i/>
          <w:sz w:val="22"/>
        </w:rPr>
        <w:t xml:space="preserve"> </w:t>
      </w:r>
      <w:r w:rsidRPr="000513D1">
        <w:rPr>
          <w:rFonts w:eastAsia="Palatino Linotype" w:cs="Palatino Linotype"/>
          <w:b/>
          <w:i/>
          <w:sz w:val="22"/>
        </w:rPr>
        <w:t>Información confidencial:</w:t>
      </w:r>
      <w:r w:rsidRPr="000513D1">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46831E"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w:t>
      </w:r>
    </w:p>
    <w:p w14:paraId="4E20CE79"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XLV.</w:t>
      </w:r>
      <w:r w:rsidRPr="000513D1">
        <w:rPr>
          <w:rFonts w:eastAsia="Palatino Linotype" w:cs="Palatino Linotype"/>
          <w:i/>
          <w:sz w:val="22"/>
        </w:rPr>
        <w:t xml:space="preserve"> </w:t>
      </w:r>
      <w:r w:rsidRPr="000513D1">
        <w:rPr>
          <w:rFonts w:eastAsia="Palatino Linotype" w:cs="Palatino Linotype"/>
          <w:b/>
          <w:i/>
          <w:sz w:val="22"/>
        </w:rPr>
        <w:t>Versión pública:</w:t>
      </w:r>
      <w:r w:rsidRPr="000513D1">
        <w:rPr>
          <w:rFonts w:eastAsia="Palatino Linotype" w:cs="Palatino Linotype"/>
          <w:i/>
          <w:sz w:val="22"/>
        </w:rPr>
        <w:t xml:space="preserve"> Documento en el que se elimine, suprime o borra la información clasificada como reservada o confidencial para permitir su acceso.</w:t>
      </w:r>
    </w:p>
    <w:p w14:paraId="5B9DC7BF"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w:t>
      </w:r>
    </w:p>
    <w:p w14:paraId="4F04C619" w14:textId="77777777" w:rsidR="00483EE4" w:rsidRPr="000513D1" w:rsidRDefault="00483EE4" w:rsidP="00483EE4">
      <w:pPr>
        <w:spacing w:line="259" w:lineRule="auto"/>
        <w:ind w:left="567" w:right="567"/>
        <w:rPr>
          <w:rFonts w:eastAsia="Palatino Linotype" w:cs="Palatino Linotype"/>
          <w:i/>
          <w:sz w:val="22"/>
        </w:rPr>
      </w:pPr>
    </w:p>
    <w:p w14:paraId="05309383"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 xml:space="preserve">Artículo 91. </w:t>
      </w:r>
      <w:r w:rsidRPr="000513D1">
        <w:rPr>
          <w:rFonts w:eastAsia="Palatino Linotype" w:cs="Palatino Linotype"/>
          <w:i/>
          <w:sz w:val="22"/>
        </w:rPr>
        <w:t>El acceso a la información pública será restringido excepcionalmente, cuando ésta sea clasificada como reservada o confidencial.</w:t>
      </w:r>
    </w:p>
    <w:p w14:paraId="3397C7AE" w14:textId="77777777" w:rsidR="00483EE4" w:rsidRPr="000513D1" w:rsidRDefault="00483EE4" w:rsidP="00483EE4">
      <w:pPr>
        <w:spacing w:line="259" w:lineRule="auto"/>
        <w:ind w:left="567" w:right="567"/>
        <w:rPr>
          <w:rFonts w:eastAsia="Palatino Linotype" w:cs="Palatino Linotype"/>
          <w:i/>
          <w:sz w:val="22"/>
        </w:rPr>
      </w:pPr>
    </w:p>
    <w:p w14:paraId="60D435CD"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Artículo 132.</w:t>
      </w:r>
      <w:r w:rsidRPr="000513D1">
        <w:rPr>
          <w:rFonts w:eastAsia="Palatino Linotype" w:cs="Palatino Linotype"/>
          <w:i/>
          <w:sz w:val="22"/>
        </w:rPr>
        <w:t xml:space="preserve"> </w:t>
      </w:r>
      <w:r w:rsidRPr="000513D1">
        <w:rPr>
          <w:rFonts w:eastAsia="Palatino Linotype" w:cs="Palatino Linotype"/>
          <w:i/>
          <w:sz w:val="22"/>
          <w:u w:val="single"/>
        </w:rPr>
        <w:t>La clasificación de la información se llevará a cabo en el momento en que</w:t>
      </w:r>
      <w:r w:rsidRPr="000513D1">
        <w:rPr>
          <w:rFonts w:eastAsia="Palatino Linotype" w:cs="Palatino Linotype"/>
          <w:i/>
          <w:sz w:val="22"/>
        </w:rPr>
        <w:t>:</w:t>
      </w:r>
    </w:p>
    <w:p w14:paraId="4820E046"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I.</w:t>
      </w:r>
      <w:r w:rsidRPr="000513D1">
        <w:rPr>
          <w:rFonts w:eastAsia="Palatino Linotype" w:cs="Palatino Linotype"/>
          <w:i/>
          <w:sz w:val="22"/>
        </w:rPr>
        <w:t xml:space="preserve"> Se reciba una solicitud de acceso a la información;</w:t>
      </w:r>
    </w:p>
    <w:p w14:paraId="3048BF5D"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II.</w:t>
      </w:r>
      <w:r w:rsidRPr="000513D1">
        <w:rPr>
          <w:rFonts w:eastAsia="Palatino Linotype" w:cs="Palatino Linotype"/>
          <w:i/>
          <w:sz w:val="22"/>
        </w:rPr>
        <w:t xml:space="preserve"> </w:t>
      </w:r>
      <w:r w:rsidRPr="000513D1">
        <w:rPr>
          <w:rFonts w:eastAsia="Palatino Linotype" w:cs="Palatino Linotype"/>
          <w:i/>
          <w:sz w:val="22"/>
          <w:u w:val="single"/>
        </w:rPr>
        <w:t>Se determine mediante resolución de autoridad competente; o</w:t>
      </w:r>
    </w:p>
    <w:p w14:paraId="71E215C5" w14:textId="77777777" w:rsidR="00483EE4" w:rsidRPr="000513D1" w:rsidRDefault="00483EE4" w:rsidP="00483EE4">
      <w:pPr>
        <w:spacing w:line="259" w:lineRule="auto"/>
        <w:ind w:left="567" w:right="567"/>
        <w:rPr>
          <w:rFonts w:eastAsia="Palatino Linotype" w:cs="Palatino Linotype"/>
          <w:i/>
          <w:sz w:val="22"/>
          <w:u w:val="single"/>
        </w:rPr>
      </w:pPr>
      <w:r w:rsidRPr="000513D1">
        <w:rPr>
          <w:rFonts w:eastAsia="Palatino Linotype" w:cs="Palatino Linotype"/>
          <w:b/>
          <w:i/>
          <w:sz w:val="22"/>
        </w:rPr>
        <w:t>III.</w:t>
      </w:r>
      <w:r w:rsidRPr="000513D1">
        <w:rPr>
          <w:rFonts w:eastAsia="Palatino Linotype" w:cs="Palatino Linotype"/>
          <w:i/>
          <w:sz w:val="22"/>
        </w:rPr>
        <w:t xml:space="preserve"> </w:t>
      </w:r>
      <w:r w:rsidRPr="000513D1">
        <w:rPr>
          <w:rFonts w:eastAsia="Palatino Linotype" w:cs="Palatino Linotype"/>
          <w:i/>
          <w:sz w:val="22"/>
          <w:u w:val="single"/>
        </w:rPr>
        <w:t>Se generen versiones públicas para dar cumplimiento a las obligaciones de transparencia previstas en esta Ley.</w:t>
      </w:r>
    </w:p>
    <w:p w14:paraId="096A0F3F"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w:t>
      </w:r>
    </w:p>
    <w:p w14:paraId="44D78DEC" w14:textId="77777777" w:rsidR="00483EE4" w:rsidRPr="000513D1" w:rsidRDefault="00483EE4" w:rsidP="00483EE4">
      <w:pPr>
        <w:rPr>
          <w:rFonts w:eastAsia="Palatino Linotype" w:cs="Palatino Linotype"/>
          <w:i/>
          <w:szCs w:val="24"/>
        </w:rPr>
      </w:pPr>
    </w:p>
    <w:p w14:paraId="1C6C6CC1" w14:textId="77777777" w:rsidR="00483EE4" w:rsidRPr="000513D1" w:rsidRDefault="00483EE4" w:rsidP="00483EE4">
      <w:pPr>
        <w:rPr>
          <w:rFonts w:eastAsia="Palatino Linotype" w:cs="Palatino Linotype"/>
        </w:rPr>
      </w:pPr>
      <w:r w:rsidRPr="000513D1">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94EFAC" w14:textId="77777777" w:rsidR="00483EE4" w:rsidRPr="000513D1" w:rsidRDefault="00483EE4" w:rsidP="00483EE4">
      <w:pPr>
        <w:rPr>
          <w:rFonts w:eastAsia="Palatino Linotype" w:cs="Palatino Linotype"/>
        </w:rPr>
      </w:pPr>
    </w:p>
    <w:p w14:paraId="4495DA60" w14:textId="77777777" w:rsidR="009D7B60" w:rsidRPr="000513D1" w:rsidRDefault="009D7B60" w:rsidP="009D7B60">
      <w:pPr>
        <w:rPr>
          <w:rFonts w:eastAsia="Palatino Linotype" w:cs="Palatino Linotype"/>
          <w:lang w:val="es-ES"/>
        </w:rPr>
      </w:pPr>
      <w:r w:rsidRPr="000513D1">
        <w:rPr>
          <w:rFonts w:eastAsia="Palatino Linotype" w:cs="Palatino Linotype"/>
          <w:lang w:val="es-ES"/>
        </w:rPr>
        <w:t xml:space="preserve">Verbigracia, previo a poner a disposición la información correspondiente debe considerarse que tiene carácter de confidencial el Registro Federal de Contribuyentes </w:t>
      </w:r>
      <w:r w:rsidRPr="000513D1">
        <w:rPr>
          <w:rFonts w:eastAsia="Palatino Linotype" w:cs="Palatino Linotype"/>
          <w:u w:val="single"/>
          <w:lang w:val="es-ES"/>
        </w:rPr>
        <w:t>(RFC) que no sean de proveedores,</w:t>
      </w:r>
      <w:r w:rsidRPr="000513D1">
        <w:rPr>
          <w:rFonts w:eastAsia="Palatino Linotype" w:cs="Palatino Linotype"/>
          <w:lang w:val="es-ES"/>
        </w:rPr>
        <w:t xml:space="preserve"> cuenta bancaria, la Clave Única de Registro de Población (CURP), domicilio particular, teléfono particular, el nombre de las personas físicas que no tengan la calidad de servidor público  o aquellos que no reciban recursos </w:t>
      </w:r>
      <w:r w:rsidRPr="000513D1">
        <w:rPr>
          <w:rFonts w:eastAsia="Palatino Linotype" w:cs="Palatino Linotype"/>
          <w:lang w:val="es-ES"/>
        </w:rPr>
        <w:lastRenderedPageBreak/>
        <w:t>públicos, entre otros considerados como datos personales en términos de la normatividad aplicable.</w:t>
      </w:r>
    </w:p>
    <w:p w14:paraId="57851B20" w14:textId="77777777" w:rsidR="009D7B60" w:rsidRPr="000513D1" w:rsidRDefault="009D7B60" w:rsidP="009D7B60">
      <w:pPr>
        <w:rPr>
          <w:rFonts w:eastAsia="Palatino Linotype" w:cs="Palatino Linotype"/>
          <w:lang w:val="es-ES"/>
        </w:rPr>
      </w:pPr>
    </w:p>
    <w:p w14:paraId="43E77C0D" w14:textId="77777777" w:rsidR="009D7B60" w:rsidRPr="000513D1" w:rsidRDefault="009D7B60" w:rsidP="009D7B60">
      <w:pPr>
        <w:rPr>
          <w:rFonts w:eastAsia="Palatino Linotype" w:cs="Palatino Linotype"/>
          <w:lang w:val="es-ES"/>
        </w:rPr>
      </w:pPr>
      <w:r w:rsidRPr="000513D1">
        <w:rPr>
          <w:rFonts w:eastAsia="Palatino Linotype" w:cs="Palatino Linotype"/>
          <w:lang w:val="es-ES"/>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1E3DA7B" w14:textId="77777777" w:rsidR="009D7B60" w:rsidRPr="000513D1" w:rsidRDefault="009D7B60" w:rsidP="009D7B60">
      <w:pPr>
        <w:rPr>
          <w:rFonts w:eastAsia="Palatino Linotype" w:cs="Palatino Linotype"/>
          <w:lang w:val="es-ES"/>
        </w:rPr>
      </w:pPr>
    </w:p>
    <w:p w14:paraId="228EDD22" w14:textId="77777777" w:rsidR="009D7B60" w:rsidRPr="000513D1" w:rsidRDefault="009D7B60" w:rsidP="009D7B60">
      <w:pPr>
        <w:rPr>
          <w:rFonts w:eastAsia="Palatino Linotype" w:cs="Palatino Linotype"/>
          <w:lang w:val="es-ES"/>
        </w:rPr>
      </w:pPr>
      <w:r w:rsidRPr="000513D1">
        <w:rPr>
          <w:rFonts w:eastAsia="Palatino Linotype" w:cs="Palatino Linotype"/>
          <w:lang w:val="es-E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C63618" w14:textId="4767DAEC" w:rsidR="009D7B60" w:rsidRPr="000513D1" w:rsidRDefault="009D7B60" w:rsidP="009D7B60">
      <w:pPr>
        <w:rPr>
          <w:rFonts w:eastAsia="Palatino Linotype" w:cs="Palatino Linotype"/>
          <w:lang w:val="es-ES"/>
        </w:rPr>
      </w:pPr>
      <w:r w:rsidRPr="000513D1">
        <w:rPr>
          <w:rFonts w:eastAsia="Palatino Linotype" w:cs="Palatino Linotype"/>
          <w:lang w:val="es-ES"/>
        </w:rPr>
        <w:t>Lo anterior es compartido por el ahora Instituto Nacional de Transparencia, Acceso a la Información y Protección de Datos Personales (INAI), conforme al criterio 19/17, el cual establece lo siguiente:</w:t>
      </w:r>
    </w:p>
    <w:p w14:paraId="204343AE" w14:textId="77777777" w:rsidR="009D7B60" w:rsidRPr="000513D1" w:rsidRDefault="009D7B60" w:rsidP="009D7B60">
      <w:pPr>
        <w:rPr>
          <w:rFonts w:eastAsia="Palatino Linotype" w:cs="Palatino Linotype"/>
          <w:lang w:val="es-ES"/>
        </w:rPr>
      </w:pPr>
    </w:p>
    <w:p w14:paraId="240712C9" w14:textId="0F5F6D52" w:rsidR="009D7B60" w:rsidRPr="000513D1" w:rsidRDefault="009D7B60" w:rsidP="009D7B60">
      <w:pPr>
        <w:pStyle w:val="Fundamentos"/>
        <w:rPr>
          <w:lang w:val="es-ES"/>
        </w:rPr>
      </w:pPr>
      <w:r w:rsidRPr="000513D1">
        <w:rPr>
          <w:b/>
          <w:lang w:val="es-ES"/>
        </w:rPr>
        <w:t xml:space="preserve">Registro Federal de Contribuyentes (RFC) de personas físicas. </w:t>
      </w:r>
      <w:r w:rsidRPr="000513D1">
        <w:rPr>
          <w:lang w:val="es-ES"/>
        </w:rPr>
        <w:t>El RFC es una clave de carácter fiscal, única e irrepetible, que permite identificar al titular, su edad y fecha de nacimiento, por lo que es un dato personal de carácter confidencial.</w:t>
      </w:r>
    </w:p>
    <w:p w14:paraId="38CD38A8" w14:textId="77777777" w:rsidR="009D7B60" w:rsidRPr="000513D1" w:rsidRDefault="009D7B60" w:rsidP="009D7B60">
      <w:pPr>
        <w:rPr>
          <w:rFonts w:eastAsia="Palatino Linotype" w:cs="Palatino Linotype"/>
          <w:iCs/>
          <w:lang w:val="es-ES"/>
        </w:rPr>
      </w:pPr>
    </w:p>
    <w:p w14:paraId="34034BFD" w14:textId="77777777" w:rsidR="009D7B60" w:rsidRPr="000513D1" w:rsidRDefault="009D7B60" w:rsidP="009D7B60">
      <w:pPr>
        <w:rPr>
          <w:rFonts w:eastAsia="Palatino Linotype" w:cs="Palatino Linotype"/>
          <w:lang w:val="es-ES"/>
        </w:rPr>
      </w:pPr>
      <w:r w:rsidRPr="000513D1">
        <w:rPr>
          <w:rFonts w:eastAsia="Palatino Linotype" w:cs="Palatino Linotype"/>
          <w:lang w:val="es-ES"/>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79C3D86" w14:textId="77777777" w:rsidR="009D7B60" w:rsidRPr="000513D1" w:rsidRDefault="009D7B60" w:rsidP="009D7B60">
      <w:pPr>
        <w:rPr>
          <w:rFonts w:eastAsia="Palatino Linotype" w:cs="Palatino Linotype"/>
          <w:lang w:val="es-ES"/>
        </w:rPr>
      </w:pPr>
    </w:p>
    <w:p w14:paraId="3F957084" w14:textId="2B959054" w:rsidR="009D7B60" w:rsidRPr="000513D1" w:rsidRDefault="009D7B60" w:rsidP="009D7B60">
      <w:pPr>
        <w:rPr>
          <w:rFonts w:eastAsia="Palatino Linotype" w:cs="Palatino Linotype"/>
          <w:lang w:val="es-ES"/>
        </w:rPr>
      </w:pPr>
      <w:r w:rsidRPr="000513D1">
        <w:rPr>
          <w:rFonts w:eastAsia="Palatino Linotype" w:cs="Palatino Linotype"/>
          <w:lang w:val="es-ES"/>
        </w:rPr>
        <w:t xml:space="preserve">No obstante, como fue advertido con antelación el Registro Federal de Contribuyentes tratándose de proveedores o contratistas encuadra dentro de las fronteras conceptuales </w:t>
      </w:r>
      <w:r w:rsidRPr="000513D1">
        <w:rPr>
          <w:rFonts w:eastAsia="Palatino Linotype" w:cs="Palatino Linotype"/>
          <w:lang w:val="es-ES"/>
        </w:rPr>
        <w:lastRenderedPageBreak/>
        <w:t>del interés general y el alcance público, al tratarse de un elemento que, en el caso en particular abona a la transparencia y rendición de cuentas. Robustece lo anterior, el criterio 04/21 emitido por el INAI, cuyo rubro y texto disponen a la literalidad lo siguiente:</w:t>
      </w:r>
    </w:p>
    <w:p w14:paraId="7F6C3E90" w14:textId="77777777" w:rsidR="009D7B60" w:rsidRPr="000513D1" w:rsidRDefault="009D7B60" w:rsidP="009D7B60">
      <w:pPr>
        <w:rPr>
          <w:rFonts w:eastAsia="Palatino Linotype" w:cs="Palatino Linotype"/>
          <w:lang w:val="es-ES"/>
        </w:rPr>
      </w:pPr>
    </w:p>
    <w:p w14:paraId="1F4F5AA4" w14:textId="32675A3E" w:rsidR="009D7B60" w:rsidRPr="000513D1" w:rsidRDefault="009D7B60" w:rsidP="009D7B60">
      <w:pPr>
        <w:pStyle w:val="Fundamentos"/>
        <w:rPr>
          <w:lang w:val="es-MX"/>
        </w:rPr>
      </w:pPr>
      <w:r w:rsidRPr="000513D1">
        <w:rPr>
          <w:b/>
          <w:lang w:val="es-MX"/>
        </w:rPr>
        <w:t xml:space="preserve">Registro Federal de Contribuyentes (RFC) de personas físicas proveedores o contratistas. </w:t>
      </w:r>
      <w:r w:rsidRPr="000513D1">
        <w:rPr>
          <w:lang w:val="es-MX"/>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24A487EA" w14:textId="77777777" w:rsidR="009D7B60" w:rsidRPr="000513D1" w:rsidRDefault="009D7B60" w:rsidP="009D7B60">
      <w:pPr>
        <w:rPr>
          <w:rFonts w:eastAsia="Palatino Linotype" w:cs="Palatino Linotype"/>
          <w:lang w:val="es-ES"/>
        </w:rPr>
      </w:pPr>
    </w:p>
    <w:p w14:paraId="56FEF0AD" w14:textId="5C87A0A6" w:rsidR="009D7B60" w:rsidRPr="000513D1" w:rsidRDefault="009D7B60" w:rsidP="009D7B60">
      <w:pPr>
        <w:rPr>
          <w:rFonts w:eastAsia="Palatino Linotype" w:cs="Palatino Linotype"/>
          <w:lang w:val="es-ES"/>
        </w:rPr>
      </w:pPr>
      <w:r w:rsidRPr="000513D1">
        <w:rPr>
          <w:rFonts w:eastAsia="Palatino Linotype" w:cs="Palatino Linotype"/>
          <w:lang w:val="es-ES"/>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lo cual tiene sustento conforme al criterio número 18/17 emitido por el INAI, que a la letra establece lo siguiente:</w:t>
      </w:r>
    </w:p>
    <w:p w14:paraId="09467F58" w14:textId="77777777" w:rsidR="009D7B60" w:rsidRPr="000513D1" w:rsidRDefault="009D7B60" w:rsidP="009D7B60">
      <w:pPr>
        <w:rPr>
          <w:rFonts w:eastAsia="Palatino Linotype" w:cs="Palatino Linotype"/>
          <w:lang w:val="es-ES"/>
        </w:rPr>
      </w:pPr>
    </w:p>
    <w:p w14:paraId="2382F2D9" w14:textId="23FB9C1F" w:rsidR="009D7B60" w:rsidRPr="000513D1" w:rsidRDefault="009D7B60" w:rsidP="009D7B60">
      <w:pPr>
        <w:pStyle w:val="Fundamentos"/>
        <w:rPr>
          <w:b/>
          <w:lang w:val="es-ES"/>
        </w:rPr>
      </w:pPr>
      <w:r w:rsidRPr="000513D1">
        <w:rPr>
          <w:b/>
          <w:lang w:val="es-ES"/>
        </w:rPr>
        <w:t xml:space="preserve">Clave Única de Registro de Población (CURP). </w:t>
      </w:r>
      <w:r w:rsidRPr="000513D1">
        <w:rPr>
          <w:lang w:val="es-E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7FF3BC" w14:textId="77777777" w:rsidR="009D7B60" w:rsidRPr="000513D1" w:rsidRDefault="009D7B60" w:rsidP="009D7B60">
      <w:pPr>
        <w:rPr>
          <w:rFonts w:eastAsia="Palatino Linotype" w:cs="Palatino Linotype"/>
          <w:lang w:val="es-ES"/>
        </w:rPr>
      </w:pPr>
    </w:p>
    <w:p w14:paraId="69CB4B98" w14:textId="1C2D70DB" w:rsidR="009D7B60" w:rsidRPr="000513D1" w:rsidRDefault="009D7B60" w:rsidP="009D7B60">
      <w:pPr>
        <w:rPr>
          <w:rFonts w:eastAsia="Palatino Linotype" w:cs="Palatino Linotype"/>
        </w:rPr>
      </w:pPr>
      <w:r w:rsidRPr="000513D1">
        <w:rPr>
          <w:rFonts w:eastAsia="Palatino Linotype" w:cs="Palatino Linotype"/>
          <w:lang w:val="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w:t>
      </w:r>
      <w:r w:rsidRPr="000513D1">
        <w:rPr>
          <w:rFonts w:eastAsia="Palatino Linotype" w:cs="Palatino Linotype"/>
          <w:lang w:val="es-ES"/>
        </w:rPr>
        <w:lastRenderedPageBreak/>
        <w:t>cabalmente las formalidades previstas en el artículo 137 de la Ley de Transparencia y Acceso a la Información Pública del Estado de México y Municipios.</w:t>
      </w:r>
    </w:p>
    <w:p w14:paraId="61B499A3" w14:textId="77777777" w:rsidR="009D7B60" w:rsidRPr="000513D1" w:rsidRDefault="009D7B60" w:rsidP="00483EE4">
      <w:pPr>
        <w:rPr>
          <w:rFonts w:eastAsia="Palatino Linotype" w:cs="Palatino Linotype"/>
        </w:rPr>
      </w:pPr>
    </w:p>
    <w:p w14:paraId="1ABB5EDF" w14:textId="77777777" w:rsidR="00483EE4" w:rsidRPr="000513D1" w:rsidRDefault="00483EE4" w:rsidP="00483EE4">
      <w:pPr>
        <w:rPr>
          <w:rFonts w:eastAsia="Palatino Linotype" w:cs="Palatino Linotype"/>
          <w:szCs w:val="24"/>
        </w:rPr>
      </w:pPr>
      <w:r w:rsidRPr="000513D1">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334C22" w14:textId="77777777" w:rsidR="00483EE4" w:rsidRPr="000513D1" w:rsidRDefault="00483EE4" w:rsidP="00483EE4">
      <w:pPr>
        <w:rPr>
          <w:rFonts w:eastAsia="Palatino Linotype" w:cs="Palatino Linotype"/>
          <w:szCs w:val="24"/>
        </w:rPr>
      </w:pPr>
    </w:p>
    <w:p w14:paraId="47FC73E4" w14:textId="77777777" w:rsidR="00483EE4" w:rsidRPr="000513D1" w:rsidRDefault="00483EE4" w:rsidP="00483EE4">
      <w:pPr>
        <w:rPr>
          <w:rFonts w:eastAsia="Palatino Linotype" w:cs="Palatino Linotype"/>
          <w:szCs w:val="24"/>
        </w:rPr>
      </w:pPr>
      <w:r w:rsidRPr="000513D1">
        <w:rPr>
          <w:rFonts w:eastAsia="Palatino Linotype" w:cs="Palatino Linotype"/>
          <w:szCs w:val="24"/>
        </w:rPr>
        <w:t>Entorno a lo que aquí nos interesa, los Lineamientos Quincuagésimo sexto, Quincuagésimo séptimo y Quincuagésimo octavo, establecen lo siguiente:</w:t>
      </w:r>
    </w:p>
    <w:p w14:paraId="3AF6CCDE" w14:textId="77777777" w:rsidR="00483EE4" w:rsidRPr="000513D1" w:rsidRDefault="00483EE4" w:rsidP="00483EE4">
      <w:pPr>
        <w:rPr>
          <w:rFonts w:eastAsia="Palatino Linotype" w:cs="Palatino Linotype"/>
          <w:sz w:val="22"/>
        </w:rPr>
      </w:pPr>
    </w:p>
    <w:p w14:paraId="291E2EBA"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Quincuagésimo sexto.</w:t>
      </w:r>
      <w:r w:rsidRPr="000513D1">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5F35364" w14:textId="77777777" w:rsidR="00483EE4" w:rsidRPr="000513D1" w:rsidRDefault="00483EE4" w:rsidP="00483EE4">
      <w:pPr>
        <w:spacing w:line="259" w:lineRule="auto"/>
        <w:ind w:left="567" w:right="567"/>
        <w:rPr>
          <w:rFonts w:eastAsia="Palatino Linotype" w:cs="Palatino Linotype"/>
          <w:i/>
          <w:sz w:val="22"/>
        </w:rPr>
      </w:pPr>
    </w:p>
    <w:p w14:paraId="62D2D12F"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Quincuagésimo séptimo.</w:t>
      </w:r>
      <w:r w:rsidRPr="000513D1">
        <w:rPr>
          <w:rFonts w:eastAsia="Palatino Linotype" w:cs="Palatino Linotype"/>
          <w:i/>
          <w:sz w:val="22"/>
        </w:rPr>
        <w:t xml:space="preserve"> Se considera, en principio, como información pública y no podrá omitirse de las versiones públicas la siguiente:</w:t>
      </w:r>
    </w:p>
    <w:p w14:paraId="4CAFD835"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 xml:space="preserve"> </w:t>
      </w:r>
    </w:p>
    <w:p w14:paraId="110644D2"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 xml:space="preserve">I. La relativa a las Obligaciones de Transparencia que contempla el Título V de la Ley General y las demás disposiciones legales aplicables; </w:t>
      </w:r>
    </w:p>
    <w:p w14:paraId="388ADE6B"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42837634"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85A7FBB" w14:textId="77777777" w:rsidR="00483EE4" w:rsidRPr="000513D1" w:rsidRDefault="00483EE4" w:rsidP="00483EE4">
      <w:pPr>
        <w:spacing w:line="259" w:lineRule="auto"/>
        <w:ind w:left="567" w:right="567"/>
        <w:rPr>
          <w:rFonts w:eastAsia="Palatino Linotype" w:cs="Palatino Linotype"/>
          <w:i/>
          <w:sz w:val="22"/>
        </w:rPr>
      </w:pPr>
    </w:p>
    <w:p w14:paraId="52E316C7"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6CEDB512" w14:textId="77777777" w:rsidR="00483EE4" w:rsidRPr="000513D1" w:rsidRDefault="00483EE4" w:rsidP="00483EE4">
      <w:pPr>
        <w:spacing w:line="259" w:lineRule="auto"/>
        <w:ind w:left="567" w:right="567"/>
        <w:rPr>
          <w:rFonts w:eastAsia="Palatino Linotype" w:cs="Palatino Linotype"/>
          <w:i/>
          <w:sz w:val="22"/>
        </w:rPr>
      </w:pPr>
    </w:p>
    <w:p w14:paraId="76485924" w14:textId="77777777" w:rsidR="00483EE4" w:rsidRPr="000513D1" w:rsidRDefault="00483EE4" w:rsidP="00483EE4">
      <w:pPr>
        <w:spacing w:line="259" w:lineRule="auto"/>
        <w:ind w:left="567" w:right="567"/>
        <w:rPr>
          <w:rFonts w:eastAsia="Palatino Linotype" w:cs="Palatino Linotype"/>
          <w:i/>
          <w:sz w:val="22"/>
        </w:rPr>
      </w:pPr>
      <w:r w:rsidRPr="000513D1">
        <w:rPr>
          <w:rFonts w:eastAsia="Palatino Linotype" w:cs="Palatino Linotype"/>
          <w:b/>
          <w:i/>
          <w:sz w:val="22"/>
        </w:rPr>
        <w:t>Quincuagésimo octavo.</w:t>
      </w:r>
      <w:r w:rsidRPr="000513D1">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50909F9B" w14:textId="77777777" w:rsidR="00483EE4" w:rsidRPr="000513D1" w:rsidRDefault="00483EE4" w:rsidP="00483EE4">
      <w:pPr>
        <w:rPr>
          <w:rFonts w:eastAsia="Palatino Linotype" w:cs="Palatino Linotype"/>
          <w:i/>
          <w:szCs w:val="24"/>
        </w:rPr>
      </w:pPr>
    </w:p>
    <w:p w14:paraId="1A8FBF0E" w14:textId="77777777" w:rsidR="00841515" w:rsidRPr="000513D1" w:rsidRDefault="00483EE4" w:rsidP="00483EE4">
      <w:pPr>
        <w:rPr>
          <w:rFonts w:eastAsia="Palatino Linotype" w:cs="Palatino Linotype"/>
          <w:szCs w:val="24"/>
        </w:rPr>
      </w:pPr>
      <w:r w:rsidRPr="000513D1">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sidR="00841515" w:rsidRPr="000513D1">
        <w:rPr>
          <w:rFonts w:eastAsia="Palatino Linotype" w:cs="Palatino Linotype"/>
          <w:szCs w:val="24"/>
        </w:rPr>
        <w:t xml:space="preserve"> </w:t>
      </w:r>
    </w:p>
    <w:p w14:paraId="1DE11688" w14:textId="77777777" w:rsidR="00841515" w:rsidRPr="000513D1" w:rsidRDefault="00841515" w:rsidP="00483EE4">
      <w:pPr>
        <w:rPr>
          <w:rFonts w:eastAsia="Palatino Linotype" w:cs="Palatino Linotype"/>
          <w:szCs w:val="24"/>
        </w:rPr>
      </w:pPr>
    </w:p>
    <w:p w14:paraId="3C0800B6" w14:textId="17A130FD" w:rsidR="00483EE4" w:rsidRPr="000513D1" w:rsidRDefault="00483EE4" w:rsidP="00483EE4">
      <w:pPr>
        <w:rPr>
          <w:rFonts w:eastAsia="Palatino Linotype" w:cs="Palatino Linotype"/>
          <w:szCs w:val="24"/>
        </w:rPr>
      </w:pPr>
      <w:r w:rsidRPr="000513D1">
        <w:rPr>
          <w:rFonts w:eastAsia="Palatino Linotype" w:cs="Palatino Linotype"/>
          <w:szCs w:val="24"/>
        </w:rPr>
        <w:t>Por lo que respecta al Acuerdo del Comité de Transparencia que sustente la versión pública de la documentación a entregar, deberá ser notificado mediante el SAIMEX.</w:t>
      </w:r>
    </w:p>
    <w:p w14:paraId="1A102C66" w14:textId="77777777" w:rsidR="00483EE4" w:rsidRPr="000513D1" w:rsidRDefault="00483EE4" w:rsidP="00483EE4">
      <w:pPr>
        <w:rPr>
          <w:rFonts w:eastAsia="Palatino Linotype" w:cs="Palatino Linotype"/>
          <w:szCs w:val="24"/>
        </w:rPr>
      </w:pPr>
    </w:p>
    <w:p w14:paraId="7983F634" w14:textId="77777777"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0513D1">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 la Recurrente.</w:t>
      </w:r>
    </w:p>
    <w:p w14:paraId="5FF9B48A" w14:textId="77777777" w:rsidR="00841515" w:rsidRPr="000513D1" w:rsidRDefault="00841515" w:rsidP="00483EE4">
      <w:pPr>
        <w:pBdr>
          <w:top w:val="nil"/>
          <w:left w:val="nil"/>
          <w:bottom w:val="nil"/>
          <w:right w:val="nil"/>
          <w:between w:val="nil"/>
        </w:pBdr>
        <w:rPr>
          <w:rFonts w:eastAsia="Palatino Linotype" w:cs="Palatino Linotype"/>
          <w:color w:val="000000"/>
          <w:szCs w:val="24"/>
        </w:rPr>
      </w:pPr>
    </w:p>
    <w:p w14:paraId="67E0451E" w14:textId="7CFF0F45"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0513D1">
        <w:rPr>
          <w:rFonts w:eastAsia="Palatino Linotype" w:cs="Palatino Linotype"/>
          <w:b/>
          <w:color w:val="000000"/>
          <w:szCs w:val="24"/>
        </w:rPr>
        <w:t xml:space="preserve">con fundamento en la segunda hipótesis de la fracción III del artículo 186 </w:t>
      </w:r>
      <w:r w:rsidRPr="000513D1">
        <w:rPr>
          <w:rFonts w:eastAsia="Palatino Linotype" w:cs="Palatino Linotype"/>
          <w:color w:val="000000"/>
          <w:szCs w:val="24"/>
        </w:rPr>
        <w:t xml:space="preserve">de la Ley de Transparencia y Acceso a la Información Pública del Estado de México y Municipios, se </w:t>
      </w:r>
      <w:r w:rsidRPr="000513D1">
        <w:rPr>
          <w:rFonts w:eastAsia="Palatino Linotype" w:cs="Palatino Linotype"/>
          <w:b/>
          <w:color w:val="000000"/>
          <w:szCs w:val="24"/>
        </w:rPr>
        <w:t xml:space="preserve">MODIFICA </w:t>
      </w:r>
      <w:r w:rsidRPr="000513D1">
        <w:rPr>
          <w:rFonts w:eastAsia="Palatino Linotype" w:cs="Palatino Linotype"/>
          <w:color w:val="000000"/>
          <w:szCs w:val="24"/>
        </w:rPr>
        <w:t>la respuesta a la solicitud de información número</w:t>
      </w:r>
      <w:r w:rsidRPr="000513D1">
        <w:rPr>
          <w:rFonts w:eastAsia="Palatino Linotype" w:cs="Palatino Linotype"/>
          <w:b/>
          <w:color w:val="000000"/>
          <w:szCs w:val="24"/>
        </w:rPr>
        <w:t xml:space="preserve"> </w:t>
      </w:r>
      <w:r w:rsidRPr="000513D1">
        <w:rPr>
          <w:rFonts w:eastAsia="Palatino Linotype" w:cs="Palatino Linotype"/>
          <w:b/>
          <w:bCs/>
          <w:color w:val="000000"/>
          <w:szCs w:val="24"/>
        </w:rPr>
        <w:t>00068/DIFTOLUCA/IP/2023</w:t>
      </w:r>
      <w:r w:rsidRPr="000513D1">
        <w:rPr>
          <w:rFonts w:eastAsia="Palatino Linotype" w:cs="Palatino Linotype"/>
          <w:color w:val="000000"/>
          <w:szCs w:val="24"/>
        </w:rPr>
        <w:t>, que ha sido materia del presente estudio.</w:t>
      </w:r>
    </w:p>
    <w:p w14:paraId="21C87FD8" w14:textId="77777777" w:rsidR="00483EE4" w:rsidRPr="000513D1" w:rsidRDefault="00483EE4" w:rsidP="00483EE4"/>
    <w:p w14:paraId="23DD432F" w14:textId="77777777"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color w:val="000000"/>
          <w:szCs w:val="24"/>
        </w:rPr>
        <w:t>Por lo antes expuesto y fundado es de resolverse y,</w:t>
      </w:r>
    </w:p>
    <w:p w14:paraId="7A672103" w14:textId="77777777" w:rsidR="00483EE4" w:rsidRPr="000513D1" w:rsidRDefault="00483EE4" w:rsidP="00483EE4">
      <w:pPr>
        <w:pBdr>
          <w:top w:val="nil"/>
          <w:left w:val="nil"/>
          <w:bottom w:val="nil"/>
          <w:right w:val="nil"/>
          <w:between w:val="nil"/>
        </w:pBdr>
        <w:rPr>
          <w:rFonts w:eastAsia="Palatino Linotype" w:cs="Palatino Linotype"/>
          <w:color w:val="000000"/>
          <w:szCs w:val="24"/>
        </w:rPr>
      </w:pPr>
    </w:p>
    <w:p w14:paraId="616A601B" w14:textId="77777777" w:rsidR="00483EE4" w:rsidRPr="000513D1" w:rsidRDefault="00483EE4" w:rsidP="00483EE4">
      <w:pPr>
        <w:pStyle w:val="Ttulo1"/>
        <w:rPr>
          <w:rFonts w:eastAsia="Palatino Linotype"/>
        </w:rPr>
      </w:pPr>
      <w:r w:rsidRPr="000513D1">
        <w:rPr>
          <w:rFonts w:eastAsia="Palatino Linotype"/>
        </w:rPr>
        <w:t>S E    R E S U E L V E</w:t>
      </w:r>
    </w:p>
    <w:p w14:paraId="48F5DAED" w14:textId="77777777" w:rsidR="00483EE4" w:rsidRPr="000513D1" w:rsidRDefault="00483EE4" w:rsidP="00483EE4">
      <w:pPr>
        <w:pBdr>
          <w:top w:val="nil"/>
          <w:left w:val="nil"/>
          <w:bottom w:val="nil"/>
          <w:right w:val="nil"/>
          <w:between w:val="nil"/>
        </w:pBdr>
        <w:rPr>
          <w:rFonts w:eastAsia="Palatino Linotype" w:cs="Palatino Linotype"/>
          <w:b/>
          <w:color w:val="000000"/>
          <w:sz w:val="20"/>
          <w:szCs w:val="20"/>
        </w:rPr>
      </w:pPr>
    </w:p>
    <w:p w14:paraId="1ADC9E40" w14:textId="615A1274" w:rsidR="00483EE4" w:rsidRPr="000513D1" w:rsidRDefault="00483EE4" w:rsidP="00483EE4">
      <w:pPr>
        <w:pBdr>
          <w:top w:val="nil"/>
          <w:left w:val="nil"/>
          <w:bottom w:val="nil"/>
          <w:right w:val="nil"/>
          <w:between w:val="nil"/>
        </w:pBdr>
        <w:rPr>
          <w:rFonts w:eastAsia="Palatino Linotype" w:cs="Palatino Linotype"/>
          <w:color w:val="000000"/>
        </w:rPr>
      </w:pPr>
      <w:r w:rsidRPr="000513D1">
        <w:rPr>
          <w:rFonts w:eastAsia="Palatino Linotype" w:cs="Palatino Linotype"/>
          <w:b/>
          <w:bCs/>
          <w:color w:val="000000" w:themeColor="text1"/>
        </w:rPr>
        <w:t>PRIMERO.</w:t>
      </w:r>
      <w:r w:rsidRPr="000513D1">
        <w:rPr>
          <w:rFonts w:eastAsia="Palatino Linotype" w:cs="Palatino Linotype"/>
          <w:color w:val="000000" w:themeColor="text1"/>
        </w:rPr>
        <w:t xml:space="preserve"> Se </w:t>
      </w:r>
      <w:r w:rsidRPr="000513D1">
        <w:rPr>
          <w:rFonts w:eastAsia="Palatino Linotype" w:cs="Palatino Linotype"/>
          <w:b/>
          <w:bCs/>
          <w:color w:val="000000" w:themeColor="text1"/>
        </w:rPr>
        <w:t>MODIFICA</w:t>
      </w:r>
      <w:r w:rsidRPr="000513D1">
        <w:rPr>
          <w:rFonts w:eastAsia="Palatino Linotype" w:cs="Palatino Linotype"/>
          <w:color w:val="000000" w:themeColor="text1"/>
        </w:rPr>
        <w:t xml:space="preserve"> la respuesta entregada por el Sujeto Obligado</w:t>
      </w:r>
      <w:r w:rsidRPr="000513D1">
        <w:rPr>
          <w:rFonts w:eastAsia="Palatino Linotype" w:cs="Palatino Linotype"/>
          <w:b/>
          <w:bCs/>
          <w:color w:val="000000" w:themeColor="text1"/>
        </w:rPr>
        <w:t xml:space="preserve"> </w:t>
      </w:r>
      <w:r w:rsidRPr="000513D1">
        <w:rPr>
          <w:rFonts w:eastAsia="Palatino Linotype" w:cs="Palatino Linotype"/>
          <w:color w:val="000000" w:themeColor="text1"/>
        </w:rPr>
        <w:t xml:space="preserve">a la solicitud de información número </w:t>
      </w:r>
      <w:r w:rsidRPr="000513D1">
        <w:rPr>
          <w:rFonts w:eastAsia="Palatino Linotype" w:cs="Palatino Linotype"/>
          <w:b/>
          <w:bCs/>
          <w:color w:val="000000"/>
          <w:szCs w:val="24"/>
        </w:rPr>
        <w:t>00068/DIFTOLUCA/IP/2023</w:t>
      </w:r>
      <w:r w:rsidRPr="000513D1">
        <w:rPr>
          <w:rFonts w:eastAsia="Palatino Linotype" w:cs="Palatino Linotype"/>
          <w:color w:val="000000" w:themeColor="text1"/>
        </w:rPr>
        <w:t>, por resultar fundados los motivos de inconformidad argüidos por el Recurrente, en términos del</w:t>
      </w:r>
      <w:r w:rsidRPr="000513D1">
        <w:rPr>
          <w:rFonts w:eastAsia="Palatino Linotype" w:cs="Palatino Linotype"/>
          <w:b/>
          <w:bCs/>
          <w:color w:val="000000" w:themeColor="text1"/>
        </w:rPr>
        <w:t xml:space="preserve"> Considerando CUARTO </w:t>
      </w:r>
      <w:r w:rsidRPr="000513D1">
        <w:rPr>
          <w:rFonts w:eastAsia="Palatino Linotype" w:cs="Palatino Linotype"/>
          <w:color w:val="000000" w:themeColor="text1"/>
        </w:rPr>
        <w:t xml:space="preserve">de la presente resolución. </w:t>
      </w:r>
    </w:p>
    <w:p w14:paraId="1CAFC329" w14:textId="77777777" w:rsidR="00483EE4" w:rsidRPr="000513D1" w:rsidRDefault="00483EE4" w:rsidP="00483EE4">
      <w:pPr>
        <w:pBdr>
          <w:top w:val="nil"/>
          <w:left w:val="nil"/>
          <w:bottom w:val="nil"/>
          <w:right w:val="nil"/>
          <w:between w:val="nil"/>
        </w:pBdr>
        <w:rPr>
          <w:rFonts w:eastAsia="Palatino Linotype" w:cs="Palatino Linotype"/>
          <w:color w:val="000000"/>
          <w:sz w:val="20"/>
          <w:szCs w:val="20"/>
        </w:rPr>
      </w:pPr>
    </w:p>
    <w:p w14:paraId="1DDEC16E" w14:textId="08FDA2DD"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b/>
          <w:color w:val="000000"/>
          <w:szCs w:val="24"/>
        </w:rPr>
        <w:t>SEGUNDO.</w:t>
      </w:r>
      <w:r w:rsidRPr="000513D1">
        <w:rPr>
          <w:rFonts w:eastAsia="Palatino Linotype" w:cs="Palatino Linotype"/>
          <w:color w:val="000000"/>
          <w:szCs w:val="24"/>
        </w:rPr>
        <w:t xml:space="preserve"> Se </w:t>
      </w:r>
      <w:r w:rsidRPr="000513D1">
        <w:rPr>
          <w:rFonts w:eastAsia="Palatino Linotype" w:cs="Palatino Linotype"/>
          <w:b/>
          <w:color w:val="000000"/>
          <w:szCs w:val="24"/>
        </w:rPr>
        <w:t>ORDENA</w:t>
      </w:r>
      <w:r w:rsidRPr="000513D1">
        <w:rPr>
          <w:rFonts w:eastAsia="Palatino Linotype" w:cs="Palatino Linotype"/>
          <w:color w:val="000000"/>
          <w:szCs w:val="24"/>
        </w:rPr>
        <w:t xml:space="preserve"> al Sujeto Obligado que realice una búsqueda exhaustiva y razonable en los archivos de las áreas que se consideren competentes con la finalidad de hacer entrega al Recurrente mediante el Sistema de Acceso a la Información Mexiquense </w:t>
      </w:r>
      <w:r w:rsidRPr="000513D1">
        <w:rPr>
          <w:rFonts w:eastAsia="Palatino Linotype" w:cs="Palatino Linotype"/>
          <w:color w:val="000000"/>
          <w:szCs w:val="24"/>
        </w:rPr>
        <w:lastRenderedPageBreak/>
        <w:t xml:space="preserve">(SAIMEX), en versión pública de ser procedente y en términos del </w:t>
      </w:r>
      <w:r w:rsidRPr="000513D1">
        <w:rPr>
          <w:rFonts w:eastAsia="Palatino Linotype" w:cs="Palatino Linotype"/>
          <w:b/>
          <w:color w:val="000000"/>
          <w:szCs w:val="24"/>
        </w:rPr>
        <w:t>Considerando CUARTO</w:t>
      </w:r>
      <w:r w:rsidRPr="000513D1">
        <w:rPr>
          <w:rFonts w:eastAsia="Palatino Linotype" w:cs="Palatino Linotype"/>
          <w:color w:val="000000"/>
          <w:szCs w:val="24"/>
        </w:rPr>
        <w:t>, de lo</w:t>
      </w:r>
      <w:r w:rsidR="00763AD0" w:rsidRPr="000513D1">
        <w:rPr>
          <w:rFonts w:eastAsia="Palatino Linotype" w:cs="Palatino Linotype"/>
          <w:color w:val="000000"/>
          <w:szCs w:val="24"/>
        </w:rPr>
        <w:t>s documentos en donde conste lo</w:t>
      </w:r>
      <w:r w:rsidRPr="000513D1">
        <w:rPr>
          <w:rFonts w:eastAsia="Palatino Linotype" w:cs="Palatino Linotype"/>
          <w:color w:val="000000"/>
          <w:szCs w:val="24"/>
        </w:rPr>
        <w:t xml:space="preserve"> siguiente: </w:t>
      </w:r>
    </w:p>
    <w:p w14:paraId="05AF6205" w14:textId="77777777" w:rsidR="00483EE4" w:rsidRPr="000513D1" w:rsidRDefault="00483EE4" w:rsidP="00483EE4">
      <w:pPr>
        <w:pBdr>
          <w:top w:val="nil"/>
          <w:left w:val="nil"/>
          <w:bottom w:val="nil"/>
          <w:right w:val="nil"/>
          <w:between w:val="nil"/>
        </w:pBdr>
        <w:rPr>
          <w:rFonts w:eastAsia="Palatino Linotype" w:cs="Palatino Linotype"/>
          <w:color w:val="000000"/>
          <w:sz w:val="20"/>
          <w:szCs w:val="20"/>
        </w:rPr>
      </w:pPr>
    </w:p>
    <w:p w14:paraId="5063BAEB" w14:textId="2F0179EE" w:rsidR="00483EE4" w:rsidRPr="000513D1" w:rsidRDefault="00374D9B" w:rsidP="00841515">
      <w:pPr>
        <w:numPr>
          <w:ilvl w:val="0"/>
          <w:numId w:val="43"/>
        </w:numPr>
        <w:pBdr>
          <w:top w:val="nil"/>
          <w:left w:val="nil"/>
          <w:bottom w:val="nil"/>
          <w:right w:val="nil"/>
          <w:between w:val="nil"/>
        </w:pBdr>
        <w:spacing w:line="276" w:lineRule="auto"/>
        <w:rPr>
          <w:rFonts w:eastAsia="Palatino Linotype" w:cs="Palatino Linotype"/>
          <w:i/>
          <w:color w:val="000000"/>
          <w:szCs w:val="24"/>
          <w:lang w:val="es-ES"/>
        </w:rPr>
      </w:pPr>
      <w:r w:rsidRPr="000513D1">
        <w:rPr>
          <w:rFonts w:eastAsia="Palatino Linotype" w:cs="Palatino Linotype"/>
          <w:i/>
          <w:color w:val="000000"/>
          <w:szCs w:val="24"/>
          <w:lang w:val="es-ES"/>
        </w:rPr>
        <w:t>N</w:t>
      </w:r>
      <w:r w:rsidR="00483EE4" w:rsidRPr="000513D1">
        <w:rPr>
          <w:rFonts w:eastAsia="Palatino Linotype" w:cs="Palatino Linotype"/>
          <w:i/>
          <w:color w:val="000000"/>
          <w:szCs w:val="24"/>
          <w:lang w:val="es-ES"/>
        </w:rPr>
        <w:t>ombre del proveedor que brindaba el servicio para la realización de los hipervínculos para cumplir con las obligaciones de transparencia comunes y específicas</w:t>
      </w:r>
      <w:r w:rsidR="00841515" w:rsidRPr="000513D1">
        <w:rPr>
          <w:rFonts w:eastAsia="Palatino Linotype" w:cs="Palatino Linotype"/>
          <w:i/>
          <w:color w:val="000000"/>
          <w:szCs w:val="24"/>
          <w:lang w:val="es-ES"/>
        </w:rPr>
        <w:t xml:space="preserve"> durante la administración 2019-2021</w:t>
      </w:r>
      <w:r w:rsidR="00483EE4" w:rsidRPr="000513D1">
        <w:rPr>
          <w:rFonts w:eastAsia="Palatino Linotype" w:cs="Palatino Linotype"/>
          <w:i/>
          <w:color w:val="000000"/>
          <w:szCs w:val="24"/>
          <w:lang w:val="es-ES"/>
        </w:rPr>
        <w:t>.</w:t>
      </w:r>
    </w:p>
    <w:p w14:paraId="1D06AB3B" w14:textId="77777777" w:rsidR="00483EE4" w:rsidRPr="000513D1" w:rsidRDefault="00483EE4" w:rsidP="00841515">
      <w:pPr>
        <w:numPr>
          <w:ilvl w:val="0"/>
          <w:numId w:val="43"/>
        </w:numPr>
        <w:pBdr>
          <w:top w:val="nil"/>
          <w:left w:val="nil"/>
          <w:bottom w:val="nil"/>
          <w:right w:val="nil"/>
          <w:between w:val="nil"/>
        </w:pBdr>
        <w:spacing w:line="276" w:lineRule="auto"/>
        <w:rPr>
          <w:rFonts w:eastAsia="Palatino Linotype" w:cs="Palatino Linotype"/>
          <w:i/>
          <w:color w:val="000000"/>
          <w:szCs w:val="24"/>
          <w:lang w:val="es-ES"/>
        </w:rPr>
      </w:pPr>
      <w:r w:rsidRPr="000513D1">
        <w:rPr>
          <w:rFonts w:eastAsia="Palatino Linotype" w:cs="Palatino Linotype"/>
          <w:i/>
          <w:color w:val="000000"/>
          <w:szCs w:val="24"/>
          <w:lang w:val="es-ES"/>
        </w:rPr>
        <w:t>Monto pagado al proveedor para la realización de los hipervínculos para cumplir con las obligaciones de transparencia comunes y específicas durante la administración 2019-2021, y las características brindadas de dicho servicio.</w:t>
      </w:r>
    </w:p>
    <w:p w14:paraId="23E3B274" w14:textId="77777777" w:rsidR="00483EE4" w:rsidRPr="000513D1" w:rsidRDefault="00483EE4" w:rsidP="00841515">
      <w:pPr>
        <w:numPr>
          <w:ilvl w:val="0"/>
          <w:numId w:val="43"/>
        </w:numPr>
        <w:pBdr>
          <w:top w:val="nil"/>
          <w:left w:val="nil"/>
          <w:bottom w:val="nil"/>
          <w:right w:val="nil"/>
          <w:between w:val="nil"/>
        </w:pBdr>
        <w:spacing w:line="276" w:lineRule="auto"/>
        <w:rPr>
          <w:rFonts w:eastAsia="Palatino Linotype" w:cs="Palatino Linotype"/>
          <w:i/>
          <w:color w:val="000000"/>
          <w:szCs w:val="24"/>
          <w:lang w:val="es-ES"/>
        </w:rPr>
      </w:pPr>
      <w:r w:rsidRPr="000513D1">
        <w:rPr>
          <w:rFonts w:eastAsia="Palatino Linotype" w:cs="Palatino Linotype"/>
          <w:i/>
          <w:color w:val="000000"/>
          <w:szCs w:val="24"/>
          <w:lang w:val="es-ES"/>
        </w:rPr>
        <w:t>Nombre del proveedor que brinda el servicio a la administración 2022-2024, para la realización de los hipervínculos para cumplir con las obligaciones de transparencia comunes y específicas.</w:t>
      </w:r>
    </w:p>
    <w:p w14:paraId="7141D292" w14:textId="77777777" w:rsidR="00483EE4" w:rsidRPr="000513D1" w:rsidRDefault="00483EE4" w:rsidP="00841515">
      <w:pPr>
        <w:numPr>
          <w:ilvl w:val="0"/>
          <w:numId w:val="43"/>
        </w:numPr>
        <w:pBdr>
          <w:top w:val="nil"/>
          <w:left w:val="nil"/>
          <w:bottom w:val="nil"/>
          <w:right w:val="nil"/>
          <w:between w:val="nil"/>
        </w:pBdr>
        <w:spacing w:line="276" w:lineRule="auto"/>
        <w:rPr>
          <w:rFonts w:eastAsia="Palatino Linotype" w:cs="Palatino Linotype"/>
          <w:i/>
          <w:color w:val="000000"/>
          <w:szCs w:val="24"/>
          <w:lang w:val="es-ES"/>
        </w:rPr>
      </w:pPr>
      <w:r w:rsidRPr="000513D1">
        <w:rPr>
          <w:rFonts w:eastAsia="Palatino Linotype" w:cs="Palatino Linotype"/>
          <w:i/>
          <w:color w:val="000000"/>
          <w:szCs w:val="24"/>
          <w:lang w:val="es-ES"/>
        </w:rPr>
        <w:t>Monto que se debe cubrir al proveedor para la realización de los hipervínculos para cumplir con las obligaciones de transparencia comunes y específicas durante la administración 2022-2024, y las características brindadas de dicho servicio.</w:t>
      </w:r>
    </w:p>
    <w:p w14:paraId="7EAD6152" w14:textId="77777777" w:rsidR="00483EE4" w:rsidRPr="000513D1" w:rsidRDefault="00483EE4" w:rsidP="00483EE4">
      <w:pPr>
        <w:pBdr>
          <w:top w:val="nil"/>
          <w:left w:val="nil"/>
          <w:bottom w:val="nil"/>
          <w:right w:val="nil"/>
          <w:between w:val="nil"/>
        </w:pBdr>
        <w:rPr>
          <w:rFonts w:eastAsia="Palatino Linotype" w:cs="Palatino Linotype"/>
          <w:color w:val="000000"/>
          <w:sz w:val="20"/>
          <w:szCs w:val="20"/>
          <w:lang w:val="es-ES"/>
        </w:rPr>
      </w:pPr>
    </w:p>
    <w:p w14:paraId="5C7B742F" w14:textId="03A926F8" w:rsidR="00483EE4" w:rsidRPr="000513D1" w:rsidRDefault="00763AD0"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color w:val="000000"/>
          <w:szCs w:val="24"/>
        </w:rPr>
        <w:t>De ser necesario, c</w:t>
      </w:r>
      <w:r w:rsidR="00483EE4" w:rsidRPr="000513D1">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7251069" w14:textId="77777777" w:rsidR="00483EE4" w:rsidRPr="000513D1" w:rsidRDefault="00483EE4" w:rsidP="00483EE4">
      <w:pPr>
        <w:pBdr>
          <w:top w:val="nil"/>
          <w:left w:val="nil"/>
          <w:bottom w:val="nil"/>
          <w:right w:val="nil"/>
          <w:between w:val="nil"/>
        </w:pBdr>
        <w:rPr>
          <w:rFonts w:eastAsia="Palatino Linotype" w:cs="Palatino Linotype"/>
          <w:color w:val="000000"/>
          <w:sz w:val="20"/>
          <w:szCs w:val="20"/>
        </w:rPr>
      </w:pPr>
    </w:p>
    <w:p w14:paraId="33F33DC0" w14:textId="7D74995B"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color w:val="000000"/>
          <w:szCs w:val="24"/>
        </w:rPr>
        <w:t>En el supuesto de que una vez realizada la búsqueda exhaustiva no se encontrase la información ordenada, bastará con que el Sujeto Obligado así lo haga del conocimiento del Recurrente, en términos de lo dispuesto en el segundo párrafo del artículo 19 de la Ley de Transparencia</w:t>
      </w:r>
      <w:r w:rsidR="00794495" w:rsidRPr="000513D1">
        <w:rPr>
          <w:rFonts w:eastAsia="Palatino Linotype" w:cs="Palatino Linotype"/>
          <w:color w:val="000000"/>
          <w:szCs w:val="24"/>
        </w:rPr>
        <w:t>.</w:t>
      </w:r>
    </w:p>
    <w:p w14:paraId="1594ABAB" w14:textId="77777777" w:rsidR="00483EE4" w:rsidRPr="000513D1" w:rsidRDefault="00483EE4" w:rsidP="00483EE4">
      <w:pPr>
        <w:pBdr>
          <w:top w:val="nil"/>
          <w:left w:val="nil"/>
          <w:bottom w:val="nil"/>
          <w:right w:val="nil"/>
          <w:between w:val="nil"/>
        </w:pBdr>
        <w:rPr>
          <w:rFonts w:eastAsia="Palatino Linotype" w:cs="Palatino Linotype"/>
          <w:color w:val="000000"/>
          <w:sz w:val="20"/>
          <w:szCs w:val="20"/>
        </w:rPr>
      </w:pPr>
    </w:p>
    <w:p w14:paraId="038A8C73" w14:textId="77777777"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b/>
          <w:color w:val="000000"/>
          <w:szCs w:val="24"/>
        </w:rPr>
        <w:lastRenderedPageBreak/>
        <w:t>TERCERO. Notifíquese</w:t>
      </w:r>
      <w:r w:rsidRPr="000513D1">
        <w:rPr>
          <w:rFonts w:eastAsia="Palatino Linotype" w:cs="Palatino Linotype"/>
          <w:b/>
          <w:i/>
          <w:color w:val="000000"/>
          <w:szCs w:val="24"/>
        </w:rPr>
        <w:t xml:space="preserve"> </w:t>
      </w:r>
      <w:r w:rsidRPr="000513D1">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3ADCA2" w14:textId="4EEA7DB5" w:rsidR="00483EE4" w:rsidRPr="000513D1" w:rsidRDefault="00483EE4" w:rsidP="00483EE4">
      <w:pPr>
        <w:pBdr>
          <w:top w:val="nil"/>
          <w:left w:val="nil"/>
          <w:bottom w:val="nil"/>
          <w:right w:val="nil"/>
          <w:between w:val="nil"/>
        </w:pBdr>
        <w:rPr>
          <w:rFonts w:eastAsia="Palatino Linotype" w:cs="Palatino Linotype"/>
          <w:b/>
          <w:color w:val="000000"/>
          <w:szCs w:val="24"/>
        </w:rPr>
      </w:pPr>
    </w:p>
    <w:p w14:paraId="6E2F3047" w14:textId="77777777" w:rsidR="00483EE4" w:rsidRPr="000513D1" w:rsidRDefault="00483EE4" w:rsidP="00483EE4">
      <w:pPr>
        <w:pBdr>
          <w:top w:val="nil"/>
          <w:left w:val="nil"/>
          <w:bottom w:val="nil"/>
          <w:right w:val="nil"/>
          <w:between w:val="nil"/>
        </w:pBdr>
        <w:rPr>
          <w:rFonts w:eastAsia="Palatino Linotype" w:cs="Palatino Linotype"/>
          <w:color w:val="000000"/>
          <w:szCs w:val="24"/>
        </w:rPr>
      </w:pPr>
      <w:r w:rsidRPr="000513D1">
        <w:rPr>
          <w:rFonts w:eastAsia="Palatino Linotype" w:cs="Palatino Linotype"/>
          <w:b/>
          <w:color w:val="000000"/>
          <w:szCs w:val="24"/>
        </w:rPr>
        <w:t xml:space="preserve">CUARTO. </w:t>
      </w:r>
      <w:r w:rsidRPr="000513D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5C168B" w14:textId="77777777" w:rsidR="00483EE4" w:rsidRPr="000513D1" w:rsidRDefault="00483EE4" w:rsidP="00483EE4">
      <w:pPr>
        <w:pBdr>
          <w:top w:val="nil"/>
          <w:left w:val="nil"/>
          <w:bottom w:val="nil"/>
          <w:right w:val="nil"/>
          <w:between w:val="nil"/>
        </w:pBdr>
        <w:rPr>
          <w:rFonts w:eastAsia="Palatino Linotype" w:cs="Palatino Linotype"/>
          <w:b/>
          <w:color w:val="000000"/>
          <w:szCs w:val="24"/>
        </w:rPr>
      </w:pPr>
    </w:p>
    <w:p w14:paraId="1ED9AAFD" w14:textId="77777777" w:rsidR="00483EE4" w:rsidRPr="000513D1" w:rsidRDefault="00483EE4" w:rsidP="00483EE4">
      <w:pPr>
        <w:contextualSpacing/>
        <w:rPr>
          <w:rFonts w:eastAsia="Palatino Linotype" w:cs="Palatino Linotype"/>
          <w:color w:val="000000"/>
          <w:szCs w:val="24"/>
        </w:rPr>
      </w:pPr>
      <w:r w:rsidRPr="000513D1">
        <w:rPr>
          <w:rFonts w:eastAsia="Palatino Linotype" w:cs="Palatino Linotype"/>
          <w:b/>
          <w:color w:val="000000"/>
          <w:szCs w:val="24"/>
        </w:rPr>
        <w:t xml:space="preserve">QUINTO. Notifíquese </w:t>
      </w:r>
      <w:r w:rsidRPr="000513D1">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0513D1" w:rsidRDefault="00B95178" w:rsidP="00D72B70">
      <w:pPr>
        <w:rPr>
          <w:szCs w:val="24"/>
        </w:rPr>
      </w:pPr>
    </w:p>
    <w:p w14:paraId="20573BFF" w14:textId="22446ACA" w:rsidR="00A970D5" w:rsidRPr="000513D1" w:rsidRDefault="00861D35" w:rsidP="00841515">
      <w:pPr>
        <w:pBdr>
          <w:top w:val="nil"/>
          <w:left w:val="nil"/>
          <w:bottom w:val="nil"/>
          <w:right w:val="nil"/>
          <w:between w:val="nil"/>
        </w:pBdr>
        <w:contextualSpacing/>
        <w:rPr>
          <w:rFonts w:eastAsia="Palatino Linotype" w:cs="Palatino Linotype"/>
          <w:color w:val="000000"/>
          <w:szCs w:val="24"/>
        </w:rPr>
      </w:pPr>
      <w:r w:rsidRPr="000513D1">
        <w:rPr>
          <w:rFonts w:eastAsia="Palatino Linotype" w:cs="Palatino Linotype"/>
          <w:color w:val="000000"/>
          <w:szCs w:val="24"/>
        </w:rPr>
        <w:lastRenderedPageBreak/>
        <w:t>ASÍ LO RESUELVE, POR UNANIMIDAD</w:t>
      </w:r>
      <w:r w:rsidR="006922F5" w:rsidRPr="000513D1">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4495" w:rsidRPr="000513D1">
        <w:rPr>
          <w:rFonts w:eastAsia="Palatino Linotype" w:cs="Palatino Linotype"/>
          <w:color w:val="000000"/>
          <w:szCs w:val="24"/>
        </w:rPr>
        <w:t>VIGÉSIMA SÉPTIMA</w:t>
      </w:r>
      <w:r w:rsidR="00D808B0" w:rsidRPr="000513D1">
        <w:rPr>
          <w:rFonts w:eastAsia="Palatino Linotype" w:cs="Palatino Linotype"/>
          <w:color w:val="000000"/>
          <w:szCs w:val="24"/>
        </w:rPr>
        <w:t xml:space="preserve"> </w:t>
      </w:r>
      <w:r w:rsidR="006922F5" w:rsidRPr="000513D1">
        <w:rPr>
          <w:rFonts w:eastAsia="Palatino Linotype" w:cs="Palatino Linotype"/>
          <w:color w:val="000000"/>
          <w:szCs w:val="24"/>
        </w:rPr>
        <w:t>SESIÓN ORDINARIA CELEBRADA EL</w:t>
      </w:r>
      <w:r w:rsidR="00D808B0" w:rsidRPr="000513D1">
        <w:rPr>
          <w:rFonts w:eastAsia="Palatino Linotype" w:cs="Palatino Linotype"/>
          <w:color w:val="000000"/>
          <w:szCs w:val="24"/>
        </w:rPr>
        <w:t xml:space="preserve"> </w:t>
      </w:r>
      <w:r w:rsidR="00794495" w:rsidRPr="000513D1">
        <w:rPr>
          <w:rFonts w:eastAsia="Palatino Linotype" w:cs="Palatino Linotype"/>
          <w:color w:val="000000"/>
          <w:szCs w:val="24"/>
        </w:rPr>
        <w:t>DOS DE AGOSTO</w:t>
      </w:r>
      <w:r w:rsidR="00D808B0" w:rsidRPr="000513D1">
        <w:rPr>
          <w:rFonts w:eastAsia="Palatino Linotype" w:cs="Palatino Linotype"/>
          <w:color w:val="000000"/>
          <w:szCs w:val="24"/>
        </w:rPr>
        <w:t xml:space="preserve"> DE DOS MIL VEINTITRÉS</w:t>
      </w:r>
      <w:r w:rsidR="006922F5" w:rsidRPr="000513D1">
        <w:rPr>
          <w:rFonts w:eastAsia="Palatino Linotype" w:cs="Palatino Linotype"/>
          <w:color w:val="000000"/>
          <w:szCs w:val="24"/>
        </w:rPr>
        <w:t>, ANTE EL SECRETARIO TÉCNICO DEL PLENO, ALEXIS TAPIA RAMÍREZ.</w:t>
      </w:r>
      <w:r w:rsidR="00A970D5" w:rsidRPr="000513D1">
        <w:rPr>
          <w:rFonts w:eastAsia="Palatino Linotype" w:cs="Palatino Linotype"/>
          <w:color w:val="000000"/>
          <w:szCs w:val="24"/>
        </w:rPr>
        <w:t>-------------</w:t>
      </w:r>
      <w:r w:rsidR="00794495" w:rsidRPr="000513D1">
        <w:rPr>
          <w:rFonts w:eastAsia="Palatino Linotype" w:cs="Palatino Linotype"/>
          <w:color w:val="000000"/>
          <w:szCs w:val="24"/>
        </w:rPr>
        <w:t>---------------</w:t>
      </w:r>
      <w:r w:rsidR="009D7B60" w:rsidRPr="000513D1">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0513D1">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C3A9C" w14:textId="77777777" w:rsidR="00424938" w:rsidRDefault="00424938" w:rsidP="00F2498E">
      <w:pPr>
        <w:spacing w:line="240" w:lineRule="auto"/>
      </w:pPr>
      <w:r>
        <w:separator/>
      </w:r>
    </w:p>
  </w:endnote>
  <w:endnote w:type="continuationSeparator" w:id="0">
    <w:p w14:paraId="1DD18765" w14:textId="77777777" w:rsidR="00424938" w:rsidRDefault="00424938" w:rsidP="00F2498E">
      <w:pPr>
        <w:spacing w:line="240" w:lineRule="auto"/>
      </w:pPr>
      <w:r>
        <w:continuationSeparator/>
      </w:r>
    </w:p>
  </w:endnote>
  <w:endnote w:type="continuationNotice" w:id="1">
    <w:p w14:paraId="689C564E" w14:textId="77777777" w:rsidR="00424938" w:rsidRDefault="004249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E7A12" w:rsidRPr="00871A91" w:rsidRDefault="002E7A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513D1">
      <w:rPr>
        <w:rFonts w:ascii="Palatino Linotype" w:hAnsi="Palatino Linotype"/>
        <w:b/>
        <w:bCs/>
        <w:noProof/>
        <w:sz w:val="20"/>
      </w:rPr>
      <w:t>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513D1">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E7A12" w:rsidRPr="00871A91" w:rsidRDefault="002E7A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513D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513D1">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67140" w14:textId="77777777" w:rsidR="00424938" w:rsidRDefault="00424938" w:rsidP="00F2498E">
      <w:pPr>
        <w:spacing w:line="240" w:lineRule="auto"/>
      </w:pPr>
      <w:r>
        <w:separator/>
      </w:r>
    </w:p>
  </w:footnote>
  <w:footnote w:type="continuationSeparator" w:id="0">
    <w:p w14:paraId="5E7541F3" w14:textId="77777777" w:rsidR="00424938" w:rsidRDefault="00424938" w:rsidP="00F2498E">
      <w:pPr>
        <w:spacing w:line="240" w:lineRule="auto"/>
      </w:pPr>
      <w:r>
        <w:continuationSeparator/>
      </w:r>
    </w:p>
  </w:footnote>
  <w:footnote w:type="continuationNotice" w:id="1">
    <w:p w14:paraId="0B0FB48B" w14:textId="77777777" w:rsidR="00424938" w:rsidRDefault="00424938">
      <w:pPr>
        <w:spacing w:line="240" w:lineRule="auto"/>
      </w:pPr>
    </w:p>
  </w:footnote>
  <w:footnote w:id="2">
    <w:p w14:paraId="3C35BF9F" w14:textId="77777777" w:rsidR="002E7A12" w:rsidRPr="0031280C" w:rsidRDefault="002E7A12" w:rsidP="00137E0C">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504FB3E" w14:textId="77777777" w:rsidR="002E7A12" w:rsidRPr="0031280C" w:rsidRDefault="002E7A12" w:rsidP="00137E0C">
      <w:pPr>
        <w:pBdr>
          <w:top w:val="nil"/>
          <w:left w:val="nil"/>
          <w:bottom w:val="nil"/>
          <w:right w:val="nil"/>
          <w:between w:val="nil"/>
        </w:pBdr>
        <w:spacing w:line="240" w:lineRule="auto"/>
        <w:rPr>
          <w:rFonts w:eastAsia="Palatino Linotype" w:cs="Palatino Linotype"/>
          <w:color w:val="000000"/>
          <w:sz w:val="20"/>
          <w:szCs w:val="20"/>
        </w:rPr>
      </w:pPr>
    </w:p>
    <w:p w14:paraId="5B277A79" w14:textId="77777777" w:rsidR="002E7A12" w:rsidRPr="0031280C" w:rsidRDefault="002E7A12" w:rsidP="00137E0C">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4926507" w14:textId="77777777" w:rsidR="002E7A12" w:rsidRPr="0031280C" w:rsidRDefault="002E7A12" w:rsidP="00137E0C">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5CDECA4" w14:textId="5A7A4B0B" w:rsidR="00841515" w:rsidRDefault="00841515">
      <w:pPr>
        <w:pStyle w:val="Textonotapie"/>
      </w:pPr>
      <w:r>
        <w:rPr>
          <w:rStyle w:val="Refdenotaalpie"/>
        </w:rPr>
        <w:footnoteRef/>
      </w:r>
      <w:r>
        <w:t xml:space="preserve"> </w:t>
      </w:r>
      <w:r w:rsidRPr="00841515">
        <w:rPr>
          <w:b/>
          <w:bCs/>
        </w:rPr>
        <w:t>Artículo 13.</w:t>
      </w:r>
      <w:r w:rsidRPr="00841515">
        <w:t xml:space="preserve"> El Instituto, en el ámbito de sus atribuciones, deberá suplir cualquier deficiencia para garantizar el ejercicio del derecho de acceso a la información.</w:t>
      </w:r>
    </w:p>
  </w:footnote>
  <w:footnote w:id="4">
    <w:p w14:paraId="2322D0A5" w14:textId="47DC6DF2" w:rsidR="00C66495" w:rsidRDefault="00C66495">
      <w:pPr>
        <w:pStyle w:val="Textonotapie"/>
      </w:pPr>
      <w:r>
        <w:rPr>
          <w:rStyle w:val="Refdenotaalpie"/>
        </w:rPr>
        <w:footnoteRef/>
      </w:r>
      <w:r>
        <w:t xml:space="preserve"> Consultado en </w:t>
      </w:r>
      <w:hyperlink r:id="rId3" w:history="1">
        <w:r w:rsidRPr="00036059">
          <w:rPr>
            <w:rStyle w:val="Hipervnculo"/>
          </w:rPr>
          <w:t>https://www.ipomex.org.mx/ipo3/lgt/indice/DIFTOLUCA/organigramas.web</w:t>
        </w:r>
      </w:hyperlink>
      <w:r>
        <w:t>, el cinco de julio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E7A12" w:rsidRDefault="000513D1">
    <w:pPr>
      <w:pStyle w:val="Encabezado"/>
    </w:pPr>
    <w:r>
      <w:rPr>
        <w:noProof/>
        <w:lang w:val="es-MX" w:eastAsia="es-MX"/>
      </w:rPr>
      <w:pict w14:anchorId="38B1E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638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E7A12" w:rsidRPr="00B17577" w14:paraId="37B9EBDE" w14:textId="77777777" w:rsidTr="003938ED">
      <w:trPr>
        <w:trHeight w:val="227"/>
      </w:trPr>
      <w:tc>
        <w:tcPr>
          <w:tcW w:w="5103" w:type="dxa"/>
          <w:hideMark/>
        </w:tcPr>
        <w:p w14:paraId="4964FBC5" w14:textId="54CDA645" w:rsidR="002E7A12" w:rsidRPr="00096248" w:rsidRDefault="002E7A1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FBF52D1" w:rsidR="002E7A12" w:rsidRPr="00096248" w:rsidRDefault="002E7A12" w:rsidP="00011C4D">
          <w:pPr>
            <w:spacing w:after="120" w:line="240" w:lineRule="auto"/>
            <w:ind w:right="71"/>
            <w:jc w:val="right"/>
            <w:rPr>
              <w:rFonts w:cs="Arial"/>
              <w:b/>
              <w:szCs w:val="24"/>
            </w:rPr>
          </w:pPr>
          <w:r>
            <w:rPr>
              <w:rFonts w:cs="Arial"/>
              <w:b/>
              <w:bCs/>
              <w:szCs w:val="24"/>
            </w:rPr>
            <w:t>02290</w:t>
          </w:r>
          <w:r w:rsidRPr="00096248">
            <w:rPr>
              <w:rFonts w:cs="Arial"/>
              <w:b/>
              <w:bCs/>
              <w:szCs w:val="24"/>
            </w:rPr>
            <w:t>/INFOEM/IP/RR/202</w:t>
          </w:r>
          <w:r>
            <w:rPr>
              <w:rFonts w:cs="Arial"/>
              <w:b/>
              <w:bCs/>
              <w:szCs w:val="24"/>
            </w:rPr>
            <w:t>3</w:t>
          </w:r>
        </w:p>
      </w:tc>
    </w:tr>
    <w:tr w:rsidR="002E7A12" w14:paraId="7591D3C9" w14:textId="77777777" w:rsidTr="003938ED">
      <w:trPr>
        <w:trHeight w:val="242"/>
      </w:trPr>
      <w:tc>
        <w:tcPr>
          <w:tcW w:w="5103" w:type="dxa"/>
          <w:hideMark/>
        </w:tcPr>
        <w:p w14:paraId="729A65A8" w14:textId="77777777" w:rsidR="002E7A12" w:rsidRPr="00096248" w:rsidRDefault="002E7A1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DA2C4F1" w:rsidR="002E7A12" w:rsidRPr="00096248" w:rsidRDefault="002E7A12" w:rsidP="00011C4D">
          <w:pPr>
            <w:spacing w:after="120" w:line="240" w:lineRule="auto"/>
            <w:ind w:left="-81" w:right="71"/>
            <w:jc w:val="right"/>
            <w:rPr>
              <w:rFonts w:cs="Arial"/>
              <w:szCs w:val="24"/>
            </w:rPr>
          </w:pPr>
          <w:r>
            <w:rPr>
              <w:rFonts w:cs="Arial"/>
              <w:szCs w:val="24"/>
            </w:rPr>
            <w:t>Sistema Municipal p</w:t>
          </w:r>
          <w:r w:rsidRPr="00C9340D">
            <w:rPr>
              <w:rFonts w:cs="Arial"/>
              <w:szCs w:val="24"/>
            </w:rPr>
            <w:t>ara el Desarrollo Integral de la Familia de Toluca</w:t>
          </w:r>
        </w:p>
      </w:tc>
    </w:tr>
    <w:tr w:rsidR="002E7A12" w:rsidRPr="00F63239" w14:paraId="037E914D" w14:textId="77777777" w:rsidTr="003938ED">
      <w:trPr>
        <w:trHeight w:val="342"/>
      </w:trPr>
      <w:tc>
        <w:tcPr>
          <w:tcW w:w="5103" w:type="dxa"/>
          <w:hideMark/>
        </w:tcPr>
        <w:p w14:paraId="7676B68F" w14:textId="64D69EAF" w:rsidR="002E7A12" w:rsidRPr="00096248" w:rsidRDefault="002E7A1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E7A12" w:rsidRDefault="002E7A1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E7A12" w:rsidRPr="00711916" w:rsidRDefault="002E7A12" w:rsidP="00011C4D">
          <w:pPr>
            <w:spacing w:after="120" w:line="240" w:lineRule="auto"/>
            <w:ind w:left="-486" w:right="71" w:firstLine="567"/>
            <w:jc w:val="right"/>
            <w:rPr>
              <w:rFonts w:cs="Arial"/>
              <w:sz w:val="2"/>
              <w:szCs w:val="2"/>
            </w:rPr>
          </w:pPr>
        </w:p>
      </w:tc>
    </w:tr>
  </w:tbl>
  <w:p w14:paraId="2998DBFD" w14:textId="25A9F426" w:rsidR="002E7A12" w:rsidRPr="00871A91" w:rsidRDefault="000513D1">
    <w:pPr>
      <w:pStyle w:val="Encabezado"/>
      <w:rPr>
        <w:sz w:val="2"/>
      </w:rPr>
    </w:pPr>
    <w:r>
      <w:rPr>
        <w:noProof/>
        <w:lang w:val="es-MX" w:eastAsia="es-MX"/>
      </w:rPr>
      <w:pict w14:anchorId="44A64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6386" type="#_x0000_t75" alt="" style="position:absolute;left:0;text-align:left;margin-left:-82.8pt;margin-top:-143.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2E7A1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E7A12" w14:paraId="0F9FE9B6" w14:textId="77777777" w:rsidTr="003938ED">
      <w:trPr>
        <w:trHeight w:val="227"/>
      </w:trPr>
      <w:tc>
        <w:tcPr>
          <w:tcW w:w="5103" w:type="dxa"/>
          <w:hideMark/>
        </w:tcPr>
        <w:p w14:paraId="6D1D9D71" w14:textId="11150E5A" w:rsidR="002E7A12" w:rsidRPr="00663A37" w:rsidRDefault="002E7A1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CB8738" w:rsidR="002E7A12" w:rsidRPr="00C81ECD" w:rsidRDefault="002E7A12" w:rsidP="00011C4D">
          <w:pPr>
            <w:spacing w:after="120" w:line="240" w:lineRule="auto"/>
            <w:ind w:left="-486" w:right="68" w:firstLine="558"/>
            <w:jc w:val="right"/>
            <w:rPr>
              <w:rFonts w:cs="Arial"/>
              <w:b/>
              <w:szCs w:val="24"/>
            </w:rPr>
          </w:pPr>
          <w:r>
            <w:rPr>
              <w:rFonts w:cs="Arial"/>
              <w:b/>
              <w:bCs/>
              <w:szCs w:val="24"/>
            </w:rPr>
            <w:t>02290</w:t>
          </w:r>
          <w:r w:rsidRPr="00C81ECD">
            <w:rPr>
              <w:rFonts w:cs="Arial"/>
              <w:b/>
              <w:bCs/>
              <w:szCs w:val="24"/>
            </w:rPr>
            <w:t>/INFOEM/IP/RR/202</w:t>
          </w:r>
          <w:r>
            <w:rPr>
              <w:rFonts w:cs="Arial"/>
              <w:b/>
              <w:bCs/>
              <w:szCs w:val="24"/>
            </w:rPr>
            <w:t>3</w:t>
          </w:r>
        </w:p>
      </w:tc>
    </w:tr>
    <w:tr w:rsidR="002E7A12" w:rsidRPr="001F57CD" w14:paraId="1377D264" w14:textId="77777777" w:rsidTr="003938ED">
      <w:trPr>
        <w:trHeight w:val="196"/>
      </w:trPr>
      <w:tc>
        <w:tcPr>
          <w:tcW w:w="5103" w:type="dxa"/>
          <w:hideMark/>
        </w:tcPr>
        <w:p w14:paraId="04D597A1" w14:textId="77777777" w:rsidR="002E7A12" w:rsidRPr="00663A37" w:rsidRDefault="002E7A1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86FC676" w:rsidR="002E7A12" w:rsidRPr="00663A37" w:rsidRDefault="00E81213" w:rsidP="00011C4D">
          <w:pPr>
            <w:spacing w:after="120" w:line="240" w:lineRule="auto"/>
            <w:ind w:right="68"/>
            <w:jc w:val="right"/>
            <w:rPr>
              <w:rFonts w:cs="Arial"/>
              <w:szCs w:val="24"/>
            </w:rPr>
          </w:pPr>
          <w:r>
            <w:rPr>
              <w:rFonts w:cs="Arial"/>
              <w:szCs w:val="24"/>
            </w:rPr>
            <w:t>XXXXXXXXXXXXXXXXXXXX</w:t>
          </w:r>
        </w:p>
      </w:tc>
    </w:tr>
    <w:tr w:rsidR="002E7A12" w14:paraId="4DC11993" w14:textId="77777777" w:rsidTr="003938ED">
      <w:trPr>
        <w:trHeight w:val="242"/>
      </w:trPr>
      <w:tc>
        <w:tcPr>
          <w:tcW w:w="5103" w:type="dxa"/>
          <w:hideMark/>
        </w:tcPr>
        <w:p w14:paraId="76CEF1B5" w14:textId="77777777" w:rsidR="002E7A12" w:rsidRPr="00663A37" w:rsidRDefault="002E7A1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0807ECE" w:rsidR="002E7A12" w:rsidRPr="00663A37" w:rsidRDefault="002E7A12" w:rsidP="00011C4D">
          <w:pPr>
            <w:spacing w:after="120" w:line="240" w:lineRule="auto"/>
            <w:ind w:left="-70" w:right="68"/>
            <w:jc w:val="right"/>
            <w:rPr>
              <w:rFonts w:cs="Arial"/>
              <w:szCs w:val="24"/>
            </w:rPr>
          </w:pPr>
          <w:r>
            <w:rPr>
              <w:rFonts w:cs="Arial"/>
              <w:szCs w:val="24"/>
            </w:rPr>
            <w:t>Sistema Municipal p</w:t>
          </w:r>
          <w:r w:rsidRPr="00C9340D">
            <w:rPr>
              <w:rFonts w:cs="Arial"/>
              <w:szCs w:val="24"/>
            </w:rPr>
            <w:t>ara el Desarrollo Integral de la Familia de Toluca</w:t>
          </w:r>
        </w:p>
      </w:tc>
    </w:tr>
    <w:tr w:rsidR="002E7A12" w14:paraId="5C2B511D" w14:textId="77777777" w:rsidTr="003938ED">
      <w:trPr>
        <w:trHeight w:val="342"/>
      </w:trPr>
      <w:tc>
        <w:tcPr>
          <w:tcW w:w="5103" w:type="dxa"/>
          <w:hideMark/>
        </w:tcPr>
        <w:p w14:paraId="03FEF68C" w14:textId="45E91CF4" w:rsidR="002E7A12" w:rsidRPr="00663A37" w:rsidRDefault="002E7A1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E7A12" w:rsidRPr="00663A37" w:rsidRDefault="002E7A1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E7A12" w:rsidRPr="00871A91" w:rsidRDefault="000513D1">
    <w:pPr>
      <w:pStyle w:val="Encabezado"/>
      <w:rPr>
        <w:sz w:val="2"/>
      </w:rPr>
    </w:pPr>
    <w:r>
      <w:rPr>
        <w:noProof/>
        <w:lang w:val="es-MX" w:eastAsia="es-MX"/>
      </w:rPr>
      <w:pict w14:anchorId="0B410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5" type="#_x0000_t75" alt="" style="position:absolute;left:0;text-align:left;margin-left:-81.35pt;margin-top:-142.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2E7A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BF24E12"/>
    <w:multiLevelType w:val="hybridMultilevel"/>
    <w:tmpl w:val="C328692C"/>
    <w:lvl w:ilvl="0" w:tplc="522A9A6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1604F4"/>
    <w:multiLevelType w:val="multilevel"/>
    <w:tmpl w:val="8940D900"/>
    <w:styleLink w:val="Listaactual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F0388D"/>
    <w:multiLevelType w:val="hybridMultilevel"/>
    <w:tmpl w:val="9B046F38"/>
    <w:lvl w:ilvl="0" w:tplc="9F2245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463B7"/>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15:restartNumberingAfterBreak="0">
    <w:nsid w:val="36FE777B"/>
    <w:multiLevelType w:val="multilevel"/>
    <w:tmpl w:val="337C8992"/>
    <w:styleLink w:val="Listaactual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1D0FA8"/>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397149A"/>
    <w:multiLevelType w:val="hybridMultilevel"/>
    <w:tmpl w:val="A128E722"/>
    <w:lvl w:ilvl="0" w:tplc="3AF4FA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FF80AAB"/>
    <w:multiLevelType w:val="hybridMultilevel"/>
    <w:tmpl w:val="F152A0A0"/>
    <w:lvl w:ilvl="0" w:tplc="264468F2">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867FA"/>
    <w:multiLevelType w:val="hybridMultilevel"/>
    <w:tmpl w:val="85A0C81E"/>
    <w:lvl w:ilvl="0" w:tplc="264468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7"/>
  </w:num>
  <w:num w:numId="3">
    <w:abstractNumId w:val="31"/>
  </w:num>
  <w:num w:numId="4">
    <w:abstractNumId w:val="10"/>
  </w:num>
  <w:num w:numId="5">
    <w:abstractNumId w:val="39"/>
  </w:num>
  <w:num w:numId="6">
    <w:abstractNumId w:val="3"/>
  </w:num>
  <w:num w:numId="7">
    <w:abstractNumId w:val="33"/>
  </w:num>
  <w:num w:numId="8">
    <w:abstractNumId w:val="6"/>
  </w:num>
  <w:num w:numId="9">
    <w:abstractNumId w:val="2"/>
  </w:num>
  <w:num w:numId="10">
    <w:abstractNumId w:val="16"/>
  </w:num>
  <w:num w:numId="11">
    <w:abstractNumId w:val="19"/>
  </w:num>
  <w:num w:numId="12">
    <w:abstractNumId w:val="41"/>
  </w:num>
  <w:num w:numId="13">
    <w:abstractNumId w:val="38"/>
  </w:num>
  <w:num w:numId="14">
    <w:abstractNumId w:val="27"/>
  </w:num>
  <w:num w:numId="15">
    <w:abstractNumId w:val="12"/>
  </w:num>
  <w:num w:numId="16">
    <w:abstractNumId w:val="20"/>
  </w:num>
  <w:num w:numId="17">
    <w:abstractNumId w:val="30"/>
  </w:num>
  <w:num w:numId="18">
    <w:abstractNumId w:val="43"/>
  </w:num>
  <w:num w:numId="19">
    <w:abstractNumId w:val="26"/>
  </w:num>
  <w:num w:numId="20">
    <w:abstractNumId w:val="37"/>
  </w:num>
  <w:num w:numId="21">
    <w:abstractNumId w:val="4"/>
  </w:num>
  <w:num w:numId="22">
    <w:abstractNumId w:val="35"/>
  </w:num>
  <w:num w:numId="23">
    <w:abstractNumId w:val="5"/>
  </w:num>
  <w:num w:numId="24">
    <w:abstractNumId w:val="34"/>
  </w:num>
  <w:num w:numId="25">
    <w:abstractNumId w:val="40"/>
  </w:num>
  <w:num w:numId="26">
    <w:abstractNumId w:val="0"/>
  </w:num>
  <w:num w:numId="27">
    <w:abstractNumId w:val="1"/>
  </w:num>
  <w:num w:numId="28">
    <w:abstractNumId w:val="21"/>
  </w:num>
  <w:num w:numId="29">
    <w:abstractNumId w:val="15"/>
  </w:num>
  <w:num w:numId="30">
    <w:abstractNumId w:val="17"/>
  </w:num>
  <w:num w:numId="31">
    <w:abstractNumId w:val="22"/>
  </w:num>
  <w:num w:numId="32">
    <w:abstractNumId w:val="25"/>
  </w:num>
  <w:num w:numId="33">
    <w:abstractNumId w:val="13"/>
  </w:num>
  <w:num w:numId="34">
    <w:abstractNumId w:val="18"/>
  </w:num>
  <w:num w:numId="35">
    <w:abstractNumId w:val="24"/>
  </w:num>
  <w:num w:numId="36">
    <w:abstractNumId w:val="29"/>
  </w:num>
  <w:num w:numId="37">
    <w:abstractNumId w:val="36"/>
  </w:num>
  <w:num w:numId="38">
    <w:abstractNumId w:val="42"/>
  </w:num>
  <w:num w:numId="39">
    <w:abstractNumId w:val="32"/>
  </w:num>
  <w:num w:numId="40">
    <w:abstractNumId w:val="9"/>
  </w:num>
  <w:num w:numId="41">
    <w:abstractNumId w:val="11"/>
  </w:num>
  <w:num w:numId="42">
    <w:abstractNumId w:val="23"/>
  </w:num>
  <w:num w:numId="43">
    <w:abstractNumId w:val="14"/>
  </w:num>
  <w:num w:numId="4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8"/>
    <o:shapelayout v:ext="edit">
      <o:idmap v:ext="edit" data="1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20D"/>
    <w:rsid w:val="00005965"/>
    <w:rsid w:val="0000665B"/>
    <w:rsid w:val="00007857"/>
    <w:rsid w:val="00007BA4"/>
    <w:rsid w:val="0001033C"/>
    <w:rsid w:val="00011049"/>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3D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BD8"/>
    <w:rsid w:val="00075D5E"/>
    <w:rsid w:val="00076332"/>
    <w:rsid w:val="00077A55"/>
    <w:rsid w:val="00077F28"/>
    <w:rsid w:val="000802BA"/>
    <w:rsid w:val="00082E5D"/>
    <w:rsid w:val="00083498"/>
    <w:rsid w:val="0008496A"/>
    <w:rsid w:val="00085EA2"/>
    <w:rsid w:val="0008628E"/>
    <w:rsid w:val="000864CC"/>
    <w:rsid w:val="000868A5"/>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72C"/>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4AB2"/>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168A"/>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824"/>
    <w:rsid w:val="00130C18"/>
    <w:rsid w:val="00131C40"/>
    <w:rsid w:val="00131C6C"/>
    <w:rsid w:val="00131F2D"/>
    <w:rsid w:val="001321ED"/>
    <w:rsid w:val="00133F26"/>
    <w:rsid w:val="001360B8"/>
    <w:rsid w:val="0013651C"/>
    <w:rsid w:val="0013657B"/>
    <w:rsid w:val="00136A94"/>
    <w:rsid w:val="00137E0C"/>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4E3"/>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17D"/>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BD7"/>
    <w:rsid w:val="00261E57"/>
    <w:rsid w:val="00264CA1"/>
    <w:rsid w:val="00264FB2"/>
    <w:rsid w:val="0026506A"/>
    <w:rsid w:val="00266604"/>
    <w:rsid w:val="00267A7B"/>
    <w:rsid w:val="002704DF"/>
    <w:rsid w:val="00270F03"/>
    <w:rsid w:val="002710B5"/>
    <w:rsid w:val="0027116F"/>
    <w:rsid w:val="00271314"/>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64C"/>
    <w:rsid w:val="002A1797"/>
    <w:rsid w:val="002A51B8"/>
    <w:rsid w:val="002A5ADD"/>
    <w:rsid w:val="002A5FDF"/>
    <w:rsid w:val="002A6FCE"/>
    <w:rsid w:val="002A7501"/>
    <w:rsid w:val="002B0EA1"/>
    <w:rsid w:val="002B317E"/>
    <w:rsid w:val="002B3CE2"/>
    <w:rsid w:val="002B40FF"/>
    <w:rsid w:val="002B44C4"/>
    <w:rsid w:val="002B51E2"/>
    <w:rsid w:val="002B5F48"/>
    <w:rsid w:val="002B7549"/>
    <w:rsid w:val="002B78B9"/>
    <w:rsid w:val="002B7AC3"/>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E7A12"/>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650"/>
    <w:rsid w:val="00340ADD"/>
    <w:rsid w:val="00340D5F"/>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478A7"/>
    <w:rsid w:val="003505B2"/>
    <w:rsid w:val="0035063B"/>
    <w:rsid w:val="00352677"/>
    <w:rsid w:val="0035393E"/>
    <w:rsid w:val="00355981"/>
    <w:rsid w:val="00356C1B"/>
    <w:rsid w:val="00360189"/>
    <w:rsid w:val="0036188D"/>
    <w:rsid w:val="00362013"/>
    <w:rsid w:val="00362136"/>
    <w:rsid w:val="003623F5"/>
    <w:rsid w:val="0036336C"/>
    <w:rsid w:val="003637A1"/>
    <w:rsid w:val="003647C3"/>
    <w:rsid w:val="00364C0A"/>
    <w:rsid w:val="0037112D"/>
    <w:rsid w:val="003713C2"/>
    <w:rsid w:val="0037172A"/>
    <w:rsid w:val="0037269A"/>
    <w:rsid w:val="00374D9B"/>
    <w:rsid w:val="0037526D"/>
    <w:rsid w:val="0037545E"/>
    <w:rsid w:val="00376405"/>
    <w:rsid w:val="0038157C"/>
    <w:rsid w:val="0038209B"/>
    <w:rsid w:val="003839F9"/>
    <w:rsid w:val="00385421"/>
    <w:rsid w:val="00386746"/>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1AA"/>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4BD"/>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0F90"/>
    <w:rsid w:val="00421DD1"/>
    <w:rsid w:val="004232C6"/>
    <w:rsid w:val="00424938"/>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3EE4"/>
    <w:rsid w:val="004841AE"/>
    <w:rsid w:val="0048423C"/>
    <w:rsid w:val="0048483C"/>
    <w:rsid w:val="00484C7F"/>
    <w:rsid w:val="00485194"/>
    <w:rsid w:val="00487BBD"/>
    <w:rsid w:val="004900E8"/>
    <w:rsid w:val="0049095E"/>
    <w:rsid w:val="00490C99"/>
    <w:rsid w:val="0049216F"/>
    <w:rsid w:val="004928F5"/>
    <w:rsid w:val="004933FC"/>
    <w:rsid w:val="00494029"/>
    <w:rsid w:val="0049532B"/>
    <w:rsid w:val="004962CD"/>
    <w:rsid w:val="00497395"/>
    <w:rsid w:val="004A0E7A"/>
    <w:rsid w:val="004A1F27"/>
    <w:rsid w:val="004A2091"/>
    <w:rsid w:val="004A212C"/>
    <w:rsid w:val="004A29FE"/>
    <w:rsid w:val="004A3000"/>
    <w:rsid w:val="004A4437"/>
    <w:rsid w:val="004A6D54"/>
    <w:rsid w:val="004A6E6E"/>
    <w:rsid w:val="004A73A1"/>
    <w:rsid w:val="004B0090"/>
    <w:rsid w:val="004B05C6"/>
    <w:rsid w:val="004B1145"/>
    <w:rsid w:val="004B1A74"/>
    <w:rsid w:val="004B3514"/>
    <w:rsid w:val="004B3540"/>
    <w:rsid w:val="004B37E3"/>
    <w:rsid w:val="004B3867"/>
    <w:rsid w:val="004B3EDF"/>
    <w:rsid w:val="004B6671"/>
    <w:rsid w:val="004B7011"/>
    <w:rsid w:val="004C0799"/>
    <w:rsid w:val="004C09C8"/>
    <w:rsid w:val="004C11B9"/>
    <w:rsid w:val="004C16C7"/>
    <w:rsid w:val="004C25F0"/>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40"/>
    <w:rsid w:val="0051495F"/>
    <w:rsid w:val="005149AC"/>
    <w:rsid w:val="00514C55"/>
    <w:rsid w:val="005159EC"/>
    <w:rsid w:val="00515E8C"/>
    <w:rsid w:val="00516890"/>
    <w:rsid w:val="00516A4D"/>
    <w:rsid w:val="00517649"/>
    <w:rsid w:val="00520545"/>
    <w:rsid w:val="005205DF"/>
    <w:rsid w:val="00521628"/>
    <w:rsid w:val="0052214D"/>
    <w:rsid w:val="00523FCA"/>
    <w:rsid w:val="00524986"/>
    <w:rsid w:val="00525F6D"/>
    <w:rsid w:val="0052661E"/>
    <w:rsid w:val="00526627"/>
    <w:rsid w:val="00526DCA"/>
    <w:rsid w:val="00527B93"/>
    <w:rsid w:val="00527EF6"/>
    <w:rsid w:val="00531016"/>
    <w:rsid w:val="00532218"/>
    <w:rsid w:val="00533849"/>
    <w:rsid w:val="00533D56"/>
    <w:rsid w:val="0053468B"/>
    <w:rsid w:val="00535912"/>
    <w:rsid w:val="00536300"/>
    <w:rsid w:val="00536373"/>
    <w:rsid w:val="005367E7"/>
    <w:rsid w:val="005369F5"/>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632"/>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044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D7479"/>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532"/>
    <w:rsid w:val="005F6CAB"/>
    <w:rsid w:val="0060129A"/>
    <w:rsid w:val="006021C2"/>
    <w:rsid w:val="0060244C"/>
    <w:rsid w:val="006055AB"/>
    <w:rsid w:val="00607E81"/>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0C24"/>
    <w:rsid w:val="006B11C6"/>
    <w:rsid w:val="006B279D"/>
    <w:rsid w:val="006B3A5C"/>
    <w:rsid w:val="006B4CA4"/>
    <w:rsid w:val="006B6498"/>
    <w:rsid w:val="006B64AA"/>
    <w:rsid w:val="006B6868"/>
    <w:rsid w:val="006B6ADA"/>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571"/>
    <w:rsid w:val="007479B5"/>
    <w:rsid w:val="007502BD"/>
    <w:rsid w:val="00751363"/>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3AD0"/>
    <w:rsid w:val="00764010"/>
    <w:rsid w:val="00764368"/>
    <w:rsid w:val="0076491F"/>
    <w:rsid w:val="00764A05"/>
    <w:rsid w:val="00764AFB"/>
    <w:rsid w:val="00764B5B"/>
    <w:rsid w:val="007651A3"/>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4495"/>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3ACB"/>
    <w:rsid w:val="007D4712"/>
    <w:rsid w:val="007D4AFF"/>
    <w:rsid w:val="007D5D30"/>
    <w:rsid w:val="007D6CF0"/>
    <w:rsid w:val="007E03B5"/>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57E1"/>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515"/>
    <w:rsid w:val="00841673"/>
    <w:rsid w:val="00841963"/>
    <w:rsid w:val="008420F4"/>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0010"/>
    <w:rsid w:val="008610EC"/>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570"/>
    <w:rsid w:val="00895BD3"/>
    <w:rsid w:val="00896EDC"/>
    <w:rsid w:val="008A06D7"/>
    <w:rsid w:val="008A0C9F"/>
    <w:rsid w:val="008A14F6"/>
    <w:rsid w:val="008A1645"/>
    <w:rsid w:val="008A22E8"/>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065"/>
    <w:rsid w:val="009038A8"/>
    <w:rsid w:val="009042E8"/>
    <w:rsid w:val="0090528F"/>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A9F"/>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C0F"/>
    <w:rsid w:val="009C5DC4"/>
    <w:rsid w:val="009C61A3"/>
    <w:rsid w:val="009C66AA"/>
    <w:rsid w:val="009C6B84"/>
    <w:rsid w:val="009D0BC2"/>
    <w:rsid w:val="009D1368"/>
    <w:rsid w:val="009D1A7A"/>
    <w:rsid w:val="009D2CDA"/>
    <w:rsid w:val="009D3DB5"/>
    <w:rsid w:val="009D553D"/>
    <w:rsid w:val="009D5A24"/>
    <w:rsid w:val="009D5B2E"/>
    <w:rsid w:val="009D636F"/>
    <w:rsid w:val="009D7457"/>
    <w:rsid w:val="009D758F"/>
    <w:rsid w:val="009D7AC7"/>
    <w:rsid w:val="009D7B60"/>
    <w:rsid w:val="009D7BF2"/>
    <w:rsid w:val="009D7D83"/>
    <w:rsid w:val="009E0BE8"/>
    <w:rsid w:val="009E172F"/>
    <w:rsid w:val="009E19CB"/>
    <w:rsid w:val="009E34D8"/>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0FC"/>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5C32"/>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308"/>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272C3"/>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603"/>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046"/>
    <w:rsid w:val="00BE718D"/>
    <w:rsid w:val="00BE7A12"/>
    <w:rsid w:val="00BE7ADF"/>
    <w:rsid w:val="00BE7CAE"/>
    <w:rsid w:val="00BE7EF2"/>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24F4"/>
    <w:rsid w:val="00C43810"/>
    <w:rsid w:val="00C439F1"/>
    <w:rsid w:val="00C4452E"/>
    <w:rsid w:val="00C5042D"/>
    <w:rsid w:val="00C52AC9"/>
    <w:rsid w:val="00C536D2"/>
    <w:rsid w:val="00C54558"/>
    <w:rsid w:val="00C558A4"/>
    <w:rsid w:val="00C559CD"/>
    <w:rsid w:val="00C57E04"/>
    <w:rsid w:val="00C606E2"/>
    <w:rsid w:val="00C61818"/>
    <w:rsid w:val="00C61B06"/>
    <w:rsid w:val="00C61FEC"/>
    <w:rsid w:val="00C62B4F"/>
    <w:rsid w:val="00C62FC2"/>
    <w:rsid w:val="00C65918"/>
    <w:rsid w:val="00C65FA7"/>
    <w:rsid w:val="00C66495"/>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4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4B"/>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023"/>
    <w:rsid w:val="00D04514"/>
    <w:rsid w:val="00D05D6D"/>
    <w:rsid w:val="00D062B1"/>
    <w:rsid w:val="00D067C4"/>
    <w:rsid w:val="00D07255"/>
    <w:rsid w:val="00D076D9"/>
    <w:rsid w:val="00D11A35"/>
    <w:rsid w:val="00D11E06"/>
    <w:rsid w:val="00D1224D"/>
    <w:rsid w:val="00D1259C"/>
    <w:rsid w:val="00D13846"/>
    <w:rsid w:val="00D146EB"/>
    <w:rsid w:val="00D15656"/>
    <w:rsid w:val="00D16F3D"/>
    <w:rsid w:val="00D20835"/>
    <w:rsid w:val="00D20D52"/>
    <w:rsid w:val="00D20EF6"/>
    <w:rsid w:val="00D219AA"/>
    <w:rsid w:val="00D21D01"/>
    <w:rsid w:val="00D2237A"/>
    <w:rsid w:val="00D22D3F"/>
    <w:rsid w:val="00D23234"/>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6EF7"/>
    <w:rsid w:val="00D574A2"/>
    <w:rsid w:val="00D6001A"/>
    <w:rsid w:val="00D60FC7"/>
    <w:rsid w:val="00D6189E"/>
    <w:rsid w:val="00D61E4F"/>
    <w:rsid w:val="00D62166"/>
    <w:rsid w:val="00D62E71"/>
    <w:rsid w:val="00D63146"/>
    <w:rsid w:val="00D633EB"/>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7749D"/>
    <w:rsid w:val="00D808B0"/>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C3E"/>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597"/>
    <w:rsid w:val="00DD38A3"/>
    <w:rsid w:val="00DD6348"/>
    <w:rsid w:val="00DD67AC"/>
    <w:rsid w:val="00DD7FD2"/>
    <w:rsid w:val="00DE07F6"/>
    <w:rsid w:val="00DE0E0F"/>
    <w:rsid w:val="00DE0F3E"/>
    <w:rsid w:val="00DE1DEE"/>
    <w:rsid w:val="00DE2A8A"/>
    <w:rsid w:val="00DE3218"/>
    <w:rsid w:val="00DE33F9"/>
    <w:rsid w:val="00DE5831"/>
    <w:rsid w:val="00DE5C5C"/>
    <w:rsid w:val="00DE6816"/>
    <w:rsid w:val="00DE76D7"/>
    <w:rsid w:val="00DF019D"/>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14D"/>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02D4"/>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213"/>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34D7"/>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5A"/>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65C0"/>
    <w:rsid w:val="00F67500"/>
    <w:rsid w:val="00F70652"/>
    <w:rsid w:val="00F70B12"/>
    <w:rsid w:val="00F70F10"/>
    <w:rsid w:val="00F716BE"/>
    <w:rsid w:val="00F71702"/>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B7CC9"/>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00FF7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D04023"/>
    <w:pPr>
      <w:numPr>
        <w:numId w:val="16"/>
      </w:numPr>
    </w:pPr>
  </w:style>
  <w:style w:type="character" w:customStyle="1" w:styleId="Mencinsinresolver2">
    <w:name w:val="Mención sin resolver2"/>
    <w:basedOn w:val="Fuentedeprrafopredeter"/>
    <w:uiPriority w:val="99"/>
    <w:semiHidden/>
    <w:unhideWhenUsed/>
    <w:rsid w:val="00B80603"/>
    <w:rPr>
      <w:color w:val="605E5C"/>
      <w:shd w:val="clear" w:color="auto" w:fill="E1DFDD"/>
    </w:rPr>
  </w:style>
  <w:style w:type="numbering" w:customStyle="1" w:styleId="Sinlista1">
    <w:name w:val="Sin lista1"/>
    <w:next w:val="Sinlista"/>
    <w:uiPriority w:val="99"/>
    <w:semiHidden/>
    <w:unhideWhenUsed/>
    <w:rsid w:val="00B80603"/>
  </w:style>
  <w:style w:type="numbering" w:customStyle="1" w:styleId="Listaactual21">
    <w:name w:val="Lista actual21"/>
    <w:uiPriority w:val="99"/>
    <w:rsid w:val="00B80603"/>
    <w:pPr>
      <w:numPr>
        <w:numId w:val="17"/>
      </w:numPr>
    </w:pPr>
  </w:style>
  <w:style w:type="paragraph" w:customStyle="1" w:styleId="fundamentos0">
    <w:name w:val="fundamentos"/>
    <w:basedOn w:val="Sinespaciado"/>
    <w:link w:val="fundamentosCar"/>
    <w:rsid w:val="00B80603"/>
    <w:pPr>
      <w:pBdr>
        <w:top w:val="nil"/>
        <w:left w:val="nil"/>
        <w:bottom w:val="nil"/>
        <w:right w:val="nil"/>
        <w:between w:val="nil"/>
      </w:pBdr>
      <w:ind w:left="567" w:right="567"/>
      <w:jc w:val="both"/>
    </w:pPr>
    <w:rPr>
      <w:rFonts w:eastAsia="Palatino Linotype" w:cs="Palatino Linotype"/>
      <w:i/>
      <w:color w:val="000000"/>
    </w:rPr>
  </w:style>
  <w:style w:type="paragraph" w:customStyle="1" w:styleId="NormalINFOEM">
    <w:name w:val="Normal INFOEM"/>
    <w:basedOn w:val="Normal"/>
    <w:link w:val="NormalINFOEMCar"/>
    <w:qFormat/>
    <w:rsid w:val="00B80603"/>
  </w:style>
  <w:style w:type="character" w:customStyle="1" w:styleId="fundamentosCar">
    <w:name w:val="fundamentos Car"/>
    <w:basedOn w:val="SinespaciadoCar"/>
    <w:link w:val="fundamentos0"/>
    <w:rsid w:val="00B80603"/>
    <w:rPr>
      <w:rFonts w:ascii="Times New Roman" w:eastAsia="Palatino Linotype" w:hAnsi="Times New Roman" w:cs="Palatino Linotype"/>
      <w:i/>
      <w:color w:val="000000"/>
      <w:sz w:val="24"/>
      <w:szCs w:val="24"/>
      <w:lang w:eastAsia="es-ES"/>
    </w:rPr>
  </w:style>
  <w:style w:type="character" w:customStyle="1" w:styleId="NormalINFOEMCar">
    <w:name w:val="Normal INFOEM Car"/>
    <w:basedOn w:val="Fuentedeprrafopredeter"/>
    <w:link w:val="NormalINFOEM"/>
    <w:rsid w:val="00B80603"/>
    <w:rPr>
      <w:rFonts w:ascii="Palatino Linotype" w:eastAsia="Calibri" w:hAnsi="Palatino Linotype" w:cs="Calibri"/>
      <w:sz w:val="24"/>
      <w:lang w:val="es-ES_tradnl" w:eastAsia="es-MX"/>
    </w:rPr>
  </w:style>
  <w:style w:type="numbering" w:customStyle="1" w:styleId="Listaactual22">
    <w:name w:val="Lista actual22"/>
    <w:uiPriority w:val="99"/>
    <w:rsid w:val="00B80603"/>
    <w:pPr>
      <w:numPr>
        <w:numId w:val="18"/>
      </w:numPr>
    </w:pPr>
  </w:style>
  <w:style w:type="numbering" w:customStyle="1" w:styleId="Listaactual31">
    <w:name w:val="Lista actual31"/>
    <w:uiPriority w:val="99"/>
    <w:rsid w:val="00B80603"/>
    <w:pPr>
      <w:numPr>
        <w:numId w:val="19"/>
      </w:numPr>
    </w:pPr>
  </w:style>
  <w:style w:type="paragraph" w:styleId="Revisin">
    <w:name w:val="Revision"/>
    <w:hidden/>
    <w:uiPriority w:val="99"/>
    <w:semiHidden/>
    <w:rsid w:val="00B80603"/>
    <w:pPr>
      <w:spacing w:after="0" w:line="240" w:lineRule="auto"/>
    </w:pPr>
    <w:rPr>
      <w:rFonts w:ascii="Calibri" w:eastAsia="Calibri" w:hAnsi="Calibri" w:cs="Calibri"/>
      <w:lang w:eastAsia="es-MX"/>
    </w:rPr>
  </w:style>
  <w:style w:type="numbering" w:customStyle="1" w:styleId="Listaactual41">
    <w:name w:val="Lista actual41"/>
    <w:uiPriority w:val="99"/>
    <w:rsid w:val="00B80603"/>
    <w:pPr>
      <w:numPr>
        <w:numId w:val="20"/>
      </w:numPr>
    </w:pPr>
  </w:style>
  <w:style w:type="numbering" w:customStyle="1" w:styleId="Listaactual51">
    <w:name w:val="Lista actual51"/>
    <w:uiPriority w:val="99"/>
    <w:rsid w:val="00B80603"/>
    <w:pPr>
      <w:numPr>
        <w:numId w:val="21"/>
      </w:numPr>
    </w:pPr>
  </w:style>
  <w:style w:type="numbering" w:customStyle="1" w:styleId="Listaactual61">
    <w:name w:val="Lista actual61"/>
    <w:uiPriority w:val="99"/>
    <w:rsid w:val="00B80603"/>
    <w:pPr>
      <w:numPr>
        <w:numId w:val="22"/>
      </w:numPr>
    </w:pPr>
  </w:style>
  <w:style w:type="numbering" w:customStyle="1" w:styleId="Listaactual71">
    <w:name w:val="Lista actual71"/>
    <w:uiPriority w:val="99"/>
    <w:rsid w:val="00B80603"/>
    <w:pPr>
      <w:numPr>
        <w:numId w:val="23"/>
      </w:numPr>
    </w:pPr>
  </w:style>
  <w:style w:type="numbering" w:customStyle="1" w:styleId="Listaactual81">
    <w:name w:val="Lista actual81"/>
    <w:uiPriority w:val="99"/>
    <w:rsid w:val="00B80603"/>
    <w:pPr>
      <w:numPr>
        <w:numId w:val="24"/>
      </w:numPr>
    </w:pPr>
  </w:style>
  <w:style w:type="numbering" w:customStyle="1" w:styleId="Listaactual91">
    <w:name w:val="Lista actual91"/>
    <w:uiPriority w:val="99"/>
    <w:rsid w:val="00B80603"/>
    <w:pPr>
      <w:numPr>
        <w:numId w:val="25"/>
      </w:numPr>
    </w:pPr>
  </w:style>
  <w:style w:type="numbering" w:customStyle="1" w:styleId="Listaactual101">
    <w:name w:val="Lista actual101"/>
    <w:uiPriority w:val="99"/>
    <w:rsid w:val="00B80603"/>
    <w:pPr>
      <w:numPr>
        <w:numId w:val="26"/>
      </w:numPr>
    </w:pPr>
  </w:style>
  <w:style w:type="numbering" w:customStyle="1" w:styleId="Listaactual111">
    <w:name w:val="Lista actual111"/>
    <w:uiPriority w:val="99"/>
    <w:rsid w:val="00B80603"/>
    <w:pPr>
      <w:numPr>
        <w:numId w:val="27"/>
      </w:numPr>
    </w:pPr>
  </w:style>
  <w:style w:type="numbering" w:customStyle="1" w:styleId="Listaactual121">
    <w:name w:val="Lista actual121"/>
    <w:uiPriority w:val="99"/>
    <w:rsid w:val="00B80603"/>
    <w:pPr>
      <w:numPr>
        <w:numId w:val="28"/>
      </w:numPr>
    </w:pPr>
  </w:style>
  <w:style w:type="numbering" w:customStyle="1" w:styleId="Listaactual131">
    <w:name w:val="Lista actual131"/>
    <w:uiPriority w:val="99"/>
    <w:rsid w:val="00B80603"/>
    <w:pPr>
      <w:numPr>
        <w:numId w:val="29"/>
      </w:numPr>
    </w:pPr>
  </w:style>
  <w:style w:type="character" w:customStyle="1" w:styleId="Mencinsinresolver3">
    <w:name w:val="Mención sin resolver3"/>
    <w:basedOn w:val="Fuentedeprrafopredeter"/>
    <w:uiPriority w:val="99"/>
    <w:semiHidden/>
    <w:unhideWhenUsed/>
    <w:rsid w:val="00C66495"/>
    <w:rPr>
      <w:color w:val="605E5C"/>
      <w:shd w:val="clear" w:color="auto" w:fill="E1DFDD"/>
    </w:rPr>
  </w:style>
  <w:style w:type="numbering" w:customStyle="1" w:styleId="Listaactual15">
    <w:name w:val="Lista actual15"/>
    <w:uiPriority w:val="99"/>
    <w:rsid w:val="00C6649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657030926">
      <w:bodyDiv w:val="1"/>
      <w:marLeft w:val="0"/>
      <w:marRight w:val="0"/>
      <w:marTop w:val="0"/>
      <w:marBottom w:val="0"/>
      <w:divBdr>
        <w:top w:val="none" w:sz="0" w:space="0" w:color="auto"/>
        <w:left w:val="none" w:sz="0" w:space="0" w:color="auto"/>
        <w:bottom w:val="none" w:sz="0" w:space="0" w:color="auto"/>
        <w:right w:val="none" w:sz="0" w:space="0" w:color="auto"/>
      </w:divBdr>
      <w:divsChild>
        <w:div w:id="106656447">
          <w:marLeft w:val="0"/>
          <w:marRight w:val="0"/>
          <w:marTop w:val="0"/>
          <w:marBottom w:val="0"/>
          <w:divBdr>
            <w:top w:val="none" w:sz="0" w:space="0" w:color="auto"/>
            <w:left w:val="none" w:sz="0" w:space="0" w:color="auto"/>
            <w:bottom w:val="none" w:sz="0" w:space="0" w:color="auto"/>
            <w:right w:val="none" w:sz="0" w:space="0" w:color="auto"/>
          </w:divBdr>
          <w:divsChild>
            <w:div w:id="1464496039">
              <w:marLeft w:val="0"/>
              <w:marRight w:val="0"/>
              <w:marTop w:val="0"/>
              <w:marBottom w:val="0"/>
              <w:divBdr>
                <w:top w:val="none" w:sz="0" w:space="0" w:color="auto"/>
                <w:left w:val="none" w:sz="0" w:space="0" w:color="auto"/>
                <w:bottom w:val="none" w:sz="0" w:space="0" w:color="auto"/>
                <w:right w:val="none" w:sz="0" w:space="0" w:color="auto"/>
              </w:divBdr>
              <w:divsChild>
                <w:div w:id="2136174258">
                  <w:marLeft w:val="0"/>
                  <w:marRight w:val="0"/>
                  <w:marTop w:val="0"/>
                  <w:marBottom w:val="0"/>
                  <w:divBdr>
                    <w:top w:val="none" w:sz="0" w:space="0" w:color="auto"/>
                    <w:left w:val="none" w:sz="0" w:space="0" w:color="auto"/>
                    <w:bottom w:val="none" w:sz="0" w:space="0" w:color="auto"/>
                    <w:right w:val="none" w:sz="0" w:space="0" w:color="auto"/>
                  </w:divBdr>
                  <w:divsChild>
                    <w:div w:id="18630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22154">
      <w:bodyDiv w:val="1"/>
      <w:marLeft w:val="0"/>
      <w:marRight w:val="0"/>
      <w:marTop w:val="0"/>
      <w:marBottom w:val="0"/>
      <w:divBdr>
        <w:top w:val="none" w:sz="0" w:space="0" w:color="auto"/>
        <w:left w:val="none" w:sz="0" w:space="0" w:color="auto"/>
        <w:bottom w:val="none" w:sz="0" w:space="0" w:color="auto"/>
        <w:right w:val="none" w:sz="0" w:space="0" w:color="auto"/>
      </w:divBdr>
      <w:divsChild>
        <w:div w:id="1976324605">
          <w:marLeft w:val="0"/>
          <w:marRight w:val="0"/>
          <w:marTop w:val="0"/>
          <w:marBottom w:val="0"/>
          <w:divBdr>
            <w:top w:val="none" w:sz="0" w:space="0" w:color="auto"/>
            <w:left w:val="none" w:sz="0" w:space="0" w:color="auto"/>
            <w:bottom w:val="none" w:sz="0" w:space="0" w:color="auto"/>
            <w:right w:val="none" w:sz="0" w:space="0" w:color="auto"/>
          </w:divBdr>
          <w:divsChild>
            <w:div w:id="720858816">
              <w:marLeft w:val="0"/>
              <w:marRight w:val="0"/>
              <w:marTop w:val="0"/>
              <w:marBottom w:val="0"/>
              <w:divBdr>
                <w:top w:val="none" w:sz="0" w:space="0" w:color="auto"/>
                <w:left w:val="none" w:sz="0" w:space="0" w:color="auto"/>
                <w:bottom w:val="none" w:sz="0" w:space="0" w:color="auto"/>
                <w:right w:val="none" w:sz="0" w:space="0" w:color="auto"/>
              </w:divBdr>
              <w:divsChild>
                <w:div w:id="253174420">
                  <w:marLeft w:val="0"/>
                  <w:marRight w:val="0"/>
                  <w:marTop w:val="0"/>
                  <w:marBottom w:val="0"/>
                  <w:divBdr>
                    <w:top w:val="none" w:sz="0" w:space="0" w:color="auto"/>
                    <w:left w:val="none" w:sz="0" w:space="0" w:color="auto"/>
                    <w:bottom w:val="none" w:sz="0" w:space="0" w:color="auto"/>
                    <w:right w:val="none" w:sz="0" w:space="0" w:color="auto"/>
                  </w:divBdr>
                  <w:divsChild>
                    <w:div w:id="1973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DIFTOLUCA/organigramas.web"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8EAF-F49D-4C10-ACA8-49C143F3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33</Pages>
  <Words>8042</Words>
  <Characters>44236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2019-06-13T15:30:00Z</cp:lastPrinted>
  <dcterms:created xsi:type="dcterms:W3CDTF">2023-07-05T18:32:00Z</dcterms:created>
  <dcterms:modified xsi:type="dcterms:W3CDTF">2023-10-17T17:58:00Z</dcterms:modified>
</cp:coreProperties>
</file>