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DB03" w14:textId="77777777" w:rsidR="006C067C" w:rsidRPr="001F1332" w:rsidRDefault="006C067C" w:rsidP="006C067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1F133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E75F7" w:rsidRPr="001F1332">
        <w:rPr>
          <w:rFonts w:ascii="Palatino Linotype" w:eastAsia="Times New Roman" w:hAnsi="Palatino Linotype" w:cs="Arial"/>
          <w:color w:val="000000"/>
          <w:sz w:val="24"/>
          <w:szCs w:val="24"/>
          <w:lang w:eastAsia="es-MX"/>
        </w:rPr>
        <w:t>seis de diciembre</w:t>
      </w:r>
      <w:r w:rsidRPr="001F1332">
        <w:rPr>
          <w:rFonts w:ascii="Palatino Linotype" w:eastAsia="Times New Roman" w:hAnsi="Palatino Linotype" w:cs="Arial"/>
          <w:color w:val="000000"/>
          <w:sz w:val="24"/>
          <w:szCs w:val="24"/>
          <w:lang w:eastAsia="es-MX"/>
        </w:rPr>
        <w:t xml:space="preserve"> de dos mil veintitrés.</w:t>
      </w:r>
    </w:p>
    <w:p w14:paraId="0EBBD171" w14:textId="77777777" w:rsidR="006C067C" w:rsidRPr="001F1332" w:rsidRDefault="006C067C" w:rsidP="006C067C">
      <w:pPr>
        <w:shd w:val="clear" w:color="auto" w:fill="FFFFFF"/>
        <w:spacing w:after="0" w:line="360" w:lineRule="auto"/>
        <w:jc w:val="both"/>
        <w:rPr>
          <w:rFonts w:ascii="Palatino Linotype" w:eastAsia="Times New Roman" w:hAnsi="Palatino Linotype" w:cs="Arial"/>
          <w:color w:val="000000"/>
          <w:sz w:val="2"/>
          <w:szCs w:val="24"/>
          <w:lang w:eastAsia="es-MX"/>
        </w:rPr>
      </w:pPr>
    </w:p>
    <w:p w14:paraId="565E9D3D" w14:textId="77777777" w:rsidR="006C067C" w:rsidRPr="001F1332" w:rsidRDefault="006C067C" w:rsidP="006C067C">
      <w:pPr>
        <w:tabs>
          <w:tab w:val="left" w:pos="1701"/>
        </w:tabs>
        <w:spacing w:after="0" w:line="360" w:lineRule="auto"/>
        <w:jc w:val="both"/>
        <w:rPr>
          <w:rFonts w:ascii="Palatino Linotype" w:hAnsi="Palatino Linotype" w:cs="Arial"/>
          <w:b/>
          <w:sz w:val="24"/>
        </w:rPr>
      </w:pPr>
    </w:p>
    <w:p w14:paraId="06C3080D" w14:textId="77777777" w:rsidR="006C067C" w:rsidRPr="001F1332" w:rsidRDefault="006C067C" w:rsidP="006C067C">
      <w:pPr>
        <w:tabs>
          <w:tab w:val="left" w:pos="1701"/>
        </w:tabs>
        <w:spacing w:after="0" w:line="360" w:lineRule="auto"/>
        <w:jc w:val="both"/>
        <w:rPr>
          <w:rFonts w:ascii="Palatino Linotype" w:hAnsi="Palatino Linotype" w:cs="Arial"/>
          <w:sz w:val="24"/>
        </w:rPr>
      </w:pPr>
      <w:r w:rsidRPr="001F1332">
        <w:rPr>
          <w:rFonts w:ascii="Palatino Linotype" w:hAnsi="Palatino Linotype" w:cs="Arial"/>
          <w:b/>
          <w:sz w:val="24"/>
        </w:rPr>
        <w:t>VISTO</w:t>
      </w:r>
      <w:r w:rsidRPr="001F1332">
        <w:rPr>
          <w:rFonts w:ascii="Palatino Linotype" w:hAnsi="Palatino Linotype" w:cs="Arial"/>
          <w:sz w:val="24"/>
        </w:rPr>
        <w:t xml:space="preserve"> el expediente electrónico formado con motivo del recurso de revisión número </w:t>
      </w:r>
      <w:r w:rsidR="00463B6C" w:rsidRPr="00463B6C">
        <w:rPr>
          <w:rFonts w:ascii="Palatino Linotype" w:hAnsi="Palatino Linotype" w:cs="Arial"/>
          <w:b/>
          <w:sz w:val="24"/>
        </w:rPr>
        <w:t>0</w:t>
      </w:r>
      <w:r w:rsidR="00082025" w:rsidRPr="001F1332">
        <w:rPr>
          <w:rFonts w:ascii="Palatino Linotype" w:hAnsi="Palatino Linotype" w:cs="Arial"/>
          <w:b/>
          <w:sz w:val="24"/>
        </w:rPr>
        <w:t>5940/INFOEM/IP/RR/2023</w:t>
      </w:r>
      <w:r w:rsidRPr="001F1332">
        <w:rPr>
          <w:rFonts w:ascii="Palatino Linotype" w:hAnsi="Palatino Linotype" w:cs="Arial"/>
          <w:sz w:val="24"/>
        </w:rPr>
        <w:t xml:space="preserve">, </w:t>
      </w:r>
      <w:r w:rsidRPr="001F1332">
        <w:rPr>
          <w:rFonts w:ascii="Palatino Linotype" w:hAnsi="Palatino Linotype" w:cs="Arial"/>
          <w:sz w:val="24"/>
          <w:szCs w:val="24"/>
        </w:rPr>
        <w:t xml:space="preserve">interpuesto </w:t>
      </w:r>
      <w:r w:rsidRPr="001F1332">
        <w:rPr>
          <w:rFonts w:ascii="Palatino Linotype" w:hAnsi="Palatino Linotype" w:cs="Arial"/>
          <w:bCs/>
          <w:sz w:val="24"/>
          <w:szCs w:val="24"/>
        </w:rPr>
        <w:t>por</w:t>
      </w:r>
      <w:r w:rsidRPr="001F1332">
        <w:rPr>
          <w:rFonts w:ascii="Palatino Linotype" w:hAnsi="Palatino Linotype" w:cs="Arial"/>
          <w:b/>
          <w:bCs/>
          <w:sz w:val="24"/>
          <w:szCs w:val="24"/>
        </w:rPr>
        <w:t xml:space="preserve"> persona que no proporcionó nombre,</w:t>
      </w:r>
      <w:r w:rsidRPr="001F1332">
        <w:rPr>
          <w:rFonts w:ascii="Palatino Linotype" w:hAnsi="Palatino Linotype" w:cs="Arial"/>
          <w:b/>
          <w:sz w:val="24"/>
          <w:szCs w:val="24"/>
        </w:rPr>
        <w:t xml:space="preserve"> </w:t>
      </w:r>
      <w:r w:rsidRPr="001F1332">
        <w:rPr>
          <w:rFonts w:ascii="Palatino Linotype" w:hAnsi="Palatino Linotype" w:cs="Arial"/>
          <w:sz w:val="24"/>
          <w:szCs w:val="24"/>
        </w:rPr>
        <w:t xml:space="preserve">en lo sucesivo </w:t>
      </w:r>
      <w:r w:rsidRPr="001F1332">
        <w:rPr>
          <w:rFonts w:ascii="Palatino Linotype" w:hAnsi="Palatino Linotype" w:cs="Arial"/>
          <w:b/>
          <w:bCs/>
          <w:sz w:val="24"/>
          <w:szCs w:val="24"/>
        </w:rPr>
        <w:t>el Recurrente</w:t>
      </w:r>
      <w:r w:rsidRPr="001F1332">
        <w:rPr>
          <w:rFonts w:ascii="Palatino Linotype" w:hAnsi="Palatino Linotype" w:cs="Arial"/>
          <w:sz w:val="24"/>
          <w:szCs w:val="24"/>
        </w:rPr>
        <w:t xml:space="preserve">, en contra de la respuesta del </w:t>
      </w:r>
      <w:r w:rsidRPr="001F1332">
        <w:rPr>
          <w:rFonts w:ascii="Palatino Linotype" w:hAnsi="Palatino Linotype" w:cs="Arial"/>
          <w:b/>
          <w:sz w:val="24"/>
          <w:szCs w:val="24"/>
        </w:rPr>
        <w:t>Ayuntamiento de Zinacantepec</w:t>
      </w:r>
      <w:r w:rsidRPr="001F1332">
        <w:rPr>
          <w:rFonts w:ascii="Palatino Linotype" w:hAnsi="Palatino Linotype" w:cs="Arial"/>
          <w:sz w:val="24"/>
          <w:szCs w:val="24"/>
        </w:rPr>
        <w:t>, en lo subsecuente</w:t>
      </w:r>
      <w:r w:rsidRPr="001F1332">
        <w:rPr>
          <w:rFonts w:ascii="Palatino Linotype" w:hAnsi="Palatino Linotype" w:cs="Arial"/>
          <w:b/>
          <w:sz w:val="24"/>
          <w:szCs w:val="24"/>
        </w:rPr>
        <w:t xml:space="preserve"> </w:t>
      </w:r>
      <w:r w:rsidRPr="001F1332">
        <w:rPr>
          <w:rFonts w:ascii="Palatino Linotype" w:hAnsi="Palatino Linotype" w:cs="Arial"/>
          <w:sz w:val="24"/>
          <w:szCs w:val="24"/>
        </w:rPr>
        <w:t xml:space="preserve">el </w:t>
      </w:r>
      <w:r w:rsidRPr="001F1332">
        <w:rPr>
          <w:rFonts w:ascii="Palatino Linotype" w:hAnsi="Palatino Linotype" w:cs="Arial"/>
          <w:b/>
          <w:sz w:val="24"/>
          <w:szCs w:val="24"/>
        </w:rPr>
        <w:t>Sujeto Obligado</w:t>
      </w:r>
      <w:r w:rsidRPr="001F1332">
        <w:rPr>
          <w:rFonts w:ascii="Palatino Linotype" w:hAnsi="Palatino Linotype" w:cs="Arial"/>
          <w:sz w:val="24"/>
          <w:szCs w:val="24"/>
        </w:rPr>
        <w:t>,</w:t>
      </w:r>
      <w:r w:rsidRPr="001F1332">
        <w:rPr>
          <w:rFonts w:ascii="Palatino Linotype" w:hAnsi="Palatino Linotype" w:cs="Arial"/>
          <w:b/>
          <w:sz w:val="24"/>
          <w:szCs w:val="24"/>
        </w:rPr>
        <w:t xml:space="preserve"> </w:t>
      </w:r>
      <w:r w:rsidRPr="001F1332">
        <w:rPr>
          <w:rFonts w:ascii="Palatino Linotype" w:hAnsi="Palatino Linotype" w:cs="Arial"/>
          <w:sz w:val="24"/>
          <w:szCs w:val="24"/>
        </w:rPr>
        <w:t>se procede a</w:t>
      </w:r>
      <w:r w:rsidRPr="001F1332">
        <w:rPr>
          <w:rFonts w:ascii="Palatino Linotype" w:hAnsi="Palatino Linotype" w:cs="Arial"/>
          <w:sz w:val="24"/>
        </w:rPr>
        <w:t xml:space="preserve"> dictar la presente resolución.</w:t>
      </w:r>
    </w:p>
    <w:p w14:paraId="03189ADE" w14:textId="77777777" w:rsidR="006C067C" w:rsidRPr="001F1332" w:rsidRDefault="006C067C" w:rsidP="006C067C">
      <w:pPr>
        <w:tabs>
          <w:tab w:val="left" w:pos="1701"/>
        </w:tabs>
        <w:spacing w:after="0" w:line="360" w:lineRule="auto"/>
        <w:jc w:val="both"/>
        <w:rPr>
          <w:rFonts w:ascii="Palatino Linotype" w:hAnsi="Palatino Linotype" w:cs="Arial"/>
          <w:sz w:val="24"/>
        </w:rPr>
      </w:pPr>
    </w:p>
    <w:p w14:paraId="61F9D657" w14:textId="77777777" w:rsidR="006C067C" w:rsidRPr="001F1332" w:rsidRDefault="006C067C" w:rsidP="006C067C">
      <w:pPr>
        <w:spacing w:after="0" w:line="360" w:lineRule="auto"/>
        <w:jc w:val="center"/>
        <w:rPr>
          <w:rFonts w:ascii="Palatino Linotype" w:hAnsi="Palatino Linotype"/>
          <w:b/>
          <w:sz w:val="28"/>
        </w:rPr>
      </w:pPr>
      <w:r w:rsidRPr="001F1332">
        <w:rPr>
          <w:rFonts w:ascii="Palatino Linotype" w:hAnsi="Palatino Linotype"/>
          <w:b/>
          <w:sz w:val="28"/>
        </w:rPr>
        <w:t>A N T E C E D E N T E S   D E L   A S U N T O</w:t>
      </w:r>
    </w:p>
    <w:p w14:paraId="48A0C171" w14:textId="77777777" w:rsidR="006C067C" w:rsidRPr="001F1332" w:rsidRDefault="006C067C" w:rsidP="006C067C">
      <w:pPr>
        <w:spacing w:after="0" w:line="360" w:lineRule="auto"/>
        <w:jc w:val="center"/>
        <w:rPr>
          <w:rFonts w:ascii="Palatino Linotype" w:hAnsi="Palatino Linotype"/>
          <w:b/>
          <w:sz w:val="24"/>
        </w:rPr>
      </w:pPr>
    </w:p>
    <w:p w14:paraId="5A29E3DE" w14:textId="77777777" w:rsidR="006C067C" w:rsidRPr="001F1332" w:rsidRDefault="006C067C" w:rsidP="006C067C">
      <w:pPr>
        <w:spacing w:after="0" w:line="360" w:lineRule="auto"/>
        <w:jc w:val="both"/>
        <w:rPr>
          <w:rFonts w:ascii="Palatino Linotype" w:hAnsi="Palatino Linotype"/>
        </w:rPr>
      </w:pPr>
      <w:r w:rsidRPr="001F1332">
        <w:rPr>
          <w:rFonts w:ascii="Palatino Linotype" w:hAnsi="Palatino Linotype" w:cs="Arial"/>
          <w:b/>
          <w:sz w:val="28"/>
        </w:rPr>
        <w:t>PRIMERO.</w:t>
      </w:r>
      <w:r w:rsidRPr="001F1332">
        <w:rPr>
          <w:rFonts w:ascii="Palatino Linotype" w:hAnsi="Palatino Linotype" w:cs="Arial"/>
        </w:rPr>
        <w:t xml:space="preserve"> </w:t>
      </w:r>
      <w:r w:rsidRPr="001F1332">
        <w:rPr>
          <w:rFonts w:ascii="Palatino Linotype" w:hAnsi="Palatino Linotype"/>
          <w:b/>
          <w:sz w:val="28"/>
          <w:szCs w:val="28"/>
        </w:rPr>
        <w:t>De la Solicitud de Información.</w:t>
      </w:r>
    </w:p>
    <w:p w14:paraId="141790FF" w14:textId="77777777" w:rsidR="006C067C" w:rsidRPr="001F1332" w:rsidRDefault="006C067C" w:rsidP="006C067C">
      <w:pPr>
        <w:spacing w:after="0" w:line="360" w:lineRule="auto"/>
        <w:jc w:val="both"/>
        <w:rPr>
          <w:rFonts w:ascii="Palatino Linotype" w:hAnsi="Palatino Linotype" w:cs="Arial"/>
          <w:sz w:val="24"/>
        </w:rPr>
      </w:pPr>
      <w:r w:rsidRPr="001F1332">
        <w:rPr>
          <w:rFonts w:ascii="Palatino Linotype" w:hAnsi="Palatino Linotype" w:cs="Arial"/>
          <w:sz w:val="24"/>
        </w:rPr>
        <w:t xml:space="preserve">En fecha </w:t>
      </w:r>
      <w:r w:rsidR="00DE75F7" w:rsidRPr="001F1332">
        <w:rPr>
          <w:rFonts w:ascii="Palatino Linotype" w:hAnsi="Palatino Linotype" w:cs="Arial"/>
          <w:sz w:val="24"/>
        </w:rPr>
        <w:t>treinta y uno</w:t>
      </w:r>
      <w:r w:rsidR="00082025" w:rsidRPr="001F1332">
        <w:rPr>
          <w:rFonts w:ascii="Palatino Linotype" w:hAnsi="Palatino Linotype" w:cs="Arial"/>
          <w:sz w:val="24"/>
        </w:rPr>
        <w:t xml:space="preserve"> de julio de dos mil veintitrés</w:t>
      </w:r>
      <w:r w:rsidRPr="001F1332">
        <w:rPr>
          <w:rFonts w:ascii="Palatino Linotype" w:hAnsi="Palatino Linotype" w:cs="Arial"/>
          <w:sz w:val="24"/>
        </w:rPr>
        <w:t xml:space="preserve">, el </w:t>
      </w:r>
      <w:r w:rsidRPr="001F1332">
        <w:rPr>
          <w:rFonts w:ascii="Palatino Linotype" w:hAnsi="Palatino Linotype" w:cs="Arial"/>
          <w:b/>
          <w:sz w:val="24"/>
        </w:rPr>
        <w:t>Recurrente</w:t>
      </w:r>
      <w:r w:rsidRPr="001F1332">
        <w:rPr>
          <w:rFonts w:ascii="Palatino Linotype" w:hAnsi="Palatino Linotype" w:cs="Arial"/>
          <w:sz w:val="24"/>
        </w:rPr>
        <w:t xml:space="preserve">, presentó a través del Sistema de Acceso a la Información Mexiquense, en lo subsecuente el </w:t>
      </w:r>
      <w:r w:rsidRPr="001F1332">
        <w:rPr>
          <w:rFonts w:ascii="Palatino Linotype" w:hAnsi="Palatino Linotype" w:cs="Arial"/>
          <w:b/>
          <w:sz w:val="24"/>
        </w:rPr>
        <w:t>SAIMEX</w:t>
      </w:r>
      <w:r w:rsidRPr="001F1332">
        <w:rPr>
          <w:rFonts w:ascii="Palatino Linotype" w:hAnsi="Palatino Linotype" w:cs="Arial"/>
          <w:sz w:val="24"/>
        </w:rPr>
        <w:t xml:space="preserve"> ante el </w:t>
      </w:r>
      <w:r w:rsidRPr="001F1332">
        <w:rPr>
          <w:rFonts w:ascii="Palatino Linotype" w:hAnsi="Palatino Linotype" w:cs="Arial"/>
          <w:b/>
          <w:sz w:val="24"/>
        </w:rPr>
        <w:t>Sujeto Obligado</w:t>
      </w:r>
      <w:r w:rsidRPr="001F1332">
        <w:rPr>
          <w:rFonts w:ascii="Palatino Linotype" w:hAnsi="Palatino Linotype" w:cs="Arial"/>
          <w:sz w:val="24"/>
        </w:rPr>
        <w:t xml:space="preserve">, la solicitud de acceso a la información pública, a la que se le asignó el número de expediente </w:t>
      </w:r>
      <w:r w:rsidR="00082025" w:rsidRPr="001F1332">
        <w:rPr>
          <w:rFonts w:ascii="Palatino Linotype" w:hAnsi="Palatino Linotype" w:cs="Arial"/>
          <w:b/>
          <w:sz w:val="24"/>
        </w:rPr>
        <w:t>00709/ZINACANT/IP/2023</w:t>
      </w:r>
      <w:r w:rsidRPr="001F1332">
        <w:rPr>
          <w:rFonts w:ascii="Palatino Linotype" w:hAnsi="Palatino Linotype" w:cs="Arial"/>
          <w:sz w:val="24"/>
        </w:rPr>
        <w:t>, mediante la cual solicitó lo siguiente:</w:t>
      </w:r>
    </w:p>
    <w:p w14:paraId="672235D7" w14:textId="77777777" w:rsidR="006C067C" w:rsidRPr="001F1332" w:rsidRDefault="006C067C" w:rsidP="006C067C">
      <w:pPr>
        <w:spacing w:after="0" w:line="360" w:lineRule="auto"/>
        <w:jc w:val="both"/>
        <w:rPr>
          <w:rFonts w:ascii="Palatino Linotype" w:hAnsi="Palatino Linotype" w:cs="Arial"/>
          <w:sz w:val="24"/>
        </w:rPr>
      </w:pPr>
    </w:p>
    <w:p w14:paraId="26786395" w14:textId="77777777" w:rsidR="006C067C" w:rsidRPr="001F1332" w:rsidRDefault="006C067C" w:rsidP="006C067C">
      <w:pPr>
        <w:spacing w:line="360" w:lineRule="auto"/>
        <w:ind w:left="567"/>
        <w:jc w:val="both"/>
        <w:rPr>
          <w:rFonts w:ascii="Palatino Linotype" w:hAnsi="Palatino Linotype" w:cs="Arial"/>
          <w:i/>
          <w:sz w:val="24"/>
        </w:rPr>
      </w:pPr>
      <w:bookmarkStart w:id="0" w:name="_Hlk82038186"/>
      <w:r w:rsidRPr="001F1332">
        <w:rPr>
          <w:rFonts w:ascii="Palatino Linotype" w:hAnsi="Palatino Linotype" w:cs="Arial"/>
          <w:i/>
          <w:sz w:val="24"/>
        </w:rPr>
        <w:t>“</w:t>
      </w:r>
      <w:r w:rsidR="00082025" w:rsidRPr="001F1332">
        <w:rPr>
          <w:rFonts w:ascii="Palatino Linotype" w:hAnsi="Palatino Linotype" w:cs="Arial"/>
          <w:i/>
          <w:sz w:val="24"/>
        </w:rPr>
        <w:t>SOLICITO LAS LICENCIAS DE CONDUCIR, AREA DE ADSCRIPCIÓN Y CURRICULUM DE LAS PERSONAS QUE CUENTEN CON VEHICULOS OFICIALES ASI COMO LAS FACTURAS DE DICHOS VEHICULOS</w:t>
      </w:r>
      <w:r w:rsidRPr="001F1332">
        <w:rPr>
          <w:rFonts w:ascii="Palatino Linotype" w:hAnsi="Palatino Linotype" w:cs="Arial"/>
          <w:i/>
          <w:sz w:val="24"/>
        </w:rPr>
        <w:t>” (Sic).</w:t>
      </w:r>
    </w:p>
    <w:bookmarkEnd w:id="0"/>
    <w:p w14:paraId="739102DF" w14:textId="77777777" w:rsidR="006C067C" w:rsidRPr="001F1332" w:rsidRDefault="006C067C" w:rsidP="006C067C">
      <w:pPr>
        <w:spacing w:after="0" w:line="360" w:lineRule="auto"/>
        <w:ind w:right="850"/>
        <w:jc w:val="both"/>
        <w:rPr>
          <w:rFonts w:ascii="Palatino Linotype" w:hAnsi="Palatino Linotype" w:cs="Arial"/>
          <w:b/>
          <w:sz w:val="2"/>
        </w:rPr>
      </w:pPr>
    </w:p>
    <w:p w14:paraId="1D282A9C" w14:textId="77777777" w:rsidR="006C067C" w:rsidRPr="001F1332" w:rsidRDefault="006C067C" w:rsidP="006C067C">
      <w:pPr>
        <w:spacing w:after="0" w:line="360" w:lineRule="auto"/>
        <w:ind w:right="850"/>
        <w:jc w:val="both"/>
        <w:rPr>
          <w:rFonts w:ascii="Palatino Linotype" w:hAnsi="Palatino Linotype" w:cs="Arial"/>
          <w:b/>
          <w:sz w:val="2"/>
        </w:rPr>
      </w:pPr>
    </w:p>
    <w:p w14:paraId="28F7776B" w14:textId="77777777" w:rsidR="006C067C" w:rsidRPr="001F1332" w:rsidRDefault="006C067C" w:rsidP="006C067C">
      <w:pPr>
        <w:spacing w:after="0" w:line="360" w:lineRule="auto"/>
        <w:ind w:left="708" w:right="850" w:hanging="708"/>
        <w:jc w:val="both"/>
        <w:rPr>
          <w:rFonts w:ascii="Palatino Linotype" w:hAnsi="Palatino Linotype" w:cs="Arial"/>
          <w:b/>
          <w:sz w:val="2"/>
        </w:rPr>
      </w:pPr>
    </w:p>
    <w:p w14:paraId="38AD080E" w14:textId="77777777" w:rsidR="006C067C" w:rsidRPr="001F1332" w:rsidRDefault="006C067C" w:rsidP="006C067C">
      <w:pPr>
        <w:spacing w:after="0" w:line="360" w:lineRule="auto"/>
        <w:ind w:right="850"/>
        <w:jc w:val="both"/>
        <w:rPr>
          <w:rFonts w:ascii="Palatino Linotype" w:hAnsi="Palatino Linotype" w:cs="Arial"/>
          <w:b/>
          <w:sz w:val="2"/>
        </w:rPr>
      </w:pPr>
    </w:p>
    <w:p w14:paraId="611AE62A" w14:textId="77777777" w:rsidR="006C067C" w:rsidRPr="001F1332" w:rsidRDefault="006C067C" w:rsidP="006C067C">
      <w:pPr>
        <w:spacing w:after="0" w:line="360" w:lineRule="auto"/>
        <w:ind w:right="850"/>
        <w:jc w:val="both"/>
        <w:rPr>
          <w:rFonts w:ascii="Palatino Linotype" w:hAnsi="Palatino Linotype" w:cs="Arial"/>
          <w:b/>
          <w:sz w:val="2"/>
        </w:rPr>
      </w:pPr>
    </w:p>
    <w:p w14:paraId="5FFCB45E" w14:textId="77777777" w:rsidR="006C067C" w:rsidRPr="001F1332" w:rsidRDefault="006C067C" w:rsidP="006C067C">
      <w:pPr>
        <w:spacing w:after="0" w:line="360" w:lineRule="auto"/>
        <w:ind w:right="850"/>
        <w:jc w:val="both"/>
        <w:rPr>
          <w:rFonts w:ascii="Palatino Linotype" w:hAnsi="Palatino Linotype" w:cs="Arial"/>
          <w:b/>
          <w:sz w:val="2"/>
        </w:rPr>
      </w:pPr>
    </w:p>
    <w:p w14:paraId="7CA0758D" w14:textId="77777777" w:rsidR="006C067C" w:rsidRPr="001F1332" w:rsidRDefault="006C067C" w:rsidP="006C067C">
      <w:pPr>
        <w:spacing w:after="0" w:line="360" w:lineRule="auto"/>
        <w:ind w:right="850"/>
        <w:jc w:val="both"/>
        <w:rPr>
          <w:rFonts w:ascii="Palatino Linotype" w:hAnsi="Palatino Linotype" w:cs="Arial"/>
          <w:b/>
          <w:sz w:val="2"/>
        </w:rPr>
      </w:pPr>
    </w:p>
    <w:p w14:paraId="32CAA8A5" w14:textId="77777777" w:rsidR="006C067C" w:rsidRPr="001F1332" w:rsidRDefault="006C067C" w:rsidP="006C067C">
      <w:pPr>
        <w:spacing w:after="0" w:line="360" w:lineRule="auto"/>
        <w:jc w:val="both"/>
        <w:rPr>
          <w:rFonts w:ascii="Palatino Linotype" w:hAnsi="Palatino Linotype" w:cs="Arial"/>
          <w:b/>
          <w:sz w:val="24"/>
        </w:rPr>
      </w:pPr>
    </w:p>
    <w:p w14:paraId="23B496B0" w14:textId="77777777" w:rsidR="00082025" w:rsidRPr="001F1332" w:rsidRDefault="00082025" w:rsidP="00082025">
      <w:pPr>
        <w:spacing w:before="240" w:line="360" w:lineRule="auto"/>
        <w:jc w:val="both"/>
        <w:rPr>
          <w:rFonts w:ascii="Palatino Linotype" w:eastAsia="Times New Roman" w:hAnsi="Palatino Linotype" w:cs="Times New Roman"/>
          <w:sz w:val="24"/>
          <w:szCs w:val="24"/>
          <w:lang w:val="es-ES_tradnl" w:eastAsia="es-ES"/>
        </w:rPr>
      </w:pPr>
      <w:r w:rsidRPr="001F1332">
        <w:rPr>
          <w:rFonts w:ascii="Palatino Linotype" w:eastAsia="Times New Roman" w:hAnsi="Palatino Linotype" w:cs="Times New Roman"/>
          <w:b/>
          <w:sz w:val="24"/>
          <w:szCs w:val="24"/>
          <w:lang w:val="es-ES_tradnl" w:eastAsia="es-ES"/>
        </w:rPr>
        <w:lastRenderedPageBreak/>
        <w:t>Modalidad de entrega:</w:t>
      </w:r>
      <w:r w:rsidRPr="001F1332">
        <w:rPr>
          <w:rFonts w:ascii="Palatino Linotype" w:eastAsia="Times New Roman" w:hAnsi="Palatino Linotype" w:cs="Times New Roman"/>
          <w:sz w:val="24"/>
          <w:szCs w:val="24"/>
          <w:lang w:val="es-ES_tradnl" w:eastAsia="es-ES"/>
        </w:rPr>
        <w:t xml:space="preserve"> A través del SAIMEX.</w:t>
      </w:r>
    </w:p>
    <w:p w14:paraId="6205A21F" w14:textId="77777777" w:rsidR="00082025" w:rsidRPr="001F1332" w:rsidRDefault="00082025" w:rsidP="00082025">
      <w:pPr>
        <w:spacing w:before="240" w:line="360" w:lineRule="auto"/>
        <w:jc w:val="both"/>
        <w:rPr>
          <w:rFonts w:ascii="Palatino Linotype" w:hAnsi="Palatino Linotype" w:cs="Arial"/>
          <w:b/>
          <w:sz w:val="28"/>
        </w:rPr>
      </w:pPr>
    </w:p>
    <w:p w14:paraId="0D296458" w14:textId="77777777" w:rsidR="00082025" w:rsidRPr="001F1332" w:rsidRDefault="00082025" w:rsidP="00082025">
      <w:pPr>
        <w:spacing w:before="240" w:line="360" w:lineRule="auto"/>
        <w:jc w:val="both"/>
        <w:rPr>
          <w:rFonts w:ascii="Palatino Linotype" w:hAnsi="Palatino Linotype" w:cs="Arial"/>
          <w:b/>
          <w:sz w:val="28"/>
          <w:szCs w:val="20"/>
        </w:rPr>
      </w:pPr>
      <w:r w:rsidRPr="001F1332">
        <w:rPr>
          <w:rFonts w:ascii="Palatino Linotype" w:hAnsi="Palatino Linotype" w:cs="Arial"/>
          <w:b/>
          <w:sz w:val="28"/>
        </w:rPr>
        <w:t xml:space="preserve">SEGUNDO. </w:t>
      </w:r>
      <w:r w:rsidRPr="001F1332">
        <w:rPr>
          <w:rFonts w:ascii="Palatino Linotype" w:hAnsi="Palatino Linotype" w:cs="Arial"/>
          <w:b/>
          <w:sz w:val="28"/>
          <w:szCs w:val="20"/>
        </w:rPr>
        <w:t xml:space="preserve">De la prórroga </w:t>
      </w:r>
    </w:p>
    <w:p w14:paraId="07FB38B9" w14:textId="77777777" w:rsidR="00082025" w:rsidRPr="001F1332" w:rsidRDefault="00082025" w:rsidP="00082025">
      <w:pPr>
        <w:spacing w:before="240" w:line="360" w:lineRule="auto"/>
        <w:jc w:val="both"/>
        <w:rPr>
          <w:rFonts w:ascii="Palatino Linotype" w:hAnsi="Palatino Linotype" w:cs="Arial"/>
          <w:sz w:val="24"/>
          <w:szCs w:val="20"/>
        </w:rPr>
      </w:pPr>
      <w:r w:rsidRPr="001F1332">
        <w:rPr>
          <w:rFonts w:ascii="Palatino Linotype" w:hAnsi="Palatino Linotype" w:cs="Arial"/>
          <w:sz w:val="24"/>
          <w:szCs w:val="20"/>
        </w:rPr>
        <w:t>En fecha veintiuno de agosto dos mil veintitrés, el Sujeto Obligado notifico una prórroga por siete días más, manifestando lo siguiente;</w:t>
      </w:r>
    </w:p>
    <w:p w14:paraId="4BBBBFE3" w14:textId="77777777" w:rsidR="00082025" w:rsidRPr="001F1332" w:rsidRDefault="00082025" w:rsidP="00082025">
      <w:pPr>
        <w:pStyle w:val="infoemcitas"/>
      </w:pPr>
      <w:r w:rsidRPr="001F1332">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CBD4785" w14:textId="77777777" w:rsidR="00082025" w:rsidRPr="001F1332" w:rsidRDefault="00082025" w:rsidP="00082025">
      <w:pPr>
        <w:pStyle w:val="infoemcitas"/>
      </w:pPr>
      <w:r w:rsidRPr="001F1332">
        <w:t>Con fundamento en el artículo 163 de la Ley de Transparencia y Acceso a la Información Pública del Estado de México y Municipios se aprueba prórroga solicitada con la finalidad de dar cabal cumplimiento a su requerimiento.</w:t>
      </w:r>
    </w:p>
    <w:p w14:paraId="046DB447" w14:textId="77777777" w:rsidR="00082025" w:rsidRPr="001F1332" w:rsidRDefault="00082025" w:rsidP="00082025">
      <w:pPr>
        <w:pStyle w:val="infoemcitas"/>
      </w:pPr>
      <w:r w:rsidRPr="001F1332">
        <w:t>BRENDA SELENE HERNANDEZ LOPEZ</w:t>
      </w:r>
    </w:p>
    <w:p w14:paraId="7FA9BE1D" w14:textId="77777777" w:rsidR="00082025" w:rsidRPr="001F1332" w:rsidRDefault="00082025" w:rsidP="00082025">
      <w:pPr>
        <w:pStyle w:val="infoemcitas"/>
      </w:pPr>
      <w:r w:rsidRPr="001F1332">
        <w:t>Responsable de la Unidad de Transparencia” (Sic)</w:t>
      </w:r>
    </w:p>
    <w:p w14:paraId="2DEF52D3" w14:textId="77777777" w:rsidR="00082025" w:rsidRPr="001F1332" w:rsidRDefault="00082025" w:rsidP="00082025">
      <w:pPr>
        <w:spacing w:before="240" w:line="360" w:lineRule="auto"/>
        <w:jc w:val="both"/>
        <w:rPr>
          <w:rFonts w:ascii="Palatino Linotype" w:hAnsi="Palatino Linotype" w:cs="Arial"/>
          <w:b/>
          <w:sz w:val="28"/>
        </w:rPr>
      </w:pPr>
    </w:p>
    <w:p w14:paraId="51493EE5" w14:textId="77777777" w:rsidR="00082025" w:rsidRPr="001F1332" w:rsidRDefault="00082025" w:rsidP="00082025">
      <w:pPr>
        <w:spacing w:before="240" w:line="360" w:lineRule="auto"/>
        <w:jc w:val="both"/>
        <w:rPr>
          <w:rFonts w:ascii="Palatino Linotype" w:hAnsi="Palatino Linotype" w:cs="Arial"/>
          <w:b/>
          <w:sz w:val="28"/>
        </w:rPr>
      </w:pPr>
      <w:r w:rsidRPr="001F1332">
        <w:rPr>
          <w:rFonts w:ascii="Palatino Linotype" w:hAnsi="Palatino Linotype" w:cs="Arial"/>
          <w:b/>
          <w:sz w:val="28"/>
        </w:rPr>
        <w:t xml:space="preserve">TERCERO. </w:t>
      </w:r>
      <w:r w:rsidRPr="001F1332">
        <w:rPr>
          <w:rFonts w:ascii="Palatino Linotype" w:hAnsi="Palatino Linotype" w:cs="Arial"/>
          <w:b/>
          <w:sz w:val="28"/>
          <w:szCs w:val="20"/>
        </w:rPr>
        <w:t>De la respuesta a la solicitud o entrega de información.</w:t>
      </w:r>
    </w:p>
    <w:p w14:paraId="01FEB3A8" w14:textId="77777777" w:rsidR="00082025" w:rsidRPr="001F1332" w:rsidRDefault="00082025" w:rsidP="00082025">
      <w:pPr>
        <w:pStyle w:val="Sinespaciado"/>
        <w:spacing w:line="360" w:lineRule="auto"/>
        <w:jc w:val="both"/>
        <w:rPr>
          <w:rFonts w:ascii="Palatino Linotype" w:hAnsi="Palatino Linotype" w:cs="Arial"/>
        </w:rPr>
      </w:pPr>
      <w:r w:rsidRPr="001F1332">
        <w:rPr>
          <w:rFonts w:ascii="Palatino Linotype" w:hAnsi="Palatino Linotype"/>
        </w:rPr>
        <w:t xml:space="preserve">De las constancias que obran en el expediente electrónico, se advierte que el </w:t>
      </w:r>
      <w:r w:rsidRPr="001F1332">
        <w:rPr>
          <w:rFonts w:ascii="Palatino Linotype" w:hAnsi="Palatino Linotype" w:cs="Arial"/>
        </w:rPr>
        <w:t xml:space="preserve">día </w:t>
      </w:r>
      <w:r w:rsidRPr="001F1332">
        <w:rPr>
          <w:rFonts w:ascii="Palatino Linotype" w:hAnsi="Palatino Linotype" w:cs="Arial"/>
          <w:b/>
        </w:rPr>
        <w:t>treinta de agosto de dos mil veintitrés</w:t>
      </w:r>
      <w:r w:rsidRPr="001F1332">
        <w:rPr>
          <w:rFonts w:ascii="Palatino Linotype" w:hAnsi="Palatino Linotype" w:cs="Arial"/>
        </w:rPr>
        <w:t xml:space="preserve">, el </w:t>
      </w:r>
      <w:r w:rsidRPr="001F1332">
        <w:rPr>
          <w:rFonts w:ascii="Palatino Linotype" w:hAnsi="Palatino Linotype" w:cs="Arial"/>
          <w:b/>
        </w:rPr>
        <w:t>Sujeto Obligado</w:t>
      </w:r>
      <w:r w:rsidRPr="001F1332">
        <w:rPr>
          <w:rFonts w:ascii="Palatino Linotype" w:hAnsi="Palatino Linotype" w:cs="Arial"/>
        </w:rPr>
        <w:t xml:space="preserve"> dio respuesta a la solicitud de información en los siguientes términos: </w:t>
      </w:r>
    </w:p>
    <w:p w14:paraId="233EED0E" w14:textId="77777777" w:rsidR="00082025" w:rsidRPr="001F1332" w:rsidRDefault="00082025" w:rsidP="00082025">
      <w:pPr>
        <w:spacing w:after="0" w:line="360" w:lineRule="auto"/>
        <w:jc w:val="both"/>
        <w:rPr>
          <w:rFonts w:ascii="Palatino Linotype" w:hAnsi="Palatino Linotype" w:cs="Arial"/>
          <w:sz w:val="24"/>
        </w:rPr>
      </w:pPr>
    </w:p>
    <w:p w14:paraId="4018EE55" w14:textId="77777777" w:rsidR="00C97B3E" w:rsidRPr="001F1332" w:rsidRDefault="00082025" w:rsidP="00C97B3E">
      <w:pPr>
        <w:spacing w:after="0" w:line="240" w:lineRule="auto"/>
        <w:ind w:left="567" w:right="567"/>
        <w:jc w:val="right"/>
        <w:rPr>
          <w:rFonts w:ascii="Palatino Linotype" w:hAnsi="Palatino Linotype" w:cs="Arial"/>
          <w:i/>
        </w:rPr>
      </w:pPr>
      <w:r w:rsidRPr="001F1332">
        <w:rPr>
          <w:rFonts w:ascii="Palatino Linotype" w:hAnsi="Palatino Linotype" w:cs="Arial"/>
          <w:i/>
        </w:rPr>
        <w:t>“</w:t>
      </w:r>
      <w:r w:rsidR="00C97B3E" w:rsidRPr="001F1332">
        <w:rPr>
          <w:rFonts w:ascii="Palatino Linotype" w:hAnsi="Palatino Linotype" w:cs="Arial"/>
          <w:i/>
        </w:rPr>
        <w:t xml:space="preserve">Zinacantepec, México a 30 de </w:t>
      </w:r>
      <w:proofErr w:type="gramStart"/>
      <w:r w:rsidR="00C97B3E" w:rsidRPr="001F1332">
        <w:rPr>
          <w:rFonts w:ascii="Palatino Linotype" w:hAnsi="Palatino Linotype" w:cs="Arial"/>
          <w:i/>
        </w:rPr>
        <w:t>Agosto</w:t>
      </w:r>
      <w:proofErr w:type="gramEnd"/>
      <w:r w:rsidR="00C97B3E" w:rsidRPr="001F1332">
        <w:rPr>
          <w:rFonts w:ascii="Palatino Linotype" w:hAnsi="Palatino Linotype" w:cs="Arial"/>
          <w:i/>
        </w:rPr>
        <w:t xml:space="preserve"> de 2023</w:t>
      </w:r>
    </w:p>
    <w:p w14:paraId="177BFEDC" w14:textId="77777777" w:rsidR="00C97B3E" w:rsidRPr="001F1332" w:rsidRDefault="00C97B3E" w:rsidP="00C97B3E">
      <w:pPr>
        <w:spacing w:after="0" w:line="240" w:lineRule="auto"/>
        <w:ind w:left="567" w:right="567"/>
        <w:jc w:val="right"/>
        <w:rPr>
          <w:rFonts w:ascii="Palatino Linotype" w:hAnsi="Palatino Linotype" w:cs="Arial"/>
          <w:i/>
        </w:rPr>
      </w:pPr>
      <w:r w:rsidRPr="001F1332">
        <w:rPr>
          <w:rFonts w:ascii="Palatino Linotype" w:hAnsi="Palatino Linotype" w:cs="Arial"/>
          <w:i/>
        </w:rPr>
        <w:t>Nombre del solicitante: C. Solicitante</w:t>
      </w:r>
    </w:p>
    <w:p w14:paraId="0AECF872" w14:textId="77777777" w:rsidR="00C97B3E" w:rsidRPr="001F1332" w:rsidRDefault="00C97B3E" w:rsidP="00C97B3E">
      <w:pPr>
        <w:spacing w:after="0" w:line="240" w:lineRule="auto"/>
        <w:ind w:left="567" w:right="567"/>
        <w:jc w:val="right"/>
        <w:rPr>
          <w:rFonts w:ascii="Palatino Linotype" w:hAnsi="Palatino Linotype" w:cs="Arial"/>
          <w:i/>
        </w:rPr>
      </w:pPr>
      <w:r w:rsidRPr="001F1332">
        <w:rPr>
          <w:rFonts w:ascii="Palatino Linotype" w:hAnsi="Palatino Linotype" w:cs="Arial"/>
          <w:i/>
        </w:rPr>
        <w:t>Folio de la solicitud: 00709/ZINACANT/IP/2023</w:t>
      </w:r>
    </w:p>
    <w:p w14:paraId="4003DB92" w14:textId="77777777" w:rsidR="00C97B3E" w:rsidRPr="001F1332" w:rsidRDefault="00C97B3E" w:rsidP="00C97B3E">
      <w:pPr>
        <w:spacing w:after="0" w:line="240" w:lineRule="auto"/>
        <w:ind w:left="567" w:right="567"/>
        <w:jc w:val="both"/>
        <w:rPr>
          <w:rFonts w:ascii="Palatino Linotype" w:hAnsi="Palatino Linotype" w:cs="Arial"/>
          <w:i/>
        </w:rPr>
      </w:pPr>
      <w:r w:rsidRPr="001F133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0B45AE" w14:textId="77777777" w:rsidR="00C97B3E" w:rsidRPr="001F1332" w:rsidRDefault="00C97B3E" w:rsidP="00C97B3E">
      <w:pPr>
        <w:spacing w:after="0" w:line="240" w:lineRule="auto"/>
        <w:ind w:left="567" w:right="567"/>
        <w:jc w:val="both"/>
        <w:rPr>
          <w:rFonts w:ascii="Palatino Linotype" w:hAnsi="Palatino Linotype" w:cs="Arial"/>
          <w:i/>
        </w:rPr>
      </w:pPr>
    </w:p>
    <w:p w14:paraId="1E7D15A8" w14:textId="77777777" w:rsidR="00C97B3E" w:rsidRPr="001F1332" w:rsidRDefault="00C97B3E" w:rsidP="00C97B3E">
      <w:pPr>
        <w:spacing w:after="0" w:line="240" w:lineRule="auto"/>
        <w:ind w:left="567" w:right="567"/>
        <w:jc w:val="both"/>
        <w:rPr>
          <w:rFonts w:ascii="Palatino Linotype" w:hAnsi="Palatino Linotype" w:cs="Arial"/>
          <w:i/>
        </w:rPr>
      </w:pPr>
      <w:r w:rsidRPr="001F1332">
        <w:rPr>
          <w:rFonts w:ascii="Palatino Linotype" w:hAnsi="Palatino Linotype" w:cs="Arial"/>
          <w:i/>
        </w:rPr>
        <w:t xml:space="preserve">APRECIABLE SOLICITANTE </w:t>
      </w:r>
    </w:p>
    <w:p w14:paraId="3FB481CF" w14:textId="77777777" w:rsidR="00C97B3E" w:rsidRPr="001F1332" w:rsidRDefault="00C97B3E" w:rsidP="00C97B3E">
      <w:pPr>
        <w:spacing w:after="0" w:line="240" w:lineRule="auto"/>
        <w:ind w:left="567" w:right="567"/>
        <w:jc w:val="both"/>
        <w:rPr>
          <w:rFonts w:ascii="Palatino Linotype" w:hAnsi="Palatino Linotype" w:cs="Arial"/>
          <w:i/>
        </w:rPr>
      </w:pPr>
      <w:r w:rsidRPr="001F1332">
        <w:rPr>
          <w:rFonts w:ascii="Palatino Linotype" w:hAnsi="Palatino Linotype" w:cs="Arial"/>
          <w:i/>
        </w:rPr>
        <w:t xml:space="preserve">P R E S E N T E </w:t>
      </w:r>
    </w:p>
    <w:p w14:paraId="0AE4A962" w14:textId="77777777" w:rsidR="00C97B3E" w:rsidRPr="001F1332" w:rsidRDefault="00C97B3E" w:rsidP="00C97B3E">
      <w:pPr>
        <w:spacing w:after="0" w:line="240" w:lineRule="auto"/>
        <w:ind w:left="567" w:right="567"/>
        <w:jc w:val="both"/>
        <w:rPr>
          <w:rFonts w:ascii="Palatino Linotype" w:hAnsi="Palatino Linotype" w:cs="Arial"/>
          <w:i/>
        </w:rPr>
      </w:pPr>
      <w:r w:rsidRPr="001F1332">
        <w:rPr>
          <w:rFonts w:ascii="Palatino Linotype" w:hAnsi="Palatino Linotype" w:cs="Arial"/>
          <w:i/>
        </w:rPr>
        <w:t xml:space="preserve">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00709/ZINACANT/IP/2023, recibida a través del Sistema SAIMEX, en donde se solicita textualmente lo siguiente: “SOLICITO LAS LICENCIAS DE CONDUCIR, AREA DE ADSCRIPCIÓN Y CURRICULUM DE LAS PERSONAS QUE CUENTEN CON VEHICULOS OFICIALES ASI COMO LAS FACTURAS DE DICHOS VEHICULOS” (sic). En apego a lo establecido su solicitud fue analizada y turnada </w:t>
      </w:r>
      <w:proofErr w:type="gramStart"/>
      <w:r w:rsidRPr="001F1332">
        <w:rPr>
          <w:rFonts w:ascii="Palatino Linotype" w:hAnsi="Palatino Linotype" w:cs="Arial"/>
          <w:i/>
        </w:rPr>
        <w:t>a la área poseedora</w:t>
      </w:r>
      <w:proofErr w:type="gramEnd"/>
      <w:r w:rsidRPr="001F1332">
        <w:rPr>
          <w:rFonts w:ascii="Palatino Linotype" w:hAnsi="Palatino Linotype" w:cs="Arial"/>
          <w:i/>
        </w:rPr>
        <w:t xml:space="preserve">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142DD83" w14:textId="77777777" w:rsidR="00C97B3E" w:rsidRPr="001F1332" w:rsidRDefault="00C97B3E" w:rsidP="00C97B3E">
      <w:pPr>
        <w:spacing w:after="0" w:line="240" w:lineRule="auto"/>
        <w:ind w:left="567" w:right="567"/>
        <w:jc w:val="both"/>
        <w:rPr>
          <w:rFonts w:ascii="Palatino Linotype" w:hAnsi="Palatino Linotype" w:cs="Arial"/>
          <w:i/>
        </w:rPr>
      </w:pPr>
      <w:r w:rsidRPr="001F1332">
        <w:rPr>
          <w:rFonts w:ascii="Palatino Linotype" w:hAnsi="Palatino Linotype" w:cs="Arial"/>
          <w:i/>
        </w:rPr>
        <w:t>ATENTAMENTE</w:t>
      </w:r>
    </w:p>
    <w:p w14:paraId="7D3893F2" w14:textId="77777777" w:rsidR="00082025" w:rsidRPr="001F1332" w:rsidRDefault="00C97B3E" w:rsidP="00C97B3E">
      <w:pPr>
        <w:spacing w:after="0" w:line="240" w:lineRule="auto"/>
        <w:ind w:left="567" w:right="567"/>
        <w:jc w:val="both"/>
        <w:rPr>
          <w:rFonts w:ascii="Palatino Linotype" w:hAnsi="Palatino Linotype" w:cs="Arial"/>
          <w:i/>
        </w:rPr>
      </w:pPr>
      <w:r w:rsidRPr="001F1332">
        <w:rPr>
          <w:rFonts w:ascii="Palatino Linotype" w:hAnsi="Palatino Linotype" w:cs="Arial"/>
          <w:i/>
        </w:rPr>
        <w:t>BRENDA SELENE HERNANDEZ LOPEZ</w:t>
      </w:r>
      <w:r w:rsidR="00082025" w:rsidRPr="001F1332">
        <w:rPr>
          <w:rFonts w:ascii="Palatino Linotype" w:hAnsi="Palatino Linotype" w:cs="Arial"/>
          <w:i/>
        </w:rPr>
        <w:t xml:space="preserve"> “(Sic).</w:t>
      </w:r>
    </w:p>
    <w:p w14:paraId="7E90B54E" w14:textId="77777777" w:rsidR="00082025" w:rsidRPr="001F1332" w:rsidRDefault="00082025" w:rsidP="00082025">
      <w:pPr>
        <w:spacing w:after="0" w:line="360" w:lineRule="auto"/>
        <w:ind w:right="567"/>
        <w:jc w:val="both"/>
        <w:rPr>
          <w:rFonts w:ascii="Palatino Linotype" w:hAnsi="Palatino Linotype" w:cs="Arial"/>
          <w:sz w:val="24"/>
        </w:rPr>
      </w:pPr>
    </w:p>
    <w:p w14:paraId="10886999" w14:textId="77777777" w:rsidR="00082025" w:rsidRPr="001F1332" w:rsidRDefault="00082025" w:rsidP="00082025">
      <w:pPr>
        <w:spacing w:after="0" w:line="360" w:lineRule="auto"/>
        <w:jc w:val="both"/>
        <w:rPr>
          <w:rFonts w:ascii="Palatino Linotype" w:hAnsi="Palatino Linotype" w:cs="Arial"/>
          <w:sz w:val="24"/>
        </w:rPr>
      </w:pPr>
      <w:r w:rsidRPr="001F1332">
        <w:rPr>
          <w:rFonts w:ascii="Palatino Linotype" w:hAnsi="Palatino Linotype" w:cs="Arial"/>
          <w:sz w:val="24"/>
        </w:rPr>
        <w:t>Adicionalmente el Sujeto Obligado adjunto el archivo electrónico denominado “</w:t>
      </w:r>
      <w:r w:rsidR="00C97B3E" w:rsidRPr="001F1332">
        <w:rPr>
          <w:rFonts w:ascii="Palatino Linotype" w:hAnsi="Palatino Linotype" w:cs="Arial"/>
          <w:b/>
          <w:i/>
          <w:sz w:val="24"/>
        </w:rPr>
        <w:t>Oficio de Atención a Solicitud 00709 ZINACANT- 2023.pdf</w:t>
      </w:r>
      <w:r w:rsidRPr="001F1332">
        <w:rPr>
          <w:rFonts w:ascii="Palatino Linotype" w:hAnsi="Palatino Linotype" w:cs="Arial"/>
          <w:b/>
          <w:i/>
          <w:sz w:val="24"/>
        </w:rPr>
        <w:t xml:space="preserve">”, </w:t>
      </w:r>
      <w:r w:rsidRPr="001F1332">
        <w:rPr>
          <w:rFonts w:ascii="Palatino Linotype" w:hAnsi="Palatino Linotype" w:cs="Arial"/>
          <w:sz w:val="24"/>
        </w:rPr>
        <w:t xml:space="preserve">mismo que no se reproduce por </w:t>
      </w:r>
      <w:r w:rsidRPr="001F1332">
        <w:rPr>
          <w:rFonts w:ascii="Palatino Linotype" w:hAnsi="Palatino Linotype" w:cs="Arial"/>
          <w:sz w:val="24"/>
        </w:rPr>
        <w:lastRenderedPageBreak/>
        <w:t xml:space="preserve">ser del conocimiento de las partes, sin embargo, será materia de estudio en el considerando respectivo. </w:t>
      </w:r>
    </w:p>
    <w:p w14:paraId="5C47DA96" w14:textId="77777777" w:rsidR="00082025" w:rsidRPr="001F1332" w:rsidRDefault="00082025" w:rsidP="00082025">
      <w:pPr>
        <w:spacing w:before="240" w:line="360" w:lineRule="auto"/>
        <w:jc w:val="both"/>
        <w:rPr>
          <w:rFonts w:ascii="Palatino Linotype" w:hAnsi="Palatino Linotype" w:cs="Arial"/>
          <w:b/>
          <w:sz w:val="28"/>
        </w:rPr>
      </w:pPr>
      <w:r w:rsidRPr="001F1332">
        <w:rPr>
          <w:rFonts w:ascii="Palatino Linotype" w:hAnsi="Palatino Linotype" w:cs="Arial"/>
          <w:b/>
          <w:sz w:val="28"/>
        </w:rPr>
        <w:t xml:space="preserve">CUARTO. </w:t>
      </w:r>
      <w:r w:rsidRPr="001F1332">
        <w:rPr>
          <w:rFonts w:ascii="Palatino Linotype" w:hAnsi="Palatino Linotype"/>
          <w:b/>
          <w:sz w:val="28"/>
        </w:rPr>
        <w:t>Del recurso de revisión.</w:t>
      </w:r>
    </w:p>
    <w:p w14:paraId="4B999BAF" w14:textId="77777777" w:rsidR="00082025" w:rsidRPr="001F1332" w:rsidRDefault="00082025" w:rsidP="00082025">
      <w:pPr>
        <w:spacing w:before="240" w:line="360" w:lineRule="auto"/>
        <w:jc w:val="both"/>
        <w:rPr>
          <w:rFonts w:ascii="Palatino Linotype" w:hAnsi="Palatino Linotype" w:cs="Arial"/>
          <w:sz w:val="24"/>
          <w:szCs w:val="24"/>
        </w:rPr>
      </w:pPr>
      <w:r w:rsidRPr="001F1332">
        <w:rPr>
          <w:rFonts w:ascii="Palatino Linotype" w:hAnsi="Palatino Linotype" w:cs="Arial"/>
          <w:sz w:val="24"/>
          <w:szCs w:val="24"/>
        </w:rPr>
        <w:t xml:space="preserve">Inconforme con la respuesta notificada por </w:t>
      </w:r>
      <w:r w:rsidRPr="001F1332">
        <w:rPr>
          <w:rFonts w:ascii="Palatino Linotype" w:hAnsi="Palatino Linotype" w:cs="Arial"/>
          <w:b/>
          <w:sz w:val="24"/>
          <w:szCs w:val="24"/>
        </w:rPr>
        <w:t xml:space="preserve">El Sujeto Obligado, </w:t>
      </w:r>
      <w:r w:rsidRPr="001F1332">
        <w:rPr>
          <w:rFonts w:ascii="Palatino Linotype" w:hAnsi="Palatino Linotype" w:cs="Arial"/>
          <w:sz w:val="24"/>
          <w:szCs w:val="24"/>
        </w:rPr>
        <w:t>el</w:t>
      </w:r>
      <w:r w:rsidRPr="001F1332">
        <w:rPr>
          <w:rFonts w:ascii="Palatino Linotype" w:hAnsi="Palatino Linotype" w:cs="Arial"/>
          <w:b/>
          <w:sz w:val="24"/>
          <w:szCs w:val="24"/>
        </w:rPr>
        <w:t xml:space="preserve"> Recurrente </w:t>
      </w:r>
      <w:r w:rsidRPr="001F1332">
        <w:rPr>
          <w:rFonts w:ascii="Palatino Linotype" w:hAnsi="Palatino Linotype" w:cs="Arial"/>
          <w:sz w:val="24"/>
          <w:szCs w:val="24"/>
        </w:rPr>
        <w:t xml:space="preserve">interpuso recurso de revisión, en fecha </w:t>
      </w:r>
      <w:r w:rsidRPr="001F1332">
        <w:rPr>
          <w:rFonts w:ascii="Palatino Linotype" w:hAnsi="Palatino Linotype" w:cs="Arial"/>
          <w:b/>
          <w:sz w:val="24"/>
          <w:szCs w:val="24"/>
        </w:rPr>
        <w:t>doce de septiembre de dos mil veintitrés</w:t>
      </w:r>
      <w:r w:rsidRPr="001F1332">
        <w:rPr>
          <w:rFonts w:ascii="Palatino Linotype" w:hAnsi="Palatino Linotype" w:cs="Arial"/>
          <w:sz w:val="24"/>
          <w:szCs w:val="24"/>
        </w:rPr>
        <w:t xml:space="preserve">, el cual fue registrado en el sistema electrónico con el expediente número </w:t>
      </w:r>
      <w:r w:rsidRPr="001F1332">
        <w:rPr>
          <w:rFonts w:ascii="Palatino Linotype" w:hAnsi="Palatino Linotype" w:cs="Arial"/>
          <w:b/>
          <w:sz w:val="24"/>
          <w:szCs w:val="24"/>
        </w:rPr>
        <w:t>0</w:t>
      </w:r>
      <w:r w:rsidR="00C97B3E" w:rsidRPr="001F1332">
        <w:rPr>
          <w:rFonts w:ascii="Palatino Linotype" w:hAnsi="Palatino Linotype" w:cs="Arial"/>
          <w:b/>
          <w:sz w:val="24"/>
          <w:szCs w:val="24"/>
        </w:rPr>
        <w:t>5940</w:t>
      </w:r>
      <w:r w:rsidRPr="001F1332">
        <w:rPr>
          <w:rFonts w:ascii="Palatino Linotype" w:hAnsi="Palatino Linotype" w:cs="Arial"/>
          <w:b/>
          <w:sz w:val="24"/>
          <w:szCs w:val="24"/>
        </w:rPr>
        <w:t xml:space="preserve">/INFOEM/IP/RR/2023; </w:t>
      </w:r>
      <w:r w:rsidRPr="001F1332">
        <w:rPr>
          <w:rFonts w:ascii="Palatino Linotype" w:hAnsi="Palatino Linotype" w:cs="Arial"/>
          <w:sz w:val="24"/>
          <w:szCs w:val="24"/>
        </w:rPr>
        <w:t>en los cuales arguye las siguientes manifestaciones:</w:t>
      </w:r>
    </w:p>
    <w:p w14:paraId="5EF677B1" w14:textId="77777777" w:rsidR="00082025" w:rsidRPr="001F1332" w:rsidRDefault="00082025" w:rsidP="00082025">
      <w:pPr>
        <w:pStyle w:val="Prrafodelista"/>
        <w:numPr>
          <w:ilvl w:val="0"/>
          <w:numId w:val="10"/>
        </w:numPr>
        <w:spacing w:before="240" w:line="360" w:lineRule="auto"/>
        <w:ind w:left="142" w:firstLine="0"/>
        <w:jc w:val="both"/>
        <w:rPr>
          <w:rFonts w:ascii="Palatino Linotype" w:hAnsi="Palatino Linotype" w:cs="Arial"/>
          <w:b/>
          <w:i/>
        </w:rPr>
      </w:pPr>
      <w:r w:rsidRPr="001F1332">
        <w:rPr>
          <w:rFonts w:ascii="Palatino Linotype" w:hAnsi="Palatino Linotype" w:cs="Arial"/>
          <w:b/>
          <w:i/>
        </w:rPr>
        <w:t xml:space="preserve">Acto impugnado </w:t>
      </w:r>
    </w:p>
    <w:p w14:paraId="305AA974" w14:textId="77777777" w:rsidR="00082025" w:rsidRPr="001F1332" w:rsidRDefault="00082025" w:rsidP="00082025">
      <w:pPr>
        <w:pStyle w:val="Prrafodelista"/>
        <w:spacing w:before="240" w:line="360" w:lineRule="auto"/>
        <w:ind w:left="720"/>
        <w:jc w:val="both"/>
        <w:rPr>
          <w:rFonts w:ascii="Palatino Linotype" w:hAnsi="Palatino Linotype" w:cs="Arial"/>
          <w:i/>
        </w:rPr>
      </w:pPr>
      <w:r w:rsidRPr="001F1332">
        <w:rPr>
          <w:rFonts w:ascii="Palatino Linotype" w:hAnsi="Palatino Linotype" w:cs="Arial"/>
          <w:i/>
        </w:rPr>
        <w:t>“LA RESPUESTA” (sic)</w:t>
      </w:r>
    </w:p>
    <w:p w14:paraId="21238D0D" w14:textId="77777777" w:rsidR="00082025" w:rsidRPr="001F1332" w:rsidRDefault="00082025" w:rsidP="00082025">
      <w:pPr>
        <w:pStyle w:val="Prrafodelista"/>
        <w:numPr>
          <w:ilvl w:val="0"/>
          <w:numId w:val="10"/>
        </w:numPr>
        <w:spacing w:before="240" w:line="360" w:lineRule="auto"/>
        <w:ind w:left="142" w:firstLine="0"/>
        <w:jc w:val="both"/>
        <w:rPr>
          <w:rFonts w:ascii="Palatino Linotype" w:hAnsi="Palatino Linotype" w:cs="Arial"/>
          <w:b/>
          <w:i/>
        </w:rPr>
      </w:pPr>
      <w:r w:rsidRPr="001F1332">
        <w:rPr>
          <w:rFonts w:ascii="Palatino Linotype" w:hAnsi="Palatino Linotype" w:cs="Arial"/>
          <w:b/>
          <w:i/>
        </w:rPr>
        <w:t>Razones o motivos de inconformidad</w:t>
      </w:r>
    </w:p>
    <w:p w14:paraId="6BE6F141" w14:textId="77777777" w:rsidR="00082025" w:rsidRPr="001F1332" w:rsidRDefault="00082025" w:rsidP="00082025">
      <w:pPr>
        <w:spacing w:before="240" w:line="360" w:lineRule="auto"/>
        <w:ind w:left="284"/>
        <w:jc w:val="both"/>
        <w:rPr>
          <w:rFonts w:ascii="Palatino Linotype" w:hAnsi="Palatino Linotype" w:cs="Arial"/>
          <w:i/>
          <w:sz w:val="24"/>
          <w:szCs w:val="24"/>
        </w:rPr>
      </w:pPr>
      <w:r w:rsidRPr="001F1332">
        <w:rPr>
          <w:rFonts w:ascii="Palatino Linotype" w:hAnsi="Palatino Linotype" w:cs="Arial"/>
          <w:i/>
          <w:sz w:val="24"/>
          <w:szCs w:val="24"/>
        </w:rPr>
        <w:t>“</w:t>
      </w:r>
      <w:r w:rsidR="00C97B3E" w:rsidRPr="001F1332">
        <w:rPr>
          <w:rFonts w:ascii="Palatino Linotype" w:hAnsi="Palatino Linotype" w:cs="Arial"/>
          <w:i/>
          <w:sz w:val="24"/>
          <w:szCs w:val="24"/>
        </w:rPr>
        <w:t xml:space="preserve">NO ME ENTREGAN LO QUE </w:t>
      </w:r>
      <w:proofErr w:type="gramStart"/>
      <w:r w:rsidR="00C97B3E" w:rsidRPr="001F1332">
        <w:rPr>
          <w:rFonts w:ascii="Palatino Linotype" w:hAnsi="Palatino Linotype" w:cs="Arial"/>
          <w:i/>
          <w:sz w:val="24"/>
          <w:szCs w:val="24"/>
        </w:rPr>
        <w:t>SOLICITE</w:t>
      </w:r>
      <w:proofErr w:type="gramEnd"/>
      <w:r w:rsidR="00C97B3E" w:rsidRPr="001F1332">
        <w:rPr>
          <w:rFonts w:ascii="Palatino Linotype" w:hAnsi="Palatino Linotype" w:cs="Arial"/>
          <w:i/>
          <w:sz w:val="24"/>
          <w:szCs w:val="24"/>
        </w:rPr>
        <w:t xml:space="preserve"> AUNQUE ES UNA OBLIGACION DE LEY DICEN NO TENERLO DEBERIAN DE DECLARAR INEXISTENCIA, ASI QUE ME DEBEN DE ENTREGA RLA INFORMACION QUE SOLICITE</w:t>
      </w:r>
      <w:r w:rsidRPr="001F1332">
        <w:rPr>
          <w:rFonts w:ascii="Palatino Linotype" w:hAnsi="Palatino Linotype" w:cs="Arial"/>
          <w:i/>
          <w:sz w:val="24"/>
          <w:szCs w:val="24"/>
        </w:rPr>
        <w:t>” (sic)</w:t>
      </w:r>
    </w:p>
    <w:p w14:paraId="15C23A09" w14:textId="77777777" w:rsidR="00082025" w:rsidRPr="001F1332" w:rsidRDefault="00082025" w:rsidP="00082025">
      <w:pPr>
        <w:spacing w:after="0" w:line="360" w:lineRule="auto"/>
        <w:jc w:val="both"/>
        <w:rPr>
          <w:rFonts w:ascii="Palatino Linotype" w:hAnsi="Palatino Linotype" w:cs="Arial"/>
          <w:sz w:val="24"/>
          <w:szCs w:val="24"/>
        </w:rPr>
      </w:pPr>
    </w:p>
    <w:p w14:paraId="573922A4" w14:textId="77777777" w:rsidR="00082025" w:rsidRPr="001F1332" w:rsidRDefault="00082025" w:rsidP="00082025">
      <w:pPr>
        <w:spacing w:before="240" w:line="360" w:lineRule="auto"/>
        <w:jc w:val="both"/>
        <w:rPr>
          <w:rFonts w:ascii="Palatino Linotype" w:hAnsi="Palatino Linotype" w:cs="Arial"/>
          <w:b/>
          <w:sz w:val="24"/>
          <w:szCs w:val="24"/>
        </w:rPr>
      </w:pPr>
      <w:r w:rsidRPr="001F1332">
        <w:rPr>
          <w:rFonts w:ascii="Palatino Linotype" w:hAnsi="Palatino Linotype" w:cs="Arial"/>
          <w:b/>
          <w:sz w:val="28"/>
        </w:rPr>
        <w:t>QUINTO</w:t>
      </w:r>
      <w:r w:rsidRPr="001F1332">
        <w:rPr>
          <w:rFonts w:ascii="Palatino Linotype" w:hAnsi="Palatino Linotype" w:cs="Arial"/>
          <w:b/>
          <w:sz w:val="24"/>
          <w:szCs w:val="24"/>
        </w:rPr>
        <w:t xml:space="preserve">. </w:t>
      </w:r>
      <w:r w:rsidRPr="001F1332">
        <w:rPr>
          <w:rFonts w:ascii="Palatino Linotype" w:hAnsi="Palatino Linotype" w:cs="Arial"/>
          <w:b/>
          <w:sz w:val="28"/>
          <w:szCs w:val="28"/>
        </w:rPr>
        <w:t>Del turno y admisión del recurso de revisión.</w:t>
      </w:r>
    </w:p>
    <w:p w14:paraId="45F2D055" w14:textId="77777777" w:rsidR="00082025" w:rsidRPr="001F1332" w:rsidRDefault="00082025" w:rsidP="00082025">
      <w:pPr>
        <w:spacing w:before="240" w:line="360" w:lineRule="auto"/>
        <w:jc w:val="both"/>
        <w:rPr>
          <w:rFonts w:ascii="Palatino Linotype" w:hAnsi="Palatino Linotype" w:cs="Arial"/>
          <w:sz w:val="28"/>
          <w:szCs w:val="24"/>
        </w:rPr>
      </w:pPr>
      <w:r w:rsidRPr="001F1332">
        <w:rPr>
          <w:rFonts w:ascii="Palatino Linotype" w:hAnsi="Palatino Linotype"/>
          <w:sz w:val="24"/>
        </w:rPr>
        <w:t xml:space="preserve">El medio de impugnación fue turnado al Comisionado Presidente </w:t>
      </w:r>
      <w:r w:rsidRPr="001F1332">
        <w:rPr>
          <w:rFonts w:ascii="Palatino Linotype" w:hAnsi="Palatino Linotype"/>
          <w:b/>
          <w:sz w:val="24"/>
        </w:rPr>
        <w:t>José Martínez Vilchis,</w:t>
      </w:r>
      <w:r w:rsidRPr="001F1332">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F1332">
        <w:rPr>
          <w:rFonts w:ascii="Palatino Linotype" w:hAnsi="Palatino Linotype"/>
          <w:b/>
          <w:sz w:val="24"/>
        </w:rPr>
        <w:t>admisión</w:t>
      </w:r>
      <w:r w:rsidRPr="001F1332">
        <w:rPr>
          <w:rFonts w:ascii="Palatino Linotype" w:hAnsi="Palatino Linotype"/>
          <w:sz w:val="24"/>
        </w:rPr>
        <w:t xml:space="preserve"> en fecha </w:t>
      </w:r>
      <w:r w:rsidR="00C97B3E" w:rsidRPr="001F1332">
        <w:rPr>
          <w:rFonts w:ascii="Palatino Linotype" w:hAnsi="Palatino Linotype"/>
          <w:b/>
          <w:sz w:val="24"/>
        </w:rPr>
        <w:t>dieciocho</w:t>
      </w:r>
      <w:r w:rsidRPr="001F1332">
        <w:rPr>
          <w:rFonts w:ascii="Palatino Linotype" w:hAnsi="Palatino Linotype"/>
          <w:b/>
          <w:sz w:val="24"/>
        </w:rPr>
        <w:t xml:space="preserve"> de septiembre de dos mil veintitrés</w:t>
      </w:r>
      <w:r w:rsidRPr="001F1332">
        <w:rPr>
          <w:rFonts w:ascii="Palatino Linotype" w:hAnsi="Palatino Linotype"/>
          <w:sz w:val="24"/>
        </w:rPr>
        <w:t xml:space="preserve">, determinándose en ellos, un plazo de siete días para </w:t>
      </w:r>
      <w:r w:rsidRPr="001F1332">
        <w:rPr>
          <w:rFonts w:ascii="Palatino Linotype" w:hAnsi="Palatino Linotype"/>
          <w:sz w:val="24"/>
        </w:rPr>
        <w:lastRenderedPageBreak/>
        <w:t>que las partes manifestaran lo que a su derecho corresponda en términos del numeral ya citado.</w:t>
      </w:r>
    </w:p>
    <w:p w14:paraId="0F2F3628" w14:textId="77777777" w:rsidR="00082025" w:rsidRPr="001F1332" w:rsidRDefault="00082025" w:rsidP="00082025">
      <w:pPr>
        <w:spacing w:before="240" w:line="360" w:lineRule="auto"/>
        <w:jc w:val="both"/>
        <w:rPr>
          <w:rFonts w:ascii="Palatino Linotype" w:hAnsi="Palatino Linotype" w:cs="Arial"/>
          <w:sz w:val="24"/>
          <w:szCs w:val="24"/>
        </w:rPr>
      </w:pPr>
    </w:p>
    <w:p w14:paraId="213D57E0" w14:textId="77777777" w:rsidR="00082025" w:rsidRPr="001F1332" w:rsidRDefault="00082025" w:rsidP="00082025">
      <w:pPr>
        <w:pStyle w:val="Prrafodelista"/>
        <w:spacing w:line="360" w:lineRule="auto"/>
        <w:ind w:left="0"/>
        <w:jc w:val="both"/>
        <w:rPr>
          <w:rFonts w:ascii="Palatino Linotype" w:hAnsi="Palatino Linotype" w:cs="Arial"/>
          <w:b/>
          <w:sz w:val="28"/>
          <w:szCs w:val="28"/>
        </w:rPr>
      </w:pPr>
      <w:r w:rsidRPr="001F1332">
        <w:rPr>
          <w:rFonts w:ascii="Palatino Linotype" w:hAnsi="Palatino Linotype" w:cs="Arial"/>
          <w:b/>
          <w:sz w:val="28"/>
          <w:szCs w:val="28"/>
        </w:rPr>
        <w:t>SEXTO. De la etapa de instrucción.</w:t>
      </w:r>
    </w:p>
    <w:p w14:paraId="496100D2" w14:textId="77777777" w:rsidR="00082025" w:rsidRPr="001F1332" w:rsidRDefault="00082025" w:rsidP="00082025">
      <w:pPr>
        <w:spacing w:after="0" w:line="360" w:lineRule="auto"/>
        <w:jc w:val="both"/>
        <w:rPr>
          <w:rFonts w:ascii="Palatino Linotype" w:hAnsi="Palatino Linotype"/>
          <w:sz w:val="24"/>
          <w:szCs w:val="24"/>
        </w:rPr>
      </w:pPr>
      <w:r w:rsidRPr="001F1332">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1F1332">
        <w:rPr>
          <w:rFonts w:ascii="Palatino Linotype" w:hAnsi="Palatino Linotype" w:cs="Arial"/>
          <w:b/>
          <w:sz w:val="24"/>
          <w:szCs w:val="24"/>
        </w:rPr>
        <w:t>,</w:t>
      </w:r>
      <w:r w:rsidRPr="001F1332">
        <w:rPr>
          <w:rFonts w:ascii="Palatino Linotype" w:hAnsi="Palatino Linotype" w:cs="Arial"/>
          <w:sz w:val="24"/>
          <w:szCs w:val="24"/>
        </w:rPr>
        <w:t xml:space="preserve"> omitió rendir dentro del término de Ley, las manifestaciones que a sus intereses conviniera.</w:t>
      </w:r>
    </w:p>
    <w:p w14:paraId="296946F7" w14:textId="77777777" w:rsidR="00082025" w:rsidRPr="001F1332" w:rsidRDefault="00082025" w:rsidP="00082025">
      <w:pPr>
        <w:spacing w:after="0" w:line="360" w:lineRule="auto"/>
        <w:jc w:val="both"/>
        <w:rPr>
          <w:rFonts w:ascii="Palatino Linotype" w:hAnsi="Palatino Linotype" w:cs="Arial"/>
          <w:sz w:val="24"/>
          <w:szCs w:val="24"/>
        </w:rPr>
      </w:pPr>
    </w:p>
    <w:p w14:paraId="46D440EE" w14:textId="77777777" w:rsidR="00082025" w:rsidRPr="001F1332" w:rsidRDefault="00082025" w:rsidP="00082025">
      <w:pPr>
        <w:spacing w:after="0" w:line="360" w:lineRule="auto"/>
        <w:jc w:val="both"/>
        <w:rPr>
          <w:rFonts w:ascii="Palatino Linotype" w:hAnsi="Palatino Linotype" w:cs="Arial"/>
          <w:sz w:val="24"/>
          <w:szCs w:val="24"/>
        </w:rPr>
      </w:pPr>
      <w:r w:rsidRPr="001F13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7CBC413" w14:textId="77777777" w:rsidR="00082025" w:rsidRPr="001F1332" w:rsidRDefault="00082025" w:rsidP="00082025">
      <w:pPr>
        <w:spacing w:after="0" w:line="360" w:lineRule="auto"/>
        <w:jc w:val="both"/>
        <w:rPr>
          <w:rFonts w:ascii="Palatino Linotype" w:hAnsi="Palatino Linotype" w:cs="Arial"/>
          <w:b/>
          <w:sz w:val="28"/>
          <w:szCs w:val="28"/>
        </w:rPr>
      </w:pPr>
    </w:p>
    <w:p w14:paraId="3F2DF008" w14:textId="77777777" w:rsidR="00082025" w:rsidRPr="001F1332" w:rsidRDefault="00082025" w:rsidP="00082025">
      <w:pPr>
        <w:spacing w:after="0" w:line="360" w:lineRule="auto"/>
        <w:jc w:val="both"/>
        <w:rPr>
          <w:rFonts w:ascii="Palatino Linotype" w:hAnsi="Palatino Linotype" w:cs="Arial"/>
          <w:b/>
          <w:sz w:val="28"/>
          <w:szCs w:val="28"/>
        </w:rPr>
      </w:pPr>
      <w:r w:rsidRPr="001F1332">
        <w:rPr>
          <w:rFonts w:ascii="Palatino Linotype" w:hAnsi="Palatino Linotype" w:cs="Arial"/>
          <w:b/>
          <w:sz w:val="28"/>
          <w:szCs w:val="28"/>
        </w:rPr>
        <w:t>SÉPTIMO. Del Cierre de Instrucción.</w:t>
      </w:r>
    </w:p>
    <w:p w14:paraId="605E48A8" w14:textId="77777777" w:rsidR="00082025" w:rsidRPr="001F1332" w:rsidRDefault="00082025" w:rsidP="00082025">
      <w:pPr>
        <w:spacing w:after="0" w:line="360" w:lineRule="auto"/>
        <w:jc w:val="both"/>
        <w:rPr>
          <w:rFonts w:ascii="Palatino Linotype" w:hAnsi="Palatino Linotype" w:cs="Arial"/>
          <w:sz w:val="24"/>
          <w:szCs w:val="24"/>
        </w:rPr>
      </w:pPr>
      <w:r w:rsidRPr="001F133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C97B3E" w:rsidRPr="001F1332">
        <w:rPr>
          <w:rFonts w:ascii="Palatino Linotype" w:hAnsi="Palatino Linotype" w:cs="Arial"/>
          <w:b/>
          <w:sz w:val="24"/>
          <w:szCs w:val="24"/>
        </w:rPr>
        <w:t>diez de noviembre</w:t>
      </w:r>
      <w:r w:rsidRPr="001F1332">
        <w:rPr>
          <w:rFonts w:ascii="Palatino Linotype" w:hAnsi="Palatino Linotype" w:cs="Arial"/>
          <w:b/>
          <w:sz w:val="24"/>
          <w:szCs w:val="24"/>
        </w:rPr>
        <w:t xml:space="preserve"> de dos mil veintitrés</w:t>
      </w:r>
      <w:r w:rsidRPr="001F1332">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1C164880" w14:textId="77777777" w:rsidR="00082025" w:rsidRPr="001F1332" w:rsidRDefault="00082025" w:rsidP="00082025">
      <w:pPr>
        <w:spacing w:after="0" w:line="360" w:lineRule="auto"/>
        <w:jc w:val="both"/>
        <w:rPr>
          <w:rFonts w:ascii="Palatino Linotype" w:hAnsi="Palatino Linotype" w:cs="Arial"/>
          <w:sz w:val="24"/>
          <w:szCs w:val="24"/>
        </w:rPr>
      </w:pPr>
    </w:p>
    <w:p w14:paraId="1DE80675" w14:textId="77777777" w:rsidR="006C067C" w:rsidRPr="001F1332" w:rsidRDefault="006C067C" w:rsidP="006C067C">
      <w:pPr>
        <w:spacing w:after="0" w:line="360" w:lineRule="auto"/>
        <w:jc w:val="both"/>
        <w:rPr>
          <w:rFonts w:ascii="Palatino Linotype" w:hAnsi="Palatino Linotype" w:cs="Arial"/>
          <w:sz w:val="24"/>
          <w:szCs w:val="24"/>
        </w:rPr>
      </w:pPr>
    </w:p>
    <w:p w14:paraId="694C7391" w14:textId="77777777" w:rsidR="006C067C" w:rsidRPr="001F1332" w:rsidRDefault="00082025" w:rsidP="006C067C">
      <w:pPr>
        <w:spacing w:line="360" w:lineRule="auto"/>
        <w:jc w:val="both"/>
        <w:rPr>
          <w:rFonts w:ascii="Palatino Linotype" w:eastAsia="Calibri" w:hAnsi="Palatino Linotype" w:cs="Arial"/>
          <w:b/>
          <w:sz w:val="28"/>
          <w:lang w:val="es-ES_tradnl"/>
        </w:rPr>
      </w:pPr>
      <w:r w:rsidRPr="001F1332">
        <w:rPr>
          <w:rFonts w:ascii="Palatino Linotype" w:hAnsi="Palatino Linotype" w:cs="Arial"/>
          <w:b/>
          <w:sz w:val="28"/>
        </w:rPr>
        <w:t>OCTAVO</w:t>
      </w:r>
      <w:r w:rsidR="006C067C" w:rsidRPr="001F1332">
        <w:rPr>
          <w:rFonts w:ascii="Palatino Linotype" w:hAnsi="Palatino Linotype" w:cs="Arial"/>
          <w:b/>
          <w:sz w:val="28"/>
        </w:rPr>
        <w:t xml:space="preserve">. </w:t>
      </w:r>
      <w:r w:rsidR="006C067C" w:rsidRPr="001F1332">
        <w:rPr>
          <w:rFonts w:ascii="Palatino Linotype" w:hAnsi="Palatino Linotype" w:cs="Arial"/>
          <w:b/>
          <w:sz w:val="28"/>
          <w:szCs w:val="28"/>
        </w:rPr>
        <w:t xml:space="preserve">De la ampliación </w:t>
      </w:r>
      <w:r w:rsidR="006C067C" w:rsidRPr="001F1332">
        <w:rPr>
          <w:rFonts w:ascii="Palatino Linotype" w:eastAsia="Calibri" w:hAnsi="Palatino Linotype" w:cs="Arial"/>
          <w:b/>
          <w:sz w:val="28"/>
          <w:lang w:val="es-ES_tradnl"/>
        </w:rPr>
        <w:t>del término para resolver.</w:t>
      </w:r>
    </w:p>
    <w:p w14:paraId="34FA834D" w14:textId="77777777" w:rsidR="006C067C" w:rsidRPr="001F1332" w:rsidRDefault="006C067C" w:rsidP="006C067C">
      <w:pPr>
        <w:spacing w:line="360" w:lineRule="auto"/>
        <w:jc w:val="both"/>
        <w:rPr>
          <w:rFonts w:ascii="Palatino Linotype" w:eastAsia="Calibri" w:hAnsi="Palatino Linotype" w:cs="Arial"/>
          <w:sz w:val="24"/>
          <w:lang w:val="es-ES_tradnl"/>
        </w:rPr>
      </w:pPr>
      <w:r w:rsidRPr="001F1332">
        <w:rPr>
          <w:rFonts w:ascii="Palatino Linotype" w:eastAsia="Calibri" w:hAnsi="Palatino Linotype" w:cs="Arial"/>
          <w:sz w:val="24"/>
          <w:lang w:val="es-ES_tradnl"/>
        </w:rPr>
        <w:t xml:space="preserve">En fecha </w:t>
      </w:r>
      <w:r w:rsidR="00C97B3E" w:rsidRPr="001F1332">
        <w:rPr>
          <w:rFonts w:ascii="Palatino Linotype" w:eastAsia="Calibri" w:hAnsi="Palatino Linotype" w:cs="Arial"/>
          <w:b/>
          <w:sz w:val="24"/>
          <w:lang w:val="es-ES_tradnl"/>
        </w:rPr>
        <w:t>diez de noviembre</w:t>
      </w:r>
      <w:r w:rsidRPr="001F1332">
        <w:rPr>
          <w:rFonts w:ascii="Palatino Linotype" w:eastAsia="Calibri" w:hAnsi="Palatino Linotype" w:cs="Arial"/>
          <w:sz w:val="24"/>
          <w:lang w:val="es-ES_tradnl"/>
        </w:rPr>
        <w:t xml:space="preserve"> </w:t>
      </w:r>
      <w:r w:rsidRPr="001F1332">
        <w:rPr>
          <w:rFonts w:ascii="Palatino Linotype" w:eastAsia="Calibri" w:hAnsi="Palatino Linotype" w:cs="Arial"/>
          <w:b/>
          <w:sz w:val="24"/>
          <w:lang w:val="es-ES_tradnl"/>
        </w:rPr>
        <w:t>de dos mil veintitrés</w:t>
      </w:r>
      <w:r w:rsidRPr="001F1332">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098C03F5" w14:textId="77777777" w:rsidR="006C067C" w:rsidRPr="001F1332" w:rsidRDefault="006C067C" w:rsidP="006C067C">
      <w:pPr>
        <w:spacing w:after="0" w:line="360" w:lineRule="auto"/>
        <w:jc w:val="both"/>
        <w:rPr>
          <w:rFonts w:ascii="Palatino Linotype" w:hAnsi="Palatino Linotype"/>
          <w:sz w:val="24"/>
          <w:szCs w:val="24"/>
          <w:lang w:val="es-ES_tradnl"/>
        </w:rPr>
      </w:pPr>
    </w:p>
    <w:p w14:paraId="5B807F75"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 xml:space="preserve">Este organismo garante no pasa por alto justificar, </w:t>
      </w:r>
      <w:r w:rsidRPr="001F1332">
        <w:rPr>
          <w:rFonts w:ascii="Palatino Linotype" w:hAnsi="Palatino Linotype"/>
          <w:bCs/>
          <w:sz w:val="24"/>
          <w:szCs w:val="24"/>
          <w:lang w:val="es-ES_tradnl"/>
        </w:rPr>
        <w:t xml:space="preserve">que el plazo para emitir resolución en el presente asunto </w:t>
      </w:r>
      <w:r w:rsidRPr="001F1332">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A680D8"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 xml:space="preserve"> </w:t>
      </w:r>
    </w:p>
    <w:p w14:paraId="6DA9DA66"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1F1332">
        <w:rPr>
          <w:rFonts w:ascii="Palatino Linotype" w:hAnsi="Palatino Linotype"/>
          <w:bCs/>
          <w:sz w:val="24"/>
          <w:szCs w:val="24"/>
          <w:lang w:val="es-ES_tradnl"/>
        </w:rPr>
        <w:t>el plazo para emitir resolución</w:t>
      </w:r>
      <w:r w:rsidRPr="001F1332">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82C65AE"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 xml:space="preserve"> </w:t>
      </w:r>
    </w:p>
    <w:p w14:paraId="4A4589F8"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CACD0D"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 xml:space="preserve"> </w:t>
      </w:r>
    </w:p>
    <w:p w14:paraId="47296362"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9D68384"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 xml:space="preserve"> </w:t>
      </w:r>
    </w:p>
    <w:p w14:paraId="55801B6B"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EA8C81D"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1C11DE20" w14:textId="77777777" w:rsidR="006C067C" w:rsidRPr="001F1332" w:rsidRDefault="006C067C" w:rsidP="006C067C">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b/>
          <w:sz w:val="24"/>
          <w:szCs w:val="24"/>
          <w:lang w:val="es-ES_tradnl"/>
        </w:rPr>
        <w:t>Complejidad del asunto:</w:t>
      </w:r>
      <w:r w:rsidRPr="001F1332">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74832014" w14:textId="77777777" w:rsidR="006C067C" w:rsidRPr="001F1332" w:rsidRDefault="006C067C" w:rsidP="006C067C">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b/>
          <w:sz w:val="24"/>
          <w:szCs w:val="24"/>
          <w:lang w:val="es-ES_tradnl"/>
        </w:rPr>
        <w:t>Actividad Procesal del interesado:</w:t>
      </w:r>
      <w:r w:rsidRPr="001F1332">
        <w:rPr>
          <w:rFonts w:ascii="Palatino Linotype" w:hAnsi="Palatino Linotype"/>
          <w:sz w:val="24"/>
          <w:szCs w:val="24"/>
          <w:lang w:val="es-ES_tradnl"/>
        </w:rPr>
        <w:t xml:space="preserve"> Acciones u omisiones del interesado.</w:t>
      </w:r>
    </w:p>
    <w:p w14:paraId="657290C8" w14:textId="77777777" w:rsidR="006C067C" w:rsidRPr="001F1332" w:rsidRDefault="006C067C" w:rsidP="006C067C">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b/>
          <w:sz w:val="24"/>
          <w:szCs w:val="24"/>
          <w:lang w:val="es-ES_tradnl"/>
        </w:rPr>
        <w:t>Conducta de la Autoridad:</w:t>
      </w:r>
      <w:r w:rsidRPr="001F1332">
        <w:rPr>
          <w:rFonts w:ascii="Palatino Linotype" w:hAnsi="Palatino Linotype"/>
          <w:sz w:val="24"/>
          <w:szCs w:val="24"/>
          <w:lang w:val="es-ES_tradnl"/>
        </w:rPr>
        <w:t xml:space="preserve"> Las Acciones u omisiones realizadas en el procedimiento. Así como si la autoridad actuó con la debida diligencia.</w:t>
      </w:r>
    </w:p>
    <w:p w14:paraId="772929AF" w14:textId="77777777" w:rsidR="006C067C" w:rsidRPr="001F1332" w:rsidRDefault="006C067C" w:rsidP="006C067C">
      <w:pPr>
        <w:numPr>
          <w:ilvl w:val="0"/>
          <w:numId w:val="5"/>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b/>
          <w:sz w:val="24"/>
          <w:szCs w:val="24"/>
          <w:lang w:val="es-ES_tradnl"/>
        </w:rPr>
        <w:t>La afectación generada en la situación jurídica de la persona involucrada en el proceso:</w:t>
      </w:r>
      <w:r w:rsidRPr="001F1332">
        <w:rPr>
          <w:rFonts w:ascii="Palatino Linotype" w:hAnsi="Palatino Linotype"/>
          <w:sz w:val="24"/>
          <w:szCs w:val="24"/>
          <w:lang w:val="es-ES_tradnl"/>
        </w:rPr>
        <w:t xml:space="preserve"> Violación a sus derechos humanos.</w:t>
      </w:r>
    </w:p>
    <w:p w14:paraId="01312766"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5C11B3E"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 xml:space="preserve">De modo que, cuando se trate de un asunto excepcional, por alguna o todas las características mencionadas o bien, cuando el ingreso de asuntos al órgano </w:t>
      </w:r>
      <w:r w:rsidRPr="001F1332">
        <w:rPr>
          <w:rFonts w:ascii="Palatino Linotype" w:hAnsi="Palatino Linotype"/>
          <w:sz w:val="24"/>
          <w:szCs w:val="24"/>
          <w:lang w:val="es-ES_tradnl"/>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C3EF349"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608340D"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3C1AC5E"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7FE5D39"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4B540E"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8E4A323"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4653278B"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F20D150"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w:t>
      </w:r>
      <w:r w:rsidRPr="001F1332">
        <w:rPr>
          <w:rFonts w:ascii="Palatino Linotype" w:hAnsi="Palatino Linotype"/>
          <w:b/>
          <w:sz w:val="24"/>
          <w:szCs w:val="24"/>
          <w:lang w:val="es-ES_tradnl"/>
        </w:rPr>
        <w:t>PLAZO RAZONABLE PARA RESOLVER. DIMENSIÓN Y EFECTOS DE ESTE CONCEPTO CUANDO SE ADUCE EXCESIVA CARGA DE TRABAJO.”</w:t>
      </w:r>
      <w:r w:rsidRPr="001F1332">
        <w:rPr>
          <w:rFonts w:ascii="Palatino Linotype" w:hAnsi="Palatino Linotype"/>
          <w:sz w:val="24"/>
          <w:szCs w:val="24"/>
          <w:lang w:val="es-ES_tradnl"/>
        </w:rPr>
        <w:t xml:space="preserve"> consultable en el Seminario Judicial de la Federación y su gaceta, con el registro digital 2002351.</w:t>
      </w:r>
    </w:p>
    <w:p w14:paraId="290AF7C1"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4CF6D2C"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sz w:val="24"/>
          <w:szCs w:val="24"/>
          <w:lang w:val="es-ES_tradnl"/>
        </w:rPr>
        <w:t>“</w:t>
      </w:r>
      <w:r w:rsidRPr="001F1332">
        <w:rPr>
          <w:rFonts w:ascii="Palatino Linotype" w:hAnsi="Palatino Linotype"/>
          <w:b/>
          <w:sz w:val="24"/>
          <w:szCs w:val="24"/>
          <w:lang w:val="es-ES_tradnl"/>
        </w:rPr>
        <w:t>PLAZO RAZONABLE PARA RESOLVER. CONCEPTO Y ELEMENTOS QUE LO INTEGRAN A LA LUZ DEL DERECHO INTERNACIONAL DE LOS DERECHOS HUMANOS.”,</w:t>
      </w:r>
      <w:r w:rsidRPr="001F1332">
        <w:rPr>
          <w:rFonts w:ascii="Palatino Linotype" w:hAnsi="Palatino Linotype"/>
          <w:sz w:val="24"/>
          <w:szCs w:val="24"/>
          <w:lang w:val="es-ES_tradnl"/>
        </w:rPr>
        <w:t xml:space="preserve"> visible en el Seminario Judicial de la Federación y su gaceta, con el registro digital 2002350.</w:t>
      </w:r>
    </w:p>
    <w:p w14:paraId="449C0474"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3063BD51" w14:textId="77777777" w:rsidR="006C067C" w:rsidRPr="001F1332" w:rsidRDefault="006C067C" w:rsidP="006C067C">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1F1332">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7D62AAD5" w14:textId="77777777" w:rsidR="00C97B3E" w:rsidRPr="001F1332" w:rsidRDefault="00C97B3E" w:rsidP="00C97B3E">
      <w:pPr>
        <w:spacing w:before="240" w:line="360" w:lineRule="auto"/>
        <w:jc w:val="center"/>
        <w:rPr>
          <w:rFonts w:ascii="Palatino Linotype" w:hAnsi="Palatino Linotype" w:cs="Arial"/>
          <w:b/>
          <w:sz w:val="28"/>
        </w:rPr>
      </w:pPr>
      <w:r w:rsidRPr="001F1332">
        <w:rPr>
          <w:rFonts w:ascii="Palatino Linotype" w:hAnsi="Palatino Linotype" w:cs="Arial"/>
          <w:b/>
          <w:sz w:val="28"/>
        </w:rPr>
        <w:t xml:space="preserve">C O N S I D E R A N D O </w:t>
      </w:r>
    </w:p>
    <w:p w14:paraId="4D40A87C" w14:textId="77777777" w:rsidR="00C97B3E" w:rsidRPr="001F1332" w:rsidRDefault="00C97B3E" w:rsidP="00C97B3E">
      <w:pPr>
        <w:spacing w:before="240" w:line="360" w:lineRule="auto"/>
        <w:jc w:val="both"/>
        <w:rPr>
          <w:rFonts w:ascii="Palatino Linotype" w:hAnsi="Palatino Linotype" w:cs="Arial"/>
          <w:sz w:val="28"/>
          <w:szCs w:val="28"/>
        </w:rPr>
      </w:pPr>
      <w:r w:rsidRPr="001F1332">
        <w:rPr>
          <w:rFonts w:ascii="Palatino Linotype" w:hAnsi="Palatino Linotype" w:cs="Arial"/>
          <w:b/>
          <w:sz w:val="28"/>
        </w:rPr>
        <w:t>PRIMERO.</w:t>
      </w:r>
      <w:r w:rsidRPr="001F1332">
        <w:rPr>
          <w:rFonts w:ascii="Palatino Linotype" w:hAnsi="Palatino Linotype" w:cs="Arial"/>
          <w:b/>
        </w:rPr>
        <w:t xml:space="preserve"> </w:t>
      </w:r>
      <w:r w:rsidRPr="001F1332">
        <w:rPr>
          <w:rFonts w:ascii="Palatino Linotype" w:hAnsi="Palatino Linotype" w:cs="Arial"/>
          <w:b/>
          <w:sz w:val="28"/>
          <w:szCs w:val="28"/>
        </w:rPr>
        <w:t>De la competencia</w:t>
      </w:r>
      <w:r w:rsidRPr="001F1332">
        <w:rPr>
          <w:rFonts w:ascii="Palatino Linotype" w:hAnsi="Palatino Linotype" w:cs="Arial"/>
          <w:sz w:val="28"/>
          <w:szCs w:val="28"/>
        </w:rPr>
        <w:t>.</w:t>
      </w:r>
    </w:p>
    <w:p w14:paraId="448C87AB" w14:textId="77777777" w:rsidR="00C97B3E" w:rsidRPr="001F1332" w:rsidRDefault="00C97B3E" w:rsidP="00C97B3E">
      <w:pPr>
        <w:spacing w:before="240" w:line="360" w:lineRule="auto"/>
        <w:jc w:val="both"/>
        <w:rPr>
          <w:rFonts w:ascii="Palatino Linotype" w:eastAsia="Calibri" w:hAnsi="Palatino Linotype" w:cs="Arial"/>
          <w:color w:val="000000" w:themeColor="text1"/>
          <w:sz w:val="24"/>
          <w:szCs w:val="24"/>
        </w:rPr>
      </w:pPr>
      <w:r w:rsidRPr="001F1332">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1F1332">
        <w:rPr>
          <w:rFonts w:ascii="Palatino Linotype" w:hAnsi="Palatino Linotype" w:cs="Arial"/>
          <w:b/>
          <w:sz w:val="24"/>
          <w:szCs w:val="24"/>
          <w:lang w:val="es-ES"/>
        </w:rPr>
        <w:t xml:space="preserve">la parte recurrente </w:t>
      </w:r>
      <w:r w:rsidRPr="001F1332">
        <w:rPr>
          <w:rFonts w:ascii="Palatino Linotype" w:hAnsi="Palatino Linotype" w:cs="Arial"/>
          <w:sz w:val="24"/>
          <w:szCs w:val="24"/>
          <w:lang w:val="es-ES"/>
        </w:rPr>
        <w:t xml:space="preserve">conforme a lo dispuesto en los artículos 1, párrafos segundo y tercero, </w:t>
      </w:r>
      <w:r w:rsidRPr="001F1332">
        <w:rPr>
          <w:rFonts w:ascii="Palatino Linotype" w:eastAsia="Calibri" w:hAnsi="Palatino Linotype"/>
          <w:color w:val="000000" w:themeColor="text1"/>
          <w:sz w:val="24"/>
          <w:szCs w:val="24"/>
        </w:rPr>
        <w:t xml:space="preserve">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w:t>
      </w:r>
      <w:r w:rsidRPr="001F1332">
        <w:rPr>
          <w:rFonts w:ascii="Palatino Linotype" w:eastAsia="Calibri" w:hAnsi="Palatino Linotype"/>
          <w:color w:val="000000" w:themeColor="text1"/>
          <w:sz w:val="24"/>
          <w:szCs w:val="24"/>
        </w:rPr>
        <w:lastRenderedPageBreak/>
        <w:t xml:space="preserve">tercero y 185 </w:t>
      </w:r>
      <w:r w:rsidRPr="001F1332">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1F1332">
        <w:rPr>
          <w:rFonts w:ascii="Palatino Linotype" w:hAnsi="Palatino Linotype"/>
          <w:sz w:val="24"/>
        </w:rPr>
        <w:t>6, 9 fracciones I y XXIII</w:t>
      </w:r>
      <w:r w:rsidRPr="001F1332">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5E3D972B" w14:textId="77777777" w:rsidR="00C97B3E" w:rsidRPr="001F1332" w:rsidRDefault="00C97B3E" w:rsidP="00C97B3E">
      <w:pPr>
        <w:spacing w:before="240" w:line="360" w:lineRule="auto"/>
        <w:jc w:val="both"/>
        <w:rPr>
          <w:rFonts w:ascii="Palatino Linotype" w:eastAsia="Calibri" w:hAnsi="Palatino Linotype"/>
          <w:b/>
          <w:color w:val="000000" w:themeColor="text1"/>
          <w:sz w:val="24"/>
          <w:szCs w:val="24"/>
        </w:rPr>
      </w:pPr>
    </w:p>
    <w:p w14:paraId="7BDD239C" w14:textId="77777777" w:rsidR="00C97B3E" w:rsidRPr="001F1332" w:rsidRDefault="00C97B3E" w:rsidP="00C97B3E">
      <w:pPr>
        <w:pStyle w:val="Prrafodelista"/>
        <w:autoSpaceDE w:val="0"/>
        <w:autoSpaceDN w:val="0"/>
        <w:adjustRightInd w:val="0"/>
        <w:spacing w:before="240" w:after="160" w:line="360" w:lineRule="auto"/>
        <w:ind w:left="0"/>
        <w:jc w:val="both"/>
        <w:rPr>
          <w:rFonts w:ascii="Palatino Linotype" w:hAnsi="Palatino Linotype" w:cs="Arial"/>
          <w:b/>
        </w:rPr>
      </w:pPr>
      <w:r w:rsidRPr="001F1332">
        <w:rPr>
          <w:rFonts w:ascii="Palatino Linotype" w:hAnsi="Palatino Linotype" w:cs="Arial"/>
          <w:b/>
          <w:sz w:val="28"/>
        </w:rPr>
        <w:t>SEGUNDO</w:t>
      </w:r>
      <w:r w:rsidRPr="001F1332">
        <w:rPr>
          <w:rFonts w:ascii="Palatino Linotype" w:hAnsi="Palatino Linotype" w:cs="Arial"/>
          <w:b/>
        </w:rPr>
        <w:t xml:space="preserve">. </w:t>
      </w:r>
      <w:r w:rsidRPr="001F1332">
        <w:rPr>
          <w:rFonts w:ascii="Palatino Linotype" w:hAnsi="Palatino Linotype" w:cs="Arial"/>
          <w:b/>
          <w:sz w:val="28"/>
          <w:szCs w:val="28"/>
        </w:rPr>
        <w:t>Sobre los alcances del recurso de revisión.</w:t>
      </w:r>
      <w:r w:rsidRPr="001F1332">
        <w:rPr>
          <w:rFonts w:ascii="Palatino Linotype" w:hAnsi="Palatino Linotype" w:cs="Arial"/>
          <w:b/>
        </w:rPr>
        <w:t xml:space="preserve"> </w:t>
      </w:r>
    </w:p>
    <w:p w14:paraId="6DAC1373" w14:textId="77777777" w:rsidR="00C97B3E" w:rsidRPr="001F1332" w:rsidRDefault="00C97B3E" w:rsidP="00C97B3E">
      <w:pPr>
        <w:pStyle w:val="Prrafodelista"/>
        <w:autoSpaceDE w:val="0"/>
        <w:autoSpaceDN w:val="0"/>
        <w:adjustRightInd w:val="0"/>
        <w:spacing w:before="240" w:after="160" w:line="360" w:lineRule="auto"/>
        <w:ind w:left="0"/>
        <w:jc w:val="both"/>
        <w:rPr>
          <w:rFonts w:ascii="Palatino Linotype" w:hAnsi="Palatino Linotype" w:cs="Arial"/>
        </w:rPr>
      </w:pPr>
      <w:r w:rsidRPr="001F133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D7325AC" w14:textId="77777777" w:rsidR="00C97B3E" w:rsidRPr="001F1332" w:rsidRDefault="00C97B3E" w:rsidP="00C97B3E">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1F1332">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45794446" w14:textId="77777777" w:rsidR="00C97B3E" w:rsidRPr="001F1332" w:rsidRDefault="00C97B3E" w:rsidP="00C97B3E">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1F1332">
        <w:rPr>
          <w:rFonts w:ascii="Palatino Linotype" w:eastAsia="Times New Roman" w:hAnsi="Palatino Linotype" w:cs="Arial"/>
          <w:i/>
          <w:szCs w:val="24"/>
          <w:lang w:eastAsia="es-ES"/>
        </w:rPr>
        <w:t xml:space="preserve">“Artículo 180. El recurso de revisión contendrá: </w:t>
      </w:r>
    </w:p>
    <w:p w14:paraId="583D16F5" w14:textId="77777777" w:rsidR="00C97B3E" w:rsidRPr="001F1332" w:rsidRDefault="00C97B3E" w:rsidP="00C97B3E">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i/>
          <w:sz w:val="24"/>
          <w:szCs w:val="24"/>
          <w:lang w:val="es-ES_tradnl" w:eastAsia="es-ES"/>
        </w:rPr>
        <w:t xml:space="preserve">I. El sujeto obligado ante la cual se presentó la solicitud; </w:t>
      </w:r>
    </w:p>
    <w:p w14:paraId="3AA69390" w14:textId="77777777" w:rsidR="00C97B3E" w:rsidRPr="001F1332" w:rsidRDefault="00C97B3E" w:rsidP="00C97B3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b/>
          <w:i/>
          <w:sz w:val="24"/>
          <w:szCs w:val="24"/>
          <w:lang w:val="es-ES_tradnl" w:eastAsia="es-ES"/>
        </w:rPr>
        <w:t>II. El nombre del solicitante que recurre</w:t>
      </w:r>
      <w:r w:rsidRPr="001F1332">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2377DDFF" w14:textId="77777777" w:rsidR="00C97B3E" w:rsidRPr="001F1332" w:rsidRDefault="00C97B3E" w:rsidP="00C97B3E">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i/>
          <w:sz w:val="24"/>
          <w:szCs w:val="24"/>
          <w:lang w:val="es-ES_tradnl" w:eastAsia="es-ES"/>
        </w:rPr>
        <w:t>III. El número de folio de respuesta de la solicitud de acceso;</w:t>
      </w:r>
    </w:p>
    <w:p w14:paraId="488C3B94" w14:textId="77777777" w:rsidR="00C97B3E" w:rsidRPr="001F1332" w:rsidRDefault="00C97B3E" w:rsidP="00C97B3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i/>
          <w:sz w:val="24"/>
          <w:szCs w:val="24"/>
          <w:lang w:val="es-ES_tradnl" w:eastAsia="es-ES"/>
        </w:rPr>
        <w:lastRenderedPageBreak/>
        <w:t>IV. La fecha en que fue notificada la respuesta al solicitante o tuvo conocimiento del acto reclamado, o de presentación de la solicitud, en caso de falta de respuesta;</w:t>
      </w:r>
    </w:p>
    <w:p w14:paraId="46D68298" w14:textId="77777777" w:rsidR="00C97B3E" w:rsidRPr="001F1332" w:rsidRDefault="00C97B3E" w:rsidP="00C97B3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i/>
          <w:sz w:val="24"/>
          <w:szCs w:val="24"/>
          <w:lang w:val="es-ES_tradnl" w:eastAsia="es-ES"/>
        </w:rPr>
        <w:t>V. El acto que se recurre;</w:t>
      </w:r>
    </w:p>
    <w:p w14:paraId="2E5CD54A" w14:textId="77777777" w:rsidR="00C97B3E" w:rsidRPr="001F1332" w:rsidRDefault="00C97B3E" w:rsidP="00C97B3E">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i/>
          <w:sz w:val="24"/>
          <w:szCs w:val="24"/>
          <w:lang w:val="es-ES_tradnl" w:eastAsia="es-ES"/>
        </w:rPr>
        <w:t>VI. Las razones o motivos de inconformidad;</w:t>
      </w:r>
    </w:p>
    <w:p w14:paraId="3A6F4A14" w14:textId="77777777" w:rsidR="00C97B3E" w:rsidRPr="001F1332" w:rsidRDefault="00C97B3E" w:rsidP="00C97B3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5A79C512" w14:textId="77777777" w:rsidR="00C97B3E" w:rsidRPr="001F1332" w:rsidRDefault="00C97B3E" w:rsidP="00C97B3E">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0C8A1B49" w14:textId="77777777" w:rsidR="00C97B3E" w:rsidRPr="001F1332" w:rsidRDefault="00C97B3E" w:rsidP="00C97B3E">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29456788" w14:textId="77777777" w:rsidR="00C97B3E" w:rsidRPr="001F1332" w:rsidRDefault="00C97B3E" w:rsidP="00C97B3E">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1F1332">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66A1A618" w14:textId="77777777" w:rsidR="00C97B3E" w:rsidRPr="001F1332" w:rsidRDefault="00C97B3E" w:rsidP="00C97B3E">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1F1332">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626DD0D1" w14:textId="77777777" w:rsidR="00C97B3E" w:rsidRPr="001F1332" w:rsidRDefault="00C97B3E" w:rsidP="00C97B3E">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29F0C38F" w14:textId="77777777" w:rsidR="00C97B3E" w:rsidRPr="001F1332" w:rsidRDefault="00C97B3E" w:rsidP="00C97B3E">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1F1332">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C97B3E" w:rsidRPr="001F1332" w14:paraId="364EB265" w14:textId="77777777" w:rsidTr="0051382D">
        <w:trPr>
          <w:trHeight w:val="1360"/>
        </w:trPr>
        <w:tc>
          <w:tcPr>
            <w:tcW w:w="7982" w:type="dxa"/>
          </w:tcPr>
          <w:p w14:paraId="148B126E"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1F1332">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41E9B85" w14:textId="77777777" w:rsidR="00C97B3E" w:rsidRPr="001F1332" w:rsidRDefault="00C97B3E" w:rsidP="00C97B3E">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1F1332">
        <w:rPr>
          <w:rFonts w:ascii="Palatino Linotype" w:eastAsia="Times New Roman" w:hAnsi="Palatino Linotype" w:cs="Times New Roman"/>
          <w:sz w:val="24"/>
          <w:szCs w:val="24"/>
          <w:lang w:val="es-ES" w:eastAsia="es-ES"/>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C97B3E" w:rsidRPr="001F1332" w14:paraId="19A36C00" w14:textId="77777777" w:rsidTr="0051382D">
        <w:trPr>
          <w:jc w:val="center"/>
        </w:trPr>
        <w:tc>
          <w:tcPr>
            <w:tcW w:w="8075" w:type="dxa"/>
          </w:tcPr>
          <w:p w14:paraId="2540F417" w14:textId="77777777" w:rsidR="00C97B3E" w:rsidRPr="001F1332" w:rsidRDefault="00C97B3E" w:rsidP="0051382D">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1F1332">
              <w:rPr>
                <w:rFonts w:ascii="Palatino Linotype" w:eastAsia="Times New Roman" w:hAnsi="Palatino Linotype" w:cs="Times New Roman"/>
                <w:b/>
                <w:i/>
                <w:sz w:val="24"/>
                <w:szCs w:val="24"/>
                <w:lang w:val="es-ES" w:eastAsia="es-ES"/>
              </w:rPr>
              <w:t xml:space="preserve">Constitución Política de los Estados Unidos Mexicanos </w:t>
            </w:r>
          </w:p>
          <w:p w14:paraId="47E0E7BA"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1F1332">
              <w:rPr>
                <w:rFonts w:ascii="Palatino Linotype" w:eastAsia="Times New Roman" w:hAnsi="Palatino Linotype" w:cs="Times New Roman"/>
                <w:i/>
                <w:szCs w:val="24"/>
                <w:lang w:val="es-ES" w:eastAsia="es-ES"/>
              </w:rPr>
              <w:t>“Artículo 6</w:t>
            </w:r>
            <w:proofErr w:type="gramStart"/>
            <w:r w:rsidRPr="001F1332">
              <w:rPr>
                <w:rFonts w:ascii="Palatino Linotype" w:eastAsia="Times New Roman" w:hAnsi="Palatino Linotype" w:cs="Times New Roman"/>
                <w:i/>
                <w:szCs w:val="24"/>
                <w:lang w:val="es-ES" w:eastAsia="es-ES"/>
              </w:rPr>
              <w:t>°.-</w:t>
            </w:r>
            <w:proofErr w:type="gramEnd"/>
            <w:r w:rsidRPr="001F1332">
              <w:rPr>
                <w:rFonts w:ascii="Palatino Linotype" w:eastAsia="Times New Roman"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A26AE74"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1F1332">
              <w:rPr>
                <w:rFonts w:ascii="Palatino Linotype" w:eastAsia="Times New Roman" w:hAnsi="Palatino Linotype" w:cs="Times New Roman"/>
                <w:i/>
                <w:szCs w:val="24"/>
                <w:lang w:val="es-ES" w:eastAsia="es-ES"/>
              </w:rPr>
              <w:t xml:space="preserve">(…) </w:t>
            </w:r>
          </w:p>
          <w:p w14:paraId="58FF507C"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1F1332">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55BF95AA"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1F1332">
              <w:rPr>
                <w:rFonts w:ascii="Palatino Linotype" w:eastAsia="Times New Roman" w:hAnsi="Palatino Linotype" w:cs="Times New Roman"/>
                <w:i/>
                <w:szCs w:val="24"/>
                <w:lang w:val="es-ES" w:eastAsia="es-ES"/>
              </w:rPr>
              <w:t xml:space="preserve"> (…) </w:t>
            </w:r>
          </w:p>
          <w:p w14:paraId="31DD74D3"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1F1332">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17D782DE"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Arial"/>
                <w:i/>
                <w:szCs w:val="24"/>
                <w:lang w:eastAsia="es-ES"/>
              </w:rPr>
            </w:pPr>
            <w:r w:rsidRPr="001F1332">
              <w:rPr>
                <w:rFonts w:ascii="Palatino Linotype" w:eastAsia="Times New Roman" w:hAnsi="Palatino Linotype" w:cs="Arial"/>
                <w:i/>
                <w:szCs w:val="24"/>
                <w:lang w:eastAsia="es-ES"/>
              </w:rPr>
              <w:lastRenderedPageBreak/>
              <w:t>IV. Se establecerán mecanismos de acceso a la información y procedimientos de revisión expeditos que se sustanciarán ante los organismos autónomos especializados e imparciales que establece esta Constitución.”</w:t>
            </w:r>
          </w:p>
          <w:p w14:paraId="41C44BAD"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Arial"/>
                <w:b/>
                <w:i/>
                <w:szCs w:val="24"/>
                <w:lang w:eastAsia="es-ES"/>
              </w:rPr>
            </w:pPr>
            <w:r w:rsidRPr="001F1332">
              <w:rPr>
                <w:rFonts w:ascii="Palatino Linotype" w:eastAsia="Times New Roman" w:hAnsi="Palatino Linotype" w:cs="Arial"/>
                <w:b/>
                <w:i/>
                <w:szCs w:val="24"/>
                <w:lang w:eastAsia="es-ES"/>
              </w:rPr>
              <w:t>Constitución Política del Estado Libre y Soberano de México</w:t>
            </w:r>
          </w:p>
          <w:p w14:paraId="2297FB33" w14:textId="77777777" w:rsidR="00C97B3E" w:rsidRPr="001F1332" w:rsidRDefault="00C97B3E" w:rsidP="0051382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1F1332">
              <w:rPr>
                <w:rFonts w:ascii="Palatino Linotype" w:eastAsia="Calibri" w:hAnsi="Palatino Linotype" w:cs="Arial"/>
                <w:i/>
                <w:sz w:val="24"/>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3B8C94B7" w14:textId="77777777" w:rsidR="00C97B3E" w:rsidRPr="001F1332" w:rsidRDefault="00C97B3E" w:rsidP="0051382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1F1332">
              <w:rPr>
                <w:rFonts w:ascii="Palatino Linotype" w:eastAsia="Calibri" w:hAnsi="Palatino Linotype" w:cs="Arial"/>
                <w:i/>
                <w:sz w:val="24"/>
                <w:lang w:val="es-ES_tradnl" w:eastAsia="es-MX"/>
              </w:rPr>
              <w:t>(…)</w:t>
            </w:r>
          </w:p>
          <w:p w14:paraId="1B320B5F" w14:textId="77777777" w:rsidR="00C97B3E" w:rsidRPr="001F1332" w:rsidRDefault="00C97B3E" w:rsidP="0051382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1F1332">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69EAFBA6" w14:textId="77777777" w:rsidR="00C97B3E" w:rsidRPr="001F1332" w:rsidRDefault="00C97B3E" w:rsidP="0051382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1F1332">
              <w:rPr>
                <w:rFonts w:ascii="Palatino Linotype" w:eastAsia="Calibri" w:hAnsi="Palatino Linotype" w:cs="Arial"/>
                <w:i/>
                <w:sz w:val="24"/>
                <w:lang w:val="es-ES_tradnl" w:eastAsia="es-MX"/>
              </w:rPr>
              <w:t>(…)</w:t>
            </w:r>
          </w:p>
          <w:p w14:paraId="76C4FBB9" w14:textId="77777777" w:rsidR="00C97B3E" w:rsidRPr="001F1332" w:rsidRDefault="00C97B3E" w:rsidP="0051382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1F1332">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7DF9E209" w14:textId="77777777" w:rsidR="00C97B3E" w:rsidRPr="001F1332" w:rsidRDefault="00C97B3E" w:rsidP="0051382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1F1332">
              <w:rPr>
                <w:rFonts w:ascii="Palatino Linotype" w:eastAsia="Calibri" w:hAnsi="Palatino Linotype" w:cs="Arial"/>
                <w:i/>
                <w:sz w:val="24"/>
                <w:lang w:val="es-ES_tradnl" w:eastAsia="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6180F5" w14:textId="77777777" w:rsidR="00C97B3E" w:rsidRPr="001F1332" w:rsidRDefault="00C97B3E" w:rsidP="0051382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1F1332">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159D236E" w14:textId="77777777" w:rsidR="00C97B3E" w:rsidRPr="001F1332" w:rsidRDefault="00C97B3E" w:rsidP="0051382D">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1F1332">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4864E024"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Arial"/>
                <w:i/>
                <w:szCs w:val="24"/>
                <w:lang w:eastAsia="es-ES"/>
              </w:rPr>
            </w:pPr>
            <w:r w:rsidRPr="001F1332">
              <w:rPr>
                <w:rFonts w:ascii="Palatino Linotype" w:eastAsia="Times New Roman" w:hAnsi="Palatino Linotype" w:cs="Arial"/>
                <w:i/>
                <w:szCs w:val="24"/>
                <w:lang w:eastAsia="es-ES"/>
              </w:rPr>
              <w:t>(…)</w:t>
            </w:r>
          </w:p>
          <w:p w14:paraId="60F7B339" w14:textId="77777777" w:rsidR="00C97B3E" w:rsidRPr="001F1332" w:rsidRDefault="00C97B3E" w:rsidP="0051382D">
            <w:pPr>
              <w:autoSpaceDE w:val="0"/>
              <w:autoSpaceDN w:val="0"/>
              <w:adjustRightInd w:val="0"/>
              <w:spacing w:before="240" w:line="360" w:lineRule="auto"/>
              <w:jc w:val="both"/>
              <w:rPr>
                <w:rFonts w:ascii="Palatino Linotype" w:eastAsia="Times New Roman" w:hAnsi="Palatino Linotype" w:cs="Arial"/>
                <w:i/>
                <w:szCs w:val="24"/>
                <w:lang w:eastAsia="es-ES"/>
              </w:rPr>
            </w:pPr>
            <w:r w:rsidRPr="001F1332">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2D72EAC2" w14:textId="77777777" w:rsidR="00C97B3E" w:rsidRPr="001F1332" w:rsidRDefault="00C97B3E" w:rsidP="00C97B3E">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1F1332">
        <w:rPr>
          <w:rFonts w:ascii="Palatino Linotype" w:eastAsia="Times New Roman" w:hAnsi="Palatino Linotype" w:cs="Times New Roman"/>
          <w:sz w:val="24"/>
          <w:szCs w:val="24"/>
          <w:lang w:eastAsia="es-ES"/>
        </w:rPr>
        <w:lastRenderedPageBreak/>
        <w:t xml:space="preserve">acreditar su legitimación en la causa o su interés en el asunto, lo que permite la posibilidad de que, </w:t>
      </w:r>
      <w:r w:rsidRPr="001F1332">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1F1332">
        <w:rPr>
          <w:rFonts w:ascii="Palatino Linotype" w:eastAsia="Times New Roman" w:hAnsi="Palatino Linotype" w:cs="Times New Roman"/>
          <w:sz w:val="24"/>
          <w:szCs w:val="24"/>
          <w:lang w:eastAsia="es-ES"/>
        </w:rPr>
        <w:t xml:space="preserve">. </w:t>
      </w:r>
    </w:p>
    <w:p w14:paraId="2CA4D524" w14:textId="77777777" w:rsidR="00C97B3E" w:rsidRPr="001F1332" w:rsidRDefault="00C97B3E" w:rsidP="00C97B3E">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4A91968D" w14:textId="77777777" w:rsidR="00C97B3E" w:rsidRPr="001F1332" w:rsidRDefault="00C97B3E" w:rsidP="00C97B3E">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E497C35" w14:textId="77777777" w:rsidR="00C97B3E" w:rsidRPr="001F1332" w:rsidRDefault="00C97B3E" w:rsidP="00C97B3E">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1F1332">
        <w:rPr>
          <w:rFonts w:ascii="Palatino Linotype" w:hAnsi="Palatino Linotype" w:cs="Arial"/>
          <w:b/>
          <w:sz w:val="28"/>
        </w:rPr>
        <w:t>TERCERO</w:t>
      </w:r>
      <w:r w:rsidRPr="001F1332">
        <w:rPr>
          <w:rFonts w:ascii="Palatino Linotype" w:hAnsi="Palatino Linotype" w:cs="Arial"/>
          <w:b/>
        </w:rPr>
        <w:t xml:space="preserve">. </w:t>
      </w:r>
      <w:r w:rsidRPr="001F1332">
        <w:rPr>
          <w:rFonts w:ascii="Palatino Linotype" w:hAnsi="Palatino Linotype" w:cs="Arial"/>
          <w:b/>
          <w:sz w:val="28"/>
          <w:szCs w:val="28"/>
        </w:rPr>
        <w:t>De las causas de improcedencia.</w:t>
      </w:r>
    </w:p>
    <w:p w14:paraId="742EE70D" w14:textId="77777777" w:rsidR="00C97B3E" w:rsidRPr="001F1332" w:rsidRDefault="00C97B3E" w:rsidP="00C97B3E">
      <w:pPr>
        <w:pStyle w:val="Prrafodelista"/>
        <w:autoSpaceDE w:val="0"/>
        <w:autoSpaceDN w:val="0"/>
        <w:adjustRightInd w:val="0"/>
        <w:spacing w:before="240" w:after="160" w:line="360" w:lineRule="auto"/>
        <w:ind w:left="0"/>
        <w:jc w:val="both"/>
        <w:rPr>
          <w:rFonts w:ascii="Palatino Linotype" w:hAnsi="Palatino Linotype" w:cs="Arial"/>
        </w:rPr>
      </w:pPr>
      <w:r w:rsidRPr="001F1332">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662C9D8" w14:textId="77777777" w:rsidR="00C97B3E" w:rsidRPr="001F1332" w:rsidRDefault="00C97B3E" w:rsidP="00C97B3E">
      <w:pPr>
        <w:pStyle w:val="Prrafodelista"/>
        <w:autoSpaceDE w:val="0"/>
        <w:autoSpaceDN w:val="0"/>
        <w:adjustRightInd w:val="0"/>
        <w:spacing w:line="360" w:lineRule="auto"/>
        <w:ind w:left="0"/>
        <w:jc w:val="both"/>
        <w:rPr>
          <w:rFonts w:ascii="Palatino Linotype" w:hAnsi="Palatino Linotype" w:cs="Arial"/>
        </w:rPr>
      </w:pPr>
      <w:r w:rsidRPr="001F1332">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w:t>
      </w:r>
      <w:r w:rsidRPr="001F1332">
        <w:rPr>
          <w:rFonts w:ascii="Palatino Linotype" w:hAnsi="Palatino Linotype" w:cs="Arial"/>
        </w:rPr>
        <w:lastRenderedPageBreak/>
        <w:t>acceso a la justicia, ya que éste no se coarta por regular causas de improcedencia y sobreseimiento con tales fines</w:t>
      </w:r>
      <w:r w:rsidRPr="001F1332">
        <w:rPr>
          <w:rStyle w:val="Refdenotaalpie"/>
          <w:rFonts w:ascii="Palatino Linotype" w:hAnsi="Palatino Linotype" w:cs="Arial"/>
        </w:rPr>
        <w:footnoteReference w:id="1"/>
      </w:r>
      <w:r w:rsidRPr="001F1332">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6E64181" w14:textId="77777777" w:rsidR="00C97B3E" w:rsidRPr="001F1332" w:rsidRDefault="00C97B3E" w:rsidP="00C97B3E">
      <w:pPr>
        <w:tabs>
          <w:tab w:val="left" w:pos="709"/>
        </w:tabs>
        <w:spacing w:before="240" w:line="360" w:lineRule="auto"/>
        <w:ind w:right="51"/>
        <w:jc w:val="both"/>
        <w:rPr>
          <w:rFonts w:ascii="Palatino Linotype" w:hAnsi="Palatino Linotype"/>
          <w:b/>
          <w:sz w:val="28"/>
          <w:szCs w:val="28"/>
        </w:rPr>
      </w:pPr>
    </w:p>
    <w:p w14:paraId="5A6BCA21" w14:textId="77777777" w:rsidR="00C97B3E" w:rsidRPr="001F1332" w:rsidRDefault="00C97B3E" w:rsidP="00C97B3E">
      <w:pPr>
        <w:tabs>
          <w:tab w:val="left" w:pos="709"/>
        </w:tabs>
        <w:spacing w:before="240" w:line="360" w:lineRule="auto"/>
        <w:ind w:right="51"/>
        <w:jc w:val="both"/>
        <w:rPr>
          <w:rFonts w:ascii="Palatino Linotype" w:hAnsi="Palatino Linotype"/>
          <w:b/>
          <w:sz w:val="28"/>
          <w:szCs w:val="28"/>
        </w:rPr>
      </w:pPr>
      <w:r w:rsidRPr="001F1332">
        <w:rPr>
          <w:rFonts w:ascii="Palatino Linotype" w:hAnsi="Palatino Linotype"/>
          <w:b/>
          <w:sz w:val="28"/>
          <w:szCs w:val="28"/>
        </w:rPr>
        <w:t xml:space="preserve">CUARTO. Estudio y resolución del asunto </w:t>
      </w:r>
      <w:r w:rsidRPr="001F1332">
        <w:rPr>
          <w:rFonts w:ascii="Palatino Linotype" w:hAnsi="Palatino Linotype"/>
          <w:b/>
          <w:sz w:val="28"/>
          <w:szCs w:val="28"/>
        </w:rPr>
        <w:tab/>
      </w:r>
    </w:p>
    <w:p w14:paraId="74362CC7" w14:textId="77777777" w:rsidR="00C97B3E" w:rsidRPr="001F1332" w:rsidRDefault="00C97B3E" w:rsidP="00C97B3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1F1332">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1F1332">
        <w:rPr>
          <w:rFonts w:ascii="Palatino Linotype" w:eastAsia="Palatino Linotype" w:hAnsi="Palatino Linotype" w:cs="Palatino Linotype"/>
          <w:color w:val="000000"/>
          <w:sz w:val="24"/>
          <w:szCs w:val="24"/>
        </w:rPr>
        <w:lastRenderedPageBreak/>
        <w:t>el Estado Mexicano sea parte, en concordancia con el párrafo tercero del artículo 1 de la Constitución Federal y el diverso 8 de la Ley de Transparencia local.</w:t>
      </w:r>
    </w:p>
    <w:p w14:paraId="5D60B17F" w14:textId="77777777" w:rsidR="00C97B3E" w:rsidRPr="001F1332" w:rsidRDefault="00C97B3E" w:rsidP="00C97B3E">
      <w:pPr>
        <w:autoSpaceDE w:val="0"/>
        <w:autoSpaceDN w:val="0"/>
        <w:adjustRightInd w:val="0"/>
        <w:ind w:right="567"/>
        <w:rPr>
          <w:rFonts w:ascii="Palatino Linotype" w:eastAsia="Calibri" w:hAnsi="Palatino Linotype" w:cs="Arial"/>
        </w:rPr>
      </w:pPr>
    </w:p>
    <w:p w14:paraId="618641DB" w14:textId="77777777" w:rsidR="00C97B3E" w:rsidRPr="001F1332" w:rsidRDefault="00C97B3E" w:rsidP="00C97B3E">
      <w:pPr>
        <w:spacing w:line="360" w:lineRule="auto"/>
        <w:jc w:val="both"/>
        <w:rPr>
          <w:rFonts w:ascii="Palatino Linotype" w:hAnsi="Palatino Linotype" w:cs="Arial"/>
          <w:sz w:val="24"/>
        </w:rPr>
      </w:pPr>
      <w:r w:rsidRPr="001F1332">
        <w:rPr>
          <w:rFonts w:ascii="Palatino Linotype" w:hAnsi="Palatino Linotype" w:cs="Tahoma"/>
          <w:bCs/>
          <w:sz w:val="24"/>
        </w:rPr>
        <w:t xml:space="preserve">Bajo estas líneas argumentativas, al retomar y delimitar los requerimientos del ahora </w:t>
      </w:r>
      <w:r w:rsidRPr="001F1332">
        <w:rPr>
          <w:rFonts w:ascii="Palatino Linotype" w:hAnsi="Palatino Linotype" w:cs="Tahoma"/>
          <w:b/>
          <w:bCs/>
          <w:sz w:val="24"/>
        </w:rPr>
        <w:t>Recurrente</w:t>
      </w:r>
      <w:r w:rsidRPr="001F1332">
        <w:rPr>
          <w:rFonts w:ascii="Palatino Linotype" w:hAnsi="Palatino Linotype" w:cs="Tahoma"/>
          <w:bCs/>
          <w:sz w:val="24"/>
        </w:rPr>
        <w:t>, de manera objetiva se precisa que requiere la siguiente información:</w:t>
      </w:r>
    </w:p>
    <w:p w14:paraId="76995DE6" w14:textId="77777777" w:rsidR="006C067C" w:rsidRPr="001F1332" w:rsidRDefault="006C067C" w:rsidP="006C067C">
      <w:pPr>
        <w:tabs>
          <w:tab w:val="left" w:pos="709"/>
        </w:tabs>
        <w:spacing w:after="0" w:line="360" w:lineRule="auto"/>
        <w:jc w:val="both"/>
        <w:rPr>
          <w:rFonts w:ascii="Palatino Linotype" w:hAnsi="Palatino Linotype" w:cs="Arial"/>
          <w:sz w:val="24"/>
          <w:szCs w:val="24"/>
        </w:rPr>
      </w:pPr>
    </w:p>
    <w:p w14:paraId="74B43D9B" w14:textId="77777777" w:rsidR="00C97B3E" w:rsidRPr="001F1332" w:rsidRDefault="00C97B3E" w:rsidP="00621FED">
      <w:pPr>
        <w:pStyle w:val="Sinespaciado"/>
        <w:numPr>
          <w:ilvl w:val="0"/>
          <w:numId w:val="3"/>
        </w:numPr>
        <w:spacing w:line="360" w:lineRule="auto"/>
        <w:jc w:val="both"/>
        <w:rPr>
          <w:rFonts w:ascii="Palatino Linotype" w:eastAsia="Arial Unicode MS" w:hAnsi="Palatino Linotype" w:cs="Arial"/>
        </w:rPr>
      </w:pPr>
      <w:r w:rsidRPr="001F1332">
        <w:rPr>
          <w:rFonts w:ascii="Palatino Linotype" w:hAnsi="Palatino Linotype"/>
        </w:rPr>
        <w:t>Licencias de conducir</w:t>
      </w:r>
    </w:p>
    <w:p w14:paraId="41AC69A8" w14:textId="77777777" w:rsidR="006C067C" w:rsidRPr="001F1332" w:rsidRDefault="00C97B3E" w:rsidP="00621FED">
      <w:pPr>
        <w:pStyle w:val="Sinespaciado"/>
        <w:numPr>
          <w:ilvl w:val="0"/>
          <w:numId w:val="3"/>
        </w:numPr>
        <w:spacing w:line="360" w:lineRule="auto"/>
        <w:jc w:val="both"/>
        <w:rPr>
          <w:rFonts w:ascii="Palatino Linotype" w:eastAsia="Arial Unicode MS" w:hAnsi="Palatino Linotype" w:cs="Arial"/>
        </w:rPr>
      </w:pPr>
      <w:r w:rsidRPr="001F1332">
        <w:rPr>
          <w:rFonts w:ascii="Palatino Linotype" w:hAnsi="Palatino Linotype"/>
        </w:rPr>
        <w:t>Área de adscripción y currículo de las personas que cuentan con vehículos oficiales asignados.</w:t>
      </w:r>
    </w:p>
    <w:p w14:paraId="0E5E1FBC" w14:textId="77777777" w:rsidR="00C97B3E" w:rsidRPr="001F1332" w:rsidRDefault="00C97B3E" w:rsidP="00621FED">
      <w:pPr>
        <w:pStyle w:val="Sinespaciado"/>
        <w:numPr>
          <w:ilvl w:val="0"/>
          <w:numId w:val="3"/>
        </w:numPr>
        <w:spacing w:line="360" w:lineRule="auto"/>
        <w:jc w:val="both"/>
        <w:rPr>
          <w:rFonts w:ascii="Palatino Linotype" w:eastAsia="Arial Unicode MS" w:hAnsi="Palatino Linotype" w:cs="Arial"/>
        </w:rPr>
      </w:pPr>
      <w:r w:rsidRPr="001F1332">
        <w:rPr>
          <w:rFonts w:ascii="Palatino Linotype" w:hAnsi="Palatino Linotype"/>
        </w:rPr>
        <w:t>Facturas de los vehículos asignados a servidores públicos.</w:t>
      </w:r>
    </w:p>
    <w:p w14:paraId="4BF430A2" w14:textId="77777777" w:rsidR="00C97B3E" w:rsidRPr="001F1332" w:rsidRDefault="00C97B3E" w:rsidP="00C97B3E">
      <w:pPr>
        <w:tabs>
          <w:tab w:val="left" w:pos="1828"/>
        </w:tabs>
        <w:spacing w:before="240" w:line="360" w:lineRule="auto"/>
        <w:jc w:val="both"/>
        <w:rPr>
          <w:rFonts w:ascii="Palatino Linotype" w:eastAsia="Palatino Linotype" w:hAnsi="Palatino Linotype" w:cs="Palatino Linotype"/>
          <w:color w:val="000000"/>
          <w:sz w:val="24"/>
        </w:rPr>
      </w:pPr>
      <w:r w:rsidRPr="001F1332">
        <w:rPr>
          <w:rFonts w:ascii="Palatino Linotype" w:hAnsi="Palatino Linotype" w:cs="Arial"/>
          <w:sz w:val="24"/>
        </w:rPr>
        <w:t xml:space="preserve">De conformidad con las constancias que obran en el expediente electrónico, se observa que el </w:t>
      </w:r>
      <w:r w:rsidRPr="001F1332">
        <w:rPr>
          <w:rFonts w:ascii="Palatino Linotype" w:hAnsi="Palatino Linotype" w:cs="Arial"/>
          <w:b/>
          <w:sz w:val="24"/>
        </w:rPr>
        <w:t>Sujeto Obligado</w:t>
      </w:r>
      <w:r w:rsidRPr="001F1332">
        <w:rPr>
          <w:rFonts w:ascii="Palatino Linotype" w:hAnsi="Palatino Linotype" w:cs="Arial"/>
          <w:sz w:val="24"/>
        </w:rPr>
        <w:t xml:space="preserve"> dio respuesta por medio del sistema SAIMEX, a la solicitud de información</w:t>
      </w:r>
      <w:r w:rsidRPr="001F1332">
        <w:rPr>
          <w:rFonts w:ascii="Palatino Linotype" w:eastAsia="Palatino Linotype" w:hAnsi="Palatino Linotype" w:cs="Palatino Linotype"/>
          <w:b/>
          <w:color w:val="000000"/>
          <w:sz w:val="24"/>
        </w:rPr>
        <w:t xml:space="preserve"> </w:t>
      </w:r>
      <w:r w:rsidRPr="001F1332">
        <w:rPr>
          <w:rFonts w:ascii="Palatino Linotype" w:hAnsi="Palatino Linotype" w:cs="Arial"/>
          <w:b/>
          <w:sz w:val="24"/>
        </w:rPr>
        <w:t xml:space="preserve">00709/ZINACANT/IP/2023; </w:t>
      </w:r>
      <w:r w:rsidRPr="001F1332">
        <w:rPr>
          <w:rFonts w:ascii="Palatino Linotype" w:hAnsi="Palatino Linotype" w:cs="Arial"/>
          <w:sz w:val="24"/>
        </w:rPr>
        <w:t>por medio del</w:t>
      </w:r>
      <w:r w:rsidRPr="001F1332">
        <w:rPr>
          <w:rFonts w:ascii="Palatino Linotype" w:eastAsia="Palatino Linotype" w:hAnsi="Palatino Linotype" w:cs="Palatino Linotype"/>
          <w:color w:val="000000"/>
          <w:sz w:val="24"/>
        </w:rPr>
        <w:t xml:space="preserve"> archivo electrónico denominado:</w:t>
      </w:r>
    </w:p>
    <w:p w14:paraId="71FA9FAC" w14:textId="77777777" w:rsidR="00C97B3E" w:rsidRPr="001F1332" w:rsidRDefault="00C97B3E" w:rsidP="00C97B3E">
      <w:pPr>
        <w:pStyle w:val="Prrafodelista"/>
        <w:numPr>
          <w:ilvl w:val="0"/>
          <w:numId w:val="11"/>
        </w:numPr>
        <w:pBdr>
          <w:top w:val="nil"/>
          <w:left w:val="nil"/>
          <w:bottom w:val="nil"/>
          <w:right w:val="nil"/>
          <w:between w:val="nil"/>
        </w:pBdr>
        <w:spacing w:line="360" w:lineRule="auto"/>
        <w:contextualSpacing/>
        <w:jc w:val="both"/>
        <w:rPr>
          <w:rFonts w:eastAsia="Palatino Linotype"/>
        </w:rPr>
      </w:pPr>
      <w:r w:rsidRPr="001F1332">
        <w:rPr>
          <w:rFonts w:ascii="Palatino Linotype" w:eastAsia="Palatino Linotype" w:hAnsi="Palatino Linotype" w:cs="Palatino Linotype"/>
          <w:b/>
          <w:color w:val="000000"/>
        </w:rPr>
        <w:t xml:space="preserve">Oficio de Atención a Solicitud 00709 ZINACANT- 2023.pdf: </w:t>
      </w:r>
      <w:r w:rsidRPr="001F1332">
        <w:rPr>
          <w:rFonts w:ascii="Palatino Linotype" w:eastAsia="Palatino Linotype" w:hAnsi="Palatino Linotype" w:cs="Palatino Linotype"/>
          <w:color w:val="000000"/>
        </w:rPr>
        <w:t>constante de una foja, en formato PDF, contiene el oficio número ZIN/DA/</w:t>
      </w:r>
      <w:r w:rsidR="001F282D" w:rsidRPr="001F1332">
        <w:rPr>
          <w:rFonts w:ascii="Palatino Linotype" w:eastAsia="Palatino Linotype" w:hAnsi="Palatino Linotype" w:cs="Palatino Linotype"/>
          <w:color w:val="000000"/>
        </w:rPr>
        <w:t>2033</w:t>
      </w:r>
      <w:r w:rsidRPr="001F1332">
        <w:rPr>
          <w:rFonts w:ascii="Palatino Linotype" w:eastAsia="Palatino Linotype" w:hAnsi="Palatino Linotype" w:cs="Palatino Linotype"/>
          <w:color w:val="000000"/>
        </w:rPr>
        <w:t xml:space="preserve">/2023, de fecha </w:t>
      </w:r>
      <w:r w:rsidR="001F282D" w:rsidRPr="001F1332">
        <w:rPr>
          <w:rFonts w:ascii="Palatino Linotype" w:eastAsia="Palatino Linotype" w:hAnsi="Palatino Linotype" w:cs="Palatino Linotype"/>
          <w:color w:val="000000"/>
        </w:rPr>
        <w:t xml:space="preserve">tres </w:t>
      </w:r>
      <w:r w:rsidRPr="001F1332">
        <w:rPr>
          <w:rFonts w:ascii="Palatino Linotype" w:eastAsia="Palatino Linotype" w:hAnsi="Palatino Linotype" w:cs="Palatino Linotype"/>
          <w:color w:val="000000"/>
        </w:rPr>
        <w:t xml:space="preserve">de agosto de dos mil veintitrés, firmado por la </w:t>
      </w:r>
      <w:proofErr w:type="gramStart"/>
      <w:r w:rsidRPr="001F1332">
        <w:rPr>
          <w:rFonts w:ascii="Palatino Linotype" w:eastAsia="Palatino Linotype" w:hAnsi="Palatino Linotype" w:cs="Palatino Linotype"/>
          <w:color w:val="000000"/>
        </w:rPr>
        <w:t>Directora</w:t>
      </w:r>
      <w:proofErr w:type="gramEnd"/>
      <w:r w:rsidRPr="001F1332">
        <w:rPr>
          <w:rFonts w:ascii="Palatino Linotype" w:eastAsia="Palatino Linotype" w:hAnsi="Palatino Linotype" w:cs="Palatino Linotype"/>
          <w:color w:val="000000"/>
        </w:rPr>
        <w:t xml:space="preserve"> de Administración, en el que refiere lo siguiente:</w:t>
      </w:r>
    </w:p>
    <w:p w14:paraId="36CC8E1C" w14:textId="77777777" w:rsidR="00C97B3E" w:rsidRPr="001F1332" w:rsidRDefault="00C97B3E" w:rsidP="00C97B3E">
      <w:pPr>
        <w:pStyle w:val="INFOEM0"/>
      </w:pPr>
      <w:r w:rsidRPr="001F1332">
        <w:t>“(…)</w:t>
      </w:r>
    </w:p>
    <w:p w14:paraId="60748F21" w14:textId="77777777" w:rsidR="00C97B3E" w:rsidRPr="001F1332" w:rsidRDefault="001F282D" w:rsidP="001F282D">
      <w:pPr>
        <w:pStyle w:val="INFOEM0"/>
        <w:rPr>
          <w:u w:val="single"/>
        </w:rPr>
      </w:pPr>
      <w:r w:rsidRPr="001F1332">
        <w:t xml:space="preserve">Al respecto,, y en cumplimiento a lo que establecen los artículos 12, 24 último párrafo, 59 fracciones I, II y III, de la Ley de Transparencia y Acceso a la Información Pública del Estado de México y Municipios, y con el objetivo de garantizar el derecho humano </w:t>
      </w:r>
      <w:r w:rsidRPr="001F1332">
        <w:lastRenderedPageBreak/>
        <w:t xml:space="preserve">respecto a la consulta de la documental y/o referentes informativos en posesión de los sujetos obligados; hago de su conocimiento que </w:t>
      </w:r>
      <w:r w:rsidRPr="001F1332">
        <w:rPr>
          <w:b/>
          <w:u w:val="single"/>
        </w:rPr>
        <w:t>de acuerdo a las funciones y/o atribuciones de la subdirección de Recursos Humanos</w:t>
      </w:r>
      <w:r w:rsidR="00492108" w:rsidRPr="001F1332">
        <w:rPr>
          <w:u w:val="single"/>
        </w:rPr>
        <w:t>; se atiende lo siguiente:</w:t>
      </w:r>
    </w:p>
    <w:p w14:paraId="72A3BF59" w14:textId="77777777" w:rsidR="00492108" w:rsidRPr="001F1332" w:rsidRDefault="00492108" w:rsidP="001F282D">
      <w:pPr>
        <w:pStyle w:val="INFOEM0"/>
        <w:rPr>
          <w:u w:val="single"/>
        </w:rPr>
      </w:pPr>
      <w:r w:rsidRPr="001F1332">
        <w:t xml:space="preserve">En los que señala: “SOLICITO LAS LICENCIAS DE CONDUCIR, AREA DE ADSCRIPCIÓN Y CURRICULUM DE LAS PERSONAS QUE CUENTEN CON VEHICULOS OFICIALES…”, </w:t>
      </w:r>
      <w:r w:rsidRPr="001F1332">
        <w:rPr>
          <w:u w:val="single"/>
        </w:rPr>
        <w:t xml:space="preserve">le informo que, </w:t>
      </w:r>
      <w:r w:rsidRPr="001F1332">
        <w:rPr>
          <w:b/>
          <w:u w:val="single"/>
        </w:rPr>
        <w:t>en los Expedientes de Personal, no se integra copia simple de las Licencias de Conducir.</w:t>
      </w:r>
      <w:r w:rsidRPr="001F1332">
        <w:rPr>
          <w:u w:val="single"/>
        </w:rPr>
        <w:t xml:space="preserve"> Esto derivado que, la Ley de Trabajo de los Servidores Públicos del Estado y Municipios, en su artículo 47, </w:t>
      </w:r>
      <w:r w:rsidRPr="001F1332">
        <w:rPr>
          <w:b/>
          <w:u w:val="single"/>
        </w:rPr>
        <w:t>no indica que sea un requisito necesario u obligatorio</w:t>
      </w:r>
      <w:r w:rsidRPr="001F1332">
        <w:rPr>
          <w:u w:val="single"/>
        </w:rPr>
        <w:t xml:space="preserve"> para ingresar al servicio.</w:t>
      </w:r>
    </w:p>
    <w:p w14:paraId="0EF0BBC9" w14:textId="77777777" w:rsidR="00492108" w:rsidRPr="001F1332" w:rsidRDefault="00492108" w:rsidP="001F282D">
      <w:pPr>
        <w:pStyle w:val="INFOEM0"/>
      </w:pPr>
      <w:r w:rsidRPr="001F1332">
        <w:t xml:space="preserve">Ahora bien, </w:t>
      </w:r>
      <w:r w:rsidRPr="001F1332">
        <w:rPr>
          <w:u w:val="single"/>
        </w:rPr>
        <w:t xml:space="preserve">la Subdirección de Recursos Humanos </w:t>
      </w:r>
      <w:r w:rsidRPr="001F1332">
        <w:t xml:space="preserve">(área que forma parte de esta Dirección a mi cargo), </w:t>
      </w:r>
      <w:r w:rsidRPr="001F1332">
        <w:rPr>
          <w:b/>
          <w:u w:val="single"/>
        </w:rPr>
        <w:t xml:space="preserve">no posee los referentes informativos, sobre el personal que cuenta con vehículo oficial asignado, </w:t>
      </w:r>
      <w:r w:rsidRPr="001F1332">
        <w:t>ya que cada unidad administrativa, determina el resguardo, conforme a sus actividades y/o necesidades.</w:t>
      </w:r>
    </w:p>
    <w:p w14:paraId="4460CAA3" w14:textId="77777777" w:rsidR="00492108" w:rsidRPr="001F1332" w:rsidRDefault="00492108" w:rsidP="001F282D">
      <w:pPr>
        <w:pStyle w:val="INFOEM0"/>
        <w:rPr>
          <w:u w:val="single"/>
        </w:rPr>
      </w:pPr>
      <w:r w:rsidRPr="001F1332">
        <w:t xml:space="preserve">Por lo anteriormente expuesto, y pronunciándonos al fragmento del requerimiento que nos ocupa; </w:t>
      </w:r>
      <w:r w:rsidRPr="001F1332">
        <w:rPr>
          <w:u w:val="single"/>
        </w:rPr>
        <w:t xml:space="preserve">le comento que la subdirección, no tiene los elementos necesarios para entregar información sobre “áreas de adscripción y </w:t>
      </w:r>
      <w:proofErr w:type="spellStart"/>
      <w:r w:rsidRPr="001F1332">
        <w:rPr>
          <w:u w:val="single"/>
        </w:rPr>
        <w:t>curriculums</w:t>
      </w:r>
      <w:proofErr w:type="spellEnd"/>
      <w:r w:rsidRPr="001F1332">
        <w:rPr>
          <w:u w:val="single"/>
        </w:rPr>
        <w:t xml:space="preserve"> vitae”</w:t>
      </w:r>
    </w:p>
    <w:p w14:paraId="504AA708" w14:textId="77777777" w:rsidR="00C97B3E" w:rsidRPr="001F1332" w:rsidRDefault="00C97B3E" w:rsidP="00C97B3E">
      <w:pPr>
        <w:pStyle w:val="INFOEM0"/>
      </w:pPr>
      <w:r w:rsidRPr="001F1332">
        <w:t>(…)”</w:t>
      </w:r>
    </w:p>
    <w:p w14:paraId="5AF6B340" w14:textId="77777777" w:rsidR="00C97B3E" w:rsidRPr="001F1332" w:rsidRDefault="00C97B3E" w:rsidP="00C97B3E">
      <w:pPr>
        <w:pStyle w:val="Prrafodelista"/>
        <w:pBdr>
          <w:top w:val="nil"/>
          <w:left w:val="nil"/>
          <w:bottom w:val="nil"/>
          <w:right w:val="nil"/>
          <w:between w:val="nil"/>
        </w:pBdr>
        <w:spacing w:line="360" w:lineRule="auto"/>
        <w:ind w:left="720"/>
        <w:contextualSpacing/>
        <w:jc w:val="center"/>
        <w:rPr>
          <w:rFonts w:eastAsia="Palatino Linotype"/>
        </w:rPr>
      </w:pPr>
    </w:p>
    <w:p w14:paraId="454773D1" w14:textId="77777777" w:rsidR="005904C0" w:rsidRPr="001F1332" w:rsidRDefault="005904C0" w:rsidP="005904C0">
      <w:pPr>
        <w:pStyle w:val="Prrafodelista"/>
        <w:autoSpaceDE w:val="0"/>
        <w:autoSpaceDN w:val="0"/>
        <w:adjustRightInd w:val="0"/>
        <w:spacing w:line="360" w:lineRule="auto"/>
        <w:ind w:left="0"/>
        <w:jc w:val="both"/>
        <w:rPr>
          <w:rFonts w:ascii="Palatino Linotype" w:hAnsi="Palatino Linotype" w:cs="Arial"/>
        </w:rPr>
      </w:pPr>
      <w:r w:rsidRPr="001F1332">
        <w:rPr>
          <w:rFonts w:ascii="Palatino Linotype" w:eastAsia="Calibri" w:hAnsi="Palatino Linotype" w:cs="Arial"/>
        </w:rPr>
        <w:t xml:space="preserve">En ese sentido, lo que manifiesta el sujeto obligado, se traduce como una expresión en sentido negativo, toda vez que refirió no contar con la información requerida, al no tener dentro de sus expedientes las licencias de conducir de los servidores públicos, por lo tanto, dichos requerimientos no pueden obran en los archivos de dicha autoridad, ya que no puede probarse por ser lógica y materialmente imposible, en razón de que, al no </w:t>
      </w:r>
      <w:r w:rsidRPr="001F1332">
        <w:rPr>
          <w:rFonts w:ascii="Palatino Linotype" w:eastAsia="Calibri" w:hAnsi="Palatino Linotype" w:cs="Arial"/>
        </w:rPr>
        <w:lastRenderedPageBreak/>
        <w:t>haber generado dicha información, no la posee, no administra, y no cuenta con la misma.</w:t>
      </w:r>
    </w:p>
    <w:p w14:paraId="61330366" w14:textId="77777777" w:rsidR="005904C0" w:rsidRPr="001F1332" w:rsidRDefault="005904C0" w:rsidP="005904C0">
      <w:pPr>
        <w:spacing w:after="0" w:line="360" w:lineRule="auto"/>
        <w:ind w:right="51"/>
        <w:jc w:val="both"/>
        <w:rPr>
          <w:rFonts w:ascii="Palatino Linotype" w:eastAsia="Times New Roman" w:hAnsi="Palatino Linotype" w:cs="Arial"/>
          <w:sz w:val="24"/>
          <w:szCs w:val="24"/>
          <w:lang w:val="es-ES" w:eastAsia="es-ES"/>
        </w:rPr>
      </w:pPr>
    </w:p>
    <w:p w14:paraId="7D163E29" w14:textId="77777777" w:rsidR="005904C0" w:rsidRPr="001F1332" w:rsidRDefault="005904C0" w:rsidP="005904C0">
      <w:pPr>
        <w:autoSpaceDE w:val="0"/>
        <w:autoSpaceDN w:val="0"/>
        <w:adjustRightInd w:val="0"/>
        <w:spacing w:after="0" w:line="360" w:lineRule="auto"/>
        <w:jc w:val="both"/>
        <w:rPr>
          <w:rFonts w:ascii="Palatino Linotype" w:eastAsia="Calibri" w:hAnsi="Palatino Linotype" w:cs="Arial"/>
          <w:sz w:val="24"/>
        </w:rPr>
      </w:pPr>
      <w:r w:rsidRPr="001F1332">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595BB07E" w14:textId="77777777" w:rsidR="005904C0" w:rsidRPr="001F1332" w:rsidRDefault="005904C0" w:rsidP="005904C0">
      <w:pPr>
        <w:spacing w:after="0" w:line="360" w:lineRule="auto"/>
        <w:ind w:right="51"/>
        <w:jc w:val="both"/>
        <w:rPr>
          <w:rFonts w:ascii="Palatino Linotype" w:eastAsia="Times New Roman" w:hAnsi="Palatino Linotype" w:cs="Arial"/>
          <w:sz w:val="24"/>
          <w:szCs w:val="24"/>
          <w:lang w:val="es-ES" w:eastAsia="es-ES"/>
        </w:rPr>
      </w:pPr>
    </w:p>
    <w:p w14:paraId="2D8EA685" w14:textId="77777777" w:rsidR="005904C0" w:rsidRPr="001F1332" w:rsidRDefault="005904C0" w:rsidP="005904C0">
      <w:pPr>
        <w:autoSpaceDE w:val="0"/>
        <w:autoSpaceDN w:val="0"/>
        <w:adjustRightInd w:val="0"/>
        <w:spacing w:after="0" w:line="360" w:lineRule="auto"/>
        <w:jc w:val="both"/>
        <w:rPr>
          <w:rFonts w:ascii="Palatino Linotype" w:eastAsia="Calibri" w:hAnsi="Palatino Linotype" w:cs="Arial"/>
          <w:sz w:val="24"/>
        </w:rPr>
      </w:pPr>
      <w:r w:rsidRPr="001F1332">
        <w:rPr>
          <w:rFonts w:ascii="Palatino Linotype" w:eastAsia="Calibri" w:hAnsi="Palatino Linotype" w:cs="Arial"/>
          <w:sz w:val="24"/>
        </w:rPr>
        <w:t>Por lo anterior sirve de sustento la Tesis Aislada 267287, emanada por el Máximo Juzgador de la Nación, la cual refiere lo siguiente:</w:t>
      </w:r>
    </w:p>
    <w:p w14:paraId="54970080" w14:textId="77777777" w:rsidR="005904C0" w:rsidRPr="001F1332" w:rsidRDefault="005904C0" w:rsidP="005904C0">
      <w:pPr>
        <w:spacing w:after="0" w:line="240" w:lineRule="auto"/>
        <w:rPr>
          <w:rFonts w:ascii="Times New Roman" w:eastAsia="Times New Roman" w:hAnsi="Times New Roman" w:cs="Times New Roman"/>
          <w:sz w:val="24"/>
          <w:szCs w:val="24"/>
          <w:lang w:eastAsia="es-ES"/>
        </w:rPr>
      </w:pPr>
    </w:p>
    <w:p w14:paraId="3FFB1394" w14:textId="77777777" w:rsidR="005904C0" w:rsidRPr="001F1332" w:rsidRDefault="005904C0" w:rsidP="005904C0">
      <w:pPr>
        <w:shd w:val="clear" w:color="auto" w:fill="FFFFFF"/>
        <w:spacing w:before="120"/>
        <w:ind w:left="851" w:rightChars="386" w:right="849"/>
        <w:jc w:val="both"/>
        <w:rPr>
          <w:rFonts w:ascii="Palatino Linotype" w:eastAsia="Calibri" w:hAnsi="Palatino Linotype" w:cs="Times New Roman"/>
          <w:color w:val="222222"/>
        </w:rPr>
      </w:pPr>
      <w:r w:rsidRPr="001F1332">
        <w:rPr>
          <w:rFonts w:ascii="Palatino Linotype" w:eastAsia="Calibri" w:hAnsi="Palatino Linotype" w:cs="Times New Roman"/>
          <w:b/>
          <w:bCs/>
          <w:i/>
          <w:iCs/>
          <w:color w:val="222222"/>
        </w:rPr>
        <w:t xml:space="preserve">HECHOS NEGATIVOS, NO SON SUSCEPTIBLES DE DEMOSTRACIÓN. </w:t>
      </w:r>
      <w:proofErr w:type="gramStart"/>
      <w:r w:rsidRPr="001F1332">
        <w:rPr>
          <w:rFonts w:ascii="Palatino Linotype" w:eastAsia="Calibri" w:hAnsi="Palatino Linotype" w:cs="Times New Roman"/>
          <w:b/>
          <w:bCs/>
          <w:i/>
          <w:iCs/>
          <w:color w:val="222222"/>
        </w:rPr>
        <w:t>”</w:t>
      </w:r>
      <w:r w:rsidRPr="001F1332">
        <w:rPr>
          <w:rFonts w:ascii="Palatino Linotype" w:eastAsia="Calibri" w:hAnsi="Palatino Linotype" w:cs="Times New Roman"/>
          <w:i/>
          <w:iCs/>
          <w:color w:val="222222"/>
        </w:rPr>
        <w:t>Tratándose</w:t>
      </w:r>
      <w:proofErr w:type="gramEnd"/>
      <w:r w:rsidRPr="001F1332">
        <w:rPr>
          <w:rFonts w:ascii="Palatino Linotype" w:eastAsia="Calibri" w:hAnsi="Palatino Linotype" w:cs="Times New Roman"/>
          <w:i/>
          <w:iCs/>
          <w:color w:val="222222"/>
        </w:rPr>
        <w:t xml:space="preserve"> de un hecho negativo, el Juez no tiene por qué invocar prueba alguna de la que se desprenda, ya que es bien sabido que esta clase de hechos no son susceptibles de demostración.</w:t>
      </w:r>
    </w:p>
    <w:p w14:paraId="1E2AEFE1" w14:textId="77777777" w:rsidR="005904C0" w:rsidRPr="001F1332" w:rsidRDefault="005904C0" w:rsidP="005904C0">
      <w:pPr>
        <w:shd w:val="clear" w:color="auto" w:fill="FFFFFF"/>
        <w:ind w:left="851" w:rightChars="386" w:right="849"/>
        <w:jc w:val="both"/>
        <w:rPr>
          <w:rFonts w:ascii="Palatino Linotype" w:eastAsia="Calibri" w:hAnsi="Palatino Linotype" w:cs="Times New Roman"/>
          <w:i/>
          <w:iCs/>
          <w:color w:val="222222"/>
        </w:rPr>
      </w:pPr>
      <w:r w:rsidRPr="001F1332">
        <w:rPr>
          <w:rFonts w:ascii="Palatino Linotype" w:eastAsia="Calibri" w:hAnsi="Palatino Linotype" w:cs="Times New Roman"/>
          <w:i/>
          <w:iCs/>
          <w:color w:val="222222"/>
        </w:rPr>
        <w:t xml:space="preserve">Amparo en revisión 2022/61. José García </w:t>
      </w:r>
      <w:proofErr w:type="gramStart"/>
      <w:r w:rsidRPr="001F1332">
        <w:rPr>
          <w:rFonts w:ascii="Palatino Linotype" w:eastAsia="Calibri" w:hAnsi="Palatino Linotype" w:cs="Times New Roman"/>
          <w:i/>
          <w:iCs/>
          <w:color w:val="222222"/>
        </w:rPr>
        <w:t>Florín</w:t>
      </w:r>
      <w:proofErr w:type="gramEnd"/>
      <w:r w:rsidRPr="001F1332">
        <w:rPr>
          <w:rFonts w:ascii="Palatino Linotype" w:eastAsia="Calibri" w:hAnsi="Palatino Linotype" w:cs="Times New Roman"/>
          <w:i/>
          <w:iCs/>
          <w:color w:val="222222"/>
        </w:rPr>
        <w:t xml:space="preserve"> (Menor). 9 de octubre de 1961. Cinco votos. Ponente: José Rivera Pérez Campos.”</w:t>
      </w:r>
    </w:p>
    <w:p w14:paraId="70415FC7" w14:textId="77777777" w:rsidR="005904C0" w:rsidRPr="001F1332" w:rsidRDefault="005904C0" w:rsidP="005904C0">
      <w:pPr>
        <w:spacing w:after="0" w:line="240" w:lineRule="auto"/>
        <w:rPr>
          <w:rFonts w:ascii="Times New Roman" w:eastAsia="Times New Roman" w:hAnsi="Times New Roman" w:cs="Times New Roman"/>
          <w:sz w:val="14"/>
          <w:szCs w:val="24"/>
          <w:lang w:eastAsia="es-ES"/>
        </w:rPr>
      </w:pPr>
    </w:p>
    <w:p w14:paraId="17045BB8" w14:textId="77777777" w:rsidR="005904C0" w:rsidRPr="001F1332" w:rsidRDefault="005904C0" w:rsidP="005904C0">
      <w:pPr>
        <w:autoSpaceDE w:val="0"/>
        <w:autoSpaceDN w:val="0"/>
        <w:adjustRightInd w:val="0"/>
        <w:spacing w:before="240" w:line="360" w:lineRule="auto"/>
        <w:jc w:val="both"/>
        <w:rPr>
          <w:rFonts w:ascii="Palatino Linotype" w:eastAsia="Calibri" w:hAnsi="Palatino Linotype" w:cs="Arial"/>
          <w:sz w:val="24"/>
        </w:rPr>
      </w:pPr>
      <w:r w:rsidRPr="001F1332">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1D3F503A" w14:textId="77777777" w:rsidR="005904C0" w:rsidRPr="001F1332" w:rsidRDefault="005904C0" w:rsidP="005904C0">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1F1332">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1F1332">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w:t>
      </w:r>
      <w:r w:rsidRPr="001F1332">
        <w:rPr>
          <w:rFonts w:ascii="Palatino Linotype" w:eastAsia="Times New Roman" w:hAnsi="Palatino Linotype" w:cs="Times New Roman"/>
          <w:i/>
          <w:color w:val="222222"/>
          <w:lang w:val="es-ES" w:eastAsia="es-ES"/>
        </w:rPr>
        <w:lastRenderedPageBreak/>
        <w:t xml:space="preserve">las áreas competentes que hubiesen realizado la búsqueda de la información. No </w:t>
      </w:r>
      <w:proofErr w:type="gramStart"/>
      <w:r w:rsidRPr="001F1332">
        <w:rPr>
          <w:rFonts w:ascii="Palatino Linotype" w:eastAsia="Times New Roman" w:hAnsi="Palatino Linotype" w:cs="Times New Roman"/>
          <w:i/>
          <w:color w:val="222222"/>
          <w:lang w:val="es-ES" w:eastAsia="es-ES"/>
        </w:rPr>
        <w:t>obstante</w:t>
      </w:r>
      <w:proofErr w:type="gramEnd"/>
      <w:r w:rsidRPr="001F1332">
        <w:rPr>
          <w:rFonts w:ascii="Palatino Linotype" w:eastAsia="Times New Roman" w:hAnsi="Palatino Linotype" w:cs="Times New Roman"/>
          <w:i/>
          <w:color w:val="222222"/>
          <w:lang w:val="es-ES" w:eastAsia="es-ES"/>
        </w:rPr>
        <w:t xml:space="preserv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1F1332">
        <w:rPr>
          <w:rFonts w:ascii="Times New Roman" w:eastAsia="Times New Roman" w:hAnsi="Times New Roman" w:cs="Times New Roman"/>
          <w:i/>
          <w:color w:val="222222"/>
          <w:lang w:val="es-ES" w:eastAsia="es-ES"/>
        </w:rPr>
        <w:t>.</w:t>
      </w:r>
    </w:p>
    <w:p w14:paraId="20F58542" w14:textId="77777777" w:rsidR="00C97B3E" w:rsidRPr="001F1332" w:rsidRDefault="00C97B3E" w:rsidP="005904C0">
      <w:pPr>
        <w:pBdr>
          <w:top w:val="nil"/>
          <w:left w:val="nil"/>
          <w:bottom w:val="nil"/>
          <w:right w:val="nil"/>
          <w:between w:val="nil"/>
        </w:pBdr>
        <w:spacing w:line="360" w:lineRule="auto"/>
        <w:ind w:left="360"/>
        <w:contextualSpacing/>
        <w:jc w:val="both"/>
        <w:rPr>
          <w:rFonts w:ascii="Palatino Linotype" w:eastAsia="Palatino Linotype" w:hAnsi="Palatino Linotype" w:cs="Palatino Linotype"/>
          <w:b/>
          <w:color w:val="000000"/>
        </w:rPr>
      </w:pPr>
    </w:p>
    <w:p w14:paraId="0605F3B2" w14:textId="77777777" w:rsidR="00C97B3E" w:rsidRPr="001F1332" w:rsidRDefault="00C97B3E" w:rsidP="00C97B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F1332">
        <w:rPr>
          <w:rFonts w:ascii="Palatino Linotype" w:eastAsia="Palatino Linotype" w:hAnsi="Palatino Linotype" w:cs="Palatino Linotype"/>
          <w:color w:val="000000"/>
          <w:sz w:val="24"/>
        </w:rPr>
        <w:t xml:space="preserve">Ante la respuesta emitida por el </w:t>
      </w:r>
      <w:r w:rsidRPr="001F1332">
        <w:rPr>
          <w:rFonts w:ascii="Palatino Linotype" w:eastAsia="Palatino Linotype" w:hAnsi="Palatino Linotype" w:cs="Palatino Linotype"/>
          <w:b/>
          <w:color w:val="000000"/>
          <w:sz w:val="24"/>
        </w:rPr>
        <w:t>Sujeto Obligado</w:t>
      </w:r>
      <w:r w:rsidRPr="001F1332">
        <w:rPr>
          <w:rFonts w:ascii="Palatino Linotype" w:eastAsia="Palatino Linotype" w:hAnsi="Palatino Linotype" w:cs="Palatino Linotype"/>
          <w:color w:val="000000"/>
          <w:sz w:val="24"/>
        </w:rPr>
        <w:t xml:space="preserve">, el </w:t>
      </w:r>
      <w:r w:rsidRPr="001F1332">
        <w:rPr>
          <w:rFonts w:ascii="Palatino Linotype" w:eastAsia="Palatino Linotype" w:hAnsi="Palatino Linotype" w:cs="Palatino Linotype"/>
          <w:b/>
          <w:color w:val="000000"/>
          <w:sz w:val="24"/>
        </w:rPr>
        <w:t>Recurrente</w:t>
      </w:r>
      <w:r w:rsidRPr="001F1332">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F1332">
        <w:rPr>
          <w:rFonts w:ascii="Palatino Linotype" w:hAnsi="Palatino Linotype"/>
          <w:i/>
          <w:sz w:val="24"/>
        </w:rPr>
        <w:t>“</w:t>
      </w:r>
      <w:r w:rsidR="00492108" w:rsidRPr="001F1332">
        <w:rPr>
          <w:rFonts w:ascii="Palatino Linotype" w:hAnsi="Palatino Linotype"/>
          <w:i/>
          <w:sz w:val="24"/>
        </w:rPr>
        <w:t xml:space="preserve">NO ME ENTREGAN LO QUE </w:t>
      </w:r>
      <w:proofErr w:type="gramStart"/>
      <w:r w:rsidR="00492108" w:rsidRPr="001F1332">
        <w:rPr>
          <w:rFonts w:ascii="Palatino Linotype" w:hAnsi="Palatino Linotype"/>
          <w:i/>
          <w:sz w:val="24"/>
        </w:rPr>
        <w:t>SOLICITE</w:t>
      </w:r>
      <w:proofErr w:type="gramEnd"/>
      <w:r w:rsidR="00492108" w:rsidRPr="001F1332">
        <w:rPr>
          <w:rFonts w:ascii="Palatino Linotype" w:hAnsi="Palatino Linotype"/>
          <w:i/>
          <w:sz w:val="24"/>
        </w:rPr>
        <w:t xml:space="preserve"> AUNQUE ES UNA OBLIGACION DE LEY DICEN NO TENERLO DEBERIAN DE DECLARAR INEXISTENCIA, ASI QUE ME DEBEN DE ENTREGA RLA INFORMACION QUE SOLICITE</w:t>
      </w:r>
      <w:r w:rsidRPr="001F1332">
        <w:rPr>
          <w:rFonts w:ascii="Palatino Linotype" w:hAnsi="Palatino Linotype"/>
          <w:i/>
          <w:sz w:val="24"/>
        </w:rPr>
        <w:t>” (Sic)</w:t>
      </w:r>
      <w:r w:rsidRPr="001F1332">
        <w:rPr>
          <w:rFonts w:ascii="Palatino Linotype" w:hAnsi="Palatino Linotype" w:cs="Arial"/>
          <w:bCs/>
          <w:sz w:val="24"/>
        </w:rPr>
        <w:t xml:space="preserve">. </w:t>
      </w:r>
    </w:p>
    <w:p w14:paraId="2D62A86A" w14:textId="77777777" w:rsidR="00C97B3E" w:rsidRPr="001F1332" w:rsidRDefault="00C97B3E" w:rsidP="00C97B3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3CE3BF8D" w14:textId="77777777" w:rsidR="00C97B3E" w:rsidRPr="001F1332" w:rsidRDefault="00C97B3E" w:rsidP="00C97B3E">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1F1332">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08386449" w14:textId="77777777" w:rsidR="00C97B3E" w:rsidRPr="001F1332" w:rsidRDefault="00C97B3E" w:rsidP="00C97B3E">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766BF2BF" w14:textId="77777777" w:rsidR="006C067C" w:rsidRPr="001F1332" w:rsidRDefault="006C067C" w:rsidP="006C067C">
      <w:pPr>
        <w:spacing w:line="360" w:lineRule="auto"/>
        <w:jc w:val="both"/>
        <w:rPr>
          <w:rFonts w:ascii="Palatino Linotype" w:hAnsi="Palatino Linotype" w:cs="Arial"/>
          <w:noProof/>
          <w:color w:val="000000"/>
          <w:sz w:val="24"/>
          <w:lang w:eastAsia="es-MX"/>
        </w:rPr>
      </w:pPr>
      <w:r w:rsidRPr="001F1332">
        <w:rPr>
          <w:rFonts w:ascii="Palatino Linotype" w:hAnsi="Palatino Linotype" w:cs="Arial"/>
          <w:sz w:val="24"/>
        </w:rPr>
        <w:lastRenderedPageBreak/>
        <w:t xml:space="preserve">Bajo este contexto, a efecto de identificar las unidades administrativas competentes se traen a colación los </w:t>
      </w:r>
      <w:r w:rsidRPr="001F1332">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264C8C5D" w14:textId="77777777" w:rsidR="006C067C" w:rsidRPr="001F1332" w:rsidRDefault="006C067C" w:rsidP="006C067C">
      <w:pPr>
        <w:tabs>
          <w:tab w:val="left" w:pos="709"/>
        </w:tabs>
        <w:spacing w:before="240" w:line="360" w:lineRule="auto"/>
        <w:ind w:left="851" w:right="851"/>
        <w:jc w:val="both"/>
        <w:rPr>
          <w:rFonts w:ascii="Palatino Linotype" w:hAnsi="Palatino Linotype"/>
          <w:i/>
        </w:rPr>
      </w:pPr>
      <w:r w:rsidRPr="001F1332">
        <w:rPr>
          <w:rFonts w:ascii="Palatino Linotype" w:hAnsi="Palatino Linotype"/>
          <w:i/>
        </w:rPr>
        <w:t>“Artículo 24. Para el cumplimiento de los objetivos de esta Ley, los sujetos obligados deberán cumplir con las siguientes obligaciones, según corresponda, de acuerdo a su naturaleza:</w:t>
      </w:r>
    </w:p>
    <w:p w14:paraId="61B192BE" w14:textId="77777777" w:rsidR="006C067C" w:rsidRPr="001F1332" w:rsidRDefault="006C067C" w:rsidP="006C067C">
      <w:pPr>
        <w:tabs>
          <w:tab w:val="left" w:pos="709"/>
        </w:tabs>
        <w:spacing w:before="240" w:line="360" w:lineRule="auto"/>
        <w:ind w:left="851" w:right="851"/>
        <w:jc w:val="both"/>
        <w:rPr>
          <w:rFonts w:ascii="Palatino Linotype" w:hAnsi="Palatino Linotype"/>
          <w:i/>
        </w:rPr>
      </w:pPr>
      <w:r w:rsidRPr="001F1332">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4575D62" w14:textId="77777777" w:rsidR="006C067C" w:rsidRPr="001F1332" w:rsidRDefault="006C067C" w:rsidP="006C067C">
      <w:pPr>
        <w:tabs>
          <w:tab w:val="left" w:pos="709"/>
        </w:tabs>
        <w:spacing w:before="240" w:line="360" w:lineRule="auto"/>
        <w:ind w:left="851" w:right="851"/>
        <w:jc w:val="both"/>
        <w:rPr>
          <w:rFonts w:ascii="Palatino Linotype" w:hAnsi="Palatino Linotype"/>
          <w:b/>
          <w:i/>
        </w:rPr>
      </w:pPr>
      <w:r w:rsidRPr="001F1332">
        <w:rPr>
          <w:rFonts w:ascii="Palatino Linotype" w:hAnsi="Palatino Linotype"/>
          <w:b/>
          <w:i/>
        </w:rPr>
        <w:t>(…)</w:t>
      </w:r>
    </w:p>
    <w:p w14:paraId="56A67B0D" w14:textId="77777777" w:rsidR="006C067C" w:rsidRPr="001F1332" w:rsidRDefault="006C067C" w:rsidP="006C067C">
      <w:pPr>
        <w:tabs>
          <w:tab w:val="left" w:pos="709"/>
        </w:tabs>
        <w:spacing w:before="240" w:line="360" w:lineRule="auto"/>
        <w:ind w:left="851" w:right="851"/>
        <w:jc w:val="both"/>
        <w:rPr>
          <w:rFonts w:ascii="Palatino Linotype" w:hAnsi="Palatino Linotype"/>
          <w:i/>
        </w:rPr>
      </w:pPr>
      <w:r w:rsidRPr="001F1332">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CB84B4" w14:textId="77777777" w:rsidR="006C067C" w:rsidRPr="001F1332" w:rsidRDefault="006C067C" w:rsidP="006C067C">
      <w:pPr>
        <w:pStyle w:val="INFOEM0"/>
      </w:pPr>
      <w:r w:rsidRPr="001F1332">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59AEC535" w14:textId="77777777" w:rsidR="006C067C" w:rsidRPr="001F1332" w:rsidRDefault="006C067C" w:rsidP="006C067C">
      <w:pPr>
        <w:pStyle w:val="Citas"/>
        <w:rPr>
          <w:bCs/>
          <w:sz w:val="24"/>
          <w:szCs w:val="24"/>
        </w:rPr>
      </w:pPr>
      <w:r w:rsidRPr="001F1332">
        <w:t xml:space="preserve"> (…)” </w:t>
      </w:r>
      <w:r w:rsidRPr="001F1332">
        <w:rPr>
          <w:b/>
          <w:bCs/>
        </w:rPr>
        <w:t>(Sic)</w:t>
      </w:r>
    </w:p>
    <w:p w14:paraId="20D05799" w14:textId="77777777" w:rsidR="006C067C" w:rsidRPr="001F1332" w:rsidRDefault="006C067C" w:rsidP="006C067C">
      <w:pPr>
        <w:spacing w:before="240" w:line="360" w:lineRule="auto"/>
        <w:jc w:val="both"/>
        <w:rPr>
          <w:rFonts w:ascii="Palatino Linotype" w:hAnsi="Palatino Linotype"/>
        </w:rPr>
      </w:pPr>
    </w:p>
    <w:p w14:paraId="73BD5E26" w14:textId="77777777" w:rsidR="006C067C" w:rsidRPr="001F1332" w:rsidRDefault="006C067C" w:rsidP="006C067C">
      <w:pPr>
        <w:spacing w:before="240" w:line="360" w:lineRule="auto"/>
        <w:jc w:val="both"/>
        <w:rPr>
          <w:rFonts w:ascii="Palatino Linotype" w:hAnsi="Palatino Linotype"/>
          <w:sz w:val="24"/>
        </w:rPr>
      </w:pPr>
      <w:r w:rsidRPr="001F1332">
        <w:rPr>
          <w:rFonts w:ascii="Palatino Linotype" w:hAnsi="Palatino Linotype"/>
          <w:sz w:val="24"/>
        </w:rPr>
        <w:t>Sirven de sustento las siguientes imágenes ilustrativas:</w:t>
      </w:r>
    </w:p>
    <w:p w14:paraId="42D1C247" w14:textId="77777777" w:rsidR="006C067C" w:rsidRPr="001F1332" w:rsidRDefault="00B75907" w:rsidP="006C067C">
      <w:pPr>
        <w:spacing w:before="240" w:line="360" w:lineRule="auto"/>
        <w:jc w:val="both"/>
        <w:rPr>
          <w:rFonts w:ascii="Palatino Linotype" w:hAnsi="Palatino Linotype"/>
          <w:sz w:val="24"/>
        </w:rPr>
      </w:pPr>
      <w:r w:rsidRPr="001F1332">
        <w:rPr>
          <w:rFonts w:ascii="Palatino Linotype" w:hAnsi="Palatino Linotype"/>
          <w:noProof/>
          <w:sz w:val="24"/>
          <w:lang w:eastAsia="es-MX"/>
        </w:rPr>
        <w:lastRenderedPageBreak/>
        <w:drawing>
          <wp:inline distT="0" distB="0" distL="0" distR="0" wp14:anchorId="4E893ABE" wp14:editId="019F7726">
            <wp:extent cx="5850890" cy="224409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1CBFF8.tmp"/>
                    <pic:cNvPicPr/>
                  </pic:nvPicPr>
                  <pic:blipFill>
                    <a:blip r:embed="rId7">
                      <a:extLst>
                        <a:ext uri="{28A0092B-C50C-407E-A947-70E740481C1C}">
                          <a14:useLocalDpi xmlns:a14="http://schemas.microsoft.com/office/drawing/2010/main" val="0"/>
                        </a:ext>
                      </a:extLst>
                    </a:blip>
                    <a:stretch>
                      <a:fillRect/>
                    </a:stretch>
                  </pic:blipFill>
                  <pic:spPr>
                    <a:xfrm>
                      <a:off x="0" y="0"/>
                      <a:ext cx="5850890" cy="2244090"/>
                    </a:xfrm>
                    <a:prstGeom prst="rect">
                      <a:avLst/>
                    </a:prstGeom>
                  </pic:spPr>
                </pic:pic>
              </a:graphicData>
            </a:graphic>
          </wp:inline>
        </w:drawing>
      </w:r>
    </w:p>
    <w:p w14:paraId="0416FBFB" w14:textId="77777777" w:rsidR="006C067C" w:rsidRPr="001F1332" w:rsidRDefault="006C067C" w:rsidP="006C067C">
      <w:pPr>
        <w:spacing w:line="360" w:lineRule="auto"/>
        <w:jc w:val="both"/>
        <w:rPr>
          <w:rFonts w:ascii="Palatino Linotype" w:hAnsi="Palatino Linotype"/>
          <w:sz w:val="24"/>
        </w:rPr>
      </w:pPr>
      <w:r w:rsidRPr="001F1332">
        <w:rPr>
          <w:rFonts w:ascii="Palatino Linotype" w:hAnsi="Palatino Linotype"/>
          <w:sz w:val="24"/>
        </w:rPr>
        <w:t xml:space="preserve">De lo expuesto con anterioridad, se desprende que </w:t>
      </w:r>
      <w:r w:rsidRPr="001F1332">
        <w:rPr>
          <w:rFonts w:ascii="Palatino Linotype" w:hAnsi="Palatino Linotype"/>
          <w:b/>
          <w:sz w:val="24"/>
        </w:rPr>
        <w:t xml:space="preserve">El Sujeto Obligado </w:t>
      </w:r>
      <w:r w:rsidRPr="001F1332">
        <w:rPr>
          <w:rFonts w:ascii="Palatino Linotype" w:hAnsi="Palatino Linotype"/>
          <w:sz w:val="24"/>
        </w:rPr>
        <w:t>se auxilia de diversas Direcciones, Subdirecciones, Departamentos y Unidades Administrativas para cumplir con sus fines y objetivos, resultando de nuestro más amplio interés</w:t>
      </w:r>
      <w:r w:rsidR="00492108" w:rsidRPr="001F1332">
        <w:rPr>
          <w:rFonts w:ascii="Palatino Linotype" w:hAnsi="Palatino Linotype"/>
          <w:sz w:val="24"/>
        </w:rPr>
        <w:t xml:space="preserve"> la Dirección de Administración</w:t>
      </w:r>
      <w:r w:rsidR="00B75907" w:rsidRPr="001F1332">
        <w:rPr>
          <w:rFonts w:ascii="Palatino Linotype" w:hAnsi="Palatino Linotype"/>
          <w:sz w:val="24"/>
        </w:rPr>
        <w:t xml:space="preserve"> y la Tesorería Municipal. </w:t>
      </w:r>
    </w:p>
    <w:p w14:paraId="00CD8C07" w14:textId="77777777" w:rsidR="006C067C" w:rsidRPr="001F1332" w:rsidRDefault="006C067C" w:rsidP="006C067C">
      <w:pPr>
        <w:spacing w:after="0" w:line="360" w:lineRule="auto"/>
        <w:jc w:val="both"/>
        <w:rPr>
          <w:rFonts w:ascii="Palatino Linotype" w:hAnsi="Palatino Linotype"/>
          <w:sz w:val="24"/>
          <w:szCs w:val="24"/>
        </w:rPr>
      </w:pPr>
    </w:p>
    <w:p w14:paraId="688192BA" w14:textId="77777777" w:rsidR="006C067C" w:rsidRPr="001F1332" w:rsidRDefault="006C067C" w:rsidP="006C067C">
      <w:pPr>
        <w:spacing w:after="0" w:line="360" w:lineRule="auto"/>
        <w:contextualSpacing/>
        <w:jc w:val="both"/>
        <w:rPr>
          <w:rFonts w:ascii="Palatino Linotype" w:eastAsia="Times New Roman" w:hAnsi="Palatino Linotype" w:cs="Arial"/>
          <w:bCs/>
          <w:color w:val="000000"/>
          <w:sz w:val="24"/>
          <w:szCs w:val="24"/>
          <w:lang w:eastAsia="es-ES"/>
        </w:rPr>
      </w:pPr>
      <w:r w:rsidRPr="001F1332">
        <w:rPr>
          <w:rFonts w:ascii="Palatino Linotype" w:eastAsia="Times New Roman" w:hAnsi="Palatino Linotype" w:cs="Arial"/>
          <w:bCs/>
          <w:color w:val="000000"/>
          <w:sz w:val="24"/>
          <w:szCs w:val="24"/>
          <w:lang w:eastAsia="es-ES"/>
        </w:rPr>
        <w:t xml:space="preserve">Así, a efecto de determinar si el Sujeto Obligado cumplió con el procedimiento de búsqueda, resulta necesario precisar que </w:t>
      </w:r>
      <w:r w:rsidR="00B75907" w:rsidRPr="001F1332">
        <w:rPr>
          <w:rFonts w:ascii="Palatino Linotype" w:eastAsia="Times New Roman" w:hAnsi="Palatino Linotype" w:cs="Arial"/>
          <w:bCs/>
          <w:color w:val="000000"/>
          <w:sz w:val="24"/>
          <w:szCs w:val="24"/>
          <w:lang w:eastAsia="es-ES"/>
        </w:rPr>
        <w:t xml:space="preserve">el </w:t>
      </w:r>
      <w:r w:rsidRPr="001F1332">
        <w:rPr>
          <w:rFonts w:ascii="Palatino Linotype" w:eastAsia="Times New Roman" w:hAnsi="Palatino Linotype" w:cs="Arial"/>
          <w:bCs/>
          <w:color w:val="000000"/>
          <w:sz w:val="24"/>
          <w:szCs w:val="24"/>
          <w:lang w:eastAsia="es-ES"/>
        </w:rPr>
        <w:t>Reglamento Orgánico Municipal de Zinacantepec, establece que el Sujeto Obligado para el ejercicio de sus funciones, contará con diversas unidades administrativas, entre las cuales se encuentra la Dirección de Administración</w:t>
      </w:r>
      <w:r w:rsidR="00061809" w:rsidRPr="001F1332">
        <w:rPr>
          <w:rFonts w:ascii="Palatino Linotype" w:eastAsia="Times New Roman" w:hAnsi="Palatino Linotype" w:cs="Arial"/>
          <w:bCs/>
          <w:color w:val="000000"/>
          <w:sz w:val="24"/>
          <w:szCs w:val="24"/>
          <w:lang w:eastAsia="es-ES"/>
        </w:rPr>
        <w:t xml:space="preserve"> y la Tesorería Municipal, cuyas funciones son:</w:t>
      </w:r>
      <w:r w:rsidRPr="001F1332">
        <w:rPr>
          <w:rFonts w:ascii="Palatino Linotype" w:eastAsia="Times New Roman" w:hAnsi="Palatino Linotype" w:cs="Arial"/>
          <w:bCs/>
          <w:color w:val="000000"/>
          <w:sz w:val="24"/>
          <w:szCs w:val="24"/>
          <w:lang w:eastAsia="es-ES"/>
        </w:rPr>
        <w:t xml:space="preserve"> </w:t>
      </w:r>
    </w:p>
    <w:p w14:paraId="4DE6CD86" w14:textId="77777777" w:rsidR="00790CCE" w:rsidRPr="001F1332" w:rsidRDefault="00790CCE" w:rsidP="006C067C">
      <w:pPr>
        <w:pStyle w:val="Citas"/>
        <w:spacing w:line="240" w:lineRule="auto"/>
        <w:jc w:val="center"/>
        <w:rPr>
          <w:lang w:eastAsia="es-ES"/>
        </w:rPr>
      </w:pPr>
      <w:r w:rsidRPr="001F1332">
        <w:rPr>
          <w:lang w:eastAsia="es-ES"/>
        </w:rPr>
        <w:t xml:space="preserve">CAPÍTULO DÉCIMO PRIMERO </w:t>
      </w:r>
    </w:p>
    <w:p w14:paraId="2A677ED3" w14:textId="77777777" w:rsidR="00061809" w:rsidRPr="001F1332" w:rsidRDefault="00790CCE" w:rsidP="006C067C">
      <w:pPr>
        <w:pStyle w:val="Citas"/>
        <w:spacing w:line="240" w:lineRule="auto"/>
        <w:jc w:val="center"/>
        <w:rPr>
          <w:lang w:eastAsia="es-ES"/>
        </w:rPr>
      </w:pPr>
      <w:r w:rsidRPr="001F1332">
        <w:rPr>
          <w:lang w:eastAsia="es-ES"/>
        </w:rPr>
        <w:t>DE LA TESORERÍA MUNICIPAL</w:t>
      </w:r>
    </w:p>
    <w:p w14:paraId="5F7922C4" w14:textId="77777777" w:rsidR="00790CCE" w:rsidRPr="001F1332" w:rsidRDefault="00790CCE" w:rsidP="00790CCE">
      <w:pPr>
        <w:pStyle w:val="Citas"/>
        <w:spacing w:line="240" w:lineRule="auto"/>
        <w:rPr>
          <w:lang w:eastAsia="es-ES"/>
        </w:rPr>
      </w:pPr>
      <w:r w:rsidRPr="001F1332">
        <w:rPr>
          <w:b/>
          <w:lang w:eastAsia="es-ES"/>
        </w:rPr>
        <w:t xml:space="preserve">Artículo 46.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w:t>
      </w:r>
      <w:r w:rsidRPr="001F1332">
        <w:rPr>
          <w:b/>
          <w:lang w:eastAsia="es-ES"/>
        </w:rPr>
        <w:lastRenderedPageBreak/>
        <w:t xml:space="preserve">de una adecuada integración del presupuesto de ingresos y egresos del Municipio, para la correcta administración de la hacienda municipal. </w:t>
      </w:r>
    </w:p>
    <w:p w14:paraId="4537A94C" w14:textId="77777777" w:rsidR="00790CCE" w:rsidRPr="001F1332" w:rsidRDefault="00790CCE" w:rsidP="00061809">
      <w:pPr>
        <w:pStyle w:val="Citas"/>
        <w:spacing w:line="240" w:lineRule="auto"/>
        <w:rPr>
          <w:lang w:eastAsia="es-ES"/>
        </w:rPr>
      </w:pPr>
      <w:r w:rsidRPr="001F1332">
        <w:rPr>
          <w:lang w:eastAsia="es-ES"/>
        </w:rPr>
        <w:t xml:space="preserve">Artículo 47. Además de las previstas en las disposiciones normativas y administrativas en la materia, la Tesorería Municipal tiene las siguientes funciones y atribuciones: </w:t>
      </w:r>
    </w:p>
    <w:p w14:paraId="03669843"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Emitir los lineamentos de control presupuestal, así como las medidas de ahorro y racionalidad del gasto; </w:t>
      </w:r>
    </w:p>
    <w:p w14:paraId="11EBF90A"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Proponer la política financiera y tributaria del Ayuntamiento; </w:t>
      </w:r>
    </w:p>
    <w:p w14:paraId="24BDBF0A"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Tener a su cargo el área de notificadores, interventores, ejecutores e inspectores, habilitando a los servidores públicos necesarios para cada una de dichas actividades;  </w:t>
      </w:r>
    </w:p>
    <w:p w14:paraId="1E56A446"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Expedir certificaciones de no adeudo de los diferentes Ingresos Ordinarios que se recaudan, así como certificación de interés catastral y las demás constancias de la información y documentación a su cargo, previo pago de los derechos correspondientes; </w:t>
      </w:r>
    </w:p>
    <w:p w14:paraId="7CE8C966"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Expedir, previa verificación, copias certificadas de los documentos que amparen el pago de un crédito fiscal y en aquellos en los que conste el cumplimiento de obligaciones fiscales; </w:t>
      </w:r>
    </w:p>
    <w:p w14:paraId="09834232"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Suscribir contratos y convenios para el cobro de ingresos ordinarios o que impliquen ingresos para el Ayuntamiento, en términos de la norma aplicable; </w:t>
      </w:r>
    </w:p>
    <w:p w14:paraId="0B8F40A0"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Diseñar y establecer conjuntamente con la Unidad de Información, Planeación, Programación y Evaluación, las bases, políticas y lineamientos para el proceso interno de programación y presupuestación; </w:t>
      </w:r>
    </w:p>
    <w:p w14:paraId="11AEE00B"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Integrar, revisar y validar los anteproyectos de presupuesto por programas de las dependencias y Organismos municipales;  </w:t>
      </w:r>
    </w:p>
    <w:p w14:paraId="7CD5B606"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Establecer los montos a cobrar por concepto de los arrendamientos de bienes inmuebles propiedad del Ayuntamiento, informando de ello al Ayuntamiento; </w:t>
      </w:r>
    </w:p>
    <w:p w14:paraId="2DB4EE94"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Proponer al Ayuntamiento, por conducto del </w:t>
      </w:r>
      <w:proofErr w:type="gramStart"/>
      <w:r w:rsidRPr="001F1332">
        <w:rPr>
          <w:lang w:eastAsia="es-ES"/>
        </w:rPr>
        <w:t>Presidente</w:t>
      </w:r>
      <w:proofErr w:type="gramEnd"/>
      <w:r w:rsidRPr="001F1332">
        <w:rPr>
          <w:lang w:eastAsia="es-ES"/>
        </w:rPr>
        <w:t xml:space="preserve"> Municipal, las políticas, estrategias y campañas para incrementar los ingresos de la Hacienda Pública Municipal; </w:t>
      </w:r>
    </w:p>
    <w:p w14:paraId="11317AE9" w14:textId="77777777" w:rsidR="00790CCE" w:rsidRPr="001F1332" w:rsidRDefault="00790CCE" w:rsidP="00790CCE">
      <w:pPr>
        <w:pStyle w:val="Citas"/>
        <w:numPr>
          <w:ilvl w:val="0"/>
          <w:numId w:val="14"/>
        </w:numPr>
        <w:spacing w:line="240" w:lineRule="auto"/>
        <w:rPr>
          <w:lang w:eastAsia="es-ES"/>
        </w:rPr>
      </w:pPr>
      <w:r w:rsidRPr="001F1332">
        <w:rPr>
          <w:lang w:eastAsia="es-ES"/>
        </w:rPr>
        <w:lastRenderedPageBreak/>
        <w:t xml:space="preserve">Emitir y controlar las formas numeradas y valoradas para la recaudación de los ingresos de la Hacienda Pública Municipal, así como para el pago de las obligaciones a cargo de la misma; </w:t>
      </w:r>
    </w:p>
    <w:p w14:paraId="3244F9A3"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Consolidar los proyectos de presupuestos de ingresos y egresos de las diferentes áreas del Gobierno Municipal y someterlos al Cabildo para su aprobación; </w:t>
      </w:r>
    </w:p>
    <w:p w14:paraId="1B29B683"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Realizar el cobro de las sanciones pecuniarias correspondientes a las infracciones cometidas por particulares en razón a la contravención de las disposiciones contenidas a los ordenamientos municipales previa calificación de la sanción por la autoridad correspondiente; </w:t>
      </w:r>
    </w:p>
    <w:p w14:paraId="2A4B8054"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Aplicar los procedimientos técnicos y administrativos determinados por el Instituto de Información e Investigación Geográfica, Estadística y Catastral del Estado de México, para el desarrollo de la actividad catastral en el Municipio; </w:t>
      </w:r>
    </w:p>
    <w:p w14:paraId="2D86EDF5" w14:textId="77777777" w:rsidR="00790CCE" w:rsidRPr="001F1332" w:rsidRDefault="00790CCE" w:rsidP="00790CCE">
      <w:pPr>
        <w:pStyle w:val="Citas"/>
        <w:numPr>
          <w:ilvl w:val="0"/>
          <w:numId w:val="14"/>
        </w:numPr>
        <w:spacing w:line="240" w:lineRule="auto"/>
        <w:rPr>
          <w:lang w:eastAsia="es-ES"/>
        </w:rPr>
      </w:pPr>
      <w:r w:rsidRPr="001F1332">
        <w:rPr>
          <w:lang w:eastAsia="es-ES"/>
        </w:rPr>
        <w:t xml:space="preserve">Elaborar para su presentación al Ayuntamiento, las propuestas para la actualización o modificación de tablas de valores unitarios de suelo y construcción, de conformidad con la normatividad establecida para tal efecto; </w:t>
      </w:r>
    </w:p>
    <w:p w14:paraId="2C63A8DF" w14:textId="77777777" w:rsidR="00061809" w:rsidRPr="001F1332" w:rsidRDefault="00790CCE" w:rsidP="00790CCE">
      <w:pPr>
        <w:pStyle w:val="Citas"/>
        <w:numPr>
          <w:ilvl w:val="0"/>
          <w:numId w:val="14"/>
        </w:numPr>
        <w:spacing w:line="240" w:lineRule="auto"/>
        <w:rPr>
          <w:lang w:eastAsia="es-ES"/>
        </w:rPr>
      </w:pPr>
      <w:r w:rsidRPr="001F1332">
        <w:rPr>
          <w:lang w:eastAsia="es-ES"/>
        </w:rPr>
        <w:t>Validar que la asignación de las claves catastrales se realice conforme a la normatividad establecida por el Gobierno del Estado de México;</w:t>
      </w:r>
    </w:p>
    <w:p w14:paraId="065236D3" w14:textId="77777777" w:rsidR="00950A64" w:rsidRPr="001F1332" w:rsidRDefault="00790CCE" w:rsidP="00790CCE">
      <w:pPr>
        <w:pStyle w:val="Citas"/>
        <w:numPr>
          <w:ilvl w:val="0"/>
          <w:numId w:val="14"/>
        </w:numPr>
        <w:spacing w:line="240" w:lineRule="auto"/>
        <w:rPr>
          <w:lang w:eastAsia="es-ES"/>
        </w:rPr>
      </w:pPr>
      <w:r w:rsidRPr="001F1332">
        <w:rPr>
          <w:lang w:eastAsia="es-ES"/>
        </w:rPr>
        <w:t xml:space="preserve">Registrar y controlar los bienes inmuebles localizados dentro del territorio municipal, con el objeto de adecuar y actualizar el padrón catastral; </w:t>
      </w:r>
    </w:p>
    <w:p w14:paraId="1B0DFEE4" w14:textId="77777777" w:rsidR="00950A64" w:rsidRPr="001F1332" w:rsidRDefault="00790CCE" w:rsidP="00790CCE">
      <w:pPr>
        <w:pStyle w:val="Citas"/>
        <w:numPr>
          <w:ilvl w:val="0"/>
          <w:numId w:val="14"/>
        </w:numPr>
        <w:spacing w:line="240" w:lineRule="auto"/>
        <w:rPr>
          <w:lang w:eastAsia="es-ES"/>
        </w:rPr>
      </w:pPr>
      <w:r w:rsidRPr="001F1332">
        <w:rPr>
          <w:lang w:eastAsia="es-ES"/>
        </w:rPr>
        <w:t xml:space="preserve">Aplicar los valores catastrales aprobados por la Legislatura; </w:t>
      </w:r>
    </w:p>
    <w:p w14:paraId="02F83A30" w14:textId="77777777" w:rsidR="00950A64" w:rsidRPr="001F1332" w:rsidRDefault="00790CCE" w:rsidP="00790CCE">
      <w:pPr>
        <w:pStyle w:val="Citas"/>
        <w:numPr>
          <w:ilvl w:val="0"/>
          <w:numId w:val="14"/>
        </w:numPr>
        <w:spacing w:line="240" w:lineRule="auto"/>
        <w:rPr>
          <w:lang w:eastAsia="es-ES"/>
        </w:rPr>
      </w:pPr>
      <w:r w:rsidRPr="001F1332">
        <w:rPr>
          <w:lang w:eastAsia="es-ES"/>
        </w:rPr>
        <w:t>Constatar la veracidad de los datos manifestados por los contribuyentes, mediante la realización de los estudios técnicos catastrales que sean necesarios, en los términos que es</w:t>
      </w:r>
      <w:r w:rsidR="00DB2B78" w:rsidRPr="001F1332">
        <w:rPr>
          <w:lang w:eastAsia="es-ES"/>
        </w:rPr>
        <w:t>tablece la norma aplicable;</w:t>
      </w:r>
    </w:p>
    <w:p w14:paraId="07DCF040" w14:textId="77777777" w:rsidR="00950A64" w:rsidRPr="001F1332" w:rsidRDefault="00790CCE" w:rsidP="00790CCE">
      <w:pPr>
        <w:pStyle w:val="Citas"/>
        <w:numPr>
          <w:ilvl w:val="0"/>
          <w:numId w:val="14"/>
        </w:numPr>
        <w:spacing w:line="240" w:lineRule="auto"/>
        <w:rPr>
          <w:lang w:eastAsia="es-ES"/>
        </w:rPr>
      </w:pPr>
      <w:r w:rsidRPr="001F1332">
        <w:rPr>
          <w:lang w:eastAsia="es-ES"/>
        </w:rPr>
        <w:t xml:space="preserve">Habilitar y tener bajo su cargo las oficinas receptoras, unidades móviles y personal necesario para la recaudación dentro del territorio municipal; </w:t>
      </w:r>
    </w:p>
    <w:p w14:paraId="41F96C31" w14:textId="77777777" w:rsidR="00950A64" w:rsidRPr="001F1332" w:rsidRDefault="00790CCE" w:rsidP="00790CCE">
      <w:pPr>
        <w:pStyle w:val="Citas"/>
        <w:numPr>
          <w:ilvl w:val="0"/>
          <w:numId w:val="14"/>
        </w:numPr>
        <w:spacing w:line="240" w:lineRule="auto"/>
        <w:rPr>
          <w:lang w:eastAsia="es-ES"/>
        </w:rPr>
      </w:pPr>
      <w:r w:rsidRPr="001F1332">
        <w:rPr>
          <w:lang w:eastAsia="es-ES"/>
        </w:rPr>
        <w:t xml:space="preserve">Realizar la apertura de cuentas en instituciones bancarias e inversiones financieras del Ayuntamiento, así como el registro de las firmas autorizadas de las cuentas mancomunadas; </w:t>
      </w:r>
    </w:p>
    <w:p w14:paraId="18B87354" w14:textId="77777777" w:rsidR="00950A64" w:rsidRPr="001F1332" w:rsidRDefault="00790CCE" w:rsidP="00790CCE">
      <w:pPr>
        <w:pStyle w:val="Citas"/>
        <w:numPr>
          <w:ilvl w:val="0"/>
          <w:numId w:val="14"/>
        </w:numPr>
        <w:spacing w:line="240" w:lineRule="auto"/>
        <w:rPr>
          <w:b/>
          <w:lang w:eastAsia="es-ES"/>
        </w:rPr>
      </w:pPr>
      <w:r w:rsidRPr="001F1332">
        <w:rPr>
          <w:b/>
          <w:lang w:eastAsia="es-ES"/>
        </w:rPr>
        <w:lastRenderedPageBreak/>
        <w:t xml:space="preserve">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w:t>
      </w:r>
    </w:p>
    <w:p w14:paraId="772D1868" w14:textId="77777777" w:rsidR="00950A64" w:rsidRPr="001F1332" w:rsidRDefault="00790CCE" w:rsidP="00790CCE">
      <w:pPr>
        <w:pStyle w:val="Citas"/>
        <w:numPr>
          <w:ilvl w:val="0"/>
          <w:numId w:val="14"/>
        </w:numPr>
        <w:spacing w:line="240" w:lineRule="auto"/>
        <w:rPr>
          <w:b/>
          <w:lang w:eastAsia="es-ES"/>
        </w:rPr>
      </w:pPr>
      <w:r w:rsidRPr="001F1332">
        <w:rPr>
          <w:b/>
          <w:lang w:eastAsia="es-ES"/>
        </w:rPr>
        <w:t xml:space="preserve">Verificar y realizar el pago de los documentos comprobatorios de las erogaciones realizadas por las áreas de la Administración Pública Municipal, previa autorización de sus titulares, vigilando que cumplan con la normatividad aplicable, tanto para recursos Federales como Estatales; </w:t>
      </w:r>
    </w:p>
    <w:p w14:paraId="180E4525" w14:textId="77777777" w:rsidR="00950A64" w:rsidRPr="001F1332" w:rsidRDefault="00790CCE" w:rsidP="001836C7">
      <w:pPr>
        <w:pStyle w:val="Citas"/>
        <w:numPr>
          <w:ilvl w:val="0"/>
          <w:numId w:val="14"/>
        </w:numPr>
        <w:spacing w:line="240" w:lineRule="auto"/>
        <w:rPr>
          <w:b/>
          <w:lang w:eastAsia="es-ES"/>
        </w:rPr>
      </w:pPr>
      <w:r w:rsidRPr="001F1332">
        <w:rPr>
          <w:b/>
          <w:lang w:eastAsia="es-ES"/>
        </w:rPr>
        <w:t xml:space="preserve">Aplicar el sistema de contabilidad gubernamental y las políticas para el registro contable y presupuestal de las operaciones financieras que realicen las áreas de la Administración Pública Municipal; </w:t>
      </w:r>
    </w:p>
    <w:p w14:paraId="767F5D8D" w14:textId="77777777" w:rsidR="00950A64" w:rsidRPr="001F1332" w:rsidRDefault="00790CCE" w:rsidP="001836C7">
      <w:pPr>
        <w:pStyle w:val="Citas"/>
        <w:numPr>
          <w:ilvl w:val="0"/>
          <w:numId w:val="14"/>
        </w:numPr>
        <w:spacing w:line="240" w:lineRule="auto"/>
        <w:rPr>
          <w:lang w:eastAsia="es-ES"/>
        </w:rPr>
      </w:pPr>
      <w:r w:rsidRPr="001F1332">
        <w:rPr>
          <w:lang w:eastAsia="es-ES"/>
        </w:rPr>
        <w:t xml:space="preserve">Supervisar y validar la utilización de un sistema electrónico presupuestal, para la elaboración de requisiciones y suficiencias; </w:t>
      </w:r>
    </w:p>
    <w:p w14:paraId="0F34E482" w14:textId="77777777" w:rsidR="00950A64" w:rsidRPr="001F1332" w:rsidRDefault="00790CCE" w:rsidP="001836C7">
      <w:pPr>
        <w:pStyle w:val="Citas"/>
        <w:numPr>
          <w:ilvl w:val="0"/>
          <w:numId w:val="14"/>
        </w:numPr>
        <w:spacing w:line="240" w:lineRule="auto"/>
        <w:rPr>
          <w:lang w:eastAsia="es-ES"/>
        </w:rPr>
      </w:pPr>
      <w:r w:rsidRPr="001F1332">
        <w:rPr>
          <w:lang w:eastAsia="es-ES"/>
        </w:rPr>
        <w:t xml:space="preserve">Solicitar el apoyo de la fuerza pública para la aplicación de los resolutivos de procedimientos instaurados y de urgente resolución; </w:t>
      </w:r>
    </w:p>
    <w:p w14:paraId="7B2F137C" w14:textId="77777777" w:rsidR="00950A64" w:rsidRPr="001F1332" w:rsidRDefault="00790CCE" w:rsidP="001836C7">
      <w:pPr>
        <w:pStyle w:val="Citas"/>
        <w:numPr>
          <w:ilvl w:val="0"/>
          <w:numId w:val="14"/>
        </w:numPr>
        <w:spacing w:line="240" w:lineRule="auto"/>
        <w:rPr>
          <w:lang w:eastAsia="es-ES"/>
        </w:rPr>
      </w:pPr>
      <w:r w:rsidRPr="001F1332">
        <w:rPr>
          <w:lang w:eastAsia="es-ES"/>
        </w:rPr>
        <w:t xml:space="preserve">Custodiar y, en su caso, ejecutar las garantías otorgadas a favor del Ayuntamiento; </w:t>
      </w:r>
    </w:p>
    <w:p w14:paraId="580B6818" w14:textId="77777777" w:rsidR="00950A64" w:rsidRPr="001F1332" w:rsidRDefault="00790CCE" w:rsidP="001836C7">
      <w:pPr>
        <w:pStyle w:val="Citas"/>
        <w:numPr>
          <w:ilvl w:val="0"/>
          <w:numId w:val="14"/>
        </w:numPr>
        <w:spacing w:line="240" w:lineRule="auto"/>
        <w:rPr>
          <w:lang w:eastAsia="es-ES"/>
        </w:rPr>
      </w:pPr>
      <w:r w:rsidRPr="001F1332">
        <w:rPr>
          <w:lang w:eastAsia="es-ES"/>
        </w:rPr>
        <w:t xml:space="preserve">Proponer la liquidación, recaudación y fiscalización de las contribuciones en los términos de los ordenamientos jurídicos de la materia; </w:t>
      </w:r>
    </w:p>
    <w:p w14:paraId="48A537DC" w14:textId="77777777" w:rsidR="00950A64" w:rsidRPr="001F1332" w:rsidRDefault="00790CCE" w:rsidP="001836C7">
      <w:pPr>
        <w:pStyle w:val="Citas"/>
        <w:numPr>
          <w:ilvl w:val="0"/>
          <w:numId w:val="14"/>
        </w:numPr>
        <w:spacing w:line="240" w:lineRule="auto"/>
        <w:rPr>
          <w:lang w:eastAsia="es-ES"/>
        </w:rPr>
      </w:pPr>
      <w:r w:rsidRPr="001F1332">
        <w:rPr>
          <w:lang w:eastAsia="es-ES"/>
        </w:rPr>
        <w:t xml:space="preserve">Aplicar las sanciones que correspondan por infracciones a las disposiciones fiscales y, en su caso, aplicar el procedimiento administrativo de ejecución en términos de las disposiciones aplicables; </w:t>
      </w:r>
    </w:p>
    <w:p w14:paraId="055CD648" w14:textId="77777777" w:rsidR="007136F8" w:rsidRPr="001F1332" w:rsidRDefault="00790CCE" w:rsidP="007136F8">
      <w:pPr>
        <w:pStyle w:val="Citas"/>
        <w:numPr>
          <w:ilvl w:val="0"/>
          <w:numId w:val="14"/>
        </w:numPr>
        <w:spacing w:line="240" w:lineRule="auto"/>
        <w:rPr>
          <w:lang w:eastAsia="es-ES"/>
        </w:rPr>
      </w:pPr>
      <w:r w:rsidRPr="001F1332">
        <w:rPr>
          <w:lang w:eastAsia="es-ES"/>
        </w:rPr>
        <w:t xml:space="preserve">Realizar el cobro coactivo de accesorios, derivados del Convenio de Colaboración Administrativa para el pago de multas impuestas por autoridades federales no fiscales; </w:t>
      </w:r>
    </w:p>
    <w:p w14:paraId="55953616" w14:textId="77777777" w:rsidR="007136F8" w:rsidRPr="001F1332" w:rsidRDefault="00790CCE" w:rsidP="007136F8">
      <w:pPr>
        <w:pStyle w:val="Citas"/>
        <w:numPr>
          <w:ilvl w:val="0"/>
          <w:numId w:val="14"/>
        </w:numPr>
        <w:spacing w:line="240" w:lineRule="auto"/>
        <w:rPr>
          <w:b/>
          <w:lang w:eastAsia="es-ES"/>
        </w:rPr>
      </w:pPr>
      <w:r w:rsidRPr="001F1332">
        <w:rPr>
          <w:b/>
          <w:lang w:eastAsia="es-ES"/>
        </w:rPr>
        <w:t xml:space="preserve">Elaborar los estados financieros, informes trimestrales, cuenta pública y demás informes financieros que le soliciten las autoridades competentes, recabando las firmas necesarias; </w:t>
      </w:r>
    </w:p>
    <w:p w14:paraId="5848D118" w14:textId="77777777" w:rsidR="007136F8" w:rsidRPr="001F1332" w:rsidRDefault="00790CCE" w:rsidP="007136F8">
      <w:pPr>
        <w:pStyle w:val="Citas"/>
        <w:numPr>
          <w:ilvl w:val="0"/>
          <w:numId w:val="14"/>
        </w:numPr>
        <w:spacing w:line="240" w:lineRule="auto"/>
        <w:rPr>
          <w:lang w:eastAsia="es-ES"/>
        </w:rPr>
      </w:pPr>
      <w:r w:rsidRPr="001F1332">
        <w:rPr>
          <w:lang w:eastAsia="es-ES"/>
        </w:rPr>
        <w:lastRenderedPageBreak/>
        <w:t xml:space="preserve">Solventar las observaciones que correspondan a la Tesorería, enviadas por el Órgano Superior de Fiscalización del Estado de México; </w:t>
      </w:r>
    </w:p>
    <w:p w14:paraId="7C8A5D28" w14:textId="77777777" w:rsidR="007136F8" w:rsidRPr="001F1332" w:rsidRDefault="00790CCE" w:rsidP="007136F8">
      <w:pPr>
        <w:pStyle w:val="Citas"/>
        <w:numPr>
          <w:ilvl w:val="0"/>
          <w:numId w:val="14"/>
        </w:numPr>
        <w:spacing w:line="240" w:lineRule="auto"/>
        <w:rPr>
          <w:b/>
          <w:lang w:eastAsia="es-ES"/>
        </w:rPr>
      </w:pPr>
      <w:r w:rsidRPr="001F1332">
        <w:rPr>
          <w:b/>
          <w:lang w:eastAsia="es-ES"/>
        </w:rPr>
        <w:t xml:space="preserve">Integrar el proyecto de presupuesto de egresos con base en los criterios de proporcionalidad y equidad el cual estará compuesto de: </w:t>
      </w:r>
    </w:p>
    <w:p w14:paraId="6324C6C2" w14:textId="77777777" w:rsidR="007136F8" w:rsidRPr="001F1332" w:rsidRDefault="00790CCE" w:rsidP="007136F8">
      <w:pPr>
        <w:pStyle w:val="Citas"/>
        <w:spacing w:line="240" w:lineRule="auto"/>
        <w:ind w:left="1571"/>
        <w:rPr>
          <w:lang w:eastAsia="es-ES"/>
        </w:rPr>
      </w:pPr>
      <w:r w:rsidRPr="001F1332">
        <w:rPr>
          <w:lang w:eastAsia="es-ES"/>
        </w:rPr>
        <w:t xml:space="preserve">a) Valuación estimada de los programas de cada una de las áreas que integran la </w:t>
      </w:r>
      <w:r w:rsidR="007136F8" w:rsidRPr="001F1332">
        <w:rPr>
          <w:lang w:eastAsia="es-ES"/>
        </w:rPr>
        <w:t>administración municipal;</w:t>
      </w:r>
    </w:p>
    <w:p w14:paraId="14E9EACE" w14:textId="77777777" w:rsidR="007136F8" w:rsidRPr="001F1332" w:rsidRDefault="00790CCE" w:rsidP="007136F8">
      <w:pPr>
        <w:pStyle w:val="Citas"/>
        <w:spacing w:line="240" w:lineRule="auto"/>
        <w:ind w:left="1571"/>
        <w:rPr>
          <w:lang w:eastAsia="es-ES"/>
        </w:rPr>
      </w:pPr>
      <w:r w:rsidRPr="001F1332">
        <w:rPr>
          <w:lang w:eastAsia="es-ES"/>
        </w:rPr>
        <w:t xml:space="preserve">b) Estimación de los ingresos y gastos del ejercicio fiscal calendarizados; </w:t>
      </w:r>
    </w:p>
    <w:p w14:paraId="6CE18AA5" w14:textId="77777777" w:rsidR="007136F8" w:rsidRPr="001F1332" w:rsidRDefault="00790CCE" w:rsidP="007136F8">
      <w:pPr>
        <w:pStyle w:val="Citas"/>
        <w:spacing w:line="240" w:lineRule="auto"/>
        <w:ind w:left="1571"/>
        <w:rPr>
          <w:lang w:eastAsia="es-ES"/>
        </w:rPr>
      </w:pPr>
      <w:r w:rsidRPr="001F1332">
        <w:rPr>
          <w:lang w:eastAsia="es-ES"/>
        </w:rPr>
        <w:t xml:space="preserve">c) La situación de la deuda pública que incluya el contingente económico de los litigios laborales de acuerdo al informe proporcionado por los apoderados legales. </w:t>
      </w:r>
    </w:p>
    <w:p w14:paraId="2390C36B" w14:textId="77777777" w:rsidR="007136F8" w:rsidRPr="001F1332" w:rsidRDefault="00790CCE" w:rsidP="007136F8">
      <w:pPr>
        <w:pStyle w:val="Citas"/>
        <w:numPr>
          <w:ilvl w:val="0"/>
          <w:numId w:val="14"/>
        </w:numPr>
        <w:spacing w:line="240" w:lineRule="auto"/>
        <w:rPr>
          <w:lang w:eastAsia="es-ES"/>
        </w:rPr>
      </w:pPr>
      <w:r w:rsidRPr="001F1332">
        <w:rPr>
          <w:lang w:eastAsia="es-ES"/>
        </w:rPr>
        <w:t>Considerar en el proyecto de presupuestos de egresos recursos para el contingente económico de los litigios laborales en función de la d</w:t>
      </w:r>
      <w:r w:rsidR="007136F8" w:rsidRPr="001F1332">
        <w:rPr>
          <w:lang w:eastAsia="es-ES"/>
        </w:rPr>
        <w:t>isponibilidad financiera;</w:t>
      </w:r>
    </w:p>
    <w:p w14:paraId="03A5B3DF" w14:textId="77777777" w:rsidR="00790CCE" w:rsidRPr="001F1332" w:rsidRDefault="00790CCE" w:rsidP="007136F8">
      <w:pPr>
        <w:pStyle w:val="Citas"/>
        <w:numPr>
          <w:ilvl w:val="0"/>
          <w:numId w:val="14"/>
        </w:numPr>
        <w:spacing w:line="240" w:lineRule="auto"/>
        <w:rPr>
          <w:lang w:eastAsia="es-ES"/>
        </w:rPr>
      </w:pPr>
      <w:r w:rsidRPr="001F1332">
        <w:rPr>
          <w:lang w:eastAsia="es-ES"/>
        </w:rPr>
        <w:t>Diseñar conjuntamente con la Dirección de Administración, la Contraloría Municipal y la Unidad de Información, Planeación, Programación y Evaluación, las políticas, lineamientos de racionalidad, disciplina y transparencia en el ejercicio de los recursos financieros, estableciendo los mecanismos que garanticen el adecuado y estricto control del presupuesto de egresos municipal;</w:t>
      </w:r>
    </w:p>
    <w:p w14:paraId="06F216E1" w14:textId="77777777" w:rsidR="009C249C" w:rsidRPr="001F1332" w:rsidRDefault="009C249C" w:rsidP="007136F8">
      <w:pPr>
        <w:pStyle w:val="Citas"/>
        <w:numPr>
          <w:ilvl w:val="0"/>
          <w:numId w:val="14"/>
        </w:numPr>
        <w:spacing w:line="240" w:lineRule="auto"/>
        <w:rPr>
          <w:lang w:eastAsia="es-ES"/>
        </w:rPr>
      </w:pPr>
      <w:r w:rsidRPr="001F1332">
        <w:rPr>
          <w:lang w:eastAsia="es-ES"/>
        </w:rPr>
        <w:t xml:space="preserve">Difundir entre el Ayuntamiento, dependencias, áreas y entidades de la Administración Pública Municipal, las disposiciones legales y administrativas relacionadas con los ingresos y egresos municipales y sus correspondientes actualizaciones; </w:t>
      </w:r>
    </w:p>
    <w:p w14:paraId="1064774E" w14:textId="77777777" w:rsidR="009C249C" w:rsidRPr="001F1332" w:rsidRDefault="009C249C" w:rsidP="007136F8">
      <w:pPr>
        <w:pStyle w:val="Citas"/>
        <w:numPr>
          <w:ilvl w:val="0"/>
          <w:numId w:val="14"/>
        </w:numPr>
        <w:spacing w:line="240" w:lineRule="auto"/>
        <w:rPr>
          <w:lang w:eastAsia="es-ES"/>
        </w:rPr>
      </w:pPr>
      <w:r w:rsidRPr="001F1332">
        <w:rPr>
          <w:lang w:eastAsia="es-ES"/>
        </w:rPr>
        <w:t xml:space="preserve">Supervisar que el personal dependiente del área cumpla con los objetivos de la Tesorería con honradez, transparencia, eficacia, buen trato a los contribuyentes, y para el caso de no ser así dar vista a la dependencia que corresponda para los efectos legales a los que haya lugar; </w:t>
      </w:r>
    </w:p>
    <w:p w14:paraId="79419C56" w14:textId="77777777" w:rsidR="009C249C" w:rsidRPr="001F1332" w:rsidRDefault="009C249C" w:rsidP="007136F8">
      <w:pPr>
        <w:pStyle w:val="Citas"/>
        <w:numPr>
          <w:ilvl w:val="0"/>
          <w:numId w:val="14"/>
        </w:numPr>
        <w:spacing w:line="240" w:lineRule="auto"/>
        <w:rPr>
          <w:lang w:eastAsia="es-ES"/>
        </w:rPr>
      </w:pPr>
      <w:r w:rsidRPr="001F1332">
        <w:rPr>
          <w:lang w:eastAsia="es-ES"/>
        </w:rPr>
        <w:t xml:space="preserve">Supervisar y vigilar que las subdirecciones y coordinaciones a su cargo mantengan una estrecha comunicación para el cumplimiento de sus objetivos, la toma de decisiones sin consulta o acuerdo con el superior jerárquico quedará bajo la más estricta responsabilidad de quien tome, ejecute o determine dicha decisión; </w:t>
      </w:r>
    </w:p>
    <w:p w14:paraId="65178780" w14:textId="77777777" w:rsidR="009C249C" w:rsidRPr="001F1332" w:rsidRDefault="009C249C" w:rsidP="007136F8">
      <w:pPr>
        <w:pStyle w:val="Citas"/>
        <w:numPr>
          <w:ilvl w:val="0"/>
          <w:numId w:val="14"/>
        </w:numPr>
        <w:spacing w:line="240" w:lineRule="auto"/>
        <w:rPr>
          <w:lang w:eastAsia="es-ES"/>
        </w:rPr>
      </w:pPr>
      <w:r w:rsidRPr="001F1332">
        <w:rPr>
          <w:lang w:eastAsia="es-ES"/>
        </w:rPr>
        <w:lastRenderedPageBreak/>
        <w:t xml:space="preserve">Fungir como representante legal ante el Sistema de Administración Tributaria de la Secretaría de Hacienda y Crédito Público y; </w:t>
      </w:r>
    </w:p>
    <w:p w14:paraId="52B627DE" w14:textId="77777777" w:rsidR="009C249C" w:rsidRPr="001F1332" w:rsidRDefault="009C249C" w:rsidP="007136F8">
      <w:pPr>
        <w:pStyle w:val="Citas"/>
        <w:numPr>
          <w:ilvl w:val="0"/>
          <w:numId w:val="14"/>
        </w:numPr>
        <w:spacing w:line="240" w:lineRule="auto"/>
        <w:rPr>
          <w:lang w:eastAsia="es-ES"/>
        </w:rPr>
      </w:pPr>
      <w:r w:rsidRPr="001F1332">
        <w:rPr>
          <w:lang w:eastAsia="es-ES"/>
        </w:rPr>
        <w:t xml:space="preserve">Las demás que las leyes y disposiciones legales le confieran o las que mediante acuerdo les sean delegadas, y las que le señale directamente el </w:t>
      </w:r>
      <w:proofErr w:type="gramStart"/>
      <w:r w:rsidRPr="001F1332">
        <w:rPr>
          <w:lang w:eastAsia="es-ES"/>
        </w:rPr>
        <w:t>Presidente</w:t>
      </w:r>
      <w:proofErr w:type="gramEnd"/>
      <w:r w:rsidRPr="001F1332">
        <w:rPr>
          <w:lang w:eastAsia="es-ES"/>
        </w:rPr>
        <w:t xml:space="preserve"> Municipal.</w:t>
      </w:r>
    </w:p>
    <w:p w14:paraId="31245ED8" w14:textId="77777777" w:rsidR="009C249C" w:rsidRPr="001F1332" w:rsidRDefault="009C249C" w:rsidP="009C249C">
      <w:pPr>
        <w:pStyle w:val="Citas"/>
        <w:spacing w:line="240" w:lineRule="auto"/>
        <w:rPr>
          <w:lang w:eastAsia="es-ES"/>
        </w:rPr>
      </w:pPr>
      <w:r w:rsidRPr="001F1332">
        <w:rPr>
          <w:b/>
          <w:lang w:eastAsia="es-ES"/>
        </w:rPr>
        <w:t>Artículo 48.</w:t>
      </w:r>
      <w:r w:rsidRPr="001F1332">
        <w:rPr>
          <w:lang w:eastAsia="es-ES"/>
        </w:rPr>
        <w:t xml:space="preserve"> Para el estudio, planeación y despacho de los asuntos de su competencia, la Tesorería Municipal contará con las Unidades Administrativas responsables siguientes, cuyas funciones y atribuciones se determinarán en el Reglamento Interno correspondiente: </w:t>
      </w:r>
    </w:p>
    <w:p w14:paraId="5B574D39" w14:textId="77777777" w:rsidR="009C249C" w:rsidRPr="001F1332" w:rsidRDefault="009C249C" w:rsidP="009C249C">
      <w:pPr>
        <w:pStyle w:val="Citas"/>
        <w:spacing w:line="240" w:lineRule="auto"/>
        <w:rPr>
          <w:lang w:eastAsia="es-ES"/>
        </w:rPr>
      </w:pPr>
      <w:r w:rsidRPr="001F1332">
        <w:rPr>
          <w:lang w:eastAsia="es-ES"/>
        </w:rPr>
        <w:t xml:space="preserve">I. Subdirección de Ingresos </w:t>
      </w:r>
    </w:p>
    <w:p w14:paraId="3F3A6BDC" w14:textId="77777777" w:rsidR="009C249C" w:rsidRPr="001F1332" w:rsidRDefault="009C249C" w:rsidP="007C7D67">
      <w:pPr>
        <w:pStyle w:val="Citas"/>
        <w:spacing w:line="240" w:lineRule="auto"/>
        <w:ind w:left="1134"/>
        <w:rPr>
          <w:lang w:eastAsia="es-ES"/>
        </w:rPr>
      </w:pPr>
      <w:r w:rsidRPr="001F1332">
        <w:rPr>
          <w:lang w:eastAsia="es-ES"/>
        </w:rPr>
        <w:t xml:space="preserve">a) Coordinación de Fiscalización </w:t>
      </w:r>
    </w:p>
    <w:p w14:paraId="3F489CD5" w14:textId="77777777" w:rsidR="009C249C" w:rsidRPr="001F1332" w:rsidRDefault="009C249C" w:rsidP="007C7D67">
      <w:pPr>
        <w:pStyle w:val="Citas"/>
        <w:spacing w:line="240" w:lineRule="auto"/>
        <w:ind w:left="1134"/>
        <w:rPr>
          <w:lang w:eastAsia="es-ES"/>
        </w:rPr>
      </w:pPr>
      <w:r w:rsidRPr="001F1332">
        <w:rPr>
          <w:lang w:eastAsia="es-ES"/>
        </w:rPr>
        <w:t xml:space="preserve">b) Coordinación de Recaudación </w:t>
      </w:r>
    </w:p>
    <w:p w14:paraId="5FB55CE9" w14:textId="77777777" w:rsidR="009C249C" w:rsidRPr="001F1332" w:rsidRDefault="009C249C" w:rsidP="007C7D67">
      <w:pPr>
        <w:pStyle w:val="Citas"/>
        <w:spacing w:line="240" w:lineRule="auto"/>
        <w:ind w:left="1134"/>
        <w:rPr>
          <w:lang w:eastAsia="es-ES"/>
        </w:rPr>
      </w:pPr>
      <w:r w:rsidRPr="001F1332">
        <w:rPr>
          <w:lang w:eastAsia="es-ES"/>
        </w:rPr>
        <w:t xml:space="preserve">c) Coordinación de Catastro </w:t>
      </w:r>
    </w:p>
    <w:p w14:paraId="4BBA4610" w14:textId="77777777" w:rsidR="009C249C" w:rsidRPr="001F1332" w:rsidRDefault="009C249C" w:rsidP="009C249C">
      <w:pPr>
        <w:pStyle w:val="Citas"/>
        <w:spacing w:line="240" w:lineRule="auto"/>
        <w:rPr>
          <w:lang w:eastAsia="es-ES"/>
        </w:rPr>
      </w:pPr>
      <w:r w:rsidRPr="001F1332">
        <w:rPr>
          <w:lang w:eastAsia="es-ES"/>
        </w:rPr>
        <w:t xml:space="preserve">II. Subdirección de Egresos </w:t>
      </w:r>
    </w:p>
    <w:p w14:paraId="441EB179" w14:textId="77777777" w:rsidR="009C249C" w:rsidRPr="001F1332" w:rsidRDefault="009C249C" w:rsidP="007C7D67">
      <w:pPr>
        <w:pStyle w:val="Citas"/>
        <w:spacing w:line="240" w:lineRule="auto"/>
        <w:ind w:left="1134"/>
        <w:rPr>
          <w:lang w:eastAsia="es-ES"/>
        </w:rPr>
      </w:pPr>
      <w:r w:rsidRPr="001F1332">
        <w:rPr>
          <w:lang w:eastAsia="es-ES"/>
        </w:rPr>
        <w:t xml:space="preserve">a) Coordinación de Contabilidad </w:t>
      </w:r>
    </w:p>
    <w:p w14:paraId="688B4ABE" w14:textId="77777777" w:rsidR="009C249C" w:rsidRPr="001F1332" w:rsidRDefault="009C249C" w:rsidP="007C7D67">
      <w:pPr>
        <w:pStyle w:val="Citas"/>
        <w:spacing w:line="240" w:lineRule="auto"/>
        <w:ind w:left="1134"/>
        <w:rPr>
          <w:lang w:eastAsia="es-ES"/>
        </w:rPr>
      </w:pPr>
      <w:r w:rsidRPr="001F1332">
        <w:rPr>
          <w:lang w:eastAsia="es-ES"/>
        </w:rPr>
        <w:t xml:space="preserve">b) Coordinación de Presupuesto </w:t>
      </w:r>
    </w:p>
    <w:p w14:paraId="42BF486B" w14:textId="77777777" w:rsidR="009C249C" w:rsidRPr="001F1332" w:rsidRDefault="009C249C" w:rsidP="007C7D67">
      <w:pPr>
        <w:pStyle w:val="Citas"/>
        <w:spacing w:line="240" w:lineRule="auto"/>
        <w:ind w:left="1134"/>
        <w:rPr>
          <w:lang w:eastAsia="es-ES"/>
        </w:rPr>
      </w:pPr>
      <w:r w:rsidRPr="001F1332">
        <w:rPr>
          <w:lang w:eastAsia="es-ES"/>
        </w:rPr>
        <w:t>c) Coordinación de Caja Genera</w:t>
      </w:r>
      <w:r w:rsidR="0070002E" w:rsidRPr="001F1332">
        <w:rPr>
          <w:lang w:eastAsia="es-ES"/>
        </w:rPr>
        <w:t>l</w:t>
      </w:r>
    </w:p>
    <w:p w14:paraId="3F4A1234" w14:textId="77777777" w:rsidR="007C7D67" w:rsidRPr="001F1332" w:rsidRDefault="007C7D67" w:rsidP="007136F8">
      <w:pPr>
        <w:pStyle w:val="Citas"/>
        <w:spacing w:line="240" w:lineRule="auto"/>
        <w:jc w:val="center"/>
        <w:rPr>
          <w:b/>
          <w:lang w:eastAsia="es-ES"/>
        </w:rPr>
      </w:pPr>
    </w:p>
    <w:p w14:paraId="17A92CDC" w14:textId="77777777" w:rsidR="007136F8" w:rsidRPr="001F1332" w:rsidRDefault="007136F8" w:rsidP="007136F8">
      <w:pPr>
        <w:pStyle w:val="Citas"/>
        <w:spacing w:line="240" w:lineRule="auto"/>
        <w:jc w:val="center"/>
        <w:rPr>
          <w:b/>
          <w:lang w:eastAsia="es-ES"/>
        </w:rPr>
      </w:pPr>
      <w:r w:rsidRPr="001F1332">
        <w:rPr>
          <w:b/>
          <w:lang w:eastAsia="es-ES"/>
        </w:rPr>
        <w:t>CAPÍTULO DÉCIMO TERCERO</w:t>
      </w:r>
    </w:p>
    <w:p w14:paraId="502AB0D7" w14:textId="77777777" w:rsidR="007136F8" w:rsidRPr="001F1332" w:rsidRDefault="007136F8" w:rsidP="007136F8">
      <w:pPr>
        <w:pStyle w:val="Citas"/>
        <w:spacing w:line="240" w:lineRule="auto"/>
        <w:jc w:val="center"/>
        <w:rPr>
          <w:b/>
          <w:lang w:eastAsia="es-ES"/>
        </w:rPr>
      </w:pPr>
      <w:r w:rsidRPr="001F1332">
        <w:rPr>
          <w:b/>
          <w:lang w:eastAsia="es-ES"/>
        </w:rPr>
        <w:t>DE LA DIRECCIÓN DE ADMINISTRACIÓN</w:t>
      </w:r>
    </w:p>
    <w:p w14:paraId="10CEF56F" w14:textId="77777777" w:rsidR="007136F8" w:rsidRPr="001F1332" w:rsidRDefault="007136F8" w:rsidP="007136F8">
      <w:pPr>
        <w:pStyle w:val="Citas"/>
        <w:spacing w:line="240" w:lineRule="auto"/>
        <w:rPr>
          <w:lang w:eastAsia="es-ES"/>
        </w:rPr>
      </w:pPr>
      <w:r w:rsidRPr="001F1332">
        <w:rPr>
          <w:lang w:eastAsia="es-ES"/>
        </w:rPr>
        <w:t xml:space="preserve">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 </w:t>
      </w:r>
    </w:p>
    <w:p w14:paraId="6EAA682E" w14:textId="77777777" w:rsidR="007136F8" w:rsidRPr="001F1332" w:rsidRDefault="007136F8" w:rsidP="007136F8">
      <w:pPr>
        <w:pStyle w:val="Citas"/>
        <w:spacing w:line="240" w:lineRule="auto"/>
        <w:rPr>
          <w:lang w:eastAsia="es-ES"/>
        </w:rPr>
      </w:pPr>
      <w:r w:rsidRPr="001F1332">
        <w:rPr>
          <w:lang w:eastAsia="es-ES"/>
        </w:rPr>
        <w:lastRenderedPageBreak/>
        <w:t>Artículo 53. Además de las previstas en las disposiciones normativas y administrativas en la materia, la Dirección de Administración tiene las siguientes funciones y atribuciones:</w:t>
      </w:r>
    </w:p>
    <w:p w14:paraId="1A6BAA25" w14:textId="77777777" w:rsidR="007136F8" w:rsidRPr="001F1332" w:rsidRDefault="007136F8" w:rsidP="007136F8">
      <w:pPr>
        <w:pStyle w:val="Citas"/>
        <w:spacing w:line="240" w:lineRule="auto"/>
        <w:rPr>
          <w:lang w:eastAsia="es-ES"/>
        </w:rPr>
      </w:pPr>
      <w:r w:rsidRPr="001F1332">
        <w:rPr>
          <w:b/>
          <w:lang w:eastAsia="es-ES"/>
        </w:rPr>
        <w:t>I. Vigilar el cumplimiento de los lineamientos sobre los procesos de selección, adquisición y mantenimiento del mobiliario y recursos materiales, así como en el reclutamiento y selección de personal</w:t>
      </w:r>
      <w:r w:rsidRPr="001F1332">
        <w:rPr>
          <w:lang w:eastAsia="es-ES"/>
        </w:rPr>
        <w:t>;</w:t>
      </w:r>
    </w:p>
    <w:p w14:paraId="2F6B039E" w14:textId="77777777" w:rsidR="007136F8" w:rsidRPr="001F1332" w:rsidRDefault="007136F8" w:rsidP="007136F8">
      <w:pPr>
        <w:pStyle w:val="Citas"/>
        <w:spacing w:line="240" w:lineRule="auto"/>
        <w:rPr>
          <w:lang w:eastAsia="es-ES"/>
        </w:rPr>
      </w:pPr>
      <w:r w:rsidRPr="001F1332">
        <w:rPr>
          <w:lang w:eastAsia="es-ES"/>
        </w:rPr>
        <w:t>II. Mantener el resguardo y actualización del Archivo de personal del Ayuntamiento;</w:t>
      </w:r>
    </w:p>
    <w:p w14:paraId="37768463" w14:textId="77777777" w:rsidR="007136F8" w:rsidRPr="001F1332" w:rsidRDefault="007136F8" w:rsidP="007136F8">
      <w:pPr>
        <w:pStyle w:val="Citas"/>
        <w:spacing w:line="240" w:lineRule="auto"/>
        <w:rPr>
          <w:lang w:eastAsia="es-ES"/>
        </w:rPr>
      </w:pPr>
      <w:r w:rsidRPr="001F1332">
        <w:rPr>
          <w:lang w:eastAsia="es-ES"/>
        </w:rPr>
        <w:t>III. Promover la implantación de sistemas y procedimientos administrativos en la Dirección de Administración;</w:t>
      </w:r>
    </w:p>
    <w:p w14:paraId="58C1A873" w14:textId="77777777" w:rsidR="007136F8" w:rsidRPr="001F1332" w:rsidRDefault="007136F8" w:rsidP="007136F8">
      <w:pPr>
        <w:pStyle w:val="Citas"/>
        <w:spacing w:line="240" w:lineRule="auto"/>
        <w:rPr>
          <w:lang w:eastAsia="es-ES"/>
        </w:rPr>
      </w:pPr>
      <w:r w:rsidRPr="001F1332">
        <w:rPr>
          <w:lang w:eastAsia="es-ES"/>
        </w:rPr>
        <w:t>IV. Fijar políticas y estrategias para contribuir a conservar y mejorar el ambiente laboral;</w:t>
      </w:r>
    </w:p>
    <w:p w14:paraId="18681F7E" w14:textId="77777777" w:rsidR="007136F8" w:rsidRPr="001F1332" w:rsidRDefault="007136F8" w:rsidP="007136F8">
      <w:pPr>
        <w:pStyle w:val="Citas"/>
        <w:spacing w:line="240" w:lineRule="auto"/>
        <w:rPr>
          <w:lang w:eastAsia="es-ES"/>
        </w:rPr>
      </w:pPr>
      <w:r w:rsidRPr="001F1332">
        <w:rPr>
          <w:lang w:eastAsia="es-ES"/>
        </w:rPr>
        <w:t>V. Reclutar y asignar a las diversas áreas de la Administración Pública Municipal, el personal que se requiera para llevar a cabo sus objetivos;</w:t>
      </w:r>
    </w:p>
    <w:p w14:paraId="6D8CE4D6" w14:textId="77777777" w:rsidR="007136F8" w:rsidRPr="001F1332" w:rsidRDefault="007136F8" w:rsidP="007136F8">
      <w:pPr>
        <w:pStyle w:val="Citas"/>
        <w:spacing w:line="240" w:lineRule="auto"/>
        <w:rPr>
          <w:lang w:eastAsia="es-ES"/>
        </w:rPr>
      </w:pPr>
      <w:r w:rsidRPr="001F1332">
        <w:rPr>
          <w:lang w:eastAsia="es-ES"/>
        </w:rPr>
        <w:t>VI. Desarrollar un registro para el control de asistencias, nombramientos, remociones, renuncias, licencias, cambios de adscripción, promociones, incapacidades, vacaciones, días no laborables, y demás días de inconsistencia en los Servidores Públicos Municipales;</w:t>
      </w:r>
    </w:p>
    <w:p w14:paraId="5133CB32" w14:textId="77777777" w:rsidR="007136F8" w:rsidRPr="001F1332" w:rsidRDefault="007136F8" w:rsidP="007136F8">
      <w:pPr>
        <w:pStyle w:val="Citas"/>
        <w:spacing w:line="240" w:lineRule="auto"/>
        <w:rPr>
          <w:lang w:eastAsia="es-ES"/>
        </w:rPr>
      </w:pPr>
      <w:r w:rsidRPr="001F1332">
        <w:rPr>
          <w:lang w:eastAsia="es-ES"/>
        </w:rPr>
        <w:t>VII. Proveer de insumos, bienes y servicios generales que requieran las distintas áreas que conforman la Administración Pública Municipal, para su buen funcionamiento;</w:t>
      </w:r>
    </w:p>
    <w:p w14:paraId="4B0714E8" w14:textId="77777777" w:rsidR="007136F8" w:rsidRPr="001F1332" w:rsidRDefault="007136F8" w:rsidP="007136F8">
      <w:pPr>
        <w:pStyle w:val="Citas"/>
        <w:spacing w:line="240" w:lineRule="auto"/>
        <w:rPr>
          <w:lang w:eastAsia="es-ES"/>
        </w:rPr>
      </w:pPr>
      <w:r w:rsidRPr="001F1332">
        <w:rPr>
          <w:lang w:eastAsia="es-ES"/>
        </w:rPr>
        <w:t>VIII. Diseñar políticas para el mantenimiento de los bienes muebles e inmuebles de las diferentes áreas de la Administración Pública Municipal;</w:t>
      </w:r>
    </w:p>
    <w:p w14:paraId="69B9D6A7" w14:textId="77777777" w:rsidR="007136F8" w:rsidRPr="001F1332" w:rsidRDefault="007136F8" w:rsidP="007136F8">
      <w:pPr>
        <w:pStyle w:val="Citas"/>
        <w:spacing w:line="240" w:lineRule="auto"/>
        <w:rPr>
          <w:lang w:eastAsia="es-ES"/>
        </w:rPr>
      </w:pPr>
      <w:r w:rsidRPr="001F1332">
        <w:rPr>
          <w:lang w:eastAsia="es-ES"/>
        </w:rPr>
        <w:t>IX. Evaluar programas, procesos y procedimientos para la elaboración y pago de nómina;</w:t>
      </w:r>
    </w:p>
    <w:p w14:paraId="196CC4B9" w14:textId="77777777" w:rsidR="007136F8" w:rsidRPr="001F1332" w:rsidRDefault="007136F8" w:rsidP="007136F8">
      <w:pPr>
        <w:pStyle w:val="Citas"/>
        <w:spacing w:line="240" w:lineRule="auto"/>
        <w:rPr>
          <w:lang w:eastAsia="es-ES"/>
        </w:rPr>
      </w:pPr>
      <w:r w:rsidRPr="001F1332">
        <w:rPr>
          <w:lang w:eastAsia="es-ES"/>
        </w:rPr>
        <w:t>X. Implementar estrategias y políticas en los programas de profesionalización de los Servidores Públicos Municipales;</w:t>
      </w:r>
    </w:p>
    <w:p w14:paraId="7CC3B0F0" w14:textId="77777777" w:rsidR="007136F8" w:rsidRPr="001F1332" w:rsidRDefault="007136F8" w:rsidP="007136F8">
      <w:pPr>
        <w:pStyle w:val="Citas"/>
        <w:spacing w:line="240" w:lineRule="auto"/>
        <w:rPr>
          <w:lang w:eastAsia="es-ES"/>
        </w:rPr>
      </w:pPr>
      <w:r w:rsidRPr="001F1332">
        <w:rPr>
          <w:lang w:eastAsia="es-ES"/>
        </w:rPr>
        <w:t>XI. Hacer más eficientes los recursos materiales del Municipio;</w:t>
      </w:r>
    </w:p>
    <w:p w14:paraId="7A67EF2E" w14:textId="77777777" w:rsidR="007136F8" w:rsidRPr="001F1332" w:rsidRDefault="007136F8" w:rsidP="007136F8">
      <w:pPr>
        <w:pStyle w:val="Citas"/>
        <w:spacing w:line="240" w:lineRule="auto"/>
        <w:rPr>
          <w:lang w:eastAsia="es-ES"/>
        </w:rPr>
      </w:pPr>
      <w:r w:rsidRPr="001F1332">
        <w:rPr>
          <w:lang w:eastAsia="es-ES"/>
        </w:rPr>
        <w:t>XII. Llevar a cabo las adquisiciones de bienes, arrendamiento de bienes muebles y la contratación de servicios que requieran las distintas áreas, ajustándose en su caso las disposiciones legales de la materia;</w:t>
      </w:r>
    </w:p>
    <w:p w14:paraId="004FABA1" w14:textId="77777777" w:rsidR="007136F8" w:rsidRPr="001F1332" w:rsidRDefault="007136F8" w:rsidP="007136F8">
      <w:pPr>
        <w:pStyle w:val="Citas"/>
        <w:spacing w:line="240" w:lineRule="auto"/>
        <w:rPr>
          <w:lang w:eastAsia="es-ES"/>
        </w:rPr>
      </w:pPr>
      <w:r w:rsidRPr="001F1332">
        <w:rPr>
          <w:lang w:eastAsia="es-ES"/>
        </w:rPr>
        <w:lastRenderedPageBreak/>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0B77F2F8" w14:textId="77777777" w:rsidR="007136F8" w:rsidRPr="001F1332" w:rsidRDefault="007136F8" w:rsidP="007136F8">
      <w:pPr>
        <w:pStyle w:val="Citas"/>
        <w:spacing w:line="240" w:lineRule="auto"/>
        <w:rPr>
          <w:lang w:eastAsia="es-ES"/>
        </w:rPr>
      </w:pPr>
      <w:r w:rsidRPr="001F1332">
        <w:rPr>
          <w:lang w:eastAsia="es-ES"/>
        </w:rPr>
        <w:t>XIV. Integrar el programa anual de adquisiciones en coordinación con las dependencias de la Administración Pública Municipal;</w:t>
      </w:r>
    </w:p>
    <w:p w14:paraId="13B0BF68" w14:textId="77777777" w:rsidR="007136F8" w:rsidRPr="001F1332" w:rsidRDefault="007136F8" w:rsidP="007136F8">
      <w:pPr>
        <w:pStyle w:val="Citas"/>
        <w:spacing w:line="240" w:lineRule="auto"/>
        <w:rPr>
          <w:lang w:eastAsia="es-ES"/>
        </w:rPr>
      </w:pPr>
      <w:r w:rsidRPr="001F1332">
        <w:rPr>
          <w:lang w:eastAsia="es-ES"/>
        </w:rPr>
        <w:t>XV. Emitir los gafetes que acrediten a los servidores públicos de la Administración Municipal;</w:t>
      </w:r>
    </w:p>
    <w:p w14:paraId="7EABBA2E" w14:textId="77777777" w:rsidR="007136F8" w:rsidRPr="001F1332" w:rsidRDefault="007136F8" w:rsidP="007136F8">
      <w:pPr>
        <w:pStyle w:val="Citas"/>
        <w:spacing w:line="240" w:lineRule="auto"/>
        <w:rPr>
          <w:b/>
          <w:lang w:eastAsia="es-ES"/>
        </w:rPr>
      </w:pPr>
      <w:r w:rsidRPr="001F1332">
        <w:rPr>
          <w:b/>
          <w:lang w:eastAsia="es-ES"/>
        </w:rPr>
        <w:t>XVI. Establecer controles del estado físico y mantenimiento del parque vehicular oficial, así como del pago de sus obligaciones fiscales y administrativas;</w:t>
      </w:r>
    </w:p>
    <w:p w14:paraId="1D127D9F" w14:textId="77777777" w:rsidR="007136F8" w:rsidRPr="001F1332" w:rsidRDefault="007136F8" w:rsidP="007136F8">
      <w:pPr>
        <w:pStyle w:val="Citas"/>
        <w:spacing w:line="240" w:lineRule="auto"/>
        <w:rPr>
          <w:lang w:eastAsia="es-ES"/>
        </w:rPr>
      </w:pPr>
      <w:r w:rsidRPr="001F1332">
        <w:rPr>
          <w:lang w:eastAsia="es-ES"/>
        </w:rPr>
        <w:t>XVII. Participar en las negociaciones socio- económicas con el Sindicato Único de los Trabajadores de los Poderes, Municipios e Instituciones Descentralizadas del Estado de México (S.U.T.E.Y.M.) y;</w:t>
      </w:r>
    </w:p>
    <w:p w14:paraId="696A0537" w14:textId="77777777" w:rsidR="007136F8" w:rsidRPr="001F1332" w:rsidRDefault="007136F8" w:rsidP="007136F8">
      <w:pPr>
        <w:pStyle w:val="Citas"/>
        <w:spacing w:line="240" w:lineRule="auto"/>
        <w:rPr>
          <w:lang w:eastAsia="es-ES"/>
        </w:rPr>
      </w:pPr>
      <w:r w:rsidRPr="001F1332">
        <w:rPr>
          <w:lang w:eastAsia="es-ES"/>
        </w:rPr>
        <w:t xml:space="preserve">XVIII. Las demás que señalan las leyes, reglamentos y disposiciones jurídicas aplicables, o las que señale el </w:t>
      </w:r>
      <w:proofErr w:type="gramStart"/>
      <w:r w:rsidRPr="001F1332">
        <w:rPr>
          <w:lang w:eastAsia="es-ES"/>
        </w:rPr>
        <w:t>Presidente</w:t>
      </w:r>
      <w:proofErr w:type="gramEnd"/>
      <w:r w:rsidRPr="001F1332">
        <w:rPr>
          <w:lang w:eastAsia="es-ES"/>
        </w:rPr>
        <w:t xml:space="preserve"> Municipal.</w:t>
      </w:r>
    </w:p>
    <w:p w14:paraId="2357019F" w14:textId="77777777" w:rsidR="007136F8" w:rsidRPr="001F1332" w:rsidRDefault="007136F8" w:rsidP="007136F8">
      <w:pPr>
        <w:pStyle w:val="Citas"/>
        <w:spacing w:line="240" w:lineRule="auto"/>
        <w:rPr>
          <w:lang w:eastAsia="es-ES"/>
        </w:rPr>
      </w:pPr>
    </w:p>
    <w:p w14:paraId="5BE60727" w14:textId="77777777" w:rsidR="0070002E" w:rsidRPr="001F1332" w:rsidRDefault="003B46A2" w:rsidP="0070002E">
      <w:pPr>
        <w:spacing w:after="0" w:line="360" w:lineRule="auto"/>
        <w:jc w:val="both"/>
        <w:rPr>
          <w:rFonts w:ascii="Palatino Linotype" w:hAnsi="Palatino Linotype"/>
          <w:sz w:val="24"/>
          <w:szCs w:val="24"/>
        </w:rPr>
      </w:pPr>
      <w:r w:rsidRPr="001F1332">
        <w:rPr>
          <w:rFonts w:ascii="Palatino Linotype" w:eastAsia="Times New Roman" w:hAnsi="Palatino Linotype" w:cs="Arial"/>
          <w:bCs/>
          <w:color w:val="000000"/>
          <w:sz w:val="24"/>
          <w:szCs w:val="24"/>
          <w:lang w:eastAsia="es-ES"/>
        </w:rPr>
        <w:t>Así se logra vislumbrar que la Dirección de Administración cuenta con facultades para conocer todo lo relacionado con la administración de los expedientes de personal y el parque vehicular con el que cuenta el Ayuntamiento</w:t>
      </w:r>
      <w:r w:rsidR="0070002E" w:rsidRPr="001F1332">
        <w:rPr>
          <w:rFonts w:ascii="Palatino Linotype" w:eastAsia="Times New Roman" w:hAnsi="Palatino Linotype" w:cs="Arial"/>
          <w:bCs/>
          <w:color w:val="000000"/>
          <w:sz w:val="24"/>
          <w:szCs w:val="24"/>
          <w:lang w:eastAsia="es-ES"/>
        </w:rPr>
        <w:t xml:space="preserve">; </w:t>
      </w:r>
      <w:r w:rsidR="0070002E" w:rsidRPr="001F1332">
        <w:rPr>
          <w:rFonts w:ascii="Palatino Linotype" w:hAnsi="Palatino Linotype"/>
          <w:sz w:val="24"/>
          <w:szCs w:val="24"/>
        </w:rPr>
        <w:t xml:space="preserve">por otro lado, Tesorería Municipal es la encargada de efectuar las compras que requieran las distintas dependencias por lo que </w:t>
      </w:r>
      <w:r w:rsidR="0070002E" w:rsidRPr="001F1332">
        <w:rPr>
          <w:rFonts w:ascii="Palatino Linotype" w:eastAsia="Times New Roman" w:hAnsi="Palatino Linotype"/>
          <w:sz w:val="24"/>
          <w:szCs w:val="24"/>
          <w:lang w:eastAsia="es-MX"/>
        </w:rPr>
        <w:t>bajo esas líneas argumentativas la información que resulta de interés para el particular puede obrar en los archivos de la unidad administrativa señalada ya que cuentan con las atribuciones para atender los requerimientos señalados por el recurrente.</w:t>
      </w:r>
    </w:p>
    <w:p w14:paraId="22AD4D91" w14:textId="77777777" w:rsidR="0070002E" w:rsidRPr="001F1332" w:rsidRDefault="0070002E" w:rsidP="0070002E">
      <w:pPr>
        <w:spacing w:after="0" w:line="360" w:lineRule="auto"/>
        <w:ind w:right="-28"/>
        <w:jc w:val="both"/>
        <w:rPr>
          <w:rFonts w:ascii="Palatino Linotype" w:hAnsi="Palatino Linotype" w:cs="Tahoma"/>
          <w:bCs/>
          <w:iCs/>
          <w:sz w:val="24"/>
          <w:szCs w:val="24"/>
        </w:rPr>
      </w:pPr>
    </w:p>
    <w:p w14:paraId="6D858AD1" w14:textId="77777777" w:rsidR="0070002E" w:rsidRPr="001F1332" w:rsidRDefault="0070002E" w:rsidP="0070002E">
      <w:pPr>
        <w:spacing w:line="360" w:lineRule="auto"/>
        <w:jc w:val="both"/>
        <w:rPr>
          <w:rFonts w:ascii="Palatino Linotype" w:hAnsi="Palatino Linotype"/>
          <w:sz w:val="24"/>
        </w:rPr>
      </w:pPr>
      <w:r w:rsidRPr="001F1332">
        <w:rPr>
          <w:rFonts w:ascii="Palatino Linotype" w:hAnsi="Palatino Linotype" w:cs="Arial"/>
          <w:sz w:val="24"/>
        </w:rPr>
        <w:lastRenderedPageBreak/>
        <w:t>Robustece lo anterior, lo estipulado en los</w:t>
      </w:r>
      <w:r w:rsidRPr="001F1332">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14:paraId="372B5748" w14:textId="77777777" w:rsidR="0070002E" w:rsidRPr="001F1332" w:rsidRDefault="0070002E" w:rsidP="0070002E">
      <w:pPr>
        <w:spacing w:line="360" w:lineRule="auto"/>
        <w:jc w:val="both"/>
        <w:rPr>
          <w:rFonts w:ascii="Palatino Linotype" w:hAnsi="Palatino Linotype"/>
        </w:rPr>
      </w:pPr>
    </w:p>
    <w:p w14:paraId="14C0399A" w14:textId="77777777" w:rsidR="0070002E" w:rsidRPr="001F1332" w:rsidRDefault="0070002E" w:rsidP="0070002E">
      <w:pPr>
        <w:ind w:left="567" w:right="567"/>
        <w:jc w:val="center"/>
        <w:rPr>
          <w:rFonts w:ascii="Palatino Linotype" w:hAnsi="Palatino Linotype"/>
          <w:b/>
          <w:i/>
        </w:rPr>
      </w:pPr>
      <w:r w:rsidRPr="001F1332">
        <w:rPr>
          <w:rFonts w:ascii="Palatino Linotype" w:hAnsi="Palatino Linotype"/>
          <w:b/>
          <w:i/>
        </w:rPr>
        <w:t>LEY ORGÁNICA MUNICIPAL DEL ESTADO DE MÉXICO</w:t>
      </w:r>
    </w:p>
    <w:p w14:paraId="2D6E979F" w14:textId="77777777" w:rsidR="0070002E" w:rsidRPr="001F1332" w:rsidRDefault="0070002E" w:rsidP="0070002E">
      <w:pPr>
        <w:ind w:left="567" w:right="567"/>
        <w:jc w:val="both"/>
        <w:rPr>
          <w:rFonts w:ascii="Palatino Linotype" w:hAnsi="Palatino Linotype"/>
          <w:i/>
        </w:rPr>
      </w:pPr>
    </w:p>
    <w:p w14:paraId="06BB7DF7"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w:t>
      </w:r>
      <w:r w:rsidRPr="001F1332">
        <w:rPr>
          <w:rFonts w:ascii="Palatino Linotype" w:hAnsi="Palatino Linotype"/>
          <w:b/>
          <w:i/>
        </w:rPr>
        <w:t xml:space="preserve">Artículo 87.- </w:t>
      </w:r>
      <w:r w:rsidRPr="001F1332">
        <w:rPr>
          <w:rFonts w:ascii="Palatino Linotype" w:hAnsi="Palatino Linotype"/>
          <w:i/>
        </w:rPr>
        <w:t>Para el despacho, estudio y planeación de los diversos asuntos de la administración municipal, el ayuntamiento contará por lo menos con las siguientes Dependencias:</w:t>
      </w:r>
    </w:p>
    <w:p w14:paraId="61DC1FFB"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I. La secretaría del ayuntamiento;</w:t>
      </w:r>
    </w:p>
    <w:p w14:paraId="54C3C350" w14:textId="77777777" w:rsidR="0070002E" w:rsidRPr="001F1332" w:rsidRDefault="0070002E" w:rsidP="0070002E">
      <w:pPr>
        <w:ind w:left="567" w:right="567"/>
        <w:jc w:val="both"/>
        <w:rPr>
          <w:rFonts w:ascii="Palatino Linotype" w:hAnsi="Palatino Linotype"/>
          <w:b/>
          <w:i/>
        </w:rPr>
      </w:pPr>
      <w:r w:rsidRPr="001F1332">
        <w:rPr>
          <w:rFonts w:ascii="Palatino Linotype" w:hAnsi="Palatino Linotype"/>
          <w:b/>
          <w:i/>
          <w:u w:val="single"/>
        </w:rPr>
        <w:t>II. La tesorería municipal</w:t>
      </w:r>
      <w:r w:rsidRPr="001F1332">
        <w:rPr>
          <w:rFonts w:ascii="Palatino Linotype" w:hAnsi="Palatino Linotype"/>
          <w:b/>
          <w:i/>
        </w:rPr>
        <w:t>.</w:t>
      </w:r>
    </w:p>
    <w:p w14:paraId="7528B9D0"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III. La Dirección de Obras Públicas o equivalente.</w:t>
      </w:r>
    </w:p>
    <w:p w14:paraId="366D5407"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IV. La Dirección de Desarrollo Económico o equivalente.</w:t>
      </w:r>
    </w:p>
    <w:p w14:paraId="1B3D66F0"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V. La Dirección de Desarrollo Urbano o equivalente;</w:t>
      </w:r>
    </w:p>
    <w:p w14:paraId="1DA2C93A"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VI. La Dirección de Ecología o equivalente.</w:t>
      </w:r>
    </w:p>
    <w:p w14:paraId="090E66DA"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VII. La Dirección de Desarrollo Social o equivalente.</w:t>
      </w:r>
    </w:p>
    <w:p w14:paraId="088C7631"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VIII. La Coordinación Municipal de Protección Civil o equivalente.</w:t>
      </w:r>
    </w:p>
    <w:p w14:paraId="0F9EE3BC"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IX. La Dirección de las Mujeres o equivalente.”</w:t>
      </w:r>
    </w:p>
    <w:p w14:paraId="5D936409" w14:textId="77777777" w:rsidR="0070002E" w:rsidRPr="001F1332" w:rsidRDefault="0070002E" w:rsidP="0070002E">
      <w:pPr>
        <w:ind w:left="567" w:right="567"/>
        <w:jc w:val="both"/>
        <w:rPr>
          <w:rFonts w:ascii="Palatino Linotype" w:hAnsi="Palatino Linotype"/>
          <w:i/>
        </w:rPr>
      </w:pPr>
    </w:p>
    <w:p w14:paraId="7A7184B5" w14:textId="77777777" w:rsidR="0070002E" w:rsidRPr="001F1332" w:rsidRDefault="0070002E" w:rsidP="0070002E">
      <w:pPr>
        <w:ind w:left="567" w:right="567"/>
        <w:jc w:val="both"/>
        <w:rPr>
          <w:rFonts w:ascii="Palatino Linotype" w:eastAsia="Calibri" w:hAnsi="Palatino Linotype" w:cs="Arial"/>
          <w:i/>
          <w:lang w:val="es-ES_tradnl"/>
        </w:rPr>
      </w:pPr>
      <w:r w:rsidRPr="001F1332">
        <w:rPr>
          <w:rFonts w:ascii="Palatino Linotype" w:eastAsia="Calibri" w:hAnsi="Palatino Linotype" w:cs="Arial"/>
          <w:b/>
          <w:i/>
          <w:lang w:val="es-ES_tradnl"/>
        </w:rPr>
        <w:t>Artículo 93</w:t>
      </w:r>
      <w:r w:rsidRPr="001F1332">
        <w:rPr>
          <w:rFonts w:ascii="Palatino Linotype" w:eastAsia="Calibri" w:hAnsi="Palatino Linotype" w:cs="Arial"/>
          <w:i/>
          <w:lang w:val="es-ES_tradnl"/>
        </w:rPr>
        <w:t xml:space="preserve">.- </w:t>
      </w:r>
      <w:r w:rsidRPr="001F1332">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1F1332">
        <w:rPr>
          <w:rFonts w:ascii="Palatino Linotype" w:eastAsia="Calibri" w:hAnsi="Palatino Linotype" w:cs="Arial"/>
          <w:i/>
          <w:lang w:val="es-ES_tradnl"/>
        </w:rPr>
        <w:t>.</w:t>
      </w:r>
    </w:p>
    <w:p w14:paraId="6FFD12FB" w14:textId="77777777" w:rsidR="0070002E" w:rsidRPr="001F1332" w:rsidRDefault="0070002E" w:rsidP="0070002E">
      <w:pPr>
        <w:ind w:left="567" w:right="567"/>
        <w:jc w:val="both"/>
        <w:rPr>
          <w:rFonts w:ascii="Palatino Linotype" w:eastAsia="Calibri" w:hAnsi="Palatino Linotype" w:cs="Arial"/>
          <w:i/>
          <w:lang w:val="es-ES_tradnl"/>
        </w:rPr>
      </w:pPr>
    </w:p>
    <w:p w14:paraId="5ACE1181" w14:textId="77777777" w:rsidR="0070002E" w:rsidRPr="001F1332" w:rsidRDefault="0070002E" w:rsidP="0070002E">
      <w:pPr>
        <w:ind w:left="567" w:right="567"/>
        <w:jc w:val="both"/>
        <w:rPr>
          <w:rFonts w:ascii="Palatino Linotype" w:eastAsia="Calibri" w:hAnsi="Palatino Linotype" w:cs="Arial"/>
          <w:i/>
          <w:lang w:val="es-ES_tradnl"/>
        </w:rPr>
      </w:pPr>
      <w:r w:rsidRPr="001F1332">
        <w:rPr>
          <w:rFonts w:ascii="Palatino Linotype" w:eastAsia="Calibri" w:hAnsi="Palatino Linotype" w:cs="Arial"/>
          <w:b/>
          <w:bCs/>
          <w:i/>
          <w:lang w:val="es-ES_tradnl"/>
        </w:rPr>
        <w:t>Artículo 94.-</w:t>
      </w:r>
      <w:r w:rsidRPr="001F1332">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w:t>
      </w:r>
      <w:r w:rsidRPr="001F1332">
        <w:rPr>
          <w:rFonts w:ascii="Palatino Linotype" w:eastAsia="Calibri" w:hAnsi="Palatino Linotype" w:cs="Arial"/>
          <w:i/>
          <w:lang w:val="es-ES_tradnl"/>
        </w:rPr>
        <w:lastRenderedPageBreak/>
        <w:t>ejemplar de dicha documentación al ayuntamiento, al Órgano Superior de Fiscalización del Estado de México y al archivo de la tesorería.</w:t>
      </w:r>
    </w:p>
    <w:p w14:paraId="2E82787A" w14:textId="77777777" w:rsidR="0070002E" w:rsidRPr="001F1332" w:rsidRDefault="0070002E" w:rsidP="0070002E">
      <w:pPr>
        <w:ind w:left="567" w:right="567"/>
        <w:jc w:val="both"/>
        <w:rPr>
          <w:rFonts w:ascii="Palatino Linotype" w:hAnsi="Palatino Linotype"/>
          <w:i/>
        </w:rPr>
      </w:pPr>
    </w:p>
    <w:p w14:paraId="5E54A866"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w:t>
      </w:r>
      <w:r w:rsidRPr="001F1332">
        <w:rPr>
          <w:rFonts w:ascii="Palatino Linotype" w:hAnsi="Palatino Linotype"/>
          <w:b/>
          <w:i/>
        </w:rPr>
        <w:t>Artículo 95.-</w:t>
      </w:r>
      <w:r w:rsidRPr="001F1332">
        <w:rPr>
          <w:rFonts w:ascii="Palatino Linotype" w:hAnsi="Palatino Linotype"/>
          <w:i/>
        </w:rPr>
        <w:t xml:space="preserve"> Son atribuciones del </w:t>
      </w:r>
      <w:r w:rsidRPr="001F1332">
        <w:rPr>
          <w:rFonts w:ascii="Palatino Linotype" w:hAnsi="Palatino Linotype"/>
          <w:b/>
          <w:i/>
          <w:u w:val="single"/>
        </w:rPr>
        <w:t>tesorero municipal</w:t>
      </w:r>
      <w:r w:rsidRPr="001F1332">
        <w:rPr>
          <w:rFonts w:ascii="Palatino Linotype" w:hAnsi="Palatino Linotype"/>
          <w:i/>
        </w:rPr>
        <w:t xml:space="preserve">: </w:t>
      </w:r>
    </w:p>
    <w:p w14:paraId="70CD4737"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I. Administrar la hacienda pública municipal, de conformidad con las disposiciones legales aplicables;</w:t>
      </w:r>
    </w:p>
    <w:p w14:paraId="0E31F3FB"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w:t>
      </w:r>
    </w:p>
    <w:p w14:paraId="2D69A659" w14:textId="77777777" w:rsidR="0070002E" w:rsidRPr="001F1332" w:rsidRDefault="0070002E" w:rsidP="0070002E">
      <w:pPr>
        <w:ind w:left="567" w:right="567"/>
        <w:jc w:val="both"/>
        <w:rPr>
          <w:rFonts w:ascii="Palatino Linotype" w:hAnsi="Palatino Linotype"/>
          <w:i/>
          <w:u w:val="single"/>
        </w:rPr>
      </w:pPr>
      <w:r w:rsidRPr="001F1332">
        <w:rPr>
          <w:rFonts w:ascii="Palatino Linotype" w:hAnsi="Palatino Linotype"/>
          <w:i/>
        </w:rPr>
        <w:t>IV</w:t>
      </w:r>
      <w:r w:rsidRPr="001F1332">
        <w:rPr>
          <w:rFonts w:ascii="Palatino Linotype" w:hAnsi="Palatino Linotype"/>
          <w:b/>
          <w:i/>
          <w:u w:val="single"/>
        </w:rPr>
        <w:t>. Llevar los registros contables, financieros y administrativos de los ingresos, egresos, e inventarios;</w:t>
      </w:r>
    </w:p>
    <w:p w14:paraId="491F66B8"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54B47822"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w:t>
      </w:r>
    </w:p>
    <w:p w14:paraId="2A71A1A5"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 xml:space="preserve">XVI. Glosar oportunamente las cuentas del ayuntamiento; </w:t>
      </w:r>
    </w:p>
    <w:p w14:paraId="645302FE"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5FA6B21F" w14:textId="77777777" w:rsidR="0070002E" w:rsidRPr="001F1332" w:rsidRDefault="0070002E" w:rsidP="0070002E">
      <w:pPr>
        <w:ind w:left="567" w:right="567"/>
        <w:jc w:val="both"/>
        <w:rPr>
          <w:rFonts w:ascii="Palatino Linotype" w:hAnsi="Palatino Linotype"/>
          <w:i/>
        </w:rPr>
      </w:pPr>
      <w:r w:rsidRPr="001F1332">
        <w:rPr>
          <w:rFonts w:ascii="Palatino Linotype" w:hAnsi="Palatino Linotype"/>
          <w:i/>
        </w:rPr>
        <w:t>(…)” (Sic)</w:t>
      </w:r>
    </w:p>
    <w:p w14:paraId="190C4607" w14:textId="77777777" w:rsidR="0070002E" w:rsidRPr="001F1332" w:rsidRDefault="0070002E" w:rsidP="0070002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6E72A34" w14:textId="77777777" w:rsidR="0070002E" w:rsidRPr="001F1332" w:rsidRDefault="0070002E" w:rsidP="0070002E">
      <w:pPr>
        <w:pStyle w:val="Prrafodelista"/>
        <w:spacing w:line="360" w:lineRule="auto"/>
        <w:ind w:left="0" w:right="49"/>
        <w:contextualSpacing/>
        <w:jc w:val="both"/>
        <w:rPr>
          <w:rFonts w:ascii="Palatino Linotype" w:hAnsi="Palatino Linotype" w:cs="Arial"/>
        </w:rPr>
      </w:pPr>
      <w:r w:rsidRPr="001F1332">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1F1332">
        <w:rPr>
          <w:rFonts w:ascii="Palatino Linotype" w:hAnsi="Palatino Linotype" w:cs="Arial"/>
          <w:b/>
        </w:rPr>
        <w:t>siendo atribución del Tesorero Municipal la de llevar los registros contables, financieros y administrativos de los ingresos, egresos e inventarios</w:t>
      </w:r>
      <w:r w:rsidRPr="001F1332">
        <w:rPr>
          <w:rFonts w:ascii="Palatino Linotype" w:hAnsi="Palatino Linotype" w:cs="Arial"/>
        </w:rPr>
        <w:t>.</w:t>
      </w:r>
    </w:p>
    <w:p w14:paraId="6D4AAE15" w14:textId="77777777" w:rsidR="0070002E" w:rsidRPr="001F1332" w:rsidRDefault="0070002E" w:rsidP="0070002E">
      <w:pPr>
        <w:spacing w:after="0" w:line="360" w:lineRule="auto"/>
        <w:jc w:val="both"/>
        <w:rPr>
          <w:rFonts w:ascii="Palatino Linotype" w:eastAsia="Times New Roman" w:hAnsi="Palatino Linotype" w:cs="Arial"/>
          <w:sz w:val="24"/>
          <w:szCs w:val="24"/>
          <w:lang w:val="es-ES"/>
        </w:rPr>
      </w:pPr>
    </w:p>
    <w:p w14:paraId="65054760" w14:textId="77777777" w:rsidR="0070002E" w:rsidRPr="001F1332" w:rsidRDefault="0070002E" w:rsidP="0070002E">
      <w:pPr>
        <w:spacing w:before="240" w:after="240" w:line="360" w:lineRule="auto"/>
        <w:ind w:right="49"/>
        <w:jc w:val="both"/>
        <w:rPr>
          <w:rFonts w:ascii="Palatino Linotype" w:eastAsia="Palatino Linotype" w:hAnsi="Palatino Linotype" w:cs="Palatino Linotype"/>
          <w:sz w:val="24"/>
          <w:szCs w:val="24"/>
          <w:lang w:val="es-ES" w:eastAsia="es-ES"/>
        </w:rPr>
      </w:pPr>
      <w:r w:rsidRPr="001F1332">
        <w:rPr>
          <w:rFonts w:ascii="Palatino Linotype" w:eastAsia="Palatino Linotype" w:hAnsi="Palatino Linotype" w:cs="Palatino Linotype"/>
          <w:sz w:val="24"/>
          <w:szCs w:val="24"/>
          <w:lang w:val="es-ES" w:eastAsia="es-ES"/>
        </w:rPr>
        <w:lastRenderedPageBreak/>
        <w:t>Ahora bien, sobre la naturaleza de la información, es de mencionar que el particular peticionó las facturas de las ambulancias del Municipio, resulta importante señalar que este término se encuentra definido en el Glosario de Términos Hacendarios que emite el Instituto Hacendario del Estado de México, el cual expresa lo siguiente:</w:t>
      </w:r>
    </w:p>
    <w:p w14:paraId="16900F82" w14:textId="77777777" w:rsidR="0070002E" w:rsidRPr="001F1332" w:rsidRDefault="0070002E" w:rsidP="0070002E">
      <w:pPr>
        <w:spacing w:after="0" w:line="240" w:lineRule="auto"/>
        <w:ind w:left="851" w:right="851"/>
        <w:jc w:val="both"/>
        <w:rPr>
          <w:rFonts w:ascii="Palatino Linotype" w:eastAsia="Palatino Linotype" w:hAnsi="Palatino Linotype" w:cs="Palatino Linotype"/>
          <w:b/>
          <w:i/>
          <w:sz w:val="24"/>
          <w:szCs w:val="24"/>
          <w:lang w:val="es-ES" w:eastAsia="es-ES"/>
        </w:rPr>
      </w:pPr>
      <w:r w:rsidRPr="001F1332">
        <w:rPr>
          <w:rFonts w:ascii="Palatino Linotype" w:eastAsia="Palatino Linotype" w:hAnsi="Palatino Linotype" w:cs="Palatino Linotype"/>
          <w:i/>
          <w:sz w:val="24"/>
          <w:szCs w:val="24"/>
          <w:lang w:val="es-ES" w:eastAsia="es-ES"/>
        </w:rPr>
        <w:t>“</w:t>
      </w:r>
      <w:r w:rsidRPr="001F1332">
        <w:rPr>
          <w:rFonts w:ascii="Palatino Linotype" w:eastAsia="Palatino Linotype" w:hAnsi="Palatino Linotype" w:cs="Palatino Linotype"/>
          <w:b/>
          <w:i/>
          <w:sz w:val="24"/>
          <w:szCs w:val="24"/>
          <w:lang w:val="es-ES" w:eastAsia="es-ES"/>
        </w:rPr>
        <w:t>FACTURA</w:t>
      </w:r>
    </w:p>
    <w:p w14:paraId="2FAFBBB4" w14:textId="77777777" w:rsidR="0070002E" w:rsidRPr="001F1332" w:rsidRDefault="0070002E" w:rsidP="0070002E">
      <w:pPr>
        <w:spacing w:after="0" w:line="240" w:lineRule="auto"/>
        <w:ind w:left="851" w:right="851"/>
        <w:jc w:val="both"/>
        <w:rPr>
          <w:rFonts w:ascii="Palatino Linotype" w:eastAsia="Palatino Linotype" w:hAnsi="Palatino Linotype" w:cs="Palatino Linotype"/>
          <w:i/>
          <w:sz w:val="24"/>
          <w:szCs w:val="24"/>
          <w:lang w:val="es-ES" w:eastAsia="es-ES"/>
        </w:rPr>
      </w:pPr>
      <w:r w:rsidRPr="001F1332">
        <w:rPr>
          <w:rFonts w:ascii="Palatino Linotype" w:eastAsia="Palatino Linotype" w:hAnsi="Palatino Linotype" w:cs="Palatino Linotype"/>
          <w:i/>
          <w:sz w:val="24"/>
          <w:szCs w:val="24"/>
          <w:lang w:val="es-ES" w:eastAsia="es-ES"/>
        </w:rPr>
        <w:t xml:space="preserve">Es el documento fiscal que emite la persona física o moral para </w:t>
      </w:r>
      <w:r w:rsidRPr="001F1332">
        <w:rPr>
          <w:rFonts w:ascii="Palatino Linotype" w:eastAsia="Palatino Linotype" w:hAnsi="Palatino Linotype" w:cs="Palatino Linotype"/>
          <w:b/>
          <w:i/>
          <w:sz w:val="24"/>
          <w:szCs w:val="24"/>
          <w:u w:val="single"/>
          <w:lang w:val="es-ES" w:eastAsia="es-ES"/>
        </w:rPr>
        <w:t>comprobar la venta o adquisición de un bien y/o servicio</w:t>
      </w:r>
      <w:r w:rsidRPr="001F1332">
        <w:rPr>
          <w:rFonts w:ascii="Palatino Linotype" w:eastAsia="Palatino Linotype" w:hAnsi="Palatino Linotype" w:cs="Palatino Linotype"/>
          <w:i/>
          <w:sz w:val="24"/>
          <w:szCs w:val="24"/>
          <w:lang w:val="es-ES" w:eastAsia="es-ES"/>
        </w:rPr>
        <w:t>.” (Sic) (Énfasis añadido)</w:t>
      </w:r>
    </w:p>
    <w:p w14:paraId="03C0BB31" w14:textId="77777777" w:rsidR="0070002E" w:rsidRPr="001F1332" w:rsidRDefault="0070002E" w:rsidP="0070002E">
      <w:pPr>
        <w:spacing w:after="0" w:line="240" w:lineRule="auto"/>
        <w:ind w:left="851" w:right="851"/>
        <w:jc w:val="both"/>
        <w:rPr>
          <w:rFonts w:ascii="Palatino Linotype" w:eastAsia="Palatino Linotype" w:hAnsi="Palatino Linotype" w:cs="Palatino Linotype"/>
          <w:i/>
          <w:sz w:val="24"/>
          <w:szCs w:val="24"/>
          <w:lang w:val="es-ES" w:eastAsia="es-ES"/>
        </w:rPr>
      </w:pPr>
    </w:p>
    <w:p w14:paraId="13D9EF44" w14:textId="77777777" w:rsidR="0070002E" w:rsidRPr="001F1332" w:rsidRDefault="0070002E" w:rsidP="0070002E">
      <w:pPr>
        <w:spacing w:after="0" w:line="360" w:lineRule="auto"/>
        <w:jc w:val="both"/>
        <w:rPr>
          <w:rFonts w:ascii="Palatino Linotype" w:eastAsia="Palatino Linotype" w:hAnsi="Palatino Linotype" w:cs="Palatino Linotype"/>
          <w:sz w:val="24"/>
          <w:szCs w:val="24"/>
          <w:lang w:val="es-ES" w:eastAsia="es-ES"/>
        </w:rPr>
      </w:pPr>
      <w:r w:rsidRPr="001F1332">
        <w:rPr>
          <w:rFonts w:ascii="Palatino Linotype" w:eastAsia="Palatino Linotype" w:hAnsi="Palatino Linotype" w:cs="Palatino Linotype"/>
          <w:sz w:val="24"/>
          <w:szCs w:val="24"/>
          <w:lang w:val="es-ES" w:eastAsia="es-ES"/>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1F1332">
        <w:rPr>
          <w:rFonts w:ascii="Palatino Linotype" w:eastAsia="Palatino Linotype" w:hAnsi="Palatino Linotype" w:cs="Palatino Linotype"/>
          <w:color w:val="000000"/>
          <w:sz w:val="24"/>
          <w:szCs w:val="24"/>
          <w:lang w:val="es-ES" w:eastAsia="es-ES"/>
        </w:rPr>
        <w:t xml:space="preserve">os recursos económicos del Estado, de los Municipios, así como de los Organismos Autónomos, se administrarán con eficiencia, eficacia y honradez, para cumplir con los objetivos y programas a los que estén destinados. </w:t>
      </w:r>
    </w:p>
    <w:p w14:paraId="2ABCBA7A" w14:textId="77777777" w:rsidR="0070002E" w:rsidRPr="001F1332" w:rsidRDefault="0070002E" w:rsidP="0070002E">
      <w:pPr>
        <w:spacing w:after="0" w:line="360" w:lineRule="auto"/>
        <w:ind w:right="49"/>
        <w:contextualSpacing/>
        <w:jc w:val="both"/>
        <w:rPr>
          <w:rFonts w:ascii="Palatino Linotype" w:eastAsia="Times New Roman" w:hAnsi="Palatino Linotype" w:cs="Arial"/>
          <w:sz w:val="24"/>
          <w:szCs w:val="24"/>
          <w:lang w:val="es-ES" w:eastAsia="es-ES"/>
        </w:rPr>
      </w:pPr>
    </w:p>
    <w:p w14:paraId="254AABB2" w14:textId="77777777" w:rsidR="0070002E" w:rsidRPr="001F1332" w:rsidRDefault="0070002E" w:rsidP="0070002E">
      <w:pPr>
        <w:spacing w:after="0" w:line="360" w:lineRule="auto"/>
        <w:ind w:right="49"/>
        <w:contextualSpacing/>
        <w:jc w:val="both"/>
        <w:rPr>
          <w:rFonts w:ascii="Palatino Linotype" w:eastAsia="Times New Roman" w:hAnsi="Palatino Linotype" w:cs="Arial"/>
          <w:sz w:val="24"/>
          <w:szCs w:val="24"/>
          <w:lang w:val="es-ES" w:eastAsia="es-ES"/>
        </w:rPr>
      </w:pPr>
      <w:r w:rsidRPr="001F1332">
        <w:rPr>
          <w:rFonts w:ascii="Palatino Linotype" w:eastAsia="Times New Roman" w:hAnsi="Palatino Linotype" w:cs="Arial"/>
          <w:sz w:val="24"/>
          <w:szCs w:val="24"/>
          <w:lang w:val="es-ES" w:eastAsia="es-E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3CA9892E" w14:textId="77777777" w:rsidR="0070002E" w:rsidRPr="001F1332" w:rsidRDefault="0070002E" w:rsidP="0070002E">
      <w:pPr>
        <w:spacing w:after="0" w:line="360" w:lineRule="auto"/>
        <w:ind w:right="49"/>
        <w:jc w:val="both"/>
        <w:rPr>
          <w:rFonts w:ascii="Palatino Linotype" w:eastAsia="Times New Roman" w:hAnsi="Palatino Linotype" w:cs="Arial"/>
          <w:sz w:val="24"/>
          <w:szCs w:val="24"/>
          <w:lang w:val="es-ES" w:eastAsia="es-ES"/>
        </w:rPr>
      </w:pPr>
    </w:p>
    <w:p w14:paraId="4F00886B" w14:textId="77777777" w:rsidR="0070002E" w:rsidRPr="001F1332" w:rsidRDefault="0070002E" w:rsidP="0070002E">
      <w:pPr>
        <w:spacing w:after="0" w:line="240" w:lineRule="auto"/>
        <w:ind w:left="567" w:right="567"/>
        <w:jc w:val="both"/>
        <w:rPr>
          <w:rFonts w:ascii="Palatino Linotype" w:eastAsia="Times New Roman" w:hAnsi="Palatino Linotype" w:cs="Times New Roman"/>
          <w:b/>
          <w:i/>
          <w:sz w:val="24"/>
          <w:szCs w:val="24"/>
          <w:lang w:val="es-ES" w:eastAsia="es-ES"/>
        </w:rPr>
      </w:pPr>
      <w:r w:rsidRPr="001F1332">
        <w:rPr>
          <w:rFonts w:ascii="Palatino Linotype" w:eastAsia="Times New Roman" w:hAnsi="Palatino Linotype" w:cs="Arial"/>
          <w:bCs/>
          <w:i/>
          <w:color w:val="000000"/>
          <w:sz w:val="24"/>
          <w:szCs w:val="24"/>
          <w:lang w:val="es-ES" w:eastAsia="es-ES"/>
        </w:rPr>
        <w:t>“</w:t>
      </w:r>
      <w:r w:rsidRPr="001F1332">
        <w:rPr>
          <w:rFonts w:ascii="Palatino Linotype" w:eastAsia="Times New Roman" w:hAnsi="Palatino Linotype" w:cs="Times New Roman"/>
          <w:b/>
          <w:i/>
          <w:sz w:val="24"/>
          <w:szCs w:val="24"/>
          <w:lang w:val="es-ES" w:eastAsia="es-ES"/>
        </w:rPr>
        <w:t>Artículo 342.-</w:t>
      </w:r>
      <w:r w:rsidRPr="001F1332">
        <w:rPr>
          <w:rFonts w:ascii="Palatino Linotype" w:eastAsia="Times New Roman" w:hAnsi="Palatino Linotype" w:cs="Times New Roman"/>
          <w:i/>
          <w:sz w:val="24"/>
          <w:szCs w:val="24"/>
          <w:lang w:val="es-ES" w:eastAsia="es-ES"/>
        </w:rPr>
        <w:t xml:space="preserve"> </w:t>
      </w:r>
      <w:r w:rsidRPr="001F1332">
        <w:rPr>
          <w:rFonts w:ascii="Palatino Linotype" w:eastAsia="Times New Roman" w:hAnsi="Palatino Linotype" w:cs="Times New Roman"/>
          <w:b/>
          <w:i/>
          <w:sz w:val="24"/>
          <w:szCs w:val="24"/>
          <w:lang w:val="es-ES" w:eastAsia="es-ES"/>
        </w:rPr>
        <w:t xml:space="preserve">El registro contable del efecto patrimonial y presupuestal de las operaciones financieras, se realizará conforme al sistema y a las disposiciones que se aprueben en materia </w:t>
      </w:r>
      <w:r w:rsidRPr="001F1332">
        <w:rPr>
          <w:rFonts w:ascii="Palatino Linotype" w:eastAsia="Times New Roman" w:hAnsi="Palatino Linotype" w:cs="Times New Roman"/>
          <w:i/>
          <w:sz w:val="24"/>
          <w:szCs w:val="24"/>
          <w:lang w:val="es-ES" w:eastAsia="es-ES"/>
        </w:rPr>
        <w:t xml:space="preserve">de </w:t>
      </w:r>
      <w:r w:rsidRPr="001F1332">
        <w:rPr>
          <w:rFonts w:ascii="Palatino Linotype" w:eastAsia="Times New Roman" w:hAnsi="Palatino Linotype" w:cs="Arial"/>
          <w:i/>
          <w:color w:val="000000"/>
          <w:sz w:val="24"/>
          <w:szCs w:val="24"/>
          <w:lang w:val="es-ES" w:eastAsia="es-ES"/>
        </w:rPr>
        <w:t>planeación</w:t>
      </w:r>
      <w:r w:rsidRPr="001F1332">
        <w:rPr>
          <w:rFonts w:ascii="Palatino Linotype" w:eastAsia="Times New Roman" w:hAnsi="Palatino Linotype" w:cs="Times New Roman"/>
          <w:i/>
          <w:sz w:val="24"/>
          <w:szCs w:val="24"/>
          <w:lang w:val="es-ES" w:eastAsia="es-ES"/>
        </w:rPr>
        <w:t>,</w:t>
      </w:r>
      <w:r w:rsidRPr="001F1332">
        <w:rPr>
          <w:rFonts w:ascii="Palatino Linotype" w:eastAsia="Times New Roman" w:hAnsi="Palatino Linotype" w:cs="Times New Roman"/>
          <w:b/>
          <w:i/>
          <w:sz w:val="24"/>
          <w:szCs w:val="24"/>
          <w:lang w:val="es-ES" w:eastAsia="es-ES"/>
        </w:rPr>
        <w:t xml:space="preserve"> programación, presupuestación</w:t>
      </w:r>
      <w:r w:rsidRPr="001F1332">
        <w:rPr>
          <w:rFonts w:ascii="Palatino Linotype" w:eastAsia="Times New Roman" w:hAnsi="Palatino Linotype" w:cs="Times New Roman"/>
          <w:i/>
          <w:sz w:val="24"/>
          <w:szCs w:val="24"/>
          <w:lang w:val="es-ES" w:eastAsia="es-ES"/>
        </w:rPr>
        <w:t xml:space="preserve">, evaluación y </w:t>
      </w:r>
      <w:r w:rsidRPr="001F1332">
        <w:rPr>
          <w:rFonts w:ascii="Palatino Linotype" w:eastAsia="Times New Roman" w:hAnsi="Palatino Linotype" w:cs="Arial"/>
          <w:b/>
          <w:i/>
          <w:color w:val="000000"/>
          <w:sz w:val="24"/>
          <w:szCs w:val="24"/>
          <w:lang w:val="es-ES" w:eastAsia="es-ES"/>
        </w:rPr>
        <w:t>contabilidad</w:t>
      </w:r>
      <w:r w:rsidRPr="001F1332">
        <w:rPr>
          <w:rFonts w:ascii="Palatino Linotype" w:eastAsia="Times New Roman" w:hAnsi="Palatino Linotype" w:cs="Times New Roman"/>
          <w:b/>
          <w:i/>
          <w:sz w:val="24"/>
          <w:szCs w:val="24"/>
          <w:lang w:val="es-ES" w:eastAsia="es-ES"/>
        </w:rPr>
        <w:t xml:space="preserve"> gubernamental.</w:t>
      </w:r>
      <w:r w:rsidRPr="001F1332">
        <w:rPr>
          <w:rFonts w:ascii="Palatino Linotype" w:eastAsia="Times New Roman" w:hAnsi="Palatino Linotype" w:cs="Times New Roman"/>
          <w:i/>
          <w:sz w:val="24"/>
          <w:szCs w:val="24"/>
          <w:lang w:val="es-ES" w:eastAsia="es-ES"/>
        </w:rPr>
        <w:t xml:space="preserve"> </w:t>
      </w:r>
    </w:p>
    <w:p w14:paraId="627E617D" w14:textId="77777777" w:rsidR="0070002E" w:rsidRPr="001F1332" w:rsidRDefault="0070002E" w:rsidP="0070002E">
      <w:pPr>
        <w:spacing w:after="0" w:line="240" w:lineRule="auto"/>
        <w:ind w:left="567" w:right="567"/>
        <w:jc w:val="both"/>
        <w:rPr>
          <w:rFonts w:ascii="Palatino Linotype" w:eastAsia="Times New Roman" w:hAnsi="Palatino Linotype" w:cs="Times New Roman"/>
          <w:b/>
          <w:i/>
          <w:sz w:val="24"/>
          <w:szCs w:val="24"/>
          <w:lang w:val="es-ES" w:eastAsia="es-ES"/>
        </w:rPr>
      </w:pPr>
      <w:r w:rsidRPr="001F1332">
        <w:rPr>
          <w:rFonts w:ascii="Palatino Linotype" w:eastAsia="Times New Roman" w:hAnsi="Palatino Linotype" w:cs="Arial"/>
          <w:b/>
          <w:bCs/>
          <w:i/>
          <w:color w:val="000000"/>
          <w:sz w:val="24"/>
          <w:szCs w:val="24"/>
          <w:lang w:val="es-ES" w:eastAsia="es-ES"/>
        </w:rPr>
        <w:t>…</w:t>
      </w:r>
    </w:p>
    <w:p w14:paraId="256ED27A" w14:textId="77777777" w:rsidR="0070002E" w:rsidRPr="001F1332" w:rsidRDefault="0070002E" w:rsidP="0070002E">
      <w:pPr>
        <w:spacing w:after="0" w:line="240" w:lineRule="auto"/>
        <w:ind w:left="567" w:right="567"/>
        <w:jc w:val="both"/>
        <w:rPr>
          <w:rFonts w:ascii="Palatino Linotype" w:eastAsia="Times New Roman" w:hAnsi="Palatino Linotype" w:cs="Times New Roman"/>
          <w:i/>
          <w:sz w:val="24"/>
          <w:szCs w:val="24"/>
          <w:lang w:val="es-ES" w:eastAsia="es-ES"/>
        </w:rPr>
      </w:pPr>
      <w:r w:rsidRPr="001F1332">
        <w:rPr>
          <w:rFonts w:ascii="Palatino Linotype" w:eastAsia="Times New Roman" w:hAnsi="Palatino Linotype" w:cs="Times New Roman"/>
          <w:b/>
          <w:i/>
          <w:sz w:val="24"/>
          <w:szCs w:val="24"/>
          <w:lang w:val="es-ES" w:eastAsia="es-ES"/>
        </w:rPr>
        <w:lastRenderedPageBreak/>
        <w:t>Artículo 343.-</w:t>
      </w:r>
      <w:r w:rsidRPr="001F1332">
        <w:rPr>
          <w:rFonts w:ascii="Palatino Linotype" w:eastAsia="Times New Roman" w:hAnsi="Palatino Linotype" w:cs="Times New Roman"/>
          <w:i/>
          <w:sz w:val="24"/>
          <w:szCs w:val="24"/>
          <w:lang w:val="es-ES" w:eastAsia="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278D5289" w14:textId="77777777" w:rsidR="0070002E" w:rsidRPr="001F1332" w:rsidRDefault="0070002E" w:rsidP="0070002E">
      <w:pPr>
        <w:spacing w:after="0" w:line="240" w:lineRule="auto"/>
        <w:ind w:left="567" w:right="567"/>
        <w:jc w:val="both"/>
        <w:rPr>
          <w:rFonts w:ascii="Palatino Linotype" w:eastAsia="Times New Roman" w:hAnsi="Palatino Linotype" w:cs="Times New Roman"/>
          <w:i/>
          <w:sz w:val="24"/>
          <w:szCs w:val="24"/>
          <w:lang w:val="es-ES" w:eastAsia="es-ES"/>
        </w:rPr>
      </w:pPr>
      <w:r w:rsidRPr="001F1332">
        <w:rPr>
          <w:rFonts w:ascii="Palatino Linotype" w:eastAsia="Times New Roman" w:hAnsi="Palatino Linotype" w:cs="Times New Roman"/>
          <w:i/>
          <w:sz w:val="24"/>
          <w:szCs w:val="24"/>
          <w:lang w:val="es-ES" w:eastAsia="es-ES"/>
        </w:rPr>
        <w:t xml:space="preserve">El sistema de contabilidad sobre base acumulativa total se sustentará en los postulados básicos y el marco conceptual de la contabilidad gubernamental. </w:t>
      </w:r>
    </w:p>
    <w:p w14:paraId="73A41ECB" w14:textId="77777777" w:rsidR="0070002E" w:rsidRPr="001F1332" w:rsidRDefault="0070002E" w:rsidP="0070002E">
      <w:pPr>
        <w:spacing w:after="0" w:line="240" w:lineRule="auto"/>
        <w:ind w:left="567" w:right="567"/>
        <w:jc w:val="both"/>
        <w:rPr>
          <w:rFonts w:ascii="Palatino Linotype" w:eastAsia="Times New Roman" w:hAnsi="Palatino Linotype" w:cs="Times New Roman"/>
          <w:i/>
          <w:sz w:val="24"/>
          <w:szCs w:val="24"/>
          <w:lang w:val="es-ES" w:eastAsia="es-ES"/>
        </w:rPr>
      </w:pPr>
    </w:p>
    <w:p w14:paraId="7A3E4775" w14:textId="77777777" w:rsidR="0070002E" w:rsidRPr="001F1332" w:rsidRDefault="0070002E" w:rsidP="0070002E">
      <w:pPr>
        <w:spacing w:after="0" w:line="240" w:lineRule="auto"/>
        <w:ind w:left="567" w:right="567"/>
        <w:jc w:val="both"/>
        <w:rPr>
          <w:rFonts w:ascii="Palatino Linotype" w:eastAsia="Times New Roman" w:hAnsi="Palatino Linotype" w:cs="Times New Roman"/>
          <w:i/>
          <w:sz w:val="24"/>
          <w:szCs w:val="24"/>
          <w:lang w:val="es-ES" w:eastAsia="es-ES"/>
        </w:rPr>
      </w:pPr>
      <w:r w:rsidRPr="001F1332">
        <w:rPr>
          <w:rFonts w:ascii="Palatino Linotype" w:eastAsia="Times New Roman" w:hAnsi="Palatino Linotype" w:cs="Times New Roman"/>
          <w:b/>
          <w:i/>
          <w:sz w:val="24"/>
          <w:szCs w:val="24"/>
          <w:lang w:val="es-ES" w:eastAsia="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1F1332">
        <w:rPr>
          <w:rFonts w:ascii="Palatino Linotype" w:eastAsia="Times New Roman" w:hAnsi="Palatino Linotype" w:cs="Times New Roman"/>
          <w:i/>
          <w:sz w:val="24"/>
          <w:szCs w:val="24"/>
          <w:lang w:val="es-ES" w:eastAsia="es-ES"/>
        </w:rPr>
        <w:t xml:space="preserve">en el caso de los Municipios se hará por la Tesorería. </w:t>
      </w:r>
    </w:p>
    <w:p w14:paraId="42483B21" w14:textId="77777777" w:rsidR="0070002E" w:rsidRPr="001F1332" w:rsidRDefault="0070002E" w:rsidP="0070002E">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1F1332">
        <w:rPr>
          <w:rFonts w:ascii="Palatino Linotype" w:eastAsia="Times New Roman" w:hAnsi="Palatino Linotype" w:cs="Times New Roman"/>
          <w:i/>
          <w:sz w:val="24"/>
          <w:szCs w:val="24"/>
          <w:lang w:val="es-ES" w:eastAsia="es-ES"/>
        </w:rPr>
        <w:t xml:space="preserve">Derogado. </w:t>
      </w:r>
    </w:p>
    <w:p w14:paraId="681142EB" w14:textId="77777777" w:rsidR="0070002E" w:rsidRPr="001F1332" w:rsidRDefault="0070002E" w:rsidP="0070002E">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p>
    <w:p w14:paraId="79411AB8" w14:textId="77777777" w:rsidR="0070002E" w:rsidRPr="001F1332" w:rsidRDefault="0070002E" w:rsidP="0070002E">
      <w:pPr>
        <w:spacing w:after="0" w:line="240" w:lineRule="auto"/>
        <w:ind w:left="567" w:right="567"/>
        <w:jc w:val="both"/>
        <w:rPr>
          <w:rFonts w:ascii="Palatino Linotype" w:eastAsia="Times New Roman" w:hAnsi="Palatino Linotype" w:cs="Times New Roman"/>
          <w:i/>
          <w:sz w:val="24"/>
          <w:szCs w:val="24"/>
          <w:lang w:val="es-ES" w:eastAsia="es-ES"/>
        </w:rPr>
      </w:pPr>
      <w:r w:rsidRPr="001F1332">
        <w:rPr>
          <w:rFonts w:ascii="Palatino Linotype" w:eastAsia="Times New Roman" w:hAnsi="Palatino Linotype" w:cs="Times New Roman"/>
          <w:b/>
          <w:i/>
          <w:sz w:val="24"/>
          <w:szCs w:val="24"/>
          <w:lang w:val="es-ES" w:eastAsia="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1F1332">
        <w:rPr>
          <w:rFonts w:ascii="Palatino Linotype" w:eastAsia="Times New Roman" w:hAnsi="Palatino Linotype" w:cs="Times New Roman"/>
          <w:i/>
          <w:sz w:val="24"/>
          <w:szCs w:val="24"/>
          <w:lang w:val="es-ES" w:eastAsia="es-ES"/>
        </w:rPr>
        <w:t xml:space="preserve"> a partir del ejercicio presupuestal siguiente al que corresponda, en el caso de los municipios se hará por la Tesorería. </w:t>
      </w:r>
    </w:p>
    <w:p w14:paraId="51AAED85" w14:textId="77777777" w:rsidR="0070002E" w:rsidRPr="001F1332" w:rsidRDefault="0070002E" w:rsidP="0070002E">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1F1332">
        <w:rPr>
          <w:rFonts w:ascii="Palatino Linotype" w:eastAsia="Times New Roman" w:hAnsi="Palatino Linotype" w:cs="Times New Roman"/>
          <w:i/>
          <w:sz w:val="24"/>
          <w:szCs w:val="24"/>
          <w:lang w:val="es-ES" w:eastAsia="es-ES"/>
        </w:rPr>
        <w:t>…</w:t>
      </w:r>
    </w:p>
    <w:p w14:paraId="2566D7B7" w14:textId="77777777" w:rsidR="0070002E" w:rsidRPr="001F1332" w:rsidRDefault="0070002E" w:rsidP="0070002E">
      <w:pPr>
        <w:spacing w:after="0" w:line="240" w:lineRule="auto"/>
        <w:ind w:left="567" w:right="567"/>
        <w:jc w:val="both"/>
        <w:rPr>
          <w:rFonts w:ascii="Palatino Linotype" w:eastAsia="Times New Roman" w:hAnsi="Palatino Linotype" w:cs="Times New Roman"/>
          <w:i/>
          <w:sz w:val="24"/>
          <w:szCs w:val="24"/>
          <w:lang w:val="es-ES" w:eastAsia="es-ES"/>
        </w:rPr>
      </w:pPr>
      <w:r w:rsidRPr="001F1332">
        <w:rPr>
          <w:rFonts w:ascii="Palatino Linotype" w:eastAsia="Times New Roman" w:hAnsi="Palatino Linotype" w:cs="Times New Roman"/>
          <w:b/>
          <w:i/>
          <w:sz w:val="24"/>
          <w:szCs w:val="24"/>
          <w:lang w:val="es-ES" w:eastAsia="es-ES"/>
        </w:rPr>
        <w:t>Artículo 345.-</w:t>
      </w:r>
      <w:r w:rsidRPr="001F1332">
        <w:rPr>
          <w:rFonts w:ascii="Palatino Linotype" w:eastAsia="Times New Roman" w:hAnsi="Palatino Linotype" w:cs="Times New Roman"/>
          <w:i/>
          <w:sz w:val="24"/>
          <w:szCs w:val="24"/>
          <w:lang w:val="es-ES" w:eastAsia="es-ES"/>
        </w:rPr>
        <w:t xml:space="preserve"> </w:t>
      </w:r>
      <w:r w:rsidRPr="001F1332">
        <w:rPr>
          <w:rFonts w:ascii="Palatino Linotype" w:eastAsia="Times New Roman" w:hAnsi="Palatino Linotype" w:cs="Times New Roman"/>
          <w:b/>
          <w:i/>
          <w:sz w:val="24"/>
          <w:szCs w:val="24"/>
          <w:lang w:val="es-ES" w:eastAsia="es-ES"/>
        </w:rPr>
        <w:t>Las Dependencias, Entidades Públicas y unidades administrativas deberán conservar la documentación contable del año en curso y la de ejercicios anteriores cuyas cuentas públicas hayan sido revisadas y fiscalizadas por la Legislatura</w:t>
      </w:r>
      <w:r w:rsidRPr="001F1332">
        <w:rPr>
          <w:rFonts w:ascii="Palatino Linotype" w:eastAsia="Times New Roman" w:hAnsi="Palatino Linotype" w:cs="Times New Roman"/>
          <w:i/>
          <w:sz w:val="24"/>
          <w:szCs w:val="24"/>
          <w:lang w:val="es-ES" w:eastAsia="es-ES"/>
        </w:rPr>
        <w:t xml:space="preserve">, la remitirán en un plazo que no excederá de seis meses al Archivo Contable Gubernamental. </w:t>
      </w:r>
      <w:r w:rsidRPr="001F1332">
        <w:rPr>
          <w:rFonts w:ascii="Palatino Linotype" w:eastAsia="Times New Roman" w:hAnsi="Palatino Linotype" w:cs="Times New Roman"/>
          <w:b/>
          <w:i/>
          <w:sz w:val="24"/>
          <w:szCs w:val="24"/>
          <w:lang w:val="es-ES" w:eastAsia="es-ES"/>
        </w:rPr>
        <w:t>Tratándose de los comprobantes fiscales digitales, estos deberán estar agregados en forma electrónica en cada póliza de registro contable</w:t>
      </w:r>
      <w:r w:rsidRPr="001F1332">
        <w:rPr>
          <w:rFonts w:ascii="Palatino Linotype" w:eastAsia="Times New Roman" w:hAnsi="Palatino Linotype" w:cs="Times New Roman"/>
          <w:i/>
          <w:sz w:val="24"/>
          <w:szCs w:val="24"/>
          <w:lang w:val="es-ES" w:eastAsia="es-ES"/>
        </w:rPr>
        <w:t xml:space="preserve">. </w:t>
      </w:r>
    </w:p>
    <w:p w14:paraId="756E5D7F" w14:textId="77777777" w:rsidR="0070002E" w:rsidRPr="001F1332" w:rsidRDefault="0070002E" w:rsidP="0070002E">
      <w:pPr>
        <w:spacing w:after="0" w:line="240" w:lineRule="auto"/>
        <w:ind w:left="567" w:right="567"/>
        <w:jc w:val="both"/>
        <w:rPr>
          <w:rFonts w:ascii="Palatino Linotype" w:eastAsia="Times New Roman" w:hAnsi="Palatino Linotype" w:cs="Arial"/>
          <w:bCs/>
          <w:i/>
          <w:color w:val="000000"/>
          <w:sz w:val="24"/>
          <w:szCs w:val="24"/>
          <w:lang w:val="es-ES" w:eastAsia="es-ES"/>
        </w:rPr>
      </w:pPr>
      <w:r w:rsidRPr="001F1332">
        <w:rPr>
          <w:rFonts w:ascii="Palatino Linotype" w:eastAsia="Times New Roman" w:hAnsi="Palatino Linotype" w:cs="Times New Roman"/>
          <w:i/>
          <w:sz w:val="24"/>
          <w:szCs w:val="24"/>
          <w:lang w:val="es-ES" w:eastAsia="es-ES"/>
        </w:rPr>
        <w:t>El plazo señalado en el párrafo anterior, empezará a contar a partir de la publicación en el Periódico Oficial, del decreto correspondiente.</w:t>
      </w:r>
      <w:r w:rsidRPr="001F1332">
        <w:rPr>
          <w:rFonts w:ascii="Palatino Linotype" w:eastAsia="Times New Roman" w:hAnsi="Palatino Linotype" w:cs="Arial"/>
          <w:bCs/>
          <w:i/>
          <w:color w:val="000000"/>
          <w:sz w:val="24"/>
          <w:szCs w:val="24"/>
          <w:lang w:val="es-ES" w:eastAsia="es-ES"/>
        </w:rPr>
        <w:t xml:space="preserve"> “</w:t>
      </w:r>
      <w:r w:rsidRPr="001F1332">
        <w:rPr>
          <w:rFonts w:ascii="Palatino Linotype" w:eastAsia="Times New Roman" w:hAnsi="Palatino Linotype" w:cs="Arial"/>
          <w:i/>
          <w:sz w:val="24"/>
          <w:szCs w:val="24"/>
          <w:lang w:val="es-ES" w:eastAsia="es-ES"/>
        </w:rPr>
        <w:t>(Sic)</w:t>
      </w:r>
      <w:r w:rsidRPr="001F1332">
        <w:rPr>
          <w:rFonts w:ascii="Palatino Linotype" w:eastAsia="Times New Roman" w:hAnsi="Palatino Linotype" w:cs="Arial"/>
          <w:bCs/>
          <w:i/>
          <w:color w:val="000000"/>
          <w:sz w:val="24"/>
          <w:szCs w:val="24"/>
          <w:lang w:val="es-ES" w:eastAsia="es-ES"/>
        </w:rPr>
        <w:t xml:space="preserve"> </w:t>
      </w:r>
    </w:p>
    <w:p w14:paraId="2605BF0F" w14:textId="77777777" w:rsidR="0070002E" w:rsidRPr="001F1332" w:rsidRDefault="0070002E" w:rsidP="0070002E">
      <w:pPr>
        <w:spacing w:after="0" w:line="240" w:lineRule="auto"/>
        <w:ind w:left="567" w:right="567"/>
        <w:jc w:val="both"/>
        <w:rPr>
          <w:rFonts w:ascii="Palatino Linotype" w:eastAsia="Times New Roman" w:hAnsi="Palatino Linotype" w:cs="Arial"/>
          <w:bCs/>
          <w:i/>
          <w:color w:val="000000"/>
          <w:sz w:val="24"/>
          <w:szCs w:val="24"/>
          <w:lang w:val="es-ES" w:eastAsia="es-ES"/>
        </w:rPr>
      </w:pPr>
    </w:p>
    <w:p w14:paraId="457F67E8" w14:textId="77777777" w:rsidR="0070002E" w:rsidRPr="001F1332" w:rsidRDefault="0070002E" w:rsidP="0070002E">
      <w:pPr>
        <w:spacing w:after="0" w:line="240" w:lineRule="auto"/>
        <w:ind w:left="567" w:right="567"/>
        <w:jc w:val="right"/>
        <w:rPr>
          <w:rFonts w:ascii="Palatino Linotype" w:eastAsia="Times New Roman" w:hAnsi="Palatino Linotype" w:cs="Arial"/>
          <w:bCs/>
          <w:color w:val="000000"/>
          <w:sz w:val="24"/>
          <w:szCs w:val="24"/>
          <w:lang w:val="es-ES" w:eastAsia="es-ES"/>
        </w:rPr>
      </w:pPr>
      <w:r w:rsidRPr="001F1332">
        <w:rPr>
          <w:rFonts w:ascii="Palatino Linotype" w:eastAsia="Times New Roman" w:hAnsi="Palatino Linotype" w:cs="Arial"/>
          <w:bCs/>
          <w:color w:val="000000"/>
          <w:sz w:val="24"/>
          <w:szCs w:val="24"/>
          <w:lang w:val="es-ES" w:eastAsia="es-ES"/>
        </w:rPr>
        <w:t>(Énfasis añadido)</w:t>
      </w:r>
    </w:p>
    <w:p w14:paraId="43C217BB" w14:textId="77777777" w:rsidR="0070002E" w:rsidRPr="001F1332" w:rsidRDefault="0070002E" w:rsidP="0070002E">
      <w:pPr>
        <w:spacing w:after="0" w:line="360" w:lineRule="auto"/>
        <w:contextualSpacing/>
        <w:jc w:val="both"/>
        <w:rPr>
          <w:rFonts w:ascii="Palatino Linotype" w:eastAsia="Times New Roman" w:hAnsi="Palatino Linotype" w:cs="Arial"/>
          <w:bCs/>
          <w:color w:val="000000"/>
          <w:sz w:val="24"/>
          <w:szCs w:val="24"/>
          <w:lang w:val="es-ES" w:eastAsia="es-ES"/>
        </w:rPr>
      </w:pPr>
      <w:r w:rsidRPr="001F1332">
        <w:rPr>
          <w:rFonts w:ascii="Palatino Linotype" w:eastAsia="Times New Roman" w:hAnsi="Palatino Linotype" w:cs="Arial"/>
          <w:sz w:val="24"/>
          <w:szCs w:val="24"/>
          <w:lang w:val="es-ES" w:eastAsia="es-ES"/>
        </w:rPr>
        <w:t>De una interpretación sistemática de los artículos transcritos, se desprende primeramente que el</w:t>
      </w:r>
      <w:r w:rsidRPr="001F1332">
        <w:rPr>
          <w:rFonts w:ascii="Palatino Linotype" w:eastAsia="Times New Roman" w:hAnsi="Palatino Linotype" w:cs="Arial"/>
          <w:bCs/>
          <w:color w:val="000000"/>
          <w:sz w:val="24"/>
          <w:szCs w:val="24"/>
          <w:lang w:val="es-ES" w:eastAsia="es-ES"/>
        </w:rPr>
        <w:t xml:space="preserve"> registro contable del efecto patrimonial y presupuestal de las </w:t>
      </w:r>
      <w:r w:rsidRPr="001F1332">
        <w:rPr>
          <w:rFonts w:ascii="Palatino Linotype" w:eastAsia="Times New Roman" w:hAnsi="Palatino Linotype" w:cs="Arial"/>
          <w:bCs/>
          <w:color w:val="000000"/>
          <w:sz w:val="24"/>
          <w:szCs w:val="24"/>
          <w:lang w:val="es-ES" w:eastAsia="es-ES"/>
        </w:rPr>
        <w:lastRenderedPageBreak/>
        <w:t>operaciones financieras se realizará conforme al sistema y a las disposiciones que se aprueben en materia de planeación, programación, presupuestación, evaluación y contabilidad gubernamental.</w:t>
      </w:r>
    </w:p>
    <w:p w14:paraId="081542B8" w14:textId="77777777" w:rsidR="0070002E" w:rsidRPr="001F1332" w:rsidRDefault="0070002E" w:rsidP="0070002E">
      <w:pPr>
        <w:spacing w:after="0" w:line="360" w:lineRule="auto"/>
        <w:jc w:val="both"/>
        <w:rPr>
          <w:rFonts w:ascii="Palatino Linotype" w:eastAsia="Times New Roman" w:hAnsi="Palatino Linotype" w:cs="Arial"/>
          <w:bCs/>
          <w:color w:val="000000"/>
          <w:sz w:val="24"/>
          <w:szCs w:val="24"/>
          <w:lang w:val="es-ES" w:eastAsia="es-ES"/>
        </w:rPr>
      </w:pPr>
    </w:p>
    <w:p w14:paraId="32AD41E5" w14:textId="77777777" w:rsidR="0070002E" w:rsidRPr="001F1332" w:rsidRDefault="0070002E" w:rsidP="0070002E">
      <w:pPr>
        <w:spacing w:after="0" w:line="360" w:lineRule="auto"/>
        <w:contextualSpacing/>
        <w:jc w:val="both"/>
        <w:rPr>
          <w:rFonts w:ascii="Palatino Linotype" w:eastAsia="Times New Roman" w:hAnsi="Palatino Linotype" w:cs="Arial"/>
          <w:bCs/>
          <w:color w:val="000000"/>
          <w:sz w:val="24"/>
          <w:szCs w:val="24"/>
          <w:lang w:val="es-ES" w:eastAsia="es-ES"/>
        </w:rPr>
      </w:pPr>
      <w:r w:rsidRPr="001F1332">
        <w:rPr>
          <w:rFonts w:ascii="Palatino Linotype" w:eastAsia="Times New Roman" w:hAnsi="Palatino Linotype" w:cs="Arial"/>
          <w:sz w:val="24"/>
          <w:szCs w:val="24"/>
          <w:lang w:val="es-ES"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1F1332">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BC5B8BF" w14:textId="77777777" w:rsidR="0070002E" w:rsidRPr="001F1332" w:rsidRDefault="0070002E" w:rsidP="0070002E">
      <w:pPr>
        <w:spacing w:after="0" w:line="360" w:lineRule="auto"/>
        <w:jc w:val="both"/>
        <w:rPr>
          <w:rFonts w:ascii="Palatino Linotype" w:eastAsia="Times New Roman" w:hAnsi="Palatino Linotype" w:cs="Arial"/>
          <w:bCs/>
          <w:color w:val="000000"/>
          <w:sz w:val="24"/>
          <w:szCs w:val="24"/>
          <w:lang w:val="es-ES" w:eastAsia="es-ES"/>
        </w:rPr>
      </w:pPr>
    </w:p>
    <w:p w14:paraId="2B4D46F6" w14:textId="77777777" w:rsidR="0070002E" w:rsidRPr="001F1332" w:rsidRDefault="0070002E" w:rsidP="0070002E">
      <w:pPr>
        <w:spacing w:after="0" w:line="240" w:lineRule="auto"/>
        <w:ind w:left="567" w:right="567"/>
        <w:jc w:val="both"/>
        <w:rPr>
          <w:rFonts w:ascii="Palatino Linotype" w:eastAsia="Times New Roman" w:hAnsi="Palatino Linotype" w:cs="Arial"/>
          <w:b/>
          <w:i/>
          <w:sz w:val="24"/>
          <w:szCs w:val="24"/>
          <w:lang w:val="es-ES" w:eastAsia="es-MX"/>
        </w:rPr>
      </w:pPr>
      <w:r w:rsidRPr="001F1332">
        <w:rPr>
          <w:rFonts w:ascii="Palatino Linotype" w:eastAsia="Times New Roman" w:hAnsi="Palatino Linotype" w:cs="Arial"/>
          <w:b/>
          <w:i/>
          <w:sz w:val="24"/>
          <w:szCs w:val="24"/>
          <w:lang w:val="es-ES" w:eastAsia="es-MX"/>
        </w:rPr>
        <w:t xml:space="preserve">“REGISTRO CONTABLE </w:t>
      </w:r>
    </w:p>
    <w:p w14:paraId="4EA82176" w14:textId="77777777" w:rsidR="0070002E" w:rsidRPr="001F1332" w:rsidRDefault="0070002E" w:rsidP="0070002E">
      <w:pPr>
        <w:spacing w:after="0" w:line="240" w:lineRule="auto"/>
        <w:ind w:left="567" w:right="567"/>
        <w:jc w:val="both"/>
        <w:rPr>
          <w:rFonts w:ascii="Palatino Linotype" w:eastAsia="Times New Roman" w:hAnsi="Palatino Linotype" w:cs="Arial"/>
          <w:i/>
          <w:sz w:val="24"/>
          <w:szCs w:val="24"/>
          <w:lang w:val="es-ES" w:eastAsia="es-ES"/>
        </w:rPr>
      </w:pPr>
      <w:r w:rsidRPr="001F1332">
        <w:rPr>
          <w:rFonts w:ascii="Palatino Linotype" w:eastAsia="Times New Roman" w:hAnsi="Palatino Linotype" w:cs="Arial"/>
          <w:i/>
          <w:sz w:val="24"/>
          <w:szCs w:val="24"/>
          <w:lang w:val="es-ES" w:eastAsia="es-MX"/>
        </w:rPr>
        <w:t xml:space="preserve">Asiento que se realiza en los libros de contabilidad de las actividades relacionadas con el ingreso y egresos de un ente económico.” </w:t>
      </w:r>
      <w:r w:rsidRPr="001F1332">
        <w:rPr>
          <w:rFonts w:ascii="Palatino Linotype" w:eastAsia="Times New Roman" w:hAnsi="Palatino Linotype" w:cs="Arial"/>
          <w:i/>
          <w:sz w:val="24"/>
          <w:szCs w:val="24"/>
          <w:lang w:val="es-ES" w:eastAsia="es-ES"/>
        </w:rPr>
        <w:t>(Sic)</w:t>
      </w:r>
    </w:p>
    <w:p w14:paraId="23187A65" w14:textId="77777777" w:rsidR="0070002E" w:rsidRPr="001F1332" w:rsidRDefault="0070002E" w:rsidP="0070002E">
      <w:pPr>
        <w:spacing w:after="0" w:line="240" w:lineRule="auto"/>
        <w:ind w:left="567" w:right="567"/>
        <w:jc w:val="both"/>
        <w:rPr>
          <w:rFonts w:ascii="Palatino Linotype" w:eastAsia="Times New Roman" w:hAnsi="Palatino Linotype" w:cs="Arial"/>
          <w:i/>
          <w:sz w:val="24"/>
          <w:szCs w:val="24"/>
          <w:lang w:val="es-ES" w:eastAsia="es-MX"/>
        </w:rPr>
      </w:pPr>
    </w:p>
    <w:p w14:paraId="7D1C35F3" w14:textId="77777777" w:rsidR="0070002E" w:rsidRPr="001F1332" w:rsidRDefault="0070002E" w:rsidP="0070002E">
      <w:pPr>
        <w:spacing w:after="0" w:line="240" w:lineRule="auto"/>
        <w:ind w:left="567" w:right="567"/>
        <w:jc w:val="both"/>
        <w:rPr>
          <w:rFonts w:ascii="Palatino Linotype" w:eastAsia="Times New Roman" w:hAnsi="Palatino Linotype" w:cs="Arial"/>
          <w:b/>
          <w:i/>
          <w:sz w:val="24"/>
          <w:szCs w:val="24"/>
          <w:lang w:val="es-ES" w:eastAsia="es-MX"/>
        </w:rPr>
      </w:pPr>
      <w:r w:rsidRPr="001F1332">
        <w:rPr>
          <w:rFonts w:ascii="Palatino Linotype" w:eastAsia="Times New Roman" w:hAnsi="Palatino Linotype" w:cs="Arial"/>
          <w:b/>
          <w:i/>
          <w:sz w:val="24"/>
          <w:szCs w:val="24"/>
          <w:lang w:val="es-ES" w:eastAsia="es-MX"/>
        </w:rPr>
        <w:t>“REGISTRO PRESUPUESTARIO</w:t>
      </w:r>
    </w:p>
    <w:p w14:paraId="3E4EB37F" w14:textId="77777777" w:rsidR="0070002E" w:rsidRPr="001F1332" w:rsidRDefault="0070002E" w:rsidP="0070002E">
      <w:pPr>
        <w:spacing w:after="0" w:line="240" w:lineRule="auto"/>
        <w:ind w:left="567" w:right="567"/>
        <w:jc w:val="both"/>
        <w:rPr>
          <w:rFonts w:ascii="Palatino Linotype" w:eastAsia="Times New Roman" w:hAnsi="Palatino Linotype" w:cs="Arial"/>
          <w:i/>
          <w:sz w:val="24"/>
          <w:szCs w:val="24"/>
          <w:lang w:val="es-ES" w:eastAsia="es-ES"/>
        </w:rPr>
      </w:pPr>
      <w:r w:rsidRPr="001F1332">
        <w:rPr>
          <w:rFonts w:ascii="Palatino Linotype" w:eastAsia="Times New Roman" w:hAnsi="Palatino Linotype" w:cs="Arial"/>
          <w:i/>
          <w:sz w:val="24"/>
          <w:szCs w:val="24"/>
          <w:lang w:val="es-ES" w:eastAsia="es-MX"/>
        </w:rPr>
        <w:t xml:space="preserve">Asiento contable de las erogaciones realizadas por las dependencias y entidades con relación a la asignación, modificación y ejercicio de los recursos presupuestarios que se les hayan autorizado.” </w:t>
      </w:r>
      <w:r w:rsidRPr="001F1332">
        <w:rPr>
          <w:rFonts w:ascii="Palatino Linotype" w:eastAsia="Times New Roman" w:hAnsi="Palatino Linotype" w:cs="Arial"/>
          <w:i/>
          <w:sz w:val="24"/>
          <w:szCs w:val="24"/>
          <w:lang w:val="es-ES" w:eastAsia="es-ES"/>
        </w:rPr>
        <w:t>(Sic)</w:t>
      </w:r>
    </w:p>
    <w:p w14:paraId="6C48F1AA" w14:textId="77777777" w:rsidR="0070002E" w:rsidRPr="001F1332" w:rsidRDefault="0070002E" w:rsidP="0070002E">
      <w:pPr>
        <w:spacing w:after="0" w:line="360" w:lineRule="auto"/>
        <w:contextualSpacing/>
        <w:jc w:val="both"/>
        <w:rPr>
          <w:rFonts w:ascii="Palatino Linotype" w:eastAsia="Times New Roman" w:hAnsi="Palatino Linotype" w:cs="Arial"/>
          <w:bCs/>
          <w:color w:val="000000"/>
          <w:sz w:val="24"/>
          <w:szCs w:val="24"/>
          <w:lang w:val="es-ES" w:eastAsia="es-ES"/>
        </w:rPr>
      </w:pPr>
    </w:p>
    <w:p w14:paraId="456C017E" w14:textId="77777777" w:rsidR="0070002E" w:rsidRPr="001F1332" w:rsidRDefault="0070002E" w:rsidP="0070002E">
      <w:pPr>
        <w:spacing w:after="0" w:line="360" w:lineRule="auto"/>
        <w:contextualSpacing/>
        <w:jc w:val="both"/>
        <w:rPr>
          <w:rFonts w:ascii="Palatino Linotype" w:eastAsia="Times New Roman" w:hAnsi="Palatino Linotype" w:cs="Arial"/>
          <w:bCs/>
          <w:color w:val="000000"/>
          <w:sz w:val="24"/>
          <w:szCs w:val="24"/>
          <w:lang w:val="es-ES" w:eastAsia="es-ES"/>
        </w:rPr>
      </w:pPr>
      <w:r w:rsidRPr="001F1332">
        <w:rPr>
          <w:rFonts w:ascii="Palatino Linotype" w:eastAsia="Times New Roman" w:hAnsi="Palatino Linotype" w:cs="Arial"/>
          <w:bCs/>
          <w:color w:val="000000"/>
          <w:sz w:val="24"/>
          <w:szCs w:val="24"/>
          <w:lang w:val="es-ES" w:eastAsia="es-ES"/>
        </w:rPr>
        <w:t xml:space="preserve">Por otra parte, se establece que el sistema de contabilidad sobre base acumulativa total se sustentará en los principios de contabilidad gubernamental, igualmente señalan que </w:t>
      </w:r>
      <w:r w:rsidRPr="001F1332">
        <w:rPr>
          <w:rFonts w:ascii="Palatino Linotype" w:eastAsia="Times New Roman" w:hAnsi="Palatino Linotype" w:cs="Arial"/>
          <w:bCs/>
          <w:color w:val="000000"/>
          <w:sz w:val="24"/>
          <w:szCs w:val="24"/>
          <w:lang w:val="es-ES" w:eastAsia="es-ES"/>
        </w:rPr>
        <w:lastRenderedPageBreak/>
        <w:t xml:space="preserve">los </w:t>
      </w:r>
      <w:r w:rsidRPr="001F1332">
        <w:rPr>
          <w:rFonts w:ascii="Palatino Linotype" w:eastAsia="Times New Roman" w:hAnsi="Palatino Linotype" w:cs="Arial"/>
          <w:b/>
          <w:bCs/>
          <w:color w:val="000000"/>
          <w:sz w:val="24"/>
          <w:szCs w:val="24"/>
          <w:lang w:val="es-ES" w:eastAsia="es-ES"/>
        </w:rPr>
        <w:t>sujetos obligados</w:t>
      </w:r>
      <w:r w:rsidRPr="001F1332">
        <w:rPr>
          <w:rFonts w:ascii="Palatino Linotype" w:eastAsia="Times New Roman" w:hAnsi="Palatino Linotype" w:cs="Arial"/>
          <w:bCs/>
          <w:color w:val="000000"/>
          <w:sz w:val="24"/>
          <w:szCs w:val="24"/>
          <w:lang w:val="es-ES" w:eastAsia="es-ES"/>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5B8206A1" w14:textId="77777777" w:rsidR="0070002E" w:rsidRPr="001F1332" w:rsidRDefault="0070002E" w:rsidP="0070002E">
      <w:pPr>
        <w:spacing w:after="0" w:line="360" w:lineRule="auto"/>
        <w:contextualSpacing/>
        <w:jc w:val="both"/>
        <w:rPr>
          <w:rFonts w:ascii="Palatino Linotype" w:eastAsia="Times New Roman" w:hAnsi="Palatino Linotype" w:cs="Arial"/>
          <w:bCs/>
          <w:color w:val="000000"/>
          <w:sz w:val="24"/>
          <w:szCs w:val="24"/>
          <w:lang w:val="es-ES" w:eastAsia="es-ES"/>
        </w:rPr>
      </w:pPr>
    </w:p>
    <w:p w14:paraId="26452FBF" w14:textId="77777777" w:rsidR="0070002E" w:rsidRPr="001F1332" w:rsidRDefault="0070002E" w:rsidP="0070002E">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1F1332">
        <w:rPr>
          <w:rFonts w:ascii="Palatino Linotype" w:eastAsia="Times New Roman" w:hAnsi="Palatino Linotype" w:cs="Arial"/>
          <w:sz w:val="24"/>
          <w:szCs w:val="24"/>
          <w:lang w:val="es-ES" w:eastAsia="es-MX"/>
        </w:rPr>
        <w:t xml:space="preserve">Correlativo a lo anterior, es preciso referir una definición de </w:t>
      </w:r>
      <w:r w:rsidRPr="001F1332">
        <w:rPr>
          <w:rFonts w:ascii="Palatino Linotype" w:eastAsia="Times New Roman" w:hAnsi="Palatino Linotype" w:cs="Arial"/>
          <w:i/>
          <w:sz w:val="24"/>
          <w:szCs w:val="24"/>
          <w:lang w:val="es-ES" w:eastAsia="es-MX"/>
        </w:rPr>
        <w:t>póliza contable</w:t>
      </w:r>
      <w:r w:rsidRPr="001F1332">
        <w:rPr>
          <w:rFonts w:ascii="Palatino Linotype" w:eastAsia="Times New Roman" w:hAnsi="Palatino Linotype" w:cs="Arial"/>
          <w:sz w:val="24"/>
          <w:szCs w:val="24"/>
          <w:lang w:val="es-ES" w:eastAsia="es-MX"/>
        </w:rPr>
        <w:t xml:space="preserve">, la cual, primeramente, no está definida en el Código Financiero del Estado de México y Municipios; no obstante, los ya mencionados Glosarios la definen como: </w:t>
      </w:r>
    </w:p>
    <w:p w14:paraId="47458362" w14:textId="77777777" w:rsidR="0070002E" w:rsidRPr="001F1332" w:rsidRDefault="0070002E" w:rsidP="0070002E">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14:paraId="50CE2E00" w14:textId="77777777" w:rsidR="0070002E" w:rsidRPr="001F1332" w:rsidRDefault="0070002E" w:rsidP="0070002E">
      <w:pPr>
        <w:spacing w:after="0" w:line="240" w:lineRule="auto"/>
        <w:ind w:left="567" w:right="567"/>
        <w:jc w:val="both"/>
        <w:rPr>
          <w:rFonts w:ascii="Palatino Linotype" w:eastAsia="Times New Roman" w:hAnsi="Palatino Linotype" w:cs="Arial"/>
          <w:b/>
          <w:i/>
          <w:sz w:val="24"/>
          <w:szCs w:val="24"/>
          <w:lang w:val="es-ES" w:eastAsia="es-MX"/>
        </w:rPr>
      </w:pPr>
      <w:r w:rsidRPr="001F1332">
        <w:rPr>
          <w:rFonts w:ascii="Palatino Linotype" w:eastAsia="Times New Roman" w:hAnsi="Palatino Linotype" w:cs="Arial"/>
          <w:i/>
          <w:sz w:val="24"/>
          <w:szCs w:val="24"/>
          <w:lang w:val="es-ES" w:eastAsia="es-MX"/>
        </w:rPr>
        <w:t>“</w:t>
      </w:r>
      <w:r w:rsidRPr="001F1332">
        <w:rPr>
          <w:rFonts w:ascii="Palatino Linotype" w:eastAsia="Times New Roman" w:hAnsi="Palatino Linotype" w:cs="Arial"/>
          <w:b/>
          <w:i/>
          <w:sz w:val="24"/>
          <w:szCs w:val="24"/>
          <w:lang w:val="es-ES" w:eastAsia="es-MX"/>
        </w:rPr>
        <w:t>PÓLIZA CONTABLE</w:t>
      </w:r>
    </w:p>
    <w:p w14:paraId="10C7A951" w14:textId="77777777" w:rsidR="0070002E" w:rsidRPr="001F1332" w:rsidRDefault="0070002E" w:rsidP="0070002E">
      <w:pPr>
        <w:spacing w:after="0" w:line="240" w:lineRule="auto"/>
        <w:ind w:left="567" w:right="567"/>
        <w:jc w:val="both"/>
        <w:rPr>
          <w:rFonts w:ascii="Palatino Linotype" w:eastAsia="Times New Roman" w:hAnsi="Palatino Linotype" w:cs="Arial"/>
          <w:i/>
          <w:sz w:val="24"/>
          <w:szCs w:val="24"/>
          <w:lang w:val="es-ES" w:eastAsia="es-MX"/>
        </w:rPr>
      </w:pPr>
      <w:r w:rsidRPr="001F1332">
        <w:rPr>
          <w:rFonts w:ascii="Palatino Linotype" w:eastAsia="Times New Roman" w:hAnsi="Palatino Linotype" w:cs="Arial"/>
          <w:i/>
          <w:sz w:val="24"/>
          <w:szCs w:val="24"/>
          <w:lang w:val="es-ES" w:eastAsia="es-MX"/>
        </w:rPr>
        <w:t>Documento en el cual se asientan en forma individual todas y cada una de las operaciones desarrolladas por una institución, así como la información necesaria para la identificación de dichas operaciones.” (sic)</w:t>
      </w:r>
    </w:p>
    <w:p w14:paraId="56B750CE" w14:textId="77777777" w:rsidR="0070002E" w:rsidRPr="001F1332" w:rsidRDefault="0070002E" w:rsidP="0070002E">
      <w:pPr>
        <w:spacing w:after="0" w:line="360" w:lineRule="auto"/>
        <w:ind w:left="567" w:right="618"/>
        <w:jc w:val="both"/>
        <w:rPr>
          <w:rFonts w:ascii="Palatino Linotype" w:eastAsia="Times New Roman" w:hAnsi="Palatino Linotype" w:cs="Arial"/>
          <w:i/>
          <w:sz w:val="24"/>
          <w:szCs w:val="24"/>
          <w:lang w:val="es-ES" w:eastAsia="es-MX"/>
        </w:rPr>
      </w:pPr>
    </w:p>
    <w:p w14:paraId="51A3DA82" w14:textId="77777777" w:rsidR="0070002E" w:rsidRPr="001F1332" w:rsidRDefault="0070002E" w:rsidP="0070002E">
      <w:pPr>
        <w:spacing w:after="0" w:line="360" w:lineRule="auto"/>
        <w:contextualSpacing/>
        <w:jc w:val="both"/>
        <w:rPr>
          <w:rFonts w:ascii="Palatino Linotype" w:eastAsia="Times New Roman" w:hAnsi="Palatino Linotype" w:cs="Arial"/>
          <w:sz w:val="24"/>
          <w:szCs w:val="24"/>
          <w:lang w:val="es-ES" w:eastAsia="es-MX"/>
        </w:rPr>
      </w:pPr>
      <w:r w:rsidRPr="001F1332">
        <w:rPr>
          <w:rFonts w:ascii="Palatino Linotype" w:eastAsia="Times New Roman" w:hAnsi="Palatino Linotype" w:cs="Arial"/>
          <w:sz w:val="24"/>
          <w:szCs w:val="24"/>
          <w:lang w:val="es-ES" w:eastAsia="es-MX"/>
        </w:rPr>
        <w:t xml:space="preserve">Así, se advierte que la </w:t>
      </w:r>
      <w:r w:rsidRPr="001F1332">
        <w:rPr>
          <w:rFonts w:ascii="Palatino Linotype" w:eastAsia="Times New Roman" w:hAnsi="Palatino Linotype" w:cs="Arial"/>
          <w:i/>
          <w:sz w:val="24"/>
          <w:szCs w:val="24"/>
          <w:lang w:val="es-ES" w:eastAsia="es-MX"/>
        </w:rPr>
        <w:t>póliza contable</w:t>
      </w:r>
      <w:r w:rsidRPr="001F1332">
        <w:rPr>
          <w:rFonts w:ascii="Palatino Linotype" w:eastAsia="Times New Roman" w:hAnsi="Palatino Linotype" w:cs="Arial"/>
          <w:sz w:val="24"/>
          <w:szCs w:val="24"/>
          <w:lang w:val="es-ES"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160287BE" w14:textId="77777777" w:rsidR="0070002E" w:rsidRPr="001F1332" w:rsidRDefault="0070002E" w:rsidP="0070002E">
      <w:pPr>
        <w:spacing w:after="0" w:line="360" w:lineRule="auto"/>
        <w:jc w:val="both"/>
        <w:rPr>
          <w:rFonts w:ascii="Palatino Linotype" w:eastAsia="Times New Roman" w:hAnsi="Palatino Linotype" w:cs="Arial"/>
          <w:sz w:val="24"/>
          <w:szCs w:val="24"/>
          <w:lang w:val="es-ES" w:eastAsia="es-MX"/>
        </w:rPr>
      </w:pPr>
    </w:p>
    <w:p w14:paraId="7A1E47AE" w14:textId="77777777" w:rsidR="0070002E" w:rsidRPr="001F1332" w:rsidRDefault="0070002E" w:rsidP="0070002E">
      <w:pPr>
        <w:spacing w:after="0" w:line="360" w:lineRule="auto"/>
        <w:contextualSpacing/>
        <w:jc w:val="both"/>
        <w:rPr>
          <w:rFonts w:ascii="Palatino Linotype" w:eastAsia="Times New Roman" w:hAnsi="Palatino Linotype" w:cs="Arial"/>
          <w:sz w:val="24"/>
          <w:szCs w:val="24"/>
          <w:lang w:val="es-ES" w:eastAsia="es-MX"/>
        </w:rPr>
      </w:pPr>
      <w:r w:rsidRPr="001F1332">
        <w:rPr>
          <w:rFonts w:ascii="Palatino Linotype" w:eastAsia="Times New Roman" w:hAnsi="Palatino Linotype" w:cs="Arial"/>
          <w:sz w:val="24"/>
          <w:szCs w:val="24"/>
          <w:lang w:val="es-ES" w:eastAsia="es-MX"/>
        </w:rPr>
        <w:t xml:space="preserve">En este sentido, existen diversos tipos de pólizas contables de acuerdo con las operaciones realizadas, dentro de las cuales, encontramos las llamadas </w:t>
      </w:r>
      <w:r w:rsidRPr="001F1332">
        <w:rPr>
          <w:rFonts w:ascii="Palatino Linotype" w:eastAsia="Times New Roman" w:hAnsi="Palatino Linotype" w:cs="Arial"/>
          <w:i/>
          <w:sz w:val="24"/>
          <w:szCs w:val="24"/>
          <w:lang w:val="es-ES" w:eastAsia="es-MX"/>
        </w:rPr>
        <w:t>pólizas de egresos</w:t>
      </w:r>
      <w:r w:rsidRPr="001F1332">
        <w:rPr>
          <w:rFonts w:ascii="Palatino Linotype" w:eastAsia="Times New Roman" w:hAnsi="Palatino Linotype" w:cs="Arial"/>
          <w:sz w:val="24"/>
          <w:szCs w:val="24"/>
          <w:lang w:val="es-ES" w:eastAsia="es-MX"/>
        </w:rPr>
        <w:t xml:space="preserve">, en las cuales se anotan diariamente las operaciones que representan egresos, es decir, salidas de dinero para </w:t>
      </w:r>
      <w:r w:rsidRPr="001F1332">
        <w:rPr>
          <w:rFonts w:ascii="Palatino Linotype" w:eastAsia="Times New Roman" w:hAnsi="Palatino Linotype" w:cs="Arial"/>
          <w:b/>
          <w:sz w:val="24"/>
          <w:szCs w:val="24"/>
          <w:lang w:val="es-ES" w:eastAsia="es-MX"/>
        </w:rPr>
        <w:t>el sujeto obligado</w:t>
      </w:r>
      <w:r w:rsidRPr="001F1332">
        <w:rPr>
          <w:rFonts w:ascii="Palatino Linotype" w:eastAsia="Times New Roman" w:hAnsi="Palatino Linotype" w:cs="Arial"/>
          <w:sz w:val="24"/>
          <w:szCs w:val="24"/>
          <w:lang w:val="es-ES" w:eastAsia="es-MX"/>
        </w:rPr>
        <w:t xml:space="preserve">, la cual, además debe encontrarse acompañada de las documentales que sirven de soporte de dicho movimiento. </w:t>
      </w:r>
    </w:p>
    <w:p w14:paraId="76B0DF3C" w14:textId="77777777" w:rsidR="0070002E" w:rsidRPr="001F1332" w:rsidRDefault="0070002E" w:rsidP="0070002E">
      <w:pPr>
        <w:spacing w:after="0" w:line="240" w:lineRule="auto"/>
        <w:rPr>
          <w:rFonts w:ascii="Palatino Linotype" w:eastAsia="Times New Roman" w:hAnsi="Palatino Linotype" w:cs="Arial"/>
          <w:bCs/>
          <w:color w:val="000000"/>
          <w:sz w:val="24"/>
          <w:szCs w:val="24"/>
          <w:lang w:val="es-ES" w:eastAsia="es-ES"/>
        </w:rPr>
      </w:pPr>
    </w:p>
    <w:p w14:paraId="7A70F8E7" w14:textId="77777777" w:rsidR="0070002E" w:rsidRPr="001F1332" w:rsidRDefault="0070002E" w:rsidP="0070002E">
      <w:pPr>
        <w:spacing w:after="0" w:line="360" w:lineRule="auto"/>
        <w:contextualSpacing/>
        <w:jc w:val="both"/>
        <w:rPr>
          <w:rFonts w:ascii="Palatino Linotype" w:eastAsia="Times New Roman" w:hAnsi="Palatino Linotype" w:cs="Arial"/>
          <w:sz w:val="24"/>
          <w:szCs w:val="24"/>
          <w:lang w:val="es-ES" w:eastAsia="es-MX"/>
        </w:rPr>
      </w:pPr>
      <w:r w:rsidRPr="001F1332">
        <w:rPr>
          <w:rFonts w:ascii="Palatino Linotype" w:eastAsia="Times New Roman" w:hAnsi="Palatino Linotype" w:cs="Arial"/>
          <w:bCs/>
          <w:color w:val="000000"/>
          <w:sz w:val="24"/>
          <w:szCs w:val="24"/>
          <w:lang w:val="es-ES" w:eastAsia="es-ES"/>
        </w:rPr>
        <w:lastRenderedPageBreak/>
        <w:t xml:space="preserve">En este sentido, los </w:t>
      </w:r>
      <w:r w:rsidRPr="001F1332">
        <w:rPr>
          <w:rFonts w:ascii="Palatino Linotype" w:eastAsia="Times New Roman" w:hAnsi="Palatino Linotype" w:cs="Arial"/>
          <w:bCs/>
          <w:color w:val="000000"/>
          <w:sz w:val="24"/>
          <w:szCs w:val="24"/>
          <w:lang w:eastAsia="es-ES"/>
        </w:rPr>
        <w:t>Lineamientos, Fechas de Capacitación y Calendarización para la</w:t>
      </w:r>
      <w:r w:rsidRPr="001F1332">
        <w:rPr>
          <w:rFonts w:ascii="Palatino Linotype" w:eastAsia="Times New Roman" w:hAnsi="Palatino Linotype" w:cs="Arial"/>
          <w:bCs/>
          <w:color w:val="000000"/>
          <w:sz w:val="24"/>
          <w:szCs w:val="24"/>
          <w:lang w:eastAsia="es-ES"/>
        </w:rPr>
        <w:br/>
        <w:t>Entrega de Informes Trimestrales de las Entidades Fiscalizables del Estado de México del Ejercicio Fiscal 2022</w:t>
      </w:r>
      <w:r w:rsidRPr="001F1332">
        <w:rPr>
          <w:rFonts w:ascii="Palatino Linotype" w:eastAsia="Times New Roman" w:hAnsi="Palatino Linotype" w:cs="Arial"/>
          <w:bCs/>
          <w:color w:val="000000"/>
          <w:sz w:val="24"/>
          <w:szCs w:val="24"/>
          <w:lang w:val="es-ES" w:eastAsia="es-ES"/>
        </w:rPr>
        <w:t xml:space="preserve">, </w:t>
      </w:r>
      <w:r w:rsidRPr="001F1332">
        <w:rPr>
          <w:rFonts w:ascii="Palatino Linotype" w:eastAsia="Times New Roman" w:hAnsi="Palatino Linotype" w:cs="Arial"/>
          <w:sz w:val="24"/>
          <w:szCs w:val="24"/>
          <w:lang w:val="es-ES" w:eastAsia="es-ES"/>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Pr="001F1332">
        <w:rPr>
          <w:rFonts w:ascii="Palatino Linotype" w:eastAsia="Times New Roman" w:hAnsi="Palatino Linotype" w:cs="Arial"/>
          <w:i/>
          <w:sz w:val="24"/>
          <w:szCs w:val="24"/>
          <w:lang w:val="es-ES" w:eastAsia="es-ES"/>
        </w:rPr>
        <w:t xml:space="preserve">pólizas de ingresos, póliza de diario, póliza de egresos, póliza cheque y pólizas de cheques, </w:t>
      </w:r>
      <w:r w:rsidRPr="001F1332">
        <w:rPr>
          <w:rFonts w:ascii="Palatino Linotype" w:eastAsia="Times New Roman" w:hAnsi="Palatino Linotype" w:cs="Arial"/>
          <w:sz w:val="24"/>
          <w:szCs w:val="24"/>
          <w:lang w:val="es-ES" w:eastAsia="es-ES"/>
        </w:rPr>
        <w:t>las cuales se encuentran contenidas dentro del Módulo 1, “Imágenes Digitalizadas”, d</w:t>
      </w:r>
      <w:r w:rsidRPr="001F1332">
        <w:rPr>
          <w:rFonts w:ascii="Palatino Linotype" w:eastAsia="Times New Roman" w:hAnsi="Palatino Linotype" w:cs="Arial"/>
          <w:bCs/>
          <w:sz w:val="24"/>
          <w:szCs w:val="24"/>
          <w:lang w:val="es-ES" w:eastAsia="es-ES"/>
        </w:rPr>
        <w:t xml:space="preserve">e tal manera que, dichos formatos constituyen un soporte documental de que la información solicitada por el hoy </w:t>
      </w:r>
      <w:r w:rsidRPr="001F1332">
        <w:rPr>
          <w:rFonts w:ascii="Palatino Linotype" w:eastAsia="Times New Roman" w:hAnsi="Palatino Linotype" w:cs="Arial"/>
          <w:b/>
          <w:bCs/>
          <w:sz w:val="24"/>
          <w:szCs w:val="24"/>
          <w:lang w:val="es-ES" w:eastAsia="es-ES"/>
        </w:rPr>
        <w:t>recurrente</w:t>
      </w:r>
      <w:r w:rsidRPr="001F1332">
        <w:rPr>
          <w:rFonts w:ascii="Palatino Linotype" w:eastAsia="Times New Roman" w:hAnsi="Palatino Linotype" w:cs="Arial"/>
          <w:bCs/>
          <w:sz w:val="24"/>
          <w:szCs w:val="24"/>
          <w:lang w:val="es-ES" w:eastAsia="es-ES"/>
        </w:rPr>
        <w:t xml:space="preserve"> obra en los archivos del </w:t>
      </w:r>
      <w:r w:rsidRPr="001F1332">
        <w:rPr>
          <w:rFonts w:ascii="Palatino Linotype" w:eastAsia="Times New Roman" w:hAnsi="Palatino Linotype" w:cs="Arial"/>
          <w:b/>
          <w:bCs/>
          <w:sz w:val="24"/>
          <w:szCs w:val="24"/>
          <w:lang w:val="es-ES" w:eastAsia="es-ES"/>
        </w:rPr>
        <w:t>sujeto obligado</w:t>
      </w:r>
      <w:r w:rsidRPr="001F1332">
        <w:rPr>
          <w:rFonts w:ascii="Palatino Linotype" w:eastAsia="Times New Roman" w:hAnsi="Palatino Linotype" w:cs="Arial"/>
          <w:bCs/>
          <w:sz w:val="24"/>
          <w:szCs w:val="24"/>
          <w:lang w:val="es-ES" w:eastAsia="es-ES"/>
        </w:rPr>
        <w:t xml:space="preserve">, insertando a manera de referencia, el formato correspondiente de 2022: </w:t>
      </w:r>
    </w:p>
    <w:p w14:paraId="5B09BCB6" w14:textId="77777777" w:rsidR="0070002E" w:rsidRPr="001F1332" w:rsidRDefault="0070002E" w:rsidP="0070002E">
      <w:pPr>
        <w:spacing w:after="0" w:line="360" w:lineRule="auto"/>
        <w:jc w:val="both"/>
        <w:rPr>
          <w:rFonts w:ascii="Palatino Linotype" w:eastAsia="Times New Roman" w:hAnsi="Palatino Linotype" w:cs="Arial"/>
          <w:sz w:val="24"/>
          <w:szCs w:val="24"/>
          <w:lang w:val="es-ES" w:eastAsia="es-MX"/>
        </w:rPr>
      </w:pPr>
    </w:p>
    <w:p w14:paraId="1F9989A1" w14:textId="77777777" w:rsidR="0070002E" w:rsidRPr="001F1332" w:rsidRDefault="0070002E" w:rsidP="0070002E">
      <w:pPr>
        <w:spacing w:after="0" w:line="360" w:lineRule="auto"/>
        <w:jc w:val="both"/>
        <w:rPr>
          <w:rFonts w:ascii="Palatino Linotype" w:eastAsia="Times New Roman" w:hAnsi="Palatino Linotype" w:cs="Arial"/>
          <w:bCs/>
          <w:color w:val="000000"/>
          <w:sz w:val="24"/>
          <w:szCs w:val="24"/>
          <w:lang w:val="es-ES" w:eastAsia="es-ES"/>
        </w:rPr>
      </w:pPr>
      <w:r w:rsidRPr="001F1332">
        <w:rPr>
          <w:rFonts w:ascii="Palatino Linotype" w:eastAsia="Times New Roman" w:hAnsi="Palatino Linotype" w:cs="Arial"/>
          <w:bCs/>
          <w:noProof/>
          <w:color w:val="000000"/>
          <w:sz w:val="24"/>
          <w:szCs w:val="24"/>
          <w:lang w:eastAsia="es-MX"/>
        </w:rPr>
        <mc:AlternateContent>
          <mc:Choice Requires="wps">
            <w:drawing>
              <wp:anchor distT="0" distB="0" distL="114300" distR="114300" simplePos="0" relativeHeight="251659264" behindDoc="0" locked="0" layoutInCell="1" allowOverlap="1" wp14:anchorId="5DAAA466" wp14:editId="7671D4B7">
                <wp:simplePos x="0" y="0"/>
                <wp:positionH relativeFrom="column">
                  <wp:posOffset>739140</wp:posOffset>
                </wp:positionH>
                <wp:positionV relativeFrom="paragraph">
                  <wp:posOffset>2566035</wp:posOffset>
                </wp:positionV>
                <wp:extent cx="1800225" cy="77152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1800225" cy="77152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FC259C" id="Rectángulo 17" o:spid="_x0000_s1026" style="position:absolute;margin-left:58.2pt;margin-top:202.05pt;width:141.75pt;height:6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" filled="f" strokecolor="red" strokeweight="1pt"/>
            </w:pict>
          </mc:Fallback>
        </mc:AlternateContent>
      </w:r>
      <w:r w:rsidRPr="001F1332">
        <w:rPr>
          <w:rFonts w:ascii="Palatino Linotype" w:eastAsia="Times New Roman" w:hAnsi="Palatino Linotype" w:cs="Arial"/>
          <w:bCs/>
          <w:noProof/>
          <w:color w:val="000000"/>
          <w:sz w:val="24"/>
          <w:szCs w:val="24"/>
          <w:lang w:eastAsia="es-MX"/>
        </w:rPr>
        <w:drawing>
          <wp:inline distT="0" distB="0" distL="0" distR="0" wp14:anchorId="07FA58DC" wp14:editId="2A2FA473">
            <wp:extent cx="5760720" cy="38080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8">
                      <a:extLst>
                        <a:ext uri="{28A0092B-C50C-407E-A947-70E740481C1C}">
                          <a14:useLocalDpi xmlns:a14="http://schemas.microsoft.com/office/drawing/2010/main" val="0"/>
                        </a:ext>
                      </a:extLst>
                    </a:blip>
                    <a:stretch>
                      <a:fillRect/>
                    </a:stretch>
                  </pic:blipFill>
                  <pic:spPr>
                    <a:xfrm>
                      <a:off x="0" y="0"/>
                      <a:ext cx="5760720" cy="3808095"/>
                    </a:xfrm>
                    <a:prstGeom prst="rect">
                      <a:avLst/>
                    </a:prstGeom>
                  </pic:spPr>
                </pic:pic>
              </a:graphicData>
            </a:graphic>
          </wp:inline>
        </w:drawing>
      </w:r>
    </w:p>
    <w:p w14:paraId="6041B476" w14:textId="77777777" w:rsidR="0070002E" w:rsidRPr="001F1332" w:rsidRDefault="0070002E" w:rsidP="0070002E">
      <w:pPr>
        <w:spacing w:after="0" w:line="360" w:lineRule="auto"/>
        <w:jc w:val="both"/>
        <w:rPr>
          <w:rFonts w:ascii="Palatino Linotype" w:eastAsia="Times New Roman" w:hAnsi="Palatino Linotype" w:cs="Arial"/>
          <w:bCs/>
          <w:color w:val="000000"/>
          <w:sz w:val="24"/>
          <w:szCs w:val="24"/>
          <w:lang w:val="es-ES" w:eastAsia="es-ES"/>
        </w:rPr>
      </w:pPr>
    </w:p>
    <w:p w14:paraId="53B4FDF0" w14:textId="77777777" w:rsidR="0070002E" w:rsidRPr="001F1332" w:rsidRDefault="0070002E" w:rsidP="0070002E">
      <w:pPr>
        <w:spacing w:after="0" w:line="360" w:lineRule="auto"/>
        <w:contextualSpacing/>
        <w:jc w:val="both"/>
        <w:rPr>
          <w:rFonts w:ascii="Palatino Linotype" w:eastAsia="Times New Roman" w:hAnsi="Palatino Linotype" w:cs="Arial"/>
          <w:bCs/>
          <w:color w:val="000000"/>
          <w:sz w:val="24"/>
          <w:szCs w:val="24"/>
          <w:lang w:val="es-ES" w:eastAsia="es-ES"/>
        </w:rPr>
      </w:pPr>
      <w:r w:rsidRPr="001F1332">
        <w:rPr>
          <w:rFonts w:ascii="Palatino Linotype" w:eastAsia="Times New Roman" w:hAnsi="Palatino Linotype" w:cs="Arial"/>
          <w:bCs/>
          <w:color w:val="000000"/>
          <w:sz w:val="24"/>
          <w:szCs w:val="24"/>
          <w:lang w:val="es-ES" w:eastAsia="es-ES"/>
        </w:rPr>
        <w:t xml:space="preserve">Sin ser óbice de lo mencionado, es de señalar que la información que es entregada al </w:t>
      </w:r>
      <w:r w:rsidRPr="001F1332">
        <w:rPr>
          <w:rFonts w:ascii="Palatino Linotype" w:eastAsia="Times New Roman" w:hAnsi="Palatino Linotype" w:cs="Arial"/>
          <w:sz w:val="24"/>
          <w:szCs w:val="24"/>
          <w:lang w:val="es-ES" w:eastAsia="es-ES"/>
        </w:rPr>
        <w:t>Órgano Superior de Fiscalización del Estado de México,</w:t>
      </w:r>
      <w:r w:rsidRPr="001F1332">
        <w:rPr>
          <w:rFonts w:ascii="Palatino Linotype" w:eastAsia="Times New Roman" w:hAnsi="Palatino Linotype" w:cs="Arial"/>
          <w:bCs/>
          <w:color w:val="000000"/>
          <w:sz w:val="24"/>
          <w:szCs w:val="24"/>
          <w:lang w:val="es-ES" w:eastAsia="es-ES"/>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que guardan relación con lo requerido por el ahora </w:t>
      </w:r>
      <w:r w:rsidRPr="001F1332">
        <w:rPr>
          <w:rFonts w:ascii="Palatino Linotype" w:eastAsia="Times New Roman" w:hAnsi="Palatino Linotype" w:cs="Arial"/>
          <w:b/>
          <w:bCs/>
          <w:color w:val="000000"/>
          <w:sz w:val="24"/>
          <w:szCs w:val="24"/>
          <w:lang w:val="es-ES" w:eastAsia="es-ES"/>
        </w:rPr>
        <w:t>recurrente</w:t>
      </w:r>
      <w:r w:rsidRPr="001F1332">
        <w:rPr>
          <w:rFonts w:ascii="Palatino Linotype" w:eastAsia="Times New Roman" w:hAnsi="Palatino Linotype" w:cs="Arial"/>
          <w:bCs/>
          <w:color w:val="000000"/>
          <w:sz w:val="24"/>
          <w:szCs w:val="24"/>
          <w:lang w:val="es-ES" w:eastAsia="es-ES"/>
        </w:rPr>
        <w:t xml:space="preserve">. </w:t>
      </w:r>
    </w:p>
    <w:p w14:paraId="617ECFAE" w14:textId="77777777" w:rsidR="0070002E" w:rsidRPr="001F1332" w:rsidRDefault="0070002E" w:rsidP="0070002E">
      <w:pPr>
        <w:spacing w:after="0" w:line="240" w:lineRule="auto"/>
        <w:rPr>
          <w:rFonts w:ascii="Palatino Linotype" w:eastAsia="Times New Roman" w:hAnsi="Palatino Linotype" w:cs="Arial"/>
          <w:bCs/>
          <w:color w:val="000000"/>
          <w:sz w:val="24"/>
          <w:szCs w:val="24"/>
          <w:lang w:val="es-ES" w:eastAsia="es-ES"/>
        </w:rPr>
      </w:pPr>
    </w:p>
    <w:p w14:paraId="58F22AD7" w14:textId="77777777" w:rsidR="0070002E" w:rsidRPr="001F1332" w:rsidRDefault="0070002E" w:rsidP="0070002E">
      <w:pPr>
        <w:spacing w:after="0" w:line="360" w:lineRule="auto"/>
        <w:contextualSpacing/>
        <w:jc w:val="both"/>
        <w:rPr>
          <w:rFonts w:ascii="Palatino Linotype" w:eastAsia="Times New Roman" w:hAnsi="Palatino Linotype" w:cs="Arial"/>
          <w:bCs/>
          <w:color w:val="000000"/>
          <w:sz w:val="24"/>
          <w:szCs w:val="24"/>
          <w:lang w:val="es-ES" w:eastAsia="es-ES"/>
        </w:rPr>
      </w:pPr>
      <w:r w:rsidRPr="001F1332">
        <w:rPr>
          <w:rFonts w:ascii="Palatino Linotype" w:eastAsia="Times New Roman" w:hAnsi="Palatino Linotype" w:cs="Arial"/>
          <w:bCs/>
          <w:color w:val="000000"/>
          <w:sz w:val="24"/>
          <w:szCs w:val="24"/>
          <w:lang w:val="es-ES" w:eastAsia="es-ES"/>
        </w:rPr>
        <w:t xml:space="preserve">Cabe destacar, que el ordenamiento legal en cita refiere que todo registro contable y presupuestal </w:t>
      </w:r>
      <w:r w:rsidRPr="001F1332">
        <w:rPr>
          <w:rFonts w:ascii="Palatino Linotype" w:eastAsia="Times New Roman" w:hAnsi="Palatino Linotype" w:cs="Arial"/>
          <w:b/>
          <w:bCs/>
          <w:color w:val="000000"/>
          <w:sz w:val="24"/>
          <w:szCs w:val="24"/>
          <w:lang w:val="es-ES" w:eastAsia="es-ES"/>
        </w:rPr>
        <w:t>deberá estar soportado con los documentos comprobatorios originales</w:t>
      </w:r>
      <w:r w:rsidRPr="001F1332">
        <w:rPr>
          <w:rFonts w:ascii="Palatino Linotype" w:eastAsia="Times New Roman" w:hAnsi="Palatino Linotype" w:cs="Arial"/>
          <w:bCs/>
          <w:color w:val="000000"/>
          <w:sz w:val="24"/>
          <w:szCs w:val="24"/>
          <w:lang w:val="es-ES" w:eastAsia="es-ES"/>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5D6251C5" w14:textId="77777777" w:rsidR="00061809" w:rsidRPr="001F1332" w:rsidRDefault="00061809" w:rsidP="006C067C">
      <w:pPr>
        <w:spacing w:after="0" w:line="360" w:lineRule="auto"/>
        <w:contextualSpacing/>
        <w:jc w:val="both"/>
        <w:rPr>
          <w:rFonts w:ascii="Palatino Linotype" w:eastAsia="Times New Roman" w:hAnsi="Palatino Linotype" w:cs="Arial"/>
          <w:bCs/>
          <w:color w:val="000000"/>
          <w:sz w:val="24"/>
          <w:szCs w:val="24"/>
          <w:lang w:eastAsia="es-ES"/>
        </w:rPr>
      </w:pPr>
    </w:p>
    <w:p w14:paraId="1FE7E057" w14:textId="77777777" w:rsidR="003B46A2" w:rsidRPr="001F1332" w:rsidRDefault="003B46A2" w:rsidP="006C067C">
      <w:pPr>
        <w:spacing w:after="0" w:line="360" w:lineRule="auto"/>
        <w:contextualSpacing/>
        <w:jc w:val="both"/>
        <w:rPr>
          <w:rFonts w:ascii="Palatino Linotype" w:eastAsia="Times New Roman" w:hAnsi="Palatino Linotype" w:cs="Arial"/>
          <w:bCs/>
          <w:color w:val="000000"/>
          <w:sz w:val="24"/>
          <w:szCs w:val="24"/>
          <w:lang w:eastAsia="es-ES"/>
        </w:rPr>
      </w:pPr>
    </w:p>
    <w:p w14:paraId="1D96210E" w14:textId="77777777" w:rsidR="006C067C" w:rsidRPr="001F1332" w:rsidRDefault="002C44CD" w:rsidP="006C067C">
      <w:pPr>
        <w:spacing w:after="0" w:line="360" w:lineRule="auto"/>
        <w:contextualSpacing/>
        <w:jc w:val="both"/>
        <w:rPr>
          <w:rFonts w:ascii="Palatino Linotype" w:eastAsia="Times New Roman" w:hAnsi="Palatino Linotype" w:cs="Arial"/>
          <w:bCs/>
          <w:color w:val="000000"/>
          <w:sz w:val="24"/>
          <w:szCs w:val="24"/>
          <w:lang w:eastAsia="es-ES"/>
        </w:rPr>
      </w:pPr>
      <w:r w:rsidRPr="001F1332">
        <w:rPr>
          <w:rFonts w:ascii="Palatino Linotype" w:eastAsia="Times New Roman" w:hAnsi="Palatino Linotype" w:cs="Arial"/>
          <w:bCs/>
          <w:color w:val="000000"/>
          <w:sz w:val="24"/>
          <w:szCs w:val="24"/>
          <w:lang w:eastAsia="es-ES"/>
        </w:rPr>
        <w:t>Así, resulta oportuno</w:t>
      </w:r>
      <w:r w:rsidR="00382D48" w:rsidRPr="001F1332">
        <w:rPr>
          <w:rFonts w:ascii="Palatino Linotype" w:eastAsia="Times New Roman" w:hAnsi="Palatino Linotype" w:cs="Arial"/>
          <w:bCs/>
          <w:color w:val="000000"/>
          <w:sz w:val="24"/>
          <w:szCs w:val="24"/>
          <w:lang w:eastAsia="es-ES"/>
        </w:rPr>
        <w:t xml:space="preserve"> establecer si el Sujeto Obligado colmo el derecho de acceso a la Información pública, tal como se ilustra:</w:t>
      </w:r>
    </w:p>
    <w:tbl>
      <w:tblPr>
        <w:tblStyle w:val="Tablaconcuadrcula"/>
        <w:tblW w:w="0" w:type="auto"/>
        <w:tblLook w:val="04A0" w:firstRow="1" w:lastRow="0" w:firstColumn="1" w:lastColumn="0" w:noHBand="0" w:noVBand="1"/>
      </w:tblPr>
      <w:tblGrid>
        <w:gridCol w:w="3068"/>
        <w:gridCol w:w="3068"/>
        <w:gridCol w:w="3068"/>
      </w:tblGrid>
      <w:tr w:rsidR="00382D48" w:rsidRPr="001F1332" w14:paraId="32021666" w14:textId="77777777" w:rsidTr="0070002E">
        <w:tc>
          <w:tcPr>
            <w:tcW w:w="3068" w:type="dxa"/>
            <w:shd w:val="clear" w:color="auto" w:fill="E7E6E6" w:themeFill="background2"/>
          </w:tcPr>
          <w:p w14:paraId="237ED973" w14:textId="77777777" w:rsidR="00382D48" w:rsidRPr="001F1332" w:rsidRDefault="00382D48" w:rsidP="0070002E">
            <w:pPr>
              <w:spacing w:line="360" w:lineRule="auto"/>
              <w:contextualSpacing/>
              <w:jc w:val="center"/>
              <w:rPr>
                <w:rFonts w:ascii="Palatino Linotype" w:eastAsia="Times New Roman" w:hAnsi="Palatino Linotype" w:cs="Arial"/>
                <w:b/>
                <w:bCs/>
                <w:i/>
                <w:color w:val="000000"/>
                <w:sz w:val="24"/>
                <w:szCs w:val="24"/>
                <w:lang w:eastAsia="es-ES"/>
              </w:rPr>
            </w:pPr>
            <w:r w:rsidRPr="001F1332">
              <w:rPr>
                <w:rFonts w:ascii="Palatino Linotype" w:eastAsia="Times New Roman" w:hAnsi="Palatino Linotype" w:cs="Arial"/>
                <w:b/>
                <w:bCs/>
                <w:i/>
                <w:color w:val="000000"/>
                <w:sz w:val="24"/>
                <w:szCs w:val="24"/>
                <w:lang w:eastAsia="es-ES"/>
              </w:rPr>
              <w:t>Requerimiento</w:t>
            </w:r>
          </w:p>
        </w:tc>
        <w:tc>
          <w:tcPr>
            <w:tcW w:w="3068" w:type="dxa"/>
            <w:shd w:val="clear" w:color="auto" w:fill="E7E6E6" w:themeFill="background2"/>
          </w:tcPr>
          <w:p w14:paraId="5468CF91" w14:textId="77777777" w:rsidR="00382D48" w:rsidRPr="001F1332" w:rsidRDefault="00382D48" w:rsidP="0070002E">
            <w:pPr>
              <w:spacing w:line="360" w:lineRule="auto"/>
              <w:contextualSpacing/>
              <w:jc w:val="center"/>
              <w:rPr>
                <w:rFonts w:ascii="Palatino Linotype" w:eastAsia="Times New Roman" w:hAnsi="Palatino Linotype" w:cs="Arial"/>
                <w:b/>
                <w:bCs/>
                <w:i/>
                <w:color w:val="000000"/>
                <w:sz w:val="24"/>
                <w:szCs w:val="24"/>
                <w:lang w:eastAsia="es-ES"/>
              </w:rPr>
            </w:pPr>
            <w:r w:rsidRPr="001F1332">
              <w:rPr>
                <w:rFonts w:ascii="Palatino Linotype" w:eastAsia="Times New Roman" w:hAnsi="Palatino Linotype" w:cs="Arial"/>
                <w:b/>
                <w:bCs/>
                <w:i/>
                <w:color w:val="000000"/>
                <w:sz w:val="24"/>
                <w:szCs w:val="24"/>
                <w:lang w:eastAsia="es-ES"/>
              </w:rPr>
              <w:t>Respuesta</w:t>
            </w:r>
          </w:p>
        </w:tc>
        <w:tc>
          <w:tcPr>
            <w:tcW w:w="3068" w:type="dxa"/>
            <w:shd w:val="clear" w:color="auto" w:fill="E7E6E6" w:themeFill="background2"/>
          </w:tcPr>
          <w:p w14:paraId="53EFCFC2" w14:textId="77777777" w:rsidR="00382D48" w:rsidRPr="001F1332" w:rsidRDefault="00382D48" w:rsidP="0070002E">
            <w:pPr>
              <w:spacing w:line="360" w:lineRule="auto"/>
              <w:contextualSpacing/>
              <w:jc w:val="center"/>
              <w:rPr>
                <w:rFonts w:ascii="Palatino Linotype" w:eastAsia="Times New Roman" w:hAnsi="Palatino Linotype" w:cs="Arial"/>
                <w:b/>
                <w:bCs/>
                <w:i/>
                <w:color w:val="000000"/>
                <w:sz w:val="24"/>
                <w:szCs w:val="24"/>
                <w:lang w:eastAsia="es-ES"/>
              </w:rPr>
            </w:pPr>
            <w:r w:rsidRPr="001F1332">
              <w:rPr>
                <w:rFonts w:ascii="Palatino Linotype" w:eastAsia="Times New Roman" w:hAnsi="Palatino Linotype" w:cs="Arial"/>
                <w:b/>
                <w:bCs/>
                <w:i/>
                <w:color w:val="000000"/>
                <w:sz w:val="24"/>
                <w:szCs w:val="24"/>
                <w:lang w:eastAsia="es-ES"/>
              </w:rPr>
              <w:t>Colma</w:t>
            </w:r>
          </w:p>
        </w:tc>
      </w:tr>
      <w:tr w:rsidR="00382D48" w:rsidRPr="001F1332" w14:paraId="6AD75520" w14:textId="77777777" w:rsidTr="00382D48">
        <w:tc>
          <w:tcPr>
            <w:tcW w:w="3068" w:type="dxa"/>
          </w:tcPr>
          <w:p w14:paraId="1522277E" w14:textId="77777777" w:rsidR="00382D48" w:rsidRPr="001F1332" w:rsidRDefault="00382D48" w:rsidP="00382D48">
            <w:pPr>
              <w:contextualSpacing/>
              <w:jc w:val="both"/>
              <w:rPr>
                <w:rFonts w:ascii="Palatino Linotype" w:eastAsia="Times New Roman" w:hAnsi="Palatino Linotype" w:cs="Arial"/>
                <w:bCs/>
                <w:color w:val="000000"/>
                <w:szCs w:val="24"/>
                <w:lang w:eastAsia="es-ES"/>
              </w:rPr>
            </w:pPr>
            <w:r w:rsidRPr="001F1332">
              <w:rPr>
                <w:rFonts w:ascii="Palatino Linotype" w:eastAsia="Times New Roman" w:hAnsi="Palatino Linotype" w:cs="Arial"/>
                <w:bCs/>
                <w:color w:val="000000"/>
                <w:szCs w:val="24"/>
                <w:lang w:eastAsia="es-ES"/>
              </w:rPr>
              <w:t>De las personas que tienen vehículos asignados:</w:t>
            </w:r>
          </w:p>
        </w:tc>
        <w:tc>
          <w:tcPr>
            <w:tcW w:w="3068" w:type="dxa"/>
          </w:tcPr>
          <w:p w14:paraId="5A51B77B" w14:textId="77777777" w:rsidR="00382D48" w:rsidRPr="001F1332" w:rsidRDefault="00550FB5" w:rsidP="00550FB5">
            <w:pPr>
              <w:contextualSpacing/>
              <w:jc w:val="both"/>
              <w:rPr>
                <w:rFonts w:ascii="Palatino Linotype" w:eastAsia="Times New Roman" w:hAnsi="Palatino Linotype" w:cs="Arial"/>
                <w:bCs/>
                <w:color w:val="000000"/>
                <w:szCs w:val="24"/>
                <w:lang w:eastAsia="es-ES"/>
              </w:rPr>
            </w:pPr>
            <w:r w:rsidRPr="001F1332">
              <w:rPr>
                <w:rFonts w:ascii="Palatino Linotype" w:eastAsia="Times New Roman" w:hAnsi="Palatino Linotype" w:cs="Arial"/>
                <w:bCs/>
                <w:color w:val="000000"/>
                <w:szCs w:val="24"/>
                <w:lang w:eastAsia="es-ES"/>
              </w:rPr>
              <w:t xml:space="preserve">La </w:t>
            </w:r>
            <w:proofErr w:type="gramStart"/>
            <w:r w:rsidRPr="001F1332">
              <w:rPr>
                <w:rFonts w:ascii="Palatino Linotype" w:eastAsia="Times New Roman" w:hAnsi="Palatino Linotype" w:cs="Arial"/>
                <w:bCs/>
                <w:color w:val="000000"/>
                <w:szCs w:val="24"/>
                <w:lang w:eastAsia="es-ES"/>
              </w:rPr>
              <w:t>Directora</w:t>
            </w:r>
            <w:proofErr w:type="gramEnd"/>
            <w:r w:rsidRPr="001F1332">
              <w:rPr>
                <w:rFonts w:ascii="Palatino Linotype" w:eastAsia="Times New Roman" w:hAnsi="Palatino Linotype" w:cs="Arial"/>
                <w:bCs/>
                <w:color w:val="000000"/>
                <w:szCs w:val="24"/>
                <w:lang w:eastAsia="es-ES"/>
              </w:rPr>
              <w:t xml:space="preserve"> de Administración refirió que:</w:t>
            </w:r>
          </w:p>
          <w:p w14:paraId="0BF8D80E" w14:textId="77777777" w:rsidR="00550FB5" w:rsidRPr="001F1332" w:rsidRDefault="00550FB5" w:rsidP="00550FB5">
            <w:pPr>
              <w:contextualSpacing/>
              <w:jc w:val="both"/>
              <w:rPr>
                <w:rFonts w:ascii="Palatino Linotype" w:eastAsia="Times New Roman" w:hAnsi="Palatino Linotype" w:cs="Arial"/>
                <w:bCs/>
                <w:color w:val="000000"/>
                <w:szCs w:val="24"/>
                <w:lang w:eastAsia="es-ES"/>
              </w:rPr>
            </w:pPr>
          </w:p>
        </w:tc>
        <w:tc>
          <w:tcPr>
            <w:tcW w:w="3068" w:type="dxa"/>
          </w:tcPr>
          <w:p w14:paraId="648559EA" w14:textId="77777777" w:rsidR="00382D48" w:rsidRPr="001F1332" w:rsidRDefault="00382D48" w:rsidP="006C067C">
            <w:pPr>
              <w:spacing w:line="360" w:lineRule="auto"/>
              <w:contextualSpacing/>
              <w:jc w:val="both"/>
              <w:rPr>
                <w:rFonts w:ascii="Palatino Linotype" w:eastAsia="Times New Roman" w:hAnsi="Palatino Linotype" w:cs="Arial"/>
                <w:bCs/>
                <w:color w:val="000000"/>
                <w:sz w:val="24"/>
                <w:szCs w:val="24"/>
                <w:lang w:eastAsia="es-ES"/>
              </w:rPr>
            </w:pPr>
          </w:p>
        </w:tc>
      </w:tr>
      <w:tr w:rsidR="00550FB5" w:rsidRPr="001F1332" w14:paraId="6B5B7E6F" w14:textId="77777777" w:rsidTr="00382D48">
        <w:tc>
          <w:tcPr>
            <w:tcW w:w="3068" w:type="dxa"/>
          </w:tcPr>
          <w:p w14:paraId="61E994C6" w14:textId="77777777" w:rsidR="00550FB5" w:rsidRPr="001F1332" w:rsidRDefault="00550FB5" w:rsidP="00382D48">
            <w:pPr>
              <w:contextualSpacing/>
              <w:jc w:val="both"/>
              <w:rPr>
                <w:rFonts w:ascii="Palatino Linotype" w:eastAsia="Times New Roman" w:hAnsi="Palatino Linotype" w:cs="Arial"/>
                <w:bCs/>
                <w:color w:val="000000"/>
                <w:szCs w:val="24"/>
                <w:lang w:eastAsia="es-ES"/>
              </w:rPr>
            </w:pPr>
            <w:r w:rsidRPr="001F1332">
              <w:rPr>
                <w:rFonts w:ascii="Palatino Linotype" w:eastAsia="Times New Roman" w:hAnsi="Palatino Linotype" w:cs="Arial"/>
                <w:bCs/>
                <w:color w:val="000000"/>
                <w:szCs w:val="24"/>
                <w:lang w:eastAsia="es-ES"/>
              </w:rPr>
              <w:t>Licencias de conducir</w:t>
            </w:r>
          </w:p>
        </w:tc>
        <w:tc>
          <w:tcPr>
            <w:tcW w:w="3068" w:type="dxa"/>
          </w:tcPr>
          <w:p w14:paraId="58FD5C5A" w14:textId="77777777" w:rsidR="00550FB5" w:rsidRPr="001F1332" w:rsidRDefault="00550FB5" w:rsidP="00550FB5">
            <w:pPr>
              <w:contextualSpacing/>
              <w:jc w:val="both"/>
              <w:rPr>
                <w:rFonts w:ascii="Palatino Linotype" w:eastAsia="Times New Roman" w:hAnsi="Palatino Linotype" w:cs="Arial"/>
                <w:bCs/>
                <w:color w:val="000000"/>
                <w:szCs w:val="24"/>
                <w:lang w:eastAsia="es-ES"/>
              </w:rPr>
            </w:pPr>
            <w:r w:rsidRPr="001F1332">
              <w:rPr>
                <w:rFonts w:ascii="Palatino Linotype" w:eastAsia="Times New Roman" w:hAnsi="Palatino Linotype" w:cs="Arial"/>
                <w:bCs/>
                <w:color w:val="000000"/>
                <w:szCs w:val="24"/>
                <w:lang w:eastAsia="es-ES"/>
              </w:rPr>
              <w:t>No cuenta con las licencias</w:t>
            </w:r>
          </w:p>
        </w:tc>
        <w:tc>
          <w:tcPr>
            <w:tcW w:w="3068" w:type="dxa"/>
          </w:tcPr>
          <w:p w14:paraId="0ACCBC2B" w14:textId="77777777" w:rsidR="00550FB5" w:rsidRPr="001F1332" w:rsidRDefault="00550FB5" w:rsidP="003B46A2">
            <w:pPr>
              <w:spacing w:line="360" w:lineRule="auto"/>
              <w:contextualSpacing/>
              <w:jc w:val="center"/>
              <w:rPr>
                <w:rFonts w:ascii="Palatino Linotype" w:eastAsia="Times New Roman" w:hAnsi="Palatino Linotype" w:cs="Arial"/>
                <w:b/>
                <w:bCs/>
                <w:i/>
                <w:color w:val="000000"/>
                <w:sz w:val="24"/>
                <w:szCs w:val="24"/>
                <w:lang w:eastAsia="es-ES"/>
              </w:rPr>
            </w:pPr>
            <w:r w:rsidRPr="001F1332">
              <w:rPr>
                <w:rFonts w:ascii="Palatino Linotype" w:eastAsia="Times New Roman" w:hAnsi="Palatino Linotype" w:cs="Arial"/>
                <w:b/>
                <w:bCs/>
                <w:i/>
                <w:color w:val="000000"/>
                <w:sz w:val="24"/>
                <w:szCs w:val="24"/>
                <w:lang w:eastAsia="es-ES"/>
              </w:rPr>
              <w:t>Colma</w:t>
            </w:r>
          </w:p>
        </w:tc>
      </w:tr>
      <w:tr w:rsidR="00550FB5" w:rsidRPr="001F1332" w14:paraId="33F272CA" w14:textId="77777777" w:rsidTr="00382D48">
        <w:tc>
          <w:tcPr>
            <w:tcW w:w="3068" w:type="dxa"/>
          </w:tcPr>
          <w:p w14:paraId="300E46BC" w14:textId="77777777" w:rsidR="00550FB5" w:rsidRPr="001F1332" w:rsidRDefault="00550FB5" w:rsidP="00382D48">
            <w:pPr>
              <w:contextualSpacing/>
              <w:jc w:val="both"/>
              <w:rPr>
                <w:rFonts w:ascii="Palatino Linotype" w:eastAsia="Times New Roman" w:hAnsi="Palatino Linotype" w:cs="Arial"/>
                <w:bCs/>
                <w:color w:val="000000"/>
                <w:szCs w:val="24"/>
                <w:lang w:eastAsia="es-ES"/>
              </w:rPr>
            </w:pPr>
            <w:r w:rsidRPr="001F1332">
              <w:rPr>
                <w:rFonts w:ascii="Palatino Linotype" w:eastAsia="Times New Roman" w:hAnsi="Palatino Linotype" w:cs="Arial"/>
                <w:bCs/>
                <w:color w:val="000000"/>
                <w:szCs w:val="24"/>
                <w:lang w:eastAsia="es-ES"/>
              </w:rPr>
              <w:t>Área de adscripción</w:t>
            </w:r>
          </w:p>
        </w:tc>
        <w:tc>
          <w:tcPr>
            <w:tcW w:w="3068" w:type="dxa"/>
          </w:tcPr>
          <w:p w14:paraId="2EBC6F0B" w14:textId="77777777" w:rsidR="00550FB5" w:rsidRPr="001F1332" w:rsidRDefault="00550FB5" w:rsidP="00550FB5">
            <w:pPr>
              <w:contextualSpacing/>
              <w:jc w:val="both"/>
              <w:rPr>
                <w:rFonts w:ascii="Palatino Linotype" w:eastAsia="Times New Roman" w:hAnsi="Palatino Linotype" w:cs="Arial"/>
                <w:bCs/>
                <w:color w:val="000000"/>
                <w:szCs w:val="24"/>
                <w:lang w:eastAsia="es-ES"/>
              </w:rPr>
            </w:pPr>
            <w:r w:rsidRPr="001F1332">
              <w:rPr>
                <w:rFonts w:ascii="Palatino Linotype" w:eastAsia="Times New Roman" w:hAnsi="Palatino Linotype" w:cs="Arial"/>
                <w:bCs/>
                <w:color w:val="000000"/>
                <w:szCs w:val="24"/>
                <w:lang w:eastAsia="es-ES"/>
              </w:rPr>
              <w:t>Cada área es responsable</w:t>
            </w:r>
          </w:p>
        </w:tc>
        <w:tc>
          <w:tcPr>
            <w:tcW w:w="3068" w:type="dxa"/>
          </w:tcPr>
          <w:p w14:paraId="0DFCBD2F" w14:textId="77777777" w:rsidR="00550FB5" w:rsidRPr="001F1332" w:rsidRDefault="00550FB5" w:rsidP="003B46A2">
            <w:pPr>
              <w:spacing w:line="360" w:lineRule="auto"/>
              <w:contextualSpacing/>
              <w:jc w:val="center"/>
              <w:rPr>
                <w:rFonts w:ascii="Palatino Linotype" w:eastAsia="Times New Roman" w:hAnsi="Palatino Linotype" w:cs="Arial"/>
                <w:b/>
                <w:bCs/>
                <w:i/>
                <w:color w:val="000000"/>
                <w:sz w:val="24"/>
                <w:szCs w:val="24"/>
                <w:lang w:eastAsia="es-ES"/>
              </w:rPr>
            </w:pPr>
            <w:r w:rsidRPr="001F1332">
              <w:rPr>
                <w:rFonts w:ascii="Palatino Linotype" w:eastAsia="Times New Roman" w:hAnsi="Palatino Linotype" w:cs="Arial"/>
                <w:b/>
                <w:bCs/>
                <w:i/>
                <w:color w:val="000000"/>
                <w:sz w:val="24"/>
                <w:szCs w:val="24"/>
                <w:lang w:eastAsia="es-ES"/>
              </w:rPr>
              <w:t>No colma</w:t>
            </w:r>
          </w:p>
        </w:tc>
      </w:tr>
      <w:tr w:rsidR="00550FB5" w:rsidRPr="001F1332" w14:paraId="6345A507" w14:textId="77777777" w:rsidTr="00382D48">
        <w:tc>
          <w:tcPr>
            <w:tcW w:w="3068" w:type="dxa"/>
          </w:tcPr>
          <w:p w14:paraId="772A8A7E" w14:textId="77777777" w:rsidR="00550FB5" w:rsidRPr="001F1332" w:rsidRDefault="00550FB5" w:rsidP="00382D48">
            <w:pPr>
              <w:contextualSpacing/>
              <w:jc w:val="both"/>
              <w:rPr>
                <w:rFonts w:ascii="Palatino Linotype" w:eastAsia="Times New Roman" w:hAnsi="Palatino Linotype" w:cs="Arial"/>
                <w:bCs/>
                <w:color w:val="000000"/>
                <w:szCs w:val="24"/>
                <w:lang w:eastAsia="es-ES"/>
              </w:rPr>
            </w:pPr>
            <w:proofErr w:type="spellStart"/>
            <w:r w:rsidRPr="001F1332">
              <w:rPr>
                <w:rFonts w:ascii="Palatino Linotype" w:eastAsia="Times New Roman" w:hAnsi="Palatino Linotype" w:cs="Arial"/>
                <w:bCs/>
                <w:color w:val="000000"/>
                <w:szCs w:val="24"/>
                <w:lang w:eastAsia="es-ES"/>
              </w:rPr>
              <w:lastRenderedPageBreak/>
              <w:t>Curriculum</w:t>
            </w:r>
            <w:proofErr w:type="spellEnd"/>
          </w:p>
        </w:tc>
        <w:tc>
          <w:tcPr>
            <w:tcW w:w="3068" w:type="dxa"/>
          </w:tcPr>
          <w:p w14:paraId="360FFF2E" w14:textId="77777777" w:rsidR="00550FB5" w:rsidRPr="001F1332" w:rsidRDefault="00550FB5" w:rsidP="00550FB5">
            <w:pPr>
              <w:contextualSpacing/>
              <w:jc w:val="both"/>
              <w:rPr>
                <w:rFonts w:ascii="Palatino Linotype" w:eastAsia="Times New Roman" w:hAnsi="Palatino Linotype" w:cs="Arial"/>
                <w:bCs/>
                <w:color w:val="000000"/>
                <w:szCs w:val="24"/>
                <w:lang w:eastAsia="es-ES"/>
              </w:rPr>
            </w:pPr>
            <w:r w:rsidRPr="001F1332">
              <w:rPr>
                <w:rFonts w:ascii="Palatino Linotype" w:eastAsia="Times New Roman" w:hAnsi="Palatino Linotype" w:cs="Arial"/>
                <w:bCs/>
                <w:color w:val="000000"/>
                <w:szCs w:val="24"/>
                <w:lang w:eastAsia="es-ES"/>
              </w:rPr>
              <w:t>Cada área es responsable</w:t>
            </w:r>
          </w:p>
        </w:tc>
        <w:tc>
          <w:tcPr>
            <w:tcW w:w="3068" w:type="dxa"/>
          </w:tcPr>
          <w:p w14:paraId="1EBD67D9" w14:textId="77777777" w:rsidR="00550FB5" w:rsidRPr="001F1332" w:rsidRDefault="00550FB5" w:rsidP="003B46A2">
            <w:pPr>
              <w:spacing w:line="360" w:lineRule="auto"/>
              <w:contextualSpacing/>
              <w:jc w:val="center"/>
              <w:rPr>
                <w:rFonts w:ascii="Palatino Linotype" w:eastAsia="Times New Roman" w:hAnsi="Palatino Linotype" w:cs="Arial"/>
                <w:b/>
                <w:bCs/>
                <w:i/>
                <w:color w:val="000000"/>
                <w:sz w:val="24"/>
                <w:szCs w:val="24"/>
                <w:lang w:eastAsia="es-ES"/>
              </w:rPr>
            </w:pPr>
            <w:r w:rsidRPr="001F1332">
              <w:rPr>
                <w:rFonts w:ascii="Palatino Linotype" w:eastAsia="Times New Roman" w:hAnsi="Palatino Linotype" w:cs="Arial"/>
                <w:b/>
                <w:bCs/>
                <w:i/>
                <w:color w:val="000000"/>
                <w:sz w:val="24"/>
                <w:szCs w:val="24"/>
                <w:lang w:eastAsia="es-ES"/>
              </w:rPr>
              <w:t>No colma</w:t>
            </w:r>
          </w:p>
        </w:tc>
      </w:tr>
      <w:tr w:rsidR="00382D48" w:rsidRPr="001F1332" w14:paraId="42B6DBAF" w14:textId="77777777" w:rsidTr="00382D48">
        <w:tc>
          <w:tcPr>
            <w:tcW w:w="3068" w:type="dxa"/>
          </w:tcPr>
          <w:p w14:paraId="01D8FC67" w14:textId="77777777" w:rsidR="00382D48" w:rsidRPr="001F1332" w:rsidRDefault="00382D48" w:rsidP="00382D48">
            <w:pPr>
              <w:contextualSpacing/>
              <w:jc w:val="both"/>
              <w:rPr>
                <w:rFonts w:ascii="Palatino Linotype" w:eastAsia="Times New Roman" w:hAnsi="Palatino Linotype" w:cs="Arial"/>
                <w:bCs/>
                <w:color w:val="000000"/>
                <w:sz w:val="24"/>
                <w:szCs w:val="24"/>
                <w:lang w:eastAsia="es-ES"/>
              </w:rPr>
            </w:pPr>
            <w:r w:rsidRPr="001F1332">
              <w:rPr>
                <w:rFonts w:ascii="Palatino Linotype" w:eastAsia="Times New Roman" w:hAnsi="Palatino Linotype" w:cs="Arial"/>
                <w:bCs/>
                <w:color w:val="000000"/>
                <w:sz w:val="24"/>
                <w:szCs w:val="24"/>
                <w:lang w:eastAsia="es-ES"/>
              </w:rPr>
              <w:t>Facturas de los vehículos asignados</w:t>
            </w:r>
          </w:p>
        </w:tc>
        <w:tc>
          <w:tcPr>
            <w:tcW w:w="3068" w:type="dxa"/>
          </w:tcPr>
          <w:p w14:paraId="7C579C62" w14:textId="77777777" w:rsidR="00382D48" w:rsidRPr="001F1332" w:rsidRDefault="00550FB5" w:rsidP="006C067C">
            <w:pPr>
              <w:spacing w:line="360" w:lineRule="auto"/>
              <w:contextualSpacing/>
              <w:jc w:val="both"/>
              <w:rPr>
                <w:rFonts w:ascii="Palatino Linotype" w:eastAsia="Times New Roman" w:hAnsi="Palatino Linotype" w:cs="Arial"/>
                <w:bCs/>
                <w:color w:val="000000"/>
                <w:sz w:val="24"/>
                <w:szCs w:val="24"/>
                <w:lang w:eastAsia="es-ES"/>
              </w:rPr>
            </w:pPr>
            <w:r w:rsidRPr="001F1332">
              <w:rPr>
                <w:rFonts w:ascii="Palatino Linotype" w:eastAsia="Times New Roman" w:hAnsi="Palatino Linotype" w:cs="Arial"/>
                <w:bCs/>
                <w:color w:val="000000"/>
                <w:sz w:val="24"/>
                <w:szCs w:val="24"/>
                <w:lang w:eastAsia="es-ES"/>
              </w:rPr>
              <w:t>No se pronunció</w:t>
            </w:r>
          </w:p>
        </w:tc>
        <w:tc>
          <w:tcPr>
            <w:tcW w:w="3068" w:type="dxa"/>
          </w:tcPr>
          <w:p w14:paraId="481758CF" w14:textId="77777777" w:rsidR="00382D48" w:rsidRPr="001F1332" w:rsidRDefault="00550FB5" w:rsidP="003B46A2">
            <w:pPr>
              <w:spacing w:line="360" w:lineRule="auto"/>
              <w:contextualSpacing/>
              <w:jc w:val="center"/>
              <w:rPr>
                <w:rFonts w:ascii="Palatino Linotype" w:eastAsia="Times New Roman" w:hAnsi="Palatino Linotype" w:cs="Arial"/>
                <w:b/>
                <w:bCs/>
                <w:i/>
                <w:color w:val="000000"/>
                <w:sz w:val="24"/>
                <w:szCs w:val="24"/>
                <w:lang w:eastAsia="es-ES"/>
              </w:rPr>
            </w:pPr>
            <w:r w:rsidRPr="001F1332">
              <w:rPr>
                <w:rFonts w:ascii="Palatino Linotype" w:eastAsia="Times New Roman" w:hAnsi="Palatino Linotype" w:cs="Arial"/>
                <w:b/>
                <w:bCs/>
                <w:i/>
                <w:color w:val="000000"/>
                <w:sz w:val="24"/>
                <w:szCs w:val="24"/>
                <w:lang w:eastAsia="es-ES"/>
              </w:rPr>
              <w:t>No colma</w:t>
            </w:r>
          </w:p>
        </w:tc>
      </w:tr>
    </w:tbl>
    <w:p w14:paraId="7C16A448" w14:textId="77777777" w:rsidR="00382D48" w:rsidRPr="001F1332" w:rsidRDefault="00382D48" w:rsidP="006C067C">
      <w:pPr>
        <w:spacing w:after="0" w:line="360" w:lineRule="auto"/>
        <w:contextualSpacing/>
        <w:jc w:val="both"/>
        <w:rPr>
          <w:rFonts w:ascii="Palatino Linotype" w:eastAsia="Times New Roman" w:hAnsi="Palatino Linotype" w:cs="Arial"/>
          <w:bCs/>
          <w:color w:val="000000"/>
          <w:sz w:val="24"/>
          <w:szCs w:val="24"/>
          <w:lang w:eastAsia="es-ES"/>
        </w:rPr>
      </w:pPr>
    </w:p>
    <w:p w14:paraId="0BA96AF3" w14:textId="77777777" w:rsidR="006C067C" w:rsidRPr="001F1332" w:rsidRDefault="006C067C" w:rsidP="006C067C">
      <w:pPr>
        <w:pStyle w:val="Citas"/>
        <w:tabs>
          <w:tab w:val="left" w:pos="7470"/>
        </w:tabs>
        <w:ind w:left="0" w:right="72"/>
        <w:rPr>
          <w:bCs/>
          <w:i w:val="0"/>
          <w:sz w:val="24"/>
          <w:szCs w:val="24"/>
        </w:rPr>
      </w:pPr>
      <w:r w:rsidRPr="001F1332">
        <w:rPr>
          <w:rFonts w:eastAsia="Calibri"/>
          <w:i w:val="0"/>
          <w:sz w:val="24"/>
        </w:rPr>
        <w:t xml:space="preserve">Por lo anterior, debe </w:t>
      </w:r>
      <w:r w:rsidRPr="001F1332">
        <w:rPr>
          <w:bCs/>
          <w:i w:val="0"/>
          <w:sz w:val="24"/>
          <w:szCs w:val="24"/>
        </w:rPr>
        <w:t>arribarse a las siguientes consideraciones:</w:t>
      </w:r>
    </w:p>
    <w:p w14:paraId="7D78AB70" w14:textId="77777777" w:rsidR="006C067C" w:rsidRPr="001F1332" w:rsidRDefault="006C067C" w:rsidP="006C067C">
      <w:pPr>
        <w:pStyle w:val="Sinespaciado"/>
        <w:numPr>
          <w:ilvl w:val="0"/>
          <w:numId w:val="6"/>
        </w:numPr>
        <w:spacing w:line="360" w:lineRule="auto"/>
        <w:jc w:val="both"/>
        <w:rPr>
          <w:rFonts w:ascii="Palatino Linotype" w:hAnsi="Palatino Linotype"/>
        </w:rPr>
      </w:pPr>
      <w:r w:rsidRPr="001F1332">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1F1332">
        <w:rPr>
          <w:rFonts w:ascii="Palatino Linotype" w:hAnsi="Palatino Linotype"/>
          <w:b/>
          <w:bCs/>
        </w:rPr>
        <w:t xml:space="preserve">Sujetos Obligados. </w:t>
      </w:r>
    </w:p>
    <w:p w14:paraId="1955EC9D" w14:textId="77777777" w:rsidR="006C067C" w:rsidRPr="001F1332" w:rsidRDefault="006C067C" w:rsidP="006C067C">
      <w:pPr>
        <w:pStyle w:val="Sinespaciado"/>
        <w:numPr>
          <w:ilvl w:val="0"/>
          <w:numId w:val="6"/>
        </w:numPr>
        <w:spacing w:line="360" w:lineRule="auto"/>
        <w:jc w:val="both"/>
        <w:rPr>
          <w:rFonts w:ascii="Palatino Linotype" w:hAnsi="Palatino Linotype"/>
        </w:rPr>
      </w:pPr>
      <w:r w:rsidRPr="001F1332">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1F1332">
        <w:rPr>
          <w:rFonts w:ascii="Palatino Linotype" w:hAnsi="Palatino Linotype"/>
          <w:b/>
          <w:bCs/>
        </w:rPr>
        <w:t xml:space="preserve">El Sujeto Obligado. </w:t>
      </w:r>
    </w:p>
    <w:p w14:paraId="1062FF81" w14:textId="77777777" w:rsidR="006C067C" w:rsidRPr="001F1332" w:rsidRDefault="006C067C" w:rsidP="006C067C">
      <w:pPr>
        <w:pStyle w:val="Prrafodelista"/>
        <w:numPr>
          <w:ilvl w:val="0"/>
          <w:numId w:val="6"/>
        </w:numPr>
        <w:spacing w:line="360" w:lineRule="auto"/>
        <w:jc w:val="both"/>
        <w:rPr>
          <w:rFonts w:ascii="Palatino Linotype" w:hAnsi="Palatino Linotype" w:cs="Arial"/>
        </w:rPr>
      </w:pPr>
      <w:r w:rsidRPr="001F1332">
        <w:rPr>
          <w:rFonts w:ascii="Palatino Linotype" w:hAnsi="Palatino Linotype" w:cs="Arial"/>
        </w:rPr>
        <w:t xml:space="preserve">Resulta evidente para esta Ponencia que la Unidad de Transparencia del </w:t>
      </w:r>
      <w:r w:rsidRPr="001F1332">
        <w:rPr>
          <w:rFonts w:ascii="Palatino Linotype" w:hAnsi="Palatino Linotype" w:cs="Arial"/>
          <w:b/>
        </w:rPr>
        <w:t>Sujeto Obligado</w:t>
      </w:r>
      <w:r w:rsidRPr="001F1332">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1F1332">
        <w:rPr>
          <w:rFonts w:ascii="Palatino Linotype" w:hAnsi="Palatino Linotype" w:cs="Arial"/>
          <w:b/>
        </w:rPr>
        <w:t>Recurrente</w:t>
      </w:r>
      <w:r w:rsidRPr="001F1332">
        <w:rPr>
          <w:rFonts w:ascii="Palatino Linotype" w:hAnsi="Palatino Linotype" w:cs="Arial"/>
        </w:rPr>
        <w:t>.</w:t>
      </w:r>
    </w:p>
    <w:p w14:paraId="40F0C1BE" w14:textId="77777777" w:rsidR="006C067C" w:rsidRPr="001F1332" w:rsidRDefault="006C067C" w:rsidP="006C067C">
      <w:pPr>
        <w:pStyle w:val="Prrafodelista"/>
        <w:numPr>
          <w:ilvl w:val="0"/>
          <w:numId w:val="6"/>
        </w:numPr>
        <w:spacing w:line="360" w:lineRule="auto"/>
        <w:jc w:val="both"/>
        <w:rPr>
          <w:rFonts w:ascii="Palatino Linotype" w:eastAsia="Calibri" w:hAnsi="Palatino Linotype" w:cs="Arial"/>
          <w:b/>
        </w:rPr>
      </w:pPr>
      <w:r w:rsidRPr="001F1332">
        <w:rPr>
          <w:rFonts w:ascii="Palatino Linotype" w:hAnsi="Palatino Linotype"/>
        </w:rPr>
        <w:t>Que, de una interpretación sistemática al Organigrama del Ayuntamiento de Zinacantepec, se advierte qu</w:t>
      </w:r>
      <w:r w:rsidR="003813A7" w:rsidRPr="001F1332">
        <w:rPr>
          <w:rFonts w:ascii="Palatino Linotype" w:hAnsi="Palatino Linotype"/>
        </w:rPr>
        <w:t>e la Tesorería Municipal, así como el resto de las Direcciones</w:t>
      </w:r>
      <w:r w:rsidRPr="001F1332">
        <w:rPr>
          <w:rFonts w:ascii="Palatino Linotype" w:hAnsi="Palatino Linotype"/>
        </w:rPr>
        <w:t xml:space="preserve"> resulta</w:t>
      </w:r>
      <w:r w:rsidR="003813A7" w:rsidRPr="001F1332">
        <w:rPr>
          <w:rFonts w:ascii="Palatino Linotype" w:hAnsi="Palatino Linotype"/>
        </w:rPr>
        <w:t>n</w:t>
      </w:r>
      <w:r w:rsidRPr="001F1332">
        <w:rPr>
          <w:rFonts w:ascii="Palatino Linotype" w:hAnsi="Palatino Linotype"/>
        </w:rPr>
        <w:t xml:space="preserve"> competente</w:t>
      </w:r>
      <w:r w:rsidR="003813A7" w:rsidRPr="001F1332">
        <w:rPr>
          <w:rFonts w:ascii="Palatino Linotype" w:hAnsi="Palatino Linotype"/>
        </w:rPr>
        <w:t>s</w:t>
      </w:r>
      <w:r w:rsidRPr="001F1332">
        <w:rPr>
          <w:rFonts w:ascii="Palatino Linotype" w:hAnsi="Palatino Linotype"/>
        </w:rPr>
        <w:t xml:space="preserve"> para conocer y atender la solicitud de información número </w:t>
      </w:r>
      <w:r w:rsidR="00082025" w:rsidRPr="001F1332">
        <w:rPr>
          <w:rFonts w:ascii="Palatino Linotype" w:hAnsi="Palatino Linotype"/>
          <w:b/>
        </w:rPr>
        <w:t>00709/ZINACANT/IP/2023</w:t>
      </w:r>
      <w:r w:rsidRPr="001F1332">
        <w:rPr>
          <w:rFonts w:ascii="Palatino Linotype" w:hAnsi="Palatino Linotype"/>
          <w:b/>
        </w:rPr>
        <w:t>.</w:t>
      </w:r>
    </w:p>
    <w:p w14:paraId="6F45739B" w14:textId="77777777" w:rsidR="006C067C" w:rsidRPr="001F1332" w:rsidRDefault="006C067C" w:rsidP="006C067C">
      <w:pPr>
        <w:spacing w:before="240" w:line="360" w:lineRule="auto"/>
        <w:jc w:val="both"/>
        <w:rPr>
          <w:rFonts w:ascii="Palatino Linotype" w:hAnsi="Palatino Linotype"/>
          <w:sz w:val="24"/>
          <w:szCs w:val="24"/>
        </w:rPr>
      </w:pPr>
    </w:p>
    <w:p w14:paraId="5670FC7D" w14:textId="77777777" w:rsidR="006C067C" w:rsidRPr="001F1332" w:rsidRDefault="006C067C" w:rsidP="006C067C">
      <w:pPr>
        <w:spacing w:before="240" w:line="360" w:lineRule="auto"/>
        <w:jc w:val="both"/>
        <w:rPr>
          <w:rFonts w:ascii="Palatino Linotype" w:hAnsi="Palatino Linotype"/>
          <w:sz w:val="24"/>
          <w:szCs w:val="24"/>
        </w:rPr>
      </w:pPr>
      <w:r w:rsidRPr="001F1332">
        <w:rPr>
          <w:rFonts w:ascii="Palatino Linotype" w:hAnsi="Palatino Linotype"/>
          <w:sz w:val="24"/>
          <w:szCs w:val="24"/>
        </w:rPr>
        <w:lastRenderedPageBreak/>
        <w:t>Con base en lo anteriormente expuesto, resulta procedente ordenar una búsqueda exhaustiva y razonable, a efecto de hacer entrega, en versión pública de ser procedente de la siguiente información:</w:t>
      </w:r>
    </w:p>
    <w:p w14:paraId="479338ED" w14:textId="77777777" w:rsidR="005904C0" w:rsidRPr="001F1332" w:rsidRDefault="005904C0" w:rsidP="005904C0">
      <w:pPr>
        <w:pStyle w:val="Prrafodelista"/>
        <w:numPr>
          <w:ilvl w:val="0"/>
          <w:numId w:val="17"/>
        </w:numPr>
        <w:spacing w:before="240" w:line="360" w:lineRule="auto"/>
        <w:jc w:val="both"/>
        <w:rPr>
          <w:rFonts w:ascii="Palatino Linotype" w:hAnsi="Palatino Linotype"/>
        </w:rPr>
      </w:pPr>
      <w:r w:rsidRPr="001F1332">
        <w:rPr>
          <w:rFonts w:ascii="Palatino Linotype" w:hAnsi="Palatino Linotype"/>
        </w:rPr>
        <w:t>De los servidores públicos que tienen vehículos asignados o equivalente, al treinta y uno de julio de dos mil veintitrés:</w:t>
      </w:r>
    </w:p>
    <w:p w14:paraId="75FBBD0D" w14:textId="77777777" w:rsidR="005904C0" w:rsidRPr="001F1332" w:rsidRDefault="005904C0" w:rsidP="005904C0">
      <w:pPr>
        <w:pStyle w:val="Prrafodelista"/>
        <w:numPr>
          <w:ilvl w:val="0"/>
          <w:numId w:val="18"/>
        </w:numPr>
        <w:spacing w:before="240" w:line="360" w:lineRule="auto"/>
        <w:jc w:val="both"/>
        <w:rPr>
          <w:rFonts w:ascii="Palatino Linotype" w:hAnsi="Palatino Linotype"/>
        </w:rPr>
      </w:pPr>
      <w:r w:rsidRPr="001F1332">
        <w:rPr>
          <w:rFonts w:ascii="Palatino Linotype" w:hAnsi="Palatino Linotype"/>
        </w:rPr>
        <w:t>Documento donde conste el área de adscripción</w:t>
      </w:r>
    </w:p>
    <w:p w14:paraId="55909D93" w14:textId="77777777" w:rsidR="005904C0" w:rsidRPr="001F1332" w:rsidRDefault="005904C0" w:rsidP="005904C0">
      <w:pPr>
        <w:pStyle w:val="Prrafodelista"/>
        <w:numPr>
          <w:ilvl w:val="0"/>
          <w:numId w:val="18"/>
        </w:numPr>
        <w:spacing w:before="240" w:line="360" w:lineRule="auto"/>
        <w:jc w:val="both"/>
        <w:rPr>
          <w:rFonts w:ascii="Palatino Linotype" w:hAnsi="Palatino Linotype"/>
        </w:rPr>
      </w:pPr>
      <w:r w:rsidRPr="001F1332">
        <w:rPr>
          <w:rFonts w:ascii="Palatino Linotype" w:hAnsi="Palatino Linotype"/>
        </w:rPr>
        <w:t xml:space="preserve">Currículum vitae </w:t>
      </w:r>
    </w:p>
    <w:p w14:paraId="27F9E200" w14:textId="77777777" w:rsidR="005904C0" w:rsidRPr="001F1332" w:rsidRDefault="005904C0" w:rsidP="005904C0">
      <w:pPr>
        <w:pStyle w:val="Prrafodelista"/>
        <w:numPr>
          <w:ilvl w:val="0"/>
          <w:numId w:val="17"/>
        </w:numPr>
        <w:spacing w:before="240" w:line="360" w:lineRule="auto"/>
        <w:jc w:val="both"/>
        <w:rPr>
          <w:rFonts w:ascii="Palatino Linotype" w:hAnsi="Palatino Linotype"/>
        </w:rPr>
      </w:pPr>
      <w:r w:rsidRPr="001F1332">
        <w:rPr>
          <w:rFonts w:ascii="Palatino Linotype" w:hAnsi="Palatino Linotype" w:cs="Arial"/>
          <w:iCs/>
        </w:rPr>
        <w:t>Facturas de los vehículos asignados a servidores públicos y/o áreas del Ayuntamiento, al treinta y uno de julio de dos mil veintitrés.</w:t>
      </w:r>
    </w:p>
    <w:p w14:paraId="385FEC6C" w14:textId="77777777" w:rsidR="006C067C" w:rsidRPr="001F1332" w:rsidRDefault="006C067C" w:rsidP="006C067C">
      <w:pPr>
        <w:tabs>
          <w:tab w:val="left" w:pos="2130"/>
        </w:tabs>
        <w:spacing w:after="0" w:line="360" w:lineRule="auto"/>
        <w:jc w:val="both"/>
        <w:rPr>
          <w:rFonts w:ascii="Palatino Linotype" w:eastAsia="Calibri" w:hAnsi="Palatino Linotype" w:cs="Tahoma"/>
          <w:bCs/>
          <w:sz w:val="24"/>
          <w:szCs w:val="24"/>
          <w:lang w:val="es-ES" w:eastAsia="es-ES"/>
        </w:rPr>
      </w:pPr>
    </w:p>
    <w:p w14:paraId="52FDBD94" w14:textId="77777777" w:rsidR="006C067C" w:rsidRPr="001F1332" w:rsidRDefault="006C067C" w:rsidP="006C067C">
      <w:pPr>
        <w:tabs>
          <w:tab w:val="left" w:pos="2130"/>
        </w:tabs>
        <w:spacing w:after="0" w:line="360" w:lineRule="auto"/>
        <w:jc w:val="both"/>
        <w:rPr>
          <w:rFonts w:ascii="Palatino Linotype" w:eastAsia="Calibri" w:hAnsi="Palatino Linotype" w:cs="Tahoma"/>
          <w:bCs/>
          <w:sz w:val="24"/>
          <w:szCs w:val="24"/>
          <w:lang w:val="es-ES" w:eastAsia="es-ES"/>
        </w:rPr>
      </w:pPr>
      <w:r w:rsidRPr="001F1332">
        <w:rPr>
          <w:rFonts w:ascii="Palatino Linotype" w:eastAsia="Calibri" w:hAnsi="Palatino Linotype" w:cs="Tahoma"/>
          <w:bCs/>
          <w:sz w:val="24"/>
          <w:szCs w:val="24"/>
          <w:lang w:val="es-ES" w:eastAsia="es-ES"/>
        </w:rPr>
        <w:t>Finalmente, la información requerida</w:t>
      </w:r>
      <w:r w:rsidRPr="001F1332">
        <w:rPr>
          <w:rFonts w:ascii="Palatino Linotype" w:eastAsia="Calibri" w:hAnsi="Palatino Linotype" w:cs="Tahoma"/>
          <w:b/>
          <w:bCs/>
          <w:sz w:val="24"/>
          <w:szCs w:val="24"/>
          <w:lang w:val="es-ES" w:eastAsia="es-ES"/>
        </w:rPr>
        <w:t xml:space="preserve">, </w:t>
      </w:r>
      <w:r w:rsidRPr="001F1332">
        <w:rPr>
          <w:rFonts w:ascii="Palatino Linotype" w:eastAsia="Calibri" w:hAnsi="Palatino Linotype" w:cs="Tahoma"/>
          <w:bCs/>
          <w:sz w:val="24"/>
          <w:szCs w:val="24"/>
          <w:lang w:val="es-ES" w:eastAsia="es-E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p>
    <w:p w14:paraId="6B5EC881" w14:textId="77777777" w:rsidR="006C067C" w:rsidRPr="001F1332" w:rsidRDefault="006C067C" w:rsidP="006C067C">
      <w:pPr>
        <w:spacing w:after="0" w:line="360" w:lineRule="auto"/>
        <w:ind w:right="51"/>
        <w:jc w:val="both"/>
        <w:rPr>
          <w:rFonts w:ascii="Palatino Linotype" w:eastAsiaTheme="minorEastAsia" w:hAnsi="Palatino Linotype" w:cs="Arial"/>
          <w:sz w:val="24"/>
          <w:szCs w:val="24"/>
          <w:lang w:val="es-ES_tradnl" w:eastAsia="es-ES"/>
        </w:rPr>
      </w:pPr>
    </w:p>
    <w:p w14:paraId="2E3EF2BA" w14:textId="77777777" w:rsidR="006C067C" w:rsidRPr="001F1332" w:rsidRDefault="006C067C" w:rsidP="006C067C">
      <w:pPr>
        <w:spacing w:after="0" w:line="360" w:lineRule="auto"/>
        <w:ind w:right="51"/>
        <w:jc w:val="both"/>
        <w:rPr>
          <w:rFonts w:ascii="Palatino Linotype" w:eastAsiaTheme="minorEastAsia" w:hAnsi="Palatino Linotype" w:cs="Arial"/>
          <w:sz w:val="24"/>
          <w:szCs w:val="24"/>
          <w:lang w:val="es-ES_tradnl" w:eastAsia="es-ES"/>
        </w:rPr>
      </w:pPr>
    </w:p>
    <w:p w14:paraId="3FF298C5" w14:textId="77777777" w:rsidR="0070002E" w:rsidRPr="001F1332" w:rsidRDefault="0070002E" w:rsidP="0070002E">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F1332">
        <w:rPr>
          <w:rFonts w:ascii="Palatino Linotype" w:eastAsia="Times New Roman" w:hAnsi="Palatino Linotype" w:cs="Arial"/>
          <w:b/>
          <w:i/>
          <w:sz w:val="28"/>
          <w:szCs w:val="24"/>
          <w:lang w:val="es-ES" w:eastAsia="es-ES"/>
        </w:rPr>
        <w:t>De la versión pública</w:t>
      </w:r>
    </w:p>
    <w:p w14:paraId="58DB972E"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bCs/>
          <w:sz w:val="24"/>
          <w:szCs w:val="24"/>
          <w:lang w:eastAsia="es-ES"/>
        </w:rPr>
        <w:t>A este respecto, los</w:t>
      </w:r>
      <w:r w:rsidRPr="001F1332">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7B43A2D6" w14:textId="77777777" w:rsidR="00FC65C1" w:rsidRPr="001F1332" w:rsidRDefault="00FC65C1" w:rsidP="00FC65C1">
      <w:pPr>
        <w:spacing w:after="0" w:line="360" w:lineRule="auto"/>
        <w:jc w:val="both"/>
        <w:rPr>
          <w:rFonts w:ascii="Palatino Linotype" w:eastAsia="Times New Roman" w:hAnsi="Palatino Linotype" w:cs="Times New Roman"/>
          <w:b/>
          <w:bCs/>
          <w:i/>
          <w:noProof/>
          <w:sz w:val="24"/>
          <w:szCs w:val="24"/>
          <w:lang w:eastAsia="es-ES"/>
        </w:rPr>
      </w:pPr>
    </w:p>
    <w:p w14:paraId="6CCAF7DB"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ES"/>
        </w:rPr>
      </w:pPr>
      <w:r w:rsidRPr="001F1332">
        <w:rPr>
          <w:rFonts w:ascii="Palatino Linotype" w:eastAsia="Times New Roman" w:hAnsi="Palatino Linotype" w:cs="Arial"/>
          <w:b/>
          <w:bCs/>
          <w:i/>
          <w:noProof/>
          <w:lang w:eastAsia="es-ES"/>
        </w:rPr>
        <w:t>“</w:t>
      </w:r>
      <w:r w:rsidRPr="001F1332">
        <w:rPr>
          <w:rFonts w:ascii="Palatino Linotype" w:eastAsia="Times New Roman" w:hAnsi="Palatino Linotype" w:cs="Arial"/>
          <w:b/>
          <w:bCs/>
          <w:i/>
          <w:lang w:eastAsia="es-MX"/>
        </w:rPr>
        <w:t>Artículo</w:t>
      </w:r>
      <w:r w:rsidRPr="001F1332">
        <w:rPr>
          <w:rFonts w:ascii="Palatino Linotype" w:eastAsia="Times New Roman" w:hAnsi="Palatino Linotype" w:cs="Arial"/>
          <w:b/>
          <w:bCs/>
          <w:i/>
          <w:lang w:eastAsia="es-ES"/>
        </w:rPr>
        <w:t xml:space="preserve"> 3. </w:t>
      </w:r>
      <w:r w:rsidRPr="001F1332">
        <w:rPr>
          <w:rFonts w:ascii="Palatino Linotype" w:eastAsia="Times New Roman" w:hAnsi="Palatino Linotype" w:cs="Times New Roman"/>
          <w:i/>
          <w:lang w:eastAsia="es-ES"/>
        </w:rPr>
        <w:t xml:space="preserve">Para los efectos de la presente Ley se entenderá por: </w:t>
      </w:r>
    </w:p>
    <w:p w14:paraId="4193802C"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ES"/>
        </w:rPr>
      </w:pPr>
    </w:p>
    <w:p w14:paraId="52A8FC50" w14:textId="77777777" w:rsidR="00FC65C1" w:rsidRPr="001F1332" w:rsidRDefault="00FC65C1" w:rsidP="00FC65C1">
      <w:pPr>
        <w:spacing w:after="0" w:line="240" w:lineRule="auto"/>
        <w:ind w:left="567" w:right="567"/>
        <w:jc w:val="both"/>
        <w:rPr>
          <w:rFonts w:ascii="Palatino Linotype" w:eastAsia="Times New Roman" w:hAnsi="Palatino Linotype" w:cs="Arial"/>
          <w:i/>
          <w:lang w:eastAsia="es-ES"/>
        </w:rPr>
      </w:pPr>
      <w:r w:rsidRPr="001F1332">
        <w:rPr>
          <w:rFonts w:ascii="Palatino Linotype" w:eastAsia="Times New Roman" w:hAnsi="Palatino Linotype" w:cs="Arial"/>
          <w:b/>
          <w:i/>
          <w:lang w:eastAsia="es-ES"/>
        </w:rPr>
        <w:t>IX.</w:t>
      </w:r>
      <w:r w:rsidRPr="001F1332">
        <w:rPr>
          <w:rFonts w:ascii="Palatino Linotype" w:eastAsia="Times New Roman" w:hAnsi="Palatino Linotype" w:cs="Arial"/>
          <w:i/>
          <w:lang w:eastAsia="es-ES"/>
        </w:rPr>
        <w:t xml:space="preserve"> </w:t>
      </w:r>
      <w:r w:rsidRPr="001F1332">
        <w:rPr>
          <w:rFonts w:ascii="Palatino Linotype" w:eastAsia="Times New Roman" w:hAnsi="Palatino Linotype" w:cs="Arial"/>
          <w:b/>
          <w:i/>
          <w:lang w:eastAsia="es-ES"/>
        </w:rPr>
        <w:t xml:space="preserve">Datos personales: </w:t>
      </w:r>
      <w:r w:rsidRPr="001F1332">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37E46B38" w14:textId="77777777" w:rsidR="00FC65C1" w:rsidRPr="001F1332" w:rsidRDefault="00FC65C1" w:rsidP="00FC65C1">
      <w:pPr>
        <w:spacing w:after="0" w:line="240" w:lineRule="auto"/>
        <w:ind w:left="567" w:right="567"/>
        <w:jc w:val="both"/>
        <w:rPr>
          <w:rFonts w:ascii="Palatino Linotype" w:eastAsia="Times New Roman" w:hAnsi="Palatino Linotype" w:cs="Arial"/>
          <w:i/>
          <w:lang w:eastAsia="es-ES"/>
        </w:rPr>
      </w:pPr>
    </w:p>
    <w:p w14:paraId="50F21B3C" w14:textId="77777777" w:rsidR="00FC65C1" w:rsidRPr="001F1332" w:rsidRDefault="00FC65C1" w:rsidP="00FC65C1">
      <w:pPr>
        <w:spacing w:after="0" w:line="240" w:lineRule="auto"/>
        <w:ind w:left="567" w:right="567"/>
        <w:jc w:val="both"/>
        <w:rPr>
          <w:rFonts w:ascii="Palatino Linotype" w:eastAsia="Times New Roman" w:hAnsi="Palatino Linotype" w:cs="Arial"/>
          <w:i/>
          <w:lang w:eastAsia="es-ES"/>
        </w:rPr>
      </w:pPr>
      <w:r w:rsidRPr="001F1332">
        <w:rPr>
          <w:rFonts w:ascii="Palatino Linotype" w:eastAsia="Times New Roman" w:hAnsi="Palatino Linotype" w:cs="Arial"/>
          <w:b/>
          <w:i/>
          <w:lang w:eastAsia="es-ES"/>
        </w:rPr>
        <w:t>XX.</w:t>
      </w:r>
      <w:r w:rsidRPr="001F1332">
        <w:rPr>
          <w:rFonts w:ascii="Palatino Linotype" w:eastAsia="Times New Roman" w:hAnsi="Palatino Linotype" w:cs="Arial"/>
          <w:i/>
          <w:lang w:eastAsia="es-ES"/>
        </w:rPr>
        <w:t xml:space="preserve"> </w:t>
      </w:r>
      <w:r w:rsidRPr="001F1332">
        <w:rPr>
          <w:rFonts w:ascii="Palatino Linotype" w:eastAsia="Times New Roman" w:hAnsi="Palatino Linotype" w:cs="Arial"/>
          <w:b/>
          <w:i/>
          <w:lang w:eastAsia="es-ES"/>
        </w:rPr>
        <w:t>Información clasificada:</w:t>
      </w:r>
      <w:r w:rsidRPr="001F1332">
        <w:rPr>
          <w:rFonts w:ascii="Palatino Linotype" w:eastAsia="Times New Roman" w:hAnsi="Palatino Linotype" w:cs="Arial"/>
          <w:i/>
          <w:lang w:eastAsia="es-ES"/>
        </w:rPr>
        <w:t xml:space="preserve"> Aquella considerada por la presente Ley como reservada o confidencial; </w:t>
      </w:r>
    </w:p>
    <w:p w14:paraId="730BA91B" w14:textId="77777777" w:rsidR="00FC65C1" w:rsidRPr="001F1332" w:rsidRDefault="00FC65C1" w:rsidP="00FC65C1">
      <w:pPr>
        <w:spacing w:after="0" w:line="240" w:lineRule="auto"/>
        <w:ind w:left="567" w:right="567"/>
        <w:jc w:val="both"/>
        <w:rPr>
          <w:rFonts w:ascii="Palatino Linotype" w:eastAsia="Times New Roman" w:hAnsi="Palatino Linotype" w:cs="Arial"/>
          <w:i/>
          <w:lang w:eastAsia="es-ES"/>
        </w:rPr>
      </w:pPr>
    </w:p>
    <w:p w14:paraId="2163689F" w14:textId="77777777" w:rsidR="00FC65C1" w:rsidRPr="001F1332" w:rsidRDefault="00FC65C1" w:rsidP="00FC65C1">
      <w:pPr>
        <w:spacing w:after="0" w:line="240" w:lineRule="auto"/>
        <w:ind w:left="567" w:right="567"/>
        <w:jc w:val="both"/>
        <w:rPr>
          <w:rFonts w:ascii="Palatino Linotype" w:eastAsia="Times New Roman" w:hAnsi="Palatino Linotype" w:cs="Arial"/>
          <w:i/>
          <w:lang w:eastAsia="es-ES"/>
        </w:rPr>
      </w:pPr>
      <w:r w:rsidRPr="001F1332">
        <w:rPr>
          <w:rFonts w:ascii="Palatino Linotype" w:eastAsia="Times New Roman" w:hAnsi="Palatino Linotype" w:cs="Arial"/>
          <w:b/>
          <w:i/>
          <w:lang w:eastAsia="es-ES"/>
        </w:rPr>
        <w:t>XXI.</w:t>
      </w:r>
      <w:r w:rsidRPr="001F1332">
        <w:rPr>
          <w:rFonts w:ascii="Palatino Linotype" w:eastAsia="Times New Roman" w:hAnsi="Palatino Linotype" w:cs="Arial"/>
          <w:i/>
          <w:lang w:eastAsia="es-ES"/>
        </w:rPr>
        <w:t xml:space="preserve"> </w:t>
      </w:r>
      <w:r w:rsidRPr="001F1332">
        <w:rPr>
          <w:rFonts w:ascii="Palatino Linotype" w:eastAsia="Times New Roman" w:hAnsi="Palatino Linotype" w:cs="Arial"/>
          <w:b/>
          <w:i/>
          <w:lang w:eastAsia="es-ES"/>
        </w:rPr>
        <w:t>Información confidencial</w:t>
      </w:r>
      <w:r w:rsidRPr="001F1332">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DB16051" w14:textId="77777777" w:rsidR="00FC65C1" w:rsidRPr="001F1332" w:rsidRDefault="00FC65C1" w:rsidP="00FC65C1">
      <w:pPr>
        <w:spacing w:after="0" w:line="240" w:lineRule="auto"/>
        <w:ind w:left="567" w:right="567"/>
        <w:jc w:val="both"/>
        <w:rPr>
          <w:rFonts w:ascii="Palatino Linotype" w:eastAsia="Times New Roman" w:hAnsi="Palatino Linotype" w:cs="Arial"/>
          <w:i/>
          <w:lang w:eastAsia="es-ES"/>
        </w:rPr>
      </w:pPr>
      <w:r w:rsidRPr="001F1332">
        <w:rPr>
          <w:rFonts w:ascii="Palatino Linotype" w:eastAsia="Times New Roman" w:hAnsi="Palatino Linotype" w:cs="Arial"/>
          <w:b/>
          <w:i/>
          <w:lang w:eastAsia="es-ES"/>
        </w:rPr>
        <w:t>XLV. Versión pública:</w:t>
      </w:r>
      <w:r w:rsidRPr="001F1332">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18C90B59" w14:textId="77777777" w:rsidR="00FC65C1" w:rsidRPr="001F1332" w:rsidRDefault="00FC65C1" w:rsidP="00FC65C1">
      <w:pPr>
        <w:spacing w:after="0" w:line="240" w:lineRule="auto"/>
        <w:ind w:left="567" w:right="567"/>
        <w:jc w:val="both"/>
        <w:rPr>
          <w:rFonts w:ascii="Palatino Linotype" w:eastAsia="Times New Roman" w:hAnsi="Palatino Linotype" w:cs="Arial"/>
          <w:i/>
          <w:lang w:eastAsia="es-ES"/>
        </w:rPr>
      </w:pPr>
    </w:p>
    <w:p w14:paraId="73C51BFD" w14:textId="77777777" w:rsidR="00FC65C1" w:rsidRPr="001F1332" w:rsidRDefault="00FC65C1" w:rsidP="00FC65C1">
      <w:pPr>
        <w:spacing w:after="0" w:line="240" w:lineRule="auto"/>
        <w:ind w:left="567" w:right="567"/>
        <w:jc w:val="both"/>
        <w:rPr>
          <w:rFonts w:ascii="Palatino Linotype" w:eastAsia="Times New Roman" w:hAnsi="Palatino Linotype" w:cs="Arial"/>
          <w:i/>
          <w:lang w:eastAsia="es-ES"/>
        </w:rPr>
      </w:pPr>
      <w:r w:rsidRPr="001F1332">
        <w:rPr>
          <w:rFonts w:ascii="Palatino Linotype" w:eastAsia="Times New Roman" w:hAnsi="Palatino Linotype" w:cs="Arial"/>
          <w:b/>
          <w:i/>
          <w:lang w:eastAsia="es-ES"/>
        </w:rPr>
        <w:t>Artículo 51.</w:t>
      </w:r>
      <w:r w:rsidRPr="001F1332">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F1332">
        <w:rPr>
          <w:rFonts w:ascii="Palatino Linotype" w:eastAsia="Times New Roman" w:hAnsi="Palatino Linotype" w:cs="Arial"/>
          <w:b/>
          <w:i/>
          <w:lang w:eastAsia="es-ES"/>
        </w:rPr>
        <w:t xml:space="preserve">y tendrá la responsabilidad de verificar en cada caso que la misma no sea confidencial o reservada. </w:t>
      </w:r>
      <w:r w:rsidRPr="001F1332">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6BCF9DC3" w14:textId="77777777" w:rsidR="00FC65C1" w:rsidRPr="001F1332" w:rsidRDefault="00FC65C1" w:rsidP="00FC65C1">
      <w:pPr>
        <w:spacing w:after="0" w:line="240" w:lineRule="auto"/>
        <w:ind w:left="567" w:right="567"/>
        <w:jc w:val="both"/>
        <w:rPr>
          <w:rFonts w:ascii="Palatino Linotype" w:eastAsia="Times New Roman" w:hAnsi="Palatino Linotype" w:cs="Arial"/>
          <w:i/>
          <w:lang w:eastAsia="es-ES"/>
        </w:rPr>
      </w:pPr>
    </w:p>
    <w:p w14:paraId="16E42E90" w14:textId="77777777" w:rsidR="00FC65C1" w:rsidRPr="001F1332" w:rsidRDefault="00FC65C1" w:rsidP="00FC65C1">
      <w:pPr>
        <w:spacing w:after="0" w:line="240" w:lineRule="auto"/>
        <w:ind w:left="567" w:right="567"/>
        <w:jc w:val="both"/>
        <w:rPr>
          <w:rFonts w:ascii="Palatino Linotype" w:eastAsia="Times New Roman" w:hAnsi="Palatino Linotype" w:cs="Arial"/>
          <w:bCs/>
          <w:noProof/>
          <w:sz w:val="24"/>
          <w:szCs w:val="24"/>
          <w:lang w:eastAsia="es-ES"/>
        </w:rPr>
      </w:pPr>
      <w:r w:rsidRPr="001F1332">
        <w:rPr>
          <w:rFonts w:ascii="Palatino Linotype" w:eastAsia="Times New Roman" w:hAnsi="Palatino Linotype" w:cs="Arial"/>
          <w:b/>
          <w:i/>
          <w:lang w:eastAsia="es-ES"/>
        </w:rPr>
        <w:t>Artículo 52.</w:t>
      </w:r>
      <w:r w:rsidRPr="001F1332">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1F1332">
        <w:rPr>
          <w:rFonts w:ascii="Palatino Linotype" w:eastAsia="Times New Roman" w:hAnsi="Palatino Linotype" w:cs="Arial"/>
          <w:bCs/>
          <w:i/>
          <w:noProof/>
          <w:lang w:eastAsia="es-ES"/>
        </w:rPr>
        <w:t>”</w:t>
      </w:r>
    </w:p>
    <w:p w14:paraId="4ADB135E"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p>
    <w:p w14:paraId="5182DACF" w14:textId="77777777" w:rsidR="00FC65C1" w:rsidRPr="001F1332" w:rsidRDefault="00FC65C1" w:rsidP="00FC65C1">
      <w:pPr>
        <w:spacing w:after="0" w:line="360" w:lineRule="auto"/>
        <w:jc w:val="both"/>
        <w:rPr>
          <w:rFonts w:ascii="Palatino Linotype" w:eastAsia="Arial Unicode MS" w:hAnsi="Palatino Linotype" w:cs="Arial"/>
          <w:i/>
          <w:szCs w:val="24"/>
          <w:lang w:eastAsia="es-ES"/>
        </w:rPr>
      </w:pPr>
      <w:r w:rsidRPr="001F1332">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1F1332">
        <w:rPr>
          <w:rFonts w:ascii="Palatino Linotype" w:eastAsia="Times New Roman" w:hAnsi="Palatino Linotype" w:cs="Times New Roman"/>
          <w:sz w:val="24"/>
          <w:szCs w:val="24"/>
          <w:lang w:eastAsia="es-ES"/>
        </w:rPr>
        <w:lastRenderedPageBreak/>
        <w:t xml:space="preserve">personales, </w:t>
      </w:r>
      <w:proofErr w:type="gramStart"/>
      <w:r w:rsidRPr="001F1332">
        <w:rPr>
          <w:rFonts w:ascii="Palatino Linotype" w:eastAsia="Times New Roman" w:hAnsi="Palatino Linotype" w:cs="Times New Roman"/>
          <w:sz w:val="24"/>
          <w:szCs w:val="24"/>
          <w:lang w:eastAsia="es-ES"/>
        </w:rPr>
        <w:t>considerando</w:t>
      </w:r>
      <w:proofErr w:type="gramEnd"/>
      <w:r w:rsidRPr="001F1332">
        <w:rPr>
          <w:rFonts w:ascii="Palatino Linotype" w:eastAsia="Times New Roman" w:hAnsi="Palatino Linotype" w:cs="Times New Roman"/>
          <w:sz w:val="24"/>
          <w:szCs w:val="24"/>
          <w:lang w:eastAsia="es-ES"/>
        </w:rPr>
        <w:t xml:space="preserve"> además, que conforme al principio de finalidad, todo tratamiento de datos personales que efectúen deberá estar justificado en la Ley. </w:t>
      </w:r>
    </w:p>
    <w:p w14:paraId="241112FD" w14:textId="77777777" w:rsidR="00FC65C1" w:rsidRPr="001F1332" w:rsidRDefault="00FC65C1" w:rsidP="00FC65C1">
      <w:pPr>
        <w:spacing w:after="0" w:line="360" w:lineRule="auto"/>
        <w:jc w:val="both"/>
        <w:rPr>
          <w:rFonts w:ascii="Palatino Linotype" w:eastAsia="Arial Unicode MS" w:hAnsi="Palatino Linotype"/>
          <w:sz w:val="24"/>
          <w:szCs w:val="24"/>
        </w:rPr>
      </w:pPr>
    </w:p>
    <w:p w14:paraId="3E123AF1"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r w:rsidRPr="001F1332">
        <w:rPr>
          <w:rFonts w:ascii="Palatino Linotype" w:eastAsia="Calibri" w:hAnsi="Palatino Linotype" w:cs="Tahoma"/>
          <w:bCs/>
          <w:sz w:val="24"/>
          <w:szCs w:val="24"/>
          <w:lang w:val="es-ES" w:eastAsia="es-E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C6C10E2"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p>
    <w:p w14:paraId="38D08611"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r w:rsidRPr="001F1332">
        <w:rPr>
          <w:rFonts w:ascii="Palatino Linotype" w:eastAsia="Calibri" w:hAnsi="Palatino Linotype" w:cs="Tahoma"/>
          <w:bCs/>
          <w:sz w:val="24"/>
          <w:szCs w:val="24"/>
          <w:lang w:val="es-ES" w:eastAsia="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2B41D75"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p>
    <w:p w14:paraId="42DADED4" w14:textId="77777777" w:rsidR="00FC65C1" w:rsidRPr="001F1332" w:rsidRDefault="00FC65C1" w:rsidP="00FC65C1">
      <w:pPr>
        <w:spacing w:after="0" w:line="360" w:lineRule="auto"/>
        <w:ind w:right="49"/>
        <w:jc w:val="both"/>
        <w:rPr>
          <w:rFonts w:ascii="Palatino Linotype" w:eastAsia="Calibri" w:hAnsi="Palatino Linotype" w:cs="Tahoma"/>
          <w:b/>
          <w:bCs/>
          <w:sz w:val="24"/>
          <w:szCs w:val="24"/>
          <w:lang w:val="es-ES" w:eastAsia="es-ES"/>
        </w:rPr>
      </w:pPr>
      <w:r w:rsidRPr="001F1332">
        <w:rPr>
          <w:rFonts w:ascii="Palatino Linotype" w:eastAsia="Calibri" w:hAnsi="Palatino Linotype" w:cs="Tahoma"/>
          <w:bCs/>
          <w:sz w:val="24"/>
          <w:szCs w:val="24"/>
          <w:lang w:val="es-ES" w:eastAsia="es-E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w:t>
      </w:r>
      <w:r w:rsidRPr="001F1332">
        <w:rPr>
          <w:rFonts w:ascii="Palatino Linotype" w:eastAsia="Calibri" w:hAnsi="Palatino Linotype" w:cs="Tahoma"/>
          <w:bCs/>
          <w:sz w:val="24"/>
          <w:szCs w:val="24"/>
          <w:lang w:val="es-ES" w:eastAsia="es-ES"/>
        </w:rPr>
        <w:lastRenderedPageBreak/>
        <w:t xml:space="preserve">trabajadores, no importa el nivel o rango </w:t>
      </w:r>
      <w:r w:rsidRPr="001F1332">
        <w:rPr>
          <w:rFonts w:ascii="Palatino Linotype" w:eastAsia="Calibri" w:hAnsi="Palatino Linotype" w:cs="Tahoma"/>
          <w:b/>
          <w:bCs/>
          <w:sz w:val="24"/>
          <w:szCs w:val="24"/>
          <w:lang w:val="es-ES" w:eastAsia="es-ES"/>
        </w:rPr>
        <w:t>(con excepción del personal operativo en materia de seguridad, respecto del cual el Pleno de este Instituto ya se ha pronunciado en el sentido de que la información que los haga identificados o identificables debe clasificarse como reservada).</w:t>
      </w:r>
    </w:p>
    <w:p w14:paraId="61A3563C"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p>
    <w:p w14:paraId="5230393A"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r w:rsidRPr="001F1332">
        <w:rPr>
          <w:rFonts w:ascii="Palatino Linotype" w:eastAsia="Calibri" w:hAnsi="Palatino Linotype" w:cs="Tahoma"/>
          <w:bCs/>
          <w:sz w:val="24"/>
          <w:szCs w:val="24"/>
          <w:lang w:val="es-ES" w:eastAsia="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F104276"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p>
    <w:p w14:paraId="4DD25AEB"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r w:rsidRPr="001F1332">
        <w:rPr>
          <w:rFonts w:ascii="Palatino Linotype" w:eastAsia="Calibri" w:hAnsi="Palatino Linotype" w:cs="Tahoma"/>
          <w:bCs/>
          <w:sz w:val="24"/>
          <w:szCs w:val="24"/>
          <w:lang w:val="es-ES" w:eastAsia="es-E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19F6D01A"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p>
    <w:p w14:paraId="2C9A2A0C"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r w:rsidRPr="001F1332">
        <w:rPr>
          <w:rFonts w:ascii="Palatino Linotype" w:eastAsia="Calibri" w:hAnsi="Palatino Linotype" w:cs="Tahoma"/>
          <w:bCs/>
          <w:sz w:val="24"/>
          <w:szCs w:val="24"/>
          <w:lang w:val="es-ES" w:eastAsia="es-ES"/>
        </w:rPr>
        <w:t xml:space="preserve">Por lo anterior, cuando las fotografías de los servidores públicos obran en documentos que dan cuenta del cumplimiento de funciones, </w:t>
      </w:r>
      <w:r w:rsidRPr="001F1332">
        <w:rPr>
          <w:rFonts w:ascii="Palatino Linotype" w:eastAsia="Calibri" w:hAnsi="Palatino Linotype" w:cs="Tahoma"/>
          <w:b/>
          <w:bCs/>
          <w:sz w:val="24"/>
          <w:szCs w:val="24"/>
          <w:lang w:val="es-ES" w:eastAsia="es-ES"/>
        </w:rPr>
        <w:t>requisitos legales</w:t>
      </w:r>
      <w:r w:rsidRPr="001F1332">
        <w:rPr>
          <w:rFonts w:ascii="Palatino Linotype" w:eastAsia="Calibri" w:hAnsi="Palatino Linotype" w:cs="Tahoma"/>
          <w:bCs/>
          <w:sz w:val="24"/>
          <w:szCs w:val="24"/>
          <w:lang w:val="es-ES" w:eastAsia="es-ES"/>
        </w:rPr>
        <w:t xml:space="preserve"> o los acredita como servidores públicos, </w:t>
      </w:r>
      <w:r w:rsidRPr="001F1332">
        <w:rPr>
          <w:rFonts w:ascii="Palatino Linotype" w:eastAsia="Calibri" w:hAnsi="Palatino Linotype" w:cs="Tahoma"/>
          <w:b/>
          <w:bCs/>
          <w:sz w:val="24"/>
          <w:szCs w:val="24"/>
          <w:lang w:val="es-ES" w:eastAsia="es-ES"/>
        </w:rPr>
        <w:t xml:space="preserve">deben ser consideradas un dato personal, que no puede ser </w:t>
      </w:r>
      <w:r w:rsidRPr="001F1332">
        <w:rPr>
          <w:rFonts w:ascii="Palatino Linotype" w:eastAsia="Calibri" w:hAnsi="Palatino Linotype" w:cs="Tahoma"/>
          <w:b/>
          <w:bCs/>
          <w:sz w:val="24"/>
          <w:szCs w:val="24"/>
          <w:lang w:val="es-ES" w:eastAsia="es-ES"/>
        </w:rPr>
        <w:lastRenderedPageBreak/>
        <w:t>clasificado como confidencial,</w:t>
      </w:r>
      <w:r w:rsidRPr="001F1332">
        <w:rPr>
          <w:rFonts w:ascii="Palatino Linotype" w:eastAsia="Calibri" w:hAnsi="Palatino Linotype" w:cs="Tahoma"/>
          <w:bCs/>
          <w:sz w:val="24"/>
          <w:szCs w:val="24"/>
          <w:lang w:val="es-ES" w:eastAsia="es-ES"/>
        </w:rPr>
        <w:t xml:space="preserve">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314BD578"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p>
    <w:p w14:paraId="45491E88"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r w:rsidRPr="001F1332">
        <w:rPr>
          <w:rFonts w:ascii="Palatino Linotype" w:eastAsia="Calibri" w:hAnsi="Palatino Linotype" w:cs="Tahoma"/>
          <w:b/>
          <w:bCs/>
          <w:sz w:val="24"/>
          <w:szCs w:val="24"/>
          <w:lang w:val="es-ES" w:eastAsia="es-ES"/>
        </w:rPr>
        <w:t>Conforme a lo anterior, las fotografías de servidores públicos sin importar el nivel o rango guardan la naturaleza de públicas</w:t>
      </w:r>
      <w:r w:rsidRPr="001F1332">
        <w:rPr>
          <w:rFonts w:ascii="Palatino Linotype" w:eastAsia="Calibri" w:hAnsi="Palatino Linotype" w:cs="Tahoma"/>
          <w:bCs/>
          <w:sz w:val="24"/>
          <w:szCs w:val="24"/>
          <w:lang w:val="es-ES" w:eastAsia="es-ES"/>
        </w:rPr>
        <w:t xml:space="preserve"> (con excepción del personal operativo en materia de seguridad) </w:t>
      </w:r>
      <w:r w:rsidRPr="001F1332">
        <w:rPr>
          <w:rFonts w:ascii="Palatino Linotype" w:eastAsia="Calibri" w:hAnsi="Palatino Linotype" w:cs="Tahoma"/>
          <w:b/>
          <w:bCs/>
          <w:sz w:val="24"/>
          <w:szCs w:val="24"/>
          <w:lang w:val="es-ES" w:eastAsia="es-ES"/>
        </w:rPr>
        <w:t>y no procede su clasificación</w:t>
      </w:r>
      <w:r w:rsidRPr="001F1332">
        <w:rPr>
          <w:rFonts w:ascii="Palatino Linotype" w:eastAsia="Calibri" w:hAnsi="Palatino Linotype" w:cs="Tahoma"/>
          <w:bCs/>
          <w:sz w:val="24"/>
          <w:szCs w:val="24"/>
          <w:lang w:val="es-ES" w:eastAsia="es-ES"/>
        </w:rPr>
        <w:t xml:space="preserve">, en términos del artículo 143, fracción I, de la Ley de Transparencia y Acceso a la Información Pública del Estado de México y Municipios, </w:t>
      </w:r>
      <w:r w:rsidRPr="001F1332">
        <w:rPr>
          <w:rFonts w:ascii="Palatino Linotype" w:eastAsia="Calibri" w:hAnsi="Palatino Linotype" w:cs="Tahoma"/>
          <w:b/>
          <w:bCs/>
          <w:sz w:val="24"/>
          <w:szCs w:val="24"/>
          <w:lang w:val="es-ES" w:eastAsia="es-ES"/>
        </w:rPr>
        <w:t>por lo que en las versiones públicas que se ordenen, no podrá clasificarse esa información.</w:t>
      </w:r>
    </w:p>
    <w:p w14:paraId="21251B41" w14:textId="77777777" w:rsidR="00FC65C1" w:rsidRPr="001F1332" w:rsidRDefault="00FC65C1" w:rsidP="00FC65C1">
      <w:pPr>
        <w:spacing w:after="0" w:line="360" w:lineRule="auto"/>
        <w:ind w:right="49"/>
        <w:jc w:val="both"/>
        <w:rPr>
          <w:rFonts w:ascii="Palatino Linotype" w:eastAsia="Calibri" w:hAnsi="Palatino Linotype" w:cs="Tahoma"/>
          <w:bCs/>
          <w:sz w:val="24"/>
          <w:szCs w:val="24"/>
          <w:lang w:val="es-ES" w:eastAsia="es-ES"/>
        </w:rPr>
      </w:pPr>
    </w:p>
    <w:p w14:paraId="279349E8" w14:textId="77777777" w:rsidR="00FC65C1" w:rsidRPr="001F1332" w:rsidRDefault="00FC65C1" w:rsidP="00FC65C1">
      <w:pPr>
        <w:spacing w:after="0" w:line="360" w:lineRule="auto"/>
        <w:ind w:right="49"/>
        <w:jc w:val="both"/>
        <w:rPr>
          <w:rFonts w:ascii="Palatino Linotype" w:eastAsia="Calibri" w:hAnsi="Palatino Linotype" w:cs="Tahoma"/>
          <w:sz w:val="24"/>
          <w:lang w:val="es-ES"/>
        </w:rPr>
      </w:pPr>
      <w:r w:rsidRPr="001F1332">
        <w:rPr>
          <w:rFonts w:ascii="Palatino Linotype" w:eastAsia="Calibri" w:hAnsi="Palatino Linotype" w:cs="Tahoma"/>
          <w:bCs/>
          <w:sz w:val="24"/>
          <w:szCs w:val="24"/>
          <w:lang w:val="es-ES" w:eastAsia="es-E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58871316" w14:textId="77777777" w:rsidR="00FC65C1" w:rsidRPr="001F1332" w:rsidRDefault="00FC65C1" w:rsidP="00FC65C1">
      <w:pPr>
        <w:spacing w:after="0" w:line="360" w:lineRule="auto"/>
        <w:ind w:right="49"/>
        <w:jc w:val="both"/>
        <w:rPr>
          <w:rFonts w:ascii="Palatino Linotype" w:eastAsia="Calibri" w:hAnsi="Palatino Linotype" w:cs="Tahoma"/>
          <w:lang w:val="es-ES"/>
        </w:rPr>
      </w:pPr>
    </w:p>
    <w:p w14:paraId="50F4099C" w14:textId="77777777" w:rsidR="00FC65C1" w:rsidRPr="001F1332" w:rsidRDefault="00FC65C1" w:rsidP="00FC65C1">
      <w:pPr>
        <w:spacing w:after="0" w:line="360" w:lineRule="auto"/>
        <w:jc w:val="both"/>
        <w:rPr>
          <w:rFonts w:ascii="Palatino Linotype" w:hAnsi="Palatino Linotype"/>
          <w:sz w:val="24"/>
        </w:rPr>
      </w:pPr>
    </w:p>
    <w:p w14:paraId="3D217E9D" w14:textId="77777777" w:rsidR="00FC65C1" w:rsidRPr="001F1332" w:rsidRDefault="00FC65C1" w:rsidP="00FC65C1">
      <w:pPr>
        <w:spacing w:after="0" w:line="360" w:lineRule="auto"/>
        <w:jc w:val="both"/>
        <w:rPr>
          <w:rFonts w:ascii="Palatino Linotype" w:hAnsi="Palatino Linotype"/>
          <w:sz w:val="24"/>
        </w:rPr>
      </w:pPr>
      <w:r w:rsidRPr="001F1332">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1F1332">
        <w:rPr>
          <w:rFonts w:ascii="Palatino Linotype" w:hAnsi="Palatino Linotype"/>
          <w:sz w:val="24"/>
        </w:rPr>
        <w:lastRenderedPageBreak/>
        <w:t>datos personales, entendiéndose por tales, aquéllos que hacen identificable a una persona.</w:t>
      </w:r>
    </w:p>
    <w:p w14:paraId="490317D0" w14:textId="77777777" w:rsidR="00FC65C1" w:rsidRPr="001F1332" w:rsidRDefault="00FC65C1" w:rsidP="00FC65C1">
      <w:pPr>
        <w:spacing w:after="0" w:line="360" w:lineRule="auto"/>
        <w:jc w:val="both"/>
        <w:rPr>
          <w:rFonts w:ascii="Palatino Linotype" w:hAnsi="Palatino Linotype"/>
          <w:sz w:val="24"/>
        </w:rPr>
      </w:pPr>
    </w:p>
    <w:p w14:paraId="16B56B0B" w14:textId="77777777" w:rsidR="00FC65C1" w:rsidRPr="001F1332" w:rsidRDefault="00FC65C1" w:rsidP="00FC65C1">
      <w:pPr>
        <w:spacing w:after="0" w:line="360" w:lineRule="auto"/>
        <w:jc w:val="both"/>
        <w:rPr>
          <w:rFonts w:ascii="Palatino Linotype" w:eastAsia="Arial Unicode MS" w:hAnsi="Palatino Linotype"/>
          <w:sz w:val="24"/>
          <w:lang w:val="es-ES"/>
        </w:rPr>
      </w:pPr>
      <w:r w:rsidRPr="001F1332">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F1332">
        <w:rPr>
          <w:rFonts w:ascii="Palatino Linotype" w:eastAsia="Arial Unicode MS" w:hAnsi="Palatino Linotype"/>
          <w:color w:val="000000"/>
          <w:sz w:val="24"/>
          <w:lang w:eastAsia="es-MX"/>
        </w:rPr>
        <w:t>el Sujeto Obligado</w:t>
      </w:r>
      <w:r w:rsidRPr="001F1332">
        <w:rPr>
          <w:rFonts w:ascii="Palatino Linotype" w:eastAsia="Arial Unicode MS" w:hAnsi="Palatino Linotype"/>
          <w:sz w:val="24"/>
          <w:lang w:val="es-ES"/>
        </w:rPr>
        <w:t xml:space="preserve">, en ese contexto, todo dato personal susceptible de clasificación debe ser protegido. </w:t>
      </w:r>
    </w:p>
    <w:p w14:paraId="48D84EBA"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_tradnl" w:eastAsia="es-ES"/>
        </w:rPr>
      </w:pPr>
    </w:p>
    <w:p w14:paraId="2D510538"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_tradnl" w:eastAsia="es-ES"/>
        </w:rPr>
      </w:pPr>
    </w:p>
    <w:p w14:paraId="18421268"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ES"/>
        </w:rPr>
      </w:pPr>
      <w:r w:rsidRPr="001F1332">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1F1332">
        <w:rPr>
          <w:rFonts w:ascii="Palatino Linotype" w:eastAsia="Times New Roman" w:hAnsi="Palatino Linotype" w:cs="Times New Roman"/>
          <w:sz w:val="24"/>
          <w:szCs w:val="24"/>
          <w:lang w:val="es-ES" w:eastAsia="es-ES"/>
        </w:rPr>
        <w:t>resulta necesario que el Comité de Transparencia d</w:t>
      </w:r>
      <w:r w:rsidRPr="001F1332">
        <w:rPr>
          <w:rFonts w:ascii="Palatino Linotype" w:eastAsia="Times New Roman" w:hAnsi="Palatino Linotype" w:cs="Times New Roman"/>
          <w:sz w:val="24"/>
          <w:szCs w:val="24"/>
          <w:lang w:val="es-ES_tradnl" w:eastAsia="es-ES"/>
        </w:rPr>
        <w:t xml:space="preserve">el </w:t>
      </w:r>
      <w:r w:rsidRPr="001F1332">
        <w:rPr>
          <w:rFonts w:ascii="Palatino Linotype" w:eastAsia="Times New Roman" w:hAnsi="Palatino Linotype" w:cs="Times New Roman"/>
          <w:b/>
          <w:sz w:val="24"/>
          <w:szCs w:val="24"/>
          <w:lang w:val="es-ES_tradnl" w:eastAsia="es-ES"/>
        </w:rPr>
        <w:t>sujeto obligado</w:t>
      </w:r>
      <w:r w:rsidRPr="001F1332">
        <w:rPr>
          <w:rFonts w:ascii="Palatino Linotype" w:eastAsia="Times New Roman" w:hAnsi="Palatino Linotype" w:cs="Times New Roman"/>
          <w:sz w:val="24"/>
          <w:szCs w:val="24"/>
          <w:lang w:val="es-ES_tradnl" w:eastAsia="es-ES"/>
        </w:rPr>
        <w:t xml:space="preserve"> </w:t>
      </w:r>
      <w:r w:rsidRPr="001F1332">
        <w:rPr>
          <w:rFonts w:ascii="Palatino Linotype" w:eastAsia="Times New Roman" w:hAnsi="Palatino Linotype" w:cs="Times New Roman"/>
          <w:sz w:val="24"/>
          <w:szCs w:val="24"/>
          <w:lang w:val="es-ES" w:eastAsia="es-ES"/>
        </w:rPr>
        <w:t>emita el Acuerdo de Clasificación correspondiente</w:t>
      </w:r>
      <w:r w:rsidRPr="001F1332">
        <w:rPr>
          <w:rFonts w:ascii="Palatino Linotype" w:eastAsia="Times New Roman" w:hAnsi="Palatino Linotype" w:cs="Times New Roman"/>
          <w:sz w:val="24"/>
          <w:szCs w:val="24"/>
          <w:lang w:val="es-ES_tradnl" w:eastAsia="es-ES"/>
        </w:rPr>
        <w:t xml:space="preserve"> debidamente fundado y motivado, </w:t>
      </w:r>
      <w:r w:rsidRPr="001F1332">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39C8EA30"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ES"/>
        </w:rPr>
      </w:pPr>
    </w:p>
    <w:p w14:paraId="6BCCF513"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ES"/>
        </w:rPr>
      </w:pPr>
      <w:r w:rsidRPr="001F1332">
        <w:rPr>
          <w:rFonts w:ascii="Palatino Linotype" w:eastAsia="Times New Roman" w:hAnsi="Palatino Linotype" w:cs="Times New Roman"/>
          <w:sz w:val="24"/>
          <w:szCs w:val="24"/>
          <w:lang w:val="es-ES" w:eastAsia="es-ES"/>
        </w:rPr>
        <w:lastRenderedPageBreak/>
        <w:t xml:space="preserve">En caso específico, de los documentos solicitados pudieran obrar datos que son considerados confidenciales, cuyo acceso debe ser restringido, los cuales deben testarse al momento de la elaboración de versiones públicas, como es el caso del </w:t>
      </w:r>
      <w:r w:rsidRPr="001F1332">
        <w:rPr>
          <w:rFonts w:ascii="Palatino Linotype" w:eastAsia="Times New Roman" w:hAnsi="Palatino Linotype" w:cs="Times New Roman"/>
          <w:b/>
          <w:sz w:val="24"/>
          <w:szCs w:val="24"/>
          <w:lang w:val="es-ES" w:eastAsia="es-ES"/>
        </w:rPr>
        <w:t>Registro Federal de Contribuyentes</w:t>
      </w:r>
      <w:r w:rsidRPr="001F1332">
        <w:rPr>
          <w:rFonts w:ascii="Palatino Linotype" w:eastAsia="Times New Roman" w:hAnsi="Palatino Linotype" w:cs="Times New Roman"/>
          <w:sz w:val="24"/>
          <w:szCs w:val="24"/>
          <w:lang w:val="es-ES" w:eastAsia="es-ES"/>
        </w:rPr>
        <w:t xml:space="preserve"> (RFC) y la </w:t>
      </w:r>
      <w:r w:rsidRPr="001F1332">
        <w:rPr>
          <w:rFonts w:ascii="Palatino Linotype" w:eastAsia="Times New Roman" w:hAnsi="Palatino Linotype" w:cs="Times New Roman"/>
          <w:b/>
          <w:sz w:val="24"/>
          <w:szCs w:val="24"/>
          <w:lang w:val="es-ES" w:eastAsia="es-ES"/>
        </w:rPr>
        <w:t>Clave Única de Registro de Población</w:t>
      </w:r>
      <w:r w:rsidRPr="001F1332">
        <w:rPr>
          <w:rFonts w:ascii="Palatino Linotype" w:eastAsia="Times New Roman" w:hAnsi="Palatino Linotype" w:cs="Times New Roman"/>
          <w:sz w:val="24"/>
          <w:szCs w:val="24"/>
          <w:lang w:val="es-ES" w:eastAsia="es-ES"/>
        </w:rPr>
        <w:t xml:space="preserve"> (CURP</w:t>
      </w:r>
      <w:proofErr w:type="gramStart"/>
      <w:r w:rsidRPr="001F1332">
        <w:rPr>
          <w:rFonts w:ascii="Palatino Linotype" w:eastAsia="Times New Roman" w:hAnsi="Palatino Linotype" w:cs="Times New Roman"/>
          <w:sz w:val="24"/>
          <w:szCs w:val="24"/>
          <w:lang w:val="es-ES" w:eastAsia="es-ES"/>
        </w:rPr>
        <w:t>).</w:t>
      </w:r>
      <w:r w:rsidRPr="001F1332">
        <w:rPr>
          <w:rFonts w:ascii="Palatino Linotype" w:eastAsia="Times New Roman" w:hAnsi="Palatino Linotype" w:cs="Times New Roman"/>
          <w:b/>
          <w:sz w:val="24"/>
          <w:szCs w:val="24"/>
          <w:lang w:val="es-ES" w:eastAsia="es-ES"/>
        </w:rPr>
        <w:t>.</w:t>
      </w:r>
      <w:proofErr w:type="gramEnd"/>
    </w:p>
    <w:p w14:paraId="30E2B83D" w14:textId="77777777" w:rsidR="00FC65C1" w:rsidRPr="001F1332" w:rsidRDefault="00FC65C1" w:rsidP="00FC65C1">
      <w:pPr>
        <w:spacing w:after="0" w:line="360" w:lineRule="auto"/>
        <w:jc w:val="both"/>
        <w:rPr>
          <w:rFonts w:ascii="Palatino Linotype" w:eastAsia="Times New Roman" w:hAnsi="Palatino Linotype" w:cs="Times New Roman"/>
          <w:sz w:val="24"/>
          <w:szCs w:val="24"/>
        </w:rPr>
      </w:pPr>
    </w:p>
    <w:p w14:paraId="04C2CA04" w14:textId="77777777" w:rsidR="00FC65C1" w:rsidRPr="001F1332" w:rsidRDefault="00FC65C1" w:rsidP="00FC65C1">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F1332">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3FCCA45D" w14:textId="77777777" w:rsidR="00FC65C1" w:rsidRPr="001F1332" w:rsidRDefault="00FC65C1" w:rsidP="00FC65C1">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28CA645F" w14:textId="77777777" w:rsidR="00FC65C1" w:rsidRPr="001F1332" w:rsidRDefault="00FC65C1" w:rsidP="00FC65C1">
      <w:pPr>
        <w:spacing w:after="0" w:line="360" w:lineRule="auto"/>
        <w:ind w:right="-91"/>
        <w:jc w:val="both"/>
        <w:rPr>
          <w:rFonts w:ascii="Palatino Linotype" w:eastAsia="Times New Roman" w:hAnsi="Palatino Linotype" w:cs="Arial"/>
          <w:sz w:val="24"/>
          <w:szCs w:val="24"/>
          <w:lang w:eastAsia="es-MX"/>
        </w:rPr>
      </w:pPr>
      <w:r w:rsidRPr="001F1332">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77794928" w14:textId="77777777" w:rsidR="00FC65C1" w:rsidRPr="001F1332" w:rsidRDefault="00FC65C1" w:rsidP="00FC65C1">
      <w:pPr>
        <w:spacing w:after="0" w:line="360" w:lineRule="auto"/>
        <w:ind w:right="-91"/>
        <w:jc w:val="both"/>
        <w:rPr>
          <w:rFonts w:ascii="Palatino Linotype" w:eastAsia="Times New Roman" w:hAnsi="Palatino Linotype" w:cs="Arial"/>
          <w:sz w:val="24"/>
          <w:szCs w:val="24"/>
          <w:lang w:eastAsia="es-MX"/>
        </w:rPr>
      </w:pPr>
    </w:p>
    <w:p w14:paraId="02F869AA" w14:textId="77777777" w:rsidR="00FC65C1" w:rsidRPr="001F1332" w:rsidRDefault="00FC65C1" w:rsidP="00FC65C1">
      <w:pPr>
        <w:spacing w:after="0" w:line="240" w:lineRule="auto"/>
        <w:ind w:left="567" w:right="567"/>
        <w:jc w:val="both"/>
        <w:rPr>
          <w:rFonts w:ascii="Palatino Linotype" w:eastAsia="Times New Roman" w:hAnsi="Palatino Linotype" w:cs="Arial"/>
          <w:b/>
          <w:bCs/>
          <w:i/>
        </w:rPr>
      </w:pPr>
      <w:r w:rsidRPr="001F1332">
        <w:rPr>
          <w:rFonts w:ascii="Palatino Linotype" w:eastAsia="Times New Roman" w:hAnsi="Palatino Linotype" w:cs="Arial"/>
          <w:bCs/>
          <w:i/>
        </w:rPr>
        <w:t>“</w:t>
      </w:r>
      <w:r w:rsidRPr="001F1332">
        <w:rPr>
          <w:rFonts w:ascii="Palatino Linotype" w:eastAsia="Times New Roman" w:hAnsi="Palatino Linotype" w:cs="Arial"/>
          <w:b/>
          <w:bCs/>
          <w:i/>
        </w:rPr>
        <w:t xml:space="preserve">Registro Federal de Contribuyentes (RFC) de personas físicas. </w:t>
      </w:r>
      <w:r w:rsidRPr="001F1332">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EFA420D" w14:textId="77777777" w:rsidR="00FC65C1" w:rsidRPr="001F1332" w:rsidRDefault="00FC65C1" w:rsidP="00FC65C1">
      <w:pPr>
        <w:spacing w:after="0" w:line="240" w:lineRule="auto"/>
        <w:ind w:left="567" w:right="567"/>
        <w:jc w:val="both"/>
        <w:rPr>
          <w:rFonts w:ascii="Palatino Linotype" w:eastAsia="Times New Roman" w:hAnsi="Palatino Linotype" w:cs="Arial"/>
          <w:bCs/>
          <w:i/>
          <w:sz w:val="20"/>
        </w:rPr>
      </w:pPr>
      <w:r w:rsidRPr="001F1332">
        <w:rPr>
          <w:rFonts w:ascii="Palatino Linotype" w:eastAsia="Times New Roman" w:hAnsi="Palatino Linotype" w:cs="Arial"/>
          <w:bCs/>
          <w:i/>
          <w:sz w:val="20"/>
        </w:rPr>
        <w:t>Resoluciones:</w:t>
      </w:r>
    </w:p>
    <w:p w14:paraId="31C4B568" w14:textId="77777777" w:rsidR="00FC65C1" w:rsidRPr="001F1332" w:rsidRDefault="00FC65C1" w:rsidP="00FC65C1">
      <w:pPr>
        <w:spacing w:after="0" w:line="240" w:lineRule="auto"/>
        <w:ind w:left="567" w:right="567"/>
        <w:jc w:val="both"/>
        <w:rPr>
          <w:rFonts w:ascii="Palatino Linotype" w:eastAsia="Times New Roman" w:hAnsi="Palatino Linotype" w:cs="Arial"/>
          <w:bCs/>
          <w:i/>
          <w:sz w:val="20"/>
        </w:rPr>
      </w:pPr>
      <w:r w:rsidRPr="001F1332">
        <w:rPr>
          <w:rFonts w:ascii="Palatino Linotype" w:eastAsia="Times New Roman" w:hAnsi="Palatino Linotype" w:cs="Arial"/>
          <w:bCs/>
          <w:i/>
          <w:sz w:val="20"/>
        </w:rPr>
        <w:t>•</w:t>
      </w:r>
      <w:r w:rsidRPr="001F1332">
        <w:rPr>
          <w:rFonts w:ascii="Palatino Linotype" w:eastAsia="Times New Roman" w:hAnsi="Palatino Linotype" w:cs="Arial"/>
          <w:bCs/>
          <w:i/>
          <w:sz w:val="20"/>
        </w:rPr>
        <w:tab/>
        <w:t>RRA 0189/17. Morena. 08 de febrero de 2017. Por unanimidad. Comisionado Ponente Joel Salas Suárez.</w:t>
      </w:r>
    </w:p>
    <w:p w14:paraId="6270289A" w14:textId="77777777" w:rsidR="00FC65C1" w:rsidRPr="001F1332" w:rsidRDefault="00FC65C1" w:rsidP="00FC65C1">
      <w:pPr>
        <w:spacing w:after="0" w:line="240" w:lineRule="auto"/>
        <w:ind w:left="567" w:right="567"/>
        <w:jc w:val="both"/>
        <w:rPr>
          <w:rFonts w:ascii="Palatino Linotype" w:eastAsia="Times New Roman" w:hAnsi="Palatino Linotype" w:cs="Arial"/>
          <w:bCs/>
          <w:i/>
          <w:sz w:val="20"/>
        </w:rPr>
      </w:pPr>
      <w:r w:rsidRPr="001F1332">
        <w:rPr>
          <w:rFonts w:ascii="Palatino Linotype" w:eastAsia="Times New Roman" w:hAnsi="Palatino Linotype" w:cs="Arial"/>
          <w:bCs/>
          <w:i/>
          <w:sz w:val="20"/>
        </w:rPr>
        <w:t>•</w:t>
      </w:r>
      <w:r w:rsidRPr="001F1332">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1F1332">
        <w:rPr>
          <w:rFonts w:ascii="Palatino Linotype" w:eastAsia="Times New Roman" w:hAnsi="Palatino Linotype" w:cs="Arial"/>
          <w:bCs/>
          <w:i/>
          <w:sz w:val="20"/>
        </w:rPr>
        <w:t>Rosendoevgueni</w:t>
      </w:r>
      <w:proofErr w:type="spellEnd"/>
      <w:r w:rsidRPr="001F1332">
        <w:rPr>
          <w:rFonts w:ascii="Palatino Linotype" w:eastAsia="Times New Roman" w:hAnsi="Palatino Linotype" w:cs="Arial"/>
          <w:bCs/>
          <w:i/>
          <w:sz w:val="20"/>
        </w:rPr>
        <w:t xml:space="preserve"> Monterrey </w:t>
      </w:r>
      <w:proofErr w:type="spellStart"/>
      <w:r w:rsidRPr="001F1332">
        <w:rPr>
          <w:rFonts w:ascii="Palatino Linotype" w:eastAsia="Times New Roman" w:hAnsi="Palatino Linotype" w:cs="Arial"/>
          <w:bCs/>
          <w:i/>
          <w:sz w:val="20"/>
        </w:rPr>
        <w:t>Chepov</w:t>
      </w:r>
      <w:proofErr w:type="spellEnd"/>
      <w:r w:rsidRPr="001F1332">
        <w:rPr>
          <w:rFonts w:ascii="Palatino Linotype" w:eastAsia="Times New Roman" w:hAnsi="Palatino Linotype" w:cs="Arial"/>
          <w:bCs/>
          <w:i/>
          <w:sz w:val="20"/>
        </w:rPr>
        <w:t xml:space="preserve">. </w:t>
      </w:r>
    </w:p>
    <w:p w14:paraId="03D28347" w14:textId="77777777" w:rsidR="00FC65C1" w:rsidRPr="001F1332" w:rsidRDefault="00FC65C1" w:rsidP="00FC65C1">
      <w:pPr>
        <w:spacing w:after="0" w:line="240" w:lineRule="auto"/>
        <w:ind w:left="567" w:right="567"/>
        <w:jc w:val="both"/>
        <w:rPr>
          <w:rFonts w:ascii="Palatino Linotype" w:eastAsia="Times New Roman" w:hAnsi="Palatino Linotype" w:cs="Arial"/>
          <w:i/>
          <w:sz w:val="20"/>
        </w:rPr>
      </w:pPr>
      <w:r w:rsidRPr="001F1332">
        <w:rPr>
          <w:rFonts w:ascii="Palatino Linotype" w:eastAsia="Times New Roman" w:hAnsi="Palatino Linotype" w:cs="Arial"/>
          <w:bCs/>
          <w:i/>
          <w:sz w:val="20"/>
        </w:rPr>
        <w:t>•</w:t>
      </w:r>
      <w:r w:rsidRPr="001F1332">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1F1332">
        <w:rPr>
          <w:rFonts w:ascii="Palatino Linotype" w:eastAsia="Times New Roman" w:hAnsi="Palatino Linotype" w:cs="Arial"/>
          <w:i/>
          <w:sz w:val="20"/>
        </w:rPr>
        <w:t>”</w:t>
      </w:r>
    </w:p>
    <w:p w14:paraId="3E02DA6A" w14:textId="77777777" w:rsidR="00FC65C1" w:rsidRPr="001F1332" w:rsidRDefault="00FC65C1" w:rsidP="00FC65C1">
      <w:pPr>
        <w:spacing w:after="0" w:line="360" w:lineRule="auto"/>
        <w:jc w:val="both"/>
        <w:rPr>
          <w:rFonts w:ascii="Palatino Linotype" w:eastAsia="Times New Roman" w:hAnsi="Palatino Linotype" w:cs="Arial"/>
          <w:sz w:val="24"/>
          <w:szCs w:val="24"/>
          <w:lang w:eastAsia="es-MX"/>
        </w:rPr>
      </w:pPr>
    </w:p>
    <w:p w14:paraId="0E81E103" w14:textId="77777777" w:rsidR="00FC65C1" w:rsidRPr="001F1332" w:rsidRDefault="00FC65C1" w:rsidP="00FC65C1">
      <w:pPr>
        <w:spacing w:after="0" w:line="360" w:lineRule="auto"/>
        <w:jc w:val="both"/>
        <w:rPr>
          <w:rFonts w:ascii="Palatino Linotype" w:eastAsia="Times New Roman" w:hAnsi="Palatino Linotype" w:cs="Arial"/>
          <w:sz w:val="24"/>
          <w:szCs w:val="24"/>
          <w:lang w:eastAsia="es-MX"/>
        </w:rPr>
      </w:pPr>
      <w:r w:rsidRPr="001F1332">
        <w:rPr>
          <w:rFonts w:ascii="Palatino Linotype" w:eastAsia="Times New Roman"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F1332">
        <w:rPr>
          <w:rFonts w:ascii="Palatino Linotype" w:eastAsia="Times New Roman" w:hAnsi="Palatino Linotype" w:cs="Arial"/>
          <w:sz w:val="24"/>
          <w:szCs w:val="24"/>
          <w:lang w:eastAsia="es-MX"/>
        </w:rPr>
        <w:t>homoclave</w:t>
      </w:r>
      <w:proofErr w:type="spellEnd"/>
      <w:r w:rsidRPr="001F1332">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27A1F507" w14:textId="77777777" w:rsidR="00FC65C1" w:rsidRPr="001F1332" w:rsidRDefault="00FC65C1" w:rsidP="00FC65C1">
      <w:pPr>
        <w:spacing w:after="0" w:line="360" w:lineRule="auto"/>
        <w:jc w:val="both"/>
        <w:rPr>
          <w:rFonts w:ascii="Palatino Linotype" w:eastAsia="Times New Roman" w:hAnsi="Palatino Linotype" w:cs="Arial"/>
          <w:sz w:val="24"/>
          <w:szCs w:val="24"/>
          <w:lang w:eastAsia="es-MX"/>
        </w:rPr>
      </w:pPr>
    </w:p>
    <w:p w14:paraId="0B41C538"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MX"/>
        </w:rPr>
      </w:pPr>
      <w:r w:rsidRPr="001F1332">
        <w:rPr>
          <w:rFonts w:ascii="Palatino Linotype" w:eastAsia="Times New Roman" w:hAnsi="Palatino Linotype" w:cs="Times New Roman"/>
          <w:sz w:val="24"/>
          <w:szCs w:val="24"/>
          <w:lang w:val="es-ES" w:eastAsia="es-MX"/>
        </w:rPr>
        <w:t xml:space="preserve">Por cuanto hace a la </w:t>
      </w:r>
      <w:r w:rsidRPr="001F1332">
        <w:rPr>
          <w:rFonts w:ascii="Palatino Linotype" w:eastAsia="Times New Roman" w:hAnsi="Palatino Linotype" w:cs="Times New Roman"/>
          <w:b/>
          <w:sz w:val="24"/>
          <w:szCs w:val="24"/>
          <w:lang w:val="es-ES" w:eastAsia="es-ES"/>
        </w:rPr>
        <w:t xml:space="preserve">Clave Única de Registro de Población, </w:t>
      </w:r>
      <w:r w:rsidRPr="001F1332">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537A73E"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MX"/>
        </w:rPr>
      </w:pPr>
    </w:p>
    <w:p w14:paraId="7317F4AD"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MX"/>
        </w:rPr>
      </w:pPr>
      <w:r w:rsidRPr="001F1332">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79127420"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MX"/>
        </w:rPr>
      </w:pPr>
    </w:p>
    <w:p w14:paraId="53FDE363" w14:textId="77777777" w:rsidR="00FC65C1" w:rsidRPr="001F1332" w:rsidRDefault="00FC65C1" w:rsidP="00FC65C1">
      <w:pPr>
        <w:spacing w:after="0"/>
        <w:ind w:left="567" w:right="567"/>
        <w:jc w:val="both"/>
        <w:rPr>
          <w:rFonts w:ascii="Palatino Linotype" w:hAnsi="Palatino Linotype" w:cs="Arial"/>
          <w:i/>
          <w:lang w:val="es-ES" w:eastAsia="es-MX"/>
        </w:rPr>
      </w:pPr>
      <w:r w:rsidRPr="001F1332">
        <w:rPr>
          <w:rFonts w:ascii="Palatino Linotype" w:hAnsi="Palatino Linotype" w:cs="Arial,Bold"/>
          <w:b/>
          <w:bCs/>
          <w:i/>
          <w:lang w:val="es-ES" w:eastAsia="es-MX"/>
        </w:rPr>
        <w:t xml:space="preserve">“Artículo 86. </w:t>
      </w:r>
      <w:r w:rsidRPr="001F1332">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4E093F3B" w14:textId="77777777" w:rsidR="00FC65C1" w:rsidRPr="001F1332" w:rsidRDefault="00FC65C1" w:rsidP="00FC65C1">
      <w:pPr>
        <w:spacing w:after="0"/>
        <w:ind w:left="567" w:right="567"/>
        <w:jc w:val="both"/>
        <w:rPr>
          <w:rFonts w:ascii="Palatino Linotype" w:hAnsi="Palatino Linotype" w:cs="Arial"/>
          <w:i/>
          <w:lang w:val="es-ES" w:eastAsia="es-MX"/>
        </w:rPr>
      </w:pPr>
    </w:p>
    <w:p w14:paraId="53CB9459" w14:textId="77777777" w:rsidR="00FC65C1" w:rsidRPr="001F1332" w:rsidRDefault="00FC65C1" w:rsidP="00FC65C1">
      <w:pPr>
        <w:spacing w:after="0"/>
        <w:ind w:left="567" w:right="567"/>
        <w:jc w:val="both"/>
        <w:rPr>
          <w:rFonts w:ascii="Palatino Linotype" w:hAnsi="Palatino Linotype" w:cs="Arial"/>
          <w:i/>
          <w:lang w:val="es-ES" w:eastAsia="es-MX"/>
        </w:rPr>
      </w:pPr>
      <w:r w:rsidRPr="001F1332">
        <w:rPr>
          <w:rFonts w:ascii="Palatino Linotype" w:hAnsi="Palatino Linotype" w:cs="Arial,Bold"/>
          <w:b/>
          <w:bCs/>
          <w:i/>
          <w:lang w:val="es-ES" w:eastAsia="es-MX"/>
        </w:rPr>
        <w:t xml:space="preserve">Artículo 91. </w:t>
      </w:r>
      <w:r w:rsidRPr="001F1332">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4406F2F9"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MX"/>
        </w:rPr>
      </w:pPr>
    </w:p>
    <w:p w14:paraId="59A40FB9"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MX"/>
        </w:rPr>
      </w:pPr>
      <w:r w:rsidRPr="001F1332">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1F1332">
        <w:rPr>
          <w:rFonts w:ascii="Palatino Linotype" w:eastAsia="Times New Roman" w:hAnsi="Palatino Linotype" w:cs="Times New Roman"/>
          <w:sz w:val="24"/>
          <w:szCs w:val="24"/>
          <w:lang w:val="es-ES"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5FC212D"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MX"/>
        </w:rPr>
      </w:pPr>
    </w:p>
    <w:p w14:paraId="34915D37"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MX"/>
        </w:rPr>
      </w:pPr>
      <w:r w:rsidRPr="001F1332">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47B1E4B7" w14:textId="77777777" w:rsidR="00FC65C1" w:rsidRPr="001F1332" w:rsidRDefault="00FC65C1" w:rsidP="00FC65C1">
      <w:pPr>
        <w:spacing w:after="0" w:line="360" w:lineRule="auto"/>
        <w:jc w:val="both"/>
        <w:rPr>
          <w:rFonts w:ascii="Palatino Linotype" w:hAnsi="Palatino Linotype" w:cs="Arial"/>
          <w:lang w:val="es-ES" w:eastAsia="es-MX"/>
        </w:rPr>
      </w:pPr>
    </w:p>
    <w:p w14:paraId="0EA0233D"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val="es-ES" w:eastAsia="es-MX"/>
        </w:rPr>
      </w:pPr>
      <w:r w:rsidRPr="001F1332">
        <w:rPr>
          <w:rFonts w:ascii="Palatino Linotype" w:eastAsia="Times New Roman" w:hAnsi="Palatino Linotype" w:cs="Times New Roman"/>
          <w:b/>
          <w:i/>
          <w:lang w:val="es-ES" w:eastAsia="es-MX"/>
        </w:rPr>
        <w:t>Clave Única de Registro de Población (CURP)</w:t>
      </w:r>
      <w:r w:rsidRPr="001F1332">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0749E13" w14:textId="77777777" w:rsidR="00FC65C1" w:rsidRPr="001F1332" w:rsidRDefault="00FC65C1" w:rsidP="00FC65C1">
      <w:pPr>
        <w:spacing w:after="0" w:line="360" w:lineRule="auto"/>
        <w:ind w:right="616"/>
        <w:jc w:val="both"/>
        <w:rPr>
          <w:rFonts w:ascii="Palatino Linotype" w:hAnsi="Palatino Linotype" w:cs="Arial"/>
          <w:bCs/>
          <w:lang w:val="es-ES" w:eastAsia="es-MX"/>
        </w:rPr>
      </w:pPr>
    </w:p>
    <w:p w14:paraId="04E0FA40"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MX"/>
        </w:rPr>
      </w:pPr>
      <w:r w:rsidRPr="001F1332">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5ED1755" w14:textId="77777777" w:rsidR="00FC65C1" w:rsidRPr="001F1332" w:rsidRDefault="00FC65C1" w:rsidP="00FC65C1">
      <w:pPr>
        <w:spacing w:after="0" w:line="360" w:lineRule="auto"/>
        <w:jc w:val="both"/>
        <w:rPr>
          <w:rFonts w:ascii="Palatino Linotype" w:eastAsia="Arial Unicode MS" w:hAnsi="Palatino Linotype" w:cs="Times New Roman"/>
          <w:sz w:val="24"/>
          <w:szCs w:val="24"/>
          <w:lang w:eastAsia="es-ES"/>
        </w:rPr>
      </w:pPr>
    </w:p>
    <w:p w14:paraId="33A4E68E"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MX"/>
        </w:rPr>
      </w:pPr>
      <w:r w:rsidRPr="001F1332">
        <w:rPr>
          <w:rFonts w:ascii="Palatino Linotype" w:eastAsia="Times New Roman" w:hAnsi="Palatino Linotype" w:cs="Times New Roman"/>
          <w:sz w:val="24"/>
          <w:szCs w:val="24"/>
          <w:lang w:val="es-ES_tradnl" w:eastAsia="es-ES"/>
        </w:rPr>
        <w:t xml:space="preserve">Por ende, en el presente caso el Sujeto Obligado debe </w:t>
      </w:r>
      <w:r w:rsidRPr="001F1332">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w:t>
      </w:r>
      <w:r w:rsidRPr="001F1332">
        <w:rPr>
          <w:rFonts w:ascii="Palatino Linotype" w:eastAsia="Times New Roman" w:hAnsi="Palatino Linotype" w:cs="Times New Roman"/>
          <w:sz w:val="24"/>
          <w:szCs w:val="24"/>
          <w:lang w:eastAsia="es-MX"/>
        </w:rPr>
        <w:lastRenderedPageBreak/>
        <w:t xml:space="preserve">estos y emitir el debido Acuerdo que sustente la versión pública que se genere, ya que la clasificación de la información no se da por el simple mandato de la Ley, sino que es necesario que </w:t>
      </w:r>
      <w:r w:rsidRPr="001F1332">
        <w:rPr>
          <w:rFonts w:ascii="Palatino Linotype" w:eastAsia="Times New Roman" w:hAnsi="Palatino Linotype" w:cs="Times New Roman"/>
          <w:sz w:val="24"/>
          <w:szCs w:val="24"/>
          <w:lang w:val="es-ES_tradnl" w:eastAsia="es-ES"/>
        </w:rPr>
        <w:t xml:space="preserve">el Sujeto Obligado </w:t>
      </w:r>
      <w:r w:rsidRPr="001F1332">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1F1332">
        <w:rPr>
          <w:rFonts w:ascii="Palatino Linotype" w:eastAsia="Times New Roman" w:hAnsi="Palatino Linotype" w:cs="Times New Roman"/>
          <w:sz w:val="24"/>
          <w:szCs w:val="24"/>
          <w:lang w:val="es-ES_tradnl" w:eastAsia="es-ES"/>
        </w:rPr>
        <w:t>el Sujeto Obligado</w:t>
      </w:r>
      <w:r w:rsidRPr="001F1332">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82DA4C9"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MX"/>
        </w:rPr>
      </w:pPr>
    </w:p>
    <w:p w14:paraId="6A178CA2" w14:textId="77777777" w:rsidR="00FC65C1" w:rsidRPr="001F1332" w:rsidRDefault="00FC65C1" w:rsidP="00FC65C1">
      <w:pPr>
        <w:spacing w:after="0" w:line="360" w:lineRule="auto"/>
        <w:jc w:val="both"/>
        <w:rPr>
          <w:rFonts w:ascii="Palatino Linotype" w:eastAsia="Calibri" w:hAnsi="Palatino Linotype" w:cs="Times New Roman"/>
          <w:sz w:val="24"/>
          <w:szCs w:val="24"/>
          <w:lang w:eastAsia="es-ES"/>
        </w:rPr>
      </w:pPr>
      <w:r w:rsidRPr="001F1332">
        <w:rPr>
          <w:rFonts w:ascii="Palatino Linotype" w:eastAsia="Calibri" w:hAnsi="Palatino Linotype" w:cs="Times New Roman"/>
          <w:sz w:val="24"/>
          <w:szCs w:val="24"/>
          <w:lang w:eastAsia="es-ES"/>
        </w:rPr>
        <w:t xml:space="preserve">Así, es que </w:t>
      </w:r>
      <w:r w:rsidRPr="001F1332">
        <w:rPr>
          <w:rFonts w:ascii="Palatino Linotype" w:eastAsia="Times New Roman" w:hAnsi="Palatino Linotype" w:cs="Times New Roman"/>
          <w:sz w:val="24"/>
          <w:szCs w:val="24"/>
          <w:lang w:val="es-ES_tradnl" w:eastAsia="es-ES"/>
        </w:rPr>
        <w:t xml:space="preserve">el Sujeto Obligado </w:t>
      </w:r>
      <w:r w:rsidRPr="001F1332">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47B05FC" w14:textId="77777777" w:rsidR="00FC65C1" w:rsidRPr="001F1332" w:rsidRDefault="00FC65C1" w:rsidP="00FC65C1">
      <w:pPr>
        <w:spacing w:after="0" w:line="360" w:lineRule="auto"/>
        <w:jc w:val="both"/>
        <w:rPr>
          <w:rFonts w:ascii="Palatino Linotype" w:eastAsia="Calibri" w:hAnsi="Palatino Linotype" w:cs="Times New Roman"/>
          <w:sz w:val="24"/>
          <w:szCs w:val="24"/>
          <w:lang w:eastAsia="es-ES"/>
        </w:rPr>
      </w:pPr>
    </w:p>
    <w:p w14:paraId="1EA153F0"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w:t>
      </w:r>
      <w:r w:rsidRPr="001F1332">
        <w:rPr>
          <w:rFonts w:ascii="Palatino Linotype" w:eastAsia="Times New Roman" w:hAnsi="Palatino Linotype" w:cs="Times New Roman"/>
          <w:sz w:val="24"/>
          <w:szCs w:val="24"/>
          <w:lang w:eastAsia="es-ES"/>
        </w:rPr>
        <w:lastRenderedPageBreak/>
        <w:t>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E1DEB4A"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p>
    <w:p w14:paraId="4CD84C33"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 xml:space="preserve">“Artículo 49. </w:t>
      </w:r>
      <w:r w:rsidRPr="001F1332">
        <w:rPr>
          <w:rFonts w:ascii="Palatino Linotype" w:eastAsia="Times New Roman" w:hAnsi="Palatino Linotype" w:cs="Times New Roman"/>
          <w:i/>
          <w:lang w:eastAsia="es-MX"/>
        </w:rPr>
        <w:t>Los Comités de Transparencia tendrán las siguientes atribuciones:</w:t>
      </w:r>
    </w:p>
    <w:p w14:paraId="20F023F6"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VIII.</w:t>
      </w:r>
      <w:r w:rsidRPr="001F1332">
        <w:rPr>
          <w:rFonts w:ascii="Palatino Linotype" w:eastAsia="Times New Roman" w:hAnsi="Palatino Linotype" w:cs="Times New Roman"/>
          <w:i/>
          <w:lang w:eastAsia="es-MX"/>
        </w:rPr>
        <w:t xml:space="preserve"> Aprobar, modificar o revocar la clasificación de la información;</w:t>
      </w:r>
    </w:p>
    <w:p w14:paraId="37A04944"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p>
    <w:p w14:paraId="1B2798B0"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Artículo 132.</w:t>
      </w:r>
      <w:r w:rsidRPr="001F1332">
        <w:rPr>
          <w:rFonts w:ascii="Palatino Linotype" w:eastAsia="Times New Roman" w:hAnsi="Palatino Linotype" w:cs="Times New Roman"/>
          <w:i/>
          <w:lang w:eastAsia="es-MX"/>
        </w:rPr>
        <w:t xml:space="preserve"> La clasificación de la información se llevará a cabo en el momento en que:</w:t>
      </w:r>
    </w:p>
    <w:p w14:paraId="59194964"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I.</w:t>
      </w:r>
      <w:r w:rsidRPr="001F1332">
        <w:rPr>
          <w:rFonts w:ascii="Palatino Linotype" w:eastAsia="Times New Roman" w:hAnsi="Palatino Linotype" w:cs="Times New Roman"/>
          <w:i/>
          <w:lang w:eastAsia="es-MX"/>
        </w:rPr>
        <w:t xml:space="preserve"> Se reciba una solicitud de acceso a la información;</w:t>
      </w:r>
    </w:p>
    <w:p w14:paraId="3A2156AC"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II.</w:t>
      </w:r>
      <w:r w:rsidRPr="001F1332">
        <w:rPr>
          <w:rFonts w:ascii="Palatino Linotype" w:eastAsia="Times New Roman" w:hAnsi="Palatino Linotype" w:cs="Times New Roman"/>
          <w:i/>
          <w:lang w:eastAsia="es-MX"/>
        </w:rPr>
        <w:t xml:space="preserve"> Se determine mediante resolución de autoridad competente; o</w:t>
      </w:r>
    </w:p>
    <w:p w14:paraId="2C06DA0E"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r w:rsidRPr="001F1332">
        <w:rPr>
          <w:rFonts w:ascii="Palatino Linotype" w:eastAsia="Times New Roman" w:hAnsi="Palatino Linotype" w:cs="Times New Roman"/>
          <w:b/>
          <w:i/>
          <w:lang w:eastAsia="es-MX"/>
        </w:rPr>
        <w:t>III.</w:t>
      </w:r>
      <w:r w:rsidRPr="001F1332">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1F1332">
        <w:rPr>
          <w:rFonts w:ascii="Palatino Linotype" w:eastAsia="Times New Roman" w:hAnsi="Palatino Linotype" w:cs="Times New Roman"/>
          <w:b/>
          <w:i/>
          <w:lang w:eastAsia="es-MX"/>
        </w:rPr>
        <w:t>”</w:t>
      </w:r>
    </w:p>
    <w:p w14:paraId="1DE80F33"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p>
    <w:p w14:paraId="6A9BCF46"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p>
    <w:p w14:paraId="766B8FA9"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w:t>
      </w:r>
      <w:proofErr w:type="gramStart"/>
      <w:r w:rsidRPr="001F1332">
        <w:rPr>
          <w:rFonts w:ascii="Palatino Linotype" w:eastAsia="Times New Roman" w:hAnsi="Palatino Linotype" w:cs="Times New Roman"/>
          <w:b/>
          <w:i/>
          <w:lang w:eastAsia="es-MX"/>
        </w:rPr>
        <w:t>Segundo.-</w:t>
      </w:r>
      <w:proofErr w:type="gramEnd"/>
      <w:r w:rsidRPr="001F1332">
        <w:rPr>
          <w:rFonts w:ascii="Palatino Linotype" w:eastAsia="Times New Roman" w:hAnsi="Palatino Linotype" w:cs="Times New Roman"/>
          <w:i/>
          <w:lang w:eastAsia="es-MX"/>
        </w:rPr>
        <w:t xml:space="preserve"> Para efectos de los presentes Lineamientos Generales, se entenderá por:</w:t>
      </w:r>
    </w:p>
    <w:p w14:paraId="1773416E"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i/>
          <w:lang w:eastAsia="es-MX"/>
        </w:rPr>
        <w:t>…</w:t>
      </w:r>
    </w:p>
    <w:p w14:paraId="3BA1D654"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XVIII.</w:t>
      </w:r>
      <w:r w:rsidRPr="001F1332">
        <w:rPr>
          <w:rFonts w:ascii="Palatino Linotype" w:eastAsia="Times New Roman" w:hAnsi="Palatino Linotype" w:cs="Times New Roman"/>
          <w:i/>
          <w:lang w:eastAsia="es-MX"/>
        </w:rPr>
        <w:t xml:space="preserve"> </w:t>
      </w:r>
      <w:r w:rsidRPr="001F1332">
        <w:rPr>
          <w:rFonts w:ascii="Palatino Linotype" w:eastAsia="Times New Roman" w:hAnsi="Palatino Linotype" w:cs="Times New Roman"/>
          <w:b/>
          <w:i/>
          <w:lang w:eastAsia="es-MX"/>
        </w:rPr>
        <w:t>Versión pública:</w:t>
      </w:r>
      <w:r w:rsidRPr="001F1332">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AA8254A"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p>
    <w:p w14:paraId="2FAB5A61"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Cuarto.</w:t>
      </w:r>
      <w:r w:rsidRPr="001F1332">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B7148D"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199C52D8"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p>
    <w:p w14:paraId="1D22F858"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Quinto.</w:t>
      </w:r>
      <w:r w:rsidRPr="001F1332">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w:t>
      </w:r>
      <w:r w:rsidRPr="001F1332">
        <w:rPr>
          <w:rFonts w:ascii="Palatino Linotype" w:eastAsia="Times New Roman" w:hAnsi="Palatino Linotype" w:cs="Times New Roman"/>
          <w:i/>
          <w:lang w:eastAsia="es-MX"/>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9E1392"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p>
    <w:p w14:paraId="0861AC72"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Sexto.</w:t>
      </w:r>
      <w:r w:rsidRPr="001F1332">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621542D"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67A7161E"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Séptimo.</w:t>
      </w:r>
      <w:r w:rsidRPr="001F1332">
        <w:rPr>
          <w:rFonts w:ascii="Palatino Linotype" w:eastAsia="Times New Roman" w:hAnsi="Palatino Linotype" w:cs="Times New Roman"/>
          <w:i/>
          <w:lang w:eastAsia="es-MX"/>
        </w:rPr>
        <w:t xml:space="preserve"> La clasificación de la información se llevará a cabo en el momento en que:</w:t>
      </w:r>
    </w:p>
    <w:p w14:paraId="10085997"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I.</w:t>
      </w:r>
      <w:r w:rsidRPr="001F1332">
        <w:rPr>
          <w:rFonts w:ascii="Palatino Linotype" w:eastAsia="Times New Roman" w:hAnsi="Palatino Linotype" w:cs="Times New Roman"/>
          <w:i/>
          <w:lang w:eastAsia="es-MX"/>
        </w:rPr>
        <w:t xml:space="preserve"> Se reciba una solicitud de acceso a la información;</w:t>
      </w:r>
    </w:p>
    <w:p w14:paraId="2B619D6B"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II.</w:t>
      </w:r>
      <w:r w:rsidRPr="001F1332">
        <w:rPr>
          <w:rFonts w:ascii="Palatino Linotype" w:eastAsia="Times New Roman" w:hAnsi="Palatino Linotype" w:cs="Times New Roman"/>
          <w:i/>
          <w:lang w:eastAsia="es-MX"/>
        </w:rPr>
        <w:t xml:space="preserve"> Se determine mediante resolución de autoridad competente, o</w:t>
      </w:r>
    </w:p>
    <w:p w14:paraId="5AE0E81D"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III.</w:t>
      </w:r>
      <w:r w:rsidRPr="001F1332">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01357D00"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7C092204"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p>
    <w:p w14:paraId="056AFC6D"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Octavo.</w:t>
      </w:r>
      <w:r w:rsidRPr="001F1332">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462A21C"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06F1F513"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0B5398C5"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p>
    <w:p w14:paraId="21188041"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43FD0A6A"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5D856550"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p>
    <w:p w14:paraId="618CA1FA"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Noveno.</w:t>
      </w:r>
      <w:r w:rsidRPr="001F1332">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w:t>
      </w:r>
      <w:r w:rsidRPr="001F1332">
        <w:rPr>
          <w:rFonts w:ascii="Palatino Linotype" w:eastAsia="Times New Roman" w:hAnsi="Palatino Linotype" w:cs="Times New Roman"/>
          <w:i/>
          <w:lang w:eastAsia="es-MX"/>
        </w:rPr>
        <w:lastRenderedPageBreak/>
        <w:t>fundando y motivando la clasificación de las partes o secciones que se testen, siguiendo los procedimientos establecidos en el Capítulo IX de los presentes lineamientos.</w:t>
      </w:r>
    </w:p>
    <w:p w14:paraId="6B2ECD95"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p>
    <w:p w14:paraId="7D91BE31"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b/>
          <w:i/>
          <w:lang w:eastAsia="es-MX"/>
        </w:rPr>
        <w:t>Décimo.</w:t>
      </w:r>
      <w:r w:rsidRPr="001F1332">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B3A61C0"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p>
    <w:p w14:paraId="69C4D7A4"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MX"/>
        </w:rPr>
      </w:pPr>
      <w:r w:rsidRPr="001F1332">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3F91A710" w14:textId="77777777" w:rsidR="00FC65C1" w:rsidRPr="001F1332" w:rsidRDefault="00FC65C1" w:rsidP="00FC65C1">
      <w:pPr>
        <w:spacing w:after="0" w:line="240" w:lineRule="auto"/>
        <w:ind w:left="567" w:right="567"/>
        <w:jc w:val="both"/>
        <w:rPr>
          <w:rFonts w:ascii="Palatino Linotype" w:eastAsia="Times New Roman" w:hAnsi="Palatino Linotype" w:cs="Times New Roman"/>
          <w:b/>
          <w:i/>
          <w:lang w:eastAsia="es-MX"/>
        </w:rPr>
      </w:pPr>
    </w:p>
    <w:p w14:paraId="51C2EDA6" w14:textId="77777777" w:rsidR="00FC65C1" w:rsidRPr="001F1332" w:rsidRDefault="00FC65C1" w:rsidP="00FC65C1">
      <w:pPr>
        <w:spacing w:after="0" w:line="240" w:lineRule="auto"/>
        <w:ind w:left="567" w:right="567"/>
        <w:jc w:val="both"/>
        <w:rPr>
          <w:rFonts w:ascii="Palatino Linotype" w:eastAsia="Times New Roman" w:hAnsi="Palatino Linotype" w:cs="Times New Roman"/>
          <w:b/>
          <w:sz w:val="24"/>
          <w:szCs w:val="24"/>
          <w:lang w:eastAsia="es-MX"/>
        </w:rPr>
      </w:pPr>
      <w:r w:rsidRPr="001F1332">
        <w:rPr>
          <w:rFonts w:ascii="Palatino Linotype" w:eastAsia="Times New Roman" w:hAnsi="Palatino Linotype" w:cs="Times New Roman"/>
          <w:b/>
          <w:i/>
          <w:lang w:eastAsia="es-MX"/>
        </w:rPr>
        <w:t>Décimo primero.</w:t>
      </w:r>
      <w:r w:rsidRPr="001F1332">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F1332">
        <w:rPr>
          <w:rFonts w:ascii="Palatino Linotype" w:eastAsia="Times New Roman" w:hAnsi="Palatino Linotype" w:cs="Times New Roman"/>
          <w:b/>
          <w:i/>
          <w:lang w:eastAsia="es-MX"/>
        </w:rPr>
        <w:t>”</w:t>
      </w:r>
    </w:p>
    <w:p w14:paraId="3E23D52B" w14:textId="77777777" w:rsidR="00FC65C1" w:rsidRPr="001F1332" w:rsidRDefault="00FC65C1" w:rsidP="00FC65C1">
      <w:pPr>
        <w:spacing w:after="0" w:line="360" w:lineRule="auto"/>
        <w:jc w:val="both"/>
        <w:rPr>
          <w:rFonts w:ascii="Palatino Linotype" w:hAnsi="Palatino Linotype" w:cs="Arial"/>
          <w:i/>
          <w:lang w:eastAsia="es-MX"/>
        </w:rPr>
      </w:pPr>
    </w:p>
    <w:p w14:paraId="7FB5A09E"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1F1332">
        <w:rPr>
          <w:rFonts w:ascii="Palatino Linotype" w:eastAsia="Times New Roman" w:hAnsi="Palatino Linotype" w:cs="Times New Roman"/>
          <w:sz w:val="24"/>
          <w:szCs w:val="24"/>
          <w:lang w:val="es-ES_tradnl" w:eastAsia="es-ES"/>
        </w:rPr>
        <w:t>el Sujeto Obligado</w:t>
      </w:r>
      <w:r w:rsidRPr="001F1332">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5DFD0F8"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p>
    <w:p w14:paraId="2660B8CD"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679E49F1"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p>
    <w:p w14:paraId="3E87889B"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709064EB"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p>
    <w:p w14:paraId="6E7C7791"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ES"/>
        </w:rPr>
      </w:pPr>
      <w:r w:rsidRPr="001F1332">
        <w:rPr>
          <w:rFonts w:ascii="Palatino Linotype" w:eastAsia="Times New Roman" w:hAnsi="Palatino Linotype" w:cs="Times New Roman"/>
          <w:b/>
          <w:i/>
          <w:lang w:eastAsia="es-ES"/>
        </w:rPr>
        <w:t xml:space="preserve">FUNDAMENTACIÓN Y MOTIVACIÓN. </w:t>
      </w:r>
      <w:r w:rsidRPr="001F1332">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803DA9B"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p>
    <w:p w14:paraId="06E63990"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93B0734"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p>
    <w:p w14:paraId="78903113"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EB7A847"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p>
    <w:p w14:paraId="76BF87BA"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ES"/>
        </w:rPr>
      </w:pPr>
      <w:r w:rsidRPr="001F1332">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1F1332">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w:t>
      </w:r>
      <w:r w:rsidRPr="001F1332">
        <w:rPr>
          <w:rFonts w:ascii="Palatino Linotype" w:eastAsia="Times New Roman" w:hAnsi="Palatino Linotype" w:cs="Times New Roman"/>
          <w:i/>
          <w:lang w:eastAsia="es-ES"/>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CC6E5E7" w14:textId="77777777" w:rsidR="00FC65C1" w:rsidRPr="001F1332" w:rsidRDefault="00FC65C1" w:rsidP="00FC65C1">
      <w:pPr>
        <w:spacing w:after="0" w:line="240" w:lineRule="auto"/>
        <w:ind w:left="567" w:right="567"/>
        <w:jc w:val="both"/>
        <w:rPr>
          <w:rFonts w:ascii="Palatino Linotype" w:eastAsia="Times New Roman" w:hAnsi="Palatino Linotype" w:cs="Times New Roman"/>
          <w:i/>
          <w:lang w:eastAsia="es-ES"/>
        </w:rPr>
      </w:pPr>
    </w:p>
    <w:p w14:paraId="656EA828"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t xml:space="preserve">En consecuencia, la fundamentación y motivación implica </w:t>
      </w:r>
      <w:proofErr w:type="gramStart"/>
      <w:r w:rsidRPr="001F1332">
        <w:rPr>
          <w:rFonts w:ascii="Palatino Linotype" w:eastAsia="Times New Roman" w:hAnsi="Palatino Linotype" w:cs="Times New Roman"/>
          <w:sz w:val="24"/>
          <w:szCs w:val="24"/>
          <w:lang w:eastAsia="es-ES"/>
        </w:rPr>
        <w:t>que</w:t>
      </w:r>
      <w:proofErr w:type="gramEnd"/>
      <w:r w:rsidRPr="001F1332">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135ED2E" w14:textId="77777777" w:rsidR="00FC65C1" w:rsidRPr="001F1332" w:rsidRDefault="00FC65C1" w:rsidP="00FC65C1">
      <w:pPr>
        <w:pStyle w:val="Prrafodelista"/>
        <w:spacing w:line="360" w:lineRule="auto"/>
        <w:ind w:left="720"/>
        <w:jc w:val="both"/>
        <w:rPr>
          <w:rFonts w:ascii="Palatino Linotype" w:hAnsi="Palatino Linotype"/>
        </w:rPr>
      </w:pPr>
    </w:p>
    <w:p w14:paraId="6CD8F811" w14:textId="77777777" w:rsidR="00FC65C1" w:rsidRPr="001F1332" w:rsidRDefault="00FC65C1" w:rsidP="00FC65C1">
      <w:pPr>
        <w:spacing w:after="0" w:line="360" w:lineRule="auto"/>
        <w:jc w:val="both"/>
        <w:rPr>
          <w:rFonts w:ascii="Palatino Linotype" w:eastAsia="Times New Roman" w:hAnsi="Palatino Linotype" w:cs="Times New Roman"/>
          <w:sz w:val="24"/>
          <w:szCs w:val="24"/>
          <w:lang w:val="es-ES" w:eastAsia="es-ES"/>
        </w:rPr>
      </w:pPr>
      <w:r w:rsidRPr="001F1332">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1F1332">
        <w:rPr>
          <w:rFonts w:ascii="Palatino Linotype" w:eastAsia="Times New Roman" w:hAnsi="Palatino Linotype" w:cs="Times New Roman"/>
          <w:b/>
          <w:sz w:val="24"/>
          <w:szCs w:val="24"/>
          <w:lang w:val="es-ES" w:eastAsia="es-ES"/>
        </w:rPr>
        <w:t xml:space="preserve"> </w:t>
      </w:r>
      <w:r w:rsidRPr="001F1332">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B195C4" w14:textId="77777777" w:rsidR="0070002E" w:rsidRPr="001F1332" w:rsidRDefault="0070002E" w:rsidP="0070002E">
      <w:pPr>
        <w:spacing w:after="0" w:line="360" w:lineRule="auto"/>
        <w:jc w:val="both"/>
        <w:rPr>
          <w:rFonts w:ascii="Palatino Linotype" w:hAnsi="Palatino Linotype" w:cs="Arial"/>
          <w:sz w:val="24"/>
          <w:szCs w:val="24"/>
        </w:rPr>
      </w:pPr>
      <w:r w:rsidRPr="001F1332">
        <w:rPr>
          <w:rFonts w:ascii="Palatino Linotype" w:eastAsia="Times New Roman" w:hAnsi="Palatino Linotype" w:cs="Times New Roman"/>
          <w:sz w:val="24"/>
          <w:szCs w:val="24"/>
          <w:lang w:eastAsia="es-ES"/>
        </w:rPr>
        <w:lastRenderedPageBreak/>
        <w:t xml:space="preserve">En mérito de lo expuesto en líneas anteriores, resultan fundados los motivos de inconformidad que arguye </w:t>
      </w:r>
      <w:r w:rsidRPr="001F1332">
        <w:rPr>
          <w:rFonts w:ascii="Palatino Linotype" w:eastAsia="Times New Roman" w:hAnsi="Palatino Linotype" w:cs="Times New Roman"/>
          <w:bCs/>
          <w:sz w:val="24"/>
          <w:szCs w:val="24"/>
          <w:lang w:eastAsia="es-ES"/>
        </w:rPr>
        <w:t>el</w:t>
      </w:r>
      <w:r w:rsidRPr="001F1332">
        <w:rPr>
          <w:rFonts w:ascii="Palatino Linotype" w:eastAsia="Times New Roman" w:hAnsi="Palatino Linotype" w:cs="Times New Roman"/>
          <w:b/>
          <w:bCs/>
          <w:sz w:val="24"/>
          <w:szCs w:val="24"/>
          <w:lang w:eastAsia="es-ES"/>
        </w:rPr>
        <w:t xml:space="preserve"> Recurrente </w:t>
      </w:r>
      <w:r w:rsidRPr="001F1332">
        <w:rPr>
          <w:rFonts w:ascii="Palatino Linotype" w:eastAsia="Times New Roman" w:hAnsi="Palatino Linotype" w:cs="Times New Roman"/>
          <w:sz w:val="24"/>
          <w:szCs w:val="24"/>
          <w:lang w:eastAsia="es-ES"/>
        </w:rPr>
        <w:t xml:space="preserve">en su medio de impugnación que fue materia de estudio, por ello </w:t>
      </w:r>
      <w:r w:rsidRPr="001F1332">
        <w:rPr>
          <w:rFonts w:ascii="Palatino Linotype" w:eastAsia="Times New Roman" w:hAnsi="Palatino Linotype" w:cs="Arial"/>
          <w:sz w:val="24"/>
          <w:szCs w:val="24"/>
          <w:lang w:eastAsia="es-ES"/>
        </w:rPr>
        <w:t>con fundamento en la</w:t>
      </w:r>
      <w:r w:rsidRPr="001F1332">
        <w:rPr>
          <w:rFonts w:ascii="Palatino Linotype" w:eastAsia="Times New Roman" w:hAnsi="Palatino Linotype" w:cs="Arial"/>
          <w:b/>
          <w:sz w:val="24"/>
          <w:szCs w:val="24"/>
          <w:lang w:eastAsia="es-ES"/>
        </w:rPr>
        <w:t xml:space="preserve"> </w:t>
      </w:r>
      <w:r w:rsidRPr="001F1332">
        <w:rPr>
          <w:rFonts w:ascii="Palatino Linotype" w:eastAsia="Times New Roman" w:hAnsi="Palatino Linotype" w:cs="Arial"/>
          <w:b/>
          <w:bCs/>
          <w:i/>
          <w:sz w:val="24"/>
          <w:szCs w:val="24"/>
          <w:lang w:eastAsia="es-ES"/>
        </w:rPr>
        <w:t>segunda hipótesis</w:t>
      </w:r>
      <w:r w:rsidRPr="001F1332">
        <w:rPr>
          <w:rFonts w:ascii="Palatino Linotype" w:eastAsia="Times New Roman" w:hAnsi="Palatino Linotype" w:cs="Arial"/>
          <w:b/>
          <w:sz w:val="24"/>
          <w:szCs w:val="24"/>
          <w:lang w:eastAsia="es-ES"/>
        </w:rPr>
        <w:t xml:space="preserve"> </w:t>
      </w:r>
      <w:r w:rsidRPr="001F1332">
        <w:rPr>
          <w:rFonts w:ascii="Palatino Linotype" w:eastAsia="Times New Roman" w:hAnsi="Palatino Linotype" w:cs="Arial"/>
          <w:sz w:val="24"/>
          <w:szCs w:val="24"/>
          <w:lang w:eastAsia="es-ES"/>
        </w:rPr>
        <w:t>de la fracción</w:t>
      </w:r>
      <w:r w:rsidRPr="001F1332">
        <w:rPr>
          <w:rFonts w:ascii="Palatino Linotype" w:eastAsia="Times New Roman" w:hAnsi="Palatino Linotype" w:cs="Arial"/>
          <w:b/>
          <w:sz w:val="24"/>
          <w:szCs w:val="24"/>
          <w:lang w:eastAsia="es-ES"/>
        </w:rPr>
        <w:t xml:space="preserve"> </w:t>
      </w:r>
      <w:r w:rsidRPr="001F1332">
        <w:rPr>
          <w:rFonts w:ascii="Palatino Linotype" w:eastAsia="Times New Roman" w:hAnsi="Palatino Linotype" w:cs="Arial"/>
          <w:sz w:val="24"/>
          <w:szCs w:val="24"/>
          <w:lang w:eastAsia="es-ES"/>
        </w:rPr>
        <w:t>III, del artículo 186,</w:t>
      </w:r>
      <w:r w:rsidRPr="001F1332">
        <w:rPr>
          <w:rFonts w:ascii="Palatino Linotype" w:eastAsia="Times New Roman" w:hAnsi="Palatino Linotype" w:cs="Arial"/>
          <w:b/>
          <w:sz w:val="24"/>
          <w:szCs w:val="24"/>
          <w:lang w:eastAsia="es-ES"/>
        </w:rPr>
        <w:t xml:space="preserve"> </w:t>
      </w:r>
      <w:r w:rsidRPr="001F1332">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1F1332">
        <w:rPr>
          <w:rFonts w:ascii="Palatino Linotype" w:eastAsia="Times New Roman" w:hAnsi="Palatino Linotype" w:cs="Arial"/>
          <w:b/>
          <w:sz w:val="24"/>
          <w:szCs w:val="24"/>
          <w:lang w:eastAsia="es-ES"/>
        </w:rPr>
        <w:t xml:space="preserve">MODIFICA </w:t>
      </w:r>
      <w:r w:rsidRPr="001F1332">
        <w:rPr>
          <w:rFonts w:ascii="Palatino Linotype" w:eastAsia="Times New Roman" w:hAnsi="Palatino Linotype" w:cs="Arial"/>
          <w:sz w:val="24"/>
          <w:szCs w:val="24"/>
          <w:lang w:eastAsia="es-ES"/>
        </w:rPr>
        <w:t>la respuesta a la solicitud de información número</w:t>
      </w:r>
      <w:r w:rsidRPr="001F1332">
        <w:rPr>
          <w:rFonts w:ascii="Palatino Linotype" w:eastAsia="Times New Roman" w:hAnsi="Palatino Linotype" w:cs="Times New Roman"/>
          <w:b/>
          <w:sz w:val="24"/>
          <w:szCs w:val="24"/>
          <w:lang w:eastAsia="es-ES"/>
        </w:rPr>
        <w:t xml:space="preserve"> </w:t>
      </w:r>
      <w:r w:rsidRPr="001F1332">
        <w:rPr>
          <w:rFonts w:ascii="Palatino Linotype" w:hAnsi="Palatino Linotype" w:cs="Arial"/>
          <w:b/>
          <w:sz w:val="24"/>
        </w:rPr>
        <w:t xml:space="preserve">00709/ZINACANT/IP/2023 </w:t>
      </w:r>
      <w:r w:rsidRPr="001F1332">
        <w:rPr>
          <w:rFonts w:ascii="Palatino Linotype" w:hAnsi="Palatino Linotype" w:cs="Arial"/>
          <w:sz w:val="24"/>
          <w:szCs w:val="24"/>
        </w:rPr>
        <w:t xml:space="preserve">que ha sido materia del presente fallo. </w:t>
      </w:r>
    </w:p>
    <w:p w14:paraId="69CB6820" w14:textId="77777777" w:rsidR="0070002E" w:rsidRPr="001F1332" w:rsidRDefault="0070002E" w:rsidP="0070002E">
      <w:pPr>
        <w:spacing w:after="0" w:line="360" w:lineRule="auto"/>
        <w:jc w:val="both"/>
        <w:rPr>
          <w:rFonts w:ascii="Palatino Linotype" w:eastAsia="Times New Roman" w:hAnsi="Palatino Linotype" w:cs="Times New Roman"/>
          <w:sz w:val="24"/>
          <w:szCs w:val="24"/>
          <w:lang w:eastAsia="es-ES"/>
        </w:rPr>
      </w:pPr>
    </w:p>
    <w:p w14:paraId="3B66915B" w14:textId="77777777" w:rsidR="0070002E" w:rsidRPr="001F1332" w:rsidRDefault="0070002E" w:rsidP="0070002E">
      <w:pPr>
        <w:spacing w:after="0" w:line="360" w:lineRule="auto"/>
        <w:jc w:val="both"/>
        <w:rPr>
          <w:rFonts w:ascii="Palatino Linotype" w:eastAsia="Times New Roman" w:hAnsi="Palatino Linotype" w:cs="Times New Roman"/>
          <w:sz w:val="24"/>
          <w:szCs w:val="24"/>
          <w:lang w:eastAsia="es-ES"/>
        </w:rPr>
      </w:pPr>
      <w:r w:rsidRPr="001F1332">
        <w:rPr>
          <w:rFonts w:ascii="Palatino Linotype" w:eastAsia="Times New Roman" w:hAnsi="Palatino Linotype" w:cs="Times New Roman"/>
          <w:sz w:val="24"/>
          <w:szCs w:val="24"/>
          <w:lang w:eastAsia="es-ES"/>
        </w:rPr>
        <w:t>Por lo antes expuesto y fundado es de resolverse y,</w:t>
      </w:r>
    </w:p>
    <w:p w14:paraId="68E321F4" w14:textId="77777777" w:rsidR="006C067C" w:rsidRPr="001F1332" w:rsidRDefault="006C067C" w:rsidP="006C067C">
      <w:pPr>
        <w:autoSpaceDE w:val="0"/>
        <w:autoSpaceDN w:val="0"/>
        <w:adjustRightInd w:val="0"/>
        <w:spacing w:after="0" w:line="360" w:lineRule="auto"/>
        <w:jc w:val="both"/>
        <w:rPr>
          <w:rFonts w:ascii="Palatino Linotype" w:hAnsi="Palatino Linotype" w:cs="Arial"/>
          <w:sz w:val="24"/>
          <w:szCs w:val="24"/>
        </w:rPr>
      </w:pPr>
    </w:p>
    <w:p w14:paraId="6C9A7BEF" w14:textId="77777777" w:rsidR="006C067C" w:rsidRPr="001F1332" w:rsidRDefault="006C067C" w:rsidP="006C067C">
      <w:pPr>
        <w:spacing w:after="0" w:line="360" w:lineRule="auto"/>
        <w:ind w:left="426"/>
        <w:jc w:val="center"/>
        <w:rPr>
          <w:rFonts w:ascii="Palatino Linotype" w:eastAsia="Times New Roman" w:hAnsi="Palatino Linotype" w:cs="Times New Roman"/>
          <w:b/>
          <w:color w:val="000000"/>
          <w:sz w:val="28"/>
          <w:szCs w:val="24"/>
          <w:lang w:val="es-ES" w:eastAsia="es-ES"/>
        </w:rPr>
      </w:pPr>
      <w:r w:rsidRPr="001F1332">
        <w:rPr>
          <w:rFonts w:ascii="Palatino Linotype" w:eastAsia="Times New Roman" w:hAnsi="Palatino Linotype" w:cs="Times New Roman"/>
          <w:b/>
          <w:color w:val="000000"/>
          <w:sz w:val="28"/>
          <w:szCs w:val="24"/>
          <w:lang w:val="es-ES" w:eastAsia="es-ES"/>
        </w:rPr>
        <w:t>SE    RESUELVE</w:t>
      </w:r>
    </w:p>
    <w:p w14:paraId="7D91680C" w14:textId="77777777" w:rsidR="006C067C" w:rsidRPr="001F1332" w:rsidRDefault="006C067C" w:rsidP="006C067C">
      <w:pPr>
        <w:tabs>
          <w:tab w:val="left" w:pos="8647"/>
        </w:tabs>
        <w:spacing w:after="0" w:line="360" w:lineRule="auto"/>
        <w:ind w:right="51"/>
        <w:jc w:val="both"/>
        <w:rPr>
          <w:rFonts w:ascii="Palatino Linotype" w:hAnsi="Palatino Linotype" w:cs="Arial"/>
          <w:sz w:val="24"/>
          <w:szCs w:val="24"/>
        </w:rPr>
      </w:pPr>
    </w:p>
    <w:p w14:paraId="4E5187AC" w14:textId="77777777" w:rsidR="00846341" w:rsidRPr="001F1332" w:rsidRDefault="00846341" w:rsidP="00846341">
      <w:pPr>
        <w:spacing w:line="360" w:lineRule="auto"/>
        <w:jc w:val="both"/>
        <w:rPr>
          <w:rFonts w:ascii="Palatino Linotype" w:hAnsi="Palatino Linotype" w:cs="Arial"/>
          <w:sz w:val="24"/>
        </w:rPr>
      </w:pPr>
      <w:r w:rsidRPr="001F1332">
        <w:rPr>
          <w:rFonts w:ascii="Palatino Linotype" w:hAnsi="Palatino Linotype" w:cs="Arial"/>
          <w:b/>
          <w:sz w:val="28"/>
          <w:szCs w:val="28"/>
        </w:rPr>
        <w:t>PRIMERO</w:t>
      </w:r>
      <w:r w:rsidRPr="001F1332">
        <w:rPr>
          <w:rFonts w:ascii="Palatino Linotype" w:hAnsi="Palatino Linotype" w:cs="Arial"/>
          <w:sz w:val="32"/>
          <w:szCs w:val="28"/>
        </w:rPr>
        <w:t>.</w:t>
      </w:r>
      <w:r w:rsidRPr="001F1332">
        <w:rPr>
          <w:rFonts w:ascii="Palatino Linotype" w:hAnsi="Palatino Linotype" w:cs="Arial"/>
          <w:sz w:val="24"/>
        </w:rPr>
        <w:t xml:space="preserve"> Resultan parcialmente </w:t>
      </w:r>
      <w:r w:rsidRPr="001F1332">
        <w:rPr>
          <w:rFonts w:ascii="Palatino Linotype" w:hAnsi="Palatino Linotype" w:cs="Arial"/>
          <w:b/>
          <w:sz w:val="24"/>
        </w:rPr>
        <w:t>fundadas</w:t>
      </w:r>
      <w:r w:rsidRPr="001F1332">
        <w:rPr>
          <w:rFonts w:ascii="Palatino Linotype" w:hAnsi="Palatino Linotype" w:cs="Arial"/>
          <w:sz w:val="24"/>
        </w:rPr>
        <w:t xml:space="preserve"> las razones o motivos de inconformidad planteadas por </w:t>
      </w:r>
      <w:r w:rsidRPr="001F1332">
        <w:rPr>
          <w:rFonts w:ascii="Palatino Linotype" w:hAnsi="Palatino Linotype"/>
          <w:b/>
          <w:sz w:val="24"/>
          <w:szCs w:val="17"/>
          <w:lang w:eastAsia="es-ES_tradnl"/>
        </w:rPr>
        <w:t>EL</w:t>
      </w:r>
      <w:r w:rsidRPr="001F1332">
        <w:rPr>
          <w:rFonts w:ascii="Palatino Linotype" w:hAnsi="Palatino Linotype" w:cs="Arial"/>
          <w:b/>
          <w:sz w:val="24"/>
        </w:rPr>
        <w:t xml:space="preserve"> RECURRENTE</w:t>
      </w:r>
      <w:r w:rsidRPr="001F1332">
        <w:rPr>
          <w:rFonts w:ascii="Palatino Linotype" w:hAnsi="Palatino Linotype" w:cs="Arial"/>
          <w:sz w:val="24"/>
        </w:rPr>
        <w:t xml:space="preserve">, en términos del Considerando </w:t>
      </w:r>
      <w:r w:rsidRPr="001F1332">
        <w:rPr>
          <w:rFonts w:ascii="Palatino Linotype" w:hAnsi="Palatino Linotype" w:cs="Arial"/>
          <w:b/>
          <w:sz w:val="24"/>
        </w:rPr>
        <w:t>Cuarto</w:t>
      </w:r>
      <w:r w:rsidRPr="001F1332">
        <w:rPr>
          <w:rFonts w:ascii="Palatino Linotype" w:hAnsi="Palatino Linotype" w:cs="Arial"/>
          <w:sz w:val="24"/>
        </w:rPr>
        <w:t xml:space="preserve"> de la presente resolución.</w:t>
      </w:r>
    </w:p>
    <w:p w14:paraId="28CEC04E" w14:textId="77777777" w:rsidR="00846341" w:rsidRPr="001F1332" w:rsidRDefault="00846341" w:rsidP="00846341">
      <w:pPr>
        <w:spacing w:line="360" w:lineRule="auto"/>
        <w:ind w:right="49"/>
        <w:jc w:val="both"/>
        <w:rPr>
          <w:rFonts w:ascii="Palatino Linotype" w:hAnsi="Palatino Linotype" w:cs="Arial"/>
          <w:color w:val="000000" w:themeColor="text1"/>
          <w:sz w:val="24"/>
        </w:rPr>
      </w:pPr>
      <w:r w:rsidRPr="001F1332">
        <w:rPr>
          <w:rFonts w:ascii="Palatino Linotype" w:hAnsi="Palatino Linotype" w:cs="Arial"/>
          <w:b/>
          <w:sz w:val="28"/>
          <w:szCs w:val="28"/>
          <w:lang w:val="es-ES"/>
        </w:rPr>
        <w:t>SEGUNDO</w:t>
      </w:r>
      <w:r w:rsidRPr="001F1332">
        <w:rPr>
          <w:rFonts w:ascii="Palatino Linotype" w:hAnsi="Palatino Linotype" w:cs="Arial"/>
          <w:sz w:val="28"/>
          <w:szCs w:val="28"/>
          <w:lang w:val="es-ES"/>
        </w:rPr>
        <w:t>.</w:t>
      </w:r>
      <w:r w:rsidRPr="001F1332">
        <w:rPr>
          <w:rFonts w:ascii="Palatino Linotype" w:hAnsi="Palatino Linotype" w:cs="Arial"/>
          <w:lang w:val="es-ES"/>
        </w:rPr>
        <w:t xml:space="preserve"> </w:t>
      </w:r>
      <w:r w:rsidRPr="001F1332">
        <w:rPr>
          <w:rFonts w:ascii="Palatino Linotype" w:eastAsia="Calibri" w:hAnsi="Palatino Linotype" w:cs="Arial"/>
          <w:sz w:val="24"/>
          <w:szCs w:val="24"/>
        </w:rPr>
        <w:t xml:space="preserve">Se </w:t>
      </w:r>
      <w:r w:rsidRPr="001F1332">
        <w:rPr>
          <w:rFonts w:ascii="Palatino Linotype" w:eastAsia="Calibri" w:hAnsi="Palatino Linotype" w:cs="Arial"/>
          <w:b/>
          <w:sz w:val="24"/>
          <w:szCs w:val="24"/>
        </w:rPr>
        <w:t xml:space="preserve">MODIFICA </w:t>
      </w:r>
      <w:r w:rsidRPr="001F1332">
        <w:rPr>
          <w:rFonts w:ascii="Palatino Linotype" w:eastAsia="Calibri" w:hAnsi="Palatino Linotype" w:cs="Arial"/>
          <w:sz w:val="24"/>
          <w:szCs w:val="24"/>
        </w:rPr>
        <w:t xml:space="preserve">la respuesta proporcionada por </w:t>
      </w:r>
      <w:r w:rsidRPr="001F1332">
        <w:rPr>
          <w:rFonts w:ascii="Palatino Linotype" w:eastAsia="Calibri" w:hAnsi="Palatino Linotype" w:cs="Arial"/>
          <w:b/>
          <w:sz w:val="24"/>
          <w:szCs w:val="24"/>
        </w:rPr>
        <w:t xml:space="preserve">EL SUJETO OBLIGADO </w:t>
      </w:r>
      <w:r w:rsidRPr="001F1332">
        <w:rPr>
          <w:rFonts w:ascii="Palatino Linotype" w:hAnsi="Palatino Linotype" w:cs="Arial"/>
          <w:sz w:val="24"/>
          <w:szCs w:val="24"/>
        </w:rPr>
        <w:t xml:space="preserve">en la solicitud de información número </w:t>
      </w:r>
      <w:r w:rsidR="00392228" w:rsidRPr="001F1332">
        <w:rPr>
          <w:rFonts w:ascii="Palatino Linotype" w:hAnsi="Palatino Linotype" w:cs="Arial"/>
          <w:b/>
          <w:sz w:val="24"/>
        </w:rPr>
        <w:t>00709/ZINACANT/IP/2023</w:t>
      </w:r>
      <w:r w:rsidRPr="001F1332">
        <w:rPr>
          <w:rFonts w:ascii="Palatino Linotype" w:hAnsi="Palatino Linotype" w:cs="Arial"/>
          <w:b/>
          <w:sz w:val="24"/>
        </w:rPr>
        <w:t xml:space="preserve"> </w:t>
      </w:r>
      <w:r w:rsidRPr="001F1332">
        <w:rPr>
          <w:rFonts w:ascii="Palatino Linotype" w:eastAsia="Calibri" w:hAnsi="Palatino Linotype" w:cs="Arial"/>
          <w:sz w:val="24"/>
          <w:szCs w:val="24"/>
        </w:rPr>
        <w:t xml:space="preserve">y se </w:t>
      </w:r>
      <w:r w:rsidRPr="001F1332">
        <w:rPr>
          <w:rFonts w:ascii="Palatino Linotype" w:eastAsia="Calibri" w:hAnsi="Palatino Linotype" w:cs="Arial"/>
          <w:b/>
          <w:sz w:val="24"/>
          <w:szCs w:val="24"/>
        </w:rPr>
        <w:t>ORDENA</w:t>
      </w:r>
      <w:r w:rsidRPr="001F1332">
        <w:rPr>
          <w:rFonts w:ascii="Palatino Linotype" w:eastAsia="Calibri" w:hAnsi="Palatino Linotype" w:cs="Arial"/>
          <w:b/>
          <w:sz w:val="28"/>
          <w:szCs w:val="24"/>
        </w:rPr>
        <w:t xml:space="preserve"> </w:t>
      </w:r>
      <w:r w:rsidRPr="001F1332">
        <w:rPr>
          <w:rFonts w:ascii="Palatino Linotype" w:hAnsi="Palatino Linotype" w:cs="Arial"/>
          <w:sz w:val="24"/>
        </w:rPr>
        <w:t xml:space="preserve">al </w:t>
      </w:r>
      <w:r w:rsidRPr="001F1332">
        <w:rPr>
          <w:rFonts w:ascii="Palatino Linotype" w:hAnsi="Palatino Linotype" w:cs="Arial"/>
          <w:b/>
          <w:sz w:val="24"/>
        </w:rPr>
        <w:t>Sujeto Obligado</w:t>
      </w:r>
      <w:r w:rsidRPr="001F1332">
        <w:rPr>
          <w:rFonts w:ascii="Palatino Linotype" w:hAnsi="Palatino Linotype" w:cs="Arial"/>
          <w:sz w:val="24"/>
        </w:rPr>
        <w:t xml:space="preserve">, </w:t>
      </w:r>
      <w:r w:rsidR="00D404E4" w:rsidRPr="001F1332">
        <w:rPr>
          <w:rFonts w:ascii="Palatino Linotype" w:hAnsi="Palatino Linotype" w:cs="Arial"/>
          <w:sz w:val="24"/>
        </w:rPr>
        <w:t xml:space="preserve">previa búsqueda exhaustiva y razonable, </w:t>
      </w:r>
      <w:r w:rsidRPr="001F1332">
        <w:rPr>
          <w:rFonts w:ascii="Palatino Linotype" w:hAnsi="Palatino Linotype" w:cs="Arial"/>
          <w:sz w:val="24"/>
        </w:rPr>
        <w:t xml:space="preserve">en términos del considerando </w:t>
      </w:r>
      <w:r w:rsidRPr="001F1332">
        <w:rPr>
          <w:rFonts w:ascii="Palatino Linotype" w:hAnsi="Palatino Linotype" w:cs="Arial"/>
          <w:b/>
          <w:sz w:val="24"/>
        </w:rPr>
        <w:t xml:space="preserve">CUARTO </w:t>
      </w:r>
      <w:r w:rsidRPr="001F1332">
        <w:rPr>
          <w:rFonts w:ascii="Palatino Linotype" w:hAnsi="Palatino Linotype" w:cs="Arial"/>
          <w:sz w:val="24"/>
        </w:rPr>
        <w:t>de esta resolución, haga entrega en versión pública de ser procedente, de lo siguiente</w:t>
      </w:r>
      <w:r w:rsidRPr="001F1332">
        <w:rPr>
          <w:rFonts w:ascii="Palatino Linotype" w:hAnsi="Palatino Linotype"/>
          <w:bCs/>
          <w:sz w:val="24"/>
        </w:rPr>
        <w:t>:</w:t>
      </w:r>
    </w:p>
    <w:p w14:paraId="1EB43C9E" w14:textId="77777777" w:rsidR="00846341" w:rsidRPr="001F1332" w:rsidRDefault="00846341" w:rsidP="005904C0">
      <w:pPr>
        <w:pStyle w:val="Prrafodelista"/>
        <w:numPr>
          <w:ilvl w:val="0"/>
          <w:numId w:val="20"/>
        </w:numPr>
        <w:spacing w:before="240" w:line="360" w:lineRule="auto"/>
        <w:jc w:val="both"/>
        <w:rPr>
          <w:rFonts w:ascii="Palatino Linotype" w:hAnsi="Palatino Linotype"/>
        </w:rPr>
      </w:pPr>
      <w:r w:rsidRPr="001F1332">
        <w:rPr>
          <w:rFonts w:ascii="Palatino Linotype" w:hAnsi="Palatino Linotype"/>
        </w:rPr>
        <w:t>De los servidores públicos que tienen vehículos asignados</w:t>
      </w:r>
      <w:r w:rsidR="00DE75F7" w:rsidRPr="001F1332">
        <w:rPr>
          <w:rFonts w:ascii="Palatino Linotype" w:hAnsi="Palatino Linotype"/>
        </w:rPr>
        <w:t>, al treinta y uno de julio de dos mil veintitrés</w:t>
      </w:r>
      <w:r w:rsidRPr="001F1332">
        <w:rPr>
          <w:rFonts w:ascii="Palatino Linotype" w:hAnsi="Palatino Linotype"/>
        </w:rPr>
        <w:t>:</w:t>
      </w:r>
    </w:p>
    <w:p w14:paraId="0386296E" w14:textId="77777777" w:rsidR="00DE75F7" w:rsidRPr="001F1332" w:rsidRDefault="00DE75F7" w:rsidP="005904C0">
      <w:pPr>
        <w:pStyle w:val="Prrafodelista"/>
        <w:numPr>
          <w:ilvl w:val="0"/>
          <w:numId w:val="19"/>
        </w:numPr>
        <w:spacing w:before="240" w:line="360" w:lineRule="auto"/>
        <w:jc w:val="both"/>
        <w:rPr>
          <w:rFonts w:ascii="Palatino Linotype" w:hAnsi="Palatino Linotype"/>
        </w:rPr>
      </w:pPr>
      <w:r w:rsidRPr="001F1332">
        <w:rPr>
          <w:rFonts w:ascii="Palatino Linotype" w:hAnsi="Palatino Linotype"/>
        </w:rPr>
        <w:t>Documento donde conste el á</w:t>
      </w:r>
      <w:r w:rsidR="00846341" w:rsidRPr="001F1332">
        <w:rPr>
          <w:rFonts w:ascii="Palatino Linotype" w:hAnsi="Palatino Linotype"/>
        </w:rPr>
        <w:t>rea de adscripción</w:t>
      </w:r>
    </w:p>
    <w:p w14:paraId="4CF024FF" w14:textId="77777777" w:rsidR="00846341" w:rsidRPr="001F1332" w:rsidRDefault="00DE75F7" w:rsidP="005904C0">
      <w:pPr>
        <w:pStyle w:val="Prrafodelista"/>
        <w:numPr>
          <w:ilvl w:val="0"/>
          <w:numId w:val="19"/>
        </w:numPr>
        <w:spacing w:before="240" w:line="360" w:lineRule="auto"/>
        <w:jc w:val="both"/>
        <w:rPr>
          <w:rFonts w:ascii="Palatino Linotype" w:hAnsi="Palatino Linotype"/>
        </w:rPr>
      </w:pPr>
      <w:r w:rsidRPr="001F1332">
        <w:rPr>
          <w:rFonts w:ascii="Palatino Linotype" w:hAnsi="Palatino Linotype"/>
        </w:rPr>
        <w:lastRenderedPageBreak/>
        <w:t>Currículum</w:t>
      </w:r>
      <w:r w:rsidR="00846341" w:rsidRPr="001F1332">
        <w:rPr>
          <w:rFonts w:ascii="Palatino Linotype" w:hAnsi="Palatino Linotype"/>
        </w:rPr>
        <w:t xml:space="preserve"> </w:t>
      </w:r>
      <w:r w:rsidRPr="001F1332">
        <w:rPr>
          <w:rFonts w:ascii="Palatino Linotype" w:hAnsi="Palatino Linotype"/>
        </w:rPr>
        <w:t xml:space="preserve">vitae </w:t>
      </w:r>
    </w:p>
    <w:p w14:paraId="33C821C8" w14:textId="77777777" w:rsidR="00846341" w:rsidRPr="001F1332" w:rsidRDefault="00846341" w:rsidP="005904C0">
      <w:pPr>
        <w:pStyle w:val="Prrafodelista"/>
        <w:numPr>
          <w:ilvl w:val="0"/>
          <w:numId w:val="20"/>
        </w:numPr>
        <w:spacing w:before="240" w:line="360" w:lineRule="auto"/>
        <w:jc w:val="both"/>
        <w:rPr>
          <w:rFonts w:ascii="Palatino Linotype" w:hAnsi="Palatino Linotype"/>
        </w:rPr>
      </w:pPr>
      <w:r w:rsidRPr="001F1332">
        <w:rPr>
          <w:rFonts w:ascii="Palatino Linotype" w:hAnsi="Palatino Linotype" w:cs="Arial"/>
          <w:iCs/>
        </w:rPr>
        <w:t>Facturas de los vehículos asignados a servidores públ</w:t>
      </w:r>
      <w:r w:rsidR="00DE75F7" w:rsidRPr="001F1332">
        <w:rPr>
          <w:rFonts w:ascii="Palatino Linotype" w:hAnsi="Palatino Linotype" w:cs="Arial"/>
          <w:iCs/>
        </w:rPr>
        <w:t>icos y/o áreas del Ayuntamiento, al treinta y uno de julio de dos mil veintitrés.</w:t>
      </w:r>
    </w:p>
    <w:p w14:paraId="1FC4B2A6" w14:textId="77777777" w:rsidR="006C067C" w:rsidRPr="001F1332" w:rsidRDefault="006C067C" w:rsidP="006C067C">
      <w:pPr>
        <w:pStyle w:val="Prrafodelista"/>
        <w:spacing w:line="360" w:lineRule="auto"/>
        <w:ind w:left="851" w:right="567"/>
        <w:jc w:val="both"/>
        <w:rPr>
          <w:rFonts w:ascii="Palatino Linotype" w:hAnsi="Palatino Linotype"/>
        </w:rPr>
      </w:pPr>
    </w:p>
    <w:p w14:paraId="58065E99" w14:textId="77777777" w:rsidR="006C067C" w:rsidRPr="001F1332" w:rsidRDefault="006C067C" w:rsidP="006C067C">
      <w:pPr>
        <w:pStyle w:val="INFOEM0"/>
        <w:spacing w:before="0" w:after="0"/>
        <w:ind w:right="567"/>
        <w:rPr>
          <w:sz w:val="24"/>
          <w:szCs w:val="24"/>
        </w:rPr>
      </w:pPr>
      <w:r w:rsidRPr="001F1332">
        <w:rPr>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767FAB0" w14:textId="77777777" w:rsidR="006C067C" w:rsidRPr="001F1332" w:rsidRDefault="006C067C" w:rsidP="006C067C">
      <w:pPr>
        <w:pStyle w:val="Sinespaciado"/>
        <w:spacing w:line="360" w:lineRule="auto"/>
        <w:jc w:val="both"/>
        <w:rPr>
          <w:rFonts w:ascii="Palatino Linotype" w:hAnsi="Palatino Linotype"/>
          <w:b/>
          <w:bCs/>
          <w:color w:val="222222"/>
          <w:lang w:eastAsia="es-MX"/>
        </w:rPr>
      </w:pPr>
    </w:p>
    <w:p w14:paraId="3B08E304" w14:textId="77777777" w:rsidR="006C067C" w:rsidRPr="001F1332" w:rsidRDefault="006C067C" w:rsidP="006C067C">
      <w:pPr>
        <w:tabs>
          <w:tab w:val="left" w:pos="8647"/>
        </w:tabs>
        <w:spacing w:after="0" w:line="360" w:lineRule="auto"/>
        <w:ind w:right="51"/>
        <w:jc w:val="both"/>
        <w:rPr>
          <w:rFonts w:ascii="Palatino Linotype" w:hAnsi="Palatino Linotype" w:cs="Arial"/>
          <w:sz w:val="24"/>
          <w:szCs w:val="24"/>
        </w:rPr>
      </w:pPr>
      <w:r w:rsidRPr="001F1332">
        <w:rPr>
          <w:rFonts w:ascii="Palatino Linotype" w:hAnsi="Palatino Linotype" w:cs="Arial"/>
          <w:b/>
          <w:sz w:val="28"/>
          <w:szCs w:val="24"/>
        </w:rPr>
        <w:t>TERCERO</w:t>
      </w:r>
      <w:r w:rsidRPr="001F1332">
        <w:rPr>
          <w:rFonts w:ascii="Palatino Linotype" w:hAnsi="Palatino Linotype" w:cs="Arial"/>
          <w:b/>
          <w:sz w:val="24"/>
          <w:szCs w:val="24"/>
        </w:rPr>
        <w:t>.</w:t>
      </w:r>
      <w:r w:rsidRPr="001F1332">
        <w:rPr>
          <w:rFonts w:ascii="Palatino Linotype" w:hAnsi="Palatino Linotype" w:cs="Arial"/>
          <w:sz w:val="24"/>
          <w:szCs w:val="24"/>
        </w:rPr>
        <w:t xml:space="preserve"> </w:t>
      </w:r>
      <w:r w:rsidRPr="001F1332">
        <w:rPr>
          <w:rFonts w:ascii="Palatino Linotype" w:hAnsi="Palatino Linotype" w:cs="Arial"/>
          <w:b/>
          <w:sz w:val="24"/>
          <w:szCs w:val="24"/>
        </w:rPr>
        <w:t>Notifíquese</w:t>
      </w:r>
      <w:r w:rsidRPr="001F1332">
        <w:rPr>
          <w:rFonts w:ascii="Palatino Linotype" w:hAnsi="Palatino Linotype" w:cs="Arial"/>
          <w:b/>
          <w:i/>
          <w:sz w:val="24"/>
          <w:szCs w:val="24"/>
        </w:rPr>
        <w:t xml:space="preserve"> </w:t>
      </w:r>
      <w:r w:rsidRPr="001F1332">
        <w:rPr>
          <w:rFonts w:ascii="Palatino Linotype" w:hAnsi="Palatino Linotype" w:cs="Arial"/>
          <w:sz w:val="24"/>
          <w:szCs w:val="24"/>
        </w:rPr>
        <w:t>al Titular de la Unidad de Transparencia del</w:t>
      </w:r>
      <w:r w:rsidRPr="001F1332">
        <w:rPr>
          <w:rFonts w:ascii="Palatino Linotype" w:hAnsi="Palatino Linotype" w:cs="Arial"/>
          <w:b/>
          <w:sz w:val="24"/>
          <w:szCs w:val="24"/>
        </w:rPr>
        <w:t xml:space="preserve"> Sujeto Obligado</w:t>
      </w:r>
      <w:r w:rsidRPr="001F1332">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1F1332">
        <w:rPr>
          <w:rFonts w:ascii="Palatino Linotype" w:hAnsi="Palatino Linotype" w:cs="Arial"/>
          <w:b/>
          <w:sz w:val="24"/>
          <w:szCs w:val="32"/>
          <w:lang w:val="es-ES_tradnl"/>
        </w:rPr>
        <w:t>y</w:t>
      </w:r>
      <w:r w:rsidRPr="001F1332">
        <w:rPr>
          <w:rFonts w:ascii="Palatino Linotype" w:hAnsi="Palatino Linotype" w:cs="Arial"/>
          <w:sz w:val="24"/>
          <w:szCs w:val="32"/>
          <w:lang w:val="es-ES_tradnl"/>
        </w:rPr>
        <w:t xml:space="preserve"> </w:t>
      </w:r>
      <w:r w:rsidRPr="001F1332">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F9E951" w14:textId="77777777" w:rsidR="006C067C" w:rsidRPr="001F1332" w:rsidRDefault="006C067C" w:rsidP="006C067C">
      <w:pPr>
        <w:tabs>
          <w:tab w:val="left" w:pos="8647"/>
        </w:tabs>
        <w:spacing w:after="0" w:line="360" w:lineRule="auto"/>
        <w:ind w:right="51"/>
        <w:jc w:val="both"/>
        <w:rPr>
          <w:rFonts w:ascii="Palatino Linotype" w:hAnsi="Palatino Linotype" w:cs="Arial"/>
          <w:sz w:val="24"/>
          <w:szCs w:val="24"/>
        </w:rPr>
      </w:pPr>
    </w:p>
    <w:p w14:paraId="3478B29A" w14:textId="77777777" w:rsidR="00D404E4" w:rsidRPr="001F1332" w:rsidRDefault="00D404E4" w:rsidP="00D404E4">
      <w:pPr>
        <w:autoSpaceDE w:val="0"/>
        <w:autoSpaceDN w:val="0"/>
        <w:adjustRightInd w:val="0"/>
        <w:spacing w:line="360" w:lineRule="auto"/>
        <w:jc w:val="both"/>
        <w:rPr>
          <w:rFonts w:ascii="Palatino Linotype" w:hAnsi="Palatino Linotype" w:cs="Arial"/>
          <w:sz w:val="24"/>
        </w:rPr>
      </w:pPr>
      <w:r w:rsidRPr="001F1332">
        <w:rPr>
          <w:rFonts w:ascii="Palatino Linotype" w:hAnsi="Palatino Linotype" w:cs="Arial"/>
          <w:b/>
          <w:sz w:val="28"/>
          <w:szCs w:val="28"/>
        </w:rPr>
        <w:t>CUARTO.</w:t>
      </w:r>
      <w:r w:rsidRPr="001F1332">
        <w:rPr>
          <w:rFonts w:ascii="Palatino Linotype" w:hAnsi="Palatino Linotype" w:cs="Arial"/>
          <w:b/>
          <w:sz w:val="24"/>
        </w:rPr>
        <w:t xml:space="preserve"> </w:t>
      </w:r>
      <w:r w:rsidRPr="001F1332">
        <w:rPr>
          <w:rFonts w:ascii="Palatino Linotype" w:hAnsi="Palatino Linotype" w:cs="Arial"/>
          <w:sz w:val="24"/>
        </w:rPr>
        <w:t xml:space="preserve">De conformidad con el artículo 198 de la Ley de Transparencia y Acceso a la Información Pública del Estado de México y Municipios, de considerarlo procedente, </w:t>
      </w:r>
      <w:r w:rsidRPr="001F1332">
        <w:rPr>
          <w:rFonts w:ascii="Palatino Linotype" w:hAnsi="Palatino Linotype" w:cs="Arial"/>
          <w:sz w:val="24"/>
        </w:rPr>
        <w:lastRenderedPageBreak/>
        <w:t xml:space="preserve">el </w:t>
      </w:r>
      <w:r w:rsidRPr="001F1332">
        <w:rPr>
          <w:rFonts w:ascii="Palatino Linotype" w:hAnsi="Palatino Linotype" w:cs="Arial"/>
          <w:b/>
          <w:sz w:val="24"/>
        </w:rPr>
        <w:t>Sujeto Obligado</w:t>
      </w:r>
      <w:r w:rsidRPr="001F1332">
        <w:rPr>
          <w:rFonts w:ascii="Palatino Linotype" w:hAnsi="Palatino Linotype" w:cs="Arial"/>
          <w:sz w:val="24"/>
        </w:rPr>
        <w:t xml:space="preserve"> de manera fundada y motivada, podrá solicitar una ampliación de plazo para el cumplimiento de la presente resolución.</w:t>
      </w:r>
    </w:p>
    <w:p w14:paraId="1568802F" w14:textId="77777777" w:rsidR="00D404E4" w:rsidRPr="001F1332" w:rsidRDefault="00D404E4" w:rsidP="00D404E4">
      <w:pPr>
        <w:autoSpaceDE w:val="0"/>
        <w:autoSpaceDN w:val="0"/>
        <w:adjustRightInd w:val="0"/>
        <w:spacing w:line="360" w:lineRule="auto"/>
        <w:jc w:val="both"/>
        <w:rPr>
          <w:rFonts w:ascii="Palatino Linotype" w:hAnsi="Palatino Linotype" w:cs="Arial"/>
          <w:sz w:val="24"/>
        </w:rPr>
      </w:pPr>
    </w:p>
    <w:p w14:paraId="650A546D" w14:textId="77777777" w:rsidR="00D404E4" w:rsidRDefault="00D404E4" w:rsidP="00D404E4">
      <w:pPr>
        <w:autoSpaceDE w:val="0"/>
        <w:autoSpaceDN w:val="0"/>
        <w:adjustRightInd w:val="0"/>
        <w:spacing w:line="360" w:lineRule="auto"/>
        <w:jc w:val="both"/>
        <w:rPr>
          <w:rFonts w:ascii="Palatino Linotype" w:hAnsi="Palatino Linotype" w:cs="Arial"/>
          <w:sz w:val="24"/>
        </w:rPr>
      </w:pPr>
      <w:r w:rsidRPr="001F1332">
        <w:rPr>
          <w:rFonts w:ascii="Palatino Linotype" w:hAnsi="Palatino Linotype"/>
          <w:b/>
          <w:sz w:val="28"/>
          <w:szCs w:val="28"/>
        </w:rPr>
        <w:t>QUINTO.</w:t>
      </w:r>
      <w:r w:rsidRPr="001F1332">
        <w:rPr>
          <w:rFonts w:ascii="Palatino Linotype" w:hAnsi="Palatino Linotype"/>
          <w:b/>
        </w:rPr>
        <w:t xml:space="preserve"> </w:t>
      </w:r>
      <w:r w:rsidRPr="001F1332">
        <w:rPr>
          <w:rFonts w:ascii="Palatino Linotype" w:hAnsi="Palatino Linotype" w:cs="Arial"/>
          <w:b/>
          <w:sz w:val="24"/>
        </w:rPr>
        <w:t>NOTIFÍQUESE</w:t>
      </w:r>
      <w:r w:rsidRPr="001F1332">
        <w:rPr>
          <w:rFonts w:ascii="Palatino Linotype" w:hAnsi="Palatino Linotype" w:cs="Arial"/>
          <w:sz w:val="24"/>
        </w:rPr>
        <w:t xml:space="preserve"> a través del Sistema de Acceso a la Información Mexiquense (SAIMEX), al </w:t>
      </w:r>
      <w:r w:rsidRPr="001F1332">
        <w:rPr>
          <w:rFonts w:ascii="Palatino Linotype" w:hAnsi="Palatino Linotype" w:cs="Arial"/>
          <w:b/>
          <w:sz w:val="24"/>
        </w:rPr>
        <w:t>Recurrente</w:t>
      </w:r>
      <w:r w:rsidRPr="001F1332">
        <w:rPr>
          <w:rFonts w:ascii="Palatino Linotype" w:hAnsi="Palatino Linotype" w:cs="Arial"/>
          <w:sz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5855D321" w14:textId="77777777" w:rsidR="00463B6C" w:rsidRPr="001F1332" w:rsidRDefault="00463B6C" w:rsidP="00D404E4">
      <w:pPr>
        <w:autoSpaceDE w:val="0"/>
        <w:autoSpaceDN w:val="0"/>
        <w:adjustRightInd w:val="0"/>
        <w:spacing w:line="360" w:lineRule="auto"/>
        <w:jc w:val="both"/>
        <w:rPr>
          <w:rFonts w:ascii="Palatino Linotype" w:hAnsi="Palatino Linotype" w:cs="Arial"/>
          <w:sz w:val="24"/>
        </w:rPr>
      </w:pPr>
    </w:p>
    <w:p w14:paraId="6F918AA7" w14:textId="77777777" w:rsidR="006C067C" w:rsidRPr="001F1332" w:rsidRDefault="006C067C" w:rsidP="006C067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F1332">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w:t>
      </w:r>
      <w:r w:rsidR="00463B6C">
        <w:rPr>
          <w:rFonts w:ascii="Palatino Linotype" w:eastAsiaTheme="minorEastAsia" w:hAnsi="Palatino Linotype"/>
          <w:color w:val="000000" w:themeColor="text1"/>
          <w:sz w:val="24"/>
          <w:szCs w:val="24"/>
          <w:lang w:val="es-ES_tradnl" w:eastAsia="es-ES"/>
        </w:rPr>
        <w:t xml:space="preserve">EMITIENDO </w:t>
      </w:r>
      <w:r w:rsidRPr="001F1332">
        <w:rPr>
          <w:rFonts w:ascii="Palatino Linotype" w:eastAsiaTheme="minorEastAsia" w:hAnsi="Palatino Linotype"/>
          <w:color w:val="000000" w:themeColor="text1"/>
          <w:sz w:val="24"/>
          <w:szCs w:val="24"/>
          <w:lang w:val="es-ES_tradnl" w:eastAsia="es-ES"/>
        </w:rPr>
        <w:t>VOTO PARTICULAR</w:t>
      </w:r>
      <w:r w:rsidR="00463B6C">
        <w:rPr>
          <w:rFonts w:ascii="Palatino Linotype" w:eastAsiaTheme="minorEastAsia" w:hAnsi="Palatino Linotype"/>
          <w:color w:val="000000" w:themeColor="text1"/>
          <w:sz w:val="24"/>
          <w:szCs w:val="24"/>
          <w:lang w:val="es-ES_tradnl" w:eastAsia="es-ES"/>
        </w:rPr>
        <w:t xml:space="preserve"> CONCURRENTE</w:t>
      </w:r>
      <w:r w:rsidRPr="001F1332">
        <w:rPr>
          <w:rFonts w:ascii="Palatino Linotype" w:eastAsiaTheme="minorEastAsia" w:hAnsi="Palatino Linotype"/>
          <w:color w:val="000000" w:themeColor="text1"/>
          <w:sz w:val="24"/>
          <w:szCs w:val="24"/>
          <w:lang w:val="es-ES_tradnl" w:eastAsia="es-ES"/>
        </w:rPr>
        <w:t>), MARÍA DEL ROSARIO MEJÍA AYALA</w:t>
      </w:r>
      <w:r w:rsidR="00463B6C">
        <w:rPr>
          <w:rFonts w:ascii="Palatino Linotype" w:eastAsiaTheme="minorEastAsia" w:hAnsi="Palatino Linotype"/>
          <w:color w:val="000000" w:themeColor="text1"/>
          <w:sz w:val="24"/>
          <w:szCs w:val="24"/>
          <w:lang w:val="es-ES_tradnl" w:eastAsia="es-ES"/>
        </w:rPr>
        <w:t xml:space="preserve"> (EMITIENDO VOTO PARTICULAR CONCURRENTE)</w:t>
      </w:r>
      <w:r w:rsidRPr="001F1332">
        <w:rPr>
          <w:rFonts w:ascii="Palatino Linotype" w:eastAsiaTheme="minorEastAsia" w:hAnsi="Palatino Linotype"/>
          <w:color w:val="000000" w:themeColor="text1"/>
          <w:sz w:val="24"/>
          <w:szCs w:val="24"/>
          <w:lang w:val="es-ES_tradnl" w:eastAsia="es-ES"/>
        </w:rPr>
        <w:t>, S</w:t>
      </w:r>
      <w:r w:rsidR="00D404E4" w:rsidRPr="001F1332">
        <w:rPr>
          <w:rFonts w:ascii="Palatino Linotype" w:eastAsiaTheme="minorEastAsia" w:hAnsi="Palatino Linotype"/>
          <w:color w:val="000000" w:themeColor="text1"/>
          <w:sz w:val="24"/>
          <w:szCs w:val="24"/>
          <w:lang w:val="es-ES_tradnl" w:eastAsia="es-ES"/>
        </w:rPr>
        <w:t>HARON CRISTINA MORALES MARTÍNEZ</w:t>
      </w:r>
      <w:r w:rsidR="00463B6C">
        <w:rPr>
          <w:rFonts w:ascii="Palatino Linotype" w:eastAsiaTheme="minorEastAsia" w:hAnsi="Palatino Linotype"/>
          <w:color w:val="000000" w:themeColor="text1"/>
          <w:sz w:val="24"/>
          <w:szCs w:val="24"/>
          <w:lang w:val="es-ES_tradnl" w:eastAsia="es-ES"/>
        </w:rPr>
        <w:t xml:space="preserve"> (EMITIENDO VOTO PARTICULAR CONCURRENTE)</w:t>
      </w:r>
      <w:r w:rsidR="00D404E4" w:rsidRPr="001F1332">
        <w:rPr>
          <w:rFonts w:ascii="Palatino Linotype" w:eastAsiaTheme="minorEastAsia" w:hAnsi="Palatino Linotype"/>
          <w:color w:val="000000" w:themeColor="text1"/>
          <w:sz w:val="24"/>
          <w:szCs w:val="24"/>
          <w:lang w:val="es-ES_tradnl" w:eastAsia="es-ES"/>
        </w:rPr>
        <w:t xml:space="preserve">, </w:t>
      </w:r>
      <w:r w:rsidRPr="001F1332">
        <w:rPr>
          <w:rFonts w:ascii="Palatino Linotype" w:eastAsiaTheme="minorEastAsia" w:hAnsi="Palatino Linotype"/>
          <w:color w:val="000000" w:themeColor="text1"/>
          <w:sz w:val="24"/>
          <w:szCs w:val="24"/>
          <w:lang w:val="es-ES_tradnl" w:eastAsia="es-ES"/>
        </w:rPr>
        <w:t>LUIS GUSTAVO PARRA NORIEGA Y GUADALUPE RAMIREZ P</w:t>
      </w:r>
      <w:r w:rsidR="00D404E4" w:rsidRPr="001F1332">
        <w:rPr>
          <w:rFonts w:ascii="Palatino Linotype" w:eastAsiaTheme="minorEastAsia" w:hAnsi="Palatino Linotype"/>
          <w:color w:val="000000" w:themeColor="text1"/>
          <w:sz w:val="24"/>
          <w:szCs w:val="24"/>
          <w:lang w:val="es-ES_tradnl" w:eastAsia="es-ES"/>
        </w:rPr>
        <w:t>EÑA</w:t>
      </w:r>
      <w:r w:rsidR="00463B6C">
        <w:rPr>
          <w:rFonts w:ascii="Palatino Linotype" w:eastAsiaTheme="minorEastAsia" w:hAnsi="Palatino Linotype"/>
          <w:color w:val="000000" w:themeColor="text1"/>
          <w:sz w:val="24"/>
          <w:szCs w:val="24"/>
          <w:lang w:val="es-ES_tradnl" w:eastAsia="es-ES"/>
        </w:rPr>
        <w:t xml:space="preserve"> (EMITIENDO VOTO PARTICULAR CONCURRENTE)</w:t>
      </w:r>
      <w:r w:rsidR="00D404E4" w:rsidRPr="001F1332">
        <w:rPr>
          <w:rFonts w:ascii="Palatino Linotype" w:eastAsiaTheme="minorEastAsia" w:hAnsi="Palatino Linotype"/>
          <w:color w:val="000000" w:themeColor="text1"/>
          <w:sz w:val="24"/>
          <w:szCs w:val="24"/>
          <w:lang w:val="es-ES_tradnl" w:eastAsia="es-ES"/>
        </w:rPr>
        <w:t xml:space="preserve">; EN LA CUADRAGÉSIMA </w:t>
      </w:r>
      <w:r w:rsidR="00BA4C82" w:rsidRPr="001F1332">
        <w:rPr>
          <w:rFonts w:ascii="Palatino Linotype" w:eastAsiaTheme="minorEastAsia" w:hAnsi="Palatino Linotype"/>
          <w:color w:val="000000" w:themeColor="text1"/>
          <w:sz w:val="24"/>
          <w:szCs w:val="24"/>
          <w:lang w:val="es-ES_tradnl" w:eastAsia="es-ES"/>
        </w:rPr>
        <w:t>CUARTA</w:t>
      </w:r>
      <w:r w:rsidRPr="001F1332">
        <w:rPr>
          <w:rFonts w:ascii="Palatino Linotype" w:eastAsiaTheme="minorEastAsia" w:hAnsi="Palatino Linotype"/>
          <w:color w:val="000000" w:themeColor="text1"/>
          <w:sz w:val="24"/>
          <w:szCs w:val="24"/>
          <w:lang w:val="es-ES_tradnl" w:eastAsia="es-ES"/>
        </w:rPr>
        <w:t xml:space="preserve"> SESIÓN ORDINARIA CELEBRADA EL </w:t>
      </w:r>
      <w:r w:rsidR="00BA4C82" w:rsidRPr="001F1332">
        <w:rPr>
          <w:rFonts w:ascii="Palatino Linotype" w:eastAsiaTheme="minorEastAsia" w:hAnsi="Palatino Linotype"/>
          <w:color w:val="000000" w:themeColor="text1"/>
          <w:sz w:val="24"/>
          <w:szCs w:val="24"/>
          <w:lang w:val="es-ES_tradnl" w:eastAsia="es-ES"/>
        </w:rPr>
        <w:t>SEIS DE DICIEMBRE</w:t>
      </w:r>
      <w:r w:rsidRPr="001F1332">
        <w:rPr>
          <w:rFonts w:ascii="Palatino Linotype" w:eastAsiaTheme="minorEastAsia" w:hAnsi="Palatino Linotype"/>
          <w:color w:val="000000" w:themeColor="text1"/>
          <w:sz w:val="24"/>
          <w:szCs w:val="24"/>
          <w:lang w:val="es-ES_tradnl" w:eastAsia="es-ES"/>
        </w:rPr>
        <w:t xml:space="preserve"> DE DOS MIL VEINTITRÉS,</w:t>
      </w:r>
      <w:r w:rsidR="00463B6C">
        <w:rPr>
          <w:rFonts w:ascii="Palatino Linotype" w:eastAsiaTheme="minorEastAsia" w:hAnsi="Palatino Linotype"/>
          <w:color w:val="000000" w:themeColor="text1"/>
          <w:sz w:val="24"/>
          <w:szCs w:val="24"/>
          <w:lang w:val="es-ES_tradnl" w:eastAsia="es-ES"/>
        </w:rPr>
        <w:t xml:space="preserve"> </w:t>
      </w:r>
      <w:r w:rsidRPr="001F1332">
        <w:rPr>
          <w:rFonts w:ascii="Palatino Linotype" w:eastAsiaTheme="minorEastAsia" w:hAnsi="Palatino Linotype"/>
          <w:color w:val="000000" w:themeColor="text1"/>
          <w:sz w:val="24"/>
          <w:szCs w:val="24"/>
          <w:lang w:val="es-ES_tradnl" w:eastAsia="es-ES"/>
        </w:rPr>
        <w:t>ANTE EL SECRETARIO TÉCNICO DEL</w:t>
      </w:r>
      <w:r w:rsidR="00463B6C">
        <w:rPr>
          <w:rFonts w:ascii="Palatino Linotype" w:eastAsiaTheme="minorEastAsia" w:hAnsi="Palatino Linotype"/>
          <w:color w:val="000000" w:themeColor="text1"/>
          <w:sz w:val="24"/>
          <w:szCs w:val="24"/>
          <w:lang w:val="es-ES_tradnl" w:eastAsia="es-ES"/>
        </w:rPr>
        <w:t xml:space="preserve"> PLENO ALEXIS TAPIA RAMÍREZ.</w:t>
      </w:r>
    </w:p>
    <w:p w14:paraId="3D811790" w14:textId="77777777" w:rsidR="006C067C" w:rsidRPr="00E11432" w:rsidRDefault="006C067C" w:rsidP="006C067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1F1332">
        <w:rPr>
          <w:rFonts w:ascii="Palatino Linotype" w:hAnsi="Palatino Linotype"/>
          <w:sz w:val="16"/>
          <w:szCs w:val="18"/>
        </w:rPr>
        <w:t>JMV/CCR/LMST</w:t>
      </w:r>
    </w:p>
    <w:p w14:paraId="1C71C28F" w14:textId="77777777" w:rsidR="006C067C" w:rsidRDefault="006C067C" w:rsidP="006C067C"/>
    <w:p w14:paraId="5341BA38" w14:textId="77777777" w:rsidR="006C067C" w:rsidRDefault="006C067C" w:rsidP="006C067C"/>
    <w:p w14:paraId="1B91E11E" w14:textId="77777777" w:rsidR="006C067C" w:rsidRDefault="006C067C" w:rsidP="006C067C"/>
    <w:p w14:paraId="46760F85" w14:textId="77777777" w:rsidR="006C067C" w:rsidRDefault="006C067C" w:rsidP="006C067C"/>
    <w:p w14:paraId="3A3E3011" w14:textId="77777777" w:rsidR="006C067C" w:rsidRDefault="006C067C" w:rsidP="006C067C"/>
    <w:p w14:paraId="7EC6D257" w14:textId="77777777" w:rsidR="006C067C" w:rsidRDefault="006C067C" w:rsidP="006C067C"/>
    <w:p w14:paraId="2C804F77" w14:textId="77777777" w:rsidR="006C067C" w:rsidRDefault="006C067C" w:rsidP="006C067C"/>
    <w:p w14:paraId="51754572" w14:textId="77777777" w:rsidR="006C067C" w:rsidRDefault="006C067C" w:rsidP="006C067C"/>
    <w:p w14:paraId="1AF60F9E" w14:textId="77777777" w:rsidR="006C067C" w:rsidRDefault="006C067C" w:rsidP="006C067C"/>
    <w:p w14:paraId="6CC1D4C5" w14:textId="77777777" w:rsidR="006C067C" w:rsidRDefault="006C067C" w:rsidP="006C067C"/>
    <w:p w14:paraId="630C887E" w14:textId="77777777" w:rsidR="006C067C" w:rsidRDefault="006C067C" w:rsidP="006C067C"/>
    <w:p w14:paraId="72DD3E95" w14:textId="77777777" w:rsidR="006C067C" w:rsidRDefault="006C067C" w:rsidP="006C067C"/>
    <w:p w14:paraId="2CB6E127" w14:textId="77777777" w:rsidR="006C067C" w:rsidRDefault="006C067C" w:rsidP="006C067C"/>
    <w:p w14:paraId="7EE854EE" w14:textId="77777777" w:rsidR="006C067C" w:rsidRDefault="006C067C" w:rsidP="006C067C"/>
    <w:p w14:paraId="320F1E68" w14:textId="77777777" w:rsidR="006C067C" w:rsidRDefault="006C067C" w:rsidP="006C067C"/>
    <w:p w14:paraId="090E3DA6" w14:textId="77777777" w:rsidR="006C067C" w:rsidRDefault="006C067C" w:rsidP="006C067C"/>
    <w:p w14:paraId="025FAFD2" w14:textId="77777777" w:rsidR="006C067C" w:rsidRDefault="006C067C" w:rsidP="006C067C"/>
    <w:p w14:paraId="2BE8CCB4" w14:textId="77777777" w:rsidR="006C067C" w:rsidRDefault="006C067C" w:rsidP="006C067C"/>
    <w:p w14:paraId="1D01DED3" w14:textId="77777777" w:rsidR="006C067C" w:rsidRDefault="006C067C" w:rsidP="006C067C"/>
    <w:p w14:paraId="6BCE0F6E" w14:textId="77777777" w:rsidR="006C067C" w:rsidRDefault="006C067C" w:rsidP="006C067C"/>
    <w:p w14:paraId="5B32D370" w14:textId="77777777" w:rsidR="006C067C" w:rsidRDefault="006C067C" w:rsidP="006C067C"/>
    <w:p w14:paraId="47E65FDB" w14:textId="77777777" w:rsidR="006C067C" w:rsidRDefault="006C067C" w:rsidP="006C067C"/>
    <w:p w14:paraId="6BF82B2C" w14:textId="77777777" w:rsidR="006C067C" w:rsidRDefault="006C067C" w:rsidP="006C067C"/>
    <w:p w14:paraId="2A9D364A" w14:textId="77777777" w:rsidR="006C067C" w:rsidRDefault="006C067C" w:rsidP="006C067C"/>
    <w:p w14:paraId="6C387FBC" w14:textId="52733F48" w:rsidR="00DC325A" w:rsidRDefault="00DC325A"/>
    <w:sectPr w:rsidR="00DC325A" w:rsidSect="006C067C">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A0746" w14:textId="77777777" w:rsidR="006C067C" w:rsidRDefault="006C067C" w:rsidP="006C067C">
      <w:pPr>
        <w:spacing w:after="0" w:line="240" w:lineRule="auto"/>
      </w:pPr>
      <w:r>
        <w:separator/>
      </w:r>
    </w:p>
  </w:endnote>
  <w:endnote w:type="continuationSeparator" w:id="0">
    <w:p w14:paraId="61612AE2" w14:textId="77777777" w:rsidR="006C067C" w:rsidRDefault="006C067C" w:rsidP="006C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18DC" w14:textId="77777777" w:rsidR="006C067C" w:rsidRPr="000B69FA" w:rsidRDefault="006C067C" w:rsidP="006C067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3B6C">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63B6C">
      <w:rPr>
        <w:rFonts w:ascii="Palatino Linotype" w:hAnsi="Palatino Linotype"/>
        <w:bCs/>
        <w:noProof/>
        <w:sz w:val="20"/>
      </w:rPr>
      <w:t>57</w:t>
    </w:r>
    <w:r>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E64D4" w14:textId="77777777" w:rsidR="006C067C" w:rsidRPr="000B69FA" w:rsidRDefault="006C067C" w:rsidP="006C067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63B6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63B6C">
      <w:rPr>
        <w:rFonts w:ascii="Palatino Linotype" w:hAnsi="Palatino Linotype"/>
        <w:bCs/>
        <w:noProof/>
        <w:sz w:val="20"/>
      </w:rPr>
      <w:t>58</w:t>
    </w:r>
    <w:r>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8FEC" w14:textId="77777777" w:rsidR="006C067C" w:rsidRDefault="006C067C" w:rsidP="006C067C">
      <w:pPr>
        <w:spacing w:after="0" w:line="240" w:lineRule="auto"/>
      </w:pPr>
      <w:r>
        <w:separator/>
      </w:r>
    </w:p>
  </w:footnote>
  <w:footnote w:type="continuationSeparator" w:id="0">
    <w:p w14:paraId="04017F70" w14:textId="77777777" w:rsidR="006C067C" w:rsidRDefault="006C067C" w:rsidP="006C067C">
      <w:pPr>
        <w:spacing w:after="0" w:line="240" w:lineRule="auto"/>
      </w:pPr>
      <w:r>
        <w:continuationSeparator/>
      </w:r>
    </w:p>
  </w:footnote>
  <w:footnote w:id="1">
    <w:p w14:paraId="1CC4F4D4" w14:textId="77777777" w:rsidR="00C97B3E" w:rsidRPr="005552A8" w:rsidRDefault="00C97B3E" w:rsidP="00C97B3E">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F13B10" w14:textId="77777777" w:rsidR="00C97B3E" w:rsidRPr="005552A8" w:rsidRDefault="00C97B3E" w:rsidP="00C97B3E">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D22C" w14:textId="77777777" w:rsidR="006C067C" w:rsidRDefault="00427B6F">
    <w:pPr>
      <w:pStyle w:val="Encabezado"/>
    </w:pPr>
    <w:r>
      <w:rPr>
        <w:noProof/>
      </w:rPr>
      <w:pict w14:anchorId="632C8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A3C8" w14:textId="77777777" w:rsidR="006C067C" w:rsidRDefault="00427B6F">
    <w:pPr>
      <w:pStyle w:val="Encabezado"/>
    </w:pPr>
    <w:r>
      <w:rPr>
        <w:noProof/>
      </w:rPr>
      <w:pict w14:anchorId="3E134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6C067C" w14:paraId="6E58BC8E" w14:textId="77777777" w:rsidTr="006C067C">
      <w:trPr>
        <w:trHeight w:val="227"/>
      </w:trPr>
      <w:tc>
        <w:tcPr>
          <w:tcW w:w="5949" w:type="dxa"/>
          <w:hideMark/>
        </w:tcPr>
        <w:p w14:paraId="3F0BE741" w14:textId="77777777" w:rsidR="006C067C" w:rsidRDefault="006C067C" w:rsidP="006C067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46B379E9" w14:textId="77777777" w:rsidR="006C067C" w:rsidRPr="00B4142F" w:rsidRDefault="00463B6C" w:rsidP="006C067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082025">
            <w:rPr>
              <w:rFonts w:ascii="Palatino Linotype" w:hAnsi="Palatino Linotype" w:cs="Arial"/>
              <w:bCs/>
              <w:sz w:val="24"/>
              <w:lang w:eastAsia="es-MX"/>
            </w:rPr>
            <w:t>5940/INFOEM/IP/RR/2023</w:t>
          </w:r>
        </w:p>
      </w:tc>
    </w:tr>
    <w:tr w:rsidR="006C067C" w14:paraId="07417336" w14:textId="77777777" w:rsidTr="006C067C">
      <w:trPr>
        <w:trHeight w:val="242"/>
      </w:trPr>
      <w:tc>
        <w:tcPr>
          <w:tcW w:w="5949" w:type="dxa"/>
          <w:hideMark/>
        </w:tcPr>
        <w:p w14:paraId="5D46766A" w14:textId="77777777" w:rsidR="006C067C" w:rsidRDefault="006C067C" w:rsidP="006C067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339B0D3" w14:textId="77777777" w:rsidR="006C067C" w:rsidRPr="00F06FED" w:rsidRDefault="006C067C" w:rsidP="006C067C">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Pr>
              <w:rFonts w:ascii="Palatino Linotype" w:hAnsi="Palatino Linotype" w:cs="Arial"/>
              <w:szCs w:val="20"/>
            </w:rPr>
            <w:t>Zinacantepec</w:t>
          </w:r>
        </w:p>
      </w:tc>
    </w:tr>
    <w:tr w:rsidR="006C067C" w14:paraId="501E56FD" w14:textId="77777777" w:rsidTr="006C067C">
      <w:trPr>
        <w:trHeight w:val="342"/>
      </w:trPr>
      <w:tc>
        <w:tcPr>
          <w:tcW w:w="5949" w:type="dxa"/>
          <w:hideMark/>
        </w:tcPr>
        <w:p w14:paraId="74ED8919" w14:textId="77777777" w:rsidR="006C067C" w:rsidRDefault="006C067C" w:rsidP="006C067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7B183E9" w14:textId="77777777" w:rsidR="006C067C" w:rsidRDefault="006C067C" w:rsidP="006C067C">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6FBFD7B" w14:textId="77777777" w:rsidR="006C067C" w:rsidRDefault="006C06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6C067C" w14:paraId="4D022AEF" w14:textId="77777777" w:rsidTr="006C067C">
      <w:trPr>
        <w:trHeight w:val="227"/>
      </w:trPr>
      <w:tc>
        <w:tcPr>
          <w:tcW w:w="6091" w:type="dxa"/>
          <w:hideMark/>
        </w:tcPr>
        <w:p w14:paraId="06F6086B" w14:textId="77777777" w:rsidR="006C067C" w:rsidRDefault="006C067C" w:rsidP="006C067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27ADAE3D" w14:textId="77777777" w:rsidR="006C067C" w:rsidRPr="00B4142F" w:rsidRDefault="00463B6C" w:rsidP="0008202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082025">
            <w:rPr>
              <w:rFonts w:ascii="Palatino Linotype" w:hAnsi="Palatino Linotype" w:cs="Arial"/>
              <w:bCs/>
              <w:sz w:val="24"/>
              <w:lang w:eastAsia="es-MX"/>
            </w:rPr>
            <w:t>5940</w:t>
          </w:r>
          <w:r w:rsidR="006C067C">
            <w:rPr>
              <w:rFonts w:ascii="Palatino Linotype" w:hAnsi="Palatino Linotype" w:cs="Arial"/>
              <w:bCs/>
              <w:sz w:val="24"/>
              <w:lang w:eastAsia="es-MX"/>
            </w:rPr>
            <w:t>/INFOEM/IP/RR/202</w:t>
          </w:r>
          <w:r w:rsidR="00082025">
            <w:rPr>
              <w:rFonts w:ascii="Palatino Linotype" w:hAnsi="Palatino Linotype" w:cs="Arial"/>
              <w:bCs/>
              <w:sz w:val="24"/>
              <w:lang w:eastAsia="es-MX"/>
            </w:rPr>
            <w:t>3</w:t>
          </w:r>
        </w:p>
      </w:tc>
    </w:tr>
    <w:tr w:rsidR="006C067C" w14:paraId="5CC65710" w14:textId="77777777" w:rsidTr="006C067C">
      <w:trPr>
        <w:trHeight w:val="196"/>
      </w:trPr>
      <w:tc>
        <w:tcPr>
          <w:tcW w:w="6091" w:type="dxa"/>
          <w:hideMark/>
        </w:tcPr>
        <w:p w14:paraId="6735E551" w14:textId="77777777" w:rsidR="006C067C" w:rsidRDefault="006C067C" w:rsidP="006C067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9AB541B" w14:textId="5BA4EBF3" w:rsidR="006C067C" w:rsidRPr="00F06FED" w:rsidRDefault="00AA0C0C" w:rsidP="006C067C">
          <w:pPr>
            <w:spacing w:after="120" w:line="256" w:lineRule="auto"/>
            <w:ind w:right="214"/>
            <w:jc w:val="right"/>
            <w:rPr>
              <w:rFonts w:ascii="Palatino Linotype" w:hAnsi="Palatino Linotype" w:cs="Arial"/>
            </w:rPr>
          </w:pPr>
          <w:r>
            <w:rPr>
              <w:rFonts w:ascii="Palatino Linotype" w:hAnsi="Palatino Linotype" w:cs="Arial"/>
            </w:rPr>
            <w:t>XXXX</w:t>
          </w:r>
        </w:p>
      </w:tc>
    </w:tr>
    <w:tr w:rsidR="006C067C" w14:paraId="527B498E" w14:textId="77777777" w:rsidTr="006C067C">
      <w:trPr>
        <w:trHeight w:val="242"/>
      </w:trPr>
      <w:tc>
        <w:tcPr>
          <w:tcW w:w="6091" w:type="dxa"/>
          <w:hideMark/>
        </w:tcPr>
        <w:p w14:paraId="4006F70D" w14:textId="77777777" w:rsidR="006C067C" w:rsidRDefault="006C067C" w:rsidP="006C067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6407953" w14:textId="77777777" w:rsidR="006C067C" w:rsidRDefault="006C067C" w:rsidP="006C067C">
          <w:pPr>
            <w:spacing w:after="120" w:line="256" w:lineRule="auto"/>
            <w:ind w:right="214"/>
            <w:jc w:val="right"/>
            <w:rPr>
              <w:rFonts w:ascii="Palatino Linotype" w:hAnsi="Palatino Linotype" w:cs="Arial"/>
              <w:szCs w:val="20"/>
            </w:rPr>
          </w:pPr>
          <w:r>
            <w:rPr>
              <w:rFonts w:ascii="Palatino Linotype" w:hAnsi="Palatino Linotype" w:cs="Arial"/>
              <w:szCs w:val="20"/>
            </w:rPr>
            <w:t>Ayuntamiento de Zinacantepec</w:t>
          </w:r>
        </w:p>
      </w:tc>
    </w:tr>
    <w:tr w:rsidR="006C067C" w14:paraId="602E1326" w14:textId="77777777" w:rsidTr="006C067C">
      <w:trPr>
        <w:trHeight w:val="342"/>
      </w:trPr>
      <w:tc>
        <w:tcPr>
          <w:tcW w:w="6091" w:type="dxa"/>
          <w:hideMark/>
        </w:tcPr>
        <w:p w14:paraId="5EC1B5B5" w14:textId="77777777" w:rsidR="006C067C" w:rsidRDefault="006C067C" w:rsidP="006C067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864DAE3" w14:textId="77777777" w:rsidR="006C067C" w:rsidRDefault="006C067C" w:rsidP="006C067C">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62A18D17" w14:textId="77777777" w:rsidR="006C067C" w:rsidRDefault="00427B6F">
    <w:pPr>
      <w:pStyle w:val="Encabezado"/>
    </w:pPr>
    <w:r>
      <w:rPr>
        <w:noProof/>
      </w:rPr>
      <w:pict w14:anchorId="03ACF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C4FD"/>
      </v:shape>
    </w:pict>
  </w:numPicBullet>
  <w:abstractNum w:abstractNumId="0" w15:restartNumberingAfterBreak="0">
    <w:nsid w:val="0B4510DB"/>
    <w:multiLevelType w:val="hybridMultilevel"/>
    <w:tmpl w:val="A1B89B76"/>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26AC"/>
    <w:multiLevelType w:val="hybridMultilevel"/>
    <w:tmpl w:val="E020BEE8"/>
    <w:lvl w:ilvl="0" w:tplc="52E6AC9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0060948"/>
    <w:multiLevelType w:val="hybridMultilevel"/>
    <w:tmpl w:val="13F899D6"/>
    <w:lvl w:ilvl="0" w:tplc="B7DE63D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2B62628"/>
    <w:multiLevelType w:val="hybridMultilevel"/>
    <w:tmpl w:val="1F9AA1B4"/>
    <w:lvl w:ilvl="0" w:tplc="080A000F">
      <w:start w:val="1"/>
      <w:numFmt w:val="decimal"/>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B868F9"/>
    <w:multiLevelType w:val="hybridMultilevel"/>
    <w:tmpl w:val="29087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251B79"/>
    <w:multiLevelType w:val="hybridMultilevel"/>
    <w:tmpl w:val="9D02DC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B65781"/>
    <w:multiLevelType w:val="hybridMultilevel"/>
    <w:tmpl w:val="220CA3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5D6BD8"/>
    <w:multiLevelType w:val="hybridMultilevel"/>
    <w:tmpl w:val="7CF671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1ADA"/>
    <w:multiLevelType w:val="hybridMultilevel"/>
    <w:tmpl w:val="E1BC6626"/>
    <w:lvl w:ilvl="0" w:tplc="54162D0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75382F44"/>
    <w:multiLevelType w:val="hybridMultilevel"/>
    <w:tmpl w:val="1F9AA1B4"/>
    <w:lvl w:ilvl="0" w:tplc="080A000F">
      <w:start w:val="1"/>
      <w:numFmt w:val="decimal"/>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2F3474"/>
    <w:multiLevelType w:val="hybridMultilevel"/>
    <w:tmpl w:val="7C16B7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D9931D9"/>
    <w:multiLevelType w:val="hybridMultilevel"/>
    <w:tmpl w:val="2F1EF560"/>
    <w:lvl w:ilvl="0" w:tplc="114E603A">
      <w:start w:val="1"/>
      <w:numFmt w:val="bullet"/>
      <w:lvlText w:val="-"/>
      <w:lvlJc w:val="left"/>
      <w:pPr>
        <w:ind w:left="1211" w:hanging="360"/>
      </w:pPr>
      <w:rPr>
        <w:rFonts w:ascii="Palatino Linotype" w:eastAsiaTheme="minorHAnsi" w:hAnsi="Palatino Linotype"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num w:numId="1" w16cid:durableId="1325233021">
    <w:abstractNumId w:val="10"/>
  </w:num>
  <w:num w:numId="2" w16cid:durableId="817113460">
    <w:abstractNumId w:val="3"/>
  </w:num>
  <w:num w:numId="3" w16cid:durableId="332298438">
    <w:abstractNumId w:val="4"/>
  </w:num>
  <w:num w:numId="4" w16cid:durableId="1582567983">
    <w:abstractNumId w:val="11"/>
  </w:num>
  <w:num w:numId="5" w16cid:durableId="1218787026">
    <w:abstractNumId w:val="5"/>
  </w:num>
  <w:num w:numId="6" w16cid:durableId="956133376">
    <w:abstractNumId w:val="9"/>
  </w:num>
  <w:num w:numId="7" w16cid:durableId="282688928">
    <w:abstractNumId w:val="6"/>
  </w:num>
  <w:num w:numId="8" w16cid:durableId="1268464755">
    <w:abstractNumId w:val="8"/>
  </w:num>
  <w:num w:numId="9" w16cid:durableId="621889580">
    <w:abstractNumId w:val="16"/>
  </w:num>
  <w:num w:numId="10" w16cid:durableId="1944529535">
    <w:abstractNumId w:val="1"/>
  </w:num>
  <w:num w:numId="11" w16cid:durableId="922299730">
    <w:abstractNumId w:val="17"/>
  </w:num>
  <w:num w:numId="12" w16cid:durableId="1827622572">
    <w:abstractNumId w:val="0"/>
  </w:num>
  <w:num w:numId="13" w16cid:durableId="595526339">
    <w:abstractNumId w:val="19"/>
  </w:num>
  <w:num w:numId="14" w16cid:durableId="1376201637">
    <w:abstractNumId w:val="15"/>
  </w:num>
  <w:num w:numId="15" w16cid:durableId="951016794">
    <w:abstractNumId w:val="2"/>
  </w:num>
  <w:num w:numId="16" w16cid:durableId="761998780">
    <w:abstractNumId w:val="7"/>
  </w:num>
  <w:num w:numId="17" w16cid:durableId="823467670">
    <w:abstractNumId w:val="18"/>
  </w:num>
  <w:num w:numId="18" w16cid:durableId="1155417529">
    <w:abstractNumId w:val="12"/>
  </w:num>
  <w:num w:numId="19" w16cid:durableId="1821539810">
    <w:abstractNumId w:val="14"/>
  </w:num>
  <w:num w:numId="20" w16cid:durableId="1093669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7C"/>
    <w:rsid w:val="00061809"/>
    <w:rsid w:val="00082025"/>
    <w:rsid w:val="001F1332"/>
    <w:rsid w:val="001F282D"/>
    <w:rsid w:val="00230824"/>
    <w:rsid w:val="002C44CD"/>
    <w:rsid w:val="003813A7"/>
    <w:rsid w:val="00382D48"/>
    <w:rsid w:val="00392228"/>
    <w:rsid w:val="003B46A2"/>
    <w:rsid w:val="00463B6C"/>
    <w:rsid w:val="004862D8"/>
    <w:rsid w:val="00492108"/>
    <w:rsid w:val="00550FB5"/>
    <w:rsid w:val="005904C0"/>
    <w:rsid w:val="005D6C4E"/>
    <w:rsid w:val="006C067C"/>
    <w:rsid w:val="006F1D5F"/>
    <w:rsid w:val="006F4400"/>
    <w:rsid w:val="0070002E"/>
    <w:rsid w:val="007136F8"/>
    <w:rsid w:val="00790CCE"/>
    <w:rsid w:val="007C7D67"/>
    <w:rsid w:val="00827684"/>
    <w:rsid w:val="00846341"/>
    <w:rsid w:val="00950A64"/>
    <w:rsid w:val="009C249C"/>
    <w:rsid w:val="00A831B2"/>
    <w:rsid w:val="00A95148"/>
    <w:rsid w:val="00AA0C0C"/>
    <w:rsid w:val="00B75907"/>
    <w:rsid w:val="00BA4C82"/>
    <w:rsid w:val="00C97B3E"/>
    <w:rsid w:val="00D404E4"/>
    <w:rsid w:val="00D812F3"/>
    <w:rsid w:val="00DB2B78"/>
    <w:rsid w:val="00DC325A"/>
    <w:rsid w:val="00DE75F7"/>
    <w:rsid w:val="00FC65C1"/>
    <w:rsid w:val="00FC7A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9F0CCA"/>
  <w15:chartTrackingRefBased/>
  <w15:docId w15:val="{96AA20D9-18D7-4092-AA02-75238990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67C"/>
  </w:style>
  <w:style w:type="paragraph" w:styleId="Ttulo2">
    <w:name w:val="heading 2"/>
    <w:aliases w:val="Subtítulos"/>
    <w:basedOn w:val="Normal"/>
    <w:next w:val="Normal"/>
    <w:link w:val="Ttulo2Car"/>
    <w:uiPriority w:val="9"/>
    <w:unhideWhenUsed/>
    <w:qFormat/>
    <w:rsid w:val="006C067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link w:val="InfoemCar"/>
    <w:qFormat/>
    <w:rsid w:val="00A95148"/>
    <w:pPr>
      <w:spacing w:before="120" w:after="120"/>
    </w:pPr>
    <w:rPr>
      <w:rFonts w:ascii="Palatino Linotype" w:hAnsi="Palatino Linotype"/>
      <w:i/>
    </w:rPr>
  </w:style>
  <w:style w:type="character" w:customStyle="1" w:styleId="InfoemCar">
    <w:name w:val="Infoem Car"/>
    <w:basedOn w:val="Fuentedeprrafopredeter"/>
    <w:link w:val="Infoem"/>
    <w:rsid w:val="00A95148"/>
    <w:rPr>
      <w:rFonts w:ascii="Palatino Linotype" w:hAnsi="Palatino Linotype"/>
      <w:i/>
    </w:rPr>
  </w:style>
  <w:style w:type="character" w:customStyle="1" w:styleId="Ttulo2Car">
    <w:name w:val="Título 2 Car"/>
    <w:aliases w:val="Subtítulos Car"/>
    <w:basedOn w:val="Fuentedeprrafopredeter"/>
    <w:link w:val="Ttulo2"/>
    <w:uiPriority w:val="9"/>
    <w:rsid w:val="006C067C"/>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6C067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C067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C067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C067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C067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C067C"/>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C067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C067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6C067C"/>
    <w:pPr>
      <w:spacing w:after="120"/>
    </w:pPr>
  </w:style>
  <w:style w:type="character" w:customStyle="1" w:styleId="TextoindependienteCar">
    <w:name w:val="Texto independiente Car"/>
    <w:basedOn w:val="Fuentedeprrafopredeter"/>
    <w:link w:val="Textoindependiente"/>
    <w:uiPriority w:val="1"/>
    <w:rsid w:val="006C067C"/>
  </w:style>
  <w:style w:type="character" w:customStyle="1" w:styleId="apple-converted-space">
    <w:name w:val="apple-converted-space"/>
    <w:basedOn w:val="Fuentedeprrafopredeter"/>
    <w:rsid w:val="006C067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C067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C067C"/>
    <w:rPr>
      <w:color w:val="0563C1" w:themeColor="hyperlink"/>
      <w:u w:val="single"/>
    </w:rPr>
  </w:style>
  <w:style w:type="paragraph" w:customStyle="1" w:styleId="INFOEM0">
    <w:name w:val="INFOEM"/>
    <w:basedOn w:val="Normal"/>
    <w:qFormat/>
    <w:rsid w:val="006C067C"/>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6C067C"/>
    <w:pPr>
      <w:spacing w:before="240" w:line="360" w:lineRule="auto"/>
      <w:ind w:left="851" w:right="851"/>
      <w:jc w:val="both"/>
    </w:pPr>
    <w:rPr>
      <w:rFonts w:ascii="Palatino Linotype" w:hAnsi="Palatino Linotype" w:cs="Arial"/>
      <w:i/>
    </w:rPr>
  </w:style>
  <w:style w:type="paragraph" w:styleId="Textodeglobo">
    <w:name w:val="Balloon Text"/>
    <w:basedOn w:val="Normal"/>
    <w:link w:val="TextodegloboCar"/>
    <w:uiPriority w:val="99"/>
    <w:semiHidden/>
    <w:unhideWhenUsed/>
    <w:rsid w:val="000820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025"/>
    <w:rPr>
      <w:rFonts w:ascii="Segoe UI" w:hAnsi="Segoe UI" w:cs="Segoe UI"/>
      <w:sz w:val="18"/>
      <w:szCs w:val="18"/>
    </w:rPr>
  </w:style>
  <w:style w:type="paragraph" w:customStyle="1" w:styleId="infoemcitas">
    <w:name w:val="infoem citas"/>
    <w:basedOn w:val="Normal"/>
    <w:qFormat/>
    <w:rsid w:val="00082025"/>
    <w:pPr>
      <w:spacing w:before="240" w:line="360" w:lineRule="auto"/>
      <w:ind w:left="851" w:right="851"/>
      <w:jc w:val="both"/>
    </w:pPr>
    <w:rPr>
      <w:rFonts w:ascii="Palatino Linotype" w:hAnsi="Palatino Linotype"/>
      <w:i/>
    </w:rPr>
  </w:style>
  <w:style w:type="table" w:customStyle="1" w:styleId="Tablaconcuadrcula1">
    <w:name w:val="Tabla con cuadrícula1"/>
    <w:basedOn w:val="Tablanormal"/>
    <w:next w:val="Tablaconcuadrcula"/>
    <w:uiPriority w:val="39"/>
    <w:rsid w:val="00C9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9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57</Pages>
  <Words>13701</Words>
  <Characters>75361</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2024-01-12T18:37:00Z</dcterms:created>
  <dcterms:modified xsi:type="dcterms:W3CDTF">2024-01-12T19:07:00Z</dcterms:modified>
</cp:coreProperties>
</file>