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E854CA7" w:rsidR="00EA0165" w:rsidRPr="00563D30" w:rsidRDefault="00EA0165"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63D3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63D30">
        <w:rPr>
          <w:rFonts w:ascii="Palatino Linotype" w:eastAsiaTheme="minorEastAsia" w:hAnsi="Palatino Linotype" w:cstheme="minorBidi"/>
          <w:color w:val="000000" w:themeColor="text1"/>
          <w:lang w:val="es-ES_tradnl"/>
        </w:rPr>
        <w:t xml:space="preserve">n Metepec, Estado </w:t>
      </w:r>
      <w:r w:rsidR="00302BDD">
        <w:rPr>
          <w:rFonts w:ascii="Palatino Linotype" w:eastAsiaTheme="minorEastAsia" w:hAnsi="Palatino Linotype" w:cstheme="minorBidi"/>
          <w:color w:val="000000" w:themeColor="text1"/>
          <w:lang w:val="es-ES_tradnl"/>
        </w:rPr>
        <w:t xml:space="preserve">de México; de </w:t>
      </w:r>
      <w:r w:rsidR="008F518C">
        <w:rPr>
          <w:rFonts w:ascii="Palatino Linotype" w:eastAsiaTheme="minorEastAsia" w:hAnsi="Palatino Linotype" w:cstheme="minorBidi"/>
          <w:color w:val="000000" w:themeColor="text1"/>
          <w:lang w:val="es-ES_tradnl"/>
        </w:rPr>
        <w:t>tres</w:t>
      </w:r>
      <w:r w:rsidR="00FA13AA">
        <w:rPr>
          <w:rFonts w:ascii="Palatino Linotype" w:eastAsiaTheme="minorEastAsia" w:hAnsi="Palatino Linotype" w:cstheme="minorBidi"/>
          <w:color w:val="000000" w:themeColor="text1"/>
          <w:lang w:val="es-ES_tradnl"/>
        </w:rPr>
        <w:t xml:space="preserve"> (03)</w:t>
      </w:r>
      <w:r w:rsidR="008F518C">
        <w:rPr>
          <w:rFonts w:ascii="Palatino Linotype" w:eastAsiaTheme="minorEastAsia" w:hAnsi="Palatino Linotype" w:cstheme="minorBidi"/>
          <w:color w:val="000000" w:themeColor="text1"/>
          <w:lang w:val="es-ES_tradnl"/>
        </w:rPr>
        <w:t xml:space="preserve"> de octubre</w:t>
      </w:r>
      <w:r w:rsidR="008F518C" w:rsidRPr="00563D30">
        <w:rPr>
          <w:rFonts w:ascii="Palatino Linotype" w:eastAsiaTheme="minorEastAsia" w:hAnsi="Palatino Linotype" w:cstheme="minorBidi"/>
          <w:color w:val="000000" w:themeColor="text1"/>
          <w:lang w:val="es-MX"/>
        </w:rPr>
        <w:t xml:space="preserve"> dos </w:t>
      </w:r>
      <w:r w:rsidR="003E218D" w:rsidRPr="00563D30">
        <w:rPr>
          <w:rFonts w:ascii="Palatino Linotype" w:eastAsiaTheme="minorEastAsia" w:hAnsi="Palatino Linotype" w:cstheme="minorBidi"/>
          <w:color w:val="000000" w:themeColor="text1"/>
          <w:lang w:val="es-MX"/>
        </w:rPr>
        <w:t>mil veintitrés</w:t>
      </w:r>
      <w:r w:rsidRPr="00563D30">
        <w:rPr>
          <w:rFonts w:ascii="Palatino Linotype" w:eastAsiaTheme="minorEastAsia" w:hAnsi="Palatino Linotype" w:cstheme="minorBidi"/>
          <w:color w:val="000000" w:themeColor="text1"/>
          <w:lang w:val="es-ES_tradnl"/>
        </w:rPr>
        <w:t xml:space="preserve">. </w:t>
      </w:r>
    </w:p>
    <w:p w14:paraId="252DC364" w14:textId="0493A6B4" w:rsidR="00B05DE3" w:rsidRPr="00563D30" w:rsidRDefault="007C4587" w:rsidP="0094201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63D30">
        <w:rPr>
          <w:rFonts w:ascii="Palatino Linotype" w:eastAsiaTheme="minorEastAsia" w:hAnsi="Palatino Linotype" w:cstheme="minorBidi"/>
          <w:b/>
          <w:color w:val="000000" w:themeColor="text1"/>
          <w:lang w:val="es-ES_tradnl"/>
        </w:rPr>
        <w:t>VISTO</w:t>
      </w:r>
      <w:r w:rsidRPr="00563D30">
        <w:rPr>
          <w:rFonts w:ascii="Palatino Linotype" w:eastAsiaTheme="minorEastAsia" w:hAnsi="Palatino Linotype" w:cstheme="minorBidi"/>
          <w:color w:val="000000" w:themeColor="text1"/>
          <w:lang w:val="es-ES_tradnl"/>
        </w:rPr>
        <w:t xml:space="preserve"> el expediente electrónico formado co</w:t>
      </w:r>
      <w:r w:rsidR="009835A1" w:rsidRPr="00563D30">
        <w:rPr>
          <w:rFonts w:ascii="Palatino Linotype" w:eastAsiaTheme="minorEastAsia" w:hAnsi="Palatino Linotype" w:cstheme="minorBidi"/>
          <w:color w:val="000000" w:themeColor="text1"/>
          <w:lang w:val="es-ES_tradnl"/>
        </w:rPr>
        <w:t>n motivo del recurso de revisió</w:t>
      </w:r>
      <w:r w:rsidR="00521153">
        <w:rPr>
          <w:rFonts w:ascii="Palatino Linotype" w:eastAsiaTheme="minorEastAsia" w:hAnsi="Palatino Linotype" w:cstheme="minorBidi"/>
          <w:color w:val="000000" w:themeColor="text1"/>
          <w:lang w:val="es-ES_tradnl"/>
        </w:rPr>
        <w:t>n</w:t>
      </w:r>
      <w:r w:rsidR="00E62028">
        <w:rPr>
          <w:rFonts w:ascii="Palatino Linotype" w:eastAsiaTheme="minorEastAsia" w:hAnsi="Palatino Linotype" w:cstheme="minorBidi"/>
          <w:color w:val="000000" w:themeColor="text1"/>
          <w:lang w:val="es-ES_tradnl"/>
        </w:rPr>
        <w:t xml:space="preserve"> </w:t>
      </w:r>
      <w:r w:rsidR="00E62028" w:rsidRPr="00E62028">
        <w:rPr>
          <w:rFonts w:ascii="Palatino Linotype" w:eastAsiaTheme="minorEastAsia" w:hAnsi="Palatino Linotype" w:cstheme="minorBidi"/>
          <w:b/>
          <w:color w:val="000000" w:themeColor="text1"/>
          <w:lang w:val="es-ES_tradnl"/>
        </w:rPr>
        <w:t>02943/INFOEM/IP/RR/2023</w:t>
      </w:r>
      <w:r w:rsidR="00B05DE3" w:rsidRPr="00563D30">
        <w:rPr>
          <w:rFonts w:ascii="Palatino Linotype" w:eastAsiaTheme="minorEastAsia" w:hAnsi="Palatino Linotype" w:cstheme="minorBidi"/>
          <w:b/>
          <w:bCs/>
          <w:color w:val="000000" w:themeColor="text1"/>
        </w:rPr>
        <w:t xml:space="preserve">, </w:t>
      </w:r>
      <w:r w:rsidR="00B05DE3" w:rsidRPr="00563D30">
        <w:rPr>
          <w:rFonts w:ascii="Palatino Linotype" w:eastAsiaTheme="minorEastAsia" w:hAnsi="Palatino Linotype" w:cstheme="minorBidi"/>
          <w:color w:val="000000" w:themeColor="text1"/>
          <w:lang w:val="es-ES_tradnl"/>
        </w:rPr>
        <w:t>promovido por</w:t>
      </w:r>
      <w:r w:rsidR="00845BA6">
        <w:rPr>
          <w:rFonts w:ascii="Palatino Linotype" w:eastAsiaTheme="minorEastAsia" w:hAnsi="Palatino Linotype" w:cstheme="minorBidi"/>
          <w:color w:val="000000" w:themeColor="text1"/>
          <w:lang w:val="es-ES_tradnl"/>
        </w:rPr>
        <w:t xml:space="preserve"> </w:t>
      </w:r>
      <w:r w:rsidR="00FA49B0">
        <w:rPr>
          <w:rFonts w:ascii="Palatino Linotype" w:eastAsiaTheme="minorEastAsia" w:hAnsi="Palatino Linotype" w:cstheme="minorBidi"/>
          <w:b/>
          <w:color w:val="000000" w:themeColor="text1"/>
          <w:lang w:val="es-ES_tradnl"/>
        </w:rPr>
        <w:t xml:space="preserve">XXX </w:t>
      </w:r>
      <w:proofErr w:type="spellStart"/>
      <w:r w:rsidR="00FA49B0">
        <w:rPr>
          <w:rFonts w:ascii="Palatino Linotype" w:eastAsiaTheme="minorEastAsia" w:hAnsi="Palatino Linotype" w:cstheme="minorBidi"/>
          <w:b/>
          <w:color w:val="000000" w:themeColor="text1"/>
          <w:lang w:val="es-ES_tradnl"/>
        </w:rPr>
        <w:t>XXX</w:t>
      </w:r>
      <w:proofErr w:type="spellEnd"/>
      <w:r w:rsidR="00FA49B0">
        <w:rPr>
          <w:rFonts w:ascii="Palatino Linotype" w:eastAsiaTheme="minorEastAsia" w:hAnsi="Palatino Linotype" w:cstheme="minorBidi"/>
          <w:b/>
          <w:color w:val="000000" w:themeColor="text1"/>
          <w:lang w:val="es-ES_tradnl"/>
        </w:rPr>
        <w:t xml:space="preserve"> </w:t>
      </w:r>
      <w:proofErr w:type="spellStart"/>
      <w:r w:rsidR="00FA49B0">
        <w:rPr>
          <w:rFonts w:ascii="Palatino Linotype" w:eastAsiaTheme="minorEastAsia" w:hAnsi="Palatino Linotype" w:cstheme="minorBidi"/>
          <w:b/>
          <w:color w:val="000000" w:themeColor="text1"/>
          <w:lang w:val="es-ES_tradnl"/>
        </w:rPr>
        <w:t>XXX</w:t>
      </w:r>
      <w:proofErr w:type="spellEnd"/>
      <w:r w:rsidR="00FA13AA">
        <w:rPr>
          <w:rFonts w:ascii="Palatino Linotype" w:eastAsiaTheme="minorEastAsia" w:hAnsi="Palatino Linotype" w:cstheme="minorBidi"/>
          <w:b/>
          <w:color w:val="000000" w:themeColor="text1"/>
          <w:lang w:val="es-ES_tradnl"/>
        </w:rPr>
        <w:t>,</w:t>
      </w:r>
      <w:r w:rsidR="007827FA">
        <w:rPr>
          <w:rFonts w:ascii="Palatino Linotype" w:eastAsiaTheme="minorEastAsia" w:hAnsi="Palatino Linotype" w:cstheme="minorBidi"/>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 xml:space="preserve">en su calidad de </w:t>
      </w:r>
      <w:r w:rsidR="00B05DE3" w:rsidRPr="00563D30">
        <w:rPr>
          <w:rFonts w:ascii="Palatino Linotype" w:eastAsiaTheme="minorEastAsia" w:hAnsi="Palatino Linotype" w:cstheme="minorBidi"/>
          <w:b/>
          <w:color w:val="000000" w:themeColor="text1"/>
          <w:lang w:val="es-ES_tradnl"/>
        </w:rPr>
        <w:t>RECURRENTE</w:t>
      </w:r>
      <w:r w:rsidR="00B05DE3" w:rsidRPr="00563D30">
        <w:rPr>
          <w:rFonts w:ascii="Palatino Linotype" w:eastAsiaTheme="minorEastAsia" w:hAnsi="Palatino Linotype" w:cstheme="minorBidi"/>
          <w:color w:val="000000" w:themeColor="text1"/>
          <w:lang w:val="es-ES_tradnl"/>
        </w:rPr>
        <w:t>, en</w:t>
      </w:r>
      <w:r w:rsidR="00D56C5F" w:rsidRPr="00563D30">
        <w:rPr>
          <w:rFonts w:ascii="Palatino Linotype" w:eastAsiaTheme="minorEastAsia" w:hAnsi="Palatino Linotype" w:cstheme="minorBidi"/>
          <w:color w:val="000000" w:themeColor="text1"/>
          <w:lang w:val="es-ES_tradnl"/>
        </w:rPr>
        <w:t xml:space="preserve"> contra de la</w:t>
      </w:r>
      <w:r w:rsidR="00DD0E41">
        <w:rPr>
          <w:rFonts w:ascii="Palatino Linotype" w:eastAsiaTheme="minorEastAsia" w:hAnsi="Palatino Linotype" w:cstheme="minorBidi"/>
          <w:color w:val="000000" w:themeColor="text1"/>
          <w:lang w:val="es-ES_tradnl"/>
        </w:rPr>
        <w:t xml:space="preserve"> </w:t>
      </w:r>
      <w:r w:rsidR="00D56C5F" w:rsidRPr="00563D30">
        <w:rPr>
          <w:rFonts w:ascii="Palatino Linotype" w:eastAsiaTheme="minorEastAsia" w:hAnsi="Palatino Linotype" w:cstheme="minorBidi"/>
          <w:color w:val="000000" w:themeColor="text1"/>
          <w:lang w:val="es-ES_tradnl"/>
        </w:rPr>
        <w:t>respuesta del</w:t>
      </w:r>
      <w:r w:rsidR="007827FA">
        <w:rPr>
          <w:rFonts w:ascii="Palatino Linotype" w:eastAsiaTheme="minorEastAsia" w:hAnsi="Palatino Linotype" w:cstheme="minorBidi"/>
          <w:color w:val="000000" w:themeColor="text1"/>
          <w:lang w:val="es-ES_tradnl"/>
        </w:rPr>
        <w:t xml:space="preserve"> </w:t>
      </w:r>
      <w:r w:rsidR="007827FA" w:rsidRPr="007827FA">
        <w:rPr>
          <w:rFonts w:ascii="Palatino Linotype" w:eastAsiaTheme="minorEastAsia" w:hAnsi="Palatino Linotype" w:cstheme="minorBidi"/>
          <w:b/>
          <w:color w:val="000000" w:themeColor="text1"/>
          <w:lang w:val="es-ES_tradnl"/>
        </w:rPr>
        <w:t>Ayuntamiento de Nezahualcóyotl</w:t>
      </w:r>
      <w:r w:rsidR="00FA13AA">
        <w:rPr>
          <w:rFonts w:ascii="Palatino Linotype" w:eastAsiaTheme="minorEastAsia" w:hAnsi="Palatino Linotype" w:cstheme="minorBidi"/>
          <w:b/>
          <w:color w:val="000000" w:themeColor="text1"/>
          <w:lang w:val="es-ES_tradnl"/>
        </w:rPr>
        <w:t>,</w:t>
      </w:r>
      <w:r w:rsidR="007827FA">
        <w:rPr>
          <w:rFonts w:ascii="Palatino Linotype" w:eastAsiaTheme="minorEastAsia" w:hAnsi="Palatino Linotype" w:cstheme="minorBidi"/>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en lo</w:t>
      </w:r>
      <w:r w:rsidR="00B05DE3" w:rsidRPr="00563D30">
        <w:rPr>
          <w:rFonts w:ascii="Palatino Linotype" w:eastAsiaTheme="minorEastAsia" w:hAnsi="Palatino Linotype" w:cstheme="minorBidi"/>
          <w:b/>
          <w:color w:val="000000" w:themeColor="text1"/>
          <w:lang w:val="es-ES_tradnl"/>
        </w:rPr>
        <w:t xml:space="preserve"> </w:t>
      </w:r>
      <w:r w:rsidR="00B05DE3" w:rsidRPr="00563D30">
        <w:rPr>
          <w:rFonts w:ascii="Palatino Linotype" w:eastAsiaTheme="minorEastAsia" w:hAnsi="Palatino Linotype" w:cstheme="minorBidi"/>
          <w:color w:val="000000" w:themeColor="text1"/>
          <w:lang w:val="es-ES_tradnl"/>
        </w:rPr>
        <w:t>sucesivo el</w:t>
      </w:r>
      <w:r w:rsidR="00B05DE3" w:rsidRPr="00563D30">
        <w:rPr>
          <w:rFonts w:ascii="Palatino Linotype" w:eastAsiaTheme="minorEastAsia" w:hAnsi="Palatino Linotype" w:cstheme="minorBidi"/>
          <w:b/>
          <w:color w:val="000000" w:themeColor="text1"/>
          <w:lang w:val="es-ES_tradnl"/>
        </w:rPr>
        <w:t xml:space="preserve"> SUJETO OBLIGADO, </w:t>
      </w:r>
      <w:r w:rsidR="00B05DE3" w:rsidRPr="00563D30">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563D30"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563D30">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64D32C55" w:rsidR="00707416" w:rsidRPr="00E62028" w:rsidRDefault="00EA0165" w:rsidP="00E62028">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63D30">
        <w:rPr>
          <w:rFonts w:ascii="Palatino Linotype" w:eastAsia="Calibri" w:hAnsi="Palatino Linotype" w:cs="Arial"/>
          <w:color w:val="000000" w:themeColor="text1"/>
        </w:rPr>
        <w:t>El</w:t>
      </w:r>
      <w:r w:rsidR="00E62028">
        <w:rPr>
          <w:rFonts w:ascii="Palatino Linotype" w:eastAsia="Calibri" w:hAnsi="Palatino Linotype" w:cs="Arial"/>
          <w:color w:val="000000" w:themeColor="text1"/>
        </w:rPr>
        <w:t xml:space="preserve"> veinte</w:t>
      </w:r>
      <w:r w:rsidR="00416E00" w:rsidRPr="00563D30">
        <w:rPr>
          <w:rFonts w:ascii="Palatino Linotype" w:eastAsia="Calibri" w:hAnsi="Palatino Linotype" w:cs="Arial"/>
          <w:color w:val="000000" w:themeColor="text1"/>
        </w:rPr>
        <w:t xml:space="preserve"> </w:t>
      </w:r>
      <w:r w:rsidRPr="00563D30">
        <w:rPr>
          <w:rFonts w:ascii="Palatino Linotype" w:eastAsia="Calibri" w:hAnsi="Palatino Linotype" w:cs="Arial"/>
          <w:color w:val="000000" w:themeColor="text1"/>
        </w:rPr>
        <w:t>(</w:t>
      </w:r>
      <w:r w:rsidR="00E62028">
        <w:rPr>
          <w:rFonts w:ascii="Palatino Linotype" w:eastAsia="Calibri" w:hAnsi="Palatino Linotype" w:cs="Arial"/>
          <w:color w:val="000000" w:themeColor="text1"/>
        </w:rPr>
        <w:t>20</w:t>
      </w:r>
      <w:r w:rsidRPr="00563D30">
        <w:rPr>
          <w:rFonts w:ascii="Palatino Linotype" w:eastAsia="Calibri" w:hAnsi="Palatino Linotype" w:cs="Arial"/>
          <w:color w:val="000000" w:themeColor="text1"/>
        </w:rPr>
        <w:t>) de</w:t>
      </w:r>
      <w:r w:rsidR="00E62028">
        <w:rPr>
          <w:rFonts w:ascii="Palatino Linotype" w:eastAsia="Calibri" w:hAnsi="Palatino Linotype" w:cs="Arial"/>
          <w:color w:val="000000" w:themeColor="text1"/>
        </w:rPr>
        <w:t xml:space="preserve"> abril</w:t>
      </w:r>
      <w:r w:rsidR="00845BA6">
        <w:rPr>
          <w:rFonts w:ascii="Palatino Linotype" w:eastAsia="Calibri" w:hAnsi="Palatino Linotype" w:cs="Arial"/>
          <w:color w:val="000000" w:themeColor="text1"/>
        </w:rPr>
        <w:t xml:space="preserve"> </w:t>
      </w:r>
      <w:r w:rsidRPr="00563D30">
        <w:rPr>
          <w:rFonts w:ascii="Palatino Linotype" w:eastAsia="Calibri" w:hAnsi="Palatino Linotype" w:cs="Arial"/>
          <w:color w:val="000000" w:themeColor="text1"/>
        </w:rPr>
        <w:t>de dos mil</w:t>
      </w:r>
      <w:r w:rsidR="00E62028">
        <w:rPr>
          <w:rFonts w:ascii="Palatino Linotype" w:eastAsia="Calibri" w:hAnsi="Palatino Linotype" w:cs="Arial"/>
          <w:color w:val="000000" w:themeColor="text1"/>
        </w:rPr>
        <w:t xml:space="preserve"> veintitrés</w:t>
      </w:r>
      <w:r w:rsidRPr="00563D30">
        <w:rPr>
          <w:rFonts w:ascii="Palatino Linotype" w:eastAsia="Calibri" w:hAnsi="Palatino Linotype" w:cs="Arial"/>
          <w:color w:val="000000" w:themeColor="text1"/>
        </w:rPr>
        <w:t xml:space="preserve">, </w:t>
      </w:r>
      <w:r w:rsidRPr="00563D30">
        <w:rPr>
          <w:rFonts w:ascii="Palatino Linotype" w:eastAsiaTheme="minorEastAsia" w:hAnsi="Palatino Linotype" w:cstheme="minorBidi"/>
          <w:color w:val="000000" w:themeColor="text1"/>
          <w:lang w:val="es-ES_tradnl"/>
        </w:rPr>
        <w:t>el particular presentó</w:t>
      </w:r>
      <w:r w:rsidRPr="00563D30">
        <w:rPr>
          <w:rFonts w:ascii="Palatino Linotype" w:eastAsiaTheme="minorEastAsia" w:hAnsi="Palatino Linotype" w:cstheme="minorBidi"/>
          <w:b/>
          <w:color w:val="000000" w:themeColor="text1"/>
          <w:lang w:val="es-ES_tradnl"/>
        </w:rPr>
        <w:t xml:space="preserve"> </w:t>
      </w:r>
      <w:r w:rsidR="00936BED" w:rsidRPr="00563D30">
        <w:rPr>
          <w:rFonts w:ascii="Palatino Linotype" w:eastAsiaTheme="minorEastAsia" w:hAnsi="Palatino Linotype" w:cstheme="minorBidi"/>
          <w:bCs/>
          <w:color w:val="000000" w:themeColor="text1"/>
          <w:lang w:val="es-ES_tradnl"/>
        </w:rPr>
        <w:t>a través de</w:t>
      </w:r>
      <w:r w:rsidR="00923BD9" w:rsidRPr="00563D30">
        <w:rPr>
          <w:rFonts w:ascii="Palatino Linotype" w:eastAsiaTheme="minorEastAsia" w:hAnsi="Palatino Linotype" w:cstheme="minorBidi"/>
          <w:bCs/>
          <w:color w:val="000000" w:themeColor="text1"/>
          <w:lang w:val="es-ES_tradnl"/>
        </w:rPr>
        <w:t>l</w:t>
      </w:r>
      <w:r w:rsidR="00923BD9" w:rsidRPr="00563D30">
        <w:rPr>
          <w:rFonts w:ascii="Palatino Linotype" w:eastAsia="Calibri" w:hAnsi="Palatino Linotype" w:cs="Arial"/>
          <w:color w:val="000000" w:themeColor="text1"/>
        </w:rPr>
        <w:t xml:space="preserve"> </w:t>
      </w:r>
      <w:r w:rsidR="00923BD9" w:rsidRPr="00563D30">
        <w:rPr>
          <w:rFonts w:ascii="Palatino Linotype" w:eastAsiaTheme="minorEastAsia" w:hAnsi="Palatino Linotype" w:cstheme="minorBidi"/>
          <w:bCs/>
          <w:color w:val="000000" w:themeColor="text1"/>
        </w:rPr>
        <w:t xml:space="preserve">Sistema de Acceso a la Información Mexiquense </w:t>
      </w:r>
      <w:r w:rsidR="00923BD9" w:rsidRPr="00563D30">
        <w:rPr>
          <w:rFonts w:ascii="Palatino Linotype" w:eastAsiaTheme="minorEastAsia" w:hAnsi="Palatino Linotype" w:cstheme="minorBidi"/>
          <w:b/>
          <w:bCs/>
          <w:color w:val="000000" w:themeColor="text1"/>
        </w:rPr>
        <w:t>(SAIMEX)</w:t>
      </w:r>
      <w:r w:rsidRPr="00563D30">
        <w:rPr>
          <w:rFonts w:ascii="Palatino Linotype" w:eastAsia="Calibri" w:hAnsi="Palatino Linotype" w:cs="Arial"/>
          <w:b/>
          <w:color w:val="000000" w:themeColor="text1"/>
        </w:rPr>
        <w:t xml:space="preserve">, </w:t>
      </w:r>
      <w:r w:rsidRPr="00563D30">
        <w:rPr>
          <w:rFonts w:ascii="Palatino Linotype" w:eastAsia="Calibri" w:hAnsi="Palatino Linotype" w:cs="Arial"/>
          <w:color w:val="000000" w:themeColor="text1"/>
        </w:rPr>
        <w:t>la solicitud de información pública registrada con el número</w:t>
      </w:r>
      <w:r w:rsidR="003E218D" w:rsidRPr="00563D30">
        <w:rPr>
          <w:rFonts w:ascii="Palatino Linotype" w:eastAsia="Calibri" w:hAnsi="Palatino Linotype" w:cs="Arial"/>
          <w:color w:val="000000" w:themeColor="text1"/>
        </w:rPr>
        <w:t xml:space="preserve"> </w:t>
      </w:r>
      <w:r w:rsidR="00E62028" w:rsidRPr="00E62028">
        <w:rPr>
          <w:rFonts w:ascii="Palatino Linotype" w:eastAsia="Calibri" w:hAnsi="Palatino Linotype" w:cs="Arial"/>
          <w:b/>
          <w:bCs/>
          <w:color w:val="000000" w:themeColor="text1"/>
        </w:rPr>
        <w:t>00168/NEZA/IP/2023</w:t>
      </w:r>
      <w:r w:rsidRPr="00E62028">
        <w:rPr>
          <w:rFonts w:ascii="Palatino Linotype" w:eastAsiaTheme="minorEastAsia" w:hAnsi="Palatino Linotype" w:cstheme="minorBidi"/>
          <w:b/>
          <w:bCs/>
          <w:color w:val="000000" w:themeColor="text1"/>
          <w:lang w:val="es-ES_tradnl"/>
        </w:rPr>
        <w:t>,</w:t>
      </w:r>
      <w:r w:rsidRPr="00E62028">
        <w:rPr>
          <w:rFonts w:ascii="Palatino Linotype" w:eastAsia="Calibri" w:hAnsi="Palatino Linotype" w:cs="Arial"/>
          <w:color w:val="000000" w:themeColor="text1"/>
        </w:rPr>
        <w:t xml:space="preserve"> </w:t>
      </w:r>
      <w:r w:rsidR="00FA13AA">
        <w:rPr>
          <w:rFonts w:ascii="Palatino Linotype" w:eastAsia="Calibri" w:hAnsi="Palatino Linotype" w:cs="Arial"/>
          <w:color w:val="000000" w:themeColor="text1"/>
        </w:rPr>
        <w:t>en la que</w:t>
      </w:r>
      <w:r w:rsidRPr="00E62028">
        <w:rPr>
          <w:rFonts w:ascii="Palatino Linotype" w:eastAsia="Calibri" w:hAnsi="Palatino Linotype" w:cs="Arial"/>
          <w:color w:val="000000" w:themeColor="text1"/>
        </w:rPr>
        <w:t xml:space="preserve"> requirió:</w:t>
      </w:r>
    </w:p>
    <w:p w14:paraId="7F58F841" w14:textId="0CBAEF5C" w:rsidR="00424216" w:rsidRPr="00387051" w:rsidRDefault="00673368" w:rsidP="00387051">
      <w:pPr>
        <w:spacing w:line="360" w:lineRule="auto"/>
        <w:ind w:left="567" w:right="567"/>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i/>
          <w:color w:val="000000" w:themeColor="text1"/>
          <w:lang w:val="es-ES_tradnl"/>
        </w:rPr>
        <w:t>“</w:t>
      </w:r>
      <w:r w:rsidR="00E62028" w:rsidRPr="00E62028">
        <w:rPr>
          <w:rFonts w:ascii="Palatino Linotype" w:eastAsiaTheme="minorEastAsia" w:hAnsi="Palatino Linotype" w:cstheme="minorBidi"/>
          <w:i/>
          <w:color w:val="000000" w:themeColor="text1"/>
          <w:lang w:val="es-ES_tradnl"/>
        </w:rPr>
        <w:t>solicito en versión publica, la declaración patrimonial del presidente municipal y de su secretaria particular, así como su declaración fiscal y de conflicto de intereses, así como copia de su cedula profesional así como se me informe la institución académ</w:t>
      </w:r>
      <w:r w:rsidR="00E62028">
        <w:rPr>
          <w:rFonts w:ascii="Palatino Linotype" w:eastAsiaTheme="minorEastAsia" w:hAnsi="Palatino Linotype" w:cstheme="minorBidi"/>
          <w:i/>
          <w:color w:val="000000" w:themeColor="text1"/>
          <w:lang w:val="es-ES_tradnl"/>
        </w:rPr>
        <w:t>ica que otorga el grado</w:t>
      </w:r>
      <w:r w:rsidR="00EA0165" w:rsidRPr="00563D30">
        <w:rPr>
          <w:rFonts w:ascii="Palatino Linotype" w:eastAsiaTheme="minorEastAsia" w:hAnsi="Palatino Linotype" w:cstheme="minorBidi"/>
          <w:i/>
          <w:color w:val="000000" w:themeColor="text1"/>
          <w:lang w:val="es-ES_tradnl"/>
        </w:rPr>
        <w:t xml:space="preserve">.” </w:t>
      </w:r>
      <w:r w:rsidR="00EA0165" w:rsidRPr="00563D30">
        <w:rPr>
          <w:rFonts w:ascii="Palatino Linotype" w:eastAsiaTheme="minorEastAsia" w:hAnsi="Palatino Linotype" w:cstheme="minorBidi"/>
          <w:color w:val="000000" w:themeColor="text1"/>
          <w:lang w:val="es-ES_tradnl"/>
        </w:rPr>
        <w:t>(Sic).</w:t>
      </w:r>
    </w:p>
    <w:p w14:paraId="35D46447" w14:textId="77777777" w:rsidR="00DD0E41" w:rsidRPr="00DD0E41" w:rsidRDefault="00923BD9"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63D30">
        <w:rPr>
          <w:rFonts w:ascii="Palatino Linotype" w:hAnsi="Palatino Linotype" w:cs="Arial"/>
        </w:rPr>
        <w:t>Se hace constar que se señaló como modalidad de entrega de la información</w:t>
      </w:r>
      <w:r w:rsidRPr="00563D30">
        <w:rPr>
          <w:rFonts w:ascii="Palatino Linotype" w:hAnsi="Palatino Linotype" w:cs="Arial"/>
          <w:b/>
        </w:rPr>
        <w:t>:</w:t>
      </w:r>
      <w:r w:rsidRPr="00563D30">
        <w:rPr>
          <w:rFonts w:ascii="Palatino Linotype" w:hAnsi="Palatino Linotype" w:cs="Arial"/>
        </w:rPr>
        <w:t xml:space="preserve"> </w:t>
      </w:r>
      <w:r w:rsidRPr="00563D30">
        <w:rPr>
          <w:rFonts w:ascii="Palatino Linotype" w:hAnsi="Palatino Linotype" w:cs="Arial"/>
          <w:b/>
        </w:rPr>
        <w:t>A través del SAIMEX.</w:t>
      </w:r>
    </w:p>
    <w:p w14:paraId="1C98881D" w14:textId="77777777" w:rsidR="00DD0E41" w:rsidRPr="00DD0E41" w:rsidRDefault="00DD0E41" w:rsidP="00DD0E41">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82E8D2C" w14:textId="7AFC1868" w:rsidR="00DD0E41" w:rsidRPr="007827FA" w:rsidRDefault="00E62028" w:rsidP="00DD0E4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Pr>
          <w:rFonts w:ascii="Palatino Linotype" w:hAnsi="Palatino Linotype" w:cs="Arial"/>
          <w:lang w:val="es-ES_tradnl"/>
        </w:rPr>
        <w:lastRenderedPageBreak/>
        <w:t>El quince</w:t>
      </w:r>
      <w:r w:rsidR="007827FA">
        <w:rPr>
          <w:rFonts w:ascii="Palatino Linotype" w:hAnsi="Palatino Linotype" w:cs="Arial"/>
          <w:lang w:val="es-ES_tradnl"/>
        </w:rPr>
        <w:t xml:space="preserve"> (</w:t>
      </w:r>
      <w:r>
        <w:rPr>
          <w:rFonts w:ascii="Palatino Linotype" w:hAnsi="Palatino Linotype" w:cs="Arial"/>
          <w:lang w:val="es-ES_tradnl"/>
        </w:rPr>
        <w:t>15</w:t>
      </w:r>
      <w:r w:rsidR="007827FA">
        <w:rPr>
          <w:rFonts w:ascii="Palatino Linotype" w:hAnsi="Palatino Linotype" w:cs="Arial"/>
          <w:lang w:val="es-ES_tradnl"/>
        </w:rPr>
        <w:t>) de</w:t>
      </w:r>
      <w:r>
        <w:rPr>
          <w:rFonts w:ascii="Palatino Linotype" w:hAnsi="Palatino Linotype" w:cs="Arial"/>
          <w:lang w:val="es-ES_tradnl"/>
        </w:rPr>
        <w:t xml:space="preserve"> mayo de dos mil veintitrés </w:t>
      </w:r>
      <w:r w:rsidR="007827FA">
        <w:rPr>
          <w:rFonts w:ascii="Palatino Linotype" w:hAnsi="Palatino Linotype" w:cs="Arial"/>
          <w:lang w:val="es-ES_tradnl"/>
        </w:rPr>
        <w:t xml:space="preserve">el </w:t>
      </w:r>
      <w:r w:rsidR="007827FA">
        <w:rPr>
          <w:rFonts w:ascii="Palatino Linotype" w:hAnsi="Palatino Linotype" w:cs="Arial"/>
          <w:b/>
          <w:lang w:val="es-ES_tradnl"/>
        </w:rPr>
        <w:t xml:space="preserve">SUJETO OBLIGADO </w:t>
      </w:r>
      <w:r w:rsidR="007827FA">
        <w:rPr>
          <w:rFonts w:ascii="Palatino Linotype" w:hAnsi="Palatino Linotype" w:cs="Arial"/>
          <w:lang w:val="es-ES_tradnl"/>
        </w:rPr>
        <w:t>remitió respuesta en los siguientes términos:</w:t>
      </w:r>
    </w:p>
    <w:p w14:paraId="250AD017" w14:textId="77777777" w:rsidR="007827FA" w:rsidRPr="00FA13AA" w:rsidRDefault="007827FA" w:rsidP="007827FA">
      <w:pPr>
        <w:pStyle w:val="Prrafodelista"/>
        <w:rPr>
          <w:rFonts w:ascii="Palatino Linotype" w:hAnsi="Palatino Linotype" w:cs="Arial"/>
          <w:color w:val="000000" w:themeColor="text1"/>
          <w:sz w:val="22"/>
        </w:rPr>
      </w:pPr>
    </w:p>
    <w:p w14:paraId="3D80572D" w14:textId="77777777" w:rsidR="00E62028" w:rsidRPr="00FA13AA" w:rsidRDefault="007827FA" w:rsidP="00E6202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FA13AA">
        <w:rPr>
          <w:rFonts w:ascii="Palatino Linotype" w:hAnsi="Palatino Linotype" w:cs="Arial"/>
          <w:i/>
          <w:color w:val="000000" w:themeColor="text1"/>
          <w:sz w:val="22"/>
        </w:rPr>
        <w:t>“</w:t>
      </w:r>
      <w:r w:rsidR="00E62028" w:rsidRPr="00FA13AA">
        <w:rPr>
          <w:rFonts w:ascii="Palatino Linotype" w:hAnsi="Palatino Linotype" w:cs="Arial"/>
          <w:i/>
          <w:color w:val="000000" w:themeColor="text1"/>
          <w:sz w:val="22"/>
        </w:rPr>
        <w:t>Nezahualcóyotl, México a 15 de Mayo de 2023</w:t>
      </w:r>
    </w:p>
    <w:p w14:paraId="7F9D27CB"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FA13AA">
        <w:rPr>
          <w:rFonts w:ascii="Palatino Linotype" w:hAnsi="Palatino Linotype" w:cs="Arial"/>
          <w:i/>
          <w:color w:val="000000" w:themeColor="text1"/>
          <w:sz w:val="22"/>
        </w:rPr>
        <w:t>Nombre del solicitante: C. Solicitante</w:t>
      </w:r>
    </w:p>
    <w:p w14:paraId="2CA39F32"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p>
    <w:p w14:paraId="4B0C9DC4"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FA13AA">
        <w:rPr>
          <w:rFonts w:ascii="Palatino Linotype" w:hAnsi="Palatino Linotype" w:cs="Arial"/>
          <w:i/>
          <w:color w:val="000000" w:themeColor="text1"/>
          <w:sz w:val="22"/>
        </w:rPr>
        <w:t>Folio de la solicitud: 00168/NEZA/IP/2023</w:t>
      </w:r>
    </w:p>
    <w:p w14:paraId="3E0D4E55"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FA13AA">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82DC76"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FA13AA">
        <w:rPr>
          <w:rFonts w:ascii="Palatino Linotype" w:hAnsi="Palatino Linotype" w:cs="Arial"/>
          <w:i/>
          <w:color w:val="000000" w:themeColor="text1"/>
          <w:sz w:val="22"/>
        </w:rPr>
        <w:t>me permito remitir a usted, la respuesta generada bajo su más estricta responsabilidad por los Servidores Públicos Habilitados de la Dirección de Administración, mediante el oficio DA/NEZA/2370/2023, Contraloría Interna Municipal, mediante el oficio CIM/NCM/NEZA/0482/2023, mismos que se anexan a la presente.</w:t>
      </w:r>
    </w:p>
    <w:p w14:paraId="1C1F09EC"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p>
    <w:p w14:paraId="7A505C93" w14:textId="77777777" w:rsidR="00E62028" w:rsidRPr="00FA13AA" w:rsidRDefault="00E62028" w:rsidP="00E62028">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FA13AA">
        <w:rPr>
          <w:rFonts w:ascii="Palatino Linotype" w:hAnsi="Palatino Linotype" w:cs="Arial"/>
          <w:i/>
          <w:color w:val="000000" w:themeColor="text1"/>
          <w:sz w:val="22"/>
        </w:rPr>
        <w:t>ATENTAMENTE</w:t>
      </w:r>
    </w:p>
    <w:p w14:paraId="7DB1B21C" w14:textId="6923A854" w:rsidR="007827FA" w:rsidRPr="00FA13AA" w:rsidRDefault="00E62028" w:rsidP="00E62028">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FA13AA">
        <w:rPr>
          <w:rFonts w:ascii="Palatino Linotype" w:hAnsi="Palatino Linotype" w:cs="Arial"/>
          <w:i/>
          <w:color w:val="000000" w:themeColor="text1"/>
          <w:sz w:val="22"/>
        </w:rPr>
        <w:t>C. MARIA GUADALUPE PÉREZ HERNÁNDEZ</w:t>
      </w:r>
      <w:r w:rsidR="007827FA" w:rsidRPr="00FA13AA">
        <w:rPr>
          <w:rFonts w:ascii="Palatino Linotype" w:hAnsi="Palatino Linotype" w:cs="Arial"/>
          <w:i/>
          <w:color w:val="000000" w:themeColor="text1"/>
          <w:sz w:val="22"/>
        </w:rPr>
        <w:t xml:space="preserve">” (Sic) </w:t>
      </w:r>
    </w:p>
    <w:p w14:paraId="2181226A" w14:textId="77777777" w:rsidR="001459A6" w:rsidRPr="00FA13AA" w:rsidRDefault="001459A6" w:rsidP="001459A6">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sz w:val="22"/>
        </w:rPr>
      </w:pPr>
    </w:p>
    <w:p w14:paraId="72AAF69C" w14:textId="38845B34" w:rsidR="007827FA" w:rsidRPr="007827FA" w:rsidRDefault="00FF1619" w:rsidP="001135D9">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Pr>
          <w:rFonts w:ascii="Palatino Linotype" w:eastAsiaTheme="minorEastAsia" w:hAnsi="Palatino Linotype" w:cstheme="minorBidi"/>
          <w:lang w:val="es-ES_tradnl"/>
        </w:rPr>
        <w:t>A</w:t>
      </w:r>
      <w:r w:rsidR="007827FA">
        <w:rPr>
          <w:rFonts w:ascii="Palatino Linotype" w:eastAsiaTheme="minorEastAsia" w:hAnsi="Palatino Linotype" w:cstheme="minorBidi"/>
          <w:lang w:val="es-ES_tradnl"/>
        </w:rPr>
        <w:t xml:space="preserve"> dicha manifestación se anexó el siguiente documento: </w:t>
      </w:r>
    </w:p>
    <w:p w14:paraId="29450068" w14:textId="77777777" w:rsidR="007827FA" w:rsidRPr="00FA13AA" w:rsidRDefault="007827FA" w:rsidP="007827FA">
      <w:pPr>
        <w:tabs>
          <w:tab w:val="left" w:pos="284"/>
        </w:tabs>
        <w:spacing w:line="360" w:lineRule="auto"/>
        <w:contextualSpacing/>
        <w:jc w:val="both"/>
        <w:rPr>
          <w:rFonts w:ascii="Palatino Linotype" w:eastAsiaTheme="minorEastAsia" w:hAnsi="Palatino Linotype" w:cstheme="minorBidi"/>
          <w:b/>
          <w:i/>
          <w:sz w:val="22"/>
          <w:lang w:val="es-ES_tradnl"/>
        </w:rPr>
      </w:pPr>
    </w:p>
    <w:p w14:paraId="195674FF" w14:textId="6BBC1D92" w:rsidR="007827FA" w:rsidRPr="00FA13AA" w:rsidRDefault="00E62028" w:rsidP="00FF1619">
      <w:pPr>
        <w:pStyle w:val="Prrafodelista"/>
        <w:numPr>
          <w:ilvl w:val="0"/>
          <w:numId w:val="41"/>
        </w:numPr>
        <w:tabs>
          <w:tab w:val="left" w:pos="284"/>
        </w:tabs>
        <w:spacing w:line="360" w:lineRule="auto"/>
        <w:ind w:left="567"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b/>
          <w:color w:val="000000" w:themeColor="text1"/>
          <w:sz w:val="22"/>
        </w:rPr>
        <w:t>CONTESTACION 168.pdf</w:t>
      </w:r>
      <w:hyperlink r:id="rId8" w:tgtFrame="_blank" w:history="1"/>
      <w:r w:rsidR="007827FA" w:rsidRPr="00FA13AA">
        <w:rPr>
          <w:rFonts w:ascii="Palatino Linotype" w:eastAsiaTheme="minorEastAsia" w:hAnsi="Palatino Linotype" w:cstheme="minorBidi"/>
          <w:b/>
          <w:color w:val="000000" w:themeColor="text1"/>
          <w:sz w:val="22"/>
          <w:lang w:val="es-ES_tradnl"/>
        </w:rPr>
        <w:t xml:space="preserve">: </w:t>
      </w:r>
      <w:r w:rsidR="007827FA" w:rsidRPr="00FA13AA">
        <w:rPr>
          <w:rFonts w:ascii="Palatino Linotype" w:eastAsiaTheme="minorEastAsia" w:hAnsi="Palatino Linotype" w:cstheme="minorBidi"/>
          <w:color w:val="000000" w:themeColor="text1"/>
          <w:sz w:val="22"/>
          <w:lang w:val="es-ES_tradnl"/>
        </w:rPr>
        <w:t xml:space="preserve">Documento electrónico que en </w:t>
      </w:r>
      <w:r w:rsidRPr="00FA13AA">
        <w:rPr>
          <w:rFonts w:ascii="Palatino Linotype" w:eastAsiaTheme="minorEastAsia" w:hAnsi="Palatino Linotype" w:cstheme="minorBidi"/>
          <w:color w:val="000000" w:themeColor="text1"/>
          <w:sz w:val="22"/>
          <w:lang w:val="es-ES_tradnl"/>
        </w:rPr>
        <w:t>siete</w:t>
      </w:r>
      <w:r w:rsidR="007827FA" w:rsidRPr="00FA13AA">
        <w:rPr>
          <w:rFonts w:ascii="Palatino Linotype" w:eastAsiaTheme="minorEastAsia" w:hAnsi="Palatino Linotype" w:cstheme="minorBidi"/>
          <w:color w:val="000000" w:themeColor="text1"/>
          <w:sz w:val="22"/>
          <w:lang w:val="es-ES_tradnl"/>
        </w:rPr>
        <w:t xml:space="preserve"> (</w:t>
      </w:r>
      <w:r w:rsidRPr="00FA13AA">
        <w:rPr>
          <w:rFonts w:ascii="Palatino Linotype" w:eastAsiaTheme="minorEastAsia" w:hAnsi="Palatino Linotype" w:cstheme="minorBidi"/>
          <w:color w:val="000000" w:themeColor="text1"/>
          <w:sz w:val="22"/>
          <w:lang w:val="es-ES_tradnl"/>
        </w:rPr>
        <w:t>07</w:t>
      </w:r>
      <w:r w:rsidR="007827FA" w:rsidRPr="00FA13AA">
        <w:rPr>
          <w:rFonts w:ascii="Palatino Linotype" w:eastAsiaTheme="minorEastAsia" w:hAnsi="Palatino Linotype" w:cstheme="minorBidi"/>
          <w:color w:val="000000" w:themeColor="text1"/>
          <w:sz w:val="22"/>
          <w:lang w:val="es-ES_tradnl"/>
        </w:rPr>
        <w:t xml:space="preserve">) hojas contiene: </w:t>
      </w:r>
    </w:p>
    <w:p w14:paraId="2414C4A0" w14:textId="72345652" w:rsidR="007827FA" w:rsidRPr="00FA13AA" w:rsidRDefault="007827FA" w:rsidP="00FA13AA">
      <w:pPr>
        <w:pStyle w:val="Prrafodelista"/>
        <w:numPr>
          <w:ilvl w:val="0"/>
          <w:numId w:val="43"/>
        </w:numPr>
        <w:tabs>
          <w:tab w:val="left" w:pos="284"/>
        </w:tabs>
        <w:spacing w:line="360" w:lineRule="auto"/>
        <w:ind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color w:val="000000" w:themeColor="text1"/>
          <w:sz w:val="22"/>
          <w:lang w:val="es-ES_tradnl"/>
        </w:rPr>
        <w:t xml:space="preserve">Oficio de fecha </w:t>
      </w:r>
      <w:r w:rsidR="00E62028" w:rsidRPr="00FA13AA">
        <w:rPr>
          <w:rFonts w:ascii="Palatino Linotype" w:eastAsiaTheme="minorEastAsia" w:hAnsi="Palatino Linotype" w:cstheme="minorBidi"/>
          <w:color w:val="000000" w:themeColor="text1"/>
          <w:sz w:val="22"/>
          <w:lang w:val="es-ES_tradnl"/>
        </w:rPr>
        <w:t>quince</w:t>
      </w:r>
      <w:r w:rsidRPr="00FA13AA">
        <w:rPr>
          <w:rFonts w:ascii="Palatino Linotype" w:eastAsiaTheme="minorEastAsia" w:hAnsi="Palatino Linotype" w:cstheme="minorBidi"/>
          <w:color w:val="000000" w:themeColor="text1"/>
          <w:sz w:val="22"/>
          <w:lang w:val="es-ES_tradnl"/>
        </w:rPr>
        <w:t xml:space="preserve"> (</w:t>
      </w:r>
      <w:r w:rsidR="00E62028" w:rsidRPr="00FA13AA">
        <w:rPr>
          <w:rFonts w:ascii="Palatino Linotype" w:eastAsiaTheme="minorEastAsia" w:hAnsi="Palatino Linotype" w:cstheme="minorBidi"/>
          <w:color w:val="000000" w:themeColor="text1"/>
          <w:sz w:val="22"/>
          <w:lang w:val="es-ES_tradnl"/>
        </w:rPr>
        <w:t>15</w:t>
      </w:r>
      <w:r w:rsidRPr="00FA13AA">
        <w:rPr>
          <w:rFonts w:ascii="Palatino Linotype" w:eastAsiaTheme="minorEastAsia" w:hAnsi="Palatino Linotype" w:cstheme="minorBidi"/>
          <w:color w:val="000000" w:themeColor="text1"/>
          <w:sz w:val="22"/>
          <w:lang w:val="es-ES_tradnl"/>
        </w:rPr>
        <w:t>) de</w:t>
      </w:r>
      <w:r w:rsidR="00E62028" w:rsidRPr="00FA13AA">
        <w:rPr>
          <w:rFonts w:ascii="Palatino Linotype" w:eastAsiaTheme="minorEastAsia" w:hAnsi="Palatino Linotype" w:cstheme="minorBidi"/>
          <w:color w:val="000000" w:themeColor="text1"/>
          <w:sz w:val="22"/>
          <w:lang w:val="es-ES_tradnl"/>
        </w:rPr>
        <w:t xml:space="preserve"> mayo de dos mil veintitrés</w:t>
      </w:r>
      <w:r w:rsidRPr="00FA13AA">
        <w:rPr>
          <w:rFonts w:ascii="Palatino Linotype" w:eastAsiaTheme="minorEastAsia" w:hAnsi="Palatino Linotype" w:cstheme="minorBidi"/>
          <w:color w:val="000000" w:themeColor="text1"/>
          <w:sz w:val="22"/>
          <w:lang w:val="es-ES_tradnl"/>
        </w:rPr>
        <w:t xml:space="preserve"> dirigido al solicitante y suscrito por el Titular de la Unidad de Transparencia y Acceso a </w:t>
      </w:r>
      <w:r w:rsidRPr="00FA13AA">
        <w:rPr>
          <w:rFonts w:ascii="Palatino Linotype" w:eastAsiaTheme="minorEastAsia" w:hAnsi="Palatino Linotype" w:cstheme="minorBidi"/>
          <w:color w:val="000000" w:themeColor="text1"/>
          <w:sz w:val="22"/>
          <w:lang w:val="es-ES_tradnl"/>
        </w:rPr>
        <w:lastRenderedPageBreak/>
        <w:t xml:space="preserve">la Información mediante el cual se refiere que se pone a disposición la información remitida por </w:t>
      </w:r>
      <w:r w:rsidR="00E62028" w:rsidRPr="00FA13AA">
        <w:rPr>
          <w:rFonts w:ascii="Palatino Linotype" w:eastAsiaTheme="minorEastAsia" w:hAnsi="Palatino Linotype" w:cstheme="minorBidi"/>
          <w:color w:val="000000" w:themeColor="text1"/>
          <w:sz w:val="22"/>
          <w:lang w:val="es-ES_tradnl"/>
        </w:rPr>
        <w:t xml:space="preserve">la Contraloría Interna Municipal. </w:t>
      </w:r>
    </w:p>
    <w:p w14:paraId="5000ED47" w14:textId="77777777" w:rsidR="007827FA" w:rsidRPr="00FA13AA" w:rsidRDefault="007827FA"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sz w:val="22"/>
          <w:lang w:val="es-ES_tradnl"/>
        </w:rPr>
      </w:pPr>
    </w:p>
    <w:p w14:paraId="17519EB0" w14:textId="3C2CE531" w:rsidR="00E62028" w:rsidRPr="00FA13AA" w:rsidRDefault="007827FA" w:rsidP="00FA13AA">
      <w:pPr>
        <w:pStyle w:val="Prrafodelista"/>
        <w:numPr>
          <w:ilvl w:val="0"/>
          <w:numId w:val="43"/>
        </w:numPr>
        <w:tabs>
          <w:tab w:val="left" w:pos="284"/>
        </w:tabs>
        <w:spacing w:line="360" w:lineRule="auto"/>
        <w:ind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color w:val="000000" w:themeColor="text1"/>
          <w:sz w:val="22"/>
          <w:lang w:val="es-ES_tradnl"/>
        </w:rPr>
        <w:t xml:space="preserve">Oficio </w:t>
      </w:r>
      <w:r w:rsidR="00E62028" w:rsidRPr="00FA13AA">
        <w:rPr>
          <w:rFonts w:ascii="Palatino Linotype" w:eastAsiaTheme="minorEastAsia" w:hAnsi="Palatino Linotype" w:cstheme="minorBidi"/>
          <w:color w:val="000000" w:themeColor="text1"/>
          <w:sz w:val="22"/>
          <w:lang w:val="es-ES_tradnl"/>
        </w:rPr>
        <w:t>número DA/NEZA/230/2023 dirigido a la</w:t>
      </w:r>
      <w:r w:rsidRPr="00FA13AA">
        <w:rPr>
          <w:rFonts w:ascii="Palatino Linotype" w:eastAsiaTheme="minorEastAsia" w:hAnsi="Palatino Linotype" w:cstheme="minorBidi"/>
          <w:color w:val="000000" w:themeColor="text1"/>
          <w:sz w:val="22"/>
          <w:lang w:val="es-ES_tradnl"/>
        </w:rPr>
        <w:t xml:space="preserve"> Titular de la Unidad de Transparencia y suscrito por </w:t>
      </w:r>
      <w:r w:rsidR="00E62028" w:rsidRPr="00FA13AA">
        <w:rPr>
          <w:rFonts w:ascii="Palatino Linotype" w:eastAsiaTheme="minorEastAsia" w:hAnsi="Palatino Linotype" w:cstheme="minorBidi"/>
          <w:color w:val="000000" w:themeColor="text1"/>
          <w:sz w:val="22"/>
          <w:lang w:val="es-ES_tradnl"/>
        </w:rPr>
        <w:t xml:space="preserve">el Director de Administración mediante el cual se refiere que no es el área competente para proporcionar la información solicitada. </w:t>
      </w:r>
    </w:p>
    <w:p w14:paraId="2B5E36A4" w14:textId="77777777" w:rsidR="00E62028" w:rsidRPr="00FA13AA" w:rsidRDefault="00E62028"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sz w:val="22"/>
          <w:lang w:val="es-ES_tradnl"/>
        </w:rPr>
      </w:pPr>
    </w:p>
    <w:p w14:paraId="666A0B34" w14:textId="5C623806" w:rsidR="00E62028" w:rsidRPr="00FA13AA" w:rsidRDefault="00E62028" w:rsidP="00FA13AA">
      <w:pPr>
        <w:pStyle w:val="Prrafodelista"/>
        <w:numPr>
          <w:ilvl w:val="0"/>
          <w:numId w:val="43"/>
        </w:numPr>
        <w:tabs>
          <w:tab w:val="left" w:pos="284"/>
        </w:tabs>
        <w:spacing w:line="360" w:lineRule="auto"/>
        <w:ind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color w:val="000000" w:themeColor="text1"/>
          <w:sz w:val="22"/>
          <w:lang w:val="es-ES_tradnl"/>
        </w:rPr>
        <w:t xml:space="preserve">Diploma emitido por la Universidad Autónoma del Estado de México. </w:t>
      </w:r>
    </w:p>
    <w:p w14:paraId="13CE5B9E" w14:textId="77777777" w:rsidR="00E62028" w:rsidRPr="00FA13AA" w:rsidRDefault="00E62028"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sz w:val="22"/>
          <w:lang w:val="es-ES_tradnl"/>
        </w:rPr>
      </w:pPr>
    </w:p>
    <w:p w14:paraId="28DF75CA" w14:textId="7262C633" w:rsidR="00E62028" w:rsidRPr="00FA13AA" w:rsidRDefault="00E62028" w:rsidP="00FA13AA">
      <w:pPr>
        <w:pStyle w:val="Prrafodelista"/>
        <w:numPr>
          <w:ilvl w:val="0"/>
          <w:numId w:val="43"/>
        </w:numPr>
        <w:tabs>
          <w:tab w:val="left" w:pos="284"/>
        </w:tabs>
        <w:spacing w:line="360" w:lineRule="auto"/>
        <w:ind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color w:val="000000" w:themeColor="text1"/>
          <w:sz w:val="22"/>
          <w:lang w:val="es-ES_tradnl"/>
        </w:rPr>
        <w:t xml:space="preserve">Título de Contador Público emitido por el Instituto Politécnico Nacional. </w:t>
      </w:r>
    </w:p>
    <w:p w14:paraId="597E5F2F" w14:textId="77777777" w:rsidR="002D3FCF" w:rsidRPr="00FA13AA" w:rsidRDefault="002D3FCF" w:rsidP="00FF1619">
      <w:pPr>
        <w:tabs>
          <w:tab w:val="left" w:pos="284"/>
        </w:tabs>
        <w:spacing w:line="360" w:lineRule="auto"/>
        <w:ind w:left="567" w:right="474"/>
        <w:contextualSpacing/>
        <w:jc w:val="both"/>
        <w:rPr>
          <w:rFonts w:ascii="Palatino Linotype" w:eastAsiaTheme="minorEastAsia" w:hAnsi="Palatino Linotype" w:cstheme="minorBidi"/>
          <w:color w:val="000000" w:themeColor="text1"/>
          <w:sz w:val="22"/>
          <w:lang w:val="es-ES_tradnl"/>
        </w:rPr>
      </w:pPr>
    </w:p>
    <w:p w14:paraId="5CD1676F" w14:textId="344AC04C" w:rsidR="00E62028" w:rsidRPr="00FA13AA" w:rsidRDefault="007827FA" w:rsidP="00FA13AA">
      <w:pPr>
        <w:pStyle w:val="Prrafodelista"/>
        <w:numPr>
          <w:ilvl w:val="0"/>
          <w:numId w:val="43"/>
        </w:numPr>
        <w:tabs>
          <w:tab w:val="left" w:pos="284"/>
        </w:tabs>
        <w:spacing w:line="360" w:lineRule="auto"/>
        <w:ind w:right="474"/>
        <w:contextualSpacing/>
        <w:jc w:val="both"/>
        <w:rPr>
          <w:rFonts w:ascii="Palatino Linotype" w:eastAsiaTheme="minorEastAsia" w:hAnsi="Palatino Linotype" w:cstheme="minorBidi"/>
          <w:color w:val="000000" w:themeColor="text1"/>
          <w:sz w:val="22"/>
          <w:lang w:val="es-ES_tradnl"/>
        </w:rPr>
      </w:pPr>
      <w:r w:rsidRPr="00FA13AA">
        <w:rPr>
          <w:rFonts w:ascii="Palatino Linotype" w:eastAsiaTheme="minorEastAsia" w:hAnsi="Palatino Linotype" w:cstheme="minorBidi"/>
          <w:color w:val="000000" w:themeColor="text1"/>
          <w:sz w:val="22"/>
          <w:lang w:val="es-ES_tradnl"/>
        </w:rPr>
        <w:t xml:space="preserve">Oficio </w:t>
      </w:r>
      <w:r w:rsidR="00E62028" w:rsidRPr="00FA13AA">
        <w:rPr>
          <w:rFonts w:ascii="Palatino Linotype" w:eastAsiaTheme="minorEastAsia" w:hAnsi="Palatino Linotype" w:cstheme="minorBidi"/>
          <w:color w:val="000000" w:themeColor="text1"/>
          <w:sz w:val="22"/>
          <w:lang w:val="es-ES_tradnl"/>
        </w:rPr>
        <w:t xml:space="preserve">CIM/NCM/NEZA/0482/2023 dirigido al Titular de la Unidad de Transparencia y emitido por el Contralor Interno Municipal mediante el cual se refiere incompetencia para otorgar la información solicitada a favor de la Secretaría de la Contraloría. </w:t>
      </w:r>
    </w:p>
    <w:p w14:paraId="572D4ECD" w14:textId="77777777" w:rsidR="007827FA" w:rsidRPr="00FA13AA" w:rsidRDefault="007827FA" w:rsidP="007827FA">
      <w:pPr>
        <w:tabs>
          <w:tab w:val="left" w:pos="284"/>
        </w:tabs>
        <w:spacing w:line="360" w:lineRule="auto"/>
        <w:contextualSpacing/>
        <w:jc w:val="both"/>
        <w:rPr>
          <w:rFonts w:ascii="Palatino Linotype" w:eastAsiaTheme="minorEastAsia" w:hAnsi="Palatino Linotype" w:cstheme="minorBidi"/>
          <w:b/>
          <w:color w:val="000000" w:themeColor="text1"/>
          <w:sz w:val="22"/>
          <w:lang w:val="es-ES_tradnl"/>
        </w:rPr>
      </w:pPr>
    </w:p>
    <w:p w14:paraId="124FDCA2" w14:textId="3F557DF0" w:rsidR="009D4EE2" w:rsidRPr="00E62028" w:rsidRDefault="009D4EE2" w:rsidP="00E62028">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563D30">
        <w:rPr>
          <w:rFonts w:ascii="Palatino Linotype" w:hAnsi="Palatino Linotype" w:cs="Arial"/>
          <w:lang w:val="es-ES_tradnl"/>
        </w:rPr>
        <w:t>Derivado de la</w:t>
      </w:r>
      <w:r w:rsidR="002D3FCF">
        <w:rPr>
          <w:rFonts w:ascii="Palatino Linotype" w:hAnsi="Palatino Linotype" w:cs="Arial"/>
          <w:lang w:val="es-ES_tradnl"/>
        </w:rPr>
        <w:t xml:space="preserve"> respuesta el </w:t>
      </w:r>
      <w:r w:rsidR="00E62028">
        <w:rPr>
          <w:rFonts w:ascii="Palatino Linotype" w:hAnsi="Palatino Linotype" w:cs="Arial"/>
        </w:rPr>
        <w:t>veintinueve</w:t>
      </w:r>
      <w:r w:rsidR="002D3FCF">
        <w:rPr>
          <w:rFonts w:ascii="Palatino Linotype" w:hAnsi="Palatino Linotype" w:cs="Arial"/>
        </w:rPr>
        <w:t xml:space="preserve"> </w:t>
      </w:r>
      <w:r w:rsidR="00E62028">
        <w:rPr>
          <w:rFonts w:ascii="Palatino Linotype" w:hAnsi="Palatino Linotype" w:cs="Arial"/>
        </w:rPr>
        <w:t>(29</w:t>
      </w:r>
      <w:r w:rsidRPr="00563D30">
        <w:rPr>
          <w:rFonts w:ascii="Palatino Linotype" w:hAnsi="Palatino Linotype" w:cs="Arial"/>
        </w:rPr>
        <w:t>) de</w:t>
      </w:r>
      <w:r w:rsidR="00E62028">
        <w:rPr>
          <w:rFonts w:ascii="Palatino Linotype" w:hAnsi="Palatino Linotype" w:cs="Arial"/>
        </w:rPr>
        <w:t xml:space="preserve"> mayo de dos mil veintitrés</w:t>
      </w:r>
      <w:r w:rsidRPr="00563D30">
        <w:rPr>
          <w:rFonts w:ascii="Palatino Linotype" w:hAnsi="Palatino Linotype" w:cs="Arial"/>
        </w:rPr>
        <w:t>, el particular interpuso el recurso de revisión con número</w:t>
      </w:r>
      <w:r w:rsidR="001135D9">
        <w:rPr>
          <w:rFonts w:ascii="Palatino Linotype" w:eastAsiaTheme="minorEastAsia" w:hAnsi="Palatino Linotype" w:cstheme="minorBidi"/>
          <w:b/>
          <w:i/>
          <w:lang w:val="es-ES_tradnl"/>
        </w:rPr>
        <w:t xml:space="preserve"> </w:t>
      </w:r>
      <w:r w:rsidR="00E62028" w:rsidRPr="00E62028">
        <w:rPr>
          <w:rFonts w:ascii="Palatino Linotype" w:eastAsiaTheme="minorEastAsia" w:hAnsi="Palatino Linotype" w:cstheme="minorBidi"/>
          <w:b/>
          <w:lang w:val="es-ES_tradnl"/>
        </w:rPr>
        <w:t>02943/INFOEM/IP/RR/2023</w:t>
      </w:r>
      <w:r w:rsidR="00E62028">
        <w:rPr>
          <w:rFonts w:ascii="Palatino Linotype" w:eastAsiaTheme="minorEastAsia" w:hAnsi="Palatino Linotype" w:cstheme="minorBidi"/>
          <w:b/>
          <w:i/>
          <w:lang w:val="es-ES_tradnl"/>
        </w:rPr>
        <w:t xml:space="preserve"> </w:t>
      </w:r>
      <w:r w:rsidRPr="00E62028">
        <w:rPr>
          <w:rFonts w:ascii="Palatino Linotype" w:hAnsi="Palatino Linotype" w:cs="Arial"/>
        </w:rPr>
        <w:t>indicado al rubro y señalando como:</w:t>
      </w:r>
    </w:p>
    <w:p w14:paraId="1CCFE5E1" w14:textId="77777777" w:rsidR="009D4EE2" w:rsidRPr="00FA13AA" w:rsidRDefault="009D4EE2" w:rsidP="00942017">
      <w:pPr>
        <w:spacing w:line="360" w:lineRule="auto"/>
        <w:ind w:left="708"/>
        <w:rPr>
          <w:rFonts w:ascii="Palatino Linotype" w:hAnsi="Palatino Linotype" w:cs="Arial"/>
          <w:b/>
          <w:sz w:val="22"/>
        </w:rPr>
      </w:pPr>
    </w:p>
    <w:p w14:paraId="6EB2B6F6" w14:textId="28CEC585" w:rsidR="009D4EE2" w:rsidRPr="00FA13AA" w:rsidRDefault="009D4EE2" w:rsidP="00E62028">
      <w:pPr>
        <w:numPr>
          <w:ilvl w:val="0"/>
          <w:numId w:val="8"/>
        </w:numPr>
        <w:tabs>
          <w:tab w:val="left" w:pos="284"/>
        </w:tabs>
        <w:spacing w:line="360" w:lineRule="auto"/>
        <w:ind w:right="738"/>
        <w:contextualSpacing/>
        <w:jc w:val="both"/>
        <w:rPr>
          <w:rFonts w:ascii="Palatino Linotype" w:eastAsiaTheme="minorEastAsia" w:hAnsi="Palatino Linotype" w:cstheme="minorBidi"/>
          <w:i/>
          <w:sz w:val="22"/>
          <w:lang w:val="es-ES_tradnl"/>
        </w:rPr>
      </w:pPr>
      <w:r w:rsidRPr="00FA13AA">
        <w:rPr>
          <w:rFonts w:ascii="Palatino Linotype" w:hAnsi="Palatino Linotype" w:cs="Arial"/>
          <w:b/>
          <w:sz w:val="22"/>
        </w:rPr>
        <w:t>Acto impugnado:</w:t>
      </w:r>
      <w:r w:rsidRPr="00FA13AA">
        <w:rPr>
          <w:rFonts w:ascii="Palatino Linotype" w:hAnsi="Palatino Linotype" w:cs="Arial"/>
          <w:sz w:val="22"/>
        </w:rPr>
        <w:t xml:space="preserve"> </w:t>
      </w:r>
      <w:r w:rsidRPr="00FA13AA">
        <w:rPr>
          <w:rFonts w:ascii="Palatino Linotype" w:hAnsi="Palatino Linotype" w:cs="Arial"/>
          <w:i/>
          <w:sz w:val="22"/>
        </w:rPr>
        <w:t>“</w:t>
      </w:r>
      <w:r w:rsidR="00E62028" w:rsidRPr="00FA13AA">
        <w:rPr>
          <w:rFonts w:ascii="Palatino Linotype" w:hAnsi="Palatino Linotype" w:cs="Arial"/>
          <w:i/>
          <w:sz w:val="22"/>
        </w:rPr>
        <w:t>No me proporcionan la información a pesar de ser pública</w:t>
      </w:r>
      <w:r w:rsidR="00673368" w:rsidRPr="00FA13AA">
        <w:rPr>
          <w:rFonts w:ascii="Palatino Linotype" w:hAnsi="Palatino Linotype" w:cs="Arial"/>
          <w:i/>
          <w:sz w:val="22"/>
        </w:rPr>
        <w:t>"</w:t>
      </w:r>
      <w:r w:rsidRPr="00FA13AA">
        <w:rPr>
          <w:rFonts w:ascii="Palatino Linotype" w:hAnsi="Palatino Linotype" w:cs="Arial"/>
          <w:i/>
          <w:sz w:val="22"/>
        </w:rPr>
        <w:t>” (Sic).</w:t>
      </w:r>
    </w:p>
    <w:p w14:paraId="05A07A1A" w14:textId="77A74D75" w:rsidR="009D4EE2" w:rsidRPr="00FA13AA" w:rsidRDefault="009D4EE2" w:rsidP="00E62028">
      <w:pPr>
        <w:numPr>
          <w:ilvl w:val="0"/>
          <w:numId w:val="8"/>
        </w:numPr>
        <w:tabs>
          <w:tab w:val="left" w:pos="426"/>
          <w:tab w:val="left" w:pos="993"/>
        </w:tabs>
        <w:spacing w:line="360" w:lineRule="auto"/>
        <w:ind w:right="738"/>
        <w:contextualSpacing/>
        <w:jc w:val="both"/>
        <w:rPr>
          <w:rFonts w:ascii="Palatino Linotype" w:hAnsi="Palatino Linotype" w:cs="Arial"/>
          <w:sz w:val="22"/>
        </w:rPr>
      </w:pPr>
      <w:r w:rsidRPr="00FA13AA">
        <w:rPr>
          <w:rFonts w:ascii="Palatino Linotype" w:hAnsi="Palatino Linotype" w:cs="Arial"/>
          <w:b/>
          <w:sz w:val="22"/>
        </w:rPr>
        <w:t>Razones o motivos de inconformidad:</w:t>
      </w:r>
      <w:r w:rsidRPr="00FA13AA">
        <w:rPr>
          <w:rFonts w:ascii="Palatino Linotype" w:hAnsi="Palatino Linotype" w:cs="Arial"/>
          <w:sz w:val="22"/>
        </w:rPr>
        <w:t xml:space="preserve"> </w:t>
      </w:r>
      <w:r w:rsidRPr="00FA13AA">
        <w:rPr>
          <w:rFonts w:ascii="Palatino Linotype" w:hAnsi="Palatino Linotype" w:cs="Arial"/>
          <w:i/>
          <w:sz w:val="22"/>
        </w:rPr>
        <w:t>“</w:t>
      </w:r>
      <w:r w:rsidR="00E62028" w:rsidRPr="00FA13AA">
        <w:rPr>
          <w:rFonts w:ascii="Palatino Linotype" w:hAnsi="Palatino Linotype" w:cs="Arial"/>
          <w:i/>
          <w:sz w:val="22"/>
        </w:rPr>
        <w:t>No me proporcionan la información a pesar de ser pública de oficio, por lo que reitero mi solicitud en todas y cada una de sus partes</w:t>
      </w:r>
      <w:proofErr w:type="gramStart"/>
      <w:r w:rsidR="00E62028" w:rsidRPr="00FA13AA">
        <w:rPr>
          <w:rFonts w:ascii="Palatino Linotype" w:hAnsi="Palatino Linotype" w:cs="Arial"/>
          <w:i/>
          <w:sz w:val="22"/>
        </w:rPr>
        <w:t>.</w:t>
      </w:r>
      <w:r w:rsidR="002D3FCF" w:rsidRPr="00FA13AA">
        <w:rPr>
          <w:rFonts w:ascii="Palatino Linotype" w:hAnsi="Palatino Linotype" w:cs="Arial"/>
          <w:i/>
          <w:sz w:val="22"/>
        </w:rPr>
        <w:t>.</w:t>
      </w:r>
      <w:r w:rsidR="001135D9" w:rsidRPr="00FA13AA">
        <w:rPr>
          <w:rFonts w:ascii="Palatino Linotype" w:hAnsi="Palatino Linotype" w:cs="Arial"/>
          <w:i/>
          <w:sz w:val="22"/>
        </w:rPr>
        <w:t>.</w:t>
      </w:r>
      <w:r w:rsidR="00A83F9F" w:rsidRPr="00FA13AA">
        <w:rPr>
          <w:rFonts w:ascii="Palatino Linotype" w:hAnsi="Palatino Linotype" w:cs="Arial"/>
          <w:i/>
          <w:sz w:val="22"/>
        </w:rPr>
        <w:t>.</w:t>
      </w:r>
      <w:r w:rsidRPr="00FA13AA">
        <w:rPr>
          <w:rFonts w:ascii="Palatino Linotype" w:hAnsi="Palatino Linotype" w:cs="Arial"/>
          <w:i/>
          <w:sz w:val="22"/>
        </w:rPr>
        <w:t>”</w:t>
      </w:r>
      <w:proofErr w:type="gramEnd"/>
      <w:r w:rsidRPr="00FA13AA">
        <w:rPr>
          <w:rFonts w:ascii="Palatino Linotype" w:hAnsi="Palatino Linotype" w:cs="Arial"/>
          <w:i/>
          <w:sz w:val="22"/>
        </w:rPr>
        <w:t xml:space="preserve"> (Sic).</w:t>
      </w:r>
    </w:p>
    <w:p w14:paraId="552C6645" w14:textId="262B718F" w:rsidR="001B234C" w:rsidRPr="00563D30" w:rsidRDefault="001B234C" w:rsidP="00942017">
      <w:pPr>
        <w:tabs>
          <w:tab w:val="left" w:pos="0"/>
        </w:tabs>
        <w:spacing w:line="360" w:lineRule="auto"/>
        <w:ind w:right="616"/>
        <w:contextualSpacing/>
        <w:jc w:val="both"/>
        <w:rPr>
          <w:rFonts w:ascii="Palatino Linotype" w:hAnsi="Palatino Linotype" w:cs="Arial"/>
          <w:color w:val="000000" w:themeColor="text1"/>
        </w:rPr>
      </w:pPr>
    </w:p>
    <w:p w14:paraId="7B42BA50" w14:textId="5F267F97" w:rsidR="00EA0165" w:rsidRPr="001135D9" w:rsidRDefault="00EA0165" w:rsidP="0094201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63D30">
        <w:rPr>
          <w:rFonts w:ascii="Palatino Linotype" w:hAnsi="Palatino Linotype" w:cs="Arial"/>
          <w:color w:val="000000" w:themeColor="text1"/>
        </w:rPr>
        <w:lastRenderedPageBreak/>
        <w:t xml:space="preserve">Se registró el recurso de revisión bajo el número de expediente </w:t>
      </w:r>
      <w:r w:rsidRPr="00563D30">
        <w:rPr>
          <w:rFonts w:ascii="Palatino Linotype" w:eastAsiaTheme="minorEastAsia" w:hAnsi="Palatino Linotype" w:cs="Arial"/>
          <w:bCs/>
          <w:color w:val="000000" w:themeColor="text1"/>
          <w:lang w:val="es-ES_tradnl"/>
        </w:rPr>
        <w:t xml:space="preserve">al rubro indicado, asimismo, con fundamento en lo dispuesto por el </w:t>
      </w:r>
      <w:r w:rsidRPr="00563D30">
        <w:rPr>
          <w:rFonts w:ascii="Palatino Linotype" w:eastAsia="Calibri" w:hAnsi="Palatino Linotype" w:cs="Arial"/>
          <w:color w:val="000000" w:themeColor="text1"/>
        </w:rPr>
        <w:t xml:space="preserve">artículo 185 fracción I de la </w:t>
      </w:r>
      <w:r w:rsidRPr="00563D30">
        <w:rPr>
          <w:rFonts w:ascii="Palatino Linotype" w:eastAsia="Calibri" w:hAnsi="Palatino Linotype" w:cs="Arial"/>
          <w:b/>
          <w:color w:val="000000" w:themeColor="text1"/>
        </w:rPr>
        <w:t xml:space="preserve">Ley de Transparencia y Acceso a la Información Pública del Estado de México y Municipios </w:t>
      </w:r>
      <w:r w:rsidR="005E6282" w:rsidRPr="00563D30">
        <w:rPr>
          <w:rFonts w:ascii="Palatino Linotype" w:hAnsi="Palatino Linotype" w:cs="Arial"/>
          <w:color w:val="000000" w:themeColor="text1"/>
        </w:rPr>
        <w:t>se turnó a</w:t>
      </w:r>
      <w:r w:rsidR="00351568" w:rsidRPr="00563D30">
        <w:rPr>
          <w:rFonts w:ascii="Palatino Linotype" w:hAnsi="Palatino Linotype" w:cs="Arial"/>
          <w:color w:val="000000" w:themeColor="text1"/>
        </w:rPr>
        <w:t xml:space="preserve"> la </w:t>
      </w:r>
      <w:r w:rsidR="00E3149E" w:rsidRPr="00563D30">
        <w:rPr>
          <w:rFonts w:ascii="Palatino Linotype" w:hAnsi="Palatino Linotype" w:cs="Arial"/>
          <w:b/>
          <w:color w:val="000000" w:themeColor="text1"/>
        </w:rPr>
        <w:t>C</w:t>
      </w:r>
      <w:r w:rsidR="00351568" w:rsidRPr="00563D30">
        <w:rPr>
          <w:rFonts w:ascii="Palatino Linotype" w:hAnsi="Palatino Linotype" w:cs="Arial"/>
          <w:b/>
          <w:color w:val="000000" w:themeColor="text1"/>
        </w:rPr>
        <w:t>omisionada María del Rosario Mejía Ayala</w:t>
      </w:r>
      <w:r w:rsidRPr="00563D30">
        <w:rPr>
          <w:rFonts w:ascii="Palatino Linotype" w:hAnsi="Palatino Linotype" w:cs="Arial"/>
          <w:b/>
          <w:color w:val="000000" w:themeColor="text1"/>
        </w:rPr>
        <w:t xml:space="preserve">, </w:t>
      </w:r>
      <w:r w:rsidR="00FA13AA">
        <w:rPr>
          <w:rFonts w:ascii="Palatino Linotype" w:hAnsi="Palatino Linotype" w:cs="Arial"/>
          <w:color w:val="000000" w:themeColor="text1"/>
        </w:rPr>
        <w:t>para</w:t>
      </w:r>
      <w:r w:rsidRPr="00563D30">
        <w:rPr>
          <w:rFonts w:ascii="Palatino Linotype" w:hAnsi="Palatino Linotype" w:cs="Arial"/>
          <w:color w:val="000000" w:themeColor="text1"/>
        </w:rPr>
        <w:t xml:space="preserve"> </w:t>
      </w:r>
      <w:r w:rsidRPr="00563D30">
        <w:rPr>
          <w:rFonts w:ascii="Palatino Linotype" w:hAnsi="Palatino Linotype" w:cs="Arial"/>
          <w:color w:val="000000" w:themeColor="text1"/>
          <w:lang w:val="es-MX"/>
        </w:rPr>
        <w:t>su análisis.</w:t>
      </w:r>
    </w:p>
    <w:p w14:paraId="49F28BD1" w14:textId="77777777" w:rsidR="00EA0165" w:rsidRPr="00563D30" w:rsidRDefault="00EA0165" w:rsidP="00942017">
      <w:pPr>
        <w:tabs>
          <w:tab w:val="left" w:pos="426"/>
        </w:tabs>
        <w:spacing w:line="360" w:lineRule="auto"/>
        <w:contextualSpacing/>
        <w:jc w:val="both"/>
        <w:rPr>
          <w:rFonts w:ascii="Palatino Linotype" w:eastAsia="Calibri" w:hAnsi="Palatino Linotype" w:cs="Arial"/>
          <w:color w:val="000000" w:themeColor="text1"/>
        </w:rPr>
      </w:pPr>
    </w:p>
    <w:p w14:paraId="3CBA1D98" w14:textId="737031A1" w:rsidR="002D3FCF" w:rsidRDefault="00351568" w:rsidP="002D3F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63D30">
        <w:rPr>
          <w:rFonts w:ascii="Palatino Linotype" w:hAnsi="Palatino Linotype" w:cs="Arial"/>
          <w:color w:val="000000" w:themeColor="text1"/>
        </w:rPr>
        <w:t xml:space="preserve">La </w:t>
      </w:r>
      <w:r w:rsidRPr="00563D30">
        <w:rPr>
          <w:rFonts w:ascii="Palatino Linotype" w:hAnsi="Palatino Linotype" w:cs="Arial"/>
          <w:b/>
          <w:color w:val="000000" w:themeColor="text1"/>
        </w:rPr>
        <w:t>Comisionada María del Rosario Mejía Ayala</w:t>
      </w:r>
      <w:r w:rsidR="00EA0165" w:rsidRPr="00563D30">
        <w:rPr>
          <w:rFonts w:ascii="Palatino Linotype" w:eastAsia="Calibri" w:hAnsi="Palatino Linotype" w:cs="Arial"/>
          <w:color w:val="000000" w:themeColor="text1"/>
        </w:rPr>
        <w:t>, con fundamento en lo dispuesto por el artículo 185 fracción II de la ley de la materia, a través del acuerdo de admisión de</w:t>
      </w:r>
      <w:r w:rsidR="00E62028">
        <w:rPr>
          <w:rFonts w:ascii="Palatino Linotype" w:eastAsia="Calibri" w:hAnsi="Palatino Linotype" w:cs="Arial"/>
          <w:color w:val="000000" w:themeColor="text1"/>
        </w:rPr>
        <w:t xml:space="preserve"> treinta</w:t>
      </w:r>
      <w:r w:rsidR="008426D8" w:rsidRPr="00563D30">
        <w:rPr>
          <w:rFonts w:ascii="Palatino Linotype" w:eastAsia="Calibri" w:hAnsi="Palatino Linotype" w:cs="Arial"/>
          <w:color w:val="000000" w:themeColor="text1"/>
        </w:rPr>
        <w:t xml:space="preserve"> </w:t>
      </w:r>
      <w:r w:rsidR="00EA0165" w:rsidRPr="00563D30">
        <w:rPr>
          <w:rFonts w:ascii="Palatino Linotype" w:eastAsia="Calibri" w:hAnsi="Palatino Linotype" w:cs="Arial"/>
          <w:color w:val="000000" w:themeColor="text1"/>
        </w:rPr>
        <w:t>(</w:t>
      </w:r>
      <w:r w:rsidR="00E62028">
        <w:rPr>
          <w:rFonts w:ascii="Palatino Linotype" w:eastAsia="Calibri" w:hAnsi="Palatino Linotype" w:cs="Arial"/>
          <w:color w:val="000000" w:themeColor="text1"/>
        </w:rPr>
        <w:t>30</w:t>
      </w:r>
      <w:r w:rsidR="00EA0165" w:rsidRPr="00563D30">
        <w:rPr>
          <w:rFonts w:ascii="Palatino Linotype" w:eastAsia="Calibri" w:hAnsi="Palatino Linotype" w:cs="Arial"/>
          <w:color w:val="000000" w:themeColor="text1"/>
        </w:rPr>
        <w:t>) de</w:t>
      </w:r>
      <w:r w:rsidR="00E62028">
        <w:rPr>
          <w:rFonts w:ascii="Palatino Linotype" w:eastAsia="Calibri" w:hAnsi="Palatino Linotype" w:cs="Arial"/>
          <w:color w:val="000000" w:themeColor="text1"/>
        </w:rPr>
        <w:t xml:space="preserve"> mayo</w:t>
      </w:r>
      <w:r w:rsidR="002D3FCF">
        <w:rPr>
          <w:rFonts w:ascii="Palatino Linotype" w:eastAsia="Calibri" w:hAnsi="Palatino Linotype" w:cs="Arial"/>
          <w:color w:val="000000" w:themeColor="text1"/>
        </w:rPr>
        <w:t xml:space="preserve"> </w:t>
      </w:r>
      <w:r w:rsidR="009815B6" w:rsidRPr="00563D30">
        <w:rPr>
          <w:rFonts w:ascii="Palatino Linotype" w:eastAsia="Calibri" w:hAnsi="Palatino Linotype" w:cs="Arial"/>
          <w:color w:val="000000" w:themeColor="text1"/>
        </w:rPr>
        <w:t>d</w:t>
      </w:r>
      <w:r w:rsidR="00E62028">
        <w:rPr>
          <w:rFonts w:ascii="Palatino Linotype" w:eastAsia="Calibri" w:hAnsi="Palatino Linotype" w:cs="Arial"/>
          <w:color w:val="000000" w:themeColor="text1"/>
        </w:rPr>
        <w:t>e dos mil veintitrés</w:t>
      </w:r>
      <w:r w:rsidR="00EA0165" w:rsidRPr="00563D30">
        <w:rPr>
          <w:rFonts w:ascii="Palatino Linotype" w:eastAsia="Calibri" w:hAnsi="Palatino Linotype" w:cs="Arial"/>
          <w:color w:val="000000" w:themeColor="text1"/>
        </w:rPr>
        <w:t xml:space="preserve">, puso a disposición de las partes el expediente electrónico </w:t>
      </w:r>
      <w:r w:rsidR="00EA0165" w:rsidRPr="00563D30">
        <w:rPr>
          <w:rFonts w:ascii="Palatino Linotype" w:eastAsia="Calibri" w:hAnsi="Palatino Linotype" w:cs="Arial"/>
          <w:color w:val="000000" w:themeColor="text1"/>
          <w:lang w:val="es-ES_tradnl"/>
        </w:rPr>
        <w:t xml:space="preserve">vía </w:t>
      </w:r>
      <w:r w:rsidR="00EA0165" w:rsidRPr="00563D3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63D30">
        <w:rPr>
          <w:rFonts w:ascii="Palatino Linotype" w:eastAsia="Calibri" w:hAnsi="Palatino Linotype" w:cs="Arial"/>
          <w:b/>
          <w:color w:val="000000" w:themeColor="text1"/>
        </w:rPr>
        <w:t>SUJETO OBLIGADO</w:t>
      </w:r>
      <w:r w:rsidR="00EA0165" w:rsidRPr="00563D30">
        <w:rPr>
          <w:rFonts w:ascii="Palatino Linotype" w:eastAsia="Calibri" w:hAnsi="Palatino Linotype" w:cs="Arial"/>
          <w:color w:val="000000" w:themeColor="text1"/>
        </w:rPr>
        <w:t xml:space="preserve"> presentara el</w:t>
      </w:r>
      <w:r w:rsidR="00266490" w:rsidRPr="00563D30">
        <w:rPr>
          <w:rFonts w:ascii="Palatino Linotype" w:eastAsia="Calibri" w:hAnsi="Palatino Linotype" w:cs="Arial"/>
          <w:color w:val="000000" w:themeColor="text1"/>
        </w:rPr>
        <w:t xml:space="preserve"> </w:t>
      </w:r>
      <w:bookmarkStart w:id="4" w:name="_Toc461555889"/>
      <w:bookmarkStart w:id="5" w:name="_Toc466371858"/>
      <w:r w:rsidR="00A83F9F" w:rsidRPr="00563D30">
        <w:rPr>
          <w:rFonts w:ascii="Palatino Linotype" w:eastAsia="Calibri" w:hAnsi="Palatino Linotype" w:cs="Arial"/>
          <w:color w:val="000000" w:themeColor="text1"/>
        </w:rPr>
        <w:t xml:space="preserve">informe justificado procedente. </w:t>
      </w:r>
    </w:p>
    <w:p w14:paraId="770EEE89" w14:textId="77777777" w:rsidR="002D3FCF" w:rsidRPr="002D3FCF" w:rsidRDefault="002D3FCF" w:rsidP="002D3FCF">
      <w:pPr>
        <w:pStyle w:val="Prrafodelista"/>
        <w:rPr>
          <w:rFonts w:ascii="Palatino Linotype" w:eastAsia="Calibri" w:hAnsi="Palatino Linotype" w:cs="Arial"/>
        </w:rPr>
      </w:pPr>
    </w:p>
    <w:p w14:paraId="270F4356" w14:textId="63F315BA" w:rsidR="002D3FCF" w:rsidRPr="002D3FCF" w:rsidRDefault="002D3FCF" w:rsidP="002D3FCF">
      <w:pPr>
        <w:pStyle w:val="Prrafodelista"/>
        <w:numPr>
          <w:ilvl w:val="0"/>
          <w:numId w:val="2"/>
        </w:numPr>
        <w:tabs>
          <w:tab w:val="left" w:pos="284"/>
        </w:tabs>
        <w:suppressAutoHyphens/>
        <w:spacing w:before="240" w:after="240" w:line="360" w:lineRule="auto"/>
        <w:ind w:left="0" w:firstLine="0"/>
        <w:contextualSpacing/>
        <w:jc w:val="both"/>
        <w:rPr>
          <w:rFonts w:ascii="Palatino Linotype" w:eastAsia="Calibri" w:hAnsi="Palatino Linotype" w:cs="Arial"/>
          <w:color w:val="000000"/>
          <w:lang w:eastAsia="en-US"/>
        </w:rPr>
      </w:pPr>
      <w:r w:rsidRPr="002D3FCF">
        <w:rPr>
          <w:rFonts w:ascii="Palatino Linotype" w:eastAsia="Calibri" w:hAnsi="Palatino Linotype" w:cs="Arial"/>
          <w:color w:val="000000"/>
          <w:lang w:eastAsia="en-US"/>
        </w:rPr>
        <w:t xml:space="preserve">De </w:t>
      </w:r>
      <w:r w:rsidRPr="002D3FCF">
        <w:rPr>
          <w:rFonts w:ascii="Palatino Linotype" w:eastAsia="MS Mincho" w:hAnsi="Palatino Linotype"/>
          <w:color w:val="000000"/>
          <w:lang w:eastAsia="en-US"/>
        </w:rPr>
        <w:t xml:space="preserve">las </w:t>
      </w:r>
      <w:r w:rsidRPr="002D3FCF">
        <w:rPr>
          <w:rFonts w:ascii="Palatino Linotype" w:eastAsia="MS Mincho" w:hAnsi="Palatino Linotype"/>
          <w:color w:val="000000"/>
          <w:lang w:val="es-ES_tradnl" w:eastAsia="en-US"/>
        </w:rPr>
        <w:t xml:space="preserve">constancias que obran en el expediente digital del recurso de revisión que hoy se resuelve, se aprecia que el </w:t>
      </w:r>
      <w:r w:rsidRPr="002D3FCF">
        <w:rPr>
          <w:rFonts w:ascii="Palatino Linotype" w:eastAsia="MS Mincho" w:hAnsi="Palatino Linotype"/>
          <w:b/>
          <w:color w:val="000000"/>
          <w:lang w:val="es-ES_tradnl" w:eastAsia="en-US"/>
        </w:rPr>
        <w:t xml:space="preserve">SUJETO OBLIGADO </w:t>
      </w:r>
      <w:r w:rsidRPr="002D3FCF">
        <w:rPr>
          <w:rFonts w:ascii="Palatino Linotype" w:eastAsia="MS Mincho" w:hAnsi="Palatino Linotype"/>
          <w:color w:val="000000"/>
          <w:lang w:val="es-ES_tradnl" w:eastAsia="en-US"/>
        </w:rPr>
        <w:t>rindió info</w:t>
      </w:r>
      <w:r>
        <w:rPr>
          <w:rFonts w:ascii="Palatino Linotype" w:eastAsia="MS Mincho" w:hAnsi="Palatino Linotype"/>
          <w:color w:val="000000"/>
          <w:lang w:val="es-ES_tradnl" w:eastAsia="en-US"/>
        </w:rPr>
        <w:t xml:space="preserve">rme justificado </w:t>
      </w:r>
      <w:r w:rsidR="00E62028">
        <w:rPr>
          <w:rFonts w:ascii="Palatino Linotype" w:eastAsia="MS Mincho" w:hAnsi="Palatino Linotype"/>
          <w:color w:val="000000"/>
          <w:lang w:val="es-ES_tradnl" w:eastAsia="en-US"/>
        </w:rPr>
        <w:t>el dos</w:t>
      </w:r>
      <w:r w:rsidRPr="002D3FCF">
        <w:rPr>
          <w:rFonts w:ascii="Palatino Linotype" w:eastAsia="MS Mincho" w:hAnsi="Palatino Linotype"/>
          <w:color w:val="000000"/>
          <w:lang w:val="es-ES_tradnl" w:eastAsia="en-US"/>
        </w:rPr>
        <w:t xml:space="preserve"> </w:t>
      </w:r>
      <w:r w:rsidR="00E62028">
        <w:rPr>
          <w:rFonts w:ascii="Palatino Linotype" w:eastAsia="MS Mincho" w:hAnsi="Palatino Linotype"/>
          <w:color w:val="000000"/>
          <w:lang w:val="es-ES_tradnl" w:eastAsia="en-US"/>
        </w:rPr>
        <w:t>(02</w:t>
      </w:r>
      <w:r w:rsidRPr="002D3FCF">
        <w:rPr>
          <w:rFonts w:ascii="Palatino Linotype" w:eastAsia="MS Mincho" w:hAnsi="Palatino Linotype"/>
          <w:color w:val="000000"/>
          <w:lang w:val="es-ES_tradnl" w:eastAsia="en-US"/>
        </w:rPr>
        <w:t>) de</w:t>
      </w:r>
      <w:r w:rsidR="00E62028">
        <w:rPr>
          <w:rFonts w:ascii="Palatino Linotype" w:eastAsia="MS Mincho" w:hAnsi="Palatino Linotype"/>
          <w:color w:val="000000"/>
          <w:lang w:val="es-ES_tradnl" w:eastAsia="en-US"/>
        </w:rPr>
        <w:t xml:space="preserve"> junio</w:t>
      </w:r>
      <w:r>
        <w:rPr>
          <w:rFonts w:ascii="Palatino Linotype" w:eastAsia="MS Mincho" w:hAnsi="Palatino Linotype"/>
          <w:color w:val="000000"/>
          <w:lang w:val="es-ES_tradnl" w:eastAsia="en-US"/>
        </w:rPr>
        <w:t xml:space="preserve"> </w:t>
      </w:r>
      <w:r w:rsidRPr="002D3FCF">
        <w:rPr>
          <w:rFonts w:ascii="Palatino Linotype" w:eastAsia="MS Mincho" w:hAnsi="Palatino Linotype"/>
          <w:color w:val="000000"/>
          <w:lang w:val="es-ES_tradnl" w:eastAsia="en-US"/>
        </w:rPr>
        <w:t xml:space="preserve">de dos mil </w:t>
      </w:r>
      <w:r w:rsidR="00E62028">
        <w:rPr>
          <w:rFonts w:ascii="Palatino Linotype" w:eastAsia="MS Mincho" w:hAnsi="Palatino Linotype"/>
          <w:color w:val="000000"/>
          <w:lang w:val="es-ES_tradnl" w:eastAsia="en-US"/>
        </w:rPr>
        <w:t>veintitrés</w:t>
      </w:r>
      <w:r w:rsidRPr="002D3FCF">
        <w:rPr>
          <w:rFonts w:ascii="Palatino Linotype" w:eastAsia="MS Mincho" w:hAnsi="Palatino Linotype"/>
          <w:color w:val="000000"/>
          <w:lang w:val="es-ES_tradnl" w:eastAsia="en-US"/>
        </w:rPr>
        <w:t xml:space="preserve">; mismo </w:t>
      </w:r>
      <w:r>
        <w:rPr>
          <w:rFonts w:ascii="Palatino Linotype" w:eastAsia="MS Mincho" w:hAnsi="Palatino Linotype"/>
          <w:color w:val="000000"/>
          <w:lang w:val="es-ES_tradnl" w:eastAsia="en-US"/>
        </w:rPr>
        <w:t xml:space="preserve">que se describe a continuación: </w:t>
      </w:r>
    </w:p>
    <w:p w14:paraId="0F96FA4F" w14:textId="77777777" w:rsidR="002D3FCF" w:rsidRPr="00FA13AA" w:rsidRDefault="002D3FCF" w:rsidP="002D3FCF">
      <w:pPr>
        <w:tabs>
          <w:tab w:val="left" w:pos="284"/>
        </w:tabs>
        <w:spacing w:before="240" w:after="240" w:line="360" w:lineRule="auto"/>
        <w:contextualSpacing/>
        <w:jc w:val="both"/>
        <w:rPr>
          <w:rFonts w:ascii="Palatino Linotype" w:eastAsia="Calibri" w:hAnsi="Palatino Linotype" w:cs="Arial"/>
          <w:color w:val="000000"/>
          <w:sz w:val="22"/>
          <w:lang w:eastAsia="en-US"/>
        </w:rPr>
      </w:pPr>
    </w:p>
    <w:p w14:paraId="2E0D67CA" w14:textId="2E243076" w:rsidR="002D3FCF" w:rsidRPr="00FA13AA" w:rsidRDefault="002D3FCF" w:rsidP="00E62028">
      <w:pPr>
        <w:numPr>
          <w:ilvl w:val="0"/>
          <w:numId w:val="5"/>
        </w:numPr>
        <w:tabs>
          <w:tab w:val="left" w:pos="284"/>
          <w:tab w:val="left" w:pos="426"/>
          <w:tab w:val="left" w:pos="993"/>
          <w:tab w:val="left" w:pos="1134"/>
        </w:tabs>
        <w:suppressAutoHyphens/>
        <w:spacing w:line="360" w:lineRule="auto"/>
        <w:ind w:right="616"/>
        <w:contextualSpacing/>
        <w:jc w:val="both"/>
        <w:rPr>
          <w:rFonts w:ascii="Palatino Linotype" w:eastAsia="MS Mincho" w:hAnsi="Palatino Linotype"/>
          <w:color w:val="000000"/>
          <w:sz w:val="22"/>
          <w:lang w:val="es-ES_tradnl"/>
        </w:rPr>
      </w:pPr>
      <w:r w:rsidRPr="00FA13AA">
        <w:rPr>
          <w:sz w:val="22"/>
          <w:lang w:val="es-MX"/>
        </w:rPr>
        <w:tab/>
      </w:r>
      <w:r w:rsidR="00E62028" w:rsidRPr="00FA13AA">
        <w:rPr>
          <w:rFonts w:ascii="Palatino Linotype" w:hAnsi="Palatino Linotype"/>
          <w:b/>
          <w:sz w:val="22"/>
          <w:lang w:val="es-MX"/>
        </w:rPr>
        <w:t>INFORME JUSTIFICADO RR 02943 SOL 168.pdf</w:t>
      </w:r>
      <w:hyperlink r:id="rId9" w:history="1"/>
      <w:hyperlink r:id="rId10" w:tgtFrame="_blank" w:history="1"/>
      <w:r w:rsidRPr="00FA13AA">
        <w:rPr>
          <w:rFonts w:ascii="Palatino Linotype" w:eastAsia="MS Mincho" w:hAnsi="Palatino Linotype"/>
          <w:b/>
          <w:color w:val="000000"/>
          <w:sz w:val="22"/>
          <w:lang w:val="es-ES_tradnl"/>
        </w:rPr>
        <w:t>:</w:t>
      </w:r>
      <w:r w:rsidRPr="00FA13AA">
        <w:rPr>
          <w:rFonts w:ascii="Palatino Linotype" w:eastAsia="MS Mincho" w:hAnsi="Palatino Linotype"/>
          <w:color w:val="000000"/>
          <w:sz w:val="22"/>
          <w:lang w:val="es-ES_tradnl"/>
        </w:rPr>
        <w:t xml:space="preserve"> Documento electrónico que en </w:t>
      </w:r>
      <w:r w:rsidR="00E62028" w:rsidRPr="00FA13AA">
        <w:rPr>
          <w:rFonts w:ascii="Palatino Linotype" w:eastAsia="MS Mincho" w:hAnsi="Palatino Linotype"/>
          <w:color w:val="000000"/>
          <w:sz w:val="22"/>
          <w:lang w:val="es-ES_tradnl"/>
        </w:rPr>
        <w:t xml:space="preserve">siete </w:t>
      </w:r>
      <w:r w:rsidRPr="00FA13AA">
        <w:rPr>
          <w:rFonts w:ascii="Palatino Linotype" w:eastAsia="MS Mincho" w:hAnsi="Palatino Linotype"/>
          <w:color w:val="000000"/>
          <w:sz w:val="22"/>
          <w:lang w:val="es-ES_tradnl"/>
        </w:rPr>
        <w:t>(</w:t>
      </w:r>
      <w:r w:rsidR="00E62028" w:rsidRPr="00FA13AA">
        <w:rPr>
          <w:rFonts w:ascii="Palatino Linotype" w:eastAsia="MS Mincho" w:hAnsi="Palatino Linotype"/>
          <w:color w:val="000000"/>
          <w:sz w:val="22"/>
          <w:lang w:val="es-ES_tradnl"/>
        </w:rPr>
        <w:t>07</w:t>
      </w:r>
      <w:r w:rsidRPr="00FA13AA">
        <w:rPr>
          <w:rFonts w:ascii="Palatino Linotype" w:eastAsia="MS Mincho" w:hAnsi="Palatino Linotype"/>
          <w:color w:val="000000"/>
          <w:sz w:val="22"/>
          <w:lang w:val="es-ES_tradnl"/>
        </w:rPr>
        <w:t xml:space="preserve">) hojas contiene: </w:t>
      </w:r>
    </w:p>
    <w:p w14:paraId="5D06987D" w14:textId="77777777" w:rsidR="002D3FCF" w:rsidRPr="00FA13AA" w:rsidRDefault="002D3FCF" w:rsidP="002D3FCF">
      <w:pPr>
        <w:tabs>
          <w:tab w:val="left" w:pos="284"/>
          <w:tab w:val="left" w:pos="426"/>
          <w:tab w:val="left" w:pos="993"/>
          <w:tab w:val="left" w:pos="1134"/>
        </w:tabs>
        <w:suppressAutoHyphens/>
        <w:spacing w:line="360" w:lineRule="auto"/>
        <w:ind w:left="567" w:right="616"/>
        <w:contextualSpacing/>
        <w:jc w:val="both"/>
        <w:rPr>
          <w:rFonts w:ascii="Palatino Linotype" w:eastAsia="MS Mincho" w:hAnsi="Palatino Linotype"/>
          <w:color w:val="000000"/>
          <w:sz w:val="22"/>
          <w:lang w:val="es-ES_tradnl"/>
        </w:rPr>
      </w:pPr>
    </w:p>
    <w:p w14:paraId="212DADA4" w14:textId="201D4511" w:rsidR="00BD353D" w:rsidRPr="00FA13AA" w:rsidRDefault="00BD353D" w:rsidP="00FA13AA">
      <w:pPr>
        <w:pStyle w:val="Prrafodelista"/>
        <w:numPr>
          <w:ilvl w:val="0"/>
          <w:numId w:val="43"/>
        </w:numPr>
        <w:tabs>
          <w:tab w:val="left" w:pos="426"/>
        </w:tabs>
        <w:spacing w:line="360" w:lineRule="auto"/>
        <w:contextualSpacing/>
        <w:jc w:val="both"/>
        <w:rPr>
          <w:rFonts w:ascii="Palatino Linotype" w:eastAsia="Calibri" w:hAnsi="Palatino Linotype" w:cs="Arial"/>
          <w:color w:val="000000" w:themeColor="text1"/>
          <w:sz w:val="22"/>
        </w:rPr>
      </w:pPr>
      <w:r w:rsidRPr="00FA13AA">
        <w:rPr>
          <w:rFonts w:ascii="Palatino Linotype" w:eastAsia="Calibri" w:hAnsi="Palatino Linotype" w:cs="Arial"/>
          <w:color w:val="000000" w:themeColor="text1"/>
          <w:sz w:val="22"/>
        </w:rPr>
        <w:lastRenderedPageBreak/>
        <w:t>Oficio</w:t>
      </w:r>
      <w:r w:rsidR="00E62028" w:rsidRPr="00FA13AA">
        <w:rPr>
          <w:rFonts w:ascii="Palatino Linotype" w:eastAsia="Calibri" w:hAnsi="Palatino Linotype" w:cs="Arial"/>
          <w:color w:val="000000" w:themeColor="text1"/>
          <w:sz w:val="22"/>
        </w:rPr>
        <w:t xml:space="preserve"> de fecha dos</w:t>
      </w:r>
      <w:r w:rsidRPr="00FA13AA">
        <w:rPr>
          <w:rFonts w:ascii="Palatino Linotype" w:eastAsia="Calibri" w:hAnsi="Palatino Linotype" w:cs="Arial"/>
          <w:color w:val="000000" w:themeColor="text1"/>
          <w:sz w:val="22"/>
        </w:rPr>
        <w:t xml:space="preserve"> (</w:t>
      </w:r>
      <w:r w:rsidR="00E62028" w:rsidRPr="00FA13AA">
        <w:rPr>
          <w:rFonts w:ascii="Palatino Linotype" w:eastAsia="Calibri" w:hAnsi="Palatino Linotype" w:cs="Arial"/>
          <w:color w:val="000000" w:themeColor="text1"/>
          <w:sz w:val="22"/>
        </w:rPr>
        <w:t>02</w:t>
      </w:r>
      <w:r w:rsidRPr="00FA13AA">
        <w:rPr>
          <w:rFonts w:ascii="Palatino Linotype" w:eastAsia="Calibri" w:hAnsi="Palatino Linotype" w:cs="Arial"/>
          <w:color w:val="000000" w:themeColor="text1"/>
          <w:sz w:val="22"/>
        </w:rPr>
        <w:t>) de</w:t>
      </w:r>
      <w:r w:rsidR="00E62028" w:rsidRPr="00FA13AA">
        <w:rPr>
          <w:rFonts w:ascii="Palatino Linotype" w:eastAsia="Calibri" w:hAnsi="Palatino Linotype" w:cs="Arial"/>
          <w:color w:val="000000" w:themeColor="text1"/>
          <w:sz w:val="22"/>
        </w:rPr>
        <w:t xml:space="preserve"> junio de dos mil veintitrés</w:t>
      </w:r>
      <w:r w:rsidRPr="00FA13AA">
        <w:rPr>
          <w:rFonts w:ascii="Palatino Linotype" w:eastAsia="Calibri" w:hAnsi="Palatino Linotype" w:cs="Arial"/>
          <w:color w:val="000000" w:themeColor="text1"/>
          <w:sz w:val="22"/>
        </w:rPr>
        <w:t xml:space="preserve"> dirigido a la Comisionada María del Rosario Mejía Ayala y suscrito por el Titular de la Unidad de Transparencia mediante el cual se refiere que se pone a disposición la información remitida en vía del alcance por los servidores públicos habilitados. </w:t>
      </w:r>
    </w:p>
    <w:p w14:paraId="28E4633E" w14:textId="77777777" w:rsidR="00BD353D" w:rsidRPr="00FA13AA"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sz w:val="22"/>
        </w:rPr>
      </w:pPr>
    </w:p>
    <w:p w14:paraId="5CC00137" w14:textId="03F565D0" w:rsidR="00BD353D" w:rsidRPr="00FA13AA" w:rsidRDefault="00BD353D" w:rsidP="00FA13AA">
      <w:pPr>
        <w:pStyle w:val="Prrafodelista"/>
        <w:numPr>
          <w:ilvl w:val="0"/>
          <w:numId w:val="43"/>
        </w:numPr>
        <w:tabs>
          <w:tab w:val="left" w:pos="426"/>
        </w:tabs>
        <w:spacing w:line="360" w:lineRule="auto"/>
        <w:contextualSpacing/>
        <w:jc w:val="both"/>
        <w:rPr>
          <w:rFonts w:ascii="Palatino Linotype" w:eastAsia="Calibri" w:hAnsi="Palatino Linotype" w:cs="Arial"/>
          <w:color w:val="000000" w:themeColor="text1"/>
          <w:sz w:val="22"/>
        </w:rPr>
      </w:pPr>
      <w:r w:rsidRPr="00FA13AA">
        <w:rPr>
          <w:rFonts w:ascii="Palatino Linotype" w:eastAsia="Calibri" w:hAnsi="Palatino Linotype" w:cs="Arial"/>
          <w:color w:val="000000" w:themeColor="text1"/>
          <w:sz w:val="22"/>
        </w:rPr>
        <w:t xml:space="preserve">Oficio </w:t>
      </w:r>
      <w:r w:rsidR="0098118A" w:rsidRPr="00FA13AA">
        <w:rPr>
          <w:rFonts w:ascii="Palatino Linotype" w:eastAsia="Calibri" w:hAnsi="Palatino Linotype" w:cs="Arial"/>
          <w:color w:val="000000" w:themeColor="text1"/>
          <w:sz w:val="22"/>
        </w:rPr>
        <w:t xml:space="preserve">CIM/NCM/NEZA/0666/2023 </w:t>
      </w:r>
      <w:r w:rsidRPr="00FA13AA">
        <w:rPr>
          <w:rFonts w:ascii="Palatino Linotype" w:eastAsia="Calibri" w:hAnsi="Palatino Linotype" w:cs="Arial"/>
          <w:color w:val="000000" w:themeColor="text1"/>
          <w:sz w:val="22"/>
        </w:rPr>
        <w:t xml:space="preserve">dirigido al Titular de la unidad de Transparencia y suscrito por el </w:t>
      </w:r>
      <w:r w:rsidR="0098118A" w:rsidRPr="00FA13AA">
        <w:rPr>
          <w:rFonts w:ascii="Palatino Linotype" w:eastAsia="Calibri" w:hAnsi="Palatino Linotype" w:cs="Arial"/>
          <w:color w:val="000000" w:themeColor="text1"/>
          <w:sz w:val="22"/>
        </w:rPr>
        <w:t xml:space="preserve">Contralor Interno Municipal </w:t>
      </w:r>
      <w:r w:rsidRPr="00FA13AA">
        <w:rPr>
          <w:rFonts w:ascii="Palatino Linotype" w:eastAsia="Calibri" w:hAnsi="Palatino Linotype" w:cs="Arial"/>
          <w:color w:val="000000" w:themeColor="text1"/>
          <w:sz w:val="22"/>
        </w:rPr>
        <w:t>mediante el cual se refi</w:t>
      </w:r>
      <w:r w:rsidR="0098118A" w:rsidRPr="00FA13AA">
        <w:rPr>
          <w:rFonts w:ascii="Palatino Linotype" w:eastAsia="Calibri" w:hAnsi="Palatino Linotype" w:cs="Arial"/>
          <w:color w:val="000000" w:themeColor="text1"/>
          <w:sz w:val="22"/>
        </w:rPr>
        <w:t xml:space="preserve">ere que se ratifica en todos sus </w:t>
      </w:r>
      <w:r w:rsidRPr="00FA13AA">
        <w:rPr>
          <w:rFonts w:ascii="Palatino Linotype" w:eastAsia="Calibri" w:hAnsi="Palatino Linotype" w:cs="Arial"/>
          <w:color w:val="000000" w:themeColor="text1"/>
          <w:sz w:val="22"/>
        </w:rPr>
        <w:t xml:space="preserve">términos la respuesta inicialmente otorgada.  </w:t>
      </w:r>
    </w:p>
    <w:p w14:paraId="355727B9" w14:textId="77777777" w:rsidR="00BD353D" w:rsidRPr="00FA13AA" w:rsidRDefault="00BD353D" w:rsidP="002D3FCF">
      <w:pPr>
        <w:pStyle w:val="Prrafodelista"/>
        <w:tabs>
          <w:tab w:val="left" w:pos="426"/>
        </w:tabs>
        <w:spacing w:line="360" w:lineRule="auto"/>
        <w:contextualSpacing/>
        <w:jc w:val="both"/>
        <w:rPr>
          <w:rFonts w:ascii="Palatino Linotype" w:eastAsia="Calibri" w:hAnsi="Palatino Linotype" w:cs="Arial"/>
          <w:color w:val="000000" w:themeColor="text1"/>
          <w:sz w:val="22"/>
        </w:rPr>
      </w:pPr>
    </w:p>
    <w:p w14:paraId="7788DF72" w14:textId="2118ED01" w:rsidR="0098118A" w:rsidRPr="00FA13AA" w:rsidRDefault="0098118A" w:rsidP="00FA13AA">
      <w:pPr>
        <w:pStyle w:val="Prrafodelista"/>
        <w:numPr>
          <w:ilvl w:val="0"/>
          <w:numId w:val="43"/>
        </w:numPr>
        <w:tabs>
          <w:tab w:val="left" w:pos="426"/>
        </w:tabs>
        <w:spacing w:line="360" w:lineRule="auto"/>
        <w:contextualSpacing/>
        <w:jc w:val="both"/>
        <w:rPr>
          <w:rFonts w:ascii="Palatino Linotype" w:eastAsia="Calibri" w:hAnsi="Palatino Linotype" w:cs="Arial"/>
          <w:color w:val="000000" w:themeColor="text1"/>
          <w:sz w:val="22"/>
        </w:rPr>
      </w:pPr>
      <w:r w:rsidRPr="00FA13AA">
        <w:rPr>
          <w:rFonts w:ascii="Palatino Linotype" w:eastAsia="Calibri" w:hAnsi="Palatino Linotype" w:cs="Arial"/>
          <w:color w:val="000000" w:themeColor="text1"/>
          <w:sz w:val="22"/>
        </w:rPr>
        <w:t xml:space="preserve">Oficio DA/NEZA/2844/2023 dirigido al Titular de la unidad de Transparencia y suscrito por el Director de Administración mediante el cual se refiere que se ratifica en todos sus términos la respuesta inicialmente otorgada.  </w:t>
      </w:r>
    </w:p>
    <w:p w14:paraId="5421C761" w14:textId="4CCDF6EC" w:rsidR="002D3FCF" w:rsidRPr="00FA13AA" w:rsidRDefault="002D3FCF" w:rsidP="0098118A">
      <w:pPr>
        <w:pStyle w:val="Prrafodelista"/>
        <w:tabs>
          <w:tab w:val="left" w:pos="426"/>
        </w:tabs>
        <w:spacing w:line="360" w:lineRule="auto"/>
        <w:contextualSpacing/>
        <w:jc w:val="both"/>
        <w:rPr>
          <w:rFonts w:ascii="Palatino Linotype" w:eastAsia="Calibri" w:hAnsi="Palatino Linotype" w:cs="Arial"/>
          <w:color w:val="000000" w:themeColor="text1"/>
          <w:sz w:val="22"/>
        </w:rPr>
      </w:pPr>
    </w:p>
    <w:p w14:paraId="2EEAC468" w14:textId="77777777" w:rsidR="002D3FCF" w:rsidRPr="00FA13AA" w:rsidRDefault="002D3FCF" w:rsidP="002D3FCF">
      <w:pPr>
        <w:pStyle w:val="Prrafodelista"/>
        <w:rPr>
          <w:rFonts w:ascii="Palatino Linotype" w:eastAsia="Calibri" w:hAnsi="Palatino Linotype" w:cs="Arial"/>
          <w:sz w:val="22"/>
        </w:rPr>
      </w:pPr>
    </w:p>
    <w:p w14:paraId="64966B31" w14:textId="5448F7A2" w:rsidR="0099392C" w:rsidRPr="0099392C" w:rsidRDefault="0099392C" w:rsidP="0099392C">
      <w:pPr>
        <w:pStyle w:val="Prrafodelista"/>
        <w:numPr>
          <w:ilvl w:val="0"/>
          <w:numId w:val="2"/>
        </w:numPr>
        <w:spacing w:line="360" w:lineRule="auto"/>
        <w:ind w:left="0" w:firstLine="0"/>
        <w:jc w:val="both"/>
        <w:rPr>
          <w:rFonts w:ascii="Palatino Linotype" w:eastAsia="Calibri" w:hAnsi="Palatino Linotype" w:cs="Arial"/>
          <w:color w:val="000000" w:themeColor="text1"/>
        </w:rPr>
      </w:pPr>
      <w:r w:rsidRPr="0099392C">
        <w:rPr>
          <w:rFonts w:ascii="Palatino Linotype" w:eastAsia="Calibri" w:hAnsi="Palatino Linotype" w:cs="Arial"/>
          <w:color w:val="000000" w:themeColor="text1"/>
        </w:rPr>
        <w:t xml:space="preserve">Así las cosas, la Comisionada </w:t>
      </w:r>
      <w:r w:rsidRPr="0099392C">
        <w:rPr>
          <w:rFonts w:ascii="Palatino Linotype" w:eastAsia="Calibri" w:hAnsi="Palatino Linotype" w:cs="Arial"/>
          <w:b/>
          <w:color w:val="000000" w:themeColor="text1"/>
        </w:rPr>
        <w:t>María del Rosario Mejía Ayala</w:t>
      </w:r>
      <w:r w:rsidR="00FA13AA">
        <w:rPr>
          <w:rFonts w:ascii="Palatino Linotype" w:eastAsia="Calibri" w:hAnsi="Palatino Linotype" w:cs="Arial"/>
          <w:b/>
          <w:color w:val="000000" w:themeColor="text1"/>
        </w:rPr>
        <w:t>,</w:t>
      </w:r>
      <w:r w:rsidRPr="0099392C">
        <w:rPr>
          <w:rFonts w:ascii="Palatino Linotype" w:eastAsia="Calibri" w:hAnsi="Palatino Linotype" w:cs="Arial"/>
          <w:color w:val="000000" w:themeColor="text1"/>
        </w:rPr>
        <w:t xml:space="preserve"> decretó el cierre de instrucción mediante a</w:t>
      </w:r>
      <w:r>
        <w:rPr>
          <w:rFonts w:ascii="Palatino Linotype" w:eastAsia="Calibri" w:hAnsi="Palatino Linotype" w:cs="Arial"/>
          <w:color w:val="000000" w:themeColor="text1"/>
        </w:rPr>
        <w:t>cuerdo de fecha veinticinco (25</w:t>
      </w:r>
      <w:r w:rsidRPr="0099392C">
        <w:rPr>
          <w:rFonts w:ascii="Palatino Linotype" w:eastAsia="Calibri" w:hAnsi="Palatino Linotype" w:cs="Arial"/>
          <w:color w:val="000000" w:themeColor="text1"/>
        </w:rPr>
        <w:t xml:space="preserve">) de septiembre de dos mil veintitrés. </w:t>
      </w:r>
    </w:p>
    <w:p w14:paraId="72EF4AA8" w14:textId="77777777" w:rsidR="0099392C" w:rsidRPr="0099392C" w:rsidRDefault="0099392C" w:rsidP="0099392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8AAF202" w14:textId="061AD108" w:rsidR="00FF1619" w:rsidRPr="00FF1619" w:rsidRDefault="0099392C" w:rsidP="00FF161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lang w:val="es-MX"/>
        </w:rPr>
        <w:t>El veinticinco (25</w:t>
      </w:r>
      <w:r w:rsidR="00FF1619" w:rsidRPr="00FF1619">
        <w:rPr>
          <w:rFonts w:ascii="Palatino Linotype" w:eastAsia="Calibri" w:hAnsi="Palatino Linotype" w:cs="Arial"/>
          <w:color w:val="000000"/>
          <w:lang w:val="es-MX"/>
        </w:rPr>
        <w:t>) de</w:t>
      </w:r>
      <w:r w:rsidR="0098118A">
        <w:rPr>
          <w:rFonts w:ascii="Palatino Linotype" w:eastAsia="Calibri" w:hAnsi="Palatino Linotype" w:cs="Arial"/>
          <w:color w:val="000000"/>
          <w:lang w:val="es-MX"/>
        </w:rPr>
        <w:t xml:space="preserve"> septiembre de dos mil veintitrés</w:t>
      </w:r>
      <w:r w:rsidR="00FF1619" w:rsidRPr="00FF1619">
        <w:rPr>
          <w:rFonts w:ascii="Palatino Linotype" w:eastAsia="Calibri" w:hAnsi="Palatino Linotype" w:cs="Arial"/>
          <w:color w:val="000000"/>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2112E901" w14:textId="77777777" w:rsidR="00FF1619" w:rsidRPr="00FF1619" w:rsidRDefault="00FF1619" w:rsidP="00FF1619">
      <w:pPr>
        <w:spacing w:line="360" w:lineRule="auto"/>
        <w:rPr>
          <w:rFonts w:ascii="Palatino Linotype" w:eastAsia="MS Mincho" w:hAnsi="Palatino Linotype"/>
          <w:color w:val="000000"/>
          <w:lang w:val="es-ES_tradnl"/>
        </w:rPr>
      </w:pPr>
    </w:p>
    <w:p w14:paraId="6D81A0A1" w14:textId="6F247920" w:rsidR="00FF1619" w:rsidRPr="00FA13AA" w:rsidRDefault="00FF1619" w:rsidP="00FA13AA">
      <w:pPr>
        <w:pStyle w:val="Prrafodelista"/>
        <w:numPr>
          <w:ilvl w:val="0"/>
          <w:numId w:val="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A13AA">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w:t>
      </w:r>
      <w:r w:rsidRPr="00FA13AA">
        <w:rPr>
          <w:rFonts w:ascii="Palatino Linotype" w:hAnsi="Palatino Linotype"/>
          <w:lang w:val="es-ES_tradnl" w:eastAsia="en-US"/>
        </w:rPr>
        <w:lastRenderedPageBreak/>
        <w:t>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0FC3574" w14:textId="77777777" w:rsidR="00FF1619" w:rsidRPr="00FF1619" w:rsidRDefault="00FF1619" w:rsidP="00FF1619">
      <w:pPr>
        <w:spacing w:line="360" w:lineRule="auto"/>
        <w:ind w:left="708"/>
        <w:rPr>
          <w:rFonts w:ascii="Palatino Linotype" w:hAnsi="Palatino Linotype"/>
          <w:lang w:val="es-ES_tradnl" w:eastAsia="en-US"/>
        </w:rPr>
      </w:pPr>
    </w:p>
    <w:p w14:paraId="069B6B73" w14:textId="77777777" w:rsidR="00FF1619" w:rsidRPr="00FF1619" w:rsidRDefault="00FF1619" w:rsidP="00FA13AA">
      <w:pPr>
        <w:numPr>
          <w:ilvl w:val="0"/>
          <w:numId w:val="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375D91F" w14:textId="77777777" w:rsidR="00FF1619" w:rsidRPr="00FF1619" w:rsidRDefault="00FF1619" w:rsidP="00FF1619">
      <w:pPr>
        <w:spacing w:line="360" w:lineRule="auto"/>
        <w:ind w:left="708"/>
        <w:rPr>
          <w:rFonts w:ascii="Palatino Linotype" w:hAnsi="Palatino Linotype"/>
          <w:lang w:val="es-ES_tradnl" w:eastAsia="en-US"/>
        </w:rPr>
      </w:pPr>
    </w:p>
    <w:p w14:paraId="2B173289" w14:textId="77777777" w:rsidR="00FF1619" w:rsidRPr="00FF1619" w:rsidRDefault="00FF1619" w:rsidP="00FA13AA">
      <w:pPr>
        <w:numPr>
          <w:ilvl w:val="0"/>
          <w:numId w:val="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FA750E" w14:textId="77777777" w:rsidR="00FF1619" w:rsidRPr="00FF1619" w:rsidRDefault="00FF1619" w:rsidP="00FF1619">
      <w:pPr>
        <w:spacing w:line="360" w:lineRule="auto"/>
        <w:ind w:left="708"/>
        <w:rPr>
          <w:rFonts w:ascii="Palatino Linotype" w:hAnsi="Palatino Linotype"/>
          <w:lang w:val="es-ES_tradnl" w:eastAsia="en-US"/>
        </w:rPr>
      </w:pPr>
    </w:p>
    <w:p w14:paraId="2A697846" w14:textId="77777777" w:rsidR="00FF1619" w:rsidRPr="00FF1619" w:rsidRDefault="00FF1619" w:rsidP="00FA13AA">
      <w:pPr>
        <w:numPr>
          <w:ilvl w:val="0"/>
          <w:numId w:val="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37D545" w14:textId="77777777" w:rsidR="00FF1619" w:rsidRPr="00FF1619" w:rsidRDefault="00FF1619" w:rsidP="00FF1619">
      <w:pPr>
        <w:spacing w:line="360" w:lineRule="auto"/>
        <w:ind w:left="708"/>
        <w:rPr>
          <w:rFonts w:ascii="Palatino Linotype" w:hAnsi="Palatino Linotype"/>
          <w:lang w:val="es-ES_tradnl" w:eastAsia="en-US"/>
        </w:rPr>
      </w:pPr>
    </w:p>
    <w:p w14:paraId="17FD889E" w14:textId="77777777" w:rsidR="00FF1619" w:rsidRPr="00FF1619" w:rsidRDefault="00FF1619" w:rsidP="00FA13AA">
      <w:pPr>
        <w:numPr>
          <w:ilvl w:val="0"/>
          <w:numId w:val="2"/>
        </w:numPr>
        <w:tabs>
          <w:tab w:val="left" w:pos="426"/>
        </w:tabs>
        <w:suppressAutoHyphens/>
        <w:spacing w:line="360" w:lineRule="auto"/>
        <w:ind w:left="0" w:firstLine="0"/>
        <w:contextualSpacing/>
        <w:jc w:val="both"/>
        <w:rPr>
          <w:rFonts w:ascii="Palatino Linotype" w:eastAsia="MS Mincho" w:hAnsi="Palatino Linotype"/>
          <w:b/>
          <w:color w:val="000000"/>
          <w:lang w:val="es-ES_tradnl"/>
        </w:rPr>
      </w:pPr>
      <w:r w:rsidRPr="00FF1619">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746ED2FD" w14:textId="77777777" w:rsidR="00FF1619" w:rsidRPr="00FA13AA" w:rsidRDefault="00FF1619" w:rsidP="00FF1619">
      <w:pPr>
        <w:spacing w:line="360" w:lineRule="auto"/>
        <w:rPr>
          <w:rFonts w:ascii="Palatino Linotype" w:hAnsi="Palatino Linotype"/>
          <w:sz w:val="22"/>
          <w:lang w:val="es-ES_tradnl" w:eastAsia="en-US"/>
        </w:rPr>
      </w:pPr>
    </w:p>
    <w:p w14:paraId="5AA11996" w14:textId="77777777" w:rsidR="00FF1619" w:rsidRPr="00FA13AA" w:rsidRDefault="00FF1619" w:rsidP="00FF1619">
      <w:pPr>
        <w:numPr>
          <w:ilvl w:val="0"/>
          <w:numId w:val="42"/>
        </w:numPr>
        <w:suppressAutoHyphens/>
        <w:spacing w:line="360" w:lineRule="auto"/>
        <w:ind w:left="990" w:right="918" w:hanging="270"/>
        <w:jc w:val="both"/>
        <w:rPr>
          <w:rFonts w:ascii="Palatino Linotype" w:hAnsi="Palatino Linotype"/>
          <w:b/>
          <w:sz w:val="22"/>
          <w:lang w:val="es-MX" w:eastAsia="en-US"/>
        </w:rPr>
      </w:pPr>
      <w:r w:rsidRPr="00FA13AA">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7275337" w14:textId="77777777" w:rsidR="00FF1619" w:rsidRPr="00FA13AA" w:rsidRDefault="00FF1619" w:rsidP="00FF1619">
      <w:pPr>
        <w:numPr>
          <w:ilvl w:val="0"/>
          <w:numId w:val="42"/>
        </w:numPr>
        <w:suppressAutoHyphens/>
        <w:spacing w:line="360" w:lineRule="auto"/>
        <w:ind w:left="990" w:right="918" w:hanging="270"/>
        <w:jc w:val="both"/>
        <w:rPr>
          <w:rFonts w:ascii="Palatino Linotype" w:hAnsi="Palatino Linotype"/>
          <w:b/>
          <w:sz w:val="22"/>
          <w:lang w:val="es-MX" w:eastAsia="en-US"/>
        </w:rPr>
      </w:pPr>
      <w:r w:rsidRPr="00FA13AA">
        <w:rPr>
          <w:rFonts w:ascii="Palatino Linotype" w:hAnsi="Palatino Linotype"/>
          <w:b/>
          <w:sz w:val="22"/>
          <w:lang w:val="es-MX" w:eastAsia="en-US"/>
        </w:rPr>
        <w:t>Actividad Procesal del interesado. Acciones u omisiones del interesado.</w:t>
      </w:r>
    </w:p>
    <w:p w14:paraId="1CEA0507" w14:textId="77777777" w:rsidR="00FF1619" w:rsidRPr="00FA13AA" w:rsidRDefault="00FF1619" w:rsidP="00FF1619">
      <w:pPr>
        <w:numPr>
          <w:ilvl w:val="0"/>
          <w:numId w:val="42"/>
        </w:numPr>
        <w:suppressAutoHyphens/>
        <w:spacing w:line="360" w:lineRule="auto"/>
        <w:ind w:left="990" w:right="918" w:hanging="270"/>
        <w:jc w:val="both"/>
        <w:rPr>
          <w:rFonts w:ascii="Palatino Linotype" w:hAnsi="Palatino Linotype"/>
          <w:b/>
          <w:sz w:val="22"/>
          <w:lang w:val="es-MX" w:eastAsia="en-US"/>
        </w:rPr>
      </w:pPr>
      <w:r w:rsidRPr="00FA13AA">
        <w:rPr>
          <w:rFonts w:ascii="Palatino Linotype" w:hAnsi="Palatino Linotype"/>
          <w:b/>
          <w:sz w:val="22"/>
          <w:lang w:val="es-MX" w:eastAsia="en-US"/>
        </w:rPr>
        <w:t>Conducta de la Autoridad: Las Acciones u omisiones realizadas en el procedimiento. Así como si la autoridad actuó con la debida diligencia.</w:t>
      </w:r>
    </w:p>
    <w:p w14:paraId="32F4A533" w14:textId="77777777" w:rsidR="00FF1619" w:rsidRPr="00FA13AA" w:rsidRDefault="00FF1619" w:rsidP="00FF1619">
      <w:pPr>
        <w:spacing w:line="360" w:lineRule="auto"/>
        <w:ind w:left="990" w:right="918" w:hanging="270"/>
        <w:jc w:val="both"/>
        <w:rPr>
          <w:rFonts w:ascii="Palatino Linotype" w:hAnsi="Palatino Linotype"/>
          <w:b/>
          <w:sz w:val="22"/>
          <w:lang w:val="es-ES_tradnl" w:eastAsia="en-US"/>
        </w:rPr>
      </w:pPr>
      <w:r w:rsidRPr="00FA13AA">
        <w:rPr>
          <w:rFonts w:ascii="Palatino Linotype" w:hAnsi="Palatino Linotype"/>
          <w:b/>
          <w:sz w:val="22"/>
          <w:lang w:val="es-ES_tradnl" w:eastAsia="en-US"/>
        </w:rPr>
        <w:t>d) La afectación generada en la situación jurídica de la persona involucrada en el proceso: Violación a sus derechos humanos.</w:t>
      </w:r>
    </w:p>
    <w:p w14:paraId="6E72585C" w14:textId="77777777" w:rsidR="00FF1619" w:rsidRPr="00FA13AA" w:rsidRDefault="00FF1619" w:rsidP="00FF1619">
      <w:pPr>
        <w:spacing w:line="360" w:lineRule="auto"/>
        <w:rPr>
          <w:rFonts w:ascii="Palatino Linotype" w:hAnsi="Palatino Linotype"/>
          <w:sz w:val="22"/>
          <w:lang w:val="es-ES_tradnl" w:eastAsia="en-US"/>
        </w:rPr>
      </w:pPr>
    </w:p>
    <w:p w14:paraId="33B4C286" w14:textId="77777777" w:rsidR="00FF1619" w:rsidRPr="00FF1619" w:rsidRDefault="00FF1619" w:rsidP="00FA13AA">
      <w:pPr>
        <w:numPr>
          <w:ilvl w:val="0"/>
          <w:numId w:val="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976752" w14:textId="77777777" w:rsidR="00FF1619" w:rsidRPr="00FF1619" w:rsidRDefault="00FF1619" w:rsidP="00FF1619">
      <w:pPr>
        <w:spacing w:line="360" w:lineRule="auto"/>
        <w:rPr>
          <w:rFonts w:ascii="Palatino Linotype" w:hAnsi="Palatino Linotype"/>
          <w:lang w:val="es-ES_tradnl" w:eastAsia="en-US"/>
        </w:rPr>
      </w:pPr>
    </w:p>
    <w:p w14:paraId="23638A0F" w14:textId="77777777" w:rsidR="00FF1619" w:rsidRPr="00FF1619" w:rsidRDefault="00FF1619" w:rsidP="00FA13AA">
      <w:pPr>
        <w:numPr>
          <w:ilvl w:val="0"/>
          <w:numId w:val="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Argumento que encuentra sustento en la jurisprudencia P</w:t>
      </w:r>
      <w:proofErr w:type="gramStart"/>
      <w:r w:rsidRPr="00FF1619">
        <w:rPr>
          <w:rFonts w:ascii="Palatino Linotype" w:hAnsi="Palatino Linotype"/>
          <w:lang w:val="es-ES_tradnl" w:eastAsia="en-US"/>
        </w:rPr>
        <w:t>./</w:t>
      </w:r>
      <w:proofErr w:type="gramEnd"/>
      <w:r w:rsidRPr="00FF1619">
        <w:rPr>
          <w:rFonts w:ascii="Palatino Linotype" w:hAnsi="Palatino Linotype"/>
          <w:lang w:val="es-ES_tradnl" w:eastAsia="en-US"/>
        </w:rPr>
        <w:t xml:space="preserve">J. 32/92 emitida por el Pleno de la Suprema Corte de Justicia de la Nación de rubro </w:t>
      </w:r>
      <w:r w:rsidRPr="00FF1619">
        <w:rPr>
          <w:rFonts w:ascii="Palatino Linotype" w:hAnsi="Palatino Linotype"/>
          <w:i/>
          <w:lang w:val="es-ES_tradnl" w:eastAsia="en-US"/>
        </w:rPr>
        <w:t xml:space="preserve">“TÉRMINOS PROCESALES. PARA DETERMINAR SI UN FUNCIONARIO JUDICIAL ACTUÓ INDEBIDAMENTE POR NO RESPETARLOS SE DEBE ATENDER AL </w:t>
      </w:r>
      <w:r w:rsidRPr="00FF1619">
        <w:rPr>
          <w:rFonts w:ascii="Palatino Linotype" w:hAnsi="Palatino Linotype"/>
          <w:i/>
          <w:lang w:val="es-ES_tradnl" w:eastAsia="en-US"/>
        </w:rPr>
        <w:lastRenderedPageBreak/>
        <w:t>PRESUPUESTO QUE CONSIDERÓ EL LEGISLADOR AL FIJARLOS Y LAS CARACTERÍSTICAS DEL CASO.”</w:t>
      </w:r>
      <w:r w:rsidRPr="00FF1619">
        <w:rPr>
          <w:rFonts w:ascii="Palatino Linotype" w:hAnsi="Palatino Linotype"/>
          <w:lang w:val="es-ES_tradnl" w:eastAsia="en-US"/>
        </w:rPr>
        <w:t>, visible en la Gaceta del Seminario Judicial de la Federación con el registro digital 205635.</w:t>
      </w:r>
    </w:p>
    <w:p w14:paraId="3CB4300D" w14:textId="77777777" w:rsidR="00FF1619" w:rsidRPr="00FF1619" w:rsidRDefault="00FF1619" w:rsidP="00FF1619">
      <w:pPr>
        <w:tabs>
          <w:tab w:val="left" w:pos="0"/>
        </w:tabs>
        <w:spacing w:line="360" w:lineRule="auto"/>
        <w:jc w:val="both"/>
        <w:rPr>
          <w:rFonts w:ascii="Palatino Linotype" w:hAnsi="Palatino Linotype"/>
          <w:lang w:val="es-ES_tradnl" w:eastAsia="en-US"/>
        </w:rPr>
      </w:pPr>
    </w:p>
    <w:p w14:paraId="67A42AF4" w14:textId="77777777" w:rsidR="00FF1619" w:rsidRPr="00FF1619" w:rsidRDefault="00FF1619" w:rsidP="00FA13AA">
      <w:pPr>
        <w:numPr>
          <w:ilvl w:val="0"/>
          <w:numId w:val="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10B061" w14:textId="77777777" w:rsidR="00FF1619" w:rsidRPr="00FF1619" w:rsidRDefault="00FF1619" w:rsidP="00FF1619">
      <w:pPr>
        <w:tabs>
          <w:tab w:val="left" w:pos="0"/>
        </w:tabs>
        <w:spacing w:line="360" w:lineRule="auto"/>
        <w:jc w:val="both"/>
        <w:rPr>
          <w:rFonts w:ascii="Palatino Linotype" w:hAnsi="Palatino Linotype"/>
          <w:lang w:val="es-ES_tradnl" w:eastAsia="en-US"/>
        </w:rPr>
      </w:pPr>
    </w:p>
    <w:p w14:paraId="3B4B35A2" w14:textId="77777777" w:rsidR="00FF1619" w:rsidRPr="00FF1619" w:rsidRDefault="00FF1619" w:rsidP="00FA13AA">
      <w:pPr>
        <w:numPr>
          <w:ilvl w:val="0"/>
          <w:numId w:val="2"/>
        </w:numPr>
        <w:tabs>
          <w:tab w:val="left" w:pos="0"/>
        </w:tabs>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F554AC3" w14:textId="77777777" w:rsidR="00FF1619" w:rsidRPr="00FF1619" w:rsidRDefault="00FF1619" w:rsidP="00FF1619">
      <w:pPr>
        <w:spacing w:line="360" w:lineRule="auto"/>
        <w:rPr>
          <w:rFonts w:ascii="Palatino Linotype" w:hAnsi="Palatino Linotype"/>
          <w:lang w:val="es-ES_tradnl" w:eastAsia="en-US"/>
        </w:rPr>
      </w:pPr>
    </w:p>
    <w:p w14:paraId="1621FC8D" w14:textId="77777777" w:rsidR="00FF1619" w:rsidRPr="00FF1619" w:rsidRDefault="00FF1619" w:rsidP="00FA13AA">
      <w:pPr>
        <w:numPr>
          <w:ilvl w:val="0"/>
          <w:numId w:val="2"/>
        </w:numPr>
        <w:suppressAutoHyphens/>
        <w:spacing w:line="360" w:lineRule="auto"/>
        <w:ind w:left="0" w:firstLine="0"/>
        <w:jc w:val="both"/>
        <w:rPr>
          <w:rFonts w:ascii="Palatino Linotype" w:hAnsi="Palatino Linotype"/>
          <w:lang w:val="es-ES_tradnl" w:eastAsia="en-US"/>
        </w:rPr>
      </w:pPr>
      <w:r w:rsidRPr="00FF1619">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0E25B4E" w14:textId="77777777" w:rsidR="00FF1619" w:rsidRPr="00FF1619" w:rsidRDefault="00FF1619" w:rsidP="00FF1619">
      <w:pPr>
        <w:spacing w:line="360" w:lineRule="auto"/>
        <w:rPr>
          <w:rFonts w:ascii="Palatino Linotype" w:hAnsi="Palatino Linotype"/>
          <w:lang w:val="es-ES_tradnl" w:eastAsia="en-US"/>
        </w:rPr>
      </w:pPr>
    </w:p>
    <w:p w14:paraId="76D58E02" w14:textId="77777777" w:rsidR="00FF1619" w:rsidRPr="00FA13AA" w:rsidRDefault="00FF1619" w:rsidP="00FF1619">
      <w:pPr>
        <w:spacing w:line="360" w:lineRule="auto"/>
        <w:ind w:left="720" w:right="828"/>
        <w:jc w:val="both"/>
        <w:rPr>
          <w:rFonts w:ascii="Palatino Linotype" w:hAnsi="Palatino Linotype"/>
          <w:i/>
          <w:sz w:val="22"/>
          <w:lang w:val="es-ES_tradnl" w:eastAsia="en-US"/>
        </w:rPr>
      </w:pPr>
      <w:r w:rsidRPr="00FA13AA">
        <w:rPr>
          <w:rFonts w:ascii="Palatino Linotype" w:hAnsi="Palatino Linotype"/>
          <w:sz w:val="22"/>
          <w:lang w:val="es-ES_tradnl" w:eastAsia="en-US"/>
        </w:rPr>
        <w:lastRenderedPageBreak/>
        <w:t xml:space="preserve"> </w:t>
      </w:r>
      <w:r w:rsidRPr="00FA13AA">
        <w:rPr>
          <w:rFonts w:ascii="Palatino Linotype" w:hAnsi="Palatino Linotype"/>
          <w:i/>
          <w:sz w:val="22"/>
          <w:lang w:val="es-ES_tradnl" w:eastAsia="en-US"/>
        </w:rPr>
        <w:t>“</w:t>
      </w:r>
      <w:r w:rsidRPr="00FA13AA">
        <w:rPr>
          <w:rFonts w:ascii="Palatino Linotype" w:hAnsi="Palatino Linotype"/>
          <w:b/>
          <w:i/>
          <w:sz w:val="22"/>
          <w:lang w:val="es-ES_tradnl" w:eastAsia="en-US"/>
        </w:rPr>
        <w:t>PLAZO RAZONABLE PARA RESOLVER. DIMENSIÓN Y EFECTOS DE ESTE CONCEPTO CUANDO SE ADUCE EXCESIVA CARGA DE TRABAJO</w:t>
      </w:r>
      <w:r w:rsidRPr="00FA13AA">
        <w:rPr>
          <w:rFonts w:ascii="Palatino Linotype" w:hAnsi="Palatino Linotype"/>
          <w:i/>
          <w:sz w:val="22"/>
          <w:lang w:val="es-ES_tradnl" w:eastAsia="en-US"/>
        </w:rPr>
        <w:t xml:space="preserve">.” </w:t>
      </w:r>
    </w:p>
    <w:p w14:paraId="79B5D849" w14:textId="77777777" w:rsidR="00FF1619" w:rsidRPr="00FA13AA" w:rsidRDefault="00FF1619" w:rsidP="00FF1619">
      <w:pPr>
        <w:spacing w:line="360" w:lineRule="auto"/>
        <w:ind w:left="720" w:right="828"/>
        <w:jc w:val="both"/>
        <w:rPr>
          <w:rFonts w:ascii="Palatino Linotype" w:hAnsi="Palatino Linotype"/>
          <w:b/>
          <w:i/>
          <w:sz w:val="22"/>
          <w:lang w:val="es-ES_tradnl" w:eastAsia="en-US"/>
        </w:rPr>
      </w:pPr>
    </w:p>
    <w:p w14:paraId="50376892" w14:textId="77777777" w:rsidR="00FF1619" w:rsidRPr="00FA13AA" w:rsidRDefault="00FF1619" w:rsidP="00FF1619">
      <w:pPr>
        <w:spacing w:line="360" w:lineRule="auto"/>
        <w:ind w:left="720" w:right="828"/>
        <w:jc w:val="both"/>
        <w:rPr>
          <w:rFonts w:ascii="Palatino Linotype" w:hAnsi="Palatino Linotype"/>
          <w:i/>
          <w:sz w:val="22"/>
          <w:lang w:eastAsia="en-US"/>
        </w:rPr>
      </w:pPr>
      <w:r w:rsidRPr="00FA13AA">
        <w:rPr>
          <w:rFonts w:ascii="Palatino Linotype" w:hAnsi="Palatino Linotype"/>
          <w:i/>
          <w:sz w:val="22"/>
          <w:lang w:val="es-ES_tradnl" w:eastAsia="en-US"/>
        </w:rPr>
        <w:t>“</w:t>
      </w:r>
      <w:r w:rsidRPr="00FA13AA">
        <w:rPr>
          <w:rFonts w:ascii="Palatino Linotype" w:hAnsi="Palatino Linotype"/>
          <w:b/>
          <w:i/>
          <w:sz w:val="22"/>
          <w:lang w:val="es-ES_tradnl" w:eastAsia="en-US"/>
        </w:rPr>
        <w:t>PLAZO RAZONABLE PARA RESOLVER. CONCEPTO Y ELEMENTOS QUE LO INTEGRAN A LA LUZ DEL DERECHO INTERNACIONAL DE LOS DERECHOS HUMANOS</w:t>
      </w:r>
      <w:r w:rsidRPr="00FA13AA">
        <w:rPr>
          <w:rFonts w:ascii="Palatino Linotype" w:hAnsi="Palatino Linotype"/>
          <w:i/>
          <w:sz w:val="22"/>
          <w:lang w:val="es-ES_tradnl" w:eastAsia="en-US"/>
        </w:rPr>
        <w:t>.”</w:t>
      </w:r>
    </w:p>
    <w:p w14:paraId="78B39336" w14:textId="77777777" w:rsidR="00FF1619" w:rsidRPr="00FA13AA" w:rsidRDefault="00FF1619" w:rsidP="00FF1619">
      <w:pPr>
        <w:spacing w:line="360" w:lineRule="auto"/>
        <w:rPr>
          <w:rFonts w:ascii="Palatino Linotype" w:hAnsi="Palatino Linotype"/>
          <w:i/>
          <w:sz w:val="22"/>
          <w:lang w:eastAsia="en-US"/>
        </w:rPr>
      </w:pPr>
    </w:p>
    <w:p w14:paraId="1C236738" w14:textId="77777777" w:rsidR="00FF1619" w:rsidRPr="00FF1619" w:rsidRDefault="00FF1619" w:rsidP="00FA13AA">
      <w:pPr>
        <w:numPr>
          <w:ilvl w:val="0"/>
          <w:numId w:val="2"/>
        </w:numPr>
        <w:suppressAutoHyphens/>
        <w:spacing w:line="360" w:lineRule="auto"/>
        <w:ind w:left="0" w:firstLine="0"/>
        <w:rPr>
          <w:rFonts w:ascii="Palatino Linotype" w:hAnsi="Palatino Linotype"/>
          <w:lang w:val="es-ES_tradnl" w:eastAsia="en-US"/>
        </w:rPr>
      </w:pPr>
      <w:r w:rsidRPr="00FF1619">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044FE904" w14:textId="77777777" w:rsidR="00FF1619" w:rsidRDefault="00FF1619" w:rsidP="00FF161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04AA681" w14:textId="381444CF" w:rsidR="002D3FCF" w:rsidRPr="002D3FCF" w:rsidRDefault="00BD353D" w:rsidP="002D3FC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rPr>
        <w:t>El veintiuno</w:t>
      </w:r>
      <w:r w:rsidR="002D3FCF" w:rsidRPr="002D3FCF">
        <w:rPr>
          <w:rFonts w:ascii="Palatino Linotype" w:eastAsia="Calibri" w:hAnsi="Palatino Linotype" w:cs="Arial"/>
        </w:rPr>
        <w:t xml:space="preserve"> </w:t>
      </w:r>
      <w:r>
        <w:rPr>
          <w:rFonts w:ascii="Palatino Linotype" w:eastAsia="Calibri" w:hAnsi="Palatino Linotype" w:cs="Arial"/>
        </w:rPr>
        <w:t>(21</w:t>
      </w:r>
      <w:r w:rsidR="002D3FCF" w:rsidRPr="002D3FCF">
        <w:rPr>
          <w:rFonts w:ascii="Palatino Linotype" w:eastAsia="Calibri" w:hAnsi="Palatino Linotype" w:cs="Arial"/>
        </w:rPr>
        <w:t>) de</w:t>
      </w:r>
      <w:r>
        <w:rPr>
          <w:rFonts w:ascii="Palatino Linotype" w:eastAsia="Calibri" w:hAnsi="Palatino Linotype" w:cs="Arial"/>
        </w:rPr>
        <w:t xml:space="preserve"> septiembre </w:t>
      </w:r>
      <w:r w:rsidR="002D3FCF" w:rsidRPr="002D3FCF">
        <w:rPr>
          <w:rFonts w:ascii="Palatino Linotype" w:eastAsia="Calibri" w:hAnsi="Palatino Linotype" w:cs="Arial"/>
        </w:rPr>
        <w:t xml:space="preserve">de dos mil veintitrés, el </w:t>
      </w:r>
      <w:r w:rsidR="002D3FCF" w:rsidRPr="002D3FCF">
        <w:rPr>
          <w:rFonts w:ascii="Palatino Linotype" w:eastAsia="Calibri" w:hAnsi="Palatino Linotype" w:cs="Arial"/>
          <w:b/>
          <w:bCs/>
        </w:rPr>
        <w:t>RECURRENTE</w:t>
      </w:r>
      <w:r w:rsidR="002D3FCF" w:rsidRPr="002D3FCF">
        <w:rPr>
          <w:rFonts w:ascii="Palatino Linotype" w:eastAsia="Calibri" w:hAnsi="Palatino Linotype" w:cs="Arial"/>
        </w:rPr>
        <w:t xml:space="preserve"> se desistió del recurso de revisión.</w:t>
      </w:r>
    </w:p>
    <w:p w14:paraId="1A06EC63" w14:textId="784C2A57" w:rsidR="0028674A" w:rsidRPr="00FC7569" w:rsidRDefault="0028674A" w:rsidP="00942017">
      <w:pPr>
        <w:spacing w:line="360" w:lineRule="auto"/>
        <w:rPr>
          <w:rFonts w:ascii="Palatino Linotype" w:hAnsi="Palatino Linotype"/>
          <w:lang w:val="es-ES_tradnl" w:eastAsia="en-US"/>
        </w:rPr>
      </w:pPr>
      <w:bookmarkStart w:id="6" w:name="_Toc68804758"/>
    </w:p>
    <w:p w14:paraId="0D7AA06B" w14:textId="7A39DB0D" w:rsidR="00EA0165" w:rsidRPr="00563D30" w:rsidRDefault="00EA0165" w:rsidP="00942017">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563D30">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Default="00EA0165" w:rsidP="00942017">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563D30">
        <w:rPr>
          <w:rFonts w:ascii="Palatino Linotype" w:hAnsi="Palatino Linotype"/>
          <w:b/>
          <w:color w:val="000000" w:themeColor="text1"/>
          <w:sz w:val="24"/>
          <w:szCs w:val="24"/>
          <w:lang w:val="es-MX" w:eastAsia="en-US"/>
        </w:rPr>
        <w:t>PRIMERO. De la competencia</w:t>
      </w:r>
      <w:bookmarkEnd w:id="8"/>
      <w:bookmarkEnd w:id="9"/>
      <w:bookmarkEnd w:id="10"/>
      <w:r w:rsidR="00537427" w:rsidRPr="00563D30">
        <w:rPr>
          <w:rFonts w:ascii="Palatino Linotype" w:hAnsi="Palatino Linotype"/>
          <w:b/>
          <w:color w:val="000000" w:themeColor="text1"/>
          <w:sz w:val="24"/>
          <w:szCs w:val="24"/>
          <w:lang w:val="es-MX" w:eastAsia="en-US"/>
        </w:rPr>
        <w:t>.</w:t>
      </w:r>
      <w:bookmarkEnd w:id="11"/>
    </w:p>
    <w:p w14:paraId="7C61575A" w14:textId="77777777" w:rsidR="001459A6" w:rsidRPr="001459A6" w:rsidRDefault="001459A6" w:rsidP="001459A6">
      <w:pPr>
        <w:rPr>
          <w:lang w:val="es-MX" w:eastAsia="en-US"/>
        </w:rPr>
      </w:pPr>
    </w:p>
    <w:p w14:paraId="7422F6C2" w14:textId="77777777" w:rsidR="001459A6" w:rsidRPr="001459A6" w:rsidRDefault="001459A6" w:rsidP="00FA13AA">
      <w:pPr>
        <w:numPr>
          <w:ilvl w:val="0"/>
          <w:numId w:val="2"/>
        </w:numPr>
        <w:suppressAutoHyphens/>
        <w:spacing w:after="160" w:line="360" w:lineRule="auto"/>
        <w:ind w:left="0" w:firstLine="0"/>
        <w:contextualSpacing/>
        <w:jc w:val="both"/>
        <w:rPr>
          <w:rFonts w:ascii="Palatino Linotype" w:hAnsi="Palatino Linotype"/>
          <w:lang w:eastAsia="en-US"/>
        </w:rPr>
      </w:pPr>
      <w:r w:rsidRPr="001459A6">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59A6">
        <w:rPr>
          <w:rFonts w:ascii="Palatino Linotype" w:eastAsia="Calibri" w:hAnsi="Palatino Linotype"/>
          <w:b/>
          <w:bCs/>
          <w:lang w:eastAsia="en-US"/>
        </w:rPr>
        <w:t>Constitución Política de los Estados Unidos Mexicanos</w:t>
      </w:r>
      <w:r w:rsidRPr="001459A6">
        <w:rPr>
          <w:rFonts w:ascii="Palatino Linotype" w:eastAsia="Calibri" w:hAnsi="Palatino Linotype"/>
          <w:lang w:eastAsia="en-US"/>
        </w:rPr>
        <w:t xml:space="preserve">; </w:t>
      </w:r>
      <w:r w:rsidRPr="001459A6">
        <w:rPr>
          <w:rFonts w:ascii="Palatino Linotype" w:eastAsia="Palatino Linotype" w:hAnsi="Palatino Linotype" w:cs="Palatino Linotype"/>
          <w:color w:val="000000"/>
          <w:lang w:eastAsia="en-US"/>
        </w:rPr>
        <w:t xml:space="preserve">5, párrafos trigésimo segundo y trigésimo tercero fracciones IV y V, </w:t>
      </w:r>
      <w:r w:rsidRPr="001459A6">
        <w:rPr>
          <w:rFonts w:ascii="Palatino Linotype" w:eastAsia="MS Mincho" w:hAnsi="Palatino Linotype"/>
          <w:lang w:eastAsia="en-US"/>
        </w:rPr>
        <w:t xml:space="preserve"> </w:t>
      </w:r>
      <w:r w:rsidRPr="001459A6">
        <w:rPr>
          <w:rFonts w:ascii="Palatino Linotype" w:eastAsia="Calibri" w:hAnsi="Palatino Linotype"/>
          <w:lang w:eastAsia="en-US"/>
        </w:rPr>
        <w:t xml:space="preserve">de la </w:t>
      </w:r>
      <w:r w:rsidRPr="001459A6">
        <w:rPr>
          <w:rFonts w:ascii="Palatino Linotype" w:eastAsia="Calibri" w:hAnsi="Palatino Linotype"/>
          <w:b/>
          <w:bCs/>
          <w:lang w:eastAsia="en-US"/>
        </w:rPr>
        <w:t>Constitución Política del Estado Libre y Soberano de México</w:t>
      </w:r>
      <w:r w:rsidRPr="001459A6">
        <w:rPr>
          <w:rFonts w:ascii="Palatino Linotype" w:eastAsia="Calibri" w:hAnsi="Palatino Linotype"/>
          <w:lang w:eastAsia="en-US"/>
        </w:rPr>
        <w:t xml:space="preserve">; artículos 1, 2 fracción II, 13, 29, 36 fracciones I y II, 176, 178, 179, 181 párrafo tercero y 185 </w:t>
      </w:r>
      <w:r w:rsidRPr="001459A6">
        <w:rPr>
          <w:rFonts w:ascii="Palatino Linotype" w:eastAsia="Calibri" w:hAnsi="Palatino Linotype" w:cs="Arial"/>
          <w:lang w:eastAsia="en-US"/>
        </w:rPr>
        <w:t xml:space="preserve">de la </w:t>
      </w:r>
      <w:r w:rsidRPr="001459A6">
        <w:rPr>
          <w:rFonts w:ascii="Palatino Linotype" w:eastAsia="Calibri" w:hAnsi="Palatino Linotype" w:cs="Arial"/>
          <w:b/>
          <w:bCs/>
          <w:lang w:eastAsia="en-US"/>
        </w:rPr>
        <w:t xml:space="preserve">Ley de Transparencia </w:t>
      </w:r>
      <w:r w:rsidRPr="001459A6">
        <w:rPr>
          <w:rFonts w:ascii="Palatino Linotype" w:eastAsia="Calibri" w:hAnsi="Palatino Linotype" w:cs="Arial"/>
          <w:b/>
          <w:bCs/>
          <w:lang w:eastAsia="en-US"/>
        </w:rPr>
        <w:lastRenderedPageBreak/>
        <w:t>y Acceso a la Información Pública del Estado de México y Municipios</w:t>
      </w:r>
      <w:r w:rsidRPr="001459A6">
        <w:rPr>
          <w:rFonts w:ascii="Palatino Linotype" w:eastAsia="Calibri" w:hAnsi="Palatino Linotype" w:cs="Arial"/>
          <w:lang w:eastAsia="en-US"/>
        </w:rPr>
        <w:t xml:space="preserve">; </w:t>
      </w:r>
      <w:r w:rsidRPr="001459A6">
        <w:rPr>
          <w:rFonts w:ascii="Palatino Linotype" w:eastAsia="Palatino Linotype" w:hAnsi="Palatino Linotype" w:cs="Palatino Linotype"/>
          <w:color w:val="000000"/>
          <w:lang w:eastAsia="en-US"/>
        </w:rPr>
        <w:t xml:space="preserve">7 y  9 fracciones I y XXIV  y 11, </w:t>
      </w:r>
      <w:r w:rsidRPr="001459A6">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341F67EC" w14:textId="77777777" w:rsidR="00EA0165" w:rsidRPr="00563D30" w:rsidRDefault="00EA0165" w:rsidP="00942017">
      <w:pPr>
        <w:spacing w:line="360" w:lineRule="auto"/>
        <w:rPr>
          <w:rFonts w:ascii="Palatino Linotype" w:eastAsiaTheme="minorEastAsia" w:hAnsi="Palatino Linotype" w:cstheme="minorBidi"/>
          <w:color w:val="000000" w:themeColor="text1"/>
          <w:lang w:val="es-MX" w:eastAsia="en-US"/>
        </w:rPr>
      </w:pPr>
    </w:p>
    <w:p w14:paraId="343B0FCF" w14:textId="54B9D6DF" w:rsidR="00EA0165" w:rsidRDefault="00EA0165" w:rsidP="00942017">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563D3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900FA77" w14:textId="77777777" w:rsidR="00BD353D" w:rsidRPr="00BD353D" w:rsidRDefault="00BD353D" w:rsidP="00BD353D">
      <w:pPr>
        <w:keepNext/>
        <w:keepLines/>
        <w:numPr>
          <w:ilvl w:val="0"/>
          <w:numId w:val="7"/>
        </w:numPr>
        <w:suppressAutoHyphens/>
        <w:spacing w:before="240" w:line="360" w:lineRule="auto"/>
        <w:ind w:left="0" w:firstLine="0"/>
        <w:outlineLvl w:val="0"/>
        <w:rPr>
          <w:rFonts w:ascii="Palatino Linotype" w:eastAsia="MS Gothic" w:hAnsi="Palatino Linotype"/>
          <w:color w:val="365F91"/>
        </w:rPr>
      </w:pPr>
      <w:bookmarkStart w:id="16" w:name="_Toc113462271"/>
      <w:r w:rsidRPr="00BD353D">
        <w:rPr>
          <w:rFonts w:ascii="Palatino Linotype" w:eastAsia="MS Gothic" w:hAnsi="Palatino Linotype"/>
          <w:b/>
          <w:color w:val="000000"/>
        </w:rPr>
        <w:t>De la interposición del recurso</w:t>
      </w:r>
      <w:r w:rsidRPr="00BD353D">
        <w:rPr>
          <w:rFonts w:ascii="Palatino Linotype" w:eastAsia="MS Gothic" w:hAnsi="Palatino Linotype"/>
          <w:color w:val="365F91"/>
        </w:rPr>
        <w:t>.</w:t>
      </w:r>
      <w:bookmarkEnd w:id="16"/>
      <w:r w:rsidRPr="00BD353D">
        <w:rPr>
          <w:rFonts w:ascii="Palatino Linotype" w:eastAsia="MS Gothic" w:hAnsi="Palatino Linotype"/>
          <w:color w:val="365F91"/>
        </w:rPr>
        <w:t xml:space="preserve"> </w:t>
      </w:r>
    </w:p>
    <w:p w14:paraId="25B02841" w14:textId="70BDF64E" w:rsidR="00BD353D" w:rsidRPr="00BD353D" w:rsidRDefault="00BD353D" w:rsidP="00FA13AA">
      <w:pPr>
        <w:pStyle w:val="Prrafodelista"/>
        <w:numPr>
          <w:ilvl w:val="0"/>
          <w:numId w:val="2"/>
        </w:numPr>
        <w:suppressAutoHyphens/>
        <w:spacing w:line="360" w:lineRule="auto"/>
        <w:ind w:left="0" w:firstLine="0"/>
        <w:jc w:val="both"/>
        <w:rPr>
          <w:rFonts w:ascii="Palatino Linotype" w:hAnsi="Palatino Linotype"/>
          <w:lang w:eastAsia="en-US"/>
        </w:rPr>
      </w:pPr>
      <w:r w:rsidRPr="00BD353D">
        <w:rPr>
          <w:rFonts w:ascii="Palatino Linotype" w:hAnsi="Palatino Linotype"/>
          <w:lang w:eastAsia="en-US"/>
        </w:rPr>
        <w:t xml:space="preserve">El medio de impugnación fue presentado a través del </w:t>
      </w:r>
      <w:r w:rsidRPr="00BD353D">
        <w:rPr>
          <w:rFonts w:ascii="Palatino Linotype" w:hAnsi="Palatino Linotype"/>
          <w:b/>
          <w:lang w:eastAsia="en-US"/>
        </w:rPr>
        <w:t>SAIMEX</w:t>
      </w:r>
      <w:r w:rsidRPr="00BD353D">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BD353D">
        <w:rPr>
          <w:rFonts w:ascii="Palatino Linotype" w:hAnsi="Palatino Linotype"/>
          <w:b/>
          <w:lang w:eastAsia="en-US"/>
        </w:rPr>
        <w:t>SUJETO OBLIGADO</w:t>
      </w:r>
      <w:r w:rsidRPr="00BD353D">
        <w:rPr>
          <w:rFonts w:ascii="Palatino Linotype" w:hAnsi="Palatino Linotype"/>
          <w:lang w:eastAsia="en-US"/>
        </w:rPr>
        <w:t xml:space="preserve"> entregó respuesta e</w:t>
      </w:r>
      <w:r w:rsidR="0098118A">
        <w:rPr>
          <w:rFonts w:ascii="Palatino Linotype" w:hAnsi="Palatino Linotype"/>
          <w:lang w:eastAsia="en-US"/>
        </w:rPr>
        <w:t>l día quince</w:t>
      </w:r>
      <w:r w:rsidRPr="00BD353D">
        <w:rPr>
          <w:rFonts w:ascii="Palatino Linotype" w:hAnsi="Palatino Linotype"/>
          <w:lang w:eastAsia="en-US"/>
        </w:rPr>
        <w:t xml:space="preserve"> (</w:t>
      </w:r>
      <w:r w:rsidR="0098118A">
        <w:rPr>
          <w:rFonts w:ascii="Palatino Linotype" w:hAnsi="Palatino Linotype"/>
          <w:lang w:eastAsia="en-US"/>
        </w:rPr>
        <w:t>15</w:t>
      </w:r>
      <w:r w:rsidRPr="00BD353D">
        <w:rPr>
          <w:rFonts w:ascii="Palatino Linotype" w:hAnsi="Palatino Linotype"/>
          <w:lang w:eastAsia="en-US"/>
        </w:rPr>
        <w:t>) de</w:t>
      </w:r>
      <w:r w:rsidR="0098118A">
        <w:rPr>
          <w:rFonts w:ascii="Palatino Linotype" w:hAnsi="Palatino Linotype"/>
          <w:lang w:eastAsia="en-US"/>
        </w:rPr>
        <w:t xml:space="preserve"> mayo</w:t>
      </w:r>
      <w:r w:rsidRPr="00BD353D">
        <w:rPr>
          <w:rFonts w:ascii="Palatino Linotype" w:hAnsi="Palatino Linotype"/>
          <w:lang w:eastAsia="en-US"/>
        </w:rPr>
        <w:t xml:space="preserve"> </w:t>
      </w:r>
      <w:r>
        <w:rPr>
          <w:rFonts w:ascii="Palatino Linotype" w:hAnsi="Palatino Linotype"/>
          <w:lang w:eastAsia="en-US"/>
        </w:rPr>
        <w:t xml:space="preserve">dos mil </w:t>
      </w:r>
      <w:r w:rsidR="0098118A">
        <w:rPr>
          <w:rFonts w:ascii="Palatino Linotype" w:hAnsi="Palatino Linotype"/>
          <w:lang w:eastAsia="en-US"/>
        </w:rPr>
        <w:t>veintitrés</w:t>
      </w:r>
      <w:r w:rsidRPr="00BD353D">
        <w:rPr>
          <w:rFonts w:ascii="Palatino Linotype" w:hAnsi="Palatino Linotype"/>
          <w:lang w:eastAsia="en-US"/>
        </w:rPr>
        <w:t>, el plazo para interponer el recurso de re</w:t>
      </w:r>
      <w:r w:rsidR="0098118A">
        <w:rPr>
          <w:rFonts w:ascii="Palatino Linotype" w:hAnsi="Palatino Linotype"/>
          <w:lang w:eastAsia="en-US"/>
        </w:rPr>
        <w:t>visión trascurrió del dieciséis (16</w:t>
      </w:r>
      <w:r w:rsidRPr="00BD353D">
        <w:rPr>
          <w:rFonts w:ascii="Palatino Linotype" w:hAnsi="Palatino Linotype"/>
          <w:lang w:eastAsia="en-US"/>
        </w:rPr>
        <w:t>) de</w:t>
      </w:r>
      <w:r w:rsidR="0098118A">
        <w:rPr>
          <w:rFonts w:ascii="Palatino Linotype" w:hAnsi="Palatino Linotype"/>
          <w:lang w:eastAsia="en-US"/>
        </w:rPr>
        <w:t xml:space="preserve"> mayo</w:t>
      </w:r>
      <w:r>
        <w:rPr>
          <w:rFonts w:ascii="Palatino Linotype" w:hAnsi="Palatino Linotype"/>
          <w:lang w:eastAsia="en-US"/>
        </w:rPr>
        <w:t xml:space="preserve"> al </w:t>
      </w:r>
      <w:r w:rsidR="0098118A">
        <w:rPr>
          <w:rFonts w:ascii="Palatino Linotype" w:hAnsi="Palatino Linotype"/>
          <w:lang w:eastAsia="en-US"/>
        </w:rPr>
        <w:t xml:space="preserve">cinco (05) </w:t>
      </w:r>
      <w:r>
        <w:rPr>
          <w:rFonts w:ascii="Palatino Linotype" w:hAnsi="Palatino Linotype"/>
          <w:lang w:eastAsia="en-US"/>
        </w:rPr>
        <w:t xml:space="preserve">de </w:t>
      </w:r>
      <w:r w:rsidR="0098118A">
        <w:rPr>
          <w:rFonts w:ascii="Palatino Linotype" w:hAnsi="Palatino Linotype"/>
          <w:lang w:eastAsia="en-US"/>
        </w:rPr>
        <w:t>junio</w:t>
      </w:r>
      <w:r>
        <w:rPr>
          <w:rFonts w:ascii="Palatino Linotype" w:hAnsi="Palatino Linotype"/>
          <w:lang w:eastAsia="en-US"/>
        </w:rPr>
        <w:t xml:space="preserve"> </w:t>
      </w:r>
      <w:r w:rsidR="0098118A">
        <w:rPr>
          <w:rFonts w:ascii="Palatino Linotype" w:hAnsi="Palatino Linotype"/>
          <w:lang w:eastAsia="en-US"/>
        </w:rPr>
        <w:t>de dos mil veintitrés</w:t>
      </w:r>
      <w:r w:rsidRPr="00BD353D">
        <w:rPr>
          <w:rFonts w:ascii="Palatino Linotype" w:hAnsi="Palatino Linotype"/>
          <w:lang w:eastAsia="en-US"/>
        </w:rPr>
        <w:t xml:space="preserve">, por lo que si el particular interpuso recurso de revisión el </w:t>
      </w:r>
      <w:r>
        <w:rPr>
          <w:rFonts w:ascii="Palatino Linotype" w:hAnsi="Palatino Linotype"/>
          <w:lang w:eastAsia="en-US"/>
        </w:rPr>
        <w:t>veintisiete</w:t>
      </w:r>
      <w:r w:rsidRPr="00BD353D">
        <w:rPr>
          <w:rFonts w:ascii="Palatino Linotype" w:hAnsi="Palatino Linotype"/>
          <w:lang w:eastAsia="en-US"/>
        </w:rPr>
        <w:t xml:space="preserve"> (</w:t>
      </w:r>
      <w:r>
        <w:rPr>
          <w:rFonts w:ascii="Palatino Linotype" w:hAnsi="Palatino Linotype"/>
          <w:lang w:eastAsia="en-US"/>
        </w:rPr>
        <w:t>27</w:t>
      </w:r>
      <w:r w:rsidRPr="00BD353D">
        <w:rPr>
          <w:rFonts w:ascii="Palatino Linotype" w:hAnsi="Palatino Linotype"/>
          <w:lang w:eastAsia="en-US"/>
        </w:rPr>
        <w:t>) de</w:t>
      </w:r>
      <w:r w:rsidR="0098118A">
        <w:rPr>
          <w:rFonts w:ascii="Palatino Linotype" w:hAnsi="Palatino Linotype"/>
          <w:lang w:eastAsia="en-US"/>
        </w:rPr>
        <w:t xml:space="preserve"> mayo</w:t>
      </w:r>
      <w:r>
        <w:rPr>
          <w:rFonts w:ascii="Palatino Linotype" w:hAnsi="Palatino Linotype"/>
          <w:lang w:eastAsia="en-US"/>
        </w:rPr>
        <w:t xml:space="preserve"> </w:t>
      </w:r>
      <w:r w:rsidR="0098118A">
        <w:rPr>
          <w:rFonts w:ascii="Palatino Linotype" w:hAnsi="Palatino Linotype"/>
          <w:lang w:eastAsia="en-US"/>
        </w:rPr>
        <w:t>de dos mil veintitrés</w:t>
      </w:r>
      <w:r w:rsidRPr="00BD353D">
        <w:rPr>
          <w:rFonts w:ascii="Palatino Linotype" w:hAnsi="Palatino Linotype"/>
          <w:lang w:eastAsia="en-US"/>
        </w:rPr>
        <w:t xml:space="preserve"> se encuentra dentro del periodo establecido por la Ley.</w:t>
      </w:r>
    </w:p>
    <w:p w14:paraId="6D6FC643" w14:textId="77777777" w:rsidR="001459A6" w:rsidRPr="001459A6" w:rsidRDefault="001459A6" w:rsidP="001459A6">
      <w:pPr>
        <w:tabs>
          <w:tab w:val="left" w:pos="426"/>
        </w:tabs>
        <w:spacing w:after="160" w:line="360" w:lineRule="auto"/>
        <w:contextualSpacing/>
        <w:jc w:val="both"/>
        <w:rPr>
          <w:rFonts w:ascii="Palatino Linotype" w:hAnsi="Palatino Linotype" w:cs="Arial"/>
          <w:color w:val="000000"/>
          <w:lang w:eastAsia="es-MX"/>
        </w:rPr>
      </w:pPr>
    </w:p>
    <w:p w14:paraId="7415E775" w14:textId="77777777" w:rsidR="001459A6" w:rsidRDefault="001459A6" w:rsidP="001459A6">
      <w:pPr>
        <w:keepNext/>
        <w:keepLines/>
        <w:suppressAutoHyphens/>
        <w:spacing w:before="240" w:line="360" w:lineRule="auto"/>
        <w:jc w:val="both"/>
        <w:outlineLvl w:val="0"/>
        <w:rPr>
          <w:rFonts w:ascii="Palatino Linotype" w:hAnsi="Palatino Linotype"/>
          <w:b/>
          <w:color w:val="000000"/>
          <w:lang w:val="es-MX"/>
        </w:rPr>
      </w:pPr>
      <w:r w:rsidRPr="001459A6">
        <w:rPr>
          <w:rFonts w:ascii="Palatino Linotype" w:hAnsi="Palatino Linotype"/>
          <w:b/>
          <w:lang w:val="es-MX"/>
        </w:rPr>
        <w:t xml:space="preserve">II. </w:t>
      </w:r>
      <w:bookmarkStart w:id="17" w:name="_Toc104470945"/>
      <w:bookmarkStart w:id="18" w:name="_Toc110976864"/>
      <w:r w:rsidRPr="001459A6">
        <w:rPr>
          <w:rFonts w:ascii="Palatino Linotype" w:hAnsi="Palatino Linotype"/>
          <w:b/>
          <w:color w:val="000000"/>
          <w:lang w:val="es-MX"/>
        </w:rPr>
        <w:t xml:space="preserve">De la determinación sobre la </w:t>
      </w:r>
      <w:proofErr w:type="spellStart"/>
      <w:r w:rsidRPr="001459A6">
        <w:rPr>
          <w:rFonts w:ascii="Palatino Linotype" w:hAnsi="Palatino Linotype"/>
          <w:b/>
          <w:color w:val="000000"/>
          <w:lang w:val="es-MX"/>
        </w:rPr>
        <w:t>procedibilidad</w:t>
      </w:r>
      <w:proofErr w:type="spellEnd"/>
      <w:r w:rsidRPr="001459A6">
        <w:rPr>
          <w:rFonts w:ascii="Palatino Linotype" w:hAnsi="Palatino Linotype"/>
          <w:b/>
          <w:color w:val="000000"/>
          <w:lang w:val="es-MX"/>
        </w:rPr>
        <w:t xml:space="preserve"> del recurso.</w:t>
      </w:r>
      <w:bookmarkEnd w:id="17"/>
      <w:bookmarkEnd w:id="18"/>
    </w:p>
    <w:p w14:paraId="075D5BBC" w14:textId="77777777" w:rsidR="001459A6" w:rsidRPr="001459A6" w:rsidRDefault="001459A6" w:rsidP="00FA13AA">
      <w:pPr>
        <w:numPr>
          <w:ilvl w:val="0"/>
          <w:numId w:val="2"/>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1459A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8EE6F11" w14:textId="77777777" w:rsidR="00D51073" w:rsidRDefault="00D51073" w:rsidP="00D51073">
      <w:pPr>
        <w:tabs>
          <w:tab w:val="left" w:pos="0"/>
        </w:tabs>
        <w:spacing w:after="160" w:line="360" w:lineRule="auto"/>
        <w:ind w:right="49"/>
        <w:contextualSpacing/>
        <w:jc w:val="both"/>
        <w:rPr>
          <w:rFonts w:ascii="Palatino Linotype" w:eastAsia="Calibri" w:hAnsi="Palatino Linotype" w:cs="Arial"/>
          <w:lang w:val="es-ES_tradnl"/>
        </w:rPr>
      </w:pPr>
    </w:p>
    <w:p w14:paraId="4B11D96E" w14:textId="77777777" w:rsidR="00D51073" w:rsidRPr="00CA6269" w:rsidRDefault="00D51073" w:rsidP="00D51073">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19" w:name="_Toc500360400"/>
      <w:bookmarkStart w:id="20" w:name="_Toc96549904"/>
      <w:bookmarkStart w:id="21" w:name="_Toc459174366"/>
      <w:bookmarkStart w:id="22" w:name="_Toc459659884"/>
      <w:bookmarkStart w:id="23" w:name="_Toc461687280"/>
      <w:bookmarkStart w:id="24" w:name="_Toc462771051"/>
      <w:bookmarkStart w:id="25" w:name="_Toc464139201"/>
      <w:bookmarkStart w:id="26" w:name="_Toc495427545"/>
      <w:bookmarkStart w:id="27" w:name="_Toc499296549"/>
      <w:r w:rsidRPr="00CA6269">
        <w:rPr>
          <w:rFonts w:ascii="Palatino Linotype" w:eastAsiaTheme="majorEastAsia" w:hAnsi="Palatino Linotype" w:cstheme="majorBidi"/>
          <w:b/>
          <w:color w:val="000000" w:themeColor="text1"/>
          <w:lang w:val="es-MX" w:eastAsia="en-US"/>
        </w:rPr>
        <w:lastRenderedPageBreak/>
        <w:t xml:space="preserve">TERCERO. </w:t>
      </w:r>
      <w:r w:rsidRPr="00CA6269">
        <w:rPr>
          <w:rFonts w:ascii="Palatino Linotype" w:eastAsiaTheme="majorEastAsia" w:hAnsi="Palatino Linotype" w:cstheme="majorBidi"/>
          <w:b/>
          <w:lang w:val="es-MX" w:eastAsia="en-US"/>
        </w:rPr>
        <w:t>De las causales del sobreseimiento.</w:t>
      </w:r>
      <w:bookmarkEnd w:id="19"/>
      <w:bookmarkEnd w:id="20"/>
    </w:p>
    <w:p w14:paraId="06CF403C" w14:textId="651E0CC9" w:rsidR="00D51073" w:rsidRPr="00D51073" w:rsidRDefault="00D51073" w:rsidP="00D51073">
      <w:pPr>
        <w:pStyle w:val="Prrafodelista"/>
        <w:numPr>
          <w:ilvl w:val="0"/>
          <w:numId w:val="2"/>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bookmarkEnd w:id="21"/>
      <w:bookmarkEnd w:id="22"/>
      <w:bookmarkEnd w:id="23"/>
      <w:bookmarkEnd w:id="24"/>
      <w:bookmarkEnd w:id="25"/>
      <w:bookmarkEnd w:id="26"/>
      <w:bookmarkEnd w:id="27"/>
      <w:r w:rsidRPr="00D51073">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D51073">
        <w:rPr>
          <w:rFonts w:ascii="Palatino Linotype" w:eastAsia="Calibri" w:hAnsi="Palatino Linotype" w:cs="Arial"/>
          <w:lang w:val="es-ES_tradnl"/>
        </w:rPr>
        <w:t>Transparencia, Acceso a la Información Pública del Estado de México y Municipios</w:t>
      </w:r>
      <w:r w:rsidRPr="00D51073">
        <w:rPr>
          <w:rFonts w:ascii="Palatino Linotype" w:eastAsiaTheme="minorEastAsia" w:hAnsi="Palatino Linotype" w:cs="Arial"/>
          <w:lang w:val="es-ES_tradnl"/>
        </w:rPr>
        <w:t xml:space="preserve">, y determinar la confirmación; revocación o modificación; </w:t>
      </w:r>
      <w:proofErr w:type="spellStart"/>
      <w:r w:rsidRPr="00D51073">
        <w:rPr>
          <w:rFonts w:ascii="Palatino Linotype" w:eastAsiaTheme="minorEastAsia" w:hAnsi="Palatino Linotype" w:cs="Arial"/>
          <w:lang w:val="es-ES_tradnl"/>
        </w:rPr>
        <w:t>desechamiento</w:t>
      </w:r>
      <w:proofErr w:type="spellEnd"/>
      <w:r w:rsidRPr="00D51073">
        <w:rPr>
          <w:rFonts w:ascii="Palatino Linotype" w:eastAsiaTheme="minorEastAsia" w:hAnsi="Palatino Linotype" w:cs="Arial"/>
          <w:lang w:val="es-ES_tradnl"/>
        </w:rPr>
        <w:t xml:space="preserve"> o </w:t>
      </w:r>
      <w:r w:rsidRPr="00D51073">
        <w:rPr>
          <w:rFonts w:ascii="Palatino Linotype" w:eastAsiaTheme="minorEastAsia" w:hAnsi="Palatino Linotype" w:cs="Arial"/>
          <w:b/>
          <w:u w:val="single"/>
          <w:lang w:val="es-ES_tradnl"/>
        </w:rPr>
        <w:t>sobreseimiento</w:t>
      </w:r>
      <w:r w:rsidRPr="00D51073">
        <w:rPr>
          <w:rFonts w:ascii="Palatino Linotype" w:eastAsiaTheme="minorEastAsia" w:hAnsi="Palatino Linotype" w:cs="Arial"/>
          <w:lang w:val="es-ES_tradnl"/>
        </w:rPr>
        <w:t xml:space="preserve">; y, en su caso, ordenar la entrega de la información respecto a la respuesta emitida por el </w:t>
      </w:r>
      <w:r w:rsidRPr="00D51073">
        <w:rPr>
          <w:rFonts w:ascii="Palatino Linotype" w:eastAsiaTheme="minorEastAsia" w:hAnsi="Palatino Linotype" w:cs="Arial"/>
          <w:b/>
          <w:lang w:val="es-ES_tradnl"/>
        </w:rPr>
        <w:t>SUJETO</w:t>
      </w:r>
      <w:r w:rsidRPr="00D51073">
        <w:rPr>
          <w:rFonts w:ascii="Palatino Linotype" w:eastAsiaTheme="minorEastAsia" w:hAnsi="Palatino Linotype" w:cs="Arial"/>
          <w:lang w:val="es-ES_tradnl"/>
        </w:rPr>
        <w:t xml:space="preserve"> </w:t>
      </w:r>
      <w:r w:rsidRPr="00D51073">
        <w:rPr>
          <w:rFonts w:ascii="Palatino Linotype" w:eastAsiaTheme="minorEastAsia" w:hAnsi="Palatino Linotype" w:cs="Arial"/>
          <w:b/>
          <w:lang w:val="es-ES_tradnl"/>
        </w:rPr>
        <w:t>OBLIGADO</w:t>
      </w:r>
      <w:r w:rsidRPr="00D51073">
        <w:rPr>
          <w:rFonts w:ascii="Palatino Linotype" w:eastAsiaTheme="minorEastAsia" w:hAnsi="Palatino Linotype" w:cs="Arial"/>
          <w:lang w:val="es-ES_tradnl"/>
        </w:rPr>
        <w:t>.</w:t>
      </w:r>
    </w:p>
    <w:p w14:paraId="57DFE728" w14:textId="2AC4FAFD" w:rsidR="00D51073" w:rsidRPr="00634D24" w:rsidRDefault="00D51073" w:rsidP="00D51073">
      <w:pPr>
        <w:numPr>
          <w:ilvl w:val="0"/>
          <w:numId w:val="2"/>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CA6269">
        <w:rPr>
          <w:rFonts w:ascii="Palatino Linotype" w:eastAsia="Calibri" w:hAnsi="Palatino Linotype" w:cs="Arial"/>
          <w:lang w:val="es-MX" w:eastAsia="en-US"/>
        </w:rPr>
        <w:t>A</w:t>
      </w:r>
      <w:r>
        <w:rPr>
          <w:rFonts w:ascii="Palatino Linotype" w:eastAsia="Calibri" w:hAnsi="Palatino Linotype" w:cs="Arial"/>
          <w:lang w:val="es-MX" w:eastAsia="en-US"/>
        </w:rPr>
        <w:t>silas cosas</w:t>
      </w:r>
      <w:r w:rsidRPr="00CA6269">
        <w:rPr>
          <w:rFonts w:ascii="Palatino Linotype" w:eastAsia="Calibri" w:hAnsi="Palatino Linotype" w:cs="Arial"/>
          <w:lang w:val="es-MX" w:eastAsia="en-US"/>
        </w:rPr>
        <w:t xml:space="preserve">, es de señalar que, </w:t>
      </w:r>
      <w:r w:rsidRPr="00CA6269">
        <w:rPr>
          <w:rFonts w:ascii="Palatino Linotype" w:eastAsia="MS Mincho" w:hAnsi="Palatino Linotype"/>
          <w:lang w:val="es-ES_tradnl"/>
        </w:rPr>
        <w:t xml:space="preserve">para actualizar el sobreseimiento de un recurso de revisión, el </w:t>
      </w:r>
      <w:r w:rsidRPr="00CA6269">
        <w:rPr>
          <w:rFonts w:ascii="Palatino Linotype" w:eastAsia="MS Mincho" w:hAnsi="Palatino Linotype"/>
          <w:b/>
          <w:lang w:val="es-ES_tradnl"/>
        </w:rPr>
        <w:t>SUJETO OBLIGADO</w:t>
      </w:r>
      <w:r w:rsidRPr="00CA6269">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CA6269">
        <w:rPr>
          <w:rFonts w:ascii="Palatino Linotype" w:eastAsia="Calibri" w:hAnsi="Palatino Linotype" w:cs="Arial"/>
        </w:rPr>
        <w:t>, ofrecer pruebas y alegatos; como se refiriera en párrafos anteriores.</w:t>
      </w:r>
    </w:p>
    <w:p w14:paraId="3A1914B5" w14:textId="0ADE1FAF" w:rsidR="001459A6" w:rsidRPr="00FF1619" w:rsidRDefault="00D51073" w:rsidP="00FF1619">
      <w:pPr>
        <w:pStyle w:val="Prrafodelista"/>
        <w:numPr>
          <w:ilvl w:val="0"/>
          <w:numId w:val="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5" w:name="_Toc466371865"/>
      <w:bookmarkStart w:id="46" w:name="_Toc466377653"/>
      <w:bookmarkStart w:id="47" w:name="_Toc495427547"/>
      <w:bookmarkStart w:id="48" w:name="_Toc49790536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Palatino Linotype" w:eastAsia="MS Mincho" w:hAnsi="Palatino Linotype"/>
          <w:color w:val="000000"/>
          <w:lang w:val="es-ES_tradnl"/>
        </w:rPr>
        <w:t>Así</w:t>
      </w:r>
      <w:r w:rsidRPr="00D51073">
        <w:rPr>
          <w:rFonts w:ascii="Palatino Linotype" w:eastAsia="MS Mincho" w:hAnsi="Palatino Linotype"/>
          <w:color w:val="000000"/>
          <w:lang w:val="es-ES_tradnl"/>
        </w:rPr>
        <w:t xml:space="preserve">, será inminentemente excusado el ingreso al estudio y análisis de la misma, en razón de que, como quedara establecido en el párrafo </w:t>
      </w:r>
      <w:r w:rsidR="00FF1619">
        <w:rPr>
          <w:rFonts w:ascii="Palatino Linotype" w:eastAsia="MS Mincho" w:hAnsi="Palatino Linotype"/>
          <w:b/>
          <w:color w:val="000000"/>
          <w:lang w:val="es-ES_tradnl"/>
        </w:rPr>
        <w:t>10</w:t>
      </w:r>
      <w:r w:rsidRPr="00D51073">
        <w:rPr>
          <w:rFonts w:ascii="Palatino Linotype" w:eastAsia="MS Mincho" w:hAnsi="Palatino Linotype"/>
          <w:color w:val="000000"/>
          <w:lang w:val="es-ES_tradnl"/>
        </w:rPr>
        <w:t xml:space="preserve"> de la presente resolución, </w:t>
      </w:r>
      <w:r w:rsidRPr="00D51073">
        <w:rPr>
          <w:rFonts w:ascii="Palatino Linotype" w:eastAsia="MS Mincho" w:hAnsi="Palatino Linotype"/>
          <w:b/>
          <w:color w:val="000000"/>
          <w:lang w:val="es-ES_tradnl"/>
        </w:rPr>
        <w:t>el particular, por propio derecho, se desistió del recurso de revisión</w:t>
      </w:r>
      <w:r w:rsidRPr="00D51073">
        <w:rPr>
          <w:rFonts w:ascii="Palatino Linotype" w:eastAsia="MS Mincho" w:hAnsi="Palatino Linotype"/>
          <w:color w:val="000000"/>
          <w:lang w:val="es-ES_tradnl"/>
        </w:rPr>
        <w:t xml:space="preserve"> que nos ocupa </w:t>
      </w:r>
      <w:r w:rsidR="00BD353D">
        <w:rPr>
          <w:rFonts w:ascii="Palatino Linotype" w:eastAsia="MS Mincho" w:hAnsi="Palatino Linotype"/>
          <w:color w:val="000000"/>
          <w:lang w:val="es-ES_tradnl"/>
        </w:rPr>
        <w:t>en fecha veintiuno (21</w:t>
      </w:r>
      <w:r w:rsidRPr="00D51073">
        <w:rPr>
          <w:rFonts w:ascii="Palatino Linotype" w:eastAsia="MS Mincho" w:hAnsi="Palatino Linotype"/>
          <w:color w:val="000000"/>
          <w:lang w:val="es-ES_tradnl"/>
        </w:rPr>
        <w:t>) de</w:t>
      </w:r>
      <w:r w:rsidR="001459A6">
        <w:rPr>
          <w:rFonts w:ascii="Palatino Linotype" w:eastAsia="MS Mincho" w:hAnsi="Palatino Linotype"/>
          <w:color w:val="000000"/>
          <w:lang w:val="es-ES_tradnl"/>
        </w:rPr>
        <w:t xml:space="preserve"> septiembre</w:t>
      </w:r>
      <w:r w:rsidR="00613096">
        <w:rPr>
          <w:rFonts w:ascii="Palatino Linotype" w:eastAsia="MS Mincho" w:hAnsi="Palatino Linotype"/>
          <w:color w:val="000000"/>
          <w:lang w:val="es-ES_tradnl"/>
        </w:rPr>
        <w:t xml:space="preserve"> de dos mil veintitrés</w:t>
      </w:r>
      <w:r w:rsidRPr="00D51073">
        <w:rPr>
          <w:rFonts w:ascii="Palatino Linotype" w:eastAsia="MS Mincho" w:hAnsi="Palatino Linotype"/>
          <w:color w:val="000000"/>
          <w:lang w:val="es-ES_tradnl"/>
        </w:rPr>
        <w:t xml:space="preserve">, </w:t>
      </w:r>
      <w:r w:rsidR="001459A6">
        <w:rPr>
          <w:rFonts w:ascii="Palatino Linotype" w:eastAsia="MS Mincho" w:hAnsi="Palatino Linotype"/>
          <w:color w:val="000000"/>
          <w:lang w:val="es-ES_tradnl"/>
        </w:rPr>
        <w:t>al referir “</w:t>
      </w:r>
      <w:r w:rsidR="00FF1619" w:rsidRPr="0099392C">
        <w:rPr>
          <w:rFonts w:ascii="Palatino Linotype" w:eastAsia="MS Mincho" w:hAnsi="Palatino Linotype"/>
          <w:b/>
          <w:color w:val="000000"/>
          <w:lang w:val="es-ES_tradnl"/>
        </w:rPr>
        <w:t>Pérdida de interés en el asunto</w:t>
      </w:r>
      <w:r w:rsidR="001459A6" w:rsidRPr="00FF1619">
        <w:rPr>
          <w:rFonts w:ascii="Palatino Linotype" w:eastAsia="MS Mincho" w:hAnsi="Palatino Linotype"/>
          <w:color w:val="000000"/>
          <w:lang w:val="es-ES_tradnl"/>
        </w:rPr>
        <w:t xml:space="preserve">” </w:t>
      </w:r>
      <w:r w:rsidRPr="00FF1619">
        <w:rPr>
          <w:rFonts w:ascii="Palatino Linotype" w:eastAsia="MS Mincho" w:hAnsi="Palatino Linotype"/>
          <w:color w:val="000000"/>
          <w:lang w:val="es-ES_tradnl"/>
        </w:rPr>
        <w:t>como se ilustra a continuación:</w:t>
      </w:r>
      <w:r w:rsidRPr="00FF1619">
        <w:rPr>
          <w:rFonts w:ascii="Palatino Linotype" w:hAnsi="Palatino Linotype"/>
          <w:noProof/>
          <w:lang w:val="es-MX" w:eastAsia="en-US"/>
        </w:rPr>
        <w:t xml:space="preserve"> </w:t>
      </w:r>
    </w:p>
    <w:p w14:paraId="65187AC4" w14:textId="77777777" w:rsidR="00FA49B0" w:rsidRDefault="00FA49B0" w:rsidP="001459A6">
      <w:pPr>
        <w:pStyle w:val="Prrafodelista"/>
        <w:tabs>
          <w:tab w:val="left" w:pos="0"/>
        </w:tabs>
        <w:spacing w:before="240" w:after="240" w:line="360" w:lineRule="auto"/>
        <w:ind w:left="0" w:right="49"/>
        <w:contextualSpacing/>
        <w:jc w:val="center"/>
        <w:rPr>
          <w:noProof/>
          <w:lang w:val="es-MX" w:eastAsia="es-MX"/>
        </w:rPr>
      </w:pPr>
    </w:p>
    <w:p w14:paraId="05927991" w14:textId="77777777" w:rsidR="00FA49B0" w:rsidRDefault="00FA49B0" w:rsidP="001459A6">
      <w:pPr>
        <w:pStyle w:val="Prrafodelista"/>
        <w:tabs>
          <w:tab w:val="left" w:pos="0"/>
        </w:tabs>
        <w:spacing w:before="240" w:after="240" w:line="360" w:lineRule="auto"/>
        <w:ind w:left="0" w:right="49"/>
        <w:contextualSpacing/>
        <w:jc w:val="center"/>
        <w:rPr>
          <w:noProof/>
          <w:lang w:val="es-MX" w:eastAsia="es-MX"/>
        </w:rPr>
      </w:pPr>
    </w:p>
    <w:p w14:paraId="58277BAE" w14:textId="7972EB91" w:rsidR="001459A6" w:rsidRDefault="00FA49B0"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Pr>
          <w:noProof/>
          <w:lang w:val="es-MX" w:eastAsia="es-MX"/>
        </w:rPr>
        <w:lastRenderedPageBreak/>
        <w:drawing>
          <wp:inline distT="0" distB="0" distL="0" distR="0" wp14:anchorId="48C410A9" wp14:editId="31C2FECF">
            <wp:extent cx="5493437" cy="2657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2" t="32891" r="34148" b="40250"/>
                    <a:stretch/>
                  </pic:blipFill>
                  <pic:spPr bwMode="auto">
                    <a:xfrm>
                      <a:off x="0" y="0"/>
                      <a:ext cx="5504366" cy="2662762"/>
                    </a:xfrm>
                    <a:prstGeom prst="rect">
                      <a:avLst/>
                    </a:prstGeom>
                    <a:ln>
                      <a:noFill/>
                    </a:ln>
                    <a:extLst>
                      <a:ext uri="{53640926-AAD7-44D8-BBD7-CCE9431645EC}">
                        <a14:shadowObscured xmlns:a14="http://schemas.microsoft.com/office/drawing/2010/main"/>
                      </a:ext>
                    </a:extLst>
                  </pic:spPr>
                </pic:pic>
              </a:graphicData>
            </a:graphic>
          </wp:inline>
        </w:drawing>
      </w:r>
    </w:p>
    <w:p w14:paraId="737B25EF" w14:textId="1926119C" w:rsidR="001459A6" w:rsidRDefault="001459A6"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p>
    <w:p w14:paraId="566B3AFB" w14:textId="647E3F46" w:rsidR="001459A6" w:rsidRPr="00613096" w:rsidRDefault="0098118A" w:rsidP="001459A6">
      <w:pPr>
        <w:pStyle w:val="Prrafodelista"/>
        <w:tabs>
          <w:tab w:val="left" w:pos="0"/>
        </w:tabs>
        <w:spacing w:before="240" w:after="240" w:line="360" w:lineRule="auto"/>
        <w:ind w:left="0" w:right="49"/>
        <w:contextualSpacing/>
        <w:jc w:val="center"/>
        <w:rPr>
          <w:rFonts w:ascii="Palatino Linotype" w:eastAsia="MS Mincho" w:hAnsi="Palatino Linotype"/>
          <w:color w:val="000000"/>
          <w:lang w:val="es-ES_tradnl"/>
        </w:rPr>
      </w:pPr>
      <w:r w:rsidRPr="00CA6269">
        <w:rPr>
          <w:noProof/>
          <w:lang w:val="es-MX" w:eastAsia="es-MX"/>
        </w:rPr>
        <mc:AlternateContent>
          <mc:Choice Requires="wps">
            <w:drawing>
              <wp:anchor distT="0" distB="0" distL="114300" distR="114300" simplePos="0" relativeHeight="251659264" behindDoc="0" locked="0" layoutInCell="1" allowOverlap="1" wp14:anchorId="56090451" wp14:editId="4F6C92FC">
                <wp:simplePos x="0" y="0"/>
                <wp:positionH relativeFrom="margin">
                  <wp:posOffset>209550</wp:posOffset>
                </wp:positionH>
                <wp:positionV relativeFrom="paragraph">
                  <wp:posOffset>2340610</wp:posOffset>
                </wp:positionV>
                <wp:extent cx="1695450" cy="304800"/>
                <wp:effectExtent l="57150" t="19050" r="76200" b="95250"/>
                <wp:wrapNone/>
                <wp:docPr id="13" name="Rectángulo 13"/>
                <wp:cNvGraphicFramePr/>
                <a:graphic xmlns:a="http://schemas.openxmlformats.org/drawingml/2006/main">
                  <a:graphicData uri="http://schemas.microsoft.com/office/word/2010/wordprocessingShape">
                    <wps:wsp>
                      <wps:cNvSpPr/>
                      <wps:spPr>
                        <a:xfrm>
                          <a:off x="0" y="0"/>
                          <a:ext cx="1695450" cy="3048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3B8E3" id="Rectángulo 13" o:spid="_x0000_s1026" style="position:absolute;margin-left:16.5pt;margin-top:184.3pt;width:133.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" filled="f" strokecolor="red" strokeweight="1.5pt">
                <v:shadow on="t" color="black" opacity="22937f" origin=",.5" offset="0,.63889mm"/>
                <w10:wrap anchorx="margin"/>
              </v:rect>
            </w:pict>
          </mc:Fallback>
        </mc:AlternateContent>
      </w:r>
      <w:r>
        <w:rPr>
          <w:noProof/>
          <w:lang w:val="es-MX" w:eastAsia="es-MX"/>
        </w:rPr>
        <w:drawing>
          <wp:inline distT="0" distB="0" distL="0" distR="0" wp14:anchorId="258498E2" wp14:editId="1FA6A886">
            <wp:extent cx="5498404" cy="2667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0" t="36813" r="24984" b="19132"/>
                    <a:stretch/>
                  </pic:blipFill>
                  <pic:spPr bwMode="auto">
                    <a:xfrm>
                      <a:off x="0" y="0"/>
                      <a:ext cx="5498404" cy="2667000"/>
                    </a:xfrm>
                    <a:prstGeom prst="rect">
                      <a:avLst/>
                    </a:prstGeom>
                    <a:ln>
                      <a:noFill/>
                    </a:ln>
                    <a:extLst>
                      <a:ext uri="{53640926-AAD7-44D8-BBD7-CCE9431645EC}">
                        <a14:shadowObscured xmlns:a14="http://schemas.microsoft.com/office/drawing/2010/main"/>
                      </a:ext>
                    </a:extLst>
                  </pic:spPr>
                </pic:pic>
              </a:graphicData>
            </a:graphic>
          </wp:inline>
        </w:drawing>
      </w:r>
    </w:p>
    <w:p w14:paraId="6E7F6187" w14:textId="49B0B8FA" w:rsidR="00D51073" w:rsidRPr="00771BF2" w:rsidRDefault="00D51073" w:rsidP="001459A6">
      <w:pPr>
        <w:spacing w:before="240" w:after="240" w:line="360" w:lineRule="auto"/>
        <w:ind w:right="49"/>
        <w:contextualSpacing/>
        <w:jc w:val="center"/>
        <w:rPr>
          <w:rFonts w:ascii="Palatino Linotype" w:eastAsia="MS Mincho" w:hAnsi="Palatino Linotype"/>
          <w:color w:val="000000"/>
          <w:lang w:val="es-ES_tradnl"/>
        </w:rPr>
      </w:pPr>
    </w:p>
    <w:p w14:paraId="6C069D12" w14:textId="5FEE3993" w:rsidR="00613096"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 xml:space="preserve">De las imágenes insertas, </w:t>
      </w:r>
      <w:r>
        <w:rPr>
          <w:rFonts w:ascii="Palatino Linotype" w:eastAsia="MS Mincho" w:hAnsi="Palatino Linotype"/>
          <w:color w:val="000000"/>
          <w:lang w:val="es-ES_tradnl"/>
        </w:rPr>
        <w:t>se advierte que efectivamente la</w:t>
      </w:r>
      <w:r w:rsidRPr="00771BF2">
        <w:rPr>
          <w:rFonts w:ascii="Palatino Linotype" w:eastAsia="MS Mincho" w:hAnsi="Palatino Linotype"/>
          <w:color w:val="000000"/>
          <w:lang w:val="es-ES_tradnl"/>
        </w:rPr>
        <w:t xml:space="preserve"> particular hizo uso de la opción </w:t>
      </w:r>
      <w:r w:rsidRPr="00771BF2">
        <w:rPr>
          <w:rFonts w:ascii="Palatino Linotype" w:eastAsia="MS Mincho" w:hAnsi="Palatino Linotype"/>
          <w:b/>
          <w:i/>
          <w:color w:val="000000"/>
          <w:lang w:val="es-ES_tradnl"/>
        </w:rPr>
        <w:t>“Desistir”</w:t>
      </w:r>
      <w:r w:rsidRPr="00771BF2">
        <w:rPr>
          <w:rFonts w:ascii="Palatino Linotype" w:eastAsia="MS Mincho" w:hAnsi="Palatino Linotype"/>
          <w:color w:val="000000"/>
          <w:lang w:val="es-ES_tradnl"/>
        </w:rPr>
        <w:t xml:space="preserve"> al recurso de revisión en el SAIMEX, opción que </w:t>
      </w:r>
      <w:r w:rsidRPr="00771BF2">
        <w:rPr>
          <w:rFonts w:ascii="Palatino Linotype" w:eastAsia="MS Mincho" w:hAnsi="Palatino Linotype"/>
          <w:b/>
          <w:color w:val="000000"/>
          <w:u w:val="single"/>
          <w:lang w:val="es-ES_tradnl"/>
        </w:rPr>
        <w:t>ÚNICAMENTE</w:t>
      </w:r>
      <w:r w:rsidRPr="00771BF2">
        <w:rPr>
          <w:rFonts w:ascii="Palatino Linotype" w:eastAsia="MS Mincho" w:hAnsi="Palatino Linotype"/>
          <w:color w:val="000000"/>
          <w:lang w:val="es-ES_tradnl"/>
        </w:rPr>
        <w:t xml:space="preserve"> puede hacer uso el usuario dueño de la cuenta, previo in</w:t>
      </w:r>
      <w:bookmarkStart w:id="49" w:name="_GoBack"/>
      <w:bookmarkEnd w:id="49"/>
      <w:r w:rsidRPr="00771BF2">
        <w:rPr>
          <w:rFonts w:ascii="Palatino Linotype" w:eastAsia="MS Mincho" w:hAnsi="Palatino Linotype"/>
          <w:color w:val="000000"/>
          <w:lang w:val="es-ES_tradnl"/>
        </w:rPr>
        <w:t>greso de su nombre de usuario y contra</w:t>
      </w:r>
      <w:r>
        <w:rPr>
          <w:rFonts w:ascii="Palatino Linotype" w:eastAsia="MS Mincho" w:hAnsi="Palatino Linotype"/>
          <w:color w:val="000000"/>
          <w:lang w:val="es-ES_tradnl"/>
        </w:rPr>
        <w:t>seña</w:t>
      </w:r>
      <w:r w:rsidRPr="00771BF2">
        <w:rPr>
          <w:rFonts w:ascii="Palatino Linotype" w:eastAsia="MS Mincho" w:hAnsi="Palatino Linotype"/>
          <w:color w:val="000000"/>
          <w:lang w:val="es-ES_tradnl"/>
        </w:rPr>
        <w:t xml:space="preserve">, lo cual manifiesta la exteriorización de un </w:t>
      </w:r>
      <w:r w:rsidRPr="00771BF2">
        <w:rPr>
          <w:rFonts w:ascii="Palatino Linotype" w:eastAsia="MS Mincho" w:hAnsi="Palatino Linotype"/>
          <w:color w:val="000000"/>
          <w:lang w:val="es-ES_tradnl"/>
        </w:rPr>
        <w:lastRenderedPageBreak/>
        <w:t xml:space="preserve">pronunciamiento personal, imposible de ser escrito de manera automatizada; así las cosas, cabe resaltar de igual manera que, al seleccionar la opción de </w:t>
      </w:r>
      <w:r w:rsidRPr="00771BF2">
        <w:rPr>
          <w:rFonts w:ascii="Palatino Linotype" w:eastAsia="MS Mincho" w:hAnsi="Palatino Linotype"/>
          <w:b/>
          <w:color w:val="000000"/>
          <w:lang w:val="es-ES_tradnl"/>
        </w:rPr>
        <w:t>desistimiento</w:t>
      </w:r>
      <w:r w:rsidRPr="00771BF2">
        <w:rPr>
          <w:rFonts w:ascii="Palatino Linotype" w:eastAsia="MS Mincho" w:hAnsi="Palatino Linotype"/>
          <w:color w:val="000000"/>
          <w:lang w:val="es-ES_tradnl"/>
        </w:rPr>
        <w:t xml:space="preserve">, aparece al usuario una ventana de alerta con el objeto de que confirme que efectivamente es su deseo </w:t>
      </w:r>
      <w:r w:rsidRPr="00771BF2">
        <w:rPr>
          <w:rFonts w:ascii="Palatino Linotype" w:eastAsia="MS Mincho" w:hAnsi="Palatino Linotype"/>
          <w:b/>
          <w:color w:val="000000"/>
          <w:lang w:val="es-ES_tradnl"/>
        </w:rPr>
        <w:t>desistirse</w:t>
      </w:r>
      <w:r w:rsidRPr="00771BF2">
        <w:rPr>
          <w:rFonts w:ascii="Palatino Linotype" w:eastAsia="MS Mincho" w:hAnsi="Palatino Linotype"/>
          <w:color w:val="000000"/>
          <w:lang w:val="es-ES_tradnl"/>
        </w:rPr>
        <w:t xml:space="preserve"> del recurso; </w:t>
      </w:r>
      <w:r w:rsidRPr="00771BF2">
        <w:rPr>
          <w:rFonts w:ascii="Palatino Linotype" w:eastAsia="MS Mincho" w:hAnsi="Palatino Linotype"/>
          <w:b/>
          <w:color w:val="000000"/>
          <w:lang w:val="es-ES_tradnl"/>
        </w:rPr>
        <w:t>luego entonces no ha lugar suponer que fue por error involuntario, lo que se constituye como un desistimiento expreso</w:t>
      </w:r>
      <w:r w:rsidR="00613096">
        <w:rPr>
          <w:rFonts w:ascii="Palatino Linotype" w:eastAsia="MS Mincho" w:hAnsi="Palatino Linotype"/>
          <w:color w:val="000000"/>
          <w:lang w:val="es-ES_tradnl"/>
        </w:rPr>
        <w:t xml:space="preserve">, además de que expresamente refirió motivo de desistimiento el siguiente: </w:t>
      </w:r>
    </w:p>
    <w:p w14:paraId="27CD62D1" w14:textId="54C4AE41" w:rsidR="00D51073" w:rsidRPr="00771BF2" w:rsidRDefault="00613096" w:rsidP="00613096">
      <w:pPr>
        <w:tabs>
          <w:tab w:val="left" w:pos="426"/>
        </w:tabs>
        <w:spacing w:before="240" w:after="240" w:line="360" w:lineRule="auto"/>
        <w:ind w:right="49"/>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t xml:space="preserve"> </w:t>
      </w:r>
    </w:p>
    <w:p w14:paraId="0D54BFA0" w14:textId="6EA5B99A" w:rsidR="00D51073"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r>
        <w:rPr>
          <w:rFonts w:ascii="Palatino Linotype" w:eastAsia="MS Mincho" w:hAnsi="Palatino Linotype"/>
          <w:color w:val="000000"/>
          <w:lang w:val="es-ES_tradnl"/>
        </w:rPr>
        <w:t>“</w:t>
      </w:r>
      <w:r w:rsidRPr="00613096">
        <w:rPr>
          <w:rFonts w:ascii="Palatino Linotype" w:eastAsia="MS Mincho" w:hAnsi="Palatino Linotype"/>
          <w:i/>
          <w:color w:val="000000"/>
          <w:lang w:val="es-ES_tradnl"/>
        </w:rPr>
        <w:t>Falta de interés”</w:t>
      </w:r>
    </w:p>
    <w:p w14:paraId="7FB35AFF" w14:textId="77777777" w:rsidR="00613096" w:rsidRPr="00771BF2" w:rsidRDefault="00613096" w:rsidP="00613096">
      <w:pPr>
        <w:tabs>
          <w:tab w:val="left" w:pos="426"/>
        </w:tabs>
        <w:spacing w:before="240" w:after="240" w:line="360" w:lineRule="auto"/>
        <w:ind w:right="49"/>
        <w:contextualSpacing/>
        <w:jc w:val="center"/>
        <w:rPr>
          <w:rFonts w:ascii="Palatino Linotype" w:eastAsia="MS Mincho" w:hAnsi="Palatino Linotype"/>
          <w:color w:val="000000"/>
          <w:lang w:val="es-ES_tradnl"/>
        </w:rPr>
      </w:pPr>
    </w:p>
    <w:p w14:paraId="07480C7C" w14:textId="77777777" w:rsidR="00D51073" w:rsidRPr="00771BF2"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En ese orden de ideas el articulo 192</w:t>
      </w:r>
      <w:r w:rsidRPr="00771BF2">
        <w:rPr>
          <w:rFonts w:ascii="Palatino Linotype" w:eastAsiaTheme="minorEastAsia" w:hAnsi="Palatino Linotype" w:cstheme="minorBidi"/>
          <w:lang w:val="es-ES_tradnl"/>
        </w:rPr>
        <w:t xml:space="preserve"> </w:t>
      </w:r>
      <w:r w:rsidRPr="00771BF2">
        <w:rPr>
          <w:rFonts w:ascii="Palatino Linotype" w:eastAsia="MS Mincho" w:hAnsi="Palatino Linotype"/>
          <w:color w:val="000000"/>
          <w:lang w:val="es-ES_tradnl"/>
        </w:rPr>
        <w:t>Ley de Transparencia y Acceso a la Información Pública del Estado de México y Municipios, establece lo siguiente:</w:t>
      </w:r>
    </w:p>
    <w:p w14:paraId="72139CBA" w14:textId="77777777" w:rsidR="00D51073" w:rsidRPr="00FA13AA" w:rsidRDefault="00D51073" w:rsidP="00D51073">
      <w:pPr>
        <w:spacing w:line="360" w:lineRule="auto"/>
        <w:ind w:left="720"/>
        <w:contextualSpacing/>
        <w:rPr>
          <w:rFonts w:ascii="Palatino Linotype" w:eastAsia="MS Mincho" w:hAnsi="Palatino Linotype"/>
          <w:color w:val="000000"/>
          <w:sz w:val="22"/>
          <w:lang w:val="es-ES_tradnl"/>
        </w:rPr>
      </w:pPr>
    </w:p>
    <w:p w14:paraId="757087CC" w14:textId="77777777" w:rsidR="00D51073" w:rsidRPr="00FA13AA"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FA13AA">
        <w:rPr>
          <w:rFonts w:ascii="Palatino Linotype" w:eastAsia="MS Mincho" w:hAnsi="Palatino Linotype"/>
          <w:i/>
          <w:color w:val="000000"/>
          <w:sz w:val="22"/>
          <w:lang w:val="es-ES_tradnl"/>
        </w:rPr>
        <w:t>“</w:t>
      </w:r>
      <w:r w:rsidRPr="00FA13AA">
        <w:rPr>
          <w:rFonts w:ascii="Palatino Linotype" w:eastAsia="MS Mincho" w:hAnsi="Palatino Linotype"/>
          <w:b/>
          <w:i/>
          <w:color w:val="000000"/>
          <w:sz w:val="22"/>
          <w:lang w:val="es-ES_tradnl"/>
        </w:rPr>
        <w:t>Artículo 192.</w:t>
      </w:r>
      <w:r w:rsidRPr="00FA13AA">
        <w:rPr>
          <w:rFonts w:ascii="Palatino Linotype" w:eastAsia="MS Mincho" w:hAnsi="Palatino Linotype"/>
          <w:i/>
          <w:color w:val="000000"/>
          <w:sz w:val="22"/>
          <w:lang w:val="es-ES_tradnl"/>
        </w:rPr>
        <w:t xml:space="preserve"> El recurso será sobreseído, en todo o en parte, cuando una vez admitido, se actualicen alguno de los siguientes supuestos:</w:t>
      </w:r>
    </w:p>
    <w:p w14:paraId="7916A39A" w14:textId="77777777" w:rsidR="00D51073" w:rsidRPr="00FA13AA"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p>
    <w:p w14:paraId="748F4CF1" w14:textId="77777777" w:rsidR="00D51073" w:rsidRPr="00FA13AA"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FA13AA">
        <w:rPr>
          <w:rFonts w:ascii="Palatino Linotype" w:eastAsia="MS Mincho" w:hAnsi="Palatino Linotype"/>
          <w:b/>
          <w:i/>
          <w:color w:val="000000"/>
          <w:sz w:val="22"/>
          <w:lang w:val="es-ES_tradnl"/>
        </w:rPr>
        <w:t>I.</w:t>
      </w:r>
      <w:r w:rsidRPr="00FA13AA">
        <w:rPr>
          <w:rFonts w:ascii="Palatino Linotype" w:eastAsia="MS Mincho" w:hAnsi="Palatino Linotype"/>
          <w:i/>
          <w:color w:val="000000"/>
          <w:sz w:val="22"/>
          <w:lang w:val="es-ES_tradnl"/>
        </w:rPr>
        <w:t xml:space="preserve"> El recurrente se desista expresamente del recurso;</w:t>
      </w:r>
    </w:p>
    <w:p w14:paraId="3887BF73" w14:textId="77777777" w:rsidR="00D51073" w:rsidRPr="00FA13AA" w:rsidRDefault="00D51073" w:rsidP="00D51073">
      <w:pPr>
        <w:spacing w:before="240" w:after="240" w:line="360" w:lineRule="auto"/>
        <w:ind w:left="567" w:right="567"/>
        <w:contextualSpacing/>
        <w:jc w:val="both"/>
        <w:rPr>
          <w:rFonts w:ascii="Palatino Linotype" w:eastAsia="MS Mincho" w:hAnsi="Palatino Linotype"/>
          <w:i/>
          <w:color w:val="000000"/>
          <w:sz w:val="22"/>
          <w:lang w:val="es-ES_tradnl"/>
        </w:rPr>
      </w:pPr>
      <w:r w:rsidRPr="00FA13AA">
        <w:rPr>
          <w:rFonts w:ascii="Palatino Linotype" w:eastAsia="MS Mincho" w:hAnsi="Palatino Linotype"/>
          <w:i/>
          <w:color w:val="000000"/>
          <w:sz w:val="22"/>
          <w:lang w:val="es-ES_tradnl"/>
        </w:rPr>
        <w:t>(…)”</w:t>
      </w:r>
    </w:p>
    <w:p w14:paraId="4AC86908" w14:textId="77777777" w:rsidR="00D51073" w:rsidRPr="00FA13AA" w:rsidRDefault="00D51073" w:rsidP="00D51073">
      <w:pPr>
        <w:spacing w:before="240" w:after="240" w:line="360" w:lineRule="auto"/>
        <w:ind w:left="426" w:right="49"/>
        <w:contextualSpacing/>
        <w:jc w:val="both"/>
        <w:rPr>
          <w:rFonts w:ascii="Palatino Linotype" w:eastAsia="MS Mincho" w:hAnsi="Palatino Linotype"/>
          <w:color w:val="000000"/>
          <w:sz w:val="22"/>
          <w:lang w:val="es-ES_tradnl"/>
        </w:rPr>
      </w:pPr>
    </w:p>
    <w:p w14:paraId="057231F9" w14:textId="77777777" w:rsidR="00D51073" w:rsidRPr="00771BF2" w:rsidRDefault="00D51073" w:rsidP="00D51073">
      <w:pPr>
        <w:numPr>
          <w:ilvl w:val="0"/>
          <w:numId w:val="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771BF2">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08F3DDAD" w14:textId="77777777" w:rsidR="00D51073" w:rsidRPr="00FA13AA" w:rsidRDefault="00D51073" w:rsidP="00D51073">
      <w:pPr>
        <w:tabs>
          <w:tab w:val="left" w:pos="426"/>
        </w:tabs>
        <w:spacing w:before="240" w:after="240" w:line="360" w:lineRule="auto"/>
        <w:ind w:right="49"/>
        <w:contextualSpacing/>
        <w:jc w:val="both"/>
        <w:rPr>
          <w:rFonts w:ascii="Palatino Linotype" w:eastAsia="MS Mincho" w:hAnsi="Palatino Linotype"/>
          <w:color w:val="000000"/>
          <w:sz w:val="22"/>
          <w:lang w:val="es-ES_tradnl"/>
        </w:rPr>
      </w:pPr>
    </w:p>
    <w:p w14:paraId="0E8BDC84" w14:textId="77777777" w:rsidR="00D51073" w:rsidRPr="00FA13AA" w:rsidRDefault="00D51073" w:rsidP="00D51073">
      <w:pPr>
        <w:spacing w:line="360" w:lineRule="auto"/>
        <w:ind w:left="567" w:right="567"/>
        <w:jc w:val="both"/>
        <w:rPr>
          <w:rFonts w:ascii="Palatino Linotype" w:eastAsiaTheme="minorEastAsia" w:hAnsi="Palatino Linotype" w:cstheme="minorBidi"/>
          <w:i/>
          <w:sz w:val="22"/>
          <w:lang w:val="es-ES_tradnl"/>
        </w:rPr>
      </w:pPr>
      <w:r w:rsidRPr="00FA13AA">
        <w:rPr>
          <w:rFonts w:ascii="Palatino Linotype" w:eastAsiaTheme="minorEastAsia" w:hAnsi="Palatino Linotype" w:cstheme="minorBidi"/>
          <w:b/>
          <w:i/>
          <w:sz w:val="22"/>
          <w:lang w:val="es-ES_tradnl"/>
        </w:rPr>
        <w:t>DESISTIMIENTO DEL RECURSO DE REVISIÓN EN AMPARO INDIRECTO. ES INNECESARIO QUE SE RATIFIQUE EL ESCRITO CORRESPONDIENTE, CUANDO SU REQUERIMIENTO SE NOTIFICÓ PERSONALMENTE.</w:t>
      </w:r>
      <w:r w:rsidRPr="00FA13AA">
        <w:rPr>
          <w:rFonts w:ascii="Palatino Linotype" w:eastAsiaTheme="minorEastAsia" w:hAnsi="Palatino Linotype" w:cstheme="minorBidi"/>
          <w:i/>
          <w:sz w:val="22"/>
          <w:lang w:val="es-ES_tradnl"/>
        </w:rPr>
        <w:t xml:space="preserve"> “Si el </w:t>
      </w:r>
      <w:r w:rsidRPr="00FA13AA">
        <w:rPr>
          <w:rFonts w:ascii="Palatino Linotype" w:eastAsiaTheme="minorEastAsia" w:hAnsi="Palatino Linotype" w:cstheme="minorBidi"/>
          <w:i/>
          <w:sz w:val="22"/>
          <w:lang w:val="es-ES_tradnl"/>
        </w:rPr>
        <w:lastRenderedPageBreak/>
        <w:t>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26975CF1" w14:textId="77777777" w:rsidR="00D51073" w:rsidRPr="00FA13AA" w:rsidRDefault="00D51073" w:rsidP="00D51073">
      <w:pPr>
        <w:tabs>
          <w:tab w:val="left" w:pos="426"/>
        </w:tabs>
        <w:spacing w:before="240" w:after="240" w:line="360" w:lineRule="auto"/>
        <w:ind w:right="49"/>
        <w:contextualSpacing/>
        <w:jc w:val="both"/>
        <w:rPr>
          <w:rFonts w:ascii="Palatino Linotype" w:eastAsia="MS Mincho" w:hAnsi="Palatino Linotype"/>
          <w:color w:val="000000"/>
          <w:sz w:val="22"/>
          <w:lang w:val="es-ES_tradnl"/>
        </w:rPr>
      </w:pPr>
    </w:p>
    <w:p w14:paraId="17D54ABE" w14:textId="77777777" w:rsidR="00D51073" w:rsidRPr="00CA6269" w:rsidRDefault="00D51073" w:rsidP="00D51073">
      <w:pPr>
        <w:keepNext/>
        <w:keepLines/>
        <w:suppressAutoHyphens/>
        <w:spacing w:before="240" w:line="360" w:lineRule="auto"/>
        <w:outlineLvl w:val="0"/>
        <w:rPr>
          <w:rFonts w:ascii="Palatino Linotype" w:hAnsi="Palatino Linotype"/>
          <w:b/>
          <w:color w:val="000000"/>
        </w:rPr>
      </w:pPr>
      <w:bookmarkStart w:id="50" w:name="_Toc96549905"/>
      <w:r w:rsidRPr="00CA6269">
        <w:rPr>
          <w:rFonts w:ascii="Palatino Linotype" w:hAnsi="Palatino Linotype"/>
          <w:b/>
          <w:color w:val="000000"/>
        </w:rPr>
        <w:t>CUARTO. De la decisión.</w:t>
      </w:r>
      <w:bookmarkEnd w:id="50"/>
      <w:r w:rsidRPr="00CA6269">
        <w:rPr>
          <w:rFonts w:ascii="Palatino Linotype" w:hAnsi="Palatino Linotype"/>
          <w:b/>
          <w:color w:val="000000"/>
        </w:rPr>
        <w:t xml:space="preserve"> </w:t>
      </w:r>
    </w:p>
    <w:p w14:paraId="6CA10F8C" w14:textId="77777777" w:rsidR="00D51073" w:rsidRPr="00CA6269" w:rsidRDefault="00D51073" w:rsidP="00D51073">
      <w:pPr>
        <w:pStyle w:val="Prrafodelista"/>
        <w:numPr>
          <w:ilvl w:val="0"/>
          <w:numId w:val="2"/>
        </w:numPr>
        <w:suppressAutoHyphens/>
        <w:spacing w:before="240" w:after="240" w:line="360" w:lineRule="auto"/>
        <w:ind w:left="0" w:right="49" w:firstLine="0"/>
        <w:contextualSpacing/>
        <w:jc w:val="both"/>
        <w:rPr>
          <w:rFonts w:ascii="Palatino Linotype" w:hAnsi="Palatino Linotype" w:cs="Arial"/>
          <w:lang w:val="es-MX" w:eastAsia="es-ES_tradnl"/>
        </w:rPr>
      </w:pPr>
      <w:r w:rsidRPr="00CA6269">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CA6269">
        <w:rPr>
          <w:rFonts w:ascii="Palatino Linotype" w:hAnsi="Palatino Linotype" w:cs="Tahoma"/>
          <w:b/>
          <w:lang w:val="es-MX"/>
        </w:rPr>
        <w:t xml:space="preserve">SOBRESEER </w:t>
      </w:r>
      <w:r w:rsidRPr="00CA6269">
        <w:rPr>
          <w:rFonts w:ascii="Palatino Linotype" w:hAnsi="Palatino Linotype" w:cs="Tahoma"/>
          <w:lang w:val="es-MX"/>
        </w:rPr>
        <w:t>el presente recurso de revisión.</w:t>
      </w:r>
      <w:r w:rsidRPr="00CA6269">
        <w:rPr>
          <w:rFonts w:ascii="Palatino Linotype" w:hAnsi="Palatino Linotype" w:cs="Tahoma"/>
          <w:b/>
          <w:lang w:val="es-MX"/>
        </w:rPr>
        <w:t xml:space="preserve"> </w:t>
      </w:r>
    </w:p>
    <w:p w14:paraId="79DE545C" w14:textId="77777777" w:rsidR="00D51073" w:rsidRPr="00CA6269" w:rsidRDefault="00D51073" w:rsidP="00D51073">
      <w:pPr>
        <w:numPr>
          <w:ilvl w:val="0"/>
          <w:numId w:val="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CA6269">
        <w:rPr>
          <w:rFonts w:ascii="Palatino Linotype" w:hAnsi="Palatino Linotype" w:cs="Arial"/>
          <w:color w:val="000000"/>
          <w:lang w:val="es-ES_tradnl"/>
        </w:rPr>
        <w:t xml:space="preserve">Por lo anteriormente expuesto y fundado, este </w:t>
      </w:r>
      <w:r w:rsidRPr="00CA6269">
        <w:rPr>
          <w:rFonts w:ascii="Palatino Linotype" w:hAnsi="Palatino Linotype" w:cs="Arial"/>
          <w:b/>
          <w:color w:val="000000"/>
          <w:lang w:val="es-ES_tradnl"/>
        </w:rPr>
        <w:t>ÓRGANO GARANTE</w:t>
      </w:r>
      <w:r w:rsidRPr="00CA6269">
        <w:rPr>
          <w:rFonts w:ascii="Palatino Linotype" w:hAnsi="Palatino Linotype" w:cs="Arial"/>
          <w:color w:val="000000"/>
          <w:lang w:val="es-ES_tradnl"/>
        </w:rPr>
        <w:t xml:space="preserve"> emite los siguientes: -----------------------------------------------------------------------------------------------</w:t>
      </w:r>
    </w:p>
    <w:p w14:paraId="615739D7" w14:textId="77777777" w:rsidR="00D51073" w:rsidRDefault="00D51073" w:rsidP="00D5107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1" w:name="_Toc96549906"/>
      <w:r w:rsidRPr="00CA6269">
        <w:rPr>
          <w:rFonts w:ascii="Palatino Linotype" w:eastAsiaTheme="majorEastAsia" w:hAnsi="Palatino Linotype" w:cstheme="majorBidi"/>
          <w:b/>
          <w:color w:val="000000" w:themeColor="text1"/>
          <w:lang w:val="es-MX" w:eastAsia="en-US"/>
        </w:rPr>
        <w:lastRenderedPageBreak/>
        <w:t>R E S O L U T I V O S</w:t>
      </w:r>
      <w:bookmarkEnd w:id="45"/>
      <w:bookmarkEnd w:id="46"/>
      <w:bookmarkEnd w:id="47"/>
      <w:bookmarkEnd w:id="48"/>
      <w:bookmarkEnd w:id="51"/>
    </w:p>
    <w:p w14:paraId="6A52E703" w14:textId="0BB7C9FA" w:rsidR="00D51073" w:rsidRPr="00CA6269" w:rsidRDefault="00D51073" w:rsidP="00076109">
      <w:pPr>
        <w:keepNext/>
        <w:keepLines/>
        <w:tabs>
          <w:tab w:val="left" w:pos="6510"/>
        </w:tabs>
        <w:spacing w:before="240" w:line="360" w:lineRule="auto"/>
        <w:outlineLvl w:val="0"/>
        <w:rPr>
          <w:rFonts w:ascii="Palatino Linotype" w:eastAsiaTheme="majorEastAsia" w:hAnsi="Palatino Linotype" w:cstheme="majorBidi"/>
          <w:b/>
          <w:color w:val="000000" w:themeColor="text1"/>
          <w:lang w:val="es-MX" w:eastAsia="en-US"/>
        </w:rPr>
      </w:pPr>
    </w:p>
    <w:p w14:paraId="09754C3D" w14:textId="72623AE7" w:rsidR="00D51073" w:rsidRPr="00613096" w:rsidRDefault="00D51073" w:rsidP="00D51073">
      <w:pPr>
        <w:spacing w:line="360" w:lineRule="auto"/>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b/>
          <w:lang w:val="es-ES_tradnl"/>
        </w:rPr>
        <w:t>PRIMERO.</w:t>
      </w:r>
      <w:r w:rsidRPr="00CA6269">
        <w:rPr>
          <w:rFonts w:ascii="Palatino Linotype" w:eastAsiaTheme="minorEastAsia" w:hAnsi="Palatino Linotype" w:cstheme="minorBidi"/>
          <w:lang w:val="es-ES_tradnl"/>
        </w:rPr>
        <w:t xml:space="preserve"> Se </w:t>
      </w:r>
      <w:r w:rsidRPr="00CA6269">
        <w:rPr>
          <w:rFonts w:ascii="Palatino Linotype" w:eastAsiaTheme="minorEastAsia" w:hAnsi="Palatino Linotype" w:cstheme="minorBidi"/>
          <w:b/>
          <w:lang w:val="es-ES_tradnl"/>
        </w:rPr>
        <w:t>SOBRESEE</w:t>
      </w:r>
      <w:r w:rsidRPr="00CA6269">
        <w:rPr>
          <w:rFonts w:ascii="Palatino Linotype" w:eastAsiaTheme="minorEastAsia" w:hAnsi="Palatino Linotype" w:cstheme="minorBidi"/>
          <w:lang w:val="es-ES_tradnl"/>
        </w:rPr>
        <w:t xml:space="preserve"> el recurso de revisión número</w:t>
      </w:r>
      <w:r w:rsidR="00613096">
        <w:rPr>
          <w:rFonts w:ascii="Palatino Linotype" w:eastAsiaTheme="minorEastAsia" w:hAnsi="Palatino Linotype" w:cstheme="minorBidi"/>
          <w:lang w:val="es-ES_tradnl"/>
        </w:rPr>
        <w:t xml:space="preserve"> </w:t>
      </w:r>
      <w:r w:rsidR="0098118A" w:rsidRPr="0098118A">
        <w:rPr>
          <w:rFonts w:ascii="Palatino Linotype" w:eastAsiaTheme="minorEastAsia" w:hAnsi="Palatino Linotype" w:cstheme="minorBidi"/>
          <w:b/>
          <w:lang w:val="es-ES_tradnl"/>
        </w:rPr>
        <w:t>02943/INFOEM/IP/RR/2023</w:t>
      </w:r>
      <w:r w:rsidRPr="00CA6269">
        <w:rPr>
          <w:rFonts w:ascii="Palatino Linotype" w:eastAsiaTheme="minorEastAsia" w:hAnsi="Palatino Linotype" w:cstheme="minorBidi"/>
          <w:lang w:val="es-ES_tradnl"/>
        </w:rPr>
        <w:t xml:space="preserve">, </w:t>
      </w:r>
      <w:r w:rsidRPr="00D4460A">
        <w:rPr>
          <w:rFonts w:ascii="Palatino Linotype" w:eastAsiaTheme="minorEastAsia" w:hAnsi="Palatino Linotype" w:cstheme="minorBidi"/>
          <w:lang w:val="es-MX"/>
        </w:rPr>
        <w:t>de</w:t>
      </w:r>
      <w:r w:rsidRPr="00D4460A">
        <w:rPr>
          <w:rFonts w:ascii="Palatino Linotype" w:eastAsiaTheme="minorEastAsia" w:hAnsi="Palatino Linotype" w:cstheme="minorBidi"/>
          <w:b/>
          <w:lang w:val="es-MX"/>
        </w:rPr>
        <w:t xml:space="preserve"> </w:t>
      </w:r>
      <w:r w:rsidRPr="00D4460A">
        <w:rPr>
          <w:rFonts w:ascii="Palatino Linotype" w:eastAsiaTheme="minorEastAsia" w:hAnsi="Palatino Linotype" w:cstheme="minorBidi"/>
          <w:lang w:val="es-MX"/>
        </w:rPr>
        <w:t>conformidad con</w:t>
      </w:r>
      <w:r w:rsidRPr="00D4460A">
        <w:rPr>
          <w:rFonts w:ascii="Palatino Linotype" w:eastAsiaTheme="minorEastAsia" w:hAnsi="Palatino Linotype" w:cstheme="minorBidi"/>
          <w:b/>
          <w:lang w:val="es-MX"/>
        </w:rPr>
        <w:t xml:space="preserve"> </w:t>
      </w:r>
      <w:r>
        <w:rPr>
          <w:rFonts w:ascii="Palatino Linotype" w:eastAsiaTheme="minorEastAsia" w:hAnsi="Palatino Linotype" w:cstheme="minorBidi"/>
          <w:lang w:val="es-MX"/>
        </w:rPr>
        <w:t xml:space="preserve">al artículo 192 fracción I </w:t>
      </w:r>
      <w:r w:rsidRPr="00D4460A">
        <w:rPr>
          <w:rFonts w:ascii="Palatino Linotype" w:eastAsiaTheme="minorEastAsia" w:hAnsi="Palatino Linotype" w:cstheme="minorBidi"/>
          <w:lang w:val="es-MX"/>
        </w:rPr>
        <w:t>de la Ley de Transparencia y Acceso a la Información Pública del Estado de México y Municipios</w:t>
      </w:r>
      <w:r>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por haberse desistido expresamente el</w:t>
      </w:r>
      <w:r w:rsidRPr="00CA6269">
        <w:rPr>
          <w:rFonts w:ascii="Palatino Linotype" w:eastAsiaTheme="minorEastAsia" w:hAnsi="Palatino Linotype" w:cstheme="minorBidi"/>
          <w:lang w:val="es-ES_tradnl"/>
        </w:rPr>
        <w:t xml:space="preserve"> </w:t>
      </w:r>
      <w:r w:rsidRPr="00CA6269">
        <w:rPr>
          <w:rFonts w:ascii="Palatino Linotype" w:eastAsiaTheme="minorEastAsia" w:hAnsi="Palatino Linotype" w:cstheme="minorBidi"/>
          <w:b/>
          <w:lang w:val="es-ES_tradnl"/>
        </w:rPr>
        <w:t>RECURRENTE</w:t>
      </w:r>
      <w:r w:rsidRPr="00CA6269">
        <w:rPr>
          <w:rFonts w:ascii="Palatino Linotype" w:eastAsiaTheme="minorEastAsia" w:hAnsi="Palatino Linotype" w:cstheme="minorBidi"/>
          <w:lang w:val="es-ES_tradnl"/>
        </w:rPr>
        <w:t xml:space="preserve">, en términos del </w:t>
      </w:r>
      <w:r w:rsidR="00FA13AA">
        <w:rPr>
          <w:rFonts w:ascii="Palatino Linotype" w:eastAsiaTheme="minorEastAsia" w:hAnsi="Palatino Linotype" w:cstheme="minorBidi"/>
          <w:b/>
          <w:lang w:val="es-ES_tradnl"/>
        </w:rPr>
        <w:t>c</w:t>
      </w:r>
      <w:r w:rsidRPr="00CA6269">
        <w:rPr>
          <w:rFonts w:ascii="Palatino Linotype" w:eastAsiaTheme="minorEastAsia" w:hAnsi="Palatino Linotype" w:cstheme="minorBidi"/>
          <w:b/>
          <w:lang w:val="es-ES_tradnl"/>
        </w:rPr>
        <w:t>onsiderando TERCERO</w:t>
      </w:r>
      <w:r w:rsidRPr="00CA6269">
        <w:rPr>
          <w:rFonts w:ascii="Palatino Linotype" w:eastAsiaTheme="minorEastAsia" w:hAnsi="Palatino Linotype" w:cstheme="minorBidi"/>
          <w:lang w:val="es-ES_tradnl"/>
        </w:rPr>
        <w:t xml:space="preserve"> de la presente resolución.</w:t>
      </w:r>
    </w:p>
    <w:p w14:paraId="73FA7415" w14:textId="77777777" w:rsidR="00D51073" w:rsidRPr="00CA6269" w:rsidRDefault="00D51073" w:rsidP="00D51073">
      <w:pPr>
        <w:spacing w:line="360" w:lineRule="auto"/>
        <w:jc w:val="both"/>
        <w:rPr>
          <w:rFonts w:ascii="Palatino Linotype" w:eastAsiaTheme="minorEastAsia" w:hAnsi="Palatino Linotype" w:cstheme="minorBidi"/>
          <w:lang w:val="es-ES_tradnl"/>
        </w:rPr>
      </w:pPr>
    </w:p>
    <w:p w14:paraId="6A44451C" w14:textId="77777777" w:rsidR="00D51073" w:rsidRPr="00CA6269" w:rsidRDefault="00D51073" w:rsidP="00D51073">
      <w:pPr>
        <w:spacing w:line="360" w:lineRule="auto"/>
        <w:jc w:val="both"/>
        <w:rPr>
          <w:rFonts w:ascii="Palatino Linotype" w:eastAsia="Calibri" w:hAnsi="Palatino Linotype" w:cs="Arial"/>
          <w:b/>
          <w:bCs/>
        </w:rPr>
      </w:pPr>
      <w:r w:rsidRPr="00CA6269">
        <w:rPr>
          <w:rFonts w:ascii="Palatino Linotype" w:eastAsia="Calibri" w:hAnsi="Palatino Linotype" w:cs="Arial"/>
          <w:b/>
          <w:bCs/>
        </w:rPr>
        <w:t xml:space="preserve">SEGUNDO. Notifíquese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eastAsia="Calibri" w:hAnsi="Palatino Linotype" w:cs="Arial"/>
          <w:bCs/>
        </w:rPr>
        <w:t>la presente resolución a la Titular de la Unidad de Transparencia del</w:t>
      </w:r>
      <w:r w:rsidRPr="00CA6269">
        <w:rPr>
          <w:rFonts w:ascii="Palatino Linotype" w:eastAsia="Calibri" w:hAnsi="Palatino Linotype" w:cs="Arial"/>
          <w:b/>
          <w:bCs/>
        </w:rPr>
        <w:t xml:space="preserve"> SUJETO OBLIGADO. </w:t>
      </w:r>
    </w:p>
    <w:p w14:paraId="581C2A32" w14:textId="77777777" w:rsidR="00D51073" w:rsidRPr="00CA6269" w:rsidRDefault="00D51073" w:rsidP="00D51073">
      <w:pPr>
        <w:spacing w:line="360" w:lineRule="auto"/>
        <w:jc w:val="both"/>
        <w:rPr>
          <w:rFonts w:ascii="Palatino Linotype" w:eastAsia="Calibri" w:hAnsi="Palatino Linotype" w:cs="Arial"/>
          <w:b/>
          <w:bCs/>
        </w:rPr>
      </w:pPr>
    </w:p>
    <w:p w14:paraId="4B8BB700" w14:textId="77777777" w:rsidR="00D51073" w:rsidRPr="00CA6269" w:rsidRDefault="00D51073" w:rsidP="00D51073">
      <w:pPr>
        <w:spacing w:line="360" w:lineRule="auto"/>
        <w:jc w:val="both"/>
        <w:rPr>
          <w:rFonts w:ascii="Palatino Linotype" w:hAnsi="Palatino Linotype"/>
          <w:color w:val="222222"/>
          <w:lang w:eastAsia="es-MX"/>
        </w:rPr>
      </w:pPr>
      <w:r w:rsidRPr="00CA6269">
        <w:rPr>
          <w:rFonts w:ascii="Palatino Linotype" w:hAnsi="Palatino Linotype" w:cs="Arial"/>
          <w:b/>
          <w:lang w:val="es-ES_tradnl"/>
        </w:rPr>
        <w:t xml:space="preserve">TERCERO. </w:t>
      </w:r>
      <w:r w:rsidRPr="00CA6269">
        <w:rPr>
          <w:rFonts w:ascii="Palatino Linotype" w:hAnsi="Palatino Linotype"/>
          <w:b/>
          <w:bCs/>
          <w:color w:val="222222"/>
        </w:rPr>
        <w:t xml:space="preserve">Notifíquese </w:t>
      </w:r>
      <w:r w:rsidRPr="00CA6269">
        <w:rPr>
          <w:rFonts w:ascii="Palatino Linotype" w:hAnsi="Palatino Linotype"/>
          <w:bCs/>
          <w:color w:val="222222"/>
        </w:rPr>
        <w:t xml:space="preserve">al </w:t>
      </w:r>
      <w:r w:rsidRPr="00CA6269">
        <w:rPr>
          <w:rFonts w:ascii="Palatino Linotype" w:eastAsiaTheme="minorEastAsia" w:hAnsi="Palatino Linotype" w:cstheme="minorBidi"/>
          <w:b/>
          <w:lang w:val="es-ES_tradnl"/>
        </w:rPr>
        <w:t xml:space="preserve">RECURRENTE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hAnsi="Palatino Linotype"/>
          <w:color w:val="222222"/>
          <w:lang w:eastAsia="es-MX"/>
        </w:rPr>
        <w:t>la presente resolución.</w:t>
      </w:r>
    </w:p>
    <w:p w14:paraId="49F857FC" w14:textId="77777777" w:rsidR="00D51073" w:rsidRPr="00CA6269" w:rsidRDefault="00D51073" w:rsidP="00D51073">
      <w:pPr>
        <w:spacing w:line="360" w:lineRule="auto"/>
        <w:jc w:val="both"/>
        <w:rPr>
          <w:rFonts w:ascii="Palatino Linotype" w:hAnsi="Palatino Linotype"/>
          <w:color w:val="222222"/>
          <w:lang w:eastAsia="es-MX"/>
        </w:rPr>
      </w:pPr>
    </w:p>
    <w:p w14:paraId="57544858" w14:textId="77777777" w:rsidR="00D51073" w:rsidRDefault="00D51073" w:rsidP="00D51073">
      <w:pPr>
        <w:spacing w:line="360" w:lineRule="auto"/>
        <w:contextualSpacing/>
        <w:jc w:val="both"/>
        <w:rPr>
          <w:rFonts w:ascii="Palatino Linotype" w:eastAsia="MS Mincho" w:hAnsi="Palatino Linotype"/>
        </w:rPr>
      </w:pPr>
      <w:r w:rsidRPr="00CA6269">
        <w:rPr>
          <w:rFonts w:ascii="Palatino Linotype" w:eastAsia="MS Mincho" w:hAnsi="Palatino Linotype"/>
          <w:b/>
          <w:lang w:val="es-MX"/>
        </w:rPr>
        <w:t>CUARTO.</w:t>
      </w:r>
      <w:r w:rsidRPr="00CA6269">
        <w:rPr>
          <w:rFonts w:ascii="Palatino Linotype" w:eastAsia="MS Mincho" w:hAnsi="Palatino Linotype"/>
          <w:lang w:val="es-MX"/>
        </w:rPr>
        <w:t xml:space="preserve"> </w:t>
      </w:r>
      <w:r w:rsidRPr="00CA6269">
        <w:rPr>
          <w:rFonts w:ascii="Palatino Linotype" w:eastAsia="MS Mincho" w:hAnsi="Palatino Linotype"/>
        </w:rPr>
        <w:t xml:space="preserve">Se hace del conocimiento del </w:t>
      </w:r>
      <w:r w:rsidRPr="00CA6269">
        <w:rPr>
          <w:rFonts w:ascii="Palatino Linotype" w:eastAsiaTheme="minorEastAsia" w:hAnsi="Palatino Linotype" w:cstheme="minorBidi"/>
          <w:b/>
          <w:lang w:val="es-ES_tradnl"/>
        </w:rPr>
        <w:t xml:space="preserve">RECURRENTE </w:t>
      </w:r>
      <w:r w:rsidRPr="00CA626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A6269">
        <w:rPr>
          <w:rFonts w:ascii="Palatino Linotype" w:eastAsia="MS Mincho" w:hAnsi="Palatino Linotype"/>
          <w:bCs/>
        </w:rPr>
        <w:t xml:space="preserve">vía juicio de amparo </w:t>
      </w:r>
      <w:r w:rsidRPr="00CA6269">
        <w:rPr>
          <w:rFonts w:ascii="Palatino Linotype" w:eastAsia="MS Mincho" w:hAnsi="Palatino Linotype"/>
        </w:rPr>
        <w:t>en los términos de las leyes aplicables.</w:t>
      </w:r>
    </w:p>
    <w:p w14:paraId="5E7B543A" w14:textId="77777777" w:rsidR="008F518C" w:rsidRPr="00CA6269" w:rsidRDefault="008F518C" w:rsidP="00D51073">
      <w:pPr>
        <w:spacing w:line="360" w:lineRule="auto"/>
        <w:contextualSpacing/>
        <w:jc w:val="both"/>
        <w:rPr>
          <w:rFonts w:ascii="Palatino Linotype" w:eastAsiaTheme="minorEastAsia" w:hAnsi="Palatino Linotype" w:cstheme="minorBidi"/>
        </w:rPr>
      </w:pPr>
    </w:p>
    <w:p w14:paraId="25451849" w14:textId="77777777" w:rsidR="00FA13AA" w:rsidRDefault="00FA13AA" w:rsidP="00FA13AA">
      <w:pPr>
        <w:spacing w:before="240" w:after="240" w:line="360" w:lineRule="auto"/>
        <w:ind w:firstLine="1"/>
        <w:jc w:val="both"/>
        <w:rPr>
          <w:rStyle w:val="Referenciasutil"/>
          <w:rFonts w:ascii="Palatino Linotype" w:hAnsi="Palatino Linotype"/>
          <w:color w:val="auto"/>
        </w:rPr>
      </w:pPr>
      <w:bookmarkStart w:id="52" w:name="_Hlk129792997"/>
      <w:r w:rsidRPr="00FA13AA">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FA13AA">
        <w:rPr>
          <w:rStyle w:val="Referenciasutil"/>
          <w:rFonts w:ascii="Palatino Linotype" w:hAnsi="Palatino Linotype"/>
          <w:color w:val="auto"/>
        </w:rPr>
        <w:lastRenderedPageBreak/>
        <w:t xml:space="preserve">CONFORMADO POR LOS COMISIONADOS JOSÉ MARTÍNEZ VILCHIS; MARÍA DEL ROSARIO MEJÍA AYALA; SHARON CRISTINA MORALES MARTÍNEZ; LUIS GUSTAVO PARRA NORIEGA Y GUADALUPE RAMÍREZ PEÑA; EN LA TRIGÉSIMA SEXTA SESIÓN ORDINARIA CELEBRADA EL TRES (03) DE OCTUBRE DE DOS MIL VEINTITRÉS, ANTE EL SECRETARIO TÉCNICO DEL PLENO ALEXIS TAPIA RAMÍREZ. </w:t>
      </w:r>
      <w:bookmarkEnd w:id="52"/>
    </w:p>
    <w:p w14:paraId="2E954FB0"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4EB7FA4E"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030A701C"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427B999E"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1AC12C21"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7FC69D6A"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0191EAE4"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55ECD836"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7A2F6FF9"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08E79F64"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38DA8397"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31F6FD8A" w14:textId="77777777" w:rsidR="00FA13AA" w:rsidRDefault="00FA13AA" w:rsidP="00FA13AA">
      <w:pPr>
        <w:spacing w:before="240" w:after="240" w:line="360" w:lineRule="auto"/>
        <w:ind w:firstLine="1"/>
        <w:jc w:val="both"/>
        <w:rPr>
          <w:rStyle w:val="Referenciasutil"/>
          <w:rFonts w:ascii="Palatino Linotype" w:hAnsi="Palatino Linotype"/>
          <w:color w:val="auto"/>
        </w:rPr>
      </w:pPr>
    </w:p>
    <w:p w14:paraId="6B696E1F" w14:textId="77777777" w:rsidR="00FA13AA" w:rsidRPr="00FA13AA" w:rsidRDefault="00FA13AA" w:rsidP="00FA13AA">
      <w:pPr>
        <w:spacing w:before="240" w:after="240" w:line="360" w:lineRule="auto"/>
        <w:ind w:firstLine="1"/>
        <w:jc w:val="both"/>
        <w:rPr>
          <w:rFonts w:ascii="Palatino Linotype" w:hAnsi="Palatino Linotype"/>
          <w:smallCaps/>
        </w:rPr>
      </w:pPr>
    </w:p>
    <w:p w14:paraId="1E27C109" w14:textId="77777777" w:rsidR="00D51073" w:rsidRPr="00563D30" w:rsidRDefault="00D51073" w:rsidP="00D51073">
      <w:pPr>
        <w:tabs>
          <w:tab w:val="left" w:pos="0"/>
        </w:tabs>
        <w:spacing w:after="160" w:line="360" w:lineRule="auto"/>
        <w:ind w:right="49"/>
        <w:contextualSpacing/>
        <w:jc w:val="both"/>
        <w:rPr>
          <w:rFonts w:ascii="Palatino Linotype" w:hAnsi="Palatino Linotype" w:cs="Arial"/>
          <w:b/>
          <w:lang w:val="es-ES_tradnl"/>
        </w:rPr>
      </w:pPr>
    </w:p>
    <w:sectPr w:rsidR="00D51073" w:rsidRPr="00563D30"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B3E4F" w14:textId="77777777" w:rsidR="00FC6A0F" w:rsidRDefault="00FC6A0F" w:rsidP="00C80F8C">
      <w:r>
        <w:separator/>
      </w:r>
    </w:p>
  </w:endnote>
  <w:endnote w:type="continuationSeparator" w:id="0">
    <w:p w14:paraId="4CBDB32F" w14:textId="77777777" w:rsidR="00FC6A0F" w:rsidRDefault="00FC6A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6D7787" w:rsidRPr="00817AAB" w:rsidRDefault="006D778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A49B0">
      <w:rPr>
        <w:rFonts w:ascii="Palatino Linotype" w:hAnsi="Palatino Linotype" w:cs="Arial"/>
        <w:b/>
        <w:bCs/>
        <w:noProof/>
      </w:rPr>
      <w:t>16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A49B0">
      <w:rPr>
        <w:rFonts w:ascii="Palatino Linotype" w:hAnsi="Palatino Linotype" w:cs="Arial"/>
        <w:b/>
        <w:bCs/>
        <w:noProof/>
      </w:rPr>
      <w:t>17</w:t>
    </w:r>
    <w:r w:rsidRPr="00817AAB">
      <w:rPr>
        <w:rFonts w:ascii="Palatino Linotype" w:hAnsi="Palatino Linotype" w:cs="Arial"/>
        <w:b/>
        <w:bCs/>
      </w:rPr>
      <w:fldChar w:fldCharType="end"/>
    </w:r>
  </w:p>
  <w:p w14:paraId="1192A578" w14:textId="77777777" w:rsidR="006D7787" w:rsidRDefault="006D7787" w:rsidP="00935A0D">
    <w:pPr>
      <w:pStyle w:val="Piedepgina"/>
      <w:rPr>
        <w:rFonts w:ascii="Times New Roman" w:hAnsi="Times New Roman" w:cs="Times New Roman"/>
      </w:rPr>
    </w:pPr>
  </w:p>
  <w:p w14:paraId="14A770F8" w14:textId="77777777" w:rsidR="006D7787" w:rsidRDefault="006D778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6D7787" w:rsidRDefault="006D778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A49B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A49B0">
      <w:rPr>
        <w:rFonts w:ascii="Arial" w:hAnsi="Arial" w:cs="Arial"/>
        <w:b/>
        <w:bCs/>
        <w:noProof/>
        <w:sz w:val="20"/>
        <w:szCs w:val="20"/>
      </w:rPr>
      <w:t>17</w:t>
    </w:r>
    <w:r>
      <w:rPr>
        <w:rFonts w:ascii="Arial" w:hAnsi="Arial" w:cs="Arial"/>
        <w:b/>
        <w:bCs/>
        <w:sz w:val="20"/>
        <w:szCs w:val="20"/>
      </w:rPr>
      <w:fldChar w:fldCharType="end"/>
    </w:r>
  </w:p>
  <w:p w14:paraId="5D98ABD5" w14:textId="77777777" w:rsidR="006D7787" w:rsidRDefault="006D77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A28B2" w14:textId="77777777" w:rsidR="00FC6A0F" w:rsidRDefault="00FC6A0F" w:rsidP="00C80F8C">
      <w:r>
        <w:separator/>
      </w:r>
    </w:p>
  </w:footnote>
  <w:footnote w:type="continuationSeparator" w:id="0">
    <w:p w14:paraId="30CAAF8C" w14:textId="77777777" w:rsidR="00FC6A0F" w:rsidRDefault="00FC6A0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D7787" w14:paraId="6B4E3B81" w14:textId="77777777" w:rsidTr="00B4299A">
      <w:tc>
        <w:tcPr>
          <w:tcW w:w="2701" w:type="dxa"/>
          <w:vAlign w:val="center"/>
          <w:hideMark/>
        </w:tcPr>
        <w:p w14:paraId="0ABBC6C0" w14:textId="1226DAAF" w:rsidR="006D7787" w:rsidRPr="00FA13AA" w:rsidRDefault="006D7787" w:rsidP="009D4854">
          <w:pPr>
            <w:rPr>
              <w:rFonts w:ascii="Palatino Linotype" w:hAnsi="Palatino Linotype"/>
              <w:b/>
              <w:sz w:val="22"/>
              <w:szCs w:val="22"/>
              <w:lang w:val="es-ES_tradnl"/>
            </w:rPr>
          </w:pPr>
          <w:r w:rsidRPr="00FA13AA">
            <w:rPr>
              <w:rFonts w:ascii="Palatino Linotype" w:hAnsi="Palatino Linotype"/>
              <w:b/>
              <w:sz w:val="22"/>
              <w:szCs w:val="22"/>
              <w:lang w:val="es-ES_tradnl"/>
            </w:rPr>
            <w:t>Recurso de Revisión:</w:t>
          </w:r>
        </w:p>
      </w:tc>
      <w:tc>
        <w:tcPr>
          <w:tcW w:w="3746" w:type="dxa"/>
          <w:vAlign w:val="center"/>
          <w:hideMark/>
        </w:tcPr>
        <w:p w14:paraId="60C471CA" w14:textId="2DA7DE2C" w:rsidR="006D7787" w:rsidRPr="00FA13AA" w:rsidRDefault="0098118A" w:rsidP="00302BDD">
          <w:pPr>
            <w:rPr>
              <w:rFonts w:ascii="Palatino Linotype" w:hAnsi="Palatino Linotype"/>
              <w:sz w:val="22"/>
              <w:szCs w:val="22"/>
              <w:lang w:val="es-ES_tradnl"/>
            </w:rPr>
          </w:pPr>
          <w:r w:rsidRPr="00FA13AA">
            <w:rPr>
              <w:rFonts w:ascii="Palatino Linotype" w:hAnsi="Palatino Linotype"/>
              <w:sz w:val="22"/>
              <w:szCs w:val="22"/>
              <w:lang w:val="es-ES_tradnl"/>
            </w:rPr>
            <w:t>02943/INFOEM/IP/RR/2023</w:t>
          </w:r>
        </w:p>
      </w:tc>
    </w:tr>
    <w:tr w:rsidR="006D7787" w14:paraId="31CB780F" w14:textId="77777777" w:rsidTr="00B4299A">
      <w:trPr>
        <w:trHeight w:val="228"/>
      </w:trPr>
      <w:tc>
        <w:tcPr>
          <w:tcW w:w="2701" w:type="dxa"/>
          <w:vAlign w:val="center"/>
          <w:hideMark/>
        </w:tcPr>
        <w:p w14:paraId="4F49CB4A" w14:textId="6966D32E" w:rsidR="006D7787" w:rsidRPr="00FA13AA" w:rsidRDefault="006D7787" w:rsidP="009D4854">
          <w:pPr>
            <w:rPr>
              <w:rFonts w:ascii="Palatino Linotype" w:hAnsi="Palatino Linotype"/>
              <w:b/>
              <w:sz w:val="22"/>
              <w:szCs w:val="22"/>
              <w:lang w:val="es-ES_tradnl"/>
            </w:rPr>
          </w:pPr>
          <w:r w:rsidRPr="00FA13AA">
            <w:rPr>
              <w:rFonts w:ascii="Palatino Linotype" w:hAnsi="Palatino Linotype"/>
              <w:b/>
              <w:sz w:val="22"/>
              <w:szCs w:val="22"/>
              <w:lang w:val="es-ES_tradnl"/>
            </w:rPr>
            <w:t>Sujeto Obligado:</w:t>
          </w:r>
        </w:p>
      </w:tc>
      <w:tc>
        <w:tcPr>
          <w:tcW w:w="3746" w:type="dxa"/>
          <w:vAlign w:val="center"/>
          <w:hideMark/>
        </w:tcPr>
        <w:p w14:paraId="5D08B318" w14:textId="2600C032" w:rsidR="006D7787" w:rsidRPr="00FA13AA" w:rsidRDefault="007827FA" w:rsidP="009E5D5B">
          <w:pPr>
            <w:jc w:val="both"/>
            <w:rPr>
              <w:rFonts w:ascii="Palatino Linotype" w:hAnsi="Palatino Linotype"/>
              <w:sz w:val="22"/>
              <w:szCs w:val="22"/>
              <w:lang w:val="es-ES_tradnl"/>
            </w:rPr>
          </w:pPr>
          <w:r w:rsidRPr="00FA13AA">
            <w:rPr>
              <w:rFonts w:ascii="Palatino Linotype" w:hAnsi="Palatino Linotype"/>
              <w:sz w:val="22"/>
              <w:szCs w:val="22"/>
              <w:lang w:val="es-ES_tradnl"/>
            </w:rPr>
            <w:t>Ayuntamiento de Nezahualcóyotl</w:t>
          </w:r>
        </w:p>
      </w:tc>
    </w:tr>
    <w:tr w:rsidR="006D7787" w14:paraId="69050F56" w14:textId="77777777" w:rsidTr="00B4299A">
      <w:tc>
        <w:tcPr>
          <w:tcW w:w="2701" w:type="dxa"/>
          <w:vAlign w:val="center"/>
          <w:hideMark/>
        </w:tcPr>
        <w:p w14:paraId="65C9B735" w14:textId="75C78F81" w:rsidR="006D7787" w:rsidRPr="00FA13AA" w:rsidRDefault="006D7787" w:rsidP="009D4854">
          <w:pPr>
            <w:rPr>
              <w:rFonts w:ascii="Palatino Linotype" w:hAnsi="Palatino Linotype"/>
              <w:b/>
              <w:sz w:val="22"/>
              <w:szCs w:val="22"/>
              <w:lang w:val="es-ES_tradnl"/>
            </w:rPr>
          </w:pPr>
          <w:r w:rsidRPr="00FA13AA">
            <w:rPr>
              <w:rFonts w:ascii="Palatino Linotype" w:hAnsi="Palatino Linotype"/>
              <w:b/>
              <w:sz w:val="22"/>
              <w:szCs w:val="22"/>
              <w:lang w:val="es-ES_tradnl"/>
            </w:rPr>
            <w:t>Comisionada ponente:</w:t>
          </w:r>
        </w:p>
      </w:tc>
      <w:tc>
        <w:tcPr>
          <w:tcW w:w="3746" w:type="dxa"/>
          <w:vAlign w:val="center"/>
          <w:hideMark/>
        </w:tcPr>
        <w:p w14:paraId="06864B57" w14:textId="38CF125F" w:rsidR="006D7787" w:rsidRPr="00FA13AA" w:rsidRDefault="006D7787" w:rsidP="00EA0165">
          <w:pPr>
            <w:ind w:right="-533"/>
            <w:rPr>
              <w:rFonts w:ascii="Palatino Linotype" w:hAnsi="Palatino Linotype"/>
              <w:sz w:val="22"/>
              <w:szCs w:val="22"/>
              <w:lang w:val="es-ES_tradnl"/>
            </w:rPr>
          </w:pPr>
          <w:r w:rsidRPr="00FA13AA">
            <w:rPr>
              <w:rFonts w:ascii="Palatino Linotype" w:hAnsi="Palatino Linotype"/>
              <w:sz w:val="22"/>
              <w:szCs w:val="22"/>
            </w:rPr>
            <w:t xml:space="preserve">María del Rosario Mejía Ayala  </w:t>
          </w:r>
        </w:p>
      </w:tc>
    </w:tr>
  </w:tbl>
  <w:p w14:paraId="0F9141D0" w14:textId="66EA01E2" w:rsidR="006D7787" w:rsidRDefault="006D778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D7787" w:rsidRDefault="006D778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D7787" w:rsidRDefault="006D778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D7787" w:rsidRPr="00FA13AA" w14:paraId="477E149B" w14:textId="77777777" w:rsidTr="00CB57FD">
      <w:trPr>
        <w:trHeight w:val="277"/>
      </w:trPr>
      <w:tc>
        <w:tcPr>
          <w:tcW w:w="2693" w:type="dxa"/>
          <w:vAlign w:val="center"/>
          <w:hideMark/>
        </w:tcPr>
        <w:p w14:paraId="5C0586E4" w14:textId="77777777" w:rsidR="006D7787" w:rsidRPr="00FA13AA" w:rsidRDefault="006D7787" w:rsidP="00C47D1B">
          <w:pPr>
            <w:rPr>
              <w:rFonts w:ascii="Palatino Linotype" w:hAnsi="Palatino Linotype"/>
              <w:b/>
              <w:sz w:val="22"/>
              <w:szCs w:val="22"/>
              <w:lang w:val="es-ES_tradnl"/>
            </w:rPr>
          </w:pPr>
          <w:r w:rsidRPr="00FA13AA">
            <w:rPr>
              <w:rFonts w:ascii="Palatino Linotype" w:hAnsi="Palatino Linotype"/>
              <w:b/>
              <w:sz w:val="22"/>
              <w:szCs w:val="22"/>
              <w:lang w:val="es-ES_tradnl"/>
            </w:rPr>
            <w:t>Recurso de Revisión:</w:t>
          </w:r>
        </w:p>
      </w:tc>
      <w:tc>
        <w:tcPr>
          <w:tcW w:w="3976" w:type="dxa"/>
          <w:vAlign w:val="center"/>
          <w:hideMark/>
        </w:tcPr>
        <w:p w14:paraId="5B14C95E" w14:textId="7DB57294" w:rsidR="006D7787" w:rsidRPr="00FA13AA" w:rsidRDefault="00E62028" w:rsidP="007827FA">
          <w:pPr>
            <w:rPr>
              <w:rFonts w:ascii="Palatino Linotype" w:hAnsi="Palatino Linotype"/>
              <w:bCs/>
              <w:sz w:val="22"/>
              <w:szCs w:val="22"/>
            </w:rPr>
          </w:pPr>
          <w:r w:rsidRPr="00FA13AA">
            <w:rPr>
              <w:rFonts w:ascii="Palatino Linotype" w:hAnsi="Palatino Linotype"/>
              <w:bCs/>
              <w:sz w:val="22"/>
              <w:szCs w:val="22"/>
            </w:rPr>
            <w:t>02943/INFOEM/IP/RR/2023</w:t>
          </w:r>
        </w:p>
      </w:tc>
    </w:tr>
    <w:tr w:rsidR="006D7787" w:rsidRPr="00FA13AA" w14:paraId="5B5BE21C" w14:textId="77777777" w:rsidTr="00CB57FD">
      <w:tc>
        <w:tcPr>
          <w:tcW w:w="2693" w:type="dxa"/>
          <w:vAlign w:val="center"/>
          <w:hideMark/>
        </w:tcPr>
        <w:p w14:paraId="4AE96902" w14:textId="4E063913" w:rsidR="006D7787" w:rsidRPr="00FA13AA" w:rsidRDefault="006D7787" w:rsidP="00C47D1B">
          <w:pPr>
            <w:rPr>
              <w:rFonts w:ascii="Palatino Linotype" w:hAnsi="Palatino Linotype"/>
              <w:b/>
              <w:sz w:val="22"/>
              <w:szCs w:val="22"/>
              <w:lang w:val="es-ES_tradnl"/>
            </w:rPr>
          </w:pPr>
          <w:r w:rsidRPr="00FA13AA">
            <w:rPr>
              <w:rFonts w:ascii="Palatino Linotype" w:hAnsi="Palatino Linotype"/>
              <w:b/>
              <w:sz w:val="22"/>
              <w:szCs w:val="22"/>
              <w:lang w:val="es-ES_tradnl"/>
            </w:rPr>
            <w:t>Recurrente:</w:t>
          </w:r>
        </w:p>
      </w:tc>
      <w:tc>
        <w:tcPr>
          <w:tcW w:w="3976" w:type="dxa"/>
          <w:vAlign w:val="center"/>
          <w:hideMark/>
        </w:tcPr>
        <w:p w14:paraId="776E3E60" w14:textId="2B01B9A1" w:rsidR="006D7787" w:rsidRPr="00FA13AA" w:rsidRDefault="00FA49B0" w:rsidP="00B05DE3">
          <w:pPr>
            <w:rPr>
              <w:rFonts w:ascii="Palatino Linotype" w:hAnsi="Palatino Linotype"/>
              <w:sz w:val="22"/>
              <w:szCs w:val="22"/>
              <w:lang w:val="es-ES_tradnl"/>
            </w:rPr>
          </w:pPr>
          <w:r>
            <w:rPr>
              <w:rFonts w:ascii="Palatino Linotype" w:hAnsi="Palatino Linotype"/>
              <w:sz w:val="22"/>
              <w:szCs w:val="22"/>
              <w:lang w:val="es-ES_tradnl"/>
            </w:rPr>
            <w:t xml:space="preserve">XXX </w:t>
          </w:r>
          <w:proofErr w:type="spellStart"/>
          <w:r>
            <w:rPr>
              <w:rFonts w:ascii="Palatino Linotype" w:hAnsi="Palatino Linotype"/>
              <w:sz w:val="22"/>
              <w:szCs w:val="22"/>
              <w:lang w:val="es-ES_tradnl"/>
            </w:rPr>
            <w:t>XXX</w:t>
          </w:r>
          <w:proofErr w:type="spellEnd"/>
          <w:r>
            <w:rPr>
              <w:rFonts w:ascii="Palatino Linotype" w:hAnsi="Palatino Linotype"/>
              <w:sz w:val="22"/>
              <w:szCs w:val="22"/>
              <w:lang w:val="es-ES_tradnl"/>
            </w:rPr>
            <w:t xml:space="preserve"> </w:t>
          </w:r>
          <w:proofErr w:type="spellStart"/>
          <w:r>
            <w:rPr>
              <w:rFonts w:ascii="Palatino Linotype" w:hAnsi="Palatino Linotype"/>
              <w:sz w:val="22"/>
              <w:szCs w:val="22"/>
              <w:lang w:val="es-ES_tradnl"/>
            </w:rPr>
            <w:t>XXX</w:t>
          </w:r>
          <w:proofErr w:type="spellEnd"/>
        </w:p>
      </w:tc>
    </w:tr>
    <w:tr w:rsidR="006D7787" w:rsidRPr="00FA13AA" w14:paraId="22601A11" w14:textId="77777777" w:rsidTr="008C5548">
      <w:trPr>
        <w:trHeight w:val="252"/>
      </w:trPr>
      <w:tc>
        <w:tcPr>
          <w:tcW w:w="2693" w:type="dxa"/>
          <w:vAlign w:val="center"/>
          <w:hideMark/>
        </w:tcPr>
        <w:p w14:paraId="6EFE221D" w14:textId="49C5F800" w:rsidR="006D7787" w:rsidRPr="00FA13AA" w:rsidRDefault="006D7787" w:rsidP="00C47D1B">
          <w:pPr>
            <w:rPr>
              <w:rFonts w:ascii="Palatino Linotype" w:hAnsi="Palatino Linotype"/>
              <w:b/>
              <w:sz w:val="22"/>
              <w:szCs w:val="22"/>
              <w:lang w:val="es-ES_tradnl"/>
            </w:rPr>
          </w:pPr>
          <w:r w:rsidRPr="00FA13AA">
            <w:rPr>
              <w:rFonts w:ascii="Palatino Linotype" w:hAnsi="Palatino Linotype"/>
              <w:b/>
              <w:sz w:val="22"/>
              <w:szCs w:val="22"/>
              <w:lang w:val="es-ES_tradnl"/>
            </w:rPr>
            <w:t>Sujeto Obligado:</w:t>
          </w:r>
        </w:p>
      </w:tc>
      <w:tc>
        <w:tcPr>
          <w:tcW w:w="3976" w:type="dxa"/>
          <w:vAlign w:val="center"/>
          <w:hideMark/>
        </w:tcPr>
        <w:p w14:paraId="266F997D" w14:textId="656103DE" w:rsidR="006D7787" w:rsidRPr="00FA13AA" w:rsidRDefault="007827FA" w:rsidP="003E218D">
          <w:pPr>
            <w:jc w:val="both"/>
            <w:rPr>
              <w:rFonts w:ascii="Palatino Linotype" w:eastAsia="Calibri" w:hAnsi="Palatino Linotype"/>
              <w:sz w:val="22"/>
              <w:szCs w:val="22"/>
              <w:lang w:val="es-MX" w:eastAsia="en-US"/>
            </w:rPr>
          </w:pPr>
          <w:r w:rsidRPr="00FA13AA">
            <w:rPr>
              <w:rFonts w:ascii="Palatino Linotype" w:eastAsia="Calibri" w:hAnsi="Palatino Linotype"/>
              <w:sz w:val="22"/>
              <w:szCs w:val="22"/>
              <w:lang w:val="es-MX" w:eastAsia="en-US"/>
            </w:rPr>
            <w:t>Ayuntamiento de Nezahualcóyotl</w:t>
          </w:r>
        </w:p>
      </w:tc>
    </w:tr>
    <w:tr w:rsidR="006D7787" w:rsidRPr="00FA13AA" w14:paraId="2D6C630E" w14:textId="77777777" w:rsidTr="00CB57FD">
      <w:tc>
        <w:tcPr>
          <w:tcW w:w="2693" w:type="dxa"/>
          <w:vAlign w:val="center"/>
          <w:hideMark/>
        </w:tcPr>
        <w:p w14:paraId="5BD4C6DB" w14:textId="7CF21504" w:rsidR="006D7787" w:rsidRPr="00FA13AA" w:rsidRDefault="006D7787" w:rsidP="00C47D1B">
          <w:pPr>
            <w:rPr>
              <w:rFonts w:ascii="Palatino Linotype" w:hAnsi="Palatino Linotype"/>
              <w:b/>
              <w:sz w:val="22"/>
              <w:szCs w:val="22"/>
              <w:lang w:val="es-ES_tradnl"/>
            </w:rPr>
          </w:pPr>
          <w:r w:rsidRPr="00FA13AA">
            <w:rPr>
              <w:rFonts w:ascii="Palatino Linotype" w:hAnsi="Palatino Linotype"/>
              <w:b/>
              <w:sz w:val="22"/>
              <w:szCs w:val="22"/>
              <w:lang w:val="es-ES_tradnl"/>
            </w:rPr>
            <w:t>Comisionada Ponente:</w:t>
          </w:r>
        </w:p>
      </w:tc>
      <w:tc>
        <w:tcPr>
          <w:tcW w:w="3976" w:type="dxa"/>
          <w:vAlign w:val="center"/>
          <w:hideMark/>
        </w:tcPr>
        <w:p w14:paraId="0CDDA0BE" w14:textId="7A79F24D" w:rsidR="006D7787" w:rsidRPr="00FA13AA" w:rsidRDefault="006D7787" w:rsidP="00C47D1B">
          <w:pPr>
            <w:ind w:right="-533"/>
            <w:rPr>
              <w:rFonts w:ascii="Palatino Linotype" w:hAnsi="Palatino Linotype"/>
              <w:sz w:val="22"/>
              <w:szCs w:val="22"/>
              <w:lang w:val="es-ES_tradnl"/>
            </w:rPr>
          </w:pPr>
          <w:r w:rsidRPr="00FA13AA">
            <w:rPr>
              <w:rFonts w:ascii="Palatino Linotype" w:hAnsi="Palatino Linotype"/>
              <w:sz w:val="22"/>
              <w:szCs w:val="22"/>
            </w:rPr>
            <w:t>María del Rosario Mejía Ayala</w:t>
          </w:r>
        </w:p>
      </w:tc>
    </w:tr>
  </w:tbl>
  <w:p w14:paraId="59DE3767" w14:textId="6FD10F8D" w:rsidR="006D7787" w:rsidRDefault="006D778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37D4E"/>
    <w:multiLevelType w:val="multilevel"/>
    <w:tmpl w:val="6FDE361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7904FA4"/>
    <w:multiLevelType w:val="hybridMultilevel"/>
    <w:tmpl w:val="7D1884E8"/>
    <w:lvl w:ilvl="0" w:tplc="5C92E222">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0F23ED"/>
    <w:multiLevelType w:val="hybridMultilevel"/>
    <w:tmpl w:val="6F74187C"/>
    <w:lvl w:ilvl="0" w:tplc="3E20A01A">
      <w:start w:val="3"/>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09D85BDF"/>
    <w:multiLevelType w:val="hybridMultilevel"/>
    <w:tmpl w:val="866C7F66"/>
    <w:lvl w:ilvl="0" w:tplc="7114A208">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9"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BD90E0D"/>
    <w:multiLevelType w:val="hybridMultilevel"/>
    <w:tmpl w:val="FA505092"/>
    <w:lvl w:ilvl="0" w:tplc="E820BEB6">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612C5D"/>
    <w:multiLevelType w:val="hybridMultilevel"/>
    <w:tmpl w:val="A9DCF050"/>
    <w:lvl w:ilvl="0" w:tplc="15604934">
      <w:start w:val="4"/>
      <w:numFmt w:val="bullet"/>
      <w:lvlText w:val="-"/>
      <w:lvlJc w:val="left"/>
      <w:pPr>
        <w:ind w:left="927" w:hanging="360"/>
      </w:pPr>
      <w:rPr>
        <w:rFonts w:ascii="Palatino Linotype" w:eastAsiaTheme="minorEastAsia"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08C70AB"/>
    <w:multiLevelType w:val="hybridMultilevel"/>
    <w:tmpl w:val="AF12B360"/>
    <w:lvl w:ilvl="0" w:tplc="CAA6E64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2026D"/>
    <w:multiLevelType w:val="multilevel"/>
    <w:tmpl w:val="27101B0C"/>
    <w:lvl w:ilvl="0">
      <w:start w:val="1"/>
      <w:numFmt w:val="decimal"/>
      <w:lvlText w:val="%1."/>
      <w:lvlJc w:val="left"/>
      <w:pPr>
        <w:ind w:left="426" w:hanging="360"/>
      </w:pPr>
      <w:rPr>
        <w:b/>
      </w:rPr>
    </w:lvl>
    <w:lvl w:ilvl="1">
      <w:start w:val="1"/>
      <w:numFmt w:val="upperRoman"/>
      <w:lvlText w:val="%2."/>
      <w:lvlJc w:val="right"/>
      <w:pPr>
        <w:ind w:left="1146" w:hanging="360"/>
      </w:pPr>
      <w:rPr>
        <w:b/>
      </w:r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3" w15:restartNumberingAfterBreak="0">
    <w:nsid w:val="48AB7B09"/>
    <w:multiLevelType w:val="hybridMultilevel"/>
    <w:tmpl w:val="093476B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057075"/>
    <w:multiLevelType w:val="hybridMultilevel"/>
    <w:tmpl w:val="3428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8D29BE"/>
    <w:multiLevelType w:val="hybridMultilevel"/>
    <w:tmpl w:val="429E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9F3A19"/>
    <w:multiLevelType w:val="hybridMultilevel"/>
    <w:tmpl w:val="B322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E2130F"/>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6C6C19"/>
    <w:multiLevelType w:val="hybridMultilevel"/>
    <w:tmpl w:val="E8105936"/>
    <w:lvl w:ilvl="0" w:tplc="B6765414">
      <w:start w:val="13"/>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7371"/>
    <w:multiLevelType w:val="hybridMultilevel"/>
    <w:tmpl w:val="81A2A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3204EE"/>
    <w:multiLevelType w:val="hybridMultilevel"/>
    <w:tmpl w:val="55C49BE4"/>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4"/>
  </w:num>
  <w:num w:numId="3">
    <w:abstractNumId w:val="16"/>
  </w:num>
  <w:num w:numId="4">
    <w:abstractNumId w:val="12"/>
  </w:num>
  <w:num w:numId="5">
    <w:abstractNumId w:val="14"/>
  </w:num>
  <w:num w:numId="6">
    <w:abstractNumId w:val="16"/>
  </w:num>
  <w:num w:numId="7">
    <w:abstractNumId w:val="29"/>
  </w:num>
  <w:num w:numId="8">
    <w:abstractNumId w:val="27"/>
  </w:num>
  <w:num w:numId="9">
    <w:abstractNumId w:val="36"/>
  </w:num>
  <w:num w:numId="10">
    <w:abstractNumId w:val="18"/>
  </w:num>
  <w:num w:numId="11">
    <w:abstractNumId w:val="0"/>
  </w:num>
  <w:num w:numId="12">
    <w:abstractNumId w:val="7"/>
  </w:num>
  <w:num w:numId="13">
    <w:abstractNumId w:val="35"/>
  </w:num>
  <w:num w:numId="14">
    <w:abstractNumId w:val="33"/>
  </w:num>
  <w:num w:numId="15">
    <w:abstractNumId w:val="9"/>
  </w:num>
  <w:num w:numId="16">
    <w:abstractNumId w:val="28"/>
  </w:num>
  <w:num w:numId="17">
    <w:abstractNumId w:val="32"/>
  </w:num>
  <w:num w:numId="18">
    <w:abstractNumId w:val="25"/>
  </w:num>
  <w:num w:numId="19">
    <w:abstractNumId w:val="11"/>
  </w:num>
  <w:num w:numId="20">
    <w:abstractNumId w:val="19"/>
  </w:num>
  <w:num w:numId="21">
    <w:abstractNumId w:val="37"/>
  </w:num>
  <w:num w:numId="22">
    <w:abstractNumId w:val="2"/>
  </w:num>
  <w:num w:numId="23">
    <w:abstractNumId w:val="20"/>
  </w:num>
  <w:num w:numId="24">
    <w:abstractNumId w:val="15"/>
  </w:num>
  <w:num w:numId="25">
    <w:abstractNumId w:val="8"/>
  </w:num>
  <w:num w:numId="26">
    <w:abstractNumId w:val="22"/>
  </w:num>
  <w:num w:numId="27">
    <w:abstractNumId w:val="1"/>
  </w:num>
  <w:num w:numId="28">
    <w:abstractNumId w:val="24"/>
  </w:num>
  <w:num w:numId="29">
    <w:abstractNumId w:val="26"/>
  </w:num>
  <w:num w:numId="30">
    <w:abstractNumId w:val="31"/>
  </w:num>
  <w:num w:numId="31">
    <w:abstractNumId w:val="6"/>
  </w:num>
  <w:num w:numId="32">
    <w:abstractNumId w:val="4"/>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0"/>
  </w:num>
  <w:num w:numId="38">
    <w:abstractNumId w:val="17"/>
  </w:num>
  <w:num w:numId="39">
    <w:abstractNumId w:val="21"/>
  </w:num>
  <w:num w:numId="40">
    <w:abstractNumId w:val="5"/>
  </w:num>
  <w:num w:numId="41">
    <w:abstractNumId w:val="23"/>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D31"/>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109"/>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CE2"/>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5D9"/>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506E"/>
    <w:rsid w:val="001459A6"/>
    <w:rsid w:val="00147E1D"/>
    <w:rsid w:val="00150789"/>
    <w:rsid w:val="00150C0D"/>
    <w:rsid w:val="00150F17"/>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32B4"/>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3FCF"/>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BDD"/>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051"/>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9E8"/>
    <w:rsid w:val="005206C8"/>
    <w:rsid w:val="00521153"/>
    <w:rsid w:val="005218EA"/>
    <w:rsid w:val="00521EE1"/>
    <w:rsid w:val="00523390"/>
    <w:rsid w:val="00523435"/>
    <w:rsid w:val="0052414D"/>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0E2A"/>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096"/>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5F1"/>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AD8"/>
    <w:rsid w:val="006D6E15"/>
    <w:rsid w:val="006D7787"/>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53E4"/>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7FA"/>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5BA6"/>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18C"/>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1EF"/>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18A"/>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92C"/>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E7767"/>
    <w:rsid w:val="009F07F4"/>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422F"/>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59E5"/>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53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3B87"/>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073"/>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E41"/>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028"/>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3AA"/>
    <w:rsid w:val="00FA17C7"/>
    <w:rsid w:val="00FA1CEB"/>
    <w:rsid w:val="00FA2526"/>
    <w:rsid w:val="00FA25C6"/>
    <w:rsid w:val="00FA43A4"/>
    <w:rsid w:val="00FA499D"/>
    <w:rsid w:val="00FA49B0"/>
    <w:rsid w:val="00FA5129"/>
    <w:rsid w:val="00FA62D8"/>
    <w:rsid w:val="00FA7275"/>
    <w:rsid w:val="00FA73FF"/>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A0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161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E346B86-EE39-4B10-8815-5ED4B5DCF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character" w:styleId="Referenciasutil">
    <w:name w:val="Subtle Reference"/>
    <w:basedOn w:val="Fuentedeprrafopredeter"/>
    <w:uiPriority w:val="31"/>
    <w:qFormat/>
    <w:rsid w:val="00FA13A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5714341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669774">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1788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193286.page" TargetMode="External"/><Relationship Id="rId4" Type="http://schemas.openxmlformats.org/officeDocument/2006/relationships/settings" Target="settings.xml"/><Relationship Id="rId9" Type="http://schemas.openxmlformats.org/officeDocument/2006/relationships/hyperlink" Target="https://saimex.org.mx/saimex/solicitud/downloadAttach/1533555.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3DE8B-E44D-4500-A134-4D637FBC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2990</Words>
  <Characters>16451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2021-11-25T20:29:00Z</cp:lastPrinted>
  <dcterms:created xsi:type="dcterms:W3CDTF">2023-10-03T17:16:00Z</dcterms:created>
  <dcterms:modified xsi:type="dcterms:W3CDTF">2023-10-11T18:08:00Z</dcterms:modified>
</cp:coreProperties>
</file>