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E1267A0" w:rsidR="00200BFC" w:rsidRPr="003660E6" w:rsidRDefault="00200BFC" w:rsidP="003660E6">
      <w:pPr>
        <w:spacing w:before="100" w:beforeAutospacing="1" w:after="100" w:afterAutospacing="1" w:line="360" w:lineRule="auto"/>
        <w:jc w:val="both"/>
        <w:rPr>
          <w:rFonts w:ascii="Palatino Linotype" w:hAnsi="Palatino Linotype" w:cs="Arial"/>
        </w:rPr>
      </w:pPr>
      <w:bookmarkStart w:id="0" w:name="_GoBack"/>
      <w:bookmarkEnd w:id="0"/>
      <w:r w:rsidRPr="003660E6">
        <w:rPr>
          <w:rFonts w:ascii="Palatino Linotype" w:hAnsi="Palatino Linotype" w:cs="Arial"/>
        </w:rPr>
        <w:t xml:space="preserve">Resolución del Pleno del Instituto de Transparencia, Acceso a </w:t>
      </w:r>
      <w:r w:rsidR="004143DE" w:rsidRPr="003660E6">
        <w:rPr>
          <w:rFonts w:ascii="Palatino Linotype" w:hAnsi="Palatino Linotype" w:cs="Arial"/>
        </w:rPr>
        <w:t>la Información</w:t>
      </w:r>
      <w:r w:rsidR="00327647" w:rsidRPr="003660E6">
        <w:rPr>
          <w:rFonts w:ascii="Palatino Linotype" w:hAnsi="Palatino Linotype" w:cs="Arial"/>
        </w:rPr>
        <w:t xml:space="preserve"> Pública</w:t>
      </w:r>
      <w:r w:rsidRPr="003660E6">
        <w:rPr>
          <w:rFonts w:ascii="Palatino Linotype" w:hAnsi="Palatino Linotype" w:cs="Arial"/>
        </w:rPr>
        <w:t xml:space="preserve"> y Protección de Datos Personales del Estado de México y Municipios, con domicilio en Metepec, Estado de Méxic</w:t>
      </w:r>
      <w:r w:rsidR="00C75156" w:rsidRPr="003660E6">
        <w:rPr>
          <w:rFonts w:ascii="Palatino Linotype" w:hAnsi="Palatino Linotype" w:cs="Arial"/>
        </w:rPr>
        <w:t xml:space="preserve">o, del trece de septiembre de </w:t>
      </w:r>
      <w:r w:rsidR="00D14001" w:rsidRPr="003660E6">
        <w:rPr>
          <w:rFonts w:ascii="Palatino Linotype" w:hAnsi="Palatino Linotype" w:cs="Arial"/>
        </w:rPr>
        <w:t>dos mil veintitrés</w:t>
      </w:r>
      <w:r w:rsidR="003253C6" w:rsidRPr="003660E6">
        <w:rPr>
          <w:rFonts w:ascii="Palatino Linotype" w:hAnsi="Palatino Linotype" w:cs="Arial"/>
        </w:rPr>
        <w:t>.</w:t>
      </w:r>
    </w:p>
    <w:p w14:paraId="03825FB3" w14:textId="14A6B3A8" w:rsidR="00A1125E" w:rsidRPr="003660E6" w:rsidRDefault="00E608DF" w:rsidP="003660E6">
      <w:pPr>
        <w:spacing w:before="100" w:beforeAutospacing="1" w:after="100" w:afterAutospacing="1" w:line="360" w:lineRule="auto"/>
        <w:ind w:right="-57"/>
        <w:jc w:val="both"/>
        <w:rPr>
          <w:rFonts w:ascii="Palatino Linotype" w:hAnsi="Palatino Linotype" w:cs="Arial"/>
          <w:lang w:val="es-ES"/>
        </w:rPr>
      </w:pPr>
      <w:r w:rsidRPr="003660E6">
        <w:rPr>
          <w:rFonts w:ascii="Palatino Linotype" w:hAnsi="Palatino Linotype" w:cs="Arial"/>
          <w:b/>
          <w:sz w:val="28"/>
          <w:szCs w:val="28"/>
        </w:rPr>
        <w:t>VISTOS</w:t>
      </w:r>
      <w:r w:rsidRPr="003660E6">
        <w:rPr>
          <w:rFonts w:ascii="Palatino Linotype" w:hAnsi="Palatino Linotype" w:cs="Arial"/>
          <w:sz w:val="28"/>
          <w:szCs w:val="28"/>
        </w:rPr>
        <w:t xml:space="preserve"> </w:t>
      </w:r>
      <w:r w:rsidRPr="003660E6">
        <w:rPr>
          <w:rFonts w:ascii="Palatino Linotype" w:hAnsi="Palatino Linotype" w:cs="Arial"/>
        </w:rPr>
        <w:t xml:space="preserve">los expedientes formados con motivo de los Recursos de Revisión </w:t>
      </w:r>
      <w:r w:rsidR="00BC65DC" w:rsidRPr="003660E6">
        <w:rPr>
          <w:rFonts w:ascii="Palatino Linotype" w:hAnsi="Palatino Linotype" w:cs="Arial"/>
          <w:b/>
          <w:bCs/>
        </w:rPr>
        <w:t>17042/INFOEM/IP/RR/2022, 17043/INFOEM/IP/RR/2022, 17044/INFOEM/IP/RR/2022, 17045/INFOEM/IP/RR/2022, 17046/INFOEM/IP/RR/2022 y 17047/INFOEM/IP/RR/2022</w:t>
      </w:r>
      <w:r w:rsidR="00200BFC" w:rsidRPr="003660E6">
        <w:rPr>
          <w:rFonts w:ascii="Palatino Linotype" w:hAnsi="Palatino Linotype" w:cs="Arial"/>
        </w:rPr>
        <w:t>,</w:t>
      </w:r>
      <w:r w:rsidR="0089531A" w:rsidRPr="003660E6">
        <w:rPr>
          <w:rFonts w:ascii="Palatino Linotype" w:hAnsi="Palatino Linotype" w:cs="Arial"/>
        </w:rPr>
        <w:t xml:space="preserve"> </w:t>
      </w:r>
      <w:r w:rsidR="00200BFC" w:rsidRPr="003660E6">
        <w:rPr>
          <w:rFonts w:ascii="Palatino Linotype" w:hAnsi="Palatino Linotype" w:cs="Arial"/>
        </w:rPr>
        <w:t>promovido</w:t>
      </w:r>
      <w:r w:rsidR="00A37206" w:rsidRPr="003660E6">
        <w:rPr>
          <w:rFonts w:ascii="Palatino Linotype" w:hAnsi="Palatino Linotype" w:cs="Arial"/>
        </w:rPr>
        <w:t xml:space="preserve">s </w:t>
      </w:r>
      <w:r w:rsidR="00200BFC" w:rsidRPr="003660E6">
        <w:rPr>
          <w:rFonts w:ascii="Palatino Linotype" w:hAnsi="Palatino Linotype"/>
        </w:rPr>
        <w:t>por</w:t>
      </w:r>
      <w:r w:rsidR="004151F9" w:rsidRPr="003660E6">
        <w:rPr>
          <w:rFonts w:ascii="Palatino Linotype" w:hAnsi="Palatino Linotype"/>
        </w:rPr>
        <w:t xml:space="preserve"> </w:t>
      </w:r>
      <w:r w:rsidR="00C83DF9" w:rsidRPr="003660E6">
        <w:rPr>
          <w:rFonts w:ascii="Palatino Linotype" w:hAnsi="Palatino Linotype"/>
        </w:rPr>
        <w:t>un particular de manera anónima</w:t>
      </w:r>
      <w:r w:rsidR="00344B20" w:rsidRPr="003660E6">
        <w:rPr>
          <w:rFonts w:ascii="Palatino Linotype" w:hAnsi="Palatino Linotype"/>
        </w:rPr>
        <w:t>,</w:t>
      </w:r>
      <w:r w:rsidR="00DD136A" w:rsidRPr="003660E6">
        <w:rPr>
          <w:rFonts w:ascii="Palatino Linotype" w:hAnsi="Palatino Linotype"/>
        </w:rPr>
        <w:t xml:space="preserve"> </w:t>
      </w:r>
      <w:r w:rsidR="005F0E30" w:rsidRPr="003660E6">
        <w:rPr>
          <w:rFonts w:ascii="Palatino Linotype" w:hAnsi="Palatino Linotype"/>
        </w:rPr>
        <w:t xml:space="preserve">a quien en lo sucesivo se le </w:t>
      </w:r>
      <w:r w:rsidR="00D9217D" w:rsidRPr="003660E6">
        <w:rPr>
          <w:rFonts w:ascii="Palatino Linotype" w:hAnsi="Palatino Linotype"/>
        </w:rPr>
        <w:t>denominará</w:t>
      </w:r>
      <w:r w:rsidR="005F0E30" w:rsidRPr="003660E6">
        <w:rPr>
          <w:rFonts w:ascii="Palatino Linotype" w:hAnsi="Palatino Linotype"/>
        </w:rPr>
        <w:t xml:space="preserve"> </w:t>
      </w:r>
      <w:r w:rsidR="00201AF1" w:rsidRPr="003660E6">
        <w:rPr>
          <w:rFonts w:ascii="Palatino Linotype" w:hAnsi="Palatino Linotype" w:cs="Arial"/>
          <w:b/>
          <w:lang w:val="es-ES"/>
        </w:rPr>
        <w:t>EL</w:t>
      </w:r>
      <w:r w:rsidR="00200BFC" w:rsidRPr="003660E6">
        <w:rPr>
          <w:rFonts w:ascii="Palatino Linotype" w:hAnsi="Palatino Linotype" w:cs="Arial"/>
          <w:b/>
          <w:lang w:val="es-ES"/>
        </w:rPr>
        <w:t xml:space="preserve"> RECURRENTE,</w:t>
      </w:r>
      <w:r w:rsidR="008B3120" w:rsidRPr="003660E6">
        <w:rPr>
          <w:rFonts w:ascii="Palatino Linotype" w:hAnsi="Palatino Linotype" w:cs="Arial"/>
          <w:lang w:val="es-ES"/>
        </w:rPr>
        <w:t xml:space="preserve"> en contra de la respuesta </w:t>
      </w:r>
      <w:r w:rsidR="00D9217D" w:rsidRPr="003660E6">
        <w:rPr>
          <w:rFonts w:ascii="Palatino Linotype" w:hAnsi="Palatino Linotype" w:cs="Arial"/>
          <w:lang w:val="es-ES"/>
        </w:rPr>
        <w:t>de</w:t>
      </w:r>
      <w:r w:rsidR="00A61FDA" w:rsidRPr="003660E6">
        <w:rPr>
          <w:rFonts w:ascii="Palatino Linotype" w:hAnsi="Palatino Linotype" w:cs="Arial"/>
          <w:lang w:val="es-ES"/>
        </w:rPr>
        <w:t>l</w:t>
      </w:r>
      <w:r w:rsidR="00FE7C76" w:rsidRPr="003660E6">
        <w:rPr>
          <w:rFonts w:ascii="Palatino Linotype" w:hAnsi="Palatino Linotype" w:cs="Arial"/>
          <w:lang w:val="es-ES"/>
        </w:rPr>
        <w:t xml:space="preserve"> </w:t>
      </w:r>
      <w:r w:rsidR="00A61FDA" w:rsidRPr="003660E6">
        <w:rPr>
          <w:rFonts w:ascii="Palatino Linotype" w:hAnsi="Palatino Linotype" w:cs="Arial"/>
          <w:b/>
          <w:bCs/>
        </w:rPr>
        <w:t>Ayuntamiento de Tlalnepantla de Baz</w:t>
      </w:r>
      <w:r w:rsidR="00200BFC" w:rsidRPr="003660E6">
        <w:rPr>
          <w:rFonts w:ascii="Palatino Linotype" w:hAnsi="Palatino Linotype" w:cs="Arial"/>
          <w:b/>
          <w:lang w:val="es-ES"/>
        </w:rPr>
        <w:t xml:space="preserve">, </w:t>
      </w:r>
      <w:r w:rsidR="005F0E30" w:rsidRPr="003660E6">
        <w:rPr>
          <w:rFonts w:ascii="Palatino Linotype" w:hAnsi="Palatino Linotype"/>
        </w:rPr>
        <w:t xml:space="preserve">en lo subsecuente se le denominará </w:t>
      </w:r>
      <w:r w:rsidR="00200BFC" w:rsidRPr="003660E6">
        <w:rPr>
          <w:rFonts w:ascii="Palatino Linotype" w:hAnsi="Palatino Linotype" w:cs="Arial"/>
          <w:b/>
          <w:lang w:val="es-ES"/>
        </w:rPr>
        <w:t xml:space="preserve">EL SUJETO OBLIGADO, </w:t>
      </w:r>
      <w:r w:rsidR="00200BFC" w:rsidRPr="003660E6">
        <w:rPr>
          <w:rFonts w:ascii="Palatino Linotype" w:hAnsi="Palatino Linotype" w:cs="Arial"/>
          <w:lang w:val="es-ES"/>
        </w:rPr>
        <w:t xml:space="preserve">se procede a dictar la presente resolución con base en lo siguiente: </w:t>
      </w:r>
    </w:p>
    <w:p w14:paraId="47CFFCB3" w14:textId="1BF6B4DD" w:rsidR="00D77693" w:rsidRPr="003660E6" w:rsidRDefault="0079212B" w:rsidP="003660E6">
      <w:pPr>
        <w:spacing w:before="100" w:beforeAutospacing="1" w:after="100" w:afterAutospacing="1" w:line="276" w:lineRule="auto"/>
        <w:jc w:val="center"/>
        <w:rPr>
          <w:rFonts w:ascii="Palatino Linotype" w:hAnsi="Palatino Linotype" w:cs="Arial"/>
          <w:b/>
          <w:bCs/>
          <w:spacing w:val="60"/>
          <w:sz w:val="28"/>
          <w:szCs w:val="28"/>
        </w:rPr>
      </w:pPr>
      <w:r w:rsidRPr="003660E6">
        <w:rPr>
          <w:rFonts w:ascii="Palatino Linotype" w:hAnsi="Palatino Linotype" w:cs="Arial"/>
          <w:b/>
          <w:bCs/>
          <w:spacing w:val="60"/>
          <w:sz w:val="28"/>
          <w:szCs w:val="28"/>
        </w:rPr>
        <w:t>ANTECEDENTES</w:t>
      </w:r>
    </w:p>
    <w:p w14:paraId="4BE57260" w14:textId="50290471" w:rsidR="00F26592" w:rsidRPr="003660E6" w:rsidRDefault="00F26592" w:rsidP="003660E6">
      <w:pPr>
        <w:spacing w:before="100" w:beforeAutospacing="1" w:after="100" w:afterAutospacing="1" w:line="360" w:lineRule="auto"/>
        <w:jc w:val="both"/>
        <w:rPr>
          <w:rFonts w:ascii="Palatino Linotype" w:eastAsia="Calibri" w:hAnsi="Palatino Linotype" w:cs="Arial"/>
          <w:b/>
          <w:sz w:val="26"/>
          <w:szCs w:val="26"/>
          <w:lang w:val="es-ES" w:eastAsia="en-US"/>
        </w:rPr>
      </w:pPr>
      <w:r w:rsidRPr="003660E6">
        <w:rPr>
          <w:rFonts w:ascii="Palatino Linotype" w:eastAsia="Calibri" w:hAnsi="Palatino Linotype" w:cs="Arial"/>
          <w:b/>
          <w:sz w:val="26"/>
          <w:szCs w:val="26"/>
          <w:lang w:val="es-ES" w:eastAsia="en-US"/>
        </w:rPr>
        <w:t xml:space="preserve">I. </w:t>
      </w:r>
      <w:r w:rsidRPr="003660E6">
        <w:rPr>
          <w:rFonts w:ascii="Palatino Linotype" w:hAnsi="Palatino Linotype"/>
          <w:b/>
          <w:sz w:val="26"/>
          <w:szCs w:val="26"/>
        </w:rPr>
        <w:t>De la Solicitud de Información</w:t>
      </w:r>
    </w:p>
    <w:p w14:paraId="75C93A1F" w14:textId="050ADB95" w:rsidR="00225B80" w:rsidRPr="003660E6" w:rsidRDefault="00163A20" w:rsidP="003660E6">
      <w:pPr>
        <w:spacing w:before="100" w:beforeAutospacing="1" w:after="100" w:afterAutospacing="1" w:line="360" w:lineRule="auto"/>
        <w:jc w:val="both"/>
        <w:rPr>
          <w:rFonts w:ascii="Palatino Linotype" w:eastAsia="MS Mincho" w:hAnsi="Palatino Linotype" w:cs="Arial"/>
          <w:bCs/>
        </w:rPr>
      </w:pPr>
      <w:r w:rsidRPr="003660E6">
        <w:rPr>
          <w:rFonts w:ascii="Palatino Linotype" w:eastAsia="MS Mincho" w:hAnsi="Palatino Linotype" w:cs="Arial"/>
        </w:rPr>
        <w:t xml:space="preserve">En fecha </w:t>
      </w:r>
      <w:r w:rsidR="00A61FDA" w:rsidRPr="003660E6">
        <w:rPr>
          <w:rFonts w:ascii="Palatino Linotype" w:eastAsia="MS Mincho" w:hAnsi="Palatino Linotype" w:cs="Arial"/>
          <w:bCs/>
        </w:rPr>
        <w:t>diecinueve de octubre</w:t>
      </w:r>
      <w:r w:rsidR="00344B20" w:rsidRPr="003660E6">
        <w:rPr>
          <w:rFonts w:ascii="Palatino Linotype" w:eastAsia="MS Mincho" w:hAnsi="Palatino Linotype" w:cs="Arial"/>
          <w:bCs/>
        </w:rPr>
        <w:t xml:space="preserve"> de dos mil veintidós</w:t>
      </w:r>
      <w:r w:rsidRPr="003660E6">
        <w:rPr>
          <w:rFonts w:ascii="Palatino Linotype" w:eastAsia="MS Mincho" w:hAnsi="Palatino Linotype" w:cs="Arial"/>
          <w:bCs/>
        </w:rPr>
        <w:t>,</w:t>
      </w:r>
      <w:r w:rsidR="00264036" w:rsidRPr="003660E6">
        <w:rPr>
          <w:rFonts w:ascii="Palatino Linotype" w:eastAsia="MS Mincho" w:hAnsi="Palatino Linotype" w:cs="Arial"/>
        </w:rPr>
        <w:t xml:space="preserve"> </w:t>
      </w:r>
      <w:r w:rsidR="00797A18" w:rsidRPr="003660E6">
        <w:rPr>
          <w:rFonts w:ascii="Palatino Linotype" w:eastAsia="Palatino Linotype" w:hAnsi="Palatino Linotype" w:cs="Palatino Linotype"/>
          <w:b/>
          <w:lang w:eastAsia="es-MX"/>
        </w:rPr>
        <w:t xml:space="preserve">EL RECURRENTE </w:t>
      </w:r>
      <w:r w:rsidR="00797A18" w:rsidRPr="003660E6">
        <w:rPr>
          <w:rFonts w:ascii="Palatino Linotype" w:eastAsia="Palatino Linotype" w:hAnsi="Palatino Linotype" w:cs="Palatino Linotype"/>
          <w:lang w:eastAsia="es-MX"/>
        </w:rPr>
        <w:t>presentó a través d</w:t>
      </w:r>
      <w:r w:rsidR="008F6C4A" w:rsidRPr="003660E6">
        <w:rPr>
          <w:rFonts w:ascii="Palatino Linotype" w:eastAsia="Palatino Linotype" w:hAnsi="Palatino Linotype" w:cs="Palatino Linotype"/>
          <w:lang w:eastAsia="es-MX"/>
        </w:rPr>
        <w:t>e</w:t>
      </w:r>
      <w:r w:rsidR="00797A18" w:rsidRPr="003660E6">
        <w:rPr>
          <w:rFonts w:ascii="Palatino Linotype" w:eastAsia="Palatino Linotype" w:hAnsi="Palatino Linotype" w:cs="Palatino Linotype"/>
          <w:lang w:eastAsia="es-MX"/>
        </w:rPr>
        <w:t>l Sistema de Acceso a la Información Mexiquense, en lo subsecuente</w:t>
      </w:r>
      <w:r w:rsidR="00797A18" w:rsidRPr="003660E6">
        <w:rPr>
          <w:rFonts w:ascii="Palatino Linotype" w:eastAsia="Palatino Linotype" w:hAnsi="Palatino Linotype" w:cs="Palatino Linotype"/>
          <w:b/>
          <w:lang w:eastAsia="es-MX"/>
        </w:rPr>
        <w:t xml:space="preserve"> EL SAIMEX</w:t>
      </w:r>
      <w:r w:rsidR="0022458E" w:rsidRPr="003660E6">
        <w:rPr>
          <w:rFonts w:ascii="Palatino Linotype" w:hAnsi="Palatino Linotype" w:cs="Arial"/>
          <w:b/>
        </w:rPr>
        <w:t>,</w:t>
      </w:r>
      <w:r w:rsidR="0022458E" w:rsidRPr="003660E6">
        <w:rPr>
          <w:rFonts w:ascii="Palatino Linotype" w:hAnsi="Palatino Linotype"/>
        </w:rPr>
        <w:t xml:space="preserve"> ante </w:t>
      </w:r>
      <w:r w:rsidR="0022458E" w:rsidRPr="003660E6">
        <w:rPr>
          <w:rFonts w:ascii="Palatino Linotype" w:hAnsi="Palatino Linotype"/>
          <w:b/>
        </w:rPr>
        <w:t>EL SUJETO OBLIGADO</w:t>
      </w:r>
      <w:r w:rsidR="00BF3E26" w:rsidRPr="003660E6">
        <w:rPr>
          <w:rFonts w:ascii="Palatino Linotype" w:eastAsia="MS Mincho" w:hAnsi="Palatino Linotype" w:cs="Arial"/>
          <w:lang w:val="es-ES_tradnl"/>
        </w:rPr>
        <w:t>, la</w:t>
      </w:r>
      <w:r w:rsidR="00000117" w:rsidRPr="003660E6">
        <w:rPr>
          <w:rFonts w:ascii="Palatino Linotype" w:eastAsia="MS Mincho" w:hAnsi="Palatino Linotype" w:cs="Arial"/>
          <w:lang w:val="es-ES_tradnl"/>
        </w:rPr>
        <w:t>s</w:t>
      </w:r>
      <w:r w:rsidR="00BF3E26" w:rsidRPr="003660E6">
        <w:rPr>
          <w:rFonts w:ascii="Palatino Linotype" w:eastAsia="MS Mincho" w:hAnsi="Palatino Linotype" w:cs="Arial"/>
          <w:lang w:val="es-ES_tradnl"/>
        </w:rPr>
        <w:t xml:space="preserve"> </w:t>
      </w:r>
      <w:r w:rsidR="00C5678A" w:rsidRPr="003660E6">
        <w:rPr>
          <w:rFonts w:ascii="Palatino Linotype" w:eastAsia="MS Mincho" w:hAnsi="Palatino Linotype" w:cs="Arial"/>
          <w:lang w:val="es-ES_tradnl"/>
        </w:rPr>
        <w:t xml:space="preserve">Solicitudes </w:t>
      </w:r>
      <w:r w:rsidR="00BF3E26" w:rsidRPr="003660E6">
        <w:rPr>
          <w:rFonts w:ascii="Palatino Linotype" w:eastAsia="MS Mincho" w:hAnsi="Palatino Linotype" w:cs="Arial"/>
          <w:lang w:val="es-ES_tradnl"/>
        </w:rPr>
        <w:t xml:space="preserve">de </w:t>
      </w:r>
      <w:r w:rsidR="004351DD" w:rsidRPr="003660E6">
        <w:rPr>
          <w:rFonts w:ascii="Palatino Linotype" w:eastAsia="MS Mincho" w:hAnsi="Palatino Linotype" w:cs="Arial"/>
          <w:lang w:val="es-ES_tradnl"/>
        </w:rPr>
        <w:t>A</w:t>
      </w:r>
      <w:r w:rsidR="00BF3E26" w:rsidRPr="003660E6">
        <w:rPr>
          <w:rFonts w:ascii="Palatino Linotype" w:eastAsia="MS Mincho" w:hAnsi="Palatino Linotype" w:cs="Arial"/>
          <w:lang w:val="es-ES_tradnl"/>
        </w:rPr>
        <w:t xml:space="preserve">cceso a la </w:t>
      </w:r>
      <w:r w:rsidR="00327647" w:rsidRPr="003660E6">
        <w:rPr>
          <w:rFonts w:ascii="Palatino Linotype" w:eastAsia="MS Mincho" w:hAnsi="Palatino Linotype" w:cs="Arial"/>
          <w:lang w:val="es-ES_tradnl"/>
        </w:rPr>
        <w:t>Información Pública</w:t>
      </w:r>
      <w:r w:rsidR="00225B80" w:rsidRPr="003660E6">
        <w:rPr>
          <w:rFonts w:ascii="Palatino Linotype" w:eastAsia="MS Mincho" w:hAnsi="Palatino Linotype" w:cs="Arial"/>
          <w:b/>
          <w:bCs/>
        </w:rPr>
        <w:t xml:space="preserve">, </w:t>
      </w:r>
      <w:r w:rsidR="00225B80" w:rsidRPr="003660E6">
        <w:rPr>
          <w:rFonts w:ascii="Palatino Linotype" w:eastAsia="MS Mincho" w:hAnsi="Palatino Linotype" w:cs="Arial"/>
          <w:bCs/>
        </w:rPr>
        <w:t>mediante de los cuales requirió, lo siguiente:</w:t>
      </w:r>
    </w:p>
    <w:tbl>
      <w:tblPr>
        <w:tblStyle w:val="Tablaconcuadrcula31"/>
        <w:tblW w:w="8222" w:type="dxa"/>
        <w:jc w:val="center"/>
        <w:tblLook w:val="04A0" w:firstRow="1" w:lastRow="0" w:firstColumn="1" w:lastColumn="0" w:noHBand="0" w:noVBand="1"/>
      </w:tblPr>
      <w:tblGrid>
        <w:gridCol w:w="2591"/>
        <w:gridCol w:w="5631"/>
      </w:tblGrid>
      <w:tr w:rsidR="003660E6" w:rsidRPr="003660E6" w14:paraId="18D11881" w14:textId="77777777" w:rsidTr="00460537">
        <w:trPr>
          <w:trHeight w:val="315"/>
          <w:tblHeader/>
          <w:jc w:val="center"/>
        </w:trPr>
        <w:tc>
          <w:tcPr>
            <w:tcW w:w="258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3660E6" w:rsidRDefault="00225B80" w:rsidP="003660E6">
            <w:pPr>
              <w:spacing w:before="100" w:beforeAutospacing="1" w:after="100" w:afterAutospacing="1" w:line="276" w:lineRule="auto"/>
              <w:jc w:val="center"/>
              <w:rPr>
                <w:rFonts w:ascii="Palatino Linotype" w:hAnsi="Palatino Linotype" w:cs="Arial"/>
                <w:b/>
                <w:bCs/>
                <w:sz w:val="20"/>
                <w:szCs w:val="20"/>
              </w:rPr>
            </w:pPr>
            <w:bookmarkStart w:id="1" w:name="_Hlk113533669"/>
            <w:r w:rsidRPr="003660E6">
              <w:rPr>
                <w:rFonts w:ascii="Palatino Linotype" w:hAnsi="Palatino Linotype" w:cs="Arial"/>
                <w:b/>
                <w:bCs/>
                <w:sz w:val="20"/>
                <w:szCs w:val="20"/>
              </w:rPr>
              <w:t xml:space="preserve">Folio </w:t>
            </w:r>
          </w:p>
        </w:tc>
        <w:tc>
          <w:tcPr>
            <w:tcW w:w="5641" w:type="dxa"/>
            <w:tcBorders>
              <w:left w:val="single" w:sz="2" w:space="0" w:color="auto"/>
            </w:tcBorders>
            <w:shd w:val="clear" w:color="auto" w:fill="4A442A" w:themeFill="background2" w:themeFillShade="40"/>
          </w:tcPr>
          <w:p w14:paraId="7585606C" w14:textId="77777777" w:rsidR="00225B80" w:rsidRPr="003660E6" w:rsidRDefault="00225B80" w:rsidP="003660E6">
            <w:pPr>
              <w:spacing w:before="100" w:beforeAutospacing="1" w:after="100" w:afterAutospacing="1" w:line="276" w:lineRule="auto"/>
              <w:jc w:val="center"/>
              <w:rPr>
                <w:rFonts w:ascii="Palatino Linotype" w:hAnsi="Palatino Linotype" w:cs="Arial"/>
                <w:b/>
                <w:bCs/>
                <w:sz w:val="20"/>
                <w:szCs w:val="20"/>
              </w:rPr>
            </w:pPr>
            <w:r w:rsidRPr="003660E6">
              <w:rPr>
                <w:rFonts w:ascii="Palatino Linotype" w:hAnsi="Palatino Linotype" w:cs="Arial"/>
                <w:b/>
                <w:bCs/>
                <w:sz w:val="20"/>
                <w:szCs w:val="20"/>
              </w:rPr>
              <w:t xml:space="preserve">Solicitud </w:t>
            </w:r>
          </w:p>
        </w:tc>
      </w:tr>
      <w:tr w:rsidR="003660E6" w:rsidRPr="003660E6" w14:paraId="483DC4DC" w14:textId="77777777" w:rsidTr="00460537">
        <w:trPr>
          <w:trHeight w:val="631"/>
          <w:jc w:val="center"/>
        </w:trPr>
        <w:tc>
          <w:tcPr>
            <w:tcW w:w="2581" w:type="dxa"/>
            <w:tcBorders>
              <w:top w:val="single" w:sz="2" w:space="0" w:color="auto"/>
              <w:bottom w:val="single" w:sz="2" w:space="0" w:color="auto"/>
            </w:tcBorders>
            <w:shd w:val="clear" w:color="auto" w:fill="auto"/>
          </w:tcPr>
          <w:p w14:paraId="7E376894" w14:textId="6A878C99" w:rsidR="00E92FC1" w:rsidRPr="003660E6" w:rsidRDefault="00E4742A" w:rsidP="003660E6">
            <w:pPr>
              <w:spacing w:before="100" w:beforeAutospacing="1" w:after="100" w:afterAutospacing="1"/>
              <w:rPr>
                <w:rFonts w:ascii="Palatino Linotype" w:hAnsi="Palatino Linotype" w:cs="Arial"/>
                <w:b/>
                <w:bCs/>
                <w:sz w:val="20"/>
                <w:szCs w:val="20"/>
              </w:rPr>
            </w:pPr>
            <w:bookmarkStart w:id="2" w:name="_Hlk102395122"/>
            <w:r w:rsidRPr="003660E6">
              <w:rPr>
                <w:rFonts w:ascii="Palatino Linotype" w:hAnsi="Palatino Linotype" w:cs="Arial"/>
                <w:b/>
                <w:bCs/>
                <w:sz w:val="20"/>
                <w:szCs w:val="20"/>
              </w:rPr>
              <w:t>00917/TLALNEPA/IP/2022</w:t>
            </w:r>
          </w:p>
        </w:tc>
        <w:tc>
          <w:tcPr>
            <w:tcW w:w="5641" w:type="dxa"/>
            <w:shd w:val="clear" w:color="auto" w:fill="auto"/>
          </w:tcPr>
          <w:p w14:paraId="2EB3F153" w14:textId="3AA5DD03" w:rsidR="00225B80" w:rsidRPr="003660E6" w:rsidRDefault="0073188F" w:rsidP="003660E6">
            <w:pPr>
              <w:spacing w:before="100" w:beforeAutospacing="1" w:after="100" w:afterAutospacing="1"/>
              <w:jc w:val="both"/>
              <w:rPr>
                <w:rFonts w:ascii="Palatino Linotype" w:hAnsi="Palatino Linotype" w:cs="Arial"/>
                <w:i/>
                <w:iCs/>
              </w:rPr>
            </w:pPr>
            <w:r w:rsidRPr="003660E6">
              <w:rPr>
                <w:rFonts w:ascii="Palatino Linotype" w:hAnsi="Palatino Linotype" w:cs="Arial"/>
                <w:i/>
                <w:iCs/>
              </w:rPr>
              <w:t>“</w:t>
            </w:r>
            <w:r w:rsidR="00E4742A" w:rsidRPr="003660E6">
              <w:rPr>
                <w:rFonts w:ascii="Palatino Linotype" w:hAnsi="Palatino Linotype" w:cs="Arial"/>
                <w:i/>
                <w:iCs/>
              </w:rPr>
              <w:t xml:space="preserve">De la obra que se describe en el contrato de obra pública TLAL/DIU/FISMDF/LP-023/2021 y cualquier otro convenio </w:t>
            </w:r>
            <w:r w:rsidR="00E4742A" w:rsidRPr="003660E6">
              <w:rPr>
                <w:rFonts w:ascii="Palatino Linotype" w:hAnsi="Palatino Linotype" w:cs="Arial"/>
                <w:i/>
                <w:iCs/>
              </w:rPr>
              <w:lastRenderedPageBreak/>
              <w:t>o contrato que haya derivado de éste, quiero conocer: * La empresas que inició la obra * La empresa que concluyó la obra * Los contratos celebrados con esas empresas * Los montos pagados a cada empresa * La fecha de conclusión de la obra * El acta de entrega recepción de la obra</w:t>
            </w:r>
            <w:r w:rsidRPr="003660E6">
              <w:rPr>
                <w:rFonts w:ascii="Palatino Linotype" w:hAnsi="Palatino Linotype" w:cs="Arial"/>
                <w:i/>
                <w:iCs/>
              </w:rPr>
              <w:t>”</w:t>
            </w:r>
            <w:r w:rsidR="00C554A8" w:rsidRPr="003660E6">
              <w:rPr>
                <w:rFonts w:ascii="Palatino Linotype" w:hAnsi="Palatino Linotype" w:cs="Arial"/>
                <w:i/>
                <w:iCs/>
              </w:rPr>
              <w:t xml:space="preserve"> (Sic)</w:t>
            </w:r>
          </w:p>
        </w:tc>
      </w:tr>
      <w:bookmarkEnd w:id="1"/>
      <w:tr w:rsidR="003660E6" w:rsidRPr="003660E6" w14:paraId="60A5BC2E" w14:textId="77777777" w:rsidTr="00460537">
        <w:trPr>
          <w:trHeight w:val="631"/>
          <w:jc w:val="center"/>
        </w:trPr>
        <w:tc>
          <w:tcPr>
            <w:tcW w:w="2581" w:type="dxa"/>
            <w:tcBorders>
              <w:top w:val="single" w:sz="2" w:space="0" w:color="auto"/>
              <w:bottom w:val="single" w:sz="2" w:space="0" w:color="auto"/>
            </w:tcBorders>
            <w:shd w:val="clear" w:color="auto" w:fill="auto"/>
          </w:tcPr>
          <w:p w14:paraId="44105880" w14:textId="463D3AE4" w:rsidR="00B31CB6" w:rsidRPr="003660E6" w:rsidRDefault="00F600BD"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lastRenderedPageBreak/>
              <w:t>00915/TLALNEPA/IP/2022</w:t>
            </w:r>
          </w:p>
        </w:tc>
        <w:tc>
          <w:tcPr>
            <w:tcW w:w="5641" w:type="dxa"/>
            <w:shd w:val="clear" w:color="auto" w:fill="auto"/>
          </w:tcPr>
          <w:p w14:paraId="421FFFD1" w14:textId="45D0208C" w:rsidR="00B31CB6" w:rsidRPr="003660E6" w:rsidRDefault="0073188F" w:rsidP="003660E6">
            <w:pPr>
              <w:spacing w:before="100" w:beforeAutospacing="1" w:after="100" w:afterAutospacing="1"/>
              <w:jc w:val="both"/>
              <w:rPr>
                <w:rFonts w:ascii="Palatino Linotype" w:hAnsi="Palatino Linotype" w:cs="Arial"/>
                <w:i/>
                <w:iCs/>
              </w:rPr>
            </w:pPr>
            <w:r w:rsidRPr="003660E6">
              <w:rPr>
                <w:rFonts w:ascii="Palatino Linotype" w:hAnsi="Palatino Linotype" w:cs="Arial"/>
                <w:i/>
                <w:iCs/>
              </w:rPr>
              <w:t>“</w:t>
            </w:r>
            <w:r w:rsidR="00F600BD" w:rsidRPr="003660E6">
              <w:rPr>
                <w:rFonts w:ascii="Palatino Linotype" w:hAnsi="Palatino Linotype" w:cs="Arial"/>
                <w:i/>
                <w:iCs/>
              </w:rPr>
              <w:t>De la obra que se describe en el contrato de obra pública TLAL/DIU/FISMDF/LP-014/2021 y cualquier otro convenio o contrato que haya derivado de éste, quiero conocer: * La empresas que inició la obra * La empresa que concluyó la obra * Los contratos celebrados con esas empresas * Los montos pagados a cada empresa * La fecha de conclusión de la obra * El acta de entrega recepción de la obra</w:t>
            </w:r>
            <w:r w:rsidR="00C554A8" w:rsidRPr="003660E6">
              <w:rPr>
                <w:rFonts w:ascii="Palatino Linotype" w:hAnsi="Palatino Linotype" w:cs="Arial"/>
                <w:i/>
                <w:iCs/>
              </w:rPr>
              <w:t>” (Sic)</w:t>
            </w:r>
          </w:p>
        </w:tc>
      </w:tr>
      <w:tr w:rsidR="003660E6" w:rsidRPr="003660E6" w14:paraId="64E1E641" w14:textId="77777777" w:rsidTr="00460537">
        <w:trPr>
          <w:trHeight w:val="631"/>
          <w:jc w:val="center"/>
        </w:trPr>
        <w:tc>
          <w:tcPr>
            <w:tcW w:w="2581" w:type="dxa"/>
            <w:tcBorders>
              <w:top w:val="single" w:sz="2" w:space="0" w:color="auto"/>
              <w:bottom w:val="single" w:sz="2" w:space="0" w:color="auto"/>
            </w:tcBorders>
            <w:shd w:val="clear" w:color="auto" w:fill="auto"/>
          </w:tcPr>
          <w:p w14:paraId="6AE26105" w14:textId="72465BBD" w:rsidR="00E4742A" w:rsidRPr="003660E6" w:rsidRDefault="00ED67E5"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t>00913/TLALNEPA/IP/2022</w:t>
            </w:r>
          </w:p>
        </w:tc>
        <w:tc>
          <w:tcPr>
            <w:tcW w:w="5641" w:type="dxa"/>
            <w:shd w:val="clear" w:color="auto" w:fill="auto"/>
          </w:tcPr>
          <w:p w14:paraId="09B0F634" w14:textId="04EC4507" w:rsidR="00E4742A" w:rsidRPr="003660E6" w:rsidRDefault="00E4742A" w:rsidP="003660E6">
            <w:pPr>
              <w:spacing w:before="100" w:beforeAutospacing="1" w:after="100" w:afterAutospacing="1"/>
              <w:jc w:val="both"/>
              <w:rPr>
                <w:rFonts w:ascii="Palatino Linotype" w:hAnsi="Palatino Linotype" w:cs="Arial"/>
                <w:i/>
                <w:iCs/>
              </w:rPr>
            </w:pPr>
            <w:r w:rsidRPr="003660E6">
              <w:rPr>
                <w:rFonts w:ascii="Palatino Linotype" w:hAnsi="Palatino Linotype" w:cs="Arial"/>
                <w:i/>
                <w:iCs/>
              </w:rPr>
              <w:t>“</w:t>
            </w:r>
            <w:r w:rsidR="001D33B4" w:rsidRPr="003660E6">
              <w:rPr>
                <w:rFonts w:ascii="Palatino Linotype" w:hAnsi="Palatino Linotype" w:cs="Arial"/>
                <w:i/>
                <w:iCs/>
              </w:rPr>
              <w:t>Del Fondo de Aportaciones para la Infraestructura Social Municipal y de las demarcaciones territoriales del Distrito Federal (FSMDF) para el ejercicio fiscal 2021, asignado al municipio de Tlalnepantla de Baz, ¿cómo fueron aplicados los recursos en los contratos público TLAL/DIU/FISMDF/LP-013/2021; TLAL/DIU/FISMDF/LP-014/2021, TLAL/DIU/FISMDF/LP-022/2021, TLAL/DIU/FISMDF/LP-023/2021?</w:t>
            </w:r>
            <w:r w:rsidRPr="003660E6">
              <w:rPr>
                <w:rFonts w:ascii="Palatino Linotype" w:hAnsi="Palatino Linotype" w:cs="Arial"/>
                <w:i/>
                <w:iCs/>
              </w:rPr>
              <w:t>” (Sic)</w:t>
            </w:r>
          </w:p>
        </w:tc>
      </w:tr>
      <w:tr w:rsidR="003660E6" w:rsidRPr="003660E6" w14:paraId="1AE87FC1" w14:textId="77777777" w:rsidTr="00460537">
        <w:trPr>
          <w:trHeight w:val="631"/>
          <w:jc w:val="center"/>
        </w:trPr>
        <w:tc>
          <w:tcPr>
            <w:tcW w:w="2581" w:type="dxa"/>
            <w:tcBorders>
              <w:top w:val="single" w:sz="2" w:space="0" w:color="auto"/>
              <w:bottom w:val="single" w:sz="2" w:space="0" w:color="auto"/>
            </w:tcBorders>
            <w:shd w:val="clear" w:color="auto" w:fill="auto"/>
          </w:tcPr>
          <w:p w14:paraId="7F935433" w14:textId="6182F81E" w:rsidR="00E4742A" w:rsidRPr="003660E6" w:rsidRDefault="00485F26"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t>00916/TLALNEPA/IP/2022</w:t>
            </w:r>
          </w:p>
        </w:tc>
        <w:tc>
          <w:tcPr>
            <w:tcW w:w="5641" w:type="dxa"/>
            <w:shd w:val="clear" w:color="auto" w:fill="auto"/>
          </w:tcPr>
          <w:p w14:paraId="52121626" w14:textId="18EDB9C4" w:rsidR="00E4742A" w:rsidRPr="003660E6" w:rsidRDefault="00E4742A" w:rsidP="003660E6">
            <w:pPr>
              <w:spacing w:before="100" w:beforeAutospacing="1" w:after="100" w:afterAutospacing="1"/>
              <w:jc w:val="both"/>
              <w:rPr>
                <w:rFonts w:ascii="Palatino Linotype" w:hAnsi="Palatino Linotype" w:cs="Arial"/>
                <w:i/>
                <w:iCs/>
              </w:rPr>
            </w:pPr>
            <w:r w:rsidRPr="003660E6">
              <w:rPr>
                <w:rFonts w:ascii="Palatino Linotype" w:hAnsi="Palatino Linotype" w:cs="Arial"/>
                <w:i/>
                <w:iCs/>
              </w:rPr>
              <w:t>“</w:t>
            </w:r>
            <w:r w:rsidR="007C19DB" w:rsidRPr="003660E6">
              <w:rPr>
                <w:rFonts w:ascii="Palatino Linotype" w:hAnsi="Palatino Linotype" w:cs="Arial"/>
                <w:i/>
                <w:iCs/>
              </w:rPr>
              <w:t>De la obra que se describe en el contrato de obra pública TLAL/DIU/FISMDF/LP-022/2021 y cualquier otro convenio o contrato que haya derivado de éste, quiero conocer: * La empresas que inició la obra * La empresa que concluyó la obra * Los contratos celebrados con esas empresas * Los montos pagados a cada empresa * La fecha de conclusión de la obra * El acta de entrega recepción de la obra</w:t>
            </w:r>
            <w:r w:rsidRPr="003660E6">
              <w:rPr>
                <w:rFonts w:ascii="Palatino Linotype" w:hAnsi="Palatino Linotype" w:cs="Arial"/>
                <w:i/>
                <w:iCs/>
              </w:rPr>
              <w:t>” (Sic)</w:t>
            </w:r>
          </w:p>
        </w:tc>
      </w:tr>
      <w:tr w:rsidR="003660E6" w:rsidRPr="003660E6" w14:paraId="03E67910" w14:textId="77777777" w:rsidTr="00460537">
        <w:trPr>
          <w:trHeight w:val="631"/>
          <w:jc w:val="center"/>
        </w:trPr>
        <w:tc>
          <w:tcPr>
            <w:tcW w:w="2581" w:type="dxa"/>
            <w:tcBorders>
              <w:top w:val="single" w:sz="2" w:space="0" w:color="auto"/>
              <w:bottom w:val="single" w:sz="2" w:space="0" w:color="auto"/>
            </w:tcBorders>
            <w:shd w:val="clear" w:color="auto" w:fill="auto"/>
          </w:tcPr>
          <w:p w14:paraId="6479E1AF" w14:textId="29CBB937" w:rsidR="00E4742A" w:rsidRPr="003660E6" w:rsidRDefault="007C19DB" w:rsidP="003660E6">
            <w:pPr>
              <w:spacing w:before="100" w:beforeAutospacing="1" w:after="100" w:afterAutospacing="1"/>
              <w:rPr>
                <w:rFonts w:ascii="Palatino Linotype" w:hAnsi="Palatino Linotype" w:cs="Arial"/>
                <w:b/>
                <w:bCs/>
                <w:sz w:val="20"/>
                <w:szCs w:val="20"/>
              </w:rPr>
            </w:pPr>
            <w:bookmarkStart w:id="3" w:name="_Hlk133929811"/>
            <w:r w:rsidRPr="003660E6">
              <w:rPr>
                <w:rFonts w:ascii="Palatino Linotype" w:hAnsi="Palatino Linotype" w:cs="Arial"/>
                <w:b/>
                <w:bCs/>
                <w:sz w:val="20"/>
                <w:szCs w:val="20"/>
              </w:rPr>
              <w:t>00914/TLALNEPA/IP/2022</w:t>
            </w:r>
            <w:bookmarkEnd w:id="3"/>
          </w:p>
        </w:tc>
        <w:tc>
          <w:tcPr>
            <w:tcW w:w="5641" w:type="dxa"/>
            <w:shd w:val="clear" w:color="auto" w:fill="auto"/>
          </w:tcPr>
          <w:p w14:paraId="32D3D6DC" w14:textId="32314CEA" w:rsidR="00E4742A" w:rsidRPr="003660E6" w:rsidRDefault="00E4742A" w:rsidP="003660E6">
            <w:pPr>
              <w:spacing w:before="100" w:beforeAutospacing="1" w:after="100" w:afterAutospacing="1"/>
              <w:jc w:val="both"/>
              <w:rPr>
                <w:rFonts w:ascii="Palatino Linotype" w:hAnsi="Palatino Linotype" w:cs="Arial"/>
                <w:i/>
                <w:iCs/>
              </w:rPr>
            </w:pPr>
            <w:r w:rsidRPr="003660E6">
              <w:rPr>
                <w:rFonts w:ascii="Palatino Linotype" w:hAnsi="Palatino Linotype" w:cs="Arial"/>
                <w:i/>
                <w:iCs/>
              </w:rPr>
              <w:t>“</w:t>
            </w:r>
            <w:r w:rsidR="009E336D" w:rsidRPr="003660E6">
              <w:rPr>
                <w:rFonts w:ascii="Palatino Linotype" w:hAnsi="Palatino Linotype" w:cs="Arial"/>
                <w:i/>
                <w:iCs/>
              </w:rPr>
              <w:t>De la obra que se describe en el contrato de obra pública TLAL/DIU/FISMDF/LP-013/2021 y cualquier otro convenio o contrato que haya derivado de éste, quiero conocer: * La empresas que inició la obra * La empresa que concluyó la obra * Los contratos celebrados con esas empresas * Los montos pagados a cada empresa * La fecha de conclusión de la obra * El acta de entrega recepción de la obra</w:t>
            </w:r>
            <w:r w:rsidRPr="003660E6">
              <w:rPr>
                <w:rFonts w:ascii="Palatino Linotype" w:hAnsi="Palatino Linotype" w:cs="Arial"/>
                <w:i/>
                <w:iCs/>
              </w:rPr>
              <w:t>” (Sic)</w:t>
            </w:r>
          </w:p>
        </w:tc>
      </w:tr>
      <w:tr w:rsidR="003660E6" w:rsidRPr="003660E6" w14:paraId="53E30FE1" w14:textId="77777777" w:rsidTr="00460537">
        <w:trPr>
          <w:trHeight w:val="631"/>
          <w:jc w:val="center"/>
        </w:trPr>
        <w:tc>
          <w:tcPr>
            <w:tcW w:w="2581" w:type="dxa"/>
            <w:tcBorders>
              <w:top w:val="single" w:sz="2" w:space="0" w:color="auto"/>
              <w:bottom w:val="single" w:sz="2" w:space="0" w:color="auto"/>
            </w:tcBorders>
            <w:shd w:val="clear" w:color="auto" w:fill="auto"/>
          </w:tcPr>
          <w:p w14:paraId="446474F8" w14:textId="73B50CC3" w:rsidR="00E4742A" w:rsidRPr="003660E6" w:rsidRDefault="001D2F27"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t>00910/TLALNEPA/IP/2022</w:t>
            </w:r>
          </w:p>
        </w:tc>
        <w:tc>
          <w:tcPr>
            <w:tcW w:w="5641" w:type="dxa"/>
            <w:shd w:val="clear" w:color="auto" w:fill="auto"/>
          </w:tcPr>
          <w:p w14:paraId="5CE83917" w14:textId="2A6B91FC" w:rsidR="00E4742A" w:rsidRPr="003660E6" w:rsidRDefault="00E4742A" w:rsidP="003660E6">
            <w:pPr>
              <w:spacing w:before="100" w:beforeAutospacing="1" w:after="100" w:afterAutospacing="1"/>
              <w:jc w:val="both"/>
              <w:rPr>
                <w:rFonts w:ascii="Palatino Linotype" w:hAnsi="Palatino Linotype" w:cs="Arial"/>
                <w:i/>
                <w:iCs/>
              </w:rPr>
            </w:pPr>
            <w:r w:rsidRPr="003660E6">
              <w:rPr>
                <w:rFonts w:ascii="Palatino Linotype" w:hAnsi="Palatino Linotype" w:cs="Arial"/>
                <w:i/>
                <w:iCs/>
              </w:rPr>
              <w:t>“</w:t>
            </w:r>
            <w:r w:rsidR="00EB427E" w:rsidRPr="003660E6">
              <w:rPr>
                <w:rFonts w:ascii="Palatino Linotype" w:hAnsi="Palatino Linotype" w:cs="Arial"/>
                <w:i/>
                <w:iCs/>
              </w:rPr>
              <w:t xml:space="preserve">Respecto del Fondo de Aportaciones para la Infraestructura Social Municipal y de las demarcaciones territoriales del Distrito Federal (FSMDF) para el ejercicio fiscal 2021, </w:t>
            </w:r>
            <w:r w:rsidR="00EB427E" w:rsidRPr="003660E6">
              <w:rPr>
                <w:rFonts w:ascii="Palatino Linotype" w:hAnsi="Palatino Linotype" w:cs="Arial"/>
                <w:i/>
                <w:iCs/>
              </w:rPr>
              <w:lastRenderedPageBreak/>
              <w:t xml:space="preserve">asignado al municipio de Tlalnepantla de Baz, quiero conocer el ejercicio y aplicación del mismo, considerando los siguientes datos: *Monto total * Aplicación por proyecto, contrato u obra * Estado de los proyectos en que fue aplicado (concluido, prorrogado o rescindido) * Sobrante del recurso y en su caso el destino que se le </w:t>
            </w:r>
            <w:proofErr w:type="spellStart"/>
            <w:r w:rsidR="00EB427E" w:rsidRPr="003660E6">
              <w:rPr>
                <w:rFonts w:ascii="Palatino Linotype" w:hAnsi="Palatino Linotype" w:cs="Arial"/>
                <w:i/>
                <w:iCs/>
              </w:rPr>
              <w:t>dió</w:t>
            </w:r>
            <w:proofErr w:type="spellEnd"/>
            <w:r w:rsidR="00EB427E" w:rsidRPr="003660E6">
              <w:rPr>
                <w:rFonts w:ascii="Palatino Linotype" w:hAnsi="Palatino Linotype" w:cs="Arial"/>
                <w:i/>
                <w:iCs/>
              </w:rPr>
              <w:t xml:space="preserve"> (devolución a la Entidad)</w:t>
            </w:r>
            <w:r w:rsidRPr="003660E6">
              <w:rPr>
                <w:rFonts w:ascii="Palatino Linotype" w:hAnsi="Palatino Linotype" w:cs="Arial"/>
                <w:i/>
                <w:iCs/>
              </w:rPr>
              <w:t>” (Sic)</w:t>
            </w:r>
          </w:p>
        </w:tc>
      </w:tr>
    </w:tbl>
    <w:bookmarkEnd w:id="2"/>
    <w:p w14:paraId="1E5C8002" w14:textId="33CFF0BA" w:rsidR="00AD38BA" w:rsidRPr="003660E6" w:rsidRDefault="003F157B" w:rsidP="003660E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3660E6">
        <w:rPr>
          <w:rFonts w:ascii="Palatino Linotype" w:eastAsia="Calibri" w:hAnsi="Palatino Linotype" w:cs="Arial"/>
          <w:b/>
          <w:bCs/>
          <w:lang w:val="es-ES" w:eastAsia="en-US"/>
        </w:rPr>
        <w:lastRenderedPageBreak/>
        <w:t>MODALIDAD DE ENTREGA</w:t>
      </w:r>
      <w:r w:rsidR="00A525BF" w:rsidRPr="003660E6">
        <w:rPr>
          <w:rFonts w:ascii="Palatino Linotype" w:eastAsia="Calibri" w:hAnsi="Palatino Linotype" w:cs="Arial"/>
          <w:b/>
          <w:bCs/>
          <w:lang w:val="es-ES" w:eastAsia="en-US"/>
        </w:rPr>
        <w:t xml:space="preserve">: </w:t>
      </w:r>
      <w:r w:rsidR="00AD38BA" w:rsidRPr="003660E6">
        <w:rPr>
          <w:rFonts w:ascii="Palatino Linotype" w:eastAsia="Calibri" w:hAnsi="Palatino Linotype" w:cs="Arial"/>
          <w:lang w:val="es-ES" w:eastAsia="en-US"/>
        </w:rPr>
        <w:t>Vía</w:t>
      </w:r>
      <w:r w:rsidR="00AD38BA" w:rsidRPr="003660E6">
        <w:rPr>
          <w:rFonts w:ascii="Palatino Linotype" w:eastAsia="Calibri" w:hAnsi="Palatino Linotype" w:cs="Arial"/>
          <w:b/>
          <w:bCs/>
          <w:lang w:val="es-ES" w:eastAsia="en-US"/>
        </w:rPr>
        <w:t xml:space="preserve"> </w:t>
      </w:r>
      <w:r w:rsidR="00AD38BA" w:rsidRPr="003660E6">
        <w:rPr>
          <w:rFonts w:ascii="Palatino Linotype" w:eastAsia="Calibri" w:hAnsi="Palatino Linotype" w:cs="Arial"/>
          <w:lang w:eastAsia="en-US"/>
        </w:rPr>
        <w:t>Sistema de Acceso a la Información Mexiquense</w:t>
      </w:r>
      <w:r w:rsidR="00AD38BA" w:rsidRPr="003660E6">
        <w:rPr>
          <w:rFonts w:ascii="Palatino Linotype" w:eastAsia="Calibri" w:hAnsi="Palatino Linotype" w:cs="Arial"/>
          <w:b/>
          <w:bCs/>
          <w:lang w:eastAsia="en-US"/>
        </w:rPr>
        <w:t xml:space="preserve"> (SAIMEX)</w:t>
      </w:r>
      <w:r w:rsidR="00AD38BA" w:rsidRPr="003660E6">
        <w:rPr>
          <w:rFonts w:ascii="Palatino Linotype" w:eastAsia="Calibri" w:hAnsi="Palatino Linotype" w:cs="Arial"/>
          <w:b/>
          <w:bCs/>
          <w:lang w:val="es-ES" w:eastAsia="en-US"/>
        </w:rPr>
        <w:t>.</w:t>
      </w:r>
    </w:p>
    <w:p w14:paraId="45A0ABE5" w14:textId="303B8486" w:rsidR="008D795B" w:rsidRPr="003660E6" w:rsidRDefault="003C6A8B" w:rsidP="003660E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3660E6">
        <w:rPr>
          <w:rFonts w:ascii="Palatino Linotype" w:eastAsia="Calibri" w:hAnsi="Palatino Linotype" w:cs="Arial"/>
          <w:b/>
          <w:sz w:val="26"/>
          <w:szCs w:val="26"/>
          <w:lang w:val="es-ES" w:eastAsia="en-US"/>
        </w:rPr>
        <w:t>II.</w:t>
      </w:r>
      <w:bookmarkStart w:id="4" w:name="_Hlk92389056"/>
      <w:bookmarkStart w:id="5" w:name="_Hlk98335778"/>
      <w:r w:rsidR="008D795B" w:rsidRPr="003660E6">
        <w:rPr>
          <w:rFonts w:ascii="Palatino Linotype" w:eastAsia="Calibri" w:hAnsi="Palatino Linotype" w:cs="Arial"/>
          <w:sz w:val="26"/>
          <w:szCs w:val="26"/>
          <w:lang w:val="es-ES" w:eastAsia="en-US"/>
        </w:rPr>
        <w:t xml:space="preserve"> </w:t>
      </w:r>
      <w:r w:rsidR="008D795B" w:rsidRPr="003660E6">
        <w:rPr>
          <w:rFonts w:ascii="Palatino Linotype" w:hAnsi="Palatino Linotype" w:cs="Arial"/>
          <w:b/>
          <w:sz w:val="26"/>
          <w:szCs w:val="26"/>
        </w:rPr>
        <w:t>Respuesta del Sujeto Obligado</w:t>
      </w:r>
    </w:p>
    <w:p w14:paraId="3FEF4071" w14:textId="1BA49CE8" w:rsidR="008D795B" w:rsidRPr="003660E6" w:rsidRDefault="00D14001"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lang w:eastAsia="es-MX"/>
        </w:rPr>
        <w:t>El</w:t>
      </w:r>
      <w:r w:rsidR="008D795B" w:rsidRPr="003660E6">
        <w:rPr>
          <w:rFonts w:ascii="Palatino Linotype" w:hAnsi="Palatino Linotype" w:cs="Segoe UI"/>
          <w:lang w:eastAsia="es-MX"/>
        </w:rPr>
        <w:t xml:space="preserve"> </w:t>
      </w:r>
      <w:r w:rsidR="003837AA" w:rsidRPr="003660E6">
        <w:rPr>
          <w:rFonts w:ascii="Palatino Linotype" w:hAnsi="Palatino Linotype" w:cs="Segoe UI"/>
          <w:lang w:eastAsia="es-MX"/>
        </w:rPr>
        <w:t>diez de noviembre</w:t>
      </w:r>
      <w:r w:rsidR="008D795B" w:rsidRPr="003660E6">
        <w:rPr>
          <w:rFonts w:ascii="Palatino Linotype" w:hAnsi="Palatino Linotype" w:cs="Segoe UI"/>
          <w:lang w:eastAsia="es-MX"/>
        </w:rPr>
        <w:t xml:space="preserve"> de dos mil veintidós, </w:t>
      </w:r>
      <w:r w:rsidR="008D795B" w:rsidRPr="003660E6">
        <w:rPr>
          <w:rFonts w:ascii="Palatino Linotype" w:hAnsi="Palatino Linotype" w:cs="Segoe UI"/>
          <w:b/>
          <w:bCs/>
          <w:lang w:eastAsia="es-MX"/>
        </w:rPr>
        <w:t>EL SU</w:t>
      </w:r>
      <w:r w:rsidR="008D795B" w:rsidRPr="003660E6">
        <w:rPr>
          <w:rFonts w:ascii="Palatino Linotype" w:hAnsi="Palatino Linotype" w:cs="Segoe UI"/>
          <w:b/>
          <w:lang w:eastAsia="es-MX"/>
        </w:rPr>
        <w:t>JETO OBLIGADO</w:t>
      </w:r>
      <w:r w:rsidR="008D795B" w:rsidRPr="003660E6">
        <w:rPr>
          <w:rFonts w:ascii="Palatino Linotype" w:hAnsi="Palatino Linotype" w:cs="Segoe UI"/>
          <w:lang w:eastAsia="es-MX"/>
        </w:rPr>
        <w:t xml:space="preserve"> dio respuesta a las solicitudes de información en los siguientes términos:</w:t>
      </w:r>
    </w:p>
    <w:p w14:paraId="74DD8B82" w14:textId="527117CA" w:rsidR="00110BF0" w:rsidRPr="003660E6" w:rsidRDefault="00301EEE"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lang w:eastAsia="es-MX"/>
        </w:rPr>
        <w:t xml:space="preserve">Folio de la </w:t>
      </w:r>
      <w:r w:rsidR="009A2FFF" w:rsidRPr="003660E6">
        <w:rPr>
          <w:rFonts w:ascii="Palatino Linotype" w:hAnsi="Palatino Linotype" w:cs="Segoe UI"/>
          <w:lang w:eastAsia="es-MX"/>
        </w:rPr>
        <w:t xml:space="preserve">Solicitud </w:t>
      </w:r>
      <w:r w:rsidR="003C2FD7" w:rsidRPr="003660E6">
        <w:rPr>
          <w:rFonts w:ascii="Palatino Linotype" w:hAnsi="Palatino Linotype" w:cs="Segoe UI"/>
          <w:b/>
          <w:lang w:eastAsia="es-MX"/>
        </w:rPr>
        <w:t xml:space="preserve">00917/TLALNEPA/IP/2022 </w:t>
      </w:r>
      <w:r w:rsidRPr="003660E6">
        <w:rPr>
          <w:rFonts w:ascii="Palatino Linotype" w:hAnsi="Palatino Linotype" w:cs="Segoe UI"/>
          <w:lang w:eastAsia="es-MX"/>
        </w:rPr>
        <w:t xml:space="preserve">relativa al </w:t>
      </w:r>
      <w:r w:rsidRPr="003660E6">
        <w:rPr>
          <w:rFonts w:ascii="Palatino Linotype" w:hAnsi="Palatino Linotype" w:cs="Segoe UI"/>
          <w:bCs/>
          <w:lang w:eastAsia="es-MX"/>
        </w:rPr>
        <w:t>Recurso de Revisión</w:t>
      </w:r>
      <w:r w:rsidRPr="003660E6">
        <w:rPr>
          <w:rFonts w:ascii="Palatino Linotype" w:hAnsi="Palatino Linotype" w:cs="Segoe UI"/>
          <w:b/>
          <w:bCs/>
          <w:lang w:eastAsia="es-MX"/>
        </w:rPr>
        <w:t> </w:t>
      </w:r>
      <w:r w:rsidR="003C2FD7" w:rsidRPr="003660E6">
        <w:rPr>
          <w:rFonts w:ascii="Palatino Linotype" w:hAnsi="Palatino Linotype" w:cs="Segoe UI"/>
          <w:b/>
          <w:bCs/>
          <w:lang w:eastAsia="es-MX"/>
        </w:rPr>
        <w:t>17042/INFOEM/IP/RR/2022</w:t>
      </w:r>
      <w:r w:rsidR="00391F05" w:rsidRPr="003660E6">
        <w:rPr>
          <w:rFonts w:ascii="Palatino Linotype" w:hAnsi="Palatino Linotype" w:cs="Segoe UI"/>
          <w:b/>
          <w:bCs/>
          <w:lang w:eastAsia="es-MX"/>
        </w:rPr>
        <w:t xml:space="preserve">; </w:t>
      </w:r>
      <w:r w:rsidR="00391F05" w:rsidRPr="003660E6">
        <w:rPr>
          <w:rFonts w:ascii="Palatino Linotype" w:hAnsi="Palatino Linotype" w:cs="Segoe UI"/>
          <w:b/>
          <w:lang w:eastAsia="es-MX"/>
        </w:rPr>
        <w:t>0091</w:t>
      </w:r>
      <w:r w:rsidR="00D8689D" w:rsidRPr="003660E6">
        <w:rPr>
          <w:rFonts w:ascii="Palatino Linotype" w:hAnsi="Palatino Linotype" w:cs="Segoe UI"/>
          <w:b/>
          <w:lang w:eastAsia="es-MX"/>
        </w:rPr>
        <w:t>5</w:t>
      </w:r>
      <w:r w:rsidR="00391F05" w:rsidRPr="003660E6">
        <w:rPr>
          <w:rFonts w:ascii="Palatino Linotype" w:hAnsi="Palatino Linotype" w:cs="Segoe UI"/>
          <w:b/>
          <w:lang w:eastAsia="es-MX"/>
        </w:rPr>
        <w:t xml:space="preserve">/TLALNEPA/IP/2022 </w:t>
      </w:r>
      <w:r w:rsidR="00391F05" w:rsidRPr="003660E6">
        <w:rPr>
          <w:rFonts w:ascii="Palatino Linotype" w:hAnsi="Palatino Linotype" w:cs="Segoe UI"/>
          <w:lang w:eastAsia="es-MX"/>
        </w:rPr>
        <w:t xml:space="preserve">relativa al </w:t>
      </w:r>
      <w:r w:rsidR="00391F05" w:rsidRPr="003660E6">
        <w:rPr>
          <w:rFonts w:ascii="Palatino Linotype" w:hAnsi="Palatino Linotype" w:cs="Segoe UI"/>
          <w:bCs/>
          <w:lang w:eastAsia="es-MX"/>
        </w:rPr>
        <w:t>Recurso de Revisión</w:t>
      </w:r>
      <w:r w:rsidR="00391F05" w:rsidRPr="003660E6">
        <w:rPr>
          <w:rFonts w:ascii="Palatino Linotype" w:hAnsi="Palatino Linotype" w:cs="Segoe UI"/>
          <w:b/>
          <w:bCs/>
          <w:lang w:eastAsia="es-MX"/>
        </w:rPr>
        <w:t> 1704</w:t>
      </w:r>
      <w:r w:rsidR="00D8689D" w:rsidRPr="003660E6">
        <w:rPr>
          <w:rFonts w:ascii="Palatino Linotype" w:hAnsi="Palatino Linotype" w:cs="Segoe UI"/>
          <w:b/>
          <w:bCs/>
          <w:lang w:eastAsia="es-MX"/>
        </w:rPr>
        <w:t>3</w:t>
      </w:r>
      <w:r w:rsidR="00391F05" w:rsidRPr="003660E6">
        <w:rPr>
          <w:rFonts w:ascii="Palatino Linotype" w:hAnsi="Palatino Linotype" w:cs="Segoe UI"/>
          <w:b/>
          <w:bCs/>
          <w:lang w:eastAsia="es-MX"/>
        </w:rPr>
        <w:t xml:space="preserve">/INFOEM/IP/RR/2022; </w:t>
      </w:r>
      <w:r w:rsidR="00391F05" w:rsidRPr="003660E6">
        <w:rPr>
          <w:rFonts w:ascii="Palatino Linotype" w:hAnsi="Palatino Linotype" w:cs="Segoe UI"/>
          <w:b/>
          <w:lang w:eastAsia="es-MX"/>
        </w:rPr>
        <w:t>0091</w:t>
      </w:r>
      <w:r w:rsidR="008D496A" w:rsidRPr="003660E6">
        <w:rPr>
          <w:rFonts w:ascii="Palatino Linotype" w:hAnsi="Palatino Linotype" w:cs="Segoe UI"/>
          <w:b/>
          <w:lang w:eastAsia="es-MX"/>
        </w:rPr>
        <w:t>6</w:t>
      </w:r>
      <w:r w:rsidR="00391F05" w:rsidRPr="003660E6">
        <w:rPr>
          <w:rFonts w:ascii="Palatino Linotype" w:hAnsi="Palatino Linotype" w:cs="Segoe UI"/>
          <w:b/>
          <w:lang w:eastAsia="es-MX"/>
        </w:rPr>
        <w:t xml:space="preserve">/TLALNEPA/IP/2022 </w:t>
      </w:r>
      <w:r w:rsidR="00391F05" w:rsidRPr="003660E6">
        <w:rPr>
          <w:rFonts w:ascii="Palatino Linotype" w:hAnsi="Palatino Linotype" w:cs="Segoe UI"/>
          <w:lang w:eastAsia="es-MX"/>
        </w:rPr>
        <w:t xml:space="preserve">relativa al </w:t>
      </w:r>
      <w:r w:rsidR="00391F05" w:rsidRPr="003660E6">
        <w:rPr>
          <w:rFonts w:ascii="Palatino Linotype" w:hAnsi="Palatino Linotype" w:cs="Segoe UI"/>
          <w:bCs/>
          <w:lang w:eastAsia="es-MX"/>
        </w:rPr>
        <w:t>Recurso de Revisión</w:t>
      </w:r>
      <w:r w:rsidR="00391F05" w:rsidRPr="003660E6">
        <w:rPr>
          <w:rFonts w:ascii="Palatino Linotype" w:hAnsi="Palatino Linotype" w:cs="Segoe UI"/>
          <w:b/>
          <w:bCs/>
          <w:lang w:eastAsia="es-MX"/>
        </w:rPr>
        <w:t> 1704</w:t>
      </w:r>
      <w:r w:rsidR="000E2081" w:rsidRPr="003660E6">
        <w:rPr>
          <w:rFonts w:ascii="Palatino Linotype" w:hAnsi="Palatino Linotype" w:cs="Segoe UI"/>
          <w:b/>
          <w:bCs/>
          <w:lang w:eastAsia="es-MX"/>
        </w:rPr>
        <w:t>5</w:t>
      </w:r>
      <w:r w:rsidR="00391F05" w:rsidRPr="003660E6">
        <w:rPr>
          <w:rFonts w:ascii="Palatino Linotype" w:hAnsi="Palatino Linotype" w:cs="Segoe UI"/>
          <w:b/>
          <w:bCs/>
          <w:lang w:eastAsia="es-MX"/>
        </w:rPr>
        <w:t xml:space="preserve">/INFOEM/IP/RR/2022 y </w:t>
      </w:r>
      <w:r w:rsidR="00391F05" w:rsidRPr="003660E6">
        <w:rPr>
          <w:rFonts w:ascii="Palatino Linotype" w:hAnsi="Palatino Linotype" w:cs="Segoe UI"/>
          <w:b/>
          <w:lang w:eastAsia="es-MX"/>
        </w:rPr>
        <w:t>0091</w:t>
      </w:r>
      <w:r w:rsidR="00B35CF3" w:rsidRPr="003660E6">
        <w:rPr>
          <w:rFonts w:ascii="Palatino Linotype" w:hAnsi="Palatino Linotype" w:cs="Segoe UI"/>
          <w:b/>
          <w:lang w:eastAsia="es-MX"/>
        </w:rPr>
        <w:t>4</w:t>
      </w:r>
      <w:r w:rsidR="00391F05" w:rsidRPr="003660E6">
        <w:rPr>
          <w:rFonts w:ascii="Palatino Linotype" w:hAnsi="Palatino Linotype" w:cs="Segoe UI"/>
          <w:b/>
          <w:lang w:eastAsia="es-MX"/>
        </w:rPr>
        <w:t xml:space="preserve">/TLALNEPA/IP/2022 </w:t>
      </w:r>
      <w:r w:rsidR="00391F05" w:rsidRPr="003660E6">
        <w:rPr>
          <w:rFonts w:ascii="Palatino Linotype" w:hAnsi="Palatino Linotype" w:cs="Segoe UI"/>
          <w:lang w:eastAsia="es-MX"/>
        </w:rPr>
        <w:t xml:space="preserve">relativa al </w:t>
      </w:r>
      <w:r w:rsidR="00391F05" w:rsidRPr="003660E6">
        <w:rPr>
          <w:rFonts w:ascii="Palatino Linotype" w:hAnsi="Palatino Linotype" w:cs="Segoe UI"/>
          <w:bCs/>
          <w:lang w:eastAsia="es-MX"/>
        </w:rPr>
        <w:t>Recurso de Revisión</w:t>
      </w:r>
      <w:r w:rsidR="001A36F5" w:rsidRPr="003660E6">
        <w:rPr>
          <w:rFonts w:ascii="Palatino Linotype" w:hAnsi="Palatino Linotype" w:cs="Segoe UI"/>
          <w:b/>
          <w:bCs/>
          <w:lang w:eastAsia="es-MX"/>
        </w:rPr>
        <w:t> 17042/INFOEM/IP/RR/2022</w:t>
      </w:r>
      <w:r w:rsidRPr="003660E6">
        <w:rPr>
          <w:rFonts w:ascii="Palatino Linotype" w:hAnsi="Palatino Linotype" w:cs="Segoe UI"/>
          <w:b/>
          <w:bCs/>
          <w:lang w:eastAsia="es-MX"/>
        </w:rPr>
        <w:t>:</w:t>
      </w:r>
    </w:p>
    <w:bookmarkEnd w:id="4"/>
    <w:bookmarkEnd w:id="5"/>
    <w:p w14:paraId="6D6A9177" w14:textId="3B48E1A5" w:rsidR="00344B20" w:rsidRPr="003660E6" w:rsidRDefault="00344B20" w:rsidP="003660E6">
      <w:pPr>
        <w:spacing w:before="100" w:beforeAutospacing="1" w:after="100" w:afterAutospacing="1" w:line="276" w:lineRule="auto"/>
        <w:ind w:left="840" w:right="900"/>
        <w:jc w:val="both"/>
        <w:textAlignment w:val="baseline"/>
        <w:rPr>
          <w:rFonts w:ascii="Palatino Linotype" w:hAnsi="Palatino Linotype" w:cs="Segoe UI"/>
          <w:i/>
          <w:sz w:val="22"/>
          <w:szCs w:val="22"/>
          <w:lang w:eastAsia="es-MX"/>
        </w:rPr>
      </w:pPr>
      <w:r w:rsidRPr="003660E6">
        <w:rPr>
          <w:rFonts w:ascii="Palatino Linotype" w:hAnsi="Palatino Linotype" w:cs="Segoe UI"/>
          <w:i/>
          <w:iCs/>
          <w:sz w:val="22"/>
          <w:szCs w:val="22"/>
          <w:lang w:eastAsia="es-MX"/>
        </w:rPr>
        <w:t>“…</w:t>
      </w:r>
      <w:r w:rsidR="00E662C1" w:rsidRPr="003660E6">
        <w:rPr>
          <w:rFonts w:ascii="Palatino Linotype" w:hAnsi="Palatino Linotype" w:cs="Segoe UI"/>
          <w:i/>
          <w:iCs/>
          <w:sz w:val="22"/>
          <w:szCs w:val="22"/>
          <w:lang w:eastAsia="es-MX"/>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r w:rsidRPr="003660E6">
        <w:rPr>
          <w:rFonts w:ascii="Palatino Linotype" w:hAnsi="Palatino Linotype" w:cs="Segoe UI"/>
          <w:i/>
          <w:iCs/>
          <w:sz w:val="22"/>
          <w:szCs w:val="22"/>
          <w:lang w:eastAsia="es-MX"/>
        </w:rPr>
        <w:t>...”</w:t>
      </w:r>
      <w:r w:rsidRPr="003660E6">
        <w:rPr>
          <w:rFonts w:ascii="Palatino Linotype" w:hAnsi="Palatino Linotype" w:cs="Segoe UI"/>
          <w:i/>
          <w:sz w:val="22"/>
          <w:szCs w:val="22"/>
          <w:lang w:eastAsia="es-MX"/>
        </w:rPr>
        <w:t xml:space="preserve"> (Sic)</w:t>
      </w:r>
    </w:p>
    <w:p w14:paraId="5341BBC3" w14:textId="1751E5C7" w:rsidR="009A2FFF" w:rsidRPr="003660E6" w:rsidRDefault="00E662C1"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lang w:eastAsia="es-MX"/>
        </w:rPr>
        <w:t xml:space="preserve">No se omite </w:t>
      </w:r>
      <w:r w:rsidR="001715CA" w:rsidRPr="003660E6">
        <w:rPr>
          <w:rFonts w:ascii="Palatino Linotype" w:hAnsi="Palatino Linotype" w:cs="Segoe UI"/>
          <w:lang w:eastAsia="es-MX"/>
        </w:rPr>
        <w:t xml:space="preserve">referir, que </w:t>
      </w:r>
      <w:r w:rsidR="001715CA" w:rsidRPr="003660E6">
        <w:rPr>
          <w:rFonts w:ascii="Palatino Linotype" w:hAnsi="Palatino Linotype" w:cs="Segoe UI"/>
          <w:b/>
          <w:bCs/>
          <w:lang w:eastAsia="es-MX"/>
        </w:rPr>
        <w:t>EL SUJETO OBLIGADO</w:t>
      </w:r>
      <w:r w:rsidR="001715CA" w:rsidRPr="003660E6">
        <w:rPr>
          <w:rFonts w:ascii="Palatino Linotype" w:hAnsi="Palatino Linotype" w:cs="Segoe UI"/>
          <w:lang w:eastAsia="es-MX"/>
        </w:rPr>
        <w:t xml:space="preserve"> a</w:t>
      </w:r>
      <w:r w:rsidR="009A2FFF" w:rsidRPr="003660E6">
        <w:rPr>
          <w:rFonts w:ascii="Palatino Linotype" w:hAnsi="Palatino Linotype" w:cs="Segoe UI"/>
          <w:lang w:eastAsia="es-MX"/>
        </w:rPr>
        <w:t xml:space="preserve"> </w:t>
      </w:r>
      <w:r w:rsidR="00EC3474" w:rsidRPr="003660E6">
        <w:rPr>
          <w:rFonts w:ascii="Palatino Linotype" w:hAnsi="Palatino Linotype" w:cs="Segoe UI"/>
          <w:lang w:eastAsia="es-MX"/>
        </w:rPr>
        <w:t>las respuestas</w:t>
      </w:r>
      <w:r w:rsidR="009A2FFF" w:rsidRPr="003660E6">
        <w:rPr>
          <w:rFonts w:ascii="Palatino Linotype" w:hAnsi="Palatino Linotype" w:cs="Segoe UI"/>
          <w:lang w:eastAsia="es-MX"/>
        </w:rPr>
        <w:t xml:space="preserve"> adjunt</w:t>
      </w:r>
      <w:r w:rsidR="001715CA" w:rsidRPr="003660E6">
        <w:rPr>
          <w:rFonts w:ascii="Palatino Linotype" w:hAnsi="Palatino Linotype" w:cs="Segoe UI"/>
          <w:lang w:eastAsia="es-MX"/>
        </w:rPr>
        <w:t>ó</w:t>
      </w:r>
      <w:r w:rsidR="009A2FFF" w:rsidRPr="003660E6">
        <w:rPr>
          <w:rFonts w:ascii="Palatino Linotype" w:hAnsi="Palatino Linotype" w:cs="Segoe UI"/>
          <w:lang w:eastAsia="es-MX"/>
        </w:rPr>
        <w:t xml:space="preserve"> </w:t>
      </w:r>
      <w:r w:rsidR="001715CA" w:rsidRPr="003660E6">
        <w:rPr>
          <w:rFonts w:ascii="Palatino Linotype" w:hAnsi="Palatino Linotype" w:cs="Segoe UI"/>
          <w:lang w:eastAsia="es-MX"/>
        </w:rPr>
        <w:t xml:space="preserve">la </w:t>
      </w:r>
      <w:r w:rsidR="00391F05" w:rsidRPr="003660E6">
        <w:rPr>
          <w:rFonts w:ascii="Palatino Linotype" w:hAnsi="Palatino Linotype" w:cs="Segoe UI"/>
          <w:lang w:eastAsia="es-MX"/>
        </w:rPr>
        <w:t xml:space="preserve">misma </w:t>
      </w:r>
      <w:r w:rsidR="001715CA" w:rsidRPr="003660E6">
        <w:rPr>
          <w:rFonts w:ascii="Palatino Linotype" w:hAnsi="Palatino Linotype" w:cs="Segoe UI"/>
          <w:lang w:eastAsia="es-MX"/>
        </w:rPr>
        <w:lastRenderedPageBreak/>
        <w:t>carpeta comprimida</w:t>
      </w:r>
      <w:r w:rsidR="00F177FE" w:rsidRPr="003660E6">
        <w:rPr>
          <w:rFonts w:ascii="Palatino Linotype" w:hAnsi="Palatino Linotype" w:cs="Segoe UI"/>
          <w:lang w:eastAsia="es-MX"/>
        </w:rPr>
        <w:t xml:space="preserve"> en formato </w:t>
      </w:r>
      <w:r w:rsidR="00EC3474" w:rsidRPr="003660E6">
        <w:rPr>
          <w:rFonts w:ascii="Palatino Linotype" w:hAnsi="Palatino Linotype" w:cs="Segoe UI"/>
          <w:lang w:eastAsia="es-MX"/>
        </w:rPr>
        <w:t>Zip</w:t>
      </w:r>
      <w:r w:rsidR="00F177FE" w:rsidRPr="003660E6">
        <w:rPr>
          <w:rFonts w:ascii="Palatino Linotype" w:hAnsi="Palatino Linotype" w:cs="Segoe UI"/>
          <w:lang w:eastAsia="es-MX"/>
        </w:rPr>
        <w:t xml:space="preserve"> denominada</w:t>
      </w:r>
      <w:r w:rsidR="001715CA" w:rsidRPr="003660E6">
        <w:rPr>
          <w:rFonts w:ascii="Palatino Linotype" w:hAnsi="Palatino Linotype" w:cs="Segoe UI"/>
          <w:lang w:eastAsia="es-MX"/>
        </w:rPr>
        <w:t xml:space="preserve"> </w:t>
      </w:r>
      <w:r w:rsidR="001715CA" w:rsidRPr="003660E6">
        <w:rPr>
          <w:rFonts w:ascii="Palatino Linotype" w:hAnsi="Palatino Linotype" w:cs="Segoe UI"/>
          <w:b/>
          <w:bCs/>
          <w:lang w:eastAsia="es-MX"/>
        </w:rPr>
        <w:t>RESP-SAIMEX-00917.zip</w:t>
      </w:r>
      <w:r w:rsidR="00F177FE" w:rsidRPr="003660E6">
        <w:rPr>
          <w:rFonts w:ascii="Palatino Linotype" w:hAnsi="Palatino Linotype" w:cs="Segoe UI"/>
          <w:lang w:eastAsia="es-MX"/>
        </w:rPr>
        <w:t xml:space="preserve">, </w:t>
      </w:r>
      <w:r w:rsidR="007957C2" w:rsidRPr="003660E6">
        <w:rPr>
          <w:rFonts w:ascii="Palatino Linotype" w:hAnsi="Palatino Linotype" w:cs="Segoe UI"/>
          <w:lang w:eastAsia="es-MX"/>
        </w:rPr>
        <w:t xml:space="preserve">que contiene los siguientes </w:t>
      </w:r>
      <w:r w:rsidR="00200444" w:rsidRPr="003660E6">
        <w:rPr>
          <w:rFonts w:ascii="Palatino Linotype" w:hAnsi="Palatino Linotype" w:cs="Segoe UI"/>
          <w:lang w:eastAsia="es-MX"/>
        </w:rPr>
        <w:t>archivos electrónicos:</w:t>
      </w:r>
    </w:p>
    <w:p w14:paraId="16CE0FB5" w14:textId="7F45D243" w:rsidR="00200444" w:rsidRPr="003660E6" w:rsidRDefault="00261539" w:rsidP="003660E6">
      <w:pPr>
        <w:widowControl w:val="0"/>
        <w:autoSpaceDE w:val="0"/>
        <w:autoSpaceDN w:val="0"/>
        <w:adjustRightInd w:val="0"/>
        <w:spacing w:before="100" w:beforeAutospacing="1" w:after="100" w:afterAutospacing="1" w:line="360" w:lineRule="auto"/>
        <w:jc w:val="both"/>
        <w:rPr>
          <w:rFonts w:ascii="Palatino Linotype" w:hAnsi="Palatino Linotype"/>
        </w:rPr>
      </w:pPr>
      <w:r w:rsidRPr="003660E6">
        <w:rPr>
          <w:rFonts w:ascii="Palatino Linotype" w:hAnsi="Palatino Linotype"/>
          <w:b/>
          <w:bCs/>
        </w:rPr>
        <w:t>03-CT-40-ORD-2022</w:t>
      </w:r>
      <w:r w:rsidR="00AE0461" w:rsidRPr="003660E6">
        <w:rPr>
          <w:rFonts w:ascii="Palatino Linotype" w:hAnsi="Palatino Linotype"/>
        </w:rPr>
        <w:t>:</w:t>
      </w:r>
      <w:r w:rsidR="00E53EE0" w:rsidRPr="003660E6">
        <w:rPr>
          <w:rFonts w:ascii="Palatino Linotype" w:hAnsi="Palatino Linotype"/>
        </w:rPr>
        <w:t xml:space="preserve"> </w:t>
      </w:r>
      <w:r w:rsidR="009F57BD" w:rsidRPr="003660E6">
        <w:rPr>
          <w:rFonts w:ascii="Palatino Linotype" w:hAnsi="Palatino Linotype"/>
        </w:rPr>
        <w:t>C</w:t>
      </w:r>
      <w:r w:rsidR="00E53EE0" w:rsidRPr="003660E6">
        <w:rPr>
          <w:rFonts w:ascii="Palatino Linotype" w:hAnsi="Palatino Linotype"/>
        </w:rPr>
        <w:t>ontiene e</w:t>
      </w:r>
      <w:r w:rsidR="004F78CF" w:rsidRPr="003660E6">
        <w:rPr>
          <w:rFonts w:ascii="Palatino Linotype" w:hAnsi="Palatino Linotype"/>
        </w:rPr>
        <w:t xml:space="preserve">l </w:t>
      </w:r>
      <w:r w:rsidR="00421F41" w:rsidRPr="003660E6">
        <w:rPr>
          <w:rFonts w:ascii="Palatino Linotype" w:hAnsi="Palatino Linotype"/>
        </w:rPr>
        <w:t xml:space="preserve">Acuerdo </w:t>
      </w:r>
      <w:r w:rsidR="004F78CF" w:rsidRPr="003660E6">
        <w:rPr>
          <w:rFonts w:ascii="Palatino Linotype" w:hAnsi="Palatino Linotype"/>
        </w:rPr>
        <w:t xml:space="preserve">de </w:t>
      </w:r>
      <w:r w:rsidR="00421F41" w:rsidRPr="003660E6">
        <w:rPr>
          <w:rFonts w:ascii="Palatino Linotype" w:hAnsi="Palatino Linotype"/>
        </w:rPr>
        <w:t xml:space="preserve">Acumulación </w:t>
      </w:r>
      <w:r w:rsidR="004F78CF" w:rsidRPr="003660E6">
        <w:rPr>
          <w:rFonts w:ascii="Palatino Linotype" w:hAnsi="Palatino Linotype"/>
        </w:rPr>
        <w:t xml:space="preserve">de </w:t>
      </w:r>
      <w:r w:rsidR="00EC3474" w:rsidRPr="003660E6">
        <w:rPr>
          <w:rFonts w:ascii="Palatino Linotype" w:hAnsi="Palatino Linotype"/>
        </w:rPr>
        <w:t>número</w:t>
      </w:r>
      <w:r w:rsidR="004F78CF" w:rsidRPr="003660E6">
        <w:rPr>
          <w:rFonts w:ascii="Palatino Linotype" w:hAnsi="Palatino Linotype"/>
        </w:rPr>
        <w:t xml:space="preserve"> 03/CT/40-</w:t>
      </w:r>
      <w:r w:rsidR="0096367B" w:rsidRPr="003660E6">
        <w:rPr>
          <w:rFonts w:ascii="Palatino Linotype" w:hAnsi="Palatino Linotype"/>
        </w:rPr>
        <w:t xml:space="preserve">ORD/2022, celebrada en la Cuadragésima Sesión Ordinaria del Comité de Transparencia del </w:t>
      </w:r>
      <w:r w:rsidR="0096367B" w:rsidRPr="003660E6">
        <w:rPr>
          <w:rFonts w:ascii="Palatino Linotype" w:hAnsi="Palatino Linotype"/>
          <w:b/>
          <w:bCs/>
        </w:rPr>
        <w:t>SUJETO OBLIGADO</w:t>
      </w:r>
      <w:r w:rsidR="0096367B" w:rsidRPr="003660E6">
        <w:rPr>
          <w:rFonts w:ascii="Palatino Linotype" w:hAnsi="Palatino Linotype"/>
        </w:rPr>
        <w:t xml:space="preserve"> respecto de </w:t>
      </w:r>
      <w:r w:rsidR="00AE0461" w:rsidRPr="003660E6">
        <w:rPr>
          <w:rFonts w:ascii="Palatino Linotype" w:hAnsi="Palatino Linotype"/>
        </w:rPr>
        <w:t>las solicitudes</w:t>
      </w:r>
      <w:r w:rsidR="0096367B" w:rsidRPr="003660E6">
        <w:rPr>
          <w:rFonts w:ascii="Palatino Linotype" w:hAnsi="Palatino Linotype"/>
        </w:rPr>
        <w:t xml:space="preserve"> de acceso a la información </w:t>
      </w:r>
      <w:r w:rsidR="00EC3474" w:rsidRPr="003660E6">
        <w:rPr>
          <w:rFonts w:ascii="Palatino Linotype" w:hAnsi="Palatino Linotype"/>
        </w:rPr>
        <w:t>pública</w:t>
      </w:r>
      <w:r w:rsidR="0096367B" w:rsidRPr="003660E6">
        <w:rPr>
          <w:rFonts w:ascii="Palatino Linotype" w:hAnsi="Palatino Linotype"/>
        </w:rPr>
        <w:t xml:space="preserve"> </w:t>
      </w:r>
      <w:r w:rsidR="00AE0461" w:rsidRPr="003660E6">
        <w:rPr>
          <w:rFonts w:ascii="Palatino Linotype" w:hAnsi="Palatino Linotype"/>
        </w:rPr>
        <w:t xml:space="preserve">de folios 00914/TLALNEPA/IP/2022, </w:t>
      </w:r>
      <w:r w:rsidR="00AE0461" w:rsidRPr="003660E6">
        <w:rPr>
          <w:rFonts w:ascii="Palatino Linotype" w:hAnsi="Palatino Linotype" w:cs="Arial"/>
        </w:rPr>
        <w:t>00915/TLALNEPA/IP/2022, 00916/TLALNEPA/IP/2022 y 00917/TLALNEPA/IP/2022.</w:t>
      </w:r>
    </w:p>
    <w:p w14:paraId="51E5104B" w14:textId="0525F244" w:rsidR="00EC5101" w:rsidRPr="003660E6" w:rsidRDefault="00E53EE0" w:rsidP="003660E6">
      <w:pPr>
        <w:widowControl w:val="0"/>
        <w:autoSpaceDE w:val="0"/>
        <w:autoSpaceDN w:val="0"/>
        <w:adjustRightInd w:val="0"/>
        <w:spacing w:before="100" w:beforeAutospacing="1" w:after="100" w:afterAutospacing="1" w:line="360" w:lineRule="auto"/>
        <w:jc w:val="both"/>
        <w:rPr>
          <w:rFonts w:ascii="Palatino Linotype" w:hAnsi="Palatino Linotype"/>
        </w:rPr>
      </w:pPr>
      <w:r w:rsidRPr="003660E6">
        <w:rPr>
          <w:rFonts w:ascii="Palatino Linotype" w:hAnsi="Palatino Linotype"/>
          <w:b/>
          <w:bCs/>
        </w:rPr>
        <w:t>04-CT-40-ORD-2022</w:t>
      </w:r>
      <w:r w:rsidR="009F57BD" w:rsidRPr="003660E6">
        <w:rPr>
          <w:rFonts w:ascii="Palatino Linotype" w:hAnsi="Palatino Linotype"/>
        </w:rPr>
        <w:t xml:space="preserve">: Contiene </w:t>
      </w:r>
      <w:r w:rsidR="00100418" w:rsidRPr="003660E6">
        <w:rPr>
          <w:rFonts w:ascii="Palatino Linotype" w:hAnsi="Palatino Linotype"/>
        </w:rPr>
        <w:t xml:space="preserve">Acuerdo de Reserva de Información de </w:t>
      </w:r>
      <w:r w:rsidR="00EC3474" w:rsidRPr="003660E6">
        <w:rPr>
          <w:rFonts w:ascii="Palatino Linotype" w:hAnsi="Palatino Linotype"/>
        </w:rPr>
        <w:t>número</w:t>
      </w:r>
      <w:r w:rsidR="00100418" w:rsidRPr="003660E6">
        <w:rPr>
          <w:rFonts w:ascii="Palatino Linotype" w:hAnsi="Palatino Linotype"/>
        </w:rPr>
        <w:t xml:space="preserve"> 04/CT/</w:t>
      </w:r>
      <w:r w:rsidR="00931E0F" w:rsidRPr="003660E6">
        <w:rPr>
          <w:rFonts w:ascii="Palatino Linotype" w:hAnsi="Palatino Linotype"/>
        </w:rPr>
        <w:t>40-ORD/2022</w:t>
      </w:r>
      <w:r w:rsidR="00EC5101" w:rsidRPr="003660E6">
        <w:rPr>
          <w:rFonts w:ascii="Palatino Linotype" w:hAnsi="Palatino Linotype"/>
        </w:rPr>
        <w:t xml:space="preserve"> en el cual se reserva la información solicitada respecto de las solicitudes de acceso a la información </w:t>
      </w:r>
      <w:r w:rsidR="00362892" w:rsidRPr="003660E6">
        <w:rPr>
          <w:rFonts w:ascii="Palatino Linotype" w:hAnsi="Palatino Linotype"/>
        </w:rPr>
        <w:t>pública</w:t>
      </w:r>
      <w:r w:rsidR="00EC5101" w:rsidRPr="003660E6">
        <w:rPr>
          <w:rFonts w:ascii="Palatino Linotype" w:hAnsi="Palatino Linotype"/>
        </w:rPr>
        <w:t xml:space="preserve"> de folios 00914/TLALNEPA/IP/2022, </w:t>
      </w:r>
      <w:r w:rsidR="00EC5101" w:rsidRPr="003660E6">
        <w:rPr>
          <w:rFonts w:ascii="Palatino Linotype" w:hAnsi="Palatino Linotype" w:cs="Arial"/>
        </w:rPr>
        <w:t>00915/TLALNEPA/IP/2022, 00916/TLALNEPA/IP/2022 y 00917/TLALNEPA/IP/2022.</w:t>
      </w:r>
    </w:p>
    <w:p w14:paraId="5A2C71C1" w14:textId="73B777A2" w:rsidR="00E662C1" w:rsidRPr="003660E6" w:rsidRDefault="00E53EE0"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b/>
          <w:bCs/>
          <w:lang w:eastAsia="es-MX"/>
        </w:rPr>
        <w:t>CONTESTACION OBRAS</w:t>
      </w:r>
      <w:r w:rsidR="002048A4" w:rsidRPr="003660E6">
        <w:rPr>
          <w:rFonts w:ascii="Palatino Linotype" w:hAnsi="Palatino Linotype" w:cs="Segoe UI"/>
          <w:b/>
          <w:bCs/>
          <w:lang w:eastAsia="es-MX"/>
        </w:rPr>
        <w:t xml:space="preserve">: </w:t>
      </w:r>
      <w:r w:rsidR="00362892" w:rsidRPr="003660E6">
        <w:rPr>
          <w:rFonts w:ascii="Palatino Linotype" w:hAnsi="Palatino Linotype" w:cs="Segoe UI"/>
          <w:lang w:eastAsia="es-MX"/>
        </w:rPr>
        <w:t>Documento donde dos fojas útiles</w:t>
      </w:r>
      <w:r w:rsidR="00766105" w:rsidRPr="003660E6">
        <w:rPr>
          <w:rFonts w:ascii="Palatino Linotype" w:hAnsi="Palatino Linotype" w:cs="Segoe UI"/>
          <w:lang w:eastAsia="es-MX"/>
        </w:rPr>
        <w:t xml:space="preserve">, que contiene el oficio </w:t>
      </w:r>
      <w:r w:rsidR="005A60CA" w:rsidRPr="003660E6">
        <w:rPr>
          <w:rFonts w:ascii="Palatino Linotype" w:hAnsi="Palatino Linotype" w:cs="Segoe UI"/>
          <w:lang w:eastAsia="es-MX"/>
        </w:rPr>
        <w:t>TLA/DOP/3621/2022,</w:t>
      </w:r>
      <w:r w:rsidR="00362892" w:rsidRPr="003660E6">
        <w:rPr>
          <w:rFonts w:ascii="Palatino Linotype" w:hAnsi="Palatino Linotype" w:cs="Segoe UI"/>
          <w:lang w:eastAsia="es-MX"/>
        </w:rPr>
        <w:t xml:space="preserve"> </w:t>
      </w:r>
      <w:r w:rsidR="001F094E" w:rsidRPr="003660E6">
        <w:rPr>
          <w:rFonts w:ascii="Palatino Linotype" w:hAnsi="Palatino Linotype" w:cs="Segoe UI"/>
          <w:lang w:eastAsia="es-MX"/>
        </w:rPr>
        <w:t xml:space="preserve">signado por el Director de Obras Publicas y del servidor </w:t>
      </w:r>
      <w:r w:rsidR="00EC3474" w:rsidRPr="003660E6">
        <w:rPr>
          <w:rFonts w:ascii="Palatino Linotype" w:hAnsi="Palatino Linotype" w:cs="Segoe UI"/>
          <w:lang w:eastAsia="es-MX"/>
        </w:rPr>
        <w:t>público</w:t>
      </w:r>
      <w:r w:rsidR="001F094E" w:rsidRPr="003660E6">
        <w:rPr>
          <w:rFonts w:ascii="Palatino Linotype" w:hAnsi="Palatino Linotype" w:cs="Segoe UI"/>
          <w:lang w:eastAsia="es-MX"/>
        </w:rPr>
        <w:t xml:space="preserve"> habilitado en el cual </w:t>
      </w:r>
      <w:r w:rsidR="00F62CDE" w:rsidRPr="003660E6">
        <w:rPr>
          <w:rFonts w:ascii="Palatino Linotype" w:hAnsi="Palatino Linotype" w:cs="Segoe UI"/>
          <w:lang w:eastAsia="es-MX"/>
        </w:rPr>
        <w:t>informa que adjunta el Acuerdo de Acumulación y Acuerdo de Reserva de Información.</w:t>
      </w:r>
    </w:p>
    <w:p w14:paraId="57751863" w14:textId="0BE2B1F2" w:rsidR="00E53EE0" w:rsidRPr="003660E6" w:rsidRDefault="00E53EE0"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b/>
          <w:bCs/>
          <w:lang w:eastAsia="es-MX"/>
        </w:rPr>
        <w:t>SAIMEX 914,915,916,917</w:t>
      </w:r>
      <w:r w:rsidR="002048A4" w:rsidRPr="003660E6">
        <w:rPr>
          <w:rFonts w:ascii="Palatino Linotype" w:hAnsi="Palatino Linotype" w:cs="Segoe UI"/>
          <w:b/>
          <w:bCs/>
          <w:lang w:eastAsia="es-MX"/>
        </w:rPr>
        <w:t xml:space="preserve">: </w:t>
      </w:r>
      <w:r w:rsidR="00766105" w:rsidRPr="003660E6">
        <w:rPr>
          <w:rFonts w:ascii="Palatino Linotype" w:hAnsi="Palatino Linotype" w:cs="Segoe UI"/>
          <w:lang w:eastAsia="es-MX"/>
        </w:rPr>
        <w:t xml:space="preserve">Contiene el </w:t>
      </w:r>
      <w:r w:rsidR="00A04473" w:rsidRPr="003660E6">
        <w:rPr>
          <w:rFonts w:ascii="Palatino Linotype" w:hAnsi="Palatino Linotype" w:cs="Segoe UI"/>
          <w:lang w:eastAsia="es-MX"/>
        </w:rPr>
        <w:t xml:space="preserve">Oficio </w:t>
      </w:r>
      <w:r w:rsidR="00661D55" w:rsidRPr="003660E6">
        <w:rPr>
          <w:rFonts w:ascii="Palatino Linotype" w:hAnsi="Palatino Linotype" w:cs="Segoe UI"/>
          <w:lang w:eastAsia="es-MX"/>
        </w:rPr>
        <w:t xml:space="preserve">TM/4650/2022, signado por el Tesorero Municipal </w:t>
      </w:r>
      <w:r w:rsidR="009C7C14" w:rsidRPr="003660E6">
        <w:rPr>
          <w:rFonts w:ascii="Palatino Linotype" w:hAnsi="Palatino Linotype" w:cs="Segoe UI"/>
          <w:lang w:eastAsia="es-MX"/>
        </w:rPr>
        <w:t xml:space="preserve">que de igual forma hace de conocimiento sobre </w:t>
      </w:r>
      <w:r w:rsidR="00A86019" w:rsidRPr="003660E6">
        <w:rPr>
          <w:rFonts w:ascii="Palatino Linotype" w:hAnsi="Palatino Linotype" w:cs="Segoe UI"/>
          <w:lang w:eastAsia="es-MX"/>
        </w:rPr>
        <w:t>la Acumulación y Reserva de Información</w:t>
      </w:r>
      <w:r w:rsidR="00AF4BEB" w:rsidRPr="003660E6">
        <w:rPr>
          <w:rFonts w:ascii="Palatino Linotype" w:hAnsi="Palatino Linotype" w:cs="Segoe UI"/>
          <w:lang w:eastAsia="es-MX"/>
        </w:rPr>
        <w:t xml:space="preserve"> </w:t>
      </w:r>
      <w:r w:rsidR="0027264B" w:rsidRPr="003660E6">
        <w:rPr>
          <w:rFonts w:ascii="Palatino Linotype" w:hAnsi="Palatino Linotype" w:cs="Segoe UI"/>
          <w:lang w:eastAsia="es-MX"/>
        </w:rPr>
        <w:t>aprobadas por el Comité de Transparencia.</w:t>
      </w:r>
    </w:p>
    <w:p w14:paraId="32E4C715" w14:textId="69636ED5" w:rsidR="003C2FD7" w:rsidRPr="003660E6" w:rsidRDefault="003C2FD7"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lang w:eastAsia="es-MX"/>
        </w:rPr>
        <w:t xml:space="preserve">Folio de la Solicitud </w:t>
      </w:r>
      <w:r w:rsidRPr="003660E6">
        <w:rPr>
          <w:rFonts w:ascii="Palatino Linotype" w:hAnsi="Palatino Linotype" w:cs="Segoe UI"/>
          <w:b/>
          <w:lang w:eastAsia="es-MX"/>
        </w:rPr>
        <w:t>0091</w:t>
      </w:r>
      <w:r w:rsidR="00056433" w:rsidRPr="003660E6">
        <w:rPr>
          <w:rFonts w:ascii="Palatino Linotype" w:hAnsi="Palatino Linotype" w:cs="Segoe UI"/>
          <w:b/>
          <w:lang w:eastAsia="es-MX"/>
        </w:rPr>
        <w:t>3</w:t>
      </w:r>
      <w:r w:rsidRPr="003660E6">
        <w:rPr>
          <w:rFonts w:ascii="Palatino Linotype" w:hAnsi="Palatino Linotype" w:cs="Segoe UI"/>
          <w:b/>
          <w:lang w:eastAsia="es-MX"/>
        </w:rPr>
        <w:t xml:space="preserve">/TLALNEPA/IP/2022 </w:t>
      </w:r>
      <w:r w:rsidRPr="003660E6">
        <w:rPr>
          <w:rFonts w:ascii="Palatino Linotype" w:hAnsi="Palatino Linotype" w:cs="Segoe UI"/>
          <w:lang w:eastAsia="es-MX"/>
        </w:rPr>
        <w:t xml:space="preserve">relativa al </w:t>
      </w:r>
      <w:r w:rsidRPr="003660E6">
        <w:rPr>
          <w:rFonts w:ascii="Palatino Linotype" w:hAnsi="Palatino Linotype" w:cs="Segoe UI"/>
          <w:bCs/>
          <w:lang w:eastAsia="es-MX"/>
        </w:rPr>
        <w:t>Recurso de Revisión</w:t>
      </w:r>
      <w:r w:rsidRPr="003660E6">
        <w:rPr>
          <w:rFonts w:ascii="Palatino Linotype" w:hAnsi="Palatino Linotype" w:cs="Segoe UI"/>
          <w:b/>
          <w:bCs/>
          <w:lang w:eastAsia="es-MX"/>
        </w:rPr>
        <w:t> 1704</w:t>
      </w:r>
      <w:r w:rsidR="00566A7E" w:rsidRPr="003660E6">
        <w:rPr>
          <w:rFonts w:ascii="Palatino Linotype" w:hAnsi="Palatino Linotype" w:cs="Segoe UI"/>
          <w:b/>
          <w:bCs/>
          <w:lang w:eastAsia="es-MX"/>
        </w:rPr>
        <w:t>4</w:t>
      </w:r>
      <w:r w:rsidRPr="003660E6">
        <w:rPr>
          <w:rFonts w:ascii="Palatino Linotype" w:hAnsi="Palatino Linotype" w:cs="Segoe UI"/>
          <w:b/>
          <w:bCs/>
          <w:lang w:eastAsia="es-MX"/>
        </w:rPr>
        <w:t>/INFOEM/IP/RR/2022:</w:t>
      </w:r>
    </w:p>
    <w:p w14:paraId="0DB6454D" w14:textId="57FAB9B7" w:rsidR="003C2FD7" w:rsidRPr="003660E6" w:rsidRDefault="003C2FD7" w:rsidP="003660E6">
      <w:pPr>
        <w:spacing w:before="100" w:beforeAutospacing="1" w:after="100" w:afterAutospacing="1" w:line="276" w:lineRule="auto"/>
        <w:ind w:left="840" w:right="900"/>
        <w:jc w:val="both"/>
        <w:textAlignment w:val="baseline"/>
        <w:rPr>
          <w:rFonts w:ascii="Palatino Linotype" w:hAnsi="Palatino Linotype" w:cs="Segoe UI"/>
          <w:i/>
          <w:sz w:val="22"/>
          <w:szCs w:val="22"/>
          <w:lang w:eastAsia="es-MX"/>
        </w:rPr>
      </w:pPr>
      <w:r w:rsidRPr="003660E6">
        <w:rPr>
          <w:rFonts w:ascii="Palatino Linotype" w:hAnsi="Palatino Linotype" w:cs="Segoe UI"/>
          <w:i/>
          <w:iCs/>
          <w:sz w:val="22"/>
          <w:szCs w:val="22"/>
          <w:lang w:eastAsia="es-MX"/>
        </w:rPr>
        <w:lastRenderedPageBreak/>
        <w:t>“…</w:t>
      </w:r>
      <w:r w:rsidR="00BB7908" w:rsidRPr="003660E6">
        <w:rPr>
          <w:rFonts w:ascii="Palatino Linotype" w:hAnsi="Palatino Linotype" w:cs="Segoe UI"/>
          <w:i/>
          <w:iCs/>
          <w:sz w:val="22"/>
          <w:szCs w:val="22"/>
          <w:lang w:eastAsia="es-MX"/>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r w:rsidRPr="003660E6">
        <w:rPr>
          <w:rFonts w:ascii="Palatino Linotype" w:hAnsi="Palatino Linotype" w:cs="Segoe UI"/>
          <w:i/>
          <w:iCs/>
          <w:sz w:val="22"/>
          <w:szCs w:val="22"/>
          <w:lang w:eastAsia="es-MX"/>
        </w:rPr>
        <w:t>...”</w:t>
      </w:r>
      <w:r w:rsidRPr="003660E6">
        <w:rPr>
          <w:rFonts w:ascii="Palatino Linotype" w:hAnsi="Palatino Linotype" w:cs="Segoe UI"/>
          <w:i/>
          <w:sz w:val="22"/>
          <w:szCs w:val="22"/>
          <w:lang w:eastAsia="es-MX"/>
        </w:rPr>
        <w:t xml:space="preserve"> (Sic)</w:t>
      </w:r>
    </w:p>
    <w:p w14:paraId="248D5831" w14:textId="77777777" w:rsidR="003C2FD7" w:rsidRPr="003660E6" w:rsidRDefault="003C2FD7"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lang w:eastAsia="es-MX"/>
        </w:rPr>
        <w:t>A la respuesta adjunta los siguientes archivos:</w:t>
      </w:r>
    </w:p>
    <w:p w14:paraId="1947FCB6" w14:textId="1336F103" w:rsidR="00F24F73" w:rsidRPr="003660E6" w:rsidRDefault="00F24F73" w:rsidP="003660E6">
      <w:pPr>
        <w:widowControl w:val="0"/>
        <w:autoSpaceDE w:val="0"/>
        <w:autoSpaceDN w:val="0"/>
        <w:adjustRightInd w:val="0"/>
        <w:spacing w:before="100" w:beforeAutospacing="1" w:after="100" w:afterAutospacing="1" w:line="360" w:lineRule="auto"/>
        <w:jc w:val="both"/>
        <w:rPr>
          <w:rFonts w:ascii="Palatino Linotype" w:hAnsi="Palatino Linotype"/>
        </w:rPr>
      </w:pPr>
      <w:r w:rsidRPr="003660E6">
        <w:rPr>
          <w:rFonts w:ascii="Palatino Linotype" w:hAnsi="Palatino Linotype"/>
          <w:b/>
          <w:bCs/>
        </w:rPr>
        <w:t>04-CT-40-ORD-2022</w:t>
      </w:r>
      <w:r w:rsidRPr="003660E6">
        <w:rPr>
          <w:rFonts w:ascii="Palatino Linotype" w:hAnsi="Palatino Linotype"/>
        </w:rPr>
        <w:t xml:space="preserve">: Contiene </w:t>
      </w:r>
      <w:bookmarkStart w:id="6" w:name="_Hlk134013995"/>
      <w:r w:rsidRPr="003660E6">
        <w:rPr>
          <w:rFonts w:ascii="Palatino Linotype" w:hAnsi="Palatino Linotype"/>
        </w:rPr>
        <w:t xml:space="preserve">Acuerdo de Reserva de Información de </w:t>
      </w:r>
      <w:r w:rsidR="00EC3474" w:rsidRPr="003660E6">
        <w:rPr>
          <w:rFonts w:ascii="Palatino Linotype" w:hAnsi="Palatino Linotype"/>
        </w:rPr>
        <w:t>número</w:t>
      </w:r>
      <w:r w:rsidRPr="003660E6">
        <w:rPr>
          <w:rFonts w:ascii="Palatino Linotype" w:hAnsi="Palatino Linotype"/>
        </w:rPr>
        <w:t xml:space="preserve"> 04/CT/40-ORD/2022 </w:t>
      </w:r>
      <w:bookmarkEnd w:id="6"/>
      <w:r w:rsidRPr="003660E6">
        <w:rPr>
          <w:rFonts w:ascii="Palatino Linotype" w:hAnsi="Palatino Linotype"/>
        </w:rPr>
        <w:t xml:space="preserve">en el cual se reserva la información solicitada respecto de las solicitudes de acceso a la información pública de folios 00914/TLALNEPA/IP/2022, </w:t>
      </w:r>
      <w:r w:rsidRPr="003660E6">
        <w:rPr>
          <w:rFonts w:ascii="Palatino Linotype" w:hAnsi="Palatino Linotype" w:cs="Arial"/>
        </w:rPr>
        <w:t>00915/TLALNEPA/IP/2022, 00916/TLALNEPA/IP/2022 y 00917/TLALNEPA/IP/2022.</w:t>
      </w:r>
    </w:p>
    <w:p w14:paraId="271192FF" w14:textId="5783B483" w:rsidR="00F670C1" w:rsidRPr="003660E6" w:rsidRDefault="00A25302"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b/>
          <w:bCs/>
          <w:lang w:eastAsia="es-MX"/>
        </w:rPr>
      </w:pPr>
      <w:r w:rsidRPr="003660E6">
        <w:rPr>
          <w:rFonts w:ascii="Palatino Linotype" w:hAnsi="Palatino Linotype" w:cs="Segoe UI"/>
          <w:b/>
          <w:bCs/>
          <w:lang w:eastAsia="es-MX"/>
        </w:rPr>
        <w:t xml:space="preserve">CONTESTACION OBRAS PUBLICAS: </w:t>
      </w:r>
      <w:r w:rsidR="002914D2" w:rsidRPr="003660E6">
        <w:rPr>
          <w:rFonts w:ascii="Palatino Linotype" w:hAnsi="Palatino Linotype" w:cs="Segoe UI"/>
          <w:lang w:eastAsia="es-MX"/>
        </w:rPr>
        <w:t xml:space="preserve">Documento donde una foja útil, que contiene el oficio TLA/DOP/3623/2022, signado por el Director de Obras Publicas en el cual informa que adjunta el Acuerdo de Reserva de Información de </w:t>
      </w:r>
      <w:r w:rsidR="00EC3474" w:rsidRPr="003660E6">
        <w:rPr>
          <w:rFonts w:ascii="Palatino Linotype" w:hAnsi="Palatino Linotype" w:cs="Segoe UI"/>
          <w:lang w:eastAsia="es-MX"/>
        </w:rPr>
        <w:t>número</w:t>
      </w:r>
      <w:r w:rsidR="002914D2" w:rsidRPr="003660E6">
        <w:rPr>
          <w:rFonts w:ascii="Palatino Linotype" w:hAnsi="Palatino Linotype" w:cs="Segoe UI"/>
          <w:lang w:eastAsia="es-MX"/>
        </w:rPr>
        <w:t xml:space="preserve"> 04/CT/40-ORD/2022</w:t>
      </w:r>
      <w:r w:rsidR="00D00A1F" w:rsidRPr="003660E6">
        <w:rPr>
          <w:rFonts w:ascii="Palatino Linotype" w:hAnsi="Palatino Linotype" w:cs="Segoe UI"/>
          <w:lang w:eastAsia="es-MX"/>
        </w:rPr>
        <w:t xml:space="preserve"> correspondiente a los contratos mencionados en la solicitud. </w:t>
      </w:r>
    </w:p>
    <w:p w14:paraId="5E716E96" w14:textId="36B2928B" w:rsidR="003C2FD7" w:rsidRPr="003660E6" w:rsidRDefault="003C2FD7"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lang w:eastAsia="es-MX"/>
        </w:rPr>
        <w:t xml:space="preserve">Folio de la Solicitud </w:t>
      </w:r>
      <w:r w:rsidRPr="003660E6">
        <w:rPr>
          <w:rFonts w:ascii="Palatino Linotype" w:hAnsi="Palatino Linotype" w:cs="Segoe UI"/>
          <w:b/>
          <w:lang w:eastAsia="es-MX"/>
        </w:rPr>
        <w:t>0091</w:t>
      </w:r>
      <w:r w:rsidR="006B580C" w:rsidRPr="003660E6">
        <w:rPr>
          <w:rFonts w:ascii="Palatino Linotype" w:hAnsi="Palatino Linotype" w:cs="Segoe UI"/>
          <w:b/>
          <w:lang w:eastAsia="es-MX"/>
        </w:rPr>
        <w:t>0</w:t>
      </w:r>
      <w:r w:rsidRPr="003660E6">
        <w:rPr>
          <w:rFonts w:ascii="Palatino Linotype" w:hAnsi="Palatino Linotype" w:cs="Segoe UI"/>
          <w:b/>
          <w:lang w:eastAsia="es-MX"/>
        </w:rPr>
        <w:t xml:space="preserve">/TLALNEPA/IP/2022 </w:t>
      </w:r>
      <w:r w:rsidRPr="003660E6">
        <w:rPr>
          <w:rFonts w:ascii="Palatino Linotype" w:hAnsi="Palatino Linotype" w:cs="Segoe UI"/>
          <w:lang w:eastAsia="es-MX"/>
        </w:rPr>
        <w:t xml:space="preserve">relativa al </w:t>
      </w:r>
      <w:r w:rsidRPr="003660E6">
        <w:rPr>
          <w:rFonts w:ascii="Palatino Linotype" w:hAnsi="Palatino Linotype" w:cs="Segoe UI"/>
          <w:bCs/>
          <w:lang w:eastAsia="es-MX"/>
        </w:rPr>
        <w:t>Recurso de Revisión</w:t>
      </w:r>
      <w:r w:rsidRPr="003660E6">
        <w:rPr>
          <w:rFonts w:ascii="Palatino Linotype" w:hAnsi="Palatino Linotype" w:cs="Segoe UI"/>
          <w:b/>
          <w:bCs/>
          <w:lang w:eastAsia="es-MX"/>
        </w:rPr>
        <w:t> 1704</w:t>
      </w:r>
      <w:r w:rsidR="006B580C" w:rsidRPr="003660E6">
        <w:rPr>
          <w:rFonts w:ascii="Palatino Linotype" w:hAnsi="Palatino Linotype" w:cs="Segoe UI"/>
          <w:b/>
          <w:bCs/>
          <w:lang w:eastAsia="es-MX"/>
        </w:rPr>
        <w:t>7</w:t>
      </w:r>
      <w:r w:rsidRPr="003660E6">
        <w:rPr>
          <w:rFonts w:ascii="Palatino Linotype" w:hAnsi="Palatino Linotype" w:cs="Segoe UI"/>
          <w:b/>
          <w:bCs/>
          <w:lang w:eastAsia="es-MX"/>
        </w:rPr>
        <w:t>/INFOEM/IP/RR/2022:</w:t>
      </w:r>
    </w:p>
    <w:p w14:paraId="40AC4742" w14:textId="157914A5" w:rsidR="003C2FD7" w:rsidRPr="003660E6" w:rsidRDefault="003C2FD7" w:rsidP="003660E6">
      <w:pPr>
        <w:spacing w:before="100" w:beforeAutospacing="1" w:after="100" w:afterAutospacing="1" w:line="276" w:lineRule="auto"/>
        <w:ind w:left="840" w:right="900"/>
        <w:jc w:val="both"/>
        <w:textAlignment w:val="baseline"/>
        <w:rPr>
          <w:rFonts w:ascii="Palatino Linotype" w:hAnsi="Palatino Linotype" w:cs="Segoe UI"/>
          <w:i/>
          <w:sz w:val="22"/>
          <w:szCs w:val="22"/>
          <w:lang w:eastAsia="es-MX"/>
        </w:rPr>
      </w:pPr>
      <w:r w:rsidRPr="003660E6">
        <w:rPr>
          <w:rFonts w:ascii="Palatino Linotype" w:hAnsi="Palatino Linotype" w:cs="Segoe UI"/>
          <w:i/>
          <w:iCs/>
          <w:sz w:val="22"/>
          <w:szCs w:val="22"/>
          <w:lang w:eastAsia="es-MX"/>
        </w:rPr>
        <w:t>“…</w:t>
      </w:r>
      <w:r w:rsidR="007528D7" w:rsidRPr="003660E6">
        <w:rPr>
          <w:rFonts w:ascii="Palatino Linotype" w:hAnsi="Palatino Linotype" w:cs="Segoe UI"/>
          <w:i/>
          <w:iCs/>
          <w:sz w:val="22"/>
          <w:szCs w:val="22"/>
          <w:lang w:eastAsia="es-MX"/>
        </w:rPr>
        <w:t xml:space="preserve">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w:t>
      </w:r>
      <w:r w:rsidR="007528D7" w:rsidRPr="003660E6">
        <w:rPr>
          <w:rFonts w:ascii="Palatino Linotype" w:hAnsi="Palatino Linotype" w:cs="Segoe UI"/>
          <w:i/>
          <w:iCs/>
          <w:sz w:val="22"/>
          <w:szCs w:val="22"/>
          <w:lang w:eastAsia="es-MX"/>
        </w:rPr>
        <w:lastRenderedPageBreak/>
        <w:t>Información Pública del Estado de México y Municipios, se remite la respuesta emitida por el servidor público habilitado a su solicitud</w:t>
      </w:r>
      <w:r w:rsidRPr="003660E6">
        <w:rPr>
          <w:rFonts w:ascii="Palatino Linotype" w:hAnsi="Palatino Linotype" w:cs="Segoe UI"/>
          <w:i/>
          <w:iCs/>
          <w:sz w:val="22"/>
          <w:szCs w:val="22"/>
          <w:lang w:eastAsia="es-MX"/>
        </w:rPr>
        <w:t>...”</w:t>
      </w:r>
      <w:r w:rsidRPr="003660E6">
        <w:rPr>
          <w:rFonts w:ascii="Palatino Linotype" w:hAnsi="Palatino Linotype" w:cs="Segoe UI"/>
          <w:i/>
          <w:sz w:val="22"/>
          <w:szCs w:val="22"/>
          <w:lang w:eastAsia="es-MX"/>
        </w:rPr>
        <w:t xml:space="preserve"> (Sic)</w:t>
      </w:r>
    </w:p>
    <w:p w14:paraId="2C3695DB" w14:textId="77777777" w:rsidR="003C2FD7" w:rsidRPr="003660E6" w:rsidRDefault="003C2FD7"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lang w:eastAsia="es-MX"/>
        </w:rPr>
        <w:t>A la respuesta adjunta los siguientes archivos:</w:t>
      </w:r>
    </w:p>
    <w:p w14:paraId="119859DF" w14:textId="0636339C" w:rsidR="001512C2" w:rsidRPr="003660E6" w:rsidRDefault="001512C2" w:rsidP="003660E6">
      <w:pPr>
        <w:widowControl w:val="0"/>
        <w:autoSpaceDE w:val="0"/>
        <w:autoSpaceDN w:val="0"/>
        <w:adjustRightInd w:val="0"/>
        <w:spacing w:before="100" w:beforeAutospacing="1" w:after="100" w:afterAutospacing="1" w:line="360" w:lineRule="auto"/>
        <w:jc w:val="both"/>
        <w:rPr>
          <w:rFonts w:ascii="Palatino Linotype" w:hAnsi="Palatino Linotype"/>
        </w:rPr>
      </w:pPr>
      <w:r w:rsidRPr="003660E6">
        <w:rPr>
          <w:rFonts w:ascii="Palatino Linotype" w:hAnsi="Palatino Linotype"/>
          <w:b/>
          <w:bCs/>
        </w:rPr>
        <w:t>04-CT-40-ORD-2022</w:t>
      </w:r>
      <w:r w:rsidRPr="003660E6">
        <w:rPr>
          <w:rFonts w:ascii="Palatino Linotype" w:hAnsi="Palatino Linotype"/>
        </w:rPr>
        <w:t xml:space="preserve">: Contiene Acuerdo de Reserva de Información de </w:t>
      </w:r>
      <w:r w:rsidR="00EC3474" w:rsidRPr="003660E6">
        <w:rPr>
          <w:rFonts w:ascii="Palatino Linotype" w:hAnsi="Palatino Linotype"/>
        </w:rPr>
        <w:t>número</w:t>
      </w:r>
      <w:r w:rsidRPr="003660E6">
        <w:rPr>
          <w:rFonts w:ascii="Palatino Linotype" w:hAnsi="Palatino Linotype"/>
        </w:rPr>
        <w:t xml:space="preserve"> 04/CT/40-ORD/2022 en el cual se reserva la información solicitada respecto de las solicitudes de acceso a la información pública de folios 00914/TLALNEPA/IP/2022, </w:t>
      </w:r>
      <w:r w:rsidRPr="003660E6">
        <w:rPr>
          <w:rFonts w:ascii="Palatino Linotype" w:hAnsi="Palatino Linotype" w:cs="Arial"/>
        </w:rPr>
        <w:t>00915/TLALNEPA/IP/2022, 00916/TLALNEPA/IP/2022 y 00917/TLALNEPA/IP/2022.</w:t>
      </w:r>
    </w:p>
    <w:p w14:paraId="558037AD" w14:textId="460133F5" w:rsidR="003C2FD7" w:rsidRPr="003660E6" w:rsidRDefault="001512C2"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3660E6">
        <w:rPr>
          <w:rFonts w:ascii="Palatino Linotype" w:hAnsi="Palatino Linotype" w:cs="Segoe UI"/>
          <w:b/>
          <w:bCs/>
          <w:lang w:eastAsia="es-MX"/>
        </w:rPr>
        <w:t xml:space="preserve">OBRAS: </w:t>
      </w:r>
      <w:r w:rsidR="00293114" w:rsidRPr="003660E6">
        <w:rPr>
          <w:rFonts w:ascii="Palatino Linotype" w:hAnsi="Palatino Linotype" w:cs="Segoe UI"/>
          <w:lang w:eastAsia="es-MX"/>
        </w:rPr>
        <w:t xml:space="preserve">Documento donde una foja útil, que contiene el oficio TLA/DOP/3622/2022, signado por el Director de Obras Publicas en el cual informa que adjunta el Acuerdo de Reserva de Información de </w:t>
      </w:r>
      <w:r w:rsidR="00EC3474" w:rsidRPr="003660E6">
        <w:rPr>
          <w:rFonts w:ascii="Palatino Linotype" w:hAnsi="Palatino Linotype" w:cs="Segoe UI"/>
          <w:lang w:eastAsia="es-MX"/>
        </w:rPr>
        <w:t>número</w:t>
      </w:r>
      <w:r w:rsidR="00293114" w:rsidRPr="003660E6">
        <w:rPr>
          <w:rFonts w:ascii="Palatino Linotype" w:hAnsi="Palatino Linotype" w:cs="Segoe UI"/>
          <w:lang w:eastAsia="es-MX"/>
        </w:rPr>
        <w:t xml:space="preserve"> 04/CT/40-ORD/2022 correspondiente a los contratos mencionados en la solicitud.</w:t>
      </w:r>
    </w:p>
    <w:p w14:paraId="2BD49076" w14:textId="0C3D3351" w:rsidR="00FE59C5" w:rsidRPr="003660E6" w:rsidRDefault="00A54681"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b/>
          <w:bCs/>
          <w:lang w:eastAsia="es-MX"/>
        </w:rPr>
      </w:pPr>
      <w:r w:rsidRPr="003660E6">
        <w:rPr>
          <w:rFonts w:ascii="Palatino Linotype" w:hAnsi="Palatino Linotype" w:cs="Segoe UI"/>
          <w:b/>
          <w:bCs/>
          <w:lang w:eastAsia="es-MX"/>
        </w:rPr>
        <w:t xml:space="preserve">SAIMEX 910 FOLIO 7476: </w:t>
      </w:r>
      <w:r w:rsidR="00E75534" w:rsidRPr="003660E6">
        <w:rPr>
          <w:rFonts w:ascii="Palatino Linotype" w:hAnsi="Palatino Linotype" w:cs="Segoe UI"/>
          <w:lang w:eastAsia="es-MX"/>
        </w:rPr>
        <w:t>Contiene el Oficio TM/4649/2022, signado por el Tesorero Municipal que de igual forma hace de conocimiento sobre la Reserva de Información aprobada por el Comité de Transparencia.</w:t>
      </w:r>
    </w:p>
    <w:p w14:paraId="775358AC" w14:textId="01D7AFE7" w:rsidR="00321334" w:rsidRPr="003660E6" w:rsidRDefault="00F746EE" w:rsidP="003660E6">
      <w:pPr>
        <w:spacing w:before="100" w:beforeAutospacing="1" w:after="100" w:afterAutospacing="1" w:line="360" w:lineRule="auto"/>
        <w:jc w:val="both"/>
        <w:rPr>
          <w:rFonts w:ascii="Palatino Linotype" w:hAnsi="Palatino Linotype" w:cs="Arial"/>
          <w:b/>
          <w:sz w:val="26"/>
          <w:szCs w:val="26"/>
        </w:rPr>
      </w:pPr>
      <w:r w:rsidRPr="003660E6">
        <w:rPr>
          <w:rFonts w:ascii="Palatino Linotype" w:hAnsi="Palatino Linotype" w:cs="Arial"/>
          <w:b/>
          <w:sz w:val="26"/>
          <w:szCs w:val="26"/>
        </w:rPr>
        <w:t>I</w:t>
      </w:r>
      <w:r w:rsidR="003660E6" w:rsidRPr="003660E6">
        <w:rPr>
          <w:rFonts w:ascii="Palatino Linotype" w:hAnsi="Palatino Linotype" w:cs="Arial"/>
          <w:b/>
          <w:sz w:val="26"/>
          <w:szCs w:val="26"/>
        </w:rPr>
        <w:t>II</w:t>
      </w:r>
      <w:r w:rsidR="00321334" w:rsidRPr="003660E6">
        <w:rPr>
          <w:rFonts w:ascii="Palatino Linotype" w:hAnsi="Palatino Linotype" w:cs="Arial"/>
          <w:b/>
          <w:sz w:val="26"/>
          <w:szCs w:val="26"/>
        </w:rPr>
        <w:t xml:space="preserve">. </w:t>
      </w:r>
      <w:r w:rsidR="00321334" w:rsidRPr="003660E6">
        <w:rPr>
          <w:rFonts w:ascii="Palatino Linotype" w:hAnsi="Palatino Linotype" w:cs="Arial"/>
          <w:b/>
          <w:bCs/>
          <w:sz w:val="26"/>
          <w:szCs w:val="26"/>
        </w:rPr>
        <w:t>Del Recurso de Revisión</w:t>
      </w:r>
    </w:p>
    <w:p w14:paraId="2358ED8F" w14:textId="428FC956" w:rsidR="00334013" w:rsidRPr="003660E6" w:rsidRDefault="009E6E1F"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Inconforme por la</w:t>
      </w:r>
      <w:r w:rsidR="00FE0864" w:rsidRPr="003660E6">
        <w:rPr>
          <w:rFonts w:ascii="Palatino Linotype" w:hAnsi="Palatino Linotype" w:cs="Arial"/>
        </w:rPr>
        <w:t>s</w:t>
      </w:r>
      <w:r w:rsidRPr="003660E6">
        <w:rPr>
          <w:rFonts w:ascii="Palatino Linotype" w:hAnsi="Palatino Linotype" w:cs="Arial"/>
        </w:rPr>
        <w:t xml:space="preserve"> </w:t>
      </w:r>
      <w:r w:rsidR="00FE0864" w:rsidRPr="003660E6">
        <w:rPr>
          <w:rFonts w:ascii="Palatino Linotype" w:hAnsi="Palatino Linotype" w:cs="Arial"/>
        </w:rPr>
        <w:t>respuestas proporcionadas</w:t>
      </w:r>
      <w:r w:rsidR="00DC2B02" w:rsidRPr="003660E6">
        <w:rPr>
          <w:rFonts w:ascii="Palatino Linotype" w:hAnsi="Palatino Linotype" w:cs="Arial"/>
        </w:rPr>
        <w:t xml:space="preserve"> por </w:t>
      </w:r>
      <w:r w:rsidRPr="003660E6">
        <w:rPr>
          <w:rFonts w:ascii="Palatino Linotype" w:hAnsi="Palatino Linotype" w:cs="Arial"/>
        </w:rPr>
        <w:t>el</w:t>
      </w:r>
      <w:r w:rsidRPr="003660E6">
        <w:rPr>
          <w:rFonts w:ascii="Palatino Linotype" w:hAnsi="Palatino Linotype" w:cs="Arial"/>
          <w:b/>
        </w:rPr>
        <w:t xml:space="preserve"> SUJETO OBLIGADO</w:t>
      </w:r>
      <w:r w:rsidRPr="003660E6">
        <w:rPr>
          <w:rFonts w:ascii="Palatino Linotype" w:hAnsi="Palatino Linotype" w:cs="Arial"/>
        </w:rPr>
        <w:t xml:space="preserve">, </w:t>
      </w:r>
      <w:bookmarkStart w:id="7" w:name="_Hlk94635182"/>
      <w:r w:rsidR="00D07CB9" w:rsidRPr="003660E6">
        <w:rPr>
          <w:rFonts w:ascii="Palatino Linotype" w:hAnsi="Palatino Linotype" w:cs="Arial"/>
        </w:rPr>
        <w:t xml:space="preserve">el </w:t>
      </w:r>
      <w:r w:rsidR="00376D31" w:rsidRPr="003660E6">
        <w:rPr>
          <w:rFonts w:ascii="Palatino Linotype" w:hAnsi="Palatino Linotype" w:cs="Arial"/>
        </w:rPr>
        <w:t xml:space="preserve">uno de </w:t>
      </w:r>
      <w:r w:rsidR="001A36F5" w:rsidRPr="003660E6">
        <w:rPr>
          <w:rFonts w:ascii="Palatino Linotype" w:hAnsi="Palatino Linotype" w:cs="Arial"/>
        </w:rPr>
        <w:t>diciembre</w:t>
      </w:r>
      <w:r w:rsidR="00376D31" w:rsidRPr="003660E6">
        <w:rPr>
          <w:rFonts w:ascii="Palatino Linotype" w:hAnsi="Palatino Linotype" w:cs="Arial"/>
        </w:rPr>
        <w:t xml:space="preserve"> </w:t>
      </w:r>
      <w:r w:rsidR="00D44427" w:rsidRPr="003660E6">
        <w:rPr>
          <w:rFonts w:ascii="Palatino Linotype" w:hAnsi="Palatino Linotype" w:cs="Arial"/>
        </w:rPr>
        <w:t>de dos mil veintidós</w:t>
      </w:r>
      <w:bookmarkEnd w:id="7"/>
      <w:r w:rsidRPr="003660E6">
        <w:rPr>
          <w:rFonts w:ascii="Palatino Linotype" w:hAnsi="Palatino Linotype" w:cs="Arial"/>
        </w:rPr>
        <w:t xml:space="preserve">, </w:t>
      </w:r>
      <w:r w:rsidR="00967AC9" w:rsidRPr="003660E6">
        <w:rPr>
          <w:rFonts w:ascii="Palatino Linotype" w:hAnsi="Palatino Linotype" w:cs="Arial"/>
        </w:rPr>
        <w:t xml:space="preserve">se </w:t>
      </w:r>
      <w:r w:rsidRPr="003660E6">
        <w:rPr>
          <w:rFonts w:ascii="Palatino Linotype" w:hAnsi="Palatino Linotype" w:cs="Arial"/>
        </w:rPr>
        <w:t xml:space="preserve">interpuso </w:t>
      </w:r>
      <w:r w:rsidR="00FE0864" w:rsidRPr="003660E6">
        <w:rPr>
          <w:rFonts w:ascii="Palatino Linotype" w:hAnsi="Palatino Linotype" w:cs="Arial"/>
        </w:rPr>
        <w:t>los</w:t>
      </w:r>
      <w:r w:rsidRPr="003660E6">
        <w:rPr>
          <w:rFonts w:ascii="Palatino Linotype" w:hAnsi="Palatino Linotype" w:cs="Arial"/>
        </w:rPr>
        <w:t xml:space="preserve"> </w:t>
      </w:r>
      <w:r w:rsidR="00D77693" w:rsidRPr="003660E6">
        <w:rPr>
          <w:rFonts w:ascii="Palatino Linotype" w:hAnsi="Palatino Linotype" w:cs="Arial"/>
        </w:rPr>
        <w:t>Recurso</w:t>
      </w:r>
      <w:r w:rsidR="00D4043F" w:rsidRPr="003660E6">
        <w:rPr>
          <w:rFonts w:ascii="Palatino Linotype" w:hAnsi="Palatino Linotype" w:cs="Arial"/>
        </w:rPr>
        <w:t>s</w:t>
      </w:r>
      <w:r w:rsidR="00D77693" w:rsidRPr="003660E6">
        <w:rPr>
          <w:rFonts w:ascii="Palatino Linotype" w:hAnsi="Palatino Linotype" w:cs="Arial"/>
        </w:rPr>
        <w:t xml:space="preserve"> de Revisión</w:t>
      </w:r>
      <w:r w:rsidRPr="003660E6">
        <w:rPr>
          <w:rFonts w:ascii="Palatino Linotype" w:hAnsi="Palatino Linotype" w:cs="Arial"/>
        </w:rPr>
        <w:t xml:space="preserve"> </w:t>
      </w:r>
      <w:r w:rsidR="00D632B7" w:rsidRPr="003660E6">
        <w:rPr>
          <w:rFonts w:ascii="Palatino Linotype" w:hAnsi="Palatino Linotype" w:cs="Arial"/>
        </w:rPr>
        <w:t>materia</w:t>
      </w:r>
      <w:r w:rsidRPr="003660E6">
        <w:rPr>
          <w:rFonts w:ascii="Palatino Linotype" w:hAnsi="Palatino Linotype" w:cs="Arial"/>
        </w:rPr>
        <w:t xml:space="preserve"> de</w:t>
      </w:r>
      <w:r w:rsidR="00D4043F" w:rsidRPr="003660E6">
        <w:rPr>
          <w:rFonts w:ascii="Palatino Linotype" w:hAnsi="Palatino Linotype" w:cs="Arial"/>
        </w:rPr>
        <w:t xml:space="preserve"> </w:t>
      </w:r>
      <w:r w:rsidRPr="003660E6">
        <w:rPr>
          <w:rFonts w:ascii="Palatino Linotype" w:hAnsi="Palatino Linotype" w:cs="Arial"/>
        </w:rPr>
        <w:t>l</w:t>
      </w:r>
      <w:r w:rsidR="00D4043F" w:rsidRPr="003660E6">
        <w:rPr>
          <w:rFonts w:ascii="Palatino Linotype" w:hAnsi="Palatino Linotype" w:cs="Arial"/>
        </w:rPr>
        <w:t>os</w:t>
      </w:r>
      <w:r w:rsidRPr="003660E6">
        <w:rPr>
          <w:rFonts w:ascii="Palatino Linotype" w:hAnsi="Palatino Linotype" w:cs="Arial"/>
        </w:rPr>
        <w:t xml:space="preserve"> presente</w:t>
      </w:r>
      <w:r w:rsidR="00D4043F" w:rsidRPr="003660E6">
        <w:rPr>
          <w:rFonts w:ascii="Palatino Linotype" w:hAnsi="Palatino Linotype" w:cs="Arial"/>
        </w:rPr>
        <w:t>s</w:t>
      </w:r>
      <w:r w:rsidRPr="003660E6">
        <w:rPr>
          <w:rFonts w:ascii="Palatino Linotype" w:hAnsi="Palatino Linotype" w:cs="Arial"/>
        </w:rPr>
        <w:t xml:space="preserve"> estudio</w:t>
      </w:r>
      <w:r w:rsidR="00D4043F" w:rsidRPr="003660E6">
        <w:rPr>
          <w:rFonts w:ascii="Palatino Linotype" w:hAnsi="Palatino Linotype" w:cs="Arial"/>
        </w:rPr>
        <w:t>s</w:t>
      </w:r>
      <w:r w:rsidRPr="003660E6">
        <w:rPr>
          <w:rFonts w:ascii="Palatino Linotype" w:hAnsi="Palatino Linotype" w:cs="Arial"/>
        </w:rPr>
        <w:t xml:space="preserve">, </w:t>
      </w:r>
      <w:r w:rsidR="00341AAE" w:rsidRPr="003660E6">
        <w:rPr>
          <w:rFonts w:ascii="Palatino Linotype" w:hAnsi="Palatino Linotype" w:cs="Arial"/>
        </w:rPr>
        <w:t>los</w:t>
      </w:r>
      <w:r w:rsidRPr="003660E6">
        <w:rPr>
          <w:rFonts w:ascii="Palatino Linotype" w:hAnsi="Palatino Linotype" w:cs="Arial"/>
        </w:rPr>
        <w:t xml:space="preserve"> cual</w:t>
      </w:r>
      <w:r w:rsidR="00341AAE" w:rsidRPr="003660E6">
        <w:rPr>
          <w:rFonts w:ascii="Palatino Linotype" w:hAnsi="Palatino Linotype" w:cs="Arial"/>
        </w:rPr>
        <w:t>es</w:t>
      </w:r>
      <w:r w:rsidRPr="003660E6">
        <w:rPr>
          <w:rFonts w:ascii="Palatino Linotype" w:hAnsi="Palatino Linotype" w:cs="Arial"/>
        </w:rPr>
        <w:t xml:space="preserve"> fue</w:t>
      </w:r>
      <w:r w:rsidR="00341AAE" w:rsidRPr="003660E6">
        <w:rPr>
          <w:rFonts w:ascii="Palatino Linotype" w:hAnsi="Palatino Linotype" w:cs="Arial"/>
        </w:rPr>
        <w:t>ron</w:t>
      </w:r>
      <w:r w:rsidRPr="003660E6">
        <w:rPr>
          <w:rFonts w:ascii="Palatino Linotype" w:hAnsi="Palatino Linotype" w:cs="Arial"/>
        </w:rPr>
        <w:t xml:space="preserve"> registrado</w:t>
      </w:r>
      <w:r w:rsidR="00341AAE" w:rsidRPr="003660E6">
        <w:rPr>
          <w:rFonts w:ascii="Palatino Linotype" w:hAnsi="Palatino Linotype" w:cs="Arial"/>
        </w:rPr>
        <w:t>s</w:t>
      </w:r>
      <w:r w:rsidRPr="003660E6">
        <w:rPr>
          <w:rFonts w:ascii="Palatino Linotype" w:hAnsi="Palatino Linotype" w:cs="Arial"/>
        </w:rPr>
        <w:t xml:space="preserve"> en </w:t>
      </w:r>
      <w:r w:rsidRPr="003660E6">
        <w:rPr>
          <w:rFonts w:ascii="Palatino Linotype" w:hAnsi="Palatino Linotype" w:cs="Arial"/>
          <w:b/>
        </w:rPr>
        <w:t>EL SAIMEX</w:t>
      </w:r>
      <w:r w:rsidRPr="003660E6">
        <w:rPr>
          <w:rFonts w:ascii="Palatino Linotype" w:hAnsi="Palatino Linotype" w:cs="Arial"/>
        </w:rPr>
        <w:t xml:space="preserve"> y se le</w:t>
      </w:r>
      <w:r w:rsidR="00341AAE" w:rsidRPr="003660E6">
        <w:rPr>
          <w:rFonts w:ascii="Palatino Linotype" w:hAnsi="Palatino Linotype" w:cs="Arial"/>
        </w:rPr>
        <w:t>s</w:t>
      </w:r>
      <w:r w:rsidRPr="003660E6">
        <w:rPr>
          <w:rFonts w:ascii="Palatino Linotype" w:hAnsi="Palatino Linotype" w:cs="Arial"/>
        </w:rPr>
        <w:t xml:space="preserve"> </w:t>
      </w:r>
      <w:r w:rsidR="00341AAE" w:rsidRPr="003660E6">
        <w:rPr>
          <w:rFonts w:ascii="Palatino Linotype" w:hAnsi="Palatino Linotype" w:cs="Arial"/>
        </w:rPr>
        <w:t>asignaron</w:t>
      </w:r>
      <w:r w:rsidRPr="003660E6">
        <w:rPr>
          <w:rFonts w:ascii="Palatino Linotype" w:hAnsi="Palatino Linotype" w:cs="Arial"/>
        </w:rPr>
        <w:t xml:space="preserve"> </w:t>
      </w:r>
      <w:r w:rsidR="00D4043F" w:rsidRPr="003660E6">
        <w:rPr>
          <w:rFonts w:ascii="Palatino Linotype" w:hAnsi="Palatino Linotype" w:cs="Arial"/>
        </w:rPr>
        <w:t>los</w:t>
      </w:r>
      <w:r w:rsidRPr="003660E6">
        <w:rPr>
          <w:rFonts w:ascii="Palatino Linotype" w:hAnsi="Palatino Linotype" w:cs="Arial"/>
        </w:rPr>
        <w:t xml:space="preserve"> número</w:t>
      </w:r>
      <w:r w:rsidR="00D4043F" w:rsidRPr="003660E6">
        <w:rPr>
          <w:rFonts w:ascii="Palatino Linotype" w:hAnsi="Palatino Linotype" w:cs="Arial"/>
        </w:rPr>
        <w:t>s</w:t>
      </w:r>
      <w:r w:rsidRPr="003660E6">
        <w:rPr>
          <w:rFonts w:ascii="Palatino Linotype" w:hAnsi="Palatino Linotype" w:cs="Arial"/>
        </w:rPr>
        <w:t xml:space="preserve"> de expediente</w:t>
      </w:r>
      <w:r w:rsidR="00D4043F" w:rsidRPr="003660E6">
        <w:rPr>
          <w:rFonts w:ascii="Palatino Linotype" w:hAnsi="Palatino Linotype" w:cs="Arial"/>
        </w:rPr>
        <w:t>s</w:t>
      </w:r>
      <w:r w:rsidRPr="003660E6">
        <w:rPr>
          <w:rFonts w:ascii="Palatino Linotype" w:hAnsi="Palatino Linotype" w:cs="Arial"/>
        </w:rPr>
        <w:t xml:space="preserve"> </w:t>
      </w:r>
      <w:r w:rsidR="00967AC9" w:rsidRPr="003660E6">
        <w:rPr>
          <w:rFonts w:ascii="Palatino Linotype" w:hAnsi="Palatino Linotype" w:cs="Arial"/>
        </w:rPr>
        <w:t>anotado</w:t>
      </w:r>
      <w:r w:rsidR="00D4043F" w:rsidRPr="003660E6">
        <w:rPr>
          <w:rFonts w:ascii="Palatino Linotype" w:hAnsi="Palatino Linotype" w:cs="Arial"/>
        </w:rPr>
        <w:t>s</w:t>
      </w:r>
      <w:r w:rsidR="00967AC9" w:rsidRPr="003660E6">
        <w:rPr>
          <w:rFonts w:ascii="Palatino Linotype" w:hAnsi="Palatino Linotype" w:cs="Arial"/>
        </w:rPr>
        <w:t xml:space="preserve"> al rubro</w:t>
      </w:r>
      <w:r w:rsidRPr="003660E6">
        <w:rPr>
          <w:rFonts w:ascii="Palatino Linotype" w:hAnsi="Palatino Linotype" w:cs="Arial"/>
          <w:b/>
        </w:rPr>
        <w:t>,</w:t>
      </w:r>
      <w:r w:rsidRPr="003660E6">
        <w:rPr>
          <w:rFonts w:ascii="Palatino Linotype" w:hAnsi="Palatino Linotype" w:cs="Arial"/>
        </w:rPr>
        <w:t xml:space="preserve"> </w:t>
      </w:r>
      <w:r w:rsidR="00182393" w:rsidRPr="003660E6">
        <w:rPr>
          <w:rFonts w:ascii="Palatino Linotype" w:hAnsi="Palatino Linotype" w:cs="Arial"/>
        </w:rPr>
        <w:t xml:space="preserve">en el que señaló </w:t>
      </w:r>
      <w:r w:rsidR="00790297" w:rsidRPr="003660E6">
        <w:rPr>
          <w:rFonts w:ascii="Palatino Linotype" w:hAnsi="Palatino Linotype" w:cs="Arial"/>
        </w:rPr>
        <w:t>el</w:t>
      </w:r>
      <w:r w:rsidR="00182393" w:rsidRPr="003660E6">
        <w:rPr>
          <w:rFonts w:ascii="Palatino Linotype" w:hAnsi="Palatino Linotype" w:cs="Arial"/>
        </w:rPr>
        <w:t xml:space="preserve"> particular, lo</w:t>
      </w:r>
      <w:r w:rsidR="009F57E2" w:rsidRPr="003660E6">
        <w:rPr>
          <w:rFonts w:ascii="Palatino Linotype" w:hAnsi="Palatino Linotype" w:cs="Arial"/>
        </w:rPr>
        <w:t>s</w:t>
      </w:r>
      <w:r w:rsidR="00182393" w:rsidRPr="003660E6">
        <w:rPr>
          <w:rFonts w:ascii="Palatino Linotype" w:hAnsi="Palatino Linotype" w:cs="Arial"/>
        </w:rPr>
        <w:t xml:space="preserve"> </w:t>
      </w:r>
      <w:r w:rsidR="009F57E2" w:rsidRPr="003660E6">
        <w:rPr>
          <w:rFonts w:ascii="Palatino Linotype" w:hAnsi="Palatino Linotype" w:cs="Arial"/>
        </w:rPr>
        <w:t>agravios</w:t>
      </w:r>
      <w:r w:rsidR="00FA27A1" w:rsidRPr="003660E6">
        <w:rPr>
          <w:rFonts w:ascii="Palatino Linotype" w:hAnsi="Palatino Linotype" w:cs="Arial"/>
        </w:rPr>
        <w:t>, a saber</w:t>
      </w:r>
      <w:r w:rsidR="00182393" w:rsidRPr="003660E6">
        <w:rPr>
          <w:rFonts w:ascii="Palatino Linotype" w:hAnsi="Palatino Linotype" w:cs="Arial"/>
        </w:rPr>
        <w:t>:</w:t>
      </w:r>
    </w:p>
    <w:tbl>
      <w:tblPr>
        <w:tblStyle w:val="Tablaconcuadrcula"/>
        <w:tblW w:w="0" w:type="auto"/>
        <w:tblLook w:val="04A0" w:firstRow="1" w:lastRow="0" w:firstColumn="1" w:lastColumn="0" w:noHBand="0" w:noVBand="1"/>
      </w:tblPr>
      <w:tblGrid>
        <w:gridCol w:w="2984"/>
        <w:gridCol w:w="2852"/>
        <w:gridCol w:w="3275"/>
      </w:tblGrid>
      <w:tr w:rsidR="003660E6" w:rsidRPr="003660E6" w14:paraId="0FBB5F1C" w14:textId="77777777" w:rsidTr="00C84558">
        <w:tc>
          <w:tcPr>
            <w:tcW w:w="2984" w:type="dxa"/>
            <w:shd w:val="clear" w:color="auto" w:fill="4A442A" w:themeFill="background2" w:themeFillShade="40"/>
            <w:vAlign w:val="center"/>
          </w:tcPr>
          <w:p w14:paraId="7A9289B4" w14:textId="28F15FC1" w:rsidR="00D46324" w:rsidRPr="003660E6" w:rsidRDefault="00D46324" w:rsidP="003660E6">
            <w:pPr>
              <w:spacing w:before="100" w:beforeAutospacing="1" w:after="100" w:afterAutospacing="1" w:line="360" w:lineRule="auto"/>
              <w:jc w:val="both"/>
              <w:rPr>
                <w:rFonts w:ascii="Palatino Linotype" w:hAnsi="Palatino Linotype"/>
                <w:b/>
                <w:bCs/>
              </w:rPr>
            </w:pPr>
            <w:bookmarkStart w:id="8" w:name="_Hlk124511241"/>
            <w:r w:rsidRPr="003660E6">
              <w:rPr>
                <w:rFonts w:ascii="Palatino Linotype" w:hAnsi="Palatino Linotype"/>
                <w:b/>
                <w:sz w:val="20"/>
                <w:szCs w:val="20"/>
              </w:rPr>
              <w:lastRenderedPageBreak/>
              <w:t>Número de Recurso</w:t>
            </w:r>
          </w:p>
        </w:tc>
        <w:tc>
          <w:tcPr>
            <w:tcW w:w="2852" w:type="dxa"/>
            <w:shd w:val="clear" w:color="auto" w:fill="4A442A" w:themeFill="background2" w:themeFillShade="40"/>
            <w:vAlign w:val="center"/>
          </w:tcPr>
          <w:p w14:paraId="62B9A7F6" w14:textId="4EF33FCF" w:rsidR="00D46324" w:rsidRPr="003660E6" w:rsidRDefault="00D46324" w:rsidP="003660E6">
            <w:pPr>
              <w:spacing w:before="100" w:beforeAutospacing="1" w:after="100" w:afterAutospacing="1" w:line="360" w:lineRule="auto"/>
              <w:jc w:val="both"/>
              <w:rPr>
                <w:rFonts w:ascii="Palatino Linotype" w:hAnsi="Palatino Linotype"/>
                <w:b/>
                <w:bCs/>
              </w:rPr>
            </w:pPr>
            <w:r w:rsidRPr="003660E6">
              <w:rPr>
                <w:rFonts w:ascii="Palatino Linotype" w:hAnsi="Palatino Linotype"/>
                <w:b/>
              </w:rPr>
              <w:t>Acto Impugnado</w:t>
            </w:r>
          </w:p>
        </w:tc>
        <w:tc>
          <w:tcPr>
            <w:tcW w:w="3275" w:type="dxa"/>
            <w:shd w:val="clear" w:color="auto" w:fill="4A442A" w:themeFill="background2" w:themeFillShade="40"/>
            <w:vAlign w:val="center"/>
          </w:tcPr>
          <w:p w14:paraId="076D8607" w14:textId="64E3DA17" w:rsidR="00D46324" w:rsidRPr="003660E6" w:rsidRDefault="00D46324" w:rsidP="003660E6">
            <w:pPr>
              <w:spacing w:before="100" w:beforeAutospacing="1" w:after="100" w:afterAutospacing="1" w:line="360" w:lineRule="auto"/>
              <w:jc w:val="both"/>
              <w:rPr>
                <w:rFonts w:ascii="Palatino Linotype" w:hAnsi="Palatino Linotype"/>
                <w:b/>
                <w:bCs/>
              </w:rPr>
            </w:pPr>
            <w:r w:rsidRPr="003660E6">
              <w:rPr>
                <w:rFonts w:ascii="Palatino Linotype" w:hAnsi="Palatino Linotype"/>
                <w:b/>
              </w:rPr>
              <w:t>Razones o Motivos de Inconformidad</w:t>
            </w:r>
          </w:p>
        </w:tc>
      </w:tr>
      <w:tr w:rsidR="003660E6" w:rsidRPr="003660E6" w14:paraId="75B5B959" w14:textId="77777777" w:rsidTr="00C84558">
        <w:tc>
          <w:tcPr>
            <w:tcW w:w="2984" w:type="dxa"/>
          </w:tcPr>
          <w:p w14:paraId="28C32D73" w14:textId="4AF9577A" w:rsidR="00C84558" w:rsidRPr="003660E6" w:rsidRDefault="00D46324" w:rsidP="003660E6">
            <w:pPr>
              <w:spacing w:before="100" w:beforeAutospacing="1" w:after="100" w:afterAutospacing="1" w:line="360" w:lineRule="auto"/>
              <w:jc w:val="center"/>
              <w:rPr>
                <w:rFonts w:ascii="Palatino Linotype" w:hAnsi="Palatino Linotype"/>
                <w:b/>
                <w:bCs/>
              </w:rPr>
            </w:pPr>
            <w:r w:rsidRPr="003660E6">
              <w:rPr>
                <w:rFonts w:ascii="Palatino Linotype" w:hAnsi="Palatino Linotype"/>
                <w:b/>
                <w:bCs/>
              </w:rPr>
              <w:t>17042/INFOEM/IP/RR/2022</w:t>
            </w:r>
            <w:r w:rsidR="00C84558" w:rsidRPr="003660E6">
              <w:rPr>
                <w:rFonts w:ascii="Palatino Linotype" w:hAnsi="Palatino Linotype"/>
                <w:b/>
                <w:bCs/>
              </w:rPr>
              <w:t>, 17043/INFOEM/IP/RR/2022, 17045/INFOEM/IP/RR/2022, 17046/INFOEM/IP/RR/2022 y 17047/INFOEM/IP/RR/2022</w:t>
            </w:r>
          </w:p>
          <w:p w14:paraId="223C813A" w14:textId="5E950142" w:rsidR="00D46324" w:rsidRPr="003660E6" w:rsidRDefault="00D46324" w:rsidP="003660E6">
            <w:pPr>
              <w:spacing w:before="100" w:beforeAutospacing="1" w:after="100" w:afterAutospacing="1" w:line="360" w:lineRule="auto"/>
              <w:jc w:val="both"/>
              <w:rPr>
                <w:rFonts w:ascii="Palatino Linotype" w:hAnsi="Palatino Linotype"/>
                <w:b/>
                <w:bCs/>
              </w:rPr>
            </w:pPr>
            <w:r w:rsidRPr="003660E6">
              <w:rPr>
                <w:rFonts w:ascii="Palatino Linotype" w:hAnsi="Palatino Linotype"/>
                <w:b/>
                <w:bCs/>
              </w:rPr>
              <w:t xml:space="preserve"> </w:t>
            </w:r>
          </w:p>
        </w:tc>
        <w:tc>
          <w:tcPr>
            <w:tcW w:w="2852" w:type="dxa"/>
          </w:tcPr>
          <w:p w14:paraId="06364F90" w14:textId="05B09980" w:rsidR="00D46324" w:rsidRPr="003660E6" w:rsidRDefault="00D46324" w:rsidP="003660E6">
            <w:pPr>
              <w:tabs>
                <w:tab w:val="left" w:pos="851"/>
              </w:tabs>
              <w:spacing w:before="100" w:beforeAutospacing="1" w:after="100" w:afterAutospacing="1" w:line="360" w:lineRule="auto"/>
              <w:jc w:val="both"/>
              <w:rPr>
                <w:rFonts w:ascii="Palatino Linotype" w:hAnsi="Palatino Linotype" w:cs="Arial"/>
                <w:i/>
              </w:rPr>
            </w:pPr>
            <w:r w:rsidRPr="003660E6">
              <w:rPr>
                <w:rFonts w:ascii="Palatino Linotype" w:hAnsi="Palatino Linotype" w:cs="Arial"/>
                <w:i/>
              </w:rPr>
              <w:t>“</w:t>
            </w:r>
            <w:r w:rsidR="00CD0A4C" w:rsidRPr="003660E6">
              <w:rPr>
                <w:rFonts w:ascii="Palatino Linotype" w:hAnsi="Palatino Linotype" w:cs="Arial"/>
                <w:i/>
              </w:rPr>
              <w:t>Acto impugnado: Acuerdo de reserva de información 04/CT/40-ORD/2022, dictada por el Comité de Transparencia del Municipio de Tlanepantla de Baz, Estado de México, resuelta en la Cuadragésima Sesión Ordinario del Comité de Transparencia el día ocho de noviembre de dos mil veintidós.</w:t>
            </w:r>
            <w:r w:rsidRPr="003660E6">
              <w:rPr>
                <w:rFonts w:ascii="Palatino Linotype" w:hAnsi="Palatino Linotype" w:cs="Arial"/>
                <w:i/>
              </w:rPr>
              <w:t>" (Sic)</w:t>
            </w:r>
          </w:p>
        </w:tc>
        <w:tc>
          <w:tcPr>
            <w:tcW w:w="3275" w:type="dxa"/>
          </w:tcPr>
          <w:p w14:paraId="6C96F158" w14:textId="614F51B2" w:rsidR="00D46324" w:rsidRPr="003660E6" w:rsidRDefault="00D46324" w:rsidP="003660E6">
            <w:pPr>
              <w:spacing w:before="100" w:beforeAutospacing="1" w:after="100" w:afterAutospacing="1" w:line="276" w:lineRule="auto"/>
              <w:jc w:val="both"/>
              <w:rPr>
                <w:rFonts w:ascii="Palatino Linotype" w:hAnsi="Palatino Linotype"/>
                <w:b/>
                <w:bCs/>
              </w:rPr>
            </w:pPr>
            <w:r w:rsidRPr="003660E6">
              <w:rPr>
                <w:rFonts w:ascii="Palatino Linotype" w:hAnsi="Palatino Linotype" w:cs="Arial"/>
                <w:i/>
              </w:rPr>
              <w:t>“</w:t>
            </w:r>
            <w:r w:rsidR="00FA318E" w:rsidRPr="003660E6">
              <w:rPr>
                <w:rFonts w:ascii="Palatino Linotype" w:hAnsi="Palatino Linotype" w:cs="Arial"/>
                <w:i/>
              </w:rPr>
              <w:t xml:space="preserve">El sujeto obligado sostiene que no es posible proporcionarme la información solicitada respectos a los diversos contratos de obre pública, bajo el argumento que se encuentran sub iudice de resolución en diversos juicios de amparo y que de dar a conocer esa información se afecta el interés social y el orden público, pues se revelaría información que es materia de dicho juicio. Y para ello lleva a cabo un Test de Prueba de Daño. Sin embargo, ello resulta ilegal, pues no motiva la razón para clasificar la información como reservada, al no indicar el fundamento legal, ni el supuesto para ello. La prueba de daño que realiza es totalmente deficiente y carente de argumentos, pues de forma reiterativa y redundante indica que se generaría un perjuicio a la sociedad, sin embargo, no específica claramente cuál es ese daño o afectación que se ocasionaría. El sujeto obligado no demuestra de manera fundada y motivada que la divulgación de información lesiona el interés </w:t>
            </w:r>
            <w:r w:rsidR="00FA318E" w:rsidRPr="003660E6">
              <w:rPr>
                <w:rFonts w:ascii="Palatino Linotype" w:hAnsi="Palatino Linotype" w:cs="Arial"/>
                <w:i/>
              </w:rPr>
              <w:lastRenderedPageBreak/>
              <w:t xml:space="preserve">jurídicamente protegido por la Ley, ni siquiera establece especifica y claramente en que consiste el menoscabo o daño que puede producirse con la publicidad de la información y como esto es mayor que el interés de conocerla. En particular, no establece como se verían entorpecidos los procedimientos judiciales, como afectaría la función judicial, a las partes en el juicio y en sí a la sociedad. Que por el contrario, es de interés de la sociedad conocer como han sido aplicados los recursos en cada una de esas obras públicas, como es que fueron contratadas las empresas, cuáles fueron los criterios de su contratación, los motivos de que no concluyeron la obra y las acciones adoptadas por las autoridades para que estas se cumplieran y sobre todo, cuán costó esto a la autoridad municipal y propiamente a la comunidad de Tlalnepantla de Baz. La petición está directamente relacionada con el ejercicio y aplicación de recursos públicos, por lo tanto, es de intereses de la sociedad que esa información se transparente. Por lo que resulta irracional que se reserve y que la </w:t>
            </w:r>
            <w:r w:rsidR="00FA318E" w:rsidRPr="003660E6">
              <w:rPr>
                <w:rFonts w:ascii="Palatino Linotype" w:hAnsi="Palatino Linotype" w:cs="Arial"/>
                <w:i/>
              </w:rPr>
              <w:lastRenderedPageBreak/>
              <w:t xml:space="preserve">reserva sea por tres años, pues un juicio no debería tener esa resolución. Menos válido es que la aplicación de recursos públicos se oculte por tres años. Por otro lado, señala que se vulneraría la conducción de expediente judiciales o </w:t>
            </w:r>
            <w:proofErr w:type="gramStart"/>
            <w:r w:rsidR="00FA318E" w:rsidRPr="003660E6">
              <w:rPr>
                <w:rFonts w:ascii="Palatino Linotype" w:hAnsi="Palatino Linotype" w:cs="Arial"/>
                <w:i/>
              </w:rPr>
              <w:t>de los procedimiento administrativos seguidos</w:t>
            </w:r>
            <w:proofErr w:type="gramEnd"/>
            <w:r w:rsidR="00FA318E" w:rsidRPr="003660E6">
              <w:rPr>
                <w:rFonts w:ascii="Palatino Linotype" w:hAnsi="Palatino Linotype" w:cs="Arial"/>
                <w:i/>
              </w:rPr>
              <w:t xml:space="preserve"> en forma de juicio, sin embargo, no explica de qué forma se afectaría la conducción de los juicios. Es más, se debe enfatizar que no se está pidiendo la información de los juicios, ni los datos de éste, ni siquiera resoluciones dictadas en este. Incluso, si se solicitara dicha información a la autoridad judicial seguramente la proporcionaría, suprimiendo datos personales. El sujeto obligado confunde la petición, pues no se está pidiendo información del juicio, sino información y documentos que corresponde al desarrollo y cumplimiento de obras públicas, que se vincula con el ejercicio del gasto público. Así que no se afecta la consecución de los juicios, más aún que los contratos de obra público deben ser transparentados a la ciudadanía. Afirma que se afectaría a la administración de </w:t>
            </w:r>
            <w:r w:rsidR="00FA318E" w:rsidRPr="003660E6">
              <w:rPr>
                <w:rFonts w:ascii="Palatino Linotype" w:hAnsi="Palatino Linotype" w:cs="Arial"/>
                <w:i/>
              </w:rPr>
              <w:lastRenderedPageBreak/>
              <w:t xml:space="preserve">justicia, pero no establece de qué forma se vería materializado ese daño y como consecuencia se afecte a la sociedad. Cabe agregar que la reserva es impertinente, porque clasifica la información de diversos procedimiento administrativos de Rescisión, pero la petición de transparencia que se formuló no fue para conocer el contenido de dichos procedimientos, sino para conocer lo relativo a: “Las empresas que inició la obra * La empresa que concluyó la obra * Los contratos celebrados con esas empresas * Los montos pagados a cada empresa * La fecha de conclusión de la obra * El acta de entrega recepción de la obra” No se está solicitando información relativa a los procedimientos administrativos ni a los juicios; y esa información que se cita, si bien pudiera ser motivo de valoración en dichos procedimientos, la autoridad debería precisar dato por dato como afectaría al juicio. Es decir, señalar porque indicar la obra que inicio la obra y la que concluyó genera una afectación al interés social o la prosecución de los procedimientos; debería especificar porque proporcionar los </w:t>
            </w:r>
            <w:r w:rsidR="00FA318E" w:rsidRPr="003660E6">
              <w:rPr>
                <w:rFonts w:ascii="Palatino Linotype" w:hAnsi="Palatino Linotype" w:cs="Arial"/>
                <w:i/>
              </w:rPr>
              <w:lastRenderedPageBreak/>
              <w:t xml:space="preserve">contratos celebrados y las actas entrega generarían un daño al interés social y orden público; pues en primer lugar debería demostrar que toda esa información está siendo valorada en el juicio o en los procedimientos administrativos. De esta forma, la clasificación de la información y los argumentos para sostenerla son inconducentes con la petición planteada. Por el contrario, la información solicitada tiene que ver con la aplicación de recursos públicos en obra pública, por lo que deben ser totalmente transparentados, en términos del artículo 7° de la Ley de Transparencia de esta Entidad, el cual precisa que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w:t>
            </w:r>
            <w:r w:rsidR="00FA318E" w:rsidRPr="003660E6">
              <w:rPr>
                <w:rFonts w:ascii="Palatino Linotype" w:hAnsi="Palatino Linotype" w:cs="Arial"/>
                <w:i/>
              </w:rPr>
              <w:lastRenderedPageBreak/>
              <w:t xml:space="preserve">y sus municipios; y todo esto bajo el principio de máxima publicidad. Además, debe ser observado el artículo 23, penúltimo párrafo, y 24, fracción XVIII, del mismo ordenamiento que señala: “Artículo 23… Los sujetos obligados deberán hacer pública toda aquella información relativa a los montos y las personas a quienes entreguen, por cualquier motivo, recursos públicos, así como los informes que dichas personas les entreguen sobre el uso y destino de dichos recursos.” “Artículo 24. Para el cumplimiento de los objetivos de esta Ley, los sujetos obligados deberán cumplir con las siguientes obligaciones, según corresponda, de acuerdo a su naturaleza: XVIII. Hacer pública toda aquella información relativa a los montos y las personas a quienes entreguen, por cualquier motivo, recursos públicos, así como los informes que dichas personas les entreguen sobre el uso y destino de dichos recursos;” La determinación del sujeto obligado es contraria al artículo 92, fracción XXIX, que señala: “Artículo 92. Los sujetos obligados deberán poner a disposición del público de </w:t>
            </w:r>
            <w:r w:rsidR="00FA318E" w:rsidRPr="003660E6">
              <w:rPr>
                <w:rFonts w:ascii="Palatino Linotype" w:hAnsi="Palatino Linotype" w:cs="Arial"/>
                <w:i/>
              </w:rPr>
              <w:lastRenderedPageBreak/>
              <w:t xml:space="preserve">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w:t>
            </w:r>
            <w:r w:rsidR="00FA318E" w:rsidRPr="003660E6">
              <w:rPr>
                <w:rFonts w:ascii="Palatino Linotype" w:hAnsi="Palatino Linotype" w:cs="Arial"/>
                <w:i/>
              </w:rPr>
              <w:lastRenderedPageBreak/>
              <w:t xml:space="preserve">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w:t>
            </w:r>
            <w:r w:rsidR="00FA318E" w:rsidRPr="003660E6">
              <w:rPr>
                <w:rFonts w:ascii="Palatino Linotype" w:hAnsi="Palatino Linotype" w:cs="Arial"/>
                <w:i/>
              </w:rPr>
              <w:lastRenderedPageBreak/>
              <w:t>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 Así que resulta ilógico que reserve información que por ley está obligado a transparentar. En este sentido, es ilegal la negativa de proporcionar la información relativa al monto que tiene cada una de las cuentas bancarias del Sujeto Obligado. Por lo anterior, solicito se declare ilegal la clasificación de la información y se ordene al Sujeto Obligado a proporcionar y transparentar la misma.</w:t>
            </w:r>
            <w:r w:rsidRPr="003660E6">
              <w:rPr>
                <w:rFonts w:ascii="Palatino Linotype" w:hAnsi="Palatino Linotype" w:cs="Arial"/>
                <w:i/>
              </w:rPr>
              <w:t>" (Sic)</w:t>
            </w:r>
          </w:p>
        </w:tc>
      </w:tr>
      <w:tr w:rsidR="003660E6" w:rsidRPr="003660E6" w14:paraId="508BF5D7" w14:textId="77777777" w:rsidTr="00C84558">
        <w:tc>
          <w:tcPr>
            <w:tcW w:w="2984" w:type="dxa"/>
          </w:tcPr>
          <w:p w14:paraId="57947940" w14:textId="6F382D88" w:rsidR="00D46324" w:rsidRPr="003660E6" w:rsidRDefault="00D46324" w:rsidP="003660E6">
            <w:pPr>
              <w:spacing w:before="100" w:beforeAutospacing="1" w:after="100" w:afterAutospacing="1" w:line="360" w:lineRule="auto"/>
              <w:jc w:val="both"/>
              <w:rPr>
                <w:rFonts w:ascii="Palatino Linotype" w:hAnsi="Palatino Linotype"/>
                <w:b/>
                <w:bCs/>
              </w:rPr>
            </w:pPr>
            <w:r w:rsidRPr="003660E6">
              <w:rPr>
                <w:rFonts w:ascii="Palatino Linotype" w:hAnsi="Palatino Linotype"/>
                <w:b/>
                <w:bCs/>
              </w:rPr>
              <w:lastRenderedPageBreak/>
              <w:t>1704</w:t>
            </w:r>
            <w:r w:rsidR="00C84558" w:rsidRPr="003660E6">
              <w:rPr>
                <w:rFonts w:ascii="Palatino Linotype" w:hAnsi="Palatino Linotype"/>
                <w:b/>
                <w:bCs/>
              </w:rPr>
              <w:t>4</w:t>
            </w:r>
            <w:r w:rsidRPr="003660E6">
              <w:rPr>
                <w:rFonts w:ascii="Palatino Linotype" w:hAnsi="Palatino Linotype"/>
                <w:b/>
                <w:bCs/>
              </w:rPr>
              <w:t xml:space="preserve">/INFOEM/IP/RR/2022 </w:t>
            </w:r>
          </w:p>
        </w:tc>
        <w:tc>
          <w:tcPr>
            <w:tcW w:w="2852" w:type="dxa"/>
          </w:tcPr>
          <w:p w14:paraId="75FC7812" w14:textId="0016965E" w:rsidR="00D46324" w:rsidRPr="003660E6" w:rsidRDefault="00D46324" w:rsidP="003660E6">
            <w:pPr>
              <w:spacing w:before="100" w:beforeAutospacing="1" w:after="100" w:afterAutospacing="1" w:line="360" w:lineRule="auto"/>
              <w:jc w:val="both"/>
              <w:rPr>
                <w:rFonts w:ascii="Palatino Linotype" w:hAnsi="Palatino Linotype"/>
                <w:b/>
                <w:bCs/>
              </w:rPr>
            </w:pPr>
            <w:r w:rsidRPr="003660E6">
              <w:rPr>
                <w:rFonts w:ascii="Palatino Linotype" w:hAnsi="Palatino Linotype" w:cs="Arial"/>
                <w:i/>
              </w:rPr>
              <w:t>“</w:t>
            </w:r>
            <w:r w:rsidR="00C84558" w:rsidRPr="003660E6">
              <w:rPr>
                <w:rFonts w:ascii="Palatino Linotype" w:hAnsi="Palatino Linotype" w:cs="Arial"/>
                <w:i/>
              </w:rPr>
              <w:t xml:space="preserve">Acto impugnado: Acuerdo de reserva de información 04/CT/40-ORD/2022, dictada por el Comité de Transparencia del Municipio </w:t>
            </w:r>
            <w:r w:rsidR="00C84558" w:rsidRPr="003660E6">
              <w:rPr>
                <w:rFonts w:ascii="Palatino Linotype" w:hAnsi="Palatino Linotype" w:cs="Arial"/>
                <w:i/>
              </w:rPr>
              <w:lastRenderedPageBreak/>
              <w:t>de Tlanepantla de Baz, Estado de México, resuelta en la Cuadragésima Sesión Ordinario del Comité de Transparencia el día ocho de noviembre de dos mil veintidós.</w:t>
            </w:r>
            <w:r w:rsidRPr="003660E6">
              <w:rPr>
                <w:rFonts w:ascii="Palatino Linotype" w:hAnsi="Palatino Linotype" w:cs="Arial"/>
                <w:i/>
              </w:rPr>
              <w:t>" (Sic)</w:t>
            </w:r>
          </w:p>
        </w:tc>
        <w:tc>
          <w:tcPr>
            <w:tcW w:w="3275" w:type="dxa"/>
          </w:tcPr>
          <w:p w14:paraId="719732FD" w14:textId="022205AC" w:rsidR="00D46324" w:rsidRPr="003660E6" w:rsidRDefault="00D46324" w:rsidP="003660E6">
            <w:pPr>
              <w:spacing w:before="100" w:beforeAutospacing="1" w:after="100" w:afterAutospacing="1" w:line="276" w:lineRule="auto"/>
              <w:jc w:val="both"/>
              <w:rPr>
                <w:rFonts w:ascii="Palatino Linotype" w:hAnsi="Palatino Linotype"/>
                <w:b/>
                <w:bCs/>
              </w:rPr>
            </w:pPr>
            <w:r w:rsidRPr="003660E6">
              <w:rPr>
                <w:rFonts w:ascii="Palatino Linotype" w:hAnsi="Palatino Linotype" w:cs="Arial"/>
                <w:i/>
              </w:rPr>
              <w:lastRenderedPageBreak/>
              <w:t>“</w:t>
            </w:r>
            <w:r w:rsidR="00C84558" w:rsidRPr="003660E6">
              <w:rPr>
                <w:rFonts w:ascii="Palatino Linotype" w:hAnsi="Palatino Linotype" w:cs="Arial"/>
                <w:i/>
              </w:rPr>
              <w:t xml:space="preserve">sujeto obligado sostiene que no es posible proporcionarme la información solicitada respectos a los diversos contratos de obre pública, bajo el argumento que se encuentran sub </w:t>
            </w:r>
            <w:proofErr w:type="spellStart"/>
            <w:r w:rsidR="00C84558" w:rsidRPr="003660E6">
              <w:rPr>
                <w:rFonts w:ascii="Palatino Linotype" w:hAnsi="Palatino Linotype" w:cs="Arial"/>
                <w:i/>
              </w:rPr>
              <w:t>iudices</w:t>
            </w:r>
            <w:proofErr w:type="spellEnd"/>
            <w:r w:rsidR="00C84558" w:rsidRPr="003660E6">
              <w:rPr>
                <w:rFonts w:ascii="Palatino Linotype" w:hAnsi="Palatino Linotype" w:cs="Arial"/>
                <w:i/>
              </w:rPr>
              <w:t xml:space="preserve"> de resolución en diversos juicios de </w:t>
            </w:r>
            <w:r w:rsidR="00C84558" w:rsidRPr="003660E6">
              <w:rPr>
                <w:rFonts w:ascii="Palatino Linotype" w:hAnsi="Palatino Linotype" w:cs="Arial"/>
                <w:i/>
              </w:rPr>
              <w:lastRenderedPageBreak/>
              <w:t xml:space="preserve">amparo y que de dar a conocer esa información se afecta el interés social y el orden público, pues se revelaría información que es materia de dicho juicio. Y para ello lleva a cabo un Test de Prueba de Daño. Sin embargo, ello resulta ilegal, pues no motiva la razón para clasificar la información como reservada, al no indicar el fundamento legal, ni el supuesto para ello. La prueba de daño que realiza es totalmente deficiente y carente de argumentos, pues de forma reiterativa y redundante indica que se generaría un perjuicio a la sociedad, sin embargo, no específica claramente cuál es ese daño o afectación que se ocasionaría. El sujeto obligado no demuestra de manera fundada y motivada que la divulgación de información lesiona el interés jurídicamente protegido por la Ley, ni siquiera establece especifica y claramente en que consiste el menoscabo o daño que puede producirse con la publicidad de la información y como esto es mayor que el interés de conocerla. En particular, no establece como se verían entorpecidos los procedimientos judiciales, como </w:t>
            </w:r>
            <w:r w:rsidR="00C84558" w:rsidRPr="003660E6">
              <w:rPr>
                <w:rFonts w:ascii="Palatino Linotype" w:hAnsi="Palatino Linotype" w:cs="Arial"/>
                <w:i/>
              </w:rPr>
              <w:lastRenderedPageBreak/>
              <w:t xml:space="preserve">afectaría la función judicial, a las partes en el juicio y en sí a la sociedad. Que por el contrario, es de interés de la sociedad conocer como han sido aplicados los recursos en cada una de esas obras públicas, como es que fueron contratadas las empresas, cuáles fueron los criterios de su contratación, los motivos de que no concluyeron la obra y las acciones adoptadas por las autoridades para que estas se cumplieran y sobre todo, cuán costó esto a la autoridad municipal y propiamente a la comunidad de Tlalnepantla de Baz. La petición está directamente relacionada con el ejercicio y aplicación de recursos públicos, por lo tanto, es de intereses de la sociedad que esa información se transparente. Por lo que resulta irracional que se reserve y que la reserva sea por tres años, pues un juicio no debería tener esa resolución. Menos válido es que la aplicación de recursos públicos se oculte por tres años. Por otro lado, señala que se vulneraría la conducción de expediente judiciales o </w:t>
            </w:r>
            <w:proofErr w:type="gramStart"/>
            <w:r w:rsidR="00C84558" w:rsidRPr="003660E6">
              <w:rPr>
                <w:rFonts w:ascii="Palatino Linotype" w:hAnsi="Palatino Linotype" w:cs="Arial"/>
                <w:i/>
              </w:rPr>
              <w:t>de los procedimiento administrativos seguidos</w:t>
            </w:r>
            <w:proofErr w:type="gramEnd"/>
            <w:r w:rsidR="00C84558" w:rsidRPr="003660E6">
              <w:rPr>
                <w:rFonts w:ascii="Palatino Linotype" w:hAnsi="Palatino Linotype" w:cs="Arial"/>
                <w:i/>
              </w:rPr>
              <w:t xml:space="preserve"> en forma de juicio, sin embargo, no explica </w:t>
            </w:r>
            <w:r w:rsidR="00C84558" w:rsidRPr="003660E6">
              <w:rPr>
                <w:rFonts w:ascii="Palatino Linotype" w:hAnsi="Palatino Linotype" w:cs="Arial"/>
                <w:i/>
              </w:rPr>
              <w:lastRenderedPageBreak/>
              <w:t xml:space="preserve">de qué forma se afectaría la conducción de los juicios. Es más, se debe enfatizar que no se está pidiendo la información de los juicios, ni los datos de éste, ni siquiera resoluciones dictadas en este. Incluso, si se solicitara dicha información a la autoridad judicial seguramente la proporcionaría, suprimiendo datos personales. El sujeto obligado confunde la petición, pues no se está pidiendo información del juicio, sino información y documentos que corresponde al desarrollo y cumplimiento de obras públicas, que se vincula con el ejercicio del gasto público. Así que no se afecta la consecución de los juicios, más aún que los contratos de obra público deben ser transparentados a la ciudadanía. Afirma que se afectaría a la administración de justicia, pero no establece de qué forma se vería materializado ese daño y como consecuencia se afecte a la sociedad. Cabe agregar que la reserva es impertinente, porque clasifica la información de diversos procedimiento administrativos de Rescisión, pero la petición de transparencia que se formuló no fue para conocer el contenido de </w:t>
            </w:r>
            <w:r w:rsidR="00C84558" w:rsidRPr="003660E6">
              <w:rPr>
                <w:rFonts w:ascii="Palatino Linotype" w:hAnsi="Palatino Linotype" w:cs="Arial"/>
                <w:i/>
              </w:rPr>
              <w:lastRenderedPageBreak/>
              <w:t xml:space="preserve">dichos procedimientos, sino para conocer lo relativo a: “Las empresas que inició la obra * La empresa que concluyó la obra * Los contratos celebrados con esas empresas * Los montos pagados a cada empresa * La fecha de conclusión de la obra * El acta de entrega recepción de la obra” No se está solicitando información relativa a los procedimientos administrativos ni a los juicios; y esa información que se cita, si bien pudiera ser motivo de valoración en dichos procedimientos, la autoridad debería precisar dato por dato como afectaría al juicio. Es decir, señalar porque indicar la obra que inicio la obra y la que concluyó genera una afectación al interés social o la prosecución de los procedimientos; debería especificar porque proporcionar los contratos celebrados y las actas entrega generarían un daño al interés social y orden público; pues en primer lugar debería demostrar que toda esa información está siendo valorada en el juicio o en los procedimientos administrativos. De esta forma, la clasificación de la información y los argumentos para sostenerla son inconducentes con </w:t>
            </w:r>
            <w:r w:rsidR="00C84558" w:rsidRPr="003660E6">
              <w:rPr>
                <w:rFonts w:ascii="Palatino Linotype" w:hAnsi="Palatino Linotype" w:cs="Arial"/>
                <w:i/>
              </w:rPr>
              <w:lastRenderedPageBreak/>
              <w:t xml:space="preserve">la petición planteada. Por el contrario, la información solicitada tiene que ver con la aplicación de recursos públicos en obra pública, por lo que deben ser totalmente transparentados, en términos del artículo 7° de la Ley de Transparencia de esta Entidad, el cual precisa que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y todo esto bajo el principio de máxima publicidad. Además, debe ser observado el artículo 23, penúltimo párrafo, y 24, fracción XVIII, del mismo ordenamiento que señala: “Artículo 23… Los sujetos obligados deberán hacer pública toda aquella información relativa a los montos y las personas a quienes </w:t>
            </w:r>
            <w:r w:rsidR="00C84558" w:rsidRPr="003660E6">
              <w:rPr>
                <w:rFonts w:ascii="Palatino Linotype" w:hAnsi="Palatino Linotype" w:cs="Arial"/>
                <w:i/>
              </w:rPr>
              <w:lastRenderedPageBreak/>
              <w:t xml:space="preserve">entreguen, por cualquier motivo, recursos públicos, así como los informes que dichas personas les entreguen sobre el uso y destino de dichos recursos.” “Artículo 24. Para el cumplimiento de los objetivos de esta Ley, los sujetos obligados deberán cumplir con las siguientes obligaciones, según corresponda, de acuerdo a su naturaleza: XVIII. Hacer pública toda aquella información relativa a los montos y las personas a quienes entreguen, por cualquier motivo, recursos públicos, así como los informes que dichas personas les entreguen sobre el uso y destino de dichos recursos;” La determinación del sujeto obligado es contraria al artículo 92, fracción XXIX, que señala: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“XXIX. La información </w:t>
            </w:r>
            <w:r w:rsidR="00C84558" w:rsidRPr="003660E6">
              <w:rPr>
                <w:rFonts w:ascii="Palatino Linotype" w:hAnsi="Palatino Linotype" w:cs="Arial"/>
                <w:i/>
              </w:rPr>
              <w:lastRenderedPageBreak/>
              <w:t xml:space="preserve">sobre los procesos y resultados sobre procedimientos de adjudicación directa, invitación restringida y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w:t>
            </w:r>
            <w:r w:rsidR="00C84558" w:rsidRPr="003660E6">
              <w:rPr>
                <w:rFonts w:ascii="Palatino Linotype" w:hAnsi="Palatino Linotype" w:cs="Arial"/>
                <w:i/>
              </w:rPr>
              <w:lastRenderedPageBreak/>
              <w:t xml:space="preserve">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w:t>
            </w:r>
            <w:r w:rsidR="00C84558" w:rsidRPr="003660E6">
              <w:rPr>
                <w:rFonts w:ascii="Palatino Linotype" w:hAnsi="Palatino Linotype" w:cs="Arial"/>
                <w:i/>
              </w:rPr>
              <w:lastRenderedPageBreak/>
              <w:t>avance sobre las obras o servicios contratados; 10) El convenio de terminación; y 11) El finiquito.” Así que resulta ilógico que reserve información que por ley está obligado a transparentar. En este sentido, es ilegal la negativa de proporcionar la información relativa al monto que tiene cada una de las cuentas bancarias del Sujeto Obligado. Por lo anterior, solicito se declare ilegal la clasificación de la información y se ordene al Sujeto Obligado a proporcionar y transparentar la misma.</w:t>
            </w:r>
            <w:r w:rsidRPr="003660E6">
              <w:rPr>
                <w:rFonts w:ascii="Palatino Linotype" w:hAnsi="Palatino Linotype" w:cs="Arial"/>
                <w:i/>
              </w:rPr>
              <w:t>" (Sic)</w:t>
            </w:r>
          </w:p>
        </w:tc>
      </w:tr>
    </w:tbl>
    <w:bookmarkEnd w:id="8"/>
    <w:p w14:paraId="3CEDC3A8" w14:textId="78842363" w:rsidR="00182393" w:rsidRPr="003660E6" w:rsidRDefault="0072000B" w:rsidP="003660E6">
      <w:pPr>
        <w:spacing w:before="100" w:beforeAutospacing="1" w:after="100" w:afterAutospacing="1" w:line="360" w:lineRule="auto"/>
        <w:jc w:val="both"/>
        <w:rPr>
          <w:rFonts w:ascii="Palatino Linotype" w:hAnsi="Palatino Linotype" w:cs="Arial"/>
          <w:b/>
          <w:sz w:val="26"/>
          <w:szCs w:val="26"/>
        </w:rPr>
      </w:pPr>
      <w:r w:rsidRPr="003660E6">
        <w:rPr>
          <w:rFonts w:ascii="Palatino Linotype" w:hAnsi="Palatino Linotype" w:cs="Arial"/>
          <w:b/>
          <w:sz w:val="26"/>
          <w:szCs w:val="26"/>
        </w:rPr>
        <w:lastRenderedPageBreak/>
        <w:t>I</w:t>
      </w:r>
      <w:r w:rsidR="00182393" w:rsidRPr="003660E6">
        <w:rPr>
          <w:rFonts w:ascii="Palatino Linotype" w:hAnsi="Palatino Linotype" w:cs="Arial"/>
          <w:b/>
          <w:sz w:val="26"/>
          <w:szCs w:val="26"/>
        </w:rPr>
        <w:t>V. Del turno del Recurso de Revisión</w:t>
      </w:r>
    </w:p>
    <w:p w14:paraId="6239E0F2" w14:textId="188B3BA4" w:rsidR="009A2B0D" w:rsidRPr="003660E6" w:rsidRDefault="00B16649" w:rsidP="003660E6">
      <w:pPr>
        <w:spacing w:before="100" w:beforeAutospacing="1" w:after="100" w:afterAutospacing="1" w:line="360" w:lineRule="auto"/>
        <w:jc w:val="both"/>
        <w:rPr>
          <w:rFonts w:ascii="Palatino Linotype" w:hAnsi="Palatino Linotype"/>
        </w:rPr>
      </w:pPr>
      <w:r w:rsidRPr="003660E6">
        <w:rPr>
          <w:rFonts w:ascii="Palatino Linotype" w:hAnsi="Palatino Linotype" w:cs="Arial"/>
        </w:rPr>
        <w:t xml:space="preserve">El </w:t>
      </w:r>
      <w:r w:rsidR="00C84558" w:rsidRPr="003660E6">
        <w:rPr>
          <w:rFonts w:ascii="Palatino Linotype" w:hAnsi="Palatino Linotype" w:cs="Arial"/>
        </w:rPr>
        <w:t>uno de diciembre</w:t>
      </w:r>
      <w:r w:rsidR="005F3B40" w:rsidRPr="003660E6">
        <w:rPr>
          <w:rFonts w:ascii="Palatino Linotype" w:hAnsi="Palatino Linotype" w:cs="Arial"/>
        </w:rPr>
        <w:t xml:space="preserve"> </w:t>
      </w:r>
      <w:r w:rsidR="00A83CF6" w:rsidRPr="003660E6">
        <w:rPr>
          <w:rFonts w:ascii="Palatino Linotype" w:hAnsi="Palatino Linotype" w:cs="Arial"/>
        </w:rPr>
        <w:t>de dos mil veintidós</w:t>
      </w:r>
      <w:r w:rsidRPr="003660E6">
        <w:rPr>
          <w:rFonts w:ascii="Palatino Linotype" w:hAnsi="Palatino Linotype" w:cs="Arial"/>
        </w:rPr>
        <w:t xml:space="preserve">, los </w:t>
      </w:r>
      <w:r w:rsidR="00E00127" w:rsidRPr="003660E6">
        <w:rPr>
          <w:rFonts w:ascii="Palatino Linotype" w:hAnsi="Palatino Linotype" w:cs="Arial"/>
        </w:rPr>
        <w:t xml:space="preserve">Recursos </w:t>
      </w:r>
      <w:r w:rsidRPr="003660E6">
        <w:rPr>
          <w:rFonts w:ascii="Palatino Linotype" w:hAnsi="Palatino Linotype" w:cs="Arial"/>
        </w:rPr>
        <w:t xml:space="preserve">de que se tratan se enviaron electrónicamente al Instituto de </w:t>
      </w:r>
      <w:r w:rsidRPr="003660E6">
        <w:rPr>
          <w:rFonts w:ascii="Palatino Linotype" w:eastAsia="Arial Unicode MS" w:hAnsi="Palatino Linotype" w:cs="Arial"/>
        </w:rPr>
        <w:t>Transparencia</w:t>
      </w:r>
      <w:r w:rsidRPr="003660E6">
        <w:rPr>
          <w:rFonts w:ascii="Palatino Linotype" w:hAnsi="Palatino Linotype" w:cs="Arial"/>
        </w:rPr>
        <w:t xml:space="preserve">, Acceso a la Información Pública y Protección de Datos Personales del Estado de México y Municipios y con fundamento en el artículo 185, fracción I de la </w:t>
      </w:r>
      <w:r w:rsidRPr="003660E6">
        <w:rPr>
          <w:rFonts w:ascii="Palatino Linotype" w:hAnsi="Palatino Linotype"/>
        </w:rPr>
        <w:t>Ley de Transparencia y Acceso a la Información Pública del Estado de México y Municipios</w:t>
      </w:r>
      <w:r w:rsidRPr="003660E6">
        <w:rPr>
          <w:rFonts w:ascii="Palatino Linotype" w:hAnsi="Palatino Linotype" w:cs="Arial"/>
        </w:rPr>
        <w:t xml:space="preserve">, </w:t>
      </w:r>
      <w:r w:rsidRPr="003660E6">
        <w:rPr>
          <w:rFonts w:ascii="Palatino Linotype" w:hAnsi="Palatino Linotype" w:cs="Arial"/>
          <w:lang w:val="es-ES_tradnl"/>
        </w:rPr>
        <w:t>se turnaron</w:t>
      </w:r>
      <w:r w:rsidR="0099775B" w:rsidRPr="003660E6">
        <w:rPr>
          <w:rFonts w:ascii="Palatino Linotype" w:hAnsi="Palatino Linotype" w:cs="Arial"/>
          <w:lang w:val="es-ES_tradnl"/>
        </w:rPr>
        <w:t xml:space="preserve"> </w:t>
      </w:r>
      <w:r w:rsidRPr="003660E6">
        <w:rPr>
          <w:rFonts w:ascii="Palatino Linotype" w:hAnsi="Palatino Linotype" w:cs="Arial"/>
          <w:lang w:val="es-ES_tradnl"/>
        </w:rPr>
        <w:t>a través del</w:t>
      </w:r>
      <w:r w:rsidRPr="003660E6">
        <w:rPr>
          <w:rFonts w:ascii="Palatino Linotype" w:eastAsia="Arial Unicode MS" w:hAnsi="Palatino Linotype" w:cs="Arial"/>
          <w:lang w:val="es-ES_tradnl"/>
        </w:rPr>
        <w:t xml:space="preserve"> </w:t>
      </w:r>
      <w:r w:rsidRPr="003660E6">
        <w:rPr>
          <w:rFonts w:ascii="Palatino Linotype" w:eastAsia="Arial Unicode MS" w:hAnsi="Palatino Linotype" w:cs="Arial"/>
          <w:b/>
          <w:lang w:val="es-ES_tradnl"/>
        </w:rPr>
        <w:t>SAIMEX</w:t>
      </w:r>
      <w:r w:rsidR="0099775B" w:rsidRPr="003660E6">
        <w:rPr>
          <w:rFonts w:ascii="Palatino Linotype" w:eastAsia="Arial Unicode MS" w:hAnsi="Palatino Linotype" w:cs="Arial"/>
          <w:b/>
          <w:lang w:val="es-ES_tradnl"/>
        </w:rPr>
        <w:t xml:space="preserve">, </w:t>
      </w:r>
      <w:r w:rsidR="0099775B" w:rsidRPr="003660E6">
        <w:rPr>
          <w:rFonts w:ascii="Palatino Linotype" w:eastAsia="Arial Unicode MS" w:hAnsi="Palatino Linotype" w:cs="Arial"/>
          <w:bCs/>
          <w:lang w:val="es-ES_tradnl"/>
        </w:rPr>
        <w:t>así:</w:t>
      </w:r>
      <w:r w:rsidRPr="003660E6">
        <w:rPr>
          <w:rFonts w:ascii="Palatino Linotype" w:hAnsi="Palatino Linotype"/>
        </w:rPr>
        <w:t xml:space="preserve"> </w:t>
      </w:r>
    </w:p>
    <w:tbl>
      <w:tblPr>
        <w:tblStyle w:val="Tablaconcuadrcula31"/>
        <w:tblW w:w="6374" w:type="dxa"/>
        <w:jc w:val="center"/>
        <w:tblLayout w:type="fixed"/>
        <w:tblLook w:val="04A0" w:firstRow="1" w:lastRow="0" w:firstColumn="1" w:lastColumn="0" w:noHBand="0" w:noVBand="1"/>
      </w:tblPr>
      <w:tblGrid>
        <w:gridCol w:w="3260"/>
        <w:gridCol w:w="3114"/>
      </w:tblGrid>
      <w:tr w:rsidR="003660E6" w:rsidRPr="003660E6" w14:paraId="68059864" w14:textId="77777777" w:rsidTr="007C4DB0">
        <w:trPr>
          <w:trHeight w:val="315"/>
          <w:tblHeader/>
          <w:jc w:val="center"/>
        </w:trPr>
        <w:tc>
          <w:tcPr>
            <w:tcW w:w="3260" w:type="dxa"/>
            <w:shd w:val="clear" w:color="auto" w:fill="4A442A" w:themeFill="background2" w:themeFillShade="40"/>
          </w:tcPr>
          <w:p w14:paraId="635DAA5B" w14:textId="3CB153ED" w:rsidR="009A2B0D" w:rsidRPr="003660E6" w:rsidRDefault="002C3D2B" w:rsidP="003660E6">
            <w:pPr>
              <w:spacing w:before="100" w:beforeAutospacing="1" w:after="100" w:afterAutospacing="1" w:line="276" w:lineRule="auto"/>
              <w:jc w:val="center"/>
              <w:rPr>
                <w:rFonts w:ascii="Palatino Linotype" w:hAnsi="Palatino Linotype" w:cs="Arial"/>
                <w:b/>
                <w:bCs/>
                <w:sz w:val="24"/>
                <w:szCs w:val="24"/>
              </w:rPr>
            </w:pPr>
            <w:r w:rsidRPr="003660E6">
              <w:rPr>
                <w:rFonts w:ascii="Palatino Linotype" w:hAnsi="Palatino Linotype" w:cs="Arial"/>
                <w:b/>
                <w:bCs/>
                <w:sz w:val="24"/>
                <w:szCs w:val="24"/>
              </w:rPr>
              <w:t xml:space="preserve">Comisionado </w:t>
            </w:r>
            <w:r w:rsidR="009A2B0D" w:rsidRPr="003660E6">
              <w:rPr>
                <w:rFonts w:ascii="Palatino Linotype" w:hAnsi="Palatino Linotype" w:cs="Arial"/>
                <w:b/>
                <w:bCs/>
                <w:sz w:val="24"/>
                <w:szCs w:val="24"/>
              </w:rPr>
              <w:t xml:space="preserve"> </w:t>
            </w:r>
          </w:p>
        </w:tc>
        <w:tc>
          <w:tcPr>
            <w:tcW w:w="3114" w:type="dxa"/>
            <w:shd w:val="clear" w:color="auto" w:fill="4A442A" w:themeFill="background2" w:themeFillShade="40"/>
          </w:tcPr>
          <w:p w14:paraId="1B5D5EAB" w14:textId="1D341717" w:rsidR="009A2B0D" w:rsidRPr="003660E6" w:rsidRDefault="009A2B0D" w:rsidP="003660E6">
            <w:pPr>
              <w:spacing w:before="100" w:beforeAutospacing="1" w:after="100" w:afterAutospacing="1" w:line="276" w:lineRule="auto"/>
              <w:jc w:val="center"/>
              <w:rPr>
                <w:rFonts w:ascii="Palatino Linotype" w:hAnsi="Palatino Linotype" w:cs="Arial"/>
                <w:b/>
                <w:bCs/>
                <w:sz w:val="24"/>
                <w:szCs w:val="24"/>
              </w:rPr>
            </w:pPr>
            <w:r w:rsidRPr="003660E6">
              <w:rPr>
                <w:rFonts w:ascii="Palatino Linotype" w:hAnsi="Palatino Linotype" w:cs="Arial"/>
                <w:b/>
                <w:bCs/>
                <w:sz w:val="24"/>
                <w:szCs w:val="24"/>
              </w:rPr>
              <w:t>Recursos de Revisión</w:t>
            </w:r>
          </w:p>
        </w:tc>
      </w:tr>
      <w:tr w:rsidR="003660E6" w:rsidRPr="003660E6" w14:paraId="3C92E844" w14:textId="77777777" w:rsidTr="007C4DB0">
        <w:trPr>
          <w:trHeight w:val="631"/>
          <w:jc w:val="center"/>
        </w:trPr>
        <w:tc>
          <w:tcPr>
            <w:tcW w:w="3260" w:type="dxa"/>
            <w:shd w:val="clear" w:color="auto" w:fill="auto"/>
          </w:tcPr>
          <w:p w14:paraId="4E19FC11" w14:textId="50B2820B" w:rsidR="009A2B0D" w:rsidRPr="003660E6" w:rsidRDefault="002C3D2B" w:rsidP="003660E6">
            <w:pPr>
              <w:spacing w:before="100" w:beforeAutospacing="1" w:after="100" w:afterAutospacing="1"/>
              <w:jc w:val="both"/>
              <w:rPr>
                <w:rFonts w:ascii="Palatino Linotype" w:hAnsi="Palatino Linotype" w:cs="Arial"/>
                <w:b/>
                <w:bCs/>
                <w:szCs w:val="24"/>
              </w:rPr>
            </w:pPr>
            <w:r w:rsidRPr="003660E6">
              <w:rPr>
                <w:rFonts w:ascii="Palatino Linotype" w:hAnsi="Palatino Linotype" w:cs="Arial"/>
                <w:b/>
                <w:bCs/>
                <w:szCs w:val="24"/>
              </w:rPr>
              <w:t>Comisionada Sharon Cristina Morales Martínez</w:t>
            </w:r>
          </w:p>
        </w:tc>
        <w:tc>
          <w:tcPr>
            <w:tcW w:w="3114" w:type="dxa"/>
            <w:shd w:val="clear" w:color="auto" w:fill="auto"/>
          </w:tcPr>
          <w:p w14:paraId="55E7E6ED" w14:textId="098B55D2" w:rsidR="009A2B0D" w:rsidRPr="003660E6" w:rsidRDefault="00C84558" w:rsidP="003660E6">
            <w:pPr>
              <w:spacing w:before="100" w:beforeAutospacing="1" w:after="100" w:afterAutospacing="1"/>
              <w:jc w:val="both"/>
              <w:rPr>
                <w:rFonts w:ascii="Palatino Linotype" w:hAnsi="Palatino Linotype" w:cs="Arial"/>
                <w:i/>
                <w:iCs/>
                <w:szCs w:val="24"/>
                <w:lang w:val="en-US"/>
              </w:rPr>
            </w:pPr>
            <w:r w:rsidRPr="003660E6">
              <w:rPr>
                <w:rFonts w:ascii="Palatino Linotype" w:hAnsi="Palatino Linotype"/>
                <w:b/>
                <w:bCs/>
              </w:rPr>
              <w:t>17042/INFOEM/IP/RR/2022 y 17047/INFOEM/IP/RR/2022</w:t>
            </w:r>
          </w:p>
        </w:tc>
      </w:tr>
      <w:tr w:rsidR="003660E6" w:rsidRPr="003660E6" w14:paraId="53F70F7D" w14:textId="77777777" w:rsidTr="007C4DB0">
        <w:trPr>
          <w:trHeight w:val="631"/>
          <w:jc w:val="center"/>
        </w:trPr>
        <w:tc>
          <w:tcPr>
            <w:tcW w:w="3260" w:type="dxa"/>
            <w:shd w:val="clear" w:color="auto" w:fill="auto"/>
          </w:tcPr>
          <w:p w14:paraId="4B9B9747" w14:textId="26AAF872" w:rsidR="009A2B0D" w:rsidRPr="003660E6" w:rsidRDefault="002C3D2B" w:rsidP="003660E6">
            <w:pPr>
              <w:spacing w:before="100" w:beforeAutospacing="1" w:after="100" w:afterAutospacing="1"/>
              <w:jc w:val="both"/>
              <w:rPr>
                <w:rFonts w:ascii="Palatino Linotype" w:hAnsi="Palatino Linotype" w:cs="Arial"/>
                <w:b/>
                <w:bCs/>
                <w:szCs w:val="24"/>
              </w:rPr>
            </w:pPr>
            <w:r w:rsidRPr="003660E6">
              <w:rPr>
                <w:rFonts w:ascii="Palatino Linotype" w:hAnsi="Palatino Linotype" w:cs="Arial"/>
                <w:b/>
                <w:bCs/>
                <w:szCs w:val="24"/>
                <w:lang w:val="es-ES_tradnl"/>
              </w:rPr>
              <w:t>Comisionada María del Rosario Mejía Ayala</w:t>
            </w:r>
          </w:p>
        </w:tc>
        <w:tc>
          <w:tcPr>
            <w:tcW w:w="3114" w:type="dxa"/>
            <w:shd w:val="clear" w:color="auto" w:fill="auto"/>
          </w:tcPr>
          <w:p w14:paraId="2B07593C" w14:textId="5BAF2670" w:rsidR="009A2B0D" w:rsidRPr="003660E6" w:rsidRDefault="00C84558" w:rsidP="003660E6">
            <w:pPr>
              <w:spacing w:before="100" w:beforeAutospacing="1" w:after="100" w:afterAutospacing="1"/>
              <w:jc w:val="both"/>
              <w:rPr>
                <w:rFonts w:ascii="Palatino Linotype" w:hAnsi="Palatino Linotype" w:cs="Arial"/>
                <w:i/>
                <w:iCs/>
                <w:szCs w:val="24"/>
                <w:lang w:val="en-US"/>
              </w:rPr>
            </w:pPr>
            <w:r w:rsidRPr="003660E6">
              <w:rPr>
                <w:rFonts w:ascii="Palatino Linotype" w:hAnsi="Palatino Linotype"/>
                <w:b/>
                <w:bCs/>
              </w:rPr>
              <w:t>17043/INFOEM/IP/RR/2022</w:t>
            </w:r>
          </w:p>
        </w:tc>
      </w:tr>
      <w:tr w:rsidR="003660E6" w:rsidRPr="003660E6" w14:paraId="65D86E03" w14:textId="77777777" w:rsidTr="007C4DB0">
        <w:trPr>
          <w:trHeight w:val="631"/>
          <w:jc w:val="center"/>
        </w:trPr>
        <w:tc>
          <w:tcPr>
            <w:tcW w:w="3260" w:type="dxa"/>
            <w:shd w:val="clear" w:color="auto" w:fill="auto"/>
          </w:tcPr>
          <w:p w14:paraId="0A277335" w14:textId="484FB089" w:rsidR="00C84558" w:rsidRPr="003660E6" w:rsidRDefault="00C84558" w:rsidP="003660E6">
            <w:pPr>
              <w:spacing w:before="100" w:beforeAutospacing="1" w:after="100" w:afterAutospacing="1"/>
              <w:jc w:val="both"/>
              <w:rPr>
                <w:rFonts w:ascii="Palatino Linotype" w:hAnsi="Palatino Linotype" w:cs="Arial"/>
                <w:b/>
                <w:bCs/>
                <w:lang w:val="es-ES_tradnl"/>
              </w:rPr>
            </w:pPr>
            <w:r w:rsidRPr="003660E6">
              <w:rPr>
                <w:rFonts w:ascii="Palatino Linotype" w:hAnsi="Palatino Linotype" w:cs="Arial"/>
                <w:b/>
                <w:bCs/>
                <w:szCs w:val="24"/>
                <w:lang w:val="es-ES_tradnl"/>
              </w:rPr>
              <w:lastRenderedPageBreak/>
              <w:t>Comisionada Guadalupe Ramírez Peña</w:t>
            </w:r>
          </w:p>
        </w:tc>
        <w:tc>
          <w:tcPr>
            <w:tcW w:w="3114" w:type="dxa"/>
            <w:shd w:val="clear" w:color="auto" w:fill="auto"/>
          </w:tcPr>
          <w:p w14:paraId="267B5E2B" w14:textId="02FF0023" w:rsidR="00C84558" w:rsidRPr="003660E6" w:rsidRDefault="00C84558" w:rsidP="003660E6">
            <w:pPr>
              <w:spacing w:before="100" w:beforeAutospacing="1" w:after="100" w:afterAutospacing="1"/>
              <w:jc w:val="both"/>
              <w:rPr>
                <w:rFonts w:ascii="Palatino Linotype" w:hAnsi="Palatino Linotype" w:cs="Arial"/>
                <w:i/>
                <w:iCs/>
                <w:lang w:val="en-US"/>
              </w:rPr>
            </w:pPr>
            <w:r w:rsidRPr="003660E6">
              <w:rPr>
                <w:rFonts w:ascii="Palatino Linotype" w:hAnsi="Palatino Linotype"/>
                <w:b/>
                <w:bCs/>
              </w:rPr>
              <w:t>17044/INFOEM/IP/RR/2022</w:t>
            </w:r>
          </w:p>
        </w:tc>
      </w:tr>
      <w:tr w:rsidR="003660E6" w:rsidRPr="003660E6" w14:paraId="763A64EF" w14:textId="77777777" w:rsidTr="007C4DB0">
        <w:trPr>
          <w:trHeight w:val="631"/>
          <w:jc w:val="center"/>
        </w:trPr>
        <w:tc>
          <w:tcPr>
            <w:tcW w:w="3260" w:type="dxa"/>
            <w:shd w:val="clear" w:color="auto" w:fill="auto"/>
          </w:tcPr>
          <w:p w14:paraId="56B975AA" w14:textId="7EB31208" w:rsidR="00C84558" w:rsidRPr="003660E6" w:rsidRDefault="00C84558" w:rsidP="003660E6">
            <w:pPr>
              <w:spacing w:before="100" w:beforeAutospacing="1" w:after="100" w:afterAutospacing="1"/>
              <w:jc w:val="both"/>
              <w:rPr>
                <w:rFonts w:ascii="Palatino Linotype" w:hAnsi="Palatino Linotype" w:cs="Arial"/>
                <w:b/>
                <w:bCs/>
                <w:lang w:val="es-ES_tradnl"/>
              </w:rPr>
            </w:pPr>
            <w:r w:rsidRPr="003660E6">
              <w:rPr>
                <w:rFonts w:ascii="Palatino Linotype" w:hAnsi="Palatino Linotype" w:cs="Arial"/>
                <w:b/>
                <w:bCs/>
                <w:szCs w:val="24"/>
                <w:lang w:val="es-ES_tradnl"/>
              </w:rPr>
              <w:t>Comisionado Presidente José Martínez Vilchis</w:t>
            </w:r>
          </w:p>
        </w:tc>
        <w:tc>
          <w:tcPr>
            <w:tcW w:w="3114" w:type="dxa"/>
            <w:shd w:val="clear" w:color="auto" w:fill="auto"/>
          </w:tcPr>
          <w:p w14:paraId="23E3D3A0" w14:textId="3929230D" w:rsidR="00C84558" w:rsidRPr="003660E6" w:rsidRDefault="00C84558" w:rsidP="003660E6">
            <w:pPr>
              <w:spacing w:before="100" w:beforeAutospacing="1" w:after="100" w:afterAutospacing="1"/>
              <w:jc w:val="both"/>
              <w:rPr>
                <w:rFonts w:ascii="Palatino Linotype" w:hAnsi="Palatino Linotype" w:cs="Arial"/>
                <w:i/>
                <w:iCs/>
                <w:lang w:val="en-US"/>
              </w:rPr>
            </w:pPr>
            <w:r w:rsidRPr="003660E6">
              <w:rPr>
                <w:rFonts w:ascii="Palatino Linotype" w:hAnsi="Palatino Linotype"/>
                <w:b/>
                <w:bCs/>
              </w:rPr>
              <w:t>17045/INFOEM/IP/RR/2022</w:t>
            </w:r>
          </w:p>
        </w:tc>
      </w:tr>
      <w:tr w:rsidR="00C84558" w:rsidRPr="003660E6" w14:paraId="60973993" w14:textId="77777777" w:rsidTr="007C4DB0">
        <w:trPr>
          <w:trHeight w:val="631"/>
          <w:jc w:val="center"/>
        </w:trPr>
        <w:tc>
          <w:tcPr>
            <w:tcW w:w="3260" w:type="dxa"/>
            <w:shd w:val="clear" w:color="auto" w:fill="auto"/>
          </w:tcPr>
          <w:p w14:paraId="3B01537D" w14:textId="14E3DB7E" w:rsidR="00C84558" w:rsidRPr="003660E6" w:rsidRDefault="00C84558" w:rsidP="003660E6">
            <w:pPr>
              <w:spacing w:before="100" w:beforeAutospacing="1" w:after="100" w:afterAutospacing="1"/>
              <w:jc w:val="both"/>
              <w:rPr>
                <w:rFonts w:ascii="Palatino Linotype" w:hAnsi="Palatino Linotype" w:cs="Arial"/>
                <w:b/>
                <w:bCs/>
                <w:lang w:val="es-ES_tradnl"/>
              </w:rPr>
            </w:pPr>
            <w:r w:rsidRPr="003660E6">
              <w:rPr>
                <w:rFonts w:ascii="Palatino Linotype" w:hAnsi="Palatino Linotype" w:cs="Arial"/>
                <w:b/>
                <w:bCs/>
                <w:szCs w:val="24"/>
                <w:lang w:val="es-ES_tradnl"/>
              </w:rPr>
              <w:t>Comisionado</w:t>
            </w:r>
            <w:r w:rsidRPr="003660E6">
              <w:rPr>
                <w:rFonts w:ascii="Palatino Linotype" w:hAnsi="Palatino Linotype"/>
              </w:rPr>
              <w:t xml:space="preserve"> </w:t>
            </w:r>
            <w:r w:rsidRPr="003660E6">
              <w:rPr>
                <w:rFonts w:ascii="Palatino Linotype" w:hAnsi="Palatino Linotype" w:cs="Arial"/>
                <w:b/>
                <w:bCs/>
                <w:szCs w:val="24"/>
                <w:lang w:val="es-ES_tradnl"/>
              </w:rPr>
              <w:t>Luis Gustavo Parra Noriega</w:t>
            </w:r>
          </w:p>
        </w:tc>
        <w:tc>
          <w:tcPr>
            <w:tcW w:w="3114" w:type="dxa"/>
            <w:shd w:val="clear" w:color="auto" w:fill="auto"/>
          </w:tcPr>
          <w:p w14:paraId="3CECB98D" w14:textId="7E9D2497" w:rsidR="00C84558" w:rsidRPr="003660E6" w:rsidRDefault="00C84558" w:rsidP="003660E6">
            <w:pPr>
              <w:spacing w:before="100" w:beforeAutospacing="1" w:after="100" w:afterAutospacing="1"/>
              <w:jc w:val="both"/>
              <w:rPr>
                <w:rFonts w:ascii="Palatino Linotype" w:hAnsi="Palatino Linotype" w:cs="Arial"/>
                <w:i/>
                <w:iCs/>
                <w:lang w:val="en-US"/>
              </w:rPr>
            </w:pPr>
            <w:r w:rsidRPr="003660E6">
              <w:rPr>
                <w:rFonts w:ascii="Palatino Linotype" w:hAnsi="Palatino Linotype"/>
                <w:b/>
                <w:bCs/>
              </w:rPr>
              <w:t>17046/INFOEM/IP/RR/2022</w:t>
            </w:r>
          </w:p>
        </w:tc>
      </w:tr>
    </w:tbl>
    <w:p w14:paraId="6D3E1674" w14:textId="77777777" w:rsidR="001A36F5" w:rsidRPr="003660E6" w:rsidRDefault="001A36F5" w:rsidP="003660E6">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p>
    <w:p w14:paraId="06C43014" w14:textId="3C1594F9" w:rsidR="004077DA" w:rsidRPr="003660E6" w:rsidRDefault="004077DA" w:rsidP="003660E6">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3660E6">
        <w:rPr>
          <w:rFonts w:ascii="Palatino Linotype" w:hAnsi="Palatino Linotype" w:cs="Arial"/>
          <w:b/>
          <w:sz w:val="26"/>
          <w:szCs w:val="26"/>
        </w:rPr>
        <w:t>a) Admisión del Recurso de Revisión</w:t>
      </w:r>
    </w:p>
    <w:p w14:paraId="58443887" w14:textId="411BCEF6" w:rsidR="00E32CCF" w:rsidRPr="003660E6" w:rsidRDefault="00200BFC" w:rsidP="003660E6">
      <w:pPr>
        <w:tabs>
          <w:tab w:val="center" w:pos="4252"/>
          <w:tab w:val="right" w:pos="8504"/>
        </w:tabs>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De las constancias del expediente electrónico del</w:t>
      </w:r>
      <w:r w:rsidRPr="003660E6">
        <w:rPr>
          <w:rFonts w:ascii="Palatino Linotype" w:hAnsi="Palatino Linotype" w:cs="Arial"/>
          <w:b/>
        </w:rPr>
        <w:t xml:space="preserve"> SAIMEX</w:t>
      </w:r>
      <w:r w:rsidRPr="003660E6">
        <w:rPr>
          <w:rFonts w:ascii="Palatino Linotype" w:hAnsi="Palatino Linotype" w:cs="Arial"/>
        </w:rPr>
        <w:t xml:space="preserve">, </w:t>
      </w:r>
      <w:r w:rsidR="003A2183" w:rsidRPr="003660E6">
        <w:rPr>
          <w:rFonts w:ascii="Palatino Linotype" w:hAnsi="Palatino Linotype" w:cs="Arial"/>
        </w:rPr>
        <w:t xml:space="preserve">se advierte que en fecha </w:t>
      </w:r>
      <w:r w:rsidR="00ED75CB" w:rsidRPr="003660E6">
        <w:rPr>
          <w:rFonts w:ascii="Palatino Linotype" w:hAnsi="Palatino Linotype" w:cs="Arial"/>
        </w:rPr>
        <w:t xml:space="preserve"> </w:t>
      </w:r>
      <w:r w:rsidR="00C84558" w:rsidRPr="003660E6">
        <w:rPr>
          <w:rFonts w:ascii="Palatino Linotype" w:hAnsi="Palatino Linotype" w:cs="Arial"/>
        </w:rPr>
        <w:t>dos y seis de diciembre</w:t>
      </w:r>
      <w:r w:rsidR="00ED75CB" w:rsidRPr="003660E6">
        <w:rPr>
          <w:rFonts w:ascii="Palatino Linotype" w:hAnsi="Palatino Linotype" w:cs="Arial"/>
        </w:rPr>
        <w:t xml:space="preserve"> </w:t>
      </w:r>
      <w:r w:rsidR="006877FA" w:rsidRPr="003660E6">
        <w:rPr>
          <w:rFonts w:ascii="Palatino Linotype" w:hAnsi="Palatino Linotype" w:cs="Arial"/>
        </w:rPr>
        <w:t>de dos mil veintidós</w:t>
      </w:r>
      <w:r w:rsidR="00852896" w:rsidRPr="003660E6">
        <w:rPr>
          <w:rFonts w:ascii="Palatino Linotype" w:hAnsi="Palatino Linotype" w:cs="Arial"/>
        </w:rPr>
        <w:t>,</w:t>
      </w:r>
      <w:r w:rsidR="003A2183" w:rsidRPr="003660E6">
        <w:rPr>
          <w:rFonts w:ascii="Palatino Linotype" w:hAnsi="Palatino Linotype" w:cs="Arial"/>
        </w:rPr>
        <w:t xml:space="preserve"> se acordaron las admisiones a trámite de los </w:t>
      </w:r>
      <w:r w:rsidR="00422459" w:rsidRPr="003660E6">
        <w:rPr>
          <w:rFonts w:ascii="Palatino Linotype" w:hAnsi="Palatino Linotype" w:cs="Arial"/>
        </w:rPr>
        <w:t xml:space="preserve">Recursos </w:t>
      </w:r>
      <w:r w:rsidR="003A2183" w:rsidRPr="003660E6">
        <w:rPr>
          <w:rFonts w:ascii="Palatino Linotype" w:hAnsi="Palatino Linotype" w:cs="Arial"/>
        </w:rPr>
        <w:t xml:space="preserve">de </w:t>
      </w:r>
      <w:r w:rsidR="00422459" w:rsidRPr="003660E6">
        <w:rPr>
          <w:rFonts w:ascii="Palatino Linotype" w:hAnsi="Palatino Linotype" w:cs="Arial"/>
        </w:rPr>
        <w:t xml:space="preserve">Revisión </w:t>
      </w:r>
      <w:r w:rsidR="003A2183" w:rsidRPr="003660E6">
        <w:rPr>
          <w:rFonts w:ascii="Palatino Linotype" w:hAnsi="Palatino Linotype" w:cs="Arial"/>
        </w:rPr>
        <w:t xml:space="preserve">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3660E6">
        <w:rPr>
          <w:rFonts w:ascii="Palatino Linotype" w:hAnsi="Palatino Linotype" w:cs="Arial"/>
          <w:b/>
        </w:rPr>
        <w:t xml:space="preserve">EL SUJETO OBLIGADO </w:t>
      </w:r>
      <w:r w:rsidR="003A2183" w:rsidRPr="003660E6">
        <w:rPr>
          <w:rFonts w:ascii="Palatino Linotype" w:hAnsi="Palatino Linotype" w:cs="Arial"/>
        </w:rPr>
        <w:t>rindiera los correspondientes</w:t>
      </w:r>
      <w:r w:rsidR="003A2183" w:rsidRPr="003660E6">
        <w:rPr>
          <w:rFonts w:ascii="Palatino Linotype" w:hAnsi="Palatino Linotype" w:cs="Arial"/>
          <w:b/>
        </w:rPr>
        <w:t xml:space="preserve"> </w:t>
      </w:r>
      <w:r w:rsidR="003A2183" w:rsidRPr="003660E6">
        <w:rPr>
          <w:rFonts w:ascii="Palatino Linotype" w:hAnsi="Palatino Linotype" w:cs="Arial"/>
        </w:rPr>
        <w:t>Informes Justificados.</w:t>
      </w:r>
    </w:p>
    <w:p w14:paraId="2128F378" w14:textId="23E192BB" w:rsidR="002F164A" w:rsidRPr="003660E6" w:rsidRDefault="00506552" w:rsidP="003660E6">
      <w:pPr>
        <w:spacing w:before="100" w:beforeAutospacing="1" w:after="100" w:afterAutospacing="1" w:line="360" w:lineRule="auto"/>
        <w:jc w:val="both"/>
        <w:rPr>
          <w:rFonts w:ascii="Palatino Linotype" w:hAnsi="Palatino Linotype" w:cs="Arial"/>
          <w:b/>
          <w:bCs/>
          <w:sz w:val="26"/>
          <w:szCs w:val="26"/>
        </w:rPr>
      </w:pPr>
      <w:r w:rsidRPr="003660E6">
        <w:rPr>
          <w:rFonts w:ascii="Palatino Linotype" w:hAnsi="Palatino Linotype" w:cs="Arial"/>
          <w:b/>
          <w:bCs/>
        </w:rPr>
        <w:t>b)</w:t>
      </w:r>
      <w:r w:rsidR="002F164A" w:rsidRPr="003660E6">
        <w:rPr>
          <w:rFonts w:ascii="Palatino Linotype" w:hAnsi="Palatino Linotype"/>
          <w:b/>
          <w:sz w:val="26"/>
          <w:szCs w:val="26"/>
          <w:lang w:val="es-ES_tradnl"/>
        </w:rPr>
        <w:t xml:space="preserve"> </w:t>
      </w:r>
      <w:r w:rsidR="002F164A" w:rsidRPr="003660E6">
        <w:rPr>
          <w:rFonts w:ascii="Palatino Linotype" w:hAnsi="Palatino Linotype" w:cs="Arial"/>
          <w:b/>
          <w:bCs/>
          <w:sz w:val="26"/>
          <w:szCs w:val="26"/>
        </w:rPr>
        <w:t>Acumulación de los Recursos de Revisión</w:t>
      </w:r>
    </w:p>
    <w:p w14:paraId="49868D07" w14:textId="54054627" w:rsidR="00506552" w:rsidRPr="003660E6" w:rsidRDefault="002F164A" w:rsidP="003660E6">
      <w:pPr>
        <w:spacing w:before="100" w:beforeAutospacing="1" w:after="100" w:afterAutospacing="1" w:line="360" w:lineRule="auto"/>
        <w:jc w:val="both"/>
        <w:rPr>
          <w:rFonts w:ascii="Palatino Linotype" w:hAnsi="Palatino Linotype" w:cs="Arial"/>
          <w:sz w:val="23"/>
          <w:szCs w:val="23"/>
        </w:rPr>
      </w:pPr>
      <w:r w:rsidRPr="003660E6">
        <w:rPr>
          <w:rFonts w:ascii="Palatino Linotype" w:hAnsi="Palatino Linotype" w:cs="Arial"/>
          <w:lang w:val="es-ES_tradnl"/>
        </w:rPr>
        <w:t xml:space="preserve">Por economía procesal y </w:t>
      </w:r>
      <w:r w:rsidRPr="003660E6">
        <w:rPr>
          <w:rFonts w:ascii="Palatino Linotype" w:hAnsi="Palatino Linotype" w:cs="Arial"/>
        </w:rPr>
        <w:t xml:space="preserve">con la finalidad de evitar resoluciones contradictorias, en </w:t>
      </w:r>
      <w:r w:rsidRPr="003660E6">
        <w:rPr>
          <w:rFonts w:ascii="Palatino Linotype" w:hAnsi="Palatino Linotype"/>
        </w:rPr>
        <w:t xml:space="preserve">la </w:t>
      </w:r>
      <w:r w:rsidR="00C84558" w:rsidRPr="003660E6">
        <w:rPr>
          <w:rFonts w:ascii="Palatino Linotype" w:hAnsi="Palatino Linotype"/>
        </w:rPr>
        <w:t xml:space="preserve">Cuadragésima Quinta </w:t>
      </w:r>
      <w:r w:rsidRPr="003660E6">
        <w:rPr>
          <w:rFonts w:ascii="Palatino Linotype" w:hAnsi="Palatino Linotype"/>
        </w:rPr>
        <w:t xml:space="preserve">Sesión Ordinaria de fecha </w:t>
      </w:r>
      <w:r w:rsidR="00C7412B" w:rsidRPr="003660E6">
        <w:rPr>
          <w:rFonts w:ascii="Palatino Linotype" w:hAnsi="Palatino Linotype"/>
        </w:rPr>
        <w:t xml:space="preserve">catorce de diciembre </w:t>
      </w:r>
      <w:r w:rsidR="00AE26E6" w:rsidRPr="003660E6">
        <w:rPr>
          <w:rFonts w:ascii="Palatino Linotype" w:hAnsi="Palatino Linotype"/>
        </w:rPr>
        <w:t>de</w:t>
      </w:r>
      <w:r w:rsidRPr="003660E6">
        <w:rPr>
          <w:rFonts w:ascii="Palatino Linotype" w:hAnsi="Palatino Linotype"/>
        </w:rPr>
        <w:t xml:space="preserve"> dos mil veintidós, el Pleno de este Instituto </w:t>
      </w:r>
      <w:r w:rsidRPr="003660E6">
        <w:rPr>
          <w:rFonts w:ascii="Palatino Linotype" w:hAnsi="Palatino Linotype" w:cs="Arial"/>
        </w:rPr>
        <w:t xml:space="preserve">determinó </w:t>
      </w:r>
      <w:r w:rsidRPr="003660E6">
        <w:rPr>
          <w:rFonts w:ascii="Palatino Linotype" w:hAnsi="Palatino Linotype"/>
        </w:rPr>
        <w:t>acumular los Recursos de Revisión</w:t>
      </w:r>
      <w:bookmarkStart w:id="9" w:name="_Hlk109159636"/>
      <w:r w:rsidR="00017F73" w:rsidRPr="003660E6">
        <w:rPr>
          <w:rFonts w:ascii="Palatino Linotype" w:hAnsi="Palatino Linotype" w:cs="Arial"/>
          <w:b/>
          <w:bCs/>
        </w:rPr>
        <w:t xml:space="preserve"> </w:t>
      </w:r>
      <w:bookmarkStart w:id="10" w:name="_Hlk113397243"/>
      <w:r w:rsidR="00C7412B" w:rsidRPr="003660E6">
        <w:rPr>
          <w:rFonts w:ascii="Palatino Linotype" w:hAnsi="Palatino Linotype" w:cs="Arial"/>
          <w:b/>
          <w:bCs/>
          <w:sz w:val="23"/>
          <w:szCs w:val="23"/>
        </w:rPr>
        <w:lastRenderedPageBreak/>
        <w:t>17042/INFOEM/IP/RR/2022, 17043/INFOEM/IP/RR/2022, 17044/INFOEM/IP/RR/2022, 17045/INFOEM/IP/RR/2022, 17046/INFOEM/IP/RR/2022 y 17047/INFOEM/IP/RR/2022</w:t>
      </w:r>
      <w:r w:rsidR="008B26B0" w:rsidRPr="003660E6">
        <w:rPr>
          <w:rFonts w:ascii="Palatino Linotype" w:hAnsi="Palatino Linotype" w:cs="Arial"/>
          <w:b/>
          <w:bCs/>
          <w:sz w:val="23"/>
          <w:szCs w:val="23"/>
        </w:rPr>
        <w:t>.</w:t>
      </w:r>
    </w:p>
    <w:bookmarkEnd w:id="9"/>
    <w:bookmarkEnd w:id="10"/>
    <w:p w14:paraId="239F20BA" w14:textId="7CE02BC5" w:rsidR="004077DA" w:rsidRPr="003660E6" w:rsidRDefault="00EC595C" w:rsidP="003660E6">
      <w:pPr>
        <w:spacing w:before="100" w:beforeAutospacing="1" w:after="100" w:afterAutospacing="1" w:line="360" w:lineRule="auto"/>
        <w:jc w:val="both"/>
        <w:rPr>
          <w:rFonts w:ascii="Palatino Linotype" w:eastAsia="Arial Unicode MS" w:hAnsi="Palatino Linotype" w:cs="Arial"/>
          <w:b/>
          <w:sz w:val="26"/>
          <w:szCs w:val="26"/>
        </w:rPr>
      </w:pPr>
      <w:r w:rsidRPr="003660E6">
        <w:rPr>
          <w:rFonts w:ascii="Palatino Linotype" w:eastAsia="Arial Unicode MS" w:hAnsi="Palatino Linotype" w:cs="Arial"/>
          <w:b/>
          <w:sz w:val="26"/>
          <w:szCs w:val="26"/>
        </w:rPr>
        <w:t>c</w:t>
      </w:r>
      <w:r w:rsidR="004077DA" w:rsidRPr="003660E6">
        <w:rPr>
          <w:rFonts w:ascii="Palatino Linotype" w:eastAsia="Arial Unicode MS" w:hAnsi="Palatino Linotype" w:cs="Arial"/>
          <w:b/>
          <w:sz w:val="26"/>
          <w:szCs w:val="26"/>
        </w:rPr>
        <w:t xml:space="preserve">) </w:t>
      </w:r>
      <w:r w:rsidR="004077DA" w:rsidRPr="003660E6">
        <w:rPr>
          <w:rFonts w:ascii="Palatino Linotype" w:hAnsi="Palatino Linotype" w:cs="Arial"/>
          <w:b/>
          <w:bCs/>
          <w:sz w:val="26"/>
          <w:szCs w:val="26"/>
        </w:rPr>
        <w:t>Informe Justificado</w:t>
      </w:r>
    </w:p>
    <w:p w14:paraId="42492B0E" w14:textId="7345F5FC" w:rsidR="006549F0" w:rsidRPr="003660E6" w:rsidRDefault="00E606A4" w:rsidP="003660E6">
      <w:pPr>
        <w:spacing w:before="100" w:beforeAutospacing="1" w:after="100" w:afterAutospacing="1" w:line="360" w:lineRule="auto"/>
        <w:jc w:val="both"/>
        <w:rPr>
          <w:rFonts w:ascii="Palatino Linotype" w:hAnsi="Palatino Linotype"/>
          <w:bCs/>
        </w:rPr>
      </w:pPr>
      <w:r w:rsidRPr="003660E6">
        <w:rPr>
          <w:rFonts w:ascii="Palatino Linotype" w:eastAsia="Arial Unicode MS" w:hAnsi="Palatino Linotype" w:cs="Arial"/>
        </w:rPr>
        <w:t xml:space="preserve">De acuerdo a las constancias digitales que obran en </w:t>
      </w:r>
      <w:r w:rsidRPr="003660E6">
        <w:rPr>
          <w:rFonts w:ascii="Palatino Linotype" w:eastAsia="Arial Unicode MS" w:hAnsi="Palatino Linotype" w:cs="Arial"/>
          <w:b/>
        </w:rPr>
        <w:t>EL</w:t>
      </w:r>
      <w:r w:rsidRPr="003660E6">
        <w:rPr>
          <w:rFonts w:ascii="Palatino Linotype" w:eastAsia="Arial Unicode MS" w:hAnsi="Palatino Linotype" w:cs="Arial"/>
        </w:rPr>
        <w:t xml:space="preserve"> </w:t>
      </w:r>
      <w:r w:rsidRPr="003660E6">
        <w:rPr>
          <w:rFonts w:ascii="Palatino Linotype" w:eastAsia="Arial Unicode MS" w:hAnsi="Palatino Linotype" w:cs="Arial"/>
          <w:b/>
        </w:rPr>
        <w:t xml:space="preserve">SAIMEX </w:t>
      </w:r>
      <w:r w:rsidRPr="003660E6">
        <w:rPr>
          <w:rFonts w:ascii="Palatino Linotype" w:eastAsia="Arial Unicode MS" w:hAnsi="Palatino Linotype" w:cs="Arial"/>
        </w:rPr>
        <w:t xml:space="preserve">de los expedientes materia del presente asunto se desprende que conforme a lo dispuesto en el artículo 185, fracciones II y IV de la Ley de Transparencia y Acceso a la Información Pública del Estado de México y Municipios, dentro del término legalmente concedido a </w:t>
      </w:r>
      <w:r w:rsidRPr="003660E6">
        <w:rPr>
          <w:rFonts w:ascii="Palatino Linotype" w:eastAsia="Arial Unicode MS" w:hAnsi="Palatino Linotype" w:cs="Arial"/>
          <w:b/>
        </w:rPr>
        <w:t>EL</w:t>
      </w:r>
      <w:r w:rsidRPr="003660E6">
        <w:rPr>
          <w:rFonts w:ascii="Palatino Linotype" w:eastAsia="Arial Unicode MS" w:hAnsi="Palatino Linotype" w:cs="Arial"/>
        </w:rPr>
        <w:t xml:space="preserve"> </w:t>
      </w:r>
      <w:r w:rsidRPr="003660E6">
        <w:rPr>
          <w:rFonts w:ascii="Palatino Linotype" w:eastAsia="Arial Unicode MS" w:hAnsi="Palatino Linotype" w:cs="Arial"/>
          <w:b/>
        </w:rPr>
        <w:t>RECURRENTE</w:t>
      </w:r>
      <w:r w:rsidRPr="003660E6">
        <w:rPr>
          <w:rFonts w:ascii="Palatino Linotype" w:eastAsia="Arial Unicode MS" w:hAnsi="Palatino Linotype" w:cs="Arial"/>
        </w:rPr>
        <w:t xml:space="preserve">, éste no realizó </w:t>
      </w:r>
      <w:r w:rsidR="002940CE" w:rsidRPr="003660E6">
        <w:rPr>
          <w:rFonts w:ascii="Palatino Linotype" w:eastAsia="Arial Unicode MS" w:hAnsi="Palatino Linotype" w:cs="Arial"/>
        </w:rPr>
        <w:t>manifestaciones algunas</w:t>
      </w:r>
      <w:r w:rsidRPr="003660E6">
        <w:rPr>
          <w:rFonts w:ascii="Palatino Linotype" w:eastAsia="Arial Unicode MS" w:hAnsi="Palatino Linotype" w:cs="Arial"/>
        </w:rPr>
        <w:t xml:space="preserve">; así mismo, </w:t>
      </w:r>
      <w:r w:rsidRPr="003660E6">
        <w:rPr>
          <w:rFonts w:ascii="Palatino Linotype" w:eastAsia="Arial Unicode MS" w:hAnsi="Palatino Linotype" w:cs="Arial"/>
          <w:b/>
        </w:rPr>
        <w:t xml:space="preserve">EL SUJETO OBLIGADO </w:t>
      </w:r>
      <w:r w:rsidRPr="003660E6">
        <w:rPr>
          <w:rFonts w:ascii="Palatino Linotype" w:eastAsia="Arial Unicode MS" w:hAnsi="Palatino Linotype" w:cs="Arial"/>
        </w:rPr>
        <w:t>rindió sus informes justificados</w:t>
      </w:r>
      <w:r w:rsidR="00C7412B" w:rsidRPr="003660E6">
        <w:rPr>
          <w:rFonts w:ascii="Palatino Linotype" w:eastAsia="Arial Unicode MS" w:hAnsi="Palatino Linotype" w:cs="Arial"/>
        </w:rPr>
        <w:t xml:space="preserve"> y alcances el trece y quince de diciembre </w:t>
      </w:r>
      <w:r w:rsidR="008E2537" w:rsidRPr="003660E6">
        <w:rPr>
          <w:rFonts w:ascii="Palatino Linotype" w:eastAsia="Arial Unicode MS" w:hAnsi="Palatino Linotype" w:cs="Arial"/>
        </w:rPr>
        <w:t xml:space="preserve">de dos mil </w:t>
      </w:r>
      <w:r w:rsidR="00C32340" w:rsidRPr="003660E6">
        <w:rPr>
          <w:rFonts w:ascii="Palatino Linotype" w:eastAsia="Arial Unicode MS" w:hAnsi="Palatino Linotype" w:cs="Arial"/>
        </w:rPr>
        <w:t>veintidós</w:t>
      </w:r>
      <w:r w:rsidR="0089769F" w:rsidRPr="003660E6">
        <w:rPr>
          <w:rFonts w:ascii="Palatino Linotype" w:eastAsia="Arial Unicode MS" w:hAnsi="Palatino Linotype" w:cs="Arial"/>
        </w:rPr>
        <w:t xml:space="preserve">, </w:t>
      </w:r>
      <w:r w:rsidR="00071E62" w:rsidRPr="003660E6">
        <w:rPr>
          <w:rFonts w:ascii="Palatino Linotype" w:eastAsia="Arial Unicode MS" w:hAnsi="Palatino Linotype" w:cs="Arial"/>
        </w:rPr>
        <w:t xml:space="preserve">los cuales se pusieron a la vista del </w:t>
      </w:r>
      <w:r w:rsidR="00071E62" w:rsidRPr="003660E6">
        <w:rPr>
          <w:rFonts w:ascii="Palatino Linotype" w:eastAsia="Arial Unicode MS" w:hAnsi="Palatino Linotype" w:cs="Arial"/>
          <w:b/>
          <w:bCs/>
        </w:rPr>
        <w:t>RECURRENTE</w:t>
      </w:r>
      <w:r w:rsidR="00071E62" w:rsidRPr="003660E6">
        <w:rPr>
          <w:rFonts w:ascii="Palatino Linotype" w:eastAsia="Arial Unicode MS" w:hAnsi="Palatino Linotype" w:cs="Arial"/>
        </w:rPr>
        <w:t xml:space="preserve"> mediante acuerdo de </w:t>
      </w:r>
      <w:r w:rsidR="00440374" w:rsidRPr="003660E6">
        <w:rPr>
          <w:rFonts w:ascii="Palatino Linotype" w:eastAsia="Arial Unicode MS" w:hAnsi="Palatino Linotype" w:cs="Arial"/>
        </w:rPr>
        <w:t>día</w:t>
      </w:r>
      <w:r w:rsidR="006549F0" w:rsidRPr="003660E6">
        <w:rPr>
          <w:rFonts w:ascii="Palatino Linotype" w:eastAsia="Arial Unicode MS" w:hAnsi="Palatino Linotype" w:cs="Arial"/>
        </w:rPr>
        <w:t xml:space="preserve"> </w:t>
      </w:r>
      <w:r w:rsidR="00C7412B" w:rsidRPr="003660E6">
        <w:rPr>
          <w:rFonts w:ascii="Palatino Linotype" w:eastAsia="Arial Unicode MS" w:hAnsi="Palatino Linotype" w:cs="Arial"/>
        </w:rPr>
        <w:t xml:space="preserve">veintisiete de marzo de dos mil veintitrés, </w:t>
      </w:r>
      <w:r w:rsidR="006549F0" w:rsidRPr="003660E6">
        <w:rPr>
          <w:rFonts w:ascii="Palatino Linotype" w:hAnsi="Palatino Linotype"/>
          <w:bCs/>
        </w:rPr>
        <w:t>los cuales</w:t>
      </w:r>
      <w:r w:rsidR="00B250CF" w:rsidRPr="003660E6">
        <w:rPr>
          <w:rFonts w:ascii="Palatino Linotype" w:hAnsi="Palatino Linotype"/>
          <w:bCs/>
        </w:rPr>
        <w:t xml:space="preserve"> se describen a continuación:</w:t>
      </w:r>
    </w:p>
    <w:p w14:paraId="5DFAB995" w14:textId="246A72B4" w:rsidR="00B250CF" w:rsidRPr="003660E6" w:rsidRDefault="00B250CF" w:rsidP="003660E6">
      <w:pPr>
        <w:pStyle w:val="Prrafodelista"/>
        <w:numPr>
          <w:ilvl w:val="0"/>
          <w:numId w:val="29"/>
        </w:numPr>
        <w:spacing w:before="100" w:beforeAutospacing="1" w:after="100" w:afterAutospacing="1" w:line="360" w:lineRule="auto"/>
        <w:jc w:val="both"/>
        <w:rPr>
          <w:rFonts w:ascii="Palatino Linotype" w:hAnsi="Palatino Linotype" w:cs="Arial"/>
        </w:rPr>
      </w:pPr>
      <w:proofErr w:type="spellStart"/>
      <w:r w:rsidRPr="003660E6">
        <w:rPr>
          <w:rFonts w:ascii="Palatino Linotype" w:hAnsi="Palatino Linotype"/>
          <w:b/>
          <w:bCs/>
        </w:rPr>
        <w:t>Manifestacion</w:t>
      </w:r>
      <w:proofErr w:type="spellEnd"/>
      <w:r w:rsidRPr="003660E6">
        <w:rPr>
          <w:rFonts w:ascii="Palatino Linotype" w:hAnsi="Palatino Linotype"/>
          <w:b/>
          <w:bCs/>
        </w:rPr>
        <w:t xml:space="preserve"> Obras.pdf: </w:t>
      </w:r>
      <w:r w:rsidRPr="003660E6">
        <w:rPr>
          <w:rFonts w:ascii="Palatino Linotype" w:hAnsi="Palatino Linotype"/>
          <w:bCs/>
        </w:rPr>
        <w:t xml:space="preserve">Documento que contiene el oficio TLA/DOP/1091/2022, signado por el Director de Obras Publicas el cual confirma su acuerdo </w:t>
      </w:r>
      <w:r w:rsidRPr="003660E6">
        <w:rPr>
          <w:rFonts w:ascii="Palatino Linotype" w:hAnsi="Palatino Linotype"/>
        </w:rPr>
        <w:t xml:space="preserve">de Reserva de Información de número 04/CT/40-ORD/2022 en el cual se reserva la información solicitada respecto de las solicitudes de acceso a la información pública de folios 00914/TLALNEPA/IP/2022, </w:t>
      </w:r>
      <w:r w:rsidRPr="003660E6">
        <w:rPr>
          <w:rFonts w:ascii="Palatino Linotype" w:hAnsi="Palatino Linotype" w:cs="Arial"/>
        </w:rPr>
        <w:t>00915/TLALNEPA/IP/2022, 00916/TLALNEPA/IP/2022 y 00917/TLALNEPA/IP/2022, luego para el caso de las solicitudes de acceso a la información pública de folios 00910/TLALNEPA/IP/2022 y 00913/TLALNEPA/IP/2022, clasifica como reservada la totalidad de la información respecto a los exp</w:t>
      </w:r>
      <w:r w:rsidR="008E62E9" w:rsidRPr="003660E6">
        <w:rPr>
          <w:rFonts w:ascii="Palatino Linotype" w:hAnsi="Palatino Linotype" w:cs="Arial"/>
        </w:rPr>
        <w:t>e</w:t>
      </w:r>
      <w:r w:rsidRPr="003660E6">
        <w:rPr>
          <w:rFonts w:ascii="Palatino Linotype" w:hAnsi="Palatino Linotype" w:cs="Arial"/>
        </w:rPr>
        <w:t>dientes RESADMVA/002/</w:t>
      </w:r>
      <w:r w:rsidR="008E62E9" w:rsidRPr="003660E6">
        <w:rPr>
          <w:rFonts w:ascii="Palatino Linotype" w:hAnsi="Palatino Linotype" w:cs="Arial"/>
        </w:rPr>
        <w:t>2021-</w:t>
      </w:r>
      <w:r w:rsidR="008E62E9" w:rsidRPr="003660E6">
        <w:rPr>
          <w:rFonts w:ascii="Palatino Linotype" w:hAnsi="Palatino Linotype" w:cs="Arial"/>
        </w:rPr>
        <w:lastRenderedPageBreak/>
        <w:t xml:space="preserve">TLAL/DIU/FISMDF/LP-013/2021, RESADMVA/004/2021-TLAL/DIU/FISMDF/LP-014/2021, RESADMVA/006/2021-TLAL/DIU/FISMDF/LP-022/2021 y RESADMVA/001/2021-TLAL/DIU/FISMDF/LP-023/2021; por último, respecto de las demás obras publicas de 2021 subieras con recursos de fondo de aportaciones para la infraestructura social municipal y de las demarcaciones territoriales del distrito federal (FISMDF), refiere que se encuentran en las obligaciones de transparencia común, para mayor precisión se insertan las siguientes capturas de pantalla: </w:t>
      </w:r>
    </w:p>
    <w:p w14:paraId="49A9BB70" w14:textId="77777777" w:rsidR="007C4DB0" w:rsidRPr="003660E6" w:rsidRDefault="008E62E9" w:rsidP="003660E6">
      <w:pPr>
        <w:spacing w:before="100" w:beforeAutospacing="1" w:after="100" w:afterAutospacing="1" w:line="360" w:lineRule="auto"/>
        <w:jc w:val="center"/>
        <w:rPr>
          <w:rFonts w:ascii="Palatino Linotype" w:hAnsi="Palatino Linotype" w:cs="Arial"/>
        </w:rPr>
      </w:pPr>
      <w:r w:rsidRPr="003660E6">
        <w:rPr>
          <w:rFonts w:ascii="Palatino Linotype" w:hAnsi="Palatino Linotype" w:cs="Arial"/>
          <w:noProof/>
          <w:lang w:eastAsia="es-MX"/>
        </w:rPr>
        <w:drawing>
          <wp:inline distT="0" distB="0" distL="0" distR="0" wp14:anchorId="4216A488" wp14:editId="585D6E38">
            <wp:extent cx="4943475" cy="395759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2504" cy="3964827"/>
                    </a:xfrm>
                    <a:prstGeom prst="rect">
                      <a:avLst/>
                    </a:prstGeom>
                  </pic:spPr>
                </pic:pic>
              </a:graphicData>
            </a:graphic>
          </wp:inline>
        </w:drawing>
      </w:r>
    </w:p>
    <w:p w14:paraId="22BF2D32" w14:textId="0F889FEB" w:rsidR="008E62E9" w:rsidRPr="003660E6" w:rsidRDefault="008E62E9" w:rsidP="003660E6">
      <w:pPr>
        <w:spacing w:before="100" w:beforeAutospacing="1" w:after="100" w:afterAutospacing="1" w:line="360" w:lineRule="auto"/>
        <w:jc w:val="center"/>
        <w:rPr>
          <w:rFonts w:ascii="Palatino Linotype" w:hAnsi="Palatino Linotype" w:cs="Arial"/>
        </w:rPr>
      </w:pPr>
      <w:r w:rsidRPr="003660E6">
        <w:rPr>
          <w:rFonts w:ascii="Palatino Linotype" w:hAnsi="Palatino Linotype" w:cs="Arial"/>
          <w:noProof/>
          <w:lang w:eastAsia="es-MX"/>
        </w:rPr>
        <w:lastRenderedPageBreak/>
        <w:drawing>
          <wp:inline distT="0" distB="0" distL="0" distR="0" wp14:anchorId="53BBDF35" wp14:editId="6892A2C9">
            <wp:extent cx="4698723" cy="18288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594" b="59310"/>
                    <a:stretch/>
                  </pic:blipFill>
                  <pic:spPr bwMode="auto">
                    <a:xfrm>
                      <a:off x="0" y="0"/>
                      <a:ext cx="4704650" cy="1831107"/>
                    </a:xfrm>
                    <a:prstGeom prst="rect">
                      <a:avLst/>
                    </a:prstGeom>
                    <a:ln>
                      <a:noFill/>
                    </a:ln>
                    <a:extLst>
                      <a:ext uri="{53640926-AAD7-44D8-BBD7-CCE9431645EC}">
                        <a14:shadowObscured xmlns:a14="http://schemas.microsoft.com/office/drawing/2010/main"/>
                      </a:ext>
                    </a:extLst>
                  </pic:spPr>
                </pic:pic>
              </a:graphicData>
            </a:graphic>
          </wp:inline>
        </w:drawing>
      </w:r>
    </w:p>
    <w:p w14:paraId="0359FEC1" w14:textId="01DA71D3" w:rsidR="008E62E9" w:rsidRPr="003660E6" w:rsidRDefault="007C4DB0" w:rsidP="003660E6">
      <w:pPr>
        <w:spacing w:before="100" w:beforeAutospacing="1" w:after="100" w:afterAutospacing="1"/>
        <w:jc w:val="center"/>
        <w:rPr>
          <w:rFonts w:ascii="Palatino Linotype" w:hAnsi="Palatino Linotype" w:cs="Arial"/>
        </w:rPr>
      </w:pPr>
      <w:r w:rsidRPr="003660E6">
        <w:rPr>
          <w:rFonts w:ascii="Palatino Linotype" w:hAnsi="Palatino Linotype" w:cs="Arial"/>
          <w:noProof/>
          <w:lang w:eastAsia="es-MX"/>
        </w:rPr>
        <w:drawing>
          <wp:inline distT="0" distB="0" distL="0" distR="0" wp14:anchorId="7621005E" wp14:editId="33150523">
            <wp:extent cx="5026682" cy="32385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0252" b="-1"/>
                    <a:stretch/>
                  </pic:blipFill>
                  <pic:spPr bwMode="auto">
                    <a:xfrm>
                      <a:off x="0" y="0"/>
                      <a:ext cx="5069268" cy="3265937"/>
                    </a:xfrm>
                    <a:prstGeom prst="rect">
                      <a:avLst/>
                    </a:prstGeom>
                    <a:ln>
                      <a:noFill/>
                    </a:ln>
                    <a:extLst>
                      <a:ext uri="{53640926-AAD7-44D8-BBD7-CCE9431645EC}">
                        <a14:shadowObscured xmlns:a14="http://schemas.microsoft.com/office/drawing/2010/main"/>
                      </a:ext>
                    </a:extLst>
                  </pic:spPr>
                </pic:pic>
              </a:graphicData>
            </a:graphic>
          </wp:inline>
        </w:drawing>
      </w:r>
    </w:p>
    <w:p w14:paraId="263E85F0" w14:textId="77777777" w:rsidR="007C4DB0" w:rsidRPr="003660E6" w:rsidRDefault="007C4DB0" w:rsidP="003660E6">
      <w:pPr>
        <w:spacing w:before="100" w:beforeAutospacing="1" w:after="100" w:afterAutospacing="1"/>
        <w:rPr>
          <w:rFonts w:ascii="Palatino Linotype" w:hAnsi="Palatino Linotype" w:cs="Arial"/>
        </w:rPr>
      </w:pPr>
    </w:p>
    <w:p w14:paraId="24B2FD10" w14:textId="4DDFDD3B" w:rsidR="008E62E9" w:rsidRPr="003660E6" w:rsidRDefault="008E62E9" w:rsidP="003660E6">
      <w:pPr>
        <w:spacing w:before="100" w:beforeAutospacing="1" w:after="100" w:afterAutospacing="1" w:line="360" w:lineRule="auto"/>
        <w:rPr>
          <w:rFonts w:ascii="Palatino Linotype" w:hAnsi="Palatino Linotype" w:cs="Arial"/>
          <w:b/>
        </w:rPr>
      </w:pPr>
      <w:r w:rsidRPr="003660E6">
        <w:rPr>
          <w:rFonts w:ascii="Palatino Linotype" w:hAnsi="Palatino Linotype" w:cs="Arial"/>
          <w:b/>
        </w:rPr>
        <w:t xml:space="preserve">Alcance MANIFESTACIONES RR17042 Y ACUM.zip: </w:t>
      </w:r>
    </w:p>
    <w:p w14:paraId="132C053E" w14:textId="48BC4284" w:rsidR="008E62E9" w:rsidRPr="003660E6" w:rsidRDefault="008E62E9" w:rsidP="003660E6">
      <w:pPr>
        <w:spacing w:before="100" w:beforeAutospacing="1" w:after="100" w:afterAutospacing="1" w:line="360" w:lineRule="auto"/>
        <w:jc w:val="both"/>
        <w:rPr>
          <w:rFonts w:ascii="Palatino Linotype" w:hAnsi="Palatino Linotype" w:cs="Arial"/>
          <w:b/>
        </w:rPr>
      </w:pPr>
      <w:r w:rsidRPr="003660E6">
        <w:rPr>
          <w:rFonts w:ascii="Palatino Linotype" w:hAnsi="Palatino Linotype" w:cs="Arial"/>
          <w:b/>
        </w:rPr>
        <w:t xml:space="preserve">02-CT-45-ORD-2022 SAIMEX 910: </w:t>
      </w:r>
      <w:r w:rsidRPr="003660E6">
        <w:rPr>
          <w:rFonts w:ascii="Palatino Linotype" w:hAnsi="Palatino Linotype"/>
        </w:rPr>
        <w:t xml:space="preserve">Contiene Acuerdo de Reserva de Información de número 02/CT/45-ORD/2022 en el cual se reserva la información solicitada respecto de </w:t>
      </w:r>
      <w:r w:rsidRPr="003660E6">
        <w:rPr>
          <w:rFonts w:ascii="Palatino Linotype" w:hAnsi="Palatino Linotype"/>
        </w:rPr>
        <w:lastRenderedPageBreak/>
        <w:t xml:space="preserve">las solicitudes de acceso a la información pública de folios </w:t>
      </w:r>
      <w:r w:rsidRPr="003660E6">
        <w:rPr>
          <w:rFonts w:ascii="Palatino Linotype" w:hAnsi="Palatino Linotype" w:cs="Arial"/>
        </w:rPr>
        <w:t xml:space="preserve">00910/TLALNEPA/IP/2022 y 00913/TLALNEPA/IP/2022. </w:t>
      </w:r>
    </w:p>
    <w:p w14:paraId="63B6F14D" w14:textId="5221BC3D" w:rsidR="008E62E9" w:rsidRPr="003660E6" w:rsidRDefault="008E62E9" w:rsidP="003660E6">
      <w:pPr>
        <w:spacing w:before="100" w:beforeAutospacing="1" w:after="100" w:afterAutospacing="1" w:line="360" w:lineRule="auto"/>
        <w:jc w:val="both"/>
        <w:rPr>
          <w:rFonts w:ascii="Palatino Linotype" w:hAnsi="Palatino Linotype" w:cs="Arial"/>
          <w:b/>
        </w:rPr>
      </w:pPr>
      <w:r w:rsidRPr="003660E6">
        <w:rPr>
          <w:rFonts w:ascii="Palatino Linotype" w:hAnsi="Palatino Linotype" w:cs="Arial"/>
          <w:b/>
        </w:rPr>
        <w:t xml:space="preserve">04-CT-40-ORD-2022: </w:t>
      </w:r>
      <w:r w:rsidRPr="003660E6">
        <w:rPr>
          <w:rFonts w:ascii="Palatino Linotype" w:hAnsi="Palatino Linotype"/>
        </w:rPr>
        <w:t xml:space="preserve">Contiene Acuerdo de Reserva de Información de número 04/CT/40-ORD/2022 en el cual se reserva la información solicitada respecto de las solicitudes de acceso a la información pública de folios 00914/TLALNEPA/IP/2022, </w:t>
      </w:r>
      <w:r w:rsidRPr="003660E6">
        <w:rPr>
          <w:rFonts w:ascii="Palatino Linotype" w:hAnsi="Palatino Linotype" w:cs="Arial"/>
        </w:rPr>
        <w:t xml:space="preserve">00915/TLALNEPA/IP/2022, 00916/TLALNEPA/IP/2022 y 00917/TLALNEPA/IP/2022, mismo que fue entregado en respuesta. </w:t>
      </w:r>
    </w:p>
    <w:p w14:paraId="49E0C1D6" w14:textId="2E3149AF" w:rsidR="008E62E9" w:rsidRPr="003660E6" w:rsidRDefault="008E62E9" w:rsidP="003660E6">
      <w:pPr>
        <w:spacing w:before="100" w:beforeAutospacing="1" w:after="100" w:afterAutospacing="1" w:line="360" w:lineRule="auto"/>
        <w:rPr>
          <w:rFonts w:ascii="Palatino Linotype" w:hAnsi="Palatino Linotype" w:cs="Arial"/>
        </w:rPr>
      </w:pPr>
      <w:r w:rsidRPr="003660E6">
        <w:rPr>
          <w:rFonts w:ascii="Palatino Linotype" w:hAnsi="Palatino Linotype" w:cs="Arial"/>
          <w:b/>
        </w:rPr>
        <w:t>RR 17044 TLA-DOP-4111-2022</w:t>
      </w:r>
      <w:r w:rsidR="007C4DB0" w:rsidRPr="003660E6">
        <w:rPr>
          <w:rFonts w:ascii="Palatino Linotype" w:hAnsi="Palatino Linotype" w:cs="Arial"/>
          <w:b/>
        </w:rPr>
        <w:t xml:space="preserve">: </w:t>
      </w:r>
      <w:r w:rsidR="007C4DB0" w:rsidRPr="003660E6">
        <w:rPr>
          <w:rFonts w:ascii="Palatino Linotype" w:hAnsi="Palatino Linotype"/>
          <w:bCs/>
        </w:rPr>
        <w:t xml:space="preserve">contiene el oficio TLA/DOP/4111/2022, signado por el Director de Obras Publicas en el cual confirma mediante el Comité de Transparencia el acuerdo </w:t>
      </w:r>
      <w:r w:rsidR="007C4DB0" w:rsidRPr="003660E6">
        <w:rPr>
          <w:rFonts w:ascii="Palatino Linotype" w:hAnsi="Palatino Linotype" w:cs="Arial"/>
        </w:rPr>
        <w:t xml:space="preserve">04/CT/40/ORD/2022, de fecha ocho de noviembre de 2022. </w:t>
      </w:r>
    </w:p>
    <w:p w14:paraId="34308A92" w14:textId="0C059C0B" w:rsidR="00ED6B52" w:rsidRPr="003660E6" w:rsidRDefault="00E606A4" w:rsidP="003660E6">
      <w:pPr>
        <w:spacing w:before="100" w:beforeAutospacing="1" w:after="100" w:afterAutospacing="1" w:line="360" w:lineRule="auto"/>
        <w:jc w:val="both"/>
        <w:rPr>
          <w:rFonts w:ascii="Palatino Linotype" w:hAnsi="Palatino Linotype"/>
          <w:b/>
          <w:bCs/>
          <w:sz w:val="26"/>
          <w:szCs w:val="26"/>
        </w:rPr>
      </w:pPr>
      <w:r w:rsidRPr="003660E6">
        <w:rPr>
          <w:rFonts w:ascii="Palatino Linotype" w:hAnsi="Palatino Linotype"/>
          <w:b/>
          <w:sz w:val="26"/>
          <w:szCs w:val="26"/>
        </w:rPr>
        <w:t>d</w:t>
      </w:r>
      <w:r w:rsidR="00E67406" w:rsidRPr="003660E6">
        <w:rPr>
          <w:rFonts w:ascii="Palatino Linotype" w:hAnsi="Palatino Linotype"/>
          <w:b/>
          <w:sz w:val="26"/>
          <w:szCs w:val="26"/>
        </w:rPr>
        <w:t xml:space="preserve">) </w:t>
      </w:r>
      <w:bookmarkStart w:id="11" w:name="_Hlk97138918"/>
      <w:r w:rsidR="00ED6B52" w:rsidRPr="003660E6">
        <w:rPr>
          <w:rFonts w:ascii="Palatino Linotype" w:hAnsi="Palatino Linotype"/>
          <w:b/>
          <w:bCs/>
          <w:sz w:val="26"/>
          <w:szCs w:val="26"/>
        </w:rPr>
        <w:t>Ampliación del plazo para resolver el Recurso de Revisión</w:t>
      </w:r>
    </w:p>
    <w:p w14:paraId="4540CB0C" w14:textId="7A4103C5" w:rsidR="00ED6B52" w:rsidRPr="003660E6" w:rsidRDefault="00ED6B52" w:rsidP="003660E6">
      <w:pPr>
        <w:spacing w:before="100" w:beforeAutospacing="1" w:after="100" w:afterAutospacing="1" w:line="360" w:lineRule="auto"/>
        <w:jc w:val="both"/>
        <w:rPr>
          <w:rFonts w:ascii="Palatino Linotype" w:hAnsi="Palatino Linotype" w:cs="Arial"/>
        </w:rPr>
      </w:pPr>
      <w:r w:rsidRPr="003660E6">
        <w:rPr>
          <w:rFonts w:ascii="Palatino Linotype" w:eastAsia="Palatino Linotype" w:hAnsi="Palatino Linotype" w:cs="Palatino Linotype"/>
          <w:lang w:val="es-ES"/>
        </w:rPr>
        <w:t xml:space="preserve">El </w:t>
      </w:r>
      <w:r w:rsidR="007C4DB0" w:rsidRPr="003660E6">
        <w:rPr>
          <w:rFonts w:ascii="Palatino Linotype" w:hAnsi="Palatino Linotype" w:cs="Arial"/>
        </w:rPr>
        <w:t>tres de febrero de dos mil veintitrés</w:t>
      </w:r>
      <w:r w:rsidRPr="003660E6">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3660E6">
        <w:rPr>
          <w:rFonts w:ascii="Palatino Linotype" w:hAnsi="Palatino Linotype"/>
        </w:rPr>
        <w:t>.</w:t>
      </w:r>
    </w:p>
    <w:p w14:paraId="51F01C66" w14:textId="1262B1E3" w:rsidR="00ED6B52"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 xml:space="preserve">Este </w:t>
      </w:r>
      <w:r w:rsidR="00253842" w:rsidRPr="003660E6">
        <w:rPr>
          <w:rFonts w:ascii="Palatino Linotype" w:hAnsi="Palatino Linotype" w:cs="Arial"/>
          <w:lang w:eastAsia="es-MX"/>
        </w:rPr>
        <w:t xml:space="preserve">Organismo Garante </w:t>
      </w:r>
      <w:r w:rsidRPr="003660E6">
        <w:rPr>
          <w:rFonts w:ascii="Palatino Linotype" w:hAnsi="Palatino Linotype" w:cs="Arial"/>
          <w:lang w:eastAsia="es-MX"/>
        </w:rPr>
        <w:t xml:space="preserve">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3660E6">
        <w:rPr>
          <w:rFonts w:ascii="Palatino Linotype" w:hAnsi="Palatino Linotype" w:cs="Arial"/>
          <w:lang w:eastAsia="es-MX"/>
        </w:rPr>
        <w:lastRenderedPageBreak/>
        <w:t>técnicas y humanas del personal encargado de la proyección de las resoluciones a dichos medios de impugnación.</w:t>
      </w:r>
    </w:p>
    <w:p w14:paraId="6F12343F" w14:textId="3A7805A6" w:rsidR="002F3118"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 xml:space="preserve">Por ello, es menester precisar </w:t>
      </w:r>
      <w:r w:rsidR="005C4D31" w:rsidRPr="003660E6">
        <w:rPr>
          <w:rFonts w:ascii="Palatino Linotype" w:hAnsi="Palatino Linotype" w:cs="Arial"/>
          <w:lang w:eastAsia="es-MX"/>
        </w:rPr>
        <w:t>que,</w:t>
      </w:r>
      <w:r w:rsidRPr="003660E6">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5E738B" w14:textId="77777777" w:rsidR="002F3118"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w:t>
      </w:r>
      <w:r w:rsidR="002F3118" w:rsidRPr="003660E6">
        <w:rPr>
          <w:rFonts w:ascii="Palatino Linotype" w:hAnsi="Palatino Linotype" w:cs="Arial"/>
          <w:lang w:eastAsia="es-MX"/>
        </w:rPr>
        <w:t>s, en un plazo razonable.</w:t>
      </w:r>
    </w:p>
    <w:p w14:paraId="6B964CAD" w14:textId="77777777" w:rsidR="002F3118"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w:t>
      </w:r>
      <w:r w:rsidR="002F3118" w:rsidRPr="003660E6">
        <w:rPr>
          <w:rFonts w:ascii="Palatino Linotype" w:hAnsi="Palatino Linotype" w:cs="Arial"/>
          <w:lang w:eastAsia="es-MX"/>
        </w:rPr>
        <w:t>el número de casos que conocen.</w:t>
      </w:r>
    </w:p>
    <w:p w14:paraId="534142F5" w14:textId="77777777" w:rsidR="002F3118"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2F3118" w:rsidRPr="003660E6">
        <w:rPr>
          <w:rFonts w:ascii="Palatino Linotype" w:hAnsi="Palatino Linotype" w:cs="Arial"/>
          <w:lang w:eastAsia="es-MX"/>
        </w:rPr>
        <w:t>os a los siguientes criterios: </w:t>
      </w:r>
    </w:p>
    <w:p w14:paraId="32733397" w14:textId="6228A5C3" w:rsidR="00F36863"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a)      Complejidad del asunto: La complejidad de la prueba, la pluralidad de sujetos procesales, el tiempo transcurrido, las características y contexto del recurso.</w:t>
      </w:r>
    </w:p>
    <w:p w14:paraId="0463E32B" w14:textId="77777777" w:rsidR="002F3118"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lastRenderedPageBreak/>
        <w:t>b)     Actividad Procesal del interesado: Acciones u omisiones del interesado.</w:t>
      </w:r>
    </w:p>
    <w:p w14:paraId="62E4B700" w14:textId="1545EE0F" w:rsidR="00F36863"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c)      Conducta de la Autoridad: Las Acciones u omisiones realizadas en el procedimiento. Así como si la autoridad actuó con la debida diligencia.</w:t>
      </w:r>
    </w:p>
    <w:p w14:paraId="777B29E5" w14:textId="77777777" w:rsidR="002F3118"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d) La afectación generada en la situación jurídica de la persona involucrada en el proceso: Vi</w:t>
      </w:r>
      <w:r w:rsidR="002F3118" w:rsidRPr="003660E6">
        <w:rPr>
          <w:rFonts w:ascii="Palatino Linotype" w:hAnsi="Palatino Linotype" w:cs="Arial"/>
          <w:lang w:eastAsia="es-MX"/>
        </w:rPr>
        <w:t>olación a sus derechos humanos.</w:t>
      </w:r>
    </w:p>
    <w:p w14:paraId="3F5348FD" w14:textId="36CA7F41" w:rsidR="002F3118"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3660E6">
        <w:rPr>
          <w:rFonts w:ascii="Palatino Linotype" w:hAnsi="Palatino Linotype" w:cs="Arial"/>
          <w:lang w:eastAsia="es-MX"/>
        </w:rPr>
        <w:br/>
      </w:r>
      <w:r w:rsidRPr="003660E6">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3660E6">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3660E6">
        <w:rPr>
          <w:rFonts w:ascii="Palatino Linotype" w:hAnsi="Palatino Linotype" w:cs="Arial"/>
          <w:lang w:eastAsia="es-MX"/>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3660E6">
        <w:rPr>
          <w:rFonts w:ascii="Palatino Linotype" w:hAnsi="Palatino Linotype" w:cs="Arial"/>
          <w:lang w:eastAsia="es-MX"/>
        </w:rPr>
        <w:br/>
      </w:r>
      <w:r w:rsidRPr="003660E6">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r w:rsidRPr="003660E6">
        <w:rPr>
          <w:rFonts w:ascii="Palatino Linotype" w:hAnsi="Palatino Linotype" w:cs="Arial"/>
          <w:lang w:eastAsia="es-MX"/>
        </w:rPr>
        <w:br/>
      </w:r>
      <w:r w:rsidRPr="003660E6">
        <w:rPr>
          <w:rFonts w:ascii="Palatino Linotype" w:hAnsi="Palatino Linotype" w:cs="Arial"/>
          <w:lang w:eastAsia="es-MX"/>
        </w:rPr>
        <w:br/>
      </w:r>
      <w:r w:rsidRPr="003660E6">
        <w:rPr>
          <w:rFonts w:ascii="Palatino Linotype" w:hAnsi="Palatino Linotype" w:cs="Arial"/>
          <w:i/>
          <w:iCs/>
          <w:lang w:eastAsia="es-MX"/>
        </w:rPr>
        <w:t>“PLAZO RAZONABLE PARA RESOLVER. DIMENSIÓN Y EFECTOS DE ESTE CONCEPTO CUANDO SE ADUCE EXCESIVA CARGA DE TRABAJO.”</w:t>
      </w:r>
      <w:r w:rsidRPr="003660E6">
        <w:rPr>
          <w:rFonts w:ascii="Palatino Linotype" w:hAnsi="Palatino Linotype" w:cs="Arial"/>
          <w:lang w:eastAsia="es-MX"/>
        </w:rPr>
        <w:t xml:space="preserve"> consultable en el Seminario Judicial de la Federación y su gaceta, con el registro digital </w:t>
      </w:r>
      <w:r w:rsidR="002F3118" w:rsidRPr="003660E6">
        <w:rPr>
          <w:rFonts w:ascii="Palatino Linotype" w:hAnsi="Palatino Linotype" w:cs="Arial"/>
          <w:lang w:eastAsia="es-MX"/>
        </w:rPr>
        <w:t>2002351.</w:t>
      </w:r>
    </w:p>
    <w:p w14:paraId="20AE29E4" w14:textId="00ED069D" w:rsidR="002F3118"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i/>
          <w:iCs/>
          <w:lang w:eastAsia="es-MX"/>
        </w:rPr>
        <w:t>“PLAZO RAZONABLE PARA RESOLVER. CONCEPTO Y ELEMENTOS QUE LO INTEGRAN A LA LUZ DEL DERECHO INTERNACIONAL DE LOS DERECHOS HUMANOS.”,</w:t>
      </w:r>
      <w:r w:rsidRPr="003660E6">
        <w:rPr>
          <w:rFonts w:ascii="Palatino Linotype" w:hAnsi="Palatino Linotype" w:cs="Arial"/>
          <w:lang w:eastAsia="es-MX"/>
        </w:rPr>
        <w:t xml:space="preserve"> visible en el Seminario Judicial de la Federación y su gaceta, c</w:t>
      </w:r>
      <w:r w:rsidR="002F3118" w:rsidRPr="003660E6">
        <w:rPr>
          <w:rFonts w:ascii="Palatino Linotype" w:hAnsi="Palatino Linotype" w:cs="Arial"/>
          <w:lang w:eastAsia="es-MX"/>
        </w:rPr>
        <w:t>on el registro digital 2002350.</w:t>
      </w:r>
    </w:p>
    <w:p w14:paraId="037E502C" w14:textId="2023654B" w:rsidR="00ED6B52" w:rsidRPr="003660E6" w:rsidRDefault="00ED6B52" w:rsidP="003660E6">
      <w:pPr>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2B3A89BD" w14:textId="77777777" w:rsidR="007C4DB0" w:rsidRPr="003660E6" w:rsidRDefault="007C4DB0" w:rsidP="003660E6">
      <w:pPr>
        <w:spacing w:before="100" w:beforeAutospacing="1" w:after="100" w:afterAutospacing="1" w:line="360" w:lineRule="auto"/>
        <w:jc w:val="both"/>
        <w:rPr>
          <w:rFonts w:ascii="Palatino Linotype" w:hAnsi="Palatino Linotype" w:cs="Arial"/>
          <w:lang w:eastAsia="es-MX"/>
        </w:rPr>
      </w:pPr>
    </w:p>
    <w:p w14:paraId="711BCFA6" w14:textId="3E822386" w:rsidR="005903CA" w:rsidRPr="003660E6" w:rsidRDefault="003660E6" w:rsidP="003660E6">
      <w:pPr>
        <w:spacing w:before="100" w:beforeAutospacing="1" w:after="100" w:afterAutospacing="1" w:line="360" w:lineRule="auto"/>
        <w:jc w:val="both"/>
        <w:rPr>
          <w:rFonts w:ascii="Palatino Linotype" w:hAnsi="Palatino Linotype"/>
        </w:rPr>
      </w:pPr>
      <w:r w:rsidRPr="003660E6">
        <w:rPr>
          <w:rFonts w:ascii="Palatino Linotype" w:hAnsi="Palatino Linotype" w:cs="Arial"/>
          <w:b/>
          <w:bCs/>
          <w:sz w:val="26"/>
          <w:szCs w:val="26"/>
        </w:rPr>
        <w:lastRenderedPageBreak/>
        <w:t>e</w:t>
      </w:r>
      <w:r w:rsidR="00ED6B52" w:rsidRPr="003660E6">
        <w:rPr>
          <w:rFonts w:ascii="Palatino Linotype" w:hAnsi="Palatino Linotype" w:cs="Arial"/>
          <w:b/>
          <w:bCs/>
          <w:sz w:val="26"/>
          <w:szCs w:val="26"/>
        </w:rPr>
        <w:t xml:space="preserve">) </w:t>
      </w:r>
      <w:r w:rsidR="005903CA" w:rsidRPr="003660E6">
        <w:rPr>
          <w:rFonts w:ascii="Palatino Linotype" w:hAnsi="Palatino Linotype" w:cs="Arial"/>
          <w:b/>
          <w:bCs/>
          <w:sz w:val="26"/>
          <w:szCs w:val="26"/>
        </w:rPr>
        <w:t>Cierre de Instrucción</w:t>
      </w:r>
    </w:p>
    <w:bookmarkEnd w:id="11"/>
    <w:p w14:paraId="2DABFC6D" w14:textId="3C9C0BF4" w:rsidR="00947E30" w:rsidRPr="003660E6" w:rsidRDefault="002C2F04" w:rsidP="003660E6">
      <w:pPr>
        <w:tabs>
          <w:tab w:val="left" w:pos="709"/>
        </w:tabs>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 xml:space="preserve">Una vez analizado el estado procesal que guarda el expediente, </w:t>
      </w:r>
      <w:r w:rsidR="003660E6" w:rsidRPr="003660E6">
        <w:rPr>
          <w:rFonts w:ascii="Palatino Linotype" w:hAnsi="Palatino Linotype" w:cs="Arial"/>
          <w:b/>
          <w:bCs/>
        </w:rPr>
        <w:t>doce</w:t>
      </w:r>
      <w:r w:rsidR="001A36F5" w:rsidRPr="003660E6">
        <w:rPr>
          <w:rFonts w:ascii="Palatino Linotype" w:hAnsi="Palatino Linotype" w:cs="Arial"/>
          <w:b/>
          <w:bCs/>
        </w:rPr>
        <w:t xml:space="preserve"> de septiembre</w:t>
      </w:r>
      <w:r w:rsidR="001A3B68" w:rsidRPr="003660E6">
        <w:rPr>
          <w:rFonts w:ascii="Palatino Linotype" w:hAnsi="Palatino Linotype" w:cs="Arial"/>
          <w:b/>
          <w:bCs/>
        </w:rPr>
        <w:t xml:space="preserve"> de dos mil veintitrés</w:t>
      </w:r>
      <w:r w:rsidR="001A3B68" w:rsidRPr="003660E6">
        <w:rPr>
          <w:rFonts w:ascii="Palatino Linotype" w:hAnsi="Palatino Linotype" w:cs="Arial"/>
        </w:rPr>
        <w:t xml:space="preserve">, </w:t>
      </w:r>
      <w:r w:rsidR="00042415" w:rsidRPr="003660E6">
        <w:rPr>
          <w:rFonts w:ascii="Palatino Linotype" w:hAnsi="Palatino Linotype" w:cs="Arial"/>
        </w:rPr>
        <w:t>se</w:t>
      </w:r>
      <w:r w:rsidR="00662D97" w:rsidRPr="003660E6">
        <w:rPr>
          <w:rFonts w:ascii="Palatino Linotype" w:hAnsi="Palatino Linotype" w:cs="Arial"/>
          <w:b/>
          <w:bCs/>
        </w:rPr>
        <w:t xml:space="preserve"> </w:t>
      </w:r>
      <w:r w:rsidRPr="003660E6">
        <w:rPr>
          <w:rFonts w:ascii="Palatino Linotype" w:hAnsi="Palatino Linotype" w:cs="Arial"/>
        </w:rPr>
        <w:t>acord</w:t>
      </w:r>
      <w:r w:rsidR="00042415" w:rsidRPr="003660E6">
        <w:rPr>
          <w:rFonts w:ascii="Palatino Linotype" w:hAnsi="Palatino Linotype" w:cs="Arial"/>
        </w:rPr>
        <w:t>aron los</w:t>
      </w:r>
      <w:r w:rsidRPr="003660E6">
        <w:rPr>
          <w:rFonts w:ascii="Palatino Linotype" w:hAnsi="Palatino Linotype" w:cs="Arial"/>
        </w:rPr>
        <w:t xml:space="preserve"> cierre</w:t>
      </w:r>
      <w:r w:rsidR="00042415" w:rsidRPr="003660E6">
        <w:rPr>
          <w:rFonts w:ascii="Palatino Linotype" w:hAnsi="Palatino Linotype" w:cs="Arial"/>
        </w:rPr>
        <w:t>s</w:t>
      </w:r>
      <w:r w:rsidRPr="003660E6">
        <w:rPr>
          <w:rFonts w:ascii="Palatino Linotype" w:hAnsi="Palatino Linotype" w:cs="Arial"/>
        </w:rPr>
        <w:t xml:space="preserve"> de instrucción</w:t>
      </w:r>
      <w:r w:rsidR="00042415" w:rsidRPr="003660E6">
        <w:rPr>
          <w:rFonts w:ascii="Palatino Linotype" w:hAnsi="Palatino Linotype" w:cs="Arial"/>
        </w:rPr>
        <w:t xml:space="preserve"> de los Recursos de Revisión</w:t>
      </w:r>
      <w:r w:rsidRPr="003660E6">
        <w:rPr>
          <w:rFonts w:ascii="Palatino Linotype" w:hAnsi="Palatino Linotype" w:cs="Arial"/>
        </w:rPr>
        <w:t xml:space="preserve">, así como la remisión </w:t>
      </w:r>
      <w:r w:rsidR="00605A95" w:rsidRPr="003660E6">
        <w:rPr>
          <w:rFonts w:ascii="Palatino Linotype" w:hAnsi="Palatino Linotype" w:cs="Arial"/>
        </w:rPr>
        <w:t>de este</w:t>
      </w:r>
      <w:r w:rsidRPr="003660E6">
        <w:rPr>
          <w:rFonts w:ascii="Palatino Linotype" w:hAnsi="Palatino Linotype" w:cs="Arial"/>
        </w:rPr>
        <w:t xml:space="preserve"> a efecto de ser resuelto, de conformidad con lo establecido en el artículo 185 fracciones VI y VIII de la Ley de Transparencia y Acceso a la </w:t>
      </w:r>
      <w:r w:rsidR="00327647" w:rsidRPr="003660E6">
        <w:rPr>
          <w:rFonts w:ascii="Palatino Linotype" w:hAnsi="Palatino Linotype" w:cs="Arial"/>
        </w:rPr>
        <w:t>Información Pública</w:t>
      </w:r>
      <w:r w:rsidRPr="003660E6">
        <w:rPr>
          <w:rFonts w:ascii="Palatino Linotype" w:hAnsi="Palatino Linotype" w:cs="Arial"/>
        </w:rPr>
        <w:t xml:space="preserve"> del Estado de México y Municipios</w:t>
      </w:r>
      <w:r w:rsidR="00076950" w:rsidRPr="003660E6">
        <w:rPr>
          <w:rFonts w:ascii="Palatino Linotype" w:hAnsi="Palatino Linotype"/>
        </w:rPr>
        <w:t>.</w:t>
      </w:r>
    </w:p>
    <w:p w14:paraId="2FF1F47C" w14:textId="2B193298" w:rsidR="00BC66CF" w:rsidRPr="003660E6" w:rsidRDefault="00200BFC" w:rsidP="003660E6">
      <w:pPr>
        <w:spacing w:before="480" w:after="480" w:line="276" w:lineRule="auto"/>
        <w:jc w:val="center"/>
        <w:rPr>
          <w:rFonts w:ascii="Palatino Linotype" w:hAnsi="Palatino Linotype" w:cs="Arial"/>
          <w:b/>
          <w:bCs/>
          <w:spacing w:val="60"/>
          <w:sz w:val="28"/>
        </w:rPr>
      </w:pPr>
      <w:r w:rsidRPr="003660E6">
        <w:rPr>
          <w:rFonts w:ascii="Palatino Linotype" w:hAnsi="Palatino Linotype" w:cs="Arial"/>
          <w:b/>
          <w:bCs/>
          <w:spacing w:val="60"/>
          <w:sz w:val="28"/>
        </w:rPr>
        <w:t>CONSIDERANDO</w:t>
      </w:r>
    </w:p>
    <w:p w14:paraId="7EF62753" w14:textId="77777777" w:rsidR="007366EE" w:rsidRPr="003660E6" w:rsidRDefault="00CC0BEF" w:rsidP="003660E6">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660E6">
        <w:rPr>
          <w:rFonts w:ascii="Palatino Linotype" w:hAnsi="Palatino Linotype"/>
          <w:b/>
        </w:rPr>
        <w:t>Competencia</w:t>
      </w:r>
      <w:r w:rsidRPr="003660E6">
        <w:rPr>
          <w:rFonts w:ascii="Palatino Linotype" w:hAnsi="Palatino Linotype"/>
        </w:rPr>
        <w:t>.</w:t>
      </w:r>
      <w:r w:rsidRPr="003660E6">
        <w:rPr>
          <w:rFonts w:ascii="Palatino Linotype" w:hAnsi="Palatino Linotype"/>
          <w:b/>
        </w:rPr>
        <w:t xml:space="preserve"> </w:t>
      </w:r>
    </w:p>
    <w:p w14:paraId="4394BA15" w14:textId="6D0FBBF8" w:rsidR="00876610" w:rsidRPr="003660E6" w:rsidRDefault="00CC0BEF" w:rsidP="003660E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3660E6">
        <w:rPr>
          <w:rFonts w:ascii="Palatino Linotype" w:hAnsi="Palatino Linotype"/>
        </w:rPr>
        <w:t xml:space="preserve">Este Instituto de Transparencia, Acceso a la </w:t>
      </w:r>
      <w:r w:rsidR="00327647" w:rsidRPr="003660E6">
        <w:rPr>
          <w:rFonts w:ascii="Palatino Linotype" w:hAnsi="Palatino Linotype"/>
        </w:rPr>
        <w:t>Información Pública</w:t>
      </w:r>
      <w:r w:rsidRPr="003660E6">
        <w:rPr>
          <w:rFonts w:ascii="Palatino Linotype" w:hAnsi="Palatino Linotype"/>
        </w:rPr>
        <w:t xml:space="preserve"> y Protección de Datos Personales del Estado de México y Municipios, es competente para conocer y resolver el presente </w:t>
      </w:r>
      <w:r w:rsidR="00D77693" w:rsidRPr="003660E6">
        <w:rPr>
          <w:rFonts w:ascii="Palatino Linotype" w:hAnsi="Palatino Linotype"/>
        </w:rPr>
        <w:t>Recurso de Revisión</w:t>
      </w:r>
      <w:r w:rsidRPr="003660E6">
        <w:rPr>
          <w:rFonts w:ascii="Palatino Linotype" w:hAnsi="Palatino Linotype"/>
        </w:rPr>
        <w:t xml:space="preserve">, conforme a lo dispuesto en los artículos 6, Apartado A de la Constitución Política de los Estados Unidos Mexicanos; 5, párrafos </w:t>
      </w:r>
      <w:bookmarkStart w:id="12" w:name="_Hlk77183116"/>
      <w:r w:rsidR="003969B9" w:rsidRPr="003660E6">
        <w:rPr>
          <w:rFonts w:ascii="Palatino Linotype" w:eastAsia="Calibri" w:hAnsi="Palatino Linotype" w:cs="Arial"/>
          <w:lang w:val="es-ES_tradnl"/>
        </w:rPr>
        <w:t>trigésimo</w:t>
      </w:r>
      <w:r w:rsidR="003660E6" w:rsidRPr="003660E6">
        <w:rPr>
          <w:rFonts w:ascii="Palatino Linotype" w:eastAsia="Calibri" w:hAnsi="Palatino Linotype" w:cs="Arial"/>
          <w:lang w:val="es-ES_tradnl"/>
        </w:rPr>
        <w:t xml:space="preserve"> segundo</w:t>
      </w:r>
      <w:r w:rsidR="003969B9" w:rsidRPr="003660E6">
        <w:rPr>
          <w:rFonts w:ascii="Palatino Linotype" w:eastAsia="Calibri" w:hAnsi="Palatino Linotype" w:cs="Arial"/>
          <w:lang w:val="es-ES_tradnl"/>
        </w:rPr>
        <w:t xml:space="preserve">, trigésimo </w:t>
      </w:r>
      <w:r w:rsidR="003660E6" w:rsidRPr="003660E6">
        <w:rPr>
          <w:rFonts w:ascii="Palatino Linotype" w:eastAsia="Calibri" w:hAnsi="Palatino Linotype" w:cs="Arial"/>
          <w:lang w:val="es-ES_tradnl"/>
        </w:rPr>
        <w:t>tercero</w:t>
      </w:r>
      <w:r w:rsidR="003969B9" w:rsidRPr="003660E6">
        <w:rPr>
          <w:rFonts w:ascii="Palatino Linotype" w:eastAsia="Calibri" w:hAnsi="Palatino Linotype" w:cs="Arial"/>
          <w:lang w:val="es-ES_tradnl"/>
        </w:rPr>
        <w:t xml:space="preserve"> y trigésimo </w:t>
      </w:r>
      <w:bookmarkEnd w:id="12"/>
      <w:r w:rsidR="003660E6" w:rsidRPr="003660E6">
        <w:rPr>
          <w:rFonts w:ascii="Palatino Linotype" w:eastAsia="Calibri" w:hAnsi="Palatino Linotype" w:cs="Arial"/>
          <w:lang w:val="es-ES_tradnl"/>
        </w:rPr>
        <w:t>cuarto</w:t>
      </w:r>
      <w:r w:rsidRPr="003660E6">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3660E6">
        <w:rPr>
          <w:rFonts w:ascii="Palatino Linotype" w:hAnsi="Palatino Linotype"/>
        </w:rPr>
        <w:t>Información Pública</w:t>
      </w:r>
      <w:r w:rsidRPr="003660E6">
        <w:rPr>
          <w:rFonts w:ascii="Palatino Linotype" w:hAnsi="Palatino Linotype"/>
        </w:rPr>
        <w:t xml:space="preserve"> del Estado de México y Municipios</w:t>
      </w:r>
      <w:r w:rsidRPr="003660E6">
        <w:rPr>
          <w:rFonts w:ascii="Palatino Linotype" w:hAnsi="Palatino Linotype" w:cs="Arial"/>
        </w:rPr>
        <w:t>; y 9, fracciones I y XXI</w:t>
      </w:r>
      <w:r w:rsidR="003660E6" w:rsidRPr="003660E6">
        <w:rPr>
          <w:rFonts w:ascii="Palatino Linotype" w:hAnsi="Palatino Linotype" w:cs="Arial"/>
        </w:rPr>
        <w:t>II</w:t>
      </w:r>
      <w:r w:rsidRPr="003660E6">
        <w:rPr>
          <w:rFonts w:ascii="Palatino Linotype" w:hAnsi="Palatino Linotype" w:cs="Arial"/>
        </w:rPr>
        <w:t xml:space="preserve"> y 11 del Reglamento Interior del Instituto de Transparencia, Acceso a la </w:t>
      </w:r>
      <w:r w:rsidR="00327647" w:rsidRPr="003660E6">
        <w:rPr>
          <w:rFonts w:ascii="Palatino Linotype" w:hAnsi="Palatino Linotype" w:cs="Arial"/>
        </w:rPr>
        <w:t>Información Pública</w:t>
      </w:r>
      <w:r w:rsidRPr="003660E6">
        <w:rPr>
          <w:rFonts w:ascii="Palatino Linotype" w:hAnsi="Palatino Linotype" w:cs="Arial"/>
        </w:rPr>
        <w:t xml:space="preserve"> y Protección de Datos Personales del Estado de México y Municipios.</w:t>
      </w:r>
    </w:p>
    <w:p w14:paraId="0A5B6D0D" w14:textId="77777777" w:rsidR="007C4DB0" w:rsidRPr="003660E6" w:rsidRDefault="007C4DB0" w:rsidP="003660E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p>
    <w:p w14:paraId="39A3AADD" w14:textId="77777777" w:rsidR="007366EE" w:rsidRPr="003660E6" w:rsidRDefault="00200BFC" w:rsidP="003660E6">
      <w:pPr>
        <w:spacing w:before="100" w:beforeAutospacing="1" w:after="100" w:afterAutospacing="1" w:line="360" w:lineRule="auto"/>
        <w:jc w:val="both"/>
        <w:rPr>
          <w:rFonts w:ascii="Palatino Linotype" w:hAnsi="Palatino Linotype" w:cs="Arial"/>
          <w:b/>
        </w:rPr>
      </w:pPr>
      <w:r w:rsidRPr="003660E6">
        <w:rPr>
          <w:rFonts w:ascii="Palatino Linotype" w:hAnsi="Palatino Linotype" w:cs="Arial"/>
          <w:b/>
          <w:sz w:val="28"/>
        </w:rPr>
        <w:lastRenderedPageBreak/>
        <w:t>SEGUNDO</w:t>
      </w:r>
      <w:r w:rsidRPr="003660E6">
        <w:rPr>
          <w:rFonts w:ascii="Palatino Linotype" w:hAnsi="Palatino Linotype" w:cs="Arial"/>
          <w:b/>
        </w:rPr>
        <w:t xml:space="preserve">. Interés. </w:t>
      </w:r>
    </w:p>
    <w:p w14:paraId="0AB0B98C" w14:textId="59E24176" w:rsidR="00327647" w:rsidRPr="003660E6" w:rsidRDefault="00200BFC" w:rsidP="003660E6">
      <w:pPr>
        <w:spacing w:before="100" w:beforeAutospacing="1" w:after="100" w:afterAutospacing="1" w:line="360" w:lineRule="auto"/>
        <w:jc w:val="both"/>
        <w:rPr>
          <w:rFonts w:ascii="Palatino Linotype" w:eastAsia="Calibri" w:hAnsi="Palatino Linotype" w:cs="Arial"/>
          <w:lang w:eastAsia="en-US"/>
        </w:rPr>
      </w:pPr>
      <w:r w:rsidRPr="003660E6">
        <w:rPr>
          <w:rFonts w:ascii="Palatino Linotype" w:hAnsi="Palatino Linotype" w:cs="Arial"/>
          <w:bCs/>
        </w:rPr>
        <w:t xml:space="preserve">El </w:t>
      </w:r>
      <w:r w:rsidR="00D77693" w:rsidRPr="003660E6">
        <w:rPr>
          <w:rFonts w:ascii="Palatino Linotype" w:hAnsi="Palatino Linotype" w:cs="Arial"/>
          <w:bCs/>
        </w:rPr>
        <w:t>Recurso de Revisión</w:t>
      </w:r>
      <w:r w:rsidRPr="003660E6">
        <w:rPr>
          <w:rFonts w:ascii="Palatino Linotype" w:hAnsi="Palatino Linotype" w:cs="Arial"/>
          <w:bCs/>
        </w:rPr>
        <w:t xml:space="preserve"> fue interpuesto por parte legítima, en atención a que se presentó por</w:t>
      </w:r>
      <w:r w:rsidR="00264036" w:rsidRPr="003660E6">
        <w:rPr>
          <w:rFonts w:ascii="Palatino Linotype" w:hAnsi="Palatino Linotype" w:cs="Arial"/>
          <w:bCs/>
        </w:rPr>
        <w:t xml:space="preserve"> </w:t>
      </w:r>
      <w:r w:rsidR="00752303" w:rsidRPr="003660E6">
        <w:rPr>
          <w:rFonts w:ascii="Palatino Linotype" w:hAnsi="Palatino Linotype" w:cs="Arial"/>
          <w:b/>
        </w:rPr>
        <w:t>EL</w:t>
      </w:r>
      <w:r w:rsidR="00264036" w:rsidRPr="003660E6">
        <w:rPr>
          <w:rFonts w:ascii="Palatino Linotype" w:hAnsi="Palatino Linotype" w:cs="Arial"/>
          <w:b/>
        </w:rPr>
        <w:t xml:space="preserve"> RECURRENTE</w:t>
      </w:r>
      <w:r w:rsidRPr="003660E6">
        <w:rPr>
          <w:rFonts w:ascii="Palatino Linotype" w:hAnsi="Palatino Linotype" w:cs="Arial"/>
          <w:b/>
          <w:bCs/>
        </w:rPr>
        <w:t>,</w:t>
      </w:r>
      <w:r w:rsidRPr="003660E6">
        <w:rPr>
          <w:rFonts w:ascii="Palatino Linotype" w:hAnsi="Palatino Linotype" w:cs="Arial"/>
          <w:bCs/>
        </w:rPr>
        <w:t xml:space="preserve"> quien es la misma persona que formuló la solicitud de acceso a la </w:t>
      </w:r>
      <w:r w:rsidR="00327647" w:rsidRPr="003660E6">
        <w:rPr>
          <w:rFonts w:ascii="Palatino Linotype" w:hAnsi="Palatino Linotype" w:cs="Arial"/>
          <w:bCs/>
        </w:rPr>
        <w:t>Información Pública</w:t>
      </w:r>
      <w:r w:rsidRPr="003660E6">
        <w:rPr>
          <w:rFonts w:ascii="Palatino Linotype" w:hAnsi="Palatino Linotype" w:cs="Arial"/>
          <w:bCs/>
        </w:rPr>
        <w:t xml:space="preserve"> al </w:t>
      </w:r>
      <w:r w:rsidRPr="003660E6">
        <w:rPr>
          <w:rFonts w:ascii="Palatino Linotype" w:hAnsi="Palatino Linotype" w:cs="Arial"/>
          <w:b/>
          <w:bCs/>
        </w:rPr>
        <w:t>SUJETO OBLIGADO</w:t>
      </w:r>
      <w:r w:rsidR="008814C5" w:rsidRPr="003660E6">
        <w:rPr>
          <w:rFonts w:ascii="Palatino Linotype" w:hAnsi="Palatino Linotype" w:cs="Arial"/>
          <w:b/>
          <w:bCs/>
        </w:rPr>
        <w:t xml:space="preserve">, </w:t>
      </w:r>
      <w:r w:rsidR="008814C5" w:rsidRPr="003660E6">
        <w:rPr>
          <w:rFonts w:ascii="Palatino Linotype" w:hAnsi="Palatino Linotype" w:cs="Arial"/>
        </w:rPr>
        <w:t>en razón de que las claves de acceso</w:t>
      </w:r>
      <w:r w:rsidR="008814C5" w:rsidRPr="003660E6">
        <w:rPr>
          <w:rFonts w:ascii="Palatino Linotype" w:hAnsi="Palatino Linotype" w:cs="Arial"/>
          <w:b/>
          <w:bCs/>
        </w:rPr>
        <w:t xml:space="preserve"> </w:t>
      </w:r>
      <w:r w:rsidR="008814C5" w:rsidRPr="003660E6">
        <w:rPr>
          <w:rFonts w:ascii="Palatino Linotype" w:hAnsi="Palatino Linotype" w:cs="Arial"/>
        </w:rPr>
        <w:t>al</w:t>
      </w:r>
      <w:r w:rsidR="008814C5" w:rsidRPr="003660E6">
        <w:rPr>
          <w:rFonts w:ascii="Palatino Linotype" w:hAnsi="Palatino Linotype" w:cs="Arial"/>
          <w:b/>
          <w:bCs/>
        </w:rPr>
        <w:t xml:space="preserve"> </w:t>
      </w:r>
      <w:r w:rsidR="008814C5" w:rsidRPr="003660E6">
        <w:rPr>
          <w:rFonts w:ascii="Palatino Linotype" w:eastAsia="Calibri" w:hAnsi="Palatino Linotype" w:cs="Arial"/>
          <w:lang w:eastAsia="en-US"/>
        </w:rPr>
        <w:t>Sistema de Acceso a la Información Mexiquense (</w:t>
      </w:r>
      <w:r w:rsidR="008814C5" w:rsidRPr="003660E6">
        <w:rPr>
          <w:rFonts w:ascii="Palatino Linotype" w:eastAsia="Calibri" w:hAnsi="Palatino Linotype" w:cs="Arial"/>
          <w:b/>
          <w:bCs/>
          <w:lang w:eastAsia="en-US"/>
        </w:rPr>
        <w:t>SAIMEX</w:t>
      </w:r>
      <w:r w:rsidR="008814C5" w:rsidRPr="003660E6">
        <w:rPr>
          <w:rFonts w:ascii="Palatino Linotype" w:eastAsia="Calibri" w:hAnsi="Palatino Linotype" w:cs="Arial"/>
          <w:lang w:eastAsia="en-US"/>
        </w:rPr>
        <w:t>)</w:t>
      </w:r>
      <w:r w:rsidR="000000E7" w:rsidRPr="003660E6">
        <w:rPr>
          <w:rFonts w:ascii="Palatino Linotype" w:eastAsia="Calibri" w:hAnsi="Palatino Linotype" w:cs="Arial"/>
          <w:lang w:eastAsia="en-US"/>
        </w:rPr>
        <w:t xml:space="preserve"> son personales e irrepetibles a lo cual se tiene certeza que se trata de</w:t>
      </w:r>
      <w:r w:rsidR="00F3691E" w:rsidRPr="003660E6">
        <w:rPr>
          <w:rFonts w:ascii="Palatino Linotype" w:eastAsia="Calibri" w:hAnsi="Palatino Linotype" w:cs="Arial"/>
          <w:lang w:eastAsia="en-US"/>
        </w:rPr>
        <w:t>l mismo particular.</w:t>
      </w:r>
    </w:p>
    <w:p w14:paraId="25432406" w14:textId="77777777" w:rsidR="003A2183" w:rsidRPr="003660E6" w:rsidRDefault="003A2183" w:rsidP="003660E6">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3660E6">
        <w:rPr>
          <w:rFonts w:ascii="Palatino Linotype" w:hAnsi="Palatino Linotype" w:cs="Arial"/>
          <w:b/>
          <w:sz w:val="28"/>
          <w:szCs w:val="28"/>
          <w:lang w:val="es-ES"/>
        </w:rPr>
        <w:t>TERCERO.</w:t>
      </w:r>
      <w:r w:rsidRPr="003660E6">
        <w:rPr>
          <w:rFonts w:ascii="Palatino Linotype" w:eastAsiaTheme="minorEastAsia" w:hAnsi="Palatino Linotype" w:cs="Arial"/>
          <w:lang w:val="es-ES"/>
        </w:rPr>
        <w:t xml:space="preserve"> </w:t>
      </w:r>
      <w:r w:rsidRPr="003660E6">
        <w:rPr>
          <w:rFonts w:ascii="Palatino Linotype" w:eastAsiaTheme="minorEastAsia" w:hAnsi="Palatino Linotype" w:cs="Arial"/>
          <w:b/>
          <w:lang w:val="es-ES_tradnl"/>
        </w:rPr>
        <w:t>Justificación de la Acumulación de los Recursos.</w:t>
      </w:r>
      <w:r w:rsidRPr="003660E6">
        <w:rPr>
          <w:rFonts w:ascii="Palatino Linotype" w:eastAsiaTheme="minorEastAsia" w:hAnsi="Palatino Linotype" w:cs="Arial"/>
          <w:lang w:val="es-ES_tradnl"/>
        </w:rPr>
        <w:t xml:space="preserve"> </w:t>
      </w:r>
    </w:p>
    <w:p w14:paraId="1BC9B06E" w14:textId="2E8828D9" w:rsidR="003A2183" w:rsidRPr="003660E6" w:rsidRDefault="003A2183" w:rsidP="003660E6">
      <w:pPr>
        <w:spacing w:before="100" w:beforeAutospacing="1" w:after="100" w:afterAutospacing="1" w:line="360" w:lineRule="auto"/>
        <w:jc w:val="both"/>
        <w:rPr>
          <w:rFonts w:ascii="Palatino Linotype" w:hAnsi="Palatino Linotype" w:cs="Arial"/>
        </w:rPr>
      </w:pPr>
      <w:r w:rsidRPr="003660E6">
        <w:rPr>
          <w:rFonts w:ascii="Palatino Linotype" w:eastAsiaTheme="minorEastAsia" w:hAnsi="Palatino Linotype" w:cs="Arial"/>
          <w:lang w:val="es-ES_tradnl"/>
        </w:rPr>
        <w:t>De las constancias que obran en los expedientes acumulados, se advierte que en los recursos de revisión</w:t>
      </w:r>
      <w:r w:rsidRPr="003660E6">
        <w:rPr>
          <w:rFonts w:ascii="Palatino Linotype" w:eastAsiaTheme="minorEastAsia" w:hAnsi="Palatino Linotype" w:cstheme="minorBidi"/>
          <w:lang w:val="es-ES_tradnl"/>
        </w:rPr>
        <w:t xml:space="preserve"> </w:t>
      </w:r>
      <w:r w:rsidR="007C4DB0" w:rsidRPr="003660E6">
        <w:rPr>
          <w:rFonts w:ascii="Palatino Linotype" w:hAnsi="Palatino Linotype" w:cs="Arial"/>
          <w:b/>
          <w:bCs/>
        </w:rPr>
        <w:t>17042/INFOEM/IP/RR/2022, 17043/INFOEM/IP/RR/2022, 17044/INFOEM/IP/RR/2022, 17045/INFOEM/IP/RR/2022, 17046/INFOEM/IP/RR/2022 y 17047/INFOEM/IP/RR/2022</w:t>
      </w:r>
      <w:r w:rsidRPr="003660E6">
        <w:rPr>
          <w:rFonts w:ascii="Palatino Linotype" w:eastAsiaTheme="minorEastAsia" w:hAnsi="Palatino Linotype" w:cs="Arial"/>
          <w:b/>
          <w:bCs/>
          <w:lang w:val="es-ES_tradnl"/>
        </w:rPr>
        <w:t xml:space="preserve">, </w:t>
      </w:r>
      <w:r w:rsidRPr="003660E6">
        <w:rPr>
          <w:rFonts w:ascii="Palatino Linotype" w:eastAsiaTheme="minorEastAsia" w:hAnsi="Palatino Linotype" w:cs="Arial"/>
          <w:lang w:val="es-ES_tradnl"/>
        </w:rPr>
        <w:t xml:space="preserve">fueron presentados por el mismo </w:t>
      </w:r>
      <w:r w:rsidRPr="003660E6">
        <w:rPr>
          <w:rFonts w:ascii="Palatino Linotype" w:eastAsiaTheme="minorEastAsia" w:hAnsi="Palatino Linotype" w:cs="Arial"/>
          <w:b/>
          <w:lang w:val="es-ES_tradnl"/>
        </w:rPr>
        <w:t>RECURRENTE</w:t>
      </w:r>
      <w:r w:rsidRPr="003660E6">
        <w:rPr>
          <w:rFonts w:ascii="Palatino Linotype" w:eastAsiaTheme="minorEastAsia" w:hAnsi="Palatino Linotype" w:cs="Arial"/>
          <w:lang w:val="es-ES_tradnl"/>
        </w:rPr>
        <w:t xml:space="preserve"> respecto de los actos u omisiones del mismo </w:t>
      </w:r>
      <w:r w:rsidRPr="003660E6">
        <w:rPr>
          <w:rFonts w:ascii="Palatino Linotype" w:eastAsiaTheme="minorEastAsia" w:hAnsi="Palatino Linotype" w:cs="Arial"/>
          <w:b/>
          <w:lang w:val="es-ES_tradnl"/>
        </w:rPr>
        <w:t>SUJETO OBLIGADO</w:t>
      </w:r>
      <w:r w:rsidRPr="003660E6">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3660E6">
        <w:rPr>
          <w:rFonts w:ascii="Palatino Linotype" w:eastAsiaTheme="minorEastAsia" w:hAnsi="Palatino Linotype" w:cs="Arial"/>
          <w:lang w:val="es-ES_tradnl"/>
        </w:rPr>
        <w:t>,</w:t>
      </w:r>
      <w:r w:rsidRPr="003660E6">
        <w:rPr>
          <w:rFonts w:ascii="Palatino Linotype" w:eastAsiaTheme="minorEastAsia" w:hAnsi="Palatino Linotype" w:cs="Arial"/>
          <w:lang w:val="es-ES_tradnl"/>
        </w:rPr>
        <w:t xml:space="preserve"> del </w:t>
      </w:r>
      <w:r w:rsidRPr="003660E6">
        <w:rPr>
          <w:rFonts w:ascii="Palatino Linotype" w:eastAsiaTheme="minorEastAsia" w:hAnsi="Palatino Linotype" w:cs="Arial"/>
          <w:lang w:val="es-ES"/>
        </w:rPr>
        <w:t xml:space="preserve">Código de Procedimientos Administrativos del Estado de México, de aplicación supletoria en términos del </w:t>
      </w:r>
      <w:r w:rsidRPr="003660E6">
        <w:rPr>
          <w:rFonts w:ascii="Palatino Linotype" w:eastAsiaTheme="minorEastAsia" w:hAnsi="Palatino Linotype" w:cs="Arial"/>
          <w:lang w:val="es-ES_tradnl"/>
        </w:rPr>
        <w:t xml:space="preserve">artículo 195 de </w:t>
      </w:r>
      <w:r w:rsidRPr="003660E6">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3660E6" w:rsidRDefault="003A2183" w:rsidP="003660E6">
      <w:pPr>
        <w:tabs>
          <w:tab w:val="left" w:pos="8222"/>
        </w:tabs>
        <w:spacing w:before="100" w:beforeAutospacing="1" w:after="100" w:afterAutospacing="1"/>
        <w:ind w:left="851" w:right="1134"/>
        <w:jc w:val="center"/>
        <w:rPr>
          <w:rFonts w:ascii="Palatino Linotype" w:hAnsi="Palatino Linotype" w:cs="Arial"/>
          <w:b/>
          <w:i/>
          <w:sz w:val="22"/>
          <w:szCs w:val="22"/>
        </w:rPr>
      </w:pPr>
      <w:r w:rsidRPr="003660E6">
        <w:rPr>
          <w:rFonts w:ascii="Palatino Linotype" w:hAnsi="Palatino Linotype" w:cs="Arial"/>
          <w:b/>
          <w:i/>
          <w:sz w:val="22"/>
          <w:szCs w:val="22"/>
        </w:rPr>
        <w:t>“Código de Procedimientos Administrativos del Estado de México</w:t>
      </w:r>
    </w:p>
    <w:p w14:paraId="6C487762" w14:textId="77777777" w:rsidR="003A2183" w:rsidRPr="003660E6" w:rsidRDefault="003A2183" w:rsidP="003660E6">
      <w:pPr>
        <w:tabs>
          <w:tab w:val="left" w:pos="8222"/>
        </w:tabs>
        <w:spacing w:before="100" w:beforeAutospacing="1" w:after="100" w:afterAutospacing="1"/>
        <w:ind w:left="851" w:right="1134"/>
        <w:jc w:val="both"/>
        <w:rPr>
          <w:rFonts w:ascii="Palatino Linotype" w:hAnsi="Palatino Linotype" w:cs="Arial"/>
          <w:i/>
          <w:sz w:val="22"/>
          <w:szCs w:val="22"/>
        </w:rPr>
      </w:pPr>
      <w:r w:rsidRPr="003660E6">
        <w:rPr>
          <w:rFonts w:ascii="Palatino Linotype" w:hAnsi="Palatino Linotype" w:cs="Arial"/>
          <w:i/>
          <w:sz w:val="22"/>
          <w:szCs w:val="22"/>
        </w:rPr>
        <w:t>“</w:t>
      </w:r>
      <w:r w:rsidRPr="003660E6">
        <w:rPr>
          <w:rFonts w:ascii="Palatino Linotype" w:hAnsi="Palatino Linotype" w:cs="Arial"/>
          <w:b/>
          <w:i/>
          <w:sz w:val="22"/>
          <w:szCs w:val="22"/>
        </w:rPr>
        <w:t>Artículo 18</w:t>
      </w:r>
      <w:r w:rsidRPr="003660E6">
        <w:rPr>
          <w:rFonts w:ascii="Palatino Linotype" w:hAnsi="Palatino Linotype" w:cs="Arial"/>
          <w:i/>
          <w:sz w:val="22"/>
          <w:szCs w:val="22"/>
        </w:rPr>
        <w:t xml:space="preserve">.- </w:t>
      </w:r>
      <w:r w:rsidRPr="003660E6">
        <w:rPr>
          <w:rFonts w:ascii="Palatino Linotype" w:hAnsi="Palatino Linotype" w:cs="Arial"/>
          <w:b/>
          <w:i/>
          <w:sz w:val="22"/>
          <w:szCs w:val="22"/>
        </w:rPr>
        <w:t xml:space="preserve">La autoridad administrativa o el Tribunal </w:t>
      </w:r>
      <w:r w:rsidRPr="003660E6">
        <w:rPr>
          <w:rFonts w:ascii="Palatino Linotype" w:hAnsi="Palatino Linotype" w:cs="Arial"/>
          <w:b/>
          <w:i/>
          <w:sz w:val="22"/>
          <w:szCs w:val="22"/>
          <w:u w:val="single"/>
        </w:rPr>
        <w:t>acordarán la acumulación de los expedientes</w:t>
      </w:r>
      <w:r w:rsidRPr="003660E6">
        <w:rPr>
          <w:rFonts w:ascii="Palatino Linotype" w:hAnsi="Palatino Linotype" w:cs="Arial"/>
          <w:b/>
          <w:i/>
          <w:sz w:val="22"/>
          <w:szCs w:val="22"/>
        </w:rPr>
        <w:t xml:space="preserve"> del procedimiento y proceso </w:t>
      </w:r>
      <w:r w:rsidRPr="003660E6">
        <w:rPr>
          <w:rFonts w:ascii="Palatino Linotype" w:hAnsi="Palatino Linotype" w:cs="Arial"/>
          <w:b/>
          <w:i/>
          <w:sz w:val="22"/>
          <w:szCs w:val="22"/>
        </w:rPr>
        <w:lastRenderedPageBreak/>
        <w:t>administrativo que ante ellos se sigan, de oficio</w:t>
      </w:r>
      <w:r w:rsidRPr="003660E6">
        <w:rPr>
          <w:rFonts w:ascii="Palatino Linotype" w:hAnsi="Palatino Linotype" w:cs="Arial"/>
          <w:i/>
          <w:sz w:val="22"/>
          <w:szCs w:val="22"/>
        </w:rPr>
        <w:t xml:space="preserve"> o a petición de parte, </w:t>
      </w:r>
      <w:r w:rsidRPr="003660E6">
        <w:rPr>
          <w:rFonts w:ascii="Palatino Linotype" w:hAnsi="Palatino Linotype" w:cs="Arial"/>
          <w:b/>
          <w:i/>
          <w:sz w:val="22"/>
          <w:szCs w:val="22"/>
          <w:u w:val="single"/>
        </w:rPr>
        <w:t>cuando las partes</w:t>
      </w:r>
      <w:r w:rsidRPr="003660E6">
        <w:rPr>
          <w:rFonts w:ascii="Palatino Linotype" w:hAnsi="Palatino Linotype" w:cs="Arial"/>
          <w:i/>
          <w:sz w:val="22"/>
          <w:szCs w:val="22"/>
        </w:rPr>
        <w:t xml:space="preserve"> o los actos administrativos </w:t>
      </w:r>
      <w:r w:rsidRPr="003660E6">
        <w:rPr>
          <w:rFonts w:ascii="Palatino Linotype" w:hAnsi="Palatino Linotype" w:cs="Arial"/>
          <w:b/>
          <w:i/>
          <w:sz w:val="22"/>
          <w:szCs w:val="22"/>
          <w:u w:val="single"/>
        </w:rPr>
        <w:t>sean iguales</w:t>
      </w:r>
      <w:r w:rsidRPr="003660E6">
        <w:rPr>
          <w:rFonts w:ascii="Palatino Linotype" w:hAnsi="Palatino Linotype" w:cs="Arial"/>
          <w:i/>
          <w:sz w:val="22"/>
          <w:szCs w:val="22"/>
        </w:rPr>
        <w:t xml:space="preserve">, se trate de actos conexos o </w:t>
      </w:r>
      <w:r w:rsidRPr="003660E6">
        <w:rPr>
          <w:rFonts w:ascii="Palatino Linotype" w:hAnsi="Palatino Linotype" w:cs="Arial"/>
          <w:b/>
          <w:i/>
          <w:sz w:val="22"/>
          <w:szCs w:val="22"/>
          <w:u w:val="single"/>
        </w:rPr>
        <w:t>resulte conveniente el trámite unificado de los asuntos, para evitar la emisión de resoluciones contradictorias</w:t>
      </w:r>
      <w:r w:rsidRPr="003660E6">
        <w:rPr>
          <w:rFonts w:ascii="Palatino Linotype" w:hAnsi="Palatino Linotype" w:cs="Arial"/>
          <w:i/>
          <w:sz w:val="22"/>
          <w:szCs w:val="22"/>
        </w:rPr>
        <w:t>. La misma regla se aplicará, en lo conducente, para la separación de los expedientes.”</w:t>
      </w:r>
    </w:p>
    <w:p w14:paraId="4756F001" w14:textId="6EAE7C49" w:rsidR="00794131" w:rsidRPr="003660E6" w:rsidRDefault="003A2183" w:rsidP="003660E6">
      <w:pPr>
        <w:tabs>
          <w:tab w:val="left" w:pos="8222"/>
        </w:tabs>
        <w:spacing w:before="100" w:beforeAutospacing="1" w:after="100" w:afterAutospacing="1"/>
        <w:ind w:left="851" w:right="1134"/>
        <w:jc w:val="center"/>
        <w:rPr>
          <w:rFonts w:ascii="Palatino Linotype" w:hAnsi="Palatino Linotype" w:cs="Arial"/>
          <w:b/>
          <w:i/>
          <w:sz w:val="22"/>
          <w:szCs w:val="22"/>
        </w:rPr>
      </w:pPr>
      <w:r w:rsidRPr="003660E6">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3660E6" w:rsidRDefault="003A2183" w:rsidP="003660E6">
      <w:pPr>
        <w:tabs>
          <w:tab w:val="left" w:pos="8222"/>
        </w:tabs>
        <w:spacing w:before="100" w:beforeAutospacing="1" w:after="100" w:afterAutospacing="1"/>
        <w:ind w:left="851" w:right="1134"/>
        <w:jc w:val="both"/>
        <w:rPr>
          <w:rFonts w:ascii="Palatino Linotype" w:hAnsi="Palatino Linotype" w:cs="Arial"/>
          <w:i/>
          <w:sz w:val="22"/>
          <w:szCs w:val="22"/>
        </w:rPr>
      </w:pPr>
      <w:r w:rsidRPr="003660E6">
        <w:rPr>
          <w:rFonts w:ascii="Palatino Linotype" w:hAnsi="Palatino Linotype" w:cs="Arial"/>
          <w:i/>
          <w:sz w:val="22"/>
          <w:szCs w:val="22"/>
        </w:rPr>
        <w:t>“</w:t>
      </w:r>
      <w:r w:rsidRPr="003660E6">
        <w:rPr>
          <w:rFonts w:ascii="Palatino Linotype" w:hAnsi="Palatino Linotype" w:cs="Arial"/>
          <w:b/>
          <w:i/>
          <w:sz w:val="22"/>
          <w:szCs w:val="22"/>
        </w:rPr>
        <w:t xml:space="preserve">Artículo 195. </w:t>
      </w:r>
      <w:r w:rsidRPr="003660E6">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3660E6" w:rsidRDefault="003A2183" w:rsidP="003660E6">
      <w:pPr>
        <w:tabs>
          <w:tab w:val="left" w:pos="8222"/>
        </w:tabs>
        <w:spacing w:before="100" w:beforeAutospacing="1" w:after="100" w:afterAutospacing="1"/>
        <w:ind w:left="851" w:right="1134"/>
        <w:jc w:val="both"/>
        <w:rPr>
          <w:rFonts w:ascii="Palatino Linotype" w:hAnsi="Palatino Linotype" w:cs="Arial"/>
          <w:sz w:val="22"/>
          <w:szCs w:val="22"/>
        </w:rPr>
      </w:pPr>
      <w:r w:rsidRPr="003660E6">
        <w:rPr>
          <w:rFonts w:ascii="Palatino Linotype" w:hAnsi="Palatino Linotype" w:cs="Arial"/>
          <w:sz w:val="22"/>
          <w:szCs w:val="22"/>
        </w:rPr>
        <w:t>(Énfasis añadido)</w:t>
      </w:r>
    </w:p>
    <w:p w14:paraId="4F3BF199" w14:textId="77777777" w:rsidR="003A2183" w:rsidRPr="003660E6" w:rsidRDefault="003A2183" w:rsidP="003660E6">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3660E6">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3660E6" w:rsidRDefault="003A2183" w:rsidP="003660E6">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3660E6">
        <w:rPr>
          <w:rFonts w:ascii="Palatino Linotype" w:eastAsiaTheme="minorEastAsia" w:hAnsi="Palatino Linotype" w:cs="Arial"/>
          <w:lang w:val="es-ES_tradnl"/>
        </w:rPr>
        <w:t>El solicitante y la información referida sean las mismas;</w:t>
      </w:r>
    </w:p>
    <w:p w14:paraId="105DD9F9" w14:textId="77777777" w:rsidR="003A2183" w:rsidRPr="003660E6" w:rsidRDefault="003A2183" w:rsidP="003660E6">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3660E6">
        <w:rPr>
          <w:rFonts w:ascii="Palatino Linotype" w:eastAsiaTheme="minorEastAsia" w:hAnsi="Palatino Linotype" w:cs="Arial"/>
          <w:b/>
          <w:u w:val="single"/>
          <w:lang w:val="es-ES_tradnl"/>
        </w:rPr>
        <w:t>Las partes o los actos impugnados sean iguales</w:t>
      </w:r>
      <w:r w:rsidRPr="003660E6">
        <w:rPr>
          <w:rFonts w:ascii="Palatino Linotype" w:eastAsiaTheme="minorEastAsia" w:hAnsi="Palatino Linotype" w:cs="Arial"/>
          <w:lang w:val="es-ES_tradnl"/>
        </w:rPr>
        <w:t>;</w:t>
      </w:r>
    </w:p>
    <w:p w14:paraId="7B7FE55E" w14:textId="77777777" w:rsidR="003A2183" w:rsidRPr="003660E6" w:rsidRDefault="003A2183" w:rsidP="003660E6">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3660E6">
        <w:rPr>
          <w:rFonts w:ascii="Palatino Linotype" w:eastAsiaTheme="minorEastAsia" w:hAnsi="Palatino Linotype" w:cs="Arial"/>
          <w:b/>
          <w:u w:val="single"/>
          <w:lang w:val="es-ES_tradnl"/>
        </w:rPr>
        <w:t>Cuando se trate del mismo solicitante, el mismo Sujeto Obligado</w:t>
      </w:r>
      <w:r w:rsidRPr="003660E6">
        <w:rPr>
          <w:rFonts w:ascii="Palatino Linotype" w:eastAsiaTheme="minorEastAsia" w:hAnsi="Palatino Linotype" w:cs="Arial"/>
          <w:lang w:val="es-ES_tradnl"/>
        </w:rPr>
        <w:t>, y</w:t>
      </w:r>
    </w:p>
    <w:p w14:paraId="748F4506" w14:textId="77777777" w:rsidR="003A2183" w:rsidRPr="003660E6" w:rsidRDefault="003A2183" w:rsidP="003660E6">
      <w:pPr>
        <w:numPr>
          <w:ilvl w:val="0"/>
          <w:numId w:val="5"/>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3660E6">
        <w:rPr>
          <w:rFonts w:ascii="Palatino Linotype" w:eastAsiaTheme="minorEastAsia" w:hAnsi="Palatino Linotype" w:cs="Arial"/>
          <w:lang w:val="es-ES_tradnl"/>
        </w:rPr>
        <w:t>Aun tratándose de solicitudes diversas, resulte conveniente la resolución unificada de los asuntos.</w:t>
      </w:r>
    </w:p>
    <w:p w14:paraId="3757FD61" w14:textId="0D5CD71C" w:rsidR="003A2183" w:rsidRPr="003660E6" w:rsidRDefault="003A2183" w:rsidP="003660E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 xml:space="preserve">Conforme a lo anterior, los recursos de revisión que nos ocupan fueron interpuestos por </w:t>
      </w:r>
      <w:r w:rsidR="0022329F" w:rsidRPr="003660E6">
        <w:rPr>
          <w:rFonts w:ascii="Palatino Linotype" w:hAnsi="Palatino Linotype" w:cs="Arial"/>
        </w:rPr>
        <w:t>el</w:t>
      </w:r>
      <w:r w:rsidRPr="003660E6">
        <w:rPr>
          <w:rFonts w:ascii="Palatino Linotype" w:hAnsi="Palatino Linotype" w:cs="Arial"/>
        </w:rPr>
        <w:t xml:space="preserve"> mism</w:t>
      </w:r>
      <w:r w:rsidR="000A5AC3" w:rsidRPr="003660E6">
        <w:rPr>
          <w:rFonts w:ascii="Palatino Linotype" w:hAnsi="Palatino Linotype" w:cs="Arial"/>
        </w:rPr>
        <w:t>o</w:t>
      </w:r>
      <w:r w:rsidRPr="003660E6">
        <w:rPr>
          <w:rFonts w:ascii="Palatino Linotype" w:hAnsi="Palatino Linotype" w:cs="Arial"/>
        </w:rPr>
        <w:t xml:space="preserve"> </w:t>
      </w:r>
      <w:r w:rsidRPr="003660E6">
        <w:rPr>
          <w:rFonts w:ascii="Palatino Linotype" w:hAnsi="Palatino Linotype" w:cs="Arial"/>
          <w:b/>
        </w:rPr>
        <w:t>RECURRENTE</w:t>
      </w:r>
      <w:r w:rsidRPr="003660E6">
        <w:rPr>
          <w:rFonts w:ascii="Palatino Linotype" w:hAnsi="Palatino Linotype" w:cs="Arial"/>
        </w:rPr>
        <w:t xml:space="preserve"> ante el mismo </w:t>
      </w:r>
      <w:r w:rsidRPr="003660E6">
        <w:rPr>
          <w:rFonts w:ascii="Palatino Linotype" w:hAnsi="Palatino Linotype" w:cs="Arial"/>
          <w:b/>
        </w:rPr>
        <w:t>SUJETO OBLIGADO</w:t>
      </w:r>
      <w:r w:rsidRPr="003660E6">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893D810" w14:textId="77777777" w:rsidR="007C4DB0" w:rsidRPr="003660E6" w:rsidRDefault="007C4DB0" w:rsidP="003660E6">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375B2909" w14:textId="66A7D819" w:rsidR="007366EE" w:rsidRPr="003660E6" w:rsidRDefault="0014634C" w:rsidP="003660E6">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3660E6">
        <w:rPr>
          <w:rFonts w:ascii="Palatino Linotype" w:hAnsi="Palatino Linotype" w:cs="Arial"/>
          <w:b/>
          <w:sz w:val="28"/>
        </w:rPr>
        <w:lastRenderedPageBreak/>
        <w:t>CUARTO</w:t>
      </w:r>
      <w:r w:rsidR="00200BFC" w:rsidRPr="003660E6">
        <w:rPr>
          <w:rFonts w:ascii="Palatino Linotype" w:hAnsi="Palatino Linotype" w:cs="Arial"/>
          <w:b/>
        </w:rPr>
        <w:t xml:space="preserve">. </w:t>
      </w:r>
      <w:r w:rsidR="00200BFC" w:rsidRPr="003660E6">
        <w:rPr>
          <w:rFonts w:ascii="Palatino Linotype" w:hAnsi="Palatino Linotype" w:cs="Arial"/>
          <w:b/>
          <w:lang w:val="es-ES"/>
        </w:rPr>
        <w:t>Oportunidad</w:t>
      </w:r>
      <w:r w:rsidR="00FD561B" w:rsidRPr="003660E6">
        <w:rPr>
          <w:rFonts w:ascii="Palatino Linotype" w:hAnsi="Palatino Linotype" w:cs="Arial"/>
        </w:rPr>
        <w:t xml:space="preserve">. </w:t>
      </w:r>
    </w:p>
    <w:p w14:paraId="7267C8A1" w14:textId="49627347" w:rsidR="00FD561B" w:rsidRPr="003660E6" w:rsidRDefault="00FD561B" w:rsidP="003660E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3660E6">
        <w:rPr>
          <w:rFonts w:ascii="Palatino Linotype" w:hAnsi="Palatino Linotype" w:cs="Arial"/>
        </w:rPr>
        <w:t xml:space="preserve">El </w:t>
      </w:r>
      <w:r w:rsidR="00D77693" w:rsidRPr="003660E6">
        <w:rPr>
          <w:rFonts w:ascii="Palatino Linotype" w:hAnsi="Palatino Linotype" w:cs="Arial"/>
        </w:rPr>
        <w:t>Recurso de Revisión</w:t>
      </w:r>
      <w:r w:rsidRPr="003660E6">
        <w:rPr>
          <w:rFonts w:ascii="Palatino Linotype" w:hAnsi="Palatino Linotype" w:cs="Arial"/>
        </w:rPr>
        <w:t xml:space="preserve"> fue interpuesto dentro del plazo de quince días hábiles, contados a partir del día siguiente al que</w:t>
      </w:r>
      <w:r w:rsidR="00264036" w:rsidRPr="003660E6">
        <w:rPr>
          <w:rFonts w:ascii="Palatino Linotype" w:hAnsi="Palatino Linotype" w:cs="Arial"/>
        </w:rPr>
        <w:t xml:space="preserve"> </w:t>
      </w:r>
      <w:r w:rsidR="000A5AC3" w:rsidRPr="003660E6">
        <w:rPr>
          <w:rFonts w:ascii="Palatino Linotype" w:hAnsi="Palatino Linotype" w:cs="Arial"/>
          <w:b/>
          <w:bCs/>
        </w:rPr>
        <w:t>EL</w:t>
      </w:r>
      <w:r w:rsidR="00264036" w:rsidRPr="003660E6">
        <w:rPr>
          <w:rFonts w:ascii="Palatino Linotype" w:hAnsi="Palatino Linotype" w:cs="Arial"/>
          <w:b/>
          <w:bCs/>
        </w:rPr>
        <w:t xml:space="preserve"> RECURRENTE</w:t>
      </w:r>
      <w:r w:rsidRPr="003660E6">
        <w:rPr>
          <w:rFonts w:ascii="Palatino Linotype" w:hAnsi="Palatino Linotype" w:cs="Arial"/>
          <w:b/>
        </w:rPr>
        <w:t xml:space="preserve"> </w:t>
      </w:r>
      <w:r w:rsidRPr="003660E6">
        <w:rPr>
          <w:rFonts w:ascii="Palatino Linotype" w:hAnsi="Palatino Linotype" w:cs="Arial"/>
        </w:rPr>
        <w:t xml:space="preserve">tuvo conocimiento de la respuesta impugnada; tal y como, lo prevé el artículo 178 de la Ley de Transparencia y Acceso a la </w:t>
      </w:r>
      <w:r w:rsidR="00327647" w:rsidRPr="003660E6">
        <w:rPr>
          <w:rFonts w:ascii="Palatino Linotype" w:hAnsi="Palatino Linotype" w:cs="Arial"/>
        </w:rPr>
        <w:t>Información Pública</w:t>
      </w:r>
      <w:r w:rsidRPr="003660E6">
        <w:rPr>
          <w:rFonts w:ascii="Palatino Linotype" w:hAnsi="Palatino Linotype" w:cs="Arial"/>
        </w:rPr>
        <w:t xml:space="preserve"> del Estado de México y Municipios, que establece:</w:t>
      </w:r>
    </w:p>
    <w:p w14:paraId="0BB4C98F" w14:textId="202788B5" w:rsidR="00585683" w:rsidRPr="003660E6" w:rsidRDefault="00FD561B" w:rsidP="003660E6">
      <w:pPr>
        <w:spacing w:before="100" w:beforeAutospacing="1" w:after="100" w:afterAutospacing="1"/>
        <w:ind w:left="851" w:right="899"/>
        <w:contextualSpacing/>
        <w:jc w:val="both"/>
        <w:rPr>
          <w:rFonts w:ascii="Palatino Linotype" w:hAnsi="Palatino Linotype" w:cs="Arial"/>
          <w:i/>
          <w:sz w:val="22"/>
        </w:rPr>
      </w:pPr>
      <w:r w:rsidRPr="003660E6">
        <w:rPr>
          <w:rFonts w:ascii="Palatino Linotype" w:hAnsi="Palatino Linotype" w:cs="Arial"/>
          <w:i/>
          <w:sz w:val="22"/>
        </w:rPr>
        <w:t>“</w:t>
      </w:r>
      <w:r w:rsidRPr="003660E6">
        <w:rPr>
          <w:rFonts w:ascii="Palatino Linotype" w:hAnsi="Palatino Linotype" w:cs="Arial"/>
          <w:b/>
          <w:i/>
          <w:sz w:val="22"/>
        </w:rPr>
        <w:t>Artículo 178.</w:t>
      </w:r>
      <w:r w:rsidRPr="003660E6">
        <w:rPr>
          <w:rFonts w:ascii="Palatino Linotype" w:hAnsi="Palatino Linotype" w:cs="Arial"/>
          <w:i/>
          <w:sz w:val="22"/>
        </w:rPr>
        <w:t xml:space="preserve"> El solicitante podrá interponer, por sí mismo o a través de su representante, de manera directa o por medios electrónicos, </w:t>
      </w:r>
      <w:r w:rsidR="00D77693" w:rsidRPr="003660E6">
        <w:rPr>
          <w:rFonts w:ascii="Palatino Linotype" w:hAnsi="Palatino Linotype" w:cs="Arial"/>
          <w:i/>
          <w:sz w:val="22"/>
        </w:rPr>
        <w:t>Recurso de Revisión</w:t>
      </w:r>
      <w:r w:rsidRPr="003660E6">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3660E6">
        <w:rPr>
          <w:rFonts w:ascii="Palatino Linotype" w:hAnsi="Palatino Linotype" w:cs="Arial"/>
          <w:i/>
          <w:sz w:val="22"/>
        </w:rPr>
        <w:t>.</w:t>
      </w:r>
    </w:p>
    <w:p w14:paraId="0B2783B5" w14:textId="77777777" w:rsidR="00232574" w:rsidRPr="003660E6" w:rsidRDefault="00232574" w:rsidP="003660E6">
      <w:pPr>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3660E6" w:rsidRDefault="00FD561B" w:rsidP="003660E6">
      <w:pPr>
        <w:spacing w:before="100" w:beforeAutospacing="1" w:after="100" w:afterAutospacing="1"/>
        <w:ind w:left="851" w:right="899"/>
        <w:contextualSpacing/>
        <w:jc w:val="both"/>
        <w:rPr>
          <w:rFonts w:ascii="Palatino Linotype" w:hAnsi="Palatino Linotype" w:cs="Arial"/>
          <w:i/>
          <w:sz w:val="22"/>
        </w:rPr>
      </w:pPr>
      <w:r w:rsidRPr="003660E6">
        <w:rPr>
          <w:rFonts w:ascii="Palatino Linotype" w:hAnsi="Palatino Linotype" w:cs="Arial"/>
          <w:i/>
          <w:sz w:val="22"/>
        </w:rPr>
        <w:t xml:space="preserve">A falta de respuesta del sujeto obligado, dentro de los plazos establecidos en esta Ley, a una solicitud de acceso a la </w:t>
      </w:r>
      <w:r w:rsidR="00327647" w:rsidRPr="003660E6">
        <w:rPr>
          <w:rFonts w:ascii="Palatino Linotype" w:hAnsi="Palatino Linotype" w:cs="Arial"/>
          <w:i/>
          <w:sz w:val="22"/>
        </w:rPr>
        <w:t>Información Pública</w:t>
      </w:r>
      <w:r w:rsidRPr="003660E6">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3660E6" w:rsidRDefault="00232574" w:rsidP="003660E6">
      <w:pPr>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3660E6" w:rsidRDefault="00FD561B" w:rsidP="003660E6">
      <w:pPr>
        <w:spacing w:before="100" w:beforeAutospacing="1" w:after="100" w:afterAutospacing="1"/>
        <w:ind w:left="851" w:right="899"/>
        <w:jc w:val="both"/>
        <w:rPr>
          <w:rFonts w:ascii="Palatino Linotype" w:hAnsi="Palatino Linotype" w:cs="Arial"/>
          <w:i/>
          <w:sz w:val="22"/>
        </w:rPr>
      </w:pPr>
      <w:r w:rsidRPr="003660E6">
        <w:rPr>
          <w:rFonts w:ascii="Palatino Linotype" w:hAnsi="Palatino Linotype" w:cs="Arial"/>
          <w:i/>
          <w:sz w:val="22"/>
        </w:rPr>
        <w:t xml:space="preserve">En el caso de que se interponga ante la Unidad de Transparencia, ésta deberá remitir el </w:t>
      </w:r>
      <w:r w:rsidR="00D77693" w:rsidRPr="003660E6">
        <w:rPr>
          <w:rFonts w:ascii="Palatino Linotype" w:hAnsi="Palatino Linotype" w:cs="Arial"/>
          <w:i/>
          <w:sz w:val="22"/>
        </w:rPr>
        <w:t>Recurso de Revisión</w:t>
      </w:r>
      <w:r w:rsidRPr="003660E6">
        <w:rPr>
          <w:rFonts w:ascii="Palatino Linotype" w:hAnsi="Palatino Linotype" w:cs="Arial"/>
          <w:i/>
          <w:sz w:val="22"/>
        </w:rPr>
        <w:t xml:space="preserve"> al Instituto a más tardar al día </w:t>
      </w:r>
      <w:r w:rsidRPr="003660E6">
        <w:rPr>
          <w:rFonts w:ascii="Palatino Linotype" w:hAnsi="Palatino Linotype" w:cs="Arial"/>
          <w:i/>
          <w:sz w:val="22"/>
          <w:lang w:eastAsia="es-MX"/>
        </w:rPr>
        <w:t>siguiente</w:t>
      </w:r>
      <w:r w:rsidRPr="003660E6">
        <w:rPr>
          <w:rFonts w:ascii="Palatino Linotype" w:hAnsi="Palatino Linotype" w:cs="Arial"/>
          <w:i/>
          <w:sz w:val="22"/>
        </w:rPr>
        <w:t xml:space="preserve"> de haberlo recibido.”</w:t>
      </w:r>
    </w:p>
    <w:p w14:paraId="1089C9AC" w14:textId="3C0FE332" w:rsidR="008231D5" w:rsidRPr="003660E6" w:rsidRDefault="00FD561B" w:rsidP="003660E6">
      <w:pPr>
        <w:spacing w:before="100" w:beforeAutospacing="1" w:after="100" w:afterAutospacing="1" w:line="360" w:lineRule="auto"/>
        <w:jc w:val="both"/>
        <w:rPr>
          <w:rFonts w:ascii="Palatino Linotype" w:hAnsi="Palatino Linotype" w:cs="Arial"/>
          <w:lang w:val="es-ES"/>
        </w:rPr>
      </w:pPr>
      <w:r w:rsidRPr="003660E6">
        <w:rPr>
          <w:rFonts w:ascii="Palatino Linotype" w:hAnsi="Palatino Linotype" w:cs="Arial"/>
        </w:rPr>
        <w:t xml:space="preserve">En esa tesitura, atendiendo a que </w:t>
      </w:r>
      <w:r w:rsidRPr="003660E6">
        <w:rPr>
          <w:rFonts w:ascii="Palatino Linotype" w:hAnsi="Palatino Linotype" w:cs="Arial"/>
          <w:b/>
        </w:rPr>
        <w:t>EL SUJETO OBLIGADO</w:t>
      </w:r>
      <w:r w:rsidRPr="003660E6">
        <w:rPr>
          <w:rFonts w:ascii="Palatino Linotype" w:hAnsi="Palatino Linotype" w:cs="Arial"/>
        </w:rPr>
        <w:t xml:space="preserve"> </w:t>
      </w:r>
      <w:r w:rsidR="00432942" w:rsidRPr="003660E6">
        <w:rPr>
          <w:rFonts w:ascii="Palatino Linotype" w:hAnsi="Palatino Linotype" w:cs="Arial"/>
        </w:rPr>
        <w:t xml:space="preserve"> </w:t>
      </w:r>
      <w:r w:rsidRPr="003660E6">
        <w:rPr>
          <w:rFonts w:ascii="Palatino Linotype" w:hAnsi="Palatino Linotype" w:cs="Arial"/>
        </w:rPr>
        <w:t>notificó la</w:t>
      </w:r>
      <w:r w:rsidR="0073089E" w:rsidRPr="003660E6">
        <w:rPr>
          <w:rFonts w:ascii="Palatino Linotype" w:hAnsi="Palatino Linotype" w:cs="Arial"/>
        </w:rPr>
        <w:t>s</w:t>
      </w:r>
      <w:r w:rsidRPr="003660E6">
        <w:rPr>
          <w:rFonts w:ascii="Palatino Linotype" w:hAnsi="Palatino Linotype" w:cs="Arial"/>
        </w:rPr>
        <w:t xml:space="preserve"> respuesta a l</w:t>
      </w:r>
      <w:r w:rsidR="0073089E" w:rsidRPr="003660E6">
        <w:rPr>
          <w:rFonts w:ascii="Palatino Linotype" w:hAnsi="Palatino Linotype" w:cs="Arial"/>
        </w:rPr>
        <w:t xml:space="preserve">as </w:t>
      </w:r>
      <w:r w:rsidRPr="003660E6">
        <w:rPr>
          <w:rFonts w:ascii="Palatino Linotype" w:hAnsi="Palatino Linotype" w:cs="Arial"/>
        </w:rPr>
        <w:t>solicitud</w:t>
      </w:r>
      <w:r w:rsidR="0073089E" w:rsidRPr="003660E6">
        <w:rPr>
          <w:rFonts w:ascii="Palatino Linotype" w:hAnsi="Palatino Linotype" w:cs="Arial"/>
        </w:rPr>
        <w:t>es</w:t>
      </w:r>
      <w:r w:rsidRPr="003660E6">
        <w:rPr>
          <w:rFonts w:ascii="Palatino Linotype" w:hAnsi="Palatino Linotype" w:cs="Arial"/>
        </w:rPr>
        <w:t xml:space="preserve"> de acceso a la </w:t>
      </w:r>
      <w:r w:rsidR="00327647" w:rsidRPr="003660E6">
        <w:rPr>
          <w:rFonts w:ascii="Palatino Linotype" w:hAnsi="Palatino Linotype" w:cs="Arial"/>
        </w:rPr>
        <w:t>Información Públic</w:t>
      </w:r>
      <w:r w:rsidR="0073089E" w:rsidRPr="003660E6">
        <w:rPr>
          <w:rFonts w:ascii="Palatino Linotype" w:hAnsi="Palatino Linotype" w:cs="Arial"/>
        </w:rPr>
        <w:t>a</w:t>
      </w:r>
      <w:r w:rsidR="008107B0" w:rsidRPr="003660E6">
        <w:rPr>
          <w:rFonts w:ascii="Palatino Linotype" w:hAnsi="Palatino Linotype" w:cs="Arial"/>
          <w:b/>
        </w:rPr>
        <w:t xml:space="preserve">, </w:t>
      </w:r>
      <w:r w:rsidRPr="003660E6">
        <w:rPr>
          <w:rFonts w:ascii="Palatino Linotype" w:hAnsi="Palatino Linotype" w:cs="Arial"/>
        </w:rPr>
        <w:t>el día</w:t>
      </w:r>
      <w:r w:rsidR="0022329F" w:rsidRPr="003660E6">
        <w:rPr>
          <w:rFonts w:ascii="Palatino Linotype" w:hAnsi="Palatino Linotype" w:cs="Arial"/>
          <w:b/>
        </w:rPr>
        <w:t xml:space="preserve"> </w:t>
      </w:r>
      <w:r w:rsidR="007C4DB0" w:rsidRPr="003660E6">
        <w:rPr>
          <w:rFonts w:ascii="Palatino Linotype" w:hAnsi="Palatino Linotype" w:cs="Arial"/>
          <w:b/>
        </w:rPr>
        <w:t>diez de noviembre</w:t>
      </w:r>
      <w:r w:rsidR="00585683" w:rsidRPr="003660E6">
        <w:rPr>
          <w:rFonts w:ascii="Palatino Linotype" w:hAnsi="Palatino Linotype" w:cs="Arial"/>
          <w:b/>
        </w:rPr>
        <w:t xml:space="preserve"> dos mil </w:t>
      </w:r>
      <w:r w:rsidR="00D71F23" w:rsidRPr="003660E6">
        <w:rPr>
          <w:rFonts w:ascii="Palatino Linotype" w:hAnsi="Palatino Linotype" w:cs="Arial"/>
          <w:b/>
        </w:rPr>
        <w:t>veintidós</w:t>
      </w:r>
      <w:r w:rsidRPr="003660E6">
        <w:rPr>
          <w:rFonts w:ascii="Palatino Linotype" w:hAnsi="Palatino Linotype" w:cs="Arial"/>
        </w:rPr>
        <w:t>;</w:t>
      </w:r>
      <w:r w:rsidR="0038580B" w:rsidRPr="003660E6">
        <w:rPr>
          <w:rFonts w:ascii="Palatino Linotype" w:hAnsi="Palatino Linotype" w:cs="Arial"/>
        </w:rPr>
        <w:t xml:space="preserve"> </w:t>
      </w:r>
      <w:r w:rsidRPr="003660E6">
        <w:rPr>
          <w:rFonts w:ascii="Palatino Linotype" w:hAnsi="Palatino Linotype" w:cs="Arial"/>
        </w:rPr>
        <w:t>así, el plazo de quince días hábiles que el artículo 178 de la Ley de la materia otorga a</w:t>
      </w:r>
      <w:r w:rsidR="00E97D48" w:rsidRPr="003660E6">
        <w:rPr>
          <w:rFonts w:ascii="Palatino Linotype" w:hAnsi="Palatino Linotype" w:cs="Arial"/>
        </w:rPr>
        <w:t xml:space="preserve">l </w:t>
      </w:r>
      <w:r w:rsidR="00635B48" w:rsidRPr="003660E6">
        <w:rPr>
          <w:rFonts w:ascii="Palatino Linotype" w:hAnsi="Palatino Linotype" w:cs="Arial"/>
          <w:b/>
        </w:rPr>
        <w:t>RECURRENTE</w:t>
      </w:r>
      <w:r w:rsidRPr="003660E6">
        <w:rPr>
          <w:rFonts w:ascii="Palatino Linotype" w:hAnsi="Palatino Linotype" w:cs="Arial"/>
        </w:rPr>
        <w:t xml:space="preserve"> para presentar el respectivo </w:t>
      </w:r>
      <w:r w:rsidR="00D77693" w:rsidRPr="003660E6">
        <w:rPr>
          <w:rFonts w:ascii="Palatino Linotype" w:hAnsi="Palatino Linotype" w:cs="Arial"/>
        </w:rPr>
        <w:t>Recurso de Revisión</w:t>
      </w:r>
      <w:r w:rsidRPr="003660E6">
        <w:rPr>
          <w:rFonts w:ascii="Palatino Linotype" w:hAnsi="Palatino Linotype" w:cs="Arial"/>
        </w:rPr>
        <w:t xml:space="preserve">, transcurrió del </w:t>
      </w:r>
      <w:r w:rsidR="007C4DB0" w:rsidRPr="003660E6">
        <w:rPr>
          <w:rFonts w:ascii="Palatino Linotype" w:hAnsi="Palatino Linotype" w:cs="Arial"/>
          <w:b/>
        </w:rPr>
        <w:t xml:space="preserve">once de noviembre al dos de diciembre </w:t>
      </w:r>
      <w:r w:rsidR="00D71F23" w:rsidRPr="003660E6">
        <w:rPr>
          <w:rFonts w:ascii="Palatino Linotype" w:hAnsi="Palatino Linotype" w:cs="Arial"/>
          <w:b/>
        </w:rPr>
        <w:t>de dos mil veintidós</w:t>
      </w:r>
      <w:r w:rsidRPr="003660E6">
        <w:rPr>
          <w:rFonts w:ascii="Palatino Linotype" w:hAnsi="Palatino Linotype" w:cs="Arial"/>
        </w:rPr>
        <w:t xml:space="preserve">, </w:t>
      </w:r>
      <w:r w:rsidR="008231D5" w:rsidRPr="003660E6">
        <w:rPr>
          <w:rFonts w:ascii="Palatino Linotype" w:hAnsi="Palatino Linotype" w:cs="Arial"/>
          <w:lang w:val="es-ES"/>
        </w:rPr>
        <w:t xml:space="preserve">sin contemplar en el cómputo los días </w:t>
      </w:r>
      <w:r w:rsidR="007C4DB0" w:rsidRPr="003660E6">
        <w:rPr>
          <w:rFonts w:ascii="Palatino Linotype" w:hAnsi="Palatino Linotype" w:cs="Arial"/>
          <w:lang w:val="es-ES"/>
        </w:rPr>
        <w:t xml:space="preserve">doce, trece, diecinueve, veinte, veintiséis y veintisiete de noviembre </w:t>
      </w:r>
      <w:r w:rsidR="008231D5" w:rsidRPr="003660E6">
        <w:rPr>
          <w:rFonts w:ascii="Palatino Linotype" w:hAnsi="Palatino Linotype" w:cs="Arial"/>
          <w:lang w:val="es-ES"/>
        </w:rPr>
        <w:t>de dos mil veintidós, por corresponder a sábados y domingos, considerados como días inhábiles, en términos del artículo 3, fracción X de la Ley de Transparencia y Acceso a la Información Pública del Estado de México y Municipios</w:t>
      </w:r>
      <w:r w:rsidR="00BF1EAF" w:rsidRPr="003660E6">
        <w:rPr>
          <w:rFonts w:ascii="Palatino Linotype" w:hAnsi="Palatino Linotype" w:cs="Arial"/>
          <w:lang w:val="es-ES"/>
        </w:rPr>
        <w:t>; así como</w:t>
      </w:r>
      <w:r w:rsidR="007C4DB0" w:rsidRPr="003660E6">
        <w:rPr>
          <w:rFonts w:ascii="Palatino Linotype" w:hAnsi="Palatino Linotype" w:cs="Arial"/>
          <w:lang w:val="es-ES"/>
        </w:rPr>
        <w:t xml:space="preserve">, el </w:t>
      </w:r>
      <w:r w:rsidR="00EC3474" w:rsidRPr="003660E6">
        <w:rPr>
          <w:rFonts w:ascii="Palatino Linotype" w:hAnsi="Palatino Linotype" w:cs="Arial"/>
          <w:lang w:val="es-ES"/>
        </w:rPr>
        <w:t>día</w:t>
      </w:r>
      <w:r w:rsidR="007C4DB0" w:rsidRPr="003660E6">
        <w:rPr>
          <w:rFonts w:ascii="Palatino Linotype" w:hAnsi="Palatino Linotype" w:cs="Arial"/>
          <w:lang w:val="es-ES"/>
        </w:rPr>
        <w:t xml:space="preserve"> veintiuno </w:t>
      </w:r>
      <w:r w:rsidR="007C4DB0" w:rsidRPr="003660E6">
        <w:rPr>
          <w:rFonts w:ascii="Palatino Linotype" w:hAnsi="Palatino Linotype" w:cs="Arial"/>
          <w:lang w:val="es-ES"/>
        </w:rPr>
        <w:lastRenderedPageBreak/>
        <w:t>de noviembre</w:t>
      </w:r>
      <w:r w:rsidR="00BF1EAF" w:rsidRPr="003660E6">
        <w:rPr>
          <w:rFonts w:ascii="Palatino Linotype" w:hAnsi="Palatino Linotype" w:cs="Arial"/>
          <w:lang w:val="es-ES"/>
        </w:rPr>
        <w:t xml:space="preserve"> de dos mil veintidós, por corresponder a un día de suspensión de labores de conformidad con el Calendario Oficial en materia de Transparencia aprobado por el Pleno en fecha quince de diciembre de dos mil veintiuno.</w:t>
      </w:r>
    </w:p>
    <w:p w14:paraId="0E4EE37D" w14:textId="2E66FA1B" w:rsidR="00327647" w:rsidRPr="003660E6" w:rsidRDefault="0014634C" w:rsidP="003660E6">
      <w:pPr>
        <w:autoSpaceDE w:val="0"/>
        <w:autoSpaceDN w:val="0"/>
        <w:adjustRightInd w:val="0"/>
        <w:spacing w:before="100" w:beforeAutospacing="1" w:after="100" w:afterAutospacing="1" w:line="360" w:lineRule="auto"/>
        <w:ind w:right="49"/>
        <w:jc w:val="both"/>
        <w:rPr>
          <w:rFonts w:ascii="Palatino Linotype" w:hAnsi="Palatino Linotype"/>
          <w:b/>
        </w:rPr>
      </w:pPr>
      <w:r w:rsidRPr="003660E6">
        <w:rPr>
          <w:rFonts w:ascii="Palatino Linotype" w:hAnsi="Palatino Linotype" w:cs="Arial"/>
          <w:b/>
          <w:sz w:val="28"/>
        </w:rPr>
        <w:t>QUINTO</w:t>
      </w:r>
      <w:r w:rsidR="00200BFC" w:rsidRPr="003660E6">
        <w:rPr>
          <w:rFonts w:ascii="Palatino Linotype" w:hAnsi="Palatino Linotype"/>
          <w:b/>
        </w:rPr>
        <w:t xml:space="preserve">. </w:t>
      </w:r>
      <w:r w:rsidR="0072617B" w:rsidRPr="003660E6">
        <w:rPr>
          <w:rFonts w:ascii="Palatino Linotype" w:hAnsi="Palatino Linotype"/>
          <w:b/>
        </w:rPr>
        <w:t xml:space="preserve">Procedibilidad. </w:t>
      </w:r>
    </w:p>
    <w:p w14:paraId="10B23507" w14:textId="77777777" w:rsidR="00CF1E1B" w:rsidRPr="003660E6" w:rsidRDefault="00CF1E1B" w:rsidP="003660E6">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3660E6">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306DFBF0" w14:textId="77777777" w:rsidR="00CF1E1B" w:rsidRPr="003660E6" w:rsidRDefault="00CF1E1B" w:rsidP="003660E6">
      <w:pPr>
        <w:tabs>
          <w:tab w:val="left" w:pos="851"/>
        </w:tabs>
        <w:spacing w:before="100" w:beforeAutospacing="1" w:after="100" w:afterAutospacing="1"/>
        <w:ind w:left="851" w:right="901"/>
        <w:jc w:val="both"/>
        <w:rPr>
          <w:rFonts w:ascii="Palatino Linotype" w:hAnsi="Palatino Linotype"/>
          <w:b/>
          <w:i/>
          <w:sz w:val="22"/>
          <w:szCs w:val="22"/>
          <w:lang w:val="es-ES"/>
        </w:rPr>
      </w:pPr>
      <w:r w:rsidRPr="003660E6">
        <w:rPr>
          <w:rFonts w:ascii="Palatino Linotype" w:hAnsi="Palatino Linotype"/>
          <w:b/>
          <w:i/>
          <w:sz w:val="22"/>
          <w:szCs w:val="22"/>
          <w:lang w:val="es-ES"/>
        </w:rPr>
        <w:t xml:space="preserve">“Artículo 180. </w:t>
      </w:r>
      <w:r w:rsidRPr="003660E6">
        <w:rPr>
          <w:rFonts w:ascii="Palatino Linotype" w:hAnsi="Palatino Linotype"/>
          <w:i/>
          <w:sz w:val="22"/>
          <w:szCs w:val="22"/>
          <w:lang w:val="es-ES"/>
        </w:rPr>
        <w:t xml:space="preserve">El </w:t>
      </w:r>
      <w:r w:rsidRPr="003660E6">
        <w:rPr>
          <w:rFonts w:ascii="Palatino Linotype" w:hAnsi="Palatino Linotype" w:cs="Arial"/>
          <w:i/>
          <w:sz w:val="22"/>
          <w:szCs w:val="22"/>
          <w:lang w:val="es-ES"/>
        </w:rPr>
        <w:t>recurso</w:t>
      </w:r>
      <w:r w:rsidRPr="003660E6">
        <w:rPr>
          <w:rFonts w:ascii="Palatino Linotype" w:hAnsi="Palatino Linotype"/>
          <w:i/>
          <w:sz w:val="22"/>
          <w:szCs w:val="22"/>
          <w:lang w:val="es-ES"/>
        </w:rPr>
        <w:t xml:space="preserve"> </w:t>
      </w:r>
      <w:r w:rsidRPr="003660E6">
        <w:rPr>
          <w:rFonts w:ascii="Palatino Linotype" w:hAnsi="Palatino Linotype" w:cs="Arial"/>
          <w:i/>
          <w:sz w:val="22"/>
          <w:szCs w:val="22"/>
          <w:lang w:val="es-ES"/>
        </w:rPr>
        <w:t>de</w:t>
      </w:r>
      <w:r w:rsidRPr="003660E6">
        <w:rPr>
          <w:rFonts w:ascii="Palatino Linotype" w:hAnsi="Palatino Linotype"/>
          <w:i/>
          <w:sz w:val="22"/>
          <w:szCs w:val="22"/>
          <w:lang w:val="es-ES"/>
        </w:rPr>
        <w:t xml:space="preserve"> revisión contendrá:</w:t>
      </w:r>
      <w:r w:rsidRPr="003660E6">
        <w:rPr>
          <w:rFonts w:ascii="Palatino Linotype" w:hAnsi="Palatino Linotype"/>
          <w:b/>
          <w:i/>
          <w:sz w:val="22"/>
          <w:szCs w:val="22"/>
          <w:lang w:val="es-ES"/>
        </w:rPr>
        <w:t xml:space="preserve"> </w:t>
      </w:r>
    </w:p>
    <w:p w14:paraId="0667062D" w14:textId="77777777" w:rsidR="00CF1E1B" w:rsidRPr="003660E6" w:rsidRDefault="00CF1E1B" w:rsidP="003660E6">
      <w:pPr>
        <w:tabs>
          <w:tab w:val="left" w:pos="851"/>
        </w:tabs>
        <w:spacing w:before="100" w:beforeAutospacing="1" w:after="100" w:afterAutospacing="1"/>
        <w:ind w:left="851" w:right="901"/>
        <w:jc w:val="both"/>
        <w:rPr>
          <w:rFonts w:ascii="Palatino Linotype" w:hAnsi="Palatino Linotype"/>
          <w:b/>
          <w:i/>
          <w:sz w:val="22"/>
          <w:szCs w:val="22"/>
          <w:lang w:val="es-ES"/>
        </w:rPr>
      </w:pPr>
      <w:r w:rsidRPr="003660E6">
        <w:rPr>
          <w:rFonts w:ascii="Palatino Linotype" w:hAnsi="Palatino Linotype"/>
          <w:b/>
          <w:i/>
          <w:sz w:val="22"/>
          <w:szCs w:val="22"/>
          <w:lang w:val="es-ES"/>
        </w:rPr>
        <w:t>…</w:t>
      </w:r>
    </w:p>
    <w:p w14:paraId="3964939C" w14:textId="77777777" w:rsidR="00CF1E1B" w:rsidRPr="003660E6" w:rsidRDefault="00CF1E1B" w:rsidP="003660E6">
      <w:pPr>
        <w:tabs>
          <w:tab w:val="left" w:pos="851"/>
        </w:tabs>
        <w:spacing w:before="100" w:beforeAutospacing="1" w:after="100" w:afterAutospacing="1"/>
        <w:ind w:left="851" w:right="901"/>
        <w:jc w:val="both"/>
        <w:rPr>
          <w:rFonts w:ascii="Palatino Linotype" w:hAnsi="Palatino Linotype"/>
          <w:i/>
          <w:sz w:val="22"/>
          <w:szCs w:val="22"/>
          <w:lang w:val="es-ES"/>
        </w:rPr>
      </w:pPr>
      <w:r w:rsidRPr="003660E6">
        <w:rPr>
          <w:rFonts w:ascii="Palatino Linotype" w:hAnsi="Palatino Linotype"/>
          <w:b/>
          <w:i/>
          <w:sz w:val="22"/>
          <w:szCs w:val="22"/>
          <w:lang w:val="es-ES"/>
        </w:rPr>
        <w:t xml:space="preserve">II. El nombre del solicitante </w:t>
      </w:r>
      <w:r w:rsidRPr="003660E6">
        <w:rPr>
          <w:rFonts w:ascii="Palatino Linotype" w:hAnsi="Palatino Linotype" w:cs="Arial"/>
          <w:b/>
          <w:i/>
          <w:sz w:val="22"/>
          <w:szCs w:val="22"/>
          <w:lang w:val="es-ES"/>
        </w:rPr>
        <w:t>que</w:t>
      </w:r>
      <w:r w:rsidRPr="003660E6">
        <w:rPr>
          <w:rFonts w:ascii="Palatino Linotype" w:hAnsi="Palatino Linotype"/>
          <w:b/>
          <w:i/>
          <w:sz w:val="22"/>
          <w:szCs w:val="22"/>
          <w:lang w:val="es-ES"/>
        </w:rPr>
        <w:t xml:space="preserve"> recurre </w:t>
      </w:r>
      <w:r w:rsidRPr="003660E6">
        <w:rPr>
          <w:rFonts w:ascii="Palatino Linotype" w:hAnsi="Palatino Linotype"/>
          <w:i/>
          <w:sz w:val="22"/>
          <w:szCs w:val="22"/>
          <w:lang w:val="es-ES"/>
        </w:rPr>
        <w:t>o de su representante y, en su caso, …</w:t>
      </w:r>
    </w:p>
    <w:p w14:paraId="627FA867" w14:textId="77777777" w:rsidR="00CF1E1B" w:rsidRPr="003660E6" w:rsidRDefault="00CF1E1B" w:rsidP="003660E6">
      <w:pPr>
        <w:tabs>
          <w:tab w:val="left" w:pos="851"/>
        </w:tabs>
        <w:spacing w:before="100" w:beforeAutospacing="1" w:after="100" w:afterAutospacing="1"/>
        <w:ind w:left="851" w:right="901"/>
        <w:jc w:val="both"/>
        <w:rPr>
          <w:rFonts w:ascii="Palatino Linotype" w:hAnsi="Palatino Linotype"/>
          <w:b/>
          <w:i/>
          <w:sz w:val="22"/>
          <w:szCs w:val="22"/>
          <w:lang w:val="es-ES"/>
        </w:rPr>
      </w:pPr>
      <w:r w:rsidRPr="003660E6">
        <w:rPr>
          <w:rFonts w:ascii="Palatino Linotype" w:hAnsi="Palatino Linotype"/>
          <w:b/>
          <w:i/>
          <w:sz w:val="22"/>
          <w:szCs w:val="22"/>
          <w:lang w:val="es-ES"/>
        </w:rPr>
        <w:t xml:space="preserve">En caso de </w:t>
      </w:r>
      <w:r w:rsidRPr="003660E6">
        <w:rPr>
          <w:rFonts w:ascii="Palatino Linotype" w:hAnsi="Palatino Linotype" w:cs="Arial"/>
          <w:b/>
          <w:i/>
          <w:sz w:val="22"/>
          <w:szCs w:val="22"/>
          <w:lang w:val="es-ES"/>
        </w:rPr>
        <w:t>que</w:t>
      </w:r>
      <w:r w:rsidRPr="003660E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3660E6">
        <w:rPr>
          <w:rFonts w:ascii="Palatino Linotype" w:hAnsi="Palatino Linotype"/>
          <w:i/>
          <w:sz w:val="22"/>
          <w:szCs w:val="22"/>
          <w:lang w:val="es-ES"/>
        </w:rPr>
        <w:t>, IV, VII y VIII.</w:t>
      </w:r>
      <w:r w:rsidRPr="003660E6">
        <w:rPr>
          <w:rFonts w:ascii="Palatino Linotype" w:hAnsi="Palatino Linotype"/>
          <w:b/>
          <w:i/>
          <w:sz w:val="22"/>
          <w:szCs w:val="22"/>
          <w:lang w:val="es-ES"/>
        </w:rPr>
        <w:t>”</w:t>
      </w:r>
    </w:p>
    <w:p w14:paraId="566C645D" w14:textId="77777777" w:rsidR="00CF1E1B" w:rsidRPr="003660E6" w:rsidRDefault="00CF1E1B" w:rsidP="003660E6">
      <w:pPr>
        <w:tabs>
          <w:tab w:val="left" w:pos="851"/>
        </w:tabs>
        <w:spacing w:before="100" w:beforeAutospacing="1" w:after="100" w:afterAutospacing="1"/>
        <w:ind w:left="851" w:right="901"/>
        <w:jc w:val="both"/>
        <w:rPr>
          <w:rFonts w:ascii="Palatino Linotype" w:hAnsi="Palatino Linotype"/>
          <w:i/>
          <w:sz w:val="22"/>
          <w:szCs w:val="22"/>
          <w:lang w:val="es-ES"/>
        </w:rPr>
      </w:pPr>
      <w:r w:rsidRPr="003660E6">
        <w:rPr>
          <w:rFonts w:ascii="Palatino Linotype" w:hAnsi="Palatino Linotype"/>
          <w:i/>
          <w:sz w:val="22"/>
          <w:szCs w:val="22"/>
          <w:lang w:val="es-ES"/>
        </w:rPr>
        <w:t>(Énfasis añadido)</w:t>
      </w:r>
    </w:p>
    <w:p w14:paraId="6B3F8DD0" w14:textId="77777777" w:rsidR="00CF1E1B" w:rsidRPr="003660E6" w:rsidRDefault="00CF1E1B" w:rsidP="003660E6">
      <w:pPr>
        <w:spacing w:before="100" w:beforeAutospacing="1" w:after="100" w:afterAutospacing="1" w:line="360" w:lineRule="auto"/>
        <w:jc w:val="both"/>
        <w:rPr>
          <w:rFonts w:ascii="Palatino Linotype" w:hAnsi="Palatino Linotype"/>
          <w:b/>
          <w:lang w:val="es-ES"/>
        </w:rPr>
      </w:pPr>
      <w:r w:rsidRPr="003660E6">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3660E6">
        <w:rPr>
          <w:rFonts w:ascii="Palatino Linotype" w:hAnsi="Palatino Linotype" w:cs="Arial"/>
          <w:b/>
          <w:lang w:val="es-ES"/>
        </w:rPr>
        <w:t xml:space="preserve"> RECURRENTE;</w:t>
      </w:r>
      <w:r w:rsidRPr="003660E6">
        <w:rPr>
          <w:rFonts w:ascii="Palatino Linotype" w:hAnsi="Palatino Linotype"/>
          <w:lang w:val="es-ES"/>
        </w:rPr>
        <w:t xml:space="preserve"> por lo que, en el presente caso, al haber sido presentados los Recursos de Revisión vía </w:t>
      </w:r>
      <w:r w:rsidRPr="003660E6">
        <w:rPr>
          <w:rFonts w:ascii="Palatino Linotype" w:hAnsi="Palatino Linotype"/>
          <w:b/>
          <w:lang w:val="es-ES"/>
        </w:rPr>
        <w:t>SAIMEX</w:t>
      </w:r>
      <w:r w:rsidRPr="003660E6">
        <w:rPr>
          <w:rFonts w:ascii="Palatino Linotype" w:hAnsi="Palatino Linotype"/>
          <w:lang w:val="es-ES"/>
        </w:rPr>
        <w:t>, dicho requisito resulta innecesario.</w:t>
      </w:r>
    </w:p>
    <w:p w14:paraId="56EABAC0" w14:textId="77777777" w:rsidR="00CF1E1B" w:rsidRPr="003660E6" w:rsidRDefault="00CF1E1B" w:rsidP="003660E6">
      <w:pPr>
        <w:spacing w:before="100" w:beforeAutospacing="1" w:after="100" w:afterAutospacing="1" w:line="360" w:lineRule="auto"/>
        <w:jc w:val="both"/>
        <w:rPr>
          <w:rFonts w:ascii="Palatino Linotype" w:hAnsi="Palatino Linotype" w:cs="Arial"/>
          <w:lang w:val="es-ES"/>
        </w:rPr>
      </w:pPr>
      <w:r w:rsidRPr="003660E6">
        <w:rPr>
          <w:rFonts w:ascii="Palatino Linotype" w:hAnsi="Palatino Linotype"/>
          <w:lang w:val="es-ES"/>
        </w:rPr>
        <w:lastRenderedPageBreak/>
        <w:t xml:space="preserve">Lo anterior es así, pues el artículo 15 de </w:t>
      </w:r>
      <w:r w:rsidRPr="003660E6">
        <w:rPr>
          <w:rFonts w:ascii="Palatino Linotype" w:hAnsi="Palatino Linotype" w:cs="Arial"/>
          <w:lang w:val="es-ES"/>
        </w:rPr>
        <w:t xml:space="preserve">Ley de Transparencia y Acceso a la Información Pública del Estado de México y Municipios </w:t>
      </w:r>
      <w:r w:rsidRPr="003660E6">
        <w:rPr>
          <w:rFonts w:ascii="Palatino Linotype" w:hAnsi="Palatino Linotype" w:cs="Arial"/>
          <w:iCs/>
          <w:lang w:val="es-ES"/>
        </w:rPr>
        <w:t xml:space="preserve">prevé que, </w:t>
      </w:r>
      <w:r w:rsidRPr="003660E6">
        <w:rPr>
          <w:rFonts w:ascii="Palatino Linotype" w:hAnsi="Palatino Linotype"/>
          <w:lang w:val="es-ES"/>
        </w:rPr>
        <w:t xml:space="preserve">toda persona tendrá acceso a la información </w:t>
      </w:r>
      <w:r w:rsidRPr="003660E6">
        <w:rPr>
          <w:rFonts w:ascii="Palatino Linotype" w:hAnsi="Palatino Linotype" w:cs="Arial"/>
          <w:lang w:val="es-ES"/>
        </w:rPr>
        <w:t xml:space="preserve">sin necesidad de acreditar interés alguno o justificar su utilización, de lo que se infiere que para el </w:t>
      </w:r>
      <w:r w:rsidRPr="003660E6">
        <w:rPr>
          <w:rFonts w:ascii="Palatino Linotype" w:hAnsi="Palatino Linotype"/>
          <w:lang w:val="es-ES"/>
        </w:rPr>
        <w:t>ejercicio</w:t>
      </w:r>
      <w:r w:rsidRPr="003660E6">
        <w:rPr>
          <w:rFonts w:ascii="Palatino Linotype" w:hAnsi="Palatino Linotype" w:cs="Arial"/>
          <w:lang w:val="es-ES"/>
        </w:rPr>
        <w:t xml:space="preserve"> del derecho de acceso a la información pública, </w:t>
      </w:r>
      <w:r w:rsidRPr="003660E6">
        <w:rPr>
          <w:rFonts w:ascii="Palatino Linotype" w:hAnsi="Palatino Linotype" w:cs="Arial"/>
          <w:b/>
          <w:u w:val="single"/>
          <w:lang w:val="es-ES"/>
        </w:rPr>
        <w:t xml:space="preserve">el nombre no es un requisito </w:t>
      </w:r>
      <w:r w:rsidRPr="003660E6">
        <w:rPr>
          <w:rFonts w:ascii="Palatino Linotype" w:hAnsi="Palatino Linotype" w:cs="Arial"/>
          <w:b/>
          <w:i/>
          <w:u w:val="single"/>
          <w:lang w:val="es-ES"/>
        </w:rPr>
        <w:t>sine qua non</w:t>
      </w:r>
      <w:r w:rsidRPr="003660E6">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5A8775A" w14:textId="77777777" w:rsidR="00CF1E1B" w:rsidRPr="003660E6" w:rsidRDefault="00CF1E1B" w:rsidP="003660E6">
      <w:pPr>
        <w:spacing w:before="100" w:beforeAutospacing="1" w:after="100" w:afterAutospacing="1" w:line="360" w:lineRule="auto"/>
        <w:jc w:val="both"/>
        <w:rPr>
          <w:rFonts w:ascii="Palatino Linotype" w:hAnsi="Palatino Linotype"/>
          <w:lang w:val="es-ES"/>
        </w:rPr>
      </w:pPr>
      <w:r w:rsidRPr="003660E6">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AA4B7C1" w14:textId="77777777" w:rsidR="00CF1E1B" w:rsidRPr="003660E6" w:rsidRDefault="00CF1E1B" w:rsidP="003660E6">
      <w:pPr>
        <w:spacing w:before="100" w:beforeAutospacing="1" w:after="100" w:afterAutospacing="1" w:line="360" w:lineRule="auto"/>
        <w:jc w:val="both"/>
        <w:rPr>
          <w:rFonts w:ascii="Palatino Linotype" w:hAnsi="Palatino Linotype"/>
          <w:lang w:val="es-ES"/>
        </w:rPr>
      </w:pPr>
      <w:r w:rsidRPr="003660E6">
        <w:rPr>
          <w:rFonts w:ascii="Palatino Linotype" w:hAnsi="Palatino Linotype"/>
          <w:lang w:val="es-ES"/>
        </w:rPr>
        <w:t xml:space="preserve">Asimismo, se estima que el requisito relativo al nombre del </w:t>
      </w:r>
      <w:r w:rsidRPr="003660E6">
        <w:rPr>
          <w:rFonts w:ascii="Palatino Linotype" w:hAnsi="Palatino Linotype" w:cs="Arial"/>
          <w:b/>
          <w:lang w:val="es-ES"/>
        </w:rPr>
        <w:t>RECURRENTE</w:t>
      </w:r>
      <w:r w:rsidRPr="003660E6">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3660E6">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del expediente, de las que se desprende que </w:t>
      </w:r>
      <w:r w:rsidRPr="003660E6">
        <w:rPr>
          <w:rFonts w:ascii="Palatino Linotype" w:hAnsi="Palatino Linotype" w:cs="Arial"/>
          <w:b/>
          <w:lang w:val="es-ES"/>
        </w:rPr>
        <w:t>EL RECURRENTE</w:t>
      </w:r>
      <w:r w:rsidRPr="003660E6">
        <w:rPr>
          <w:rFonts w:ascii="Palatino Linotype" w:hAnsi="Palatino Linotype"/>
          <w:lang w:val="es-ES"/>
        </w:rPr>
        <w:t xml:space="preserve"> es la misma persona que realizó las solicitudes de acceso a la información pública que ahora se impugnan.</w:t>
      </w:r>
    </w:p>
    <w:p w14:paraId="0D3E347A" w14:textId="77777777" w:rsidR="00CF1E1B" w:rsidRPr="003660E6" w:rsidRDefault="00CF1E1B" w:rsidP="003660E6">
      <w:pPr>
        <w:spacing w:before="100" w:beforeAutospacing="1" w:after="100" w:afterAutospacing="1" w:line="360" w:lineRule="auto"/>
        <w:jc w:val="both"/>
        <w:rPr>
          <w:rFonts w:ascii="Palatino Linotype" w:hAnsi="Palatino Linotype"/>
          <w:lang w:val="es-ES"/>
        </w:rPr>
      </w:pPr>
      <w:r w:rsidRPr="003660E6">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3660E6">
        <w:rPr>
          <w:rFonts w:ascii="Palatino Linotype" w:hAnsi="Palatino Linotype"/>
        </w:rPr>
        <w:t>Constitución Política de los Estados Unidos Mexicanos</w:t>
      </w:r>
      <w:r w:rsidRPr="003660E6">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350792D" w14:textId="37920260" w:rsidR="002B0E32" w:rsidRPr="003660E6" w:rsidRDefault="0014634C" w:rsidP="003660E6">
      <w:pPr>
        <w:spacing w:before="100" w:beforeAutospacing="1" w:after="100" w:afterAutospacing="1" w:line="360" w:lineRule="auto"/>
        <w:jc w:val="both"/>
        <w:rPr>
          <w:rFonts w:ascii="Palatino Linotype" w:hAnsi="Palatino Linotype" w:cs="Arial"/>
          <w:b/>
        </w:rPr>
      </w:pPr>
      <w:r w:rsidRPr="003660E6">
        <w:rPr>
          <w:rFonts w:ascii="Palatino Linotype" w:hAnsi="Palatino Linotype" w:cs="Arial"/>
          <w:b/>
          <w:sz w:val="28"/>
          <w:szCs w:val="28"/>
        </w:rPr>
        <w:t>SEXTO</w:t>
      </w:r>
      <w:r w:rsidR="00CE0362" w:rsidRPr="003660E6">
        <w:rPr>
          <w:rFonts w:ascii="Palatino Linotype" w:hAnsi="Palatino Linotype" w:cs="Arial"/>
          <w:b/>
        </w:rPr>
        <w:t xml:space="preserve">. </w:t>
      </w:r>
      <w:r w:rsidR="00654EE8" w:rsidRPr="003660E6">
        <w:rPr>
          <w:rFonts w:ascii="Palatino Linotype" w:hAnsi="Palatino Linotype" w:cs="Arial"/>
          <w:b/>
        </w:rPr>
        <w:t>Estudio y análisis del asunto.</w:t>
      </w:r>
    </w:p>
    <w:p w14:paraId="02DD5F44" w14:textId="77777777" w:rsidR="00285243" w:rsidRPr="003660E6" w:rsidRDefault="00285243"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 xml:space="preserve">Una vez determinada la vía sobre la que versará el presente recurso, y previa revisión del expediente electrónico formado en </w:t>
      </w:r>
      <w:r w:rsidRPr="003660E6">
        <w:rPr>
          <w:rFonts w:ascii="Palatino Linotype" w:hAnsi="Palatino Linotype" w:cs="Arial"/>
          <w:b/>
        </w:rPr>
        <w:t>EL SAIMEX</w:t>
      </w:r>
      <w:r w:rsidRPr="003660E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w:t>
      </w:r>
      <w:r w:rsidRPr="003660E6">
        <w:rPr>
          <w:rFonts w:ascii="Palatino Linotype" w:hAnsi="Palatino Linotype" w:cs="Arial"/>
        </w:rPr>
        <w:lastRenderedPageBreak/>
        <w:t xml:space="preserve">aplicables en la materia; así como, en los Tratados Internacionales en los que el Estado Mexicano sea parte, en concordancia con el párrafo tercero del artículo 1 de la Constitución Política de los Estados Unidos Mexicanos y diversos 8 y 9 de la </w:t>
      </w:r>
      <w:r w:rsidRPr="003660E6">
        <w:rPr>
          <w:rFonts w:ascii="Palatino Linotype" w:hAnsi="Palatino Linotype"/>
        </w:rPr>
        <w:t>Ley de Transparencia y Acceso a la Información Pública del Estado de México y Municipios</w:t>
      </w:r>
      <w:r w:rsidRPr="003660E6">
        <w:rPr>
          <w:rFonts w:ascii="Palatino Linotype" w:hAnsi="Palatino Linotype" w:cs="Arial"/>
        </w:rPr>
        <w:t>.</w:t>
      </w:r>
    </w:p>
    <w:p w14:paraId="540985BF" w14:textId="7031BF3D" w:rsidR="005D3434" w:rsidRPr="003660E6" w:rsidRDefault="00285243" w:rsidP="003660E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660E6">
        <w:rPr>
          <w:rFonts w:ascii="Palatino Linotype" w:hAnsi="Palatino Linotype" w:cs="Arial"/>
        </w:rPr>
        <w:t xml:space="preserve">En primer término, debemos recordar que </w:t>
      </w:r>
      <w:r w:rsidRPr="003660E6">
        <w:rPr>
          <w:rFonts w:ascii="Palatino Linotype" w:hAnsi="Palatino Linotype" w:cs="Arial"/>
          <w:b/>
        </w:rPr>
        <w:t xml:space="preserve">EL RECURRENTE </w:t>
      </w:r>
      <w:r w:rsidRPr="003660E6">
        <w:rPr>
          <w:rFonts w:ascii="Palatino Linotype" w:hAnsi="Palatino Linotype" w:cs="Arial"/>
        </w:rPr>
        <w:t>en el ejercicio de su derecho de Acceso a la Información solicitó.</w:t>
      </w:r>
    </w:p>
    <w:tbl>
      <w:tblPr>
        <w:tblStyle w:val="Tablaconcuadrcula311"/>
        <w:tblW w:w="8222" w:type="dxa"/>
        <w:jc w:val="center"/>
        <w:tblLook w:val="04A0" w:firstRow="1" w:lastRow="0" w:firstColumn="1" w:lastColumn="0" w:noHBand="0" w:noVBand="1"/>
      </w:tblPr>
      <w:tblGrid>
        <w:gridCol w:w="2591"/>
        <w:gridCol w:w="5631"/>
      </w:tblGrid>
      <w:tr w:rsidR="003660E6" w:rsidRPr="003660E6" w14:paraId="68013210" w14:textId="77777777" w:rsidTr="001E0D77">
        <w:trPr>
          <w:trHeight w:val="315"/>
          <w:tblHeader/>
          <w:jc w:val="center"/>
        </w:trPr>
        <w:tc>
          <w:tcPr>
            <w:tcW w:w="258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0C5CC4FC" w14:textId="77777777" w:rsidR="005D3434" w:rsidRPr="003660E6" w:rsidRDefault="005D3434" w:rsidP="003660E6">
            <w:pPr>
              <w:spacing w:before="100" w:beforeAutospacing="1" w:after="100" w:afterAutospacing="1" w:line="276" w:lineRule="auto"/>
              <w:jc w:val="center"/>
              <w:rPr>
                <w:rFonts w:ascii="Palatino Linotype" w:hAnsi="Palatino Linotype" w:cs="Arial"/>
                <w:b/>
                <w:bCs/>
                <w:sz w:val="20"/>
                <w:szCs w:val="20"/>
              </w:rPr>
            </w:pPr>
            <w:r w:rsidRPr="003660E6">
              <w:rPr>
                <w:rFonts w:ascii="Palatino Linotype" w:hAnsi="Palatino Linotype" w:cs="Arial"/>
                <w:b/>
                <w:bCs/>
                <w:sz w:val="20"/>
                <w:szCs w:val="20"/>
              </w:rPr>
              <w:t xml:space="preserve">Folio </w:t>
            </w:r>
          </w:p>
        </w:tc>
        <w:tc>
          <w:tcPr>
            <w:tcW w:w="5641" w:type="dxa"/>
            <w:tcBorders>
              <w:left w:val="single" w:sz="2" w:space="0" w:color="auto"/>
            </w:tcBorders>
            <w:shd w:val="clear" w:color="auto" w:fill="4A442A" w:themeFill="background2" w:themeFillShade="40"/>
          </w:tcPr>
          <w:p w14:paraId="5DFDADCB" w14:textId="77777777" w:rsidR="005D3434" w:rsidRPr="003660E6" w:rsidRDefault="005D3434" w:rsidP="003660E6">
            <w:pPr>
              <w:spacing w:before="100" w:beforeAutospacing="1" w:after="100" w:afterAutospacing="1" w:line="276" w:lineRule="auto"/>
              <w:jc w:val="center"/>
              <w:rPr>
                <w:rFonts w:ascii="Palatino Linotype" w:hAnsi="Palatino Linotype" w:cs="Arial"/>
                <w:b/>
                <w:bCs/>
                <w:sz w:val="20"/>
                <w:szCs w:val="20"/>
              </w:rPr>
            </w:pPr>
            <w:r w:rsidRPr="003660E6">
              <w:rPr>
                <w:rFonts w:ascii="Palatino Linotype" w:hAnsi="Palatino Linotype" w:cs="Arial"/>
                <w:b/>
                <w:bCs/>
                <w:sz w:val="20"/>
                <w:szCs w:val="20"/>
              </w:rPr>
              <w:t xml:space="preserve">Solicitud </w:t>
            </w:r>
          </w:p>
        </w:tc>
      </w:tr>
      <w:tr w:rsidR="003660E6" w:rsidRPr="003660E6" w14:paraId="553B7940" w14:textId="77777777" w:rsidTr="001E0D77">
        <w:trPr>
          <w:trHeight w:val="631"/>
          <w:jc w:val="center"/>
        </w:trPr>
        <w:tc>
          <w:tcPr>
            <w:tcW w:w="2581" w:type="dxa"/>
            <w:tcBorders>
              <w:top w:val="single" w:sz="2" w:space="0" w:color="auto"/>
              <w:bottom w:val="single" w:sz="2" w:space="0" w:color="auto"/>
            </w:tcBorders>
            <w:shd w:val="clear" w:color="auto" w:fill="auto"/>
          </w:tcPr>
          <w:p w14:paraId="10EA908B" w14:textId="77777777" w:rsidR="005D3434" w:rsidRPr="003660E6" w:rsidRDefault="005D3434"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t>00917/TLALNEPA/IP/2022</w:t>
            </w:r>
          </w:p>
        </w:tc>
        <w:tc>
          <w:tcPr>
            <w:tcW w:w="5641" w:type="dxa"/>
            <w:shd w:val="clear" w:color="auto" w:fill="auto"/>
          </w:tcPr>
          <w:p w14:paraId="11B7DA39" w14:textId="77777777" w:rsidR="005D3434" w:rsidRPr="003660E6" w:rsidRDefault="005D3434" w:rsidP="003660E6">
            <w:pPr>
              <w:spacing w:before="100" w:beforeAutospacing="1" w:after="100" w:afterAutospacing="1" w:line="276" w:lineRule="auto"/>
              <w:jc w:val="both"/>
              <w:rPr>
                <w:rFonts w:ascii="Palatino Linotype" w:hAnsi="Palatino Linotype" w:cs="Arial"/>
                <w:i/>
                <w:iCs/>
              </w:rPr>
            </w:pPr>
            <w:r w:rsidRPr="003660E6">
              <w:rPr>
                <w:rFonts w:ascii="Palatino Linotype" w:hAnsi="Palatino Linotype" w:cs="Arial"/>
                <w:i/>
                <w:iCs/>
              </w:rPr>
              <w:t>“De la obra que se describe en el contrato de obra pública TLAL/DIU/FISMDF/LP-023/2021 y cualquier otro convenio o contrato que haya derivado de éste, quiero conocer: * La empresas que inició la obra * La empresa que concluyó la obra * Los contratos celebrados con esas empresas * Los montos pagados a cada empresa * La fecha de conclusión de la obra * El acta de entrega recepción de la obra” (Sic)</w:t>
            </w:r>
          </w:p>
        </w:tc>
      </w:tr>
      <w:tr w:rsidR="003660E6" w:rsidRPr="003660E6" w14:paraId="29CA0D0E" w14:textId="77777777" w:rsidTr="001E0D77">
        <w:trPr>
          <w:trHeight w:val="631"/>
          <w:jc w:val="center"/>
        </w:trPr>
        <w:tc>
          <w:tcPr>
            <w:tcW w:w="2581" w:type="dxa"/>
            <w:tcBorders>
              <w:top w:val="single" w:sz="2" w:space="0" w:color="auto"/>
              <w:bottom w:val="single" w:sz="2" w:space="0" w:color="auto"/>
            </w:tcBorders>
            <w:shd w:val="clear" w:color="auto" w:fill="auto"/>
          </w:tcPr>
          <w:p w14:paraId="65A75D18" w14:textId="77777777" w:rsidR="005D3434" w:rsidRPr="003660E6" w:rsidRDefault="005D3434"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t>00915/TLALNEPA/IP/2022</w:t>
            </w:r>
          </w:p>
        </w:tc>
        <w:tc>
          <w:tcPr>
            <w:tcW w:w="5641" w:type="dxa"/>
            <w:shd w:val="clear" w:color="auto" w:fill="auto"/>
          </w:tcPr>
          <w:p w14:paraId="60AB618B" w14:textId="77777777" w:rsidR="005D3434" w:rsidRPr="003660E6" w:rsidRDefault="005D3434" w:rsidP="003660E6">
            <w:pPr>
              <w:spacing w:before="100" w:beforeAutospacing="1" w:after="100" w:afterAutospacing="1" w:line="276" w:lineRule="auto"/>
              <w:jc w:val="both"/>
              <w:rPr>
                <w:rFonts w:ascii="Palatino Linotype" w:hAnsi="Palatino Linotype" w:cs="Arial"/>
                <w:i/>
                <w:iCs/>
              </w:rPr>
            </w:pPr>
            <w:r w:rsidRPr="003660E6">
              <w:rPr>
                <w:rFonts w:ascii="Palatino Linotype" w:hAnsi="Palatino Linotype" w:cs="Arial"/>
                <w:i/>
                <w:iCs/>
              </w:rPr>
              <w:t>“De la obra que se describe en el contrato de obra pública TLAL/DIU/FISMDF/LP-014/2021 y cualquier otro convenio o contrato que haya derivado de éste, quiero conocer: * La empresas que inició la obra * La empresa que concluyó la obra * Los contratos celebrados con esas empresas * Los montos pagados a cada empresa * La fecha de conclusión de la obra * El acta de entrega recepción de la obra” (Sic)</w:t>
            </w:r>
          </w:p>
        </w:tc>
      </w:tr>
      <w:tr w:rsidR="003660E6" w:rsidRPr="003660E6" w14:paraId="3300FF87" w14:textId="77777777" w:rsidTr="001E0D77">
        <w:trPr>
          <w:trHeight w:val="631"/>
          <w:jc w:val="center"/>
        </w:trPr>
        <w:tc>
          <w:tcPr>
            <w:tcW w:w="2581" w:type="dxa"/>
            <w:tcBorders>
              <w:top w:val="single" w:sz="2" w:space="0" w:color="auto"/>
              <w:bottom w:val="single" w:sz="2" w:space="0" w:color="auto"/>
            </w:tcBorders>
            <w:shd w:val="clear" w:color="auto" w:fill="auto"/>
          </w:tcPr>
          <w:p w14:paraId="476399B8" w14:textId="77777777" w:rsidR="005D3434" w:rsidRPr="003660E6" w:rsidRDefault="005D3434"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t>00913/TLALNEPA/IP/2022</w:t>
            </w:r>
          </w:p>
        </w:tc>
        <w:tc>
          <w:tcPr>
            <w:tcW w:w="5641" w:type="dxa"/>
            <w:shd w:val="clear" w:color="auto" w:fill="auto"/>
          </w:tcPr>
          <w:p w14:paraId="530CF432" w14:textId="77777777" w:rsidR="005D3434" w:rsidRPr="003660E6" w:rsidRDefault="005D3434" w:rsidP="003660E6">
            <w:pPr>
              <w:spacing w:before="100" w:beforeAutospacing="1" w:after="100" w:afterAutospacing="1" w:line="276" w:lineRule="auto"/>
              <w:jc w:val="both"/>
              <w:rPr>
                <w:rFonts w:ascii="Palatino Linotype" w:hAnsi="Palatino Linotype" w:cs="Arial"/>
                <w:i/>
                <w:iCs/>
              </w:rPr>
            </w:pPr>
            <w:r w:rsidRPr="003660E6">
              <w:rPr>
                <w:rFonts w:ascii="Palatino Linotype" w:hAnsi="Palatino Linotype" w:cs="Arial"/>
                <w:i/>
                <w:iCs/>
              </w:rPr>
              <w:t>“Del Fondo de Aportaciones para la Infraestructura Social Municipal y de las demarcaciones territoriales del Distrito Federal (FSMDF) para el ejercicio fiscal 2021, asignado al municipio de Tlalnepantla de Baz, ¿cómo fueron aplicados los recursos en los contratos público TLAL/DIU/FISMDF/LP-013/2021; TLAL/DIU/FISMDF/LP-014/2021, TLAL/DIU/FISMDF/LP-022/2021, TLAL/DIU/FISMDF/LP-023/2021?” (Sic)</w:t>
            </w:r>
          </w:p>
        </w:tc>
      </w:tr>
      <w:tr w:rsidR="003660E6" w:rsidRPr="003660E6" w14:paraId="75E8A926" w14:textId="77777777" w:rsidTr="001E0D77">
        <w:trPr>
          <w:trHeight w:val="631"/>
          <w:jc w:val="center"/>
        </w:trPr>
        <w:tc>
          <w:tcPr>
            <w:tcW w:w="2581" w:type="dxa"/>
            <w:tcBorders>
              <w:top w:val="single" w:sz="2" w:space="0" w:color="auto"/>
              <w:bottom w:val="single" w:sz="2" w:space="0" w:color="auto"/>
            </w:tcBorders>
            <w:shd w:val="clear" w:color="auto" w:fill="auto"/>
          </w:tcPr>
          <w:p w14:paraId="48579DF5" w14:textId="77777777" w:rsidR="005D3434" w:rsidRPr="003660E6" w:rsidRDefault="005D3434"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lastRenderedPageBreak/>
              <w:t>00916/TLALNEPA/IP/2022</w:t>
            </w:r>
          </w:p>
        </w:tc>
        <w:tc>
          <w:tcPr>
            <w:tcW w:w="5641" w:type="dxa"/>
            <w:shd w:val="clear" w:color="auto" w:fill="auto"/>
          </w:tcPr>
          <w:p w14:paraId="64539785" w14:textId="77777777" w:rsidR="005D3434" w:rsidRPr="003660E6" w:rsidRDefault="005D3434" w:rsidP="003660E6">
            <w:pPr>
              <w:spacing w:before="100" w:beforeAutospacing="1" w:after="100" w:afterAutospacing="1" w:line="276" w:lineRule="auto"/>
              <w:jc w:val="both"/>
              <w:rPr>
                <w:rFonts w:ascii="Palatino Linotype" w:hAnsi="Palatino Linotype" w:cs="Arial"/>
                <w:i/>
                <w:iCs/>
              </w:rPr>
            </w:pPr>
            <w:r w:rsidRPr="003660E6">
              <w:rPr>
                <w:rFonts w:ascii="Palatino Linotype" w:hAnsi="Palatino Linotype" w:cs="Arial"/>
                <w:i/>
                <w:iCs/>
              </w:rPr>
              <w:t>“De la obra que se describe en el contrato de obra pública TLAL/DIU/FISMDF/LP-022/2021 y cualquier otro convenio o contrato que haya derivado de éste, quiero conocer: * La empresas que inició la obra * La empresa que concluyó la obra * Los contratos celebrados con esas empresas * Los montos pagados a cada empresa * La fecha de conclusión de la obra * El acta de entrega recepción de la obra” (Sic)</w:t>
            </w:r>
          </w:p>
        </w:tc>
      </w:tr>
      <w:tr w:rsidR="003660E6" w:rsidRPr="003660E6" w14:paraId="45067B6B" w14:textId="77777777" w:rsidTr="001E0D77">
        <w:trPr>
          <w:trHeight w:val="631"/>
          <w:jc w:val="center"/>
        </w:trPr>
        <w:tc>
          <w:tcPr>
            <w:tcW w:w="2581" w:type="dxa"/>
            <w:tcBorders>
              <w:top w:val="single" w:sz="2" w:space="0" w:color="auto"/>
              <w:bottom w:val="single" w:sz="2" w:space="0" w:color="auto"/>
            </w:tcBorders>
            <w:shd w:val="clear" w:color="auto" w:fill="auto"/>
          </w:tcPr>
          <w:p w14:paraId="79ADFCDB" w14:textId="77777777" w:rsidR="005D3434" w:rsidRPr="003660E6" w:rsidRDefault="005D3434"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t>00914/TLALNEPA/IP/2022</w:t>
            </w:r>
          </w:p>
        </w:tc>
        <w:tc>
          <w:tcPr>
            <w:tcW w:w="5641" w:type="dxa"/>
            <w:shd w:val="clear" w:color="auto" w:fill="auto"/>
          </w:tcPr>
          <w:p w14:paraId="22CA46AF" w14:textId="77777777" w:rsidR="005D3434" w:rsidRPr="003660E6" w:rsidRDefault="005D3434" w:rsidP="003660E6">
            <w:pPr>
              <w:spacing w:before="100" w:beforeAutospacing="1" w:after="100" w:afterAutospacing="1" w:line="276" w:lineRule="auto"/>
              <w:jc w:val="both"/>
              <w:rPr>
                <w:rFonts w:ascii="Palatino Linotype" w:hAnsi="Palatino Linotype" w:cs="Arial"/>
                <w:i/>
                <w:iCs/>
              </w:rPr>
            </w:pPr>
            <w:r w:rsidRPr="003660E6">
              <w:rPr>
                <w:rFonts w:ascii="Palatino Linotype" w:hAnsi="Palatino Linotype" w:cs="Arial"/>
                <w:i/>
                <w:iCs/>
              </w:rPr>
              <w:t>“De la obra que se describe en el contrato de obra pública TLAL/DIU/FISMDF/LP-013/2021 y cualquier otro convenio o contrato que haya derivado de éste, quiero conocer: * La empresas que inició la obra * La empresa que concluyó la obra * Los contratos celebrados con esas empresas * Los montos pagados a cada empresa * La fecha de conclusión de la obra * El acta de entrega recepción de la obra” (Sic)</w:t>
            </w:r>
          </w:p>
        </w:tc>
      </w:tr>
      <w:tr w:rsidR="003660E6" w:rsidRPr="003660E6" w14:paraId="5EED8273" w14:textId="77777777" w:rsidTr="001E0D77">
        <w:trPr>
          <w:trHeight w:val="631"/>
          <w:jc w:val="center"/>
        </w:trPr>
        <w:tc>
          <w:tcPr>
            <w:tcW w:w="2581" w:type="dxa"/>
            <w:tcBorders>
              <w:top w:val="single" w:sz="2" w:space="0" w:color="auto"/>
              <w:bottom w:val="single" w:sz="2" w:space="0" w:color="auto"/>
            </w:tcBorders>
            <w:shd w:val="clear" w:color="auto" w:fill="auto"/>
          </w:tcPr>
          <w:p w14:paraId="24B99B87" w14:textId="77777777" w:rsidR="005D3434" w:rsidRPr="003660E6" w:rsidRDefault="005D3434" w:rsidP="003660E6">
            <w:pPr>
              <w:spacing w:before="100" w:beforeAutospacing="1" w:after="100" w:afterAutospacing="1"/>
              <w:rPr>
                <w:rFonts w:ascii="Palatino Linotype" w:hAnsi="Palatino Linotype" w:cs="Arial"/>
                <w:b/>
                <w:bCs/>
                <w:sz w:val="20"/>
                <w:szCs w:val="20"/>
              </w:rPr>
            </w:pPr>
            <w:r w:rsidRPr="003660E6">
              <w:rPr>
                <w:rFonts w:ascii="Palatino Linotype" w:hAnsi="Palatino Linotype" w:cs="Arial"/>
                <w:b/>
                <w:bCs/>
                <w:sz w:val="20"/>
                <w:szCs w:val="20"/>
              </w:rPr>
              <w:t>00910/TLALNEPA/IP/2022</w:t>
            </w:r>
          </w:p>
        </w:tc>
        <w:tc>
          <w:tcPr>
            <w:tcW w:w="5641" w:type="dxa"/>
            <w:shd w:val="clear" w:color="auto" w:fill="auto"/>
          </w:tcPr>
          <w:p w14:paraId="7F9053D8" w14:textId="77777777" w:rsidR="005D3434" w:rsidRPr="003660E6" w:rsidRDefault="005D3434" w:rsidP="003660E6">
            <w:pPr>
              <w:spacing w:before="100" w:beforeAutospacing="1" w:after="100" w:afterAutospacing="1" w:line="276" w:lineRule="auto"/>
              <w:jc w:val="both"/>
              <w:rPr>
                <w:rFonts w:ascii="Palatino Linotype" w:hAnsi="Palatino Linotype" w:cs="Arial"/>
                <w:i/>
                <w:iCs/>
              </w:rPr>
            </w:pPr>
            <w:r w:rsidRPr="003660E6">
              <w:rPr>
                <w:rFonts w:ascii="Palatino Linotype" w:hAnsi="Palatino Linotype" w:cs="Arial"/>
                <w:i/>
                <w:iCs/>
              </w:rPr>
              <w:t xml:space="preserve">“Respecto del Fondo de Aportaciones para la Infraestructura Social Municipal y de las demarcaciones territoriales del Distrito Federal (FSMDF) para el ejercicio fiscal 2021, asignado al municipio de Tlalnepantla de Baz, quiero conocer el ejercicio y aplicación del mismo, considerando los siguientes datos: *Monto total * Aplicación por proyecto, contrato u obra * Estado de los proyectos en que fue aplicado (concluido, prorrogado o rescindido) * Sobrante del recurso y en su caso el destino que se le </w:t>
            </w:r>
            <w:proofErr w:type="spellStart"/>
            <w:r w:rsidRPr="003660E6">
              <w:rPr>
                <w:rFonts w:ascii="Palatino Linotype" w:hAnsi="Palatino Linotype" w:cs="Arial"/>
                <w:i/>
                <w:iCs/>
              </w:rPr>
              <w:t>dió</w:t>
            </w:r>
            <w:proofErr w:type="spellEnd"/>
            <w:r w:rsidRPr="003660E6">
              <w:rPr>
                <w:rFonts w:ascii="Palatino Linotype" w:hAnsi="Palatino Linotype" w:cs="Arial"/>
                <w:i/>
                <w:iCs/>
              </w:rPr>
              <w:t xml:space="preserve"> (devolución a la Entidad)” (Sic)</w:t>
            </w:r>
          </w:p>
        </w:tc>
      </w:tr>
    </w:tbl>
    <w:p w14:paraId="0AEC369D" w14:textId="1DC3AFC8" w:rsidR="00285243" w:rsidRPr="003660E6" w:rsidRDefault="00285243" w:rsidP="003660E6">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3660E6">
        <w:rPr>
          <w:rFonts w:ascii="Palatino Linotype" w:hAnsi="Palatino Linotype"/>
        </w:rPr>
        <w:t xml:space="preserve">En ese sentido, mediante respuesta </w:t>
      </w:r>
      <w:r w:rsidR="00CE7C8B" w:rsidRPr="003660E6">
        <w:rPr>
          <w:rFonts w:ascii="Palatino Linotype" w:hAnsi="Palatino Linotype" w:cs="Arial"/>
          <w:bCs/>
        </w:rPr>
        <w:t xml:space="preserve">de manera medular </w:t>
      </w:r>
      <w:r w:rsidR="00CE7C8B" w:rsidRPr="003660E6">
        <w:rPr>
          <w:rFonts w:ascii="Palatino Linotype" w:hAnsi="Palatino Linotype" w:cs="Arial"/>
          <w:b/>
        </w:rPr>
        <w:t>EL SUJETO OBLIGADO</w:t>
      </w:r>
      <w:r w:rsidR="00CE7C8B" w:rsidRPr="003660E6">
        <w:rPr>
          <w:rFonts w:ascii="Palatino Linotype" w:hAnsi="Palatino Linotype" w:cs="Arial"/>
          <w:bCs/>
        </w:rPr>
        <w:t xml:space="preserve"> adjuntó </w:t>
      </w:r>
      <w:r w:rsidR="004C6057" w:rsidRPr="003660E6">
        <w:rPr>
          <w:rFonts w:ascii="Palatino Linotype" w:hAnsi="Palatino Linotype" w:cs="Arial"/>
          <w:bCs/>
        </w:rPr>
        <w:t xml:space="preserve">en el contenido medular Acuerdo de Reserva de Información de número 04/CT/40-ORD/2022 en el cual se reserva la información solicitada respecto de las solicitudes de acceso a la información pública de folios 00914/TLALNEPA/IP/2022, 00915/TLALNEPA/IP/2022, 00916/TLALNEPA/IP/2022 y 00917/TLALNEPA/IP/2022. </w:t>
      </w:r>
    </w:p>
    <w:p w14:paraId="434F6EF6" w14:textId="1E03318C" w:rsidR="00AD1A07" w:rsidRPr="003660E6" w:rsidRDefault="00285243"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lastRenderedPageBreak/>
        <w:t xml:space="preserve">Inconforme por la respuesta </w:t>
      </w:r>
      <w:r w:rsidRPr="003660E6">
        <w:rPr>
          <w:rFonts w:ascii="Palatino Linotype" w:hAnsi="Palatino Linotype" w:cs="Arial"/>
          <w:b/>
          <w:bCs/>
        </w:rPr>
        <w:t xml:space="preserve">EL RECURRENTE </w:t>
      </w:r>
      <w:r w:rsidRPr="003660E6">
        <w:rPr>
          <w:rFonts w:ascii="Palatino Linotype" w:hAnsi="Palatino Linotype" w:cs="Arial"/>
        </w:rPr>
        <w:t xml:space="preserve">interpuso </w:t>
      </w:r>
      <w:r w:rsidR="004C6057" w:rsidRPr="003660E6">
        <w:rPr>
          <w:rFonts w:ascii="Palatino Linotype" w:hAnsi="Palatino Linotype" w:cs="Arial"/>
        </w:rPr>
        <w:t>los</w:t>
      </w:r>
      <w:r w:rsidRPr="003660E6">
        <w:rPr>
          <w:rFonts w:ascii="Palatino Linotype" w:hAnsi="Palatino Linotype" w:cs="Arial"/>
        </w:rPr>
        <w:t xml:space="preserve"> presente</w:t>
      </w:r>
      <w:r w:rsidR="004C6057" w:rsidRPr="003660E6">
        <w:rPr>
          <w:rFonts w:ascii="Palatino Linotype" w:hAnsi="Palatino Linotype" w:cs="Arial"/>
        </w:rPr>
        <w:t>s</w:t>
      </w:r>
      <w:r w:rsidRPr="003660E6">
        <w:rPr>
          <w:rFonts w:ascii="Palatino Linotype" w:hAnsi="Palatino Linotype" w:cs="Arial"/>
        </w:rPr>
        <w:t xml:space="preserve"> Recurso</w:t>
      </w:r>
      <w:r w:rsidR="004C6057" w:rsidRPr="003660E6">
        <w:rPr>
          <w:rFonts w:ascii="Palatino Linotype" w:hAnsi="Palatino Linotype" w:cs="Arial"/>
        </w:rPr>
        <w:t>s</w:t>
      </w:r>
      <w:r w:rsidRPr="003660E6">
        <w:rPr>
          <w:rFonts w:ascii="Palatino Linotype" w:hAnsi="Palatino Linotype" w:cs="Arial"/>
        </w:rPr>
        <w:t xml:space="preserve"> de Revisión, realizando </w:t>
      </w:r>
      <w:r w:rsidR="004C6057" w:rsidRPr="003660E6">
        <w:rPr>
          <w:rFonts w:ascii="Palatino Linotype" w:hAnsi="Palatino Linotype" w:cs="Arial"/>
        </w:rPr>
        <w:t xml:space="preserve">de manera conjunta </w:t>
      </w:r>
      <w:r w:rsidRPr="003660E6">
        <w:rPr>
          <w:rFonts w:ascii="Palatino Linotype" w:hAnsi="Palatino Linotype" w:cs="Arial"/>
        </w:rPr>
        <w:t xml:space="preserve">los siguientes </w:t>
      </w:r>
      <w:r w:rsidRPr="003660E6">
        <w:rPr>
          <w:rFonts w:ascii="Palatino Linotype" w:hAnsi="Palatino Linotype" w:cs="Arial"/>
          <w:b/>
          <w:bCs/>
        </w:rPr>
        <w:t>agravios</w:t>
      </w:r>
      <w:r w:rsidR="004C6057" w:rsidRPr="003660E6">
        <w:rPr>
          <w:rFonts w:ascii="Palatino Linotype" w:hAnsi="Palatino Linotype" w:cs="Arial"/>
        </w:rPr>
        <w:t>:</w:t>
      </w:r>
    </w:p>
    <w:tbl>
      <w:tblPr>
        <w:tblStyle w:val="Tablaconcuadrcula4"/>
        <w:tblW w:w="9209" w:type="dxa"/>
        <w:tblLook w:val="04A0" w:firstRow="1" w:lastRow="0" w:firstColumn="1" w:lastColumn="0" w:noHBand="0" w:noVBand="1"/>
      </w:tblPr>
      <w:tblGrid>
        <w:gridCol w:w="2852"/>
        <w:gridCol w:w="6357"/>
      </w:tblGrid>
      <w:tr w:rsidR="003660E6" w:rsidRPr="003660E6" w14:paraId="0AF411A0" w14:textId="77777777" w:rsidTr="004C6057">
        <w:tc>
          <w:tcPr>
            <w:tcW w:w="2852" w:type="dxa"/>
            <w:shd w:val="clear" w:color="auto" w:fill="4A442A" w:themeFill="background2" w:themeFillShade="40"/>
            <w:vAlign w:val="center"/>
          </w:tcPr>
          <w:p w14:paraId="50F25D7E" w14:textId="77777777" w:rsidR="004C6057" w:rsidRPr="003660E6" w:rsidRDefault="004C6057" w:rsidP="003660E6">
            <w:pPr>
              <w:spacing w:before="100" w:beforeAutospacing="1" w:after="100" w:afterAutospacing="1" w:line="276" w:lineRule="auto"/>
              <w:jc w:val="both"/>
              <w:rPr>
                <w:rFonts w:ascii="Palatino Linotype" w:hAnsi="Palatino Linotype"/>
                <w:b/>
                <w:bCs/>
              </w:rPr>
            </w:pPr>
            <w:r w:rsidRPr="003660E6">
              <w:rPr>
                <w:rFonts w:ascii="Palatino Linotype" w:hAnsi="Palatino Linotype"/>
                <w:b/>
              </w:rPr>
              <w:t>Acto Impugnado</w:t>
            </w:r>
          </w:p>
        </w:tc>
        <w:tc>
          <w:tcPr>
            <w:tcW w:w="6357" w:type="dxa"/>
            <w:shd w:val="clear" w:color="auto" w:fill="4A442A" w:themeFill="background2" w:themeFillShade="40"/>
            <w:vAlign w:val="center"/>
          </w:tcPr>
          <w:p w14:paraId="7CF981C3" w14:textId="77777777" w:rsidR="004C6057" w:rsidRPr="003660E6" w:rsidRDefault="004C6057" w:rsidP="003660E6">
            <w:pPr>
              <w:spacing w:before="100" w:beforeAutospacing="1" w:after="100" w:afterAutospacing="1" w:line="276" w:lineRule="auto"/>
              <w:jc w:val="both"/>
              <w:rPr>
                <w:rFonts w:ascii="Palatino Linotype" w:hAnsi="Palatino Linotype"/>
                <w:b/>
                <w:bCs/>
              </w:rPr>
            </w:pPr>
            <w:r w:rsidRPr="003660E6">
              <w:rPr>
                <w:rFonts w:ascii="Palatino Linotype" w:hAnsi="Palatino Linotype"/>
                <w:b/>
              </w:rPr>
              <w:t>Razones o Motivos de Inconformidad</w:t>
            </w:r>
          </w:p>
        </w:tc>
      </w:tr>
      <w:tr w:rsidR="003660E6" w:rsidRPr="003660E6" w14:paraId="2AA4C5DA" w14:textId="77777777" w:rsidTr="004C6057">
        <w:tc>
          <w:tcPr>
            <w:tcW w:w="2852" w:type="dxa"/>
          </w:tcPr>
          <w:p w14:paraId="5054DD4C" w14:textId="77777777" w:rsidR="004C6057" w:rsidRPr="003660E6" w:rsidRDefault="004C6057" w:rsidP="003660E6">
            <w:pPr>
              <w:tabs>
                <w:tab w:val="left" w:pos="851"/>
              </w:tabs>
              <w:spacing w:before="100" w:beforeAutospacing="1" w:after="100" w:afterAutospacing="1" w:line="276" w:lineRule="auto"/>
              <w:jc w:val="both"/>
              <w:rPr>
                <w:rFonts w:ascii="Palatino Linotype" w:hAnsi="Palatino Linotype" w:cs="Arial"/>
                <w:i/>
              </w:rPr>
            </w:pPr>
            <w:r w:rsidRPr="003660E6">
              <w:rPr>
                <w:rFonts w:ascii="Palatino Linotype" w:hAnsi="Palatino Linotype" w:cs="Arial"/>
                <w:i/>
              </w:rPr>
              <w:t>“Acto impugnado: Acuerdo de reserva de información 04/CT/40-ORD/2022, dictada por el Comité de Transparencia del Municipio de Tlanepantla de Baz, Estado de México, resuelta en la Cuadragésima Sesión Ordinario del Comité de Transparencia el día ocho de noviembre de dos mil veintidós." (Sic)</w:t>
            </w:r>
          </w:p>
        </w:tc>
        <w:tc>
          <w:tcPr>
            <w:tcW w:w="6357" w:type="dxa"/>
          </w:tcPr>
          <w:p w14:paraId="62BA92F6" w14:textId="77777777" w:rsidR="004C6057" w:rsidRPr="003660E6" w:rsidRDefault="004C6057" w:rsidP="003660E6">
            <w:pPr>
              <w:spacing w:before="100" w:beforeAutospacing="1" w:after="100" w:afterAutospacing="1" w:line="276" w:lineRule="auto"/>
              <w:jc w:val="both"/>
              <w:rPr>
                <w:rFonts w:ascii="Palatino Linotype" w:hAnsi="Palatino Linotype"/>
                <w:b/>
                <w:bCs/>
              </w:rPr>
            </w:pPr>
            <w:r w:rsidRPr="003660E6">
              <w:rPr>
                <w:rFonts w:ascii="Palatino Linotype" w:hAnsi="Palatino Linotype" w:cs="Arial"/>
                <w:i/>
              </w:rPr>
              <w:t xml:space="preserve">“El sujeto obligado sostiene que no es posible proporcionarme la información solicitada respectos a los diversos contratos de obre pública, bajo el argumento que se encuentran sub iudice de resolución en diversos juicios de amparo y que de dar a conocer esa información se afecta el interés social y el orden público, pues se revelaría información que es materia de dicho juicio. Y para ello lleva a cabo un Test de Prueba de Daño. Sin embargo, ello resulta ilegal, pues no motiva la razón para clasificar la información como reservada, al no indicar el fundamento legal, ni el supuesto para ello. La prueba de daño que realiza es totalmente deficiente y carente de argumentos, pues de forma reiterativa y redundante indica que se generaría un perjuicio a la sociedad, sin embargo, no específica claramente cuál es ese daño o afectación que se ocasionaría. El sujeto obligado no demuestra de manera fundada y motivada que la divulgación de información lesiona el interés jurídicamente protegido por la Ley, ni siquiera establece especifica y claramente en que consiste el menoscabo o daño que puede producirse con la publicidad de la información y como esto es mayor que el interés de conocerla. En particular, no establece como se verían entorpecidos los procedimientos judiciales, como afectaría la función judicial, a las partes en el juicio y en sí a la sociedad. Que por el contrario, es de interés de la sociedad conocer como han sido aplicados los recursos en cada una de esas obras públicas, como es que fueron contratadas las empresas, cuáles fueron los criterios de su contratación, los motivos de que no concluyeron la obra y las acciones adoptadas por las autoridades para que estas se cumplieran y sobre todo, cuán costó esto a la autoridad municipal y propiamente a la comunidad de Tlalnepantla de Baz. La petición está directamente relacionada con el ejercicio y aplicación de recursos públicos, por lo </w:t>
            </w:r>
            <w:r w:rsidRPr="003660E6">
              <w:rPr>
                <w:rFonts w:ascii="Palatino Linotype" w:hAnsi="Palatino Linotype" w:cs="Arial"/>
                <w:i/>
              </w:rPr>
              <w:lastRenderedPageBreak/>
              <w:t xml:space="preserve">tanto, es de intereses de la sociedad que esa información se transparente. Por lo que resulta irracional que se reserve y que la reserva sea por tres años, pues un juicio no debería tener esa resolución. Menos válido es que la aplicación de recursos públicos se oculte por tres años. Por otro lado, señala que se vulneraría la conducción de expediente judiciales o </w:t>
            </w:r>
            <w:proofErr w:type="gramStart"/>
            <w:r w:rsidRPr="003660E6">
              <w:rPr>
                <w:rFonts w:ascii="Palatino Linotype" w:hAnsi="Palatino Linotype" w:cs="Arial"/>
                <w:i/>
              </w:rPr>
              <w:t>de los procedimiento administrativos seguidos</w:t>
            </w:r>
            <w:proofErr w:type="gramEnd"/>
            <w:r w:rsidRPr="003660E6">
              <w:rPr>
                <w:rFonts w:ascii="Palatino Linotype" w:hAnsi="Palatino Linotype" w:cs="Arial"/>
                <w:i/>
              </w:rPr>
              <w:t xml:space="preserve"> en forma de juicio, sin embargo, no explica de qué forma se afectaría la conducción de los juicios. Es más, se debe enfatizar que no se está pidiendo la información de los juicios, ni los datos de éste, ni siquiera resoluciones dictadas en este. Incluso, si se solicitara dicha información a la autoridad judicial seguramente la proporcionaría, suprimiendo datos personales. El sujeto obligado confunde la petición, pues no se está pidiendo información del juicio, sino información y documentos que corresponde al desarrollo y cumplimiento de obras públicas, que se vincula con el ejercicio del gasto público. Así que no se afecta la consecución de los juicios, más aún que los contratos de obra público deben ser transparentados a la ciudadanía. Afirma que se afectaría a la administración de justicia, pero no establece de qué forma se vería materializado ese daño y como consecuencia se afecte a la sociedad. Cabe agregar que la reserva es impertinente, porque clasifica la información de diversos procedimiento administrativos de Rescisión, pero la petición de transparencia que se formuló no fue para conocer el contenido de dichos procedimientos, sino para conocer lo relativo a: “Las empresas que inició la obra * La empresa que concluyó la obra * Los contratos celebrados con esas empresas * Los montos pagados a cada empresa * La fecha de conclusión de la obra * El acta de entrega recepción de la obra” No se está solicitando información relativa a los procedimientos administrativos ni a los juicios; y esa información que se cita, si bien pudiera ser motivo de valoración en dichos procedimientos, la autoridad debería precisar dato por dato como afectaría al juicio. Es decir, señalar porque indicar la obra que inicio la obra y la que concluyó genera una afectación al interés social o la prosecución de los </w:t>
            </w:r>
            <w:r w:rsidRPr="003660E6">
              <w:rPr>
                <w:rFonts w:ascii="Palatino Linotype" w:hAnsi="Palatino Linotype" w:cs="Arial"/>
                <w:i/>
              </w:rPr>
              <w:lastRenderedPageBreak/>
              <w:t xml:space="preserve">procedimientos; debería especificar porque proporcionar los contratos celebrados y las actas entrega generarían un daño al interés social y orden público; pues en primer lugar debería demostrar que toda esa información está siendo valorada en el juicio o en los procedimientos administrativos. De esta forma, la clasificación de la información y los argumentos para sostenerla son inconducentes con la petición planteada. Por el contrario, la información solicitada tiene que ver con la aplicación de recursos públicos en obra pública, por lo que deben ser totalmente transparentados, en términos del artículo 7° de la Ley de Transparencia de esta Entidad, el cual precisa que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y todo esto bajo el principio de máxima publicidad. Además, debe ser observado el artículo 23, penúltimo párrafo, y 24, fracción XVIII, del mismo ordenamiento que señala: “Artículo 23… Los sujetos obligados deberán hacer pública toda aquella información relativa a los montos y las personas a quienes entreguen, por cualquier motivo, recursos públicos, así como los informes que dichas personas les entreguen sobre el uso y destino de dichos recursos.” “Artículo 24. Para el cumplimiento de los objetivos de esta Ley, los sujetos obligados deberán cumplir con las siguientes obligaciones, según corresponda, de acuerdo a su naturaleza: XVIII. Hacer pública toda aquella información relativa a los montos y las personas a quienes entreguen, por cualquier motivo, recursos públicos, así como los informes que dichas personas les entreguen sobre el uso y destino de dichos recursos;” La determinación del sujeto obligado es contraria al artículo 92, fracción XXIX, que señala: “Artículo 92. Los sujetos obligados deberán poner a disposición del público de manera permanente y actualizada de forma sencilla, precisa y entendible, en </w:t>
            </w:r>
            <w:r w:rsidRPr="003660E6">
              <w:rPr>
                <w:rFonts w:ascii="Palatino Linotype" w:hAnsi="Palatino Linotype" w:cs="Arial"/>
                <w:i/>
              </w:rPr>
              <w:lastRenderedPageBreak/>
              <w:t xml:space="preserve">los respectivos medios electrónicos, de acuerdo con sus facultades, atribuciones, funciones u objeto social, según corresponda, la información, por lo menos, de los temas, documentos y políticas que a continuación se señalan:” “XXIX.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w:t>
            </w:r>
            <w:r w:rsidRPr="003660E6">
              <w:rPr>
                <w:rFonts w:ascii="Palatino Linotype" w:hAnsi="Palatino Linotype" w:cs="Arial"/>
                <w:i/>
              </w:rPr>
              <w:lastRenderedPageBreak/>
              <w:t>estudios de impacto urbano y ambiental, según corresponda; 9) Los informes de avance sobre las obras o servicios contratados; 10) El convenio de terminación; y 11) El finiquito.” Así que resulta ilógico que reserve información que por ley está obligado a transparentar. En este sentido, es ilegal la negativa de proporcionar la información relativa al monto que tiene cada una de las cuentas bancarias del Sujeto Obligado. Por lo anterior, solicito se declare ilegal la clasificación de la información y se ordene al Sujeto Obligado a proporcionar y transparentar la misma." (Sic)</w:t>
            </w:r>
          </w:p>
        </w:tc>
      </w:tr>
    </w:tbl>
    <w:p w14:paraId="19D24469" w14:textId="7BAA4835" w:rsidR="00285243" w:rsidRPr="003660E6" w:rsidRDefault="00285243" w:rsidP="003660E6">
      <w:pPr>
        <w:spacing w:before="100" w:beforeAutospacing="1" w:after="100" w:afterAutospacing="1" w:line="360" w:lineRule="auto"/>
        <w:jc w:val="both"/>
        <w:rPr>
          <w:rFonts w:ascii="Palatino Linotype" w:hAnsi="Palatino Linotype"/>
          <w:bCs/>
        </w:rPr>
      </w:pPr>
      <w:r w:rsidRPr="003660E6">
        <w:rPr>
          <w:rFonts w:ascii="Palatino Linotype" w:hAnsi="Palatino Linotype" w:cs="Arial"/>
        </w:rPr>
        <w:lastRenderedPageBreak/>
        <w:t xml:space="preserve">Abierta la etapa de </w:t>
      </w:r>
      <w:r w:rsidR="005F7C53" w:rsidRPr="003660E6">
        <w:rPr>
          <w:rFonts w:ascii="Palatino Linotype" w:hAnsi="Palatino Linotype" w:cs="Arial"/>
        </w:rPr>
        <w:t>instrucción</w:t>
      </w:r>
      <w:r w:rsidRPr="003660E6">
        <w:rPr>
          <w:rFonts w:ascii="Palatino Linotype" w:hAnsi="Palatino Linotype" w:cs="Arial"/>
        </w:rPr>
        <w:t xml:space="preserve">, el particular no realizo </w:t>
      </w:r>
      <w:r w:rsidRPr="003660E6">
        <w:rPr>
          <w:rFonts w:ascii="Palatino Linotype" w:eastAsiaTheme="minorEastAsia" w:hAnsi="Palatino Linotype" w:cstheme="minorBidi"/>
          <w:lang w:val="es-419"/>
        </w:rPr>
        <w:t>manifestaciones, así como tampoco ofreció pruebas o alegatos</w:t>
      </w:r>
      <w:r w:rsidRPr="003660E6">
        <w:rPr>
          <w:rFonts w:ascii="Palatino Linotype" w:eastAsiaTheme="minorEastAsia" w:hAnsi="Palatino Linotype" w:cstheme="minorBidi"/>
          <w:lang w:val="es-ES_tradnl"/>
        </w:rPr>
        <w:t xml:space="preserve">; por su parte, </w:t>
      </w:r>
      <w:r w:rsidRPr="003660E6">
        <w:rPr>
          <w:rFonts w:ascii="Palatino Linotype" w:eastAsia="Arial Unicode MS" w:hAnsi="Palatino Linotype" w:cs="Arial"/>
          <w:b/>
          <w:iCs/>
        </w:rPr>
        <w:t>EL SUJETO OBLIGADO</w:t>
      </w:r>
      <w:r w:rsidRPr="003660E6">
        <w:rPr>
          <w:rFonts w:ascii="Palatino Linotype" w:eastAsia="Arial Unicode MS" w:hAnsi="Palatino Linotype" w:cs="Arial"/>
          <w:iCs/>
        </w:rPr>
        <w:t xml:space="preserve"> no presento su Informe Justificado</w:t>
      </w:r>
      <w:r w:rsidR="003B6023" w:rsidRPr="003660E6">
        <w:rPr>
          <w:rFonts w:ascii="Palatino Linotype" w:eastAsia="Arial Unicode MS" w:hAnsi="Palatino Linotype" w:cs="Arial"/>
          <w:iCs/>
        </w:rPr>
        <w:t xml:space="preserve">, </w:t>
      </w:r>
      <w:r w:rsidR="005F7C53" w:rsidRPr="003660E6">
        <w:rPr>
          <w:rFonts w:ascii="Palatino Linotype" w:hAnsi="Palatino Linotype"/>
          <w:bCs/>
        </w:rPr>
        <w:t xml:space="preserve">que en el contenido medular </w:t>
      </w:r>
      <w:r w:rsidR="00570A83" w:rsidRPr="003660E6">
        <w:rPr>
          <w:rFonts w:ascii="Palatino Linotype" w:hAnsi="Palatino Linotype"/>
          <w:bCs/>
        </w:rPr>
        <w:t xml:space="preserve">confirma su </w:t>
      </w:r>
      <w:r w:rsidR="00570A83" w:rsidRPr="003660E6">
        <w:rPr>
          <w:rFonts w:ascii="Palatino Linotype" w:hAnsi="Palatino Linotype"/>
        </w:rPr>
        <w:t>Acuerdo de Reserva de Información de número 04/CT/40-ORD/2022.</w:t>
      </w:r>
    </w:p>
    <w:p w14:paraId="32972EF0" w14:textId="537D1976" w:rsidR="00285243" w:rsidRPr="003660E6" w:rsidRDefault="00285243" w:rsidP="003660E6">
      <w:pPr>
        <w:suppressAutoHyphens/>
        <w:spacing w:before="100" w:beforeAutospacing="1" w:after="100" w:afterAutospacing="1" w:line="360" w:lineRule="auto"/>
        <w:jc w:val="both"/>
        <w:rPr>
          <w:rFonts w:ascii="Palatino Linotype" w:hAnsi="Palatino Linotype"/>
          <w:lang w:val="es-ES"/>
        </w:rPr>
      </w:pPr>
      <w:r w:rsidRPr="003660E6">
        <w:rPr>
          <w:rFonts w:ascii="Palatino Linotype" w:hAnsi="Palatino Linotype"/>
          <w:lang w:val="es-ES"/>
        </w:rPr>
        <w:t xml:space="preserve">En ese contexto, este Instituto analizó la totalidad de las constancias que integran el expediente electrónico conformado en el </w:t>
      </w:r>
      <w:r w:rsidRPr="003660E6">
        <w:rPr>
          <w:rFonts w:ascii="Palatino Linotype" w:hAnsi="Palatino Linotype"/>
          <w:b/>
          <w:bCs/>
          <w:lang w:val="es-ES"/>
        </w:rPr>
        <w:t>SAIMEX</w:t>
      </w:r>
      <w:r w:rsidRPr="003660E6">
        <w:rPr>
          <w:rFonts w:ascii="Palatino Linotype" w:hAnsi="Palatino Linotype"/>
          <w:lang w:val="es-ES"/>
        </w:rPr>
        <w:t>, del Recurso de Revisión materia del presente estudio, por lo que, derivado del análisis realizado por este Ó</w:t>
      </w:r>
      <w:r w:rsidR="00570A83" w:rsidRPr="003660E6">
        <w:rPr>
          <w:rFonts w:ascii="Palatino Linotype" w:hAnsi="Palatino Linotype"/>
          <w:lang w:val="es-ES"/>
        </w:rPr>
        <w:t>rgano Garante, se concluye que las siguientes consideraciones de derecho y hecho:</w:t>
      </w:r>
    </w:p>
    <w:p w14:paraId="3C5F1F80" w14:textId="59757214" w:rsidR="001E0D77" w:rsidRPr="003660E6" w:rsidRDefault="00570A83" w:rsidP="003660E6">
      <w:pPr>
        <w:widowControl w:val="0"/>
        <w:autoSpaceDE w:val="0"/>
        <w:autoSpaceDN w:val="0"/>
        <w:adjustRightInd w:val="0"/>
        <w:spacing w:before="100" w:beforeAutospacing="1" w:after="100" w:afterAutospacing="1" w:line="360" w:lineRule="auto"/>
        <w:jc w:val="both"/>
        <w:rPr>
          <w:rFonts w:ascii="Palatino Linotype" w:hAnsi="Palatino Linotype" w:cs="Segoe UI"/>
          <w:bCs/>
          <w:lang w:eastAsia="es-MX"/>
        </w:rPr>
      </w:pPr>
      <w:r w:rsidRPr="003660E6">
        <w:rPr>
          <w:rFonts w:ascii="Palatino Linotype" w:hAnsi="Palatino Linotype"/>
          <w:lang w:val="es-ES"/>
        </w:rPr>
        <w:t xml:space="preserve">Por lo que respecta los asuntos identificados por </w:t>
      </w:r>
      <w:r w:rsidR="00D35EAF" w:rsidRPr="003660E6">
        <w:rPr>
          <w:rFonts w:ascii="Palatino Linotype" w:hAnsi="Palatino Linotype"/>
          <w:lang w:val="es-ES"/>
        </w:rPr>
        <w:t>los</w:t>
      </w:r>
      <w:r w:rsidRPr="003660E6">
        <w:rPr>
          <w:rFonts w:ascii="Palatino Linotype" w:hAnsi="Palatino Linotype"/>
          <w:lang w:val="es-ES"/>
        </w:rPr>
        <w:t xml:space="preserve"> </w:t>
      </w:r>
      <w:r w:rsidRPr="003660E6">
        <w:rPr>
          <w:rFonts w:ascii="Palatino Linotype" w:hAnsi="Palatino Linotype" w:cs="Segoe UI"/>
          <w:lang w:eastAsia="es-MX"/>
        </w:rPr>
        <w:t>Folio</w:t>
      </w:r>
      <w:r w:rsidR="00D35EAF" w:rsidRPr="003660E6">
        <w:rPr>
          <w:rFonts w:ascii="Palatino Linotype" w:hAnsi="Palatino Linotype" w:cs="Segoe UI"/>
          <w:lang w:eastAsia="es-MX"/>
        </w:rPr>
        <w:t>s</w:t>
      </w:r>
      <w:r w:rsidRPr="003660E6">
        <w:rPr>
          <w:rFonts w:ascii="Palatino Linotype" w:hAnsi="Palatino Linotype" w:cs="Segoe UI"/>
          <w:lang w:eastAsia="es-MX"/>
        </w:rPr>
        <w:t xml:space="preserve"> de la</w:t>
      </w:r>
      <w:r w:rsidR="00D35EAF" w:rsidRPr="003660E6">
        <w:rPr>
          <w:rFonts w:ascii="Palatino Linotype" w:hAnsi="Palatino Linotype" w:cs="Segoe UI"/>
          <w:lang w:eastAsia="es-MX"/>
        </w:rPr>
        <w:t>s</w:t>
      </w:r>
      <w:r w:rsidRPr="003660E6">
        <w:rPr>
          <w:rFonts w:ascii="Palatino Linotype" w:hAnsi="Palatino Linotype" w:cs="Segoe UI"/>
          <w:lang w:eastAsia="es-MX"/>
        </w:rPr>
        <w:t xml:space="preserve"> Solicitud</w:t>
      </w:r>
      <w:r w:rsidR="00D35EAF" w:rsidRPr="003660E6">
        <w:rPr>
          <w:rFonts w:ascii="Palatino Linotype" w:hAnsi="Palatino Linotype" w:cs="Segoe UI"/>
          <w:lang w:eastAsia="es-MX"/>
        </w:rPr>
        <w:t>es</w:t>
      </w:r>
      <w:r w:rsidRPr="003660E6">
        <w:rPr>
          <w:rFonts w:ascii="Palatino Linotype" w:hAnsi="Palatino Linotype" w:cs="Segoe UI"/>
          <w:lang w:eastAsia="es-MX"/>
        </w:rPr>
        <w:t xml:space="preserve"> </w:t>
      </w:r>
      <w:r w:rsidRPr="003660E6">
        <w:rPr>
          <w:rFonts w:ascii="Palatino Linotype" w:hAnsi="Palatino Linotype" w:cs="Segoe UI"/>
          <w:b/>
          <w:lang w:eastAsia="es-MX"/>
        </w:rPr>
        <w:t xml:space="preserve">00917/TLALNEPA/IP/2022 </w:t>
      </w:r>
      <w:r w:rsidRPr="003660E6">
        <w:rPr>
          <w:rFonts w:ascii="Palatino Linotype" w:hAnsi="Palatino Linotype" w:cs="Segoe UI"/>
          <w:lang w:eastAsia="es-MX"/>
        </w:rPr>
        <w:t xml:space="preserve">relativa al </w:t>
      </w:r>
      <w:r w:rsidRPr="003660E6">
        <w:rPr>
          <w:rFonts w:ascii="Palatino Linotype" w:hAnsi="Palatino Linotype" w:cs="Segoe UI"/>
          <w:bCs/>
          <w:lang w:eastAsia="es-MX"/>
        </w:rPr>
        <w:t>Recurso de Revisión</w:t>
      </w:r>
      <w:r w:rsidRPr="003660E6">
        <w:rPr>
          <w:rFonts w:ascii="Palatino Linotype" w:hAnsi="Palatino Linotype" w:cs="Segoe UI"/>
          <w:b/>
          <w:bCs/>
          <w:lang w:eastAsia="es-MX"/>
        </w:rPr>
        <w:t xml:space="preserve"> 17042/INFOEM/IP/RR/2022; </w:t>
      </w:r>
      <w:r w:rsidRPr="003660E6">
        <w:rPr>
          <w:rFonts w:ascii="Palatino Linotype" w:hAnsi="Palatino Linotype" w:cs="Segoe UI"/>
          <w:b/>
          <w:lang w:eastAsia="es-MX"/>
        </w:rPr>
        <w:t xml:space="preserve">00915/TLALNEPA/IP/2022 </w:t>
      </w:r>
      <w:r w:rsidRPr="003660E6">
        <w:rPr>
          <w:rFonts w:ascii="Palatino Linotype" w:hAnsi="Palatino Linotype" w:cs="Segoe UI"/>
          <w:lang w:eastAsia="es-MX"/>
        </w:rPr>
        <w:t xml:space="preserve">relativa al </w:t>
      </w:r>
      <w:r w:rsidRPr="003660E6">
        <w:rPr>
          <w:rFonts w:ascii="Palatino Linotype" w:hAnsi="Palatino Linotype" w:cs="Segoe UI"/>
          <w:bCs/>
          <w:lang w:eastAsia="es-MX"/>
        </w:rPr>
        <w:t>Recurso de Revisión</w:t>
      </w:r>
      <w:r w:rsidRPr="003660E6">
        <w:rPr>
          <w:rFonts w:ascii="Palatino Linotype" w:hAnsi="Palatino Linotype" w:cs="Segoe UI"/>
          <w:b/>
          <w:bCs/>
          <w:lang w:eastAsia="es-MX"/>
        </w:rPr>
        <w:t xml:space="preserve"> 17043/INFOEM/IP/RR/2022; </w:t>
      </w:r>
      <w:r w:rsidRPr="003660E6">
        <w:rPr>
          <w:rFonts w:ascii="Palatino Linotype" w:hAnsi="Palatino Linotype" w:cs="Segoe UI"/>
          <w:b/>
          <w:lang w:eastAsia="es-MX"/>
        </w:rPr>
        <w:t xml:space="preserve">00916/TLALNEPA/IP/2022 </w:t>
      </w:r>
      <w:r w:rsidRPr="003660E6">
        <w:rPr>
          <w:rFonts w:ascii="Palatino Linotype" w:hAnsi="Palatino Linotype" w:cs="Segoe UI"/>
          <w:lang w:eastAsia="es-MX"/>
        </w:rPr>
        <w:t xml:space="preserve">relativa al </w:t>
      </w:r>
      <w:r w:rsidRPr="003660E6">
        <w:rPr>
          <w:rFonts w:ascii="Palatino Linotype" w:hAnsi="Palatino Linotype" w:cs="Segoe UI"/>
          <w:bCs/>
          <w:lang w:eastAsia="es-MX"/>
        </w:rPr>
        <w:t>Recurso de Revisión</w:t>
      </w:r>
      <w:r w:rsidRPr="003660E6">
        <w:rPr>
          <w:rFonts w:ascii="Palatino Linotype" w:hAnsi="Palatino Linotype" w:cs="Segoe UI"/>
          <w:b/>
          <w:bCs/>
          <w:lang w:eastAsia="es-MX"/>
        </w:rPr>
        <w:t xml:space="preserve"> 17045/INFOEM/IP/RR/2022 y </w:t>
      </w:r>
      <w:r w:rsidRPr="003660E6">
        <w:rPr>
          <w:rFonts w:ascii="Palatino Linotype" w:hAnsi="Palatino Linotype" w:cs="Segoe UI"/>
          <w:b/>
          <w:lang w:eastAsia="es-MX"/>
        </w:rPr>
        <w:t xml:space="preserve">00914/TLALNEPA/IP/2022 </w:t>
      </w:r>
      <w:r w:rsidRPr="003660E6">
        <w:rPr>
          <w:rFonts w:ascii="Palatino Linotype" w:hAnsi="Palatino Linotype" w:cs="Segoe UI"/>
          <w:lang w:eastAsia="es-MX"/>
        </w:rPr>
        <w:t xml:space="preserve">relativa al </w:t>
      </w:r>
      <w:r w:rsidRPr="003660E6">
        <w:rPr>
          <w:rFonts w:ascii="Palatino Linotype" w:hAnsi="Palatino Linotype" w:cs="Segoe UI"/>
          <w:bCs/>
          <w:lang w:eastAsia="es-MX"/>
        </w:rPr>
        <w:t>Recurso de Revisión</w:t>
      </w:r>
      <w:r w:rsidR="00D35EAF" w:rsidRPr="003660E6">
        <w:rPr>
          <w:rFonts w:ascii="Palatino Linotype" w:hAnsi="Palatino Linotype" w:cs="Segoe UI"/>
          <w:b/>
          <w:bCs/>
          <w:lang w:eastAsia="es-MX"/>
        </w:rPr>
        <w:t> 17042/INFOEM/IP/RR/2022</w:t>
      </w:r>
      <w:r w:rsidRPr="003660E6">
        <w:rPr>
          <w:rFonts w:ascii="Palatino Linotype" w:hAnsi="Palatino Linotype" w:cs="Segoe UI"/>
          <w:b/>
          <w:bCs/>
          <w:lang w:eastAsia="es-MX"/>
        </w:rPr>
        <w:t xml:space="preserve">, </w:t>
      </w:r>
      <w:r w:rsidRPr="003660E6">
        <w:rPr>
          <w:rFonts w:ascii="Palatino Linotype" w:hAnsi="Palatino Linotype" w:cs="Segoe UI"/>
          <w:bCs/>
          <w:lang w:eastAsia="es-MX"/>
        </w:rPr>
        <w:t xml:space="preserve">una vez precisado que la información se encuentra inmersa en procedimientos administrativos </w:t>
      </w:r>
      <w:r w:rsidR="001E0D77" w:rsidRPr="003660E6">
        <w:rPr>
          <w:rFonts w:ascii="Palatino Linotype" w:hAnsi="Palatino Linotype" w:cs="Segoe UI"/>
          <w:bCs/>
          <w:lang w:eastAsia="es-MX"/>
        </w:rPr>
        <w:t xml:space="preserve">instaurados </w:t>
      </w:r>
      <w:r w:rsidR="001E0D77" w:rsidRPr="003660E6">
        <w:rPr>
          <w:rFonts w:ascii="Palatino Linotype" w:hAnsi="Palatino Linotype" w:cs="Segoe UI"/>
          <w:bCs/>
          <w:lang w:eastAsia="es-MX"/>
        </w:rPr>
        <w:lastRenderedPageBreak/>
        <w:t xml:space="preserve">derivados de presuntos incumplimientos en los contratos de obra pública, expedientes de rescisiones administrativos identificados por los números RESADMVA/002/2021-TLAL/DIU/FISMDF/LP-013/2021, RESADMVA/004/2021-TLAL/DIU/FISMDF/LP-014/2021, RESADMVA/006/2021-TLAL/DIU/FISMDF/LP-022/2021 y RESADMVA/001/2021-TLAL/DIU/FISMDF/LP-023/2021; luego entonces, menciona que los contratos se encuentran en juicios de amparos con números 30/2022/-III, 31/2022-IV y 37/2022/II, teniendo en cuenta el pronunciamiento del </w:t>
      </w:r>
      <w:r w:rsidR="001E0D77" w:rsidRPr="003660E6">
        <w:rPr>
          <w:rFonts w:ascii="Palatino Linotype" w:hAnsi="Palatino Linotype" w:cs="Segoe UI"/>
          <w:b/>
          <w:bCs/>
          <w:lang w:eastAsia="es-MX"/>
        </w:rPr>
        <w:t>SUJETO OBLIGADO</w:t>
      </w:r>
      <w:r w:rsidR="001E0D77" w:rsidRPr="003660E6">
        <w:rPr>
          <w:rFonts w:ascii="Palatino Linotype" w:hAnsi="Palatino Linotype" w:cs="Segoe UI"/>
          <w:bCs/>
          <w:lang w:eastAsia="es-MX"/>
        </w:rPr>
        <w:t xml:space="preserve">, este Pleno determina analizar el Acuerdo de reserva que se adjuntó en respuesta. </w:t>
      </w:r>
    </w:p>
    <w:p w14:paraId="4B60558D" w14:textId="6A3BD982" w:rsidR="001E0D77" w:rsidRPr="003660E6" w:rsidRDefault="001E0D77" w:rsidP="003660E6">
      <w:pPr>
        <w:spacing w:before="100" w:beforeAutospacing="1" w:after="100" w:afterAutospacing="1" w:line="360" w:lineRule="auto"/>
        <w:jc w:val="both"/>
        <w:rPr>
          <w:rFonts w:ascii="Palatino Linotype" w:hAnsi="Palatino Linotype" w:cs="Tahoma"/>
          <w:bCs/>
          <w:i/>
          <w:sz w:val="22"/>
          <w:szCs w:val="20"/>
        </w:rPr>
      </w:pPr>
      <w:r w:rsidRPr="003660E6">
        <w:rPr>
          <w:rFonts w:ascii="Palatino Linotype" w:hAnsi="Palatino Linotype"/>
          <w:bCs/>
        </w:rPr>
        <w:t xml:space="preserve">En principio, el artículo 140, </w:t>
      </w:r>
      <w:r w:rsidR="00584ED6" w:rsidRPr="003660E6">
        <w:rPr>
          <w:rFonts w:ascii="Palatino Linotype" w:hAnsi="Palatino Linotype"/>
          <w:bCs/>
        </w:rPr>
        <w:t>fracciones VIII y X</w:t>
      </w:r>
      <w:r w:rsidRPr="003660E6">
        <w:rPr>
          <w:rFonts w:ascii="Palatino Linotype" w:hAnsi="Palatino Linotype"/>
          <w:bCs/>
        </w:rPr>
        <w:t>, de la Ley de Transparencia y Acceso a la Información Pública del Estado de México y Municipios (homó</w:t>
      </w:r>
      <w:r w:rsidR="00584ED6" w:rsidRPr="003660E6">
        <w:rPr>
          <w:rFonts w:ascii="Palatino Linotype" w:hAnsi="Palatino Linotype"/>
          <w:bCs/>
        </w:rPr>
        <w:t xml:space="preserve">logo al artículo 113, fracción </w:t>
      </w:r>
      <w:r w:rsidRPr="003660E6">
        <w:rPr>
          <w:rFonts w:ascii="Palatino Linotype" w:hAnsi="Palatino Linotype"/>
          <w:bCs/>
        </w:rPr>
        <w:t>X</w:t>
      </w:r>
      <w:r w:rsidR="00584ED6" w:rsidRPr="003660E6">
        <w:rPr>
          <w:rFonts w:ascii="Palatino Linotype" w:hAnsi="Palatino Linotype"/>
          <w:bCs/>
        </w:rPr>
        <w:t>I</w:t>
      </w:r>
      <w:r w:rsidRPr="003660E6">
        <w:rPr>
          <w:rFonts w:ascii="Palatino Linotype" w:hAnsi="Palatino Linotype"/>
          <w:bCs/>
        </w:rPr>
        <w:t xml:space="preserve"> de la Ley General de Transparencia y Ac</w:t>
      </w:r>
      <w:r w:rsidR="00584ED6" w:rsidRPr="003660E6">
        <w:rPr>
          <w:rFonts w:ascii="Palatino Linotype" w:hAnsi="Palatino Linotype"/>
          <w:bCs/>
        </w:rPr>
        <w:t>ceso a la Información Pública).</w:t>
      </w:r>
    </w:p>
    <w:p w14:paraId="3C3DAA44" w14:textId="77777777" w:rsidR="001E0D77" w:rsidRPr="003660E6" w:rsidRDefault="001E0D77" w:rsidP="003660E6">
      <w:pPr>
        <w:spacing w:before="100" w:beforeAutospacing="1" w:after="100" w:afterAutospacing="1" w:line="360" w:lineRule="auto"/>
        <w:jc w:val="both"/>
        <w:rPr>
          <w:rFonts w:ascii="Palatino Linotype" w:hAnsi="Palatino Linotype"/>
          <w:bCs/>
          <w:sz w:val="2"/>
        </w:rPr>
      </w:pPr>
    </w:p>
    <w:p w14:paraId="24B9CE1E" w14:textId="77777777" w:rsidR="001E0D77" w:rsidRPr="003660E6" w:rsidRDefault="001E0D77" w:rsidP="003660E6">
      <w:pPr>
        <w:spacing w:before="100" w:beforeAutospacing="1" w:after="100" w:afterAutospacing="1" w:line="360" w:lineRule="auto"/>
        <w:jc w:val="both"/>
        <w:rPr>
          <w:rFonts w:ascii="Palatino Linotype" w:hAnsi="Palatino Linotype"/>
          <w:bCs/>
        </w:rPr>
      </w:pPr>
      <w:r w:rsidRPr="003660E6">
        <w:rPr>
          <w:rFonts w:ascii="Palatino Linotype" w:hAnsi="Palatino Linotype"/>
          <w:bCs/>
        </w:rPr>
        <w:t xml:space="preserve">Por su parte, </w:t>
      </w:r>
      <w:r w:rsidRPr="003660E6">
        <w:rPr>
          <w:rFonts w:ascii="Palatino Linotype" w:hAnsi="Palatino Linotype"/>
        </w:rPr>
        <w:t>en</w:t>
      </w:r>
      <w:r w:rsidRPr="003660E6">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0659A356" w14:textId="6B51D825" w:rsidR="00584ED6" w:rsidRPr="003660E6" w:rsidRDefault="001E0D77" w:rsidP="003660E6">
      <w:pPr>
        <w:tabs>
          <w:tab w:val="left" w:pos="8222"/>
        </w:tabs>
        <w:spacing w:before="100" w:beforeAutospacing="1" w:after="100" w:afterAutospacing="1"/>
        <w:ind w:left="567" w:right="539"/>
        <w:jc w:val="both"/>
        <w:rPr>
          <w:rFonts w:ascii="Palatino Linotype" w:hAnsi="Palatino Linotype" w:cs="Tahoma"/>
          <w:bCs/>
          <w:i/>
          <w:sz w:val="22"/>
          <w:szCs w:val="22"/>
        </w:rPr>
      </w:pPr>
      <w:r w:rsidRPr="003660E6">
        <w:rPr>
          <w:rFonts w:ascii="Palatino Linotype" w:hAnsi="Palatino Linotype" w:cs="Tahoma"/>
          <w:bCs/>
          <w:i/>
          <w:sz w:val="22"/>
          <w:szCs w:val="22"/>
        </w:rPr>
        <w:t>“</w:t>
      </w:r>
      <w:r w:rsidR="00584ED6" w:rsidRPr="003660E6">
        <w:rPr>
          <w:rFonts w:ascii="Palatino Linotype" w:hAnsi="Palatino Linotype" w:cs="Tahoma"/>
          <w:bCs/>
          <w:i/>
          <w:sz w:val="22"/>
          <w:szCs w:val="22"/>
        </w:rPr>
        <w:t>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37DBC793" w14:textId="77777777" w:rsidR="00584ED6" w:rsidRPr="003660E6" w:rsidRDefault="00584ED6" w:rsidP="003660E6">
      <w:pPr>
        <w:tabs>
          <w:tab w:val="left" w:pos="8222"/>
        </w:tabs>
        <w:spacing w:before="100" w:beforeAutospacing="1" w:after="100" w:afterAutospacing="1"/>
        <w:ind w:left="567" w:right="539"/>
        <w:jc w:val="both"/>
        <w:rPr>
          <w:rFonts w:ascii="Palatino Linotype" w:hAnsi="Palatino Linotype" w:cs="Tahoma"/>
          <w:bCs/>
          <w:i/>
          <w:sz w:val="22"/>
          <w:szCs w:val="22"/>
        </w:rPr>
      </w:pPr>
      <w:r w:rsidRPr="003660E6">
        <w:rPr>
          <w:rFonts w:ascii="Palatino Linotype" w:hAnsi="Palatino Linotype" w:cs="Tahoma"/>
          <w:bCs/>
          <w:i/>
          <w:sz w:val="22"/>
          <w:szCs w:val="22"/>
        </w:rPr>
        <w:t>I.        La existencia de un juicio o procedimiento administrativo materialmente jurisdiccional, que se encuentre en trámite, y</w:t>
      </w:r>
    </w:p>
    <w:p w14:paraId="05842820" w14:textId="77777777" w:rsidR="00584ED6" w:rsidRPr="003660E6" w:rsidRDefault="00584ED6" w:rsidP="003660E6">
      <w:pPr>
        <w:tabs>
          <w:tab w:val="left" w:pos="8222"/>
        </w:tabs>
        <w:spacing w:before="100" w:beforeAutospacing="1" w:after="100" w:afterAutospacing="1"/>
        <w:ind w:left="567" w:right="539"/>
        <w:jc w:val="both"/>
        <w:rPr>
          <w:rFonts w:ascii="Palatino Linotype" w:hAnsi="Palatino Linotype" w:cs="Tahoma"/>
          <w:bCs/>
          <w:i/>
          <w:sz w:val="22"/>
          <w:szCs w:val="22"/>
        </w:rPr>
      </w:pPr>
      <w:r w:rsidRPr="003660E6">
        <w:rPr>
          <w:rFonts w:ascii="Palatino Linotype" w:hAnsi="Palatino Linotype" w:cs="Tahoma"/>
          <w:bCs/>
          <w:i/>
          <w:sz w:val="22"/>
          <w:szCs w:val="22"/>
        </w:rPr>
        <w:t>II.       Que la información solicitada se refiera a actuaciones, diligencias o constancias propias del procedimiento.</w:t>
      </w:r>
    </w:p>
    <w:p w14:paraId="3A03FF4F" w14:textId="77777777" w:rsidR="00584ED6" w:rsidRPr="003660E6" w:rsidRDefault="00584ED6" w:rsidP="003660E6">
      <w:pPr>
        <w:tabs>
          <w:tab w:val="left" w:pos="8222"/>
        </w:tabs>
        <w:spacing w:before="100" w:beforeAutospacing="1" w:after="100" w:afterAutospacing="1"/>
        <w:ind w:left="567" w:right="539"/>
        <w:jc w:val="both"/>
        <w:rPr>
          <w:rFonts w:ascii="Palatino Linotype" w:hAnsi="Palatino Linotype" w:cs="Tahoma"/>
          <w:bCs/>
          <w:i/>
          <w:sz w:val="22"/>
          <w:szCs w:val="22"/>
        </w:rPr>
      </w:pPr>
      <w:r w:rsidRPr="003660E6">
        <w:rPr>
          <w:rFonts w:ascii="Palatino Linotype" w:hAnsi="Palatino Linotype" w:cs="Tahoma"/>
          <w:bCs/>
          <w:i/>
          <w:sz w:val="22"/>
          <w:szCs w:val="22"/>
        </w:rPr>
        <w:lastRenderedPageBreak/>
        <w:t>Para los efectos del primer párrafo de este numeral, se considera procedimiento seguido en forma de juicio a aquel formalmente administrativo, pero materialmente jurisdiccional; esto es, en el que concurran los siguientes elementos:</w:t>
      </w:r>
    </w:p>
    <w:p w14:paraId="46664F91" w14:textId="77777777" w:rsidR="00584ED6" w:rsidRPr="003660E6" w:rsidRDefault="00584ED6" w:rsidP="003660E6">
      <w:pPr>
        <w:tabs>
          <w:tab w:val="left" w:pos="8222"/>
        </w:tabs>
        <w:spacing w:before="100" w:beforeAutospacing="1" w:after="100" w:afterAutospacing="1"/>
        <w:ind w:left="567" w:right="539"/>
        <w:jc w:val="both"/>
        <w:rPr>
          <w:rFonts w:ascii="Palatino Linotype" w:hAnsi="Palatino Linotype" w:cs="Tahoma"/>
          <w:bCs/>
          <w:i/>
          <w:sz w:val="22"/>
          <w:szCs w:val="22"/>
        </w:rPr>
      </w:pPr>
      <w:r w:rsidRPr="003660E6">
        <w:rPr>
          <w:rFonts w:ascii="Palatino Linotype" w:hAnsi="Palatino Linotype" w:cs="Tahoma"/>
          <w:bCs/>
          <w:i/>
          <w:sz w:val="22"/>
          <w:szCs w:val="22"/>
        </w:rPr>
        <w:t>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5E074DA8" w14:textId="77777777" w:rsidR="00584ED6" w:rsidRPr="003660E6" w:rsidRDefault="00584ED6" w:rsidP="003660E6">
      <w:pPr>
        <w:tabs>
          <w:tab w:val="left" w:pos="8222"/>
        </w:tabs>
        <w:spacing w:before="100" w:beforeAutospacing="1" w:after="100" w:afterAutospacing="1"/>
        <w:ind w:left="567" w:right="539"/>
        <w:jc w:val="both"/>
        <w:rPr>
          <w:rFonts w:ascii="Palatino Linotype" w:hAnsi="Palatino Linotype" w:cs="Tahoma"/>
          <w:bCs/>
          <w:i/>
          <w:sz w:val="22"/>
          <w:szCs w:val="22"/>
        </w:rPr>
      </w:pPr>
      <w:r w:rsidRPr="003660E6">
        <w:rPr>
          <w:rFonts w:ascii="Palatino Linotype" w:hAnsi="Palatino Linotype" w:cs="Tahoma"/>
          <w:bCs/>
          <w:i/>
          <w:sz w:val="22"/>
          <w:szCs w:val="22"/>
        </w:rPr>
        <w:t>2. Que se cumplan las formalidades esenciales del procedimiento.</w:t>
      </w:r>
    </w:p>
    <w:p w14:paraId="4761E3ED" w14:textId="456FC127" w:rsidR="001E0D77" w:rsidRPr="003660E6" w:rsidRDefault="00584ED6" w:rsidP="003660E6">
      <w:pPr>
        <w:tabs>
          <w:tab w:val="left" w:pos="8222"/>
        </w:tabs>
        <w:spacing w:before="100" w:beforeAutospacing="1" w:after="100" w:afterAutospacing="1"/>
        <w:ind w:left="567" w:right="539"/>
        <w:jc w:val="both"/>
        <w:rPr>
          <w:rFonts w:ascii="Palatino Linotype" w:hAnsi="Palatino Linotype" w:cs="Tahoma"/>
          <w:bCs/>
          <w:i/>
          <w:sz w:val="22"/>
          <w:szCs w:val="22"/>
        </w:rPr>
      </w:pPr>
      <w:r w:rsidRPr="003660E6">
        <w:rPr>
          <w:rFonts w:ascii="Palatino Linotype" w:hAnsi="Palatino Linotype" w:cs="Tahoma"/>
          <w:bCs/>
          <w:i/>
          <w:sz w:val="22"/>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r w:rsidR="001E0D77" w:rsidRPr="003660E6">
        <w:rPr>
          <w:rFonts w:ascii="Palatino Linotype" w:hAnsi="Palatino Linotype" w:cs="Tahoma"/>
          <w:bCs/>
          <w:i/>
          <w:sz w:val="22"/>
          <w:szCs w:val="22"/>
        </w:rPr>
        <w:t>”</w:t>
      </w:r>
    </w:p>
    <w:p w14:paraId="5913B510" w14:textId="2BBE7548" w:rsidR="001E0D77" w:rsidRPr="003660E6" w:rsidRDefault="001E0D77" w:rsidP="003660E6">
      <w:pPr>
        <w:spacing w:before="100" w:beforeAutospacing="1" w:after="100" w:afterAutospacing="1" w:line="360" w:lineRule="auto"/>
        <w:jc w:val="both"/>
        <w:rPr>
          <w:rFonts w:ascii="Palatino Linotype" w:hAnsi="Palatino Linotype"/>
          <w:bCs/>
          <w:lang w:val="es-ES"/>
        </w:rPr>
      </w:pPr>
      <w:r w:rsidRPr="003660E6">
        <w:rPr>
          <w:rFonts w:ascii="Palatino Linotype" w:hAnsi="Palatino Linotype"/>
          <w:bCs/>
          <w:lang w:val="es-ES"/>
        </w:rPr>
        <w:t xml:space="preserve">De la normatividad citada, se desprende que el supuesto de clasificación invocado prevé que como información </w:t>
      </w:r>
      <w:r w:rsidRPr="003660E6">
        <w:rPr>
          <w:rFonts w:ascii="Palatino Linotype" w:hAnsi="Palatino Linotype"/>
          <w:bCs/>
        </w:rPr>
        <w:t>reservada</w:t>
      </w:r>
      <w:r w:rsidRPr="003660E6">
        <w:rPr>
          <w:rFonts w:ascii="Palatino Linotype" w:hAnsi="Palatino Linotype"/>
          <w:bCs/>
          <w:lang w:val="es-ES"/>
        </w:rPr>
        <w:t xml:space="preserve">, a </w:t>
      </w:r>
      <w:r w:rsidRPr="003660E6">
        <w:rPr>
          <w:rFonts w:ascii="Palatino Linotype" w:hAnsi="Palatino Linotype"/>
          <w:b/>
          <w:bCs/>
          <w:lang w:val="es-ES"/>
        </w:rPr>
        <w:t xml:space="preserve">aquella que vulnere la conducción de los procedimientos de </w:t>
      </w:r>
      <w:r w:rsidR="003C454A" w:rsidRPr="003660E6">
        <w:rPr>
          <w:rFonts w:ascii="Palatino Linotype" w:hAnsi="Palatino Linotype"/>
          <w:b/>
          <w:bCs/>
          <w:lang w:val="es-ES"/>
        </w:rPr>
        <w:t>procedimientos administrativo</w:t>
      </w:r>
      <w:r w:rsidRPr="003660E6">
        <w:rPr>
          <w:rFonts w:ascii="Palatino Linotype" w:hAnsi="Palatino Linotype"/>
          <w:b/>
          <w:bCs/>
          <w:lang w:val="es-ES"/>
        </w:rPr>
        <w:t xml:space="preserve">s </w:t>
      </w:r>
      <w:r w:rsidR="003C454A" w:rsidRPr="003660E6">
        <w:rPr>
          <w:rFonts w:ascii="Palatino Linotype" w:hAnsi="Palatino Linotype"/>
          <w:b/>
          <w:bCs/>
          <w:lang w:val="es-ES"/>
        </w:rPr>
        <w:t xml:space="preserve"> y judiciales </w:t>
      </w:r>
      <w:r w:rsidRPr="003660E6">
        <w:rPr>
          <w:rFonts w:ascii="Palatino Linotype" w:hAnsi="Palatino Linotype"/>
          <w:b/>
          <w:bCs/>
          <w:lang w:val="es-ES"/>
        </w:rPr>
        <w:t>en trámite, en tanto no hayan causado estado.</w:t>
      </w:r>
      <w:r w:rsidRPr="003660E6">
        <w:rPr>
          <w:rFonts w:ascii="Palatino Linotype" w:hAnsi="Palatino Linotype"/>
          <w:bCs/>
          <w:lang w:val="es-ES"/>
        </w:rPr>
        <w:t xml:space="preserve"> Por lo cual, para considerar que se actualiza dicha causal es necesario que se configuren los siguientes elementos:</w:t>
      </w:r>
    </w:p>
    <w:p w14:paraId="3C6B8999" w14:textId="77777777" w:rsidR="001E0D77" w:rsidRPr="003660E6" w:rsidRDefault="001E0D77" w:rsidP="003660E6">
      <w:pPr>
        <w:numPr>
          <w:ilvl w:val="0"/>
          <w:numId w:val="30"/>
        </w:numPr>
        <w:spacing w:before="100" w:beforeAutospacing="1" w:after="100" w:afterAutospacing="1" w:line="360" w:lineRule="auto"/>
        <w:jc w:val="both"/>
        <w:rPr>
          <w:rFonts w:ascii="Palatino Linotype" w:hAnsi="Palatino Linotype"/>
          <w:bCs/>
        </w:rPr>
      </w:pPr>
      <w:r w:rsidRPr="003660E6">
        <w:rPr>
          <w:rFonts w:ascii="Palatino Linotype" w:hAnsi="Palatino Linotype"/>
          <w:bCs/>
        </w:rPr>
        <w:t>La existencia de un procedimiento administrativo, que se encuentre en trámite, y;</w:t>
      </w:r>
    </w:p>
    <w:p w14:paraId="048A8289" w14:textId="77777777" w:rsidR="001E0D77" w:rsidRPr="003660E6" w:rsidRDefault="001E0D77" w:rsidP="003660E6">
      <w:pPr>
        <w:numPr>
          <w:ilvl w:val="0"/>
          <w:numId w:val="30"/>
        </w:numPr>
        <w:spacing w:before="100" w:beforeAutospacing="1" w:after="100" w:afterAutospacing="1" w:line="360" w:lineRule="auto"/>
        <w:jc w:val="both"/>
        <w:rPr>
          <w:rFonts w:ascii="Palatino Linotype" w:hAnsi="Palatino Linotype"/>
          <w:bCs/>
        </w:rPr>
      </w:pPr>
      <w:r w:rsidRPr="003660E6">
        <w:rPr>
          <w:rFonts w:ascii="Palatino Linotype" w:hAnsi="Palatino Linotype"/>
          <w:bCs/>
        </w:rPr>
        <w:t>Que la información solicitada se refiera a actuaciones, diligencias o constancias propias del procedimiento.</w:t>
      </w:r>
    </w:p>
    <w:p w14:paraId="3EDFA8A9" w14:textId="32D50A51" w:rsidR="001E0D77" w:rsidRPr="003660E6" w:rsidRDefault="001E0D77"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bCs/>
        </w:rPr>
        <w:t xml:space="preserve">En ese contexto, resulta necesario precisar que el procedimiento, en el presente caso, corresponde a aquel para resolver </w:t>
      </w:r>
      <w:r w:rsidR="003C454A" w:rsidRPr="003660E6">
        <w:rPr>
          <w:rFonts w:ascii="Palatino Linotype" w:hAnsi="Palatino Linotype"/>
          <w:bCs/>
        </w:rPr>
        <w:t>procedimientos administrativos y judiciales en trámite</w:t>
      </w:r>
      <w:r w:rsidR="005A563C" w:rsidRPr="003660E6">
        <w:rPr>
          <w:rFonts w:ascii="Palatino Linotype" w:hAnsi="Palatino Linotype"/>
          <w:bCs/>
        </w:rPr>
        <w:t>.</w:t>
      </w:r>
      <w:r w:rsidRPr="003660E6">
        <w:rPr>
          <w:rFonts w:ascii="Palatino Linotype" w:hAnsi="Palatino Linotype" w:cs="Arial"/>
        </w:rPr>
        <w:t xml:space="preserve"> </w:t>
      </w:r>
    </w:p>
    <w:p w14:paraId="2556408D" w14:textId="77777777" w:rsidR="001E0D77" w:rsidRPr="003660E6" w:rsidRDefault="001E0D77" w:rsidP="003660E6">
      <w:pPr>
        <w:spacing w:before="100" w:beforeAutospacing="1" w:after="100" w:afterAutospacing="1" w:line="360" w:lineRule="auto"/>
        <w:ind w:right="-28"/>
        <w:jc w:val="both"/>
        <w:rPr>
          <w:rFonts w:ascii="Palatino Linotype" w:hAnsi="Palatino Linotype" w:cs="Tahoma"/>
          <w:bCs/>
          <w:szCs w:val="22"/>
        </w:rPr>
      </w:pPr>
    </w:p>
    <w:p w14:paraId="78F71CF0" w14:textId="6A84AD53" w:rsidR="001E0D77" w:rsidRPr="003660E6" w:rsidRDefault="001E0D77" w:rsidP="003660E6">
      <w:pPr>
        <w:spacing w:before="100" w:beforeAutospacing="1" w:after="100" w:afterAutospacing="1" w:line="360" w:lineRule="auto"/>
        <w:ind w:right="-28"/>
        <w:jc w:val="both"/>
        <w:rPr>
          <w:rFonts w:ascii="Palatino Linotype" w:hAnsi="Palatino Linotype" w:cs="Tahoma"/>
          <w:bCs/>
          <w:szCs w:val="22"/>
        </w:rPr>
      </w:pPr>
      <w:r w:rsidRPr="003660E6">
        <w:rPr>
          <w:rFonts w:ascii="Palatino Linotype" w:hAnsi="Palatino Linotype" w:cs="Tahoma"/>
          <w:bCs/>
          <w:szCs w:val="22"/>
        </w:rPr>
        <w:lastRenderedPageBreak/>
        <w:t xml:space="preserve">Así, se desprende </w:t>
      </w:r>
      <w:r w:rsidR="005A563C" w:rsidRPr="003660E6">
        <w:rPr>
          <w:rFonts w:ascii="Palatino Linotype" w:hAnsi="Palatino Linotype" w:cs="Tahoma"/>
          <w:bCs/>
          <w:szCs w:val="22"/>
        </w:rPr>
        <w:t xml:space="preserve">que </w:t>
      </w:r>
      <w:r w:rsidR="005A563C" w:rsidRPr="003660E6">
        <w:rPr>
          <w:rFonts w:ascii="Palatino Linotype" w:hAnsi="Palatino Linotype" w:cs="Tahoma"/>
          <w:b/>
          <w:bCs/>
          <w:szCs w:val="22"/>
        </w:rPr>
        <w:t>EL SUJETO OBLIGADO</w:t>
      </w:r>
      <w:r w:rsidR="005A563C" w:rsidRPr="003660E6">
        <w:rPr>
          <w:rFonts w:ascii="Palatino Linotype" w:hAnsi="Palatino Linotype" w:cs="Tahoma"/>
          <w:bCs/>
          <w:szCs w:val="22"/>
        </w:rPr>
        <w:t xml:space="preserve"> clasifica la información como reservada</w:t>
      </w:r>
      <w:r w:rsidRPr="003660E6">
        <w:rPr>
          <w:rFonts w:ascii="Palatino Linotype" w:hAnsi="Palatino Linotype" w:cs="Tahoma"/>
          <w:bCs/>
          <w:szCs w:val="22"/>
        </w:rPr>
        <w:t xml:space="preserve">, cuenta con las características de un procedimiento </w:t>
      </w:r>
      <w:r w:rsidR="005A563C" w:rsidRPr="003660E6">
        <w:rPr>
          <w:rFonts w:ascii="Palatino Linotype" w:hAnsi="Palatino Linotype" w:cs="Tahoma"/>
          <w:bCs/>
          <w:szCs w:val="22"/>
        </w:rPr>
        <w:t>administrativo y juicio s de amparo</w:t>
      </w:r>
      <w:r w:rsidRPr="003660E6">
        <w:rPr>
          <w:rFonts w:ascii="Palatino Linotype" w:hAnsi="Palatino Linotype" w:cs="Tahoma"/>
          <w:bCs/>
          <w:szCs w:val="22"/>
        </w:rPr>
        <w:t>, por lo que, se procede a analizar cada uno de los requisitos señalados en los Lineamientos Generales en materia de clasificación y desclasificación de la información, con la finalidad de verificar si se configura la hipótesis de reserva en estudio:</w:t>
      </w:r>
    </w:p>
    <w:p w14:paraId="0CEA7465" w14:textId="77777777" w:rsidR="001E0D77" w:rsidRPr="003660E6" w:rsidRDefault="001E0D77" w:rsidP="003660E6">
      <w:pPr>
        <w:numPr>
          <w:ilvl w:val="0"/>
          <w:numId w:val="31"/>
        </w:numPr>
        <w:tabs>
          <w:tab w:val="left" w:pos="8222"/>
        </w:tabs>
        <w:spacing w:before="100" w:beforeAutospacing="1" w:after="100" w:afterAutospacing="1" w:line="360" w:lineRule="auto"/>
        <w:ind w:right="397"/>
        <w:contextualSpacing/>
        <w:jc w:val="both"/>
        <w:rPr>
          <w:rFonts w:ascii="Palatino Linotype" w:hAnsi="Palatino Linotype" w:cs="Tahoma"/>
          <w:bCs/>
          <w:szCs w:val="22"/>
        </w:rPr>
      </w:pPr>
      <w:r w:rsidRPr="003660E6">
        <w:rPr>
          <w:rFonts w:ascii="Palatino Linotype" w:hAnsi="Palatino Linotype" w:cs="Tahoma"/>
          <w:b/>
          <w:bCs/>
          <w:szCs w:val="22"/>
        </w:rPr>
        <w:t>La existencia de un procedimiento administrativo, que se encuentre en trámite.</w:t>
      </w:r>
    </w:p>
    <w:p w14:paraId="5C5CC46C" w14:textId="5FE61BDF" w:rsidR="001E0D77" w:rsidRPr="003660E6" w:rsidRDefault="001E0D77" w:rsidP="003660E6">
      <w:pPr>
        <w:spacing w:before="100" w:beforeAutospacing="1" w:after="100" w:afterAutospacing="1" w:line="360" w:lineRule="auto"/>
        <w:ind w:right="-28"/>
        <w:jc w:val="both"/>
        <w:rPr>
          <w:rFonts w:ascii="Palatino Linotype" w:hAnsi="Palatino Linotype" w:cs="Tahoma"/>
          <w:bCs/>
          <w:szCs w:val="22"/>
        </w:rPr>
      </w:pPr>
      <w:r w:rsidRPr="003660E6">
        <w:rPr>
          <w:rFonts w:ascii="Palatino Linotype" w:hAnsi="Palatino Linotype" w:cs="Tahoma"/>
          <w:bCs/>
          <w:szCs w:val="22"/>
        </w:rPr>
        <w:t xml:space="preserve">En ese contexto, cabe precisar que el expediente conformado por </w:t>
      </w:r>
      <w:r w:rsidRPr="003660E6">
        <w:rPr>
          <w:rFonts w:ascii="Palatino Linotype" w:hAnsi="Palatino Linotype" w:cs="Tahoma"/>
          <w:b/>
          <w:bCs/>
          <w:szCs w:val="22"/>
        </w:rPr>
        <w:t>EL SUJETO OBLIGADO</w:t>
      </w:r>
      <w:r w:rsidR="005A563C" w:rsidRPr="003660E6">
        <w:rPr>
          <w:rFonts w:ascii="Palatino Linotype" w:hAnsi="Palatino Linotype" w:cs="Tahoma"/>
          <w:bCs/>
          <w:szCs w:val="22"/>
        </w:rPr>
        <w:t>, hace mención en respuesta y en</w:t>
      </w:r>
      <w:r w:rsidRPr="003660E6">
        <w:rPr>
          <w:rFonts w:ascii="Palatino Linotype" w:hAnsi="Palatino Linotype" w:cs="Tahoma"/>
          <w:bCs/>
          <w:szCs w:val="22"/>
        </w:rPr>
        <w:t xml:space="preserve"> Informe Justificado que los expedientes se encuentran en trámite.</w:t>
      </w:r>
    </w:p>
    <w:p w14:paraId="04AF0EB8" w14:textId="77777777" w:rsidR="001E0D77" w:rsidRPr="003660E6" w:rsidRDefault="001E0D77" w:rsidP="003660E6">
      <w:pPr>
        <w:spacing w:before="100" w:beforeAutospacing="1" w:after="100" w:afterAutospacing="1" w:line="360" w:lineRule="auto"/>
        <w:jc w:val="both"/>
        <w:rPr>
          <w:rFonts w:ascii="Palatino Linotype" w:hAnsi="Palatino Linotype"/>
          <w:bCs/>
        </w:rPr>
      </w:pPr>
      <w:r w:rsidRPr="003660E6">
        <w:rPr>
          <w:rFonts w:ascii="Palatino Linotype" w:hAnsi="Palatino Linotype"/>
          <w:bCs/>
        </w:rPr>
        <w:t>Entonces, se acredita el primero de los requisitos establecidos en los Lineamientos Generales para acreditar la reserva en cuestión, pues los expedientes, aún no cuentan con alguna Resolución, al contrario, siguen en trámite sin mencionar la etapa procesal oportuna.</w:t>
      </w:r>
    </w:p>
    <w:p w14:paraId="520E6EA1" w14:textId="77777777" w:rsidR="001E0D77" w:rsidRPr="003660E6" w:rsidRDefault="001E0D77" w:rsidP="003660E6">
      <w:pPr>
        <w:numPr>
          <w:ilvl w:val="0"/>
          <w:numId w:val="33"/>
        </w:numPr>
        <w:tabs>
          <w:tab w:val="left" w:pos="8222"/>
        </w:tabs>
        <w:spacing w:before="100" w:beforeAutospacing="1" w:after="100" w:afterAutospacing="1" w:line="360" w:lineRule="auto"/>
        <w:ind w:right="397"/>
        <w:contextualSpacing/>
        <w:jc w:val="both"/>
        <w:rPr>
          <w:rFonts w:ascii="Palatino Linotype" w:hAnsi="Palatino Linotype" w:cs="Tahoma"/>
          <w:b/>
          <w:bCs/>
        </w:rPr>
      </w:pPr>
      <w:r w:rsidRPr="003660E6">
        <w:rPr>
          <w:rFonts w:ascii="Palatino Linotype" w:hAnsi="Palatino Linotype" w:cs="Tahoma"/>
          <w:b/>
          <w:bCs/>
        </w:rPr>
        <w:t xml:space="preserve">Que la información se refiera a actuaciones, diligencias y constancias propias del procedimiento de responsabilidad. </w:t>
      </w:r>
    </w:p>
    <w:p w14:paraId="0EB6FE44" w14:textId="77777777" w:rsidR="001E0D77" w:rsidRPr="003660E6" w:rsidRDefault="001E0D77" w:rsidP="003660E6">
      <w:pPr>
        <w:tabs>
          <w:tab w:val="left" w:pos="8222"/>
        </w:tabs>
        <w:spacing w:before="100" w:beforeAutospacing="1" w:after="100" w:afterAutospacing="1" w:line="360" w:lineRule="auto"/>
        <w:ind w:left="720" w:right="397"/>
        <w:contextualSpacing/>
        <w:jc w:val="both"/>
        <w:rPr>
          <w:rFonts w:ascii="Palatino Linotype" w:hAnsi="Palatino Linotype" w:cs="Tahoma"/>
          <w:b/>
          <w:bCs/>
        </w:rPr>
      </w:pPr>
    </w:p>
    <w:p w14:paraId="1D454023" w14:textId="61D41D59" w:rsidR="001E0D77" w:rsidRPr="003660E6" w:rsidRDefault="001E0D77" w:rsidP="003660E6">
      <w:pPr>
        <w:tabs>
          <w:tab w:val="left" w:pos="8222"/>
        </w:tabs>
        <w:spacing w:before="100" w:beforeAutospacing="1" w:after="100" w:afterAutospacing="1" w:line="360" w:lineRule="auto"/>
        <w:ind w:right="-28"/>
        <w:jc w:val="both"/>
        <w:rPr>
          <w:rFonts w:ascii="Palatino Linotype" w:hAnsi="Palatino Linotype" w:cs="Tahoma"/>
          <w:bCs/>
        </w:rPr>
      </w:pPr>
      <w:r w:rsidRPr="003660E6">
        <w:rPr>
          <w:rFonts w:ascii="Palatino Linotype" w:hAnsi="Palatino Linotype" w:cs="Tahoma"/>
          <w:bCs/>
        </w:rPr>
        <w:t xml:space="preserve">Así, se considera que los expedientes referidos por </w:t>
      </w:r>
      <w:r w:rsidRPr="003660E6">
        <w:rPr>
          <w:rFonts w:ascii="Palatino Linotype" w:hAnsi="Palatino Linotype" w:cs="Tahoma"/>
          <w:b/>
          <w:bCs/>
        </w:rPr>
        <w:t>EL SUJETO OBLIGADO</w:t>
      </w:r>
      <w:r w:rsidRPr="003660E6">
        <w:rPr>
          <w:rFonts w:ascii="Palatino Linotype" w:hAnsi="Palatino Linotype" w:cs="Tahoma"/>
          <w:bCs/>
        </w:rPr>
        <w:t xml:space="preserve"> actualizan la reserva de la información, en términos del artículo 140, fracción </w:t>
      </w:r>
      <w:r w:rsidR="005A563C" w:rsidRPr="003660E6">
        <w:rPr>
          <w:rFonts w:ascii="Palatino Linotype" w:hAnsi="Palatino Linotype" w:cs="Tahoma"/>
          <w:bCs/>
        </w:rPr>
        <w:t xml:space="preserve">VIII </w:t>
      </w:r>
      <w:r w:rsidRPr="003660E6">
        <w:rPr>
          <w:rFonts w:ascii="Palatino Linotype" w:hAnsi="Palatino Linotype" w:cs="Tahoma"/>
          <w:bCs/>
        </w:rPr>
        <w:t xml:space="preserve">de la Ley de Transparencia y Acceso a la Información del Estado de México y Municipios, pues </w:t>
      </w:r>
      <w:r w:rsidR="005A563C" w:rsidRPr="003660E6">
        <w:rPr>
          <w:rFonts w:ascii="Palatino Linotype" w:hAnsi="Palatino Linotype" w:cs="Tahoma"/>
          <w:bCs/>
        </w:rPr>
        <w:t xml:space="preserve">los procedimientos administrativos y judiciales </w:t>
      </w:r>
      <w:r w:rsidRPr="003660E6">
        <w:rPr>
          <w:rFonts w:ascii="Palatino Linotype" w:hAnsi="Palatino Linotype" w:cs="Tahoma"/>
          <w:bCs/>
        </w:rPr>
        <w:t>sigue</w:t>
      </w:r>
      <w:r w:rsidR="005A563C" w:rsidRPr="003660E6">
        <w:rPr>
          <w:rFonts w:ascii="Palatino Linotype" w:hAnsi="Palatino Linotype" w:cs="Tahoma"/>
          <w:bCs/>
        </w:rPr>
        <w:t>n</w:t>
      </w:r>
      <w:r w:rsidRPr="003660E6">
        <w:rPr>
          <w:rFonts w:ascii="Palatino Linotype" w:hAnsi="Palatino Linotype" w:cs="Tahoma"/>
          <w:bCs/>
        </w:rPr>
        <w:t xml:space="preserve"> en trámite.</w:t>
      </w:r>
    </w:p>
    <w:p w14:paraId="762FD2F4" w14:textId="77777777" w:rsidR="001E0D77" w:rsidRPr="003660E6" w:rsidRDefault="001E0D77" w:rsidP="003660E6">
      <w:pPr>
        <w:tabs>
          <w:tab w:val="left" w:pos="8222"/>
        </w:tabs>
        <w:spacing w:before="100" w:beforeAutospacing="1" w:after="100" w:afterAutospacing="1" w:line="360" w:lineRule="auto"/>
        <w:ind w:right="-28"/>
        <w:jc w:val="both"/>
        <w:rPr>
          <w:rFonts w:ascii="Palatino Linotype" w:hAnsi="Palatino Linotype" w:cs="Tahoma"/>
          <w:bCs/>
          <w:szCs w:val="22"/>
        </w:rPr>
      </w:pPr>
      <w:r w:rsidRPr="003660E6">
        <w:rPr>
          <w:rFonts w:ascii="Palatino Linotype" w:hAnsi="Palatino Linotype" w:cs="Tahoma"/>
          <w:bCs/>
          <w:szCs w:val="22"/>
        </w:rPr>
        <w:lastRenderedPageBreak/>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1C9ABF72" w14:textId="77777777" w:rsidR="001E0D77" w:rsidRPr="003660E6" w:rsidRDefault="001E0D77" w:rsidP="003660E6">
      <w:pPr>
        <w:numPr>
          <w:ilvl w:val="0"/>
          <w:numId w:val="32"/>
        </w:numPr>
        <w:tabs>
          <w:tab w:val="left" w:pos="8222"/>
        </w:tabs>
        <w:spacing w:before="100" w:beforeAutospacing="1" w:after="100" w:afterAutospacing="1" w:line="360" w:lineRule="auto"/>
        <w:ind w:right="-28"/>
        <w:contextualSpacing/>
        <w:jc w:val="both"/>
        <w:rPr>
          <w:rFonts w:ascii="Palatino Linotype" w:hAnsi="Palatino Linotype" w:cs="Tahoma"/>
          <w:bCs/>
          <w:szCs w:val="22"/>
        </w:rPr>
      </w:pPr>
      <w:r w:rsidRPr="003660E6">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77AF3D0C" w14:textId="77777777" w:rsidR="001E0D77" w:rsidRPr="003660E6" w:rsidRDefault="001E0D77" w:rsidP="003660E6">
      <w:pPr>
        <w:numPr>
          <w:ilvl w:val="0"/>
          <w:numId w:val="32"/>
        </w:numPr>
        <w:tabs>
          <w:tab w:val="left" w:pos="8222"/>
        </w:tabs>
        <w:spacing w:before="100" w:beforeAutospacing="1" w:after="100" w:afterAutospacing="1" w:line="360" w:lineRule="auto"/>
        <w:ind w:right="-28"/>
        <w:contextualSpacing/>
        <w:jc w:val="both"/>
        <w:rPr>
          <w:rFonts w:ascii="Palatino Linotype" w:hAnsi="Palatino Linotype" w:cs="Tahoma"/>
          <w:bCs/>
          <w:szCs w:val="22"/>
        </w:rPr>
      </w:pPr>
      <w:r w:rsidRPr="003660E6">
        <w:rPr>
          <w:rFonts w:ascii="Palatino Linotype" w:hAnsi="Palatino Linotype" w:cs="Tahoma"/>
          <w:bCs/>
          <w:szCs w:val="22"/>
        </w:rPr>
        <w:t>El riesgo de perjuicio supera el interés público general de que se difunda.</w:t>
      </w:r>
    </w:p>
    <w:p w14:paraId="18C5DDE3" w14:textId="77777777" w:rsidR="001E0D77" w:rsidRPr="003660E6" w:rsidRDefault="001E0D77" w:rsidP="003660E6">
      <w:pPr>
        <w:numPr>
          <w:ilvl w:val="0"/>
          <w:numId w:val="32"/>
        </w:numPr>
        <w:tabs>
          <w:tab w:val="left" w:pos="8222"/>
        </w:tabs>
        <w:spacing w:before="100" w:beforeAutospacing="1" w:after="100" w:afterAutospacing="1" w:line="360" w:lineRule="auto"/>
        <w:ind w:right="-28"/>
        <w:contextualSpacing/>
        <w:jc w:val="both"/>
        <w:rPr>
          <w:rFonts w:ascii="Palatino Linotype" w:hAnsi="Palatino Linotype" w:cs="Tahoma"/>
          <w:bCs/>
          <w:szCs w:val="22"/>
        </w:rPr>
      </w:pPr>
      <w:r w:rsidRPr="003660E6">
        <w:rPr>
          <w:rFonts w:ascii="Palatino Linotype" w:hAnsi="Palatino Linotype" w:cs="Tahoma"/>
          <w:bCs/>
          <w:szCs w:val="22"/>
        </w:rPr>
        <w:t>Que la limitación se adecua al principio de proporcionalidad y representa el medio menos restrictivo disponible para evitar el perjuicio.</w:t>
      </w:r>
    </w:p>
    <w:p w14:paraId="79DE0FEC" w14:textId="77777777" w:rsidR="001E0D77" w:rsidRPr="003660E6" w:rsidRDefault="001E0D77" w:rsidP="003660E6">
      <w:pPr>
        <w:tabs>
          <w:tab w:val="left" w:pos="8222"/>
        </w:tabs>
        <w:spacing w:before="100" w:beforeAutospacing="1" w:after="100" w:afterAutospacing="1" w:line="360" w:lineRule="auto"/>
        <w:ind w:left="1080" w:right="-28"/>
        <w:contextualSpacing/>
        <w:jc w:val="both"/>
        <w:rPr>
          <w:rFonts w:ascii="Palatino Linotype" w:hAnsi="Palatino Linotype" w:cs="Tahoma"/>
          <w:bCs/>
          <w:szCs w:val="22"/>
        </w:rPr>
      </w:pPr>
    </w:p>
    <w:p w14:paraId="5715D55B" w14:textId="6FAF0B5F" w:rsidR="001E0D77" w:rsidRPr="003660E6" w:rsidRDefault="001E0D77" w:rsidP="003660E6">
      <w:pPr>
        <w:tabs>
          <w:tab w:val="left" w:pos="8222"/>
        </w:tabs>
        <w:spacing w:before="100" w:beforeAutospacing="1" w:after="100" w:afterAutospacing="1" w:line="360" w:lineRule="auto"/>
        <w:ind w:right="-28"/>
        <w:jc w:val="both"/>
        <w:rPr>
          <w:rFonts w:ascii="Palatino Linotype" w:eastAsia="Palatino Linotype" w:hAnsi="Palatino Linotype" w:cs="Palatino Linotype"/>
          <w:lang w:val="es-ES" w:eastAsia="es-MX"/>
        </w:rPr>
      </w:pPr>
      <w:r w:rsidRPr="003660E6">
        <w:rPr>
          <w:rFonts w:ascii="Palatino Linotype" w:hAnsi="Palatino Linotype" w:cs="Tahoma"/>
          <w:bCs/>
          <w:szCs w:val="22"/>
        </w:rPr>
        <w:t>Es así que, al tenor de lo hasta aquí expuesto y una vez analizado po</w:t>
      </w:r>
      <w:r w:rsidR="005A563C" w:rsidRPr="003660E6">
        <w:rPr>
          <w:rFonts w:ascii="Palatino Linotype" w:hAnsi="Palatino Linotype" w:cs="Tahoma"/>
          <w:bCs/>
          <w:szCs w:val="22"/>
        </w:rPr>
        <w:t>r este Órgano Garante</w:t>
      </w:r>
      <w:r w:rsidRPr="003660E6">
        <w:rPr>
          <w:rFonts w:ascii="Palatino Linotype" w:hAnsi="Palatino Linotype" w:cs="Tahoma"/>
          <w:bCs/>
          <w:szCs w:val="22"/>
        </w:rPr>
        <w:t xml:space="preserve"> el Acuerdo de Reserva de la Información que remitió </w:t>
      </w:r>
      <w:r w:rsidRPr="003660E6">
        <w:rPr>
          <w:rFonts w:ascii="Palatino Linotype" w:hAnsi="Palatino Linotype" w:cs="Tahoma"/>
          <w:b/>
          <w:bCs/>
          <w:szCs w:val="22"/>
        </w:rPr>
        <w:t xml:space="preserve">EL SUJETO OBLIGADO </w:t>
      </w:r>
      <w:r w:rsidRPr="003660E6">
        <w:rPr>
          <w:rFonts w:ascii="Palatino Linotype" w:hAnsi="Palatino Linotype" w:cs="Tahoma"/>
          <w:bCs/>
          <w:szCs w:val="22"/>
        </w:rPr>
        <w:t xml:space="preserve">en </w:t>
      </w:r>
      <w:r w:rsidR="005A563C" w:rsidRPr="003660E6">
        <w:rPr>
          <w:rFonts w:ascii="Palatino Linotype" w:hAnsi="Palatino Linotype" w:cs="Tahoma"/>
          <w:bCs/>
          <w:szCs w:val="22"/>
        </w:rPr>
        <w:t xml:space="preserve">respuesta y </w:t>
      </w:r>
      <w:r w:rsidRPr="003660E6">
        <w:rPr>
          <w:rFonts w:ascii="Palatino Linotype" w:hAnsi="Palatino Linotype" w:cs="Tahoma"/>
          <w:bCs/>
          <w:szCs w:val="22"/>
        </w:rPr>
        <w:t xml:space="preserve">el Informe Justificado y con la finalidad de </w:t>
      </w:r>
      <w:r w:rsidRPr="003660E6">
        <w:rPr>
          <w:rFonts w:ascii="Palatino Linotype" w:eastAsia="Palatino Linotype" w:hAnsi="Palatino Linotype" w:cs="Palatino Linotype"/>
          <w:lang w:val="es-ES" w:eastAsia="es-MX"/>
        </w:rPr>
        <w:t>establecer si el Comité de Transparencia cumplió cabalmente con las formalidades exigidas por con el artículo 113,</w:t>
      </w:r>
      <w:r w:rsidR="005A563C" w:rsidRPr="003660E6">
        <w:rPr>
          <w:rFonts w:ascii="Palatino Linotype" w:eastAsia="Palatino Linotype" w:hAnsi="Palatino Linotype" w:cs="Palatino Linotype"/>
          <w:lang w:val="es-ES" w:eastAsia="es-MX"/>
        </w:rPr>
        <w:t xml:space="preserve"> fracción X</w:t>
      </w:r>
      <w:r w:rsidRPr="003660E6">
        <w:rPr>
          <w:rFonts w:ascii="Palatino Linotype" w:eastAsia="Palatino Linotype" w:hAnsi="Palatino Linotype" w:cs="Palatino Linotype"/>
          <w:lang w:val="es-ES" w:eastAsia="es-MX"/>
        </w:rPr>
        <w:t xml:space="preserve">I, de la Ley General de Transparencia y Acceso a la Información Pública, </w:t>
      </w:r>
      <w:r w:rsidR="00D35EAF" w:rsidRPr="003660E6">
        <w:rPr>
          <w:rFonts w:ascii="Palatino Linotype" w:eastAsia="Palatino Linotype" w:hAnsi="Palatino Linotype" w:cs="Palatino Linotype"/>
          <w:lang w:val="es-ES" w:eastAsia="es-MX"/>
        </w:rPr>
        <w:t xml:space="preserve">el numeral </w:t>
      </w:r>
      <w:r w:rsidR="00EC3474" w:rsidRPr="003660E6">
        <w:rPr>
          <w:rFonts w:ascii="Palatino Linotype" w:eastAsia="Palatino Linotype" w:hAnsi="Palatino Linotype" w:cs="Palatino Linotype"/>
          <w:lang w:val="es-ES" w:eastAsia="es-MX"/>
        </w:rPr>
        <w:t>Trigésimo</w:t>
      </w:r>
      <w:r w:rsidR="00D35EAF" w:rsidRPr="003660E6">
        <w:rPr>
          <w:rFonts w:ascii="Palatino Linotype" w:eastAsia="Palatino Linotype" w:hAnsi="Palatino Linotype" w:cs="Palatino Linotype"/>
          <w:lang w:val="es-ES" w:eastAsia="es-MX"/>
        </w:rPr>
        <w:t xml:space="preserve"> </w:t>
      </w:r>
      <w:r w:rsidRPr="003660E6">
        <w:rPr>
          <w:rFonts w:ascii="Palatino Linotype" w:eastAsia="Palatino Linotype" w:hAnsi="Palatino Linotype" w:cs="Palatino Linotype"/>
          <w:lang w:val="es-ES" w:eastAsia="es-MX"/>
        </w:rPr>
        <w:t>de los Lineamientos Generales en Materia de Clasificación y Desclasificación de la Información, así como para la Elaboración de Versiones Públicas, así como</w:t>
      </w:r>
      <w:r w:rsidR="005A563C" w:rsidRPr="003660E6">
        <w:rPr>
          <w:rFonts w:ascii="Palatino Linotype" w:eastAsia="Palatino Linotype" w:hAnsi="Palatino Linotype" w:cs="Palatino Linotype"/>
          <w:lang w:val="es-ES" w:eastAsia="es-MX"/>
        </w:rPr>
        <w:t>,</w:t>
      </w:r>
      <w:r w:rsidRPr="003660E6">
        <w:rPr>
          <w:rFonts w:ascii="Palatino Linotype" w:eastAsia="Palatino Linotype" w:hAnsi="Palatino Linotype" w:cs="Palatino Linotype"/>
          <w:lang w:val="es-ES" w:eastAsia="es-MX"/>
        </w:rPr>
        <w:t xml:space="preserve"> </w:t>
      </w:r>
      <w:r w:rsidR="005A563C" w:rsidRPr="003660E6">
        <w:rPr>
          <w:rFonts w:ascii="Palatino Linotype" w:eastAsia="Palatino Linotype" w:hAnsi="Palatino Linotype" w:cs="Palatino Linotype"/>
          <w:lang w:val="es-ES" w:eastAsia="es-MX"/>
        </w:rPr>
        <w:t xml:space="preserve">el </w:t>
      </w:r>
      <w:r w:rsidR="00EC3474" w:rsidRPr="003660E6">
        <w:rPr>
          <w:rFonts w:ascii="Palatino Linotype" w:eastAsia="Palatino Linotype" w:hAnsi="Palatino Linotype" w:cs="Palatino Linotype"/>
          <w:lang w:val="es-ES" w:eastAsia="es-MX"/>
        </w:rPr>
        <w:t>artículo</w:t>
      </w:r>
      <w:r w:rsidR="005A563C" w:rsidRPr="003660E6">
        <w:rPr>
          <w:rFonts w:ascii="Palatino Linotype" w:eastAsia="Palatino Linotype" w:hAnsi="Palatino Linotype" w:cs="Palatino Linotype"/>
          <w:lang w:val="es-ES" w:eastAsia="es-MX"/>
        </w:rPr>
        <w:t xml:space="preserve"> VIII, de </w:t>
      </w:r>
      <w:r w:rsidRPr="003660E6">
        <w:rPr>
          <w:rFonts w:ascii="Palatino Linotype" w:eastAsia="Palatino Linotype" w:hAnsi="Palatino Linotype" w:cs="Palatino Linotype"/>
          <w:lang w:val="es-ES" w:eastAsia="es-MX"/>
        </w:rPr>
        <w:t xml:space="preserve">la Ley de Transparencia y Acceso a la Información Pública del Estado de México y Municipios, es que se procede a lo siguiente: </w:t>
      </w: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1"/>
        <w:gridCol w:w="1560"/>
        <w:gridCol w:w="6095"/>
      </w:tblGrid>
      <w:tr w:rsidR="003660E6" w:rsidRPr="003660E6" w14:paraId="0E7E9132" w14:textId="77777777" w:rsidTr="00466D5A">
        <w:tc>
          <w:tcPr>
            <w:tcW w:w="1671" w:type="dxa"/>
            <w:tcBorders>
              <w:top w:val="nil"/>
              <w:left w:val="nil"/>
            </w:tcBorders>
          </w:tcPr>
          <w:p w14:paraId="4E86F09A" w14:textId="77777777" w:rsidR="001E0D77" w:rsidRPr="003660E6" w:rsidRDefault="001E0D77" w:rsidP="003660E6">
            <w:pPr>
              <w:pBdr>
                <w:top w:val="nil"/>
                <w:left w:val="nil"/>
                <w:bottom w:val="nil"/>
                <w:right w:val="nil"/>
                <w:between w:val="nil"/>
              </w:pBdr>
              <w:spacing w:before="100" w:beforeAutospacing="1" w:after="100" w:afterAutospacing="1"/>
              <w:ind w:left="47"/>
              <w:jc w:val="both"/>
              <w:rPr>
                <w:rFonts w:ascii="Palatino Linotype" w:eastAsia="Palatino Linotype" w:hAnsi="Palatino Linotype" w:cs="Palatino Linotype"/>
                <w:b/>
                <w:sz w:val="20"/>
                <w:szCs w:val="20"/>
              </w:rPr>
            </w:pPr>
          </w:p>
        </w:tc>
        <w:tc>
          <w:tcPr>
            <w:tcW w:w="1560" w:type="dxa"/>
            <w:tcBorders>
              <w:bottom w:val="single" w:sz="4" w:space="0" w:color="000000"/>
            </w:tcBorders>
            <w:shd w:val="clear" w:color="auto" w:fill="BFBFBF"/>
            <w:vAlign w:val="bottom"/>
          </w:tcPr>
          <w:p w14:paraId="29C9202F" w14:textId="77777777" w:rsidR="001E0D77" w:rsidRPr="003660E6" w:rsidRDefault="001E0D77" w:rsidP="003660E6">
            <w:pPr>
              <w:pBdr>
                <w:top w:val="nil"/>
                <w:left w:val="nil"/>
                <w:bottom w:val="nil"/>
                <w:right w:val="nil"/>
                <w:between w:val="nil"/>
              </w:pBdr>
              <w:spacing w:before="100" w:beforeAutospacing="1" w:after="100" w:afterAutospacing="1"/>
              <w:ind w:left="47"/>
              <w:jc w:val="both"/>
              <w:rPr>
                <w:rFonts w:ascii="Palatino Linotype" w:eastAsia="Palatino Linotype" w:hAnsi="Palatino Linotype" w:cs="Palatino Linotype"/>
                <w:b/>
                <w:sz w:val="20"/>
                <w:szCs w:val="20"/>
              </w:rPr>
            </w:pPr>
            <w:r w:rsidRPr="003660E6">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23E4758E" w14:textId="77777777" w:rsidR="001E0D77" w:rsidRPr="003660E6" w:rsidRDefault="001E0D77" w:rsidP="003660E6">
            <w:pPr>
              <w:pBdr>
                <w:top w:val="nil"/>
                <w:left w:val="nil"/>
                <w:bottom w:val="nil"/>
                <w:right w:val="nil"/>
                <w:between w:val="nil"/>
              </w:pBdr>
              <w:spacing w:before="100" w:beforeAutospacing="1" w:after="100" w:afterAutospacing="1"/>
              <w:ind w:left="47"/>
              <w:jc w:val="both"/>
              <w:rPr>
                <w:rFonts w:ascii="Palatino Linotype" w:eastAsia="Palatino Linotype" w:hAnsi="Palatino Linotype" w:cs="Palatino Linotype"/>
                <w:b/>
              </w:rPr>
            </w:pPr>
            <w:r w:rsidRPr="003660E6">
              <w:rPr>
                <w:rFonts w:ascii="Palatino Linotype" w:eastAsia="Palatino Linotype" w:hAnsi="Palatino Linotype" w:cs="Palatino Linotype"/>
                <w:b/>
              </w:rPr>
              <w:t>Contenido</w:t>
            </w:r>
          </w:p>
        </w:tc>
      </w:tr>
      <w:tr w:rsidR="003660E6" w:rsidRPr="003660E6" w14:paraId="4F1C032D" w14:textId="77777777" w:rsidTr="00466D5A">
        <w:tc>
          <w:tcPr>
            <w:tcW w:w="1671" w:type="dxa"/>
            <w:vAlign w:val="center"/>
          </w:tcPr>
          <w:p w14:paraId="2894DF04" w14:textId="77777777" w:rsidR="001E0D77" w:rsidRPr="003660E6" w:rsidRDefault="001E0D77" w:rsidP="003660E6">
            <w:pPr>
              <w:spacing w:before="100" w:beforeAutospacing="1" w:after="100" w:afterAutospacing="1"/>
              <w:jc w:val="both"/>
              <w:rPr>
                <w:rFonts w:ascii="Palatino Linotype" w:eastAsia="Palatino Linotype" w:hAnsi="Palatino Linotype" w:cs="Palatino Linotype"/>
                <w:b/>
                <w:sz w:val="16"/>
                <w:szCs w:val="16"/>
              </w:rPr>
            </w:pPr>
            <w:r w:rsidRPr="003660E6">
              <w:rPr>
                <w:rFonts w:ascii="Palatino Linotype" w:eastAsia="Palatino Linotype" w:hAnsi="Palatino Linotype" w:cs="Palatino Linotype"/>
                <w:b/>
                <w:sz w:val="16"/>
                <w:szCs w:val="16"/>
              </w:rPr>
              <w:t>Número de folio de la solicitud</w:t>
            </w:r>
          </w:p>
        </w:tc>
        <w:tc>
          <w:tcPr>
            <w:tcW w:w="1560" w:type="dxa"/>
            <w:tcBorders>
              <w:top w:val="single" w:sz="4" w:space="0" w:color="000000"/>
            </w:tcBorders>
            <w:vAlign w:val="center"/>
          </w:tcPr>
          <w:p w14:paraId="723C6A9A" w14:textId="77777777" w:rsidR="001E0D77" w:rsidRPr="003660E6" w:rsidRDefault="001E0D77" w:rsidP="003660E6">
            <w:pPr>
              <w:spacing w:before="100" w:beforeAutospacing="1" w:after="100" w:afterAutospacing="1"/>
              <w:ind w:left="47"/>
              <w:jc w:val="both"/>
              <w:rPr>
                <w:rFonts w:ascii="Palatino Linotype" w:eastAsia="Palatino Linotype" w:hAnsi="Palatino Linotype" w:cs="Palatino Linotype"/>
                <w:b/>
              </w:rPr>
            </w:pPr>
            <w:r w:rsidRPr="003660E6">
              <w:rPr>
                <w:rFonts w:ascii="Palatino Linotype" w:eastAsia="Palatino Linotype" w:hAnsi="Palatino Linotype" w:cs="Palatino Linotype"/>
                <w:b/>
              </w:rPr>
              <w:t>Sí</w:t>
            </w:r>
          </w:p>
        </w:tc>
        <w:tc>
          <w:tcPr>
            <w:tcW w:w="6095" w:type="dxa"/>
            <w:tcBorders>
              <w:top w:val="single" w:sz="4" w:space="0" w:color="000000"/>
            </w:tcBorders>
            <w:vAlign w:val="center"/>
          </w:tcPr>
          <w:p w14:paraId="12D28119" w14:textId="77777777" w:rsidR="001E0D77" w:rsidRPr="003660E6" w:rsidRDefault="001E0D77" w:rsidP="003660E6">
            <w:pPr>
              <w:spacing w:before="100" w:beforeAutospacing="1" w:after="100" w:afterAutospacing="1"/>
              <w:ind w:left="-115"/>
              <w:jc w:val="both"/>
              <w:rPr>
                <w:rFonts w:ascii="Palatino Linotype" w:eastAsia="Palatino Linotype" w:hAnsi="Palatino Linotype" w:cs="Palatino Linotype"/>
                <w:sz w:val="2"/>
                <w:szCs w:val="2"/>
              </w:rPr>
            </w:pPr>
          </w:p>
          <w:p w14:paraId="30AF45F8" w14:textId="64B34FAC" w:rsidR="001E0D77" w:rsidRPr="003660E6" w:rsidRDefault="005A563C" w:rsidP="003660E6">
            <w:pPr>
              <w:spacing w:before="100" w:beforeAutospacing="1" w:after="100" w:afterAutospacing="1"/>
              <w:ind w:left="-115"/>
              <w:jc w:val="both"/>
              <w:rPr>
                <w:rFonts w:ascii="Palatino Linotype" w:eastAsia="Palatino Linotype" w:hAnsi="Palatino Linotype" w:cs="Palatino Linotype"/>
              </w:rPr>
            </w:pPr>
            <w:r w:rsidRPr="003660E6">
              <w:rPr>
                <w:rFonts w:ascii="Palatino Linotype" w:eastAsia="Palatino Linotype" w:hAnsi="Palatino Linotype" w:cs="Palatino Linotype"/>
                <w:noProof/>
                <w:lang w:eastAsia="es-MX"/>
              </w:rPr>
              <w:lastRenderedPageBreak/>
              <w:drawing>
                <wp:inline distT="0" distB="0" distL="0" distR="0" wp14:anchorId="4E0455CC" wp14:editId="175C448F">
                  <wp:extent cx="3733165" cy="92075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920750"/>
                          </a:xfrm>
                          <a:prstGeom prst="rect">
                            <a:avLst/>
                          </a:prstGeom>
                        </pic:spPr>
                      </pic:pic>
                    </a:graphicData>
                  </a:graphic>
                </wp:inline>
              </w:drawing>
            </w:r>
          </w:p>
        </w:tc>
      </w:tr>
      <w:tr w:rsidR="003660E6" w:rsidRPr="003660E6" w14:paraId="5D2637D4" w14:textId="77777777" w:rsidTr="00466D5A">
        <w:trPr>
          <w:trHeight w:val="1825"/>
        </w:trPr>
        <w:tc>
          <w:tcPr>
            <w:tcW w:w="1671" w:type="dxa"/>
            <w:vAlign w:val="center"/>
          </w:tcPr>
          <w:p w14:paraId="00B2A527" w14:textId="77777777" w:rsidR="001E0D77" w:rsidRPr="003660E6" w:rsidRDefault="001E0D77" w:rsidP="003660E6">
            <w:pPr>
              <w:spacing w:before="100" w:beforeAutospacing="1" w:after="100" w:afterAutospacing="1"/>
              <w:jc w:val="both"/>
              <w:rPr>
                <w:rFonts w:ascii="Palatino Linotype" w:eastAsia="Palatino Linotype" w:hAnsi="Palatino Linotype" w:cs="Palatino Linotype"/>
                <w:b/>
                <w:sz w:val="16"/>
                <w:szCs w:val="16"/>
              </w:rPr>
            </w:pPr>
            <w:r w:rsidRPr="003660E6">
              <w:rPr>
                <w:rFonts w:ascii="Palatino Linotype" w:eastAsia="Palatino Linotype" w:hAnsi="Palatino Linotype" w:cs="Palatino Linotype"/>
                <w:b/>
                <w:sz w:val="16"/>
                <w:szCs w:val="16"/>
              </w:rPr>
              <w:lastRenderedPageBreak/>
              <w:t>Referencia de la información solicitada</w:t>
            </w:r>
          </w:p>
        </w:tc>
        <w:tc>
          <w:tcPr>
            <w:tcW w:w="1560" w:type="dxa"/>
            <w:vAlign w:val="center"/>
          </w:tcPr>
          <w:p w14:paraId="60766770" w14:textId="77777777" w:rsidR="001E0D77" w:rsidRPr="003660E6" w:rsidRDefault="001E0D77" w:rsidP="003660E6">
            <w:pPr>
              <w:spacing w:before="100" w:beforeAutospacing="1" w:after="100" w:afterAutospacing="1"/>
              <w:ind w:left="47"/>
              <w:jc w:val="both"/>
              <w:rPr>
                <w:rFonts w:ascii="Palatino Linotype" w:eastAsia="Palatino Linotype" w:hAnsi="Palatino Linotype" w:cs="Palatino Linotype"/>
                <w:b/>
              </w:rPr>
            </w:pPr>
            <w:r w:rsidRPr="003660E6">
              <w:rPr>
                <w:rFonts w:ascii="Palatino Linotype" w:eastAsia="Palatino Linotype" w:hAnsi="Palatino Linotype" w:cs="Palatino Linotype"/>
                <w:b/>
              </w:rPr>
              <w:t>Sí</w:t>
            </w:r>
          </w:p>
        </w:tc>
        <w:tc>
          <w:tcPr>
            <w:tcW w:w="6095" w:type="dxa"/>
            <w:vAlign w:val="center"/>
          </w:tcPr>
          <w:p w14:paraId="396B1C37" w14:textId="4D5A92D1" w:rsidR="001E0D77" w:rsidRPr="003660E6" w:rsidRDefault="005A563C" w:rsidP="003660E6">
            <w:pPr>
              <w:spacing w:before="100" w:beforeAutospacing="1" w:after="100" w:afterAutospacing="1"/>
              <w:jc w:val="both"/>
              <w:rPr>
                <w:rFonts w:ascii="Palatino Linotype" w:eastAsia="Palatino Linotype" w:hAnsi="Palatino Linotype" w:cs="Palatino Linotype"/>
                <w:b/>
              </w:rPr>
            </w:pPr>
            <w:r w:rsidRPr="003660E6">
              <w:rPr>
                <w:rFonts w:ascii="Palatino Linotype" w:eastAsia="Palatino Linotype" w:hAnsi="Palatino Linotype" w:cs="Palatino Linotype"/>
                <w:b/>
                <w:noProof/>
                <w:lang w:eastAsia="es-MX"/>
              </w:rPr>
              <w:drawing>
                <wp:inline distT="0" distB="0" distL="0" distR="0" wp14:anchorId="26BF37F1" wp14:editId="10D1CE21">
                  <wp:extent cx="3733165" cy="22669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2266950"/>
                          </a:xfrm>
                          <a:prstGeom prst="rect">
                            <a:avLst/>
                          </a:prstGeom>
                        </pic:spPr>
                      </pic:pic>
                    </a:graphicData>
                  </a:graphic>
                </wp:inline>
              </w:drawing>
            </w:r>
          </w:p>
        </w:tc>
      </w:tr>
      <w:tr w:rsidR="003660E6" w:rsidRPr="003660E6" w14:paraId="0094901C" w14:textId="77777777" w:rsidTr="00466D5A">
        <w:tc>
          <w:tcPr>
            <w:tcW w:w="1671" w:type="dxa"/>
            <w:vAlign w:val="center"/>
          </w:tcPr>
          <w:p w14:paraId="1E38B5A8" w14:textId="77777777" w:rsidR="001E0D77" w:rsidRPr="003660E6" w:rsidRDefault="001E0D77" w:rsidP="003660E6">
            <w:pPr>
              <w:spacing w:before="100" w:beforeAutospacing="1" w:after="100" w:afterAutospacing="1"/>
              <w:jc w:val="both"/>
              <w:rPr>
                <w:rFonts w:ascii="Palatino Linotype" w:eastAsia="Palatino Linotype" w:hAnsi="Palatino Linotype" w:cs="Palatino Linotype"/>
                <w:b/>
                <w:sz w:val="16"/>
                <w:szCs w:val="16"/>
              </w:rPr>
            </w:pPr>
            <w:r w:rsidRPr="003660E6">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560" w:type="dxa"/>
            <w:vAlign w:val="center"/>
          </w:tcPr>
          <w:p w14:paraId="009DA841" w14:textId="77777777" w:rsidR="001E0D77" w:rsidRPr="003660E6" w:rsidRDefault="001E0D77" w:rsidP="003660E6">
            <w:pPr>
              <w:spacing w:before="100" w:beforeAutospacing="1" w:after="100" w:afterAutospacing="1"/>
              <w:ind w:left="47"/>
              <w:jc w:val="both"/>
              <w:rPr>
                <w:rFonts w:ascii="Palatino Linotype" w:eastAsia="Palatino Linotype" w:hAnsi="Palatino Linotype" w:cs="Palatino Linotype"/>
                <w:b/>
                <w:sz w:val="18"/>
              </w:rPr>
            </w:pPr>
            <w:r w:rsidRPr="003660E6">
              <w:rPr>
                <w:rFonts w:ascii="Palatino Linotype" w:eastAsia="Palatino Linotype" w:hAnsi="Palatino Linotype" w:cs="Palatino Linotype"/>
                <w:b/>
                <w:sz w:val="18"/>
              </w:rPr>
              <w:t>SI</w:t>
            </w:r>
          </w:p>
        </w:tc>
        <w:tc>
          <w:tcPr>
            <w:tcW w:w="6095" w:type="dxa"/>
            <w:vAlign w:val="center"/>
          </w:tcPr>
          <w:p w14:paraId="3B4C7E42" w14:textId="5E7D2661" w:rsidR="001E0D77" w:rsidRPr="003660E6" w:rsidRDefault="007151FA" w:rsidP="003660E6">
            <w:pPr>
              <w:spacing w:before="100" w:beforeAutospacing="1" w:after="100" w:afterAutospacing="1"/>
              <w:jc w:val="both"/>
              <w:rPr>
                <w:rFonts w:ascii="Palatino Linotype" w:eastAsia="Palatino Linotype" w:hAnsi="Palatino Linotype" w:cs="Palatino Linotype"/>
                <w:b/>
              </w:rPr>
            </w:pPr>
            <w:r w:rsidRPr="003660E6">
              <w:rPr>
                <w:rFonts w:ascii="Palatino Linotype" w:eastAsia="Palatino Linotype" w:hAnsi="Palatino Linotype" w:cs="Palatino Linotype"/>
                <w:b/>
                <w:noProof/>
                <w:lang w:eastAsia="es-MX"/>
              </w:rPr>
              <w:drawing>
                <wp:inline distT="0" distB="0" distL="0" distR="0" wp14:anchorId="02364204" wp14:editId="768F40B5">
                  <wp:extent cx="3733165" cy="986155"/>
                  <wp:effectExtent l="0" t="0" r="63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986155"/>
                          </a:xfrm>
                          <a:prstGeom prst="rect">
                            <a:avLst/>
                          </a:prstGeom>
                        </pic:spPr>
                      </pic:pic>
                    </a:graphicData>
                  </a:graphic>
                </wp:inline>
              </w:drawing>
            </w:r>
          </w:p>
        </w:tc>
      </w:tr>
      <w:tr w:rsidR="003660E6" w:rsidRPr="003660E6" w14:paraId="606E56E0" w14:textId="77777777" w:rsidTr="00466D5A">
        <w:tc>
          <w:tcPr>
            <w:tcW w:w="1671" w:type="dxa"/>
            <w:vAlign w:val="center"/>
          </w:tcPr>
          <w:p w14:paraId="5E6930DA" w14:textId="77777777" w:rsidR="001E0D77" w:rsidRPr="003660E6" w:rsidRDefault="001E0D77" w:rsidP="003660E6">
            <w:pPr>
              <w:tabs>
                <w:tab w:val="left" w:pos="317"/>
              </w:tabs>
              <w:spacing w:before="100" w:beforeAutospacing="1" w:after="100" w:afterAutospacing="1"/>
              <w:jc w:val="both"/>
              <w:rPr>
                <w:rFonts w:ascii="Palatino Linotype" w:eastAsia="Palatino Linotype" w:hAnsi="Palatino Linotype" w:cs="Palatino Linotype"/>
                <w:b/>
                <w:sz w:val="16"/>
                <w:szCs w:val="16"/>
              </w:rPr>
            </w:pPr>
            <w:r w:rsidRPr="003660E6">
              <w:rPr>
                <w:rFonts w:ascii="Palatino Linotype" w:eastAsia="Palatino Linotype" w:hAnsi="Palatino Linotype" w:cs="Palatino Linotype"/>
                <w:b/>
                <w:sz w:val="16"/>
                <w:szCs w:val="16"/>
              </w:rPr>
              <w:t>Fundamento y Motivación Legal</w:t>
            </w:r>
          </w:p>
        </w:tc>
        <w:tc>
          <w:tcPr>
            <w:tcW w:w="1560" w:type="dxa"/>
            <w:vAlign w:val="center"/>
          </w:tcPr>
          <w:p w14:paraId="0483FB42" w14:textId="77777777" w:rsidR="001E0D77" w:rsidRPr="003660E6" w:rsidRDefault="001E0D77" w:rsidP="003660E6">
            <w:pPr>
              <w:spacing w:before="100" w:beforeAutospacing="1" w:after="100" w:afterAutospacing="1"/>
              <w:ind w:left="47"/>
              <w:jc w:val="both"/>
              <w:rPr>
                <w:rFonts w:ascii="Palatino Linotype" w:eastAsia="Palatino Linotype" w:hAnsi="Palatino Linotype" w:cs="Palatino Linotype"/>
                <w:b/>
              </w:rPr>
            </w:pPr>
            <w:r w:rsidRPr="003660E6">
              <w:rPr>
                <w:rFonts w:ascii="Palatino Linotype" w:eastAsia="Palatino Linotype" w:hAnsi="Palatino Linotype" w:cs="Palatino Linotype"/>
                <w:b/>
                <w:sz w:val="18"/>
                <w:u w:val="single"/>
              </w:rPr>
              <w:t>SI</w:t>
            </w:r>
          </w:p>
        </w:tc>
        <w:tc>
          <w:tcPr>
            <w:tcW w:w="6095" w:type="dxa"/>
            <w:vAlign w:val="center"/>
          </w:tcPr>
          <w:p w14:paraId="564ACCAC" w14:textId="77777777" w:rsidR="001E0D77" w:rsidRPr="003660E6" w:rsidRDefault="001E0D77" w:rsidP="003660E6">
            <w:pPr>
              <w:spacing w:before="100" w:beforeAutospacing="1" w:after="100" w:afterAutospacing="1"/>
              <w:jc w:val="both"/>
              <w:rPr>
                <w:rFonts w:ascii="Palatino Linotype" w:eastAsia="Palatino Linotype" w:hAnsi="Palatino Linotype" w:cs="Palatino Linotype"/>
                <w:b/>
                <w:sz w:val="2"/>
                <w:szCs w:val="2"/>
              </w:rPr>
            </w:pPr>
          </w:p>
          <w:p w14:paraId="0E9AB715" w14:textId="77777777" w:rsidR="001E0D77" w:rsidRPr="003660E6" w:rsidRDefault="001E0D77" w:rsidP="003660E6">
            <w:pPr>
              <w:spacing w:before="100" w:beforeAutospacing="1" w:after="100" w:afterAutospacing="1"/>
              <w:ind w:left="47"/>
              <w:jc w:val="both"/>
              <w:rPr>
                <w:rFonts w:ascii="Palatino Linotype" w:eastAsia="Palatino Linotype" w:hAnsi="Palatino Linotype" w:cs="Palatino Linotype"/>
                <w:b/>
              </w:rPr>
            </w:pPr>
            <w:r w:rsidRPr="003660E6">
              <w:rPr>
                <w:rFonts w:ascii="Palatino Linotype" w:eastAsia="Palatino Linotype" w:hAnsi="Palatino Linotype" w:cs="Palatino Linotype"/>
                <w:b/>
                <w:noProof/>
                <w:lang w:eastAsia="es-MX"/>
              </w:rPr>
              <w:lastRenderedPageBreak/>
              <w:drawing>
                <wp:inline distT="0" distB="0" distL="0" distR="0" wp14:anchorId="5AC1E8DB" wp14:editId="5C0EFF29">
                  <wp:extent cx="3733165" cy="2734310"/>
                  <wp:effectExtent l="0" t="0" r="63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2734310"/>
                          </a:xfrm>
                          <a:prstGeom prst="rect">
                            <a:avLst/>
                          </a:prstGeom>
                        </pic:spPr>
                      </pic:pic>
                    </a:graphicData>
                  </a:graphic>
                </wp:inline>
              </w:drawing>
            </w:r>
            <w:r w:rsidRPr="003660E6">
              <w:rPr>
                <w:rFonts w:ascii="Palatino Linotype" w:eastAsia="Palatino Linotype" w:hAnsi="Palatino Linotype" w:cs="Palatino Linotype"/>
                <w:b/>
                <w:noProof/>
                <w:lang w:eastAsia="es-MX"/>
              </w:rPr>
              <w:drawing>
                <wp:inline distT="0" distB="0" distL="0" distR="0" wp14:anchorId="465FAD6C" wp14:editId="5F8CE6CB">
                  <wp:extent cx="3733165" cy="322008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3220085"/>
                          </a:xfrm>
                          <a:prstGeom prst="rect">
                            <a:avLst/>
                          </a:prstGeom>
                        </pic:spPr>
                      </pic:pic>
                    </a:graphicData>
                  </a:graphic>
                </wp:inline>
              </w:drawing>
            </w:r>
          </w:p>
        </w:tc>
      </w:tr>
      <w:tr w:rsidR="003660E6" w:rsidRPr="003660E6" w14:paraId="291AFB74" w14:textId="77777777" w:rsidTr="00466D5A">
        <w:tc>
          <w:tcPr>
            <w:tcW w:w="1671" w:type="dxa"/>
            <w:vAlign w:val="center"/>
          </w:tcPr>
          <w:p w14:paraId="0407BCB3" w14:textId="77777777" w:rsidR="001E0D77" w:rsidRPr="003660E6" w:rsidRDefault="001E0D77" w:rsidP="003660E6">
            <w:pPr>
              <w:spacing w:before="100" w:beforeAutospacing="1" w:after="100" w:afterAutospacing="1"/>
              <w:jc w:val="both"/>
              <w:rPr>
                <w:rFonts w:ascii="Palatino Linotype" w:eastAsia="Palatino Linotype" w:hAnsi="Palatino Linotype" w:cs="Palatino Linotype"/>
                <w:b/>
                <w:sz w:val="16"/>
                <w:szCs w:val="16"/>
              </w:rPr>
            </w:pPr>
            <w:r w:rsidRPr="003660E6">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1560" w:type="dxa"/>
            <w:vAlign w:val="center"/>
          </w:tcPr>
          <w:p w14:paraId="37DED307" w14:textId="77777777" w:rsidR="001E0D77" w:rsidRPr="003660E6" w:rsidRDefault="001E0D77" w:rsidP="003660E6">
            <w:pPr>
              <w:spacing w:before="100" w:beforeAutospacing="1" w:after="100" w:afterAutospacing="1"/>
              <w:ind w:left="47"/>
              <w:jc w:val="both"/>
              <w:rPr>
                <w:rFonts w:ascii="Palatino Linotype" w:eastAsia="Palatino Linotype" w:hAnsi="Palatino Linotype" w:cs="Palatino Linotype"/>
                <w:b/>
              </w:rPr>
            </w:pPr>
            <w:r w:rsidRPr="003660E6">
              <w:rPr>
                <w:rFonts w:ascii="Palatino Linotype" w:eastAsia="Palatino Linotype" w:hAnsi="Palatino Linotype" w:cs="Palatino Linotype"/>
                <w:b/>
              </w:rPr>
              <w:t xml:space="preserve">SI </w:t>
            </w:r>
          </w:p>
        </w:tc>
        <w:tc>
          <w:tcPr>
            <w:tcW w:w="6095" w:type="dxa"/>
            <w:vAlign w:val="center"/>
          </w:tcPr>
          <w:p w14:paraId="7A528FA0" w14:textId="77777777" w:rsidR="001E0D77" w:rsidRPr="003660E6" w:rsidRDefault="001E0D77" w:rsidP="003660E6">
            <w:pPr>
              <w:pBdr>
                <w:top w:val="nil"/>
                <w:left w:val="nil"/>
                <w:bottom w:val="nil"/>
                <w:right w:val="nil"/>
                <w:between w:val="nil"/>
              </w:pBdr>
              <w:spacing w:before="100" w:beforeAutospacing="1" w:after="100" w:afterAutospacing="1"/>
              <w:ind w:left="29" w:firstLine="18"/>
              <w:jc w:val="both"/>
              <w:rPr>
                <w:rFonts w:ascii="Palatino Linotype" w:hAnsi="Palatino Linotype"/>
                <w:noProof/>
                <w:lang w:eastAsia="es-MX"/>
              </w:rPr>
            </w:pPr>
            <w:r w:rsidRPr="003660E6">
              <w:rPr>
                <w:rFonts w:ascii="Palatino Linotype" w:hAnsi="Palatino Linotype"/>
                <w:noProof/>
                <w:lang w:eastAsia="es-MX"/>
              </w:rPr>
              <w:t xml:space="preserve"> </w:t>
            </w:r>
          </w:p>
          <w:p w14:paraId="4C5CF665" w14:textId="76C99347" w:rsidR="001E0D77"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hAnsi="Palatino Linotype"/>
              </w:rPr>
            </w:pPr>
            <w:r w:rsidRPr="003660E6">
              <w:rPr>
                <w:rFonts w:ascii="Palatino Linotype" w:hAnsi="Palatino Linotype"/>
                <w:noProof/>
                <w:lang w:eastAsia="es-MX"/>
              </w:rPr>
              <w:lastRenderedPageBreak/>
              <w:drawing>
                <wp:inline distT="0" distB="0" distL="0" distR="0" wp14:anchorId="2E23EFA6" wp14:editId="33AD79AA">
                  <wp:extent cx="3733165" cy="246316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2463165"/>
                          </a:xfrm>
                          <a:prstGeom prst="rect">
                            <a:avLst/>
                          </a:prstGeom>
                        </pic:spPr>
                      </pic:pic>
                    </a:graphicData>
                  </a:graphic>
                </wp:inline>
              </w:drawing>
            </w:r>
          </w:p>
          <w:p w14:paraId="2565518A" w14:textId="77777777" w:rsidR="001E0D77" w:rsidRPr="003660E6" w:rsidRDefault="001E0D77" w:rsidP="003660E6">
            <w:pPr>
              <w:pBdr>
                <w:top w:val="nil"/>
                <w:left w:val="nil"/>
                <w:bottom w:val="nil"/>
                <w:right w:val="nil"/>
                <w:between w:val="nil"/>
              </w:pBdr>
              <w:spacing w:before="100" w:beforeAutospacing="1" w:after="100" w:afterAutospacing="1"/>
              <w:ind w:left="29" w:firstLine="18"/>
              <w:jc w:val="both"/>
              <w:rPr>
                <w:rFonts w:ascii="Palatino Linotype" w:hAnsi="Palatino Linotype"/>
              </w:rPr>
            </w:pPr>
            <w:r w:rsidRPr="003660E6">
              <w:rPr>
                <w:rFonts w:ascii="Palatino Linotype" w:hAnsi="Palatino Linotype"/>
                <w:noProof/>
                <w:lang w:eastAsia="es-MX"/>
              </w:rPr>
              <w:drawing>
                <wp:inline distT="0" distB="0" distL="0" distR="0" wp14:anchorId="3B7EDC6D" wp14:editId="0CDB23E8">
                  <wp:extent cx="3733165" cy="1633855"/>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633855"/>
                          </a:xfrm>
                          <a:prstGeom prst="rect">
                            <a:avLst/>
                          </a:prstGeom>
                        </pic:spPr>
                      </pic:pic>
                    </a:graphicData>
                  </a:graphic>
                </wp:inline>
              </w:drawing>
            </w:r>
          </w:p>
          <w:p w14:paraId="3AF5F499" w14:textId="220BF607" w:rsidR="001E0D77"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hAnsi="Palatino Linotype"/>
              </w:rPr>
            </w:pPr>
            <w:r w:rsidRPr="003660E6">
              <w:rPr>
                <w:rFonts w:ascii="Palatino Linotype" w:hAnsi="Palatino Linotype"/>
                <w:noProof/>
                <w:lang w:eastAsia="es-MX"/>
              </w:rPr>
              <w:lastRenderedPageBreak/>
              <w:drawing>
                <wp:inline distT="0" distB="0" distL="0" distR="0" wp14:anchorId="3FEA389E" wp14:editId="178AE995">
                  <wp:extent cx="3733165" cy="508952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5089525"/>
                          </a:xfrm>
                          <a:prstGeom prst="rect">
                            <a:avLst/>
                          </a:prstGeom>
                        </pic:spPr>
                      </pic:pic>
                    </a:graphicData>
                  </a:graphic>
                </wp:inline>
              </w:drawing>
            </w:r>
          </w:p>
          <w:p w14:paraId="08B566C7" w14:textId="16F59E97" w:rsidR="001E0D77"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hAnsi="Palatino Linotype"/>
              </w:rPr>
            </w:pPr>
            <w:r w:rsidRPr="003660E6">
              <w:rPr>
                <w:rFonts w:ascii="Palatino Linotype" w:hAnsi="Palatino Linotype"/>
                <w:noProof/>
                <w:lang w:eastAsia="es-MX"/>
              </w:rPr>
              <w:lastRenderedPageBreak/>
              <w:drawing>
                <wp:inline distT="0" distB="0" distL="0" distR="0" wp14:anchorId="67D1BF59" wp14:editId="74A6B7E2">
                  <wp:extent cx="3733165" cy="5349875"/>
                  <wp:effectExtent l="0" t="0" r="63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5349875"/>
                          </a:xfrm>
                          <a:prstGeom prst="rect">
                            <a:avLst/>
                          </a:prstGeom>
                        </pic:spPr>
                      </pic:pic>
                    </a:graphicData>
                  </a:graphic>
                </wp:inline>
              </w:drawing>
            </w:r>
          </w:p>
          <w:p w14:paraId="3234A7ED" w14:textId="3410A07C" w:rsidR="001E0D77"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hAnsi="Palatino Linotype"/>
              </w:rPr>
            </w:pPr>
            <w:r w:rsidRPr="003660E6">
              <w:rPr>
                <w:rFonts w:ascii="Palatino Linotype" w:hAnsi="Palatino Linotype"/>
                <w:noProof/>
                <w:lang w:eastAsia="es-MX"/>
              </w:rPr>
              <w:lastRenderedPageBreak/>
              <w:drawing>
                <wp:inline distT="0" distB="0" distL="0" distR="0" wp14:anchorId="7CE98418" wp14:editId="257D7EC3">
                  <wp:extent cx="3733165" cy="246062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460625"/>
                          </a:xfrm>
                          <a:prstGeom prst="rect">
                            <a:avLst/>
                          </a:prstGeom>
                        </pic:spPr>
                      </pic:pic>
                    </a:graphicData>
                  </a:graphic>
                </wp:inline>
              </w:drawing>
            </w:r>
          </w:p>
        </w:tc>
      </w:tr>
      <w:tr w:rsidR="003660E6" w:rsidRPr="003660E6" w14:paraId="63354CFD" w14:textId="77777777" w:rsidTr="00466D5A">
        <w:tc>
          <w:tcPr>
            <w:tcW w:w="9326" w:type="dxa"/>
            <w:gridSpan w:val="3"/>
            <w:shd w:val="clear" w:color="auto" w:fill="D9D9D9"/>
            <w:vAlign w:val="center"/>
          </w:tcPr>
          <w:p w14:paraId="0B2D4824" w14:textId="77777777" w:rsidR="001E0D77" w:rsidRPr="003660E6" w:rsidRDefault="001E0D77"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3660E6">
              <w:rPr>
                <w:rFonts w:ascii="Palatino Linotype" w:eastAsia="Palatino Linotype" w:hAnsi="Palatino Linotype" w:cs="Palatino Linotype"/>
                <w:b/>
              </w:rPr>
              <w:lastRenderedPageBreak/>
              <w:t>Prueba de Daño</w:t>
            </w:r>
          </w:p>
        </w:tc>
      </w:tr>
      <w:tr w:rsidR="003660E6" w:rsidRPr="003660E6" w14:paraId="7E412388" w14:textId="77777777" w:rsidTr="00466D5A">
        <w:tc>
          <w:tcPr>
            <w:tcW w:w="1671" w:type="dxa"/>
            <w:vAlign w:val="center"/>
          </w:tcPr>
          <w:p w14:paraId="0ED783CB" w14:textId="77777777" w:rsidR="001E0D77" w:rsidRPr="003660E6" w:rsidRDefault="001E0D77" w:rsidP="003660E6">
            <w:pPr>
              <w:spacing w:before="100" w:beforeAutospacing="1" w:after="100" w:afterAutospacing="1"/>
              <w:jc w:val="both"/>
              <w:rPr>
                <w:rFonts w:ascii="Palatino Linotype" w:eastAsia="Palatino Linotype" w:hAnsi="Palatino Linotype" w:cs="Palatino Linotype"/>
                <w:b/>
                <w:sz w:val="16"/>
                <w:szCs w:val="16"/>
              </w:rPr>
            </w:pPr>
            <w:r w:rsidRPr="003660E6">
              <w:rPr>
                <w:rFonts w:ascii="Palatino Linotype" w:eastAsia="Palatino Linotype" w:hAnsi="Palatino Linotype" w:cs="Palatino Linotype"/>
                <w:b/>
                <w:sz w:val="16"/>
                <w:szCs w:val="16"/>
              </w:rPr>
              <w:t>Riesgo Real, Demostrable e Identificable</w:t>
            </w:r>
          </w:p>
          <w:p w14:paraId="7CE7BC36" w14:textId="77777777" w:rsidR="001E0D77" w:rsidRPr="003660E6" w:rsidRDefault="001E0D77" w:rsidP="003660E6">
            <w:pPr>
              <w:spacing w:before="100" w:beforeAutospacing="1" w:after="100" w:afterAutospacing="1"/>
              <w:jc w:val="both"/>
              <w:rPr>
                <w:rFonts w:ascii="Palatino Linotype" w:eastAsia="Palatino Linotype" w:hAnsi="Palatino Linotype" w:cs="Palatino Linotype"/>
                <w:b/>
                <w:sz w:val="16"/>
                <w:szCs w:val="16"/>
              </w:rPr>
            </w:pPr>
            <w:r w:rsidRPr="003660E6">
              <w:rPr>
                <w:rFonts w:ascii="Palatino Linotype" w:eastAsia="Palatino Linotype" w:hAnsi="Palatino Linotype" w:cs="Palatino Linotype"/>
                <w:b/>
                <w:sz w:val="16"/>
                <w:szCs w:val="16"/>
              </w:rPr>
              <w:t>(Modo, Tiempo y Lugar)</w:t>
            </w:r>
          </w:p>
        </w:tc>
        <w:tc>
          <w:tcPr>
            <w:tcW w:w="1560" w:type="dxa"/>
            <w:vAlign w:val="center"/>
          </w:tcPr>
          <w:p w14:paraId="612C7008" w14:textId="77777777" w:rsidR="001E0D77" w:rsidRPr="003660E6" w:rsidRDefault="001E0D77"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b/>
              </w:rPr>
            </w:pPr>
            <w:r w:rsidRPr="003660E6">
              <w:rPr>
                <w:rFonts w:ascii="Palatino Linotype" w:eastAsia="Palatino Linotype" w:hAnsi="Palatino Linotype" w:cs="Palatino Linotype"/>
                <w:b/>
              </w:rPr>
              <w:t>SI</w:t>
            </w:r>
          </w:p>
        </w:tc>
        <w:tc>
          <w:tcPr>
            <w:tcW w:w="6095" w:type="dxa"/>
            <w:vAlign w:val="center"/>
          </w:tcPr>
          <w:p w14:paraId="00D2CC09" w14:textId="26315E83" w:rsidR="001E0D77"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3660E6">
              <w:rPr>
                <w:rFonts w:ascii="Palatino Linotype" w:eastAsia="Palatino Linotype" w:hAnsi="Palatino Linotype" w:cs="Palatino Linotype"/>
                <w:noProof/>
                <w:lang w:eastAsia="es-MX"/>
              </w:rPr>
              <w:drawing>
                <wp:inline distT="0" distB="0" distL="0" distR="0" wp14:anchorId="4F0382EF" wp14:editId="54C2DF44">
                  <wp:extent cx="3733165" cy="48323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483235"/>
                          </a:xfrm>
                          <a:prstGeom prst="rect">
                            <a:avLst/>
                          </a:prstGeom>
                        </pic:spPr>
                      </pic:pic>
                    </a:graphicData>
                  </a:graphic>
                </wp:inline>
              </w:drawing>
            </w:r>
          </w:p>
          <w:p w14:paraId="1B1A7487" w14:textId="6FF8E1CF" w:rsidR="007151FA"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3660E6">
              <w:rPr>
                <w:rFonts w:ascii="Palatino Linotype" w:eastAsia="Palatino Linotype" w:hAnsi="Palatino Linotype" w:cs="Palatino Linotype"/>
                <w:noProof/>
                <w:lang w:eastAsia="es-MX"/>
              </w:rPr>
              <w:lastRenderedPageBreak/>
              <w:drawing>
                <wp:inline distT="0" distB="0" distL="0" distR="0" wp14:anchorId="39FBC793" wp14:editId="0B24122B">
                  <wp:extent cx="3733165" cy="5134610"/>
                  <wp:effectExtent l="0" t="0" r="63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5134610"/>
                          </a:xfrm>
                          <a:prstGeom prst="rect">
                            <a:avLst/>
                          </a:prstGeom>
                        </pic:spPr>
                      </pic:pic>
                    </a:graphicData>
                  </a:graphic>
                </wp:inline>
              </w:drawing>
            </w:r>
          </w:p>
          <w:p w14:paraId="1A6F1D9B" w14:textId="77777777" w:rsidR="001E0D77"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3660E6">
              <w:rPr>
                <w:rFonts w:ascii="Palatino Linotype" w:eastAsia="Palatino Linotype" w:hAnsi="Palatino Linotype" w:cs="Palatino Linotype"/>
                <w:noProof/>
                <w:lang w:eastAsia="es-MX"/>
              </w:rPr>
              <w:lastRenderedPageBreak/>
              <w:drawing>
                <wp:inline distT="0" distB="0" distL="0" distR="0" wp14:anchorId="4CB4AF36" wp14:editId="4AB2917E">
                  <wp:extent cx="3733165" cy="4932680"/>
                  <wp:effectExtent l="0" t="0" r="63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4932680"/>
                          </a:xfrm>
                          <a:prstGeom prst="rect">
                            <a:avLst/>
                          </a:prstGeom>
                        </pic:spPr>
                      </pic:pic>
                    </a:graphicData>
                  </a:graphic>
                </wp:inline>
              </w:drawing>
            </w:r>
          </w:p>
          <w:p w14:paraId="77807912" w14:textId="77777777" w:rsidR="007151FA"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3660E6">
              <w:rPr>
                <w:rFonts w:ascii="Palatino Linotype" w:eastAsia="Palatino Linotype" w:hAnsi="Palatino Linotype" w:cs="Palatino Linotype"/>
                <w:noProof/>
                <w:lang w:eastAsia="es-MX"/>
              </w:rPr>
              <w:lastRenderedPageBreak/>
              <w:drawing>
                <wp:inline distT="0" distB="0" distL="0" distR="0" wp14:anchorId="493D177F" wp14:editId="47BB4CDC">
                  <wp:extent cx="3733165" cy="5140960"/>
                  <wp:effectExtent l="0" t="0" r="635"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5140960"/>
                          </a:xfrm>
                          <a:prstGeom prst="rect">
                            <a:avLst/>
                          </a:prstGeom>
                        </pic:spPr>
                      </pic:pic>
                    </a:graphicData>
                  </a:graphic>
                </wp:inline>
              </w:drawing>
            </w:r>
          </w:p>
          <w:p w14:paraId="31EA22AD" w14:textId="2F55FDAD" w:rsidR="007151FA"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3660E6">
              <w:rPr>
                <w:rFonts w:ascii="Palatino Linotype" w:eastAsia="Palatino Linotype" w:hAnsi="Palatino Linotype" w:cs="Palatino Linotype"/>
                <w:noProof/>
                <w:lang w:eastAsia="es-MX"/>
              </w:rPr>
              <w:lastRenderedPageBreak/>
              <w:drawing>
                <wp:inline distT="0" distB="0" distL="0" distR="0" wp14:anchorId="10F1AE6B" wp14:editId="22BCE6CF">
                  <wp:extent cx="3733165" cy="2494280"/>
                  <wp:effectExtent l="0" t="0" r="63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2494280"/>
                          </a:xfrm>
                          <a:prstGeom prst="rect">
                            <a:avLst/>
                          </a:prstGeom>
                        </pic:spPr>
                      </pic:pic>
                    </a:graphicData>
                  </a:graphic>
                </wp:inline>
              </w:drawing>
            </w:r>
          </w:p>
        </w:tc>
      </w:tr>
      <w:tr w:rsidR="003660E6" w:rsidRPr="003660E6" w14:paraId="758DB1B3" w14:textId="77777777" w:rsidTr="00466D5A">
        <w:tc>
          <w:tcPr>
            <w:tcW w:w="1671" w:type="dxa"/>
            <w:vAlign w:val="center"/>
          </w:tcPr>
          <w:p w14:paraId="23FD1833" w14:textId="77777777" w:rsidR="001E0D77" w:rsidRPr="003660E6" w:rsidRDefault="001E0D77" w:rsidP="003660E6">
            <w:pPr>
              <w:spacing w:before="100" w:beforeAutospacing="1" w:after="100" w:afterAutospacing="1"/>
              <w:jc w:val="both"/>
              <w:rPr>
                <w:rFonts w:ascii="Palatino Linotype" w:eastAsia="Palatino Linotype" w:hAnsi="Palatino Linotype" w:cs="Palatino Linotype"/>
                <w:b/>
                <w:sz w:val="16"/>
                <w:szCs w:val="16"/>
              </w:rPr>
            </w:pPr>
            <w:r w:rsidRPr="003660E6">
              <w:rPr>
                <w:rFonts w:ascii="Palatino Linotype" w:eastAsia="Palatino Linotype" w:hAnsi="Palatino Linotype" w:cs="Palatino Linotype"/>
                <w:b/>
                <w:sz w:val="16"/>
                <w:szCs w:val="16"/>
              </w:rPr>
              <w:lastRenderedPageBreak/>
              <w:t>Temporalidad de la Reserva de la información</w:t>
            </w:r>
          </w:p>
        </w:tc>
        <w:tc>
          <w:tcPr>
            <w:tcW w:w="1560" w:type="dxa"/>
            <w:shd w:val="clear" w:color="auto" w:fill="auto"/>
            <w:vAlign w:val="center"/>
          </w:tcPr>
          <w:p w14:paraId="3F961B18" w14:textId="77777777" w:rsidR="001E0D77" w:rsidRPr="003660E6" w:rsidRDefault="001E0D77"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b/>
              </w:rPr>
            </w:pPr>
            <w:r w:rsidRPr="003660E6">
              <w:rPr>
                <w:rFonts w:ascii="Palatino Linotype" w:eastAsia="Palatino Linotype" w:hAnsi="Palatino Linotype" w:cs="Palatino Linotype"/>
                <w:b/>
              </w:rPr>
              <w:t>SI</w:t>
            </w:r>
          </w:p>
        </w:tc>
        <w:tc>
          <w:tcPr>
            <w:tcW w:w="6095" w:type="dxa"/>
            <w:vAlign w:val="center"/>
          </w:tcPr>
          <w:p w14:paraId="7C9A34E4" w14:textId="3F8477AC" w:rsidR="001E0D77" w:rsidRPr="003660E6" w:rsidRDefault="001E0D77" w:rsidP="003660E6">
            <w:pPr>
              <w:pBdr>
                <w:top w:val="nil"/>
                <w:left w:val="nil"/>
                <w:bottom w:val="nil"/>
                <w:right w:val="nil"/>
                <w:between w:val="nil"/>
              </w:pBdr>
              <w:spacing w:before="100" w:beforeAutospacing="1" w:after="100" w:afterAutospacing="1"/>
              <w:ind w:left="29" w:firstLine="18"/>
              <w:jc w:val="both"/>
              <w:rPr>
                <w:rFonts w:ascii="Palatino Linotype" w:hAnsi="Palatino Linotype"/>
              </w:rPr>
            </w:pPr>
          </w:p>
          <w:p w14:paraId="42EC127A" w14:textId="56C59CE9" w:rsidR="007151FA" w:rsidRPr="003660E6" w:rsidRDefault="007151FA"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rPr>
            </w:pPr>
            <w:r w:rsidRPr="003660E6">
              <w:rPr>
                <w:rFonts w:ascii="Palatino Linotype" w:eastAsia="Palatino Linotype" w:hAnsi="Palatino Linotype" w:cs="Palatino Linotype"/>
                <w:noProof/>
                <w:lang w:eastAsia="es-MX"/>
              </w:rPr>
              <w:drawing>
                <wp:inline distT="0" distB="0" distL="0" distR="0" wp14:anchorId="6521A165" wp14:editId="56397A5B">
                  <wp:extent cx="3733165" cy="1725295"/>
                  <wp:effectExtent l="0" t="0" r="63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165" cy="1725295"/>
                          </a:xfrm>
                          <a:prstGeom prst="rect">
                            <a:avLst/>
                          </a:prstGeom>
                        </pic:spPr>
                      </pic:pic>
                    </a:graphicData>
                  </a:graphic>
                </wp:inline>
              </w:drawing>
            </w:r>
          </w:p>
        </w:tc>
      </w:tr>
      <w:tr w:rsidR="003660E6" w:rsidRPr="003660E6" w14:paraId="165FCA0B" w14:textId="77777777" w:rsidTr="00466D5A">
        <w:trPr>
          <w:trHeight w:val="3517"/>
        </w:trPr>
        <w:tc>
          <w:tcPr>
            <w:tcW w:w="1671" w:type="dxa"/>
            <w:vAlign w:val="center"/>
          </w:tcPr>
          <w:p w14:paraId="57E728FF" w14:textId="77777777" w:rsidR="001E0D77" w:rsidRPr="003660E6" w:rsidRDefault="001E0D77" w:rsidP="003660E6">
            <w:pPr>
              <w:tabs>
                <w:tab w:val="left" w:pos="317"/>
              </w:tabs>
              <w:spacing w:before="100" w:beforeAutospacing="1" w:after="100" w:afterAutospacing="1"/>
              <w:jc w:val="both"/>
              <w:rPr>
                <w:rFonts w:ascii="Palatino Linotype" w:eastAsia="Palatino Linotype" w:hAnsi="Palatino Linotype" w:cs="Palatino Linotype"/>
                <w:b/>
                <w:sz w:val="16"/>
                <w:szCs w:val="16"/>
              </w:rPr>
            </w:pPr>
            <w:r w:rsidRPr="003660E6">
              <w:rPr>
                <w:rFonts w:ascii="Palatino Linotype" w:eastAsia="Palatino Linotype" w:hAnsi="Palatino Linotype" w:cs="Palatino Linotype"/>
                <w:b/>
                <w:sz w:val="16"/>
                <w:szCs w:val="16"/>
              </w:rPr>
              <w:t>Autoridades competentes.</w:t>
            </w:r>
          </w:p>
        </w:tc>
        <w:tc>
          <w:tcPr>
            <w:tcW w:w="1560" w:type="dxa"/>
            <w:vAlign w:val="center"/>
          </w:tcPr>
          <w:p w14:paraId="5A1C99F9" w14:textId="77777777" w:rsidR="001E0D77" w:rsidRPr="003660E6" w:rsidRDefault="001E0D77" w:rsidP="003660E6">
            <w:pPr>
              <w:pBdr>
                <w:top w:val="nil"/>
                <w:left w:val="nil"/>
                <w:bottom w:val="nil"/>
                <w:right w:val="nil"/>
                <w:between w:val="nil"/>
              </w:pBdr>
              <w:spacing w:before="100" w:beforeAutospacing="1" w:after="100" w:afterAutospacing="1"/>
              <w:ind w:left="29" w:firstLine="18"/>
              <w:jc w:val="both"/>
              <w:rPr>
                <w:rFonts w:ascii="Palatino Linotype" w:eastAsia="Palatino Linotype" w:hAnsi="Palatino Linotype" w:cs="Palatino Linotype"/>
                <w:b/>
              </w:rPr>
            </w:pPr>
            <w:r w:rsidRPr="003660E6">
              <w:rPr>
                <w:rFonts w:ascii="Palatino Linotype" w:eastAsia="Palatino Linotype" w:hAnsi="Palatino Linotype" w:cs="Palatino Linotype"/>
                <w:b/>
              </w:rPr>
              <w:t>Sí</w:t>
            </w:r>
          </w:p>
        </w:tc>
        <w:tc>
          <w:tcPr>
            <w:tcW w:w="6095" w:type="dxa"/>
          </w:tcPr>
          <w:p w14:paraId="164BCF69" w14:textId="77777777" w:rsidR="001E0D77" w:rsidRPr="003660E6" w:rsidRDefault="001E0D77" w:rsidP="003660E6">
            <w:pPr>
              <w:spacing w:before="100" w:beforeAutospacing="1" w:after="100" w:afterAutospacing="1"/>
              <w:jc w:val="both"/>
              <w:rPr>
                <w:rFonts w:ascii="Palatino Linotype" w:hAnsi="Palatino Linotype"/>
              </w:rPr>
            </w:pPr>
          </w:p>
          <w:p w14:paraId="75609C79" w14:textId="588CCE80" w:rsidR="001E0D77" w:rsidRPr="003660E6" w:rsidRDefault="007151FA" w:rsidP="003660E6">
            <w:pPr>
              <w:spacing w:before="100" w:beforeAutospacing="1" w:after="100" w:afterAutospacing="1"/>
              <w:jc w:val="center"/>
              <w:rPr>
                <w:rFonts w:ascii="Palatino Linotype" w:hAnsi="Palatino Linotype"/>
              </w:rPr>
            </w:pPr>
            <w:r w:rsidRPr="003660E6">
              <w:rPr>
                <w:rFonts w:ascii="Palatino Linotype" w:hAnsi="Palatino Linotype"/>
                <w:noProof/>
                <w:lang w:eastAsia="es-MX"/>
              </w:rPr>
              <w:drawing>
                <wp:inline distT="0" distB="0" distL="0" distR="0" wp14:anchorId="2CDAEE26" wp14:editId="66E45C89">
                  <wp:extent cx="2406701" cy="198203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4396"/>
                          <a:stretch/>
                        </pic:blipFill>
                        <pic:spPr bwMode="auto">
                          <a:xfrm>
                            <a:off x="0" y="0"/>
                            <a:ext cx="2421763" cy="19944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84A466" w14:textId="3E940191" w:rsidR="00D64F79" w:rsidRPr="003660E6" w:rsidRDefault="00D35EAF"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rPr>
        <w:lastRenderedPageBreak/>
        <w:t xml:space="preserve">Luego, en relación a la solicitud </w:t>
      </w:r>
      <w:r w:rsidR="007B5C52" w:rsidRPr="003660E6">
        <w:rPr>
          <w:rFonts w:ascii="Palatino Linotype" w:hAnsi="Palatino Linotype"/>
        </w:rPr>
        <w:t>00913</w:t>
      </w:r>
      <w:r w:rsidRPr="003660E6">
        <w:rPr>
          <w:rFonts w:ascii="Palatino Linotype" w:hAnsi="Palatino Linotype"/>
        </w:rPr>
        <w:t xml:space="preserve">/TLALNEPA/IP/2022 relativa al Recurso de Revisión </w:t>
      </w:r>
      <w:r w:rsidR="007B5C52" w:rsidRPr="003660E6">
        <w:rPr>
          <w:rFonts w:ascii="Palatino Linotype" w:hAnsi="Palatino Linotype"/>
        </w:rPr>
        <w:t>17044/INFOEM/IP/RR/2022 y 00910</w:t>
      </w:r>
      <w:r w:rsidRPr="003660E6">
        <w:rPr>
          <w:rFonts w:ascii="Palatino Linotype" w:hAnsi="Palatino Linotype"/>
        </w:rPr>
        <w:t>/TLALNEPA/IP/2022 relat</w:t>
      </w:r>
      <w:r w:rsidR="007B5C52" w:rsidRPr="003660E6">
        <w:rPr>
          <w:rFonts w:ascii="Palatino Linotype" w:hAnsi="Palatino Linotype"/>
        </w:rPr>
        <w:t>iva al Recurso de Revisión 17047/INFOEM/IP/RR/2022; este Órgano Garante observo lo siguiente</w:t>
      </w:r>
      <w:r w:rsidR="00D64F79" w:rsidRPr="003660E6">
        <w:rPr>
          <w:rFonts w:ascii="Palatino Linotype" w:hAnsi="Palatino Linotype"/>
        </w:rPr>
        <w:t xml:space="preserve">, que mediante el Informe Justificado adjunta el Acuerdo de Reserva de Información de número 02/CT/45-ORD/2022 en el cual se reserva la información solicitada respecto de las solicitudes de acceso a la información pública de folios </w:t>
      </w:r>
      <w:r w:rsidR="00D64F79" w:rsidRPr="003660E6">
        <w:rPr>
          <w:rFonts w:ascii="Palatino Linotype" w:hAnsi="Palatino Linotype" w:cs="Arial"/>
        </w:rPr>
        <w:t xml:space="preserve">ya citados al inicio de este párrafo, </w:t>
      </w:r>
      <w:r w:rsidR="00694202" w:rsidRPr="003660E6">
        <w:rPr>
          <w:rFonts w:ascii="Palatino Linotype" w:hAnsi="Palatino Linotype" w:cs="Arial"/>
        </w:rPr>
        <w:t xml:space="preserve">el cual </w:t>
      </w:r>
      <w:r w:rsidR="00D64F79" w:rsidRPr="003660E6">
        <w:rPr>
          <w:rFonts w:ascii="Palatino Linotype" w:hAnsi="Palatino Linotype" w:cs="Arial"/>
        </w:rPr>
        <w:t xml:space="preserve">tiene las mismas características del estudiado en el recuadro anterior, </w:t>
      </w:r>
      <w:r w:rsidR="001D2F83" w:rsidRPr="003660E6">
        <w:rPr>
          <w:rFonts w:ascii="Palatino Linotype" w:hAnsi="Palatino Linotype" w:cs="Arial"/>
        </w:rPr>
        <w:t>clasificando como reservada la totalidad de la información respecto a los expedientes RESADMVA/002/2021-TLAL/DIU/FISMDF/LP-013/2021, RESADMVA/004/2021-TLAL/DIU/FISMDF/LP-014/2021, RESADMVA/006/2021-TLAL/DIU/FISMDF/LP-022/2021 y RESADMVA/001/2021-TLAL/DIU/FISMDF/LP-023/2021.</w:t>
      </w:r>
    </w:p>
    <w:p w14:paraId="7F7898F5" w14:textId="78A99111" w:rsidR="001D2F83" w:rsidRPr="003660E6" w:rsidRDefault="001D2F83"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En ese tenor, se desprende que la solicitud de acceso a información  00913/TLALNEPA/IP/2022 relativa al Recurso de Revisión 17044/INFOEM/IP/RR/2022 que solicita:</w:t>
      </w:r>
    </w:p>
    <w:p w14:paraId="3D325CDA" w14:textId="64EB2329" w:rsidR="00FB34B7" w:rsidRPr="003660E6" w:rsidRDefault="001D2F83" w:rsidP="003660E6">
      <w:pPr>
        <w:spacing w:before="100" w:beforeAutospacing="1" w:after="100" w:afterAutospacing="1" w:line="276" w:lineRule="auto"/>
        <w:ind w:left="1134" w:right="1134"/>
        <w:jc w:val="both"/>
        <w:rPr>
          <w:rFonts w:ascii="Palatino Linotype" w:hAnsi="Palatino Linotype" w:cs="Arial"/>
          <w:sz w:val="22"/>
        </w:rPr>
      </w:pPr>
      <w:r w:rsidRPr="003660E6">
        <w:rPr>
          <w:rFonts w:ascii="Palatino Linotype" w:hAnsi="Palatino Linotype" w:cs="Arial"/>
          <w:i/>
          <w:iCs/>
          <w:sz w:val="22"/>
        </w:rPr>
        <w:t>“Del Fondo de Aportaciones para la Infraestructura Social Municipal y de las demarcaciones territoriales del Distrito Federal (FSMDF) para el ejercicio fiscal 2021, asignado al municipio de Tlalnepantla de Baz, ¿cómo fueron aplicados los recursos en los contratos público TLAL/DIU/FISMDF/LP-013/2021; TLAL/DIU/FISMDF/LP-014/2021, TLAL/DIU/FISMDF/LP-022/2021, TLAL/DIU/FISMDF/LP-023/2021?” (Sic)</w:t>
      </w:r>
    </w:p>
    <w:p w14:paraId="56EA5877" w14:textId="2305A467" w:rsidR="00225872" w:rsidRPr="003660E6" w:rsidRDefault="00225872"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 xml:space="preserve">Se advierte que la solicitud de acceso a información  00913/TLALNEPA/IP/2022 </w:t>
      </w:r>
      <w:r w:rsidR="001D2F83" w:rsidRPr="003660E6">
        <w:rPr>
          <w:rFonts w:ascii="Palatino Linotype" w:hAnsi="Palatino Linotype" w:cs="Arial"/>
        </w:rPr>
        <w:t xml:space="preserve"> guarda</w:t>
      </w:r>
      <w:r w:rsidRPr="003660E6">
        <w:rPr>
          <w:rFonts w:ascii="Palatino Linotype" w:hAnsi="Palatino Linotype" w:cs="Arial"/>
        </w:rPr>
        <w:t xml:space="preserve"> relación con las solicitudes de acceso a la información 00917/TLALNEPA/IP/2022, 00915/TLALNEPA/IP/2022, 00916/TLALNEPA/IP/2022 y</w:t>
      </w:r>
      <w:r w:rsidR="00694202" w:rsidRPr="003660E6">
        <w:rPr>
          <w:rFonts w:ascii="Palatino Linotype" w:hAnsi="Palatino Linotype" w:cs="Arial"/>
        </w:rPr>
        <w:t xml:space="preserve"> 00914/TLALNEPA/IP/2022, pues se </w:t>
      </w:r>
      <w:r w:rsidR="001A36F5" w:rsidRPr="003660E6">
        <w:rPr>
          <w:rFonts w:ascii="Palatino Linotype" w:hAnsi="Palatino Linotype" w:cs="Arial"/>
        </w:rPr>
        <w:t>tratan</w:t>
      </w:r>
      <w:r w:rsidRPr="003660E6">
        <w:rPr>
          <w:rFonts w:ascii="Palatino Linotype" w:hAnsi="Palatino Linotype" w:cs="Arial"/>
        </w:rPr>
        <w:t xml:space="preserve"> de la misma información, aunado de que</w:t>
      </w:r>
      <w:r w:rsidR="00694202" w:rsidRPr="003660E6">
        <w:rPr>
          <w:rFonts w:ascii="Palatino Linotype" w:hAnsi="Palatino Linotype" w:cs="Arial"/>
        </w:rPr>
        <w:t xml:space="preserve"> el Sujeto Obligado</w:t>
      </w:r>
      <w:r w:rsidRPr="003660E6">
        <w:rPr>
          <w:rFonts w:ascii="Palatino Linotype" w:hAnsi="Palatino Linotype" w:cs="Arial"/>
        </w:rPr>
        <w:t xml:space="preserve"> mediante </w:t>
      </w:r>
      <w:r w:rsidRPr="003660E6">
        <w:rPr>
          <w:rFonts w:ascii="Palatino Linotype" w:hAnsi="Palatino Linotype" w:cs="Arial"/>
        </w:rPr>
        <w:lastRenderedPageBreak/>
        <w:t>Informe Justificado agrega el Acuerdo de Reserva de Información de número 02/CT/45-ORD/2022</w:t>
      </w:r>
      <w:r w:rsidR="00694202" w:rsidRPr="003660E6">
        <w:rPr>
          <w:rFonts w:ascii="Palatino Linotype" w:hAnsi="Palatino Linotype" w:cs="Arial"/>
        </w:rPr>
        <w:t>,</w:t>
      </w:r>
      <w:r w:rsidRPr="003660E6">
        <w:rPr>
          <w:rFonts w:ascii="Palatino Linotype" w:hAnsi="Palatino Linotype" w:cs="Arial"/>
        </w:rPr>
        <w:t xml:space="preserve"> en el cual se reserva la información por un periodo 3 años, </w:t>
      </w:r>
      <w:r w:rsidR="00694202" w:rsidRPr="003660E6">
        <w:rPr>
          <w:rFonts w:ascii="Palatino Linotype" w:hAnsi="Palatino Linotype" w:cs="Arial"/>
        </w:rPr>
        <w:t xml:space="preserve">que al hacer la </w:t>
      </w:r>
      <w:r w:rsidRPr="003660E6">
        <w:rPr>
          <w:rFonts w:ascii="Palatino Linotype" w:hAnsi="Palatino Linotype" w:cs="Arial"/>
        </w:rPr>
        <w:t>revisión cuenta con las mismas características</w:t>
      </w:r>
      <w:r w:rsidR="00694202" w:rsidRPr="003660E6">
        <w:rPr>
          <w:rFonts w:ascii="Palatino Linotype" w:hAnsi="Palatino Linotype" w:cs="Arial"/>
        </w:rPr>
        <w:t xml:space="preserve"> de las analizadas en párrafos anteriores, por lo cual, se advierte que </w:t>
      </w:r>
      <w:r w:rsidR="00BF28DA" w:rsidRPr="003660E6">
        <w:rPr>
          <w:rFonts w:ascii="Palatino Linotype" w:hAnsi="Palatino Linotype" w:cs="Arial"/>
        </w:rPr>
        <w:t xml:space="preserve">con el acuerdo se reserva la información </w:t>
      </w:r>
      <w:r w:rsidRPr="003660E6">
        <w:rPr>
          <w:rFonts w:ascii="Palatino Linotype" w:hAnsi="Palatino Linotype" w:cs="Arial"/>
        </w:rPr>
        <w:t xml:space="preserve"> a fin de no vulnerar el debido proceso administrativo y judicial hasta en tanto no causen ejecutoria. </w:t>
      </w:r>
    </w:p>
    <w:p w14:paraId="31A02693" w14:textId="4A33995B" w:rsidR="004E241A" w:rsidRPr="003660E6" w:rsidRDefault="00BF28DA"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En ese sentido,</w:t>
      </w:r>
      <w:r w:rsidR="004E241A" w:rsidRPr="003660E6">
        <w:rPr>
          <w:rFonts w:ascii="Palatino Linotype" w:hAnsi="Palatino Linotype" w:cs="Arial"/>
        </w:rPr>
        <w:t xml:space="preserve"> las solicitudes tienen una relación estrecha, que cuentan con las mismas características, por lo que no se debe de ordenar la información al encontrase en trámite de procedimientos administrativos y juicios de amparo por el incumplimiento de sus obligaciones contraídas de contratista.</w:t>
      </w:r>
    </w:p>
    <w:p w14:paraId="7F945C16" w14:textId="0D9455D7" w:rsidR="004E241A" w:rsidRPr="003660E6" w:rsidRDefault="00BF28DA"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 xml:space="preserve">Sirve como sustento </w:t>
      </w:r>
      <w:r w:rsidR="004E241A" w:rsidRPr="003660E6">
        <w:rPr>
          <w:rFonts w:ascii="Palatino Linotype" w:hAnsi="Palatino Linotype" w:cs="Arial"/>
        </w:rPr>
        <w:t>los siguientes criterios jurisprudenciales emitidos por la Primera y Segunda de la Suprema Corte de Justicia de la Nación, que cuentan con los registros digitales 2005312 y 2006669, de la Décima Época, cuyo tenor literal es el siguiente:</w:t>
      </w:r>
    </w:p>
    <w:p w14:paraId="4111CCCC" w14:textId="1C3C4FD3" w:rsidR="004E241A" w:rsidRPr="003660E6" w:rsidRDefault="004E241A" w:rsidP="003660E6">
      <w:pPr>
        <w:spacing w:before="100" w:beforeAutospacing="1" w:after="100" w:afterAutospacing="1" w:line="276" w:lineRule="auto"/>
        <w:ind w:left="850" w:right="901"/>
        <w:jc w:val="both"/>
        <w:rPr>
          <w:rFonts w:ascii="Palatino Linotype" w:hAnsi="Palatino Linotype" w:cs="Arial"/>
          <w:i/>
          <w:sz w:val="22"/>
        </w:rPr>
      </w:pPr>
      <w:r w:rsidRPr="003660E6">
        <w:rPr>
          <w:rFonts w:ascii="Palatino Linotype" w:hAnsi="Palatino Linotype" w:cs="Arial"/>
          <w:b/>
          <w:i/>
          <w:sz w:val="22"/>
        </w:rPr>
        <w:t>FACULTAD DE ATRACCIÓN. PROCEDE EJERCERLA CUANDO SE ADVIERTA QUE EL ASUNTO QUE SE PRETENDE ATRAER SE ENCUENTRA ESTRECHAMENTE VINCULADO CON OTRO ASUNTO SOBRE EL QUE ESTA SUPREMA CORTE YA EJERCIÓ SU FACULTAD DE ATRACCIÓN.</w:t>
      </w:r>
      <w:r w:rsidRPr="003660E6">
        <w:rPr>
          <w:rFonts w:ascii="Palatino Linotype" w:hAnsi="Palatino Linotype" w:cs="Arial"/>
          <w:i/>
          <w:sz w:val="22"/>
        </w:rPr>
        <w:t xml:space="preserve"> Esta Primera Sala de la Suprema Corte de Justicia de la Nación advierte que es posible ejercer la facultad de atracción contenida en el artículo 107, fracciones V y VIII, de la Constitución Política de los Estados Unidos Mexicanos, cuando se advierta que el asunto que se pretende atraer se encuentra estrechamente vinculado con otro asunto sobre el que esta Suprema Corte ya ejerció su facultad de atracción, con el objetivo de evitar el dictado de sentencias contradictorias. Así, esta vinculación puede surgir de diversos factores como, por ejemplo, el hecho de que ambos asuntos provengan de la misma secuela procesal, que exista una identidad en </w:t>
      </w:r>
      <w:r w:rsidRPr="003660E6">
        <w:rPr>
          <w:rFonts w:ascii="Palatino Linotype" w:hAnsi="Palatino Linotype" w:cs="Arial"/>
          <w:i/>
          <w:sz w:val="22"/>
        </w:rPr>
        <w:lastRenderedPageBreak/>
        <w:t>las partes y/o en las pretensiones encontradas, o en general cualquier otra situación por la que, a juicio de esta Primera Sala, la resolución que se dicte en el asunto ya atraído tenga un efecto directo en la resolución del asunto que se pretende atraer y viceversa.</w:t>
      </w:r>
    </w:p>
    <w:p w14:paraId="42D46A7F" w14:textId="3B2955FD" w:rsidR="00225872" w:rsidRPr="003660E6" w:rsidRDefault="00225872" w:rsidP="003660E6">
      <w:pPr>
        <w:spacing w:before="100" w:beforeAutospacing="1" w:after="100" w:afterAutospacing="1" w:line="276" w:lineRule="auto"/>
        <w:ind w:left="850" w:right="901"/>
        <w:jc w:val="both"/>
        <w:rPr>
          <w:rFonts w:ascii="Palatino Linotype" w:hAnsi="Palatino Linotype" w:cs="Arial"/>
          <w:i/>
          <w:sz w:val="22"/>
        </w:rPr>
      </w:pPr>
      <w:r w:rsidRPr="003660E6">
        <w:rPr>
          <w:rFonts w:ascii="Palatino Linotype" w:hAnsi="Palatino Linotype" w:cs="Arial"/>
          <w:b/>
          <w:i/>
          <w:sz w:val="22"/>
        </w:rPr>
        <w:t>FACULTAD DE ATRACCIÓN PREVISTA EN EL ARTÍCULO 107, FRACCIÓN VIII, PENÚLTIMO PÁRRAFO, DE LA CONSTITUCIÓN POLÍTICA DE LOS ESTADOS UNIDOS MEXICANOS. PROCEDE SU EJERCICIO PARA CONOCER DE LOS RECURSOS DE QUEJA.</w:t>
      </w:r>
      <w:r w:rsidR="004E241A" w:rsidRPr="003660E6">
        <w:rPr>
          <w:rFonts w:ascii="Palatino Linotype" w:hAnsi="Palatino Linotype" w:cs="Arial"/>
          <w:i/>
          <w:sz w:val="22"/>
        </w:rPr>
        <w:t xml:space="preserve"> </w:t>
      </w:r>
      <w:r w:rsidRPr="003660E6">
        <w:rPr>
          <w:rFonts w:ascii="Palatino Linotype" w:hAnsi="Palatino Linotype" w:cs="Arial"/>
          <w:i/>
          <w:sz w:val="22"/>
        </w:rPr>
        <w:t>Si bien es cierto que el citado precepto, al establecer que la Suprema Corte de Justicia de la Nación, de oficio o a petición fundada del correspondiente Tribunal Colegiado de Circuito, o del Procurador General de la República, podrá conocer de los amparos en revisión que por su interés y trascendencia así lo ameriten, únicamente menciona a ese tipo de amparos sin referirse a los recursos de queja, también lo es que tal omisión no es obstáculo para que este Alto Tribunal, si así lo estima pertinente, ejerza la facultad de atracción para conocer de dichos recursos, toda vez que la teleología del referido precepto es fijar una facultad genérica tendente a salvaguardar la seguridad jurídica, consistente en que, cuando se presenten asuntos que revistan las características de interés y trascendencia, sea el Máximo Tribunal de la República quien emita la sentencia que, en principio, correspondería pronunciar a un tribunal de menor jerarquía. Esta conclusión se corrobora con el hecho de que si la facultad de atracción se refiere expresamente a los recursos de revisión promovidos contra las sentencias dictadas en los juicios de amparo indirecto (cuyo objeto es revocar, confirmar o modificar el fallo impugnado), con mayor razón debe estimarse que puede ejercerse respecto de los recursos de queja interpuestos contra resoluciones emitidas en un procedimiento tendente a ejecutar dichas sentencias, máxime cuando tal procedimiento es de orden público.</w:t>
      </w:r>
    </w:p>
    <w:p w14:paraId="6318DA5D" w14:textId="2A95B718" w:rsidR="00040BAF" w:rsidRPr="003660E6" w:rsidRDefault="00D12E5B" w:rsidP="003660E6">
      <w:pPr>
        <w:spacing w:before="100" w:beforeAutospacing="1" w:after="100" w:afterAutospacing="1" w:line="360" w:lineRule="auto"/>
        <w:contextualSpacing/>
        <w:jc w:val="both"/>
        <w:rPr>
          <w:rFonts w:ascii="Palatino Linotype" w:eastAsia="MS Mincho" w:hAnsi="Palatino Linotype" w:cs="Arial"/>
          <w:iCs/>
        </w:rPr>
      </w:pPr>
      <w:r w:rsidRPr="003660E6">
        <w:rPr>
          <w:rFonts w:ascii="Palatino Linotype" w:hAnsi="Palatino Linotype" w:cs="Tahoma"/>
          <w:bCs/>
          <w:szCs w:val="22"/>
        </w:rPr>
        <w:t xml:space="preserve">Conforme a lo anterior, se advierte que resulta no procedente la </w:t>
      </w:r>
      <w:r w:rsidRPr="003660E6">
        <w:rPr>
          <w:rFonts w:ascii="Palatino Linotype" w:hAnsi="Palatino Linotype" w:cs="Tahoma"/>
          <w:b/>
          <w:bCs/>
          <w:szCs w:val="22"/>
          <w:u w:val="single"/>
        </w:rPr>
        <w:t>reserva invocada</w:t>
      </w:r>
      <w:r w:rsidRPr="003660E6">
        <w:rPr>
          <w:rFonts w:ascii="Palatino Linotype" w:hAnsi="Palatino Linotype" w:cs="Tahoma"/>
          <w:bCs/>
          <w:szCs w:val="22"/>
        </w:rPr>
        <w:t xml:space="preserve"> por el ente recurrido, puesto que se trata de información </w:t>
      </w:r>
      <w:r w:rsidR="001A36F5" w:rsidRPr="003660E6">
        <w:rPr>
          <w:rFonts w:ascii="Palatino Linotype" w:hAnsi="Palatino Linotype" w:cs="Tahoma"/>
          <w:bCs/>
          <w:szCs w:val="22"/>
        </w:rPr>
        <w:t>pública</w:t>
      </w:r>
      <w:r w:rsidRPr="003660E6">
        <w:rPr>
          <w:rFonts w:ascii="Palatino Linotype" w:hAnsi="Palatino Linotype" w:cs="Tahoma"/>
          <w:bCs/>
          <w:szCs w:val="22"/>
        </w:rPr>
        <w:t xml:space="preserve"> de oficio, prevista en el </w:t>
      </w:r>
      <w:r w:rsidR="00040BAF" w:rsidRPr="003660E6">
        <w:rPr>
          <w:rFonts w:ascii="Palatino Linotype" w:hAnsi="Palatino Linotype" w:cs="Arial"/>
        </w:rPr>
        <w:t>artículo 92, fracción XXIX, de la Ley de la materia, nos refiere la conformación de los expedientes referidos:</w:t>
      </w:r>
    </w:p>
    <w:p w14:paraId="4B7E1300" w14:textId="77777777" w:rsidR="00040BAF" w:rsidRPr="003660E6" w:rsidRDefault="00040BAF" w:rsidP="003660E6">
      <w:pPr>
        <w:spacing w:before="100" w:beforeAutospacing="1" w:after="100" w:afterAutospacing="1" w:line="360" w:lineRule="auto"/>
        <w:contextualSpacing/>
        <w:jc w:val="both"/>
        <w:rPr>
          <w:rFonts w:ascii="Palatino Linotype" w:eastAsia="MS Mincho" w:hAnsi="Palatino Linotype" w:cs="Arial"/>
          <w:iCs/>
        </w:rPr>
      </w:pPr>
    </w:p>
    <w:p w14:paraId="3EABD273" w14:textId="77777777" w:rsidR="00040BAF" w:rsidRPr="003660E6" w:rsidRDefault="00040BAF" w:rsidP="003660E6">
      <w:pPr>
        <w:spacing w:before="100" w:beforeAutospacing="1" w:after="100" w:afterAutospacing="1"/>
        <w:ind w:left="851" w:right="901"/>
        <w:contextualSpacing/>
        <w:jc w:val="both"/>
        <w:rPr>
          <w:rFonts w:ascii="Palatino Linotype" w:hAnsi="Palatino Linotype"/>
          <w:i/>
          <w:sz w:val="22"/>
          <w:szCs w:val="22"/>
        </w:rPr>
      </w:pPr>
      <w:r w:rsidRPr="003660E6">
        <w:rPr>
          <w:rFonts w:ascii="Palatino Linotype" w:hAnsi="Palatino Linotype"/>
          <w:i/>
          <w:sz w:val="22"/>
          <w:szCs w:val="22"/>
        </w:rPr>
        <w:t>“</w:t>
      </w:r>
      <w:r w:rsidRPr="003660E6">
        <w:rPr>
          <w:rFonts w:ascii="Palatino Linotype" w:hAnsi="Palatino Linotype"/>
          <w:b/>
          <w:i/>
          <w:sz w:val="22"/>
          <w:szCs w:val="22"/>
        </w:rPr>
        <w:t>Artículo 92</w:t>
      </w:r>
      <w:r w:rsidRPr="003660E6">
        <w:rPr>
          <w:rFonts w:ascii="Palatino Linotype" w:hAnsi="Palatino Linotype"/>
          <w:i/>
          <w:sz w:val="22"/>
          <w:szCs w:val="22"/>
        </w:rPr>
        <w:t xml:space="preserve">. </w:t>
      </w:r>
      <w:r w:rsidRPr="003660E6">
        <w:rPr>
          <w:rFonts w:ascii="Palatino Linotype" w:hAnsi="Palatino Linotype"/>
          <w:b/>
          <w:i/>
          <w:sz w:val="22"/>
          <w:szCs w:val="22"/>
          <w:u w:val="single"/>
        </w:rPr>
        <w:t>Los sujetos obligados deberán poner a disposición del público de manera permanente y actualizada de forma sencilla</w:t>
      </w:r>
      <w:r w:rsidRPr="003660E6">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3660E6">
        <w:rPr>
          <w:rFonts w:ascii="Palatino Linotype" w:hAnsi="Palatino Linotype"/>
          <w:b/>
          <w:i/>
          <w:sz w:val="22"/>
          <w:szCs w:val="22"/>
          <w:u w:val="single"/>
        </w:rPr>
        <w:t>por lo menos</w:t>
      </w:r>
      <w:r w:rsidRPr="003660E6">
        <w:rPr>
          <w:rFonts w:ascii="Palatino Linotype" w:hAnsi="Palatino Linotype"/>
          <w:i/>
          <w:sz w:val="22"/>
          <w:szCs w:val="22"/>
        </w:rPr>
        <w:t xml:space="preserve">, de los temas, </w:t>
      </w:r>
      <w:r w:rsidRPr="003660E6">
        <w:rPr>
          <w:rFonts w:ascii="Palatino Linotype" w:hAnsi="Palatino Linotype"/>
          <w:b/>
          <w:i/>
          <w:sz w:val="22"/>
          <w:szCs w:val="22"/>
          <w:u w:val="single"/>
        </w:rPr>
        <w:t>documentos y políticas que a continuación se señalan</w:t>
      </w:r>
      <w:r w:rsidRPr="003660E6">
        <w:rPr>
          <w:rFonts w:ascii="Palatino Linotype" w:hAnsi="Palatino Linotype"/>
          <w:i/>
          <w:sz w:val="22"/>
          <w:szCs w:val="22"/>
        </w:rPr>
        <w:t xml:space="preserve">: </w:t>
      </w:r>
    </w:p>
    <w:p w14:paraId="60B54B62" w14:textId="77777777" w:rsidR="00040BAF" w:rsidRPr="003660E6" w:rsidRDefault="00040BAF" w:rsidP="003660E6">
      <w:pPr>
        <w:spacing w:before="100" w:beforeAutospacing="1" w:after="100" w:afterAutospacing="1"/>
        <w:ind w:left="851" w:right="901"/>
        <w:contextualSpacing/>
        <w:jc w:val="both"/>
        <w:rPr>
          <w:rFonts w:ascii="Palatino Linotype" w:hAnsi="Palatino Linotype"/>
          <w:i/>
          <w:sz w:val="22"/>
          <w:szCs w:val="22"/>
        </w:rPr>
      </w:pPr>
      <w:r w:rsidRPr="003660E6">
        <w:rPr>
          <w:rFonts w:ascii="Palatino Linotype" w:hAnsi="Palatino Linotype"/>
          <w:i/>
          <w:sz w:val="22"/>
          <w:szCs w:val="22"/>
        </w:rPr>
        <w:t>[…]</w:t>
      </w:r>
    </w:p>
    <w:p w14:paraId="2619E4FD" w14:textId="77777777" w:rsidR="00040BAF" w:rsidRPr="003660E6" w:rsidRDefault="00040BAF" w:rsidP="003660E6">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b/>
          <w:bCs/>
          <w:i/>
          <w:sz w:val="22"/>
          <w:szCs w:val="22"/>
          <w:lang w:eastAsia="en-US"/>
        </w:rPr>
        <w:t xml:space="preserve">XXIX. </w:t>
      </w:r>
      <w:r w:rsidRPr="003660E6">
        <w:rPr>
          <w:rFonts w:ascii="Palatino Linotype" w:eastAsiaTheme="minorHAnsi" w:hAnsi="Palatino Linotype" w:cs="Bookman Old Style"/>
          <w:b/>
          <w:i/>
          <w:sz w:val="22"/>
          <w:szCs w:val="22"/>
          <w:u w:val="single"/>
          <w:lang w:eastAsia="en-US"/>
        </w:rPr>
        <w:t>La información sobre los procesos y resultados sobre procedimientos de</w:t>
      </w:r>
      <w:r w:rsidRPr="003660E6">
        <w:rPr>
          <w:rFonts w:ascii="Palatino Linotype" w:eastAsiaTheme="minorHAnsi" w:hAnsi="Palatino Linotype" w:cs="Bookman Old Style"/>
          <w:b/>
          <w:i/>
          <w:sz w:val="22"/>
          <w:szCs w:val="22"/>
          <w:lang w:eastAsia="en-US"/>
        </w:rPr>
        <w:t xml:space="preserve"> </w:t>
      </w:r>
      <w:r w:rsidRPr="003660E6">
        <w:rPr>
          <w:rFonts w:ascii="Palatino Linotype" w:eastAsiaTheme="minorHAnsi" w:hAnsi="Palatino Linotype" w:cs="Bookman Old Style"/>
          <w:bCs/>
          <w:i/>
          <w:sz w:val="22"/>
          <w:szCs w:val="22"/>
          <w:lang w:eastAsia="en-US"/>
        </w:rPr>
        <w:t>adjudicación directa, invitación restringida y</w:t>
      </w:r>
      <w:r w:rsidRPr="003660E6">
        <w:rPr>
          <w:rFonts w:ascii="Palatino Linotype" w:eastAsiaTheme="minorHAnsi" w:hAnsi="Palatino Linotype" w:cs="Bookman Old Style"/>
          <w:b/>
          <w:i/>
          <w:sz w:val="22"/>
          <w:szCs w:val="22"/>
          <w:lang w:eastAsia="en-US"/>
        </w:rPr>
        <w:t xml:space="preserve"> </w:t>
      </w:r>
      <w:r w:rsidRPr="003660E6">
        <w:rPr>
          <w:rFonts w:ascii="Palatino Linotype" w:eastAsiaTheme="minorHAnsi" w:hAnsi="Palatino Linotype" w:cs="Bookman Old Style"/>
          <w:b/>
          <w:i/>
          <w:sz w:val="22"/>
          <w:szCs w:val="22"/>
          <w:u w:val="single"/>
          <w:lang w:eastAsia="en-US"/>
        </w:rPr>
        <w:t>licitación de cualquier naturaleza</w:t>
      </w:r>
      <w:r w:rsidRPr="003660E6">
        <w:rPr>
          <w:rFonts w:ascii="Palatino Linotype" w:eastAsiaTheme="minorHAnsi" w:hAnsi="Palatino Linotype" w:cs="Bookman Old Style"/>
          <w:i/>
          <w:sz w:val="22"/>
          <w:szCs w:val="22"/>
          <w:lang w:eastAsia="en-US"/>
        </w:rPr>
        <w:t xml:space="preserve">, </w:t>
      </w:r>
      <w:r w:rsidRPr="003660E6">
        <w:rPr>
          <w:rFonts w:ascii="Palatino Linotype" w:eastAsiaTheme="minorHAnsi" w:hAnsi="Palatino Linotype" w:cs="Bookman Old Style"/>
          <w:b/>
          <w:i/>
          <w:sz w:val="22"/>
          <w:szCs w:val="22"/>
          <w:u w:val="single"/>
          <w:lang w:eastAsia="en-US"/>
        </w:rPr>
        <w:t>incluyendo la versión pública del expediente respectivo</w:t>
      </w:r>
      <w:r w:rsidRPr="003660E6">
        <w:rPr>
          <w:rFonts w:ascii="Palatino Linotype" w:eastAsiaTheme="minorHAnsi" w:hAnsi="Palatino Linotype" w:cs="Bookman Old Style"/>
          <w:b/>
          <w:i/>
          <w:sz w:val="22"/>
          <w:szCs w:val="22"/>
          <w:lang w:eastAsia="en-US"/>
        </w:rPr>
        <w:t xml:space="preserve"> </w:t>
      </w:r>
      <w:r w:rsidRPr="003660E6">
        <w:rPr>
          <w:rFonts w:ascii="Palatino Linotype" w:eastAsiaTheme="minorHAnsi" w:hAnsi="Palatino Linotype" w:cs="Bookman Old Style"/>
          <w:bCs/>
          <w:i/>
          <w:sz w:val="22"/>
          <w:szCs w:val="22"/>
          <w:lang w:eastAsia="en-US"/>
        </w:rPr>
        <w:t>y de los contratos celebrados,</w:t>
      </w:r>
      <w:r w:rsidRPr="003660E6">
        <w:rPr>
          <w:rFonts w:ascii="Palatino Linotype" w:eastAsiaTheme="minorHAnsi" w:hAnsi="Palatino Linotype" w:cs="Bookman Old Style"/>
          <w:i/>
          <w:sz w:val="22"/>
          <w:szCs w:val="22"/>
          <w:lang w:eastAsia="en-US"/>
        </w:rPr>
        <w:t xml:space="preserve"> que deberán contener, por los menos, lo siguiente: </w:t>
      </w:r>
    </w:p>
    <w:p w14:paraId="4A729773" w14:textId="77777777" w:rsidR="00040BAF" w:rsidRPr="003660E6" w:rsidRDefault="00040BAF" w:rsidP="003660E6">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p>
    <w:p w14:paraId="2928F2F1" w14:textId="77777777" w:rsidR="00040BAF" w:rsidRPr="003660E6" w:rsidRDefault="00040BAF" w:rsidP="003660E6">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b/>
          <w:bCs/>
          <w:i/>
          <w:sz w:val="22"/>
          <w:szCs w:val="22"/>
          <w:u w:val="single"/>
          <w:lang w:eastAsia="en-US"/>
        </w:rPr>
        <w:t>a)</w:t>
      </w:r>
      <w:r w:rsidRPr="003660E6">
        <w:rPr>
          <w:rFonts w:ascii="Palatino Linotype" w:eastAsiaTheme="minorHAnsi" w:hAnsi="Palatino Linotype" w:cs="Bookman Old Style"/>
          <w:i/>
          <w:sz w:val="22"/>
          <w:szCs w:val="22"/>
          <w:lang w:eastAsia="en-US"/>
        </w:rPr>
        <w:tab/>
        <w:t>De licitaciones públicas</w:t>
      </w:r>
      <w:r w:rsidRPr="003660E6">
        <w:rPr>
          <w:rFonts w:ascii="Palatino Linotype" w:eastAsiaTheme="minorHAnsi" w:hAnsi="Palatino Linotype" w:cs="Bookman Old Style"/>
          <w:b/>
          <w:bCs/>
          <w:i/>
          <w:sz w:val="22"/>
          <w:szCs w:val="22"/>
          <w:lang w:eastAsia="en-US"/>
        </w:rPr>
        <w:t xml:space="preserve"> </w:t>
      </w:r>
      <w:r w:rsidRPr="003660E6">
        <w:rPr>
          <w:rFonts w:ascii="Palatino Linotype" w:eastAsiaTheme="minorHAnsi" w:hAnsi="Palatino Linotype" w:cs="Bookman Old Style"/>
          <w:i/>
          <w:sz w:val="22"/>
          <w:szCs w:val="22"/>
          <w:lang w:eastAsia="en-US"/>
        </w:rPr>
        <w:t>o</w:t>
      </w:r>
      <w:r w:rsidRPr="003660E6">
        <w:rPr>
          <w:rFonts w:ascii="Palatino Linotype" w:eastAsiaTheme="minorHAnsi" w:hAnsi="Palatino Linotype" w:cs="Bookman Old Style"/>
          <w:b/>
          <w:bCs/>
          <w:i/>
          <w:sz w:val="22"/>
          <w:szCs w:val="22"/>
          <w:u w:val="single"/>
          <w:lang w:eastAsia="en-US"/>
        </w:rPr>
        <w:t xml:space="preserve"> procedimientos de invitación restringida: </w:t>
      </w:r>
    </w:p>
    <w:p w14:paraId="22FCCB10" w14:textId="77777777" w:rsidR="00040BAF" w:rsidRPr="003660E6" w:rsidRDefault="00040BAF" w:rsidP="003660E6">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p>
    <w:p w14:paraId="5706F18A"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1)</w:t>
      </w:r>
      <w:r w:rsidRPr="003660E6">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406D14F9"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2)</w:t>
      </w:r>
      <w:r w:rsidRPr="003660E6">
        <w:rPr>
          <w:rFonts w:ascii="Palatino Linotype" w:eastAsiaTheme="minorHAnsi" w:hAnsi="Palatino Linotype" w:cs="Bookman Old Style"/>
          <w:i/>
          <w:sz w:val="22"/>
          <w:szCs w:val="22"/>
          <w:lang w:eastAsia="en-US"/>
        </w:rPr>
        <w:tab/>
        <w:t xml:space="preserve">Los nombres de los participantes o invitados; </w:t>
      </w:r>
    </w:p>
    <w:p w14:paraId="33CA6621"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3)</w:t>
      </w:r>
      <w:r w:rsidRPr="003660E6">
        <w:rPr>
          <w:rFonts w:ascii="Palatino Linotype" w:eastAsiaTheme="minorHAnsi" w:hAnsi="Palatino Linotype" w:cs="Bookman Old Style"/>
          <w:i/>
          <w:sz w:val="22"/>
          <w:szCs w:val="22"/>
          <w:lang w:eastAsia="en-US"/>
        </w:rPr>
        <w:tab/>
        <w:t xml:space="preserve">El nombre del ganador y las razones que lo justifican; </w:t>
      </w:r>
    </w:p>
    <w:p w14:paraId="76BCD960"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4)</w:t>
      </w:r>
      <w:r w:rsidRPr="003660E6">
        <w:rPr>
          <w:rFonts w:ascii="Palatino Linotype" w:eastAsiaTheme="minorHAnsi" w:hAnsi="Palatino Linotype" w:cs="Bookman Old Style"/>
          <w:i/>
          <w:sz w:val="22"/>
          <w:szCs w:val="22"/>
          <w:lang w:eastAsia="en-US"/>
        </w:rPr>
        <w:tab/>
        <w:t xml:space="preserve">El área solicitante y la responsable de su ejecución; </w:t>
      </w:r>
    </w:p>
    <w:p w14:paraId="45EC2C77"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5)</w:t>
      </w:r>
      <w:r w:rsidRPr="003660E6">
        <w:rPr>
          <w:rFonts w:ascii="Palatino Linotype" w:eastAsiaTheme="minorHAnsi" w:hAnsi="Palatino Linotype" w:cs="Bookman Old Style"/>
          <w:i/>
          <w:sz w:val="22"/>
          <w:szCs w:val="22"/>
          <w:lang w:eastAsia="en-US"/>
        </w:rPr>
        <w:tab/>
        <w:t xml:space="preserve">Las convocatorias e invitaciones emitidas; </w:t>
      </w:r>
    </w:p>
    <w:p w14:paraId="10729CFC"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6)</w:t>
      </w:r>
      <w:r w:rsidRPr="003660E6">
        <w:rPr>
          <w:rFonts w:ascii="Palatino Linotype" w:eastAsiaTheme="minorHAnsi" w:hAnsi="Palatino Linotype" w:cs="Bookman Old Style"/>
          <w:i/>
          <w:sz w:val="22"/>
          <w:szCs w:val="22"/>
          <w:lang w:eastAsia="en-US"/>
        </w:rPr>
        <w:tab/>
        <w:t xml:space="preserve">Los dictámenes y fallo de adjudicación; </w:t>
      </w:r>
    </w:p>
    <w:p w14:paraId="17FD3B87"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7)</w:t>
      </w:r>
      <w:r w:rsidRPr="003660E6">
        <w:rPr>
          <w:rFonts w:ascii="Palatino Linotype" w:eastAsiaTheme="minorHAnsi" w:hAnsi="Palatino Linotype" w:cs="Bookman Old Style"/>
          <w:i/>
          <w:sz w:val="22"/>
          <w:szCs w:val="22"/>
          <w:lang w:eastAsia="en-US"/>
        </w:rPr>
        <w:tab/>
        <w:t xml:space="preserve">El contrato y, en su caso, sus anexos; </w:t>
      </w:r>
    </w:p>
    <w:p w14:paraId="68E1648F"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8)</w:t>
      </w:r>
      <w:r w:rsidRPr="003660E6">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29DBBCD5"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9)</w:t>
      </w:r>
      <w:r w:rsidRPr="003660E6">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6DE80D05"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10)</w:t>
      </w:r>
      <w:r w:rsidRPr="003660E6">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7A486A41"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11)</w:t>
      </w:r>
      <w:r w:rsidRPr="003660E6">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4721401D"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12)</w:t>
      </w:r>
      <w:r w:rsidRPr="003660E6">
        <w:rPr>
          <w:rFonts w:ascii="Palatino Linotype" w:eastAsiaTheme="minorHAnsi" w:hAnsi="Palatino Linotype" w:cs="Bookman Old Style"/>
          <w:i/>
          <w:sz w:val="22"/>
          <w:szCs w:val="22"/>
          <w:lang w:eastAsia="en-US"/>
        </w:rPr>
        <w:tab/>
        <w:t xml:space="preserve">Los informes de avance físico y financiero sobre las obras o servicios contratados; </w:t>
      </w:r>
    </w:p>
    <w:p w14:paraId="61A58627"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13)</w:t>
      </w:r>
      <w:r w:rsidRPr="003660E6">
        <w:rPr>
          <w:rFonts w:ascii="Palatino Linotype" w:eastAsiaTheme="minorHAnsi" w:hAnsi="Palatino Linotype" w:cs="Bookman Old Style"/>
          <w:i/>
          <w:sz w:val="22"/>
          <w:szCs w:val="22"/>
          <w:lang w:eastAsia="en-US"/>
        </w:rPr>
        <w:tab/>
        <w:t xml:space="preserve">El convenio de terminación; y </w:t>
      </w:r>
    </w:p>
    <w:p w14:paraId="26187C68"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14)</w:t>
      </w:r>
      <w:r w:rsidRPr="003660E6">
        <w:rPr>
          <w:rFonts w:ascii="Palatino Linotype" w:eastAsiaTheme="minorHAnsi" w:hAnsi="Palatino Linotype" w:cs="Bookman Old Style"/>
          <w:i/>
          <w:sz w:val="22"/>
          <w:szCs w:val="22"/>
          <w:lang w:eastAsia="en-US"/>
        </w:rPr>
        <w:tab/>
        <w:t>El finiquito.”</w:t>
      </w:r>
    </w:p>
    <w:p w14:paraId="14696D63"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p>
    <w:p w14:paraId="2B962D02"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3660E6">
        <w:rPr>
          <w:rFonts w:ascii="Palatino Linotype" w:eastAsiaTheme="minorHAnsi" w:hAnsi="Palatino Linotype" w:cs="Bookman Old Style"/>
          <w:b/>
          <w:bCs/>
          <w:i/>
          <w:sz w:val="22"/>
          <w:szCs w:val="22"/>
          <w:lang w:eastAsia="en-US"/>
        </w:rPr>
        <w:t xml:space="preserve">b) De las adjudicaciones directas: </w:t>
      </w:r>
    </w:p>
    <w:p w14:paraId="3B49687D"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 xml:space="preserve">1) La propuesta enviada por el participante; </w:t>
      </w:r>
    </w:p>
    <w:p w14:paraId="0A3A572F"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 xml:space="preserve">2) Los motivos y fundamentos legales aplicados para llevarla a cabo; </w:t>
      </w:r>
    </w:p>
    <w:p w14:paraId="7B2F5C65"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lastRenderedPageBreak/>
        <w:t xml:space="preserve">3) La autorización del ejercicio de la opción; </w:t>
      </w:r>
    </w:p>
    <w:p w14:paraId="62F882FA"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 xml:space="preserve">4) En su caso, las cotizaciones consideradas, especificando los nombres de los proveedores y sus montos; </w:t>
      </w:r>
    </w:p>
    <w:p w14:paraId="72C5AD6C"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5) El nombre de la persona física o jurídica colectiva adjudicada;</w:t>
      </w:r>
    </w:p>
    <w:p w14:paraId="249B0B10"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 xml:space="preserve"> 6) La unidad administrativa solicitante y la responsable de su ejecución; </w:t>
      </w:r>
    </w:p>
    <w:p w14:paraId="6B041DFB"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 xml:space="preserve">7) El número, fecha, el monto del contrato y el plazo de entrega o de ejecución de los servicios u obra; </w:t>
      </w:r>
    </w:p>
    <w:p w14:paraId="17FF16BB"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 xml:space="preserve">8) Los mecanismos de vigilancia y supervisión, incluyendo, en su caso, los estudios de impacto urbano y ambiental, según corresponda; </w:t>
      </w:r>
    </w:p>
    <w:p w14:paraId="3017B0D1"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 xml:space="preserve">9) Los informes de avance sobre las obras o servicios contratados; </w:t>
      </w:r>
    </w:p>
    <w:p w14:paraId="17E71433"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 xml:space="preserve">10) El convenio de terminación; y </w:t>
      </w:r>
    </w:p>
    <w:p w14:paraId="16FEACF1" w14:textId="77777777" w:rsidR="00040BAF" w:rsidRPr="003660E6" w:rsidRDefault="00040BAF" w:rsidP="003660E6">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3660E6">
        <w:rPr>
          <w:rFonts w:ascii="Palatino Linotype" w:eastAsiaTheme="minorHAnsi" w:hAnsi="Palatino Linotype" w:cs="Bookman Old Style"/>
          <w:i/>
          <w:sz w:val="22"/>
          <w:szCs w:val="22"/>
          <w:lang w:eastAsia="en-US"/>
        </w:rPr>
        <w:t>11) El finiquito.</w:t>
      </w:r>
    </w:p>
    <w:p w14:paraId="433D46CF" w14:textId="77777777" w:rsidR="00040BAF" w:rsidRPr="003660E6" w:rsidRDefault="00040BAF" w:rsidP="003660E6">
      <w:pPr>
        <w:spacing w:before="100" w:beforeAutospacing="1" w:after="100" w:afterAutospacing="1"/>
        <w:ind w:left="851" w:right="901"/>
        <w:contextualSpacing/>
        <w:jc w:val="both"/>
        <w:rPr>
          <w:rFonts w:ascii="Palatino Linotype" w:hAnsi="Palatino Linotype"/>
          <w:i/>
          <w:sz w:val="22"/>
          <w:szCs w:val="22"/>
        </w:rPr>
      </w:pPr>
      <w:r w:rsidRPr="003660E6">
        <w:rPr>
          <w:rFonts w:ascii="Palatino Linotype" w:hAnsi="Palatino Linotype"/>
          <w:i/>
          <w:sz w:val="22"/>
          <w:szCs w:val="22"/>
        </w:rPr>
        <w:t>(Énfasis añadido)</w:t>
      </w:r>
    </w:p>
    <w:p w14:paraId="20D241F3" w14:textId="77777777" w:rsidR="00040BAF" w:rsidRPr="003660E6" w:rsidRDefault="00040BAF" w:rsidP="003660E6">
      <w:pPr>
        <w:spacing w:before="100" w:beforeAutospacing="1" w:after="100" w:afterAutospacing="1"/>
        <w:ind w:left="851" w:right="901"/>
        <w:contextualSpacing/>
        <w:jc w:val="both"/>
        <w:rPr>
          <w:rFonts w:ascii="Palatino Linotype" w:hAnsi="Palatino Linotype"/>
          <w:i/>
          <w:sz w:val="22"/>
          <w:szCs w:val="22"/>
        </w:rPr>
      </w:pPr>
    </w:p>
    <w:p w14:paraId="1E498AE3" w14:textId="4A0AFA7E" w:rsidR="00D12E5B" w:rsidRPr="003660E6" w:rsidRDefault="00040BAF" w:rsidP="003660E6">
      <w:pPr>
        <w:spacing w:before="100" w:beforeAutospacing="1" w:after="100" w:afterAutospacing="1" w:line="360" w:lineRule="auto"/>
        <w:jc w:val="both"/>
        <w:rPr>
          <w:rFonts w:ascii="Palatino Linotype" w:hAnsi="Palatino Linotype"/>
          <w:lang w:val="es-ES"/>
        </w:rPr>
      </w:pPr>
      <w:r w:rsidRPr="003660E6">
        <w:rPr>
          <w:rFonts w:ascii="Palatino Linotype" w:hAnsi="Palatino Linotype"/>
          <w:lang w:val="es-ES"/>
        </w:rPr>
        <w:t xml:space="preserve">Precisado lo anterior y en razón de que el </w:t>
      </w:r>
      <w:r w:rsidRPr="003660E6">
        <w:rPr>
          <w:rFonts w:ascii="Palatino Linotype" w:hAnsi="Palatino Linotype"/>
          <w:b/>
          <w:bCs/>
          <w:lang w:val="es-ES"/>
        </w:rPr>
        <w:t>SUJETO OBLIGADO</w:t>
      </w:r>
      <w:r w:rsidRPr="003660E6">
        <w:rPr>
          <w:rFonts w:ascii="Palatino Linotype" w:hAnsi="Palatino Linotype"/>
          <w:lang w:val="es-ES"/>
        </w:rPr>
        <w:t xml:space="preserve"> genera la información solicitada, este Órgano Garante, determina que atienda las solicitudes de información y haga entrega</w:t>
      </w:r>
      <w:r w:rsidR="00541378" w:rsidRPr="003660E6">
        <w:rPr>
          <w:rFonts w:ascii="Palatino Linotype" w:hAnsi="Palatino Linotype"/>
          <w:lang w:val="es-ES"/>
        </w:rPr>
        <w:t xml:space="preserve"> </w:t>
      </w:r>
      <w:bookmarkStart w:id="13" w:name="_Hlk72192065"/>
      <w:r w:rsidR="00541378" w:rsidRPr="003660E6">
        <w:rPr>
          <w:rFonts w:ascii="Palatino Linotype" w:hAnsi="Palatino Linotype"/>
          <w:lang w:val="es-ES"/>
        </w:rPr>
        <w:t>respecto d</w:t>
      </w:r>
      <w:proofErr w:type="spellStart"/>
      <w:r w:rsidRPr="003660E6">
        <w:rPr>
          <w:rFonts w:ascii="Palatino Linotype" w:hAnsi="Palatino Linotype"/>
          <w:iCs/>
        </w:rPr>
        <w:t>e</w:t>
      </w:r>
      <w:proofErr w:type="spellEnd"/>
      <w:r w:rsidRPr="003660E6">
        <w:rPr>
          <w:rFonts w:ascii="Palatino Linotype" w:hAnsi="Palatino Linotype"/>
          <w:iCs/>
        </w:rPr>
        <w:t xml:space="preserve"> las obras que se describen en el contrato de obra pública con folios  TLAL/DIU/FISMDF/LP-013/2021; TLAL/DIU/FISMDF/LP-014/2021, TLAL/DIU/FISMDF/LP-022/2021, TLAL/DIU/FISMDF/LP-023/2021, los soportes documentales donde conste las empresas que iniciaron las obras; las empresas que concluyeron las obras; los contratos celebrados con las empresas que iniciaron y concluyeron las obras, los </w:t>
      </w:r>
      <w:r w:rsidR="00541378" w:rsidRPr="003660E6">
        <w:rPr>
          <w:rFonts w:ascii="Palatino Linotype" w:hAnsi="Palatino Linotype"/>
          <w:iCs/>
        </w:rPr>
        <w:t>montos pagados a cada empresa, l</w:t>
      </w:r>
      <w:r w:rsidRPr="003660E6">
        <w:rPr>
          <w:rFonts w:ascii="Palatino Linotype" w:hAnsi="Palatino Linotype"/>
          <w:iCs/>
        </w:rPr>
        <w:t>a fecha de conclusión de la obra, el acta de entrega recepción de la obra, así como, del Fondo de Aportaciones para la Infraestructura Social Municipal y de las demarcaciones territoriales del Distrito Federal (FSMDF) para el ejercicio fiscal 2021, asignado al municipio de Tlalnepantla de Baz, los documentos donde conste como fueron aplicados los re</w:t>
      </w:r>
      <w:r w:rsidR="00541378" w:rsidRPr="003660E6">
        <w:rPr>
          <w:rFonts w:ascii="Palatino Linotype" w:hAnsi="Palatino Linotype"/>
          <w:iCs/>
        </w:rPr>
        <w:t>cursos en los contratos mencionados</w:t>
      </w:r>
      <w:r w:rsidRPr="003660E6">
        <w:rPr>
          <w:rFonts w:ascii="Palatino Linotype" w:hAnsi="Palatino Linotype"/>
          <w:lang w:val="es-ES"/>
        </w:rPr>
        <w:t xml:space="preserve">, en </w:t>
      </w:r>
      <w:r w:rsidRPr="003660E6">
        <w:rPr>
          <w:rFonts w:ascii="Palatino Linotype" w:hAnsi="Palatino Linotype"/>
          <w:b/>
          <w:bCs/>
          <w:lang w:val="es-ES"/>
        </w:rPr>
        <w:t>versión publica</w:t>
      </w:r>
      <w:r w:rsidRPr="003660E6">
        <w:rPr>
          <w:rFonts w:ascii="Palatino Linotype" w:hAnsi="Palatino Linotype"/>
          <w:lang w:val="es-ES"/>
        </w:rPr>
        <w:t xml:space="preserve"> de ser procedente.</w:t>
      </w:r>
      <w:bookmarkEnd w:id="13"/>
    </w:p>
    <w:p w14:paraId="6A065B6F" w14:textId="0E396ED0" w:rsidR="00225872" w:rsidRPr="003660E6" w:rsidRDefault="007635D3"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lastRenderedPageBreak/>
        <w:t>Por otra parte, en cuanto a la solicitud de acceso a la información 00910/TLALNEPA/IP/2022 relativa al Recurso de Revisión 17047/INFOEM/IP/RR/2022, donde se solicita:</w:t>
      </w:r>
    </w:p>
    <w:p w14:paraId="4C5CE4EC" w14:textId="19D9E094" w:rsidR="007635D3" w:rsidRPr="003660E6" w:rsidRDefault="007635D3" w:rsidP="003660E6">
      <w:pPr>
        <w:spacing w:before="100" w:beforeAutospacing="1" w:after="100" w:afterAutospacing="1" w:line="276" w:lineRule="auto"/>
        <w:ind w:left="850" w:right="901"/>
        <w:jc w:val="both"/>
        <w:rPr>
          <w:rFonts w:ascii="Palatino Linotype" w:hAnsi="Palatino Linotype" w:cs="Arial"/>
          <w:sz w:val="22"/>
          <w:szCs w:val="22"/>
        </w:rPr>
      </w:pPr>
      <w:r w:rsidRPr="003660E6">
        <w:rPr>
          <w:rFonts w:ascii="Palatino Linotype" w:hAnsi="Palatino Linotype" w:cs="Arial"/>
          <w:i/>
          <w:iCs/>
          <w:sz w:val="22"/>
          <w:szCs w:val="22"/>
        </w:rPr>
        <w:t xml:space="preserve">“Respecto del Fondo de Aportaciones para la Infraestructura Social Municipal y de las demarcaciones territoriales del Distrito Federal (FSMDF) para el ejercicio fiscal 2021, asignado al municipio de Tlalnepantla de Baz, quiero conocer el ejercicio y aplicación del mismo, considerando los siguientes datos: *Monto total * Aplicación por proyecto, contrato u obra * Estado de los proyectos en que fue aplicado (concluido, prorrogado o rescindido) * Sobrante del recurso y en su caso el destino que se le </w:t>
      </w:r>
      <w:proofErr w:type="spellStart"/>
      <w:r w:rsidRPr="003660E6">
        <w:rPr>
          <w:rFonts w:ascii="Palatino Linotype" w:hAnsi="Palatino Linotype" w:cs="Arial"/>
          <w:i/>
          <w:iCs/>
          <w:sz w:val="22"/>
          <w:szCs w:val="22"/>
        </w:rPr>
        <w:t>dió</w:t>
      </w:r>
      <w:proofErr w:type="spellEnd"/>
      <w:r w:rsidRPr="003660E6">
        <w:rPr>
          <w:rFonts w:ascii="Palatino Linotype" w:hAnsi="Palatino Linotype" w:cs="Arial"/>
          <w:i/>
          <w:iCs/>
          <w:sz w:val="22"/>
          <w:szCs w:val="22"/>
        </w:rPr>
        <w:t xml:space="preserve"> (devolución a la Entidad)” (Sic)</w:t>
      </w:r>
    </w:p>
    <w:p w14:paraId="7F32ECCD" w14:textId="0DE8ADBD" w:rsidR="00B97505" w:rsidRPr="003660E6" w:rsidRDefault="007635D3" w:rsidP="003660E6">
      <w:pPr>
        <w:spacing w:before="100" w:beforeAutospacing="1" w:after="100" w:afterAutospacing="1" w:line="360" w:lineRule="auto"/>
        <w:jc w:val="both"/>
        <w:rPr>
          <w:rFonts w:ascii="Palatino Linotype" w:hAnsi="Palatino Linotype"/>
        </w:rPr>
      </w:pPr>
      <w:r w:rsidRPr="003660E6">
        <w:rPr>
          <w:rFonts w:ascii="Palatino Linotype" w:hAnsi="Palatino Linotype"/>
        </w:rPr>
        <w:t>Como quedo precisado en párrafos anteriores</w:t>
      </w:r>
      <w:r w:rsidR="00212794" w:rsidRPr="003660E6">
        <w:rPr>
          <w:rFonts w:ascii="Palatino Linotype" w:hAnsi="Palatino Linotype"/>
        </w:rPr>
        <w:t>,</w:t>
      </w:r>
      <w:r w:rsidRPr="003660E6">
        <w:rPr>
          <w:rFonts w:ascii="Palatino Linotype" w:hAnsi="Palatino Linotype"/>
        </w:rPr>
        <w:t xml:space="preserve"> queda </w:t>
      </w:r>
      <w:r w:rsidR="00212794" w:rsidRPr="003660E6">
        <w:rPr>
          <w:rFonts w:ascii="Palatino Linotype" w:hAnsi="Palatino Linotype"/>
        </w:rPr>
        <w:t>intocable</w:t>
      </w:r>
      <w:r w:rsidRPr="003660E6">
        <w:rPr>
          <w:rFonts w:ascii="Palatino Linotype" w:hAnsi="Palatino Linotype"/>
        </w:rPr>
        <w:t xml:space="preserve"> lo relacionado a la información de los asuntos que se encuentran en </w:t>
      </w:r>
      <w:r w:rsidR="00212794" w:rsidRPr="003660E6">
        <w:rPr>
          <w:rFonts w:ascii="Palatino Linotype" w:hAnsi="Palatino Linotype"/>
        </w:rPr>
        <w:t>trámite, pues se reserva la información mediante Acuerdos de números 04/CT/40-ORD/2022 y 02/CT/45-ORD/2022.</w:t>
      </w:r>
    </w:p>
    <w:p w14:paraId="14279743" w14:textId="144FA498" w:rsidR="00212794" w:rsidRPr="003660E6" w:rsidRDefault="00212794" w:rsidP="003660E6">
      <w:pPr>
        <w:spacing w:before="100" w:beforeAutospacing="1" w:after="100" w:afterAutospacing="1" w:line="360" w:lineRule="auto"/>
        <w:jc w:val="both"/>
        <w:rPr>
          <w:rFonts w:ascii="Palatino Linotype" w:hAnsi="Palatino Linotype"/>
        </w:rPr>
      </w:pPr>
      <w:r w:rsidRPr="003660E6">
        <w:rPr>
          <w:rFonts w:ascii="Palatino Linotype" w:hAnsi="Palatino Linotype"/>
        </w:rPr>
        <w:t xml:space="preserve">En ese sentido de acuerdo a la contestación del Director de Obras Públicas mediante el Informe Justificado entrega lo requerido por </w:t>
      </w:r>
      <w:r w:rsidRPr="003660E6">
        <w:rPr>
          <w:rFonts w:ascii="Palatino Linotype" w:hAnsi="Palatino Linotype"/>
          <w:b/>
        </w:rPr>
        <w:t>EL RECURENTE</w:t>
      </w:r>
      <w:r w:rsidRPr="003660E6">
        <w:rPr>
          <w:rFonts w:ascii="Palatino Linotype" w:hAnsi="Palatino Linotype"/>
        </w:rPr>
        <w:t>, respecto de las demás obras públicas relacionadas con el Fondo de Aportaciones para la Infraestructura Social Municipal y de las demarcaciones territoriales del Distrito Federal (FSMDF) para el ejercicio fiscal 2021, quien refiere lo siguiente:</w:t>
      </w:r>
    </w:p>
    <w:p w14:paraId="3305EE2F" w14:textId="77777777" w:rsidR="00212794" w:rsidRPr="003660E6" w:rsidRDefault="00212794" w:rsidP="003660E6">
      <w:pPr>
        <w:spacing w:line="360" w:lineRule="auto"/>
        <w:jc w:val="center"/>
        <w:rPr>
          <w:rFonts w:ascii="Palatino Linotype" w:hAnsi="Palatino Linotype" w:cs="Arial"/>
        </w:rPr>
      </w:pPr>
      <w:r w:rsidRPr="003660E6">
        <w:rPr>
          <w:rFonts w:ascii="Palatino Linotype" w:hAnsi="Palatino Linotype" w:cs="Arial"/>
          <w:noProof/>
          <w:lang w:eastAsia="es-MX"/>
        </w:rPr>
        <w:lastRenderedPageBreak/>
        <w:drawing>
          <wp:inline distT="0" distB="0" distL="0" distR="0" wp14:anchorId="24B0B012" wp14:editId="55E56ECF">
            <wp:extent cx="3496665" cy="2799326"/>
            <wp:effectExtent l="0" t="0" r="889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6187" cy="2814955"/>
                    </a:xfrm>
                    <a:prstGeom prst="rect">
                      <a:avLst/>
                    </a:prstGeom>
                  </pic:spPr>
                </pic:pic>
              </a:graphicData>
            </a:graphic>
          </wp:inline>
        </w:drawing>
      </w:r>
    </w:p>
    <w:p w14:paraId="058F427E" w14:textId="77777777" w:rsidR="00212794" w:rsidRPr="003660E6" w:rsidRDefault="00212794" w:rsidP="003660E6">
      <w:pPr>
        <w:spacing w:line="360" w:lineRule="auto"/>
        <w:jc w:val="center"/>
        <w:rPr>
          <w:rFonts w:ascii="Palatino Linotype" w:hAnsi="Palatino Linotype" w:cs="Arial"/>
        </w:rPr>
      </w:pPr>
      <w:r w:rsidRPr="003660E6">
        <w:rPr>
          <w:rFonts w:ascii="Palatino Linotype" w:hAnsi="Palatino Linotype" w:cs="Arial"/>
          <w:noProof/>
          <w:lang w:eastAsia="es-MX"/>
        </w:rPr>
        <w:drawing>
          <wp:inline distT="0" distB="0" distL="0" distR="0" wp14:anchorId="4CA9DB24" wp14:editId="07DDF052">
            <wp:extent cx="3963744" cy="138988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594" b="62886"/>
                    <a:stretch/>
                  </pic:blipFill>
                  <pic:spPr bwMode="auto">
                    <a:xfrm>
                      <a:off x="0" y="0"/>
                      <a:ext cx="4003719" cy="1403905"/>
                    </a:xfrm>
                    <a:prstGeom prst="rect">
                      <a:avLst/>
                    </a:prstGeom>
                    <a:ln>
                      <a:noFill/>
                    </a:ln>
                    <a:extLst>
                      <a:ext uri="{53640926-AAD7-44D8-BBD7-CCE9431645EC}">
                        <a14:shadowObscured xmlns:a14="http://schemas.microsoft.com/office/drawing/2010/main"/>
                      </a:ext>
                    </a:extLst>
                  </pic:spPr>
                </pic:pic>
              </a:graphicData>
            </a:graphic>
          </wp:inline>
        </w:drawing>
      </w:r>
    </w:p>
    <w:p w14:paraId="63F67ED7" w14:textId="77777777" w:rsidR="00212794" w:rsidRPr="003660E6" w:rsidRDefault="00212794" w:rsidP="003660E6">
      <w:pPr>
        <w:jc w:val="center"/>
        <w:rPr>
          <w:rFonts w:ascii="Palatino Linotype" w:hAnsi="Palatino Linotype" w:cs="Arial"/>
        </w:rPr>
      </w:pPr>
      <w:r w:rsidRPr="003660E6">
        <w:rPr>
          <w:rFonts w:ascii="Palatino Linotype" w:hAnsi="Palatino Linotype" w:cs="Arial"/>
          <w:noProof/>
          <w:lang w:eastAsia="es-MX"/>
        </w:rPr>
        <w:drawing>
          <wp:inline distT="0" distB="0" distL="0" distR="0" wp14:anchorId="233BA01B" wp14:editId="2E257637">
            <wp:extent cx="3951328" cy="254569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0252" b="-1"/>
                    <a:stretch/>
                  </pic:blipFill>
                  <pic:spPr bwMode="auto">
                    <a:xfrm>
                      <a:off x="0" y="0"/>
                      <a:ext cx="3995777" cy="2574327"/>
                    </a:xfrm>
                    <a:prstGeom prst="rect">
                      <a:avLst/>
                    </a:prstGeom>
                    <a:ln>
                      <a:noFill/>
                    </a:ln>
                    <a:extLst>
                      <a:ext uri="{53640926-AAD7-44D8-BBD7-CCE9431645EC}">
                        <a14:shadowObscured xmlns:a14="http://schemas.microsoft.com/office/drawing/2010/main"/>
                      </a:ext>
                    </a:extLst>
                  </pic:spPr>
                </pic:pic>
              </a:graphicData>
            </a:graphic>
          </wp:inline>
        </w:drawing>
      </w:r>
    </w:p>
    <w:p w14:paraId="026CD840" w14:textId="77777777" w:rsidR="00212794" w:rsidRPr="003660E6" w:rsidRDefault="00212794" w:rsidP="003660E6">
      <w:pPr>
        <w:rPr>
          <w:rFonts w:ascii="Palatino Linotype" w:hAnsi="Palatino Linotype" w:cs="Arial"/>
        </w:rPr>
      </w:pPr>
    </w:p>
    <w:p w14:paraId="06E35799" w14:textId="54AEFE8F" w:rsidR="00212794" w:rsidRPr="003660E6" w:rsidRDefault="00212794" w:rsidP="003660E6">
      <w:pPr>
        <w:spacing w:before="100" w:beforeAutospacing="1" w:after="100" w:afterAutospacing="1" w:line="360" w:lineRule="auto"/>
        <w:jc w:val="both"/>
        <w:rPr>
          <w:rFonts w:ascii="Palatino Linotype" w:hAnsi="Palatino Linotype"/>
        </w:rPr>
      </w:pPr>
      <w:r w:rsidRPr="003660E6">
        <w:rPr>
          <w:rFonts w:ascii="Palatino Linotype" w:hAnsi="Palatino Linotype"/>
        </w:rPr>
        <w:lastRenderedPageBreak/>
        <w:t>Luego entonces, al ingresar a las ligas electrónicas</w:t>
      </w:r>
      <w:r w:rsidR="009C366D" w:rsidRPr="003660E6">
        <w:rPr>
          <w:rFonts w:ascii="Palatino Linotype" w:hAnsi="Palatino Linotype"/>
        </w:rPr>
        <w:t xml:space="preserve"> y dar clic en los ejercicios 2021, de las fracciones XXIX incisos A y B, donde se advierten Resultados de procedimientos de licitación pública e invitación a cuando menos tres personas realiza y Resultados de procedimientos de adjudicación directa realizados, este Órgano Garante precisa lo siguiente:</w:t>
      </w:r>
    </w:p>
    <w:p w14:paraId="00EF156D" w14:textId="57D04CA6" w:rsidR="00B97505" w:rsidRPr="003660E6" w:rsidRDefault="009C366D" w:rsidP="003660E6">
      <w:pPr>
        <w:spacing w:before="100" w:beforeAutospacing="1" w:after="100" w:afterAutospacing="1" w:line="360" w:lineRule="auto"/>
        <w:jc w:val="both"/>
        <w:rPr>
          <w:rFonts w:ascii="Palatino Linotype" w:hAnsi="Palatino Linotype"/>
          <w:iCs/>
        </w:rPr>
      </w:pPr>
      <w:r w:rsidRPr="003660E6">
        <w:rPr>
          <w:rFonts w:ascii="Palatino Linotype" w:hAnsi="Palatino Linotype"/>
        </w:rPr>
        <w:t xml:space="preserve">Resultados de procedimientos de licitación pública e invitación a cuando menos tres personas realiza. Fracción XXIX A. Ejercicio 2021, en registros 18, 33, 34, 35, 37, 37, 40, 42 y 48 se </w:t>
      </w:r>
      <w:r w:rsidR="00D01ACE" w:rsidRPr="003660E6">
        <w:rPr>
          <w:rFonts w:ascii="Palatino Linotype" w:hAnsi="Palatino Linotype"/>
        </w:rPr>
        <w:t>observan</w:t>
      </w:r>
      <w:r w:rsidRPr="003660E6">
        <w:rPr>
          <w:rFonts w:ascii="Palatino Linotype" w:hAnsi="Palatino Linotype"/>
        </w:rPr>
        <w:t xml:space="preserve"> l</w:t>
      </w:r>
      <w:r w:rsidR="00D01ACE" w:rsidRPr="003660E6">
        <w:rPr>
          <w:rFonts w:ascii="Palatino Linotype" w:hAnsi="Palatino Linotype"/>
        </w:rPr>
        <w:t>os montos, la a</w:t>
      </w:r>
      <w:r w:rsidRPr="003660E6">
        <w:rPr>
          <w:rFonts w:ascii="Palatino Linotype" w:hAnsi="Palatino Linotype"/>
          <w:iCs/>
        </w:rPr>
        <w:t>plicación por proyecto, contrato u obra</w:t>
      </w:r>
      <w:r w:rsidR="00D01ACE" w:rsidRPr="003660E6">
        <w:rPr>
          <w:rFonts w:ascii="Palatino Linotype" w:hAnsi="Palatino Linotype"/>
          <w:iCs/>
        </w:rPr>
        <w:t>, que de acuerdo a lo previsto al IPOMEX, se entiende como la descripción de las obras, así mismo, se encuentra el e</w:t>
      </w:r>
      <w:r w:rsidRPr="003660E6">
        <w:rPr>
          <w:rFonts w:ascii="Palatino Linotype" w:hAnsi="Palatino Linotype"/>
          <w:iCs/>
        </w:rPr>
        <w:t>stado de los proyectos en que fue aplicado</w:t>
      </w:r>
      <w:r w:rsidR="00D01ACE" w:rsidRPr="003660E6">
        <w:rPr>
          <w:rFonts w:ascii="Palatino Linotype" w:hAnsi="Palatino Linotype"/>
          <w:iCs/>
        </w:rPr>
        <w:t>, para dar certeza se adjuntas las siguiente imágenes:</w:t>
      </w:r>
    </w:p>
    <w:p w14:paraId="6D196AAD" w14:textId="3C0175B1" w:rsidR="00D01ACE" w:rsidRPr="003660E6" w:rsidRDefault="00D01ACE" w:rsidP="003660E6">
      <w:pPr>
        <w:spacing w:before="100" w:beforeAutospacing="1" w:after="100" w:afterAutospacing="1" w:line="360" w:lineRule="auto"/>
        <w:jc w:val="center"/>
        <w:rPr>
          <w:rFonts w:ascii="Palatino Linotype" w:hAnsi="Palatino Linotype"/>
          <w:i/>
          <w:iCs/>
        </w:rPr>
      </w:pPr>
      <w:r w:rsidRPr="003660E6">
        <w:rPr>
          <w:rFonts w:ascii="Palatino Linotype" w:hAnsi="Palatino Linotype"/>
          <w:i/>
          <w:iCs/>
          <w:noProof/>
          <w:lang w:eastAsia="es-MX"/>
        </w:rPr>
        <mc:AlternateContent>
          <mc:Choice Requires="wps">
            <w:drawing>
              <wp:anchor distT="0" distB="0" distL="114300" distR="114300" simplePos="0" relativeHeight="251659264" behindDoc="0" locked="0" layoutInCell="1" allowOverlap="1" wp14:anchorId="1F0CD06F" wp14:editId="46041849">
                <wp:simplePos x="0" y="0"/>
                <wp:positionH relativeFrom="column">
                  <wp:posOffset>1154107</wp:posOffset>
                </wp:positionH>
                <wp:positionV relativeFrom="paragraph">
                  <wp:posOffset>1414049</wp:posOffset>
                </wp:positionV>
                <wp:extent cx="3467471" cy="500332"/>
                <wp:effectExtent l="0" t="0" r="19050" b="14605"/>
                <wp:wrapNone/>
                <wp:docPr id="30" name="Rectángulo 30"/>
                <wp:cNvGraphicFramePr/>
                <a:graphic xmlns:a="http://schemas.openxmlformats.org/drawingml/2006/main">
                  <a:graphicData uri="http://schemas.microsoft.com/office/word/2010/wordprocessingShape">
                    <wps:wsp>
                      <wps:cNvSpPr/>
                      <wps:spPr>
                        <a:xfrm>
                          <a:off x="0" y="0"/>
                          <a:ext cx="3467471" cy="50033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228FB" id="Rectángulo 30" o:spid="_x0000_s1026" style="position:absolute;margin-left:90.85pt;margin-top:111.35pt;width:273.05pt;height:3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" filled="f" strokecolor="black [3200]" strokeweight="2pt"/>
            </w:pict>
          </mc:Fallback>
        </mc:AlternateContent>
      </w:r>
      <w:r w:rsidRPr="003660E6">
        <w:rPr>
          <w:rFonts w:ascii="Palatino Linotype" w:hAnsi="Palatino Linotype"/>
          <w:i/>
          <w:iCs/>
          <w:noProof/>
          <w:lang w:eastAsia="es-MX"/>
        </w:rPr>
        <w:drawing>
          <wp:inline distT="0" distB="0" distL="0" distR="0" wp14:anchorId="5EB78433" wp14:editId="53A32360">
            <wp:extent cx="3459192" cy="2259838"/>
            <wp:effectExtent l="0" t="0" r="825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6607" cy="2264682"/>
                    </a:xfrm>
                    <a:prstGeom prst="rect">
                      <a:avLst/>
                    </a:prstGeom>
                  </pic:spPr>
                </pic:pic>
              </a:graphicData>
            </a:graphic>
          </wp:inline>
        </w:drawing>
      </w:r>
    </w:p>
    <w:p w14:paraId="57D5F7C0" w14:textId="6A4B5525" w:rsidR="00D01ACE" w:rsidRPr="003660E6" w:rsidRDefault="00D01ACE" w:rsidP="003660E6">
      <w:pPr>
        <w:spacing w:before="100" w:beforeAutospacing="1" w:after="100" w:afterAutospacing="1" w:line="360" w:lineRule="auto"/>
        <w:jc w:val="center"/>
        <w:rPr>
          <w:rFonts w:ascii="Palatino Linotype" w:hAnsi="Palatino Linotype"/>
          <w:i/>
          <w:iCs/>
        </w:rPr>
      </w:pPr>
      <w:r w:rsidRPr="003660E6">
        <w:rPr>
          <w:rFonts w:ascii="Palatino Linotype" w:hAnsi="Palatino Linotype"/>
          <w:i/>
          <w:iCs/>
          <w:noProof/>
          <w:lang w:eastAsia="es-MX"/>
        </w:rPr>
        <w:lastRenderedPageBreak/>
        <w:drawing>
          <wp:inline distT="0" distB="0" distL="0" distR="0" wp14:anchorId="670E5DF5" wp14:editId="3FCF9BD4">
            <wp:extent cx="3485072" cy="473342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43"/>
                    <a:stretch/>
                  </pic:blipFill>
                  <pic:spPr bwMode="auto">
                    <a:xfrm>
                      <a:off x="0" y="0"/>
                      <a:ext cx="3503704" cy="4758731"/>
                    </a:xfrm>
                    <a:prstGeom prst="rect">
                      <a:avLst/>
                    </a:prstGeom>
                    <a:ln>
                      <a:noFill/>
                    </a:ln>
                    <a:extLst>
                      <a:ext uri="{53640926-AAD7-44D8-BBD7-CCE9431645EC}">
                        <a14:shadowObscured xmlns:a14="http://schemas.microsoft.com/office/drawing/2010/main"/>
                      </a:ext>
                    </a:extLst>
                  </pic:spPr>
                </pic:pic>
              </a:graphicData>
            </a:graphic>
          </wp:inline>
        </w:drawing>
      </w:r>
    </w:p>
    <w:p w14:paraId="408F98DB" w14:textId="3B7B6805" w:rsidR="00D01ACE" w:rsidRPr="003660E6" w:rsidRDefault="00E34D28" w:rsidP="003660E6">
      <w:pPr>
        <w:spacing w:line="360" w:lineRule="auto"/>
        <w:jc w:val="center"/>
        <w:rPr>
          <w:rFonts w:ascii="Palatino Linotype" w:hAnsi="Palatino Linotype"/>
          <w:i/>
          <w:iCs/>
        </w:rPr>
      </w:pPr>
      <w:r w:rsidRPr="003660E6">
        <w:rPr>
          <w:rFonts w:ascii="Palatino Linotype" w:hAnsi="Palatino Linotype"/>
          <w:i/>
          <w:iCs/>
          <w:noProof/>
          <w:lang w:eastAsia="es-MX"/>
        </w:rPr>
        <w:lastRenderedPageBreak/>
        <mc:AlternateContent>
          <mc:Choice Requires="wps">
            <w:drawing>
              <wp:anchor distT="0" distB="0" distL="114300" distR="114300" simplePos="0" relativeHeight="251660288" behindDoc="0" locked="0" layoutInCell="1" allowOverlap="1" wp14:anchorId="19753535" wp14:editId="159E1D28">
                <wp:simplePos x="0" y="0"/>
                <wp:positionH relativeFrom="column">
                  <wp:posOffset>1289990</wp:posOffset>
                </wp:positionH>
                <wp:positionV relativeFrom="paragraph">
                  <wp:posOffset>256108</wp:posOffset>
                </wp:positionV>
                <wp:extent cx="2604770" cy="734695"/>
                <wp:effectExtent l="0" t="0" r="24130" b="27305"/>
                <wp:wrapNone/>
                <wp:docPr id="31" name="Rectángulo 31"/>
                <wp:cNvGraphicFramePr/>
                <a:graphic xmlns:a="http://schemas.openxmlformats.org/drawingml/2006/main">
                  <a:graphicData uri="http://schemas.microsoft.com/office/word/2010/wordprocessingShape">
                    <wps:wsp>
                      <wps:cNvSpPr/>
                      <wps:spPr>
                        <a:xfrm>
                          <a:off x="0" y="0"/>
                          <a:ext cx="2604770" cy="73469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53F112" id="Rectángulo 31" o:spid="_x0000_s1026" style="position:absolute;margin-left:101.55pt;margin-top:20.15pt;width:205.1pt;height:57.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" filled="f" strokecolor="black [3200]" strokeweight="2pt"/>
            </w:pict>
          </mc:Fallback>
        </mc:AlternateContent>
      </w:r>
      <w:r w:rsidR="00D01ACE" w:rsidRPr="003660E6">
        <w:rPr>
          <w:rFonts w:ascii="Palatino Linotype" w:hAnsi="Palatino Linotype"/>
          <w:i/>
          <w:iCs/>
          <w:noProof/>
          <w:lang w:eastAsia="es-MX"/>
        </w:rPr>
        <mc:AlternateContent>
          <mc:Choice Requires="wps">
            <w:drawing>
              <wp:anchor distT="0" distB="0" distL="114300" distR="114300" simplePos="0" relativeHeight="251661312" behindDoc="0" locked="0" layoutInCell="1" allowOverlap="1" wp14:anchorId="12A51B9D" wp14:editId="08524AE2">
                <wp:simplePos x="0" y="0"/>
                <wp:positionH relativeFrom="column">
                  <wp:posOffset>1291590</wp:posOffset>
                </wp:positionH>
                <wp:positionV relativeFrom="paragraph">
                  <wp:posOffset>4345914</wp:posOffset>
                </wp:positionV>
                <wp:extent cx="2173857" cy="236292"/>
                <wp:effectExtent l="0" t="0" r="17145" b="11430"/>
                <wp:wrapNone/>
                <wp:docPr id="32" name="Rectángulo 32"/>
                <wp:cNvGraphicFramePr/>
                <a:graphic xmlns:a="http://schemas.openxmlformats.org/drawingml/2006/main">
                  <a:graphicData uri="http://schemas.microsoft.com/office/word/2010/wordprocessingShape">
                    <wps:wsp>
                      <wps:cNvSpPr/>
                      <wps:spPr>
                        <a:xfrm>
                          <a:off x="0" y="0"/>
                          <a:ext cx="2173857" cy="23629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27B581" id="Rectángulo 32" o:spid="_x0000_s1026" style="position:absolute;margin-left:101.7pt;margin-top:342.2pt;width:171.15pt;height:1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" filled="f" strokecolor="black [3200]" strokeweight="2pt"/>
            </w:pict>
          </mc:Fallback>
        </mc:AlternateContent>
      </w:r>
      <w:r w:rsidR="00D01ACE" w:rsidRPr="003660E6">
        <w:rPr>
          <w:rFonts w:ascii="Palatino Linotype" w:hAnsi="Palatino Linotype"/>
          <w:i/>
          <w:iCs/>
          <w:noProof/>
          <w:lang w:eastAsia="es-MX"/>
        </w:rPr>
        <w:drawing>
          <wp:inline distT="0" distB="0" distL="0" distR="0" wp14:anchorId="7E8384D4" wp14:editId="6052CF32">
            <wp:extent cx="3087099" cy="45793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47"/>
                    <a:stretch/>
                  </pic:blipFill>
                  <pic:spPr bwMode="auto">
                    <a:xfrm>
                      <a:off x="0" y="0"/>
                      <a:ext cx="3099917" cy="4598328"/>
                    </a:xfrm>
                    <a:prstGeom prst="rect">
                      <a:avLst/>
                    </a:prstGeom>
                    <a:ln>
                      <a:noFill/>
                    </a:ln>
                    <a:extLst>
                      <a:ext uri="{53640926-AAD7-44D8-BBD7-CCE9431645EC}">
                        <a14:shadowObscured xmlns:a14="http://schemas.microsoft.com/office/drawing/2010/main"/>
                      </a:ext>
                    </a:extLst>
                  </pic:spPr>
                </pic:pic>
              </a:graphicData>
            </a:graphic>
          </wp:inline>
        </w:drawing>
      </w:r>
    </w:p>
    <w:p w14:paraId="092AECA5" w14:textId="5D942D31" w:rsidR="00D01ACE" w:rsidRPr="003660E6" w:rsidRDefault="00D01ACE" w:rsidP="003660E6">
      <w:pPr>
        <w:spacing w:line="360" w:lineRule="auto"/>
        <w:jc w:val="center"/>
        <w:rPr>
          <w:rFonts w:ascii="Palatino Linotype" w:hAnsi="Palatino Linotype"/>
          <w:i/>
          <w:iCs/>
        </w:rPr>
      </w:pPr>
      <w:r w:rsidRPr="003660E6">
        <w:rPr>
          <w:rFonts w:ascii="Palatino Linotype" w:hAnsi="Palatino Linotype"/>
          <w:i/>
          <w:iCs/>
          <w:noProof/>
          <w:lang w:eastAsia="es-MX"/>
        </w:rPr>
        <w:drawing>
          <wp:inline distT="0" distB="0" distL="0" distR="0" wp14:anchorId="18968D31" wp14:editId="44F21F1C">
            <wp:extent cx="3072384" cy="2297407"/>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410"/>
                    <a:stretch/>
                  </pic:blipFill>
                  <pic:spPr bwMode="auto">
                    <a:xfrm>
                      <a:off x="0" y="0"/>
                      <a:ext cx="3094334" cy="2313820"/>
                    </a:xfrm>
                    <a:prstGeom prst="rect">
                      <a:avLst/>
                    </a:prstGeom>
                    <a:ln>
                      <a:noFill/>
                    </a:ln>
                    <a:extLst>
                      <a:ext uri="{53640926-AAD7-44D8-BBD7-CCE9431645EC}">
                        <a14:shadowObscured xmlns:a14="http://schemas.microsoft.com/office/drawing/2010/main"/>
                      </a:ext>
                    </a:extLst>
                  </pic:spPr>
                </pic:pic>
              </a:graphicData>
            </a:graphic>
          </wp:inline>
        </w:drawing>
      </w:r>
    </w:p>
    <w:p w14:paraId="47B83BB9" w14:textId="2A103883" w:rsidR="00D01ACE" w:rsidRPr="003660E6" w:rsidRDefault="00D01ACE" w:rsidP="003660E6">
      <w:pPr>
        <w:spacing w:before="100" w:beforeAutospacing="1" w:after="100" w:afterAutospacing="1" w:line="360" w:lineRule="auto"/>
        <w:jc w:val="both"/>
        <w:rPr>
          <w:rFonts w:ascii="Palatino Linotype" w:hAnsi="Palatino Linotype"/>
          <w:iCs/>
        </w:rPr>
      </w:pPr>
      <w:r w:rsidRPr="003660E6">
        <w:rPr>
          <w:rFonts w:ascii="Palatino Linotype" w:hAnsi="Palatino Linotype"/>
        </w:rPr>
        <w:lastRenderedPageBreak/>
        <w:t>Por consiguiente para el caso de los  Resultados de procedimientos de adjudicación directa realizados. Fracción XXIX B, del ejercicio 2021</w:t>
      </w:r>
      <w:r w:rsidR="0002347E" w:rsidRPr="003660E6">
        <w:rPr>
          <w:rFonts w:ascii="Palatino Linotype" w:hAnsi="Palatino Linotype"/>
        </w:rPr>
        <w:t xml:space="preserve">, se encuentran los registros 15 y 16, de los cuales se observa </w:t>
      </w:r>
      <w:r w:rsidR="00772A81" w:rsidRPr="003660E6">
        <w:rPr>
          <w:rFonts w:ascii="Palatino Linotype" w:hAnsi="Palatino Linotype"/>
        </w:rPr>
        <w:t>se encuentran los montos, la a</w:t>
      </w:r>
      <w:r w:rsidR="00772A81" w:rsidRPr="003660E6">
        <w:rPr>
          <w:rFonts w:ascii="Palatino Linotype" w:hAnsi="Palatino Linotype"/>
          <w:iCs/>
        </w:rPr>
        <w:t>plicación por proyecto, contrato u obra, que de acuerdo a lo previsto al IPOMEX, se entiende como la descripción de las obras, así mismo, se encuentra el estado de los proyectos en que fue aplicado pues se puede colmar con la fecha de término del plazo de entrega o ejecución de servicios u obra pública, para mayor precisión se insertan las siguientes imágenes:</w:t>
      </w:r>
    </w:p>
    <w:p w14:paraId="3900E2FB" w14:textId="3CB59299" w:rsidR="00A129EF" w:rsidRPr="003660E6" w:rsidRDefault="00A129EF" w:rsidP="003660E6">
      <w:pPr>
        <w:spacing w:before="100" w:beforeAutospacing="1" w:after="100" w:afterAutospacing="1" w:line="360" w:lineRule="auto"/>
        <w:jc w:val="center"/>
        <w:rPr>
          <w:rFonts w:ascii="Palatino Linotype" w:hAnsi="Palatino Linotype"/>
        </w:rPr>
      </w:pPr>
      <w:r w:rsidRPr="003660E6">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CC5CA15" wp14:editId="2C790A4F">
                <wp:simplePos x="0" y="0"/>
                <wp:positionH relativeFrom="column">
                  <wp:posOffset>748665</wp:posOffset>
                </wp:positionH>
                <wp:positionV relativeFrom="paragraph">
                  <wp:posOffset>2138848</wp:posOffset>
                </wp:positionV>
                <wp:extent cx="4209583" cy="360644"/>
                <wp:effectExtent l="0" t="0" r="19685" b="20955"/>
                <wp:wrapNone/>
                <wp:docPr id="36" name="Rectángulo 36"/>
                <wp:cNvGraphicFramePr/>
                <a:graphic xmlns:a="http://schemas.openxmlformats.org/drawingml/2006/main">
                  <a:graphicData uri="http://schemas.microsoft.com/office/word/2010/wordprocessingShape">
                    <wps:wsp>
                      <wps:cNvSpPr/>
                      <wps:spPr>
                        <a:xfrm>
                          <a:off x="0" y="0"/>
                          <a:ext cx="4209583" cy="36064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09017" id="Rectángulo 36" o:spid="_x0000_s1026" style="position:absolute;margin-left:58.95pt;margin-top:168.4pt;width:331.45pt;height:2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" filled="f" strokecolor="black [3200]" strokeweight="2pt"/>
            </w:pict>
          </mc:Fallback>
        </mc:AlternateContent>
      </w:r>
      <w:r w:rsidR="00772A81" w:rsidRPr="003660E6">
        <w:rPr>
          <w:rFonts w:ascii="Palatino Linotype" w:hAnsi="Palatino Linotype"/>
          <w:noProof/>
          <w:lang w:eastAsia="es-MX"/>
        </w:rPr>
        <w:drawing>
          <wp:inline distT="0" distB="0" distL="0" distR="0" wp14:anchorId="48CAB808" wp14:editId="437D4D07">
            <wp:extent cx="4132053" cy="2500191"/>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32954" cy="2500736"/>
                    </a:xfrm>
                    <a:prstGeom prst="rect">
                      <a:avLst/>
                    </a:prstGeom>
                  </pic:spPr>
                </pic:pic>
              </a:graphicData>
            </a:graphic>
          </wp:inline>
        </w:drawing>
      </w:r>
    </w:p>
    <w:p w14:paraId="4B54B0BD" w14:textId="500A7794" w:rsidR="00772A81" w:rsidRPr="003660E6" w:rsidRDefault="00A129EF" w:rsidP="003660E6">
      <w:pPr>
        <w:spacing w:before="100" w:beforeAutospacing="1" w:after="100" w:afterAutospacing="1" w:line="360" w:lineRule="auto"/>
        <w:jc w:val="center"/>
        <w:rPr>
          <w:rFonts w:ascii="Palatino Linotype" w:hAnsi="Palatino Linotype"/>
        </w:rPr>
      </w:pPr>
      <w:r w:rsidRPr="003660E6">
        <w:rPr>
          <w:rFonts w:ascii="Palatino Linotype" w:hAnsi="Palatino Linotype"/>
          <w:noProof/>
          <w:lang w:eastAsia="es-MX"/>
        </w:rPr>
        <w:lastRenderedPageBreak/>
        <mc:AlternateContent>
          <mc:Choice Requires="wps">
            <w:drawing>
              <wp:anchor distT="0" distB="0" distL="114300" distR="114300" simplePos="0" relativeHeight="251664384" behindDoc="0" locked="0" layoutInCell="1" allowOverlap="1" wp14:anchorId="3C9A4AEC" wp14:editId="423DE618">
                <wp:simplePos x="0" y="0"/>
                <wp:positionH relativeFrom="column">
                  <wp:posOffset>886688</wp:posOffset>
                </wp:positionH>
                <wp:positionV relativeFrom="paragraph">
                  <wp:posOffset>5848026</wp:posOffset>
                </wp:positionV>
                <wp:extent cx="3890513" cy="405441"/>
                <wp:effectExtent l="0" t="0" r="15240" b="13970"/>
                <wp:wrapNone/>
                <wp:docPr id="38" name="Rectángulo 38"/>
                <wp:cNvGraphicFramePr/>
                <a:graphic xmlns:a="http://schemas.openxmlformats.org/drawingml/2006/main">
                  <a:graphicData uri="http://schemas.microsoft.com/office/word/2010/wordprocessingShape">
                    <wps:wsp>
                      <wps:cNvSpPr/>
                      <wps:spPr>
                        <a:xfrm>
                          <a:off x="0" y="0"/>
                          <a:ext cx="3890513" cy="40544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5E433E" id="Rectángulo 38" o:spid="_x0000_s1026" style="position:absolute;margin-left:69.8pt;margin-top:460.45pt;width:306.35pt;height:3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" filled="f" strokecolor="black [3200]" strokeweight="2pt"/>
            </w:pict>
          </mc:Fallback>
        </mc:AlternateContent>
      </w:r>
      <w:r w:rsidRPr="003660E6">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31959ED" wp14:editId="6E68EAFF">
                <wp:simplePos x="0" y="0"/>
                <wp:positionH relativeFrom="column">
                  <wp:posOffset>886688</wp:posOffset>
                </wp:positionH>
                <wp:positionV relativeFrom="paragraph">
                  <wp:posOffset>4269393</wp:posOffset>
                </wp:positionV>
                <wp:extent cx="2838090" cy="767750"/>
                <wp:effectExtent l="0" t="0" r="19685" b="13335"/>
                <wp:wrapNone/>
                <wp:docPr id="37" name="Rectángulo 37"/>
                <wp:cNvGraphicFramePr/>
                <a:graphic xmlns:a="http://schemas.openxmlformats.org/drawingml/2006/main">
                  <a:graphicData uri="http://schemas.microsoft.com/office/word/2010/wordprocessingShape">
                    <wps:wsp>
                      <wps:cNvSpPr/>
                      <wps:spPr>
                        <a:xfrm>
                          <a:off x="0" y="0"/>
                          <a:ext cx="2838090" cy="7677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F3D32D" id="Rectángulo 37" o:spid="_x0000_s1026" style="position:absolute;margin-left:69.8pt;margin-top:336.15pt;width:223.45pt;height:6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" filled="f" strokecolor="black [3200]" strokeweight="2pt"/>
            </w:pict>
          </mc:Fallback>
        </mc:AlternateContent>
      </w:r>
      <w:r w:rsidR="00772A81" w:rsidRPr="003660E6">
        <w:rPr>
          <w:rFonts w:ascii="Palatino Linotype" w:hAnsi="Palatino Linotype"/>
          <w:noProof/>
          <w:lang w:eastAsia="es-MX"/>
        </w:rPr>
        <w:drawing>
          <wp:inline distT="0" distB="0" distL="0" distR="0" wp14:anchorId="542BA2AD" wp14:editId="1A0CEA79">
            <wp:extent cx="4022891" cy="6471261"/>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9562" cy="6481992"/>
                    </a:xfrm>
                    <a:prstGeom prst="rect">
                      <a:avLst/>
                    </a:prstGeom>
                  </pic:spPr>
                </pic:pic>
              </a:graphicData>
            </a:graphic>
          </wp:inline>
        </w:drawing>
      </w:r>
    </w:p>
    <w:p w14:paraId="7A87FB8C" w14:textId="32415555" w:rsidR="00A129EF" w:rsidRPr="003660E6" w:rsidRDefault="00A129EF" w:rsidP="003660E6">
      <w:pPr>
        <w:spacing w:before="100" w:beforeAutospacing="1" w:after="100" w:afterAutospacing="1" w:line="360" w:lineRule="auto"/>
        <w:jc w:val="center"/>
        <w:rPr>
          <w:rFonts w:ascii="Palatino Linotype" w:hAnsi="Palatino Linotype"/>
        </w:rPr>
      </w:pPr>
      <w:r w:rsidRPr="003660E6">
        <w:rPr>
          <w:rFonts w:ascii="Palatino Linotype" w:hAnsi="Palatino Linotype"/>
          <w:noProof/>
          <w:lang w:eastAsia="es-MX"/>
        </w:rPr>
        <w:lastRenderedPageBreak/>
        <w:drawing>
          <wp:inline distT="0" distB="0" distL="0" distR="0" wp14:anchorId="0F7374CD" wp14:editId="6396BFC4">
            <wp:extent cx="4038088" cy="5727940"/>
            <wp:effectExtent l="0" t="0" r="63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6212" cy="5739463"/>
                    </a:xfrm>
                    <a:prstGeom prst="rect">
                      <a:avLst/>
                    </a:prstGeom>
                  </pic:spPr>
                </pic:pic>
              </a:graphicData>
            </a:graphic>
          </wp:inline>
        </w:drawing>
      </w:r>
    </w:p>
    <w:p w14:paraId="2CC0115D" w14:textId="6BD732B9" w:rsidR="00B97505" w:rsidRPr="003660E6" w:rsidRDefault="00A129EF" w:rsidP="003660E6">
      <w:pPr>
        <w:spacing w:before="100" w:beforeAutospacing="1" w:after="100" w:afterAutospacing="1" w:line="360" w:lineRule="auto"/>
        <w:jc w:val="both"/>
        <w:rPr>
          <w:rFonts w:ascii="Palatino Linotype" w:hAnsi="Palatino Linotype"/>
        </w:rPr>
      </w:pPr>
      <w:r w:rsidRPr="003660E6">
        <w:rPr>
          <w:rFonts w:ascii="Palatino Linotype" w:hAnsi="Palatino Linotype"/>
        </w:rPr>
        <w:t xml:space="preserve">Una vez expuesto lo anterior, se desprende que se tiene por colmados los requerimientos de los montos totales, la aplicación por proyecto, contrato u obra, así como, el estado de los proyectos en que fue aplicado (concluido, prorrogado o rescindido) sobre las obras publicas cubiertos con el fondo de aportaciones para la </w:t>
      </w:r>
      <w:r w:rsidRPr="003660E6">
        <w:rPr>
          <w:rFonts w:ascii="Palatino Linotype" w:hAnsi="Palatino Linotype"/>
        </w:rPr>
        <w:lastRenderedPageBreak/>
        <w:t xml:space="preserve">infraestructura social municipal y de las demarcaciones territoriales del distrito federal (FISMDF), para el ejercicio fiscal 2021, sin embargo, no hubo pronunciamiento del </w:t>
      </w:r>
      <w:r w:rsidRPr="003660E6">
        <w:rPr>
          <w:rFonts w:ascii="Palatino Linotype" w:hAnsi="Palatino Linotype"/>
          <w:b/>
        </w:rPr>
        <w:t>SUJETO OBLIGADO</w:t>
      </w:r>
      <w:r w:rsidRPr="003660E6">
        <w:rPr>
          <w:rFonts w:ascii="Palatino Linotype" w:hAnsi="Palatino Linotype"/>
        </w:rPr>
        <w:t xml:space="preserve"> respecto a los documentos donde consten el sobrante del recurso y en su caso el destino que se le dio. </w:t>
      </w:r>
    </w:p>
    <w:p w14:paraId="07D75A6D" w14:textId="3EA23D39" w:rsidR="00B97505" w:rsidRPr="003660E6" w:rsidRDefault="00A129EF" w:rsidP="003660E6">
      <w:pPr>
        <w:spacing w:before="100" w:beforeAutospacing="1" w:after="100" w:afterAutospacing="1" w:line="360" w:lineRule="auto"/>
        <w:jc w:val="both"/>
        <w:rPr>
          <w:rFonts w:ascii="Palatino Linotype" w:hAnsi="Palatino Linotype"/>
        </w:rPr>
      </w:pPr>
      <w:r w:rsidRPr="003660E6">
        <w:rPr>
          <w:rFonts w:ascii="Palatino Linotype" w:hAnsi="Palatino Linotype"/>
        </w:rPr>
        <w:t>En ese sentido, de acuerdo a lo anterior se debió de turnar este requerimiento al Tesorero M</w:t>
      </w:r>
      <w:r w:rsidR="00544039" w:rsidRPr="003660E6">
        <w:rPr>
          <w:rFonts w:ascii="Palatino Linotype" w:hAnsi="Palatino Linotype"/>
        </w:rPr>
        <w:t xml:space="preserve">unicipal, pues es el Servidor Público que dentro de sus atribuciones se encuentra s la administración correcta y transparencia de los recursos públicos, que lo con lleva a rendir cuentas ante la sociedad respecto de los ingresos y egresos que efectúa </w:t>
      </w:r>
      <w:r w:rsidR="00544039" w:rsidRPr="003660E6">
        <w:rPr>
          <w:rFonts w:ascii="Palatino Linotype" w:hAnsi="Palatino Linotype"/>
          <w:b/>
        </w:rPr>
        <w:t>EL SUJETO OBLIGADO</w:t>
      </w:r>
      <w:r w:rsidR="00544039" w:rsidRPr="003660E6">
        <w:rPr>
          <w:rFonts w:ascii="Palatino Linotype" w:hAnsi="Palatino Linotype"/>
        </w:rPr>
        <w:t>.</w:t>
      </w:r>
    </w:p>
    <w:p w14:paraId="2A7646CA" w14:textId="77777777" w:rsidR="00544039" w:rsidRPr="003660E6" w:rsidRDefault="00544039" w:rsidP="003660E6">
      <w:pPr>
        <w:pBdr>
          <w:top w:val="nil"/>
          <w:left w:val="nil"/>
          <w:bottom w:val="nil"/>
          <w:right w:val="nil"/>
          <w:between w:val="nil"/>
        </w:pBdr>
        <w:spacing w:before="100" w:beforeAutospacing="1" w:after="100" w:afterAutospacing="1" w:line="360" w:lineRule="auto"/>
        <w:jc w:val="both"/>
        <w:rPr>
          <w:rFonts w:ascii="Palatino Linotype" w:eastAsia="Palatino Linotype" w:hAnsi="Palatino Linotype" w:cs="Palatino Linotype"/>
          <w:lang w:val="es-ES_tradnl"/>
        </w:rPr>
      </w:pPr>
      <w:r w:rsidRPr="003660E6">
        <w:rPr>
          <w:rFonts w:ascii="Palatino Linotype" w:eastAsia="Palatino Linotype" w:hAnsi="Palatino Linotype" w:cs="Palatino Linotype"/>
          <w:lang w:val="es-ES_tradnl"/>
        </w:rPr>
        <w:t xml:space="preserve">De lo anterior, conforme a las acciones del </w:t>
      </w:r>
      <w:r w:rsidRPr="003660E6">
        <w:rPr>
          <w:rFonts w:ascii="Palatino Linotype" w:eastAsia="Palatino Linotype" w:hAnsi="Palatino Linotype" w:cs="Palatino Linotype"/>
          <w:b/>
          <w:lang w:val="es-ES_tradnl"/>
        </w:rPr>
        <w:t>SUJETO OBLIGADO</w:t>
      </w:r>
      <w:r w:rsidRPr="003660E6">
        <w:rPr>
          <w:rFonts w:ascii="Palatino Linotype" w:eastAsia="Palatino Linotype" w:hAnsi="Palatino Linotype" w:cs="Palatino Linotype"/>
          <w:lang w:val="es-ES_tradnl"/>
        </w:rPr>
        <w:t xml:space="preserve">, se establece que éste vulnera el derecho de acceso a la información pública del </w:t>
      </w:r>
      <w:r w:rsidRPr="003660E6">
        <w:rPr>
          <w:rFonts w:ascii="Palatino Linotype" w:eastAsia="Palatino Linotype" w:hAnsi="Palatino Linotype" w:cs="Palatino Linotype"/>
          <w:b/>
          <w:lang w:val="es-ES_tradnl"/>
        </w:rPr>
        <w:t>RECURRENTE,</w:t>
      </w:r>
      <w:r w:rsidRPr="003660E6">
        <w:rPr>
          <w:rFonts w:ascii="Palatino Linotype" w:eastAsia="Palatino Linotype" w:hAnsi="Palatino Linotype" w:cs="Palatino Linotype"/>
          <w:lang w:val="es-ES_tradnl"/>
        </w:rPr>
        <w:t xml:space="preserve"> toda vez que no entrega respuesta a la solicitud de información presentada, de conformidad a lo establecido en los artículos 24 fracción XI, y 166 de la ley local en la materia, y que señalan:</w:t>
      </w:r>
    </w:p>
    <w:p w14:paraId="16868AC1" w14:textId="77777777" w:rsidR="00544039" w:rsidRPr="003660E6" w:rsidRDefault="00544039" w:rsidP="003660E6">
      <w:pPr>
        <w:pStyle w:val="INFOEM"/>
        <w:spacing w:before="100" w:beforeAutospacing="1" w:after="100" w:afterAutospacing="1" w:line="276" w:lineRule="auto"/>
        <w:rPr>
          <w:lang w:val="es-ES_tradnl"/>
        </w:rPr>
      </w:pPr>
      <w:r w:rsidRPr="003660E6">
        <w:rPr>
          <w:b/>
          <w:lang w:val="es-ES_tradnl"/>
        </w:rPr>
        <w:t>“Artículo 24.</w:t>
      </w:r>
      <w:r w:rsidRPr="003660E6">
        <w:rPr>
          <w:lang w:val="es-ES_tradnl"/>
        </w:rPr>
        <w:t xml:space="preserve"> Para el cumplimiento de los objetivos de esta Ley, los sujetos obligados deberán cumplir con las siguientes obligaciones, según corresponda, de acuerdo a su naturaleza:</w:t>
      </w:r>
    </w:p>
    <w:p w14:paraId="4285B9A6" w14:textId="77777777" w:rsidR="00544039" w:rsidRPr="003660E6" w:rsidRDefault="00544039" w:rsidP="003660E6">
      <w:pPr>
        <w:pStyle w:val="INFOEM"/>
        <w:spacing w:before="100" w:beforeAutospacing="1" w:after="100" w:afterAutospacing="1" w:line="276" w:lineRule="auto"/>
        <w:rPr>
          <w:lang w:val="es-ES_tradnl"/>
        </w:rPr>
      </w:pPr>
      <w:r w:rsidRPr="003660E6">
        <w:rPr>
          <w:lang w:val="es-ES_tradnl"/>
        </w:rPr>
        <w:t>(...)</w:t>
      </w:r>
    </w:p>
    <w:p w14:paraId="1F2FDD3D" w14:textId="77777777" w:rsidR="00544039" w:rsidRPr="003660E6" w:rsidRDefault="00544039" w:rsidP="003660E6">
      <w:pPr>
        <w:pStyle w:val="INFOEM"/>
        <w:spacing w:before="100" w:beforeAutospacing="1" w:after="100" w:afterAutospacing="1" w:line="276" w:lineRule="auto"/>
        <w:rPr>
          <w:lang w:val="es-ES_tradnl"/>
        </w:rPr>
      </w:pPr>
      <w:r w:rsidRPr="003660E6">
        <w:rPr>
          <w:lang w:val="es-ES_tradnl"/>
        </w:rPr>
        <w:t>XI. Dar acceso a la información pública que le sea requerida, en los términos de la Ley General, esta Ley y demás disposiciones jurídicas aplicables;</w:t>
      </w:r>
    </w:p>
    <w:p w14:paraId="1404FE3C" w14:textId="77777777" w:rsidR="00544039" w:rsidRPr="003660E6" w:rsidRDefault="00544039" w:rsidP="003660E6">
      <w:pPr>
        <w:pStyle w:val="INFOEM"/>
        <w:spacing w:before="100" w:beforeAutospacing="1" w:after="100" w:afterAutospacing="1" w:line="276" w:lineRule="auto"/>
        <w:rPr>
          <w:b/>
          <w:lang w:val="es-ES_tradnl"/>
        </w:rPr>
      </w:pPr>
      <w:r w:rsidRPr="003660E6">
        <w:rPr>
          <w:lang w:val="es-ES_tradnl"/>
        </w:rPr>
        <w:t xml:space="preserve">(...)” </w:t>
      </w:r>
    </w:p>
    <w:p w14:paraId="0A472F07" w14:textId="1E9A0AC2" w:rsidR="00544039" w:rsidRPr="003660E6" w:rsidRDefault="00544039" w:rsidP="003660E6">
      <w:pPr>
        <w:pStyle w:val="INFOEM"/>
        <w:spacing w:before="100" w:beforeAutospacing="1" w:after="100" w:afterAutospacing="1" w:line="276" w:lineRule="auto"/>
        <w:rPr>
          <w:b/>
          <w:lang w:val="es-ES_tradnl"/>
        </w:rPr>
      </w:pPr>
      <w:r w:rsidRPr="003660E6">
        <w:rPr>
          <w:b/>
          <w:lang w:val="es-ES_tradnl"/>
        </w:rPr>
        <w:t>Sic)</w:t>
      </w:r>
    </w:p>
    <w:p w14:paraId="1EA55DB8" w14:textId="77777777" w:rsidR="00544039" w:rsidRPr="003660E6" w:rsidRDefault="00544039" w:rsidP="003660E6">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3660E6">
        <w:rPr>
          <w:rFonts w:ascii="Palatino Linotype" w:hAnsi="Palatino Linotype" w:cs="Arial"/>
          <w:lang w:eastAsia="es-MX"/>
        </w:rPr>
        <w:lastRenderedPageBreak/>
        <w:t xml:space="preserve">Una vez precisado lo anterior, es importante menciona que la información consta en los archivos de la Tesorería Municipal, de acuerdo a lo establecido en los artículos 95, fracciones I, IV, VI, del </w:t>
      </w:r>
      <w:bookmarkStart w:id="14" w:name="_Hlk116929957"/>
      <w:r w:rsidRPr="003660E6">
        <w:rPr>
          <w:rFonts w:ascii="Palatino Linotype" w:hAnsi="Palatino Linotype" w:cs="Arial"/>
          <w:lang w:eastAsia="es-MX"/>
        </w:rPr>
        <w:t>Ley Orgánica Municipal del Estado de México</w:t>
      </w:r>
      <w:bookmarkEnd w:id="14"/>
      <w:r w:rsidRPr="003660E6">
        <w:rPr>
          <w:rFonts w:ascii="Palatino Linotype" w:hAnsi="Palatino Linotype" w:cs="Arial"/>
          <w:lang w:eastAsia="es-MX"/>
        </w:rPr>
        <w:t>; que a la letra dice:</w:t>
      </w:r>
    </w:p>
    <w:p w14:paraId="49090F9E" w14:textId="77777777" w:rsidR="00544039" w:rsidRPr="003660E6" w:rsidRDefault="00544039" w:rsidP="003660E6">
      <w:pPr>
        <w:widowControl w:val="0"/>
        <w:autoSpaceDE w:val="0"/>
        <w:autoSpaceDN w:val="0"/>
        <w:adjustRightInd w:val="0"/>
        <w:spacing w:before="100" w:beforeAutospacing="1" w:after="100" w:afterAutospacing="1" w:line="276" w:lineRule="auto"/>
        <w:ind w:left="850" w:right="901"/>
        <w:jc w:val="center"/>
        <w:rPr>
          <w:rFonts w:ascii="Palatino Linotype" w:hAnsi="Palatino Linotype" w:cs="Arial"/>
          <w:i/>
          <w:iCs/>
          <w:sz w:val="22"/>
          <w:szCs w:val="22"/>
          <w:lang w:eastAsia="es-MX"/>
        </w:rPr>
      </w:pPr>
      <w:r w:rsidRPr="003660E6">
        <w:rPr>
          <w:rFonts w:ascii="Palatino Linotype" w:hAnsi="Palatino Linotype" w:cs="Arial"/>
          <w:i/>
          <w:iCs/>
          <w:sz w:val="22"/>
          <w:szCs w:val="22"/>
          <w:lang w:eastAsia="es-MX"/>
        </w:rPr>
        <w:t>“</w:t>
      </w:r>
      <w:r w:rsidRPr="003660E6">
        <w:rPr>
          <w:rFonts w:ascii="Palatino Linotype" w:hAnsi="Palatino Linotype" w:cs="Arial"/>
          <w:b/>
          <w:bCs/>
          <w:i/>
          <w:iCs/>
          <w:sz w:val="22"/>
          <w:szCs w:val="22"/>
          <w:lang w:eastAsia="es-MX"/>
        </w:rPr>
        <w:t>Ley Orgánica Municipal del Estado de México</w:t>
      </w:r>
    </w:p>
    <w:p w14:paraId="7BA90DF1" w14:textId="77777777" w:rsidR="00544039" w:rsidRPr="003660E6" w:rsidRDefault="00544039" w:rsidP="003660E6">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iCs/>
          <w:sz w:val="22"/>
          <w:szCs w:val="22"/>
          <w:lang w:eastAsia="es-MX"/>
        </w:rPr>
      </w:pPr>
      <w:r w:rsidRPr="003660E6">
        <w:rPr>
          <w:rFonts w:ascii="Palatino Linotype" w:hAnsi="Palatino Linotype" w:cs="Arial"/>
          <w:i/>
          <w:iCs/>
          <w:sz w:val="22"/>
          <w:szCs w:val="22"/>
          <w:lang w:eastAsia="es-MX"/>
        </w:rPr>
        <w:t xml:space="preserve">Artículo 95.- Son atribuciones del tesorero municipal: </w:t>
      </w:r>
    </w:p>
    <w:p w14:paraId="1F88C5D2" w14:textId="77777777" w:rsidR="00544039" w:rsidRPr="003660E6" w:rsidRDefault="00544039" w:rsidP="003660E6">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b/>
          <w:bCs/>
          <w:i/>
          <w:iCs/>
          <w:sz w:val="22"/>
          <w:szCs w:val="22"/>
          <w:lang w:eastAsia="es-MX"/>
        </w:rPr>
      </w:pPr>
      <w:r w:rsidRPr="003660E6">
        <w:rPr>
          <w:rFonts w:ascii="Palatino Linotype" w:hAnsi="Palatino Linotype" w:cs="Arial"/>
          <w:b/>
          <w:bCs/>
          <w:i/>
          <w:iCs/>
          <w:sz w:val="22"/>
          <w:szCs w:val="22"/>
          <w:lang w:eastAsia="es-MX"/>
        </w:rPr>
        <w:t>I. Administrar la hacienda pública municipal, de conformidad con las disposiciones legales aplicables;</w:t>
      </w:r>
    </w:p>
    <w:p w14:paraId="5D19D916" w14:textId="77777777" w:rsidR="00544039" w:rsidRPr="003660E6" w:rsidRDefault="00544039" w:rsidP="003660E6">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iCs/>
          <w:sz w:val="22"/>
          <w:szCs w:val="22"/>
          <w:lang w:eastAsia="es-MX"/>
        </w:rPr>
      </w:pPr>
      <w:r w:rsidRPr="003660E6">
        <w:rPr>
          <w:rFonts w:ascii="Palatino Linotype" w:hAnsi="Palatino Linotype" w:cs="Arial"/>
          <w:i/>
          <w:iCs/>
          <w:sz w:val="22"/>
          <w:szCs w:val="22"/>
          <w:lang w:eastAsia="es-MX"/>
        </w:rPr>
        <w:t>II al III</w:t>
      </w:r>
    </w:p>
    <w:p w14:paraId="43AA0BFD" w14:textId="77777777" w:rsidR="00544039" w:rsidRPr="003660E6" w:rsidRDefault="00544039" w:rsidP="003660E6">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b/>
          <w:bCs/>
          <w:i/>
          <w:iCs/>
          <w:sz w:val="22"/>
          <w:szCs w:val="22"/>
          <w:lang w:eastAsia="es-MX"/>
        </w:rPr>
      </w:pPr>
      <w:r w:rsidRPr="003660E6">
        <w:rPr>
          <w:rFonts w:ascii="Palatino Linotype" w:hAnsi="Palatino Linotype" w:cs="Arial"/>
          <w:b/>
          <w:bCs/>
          <w:i/>
          <w:iCs/>
          <w:sz w:val="22"/>
          <w:szCs w:val="22"/>
          <w:lang w:eastAsia="es-MX"/>
        </w:rPr>
        <w:t>IV. Llevar los registros contables, financieros y administrativos de los ingresos, egresos, e inventarios;</w:t>
      </w:r>
    </w:p>
    <w:p w14:paraId="6D9AD16F" w14:textId="77777777" w:rsidR="00544039" w:rsidRPr="003660E6" w:rsidRDefault="00544039" w:rsidP="003660E6">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iCs/>
          <w:sz w:val="22"/>
          <w:szCs w:val="22"/>
          <w:lang w:eastAsia="es-MX"/>
        </w:rPr>
      </w:pPr>
      <w:r w:rsidRPr="003660E6">
        <w:rPr>
          <w:rFonts w:ascii="Palatino Linotype" w:hAnsi="Palatino Linotype" w:cs="Arial"/>
          <w:i/>
          <w:iCs/>
          <w:sz w:val="22"/>
          <w:szCs w:val="22"/>
          <w:lang w:eastAsia="es-MX"/>
        </w:rPr>
        <w:t>V.</w:t>
      </w:r>
    </w:p>
    <w:p w14:paraId="67617812" w14:textId="77777777" w:rsidR="00544039" w:rsidRPr="003660E6" w:rsidRDefault="00544039" w:rsidP="003660E6">
      <w:pPr>
        <w:widowControl w:val="0"/>
        <w:autoSpaceDE w:val="0"/>
        <w:autoSpaceDN w:val="0"/>
        <w:adjustRightInd w:val="0"/>
        <w:spacing w:before="100" w:beforeAutospacing="1" w:after="100" w:afterAutospacing="1" w:line="276" w:lineRule="auto"/>
        <w:ind w:left="850" w:right="901"/>
        <w:jc w:val="both"/>
        <w:rPr>
          <w:rFonts w:ascii="Palatino Linotype" w:hAnsi="Palatino Linotype"/>
          <w:b/>
          <w:bCs/>
          <w:i/>
          <w:iCs/>
          <w:sz w:val="22"/>
          <w:szCs w:val="22"/>
        </w:rPr>
      </w:pPr>
      <w:r w:rsidRPr="003660E6">
        <w:rPr>
          <w:rFonts w:ascii="Palatino Linotype" w:hAnsi="Palatino Linotype"/>
          <w:b/>
          <w:bCs/>
          <w:i/>
          <w:iCs/>
          <w:sz w:val="22"/>
          <w:szCs w:val="22"/>
        </w:rPr>
        <w:t>VI. Presentar anualmente al ayuntamiento un informe de la situación contable financiera de la Tesorería Municipal;</w:t>
      </w:r>
    </w:p>
    <w:p w14:paraId="21484859" w14:textId="77777777" w:rsidR="00544039" w:rsidRPr="003660E6" w:rsidRDefault="00544039" w:rsidP="003660E6">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iCs/>
          <w:sz w:val="22"/>
          <w:szCs w:val="22"/>
          <w:lang w:eastAsia="es-MX"/>
        </w:rPr>
      </w:pPr>
      <w:r w:rsidRPr="003660E6">
        <w:rPr>
          <w:rFonts w:ascii="Palatino Linotype" w:hAnsi="Palatino Linotype"/>
          <w:i/>
          <w:iCs/>
          <w:sz w:val="22"/>
          <w:szCs w:val="22"/>
        </w:rPr>
        <w:t>…</w:t>
      </w:r>
    </w:p>
    <w:p w14:paraId="6D0C30D5" w14:textId="77777777" w:rsidR="00544039" w:rsidRPr="003660E6" w:rsidRDefault="00544039" w:rsidP="003660E6">
      <w:pPr>
        <w:spacing w:before="100" w:beforeAutospacing="1" w:after="100" w:afterAutospacing="1" w:line="360" w:lineRule="auto"/>
        <w:jc w:val="both"/>
        <w:rPr>
          <w:rFonts w:ascii="Palatino Linotype" w:eastAsia="Palatino Linotype" w:hAnsi="Palatino Linotype" w:cs="Palatino Linotype"/>
        </w:rPr>
      </w:pPr>
      <w:r w:rsidRPr="003660E6">
        <w:rPr>
          <w:rFonts w:ascii="Palatino Linotype" w:hAnsi="Palatino Linotype" w:cs="Arial"/>
        </w:rPr>
        <w:t>Una precisada la fuente obligacional que tiene la Tesorería Municipal y conocer los costos que se hayan erogado</w:t>
      </w:r>
      <w:r w:rsidRPr="003660E6">
        <w:rPr>
          <w:rFonts w:ascii="Palatino Linotype" w:eastAsia="Palatino Linotype" w:hAnsi="Palatino Linotype" w:cs="Palatino Linotype"/>
          <w:b/>
        </w:rPr>
        <w:t xml:space="preserve">, </w:t>
      </w:r>
      <w:r w:rsidRPr="003660E6">
        <w:rPr>
          <w:rFonts w:ascii="Palatino Linotype" w:eastAsia="Palatino Linotype" w:hAnsi="Palatino Linotype" w:cs="Palatino Linotype"/>
        </w:rPr>
        <w:t>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07BA458E"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i/>
          <w:sz w:val="22"/>
          <w:szCs w:val="22"/>
        </w:rPr>
        <w:lastRenderedPageBreak/>
        <w:t>“</w:t>
      </w:r>
      <w:r w:rsidRPr="003660E6">
        <w:rPr>
          <w:rFonts w:ascii="Palatino Linotype" w:eastAsia="Palatino Linotype" w:hAnsi="Palatino Linotype" w:cs="Palatino Linotype"/>
          <w:b/>
          <w:i/>
          <w:sz w:val="22"/>
          <w:szCs w:val="22"/>
        </w:rPr>
        <w:t>Artículo 342.-</w:t>
      </w:r>
      <w:r w:rsidRPr="003660E6">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00B1AE7"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b/>
          <w:i/>
          <w:sz w:val="22"/>
          <w:szCs w:val="22"/>
        </w:rPr>
        <w:t>En el caso de los municipios,</w:t>
      </w:r>
      <w:r w:rsidRPr="003660E6">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3660E6">
        <w:rPr>
          <w:rFonts w:ascii="Palatino Linotype" w:eastAsia="Palatino Linotype" w:hAnsi="Palatino Linotype" w:cs="Palatino Linotype"/>
          <w:b/>
          <w:i/>
          <w:sz w:val="22"/>
          <w:szCs w:val="22"/>
        </w:rPr>
        <w:t>planeación, programación, presupuestación, evaluación y contabilidad gubernamental</w:t>
      </w:r>
      <w:r w:rsidRPr="003660E6">
        <w:rPr>
          <w:rFonts w:ascii="Palatino Linotype" w:eastAsia="Palatino Linotype" w:hAnsi="Palatino Linotype" w:cs="Palatino Linotype"/>
          <w:i/>
          <w:sz w:val="22"/>
          <w:szCs w:val="22"/>
        </w:rPr>
        <w:t>, que se aprueben en el marco del Sistema de Coordinación Hacendaria del Estado de México.</w:t>
      </w:r>
    </w:p>
    <w:p w14:paraId="1513B9E1"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b/>
          <w:i/>
          <w:sz w:val="22"/>
          <w:szCs w:val="22"/>
        </w:rPr>
        <w:t>Artículo 343.-</w:t>
      </w:r>
      <w:r w:rsidRPr="003660E6">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30CEBBCA"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06070010"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b/>
          <w:i/>
          <w:sz w:val="22"/>
          <w:szCs w:val="22"/>
        </w:rPr>
        <w:t xml:space="preserve">Artículo 344.- </w:t>
      </w:r>
      <w:r w:rsidRPr="003660E6">
        <w:rPr>
          <w:rFonts w:ascii="Palatino Linotype" w:eastAsia="Palatino Linotype" w:hAnsi="Palatino Linotype" w:cs="Palatino Linotype"/>
          <w:i/>
          <w:sz w:val="22"/>
          <w:szCs w:val="22"/>
        </w:rPr>
        <w:t>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w:t>
      </w:r>
    </w:p>
    <w:p w14:paraId="559A2AD2"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w:t>
      </w:r>
      <w:r w:rsidRPr="003660E6">
        <w:rPr>
          <w:rFonts w:ascii="Palatino Linotype" w:eastAsia="Palatino Linotype" w:hAnsi="Palatino Linotype" w:cs="Palatino Linotype"/>
          <w:i/>
          <w:sz w:val="22"/>
          <w:szCs w:val="22"/>
        </w:rPr>
        <w:lastRenderedPageBreak/>
        <w:t>siguiente al que corresponda, en el caso de los Municipios, dicha obligación corresponderá a la Tesorería.</w:t>
      </w:r>
    </w:p>
    <w:p w14:paraId="16699F4C"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i/>
          <w:sz w:val="22"/>
          <w:szCs w:val="22"/>
        </w:rPr>
        <w:t>Tratándose de documentos de carácter histórico, se estará a lo dispuesto por la legislación de la materia.</w:t>
      </w:r>
    </w:p>
    <w:p w14:paraId="39B0D97E"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b/>
          <w:i/>
          <w:sz w:val="22"/>
          <w:szCs w:val="22"/>
        </w:rPr>
      </w:pPr>
      <w:r w:rsidRPr="003660E6">
        <w:rPr>
          <w:rFonts w:ascii="Palatino Linotype" w:eastAsia="Palatino Linotype" w:hAnsi="Palatino Linotype" w:cs="Palatino Linotype"/>
          <w:b/>
          <w:i/>
          <w:sz w:val="22"/>
          <w:szCs w:val="22"/>
        </w:rPr>
        <w:t>Artículo 345.-</w:t>
      </w:r>
      <w:r w:rsidRPr="003660E6">
        <w:rPr>
          <w:rFonts w:ascii="Palatino Linotype" w:eastAsia="Palatino Linotype" w:hAnsi="Palatino Linotype" w:cs="Palatino Linotype"/>
          <w:i/>
          <w:sz w:val="22"/>
          <w:szCs w:val="22"/>
        </w:rPr>
        <w:t xml:space="preserve"> </w:t>
      </w:r>
      <w:r w:rsidRPr="003660E6">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3660E6">
        <w:rPr>
          <w:rFonts w:ascii="Palatino Linotype" w:eastAsia="Palatino Linotype" w:hAnsi="Palatino Linotype" w:cs="Palatino Linotype"/>
          <w:b/>
          <w:i/>
          <w:sz w:val="22"/>
          <w:szCs w:val="22"/>
          <w:u w:val="single"/>
        </w:rPr>
        <w:t>Tratándose de los comprobantes fiscales digitales, estos deberán estar agregados en forma electrónica a cada póliza de registro contable</w:t>
      </w:r>
      <w:r w:rsidRPr="003660E6">
        <w:rPr>
          <w:rFonts w:ascii="Palatino Linotype" w:eastAsia="Palatino Linotype" w:hAnsi="Palatino Linotype" w:cs="Palatino Linotype"/>
          <w:b/>
          <w:i/>
          <w:sz w:val="22"/>
          <w:szCs w:val="22"/>
        </w:rPr>
        <w:t>.</w:t>
      </w:r>
    </w:p>
    <w:p w14:paraId="5094969B"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3660E6">
        <w:rPr>
          <w:rFonts w:ascii="Palatino Linotype" w:eastAsia="Palatino Linotype" w:hAnsi="Palatino Linotype" w:cs="Palatino Linotype"/>
          <w:b/>
          <w:i/>
          <w:sz w:val="22"/>
          <w:szCs w:val="22"/>
        </w:rPr>
        <w:t>deberán estar agregados en forma electrónica a cada póliza de registro contable</w:t>
      </w:r>
      <w:r w:rsidRPr="003660E6">
        <w:rPr>
          <w:rFonts w:ascii="Palatino Linotype" w:eastAsia="Palatino Linotype" w:hAnsi="Palatino Linotype" w:cs="Palatino Linotype"/>
          <w:i/>
          <w:sz w:val="22"/>
          <w:szCs w:val="22"/>
        </w:rPr>
        <w:t>.</w:t>
      </w:r>
    </w:p>
    <w:p w14:paraId="6F629E5C" w14:textId="77777777" w:rsidR="00544039" w:rsidRPr="003660E6" w:rsidRDefault="00544039" w:rsidP="003660E6">
      <w:pPr>
        <w:spacing w:before="100" w:beforeAutospacing="1" w:after="100" w:afterAutospacing="1" w:line="276" w:lineRule="auto"/>
        <w:ind w:left="850" w:right="901"/>
        <w:jc w:val="both"/>
        <w:rPr>
          <w:rFonts w:ascii="Palatino Linotype" w:eastAsia="Palatino Linotype" w:hAnsi="Palatino Linotype" w:cs="Palatino Linotype"/>
          <w:b/>
          <w:i/>
          <w:sz w:val="22"/>
          <w:szCs w:val="22"/>
        </w:rPr>
      </w:pPr>
      <w:r w:rsidRPr="003660E6">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3660E6">
        <w:rPr>
          <w:rFonts w:ascii="Palatino Linotype" w:eastAsia="Palatino Linotype" w:hAnsi="Palatino Linotype" w:cs="Palatino Linotype"/>
          <w:b/>
          <w:i/>
          <w:sz w:val="22"/>
          <w:szCs w:val="22"/>
        </w:rPr>
        <w:t>”</w:t>
      </w:r>
    </w:p>
    <w:p w14:paraId="35621866" w14:textId="77777777" w:rsidR="00544039" w:rsidRPr="003660E6" w:rsidRDefault="00544039" w:rsidP="003660E6">
      <w:pPr>
        <w:spacing w:before="100" w:beforeAutospacing="1" w:after="100" w:afterAutospacing="1" w:line="360" w:lineRule="auto"/>
        <w:jc w:val="both"/>
        <w:rPr>
          <w:rFonts w:ascii="Palatino Linotype" w:eastAsia="Palatino Linotype" w:hAnsi="Palatino Linotype" w:cs="Palatino Linotype"/>
        </w:rPr>
      </w:pPr>
      <w:r w:rsidRPr="003660E6">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F4EC6F7" w14:textId="77777777" w:rsidR="00544039" w:rsidRPr="003660E6" w:rsidRDefault="00544039" w:rsidP="003660E6">
      <w:pPr>
        <w:spacing w:before="100" w:beforeAutospacing="1" w:after="100" w:afterAutospacing="1" w:line="360" w:lineRule="auto"/>
        <w:jc w:val="both"/>
        <w:rPr>
          <w:rFonts w:ascii="Palatino Linotype" w:eastAsia="Palatino Linotype" w:hAnsi="Palatino Linotype" w:cs="Palatino Linotype"/>
        </w:rPr>
      </w:pPr>
      <w:r w:rsidRPr="003660E6">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w:t>
      </w:r>
      <w:r w:rsidRPr="003660E6">
        <w:rPr>
          <w:rFonts w:ascii="Palatino Linotype" w:eastAsia="Palatino Linotype" w:hAnsi="Palatino Linotype" w:cs="Palatino Linotype"/>
        </w:rPr>
        <w:lastRenderedPageBreak/>
        <w:t>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3660E6">
        <w:rPr>
          <w:rFonts w:ascii="Palatino Linotype" w:hAnsi="Palatino Linotype"/>
        </w:rPr>
        <w:t>, c</w:t>
      </w:r>
      <w:r w:rsidRPr="003660E6">
        <w:rPr>
          <w:rFonts w:ascii="Palatino Linotype" w:eastAsia="Palatino Linotype" w:hAnsi="Palatino Linotype" w:cs="Palatino Linotype"/>
        </w:rPr>
        <w:t xml:space="preserve">onsultable en la dirección electrónica:  </w:t>
      </w:r>
      <w:hyperlink r:id="rId34" w:history="1">
        <w:r w:rsidRPr="003660E6">
          <w:rPr>
            <w:rFonts w:ascii="Palatino Linotype" w:eastAsia="Palatino Linotype" w:hAnsi="Palatino Linotype" w:cs="Palatino Linotype"/>
          </w:rPr>
          <w:t>https://www.indetec.gob.mx/delivery?srv=0&amp;sl=3&amp;path=/biblioteca/Especiales/386_Glosario_Terminos_Proceso_Planeacion.pdf</w:t>
        </w:r>
      </w:hyperlink>
      <w:r w:rsidRPr="003660E6">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5C33B743" w14:textId="77777777" w:rsidR="00544039" w:rsidRPr="003660E6" w:rsidRDefault="00544039" w:rsidP="003660E6">
      <w:pPr>
        <w:spacing w:before="100" w:beforeAutospacing="1" w:after="100" w:afterAutospacing="1" w:line="276" w:lineRule="auto"/>
        <w:ind w:left="851" w:right="900" w:hanging="9"/>
        <w:jc w:val="both"/>
        <w:rPr>
          <w:rFonts w:ascii="Palatino Linotype" w:eastAsia="Palatino Linotype" w:hAnsi="Palatino Linotype" w:cs="Palatino Linotype"/>
          <w:b/>
          <w:i/>
          <w:sz w:val="22"/>
          <w:szCs w:val="22"/>
        </w:rPr>
      </w:pPr>
      <w:r w:rsidRPr="003660E6">
        <w:rPr>
          <w:rFonts w:ascii="Palatino Linotype" w:eastAsia="Palatino Linotype" w:hAnsi="Palatino Linotype" w:cs="Palatino Linotype"/>
          <w:b/>
          <w:i/>
          <w:sz w:val="22"/>
          <w:szCs w:val="22"/>
        </w:rPr>
        <w:t>“REGISTRO CONTABLE</w:t>
      </w:r>
    </w:p>
    <w:p w14:paraId="470A74C2" w14:textId="77777777" w:rsidR="00544039" w:rsidRPr="003660E6" w:rsidRDefault="00544039" w:rsidP="003660E6">
      <w:pPr>
        <w:spacing w:before="100" w:beforeAutospacing="1" w:after="100" w:afterAutospacing="1" w:line="276" w:lineRule="auto"/>
        <w:ind w:left="851" w:right="900" w:hanging="9"/>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772E1422" w14:textId="77777777" w:rsidR="00544039" w:rsidRPr="003660E6" w:rsidRDefault="00544039" w:rsidP="003660E6">
      <w:pPr>
        <w:spacing w:before="100" w:beforeAutospacing="1" w:after="100" w:afterAutospacing="1" w:line="276" w:lineRule="auto"/>
        <w:ind w:left="851" w:right="900" w:hanging="9"/>
        <w:jc w:val="both"/>
        <w:rPr>
          <w:rFonts w:ascii="Palatino Linotype" w:eastAsia="Palatino Linotype" w:hAnsi="Palatino Linotype" w:cs="Palatino Linotype"/>
          <w:b/>
          <w:i/>
          <w:sz w:val="22"/>
          <w:szCs w:val="22"/>
        </w:rPr>
      </w:pPr>
      <w:r w:rsidRPr="003660E6">
        <w:rPr>
          <w:rFonts w:ascii="Palatino Linotype" w:eastAsia="Palatino Linotype" w:hAnsi="Palatino Linotype" w:cs="Palatino Linotype"/>
          <w:b/>
          <w:i/>
          <w:sz w:val="22"/>
          <w:szCs w:val="22"/>
        </w:rPr>
        <w:t>“REGISTRO PRESUPUESTARIO</w:t>
      </w:r>
    </w:p>
    <w:p w14:paraId="3DC75E81" w14:textId="77777777" w:rsidR="00544039" w:rsidRPr="003660E6" w:rsidRDefault="00544039" w:rsidP="003660E6">
      <w:pPr>
        <w:spacing w:before="100" w:beforeAutospacing="1" w:after="100" w:afterAutospacing="1" w:line="276" w:lineRule="auto"/>
        <w:ind w:left="851" w:right="900" w:hanging="9"/>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248141F9" w14:textId="77777777" w:rsidR="00544039" w:rsidRPr="003660E6" w:rsidRDefault="00544039" w:rsidP="003660E6">
      <w:pPr>
        <w:spacing w:before="100" w:beforeAutospacing="1" w:after="100" w:afterAutospacing="1" w:line="360" w:lineRule="auto"/>
        <w:ind w:right="51"/>
        <w:jc w:val="both"/>
        <w:rPr>
          <w:rFonts w:ascii="Palatino Linotype" w:eastAsia="Palatino Linotype" w:hAnsi="Palatino Linotype" w:cs="Palatino Linotype"/>
        </w:rPr>
      </w:pPr>
      <w:r w:rsidRPr="003660E6">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7BA6D2A6" w14:textId="139A0A4D" w:rsidR="00544039" w:rsidRPr="003660E6" w:rsidRDefault="00544039" w:rsidP="003660E6">
      <w:pPr>
        <w:spacing w:before="100" w:beforeAutospacing="1" w:after="100" w:afterAutospacing="1" w:line="360" w:lineRule="auto"/>
        <w:jc w:val="both"/>
        <w:rPr>
          <w:rFonts w:ascii="Palatino Linotype" w:eastAsia="Palatino Linotype" w:hAnsi="Palatino Linotype" w:cs="Palatino Linotype"/>
        </w:rPr>
      </w:pPr>
      <w:r w:rsidRPr="003660E6">
        <w:rPr>
          <w:rFonts w:ascii="Palatino Linotype" w:eastAsia="Palatino Linotype" w:hAnsi="Palatino Linotype" w:cs="Palatino Linotype"/>
        </w:rPr>
        <w:lastRenderedPageBreak/>
        <w:t xml:space="preserve">Por lo tanto,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por lo que este Órgano Garante determina ordenar al ente recurrido haga entrega de </w:t>
      </w:r>
      <w:bookmarkStart w:id="15" w:name="_Hlk121767377"/>
      <w:r w:rsidRPr="003660E6">
        <w:rPr>
          <w:rFonts w:ascii="Palatino Linotype" w:eastAsia="Palatino Linotype" w:hAnsi="Palatino Linotype" w:cs="Palatino Linotype"/>
        </w:rPr>
        <w:t>los documentos</w:t>
      </w:r>
      <w:bookmarkEnd w:id="15"/>
      <w:r w:rsidRPr="003660E6">
        <w:rPr>
          <w:rFonts w:ascii="Palatino Linotype" w:eastAsia="Palatino Linotype" w:hAnsi="Palatino Linotype" w:cs="Palatino Linotype"/>
        </w:rPr>
        <w:t xml:space="preserve"> donde consten  el sobrante de los recursos públicos y en su caso el destino que se le dio las obras publicas cubiertos con el fondo de aportaciones para la infraestructura social municipal y de las demarcaciones territoriales del distrito federal (FISMDF), para el ejercicio fiscal 2021, en versión pública de ser procedente.</w:t>
      </w:r>
    </w:p>
    <w:p w14:paraId="0071898A" w14:textId="49EC342C" w:rsidR="00544039" w:rsidRPr="003660E6" w:rsidRDefault="00544039" w:rsidP="003660E6">
      <w:pPr>
        <w:spacing w:before="100" w:beforeAutospacing="1" w:after="100" w:afterAutospacing="1" w:line="360" w:lineRule="auto"/>
        <w:jc w:val="both"/>
        <w:rPr>
          <w:rFonts w:ascii="Palatino Linotype" w:eastAsia="Palatino Linotype" w:hAnsi="Palatino Linotype" w:cs="Palatino Linotype"/>
        </w:rPr>
      </w:pPr>
      <w:r w:rsidRPr="003660E6">
        <w:rPr>
          <w:rFonts w:ascii="Palatino Linotype" w:hAnsi="Palatino Linotype" w:cs="Arial"/>
        </w:rPr>
        <w:t>A</w:t>
      </w:r>
      <w:r w:rsidRPr="003660E6">
        <w:rPr>
          <w:rFonts w:ascii="Palatino Linotype" w:hAnsi="Palatino Linotype"/>
        </w:rPr>
        <w:t xml:space="preserve">hora </w:t>
      </w:r>
      <w:r w:rsidRPr="003660E6">
        <w:rPr>
          <w:rFonts w:ascii="Palatino Linotype" w:hAnsi="Palatino Linotype" w:cs="Arial"/>
          <w:noProof/>
          <w:lang w:eastAsia="es-MX"/>
        </w:rPr>
        <w:t>bien</w:t>
      </w:r>
      <w:r w:rsidRPr="003660E6">
        <w:rPr>
          <w:rFonts w:ascii="Palatino Linotype" w:hAnsi="Palatino Linotype"/>
        </w:rPr>
        <w:t xml:space="preserve">, en relación a la </w:t>
      </w:r>
      <w:r w:rsidRPr="003660E6">
        <w:rPr>
          <w:rFonts w:ascii="Palatino Linotype" w:hAnsi="Palatino Linotype"/>
          <w:b/>
        </w:rPr>
        <w:t xml:space="preserve">versión pública </w:t>
      </w:r>
      <w:r w:rsidRPr="003660E6">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3660E6">
        <w:rPr>
          <w:rFonts w:ascii="Palatino Linotype" w:eastAsia="Arial Unicode MS" w:hAnsi="Palatino Linotype" w:cs="Arial"/>
        </w:rPr>
        <w:t>omitirse, eliminarse o suprimirse la</w:t>
      </w:r>
      <w:r w:rsidRPr="003660E6">
        <w:rPr>
          <w:rFonts w:ascii="Palatino Linotype" w:hAnsi="Palatino Linotype"/>
        </w:rPr>
        <w:t xml:space="preserve"> información </w:t>
      </w:r>
      <w:r w:rsidRPr="003660E6">
        <w:rPr>
          <w:rFonts w:ascii="Palatino Linotype" w:hAnsi="Palatino Linotype"/>
          <w:b/>
        </w:rPr>
        <w:t>confidencial</w:t>
      </w:r>
      <w:r w:rsidRPr="003660E6">
        <w:rPr>
          <w:rFonts w:ascii="Palatino Linotype" w:eastAsia="Arial Unicode MS" w:hAnsi="Palatino Linotype" w:cs="Arial"/>
        </w:rPr>
        <w:t xml:space="preserve">. </w:t>
      </w:r>
    </w:p>
    <w:p w14:paraId="1EB6306D" w14:textId="26318B1E" w:rsidR="00544039" w:rsidRPr="003660E6" w:rsidRDefault="00544039" w:rsidP="003660E6">
      <w:pPr>
        <w:spacing w:before="100" w:beforeAutospacing="1" w:after="100" w:afterAutospacing="1" w:line="360" w:lineRule="auto"/>
        <w:jc w:val="both"/>
        <w:rPr>
          <w:rFonts w:ascii="Palatino Linotype" w:hAnsi="Palatino Linotype" w:cs="Arial"/>
        </w:rPr>
      </w:pPr>
      <w:r w:rsidRPr="003660E6">
        <w:rPr>
          <w:rFonts w:ascii="Palatino Linotype" w:eastAsia="Arial Unicode MS" w:hAnsi="Palatino Linotype" w:cs="Arial"/>
        </w:rPr>
        <w:t xml:space="preserve">En ese sentido, </w:t>
      </w:r>
      <w:r w:rsidRPr="003660E6">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3660E6">
        <w:rPr>
          <w:rFonts w:ascii="Palatino Linotype" w:hAnsi="Palatino Linotype" w:cs="Arial"/>
        </w:rPr>
        <w:t xml:space="preserve"> que el Comité de Transparencia del </w:t>
      </w:r>
      <w:r w:rsidRPr="003660E6">
        <w:rPr>
          <w:rFonts w:ascii="Palatino Linotype" w:hAnsi="Palatino Linotype" w:cs="Arial"/>
          <w:b/>
        </w:rPr>
        <w:t>SUJETO OBLIGADO</w:t>
      </w:r>
      <w:r w:rsidRPr="003660E6">
        <w:rPr>
          <w:rFonts w:ascii="Palatino Linotype" w:hAnsi="Palatino Linotype" w:cs="Arial"/>
        </w:rPr>
        <w:t xml:space="preserve"> emita el Acuerdo de Clasificación correspondiente</w:t>
      </w:r>
      <w:r w:rsidRPr="003660E6">
        <w:rPr>
          <w:rFonts w:ascii="Palatino Linotype" w:hAnsi="Palatino Linotype" w:cs="Arial"/>
          <w:lang w:val="es-ES_tradnl"/>
        </w:rPr>
        <w:t xml:space="preserve"> debidamente fundado y motivado, en el cual se</w:t>
      </w:r>
      <w:r w:rsidRPr="003660E6">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w:t>
      </w:r>
      <w:r w:rsidR="00524694" w:rsidRPr="003660E6">
        <w:rPr>
          <w:rFonts w:ascii="Palatino Linotype" w:hAnsi="Palatino Linotype" w:cs="Arial"/>
        </w:rPr>
        <w:t>ario Oficial de la Federación</w:t>
      </w:r>
      <w:r w:rsidRPr="003660E6">
        <w:rPr>
          <w:rFonts w:ascii="Palatino Linotype" w:hAnsi="Palatino Linotype" w:cs="Arial"/>
        </w:rPr>
        <w:t xml:space="preserve">, mediante Acuerdo </w:t>
      </w:r>
      <w:r w:rsidRPr="003660E6">
        <w:rPr>
          <w:rFonts w:ascii="Palatino Linotype" w:hAnsi="Palatino Linotype" w:cs="Arial"/>
        </w:rPr>
        <w:lastRenderedPageBreak/>
        <w:t>del Consejo Nacional del Sistema Nacional de Transparencia, Acceso a la Información Pública y Protección de Datos Personales.</w:t>
      </w:r>
    </w:p>
    <w:p w14:paraId="4E6C8F67" w14:textId="77777777" w:rsidR="00544039" w:rsidRPr="003660E6" w:rsidRDefault="00544039" w:rsidP="003660E6">
      <w:pPr>
        <w:spacing w:before="100" w:beforeAutospacing="1" w:after="100" w:afterAutospacing="1" w:line="360" w:lineRule="auto"/>
        <w:jc w:val="both"/>
        <w:rPr>
          <w:rFonts w:ascii="Palatino Linotype" w:hAnsi="Palatino Linotype" w:cs="Arial"/>
          <w:lang w:val="es-ES_tradnl"/>
        </w:rPr>
      </w:pPr>
      <w:r w:rsidRPr="003660E6">
        <w:rPr>
          <w:rFonts w:ascii="Palatino Linotype" w:hAnsi="Palatino Linotype" w:cs="Arial"/>
          <w:lang w:val="es-ES_tradnl"/>
        </w:rPr>
        <w:t xml:space="preserve">Por </w:t>
      </w:r>
      <w:r w:rsidRPr="003660E6">
        <w:rPr>
          <w:rFonts w:ascii="Palatino Linotype" w:hAnsi="Palatino Linotype" w:cs="Arial"/>
          <w:lang w:eastAsia="es-MX"/>
        </w:rPr>
        <w:t>ende</w:t>
      </w:r>
      <w:r w:rsidRPr="003660E6">
        <w:rPr>
          <w:rFonts w:ascii="Palatino Linotype" w:hAnsi="Palatino Linotype" w:cs="Arial"/>
          <w:lang w:val="es-ES_tradnl"/>
        </w:rPr>
        <w:t xml:space="preserve">, </w:t>
      </w:r>
      <w:r w:rsidRPr="003660E6">
        <w:rPr>
          <w:rFonts w:ascii="Palatino Linotype" w:hAnsi="Palatino Linotype" w:cs="Arial"/>
          <w:b/>
          <w:lang w:val="es-ES_tradnl"/>
        </w:rPr>
        <w:t>EL SUJETO OBLIGADO</w:t>
      </w:r>
      <w:r w:rsidRPr="003660E6">
        <w:rPr>
          <w:rFonts w:ascii="Palatino Linotype" w:hAnsi="Palatino Linotype" w:cs="Arial"/>
          <w:lang w:val="es-ES_tradnl"/>
        </w:rPr>
        <w:t xml:space="preserve"> debe testar los datos confidenciales, sin pasar por alto que la clasificación respectiva tiene </w:t>
      </w:r>
      <w:r w:rsidRPr="003660E6">
        <w:rPr>
          <w:rFonts w:ascii="Palatino Linotype" w:hAnsi="Palatino Linotype" w:cs="Arial"/>
        </w:rPr>
        <w:t>que</w:t>
      </w:r>
      <w:r w:rsidRPr="003660E6">
        <w:rPr>
          <w:rFonts w:ascii="Palatino Linotype" w:hAnsi="Palatino Linotype" w:cs="Arial"/>
          <w:lang w:val="es-ES_tradnl"/>
        </w:rPr>
        <w:t xml:space="preserve"> cumplirse a través de la forma y formalidades que la Ley impone; </w:t>
      </w:r>
      <w:r w:rsidRPr="003660E6">
        <w:rPr>
          <w:rFonts w:ascii="Palatino Linotype" w:hAnsi="Palatino Linotype" w:cs="Arial"/>
        </w:rPr>
        <w:t>es</w:t>
      </w:r>
      <w:r w:rsidRPr="003660E6">
        <w:rPr>
          <w:rFonts w:ascii="Palatino Linotype" w:hAnsi="Palatino Linotype" w:cs="Arial"/>
          <w:lang w:val="es-ES_tradnl"/>
        </w:rPr>
        <w:t xml:space="preserve"> decir, mediante Acuerdo debidamente fundado y motivado, en </w:t>
      </w:r>
      <w:r w:rsidRPr="003660E6">
        <w:rPr>
          <w:rFonts w:ascii="Palatino Linotype" w:hAnsi="Palatino Linotype" w:cs="Arial"/>
          <w:noProof/>
          <w:lang w:eastAsia="es-MX"/>
        </w:rPr>
        <w:t>términos</w:t>
      </w:r>
      <w:r w:rsidRPr="003660E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Cuarto, Quinto, Séptimo, Noveno y Décimo, de los Lineamientos Generales en materia de Clasificación y Desclasificación de la Información, así como para la elaboración de Versiones Públicas, que literalmente expresan:</w:t>
      </w:r>
    </w:p>
    <w:p w14:paraId="35C6448A"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“Artículo 49. Los Comités de Transparencia tendrán las siguientes atribuciones:</w:t>
      </w:r>
    </w:p>
    <w:p w14:paraId="12402353"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VIII. Aprobar, modificar o revocar la clasificación de la información;</w:t>
      </w:r>
    </w:p>
    <w:p w14:paraId="4197DBAD"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Artículo 132. La clasificación de la información se llevará a cabo en el momento en que:</w:t>
      </w:r>
    </w:p>
    <w:p w14:paraId="79D36259"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I. Se reciba una solicitud de acceso a la información;</w:t>
      </w:r>
    </w:p>
    <w:p w14:paraId="3D70DCC1"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II. Se determine mediante resolución de autoridad competente; o</w:t>
      </w:r>
    </w:p>
    <w:p w14:paraId="2DD1ABA9"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III. Se generen versiones públicas para dar cumplimiento a las obligaciones de transparencia previstas en esta Ley.”</w:t>
      </w:r>
    </w:p>
    <w:p w14:paraId="5FB33A2D"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“Segundo.- Para efectos de los presentes Lineamientos Generales, se entenderá por:</w:t>
      </w:r>
    </w:p>
    <w:p w14:paraId="79CBAAA2"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lastRenderedPageBreak/>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55E0456"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2D917E8"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Los sujetos obligados deberán aplicar, de manera estricta, las excepciones al derecho de acceso a la información y sólo podrán invocarlas cuando acrediten su procedencia.</w:t>
      </w:r>
    </w:p>
    <w:p w14:paraId="6D76EFC0"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6D89C1A"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Séptimo. La clasificaci6n de la informaci6n se llevara a cabo en el momento en que:</w:t>
      </w:r>
    </w:p>
    <w:p w14:paraId="3EE954F5"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I. Se reciba una solicitud de acceso a la información;</w:t>
      </w:r>
    </w:p>
    <w:p w14:paraId="186D07BC"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II. Se determine mediante resolución del Comité de Transparencia, el Órgano</w:t>
      </w:r>
    </w:p>
    <w:p w14:paraId="29CE6AC6"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Garante competente, o en cumplimiento a una sentencia del Poder Judicial; o</w:t>
      </w:r>
    </w:p>
    <w:p w14:paraId="6EE2FF99"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III. Se generen versiones públicas para dar cumplimiento a las obligaciones de transparencia previstas en la Ley General, la Ley Federal y las correspondientes de las entidades federativas.</w:t>
      </w:r>
    </w:p>
    <w:p w14:paraId="15749056"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lastRenderedPageBreak/>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33D2018B"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Para motivar la clasificaci6n se deberán señalar las razones o circunstancias especiales que lo llevaron a concluir que el caso particular se ajusta al supuesto previsto por la norma legal invocada como fundamento.</w:t>
      </w:r>
    </w:p>
    <w:p w14:paraId="1A920438"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EB8A033"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BE6A5C9"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A72E12B" w14:textId="77777777" w:rsidR="00544039" w:rsidRPr="003660E6" w:rsidRDefault="00544039" w:rsidP="003660E6">
      <w:pPr>
        <w:spacing w:before="100" w:beforeAutospacing="1" w:after="100" w:afterAutospacing="1" w:line="276" w:lineRule="auto"/>
        <w:ind w:left="850" w:right="901"/>
        <w:jc w:val="both"/>
        <w:rPr>
          <w:rFonts w:ascii="Palatino Linotype" w:hAnsi="Palatino Linotype" w:cs="Arial"/>
          <w:i/>
          <w:iCs/>
          <w:sz w:val="22"/>
          <w:szCs w:val="22"/>
          <w:lang w:val="es-ES_tradnl"/>
        </w:rPr>
      </w:pPr>
      <w:r w:rsidRPr="003660E6">
        <w:rPr>
          <w:rFonts w:ascii="Palatino Linotype" w:hAnsi="Palatino Linotype" w:cs="Arial"/>
          <w:i/>
          <w:iCs/>
          <w:sz w:val="22"/>
          <w:szCs w:val="22"/>
          <w:lang w:val="es-ES_tradnl"/>
        </w:rPr>
        <w:t xml:space="preserve">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w:t>
      </w:r>
      <w:r w:rsidRPr="003660E6">
        <w:rPr>
          <w:rFonts w:ascii="Palatino Linotype" w:hAnsi="Palatino Linotype" w:cs="Arial"/>
          <w:i/>
          <w:iCs/>
          <w:sz w:val="22"/>
          <w:szCs w:val="22"/>
          <w:lang w:val="es-ES_tradnl"/>
        </w:rPr>
        <w:lastRenderedPageBreak/>
        <w:t>encuentren clasificados deberán llevar la leyenda correspondiente de conformidad con lo dispuesto en el Capítulo VIII de los presentes lineamientos.”</w:t>
      </w:r>
    </w:p>
    <w:p w14:paraId="4434FD98" w14:textId="77777777" w:rsidR="00544039" w:rsidRPr="003660E6" w:rsidRDefault="00544039"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rPr>
        <w:t xml:space="preserve">Es importante referir que, </w:t>
      </w:r>
      <w:r w:rsidRPr="003660E6">
        <w:rPr>
          <w:rFonts w:ascii="Palatino Linotype" w:hAnsi="Palatino Linotype"/>
          <w:b/>
        </w:rPr>
        <w:t>EL SUJETO OBLIGADO</w:t>
      </w:r>
      <w:r w:rsidRPr="003660E6">
        <w:rPr>
          <w:rFonts w:ascii="Palatino Linotype" w:hAnsi="Palatino Linotype"/>
        </w:rPr>
        <w:t xml:space="preserve"> deberá seguir el procedimiento legal establecido para su </w:t>
      </w:r>
      <w:r w:rsidRPr="003660E6">
        <w:rPr>
          <w:rFonts w:ascii="Palatino Linotype" w:hAnsi="Palatino Linotype"/>
          <w:lang w:eastAsia="es-MX"/>
        </w:rPr>
        <w:t>clasificación</w:t>
      </w:r>
      <w:r w:rsidRPr="003660E6">
        <w:rPr>
          <w:rFonts w:ascii="Palatino Linotype" w:hAnsi="Palatino Linotype"/>
        </w:rPr>
        <w:t>, esto es, que su Comité de</w:t>
      </w:r>
      <w:r w:rsidRPr="003660E6">
        <w:rPr>
          <w:rFonts w:ascii="Palatino Linotype" w:hAnsi="Palatino Linotype" w:cs="Arial"/>
        </w:rPr>
        <w:t xml:space="preserve"> Transparencia emita un Acuerdo de Clasificación que cumpla con las formalidades previstas, antes citadas</w:t>
      </w:r>
      <w:r w:rsidRPr="003660E6">
        <w:rPr>
          <w:rFonts w:ascii="Palatino Linotype" w:hAnsi="Palatino Linotype" w:cs="Arial"/>
          <w:b/>
        </w:rPr>
        <w:t xml:space="preserve"> </w:t>
      </w:r>
      <w:r w:rsidRPr="003660E6">
        <w:rPr>
          <w:rFonts w:ascii="Palatino Linotype" w:hAnsi="Palatino Linotype" w:cs="Arial"/>
        </w:rPr>
        <w:t xml:space="preserve">que lo sustente, en el </w:t>
      </w:r>
      <w:r w:rsidRPr="003660E6">
        <w:rPr>
          <w:rFonts w:ascii="Palatino Linotype" w:hAnsi="Palatino Linotype" w:cs="Arial"/>
          <w:lang w:eastAsia="es-MX"/>
        </w:rPr>
        <w:t>que</w:t>
      </w:r>
      <w:r w:rsidRPr="003660E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199ED06" w14:textId="23877DE6" w:rsidR="00E34D28" w:rsidRPr="003660E6" w:rsidRDefault="00E34D28" w:rsidP="003660E6">
      <w:pPr>
        <w:spacing w:before="100" w:beforeAutospacing="1" w:after="100" w:afterAutospacing="1" w:line="360" w:lineRule="auto"/>
        <w:jc w:val="both"/>
        <w:rPr>
          <w:rFonts w:ascii="Palatino Linotype" w:hAnsi="Palatino Linotype" w:cs="Arial"/>
        </w:rPr>
      </w:pPr>
      <w:r w:rsidRPr="003660E6">
        <w:rPr>
          <w:rFonts w:ascii="Palatino Linotype" w:hAnsi="Palatino Linotype" w:cs="Arial"/>
        </w:rPr>
        <w:t xml:space="preserve">Debido a lo </w:t>
      </w:r>
      <w:r w:rsidRPr="003660E6">
        <w:rPr>
          <w:rFonts w:ascii="Palatino Linotype" w:hAnsi="Palatino Linotype" w:cs="Arial"/>
          <w:lang w:eastAsia="es-CO"/>
        </w:rPr>
        <w:t>anteriormente</w:t>
      </w:r>
      <w:r w:rsidRPr="003660E6">
        <w:rPr>
          <w:rFonts w:ascii="Palatino Linotype" w:hAnsi="Palatino Linotype" w:cs="Arial"/>
        </w:rPr>
        <w:t xml:space="preserve"> expuesto, este Instituto estima que las razones o motivos de inconformidad hechos valer por </w:t>
      </w:r>
      <w:r w:rsidRPr="003660E6">
        <w:rPr>
          <w:rFonts w:ascii="Palatino Linotype" w:hAnsi="Palatino Linotype" w:cs="Arial"/>
          <w:b/>
          <w:lang w:val="es-ES"/>
        </w:rPr>
        <w:t xml:space="preserve">EL </w:t>
      </w:r>
      <w:r w:rsidRPr="003660E6">
        <w:rPr>
          <w:rFonts w:ascii="Palatino Linotype" w:hAnsi="Palatino Linotype" w:cs="Arial"/>
          <w:b/>
        </w:rPr>
        <w:t>RECURRENTE</w:t>
      </w:r>
      <w:r w:rsidRPr="003660E6">
        <w:rPr>
          <w:rFonts w:ascii="Palatino Linotype" w:hAnsi="Palatino Linotype" w:cs="Arial"/>
        </w:rPr>
        <w:t xml:space="preserve"> devienen </w:t>
      </w:r>
      <w:r w:rsidRPr="003660E6">
        <w:rPr>
          <w:rFonts w:ascii="Palatino Linotype" w:hAnsi="Palatino Linotype" w:cs="Arial"/>
          <w:b/>
        </w:rPr>
        <w:t>fundadas</w:t>
      </w:r>
      <w:r w:rsidRPr="003660E6">
        <w:rPr>
          <w:rFonts w:ascii="Palatino Linotype" w:hAnsi="Palatino Linotype" w:cs="Arial"/>
        </w:rPr>
        <w:t xml:space="preserve"> y suficientes para </w:t>
      </w:r>
      <w:r w:rsidRPr="003660E6">
        <w:rPr>
          <w:rFonts w:ascii="Palatino Linotype" w:hAnsi="Palatino Linotype" w:cs="Arial"/>
          <w:b/>
        </w:rPr>
        <w:t xml:space="preserve">MODIFICAR </w:t>
      </w:r>
      <w:r w:rsidRPr="003660E6">
        <w:rPr>
          <w:rFonts w:ascii="Palatino Linotype" w:hAnsi="Palatino Linotype" w:cs="Arial"/>
        </w:rPr>
        <w:t xml:space="preserve">las respuestas del </w:t>
      </w:r>
      <w:r w:rsidRPr="003660E6">
        <w:rPr>
          <w:rFonts w:ascii="Palatino Linotype" w:hAnsi="Palatino Linotype" w:cs="Arial"/>
          <w:b/>
        </w:rPr>
        <w:t>SUJETO OBLIGADO</w:t>
      </w:r>
      <w:r w:rsidRPr="003660E6">
        <w:rPr>
          <w:rFonts w:ascii="Palatino Linotype" w:hAnsi="Palatino Linotype" w:cs="Arial"/>
        </w:rPr>
        <w:t xml:space="preserve"> y ordenarle haga entrega de la información descrita en el presente Considerando.</w:t>
      </w:r>
    </w:p>
    <w:p w14:paraId="3015F2F3" w14:textId="77777777" w:rsidR="00524694" w:rsidRPr="003660E6" w:rsidRDefault="00524694" w:rsidP="003660E6">
      <w:pPr>
        <w:spacing w:before="100" w:beforeAutospacing="1" w:after="100" w:afterAutospacing="1" w:line="360" w:lineRule="auto"/>
        <w:jc w:val="both"/>
        <w:rPr>
          <w:rFonts w:ascii="Palatino Linotype" w:eastAsia="Calibri" w:hAnsi="Palatino Linotype" w:cs="Arial"/>
        </w:rPr>
      </w:pPr>
      <w:r w:rsidRPr="003660E6">
        <w:rPr>
          <w:rFonts w:ascii="Palatino Linotype" w:eastAsia="Calibri" w:hAnsi="Palatino Linotype" w:cs="Arial"/>
        </w:rPr>
        <w:t xml:space="preserve">Así, con fundamento en lo previsto en los artículos 5, párrafos </w:t>
      </w:r>
      <w:r w:rsidRPr="003660E6">
        <w:rPr>
          <w:rFonts w:ascii="Palatino Linotype" w:hAnsi="Palatino Linotype"/>
        </w:rPr>
        <w:t>trigésimo, trigésimo primero y trigésimo segundo</w:t>
      </w:r>
      <w:r w:rsidRPr="003660E6">
        <w:rPr>
          <w:rFonts w:ascii="Palatino Linotype" w:eastAsia="Calibri" w:hAnsi="Palatino Linotype" w:cs="Arial"/>
        </w:rPr>
        <w:t xml:space="preserve">, fracciones IV y V de la Constitución Política del Estado Libre y Soberano de México; </w:t>
      </w:r>
      <w:r w:rsidRPr="003660E6">
        <w:rPr>
          <w:rFonts w:ascii="Palatino Linotype" w:hAnsi="Palatino Linotype" w:cs="Arial"/>
        </w:rPr>
        <w:t xml:space="preserve">2, fracción II, 29, 36, fracciones I y II, 176, 178, 179, 181, 185 </w:t>
      </w:r>
      <w:r w:rsidRPr="003660E6">
        <w:rPr>
          <w:rFonts w:ascii="Palatino Linotype" w:hAnsi="Palatino Linotype" w:cs="Arial"/>
        </w:rPr>
        <w:lastRenderedPageBreak/>
        <w:t>fracción I, 186 y 188</w:t>
      </w:r>
      <w:r w:rsidRPr="003660E6">
        <w:rPr>
          <w:rFonts w:ascii="Palatino Linotype" w:eastAsia="Calibri" w:hAnsi="Palatino Linotype" w:cs="Arial"/>
        </w:rPr>
        <w:t xml:space="preserve"> de la Ley de Transparencia y Acceso a la Información Pública del Estado de México y Municipios, este Pleno: </w:t>
      </w:r>
    </w:p>
    <w:p w14:paraId="4BA6EC97" w14:textId="77777777" w:rsidR="00524694" w:rsidRPr="003660E6" w:rsidRDefault="00524694" w:rsidP="003660E6">
      <w:pPr>
        <w:spacing w:before="100" w:beforeAutospacing="1" w:after="100" w:afterAutospacing="1" w:line="276" w:lineRule="auto"/>
        <w:jc w:val="center"/>
        <w:rPr>
          <w:rFonts w:ascii="Palatino Linotype" w:hAnsi="Palatino Linotype"/>
          <w:b/>
          <w:sz w:val="28"/>
        </w:rPr>
      </w:pPr>
      <w:r w:rsidRPr="003660E6">
        <w:rPr>
          <w:rFonts w:ascii="Palatino Linotype" w:hAnsi="Palatino Linotype"/>
          <w:b/>
          <w:sz w:val="28"/>
        </w:rPr>
        <w:t>R E S U E L V E</w:t>
      </w:r>
    </w:p>
    <w:p w14:paraId="61950AA9" w14:textId="3D5AA68B" w:rsidR="00E34D28" w:rsidRPr="003660E6" w:rsidRDefault="00E34D28" w:rsidP="003660E6">
      <w:pPr>
        <w:spacing w:before="100" w:beforeAutospacing="1" w:after="100" w:afterAutospacing="1" w:line="360" w:lineRule="auto"/>
        <w:ind w:right="-57"/>
        <w:jc w:val="both"/>
        <w:rPr>
          <w:rFonts w:ascii="Palatino Linotype" w:hAnsi="Palatino Linotype" w:cs="Arial"/>
          <w:lang w:val="es-ES"/>
        </w:rPr>
      </w:pPr>
      <w:r w:rsidRPr="003660E6">
        <w:rPr>
          <w:rFonts w:ascii="Palatino Linotype" w:hAnsi="Palatino Linotype" w:cs="Arial"/>
          <w:b/>
          <w:sz w:val="28"/>
          <w:szCs w:val="28"/>
          <w:lang w:val="es-ES"/>
        </w:rPr>
        <w:t>PRIMERO</w:t>
      </w:r>
      <w:r w:rsidRPr="003660E6">
        <w:rPr>
          <w:rFonts w:ascii="Palatino Linotype" w:hAnsi="Palatino Linotype" w:cs="Arial"/>
          <w:sz w:val="28"/>
          <w:szCs w:val="28"/>
          <w:lang w:val="es-ES"/>
        </w:rPr>
        <w:t>.</w:t>
      </w:r>
      <w:r w:rsidRPr="003660E6">
        <w:rPr>
          <w:rFonts w:ascii="Palatino Linotype" w:hAnsi="Palatino Linotype" w:cs="Arial"/>
          <w:lang w:val="es-ES"/>
        </w:rPr>
        <w:t xml:space="preserve"> Resultan </w:t>
      </w:r>
      <w:r w:rsidRPr="003660E6">
        <w:rPr>
          <w:rFonts w:ascii="Palatino Linotype" w:hAnsi="Palatino Linotype" w:cs="Arial"/>
          <w:b/>
          <w:lang w:val="es-ES"/>
        </w:rPr>
        <w:t>fundadas</w:t>
      </w:r>
      <w:r w:rsidRPr="003660E6">
        <w:rPr>
          <w:rFonts w:ascii="Palatino Linotype" w:hAnsi="Palatino Linotype" w:cs="Arial"/>
          <w:lang w:val="es-ES"/>
        </w:rPr>
        <w:t xml:space="preserve"> las razones o motivos de inconformidades planteadas por </w:t>
      </w:r>
      <w:r w:rsidRPr="003660E6">
        <w:rPr>
          <w:rFonts w:ascii="Palatino Linotype" w:hAnsi="Palatino Linotype" w:cs="Arial"/>
          <w:b/>
          <w:lang w:val="es-ES"/>
        </w:rPr>
        <w:t xml:space="preserve">EL RECURRENTE </w:t>
      </w:r>
      <w:r w:rsidRPr="003660E6">
        <w:rPr>
          <w:rFonts w:ascii="Palatino Linotype" w:hAnsi="Palatino Linotype" w:cs="Arial"/>
          <w:bCs/>
          <w:lang w:val="es-ES"/>
        </w:rPr>
        <w:t>en los Recursos de Revisión</w:t>
      </w:r>
      <w:r w:rsidRPr="003660E6">
        <w:rPr>
          <w:rFonts w:ascii="Palatino Linotype" w:hAnsi="Palatino Linotype" w:cs="Arial"/>
          <w:b/>
          <w:lang w:val="es-ES"/>
        </w:rPr>
        <w:t xml:space="preserve"> </w:t>
      </w:r>
      <w:r w:rsidRPr="003660E6">
        <w:rPr>
          <w:rFonts w:ascii="Palatino Linotype" w:hAnsi="Palatino Linotype" w:cs="Arial"/>
          <w:b/>
          <w:bCs/>
          <w:szCs w:val="22"/>
        </w:rPr>
        <w:t xml:space="preserve">17042/INFOEM/IP/RR/2022, 17043/INFOEM/IP/RR/2022, 17044/INFOEM/IP/RR/2022, 17045/INFOEM/IP/RR/2022, 17046/INFOEM/IP/RR/2022 y 17047/INFOEM/IP/RR/2022 </w:t>
      </w:r>
      <w:r w:rsidRPr="003660E6">
        <w:rPr>
          <w:rFonts w:ascii="Palatino Linotype" w:hAnsi="Palatino Linotype" w:cs="Arial"/>
          <w:lang w:val="es-ES"/>
        </w:rPr>
        <w:t xml:space="preserve">y en términos del </w:t>
      </w:r>
      <w:r w:rsidRPr="003660E6">
        <w:rPr>
          <w:rFonts w:ascii="Palatino Linotype" w:hAnsi="Palatino Linotype" w:cs="Arial"/>
          <w:b/>
          <w:bCs/>
        </w:rPr>
        <w:t>CONSIDERANDO SEXTO</w:t>
      </w:r>
      <w:r w:rsidRPr="003660E6">
        <w:rPr>
          <w:rFonts w:ascii="Palatino Linotype" w:hAnsi="Palatino Linotype" w:cs="Arial"/>
        </w:rPr>
        <w:t xml:space="preserve"> </w:t>
      </w:r>
      <w:r w:rsidRPr="003660E6">
        <w:rPr>
          <w:rFonts w:ascii="Palatino Linotype" w:hAnsi="Palatino Linotype" w:cs="Arial"/>
          <w:lang w:val="es-ES"/>
        </w:rPr>
        <w:t>de la presente Resolución.</w:t>
      </w:r>
    </w:p>
    <w:p w14:paraId="22EB04FD" w14:textId="334D59D1" w:rsidR="00775CDC" w:rsidRPr="003660E6" w:rsidRDefault="00E34D28" w:rsidP="003660E6">
      <w:pPr>
        <w:spacing w:before="100" w:beforeAutospacing="1" w:after="100" w:afterAutospacing="1" w:line="360" w:lineRule="auto"/>
        <w:jc w:val="both"/>
        <w:rPr>
          <w:rFonts w:ascii="Palatino Linotype" w:hAnsi="Palatino Linotype" w:cs="Arial"/>
          <w:bCs/>
          <w:lang w:val="es-ES"/>
        </w:rPr>
      </w:pPr>
      <w:r w:rsidRPr="003660E6">
        <w:rPr>
          <w:rFonts w:ascii="Palatino Linotype" w:hAnsi="Palatino Linotype" w:cs="Arial"/>
          <w:b/>
          <w:sz w:val="28"/>
          <w:szCs w:val="28"/>
          <w:lang w:val="es-ES"/>
        </w:rPr>
        <w:t>SEGUNDO</w:t>
      </w:r>
      <w:r w:rsidRPr="003660E6">
        <w:rPr>
          <w:rFonts w:ascii="Palatino Linotype" w:hAnsi="Palatino Linotype" w:cs="Arial"/>
          <w:sz w:val="28"/>
          <w:szCs w:val="28"/>
          <w:lang w:val="es-ES"/>
        </w:rPr>
        <w:t>.</w:t>
      </w:r>
      <w:r w:rsidRPr="003660E6">
        <w:rPr>
          <w:rFonts w:ascii="Palatino Linotype" w:hAnsi="Palatino Linotype" w:cs="Arial"/>
          <w:lang w:val="es-ES"/>
        </w:rPr>
        <w:t xml:space="preserve"> </w:t>
      </w:r>
      <w:r w:rsidRPr="003660E6">
        <w:rPr>
          <w:rFonts w:ascii="Palatino Linotype" w:eastAsia="Calibri" w:hAnsi="Palatino Linotype" w:cs="Arial"/>
        </w:rPr>
        <w:t xml:space="preserve">Se </w:t>
      </w:r>
      <w:r w:rsidRPr="003660E6">
        <w:rPr>
          <w:rFonts w:ascii="Palatino Linotype" w:eastAsia="Calibri" w:hAnsi="Palatino Linotype" w:cs="Arial"/>
          <w:b/>
        </w:rPr>
        <w:t xml:space="preserve">MODIFICAN </w:t>
      </w:r>
      <w:r w:rsidRPr="003660E6">
        <w:rPr>
          <w:rFonts w:ascii="Palatino Linotype" w:eastAsia="Calibri" w:hAnsi="Palatino Linotype" w:cs="Arial"/>
        </w:rPr>
        <w:t>la</w:t>
      </w:r>
      <w:r w:rsidR="003660E6" w:rsidRPr="003660E6">
        <w:rPr>
          <w:rFonts w:ascii="Palatino Linotype" w:eastAsia="Calibri" w:hAnsi="Palatino Linotype" w:cs="Arial"/>
        </w:rPr>
        <w:t>s</w:t>
      </w:r>
      <w:r w:rsidRPr="003660E6">
        <w:rPr>
          <w:rFonts w:ascii="Palatino Linotype" w:eastAsia="Calibri" w:hAnsi="Palatino Linotype" w:cs="Arial"/>
        </w:rPr>
        <w:t xml:space="preserve"> respuesta</w:t>
      </w:r>
      <w:r w:rsidR="003660E6" w:rsidRPr="003660E6">
        <w:rPr>
          <w:rFonts w:ascii="Palatino Linotype" w:eastAsia="Calibri" w:hAnsi="Palatino Linotype" w:cs="Arial"/>
        </w:rPr>
        <w:t>s</w:t>
      </w:r>
      <w:r w:rsidRPr="003660E6">
        <w:rPr>
          <w:rFonts w:ascii="Palatino Linotype" w:eastAsia="Calibri" w:hAnsi="Palatino Linotype" w:cs="Arial"/>
        </w:rPr>
        <w:t xml:space="preserve"> proporcionada</w:t>
      </w:r>
      <w:r w:rsidR="003660E6" w:rsidRPr="003660E6">
        <w:rPr>
          <w:rFonts w:ascii="Palatino Linotype" w:eastAsia="Calibri" w:hAnsi="Palatino Linotype" w:cs="Arial"/>
        </w:rPr>
        <w:t>s</w:t>
      </w:r>
      <w:r w:rsidRPr="003660E6">
        <w:rPr>
          <w:rFonts w:ascii="Palatino Linotype" w:eastAsia="Calibri" w:hAnsi="Palatino Linotype" w:cs="Arial"/>
        </w:rPr>
        <w:t xml:space="preserve"> por el </w:t>
      </w:r>
      <w:r w:rsidRPr="003660E6">
        <w:rPr>
          <w:rFonts w:ascii="Palatino Linotype" w:eastAsia="Calibri" w:hAnsi="Palatino Linotype" w:cs="Arial"/>
          <w:b/>
          <w:bCs/>
        </w:rPr>
        <w:t xml:space="preserve">Ayuntamiento de Tlalnepantla de Baz </w:t>
      </w:r>
      <w:r w:rsidRPr="003660E6">
        <w:rPr>
          <w:rFonts w:ascii="Palatino Linotype" w:hAnsi="Palatino Linotype" w:cs="Arial"/>
          <w:lang w:val="es-ES"/>
        </w:rPr>
        <w:t xml:space="preserve">y en términos del </w:t>
      </w:r>
      <w:r w:rsidRPr="003660E6">
        <w:rPr>
          <w:rFonts w:ascii="Palatino Linotype" w:hAnsi="Palatino Linotype" w:cs="Arial"/>
          <w:b/>
          <w:bCs/>
        </w:rPr>
        <w:t>CONSIDERANDO SEXTO</w:t>
      </w:r>
      <w:r w:rsidRPr="003660E6">
        <w:rPr>
          <w:rFonts w:ascii="Palatino Linotype" w:eastAsia="Calibri" w:hAnsi="Palatino Linotype" w:cs="Arial"/>
          <w:bCs/>
          <w:lang w:val="es-ES"/>
        </w:rPr>
        <w:t xml:space="preserve"> </w:t>
      </w:r>
      <w:r w:rsidRPr="003660E6">
        <w:rPr>
          <w:rFonts w:ascii="Palatino Linotype" w:hAnsi="Palatino Linotype" w:cs="Arial"/>
          <w:bCs/>
          <w:lang w:val="es-ES"/>
        </w:rPr>
        <w:t>se</w:t>
      </w:r>
      <w:r w:rsidRPr="003660E6">
        <w:rPr>
          <w:rFonts w:ascii="Palatino Linotype" w:hAnsi="Palatino Linotype" w:cs="Arial"/>
          <w:lang w:val="es-ES"/>
        </w:rPr>
        <w:t xml:space="preserve"> </w:t>
      </w:r>
      <w:r w:rsidRPr="003660E6">
        <w:rPr>
          <w:rFonts w:ascii="Palatino Linotype" w:hAnsi="Palatino Linotype" w:cs="Arial"/>
          <w:b/>
          <w:bCs/>
          <w:lang w:val="es-ES"/>
        </w:rPr>
        <w:t>ORDENA</w:t>
      </w:r>
      <w:r w:rsidRPr="003660E6">
        <w:rPr>
          <w:rFonts w:ascii="Palatino Linotype" w:hAnsi="Palatino Linotype" w:cs="Arial"/>
          <w:lang w:val="es-ES"/>
        </w:rPr>
        <w:t xml:space="preserve"> haga entrega al </w:t>
      </w:r>
      <w:r w:rsidRPr="003660E6">
        <w:rPr>
          <w:rFonts w:ascii="Palatino Linotype" w:hAnsi="Palatino Linotype" w:cs="Arial"/>
          <w:b/>
          <w:lang w:val="es-ES"/>
        </w:rPr>
        <w:t>RECURRENTE</w:t>
      </w:r>
      <w:r w:rsidRPr="003660E6">
        <w:rPr>
          <w:rFonts w:ascii="Palatino Linotype" w:hAnsi="Palatino Linotype" w:cs="Arial"/>
          <w:lang w:val="es-ES"/>
        </w:rPr>
        <w:t>, vía el Sistema de Acceso a la Información Mexiquense (</w:t>
      </w:r>
      <w:r w:rsidRPr="003660E6">
        <w:rPr>
          <w:rFonts w:ascii="Palatino Linotype" w:hAnsi="Palatino Linotype" w:cs="Arial"/>
          <w:b/>
          <w:lang w:val="es-ES"/>
        </w:rPr>
        <w:t>SAIMEX</w:t>
      </w:r>
      <w:r w:rsidRPr="003660E6">
        <w:rPr>
          <w:rFonts w:ascii="Palatino Linotype" w:hAnsi="Palatino Linotype" w:cs="Arial"/>
          <w:lang w:val="es-ES"/>
        </w:rPr>
        <w:t>)</w:t>
      </w:r>
      <w:r w:rsidRPr="003660E6">
        <w:rPr>
          <w:rFonts w:ascii="Palatino Linotype" w:eastAsia="Palatino Linotype" w:hAnsi="Palatino Linotype" w:cs="Palatino Linotype"/>
          <w:bCs/>
        </w:rPr>
        <w:t>,</w:t>
      </w:r>
      <w:r w:rsidRPr="003660E6">
        <w:rPr>
          <w:rFonts w:ascii="Palatino Linotype" w:eastAsia="Palatino Linotype" w:hAnsi="Palatino Linotype" w:cs="Palatino Linotype"/>
        </w:rPr>
        <w:t xml:space="preserve"> </w:t>
      </w:r>
      <w:r w:rsidR="00541378" w:rsidRPr="003660E6">
        <w:rPr>
          <w:rFonts w:ascii="Palatino Linotype" w:hAnsi="Palatino Linotype" w:cs="Arial"/>
          <w:b/>
          <w:bCs/>
          <w:lang w:val="es-ES"/>
        </w:rPr>
        <w:t>versión publica</w:t>
      </w:r>
      <w:r w:rsidRPr="003660E6">
        <w:rPr>
          <w:rFonts w:ascii="Palatino Linotype" w:hAnsi="Palatino Linotype" w:cs="Arial"/>
          <w:bCs/>
          <w:lang w:val="es-ES"/>
        </w:rPr>
        <w:t>,</w:t>
      </w:r>
      <w:r w:rsidR="00541378" w:rsidRPr="003660E6">
        <w:rPr>
          <w:rFonts w:ascii="Palatino Linotype" w:hAnsi="Palatino Linotype" w:cs="Arial"/>
          <w:bCs/>
          <w:lang w:val="es-ES"/>
        </w:rPr>
        <w:t xml:space="preserve"> lo siguiente</w:t>
      </w:r>
      <w:r w:rsidR="00775CDC" w:rsidRPr="003660E6">
        <w:rPr>
          <w:rFonts w:ascii="Palatino Linotype" w:hAnsi="Palatino Linotype" w:cs="Arial"/>
          <w:bCs/>
          <w:lang w:val="es-ES"/>
        </w:rPr>
        <w:t>:</w:t>
      </w:r>
    </w:p>
    <w:p w14:paraId="0EF0947F" w14:textId="19985BEA" w:rsidR="00541378" w:rsidRPr="003660E6" w:rsidRDefault="00775CDC" w:rsidP="003660E6">
      <w:pPr>
        <w:pStyle w:val="Prrafodelista"/>
        <w:numPr>
          <w:ilvl w:val="0"/>
          <w:numId w:val="34"/>
        </w:numPr>
        <w:spacing w:before="120" w:after="100" w:afterAutospacing="1" w:line="276" w:lineRule="auto"/>
        <w:ind w:left="121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i/>
          <w:sz w:val="22"/>
          <w:szCs w:val="22"/>
        </w:rPr>
        <w:t>“</w:t>
      </w:r>
      <w:r w:rsidR="00541378" w:rsidRPr="003660E6">
        <w:rPr>
          <w:rFonts w:ascii="Palatino Linotype" w:eastAsia="Palatino Linotype" w:hAnsi="Palatino Linotype" w:cs="Palatino Linotype"/>
          <w:i/>
          <w:sz w:val="22"/>
          <w:szCs w:val="22"/>
          <w:lang w:val="es-ES"/>
        </w:rPr>
        <w:t xml:space="preserve">En relación a los </w:t>
      </w:r>
      <w:r w:rsidR="00541378" w:rsidRPr="003660E6">
        <w:rPr>
          <w:rFonts w:ascii="Palatino Linotype" w:eastAsia="Palatino Linotype" w:hAnsi="Palatino Linotype" w:cs="Palatino Linotype"/>
          <w:i/>
          <w:iCs/>
          <w:sz w:val="22"/>
          <w:szCs w:val="22"/>
        </w:rPr>
        <w:t>contratos de las obras públicas con folios  TLAL/DIU/FISMDF/LP-013/2021; TLAL/DIU/FISMDF/LP-014/2021, TLAL/DIU/FISMDF/LP-022/2021, TLAL/DIU/FISMDF/LP-023/2021, los soportes documentales donde conste las empresas que iniciaron las obras; las empresas que concluyeron las obras; los contratos celebrados con las empresas que iniciaron y concluyeron las obras, los montos pagados a cada empresa, la fecha de conclusión de la obra, el acta de entrega recepción de la obra, así como, del Fondo de Aportaciones para la Infraestructura Social Municipal y de las demarcaciones territoriales del Distrito Federal (FSMDF) para el ejercicio fiscal 2021, asignado al municipio de Tlalnepantla de Baz, los documentos donde conste como fueron aplicados los recursos en los contratos mencionados</w:t>
      </w:r>
      <w:r w:rsidR="00541378" w:rsidRPr="003660E6">
        <w:rPr>
          <w:rFonts w:ascii="Palatino Linotype" w:eastAsia="Palatino Linotype" w:hAnsi="Palatino Linotype" w:cs="Palatino Linotype"/>
          <w:i/>
          <w:sz w:val="22"/>
          <w:szCs w:val="22"/>
        </w:rPr>
        <w:t>.</w:t>
      </w:r>
    </w:p>
    <w:p w14:paraId="66B8971B" w14:textId="2797CE8A" w:rsidR="00466D5A" w:rsidRPr="003660E6" w:rsidRDefault="00694202" w:rsidP="003660E6">
      <w:pPr>
        <w:pStyle w:val="Prrafodelista"/>
        <w:numPr>
          <w:ilvl w:val="0"/>
          <w:numId w:val="34"/>
        </w:numPr>
        <w:spacing w:before="120" w:after="100" w:afterAutospacing="1" w:line="276" w:lineRule="auto"/>
        <w:ind w:left="1210" w:right="901"/>
        <w:jc w:val="both"/>
        <w:rPr>
          <w:rFonts w:ascii="Palatino Linotype" w:eastAsia="Palatino Linotype" w:hAnsi="Palatino Linotype" w:cs="Palatino Linotype"/>
          <w:i/>
          <w:sz w:val="22"/>
          <w:szCs w:val="22"/>
        </w:rPr>
      </w:pPr>
      <w:r w:rsidRPr="003660E6">
        <w:rPr>
          <w:rFonts w:ascii="Palatino Linotype" w:eastAsia="Palatino Linotype" w:hAnsi="Palatino Linotype" w:cs="Palatino Linotype"/>
          <w:i/>
          <w:sz w:val="22"/>
          <w:szCs w:val="22"/>
        </w:rPr>
        <w:lastRenderedPageBreak/>
        <w:t xml:space="preserve">Los documentos donde consten </w:t>
      </w:r>
      <w:r w:rsidR="00466D5A" w:rsidRPr="003660E6">
        <w:rPr>
          <w:rFonts w:ascii="Palatino Linotype" w:eastAsia="Palatino Linotype" w:hAnsi="Palatino Linotype" w:cs="Palatino Linotype"/>
          <w:i/>
          <w:sz w:val="22"/>
          <w:szCs w:val="22"/>
        </w:rPr>
        <w:t>el sobrante de los recursos públicos y en su caso el destino que se le dio las obras publicas cubiertos con el fondo de aportaciones para la infraestructura social municipal y de las demarcaciones territoriales del distrito federal (FISMDF), para el ejercicio fiscal 2021</w:t>
      </w:r>
      <w:r w:rsidR="00775CDC" w:rsidRPr="003660E6">
        <w:rPr>
          <w:rFonts w:ascii="Palatino Linotype" w:eastAsia="Palatino Linotype" w:hAnsi="Palatino Linotype" w:cs="Palatino Linotype"/>
          <w:i/>
          <w:sz w:val="22"/>
          <w:szCs w:val="22"/>
        </w:rPr>
        <w:t>.</w:t>
      </w:r>
    </w:p>
    <w:p w14:paraId="7934A355" w14:textId="5289C3F2" w:rsidR="00466D5A" w:rsidRPr="003660E6" w:rsidRDefault="00466D5A" w:rsidP="003660E6">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660E6">
        <w:rPr>
          <w:rFonts w:ascii="Palatino Linotype" w:hAnsi="Palatino Linotype"/>
          <w:i/>
          <w:sz w:val="22"/>
          <w:szCs w:val="22"/>
        </w:rPr>
        <w:t xml:space="preserve">Debiendo notificar al </w:t>
      </w:r>
      <w:r w:rsidRPr="003660E6">
        <w:rPr>
          <w:rFonts w:ascii="Palatino Linotype" w:hAnsi="Palatino Linotype"/>
          <w:b/>
          <w:i/>
          <w:sz w:val="22"/>
          <w:szCs w:val="22"/>
        </w:rPr>
        <w:t>RECURRENTE</w:t>
      </w:r>
      <w:r w:rsidRPr="003660E6">
        <w:rPr>
          <w:rFonts w:ascii="Palatino Linotype" w:hAnsi="Palatino Linotype"/>
          <w:i/>
          <w:sz w:val="22"/>
          <w:szCs w:val="22"/>
        </w:rPr>
        <w:t xml:space="preserve"> el Acuerdo de Clasificación de la información que emita el Comité de Transparencia con motivo de la versión pública.”</w:t>
      </w:r>
    </w:p>
    <w:p w14:paraId="340FF8C3" w14:textId="68A6FA8C" w:rsidR="00466D5A" w:rsidRPr="003660E6" w:rsidRDefault="00E34D28" w:rsidP="003660E6">
      <w:pPr>
        <w:tabs>
          <w:tab w:val="left" w:pos="709"/>
        </w:tabs>
        <w:spacing w:before="100" w:beforeAutospacing="1" w:after="100" w:afterAutospacing="1" w:line="360" w:lineRule="auto"/>
        <w:ind w:right="51"/>
        <w:jc w:val="both"/>
        <w:rPr>
          <w:rFonts w:ascii="Palatino Linotype" w:hAnsi="Palatino Linotype"/>
          <w:shd w:val="clear" w:color="auto" w:fill="FFFFFF"/>
        </w:rPr>
      </w:pPr>
      <w:r w:rsidRPr="003660E6">
        <w:rPr>
          <w:rFonts w:ascii="Palatino Linotype" w:hAnsi="Palatino Linotype"/>
          <w:b/>
          <w:sz w:val="28"/>
          <w:szCs w:val="28"/>
        </w:rPr>
        <w:t>TERCERO</w:t>
      </w:r>
      <w:r w:rsidR="00466D5A" w:rsidRPr="003660E6">
        <w:rPr>
          <w:rFonts w:ascii="Palatino Linotype" w:hAnsi="Palatino Linotype"/>
          <w:b/>
          <w:sz w:val="28"/>
          <w:szCs w:val="28"/>
        </w:rPr>
        <w:t>.</w:t>
      </w:r>
      <w:r w:rsidR="00466D5A" w:rsidRPr="003660E6">
        <w:rPr>
          <w:rFonts w:ascii="Palatino Linotype" w:hAnsi="Palatino Linotype"/>
          <w:b/>
        </w:rPr>
        <w:t> </w:t>
      </w:r>
      <w:r w:rsidR="00466D5A" w:rsidRPr="003660E6">
        <w:rPr>
          <w:rFonts w:ascii="Palatino Linotype" w:hAnsi="Palatino Linotype"/>
          <w:b/>
          <w:lang w:eastAsia="es-ES_tradnl"/>
        </w:rPr>
        <w:t xml:space="preserve">Notifíquese </w:t>
      </w:r>
      <w:r w:rsidR="00466D5A" w:rsidRPr="003660E6">
        <w:rPr>
          <w:rFonts w:ascii="Palatino Linotype" w:eastAsia="Palatino Linotype" w:hAnsi="Palatino Linotype" w:cs="Palatino Linotype"/>
          <w:sz w:val="22"/>
          <w:szCs w:val="22"/>
          <w:lang w:eastAsia="es-MX"/>
        </w:rPr>
        <w:t>vía</w:t>
      </w:r>
      <w:r w:rsidR="00466D5A" w:rsidRPr="003660E6">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C72356" w14:textId="74C6A4FD" w:rsidR="00466D5A" w:rsidRPr="003660E6" w:rsidRDefault="00E34D28" w:rsidP="003660E6">
      <w:pPr>
        <w:tabs>
          <w:tab w:val="left" w:pos="709"/>
        </w:tabs>
        <w:spacing w:before="100" w:beforeAutospacing="1" w:after="100" w:afterAutospacing="1" w:line="360" w:lineRule="auto"/>
        <w:ind w:right="51"/>
        <w:jc w:val="both"/>
        <w:rPr>
          <w:rFonts w:ascii="Palatino Linotype" w:hAnsi="Palatino Linotype"/>
          <w:b/>
          <w:szCs w:val="17"/>
          <w:lang w:eastAsia="es-ES_tradnl"/>
        </w:rPr>
      </w:pPr>
      <w:r w:rsidRPr="003660E6">
        <w:rPr>
          <w:rFonts w:ascii="Palatino Linotype" w:hAnsi="Palatino Linotype" w:cs="Arial"/>
          <w:b/>
          <w:bCs/>
          <w:sz w:val="28"/>
        </w:rPr>
        <w:t>CUARTO</w:t>
      </w:r>
      <w:r w:rsidR="00466D5A" w:rsidRPr="003660E6">
        <w:rPr>
          <w:rFonts w:ascii="Palatino Linotype" w:hAnsi="Palatino Linotype" w:cs="Arial"/>
          <w:b/>
          <w:bCs/>
          <w:sz w:val="28"/>
        </w:rPr>
        <w:t>.</w:t>
      </w:r>
      <w:r w:rsidR="00466D5A" w:rsidRPr="003660E6">
        <w:rPr>
          <w:rFonts w:ascii="Palatino Linotype" w:hAnsi="Palatino Linotype"/>
          <w:szCs w:val="17"/>
          <w:lang w:eastAsia="es-ES_tradnl"/>
        </w:rPr>
        <w:t xml:space="preserve"> </w:t>
      </w:r>
      <w:r w:rsidR="00466D5A" w:rsidRPr="003660E6">
        <w:rPr>
          <w:rFonts w:ascii="Palatino Linotype" w:hAnsi="Palatino Linotype"/>
          <w:b/>
          <w:lang w:eastAsia="es-ES_tradnl"/>
        </w:rPr>
        <w:t>Notifíquese</w:t>
      </w:r>
      <w:r w:rsidR="00466D5A" w:rsidRPr="003660E6">
        <w:rPr>
          <w:rFonts w:ascii="Palatino Linotype" w:hAnsi="Palatino Linotype"/>
          <w:lang w:eastAsia="es-ES_tradnl"/>
        </w:rPr>
        <w:t xml:space="preserve"> al </w:t>
      </w:r>
      <w:r w:rsidR="00466D5A" w:rsidRPr="003660E6">
        <w:rPr>
          <w:rFonts w:ascii="Palatino Linotype" w:hAnsi="Palatino Linotype"/>
          <w:b/>
          <w:lang w:eastAsia="es-ES_tradnl"/>
        </w:rPr>
        <w:t>RECURRENTE</w:t>
      </w:r>
      <w:r w:rsidR="00466D5A" w:rsidRPr="003660E6">
        <w:rPr>
          <w:rFonts w:ascii="Palatino Linotype" w:hAnsi="Palatino Linotype"/>
          <w:lang w:eastAsia="es-ES_tradnl"/>
        </w:rPr>
        <w:t xml:space="preserve"> la presente resolución vía </w:t>
      </w:r>
      <w:r w:rsidR="00466D5A" w:rsidRPr="003660E6">
        <w:rPr>
          <w:rFonts w:ascii="Palatino Linotype" w:hAnsi="Palatino Linotype"/>
          <w:bCs/>
          <w:lang w:eastAsia="es-ES_tradnl"/>
        </w:rPr>
        <w:t xml:space="preserve">Sistema de Acceso a la Información Mexiquense </w:t>
      </w:r>
      <w:r w:rsidR="00466D5A" w:rsidRPr="003660E6">
        <w:rPr>
          <w:rFonts w:ascii="Palatino Linotype" w:hAnsi="Palatino Linotype"/>
          <w:b/>
          <w:bCs/>
          <w:lang w:eastAsia="es-ES_tradnl"/>
        </w:rPr>
        <w:t>(SAIMEX)</w:t>
      </w:r>
      <w:r w:rsidR="00466D5A" w:rsidRPr="003660E6">
        <w:rPr>
          <w:rFonts w:ascii="Palatino Linotype" w:hAnsi="Palatino Linotype"/>
          <w:lang w:eastAsia="es-ES_tradnl"/>
        </w:rPr>
        <w:t>.</w:t>
      </w:r>
    </w:p>
    <w:p w14:paraId="69A3738E" w14:textId="03CE4D22" w:rsidR="00466D5A" w:rsidRPr="003660E6" w:rsidRDefault="00E34D28" w:rsidP="003660E6">
      <w:pPr>
        <w:tabs>
          <w:tab w:val="left" w:pos="709"/>
        </w:tabs>
        <w:spacing w:line="360" w:lineRule="auto"/>
        <w:ind w:right="51"/>
        <w:jc w:val="both"/>
        <w:rPr>
          <w:rFonts w:ascii="Palatino Linotype" w:eastAsiaTheme="minorEastAsia" w:hAnsi="Palatino Linotype"/>
          <w:szCs w:val="17"/>
          <w:lang w:eastAsia="es-ES_tradnl"/>
        </w:rPr>
      </w:pPr>
      <w:r w:rsidRPr="003660E6">
        <w:rPr>
          <w:rFonts w:ascii="Palatino Linotype" w:hAnsi="Palatino Linotype" w:cs="Arial"/>
          <w:b/>
          <w:bCs/>
          <w:sz w:val="28"/>
        </w:rPr>
        <w:t>QUINTO</w:t>
      </w:r>
      <w:r w:rsidR="00466D5A" w:rsidRPr="003660E6">
        <w:rPr>
          <w:rFonts w:ascii="Palatino Linotype" w:hAnsi="Palatino Linotype" w:cs="Arial"/>
          <w:b/>
          <w:bCs/>
          <w:sz w:val="28"/>
        </w:rPr>
        <w:t>.</w:t>
      </w:r>
      <w:r w:rsidR="00466D5A" w:rsidRPr="003660E6">
        <w:rPr>
          <w:rFonts w:ascii="Palatino Linotype" w:hAnsi="Palatino Linotype"/>
          <w:szCs w:val="17"/>
          <w:lang w:eastAsia="es-ES_tradnl"/>
        </w:rPr>
        <w:t xml:space="preserve"> </w:t>
      </w:r>
      <w:r w:rsidR="00BF28DA" w:rsidRPr="003660E6">
        <w:rPr>
          <w:rFonts w:ascii="Palatino Linotype" w:hAnsi="Palatino Linotype"/>
          <w:b/>
          <w:szCs w:val="17"/>
          <w:lang w:eastAsia="es-ES_tradnl"/>
        </w:rPr>
        <w:t>Hágase</w:t>
      </w:r>
      <w:r w:rsidR="00BF28DA" w:rsidRPr="003660E6">
        <w:rPr>
          <w:rFonts w:ascii="Palatino Linotype" w:hAnsi="Palatino Linotype"/>
          <w:szCs w:val="17"/>
          <w:lang w:eastAsia="es-ES_tradnl"/>
        </w:rPr>
        <w:t xml:space="preserve"> </w:t>
      </w:r>
      <w:r w:rsidR="00BF28DA" w:rsidRPr="003660E6">
        <w:rPr>
          <w:rFonts w:ascii="Palatino Linotype" w:hAnsi="Palatino Linotype"/>
          <w:b/>
          <w:szCs w:val="17"/>
          <w:lang w:eastAsia="es-ES_tradnl"/>
        </w:rPr>
        <w:t>del conocimiento</w:t>
      </w:r>
      <w:r w:rsidR="00BF28DA" w:rsidRPr="003660E6">
        <w:rPr>
          <w:rFonts w:ascii="Palatino Linotype" w:hAnsi="Palatino Linotype"/>
          <w:szCs w:val="17"/>
          <w:lang w:eastAsia="es-ES_tradnl"/>
        </w:rPr>
        <w:t xml:space="preserve"> </w:t>
      </w:r>
      <w:r w:rsidR="00BF28DA" w:rsidRPr="003660E6">
        <w:rPr>
          <w:rFonts w:ascii="Palatino Linotype" w:hAnsi="Palatino Linotype"/>
        </w:rPr>
        <w:t>del</w:t>
      </w:r>
      <w:r w:rsidR="00BF28DA" w:rsidRPr="003660E6">
        <w:rPr>
          <w:rFonts w:ascii="Palatino Linotype" w:hAnsi="Palatino Linotype" w:cs="Arial"/>
          <w:b/>
        </w:rPr>
        <w:t xml:space="preserve"> RECURRENTE</w:t>
      </w:r>
      <w:r w:rsidR="00BF28DA" w:rsidRPr="003660E6">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y con lo establecido en los artículos 159 y </w:t>
      </w:r>
      <w:r w:rsidR="00BF28DA" w:rsidRPr="003660E6">
        <w:rPr>
          <w:rFonts w:ascii="Palatino Linotype" w:eastAsiaTheme="minorEastAsia" w:hAnsi="Palatino Linotype"/>
          <w:szCs w:val="17"/>
          <w:lang w:eastAsia="es-ES_tradnl"/>
        </w:rPr>
        <w:lastRenderedPageBreak/>
        <w:t>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C71B6F8" w14:textId="77777777" w:rsidR="00BF28DA" w:rsidRPr="003660E6" w:rsidRDefault="00BF28DA" w:rsidP="003660E6">
      <w:pPr>
        <w:tabs>
          <w:tab w:val="left" w:pos="709"/>
        </w:tabs>
        <w:spacing w:line="360" w:lineRule="auto"/>
        <w:ind w:right="51"/>
        <w:jc w:val="both"/>
        <w:rPr>
          <w:rFonts w:ascii="Palatino Linotype" w:eastAsiaTheme="minorEastAsia" w:hAnsi="Palatino Linotype"/>
          <w:szCs w:val="17"/>
          <w:lang w:eastAsia="es-ES_tradnl"/>
        </w:rPr>
      </w:pPr>
    </w:p>
    <w:p w14:paraId="3E94FC35" w14:textId="0697DAB2" w:rsidR="00466D5A" w:rsidRPr="003660E6" w:rsidRDefault="00E34D28" w:rsidP="003660E6">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3660E6">
        <w:rPr>
          <w:rFonts w:ascii="Palatino Linotype" w:hAnsi="Palatino Linotype"/>
          <w:b/>
          <w:sz w:val="28"/>
          <w:szCs w:val="28"/>
          <w:lang w:eastAsia="es-ES_tradnl"/>
        </w:rPr>
        <w:t>SEXTO</w:t>
      </w:r>
      <w:r w:rsidR="00466D5A" w:rsidRPr="003660E6">
        <w:rPr>
          <w:rFonts w:ascii="Palatino Linotype" w:hAnsi="Palatino Linotype"/>
          <w:b/>
          <w:sz w:val="28"/>
          <w:szCs w:val="28"/>
          <w:lang w:eastAsia="es-ES_tradnl"/>
        </w:rPr>
        <w:t>.</w:t>
      </w:r>
      <w:r w:rsidR="00466D5A" w:rsidRPr="003660E6">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C4B691" w14:textId="0EC1BE3B" w:rsidR="00466D5A" w:rsidRPr="003660E6" w:rsidRDefault="00750BA3" w:rsidP="003660E6">
      <w:pPr>
        <w:spacing w:line="360" w:lineRule="auto"/>
        <w:jc w:val="both"/>
        <w:rPr>
          <w:rFonts w:ascii="Palatino Linotype" w:hAnsi="Palatino Linotype"/>
        </w:rPr>
      </w:pPr>
      <w:r w:rsidRPr="003660E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E34D28" w:rsidRPr="003660E6">
        <w:rPr>
          <w:rFonts w:ascii="Palatino Linotype" w:hAnsi="Palatino Linotype"/>
        </w:rPr>
        <w:t xml:space="preserve"> GUADA</w:t>
      </w:r>
      <w:r w:rsidR="00BF28DA" w:rsidRPr="003660E6">
        <w:rPr>
          <w:rFonts w:ascii="Palatino Linotype" w:hAnsi="Palatino Linotype"/>
        </w:rPr>
        <w:t>LUPE RAMÍREZ PEÑA; EN LA TRIGESI</w:t>
      </w:r>
      <w:r w:rsidR="00E34D28" w:rsidRPr="003660E6">
        <w:rPr>
          <w:rFonts w:ascii="Palatino Linotype" w:hAnsi="Palatino Linotype"/>
        </w:rPr>
        <w:t>MA TERCERA</w:t>
      </w:r>
      <w:r w:rsidRPr="003660E6">
        <w:rPr>
          <w:rFonts w:ascii="Palatino Linotype" w:hAnsi="Palatino Linotype"/>
        </w:rPr>
        <w:t xml:space="preserve"> SESIÓN ORDINARIA CELEBRADA EL </w:t>
      </w:r>
      <w:r w:rsidR="00E34D28" w:rsidRPr="003660E6">
        <w:rPr>
          <w:rFonts w:ascii="Palatino Linotype" w:hAnsi="Palatino Linotype"/>
        </w:rPr>
        <w:t xml:space="preserve">TRECE DE SEPTIEMRBE </w:t>
      </w:r>
      <w:r w:rsidRPr="003660E6">
        <w:rPr>
          <w:rFonts w:ascii="Palatino Linotype" w:hAnsi="Palatino Linotype"/>
        </w:rPr>
        <w:t>DE DOS MIL VEINTITRÉS, ANTE EL SECRETARIO TÉCNICO DEL PLENO, ALEXIS TAPIA RAMÍREZ.</w:t>
      </w:r>
    </w:p>
    <w:p w14:paraId="2D9CBF41" w14:textId="68684CEE" w:rsidR="00466D5A" w:rsidRPr="003660E6" w:rsidRDefault="00750BA3" w:rsidP="003660E6">
      <w:pPr>
        <w:spacing w:line="360" w:lineRule="auto"/>
        <w:jc w:val="both"/>
        <w:rPr>
          <w:rFonts w:ascii="Palatino Linotype" w:hAnsi="Palatino Linotype"/>
          <w:sz w:val="20"/>
          <w:szCs w:val="20"/>
        </w:rPr>
      </w:pPr>
      <w:r w:rsidRPr="003660E6">
        <w:rPr>
          <w:rFonts w:ascii="Palatino Linotype" w:hAnsi="Palatino Linotype"/>
          <w:sz w:val="20"/>
          <w:szCs w:val="20"/>
        </w:rPr>
        <w:t>SCMM/BLA/DEMF/CCC</w:t>
      </w:r>
    </w:p>
    <w:p w14:paraId="11A7407D" w14:textId="397B8590" w:rsidR="00B97505" w:rsidRDefault="00B97505" w:rsidP="003660E6">
      <w:pPr>
        <w:spacing w:before="100" w:beforeAutospacing="1" w:after="100" w:afterAutospacing="1" w:line="360" w:lineRule="auto"/>
        <w:jc w:val="both"/>
        <w:rPr>
          <w:rFonts w:ascii="Palatino Linotype" w:hAnsi="Palatino Linotype"/>
        </w:rPr>
      </w:pPr>
    </w:p>
    <w:p w14:paraId="52BFA899" w14:textId="1DB3D3C5" w:rsidR="003660E6" w:rsidRDefault="003660E6" w:rsidP="003660E6">
      <w:pPr>
        <w:spacing w:before="100" w:beforeAutospacing="1" w:after="100" w:afterAutospacing="1" w:line="360" w:lineRule="auto"/>
        <w:jc w:val="both"/>
        <w:rPr>
          <w:rFonts w:ascii="Palatino Linotype" w:hAnsi="Palatino Linotype"/>
        </w:rPr>
      </w:pPr>
    </w:p>
    <w:p w14:paraId="16CFEC68" w14:textId="77777777" w:rsidR="003660E6" w:rsidRPr="003660E6" w:rsidRDefault="003660E6" w:rsidP="003660E6">
      <w:pPr>
        <w:spacing w:before="100" w:beforeAutospacing="1" w:after="100" w:afterAutospacing="1" w:line="360" w:lineRule="auto"/>
        <w:jc w:val="both"/>
        <w:rPr>
          <w:rFonts w:ascii="Palatino Linotype" w:hAnsi="Palatino Linotype"/>
        </w:rPr>
      </w:pPr>
    </w:p>
    <w:p w14:paraId="25B76F01" w14:textId="77777777" w:rsidR="009D0FFC" w:rsidRPr="003660E6" w:rsidRDefault="009D0FFC" w:rsidP="003660E6">
      <w:pPr>
        <w:spacing w:before="100" w:beforeAutospacing="1" w:after="100" w:afterAutospacing="1" w:line="360" w:lineRule="auto"/>
        <w:jc w:val="both"/>
        <w:rPr>
          <w:rFonts w:ascii="Palatino Linotype" w:hAnsi="Palatino Linotype"/>
        </w:rPr>
      </w:pPr>
    </w:p>
    <w:sectPr w:rsidR="009D0FFC" w:rsidRPr="003660E6" w:rsidSect="006957B1">
      <w:headerReference w:type="even" r:id="rId35"/>
      <w:headerReference w:type="default" r:id="rId36"/>
      <w:footerReference w:type="default" r:id="rId37"/>
      <w:headerReference w:type="first" r:id="rId38"/>
      <w:footerReference w:type="first" r:id="rId3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14242" w14:textId="77777777" w:rsidR="00266336" w:rsidRDefault="00266336" w:rsidP="00C80F8C">
      <w:r>
        <w:separator/>
      </w:r>
    </w:p>
  </w:endnote>
  <w:endnote w:type="continuationSeparator" w:id="0">
    <w:p w14:paraId="739AC2EB" w14:textId="77777777" w:rsidR="00266336" w:rsidRDefault="0026633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040BAF" w:rsidRPr="0010196A" w:rsidRDefault="00040BA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06A2F">
      <w:rPr>
        <w:rFonts w:ascii="Palatino Linotype" w:hAnsi="Palatino Linotype" w:cs="Arial"/>
        <w:bCs/>
        <w:noProof/>
        <w:sz w:val="22"/>
        <w:szCs w:val="22"/>
      </w:rPr>
      <w:t>87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06A2F">
      <w:rPr>
        <w:rFonts w:ascii="Palatino Linotype" w:hAnsi="Palatino Linotype" w:cs="Arial"/>
        <w:bCs/>
        <w:noProof/>
        <w:sz w:val="22"/>
        <w:szCs w:val="22"/>
      </w:rPr>
      <w:t>87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040BAF" w:rsidRPr="0010196A" w:rsidRDefault="00040BA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06A2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06A2F">
      <w:rPr>
        <w:rFonts w:ascii="Palatino Linotype" w:hAnsi="Palatino Linotype" w:cs="Arial"/>
        <w:bCs/>
        <w:noProof/>
        <w:sz w:val="22"/>
        <w:szCs w:val="22"/>
      </w:rPr>
      <w:t>87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1F324" w14:textId="77777777" w:rsidR="00266336" w:rsidRDefault="00266336" w:rsidP="00C80F8C">
      <w:r>
        <w:separator/>
      </w:r>
    </w:p>
  </w:footnote>
  <w:footnote w:type="continuationSeparator" w:id="0">
    <w:p w14:paraId="39CAFABF" w14:textId="77777777" w:rsidR="00266336" w:rsidRDefault="0026633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40BAF" w:rsidRDefault="00006A2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40BAF" w:rsidRPr="0010196A" w:rsidRDefault="00006A2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40BAF" w:rsidRPr="008F2CCC" w14:paraId="1F097D8A" w14:textId="77777777" w:rsidTr="00625FD4">
      <w:tc>
        <w:tcPr>
          <w:tcW w:w="3261" w:type="dxa"/>
          <w:vMerge w:val="restart"/>
        </w:tcPr>
        <w:p w14:paraId="1F780A0C" w14:textId="1EFF25F4" w:rsidR="00040BAF" w:rsidRPr="008F2CCC" w:rsidRDefault="00040BA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040BAF" w:rsidRPr="00664658" w:rsidRDefault="00040BA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EA6EEF7" w:rsidR="00040BAF" w:rsidRPr="00664658" w:rsidRDefault="00040BAF" w:rsidP="004862B1">
          <w:pPr>
            <w:jc w:val="both"/>
            <w:rPr>
              <w:rFonts w:ascii="Palatino Linotype" w:hAnsi="Palatino Linotype"/>
              <w:b/>
              <w:sz w:val="22"/>
              <w:szCs w:val="22"/>
              <w:lang w:val="es-ES_tradnl"/>
            </w:rPr>
          </w:pPr>
          <w:bookmarkStart w:id="16" w:name="_Hlk102682258"/>
          <w:bookmarkStart w:id="17" w:name="_Hlk98849459"/>
          <w:r>
            <w:rPr>
              <w:rFonts w:ascii="Palatino Linotype" w:hAnsi="Palatino Linotype"/>
              <w:b/>
              <w:bCs/>
              <w:sz w:val="22"/>
              <w:szCs w:val="22"/>
            </w:rPr>
            <w:t>17042</w:t>
          </w:r>
          <w:r w:rsidRPr="00674E6B">
            <w:rPr>
              <w:rFonts w:ascii="Palatino Linotype" w:hAnsi="Palatino Linotype"/>
              <w:b/>
              <w:bCs/>
              <w:sz w:val="22"/>
              <w:szCs w:val="22"/>
            </w:rPr>
            <w:t>/INFOEM/IP/RR/202</w:t>
          </w:r>
          <w:r>
            <w:rPr>
              <w:rFonts w:ascii="Palatino Linotype" w:hAnsi="Palatino Linotype"/>
              <w:b/>
              <w:bCs/>
              <w:sz w:val="22"/>
              <w:szCs w:val="22"/>
            </w:rPr>
            <w:t>2</w:t>
          </w:r>
          <w:bookmarkEnd w:id="16"/>
          <w:r>
            <w:rPr>
              <w:rFonts w:ascii="Palatino Linotype" w:hAnsi="Palatino Linotype"/>
              <w:b/>
              <w:bCs/>
              <w:sz w:val="22"/>
              <w:szCs w:val="22"/>
            </w:rPr>
            <w:t xml:space="preserve"> </w:t>
          </w:r>
          <w:bookmarkEnd w:id="17"/>
          <w:r>
            <w:rPr>
              <w:rFonts w:ascii="Palatino Linotype" w:hAnsi="Palatino Linotype"/>
              <w:b/>
              <w:bCs/>
              <w:sz w:val="22"/>
              <w:szCs w:val="22"/>
            </w:rPr>
            <w:t>y acumulado</w:t>
          </w:r>
          <w:r w:rsidR="00694202">
            <w:rPr>
              <w:rFonts w:ascii="Palatino Linotype" w:hAnsi="Palatino Linotype"/>
              <w:b/>
              <w:bCs/>
              <w:sz w:val="22"/>
              <w:szCs w:val="22"/>
            </w:rPr>
            <w:t>s</w:t>
          </w:r>
        </w:p>
      </w:tc>
    </w:tr>
    <w:tr w:rsidR="00040BAF" w:rsidRPr="008F2CCC" w14:paraId="049677A3" w14:textId="77777777" w:rsidTr="00625FD4">
      <w:tc>
        <w:tcPr>
          <w:tcW w:w="3261" w:type="dxa"/>
          <w:vMerge/>
        </w:tcPr>
        <w:p w14:paraId="4A21EAC1" w14:textId="5C1F145E" w:rsidR="00040BAF" w:rsidRPr="008F2CCC" w:rsidRDefault="00040BAF" w:rsidP="00200BFC">
          <w:pPr>
            <w:rPr>
              <w:rFonts w:ascii="Palatino Linotype" w:hAnsi="Palatino Linotype"/>
              <w:b/>
              <w:sz w:val="22"/>
              <w:szCs w:val="22"/>
              <w:lang w:val="es-ES_tradnl"/>
            </w:rPr>
          </w:pPr>
        </w:p>
      </w:tc>
      <w:tc>
        <w:tcPr>
          <w:tcW w:w="2551" w:type="dxa"/>
          <w:shd w:val="clear" w:color="auto" w:fill="auto"/>
        </w:tcPr>
        <w:p w14:paraId="1237BCDE" w14:textId="77777777" w:rsidR="00040BAF" w:rsidRPr="00664658" w:rsidRDefault="00040BA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D7E0D58" w:rsidR="00040BAF" w:rsidRPr="00D41D47" w:rsidRDefault="00040BAF" w:rsidP="004862B1">
          <w:pPr>
            <w:jc w:val="both"/>
            <w:rPr>
              <w:rFonts w:ascii="Palatino Linotype" w:hAnsi="Palatino Linotype"/>
              <w:b/>
              <w:sz w:val="22"/>
              <w:szCs w:val="22"/>
              <w:lang w:val="es-ES_tradnl"/>
            </w:rPr>
          </w:pPr>
          <w:r w:rsidRPr="004A5C28">
            <w:rPr>
              <w:rFonts w:ascii="Palatino Linotype" w:hAnsi="Palatino Linotype"/>
              <w:b/>
              <w:bCs/>
              <w:sz w:val="22"/>
              <w:szCs w:val="22"/>
            </w:rPr>
            <w:t xml:space="preserve">Ayuntamiento de Tlalnepantla de Baz </w:t>
          </w:r>
        </w:p>
      </w:tc>
    </w:tr>
    <w:tr w:rsidR="00040BAF" w:rsidRPr="008F2CCC" w14:paraId="72CD087D" w14:textId="77777777" w:rsidTr="00625FD4">
      <w:trPr>
        <w:trHeight w:val="228"/>
      </w:trPr>
      <w:tc>
        <w:tcPr>
          <w:tcW w:w="3261" w:type="dxa"/>
          <w:vMerge/>
        </w:tcPr>
        <w:p w14:paraId="1B78656F" w14:textId="01E6F6F6" w:rsidR="00040BAF" w:rsidRPr="008F2CCC" w:rsidRDefault="00040BAF" w:rsidP="00200BFC">
          <w:pPr>
            <w:rPr>
              <w:rFonts w:ascii="Palatino Linotype" w:hAnsi="Palatino Linotype"/>
              <w:b/>
              <w:sz w:val="22"/>
              <w:szCs w:val="22"/>
              <w:lang w:val="es-ES_tradnl"/>
            </w:rPr>
          </w:pPr>
        </w:p>
      </w:tc>
      <w:tc>
        <w:tcPr>
          <w:tcW w:w="2551" w:type="dxa"/>
          <w:shd w:val="clear" w:color="auto" w:fill="auto"/>
        </w:tcPr>
        <w:p w14:paraId="74D81628" w14:textId="2A7F7BCB" w:rsidR="00040BAF" w:rsidRPr="00664658" w:rsidRDefault="00040BAF"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040BAF" w:rsidRPr="00664658" w:rsidRDefault="00040BAF" w:rsidP="00200BFC">
          <w:pPr>
            <w:jc w:val="both"/>
            <w:rPr>
              <w:rFonts w:ascii="Palatino Linotype" w:hAnsi="Palatino Linotype"/>
              <w:b/>
              <w:sz w:val="22"/>
              <w:szCs w:val="22"/>
              <w:lang w:val="es-ES_tradnl"/>
            </w:rPr>
          </w:pPr>
          <w:bookmarkStart w:id="18" w:name="_Hlk104241680"/>
          <w:r w:rsidRPr="00D9217D">
            <w:rPr>
              <w:rFonts w:ascii="Palatino Linotype" w:hAnsi="Palatino Linotype"/>
              <w:b/>
              <w:bCs/>
              <w:sz w:val="22"/>
              <w:szCs w:val="22"/>
              <w:lang w:val="es-ES_tradnl"/>
            </w:rPr>
            <w:t>Sharon Cristina Morales Martínez</w:t>
          </w:r>
          <w:bookmarkEnd w:id="18"/>
        </w:p>
      </w:tc>
    </w:tr>
  </w:tbl>
  <w:p w14:paraId="3ECB9F0B" w14:textId="77777777" w:rsidR="00040BAF" w:rsidRPr="0010196A" w:rsidRDefault="00040BA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40BAF" w:rsidRPr="0010196A" w:rsidRDefault="00006A2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2693"/>
      <w:gridCol w:w="3402"/>
    </w:tblGrid>
    <w:tr w:rsidR="00040BAF" w:rsidRPr="008F2CCC" w14:paraId="6ABABA57" w14:textId="77777777" w:rsidTr="004A5C28">
      <w:tc>
        <w:tcPr>
          <w:tcW w:w="3805" w:type="dxa"/>
          <w:vMerge w:val="restart"/>
          <w:shd w:val="clear" w:color="auto" w:fill="auto"/>
        </w:tcPr>
        <w:p w14:paraId="6AA376CC" w14:textId="1234161B" w:rsidR="00040BAF" w:rsidRPr="008F2CCC" w:rsidRDefault="00040BAF"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3" w:type="dxa"/>
          <w:shd w:val="clear" w:color="auto" w:fill="auto"/>
        </w:tcPr>
        <w:p w14:paraId="1C114EF9" w14:textId="2A3A9811" w:rsidR="00040BAF" w:rsidRPr="008F2CCC" w:rsidRDefault="00040BA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221AE914" w:rsidR="00040BAF" w:rsidRPr="008F2CCC" w:rsidRDefault="00040BAF" w:rsidP="00C34EFF">
          <w:pPr>
            <w:jc w:val="both"/>
            <w:rPr>
              <w:rFonts w:ascii="Palatino Linotype" w:hAnsi="Palatino Linotype"/>
              <w:b/>
              <w:sz w:val="22"/>
              <w:szCs w:val="22"/>
              <w:lang w:val="es-ES_tradnl"/>
            </w:rPr>
          </w:pPr>
          <w:r>
            <w:rPr>
              <w:rFonts w:ascii="Palatino Linotype" w:hAnsi="Palatino Linotype"/>
              <w:b/>
              <w:bCs/>
              <w:sz w:val="22"/>
              <w:szCs w:val="22"/>
            </w:rPr>
            <w:t>17402</w:t>
          </w:r>
          <w:r w:rsidRPr="000A27E2">
            <w:rPr>
              <w:rFonts w:ascii="Palatino Linotype" w:hAnsi="Palatino Linotype"/>
              <w:b/>
              <w:bCs/>
              <w:sz w:val="22"/>
              <w:szCs w:val="22"/>
            </w:rPr>
            <w:t>/INFOEM/IP/RR/202</w:t>
          </w:r>
          <w:r>
            <w:rPr>
              <w:rFonts w:ascii="Palatino Linotype" w:hAnsi="Palatino Linotype"/>
              <w:b/>
              <w:bCs/>
              <w:sz w:val="22"/>
              <w:szCs w:val="22"/>
            </w:rPr>
            <w:t>2 y acumulado</w:t>
          </w:r>
          <w:r w:rsidR="00694202">
            <w:rPr>
              <w:rFonts w:ascii="Palatino Linotype" w:hAnsi="Palatino Linotype"/>
              <w:b/>
              <w:bCs/>
              <w:sz w:val="22"/>
              <w:szCs w:val="22"/>
            </w:rPr>
            <w:t>s</w:t>
          </w:r>
        </w:p>
      </w:tc>
    </w:tr>
    <w:tr w:rsidR="00040BAF" w:rsidRPr="008F2CCC" w14:paraId="3B45FB53" w14:textId="77777777" w:rsidTr="004A5C28">
      <w:tc>
        <w:tcPr>
          <w:tcW w:w="3805" w:type="dxa"/>
          <w:vMerge/>
          <w:shd w:val="clear" w:color="auto" w:fill="auto"/>
        </w:tcPr>
        <w:p w14:paraId="188B82EF" w14:textId="77777777" w:rsidR="00040BAF" w:rsidRPr="008F2CCC" w:rsidRDefault="00040BAF" w:rsidP="00344B20">
          <w:pPr>
            <w:rPr>
              <w:rFonts w:ascii="Palatino Linotype" w:hAnsi="Palatino Linotype"/>
              <w:b/>
              <w:sz w:val="22"/>
              <w:szCs w:val="22"/>
              <w:lang w:val="es-ES_tradnl"/>
            </w:rPr>
          </w:pPr>
          <w:bookmarkStart w:id="19" w:name="_Hlk80706940"/>
        </w:p>
      </w:tc>
      <w:tc>
        <w:tcPr>
          <w:tcW w:w="2693" w:type="dxa"/>
          <w:shd w:val="clear" w:color="auto" w:fill="auto"/>
        </w:tcPr>
        <w:p w14:paraId="3B2AD0CF" w14:textId="77777777" w:rsidR="00040BAF" w:rsidRPr="008F2CCC" w:rsidRDefault="00040BAF" w:rsidP="00344B2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76F58EB2" w:rsidR="00040BAF" w:rsidRPr="008F2CCC" w:rsidRDefault="00040BAF" w:rsidP="00344B20">
          <w:pPr>
            <w:jc w:val="both"/>
            <w:rPr>
              <w:rFonts w:ascii="Palatino Linotype" w:hAnsi="Palatino Linotype"/>
              <w:b/>
              <w:sz w:val="22"/>
              <w:szCs w:val="22"/>
              <w:lang w:val="es-ES_tradnl"/>
            </w:rPr>
          </w:pPr>
        </w:p>
      </w:tc>
    </w:tr>
    <w:bookmarkEnd w:id="19"/>
    <w:tr w:rsidR="00040BAF" w:rsidRPr="008F2CCC" w14:paraId="28A493EB" w14:textId="77777777" w:rsidTr="004A5C28">
      <w:trPr>
        <w:trHeight w:val="228"/>
      </w:trPr>
      <w:tc>
        <w:tcPr>
          <w:tcW w:w="3805" w:type="dxa"/>
          <w:vMerge/>
          <w:shd w:val="clear" w:color="auto" w:fill="auto"/>
        </w:tcPr>
        <w:p w14:paraId="06C77D31" w14:textId="77777777" w:rsidR="00040BAF" w:rsidRPr="008F2CCC" w:rsidRDefault="00040BAF" w:rsidP="00344B20">
          <w:pPr>
            <w:rPr>
              <w:rFonts w:ascii="Palatino Linotype" w:hAnsi="Palatino Linotype"/>
              <w:b/>
              <w:sz w:val="22"/>
              <w:szCs w:val="22"/>
              <w:lang w:val="es-ES_tradnl"/>
            </w:rPr>
          </w:pPr>
        </w:p>
      </w:tc>
      <w:tc>
        <w:tcPr>
          <w:tcW w:w="2693" w:type="dxa"/>
          <w:shd w:val="clear" w:color="auto" w:fill="auto"/>
        </w:tcPr>
        <w:p w14:paraId="2E1A72B4" w14:textId="77777777" w:rsidR="00040BAF" w:rsidRPr="008F2CCC" w:rsidRDefault="00040BAF"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427F03BC" w:rsidR="00040BAF" w:rsidRPr="00DC41C8" w:rsidRDefault="00040BAF" w:rsidP="004A5C28">
          <w:pPr>
            <w:jc w:val="both"/>
            <w:rPr>
              <w:rFonts w:ascii="Palatino Linotype" w:hAnsi="Palatino Linotype"/>
              <w:b/>
              <w:sz w:val="22"/>
              <w:szCs w:val="22"/>
            </w:rPr>
          </w:pPr>
          <w:r w:rsidRPr="004A5C28">
            <w:rPr>
              <w:rFonts w:ascii="Palatino Linotype" w:hAnsi="Palatino Linotype"/>
              <w:b/>
              <w:bCs/>
              <w:sz w:val="22"/>
              <w:szCs w:val="22"/>
            </w:rPr>
            <w:t>Ayuntamiento de Tlalnepantla de</w:t>
          </w:r>
          <w:r>
            <w:rPr>
              <w:rFonts w:ascii="Palatino Linotype" w:hAnsi="Palatino Linotype"/>
              <w:b/>
              <w:bCs/>
              <w:sz w:val="22"/>
              <w:szCs w:val="22"/>
            </w:rPr>
            <w:t xml:space="preserve"> </w:t>
          </w:r>
          <w:r w:rsidRPr="004A5C28">
            <w:rPr>
              <w:rFonts w:ascii="Palatino Linotype" w:hAnsi="Palatino Linotype"/>
              <w:b/>
              <w:bCs/>
              <w:sz w:val="22"/>
              <w:szCs w:val="22"/>
            </w:rPr>
            <w:t>Baz</w:t>
          </w:r>
        </w:p>
      </w:tc>
    </w:tr>
    <w:tr w:rsidR="00040BAF" w:rsidRPr="008F2CCC" w14:paraId="0F114FF0" w14:textId="77777777" w:rsidTr="004A5C28">
      <w:tc>
        <w:tcPr>
          <w:tcW w:w="3805" w:type="dxa"/>
          <w:vMerge/>
          <w:shd w:val="clear" w:color="auto" w:fill="auto"/>
        </w:tcPr>
        <w:p w14:paraId="4CCB64BA" w14:textId="77777777" w:rsidR="00040BAF" w:rsidRPr="008F2CCC" w:rsidRDefault="00040BAF" w:rsidP="00200BFC">
          <w:pPr>
            <w:rPr>
              <w:rFonts w:ascii="Palatino Linotype" w:hAnsi="Palatino Linotype"/>
              <w:b/>
              <w:sz w:val="22"/>
              <w:szCs w:val="22"/>
              <w:lang w:val="es-ES_tradnl"/>
            </w:rPr>
          </w:pPr>
        </w:p>
      </w:tc>
      <w:tc>
        <w:tcPr>
          <w:tcW w:w="2693" w:type="dxa"/>
          <w:shd w:val="clear" w:color="auto" w:fill="auto"/>
        </w:tcPr>
        <w:p w14:paraId="31E422EA" w14:textId="275BBB09" w:rsidR="00040BAF" w:rsidRPr="008F2CCC" w:rsidRDefault="00040BAF"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5ED5457D" w:rsidR="00040BAF" w:rsidRPr="008F2CCC" w:rsidRDefault="00040BAF"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040BAF" w:rsidRPr="0010196A" w:rsidRDefault="00040BA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6337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BDF0DAF"/>
    <w:multiLevelType w:val="hybridMultilevel"/>
    <w:tmpl w:val="40A6A31C"/>
    <w:lvl w:ilvl="0" w:tplc="1EC829DE">
      <w:start w:val="1"/>
      <w:numFmt w:val="lowerLetter"/>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2">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2">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F02BE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082692"/>
    <w:multiLevelType w:val="hybridMultilevel"/>
    <w:tmpl w:val="9F8EB3CE"/>
    <w:lvl w:ilvl="0" w:tplc="B46637B2">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07150A"/>
    <w:multiLevelType w:val="hybridMultilevel"/>
    <w:tmpl w:val="ACC2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C119C4"/>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01C1706"/>
    <w:multiLevelType w:val="hybridMultilevel"/>
    <w:tmpl w:val="F3908C96"/>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8"/>
  </w:num>
  <w:num w:numId="4">
    <w:abstractNumId w:val="15"/>
  </w:num>
  <w:num w:numId="5">
    <w:abstractNumId w:val="11"/>
  </w:num>
  <w:num w:numId="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9"/>
  </w:num>
  <w:num w:numId="9">
    <w:abstractNumId w:val="14"/>
  </w:num>
  <w:num w:numId="10">
    <w:abstractNumId w:val="2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4"/>
  </w:num>
  <w:num w:numId="14">
    <w:abstractNumId w:val="30"/>
  </w:num>
  <w:num w:numId="15">
    <w:abstractNumId w:val="4"/>
  </w:num>
  <w:num w:numId="16">
    <w:abstractNumId w:val="23"/>
  </w:num>
  <w:num w:numId="17">
    <w:abstractNumId w:val="2"/>
  </w:num>
  <w:num w:numId="18">
    <w:abstractNumId w:val="20"/>
  </w:num>
  <w:num w:numId="19">
    <w:abstractNumId w:val="7"/>
  </w:num>
  <w:num w:numId="20">
    <w:abstractNumId w:val="0"/>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9"/>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9"/>
  </w:num>
  <w:num w:numId="30">
    <w:abstractNumId w:val="27"/>
  </w:num>
  <w:num w:numId="31">
    <w:abstractNumId w:val="16"/>
  </w:num>
  <w:num w:numId="32">
    <w:abstractNumId w:val="26"/>
  </w:num>
  <w:num w:numId="33">
    <w:abstractNumId w:val="18"/>
  </w:num>
  <w:num w:numId="3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175"/>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A2F"/>
    <w:rsid w:val="00006AA9"/>
    <w:rsid w:val="00006D43"/>
    <w:rsid w:val="00006EC0"/>
    <w:rsid w:val="00006F2F"/>
    <w:rsid w:val="000070E0"/>
    <w:rsid w:val="00007558"/>
    <w:rsid w:val="000075A8"/>
    <w:rsid w:val="00007AF1"/>
    <w:rsid w:val="00007BAB"/>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36B"/>
    <w:rsid w:val="00017746"/>
    <w:rsid w:val="0001796B"/>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47E"/>
    <w:rsid w:val="000235B6"/>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8A0"/>
    <w:rsid w:val="00032F93"/>
    <w:rsid w:val="000333BC"/>
    <w:rsid w:val="0003355B"/>
    <w:rsid w:val="000336D0"/>
    <w:rsid w:val="000337B3"/>
    <w:rsid w:val="000337E3"/>
    <w:rsid w:val="000339B9"/>
    <w:rsid w:val="00033C79"/>
    <w:rsid w:val="00033E94"/>
    <w:rsid w:val="000344B4"/>
    <w:rsid w:val="00034C4F"/>
    <w:rsid w:val="000355D7"/>
    <w:rsid w:val="00035676"/>
    <w:rsid w:val="00035C89"/>
    <w:rsid w:val="00035CDF"/>
    <w:rsid w:val="00036439"/>
    <w:rsid w:val="000364B0"/>
    <w:rsid w:val="00036B1A"/>
    <w:rsid w:val="00036B67"/>
    <w:rsid w:val="0003731D"/>
    <w:rsid w:val="00037DDE"/>
    <w:rsid w:val="00037FDC"/>
    <w:rsid w:val="000405A5"/>
    <w:rsid w:val="000407BF"/>
    <w:rsid w:val="00040A28"/>
    <w:rsid w:val="00040BAF"/>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265B"/>
    <w:rsid w:val="000527F0"/>
    <w:rsid w:val="00052E1B"/>
    <w:rsid w:val="00053036"/>
    <w:rsid w:val="0005335D"/>
    <w:rsid w:val="0005363B"/>
    <w:rsid w:val="00053A25"/>
    <w:rsid w:val="00053FA9"/>
    <w:rsid w:val="000543FA"/>
    <w:rsid w:val="000546E2"/>
    <w:rsid w:val="00054BB2"/>
    <w:rsid w:val="00054CFB"/>
    <w:rsid w:val="000550D6"/>
    <w:rsid w:val="00055200"/>
    <w:rsid w:val="000558A1"/>
    <w:rsid w:val="000559E2"/>
    <w:rsid w:val="00055BF6"/>
    <w:rsid w:val="00055E68"/>
    <w:rsid w:val="00055F61"/>
    <w:rsid w:val="0005614A"/>
    <w:rsid w:val="00056433"/>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10D2"/>
    <w:rsid w:val="000719BE"/>
    <w:rsid w:val="00071E62"/>
    <w:rsid w:val="00071FC4"/>
    <w:rsid w:val="0007221D"/>
    <w:rsid w:val="000725D3"/>
    <w:rsid w:val="0007261F"/>
    <w:rsid w:val="00072866"/>
    <w:rsid w:val="000728B7"/>
    <w:rsid w:val="00072954"/>
    <w:rsid w:val="00072CB3"/>
    <w:rsid w:val="00072F99"/>
    <w:rsid w:val="0007327E"/>
    <w:rsid w:val="000734E9"/>
    <w:rsid w:val="0007367D"/>
    <w:rsid w:val="00073800"/>
    <w:rsid w:val="00073A2F"/>
    <w:rsid w:val="00073BB6"/>
    <w:rsid w:val="0007436D"/>
    <w:rsid w:val="00074BDB"/>
    <w:rsid w:val="00074CF8"/>
    <w:rsid w:val="00075283"/>
    <w:rsid w:val="00075295"/>
    <w:rsid w:val="00075615"/>
    <w:rsid w:val="0007587F"/>
    <w:rsid w:val="00075B41"/>
    <w:rsid w:val="00075CEB"/>
    <w:rsid w:val="00075EA3"/>
    <w:rsid w:val="00076950"/>
    <w:rsid w:val="0007695F"/>
    <w:rsid w:val="00077737"/>
    <w:rsid w:val="000779C1"/>
    <w:rsid w:val="00077AC1"/>
    <w:rsid w:val="00077B79"/>
    <w:rsid w:val="00077BB8"/>
    <w:rsid w:val="00077BC0"/>
    <w:rsid w:val="0008043B"/>
    <w:rsid w:val="00080615"/>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017"/>
    <w:rsid w:val="000A2164"/>
    <w:rsid w:val="000A27E2"/>
    <w:rsid w:val="000A2A5B"/>
    <w:rsid w:val="000A2B2B"/>
    <w:rsid w:val="000A2E1A"/>
    <w:rsid w:val="000A3399"/>
    <w:rsid w:val="000A341F"/>
    <w:rsid w:val="000A377D"/>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7FF"/>
    <w:rsid w:val="000A68D3"/>
    <w:rsid w:val="000A6A03"/>
    <w:rsid w:val="000A6B97"/>
    <w:rsid w:val="000A6CF2"/>
    <w:rsid w:val="000A6D1B"/>
    <w:rsid w:val="000A6EFF"/>
    <w:rsid w:val="000A7130"/>
    <w:rsid w:val="000A7815"/>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37D"/>
    <w:rsid w:val="000B3DC6"/>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1DEC"/>
    <w:rsid w:val="000E2081"/>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350"/>
    <w:rsid w:val="000F750D"/>
    <w:rsid w:val="000F76C1"/>
    <w:rsid w:val="000F7840"/>
    <w:rsid w:val="000F79EA"/>
    <w:rsid w:val="000F7B3E"/>
    <w:rsid w:val="000F7B4E"/>
    <w:rsid w:val="00100418"/>
    <w:rsid w:val="00100BC0"/>
    <w:rsid w:val="00100E68"/>
    <w:rsid w:val="00101492"/>
    <w:rsid w:val="0010158C"/>
    <w:rsid w:val="0010196A"/>
    <w:rsid w:val="00101BFD"/>
    <w:rsid w:val="001023A3"/>
    <w:rsid w:val="001027DA"/>
    <w:rsid w:val="001028C2"/>
    <w:rsid w:val="00102AB6"/>
    <w:rsid w:val="00102BE0"/>
    <w:rsid w:val="001030D5"/>
    <w:rsid w:val="0010394F"/>
    <w:rsid w:val="00104380"/>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C4B"/>
    <w:rsid w:val="00120D8D"/>
    <w:rsid w:val="00121768"/>
    <w:rsid w:val="00121773"/>
    <w:rsid w:val="00121BB3"/>
    <w:rsid w:val="00121CB5"/>
    <w:rsid w:val="00121F77"/>
    <w:rsid w:val="00121FAE"/>
    <w:rsid w:val="00122155"/>
    <w:rsid w:val="00122866"/>
    <w:rsid w:val="001234A4"/>
    <w:rsid w:val="00123959"/>
    <w:rsid w:val="00124065"/>
    <w:rsid w:val="00124622"/>
    <w:rsid w:val="001246A7"/>
    <w:rsid w:val="001246D6"/>
    <w:rsid w:val="00124F3F"/>
    <w:rsid w:val="00124F52"/>
    <w:rsid w:val="00125294"/>
    <w:rsid w:val="00125459"/>
    <w:rsid w:val="00125E62"/>
    <w:rsid w:val="001260F9"/>
    <w:rsid w:val="0012616B"/>
    <w:rsid w:val="001263F6"/>
    <w:rsid w:val="001270BF"/>
    <w:rsid w:val="00127558"/>
    <w:rsid w:val="001276E3"/>
    <w:rsid w:val="00127E98"/>
    <w:rsid w:val="00127EA8"/>
    <w:rsid w:val="001302BC"/>
    <w:rsid w:val="00130303"/>
    <w:rsid w:val="00130665"/>
    <w:rsid w:val="00131065"/>
    <w:rsid w:val="00131466"/>
    <w:rsid w:val="00131587"/>
    <w:rsid w:val="00131979"/>
    <w:rsid w:val="00131ABC"/>
    <w:rsid w:val="00131D00"/>
    <w:rsid w:val="00132178"/>
    <w:rsid w:val="001322D3"/>
    <w:rsid w:val="001323DC"/>
    <w:rsid w:val="001324FE"/>
    <w:rsid w:val="00132B5C"/>
    <w:rsid w:val="001332E3"/>
    <w:rsid w:val="00133607"/>
    <w:rsid w:val="00133D6C"/>
    <w:rsid w:val="00133FE1"/>
    <w:rsid w:val="00134137"/>
    <w:rsid w:val="0013457A"/>
    <w:rsid w:val="0013482D"/>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2C2"/>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93E"/>
    <w:rsid w:val="00164D1B"/>
    <w:rsid w:val="00164DD6"/>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5CA"/>
    <w:rsid w:val="0017174F"/>
    <w:rsid w:val="00171E23"/>
    <w:rsid w:val="00172612"/>
    <w:rsid w:val="001729F0"/>
    <w:rsid w:val="00172EC4"/>
    <w:rsid w:val="00173460"/>
    <w:rsid w:val="001737DF"/>
    <w:rsid w:val="0017428E"/>
    <w:rsid w:val="00175002"/>
    <w:rsid w:val="0017522E"/>
    <w:rsid w:val="00175590"/>
    <w:rsid w:val="00175682"/>
    <w:rsid w:val="001757B6"/>
    <w:rsid w:val="00175805"/>
    <w:rsid w:val="0017580D"/>
    <w:rsid w:val="00175A35"/>
    <w:rsid w:val="00175C5F"/>
    <w:rsid w:val="00175CC8"/>
    <w:rsid w:val="00175EBB"/>
    <w:rsid w:val="00175F6E"/>
    <w:rsid w:val="00175FE0"/>
    <w:rsid w:val="00176350"/>
    <w:rsid w:val="00176755"/>
    <w:rsid w:val="001769F3"/>
    <w:rsid w:val="001772AD"/>
    <w:rsid w:val="001777BC"/>
    <w:rsid w:val="001777E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289"/>
    <w:rsid w:val="0019536A"/>
    <w:rsid w:val="00195609"/>
    <w:rsid w:val="00195662"/>
    <w:rsid w:val="00195AC5"/>
    <w:rsid w:val="00195F6E"/>
    <w:rsid w:val="00196022"/>
    <w:rsid w:val="001962AC"/>
    <w:rsid w:val="001969AB"/>
    <w:rsid w:val="00196A42"/>
    <w:rsid w:val="001971FF"/>
    <w:rsid w:val="0019784A"/>
    <w:rsid w:val="00197CD1"/>
    <w:rsid w:val="00197E56"/>
    <w:rsid w:val="001A0054"/>
    <w:rsid w:val="001A0528"/>
    <w:rsid w:val="001A14F4"/>
    <w:rsid w:val="001A1553"/>
    <w:rsid w:val="001A19AF"/>
    <w:rsid w:val="001A1C02"/>
    <w:rsid w:val="001A1D0F"/>
    <w:rsid w:val="001A2717"/>
    <w:rsid w:val="001A280D"/>
    <w:rsid w:val="001A2917"/>
    <w:rsid w:val="001A2C39"/>
    <w:rsid w:val="001A2CBD"/>
    <w:rsid w:val="001A2E9A"/>
    <w:rsid w:val="001A3095"/>
    <w:rsid w:val="001A328E"/>
    <w:rsid w:val="001A32E0"/>
    <w:rsid w:val="001A3349"/>
    <w:rsid w:val="001A36E3"/>
    <w:rsid w:val="001A36F5"/>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2F27"/>
    <w:rsid w:val="001D2F83"/>
    <w:rsid w:val="001D308C"/>
    <w:rsid w:val="001D30E5"/>
    <w:rsid w:val="001D319F"/>
    <w:rsid w:val="001D3330"/>
    <w:rsid w:val="001D33B4"/>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0D77"/>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6266"/>
    <w:rsid w:val="001E6314"/>
    <w:rsid w:val="001E6381"/>
    <w:rsid w:val="001E6388"/>
    <w:rsid w:val="001E644B"/>
    <w:rsid w:val="001E66C8"/>
    <w:rsid w:val="001E6975"/>
    <w:rsid w:val="001E6CE5"/>
    <w:rsid w:val="001E6D9A"/>
    <w:rsid w:val="001E6DCB"/>
    <w:rsid w:val="001E72A7"/>
    <w:rsid w:val="001E7550"/>
    <w:rsid w:val="001E7B88"/>
    <w:rsid w:val="001E7F57"/>
    <w:rsid w:val="001F0129"/>
    <w:rsid w:val="001F01FC"/>
    <w:rsid w:val="001F0238"/>
    <w:rsid w:val="001F094E"/>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444"/>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2F78"/>
    <w:rsid w:val="0020314B"/>
    <w:rsid w:val="002034BD"/>
    <w:rsid w:val="00203631"/>
    <w:rsid w:val="0020371F"/>
    <w:rsid w:val="00203723"/>
    <w:rsid w:val="00204207"/>
    <w:rsid w:val="002048A4"/>
    <w:rsid w:val="00204958"/>
    <w:rsid w:val="00204DE3"/>
    <w:rsid w:val="00204FDF"/>
    <w:rsid w:val="0020533C"/>
    <w:rsid w:val="0020564A"/>
    <w:rsid w:val="00205684"/>
    <w:rsid w:val="00205ABE"/>
    <w:rsid w:val="00205BDE"/>
    <w:rsid w:val="00205E83"/>
    <w:rsid w:val="002064B3"/>
    <w:rsid w:val="00206EF4"/>
    <w:rsid w:val="00206FE6"/>
    <w:rsid w:val="002072BB"/>
    <w:rsid w:val="0020772A"/>
    <w:rsid w:val="00207BBF"/>
    <w:rsid w:val="00207FC6"/>
    <w:rsid w:val="00210956"/>
    <w:rsid w:val="00210AF1"/>
    <w:rsid w:val="0021178A"/>
    <w:rsid w:val="00211F81"/>
    <w:rsid w:val="002124D9"/>
    <w:rsid w:val="00212794"/>
    <w:rsid w:val="00212797"/>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E52"/>
    <w:rsid w:val="00224450"/>
    <w:rsid w:val="00224575"/>
    <w:rsid w:val="0022458E"/>
    <w:rsid w:val="002248D9"/>
    <w:rsid w:val="00224A1E"/>
    <w:rsid w:val="00224F53"/>
    <w:rsid w:val="0022532E"/>
    <w:rsid w:val="002255E0"/>
    <w:rsid w:val="00225872"/>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88"/>
    <w:rsid w:val="002555D9"/>
    <w:rsid w:val="002556A0"/>
    <w:rsid w:val="002559D5"/>
    <w:rsid w:val="00255F02"/>
    <w:rsid w:val="00256CEB"/>
    <w:rsid w:val="00257075"/>
    <w:rsid w:val="00257594"/>
    <w:rsid w:val="0025785D"/>
    <w:rsid w:val="00257FDC"/>
    <w:rsid w:val="00260359"/>
    <w:rsid w:val="00260BF5"/>
    <w:rsid w:val="00260C82"/>
    <w:rsid w:val="00260EF9"/>
    <w:rsid w:val="002610E1"/>
    <w:rsid w:val="00261539"/>
    <w:rsid w:val="00261AD7"/>
    <w:rsid w:val="002627DD"/>
    <w:rsid w:val="0026333D"/>
    <w:rsid w:val="00263645"/>
    <w:rsid w:val="00263BFE"/>
    <w:rsid w:val="00264036"/>
    <w:rsid w:val="002653BD"/>
    <w:rsid w:val="0026589A"/>
    <w:rsid w:val="00265BDA"/>
    <w:rsid w:val="00265CEC"/>
    <w:rsid w:val="00265D9D"/>
    <w:rsid w:val="00265F1F"/>
    <w:rsid w:val="002660D2"/>
    <w:rsid w:val="00266336"/>
    <w:rsid w:val="00266360"/>
    <w:rsid w:val="002663A9"/>
    <w:rsid w:val="002666E8"/>
    <w:rsid w:val="0026712C"/>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64B"/>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361"/>
    <w:rsid w:val="0028266C"/>
    <w:rsid w:val="00282679"/>
    <w:rsid w:val="00282824"/>
    <w:rsid w:val="00283424"/>
    <w:rsid w:val="00283FBF"/>
    <w:rsid w:val="002843D9"/>
    <w:rsid w:val="00284A02"/>
    <w:rsid w:val="00284C51"/>
    <w:rsid w:val="00285243"/>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4D2"/>
    <w:rsid w:val="00291611"/>
    <w:rsid w:val="002919E5"/>
    <w:rsid w:val="00291CD6"/>
    <w:rsid w:val="00292081"/>
    <w:rsid w:val="002922B7"/>
    <w:rsid w:val="00292588"/>
    <w:rsid w:val="0029295F"/>
    <w:rsid w:val="00292DCD"/>
    <w:rsid w:val="002930AD"/>
    <w:rsid w:val="002930C5"/>
    <w:rsid w:val="002930F8"/>
    <w:rsid w:val="00293114"/>
    <w:rsid w:val="002931A0"/>
    <w:rsid w:val="002933CC"/>
    <w:rsid w:val="00293542"/>
    <w:rsid w:val="00293579"/>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584"/>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C6B"/>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CE3"/>
    <w:rsid w:val="002C685E"/>
    <w:rsid w:val="002C6CE9"/>
    <w:rsid w:val="002C6DE8"/>
    <w:rsid w:val="002C725A"/>
    <w:rsid w:val="002C742B"/>
    <w:rsid w:val="002C76CB"/>
    <w:rsid w:val="002C783E"/>
    <w:rsid w:val="002C798F"/>
    <w:rsid w:val="002C79B8"/>
    <w:rsid w:val="002C7A57"/>
    <w:rsid w:val="002D01EA"/>
    <w:rsid w:val="002D0ADC"/>
    <w:rsid w:val="002D14F9"/>
    <w:rsid w:val="002D1C47"/>
    <w:rsid w:val="002D1D1D"/>
    <w:rsid w:val="002D1F4E"/>
    <w:rsid w:val="002D1F7F"/>
    <w:rsid w:val="002D2928"/>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E0D"/>
    <w:rsid w:val="002E5E59"/>
    <w:rsid w:val="002E68B9"/>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D8E"/>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3B7"/>
    <w:rsid w:val="003014D5"/>
    <w:rsid w:val="003014F9"/>
    <w:rsid w:val="00301B84"/>
    <w:rsid w:val="00301EEE"/>
    <w:rsid w:val="0030219F"/>
    <w:rsid w:val="00302A55"/>
    <w:rsid w:val="00302B00"/>
    <w:rsid w:val="00302D0E"/>
    <w:rsid w:val="00302FBE"/>
    <w:rsid w:val="003032E0"/>
    <w:rsid w:val="00303671"/>
    <w:rsid w:val="00303AF8"/>
    <w:rsid w:val="00303F67"/>
    <w:rsid w:val="00304085"/>
    <w:rsid w:val="0030426C"/>
    <w:rsid w:val="00304272"/>
    <w:rsid w:val="003044B2"/>
    <w:rsid w:val="00304BA5"/>
    <w:rsid w:val="003051A8"/>
    <w:rsid w:val="003052CB"/>
    <w:rsid w:val="0030546A"/>
    <w:rsid w:val="003056B1"/>
    <w:rsid w:val="00305CBC"/>
    <w:rsid w:val="00305F6C"/>
    <w:rsid w:val="00306604"/>
    <w:rsid w:val="00306BCD"/>
    <w:rsid w:val="0030725A"/>
    <w:rsid w:val="00307D9E"/>
    <w:rsid w:val="00310168"/>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870"/>
    <w:rsid w:val="00314A51"/>
    <w:rsid w:val="00314C04"/>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3"/>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B20"/>
    <w:rsid w:val="00344CDC"/>
    <w:rsid w:val="00345471"/>
    <w:rsid w:val="003455EA"/>
    <w:rsid w:val="003456BB"/>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3B9"/>
    <w:rsid w:val="00357421"/>
    <w:rsid w:val="003576E8"/>
    <w:rsid w:val="00357994"/>
    <w:rsid w:val="0036004B"/>
    <w:rsid w:val="003604BD"/>
    <w:rsid w:val="003604F7"/>
    <w:rsid w:val="003605BA"/>
    <w:rsid w:val="00360675"/>
    <w:rsid w:val="003606D8"/>
    <w:rsid w:val="003612FD"/>
    <w:rsid w:val="003622CB"/>
    <w:rsid w:val="00362892"/>
    <w:rsid w:val="003628F4"/>
    <w:rsid w:val="0036299D"/>
    <w:rsid w:val="0036306A"/>
    <w:rsid w:val="00364628"/>
    <w:rsid w:val="00364BC7"/>
    <w:rsid w:val="00364E1F"/>
    <w:rsid w:val="00365921"/>
    <w:rsid w:val="00365B1C"/>
    <w:rsid w:val="00365DB3"/>
    <w:rsid w:val="003660E6"/>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935"/>
    <w:rsid w:val="00375BF4"/>
    <w:rsid w:val="00375D8B"/>
    <w:rsid w:val="00375E9F"/>
    <w:rsid w:val="00376006"/>
    <w:rsid w:val="003760AC"/>
    <w:rsid w:val="003769E5"/>
    <w:rsid w:val="00376D31"/>
    <w:rsid w:val="0037703B"/>
    <w:rsid w:val="00377100"/>
    <w:rsid w:val="0037776E"/>
    <w:rsid w:val="0037796A"/>
    <w:rsid w:val="003801C2"/>
    <w:rsid w:val="003807A8"/>
    <w:rsid w:val="00380A53"/>
    <w:rsid w:val="00380C9E"/>
    <w:rsid w:val="00381106"/>
    <w:rsid w:val="003815E1"/>
    <w:rsid w:val="00381D02"/>
    <w:rsid w:val="00382A1D"/>
    <w:rsid w:val="00383658"/>
    <w:rsid w:val="003837AA"/>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708D"/>
    <w:rsid w:val="003874E5"/>
    <w:rsid w:val="00387604"/>
    <w:rsid w:val="0038767F"/>
    <w:rsid w:val="003907F7"/>
    <w:rsid w:val="003908D3"/>
    <w:rsid w:val="00391F05"/>
    <w:rsid w:val="0039203F"/>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047"/>
    <w:rsid w:val="003A383F"/>
    <w:rsid w:val="003A3E75"/>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81C"/>
    <w:rsid w:val="003A79AE"/>
    <w:rsid w:val="003A7A3C"/>
    <w:rsid w:val="003A7A53"/>
    <w:rsid w:val="003A7B0C"/>
    <w:rsid w:val="003A7F6E"/>
    <w:rsid w:val="003B0016"/>
    <w:rsid w:val="003B0AE8"/>
    <w:rsid w:val="003B0C64"/>
    <w:rsid w:val="003B2019"/>
    <w:rsid w:val="003B211C"/>
    <w:rsid w:val="003B231F"/>
    <w:rsid w:val="003B2660"/>
    <w:rsid w:val="003B2802"/>
    <w:rsid w:val="003B28B7"/>
    <w:rsid w:val="003B3B43"/>
    <w:rsid w:val="003B3F9D"/>
    <w:rsid w:val="003B40CF"/>
    <w:rsid w:val="003B418A"/>
    <w:rsid w:val="003B4316"/>
    <w:rsid w:val="003B443B"/>
    <w:rsid w:val="003B4C16"/>
    <w:rsid w:val="003B4DF9"/>
    <w:rsid w:val="003B5491"/>
    <w:rsid w:val="003B5504"/>
    <w:rsid w:val="003B5716"/>
    <w:rsid w:val="003B59E4"/>
    <w:rsid w:val="003B5C26"/>
    <w:rsid w:val="003B5C9D"/>
    <w:rsid w:val="003B5CEB"/>
    <w:rsid w:val="003B6023"/>
    <w:rsid w:val="003B6C49"/>
    <w:rsid w:val="003B712D"/>
    <w:rsid w:val="003B76A1"/>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2FD7"/>
    <w:rsid w:val="003C3640"/>
    <w:rsid w:val="003C387B"/>
    <w:rsid w:val="003C3ACE"/>
    <w:rsid w:val="003C3D09"/>
    <w:rsid w:val="003C40EB"/>
    <w:rsid w:val="003C4268"/>
    <w:rsid w:val="003C454A"/>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C1F"/>
    <w:rsid w:val="003F4DDF"/>
    <w:rsid w:val="003F4F0B"/>
    <w:rsid w:val="003F54CE"/>
    <w:rsid w:val="003F614E"/>
    <w:rsid w:val="003F623D"/>
    <w:rsid w:val="003F635E"/>
    <w:rsid w:val="003F636F"/>
    <w:rsid w:val="003F65E1"/>
    <w:rsid w:val="003F6CF0"/>
    <w:rsid w:val="003F6F2E"/>
    <w:rsid w:val="003F7067"/>
    <w:rsid w:val="003F734B"/>
    <w:rsid w:val="00400224"/>
    <w:rsid w:val="00400574"/>
    <w:rsid w:val="004005B5"/>
    <w:rsid w:val="00400687"/>
    <w:rsid w:val="00400FC2"/>
    <w:rsid w:val="0040159D"/>
    <w:rsid w:val="00401DE0"/>
    <w:rsid w:val="004022B8"/>
    <w:rsid w:val="004024B1"/>
    <w:rsid w:val="0040260F"/>
    <w:rsid w:val="0040268E"/>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1F41"/>
    <w:rsid w:val="004222D4"/>
    <w:rsid w:val="00422459"/>
    <w:rsid w:val="00422477"/>
    <w:rsid w:val="0042247B"/>
    <w:rsid w:val="004224F4"/>
    <w:rsid w:val="00422715"/>
    <w:rsid w:val="00422BF1"/>
    <w:rsid w:val="00422F54"/>
    <w:rsid w:val="00423153"/>
    <w:rsid w:val="004232BA"/>
    <w:rsid w:val="004234DA"/>
    <w:rsid w:val="00423941"/>
    <w:rsid w:val="004239D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74"/>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CAE"/>
    <w:rsid w:val="004453AB"/>
    <w:rsid w:val="00445C7A"/>
    <w:rsid w:val="00445D59"/>
    <w:rsid w:val="004460D0"/>
    <w:rsid w:val="00446379"/>
    <w:rsid w:val="004463D6"/>
    <w:rsid w:val="004467A5"/>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92C"/>
    <w:rsid w:val="00455ACC"/>
    <w:rsid w:val="00456225"/>
    <w:rsid w:val="004566E6"/>
    <w:rsid w:val="00456B3B"/>
    <w:rsid w:val="00456C67"/>
    <w:rsid w:val="00456EDA"/>
    <w:rsid w:val="004577EA"/>
    <w:rsid w:val="00457A14"/>
    <w:rsid w:val="00457EEE"/>
    <w:rsid w:val="00460083"/>
    <w:rsid w:val="00460537"/>
    <w:rsid w:val="00460A6E"/>
    <w:rsid w:val="00460F53"/>
    <w:rsid w:val="00461E41"/>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D5A"/>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3D31"/>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5F26"/>
    <w:rsid w:val="0048603B"/>
    <w:rsid w:val="004862B1"/>
    <w:rsid w:val="004864D1"/>
    <w:rsid w:val="0048694F"/>
    <w:rsid w:val="004873C3"/>
    <w:rsid w:val="0048746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AD7"/>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40F2"/>
    <w:rsid w:val="004A45F9"/>
    <w:rsid w:val="004A4750"/>
    <w:rsid w:val="004A4A3B"/>
    <w:rsid w:val="004A4F4D"/>
    <w:rsid w:val="004A506A"/>
    <w:rsid w:val="004A5C28"/>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D12"/>
    <w:rsid w:val="004C153B"/>
    <w:rsid w:val="004C1AC0"/>
    <w:rsid w:val="004C1AE2"/>
    <w:rsid w:val="004C1B5E"/>
    <w:rsid w:val="004C202E"/>
    <w:rsid w:val="004C206A"/>
    <w:rsid w:val="004C224C"/>
    <w:rsid w:val="004C26B7"/>
    <w:rsid w:val="004C2719"/>
    <w:rsid w:val="004C2B1F"/>
    <w:rsid w:val="004C3575"/>
    <w:rsid w:val="004C35E6"/>
    <w:rsid w:val="004C4245"/>
    <w:rsid w:val="004C45EE"/>
    <w:rsid w:val="004C5464"/>
    <w:rsid w:val="004C597A"/>
    <w:rsid w:val="004C5DF9"/>
    <w:rsid w:val="004C6057"/>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41A"/>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8CF"/>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77E"/>
    <w:rsid w:val="00515C0B"/>
    <w:rsid w:val="00515DE3"/>
    <w:rsid w:val="00515E79"/>
    <w:rsid w:val="00516405"/>
    <w:rsid w:val="00517F8D"/>
    <w:rsid w:val="0052012C"/>
    <w:rsid w:val="0052020B"/>
    <w:rsid w:val="00520CA8"/>
    <w:rsid w:val="00521291"/>
    <w:rsid w:val="0052136D"/>
    <w:rsid w:val="005215E7"/>
    <w:rsid w:val="005215F0"/>
    <w:rsid w:val="0052173E"/>
    <w:rsid w:val="00521CC2"/>
    <w:rsid w:val="005221E0"/>
    <w:rsid w:val="0052232E"/>
    <w:rsid w:val="00522397"/>
    <w:rsid w:val="00522A1D"/>
    <w:rsid w:val="00522E37"/>
    <w:rsid w:val="00523636"/>
    <w:rsid w:val="0052391C"/>
    <w:rsid w:val="00524694"/>
    <w:rsid w:val="005251DD"/>
    <w:rsid w:val="00525242"/>
    <w:rsid w:val="00525359"/>
    <w:rsid w:val="0052578D"/>
    <w:rsid w:val="00525D52"/>
    <w:rsid w:val="00525ED0"/>
    <w:rsid w:val="00526CD3"/>
    <w:rsid w:val="005271AC"/>
    <w:rsid w:val="0052736F"/>
    <w:rsid w:val="00527C66"/>
    <w:rsid w:val="00527D00"/>
    <w:rsid w:val="00530106"/>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3B"/>
    <w:rsid w:val="005377CF"/>
    <w:rsid w:val="005405C4"/>
    <w:rsid w:val="005406A4"/>
    <w:rsid w:val="005409E6"/>
    <w:rsid w:val="00540F26"/>
    <w:rsid w:val="00540F2A"/>
    <w:rsid w:val="00541378"/>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039"/>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C76"/>
    <w:rsid w:val="00547CCB"/>
    <w:rsid w:val="00547D0B"/>
    <w:rsid w:val="005504D4"/>
    <w:rsid w:val="00550BC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4EF8"/>
    <w:rsid w:val="00564FEA"/>
    <w:rsid w:val="00565140"/>
    <w:rsid w:val="00565584"/>
    <w:rsid w:val="0056625C"/>
    <w:rsid w:val="0056632B"/>
    <w:rsid w:val="00566A7E"/>
    <w:rsid w:val="00566E70"/>
    <w:rsid w:val="00566F02"/>
    <w:rsid w:val="00566F36"/>
    <w:rsid w:val="00566F61"/>
    <w:rsid w:val="005673A1"/>
    <w:rsid w:val="005673E0"/>
    <w:rsid w:val="00567880"/>
    <w:rsid w:val="005679B2"/>
    <w:rsid w:val="00567DF8"/>
    <w:rsid w:val="0057013C"/>
    <w:rsid w:val="0057021D"/>
    <w:rsid w:val="00570375"/>
    <w:rsid w:val="0057094C"/>
    <w:rsid w:val="00570A83"/>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C42"/>
    <w:rsid w:val="00583CBF"/>
    <w:rsid w:val="00583E44"/>
    <w:rsid w:val="00583FFA"/>
    <w:rsid w:val="005843B8"/>
    <w:rsid w:val="005844AD"/>
    <w:rsid w:val="00584500"/>
    <w:rsid w:val="00584ED6"/>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2A44"/>
    <w:rsid w:val="005A34E3"/>
    <w:rsid w:val="005A350C"/>
    <w:rsid w:val="005A3535"/>
    <w:rsid w:val="005A3909"/>
    <w:rsid w:val="005A4B84"/>
    <w:rsid w:val="005A4D1B"/>
    <w:rsid w:val="005A523C"/>
    <w:rsid w:val="005A563C"/>
    <w:rsid w:val="005A5BB3"/>
    <w:rsid w:val="005A5D7B"/>
    <w:rsid w:val="005A60CA"/>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AFF"/>
    <w:rsid w:val="005B6C71"/>
    <w:rsid w:val="005B70A2"/>
    <w:rsid w:val="005B7AD1"/>
    <w:rsid w:val="005C07AC"/>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020"/>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434"/>
    <w:rsid w:val="005D3C5A"/>
    <w:rsid w:val="005D3E32"/>
    <w:rsid w:val="005D46EE"/>
    <w:rsid w:val="005D4B10"/>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962"/>
    <w:rsid w:val="005F09E6"/>
    <w:rsid w:val="005F0E0A"/>
    <w:rsid w:val="005F0E30"/>
    <w:rsid w:val="005F13AB"/>
    <w:rsid w:val="005F1458"/>
    <w:rsid w:val="005F16BE"/>
    <w:rsid w:val="005F1C83"/>
    <w:rsid w:val="005F1E1A"/>
    <w:rsid w:val="005F2534"/>
    <w:rsid w:val="005F28D3"/>
    <w:rsid w:val="005F2A5D"/>
    <w:rsid w:val="005F2B88"/>
    <w:rsid w:val="005F2BDA"/>
    <w:rsid w:val="005F314F"/>
    <w:rsid w:val="005F31DD"/>
    <w:rsid w:val="005F3421"/>
    <w:rsid w:val="005F3B40"/>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5F7C53"/>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68D"/>
    <w:rsid w:val="006079D6"/>
    <w:rsid w:val="00607B93"/>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674"/>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8B7"/>
    <w:rsid w:val="00634D79"/>
    <w:rsid w:val="00634E48"/>
    <w:rsid w:val="00635154"/>
    <w:rsid w:val="006359A6"/>
    <w:rsid w:val="00635B48"/>
    <w:rsid w:val="00635E0E"/>
    <w:rsid w:val="00636140"/>
    <w:rsid w:val="00636423"/>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28E"/>
    <w:rsid w:val="006457A5"/>
    <w:rsid w:val="00645A41"/>
    <w:rsid w:val="00645A5D"/>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1D55"/>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20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0D6"/>
    <w:rsid w:val="006A41EF"/>
    <w:rsid w:val="006A440D"/>
    <w:rsid w:val="006A4685"/>
    <w:rsid w:val="006A497F"/>
    <w:rsid w:val="006A4EB1"/>
    <w:rsid w:val="006A52A9"/>
    <w:rsid w:val="006A5322"/>
    <w:rsid w:val="006A5B63"/>
    <w:rsid w:val="006A5B90"/>
    <w:rsid w:val="006A6BEF"/>
    <w:rsid w:val="006A71F6"/>
    <w:rsid w:val="006A76F5"/>
    <w:rsid w:val="006A7765"/>
    <w:rsid w:val="006A7E8A"/>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80C"/>
    <w:rsid w:val="006B5A35"/>
    <w:rsid w:val="006B5BB5"/>
    <w:rsid w:val="006B5DAA"/>
    <w:rsid w:val="006B5EC8"/>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C44"/>
    <w:rsid w:val="00704CC0"/>
    <w:rsid w:val="00704F60"/>
    <w:rsid w:val="00705122"/>
    <w:rsid w:val="0070528E"/>
    <w:rsid w:val="00705291"/>
    <w:rsid w:val="007053D7"/>
    <w:rsid w:val="00705741"/>
    <w:rsid w:val="007059E7"/>
    <w:rsid w:val="00706383"/>
    <w:rsid w:val="007066E2"/>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EA"/>
    <w:rsid w:val="007151FA"/>
    <w:rsid w:val="007158E0"/>
    <w:rsid w:val="00715F78"/>
    <w:rsid w:val="00716124"/>
    <w:rsid w:val="007161A6"/>
    <w:rsid w:val="00716989"/>
    <w:rsid w:val="007169E1"/>
    <w:rsid w:val="00716F76"/>
    <w:rsid w:val="0071714C"/>
    <w:rsid w:val="00717377"/>
    <w:rsid w:val="00717401"/>
    <w:rsid w:val="00717925"/>
    <w:rsid w:val="00717BD1"/>
    <w:rsid w:val="00717F9A"/>
    <w:rsid w:val="0072000B"/>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261"/>
    <w:rsid w:val="00747331"/>
    <w:rsid w:val="00747396"/>
    <w:rsid w:val="007476C8"/>
    <w:rsid w:val="007478D8"/>
    <w:rsid w:val="00747A64"/>
    <w:rsid w:val="00747F64"/>
    <w:rsid w:val="00747F83"/>
    <w:rsid w:val="007509FF"/>
    <w:rsid w:val="00750BA3"/>
    <w:rsid w:val="00750C89"/>
    <w:rsid w:val="00750D6F"/>
    <w:rsid w:val="00750E70"/>
    <w:rsid w:val="00750EDD"/>
    <w:rsid w:val="00750F1A"/>
    <w:rsid w:val="00751099"/>
    <w:rsid w:val="00751205"/>
    <w:rsid w:val="00751CAD"/>
    <w:rsid w:val="00752243"/>
    <w:rsid w:val="00752248"/>
    <w:rsid w:val="00752303"/>
    <w:rsid w:val="007523B1"/>
    <w:rsid w:val="007528D7"/>
    <w:rsid w:val="00752A67"/>
    <w:rsid w:val="00752E1F"/>
    <w:rsid w:val="00753688"/>
    <w:rsid w:val="00753E3E"/>
    <w:rsid w:val="007540E0"/>
    <w:rsid w:val="00754477"/>
    <w:rsid w:val="00754B18"/>
    <w:rsid w:val="00754D17"/>
    <w:rsid w:val="00754ECB"/>
    <w:rsid w:val="00754F85"/>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EBE"/>
    <w:rsid w:val="0076308C"/>
    <w:rsid w:val="007631BF"/>
    <w:rsid w:val="007631D9"/>
    <w:rsid w:val="007635D3"/>
    <w:rsid w:val="00763638"/>
    <w:rsid w:val="007636B4"/>
    <w:rsid w:val="007637A7"/>
    <w:rsid w:val="007637D6"/>
    <w:rsid w:val="00763954"/>
    <w:rsid w:val="00763C13"/>
    <w:rsid w:val="00763FFA"/>
    <w:rsid w:val="007642A9"/>
    <w:rsid w:val="0076517B"/>
    <w:rsid w:val="00765959"/>
    <w:rsid w:val="00765D9D"/>
    <w:rsid w:val="00766105"/>
    <w:rsid w:val="007661E1"/>
    <w:rsid w:val="00766985"/>
    <w:rsid w:val="00766C69"/>
    <w:rsid w:val="00766F36"/>
    <w:rsid w:val="00767708"/>
    <w:rsid w:val="00767876"/>
    <w:rsid w:val="00767A22"/>
    <w:rsid w:val="00767B3E"/>
    <w:rsid w:val="0077027E"/>
    <w:rsid w:val="00770379"/>
    <w:rsid w:val="00770433"/>
    <w:rsid w:val="007707A0"/>
    <w:rsid w:val="00770A6A"/>
    <w:rsid w:val="00770E25"/>
    <w:rsid w:val="00771077"/>
    <w:rsid w:val="00771842"/>
    <w:rsid w:val="00771858"/>
    <w:rsid w:val="0077206D"/>
    <w:rsid w:val="00772A81"/>
    <w:rsid w:val="00772AF2"/>
    <w:rsid w:val="00772BE0"/>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29"/>
    <w:rsid w:val="00775B91"/>
    <w:rsid w:val="00775CDC"/>
    <w:rsid w:val="00775EAC"/>
    <w:rsid w:val="00775F47"/>
    <w:rsid w:val="007761AE"/>
    <w:rsid w:val="007762FF"/>
    <w:rsid w:val="00776418"/>
    <w:rsid w:val="0077675A"/>
    <w:rsid w:val="00777064"/>
    <w:rsid w:val="007772B1"/>
    <w:rsid w:val="00777675"/>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CF8"/>
    <w:rsid w:val="00782100"/>
    <w:rsid w:val="00782291"/>
    <w:rsid w:val="007823D3"/>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7C2"/>
    <w:rsid w:val="00795DB8"/>
    <w:rsid w:val="00796094"/>
    <w:rsid w:val="0079662A"/>
    <w:rsid w:val="0079667A"/>
    <w:rsid w:val="00796713"/>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5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9DB"/>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4CD5"/>
    <w:rsid w:val="007C4DB0"/>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BB0"/>
    <w:rsid w:val="007D4FF9"/>
    <w:rsid w:val="007D506C"/>
    <w:rsid w:val="007D5250"/>
    <w:rsid w:val="007D5937"/>
    <w:rsid w:val="007D59B3"/>
    <w:rsid w:val="007D59C9"/>
    <w:rsid w:val="007D5E62"/>
    <w:rsid w:val="007D5FCF"/>
    <w:rsid w:val="007D6468"/>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2EA"/>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2643"/>
    <w:rsid w:val="0082293F"/>
    <w:rsid w:val="00822E25"/>
    <w:rsid w:val="008231D5"/>
    <w:rsid w:val="008236E8"/>
    <w:rsid w:val="00823C4B"/>
    <w:rsid w:val="008240FB"/>
    <w:rsid w:val="008242D8"/>
    <w:rsid w:val="00824389"/>
    <w:rsid w:val="00824392"/>
    <w:rsid w:val="008245DA"/>
    <w:rsid w:val="008245DE"/>
    <w:rsid w:val="008250F6"/>
    <w:rsid w:val="008256D6"/>
    <w:rsid w:val="0082576A"/>
    <w:rsid w:val="00825FD3"/>
    <w:rsid w:val="00826BFD"/>
    <w:rsid w:val="00827092"/>
    <w:rsid w:val="0082710A"/>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4966"/>
    <w:rsid w:val="00835248"/>
    <w:rsid w:val="00835783"/>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8E0"/>
    <w:rsid w:val="00844916"/>
    <w:rsid w:val="00844B07"/>
    <w:rsid w:val="00844C6C"/>
    <w:rsid w:val="00845190"/>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23F"/>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AE"/>
    <w:rsid w:val="00874AE4"/>
    <w:rsid w:val="00874F99"/>
    <w:rsid w:val="008756FA"/>
    <w:rsid w:val="00875E41"/>
    <w:rsid w:val="008765F6"/>
    <w:rsid w:val="00876610"/>
    <w:rsid w:val="00876B6F"/>
    <w:rsid w:val="00876E10"/>
    <w:rsid w:val="00876E2A"/>
    <w:rsid w:val="00876E5C"/>
    <w:rsid w:val="00877BB0"/>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00B"/>
    <w:rsid w:val="0088649D"/>
    <w:rsid w:val="0088649F"/>
    <w:rsid w:val="0088664D"/>
    <w:rsid w:val="00886768"/>
    <w:rsid w:val="00886E26"/>
    <w:rsid w:val="00886FD5"/>
    <w:rsid w:val="008875A6"/>
    <w:rsid w:val="008876FD"/>
    <w:rsid w:val="00887A19"/>
    <w:rsid w:val="00887E13"/>
    <w:rsid w:val="00890136"/>
    <w:rsid w:val="00890205"/>
    <w:rsid w:val="00890522"/>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2A4"/>
    <w:rsid w:val="0089531A"/>
    <w:rsid w:val="00895B09"/>
    <w:rsid w:val="00895D8A"/>
    <w:rsid w:val="00895E48"/>
    <w:rsid w:val="008964EA"/>
    <w:rsid w:val="0089689B"/>
    <w:rsid w:val="00896DB8"/>
    <w:rsid w:val="0089723B"/>
    <w:rsid w:val="0089769F"/>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3120"/>
    <w:rsid w:val="008B31C8"/>
    <w:rsid w:val="008B34DD"/>
    <w:rsid w:val="008B39BD"/>
    <w:rsid w:val="008B42B3"/>
    <w:rsid w:val="008B4458"/>
    <w:rsid w:val="008B5001"/>
    <w:rsid w:val="008B555A"/>
    <w:rsid w:val="008B6141"/>
    <w:rsid w:val="008B63C9"/>
    <w:rsid w:val="008B6925"/>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88"/>
    <w:rsid w:val="008D3FE4"/>
    <w:rsid w:val="008D420E"/>
    <w:rsid w:val="008D48AF"/>
    <w:rsid w:val="008D496A"/>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A1B"/>
    <w:rsid w:val="008E1A8A"/>
    <w:rsid w:val="008E1B4E"/>
    <w:rsid w:val="008E1CFD"/>
    <w:rsid w:val="008E224C"/>
    <w:rsid w:val="008E2537"/>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2E9"/>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2F79"/>
    <w:rsid w:val="009030D7"/>
    <w:rsid w:val="009031D0"/>
    <w:rsid w:val="009034A5"/>
    <w:rsid w:val="00903B60"/>
    <w:rsid w:val="00903FCC"/>
    <w:rsid w:val="0090491B"/>
    <w:rsid w:val="00904D1D"/>
    <w:rsid w:val="009054F7"/>
    <w:rsid w:val="00905581"/>
    <w:rsid w:val="00905693"/>
    <w:rsid w:val="00905794"/>
    <w:rsid w:val="00905929"/>
    <w:rsid w:val="00905B09"/>
    <w:rsid w:val="00905B13"/>
    <w:rsid w:val="00905B9C"/>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B6A"/>
    <w:rsid w:val="009262F9"/>
    <w:rsid w:val="00926554"/>
    <w:rsid w:val="00926B8B"/>
    <w:rsid w:val="00926C88"/>
    <w:rsid w:val="00926DDC"/>
    <w:rsid w:val="00927525"/>
    <w:rsid w:val="00927577"/>
    <w:rsid w:val="00927999"/>
    <w:rsid w:val="00927AFB"/>
    <w:rsid w:val="00927BD5"/>
    <w:rsid w:val="00927CA5"/>
    <w:rsid w:val="00927F16"/>
    <w:rsid w:val="00931194"/>
    <w:rsid w:val="0093124D"/>
    <w:rsid w:val="009314FE"/>
    <w:rsid w:val="009317DB"/>
    <w:rsid w:val="00931A1C"/>
    <w:rsid w:val="00931B77"/>
    <w:rsid w:val="00931E0F"/>
    <w:rsid w:val="0093204F"/>
    <w:rsid w:val="009332D9"/>
    <w:rsid w:val="009337B5"/>
    <w:rsid w:val="00933898"/>
    <w:rsid w:val="00933983"/>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DB0"/>
    <w:rsid w:val="00937F6C"/>
    <w:rsid w:val="00940505"/>
    <w:rsid w:val="0094077F"/>
    <w:rsid w:val="009408FE"/>
    <w:rsid w:val="00940972"/>
    <w:rsid w:val="00940CDA"/>
    <w:rsid w:val="00940D58"/>
    <w:rsid w:val="009410B1"/>
    <w:rsid w:val="00941567"/>
    <w:rsid w:val="0094157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67B"/>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897"/>
    <w:rsid w:val="00970E84"/>
    <w:rsid w:val="00970EA0"/>
    <w:rsid w:val="00971350"/>
    <w:rsid w:val="009717ED"/>
    <w:rsid w:val="00971B75"/>
    <w:rsid w:val="009720AD"/>
    <w:rsid w:val="0097283E"/>
    <w:rsid w:val="009728ED"/>
    <w:rsid w:val="00972F05"/>
    <w:rsid w:val="009739DD"/>
    <w:rsid w:val="009739F6"/>
    <w:rsid w:val="00973BFE"/>
    <w:rsid w:val="00973BFF"/>
    <w:rsid w:val="00973C3D"/>
    <w:rsid w:val="00973D02"/>
    <w:rsid w:val="00974465"/>
    <w:rsid w:val="00974498"/>
    <w:rsid w:val="009749E3"/>
    <w:rsid w:val="00975089"/>
    <w:rsid w:val="00975616"/>
    <w:rsid w:val="0097580B"/>
    <w:rsid w:val="00975EB9"/>
    <w:rsid w:val="0097644E"/>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BC4"/>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B0D"/>
    <w:rsid w:val="009A2B79"/>
    <w:rsid w:val="009A2FFF"/>
    <w:rsid w:val="009A30EF"/>
    <w:rsid w:val="009A386B"/>
    <w:rsid w:val="009A3CAE"/>
    <w:rsid w:val="009A415B"/>
    <w:rsid w:val="009A4F3A"/>
    <w:rsid w:val="009A5490"/>
    <w:rsid w:val="009A5892"/>
    <w:rsid w:val="009A5A47"/>
    <w:rsid w:val="009A5CAE"/>
    <w:rsid w:val="009A6234"/>
    <w:rsid w:val="009A661F"/>
    <w:rsid w:val="009A662F"/>
    <w:rsid w:val="009A66C5"/>
    <w:rsid w:val="009A67F4"/>
    <w:rsid w:val="009A6A7F"/>
    <w:rsid w:val="009A6EB9"/>
    <w:rsid w:val="009A729F"/>
    <w:rsid w:val="009A7391"/>
    <w:rsid w:val="009A7793"/>
    <w:rsid w:val="009A7CED"/>
    <w:rsid w:val="009A7EC9"/>
    <w:rsid w:val="009B0230"/>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6D"/>
    <w:rsid w:val="009C36D2"/>
    <w:rsid w:val="009C44F7"/>
    <w:rsid w:val="009C4B74"/>
    <w:rsid w:val="009C4EB4"/>
    <w:rsid w:val="009C5165"/>
    <w:rsid w:val="009C53F8"/>
    <w:rsid w:val="009C5630"/>
    <w:rsid w:val="009C5F29"/>
    <w:rsid w:val="009C622E"/>
    <w:rsid w:val="009C6744"/>
    <w:rsid w:val="009C6AE3"/>
    <w:rsid w:val="009C6DB0"/>
    <w:rsid w:val="009C7C14"/>
    <w:rsid w:val="009D00C1"/>
    <w:rsid w:val="009D01E5"/>
    <w:rsid w:val="009D06A5"/>
    <w:rsid w:val="009D0744"/>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3DD"/>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223C"/>
    <w:rsid w:val="009E2354"/>
    <w:rsid w:val="009E23CA"/>
    <w:rsid w:val="009E29D0"/>
    <w:rsid w:val="009E2D3E"/>
    <w:rsid w:val="009E2D79"/>
    <w:rsid w:val="009E336D"/>
    <w:rsid w:val="009E37B2"/>
    <w:rsid w:val="009E38D0"/>
    <w:rsid w:val="009E3AFE"/>
    <w:rsid w:val="009E3EB1"/>
    <w:rsid w:val="009E4295"/>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D2"/>
    <w:rsid w:val="009F5384"/>
    <w:rsid w:val="009F57BD"/>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3"/>
    <w:rsid w:val="00A04476"/>
    <w:rsid w:val="00A04CFA"/>
    <w:rsid w:val="00A05497"/>
    <w:rsid w:val="00A05730"/>
    <w:rsid w:val="00A0599E"/>
    <w:rsid w:val="00A059B7"/>
    <w:rsid w:val="00A059CF"/>
    <w:rsid w:val="00A060F8"/>
    <w:rsid w:val="00A0756F"/>
    <w:rsid w:val="00A07627"/>
    <w:rsid w:val="00A10661"/>
    <w:rsid w:val="00A11024"/>
    <w:rsid w:val="00A1125E"/>
    <w:rsid w:val="00A113C8"/>
    <w:rsid w:val="00A11619"/>
    <w:rsid w:val="00A11B39"/>
    <w:rsid w:val="00A11C34"/>
    <w:rsid w:val="00A12696"/>
    <w:rsid w:val="00A1276A"/>
    <w:rsid w:val="00A127A4"/>
    <w:rsid w:val="00A129EF"/>
    <w:rsid w:val="00A1302E"/>
    <w:rsid w:val="00A13637"/>
    <w:rsid w:val="00A13741"/>
    <w:rsid w:val="00A1375F"/>
    <w:rsid w:val="00A139D8"/>
    <w:rsid w:val="00A13AEE"/>
    <w:rsid w:val="00A13F2A"/>
    <w:rsid w:val="00A1493B"/>
    <w:rsid w:val="00A14A4E"/>
    <w:rsid w:val="00A14BAB"/>
    <w:rsid w:val="00A14E81"/>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E"/>
    <w:rsid w:val="00A2321E"/>
    <w:rsid w:val="00A2325A"/>
    <w:rsid w:val="00A23A8B"/>
    <w:rsid w:val="00A23E37"/>
    <w:rsid w:val="00A24024"/>
    <w:rsid w:val="00A2402B"/>
    <w:rsid w:val="00A2427B"/>
    <w:rsid w:val="00A243A0"/>
    <w:rsid w:val="00A24653"/>
    <w:rsid w:val="00A24813"/>
    <w:rsid w:val="00A24A09"/>
    <w:rsid w:val="00A25302"/>
    <w:rsid w:val="00A2556F"/>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E20"/>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A00"/>
    <w:rsid w:val="00A41BE9"/>
    <w:rsid w:val="00A41CEF"/>
    <w:rsid w:val="00A41F73"/>
    <w:rsid w:val="00A430EB"/>
    <w:rsid w:val="00A435B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4681"/>
    <w:rsid w:val="00A550CD"/>
    <w:rsid w:val="00A557FF"/>
    <w:rsid w:val="00A5587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323"/>
    <w:rsid w:val="00A61848"/>
    <w:rsid w:val="00A61970"/>
    <w:rsid w:val="00A61FDA"/>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6019"/>
    <w:rsid w:val="00A86218"/>
    <w:rsid w:val="00A8655A"/>
    <w:rsid w:val="00A86639"/>
    <w:rsid w:val="00A86745"/>
    <w:rsid w:val="00A86773"/>
    <w:rsid w:val="00A86E1F"/>
    <w:rsid w:val="00A8775B"/>
    <w:rsid w:val="00A87F6C"/>
    <w:rsid w:val="00A901D0"/>
    <w:rsid w:val="00A903D4"/>
    <w:rsid w:val="00A905D7"/>
    <w:rsid w:val="00A90A3C"/>
    <w:rsid w:val="00A90B2C"/>
    <w:rsid w:val="00A90B50"/>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A07"/>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43BD"/>
    <w:rsid w:val="00AD48BB"/>
    <w:rsid w:val="00AD4A43"/>
    <w:rsid w:val="00AD5AF1"/>
    <w:rsid w:val="00AD5D08"/>
    <w:rsid w:val="00AD5D99"/>
    <w:rsid w:val="00AD6316"/>
    <w:rsid w:val="00AD65CD"/>
    <w:rsid w:val="00AD66B5"/>
    <w:rsid w:val="00AD6A61"/>
    <w:rsid w:val="00AD6AAF"/>
    <w:rsid w:val="00AD7176"/>
    <w:rsid w:val="00AD743B"/>
    <w:rsid w:val="00AE0434"/>
    <w:rsid w:val="00AE0461"/>
    <w:rsid w:val="00AE0492"/>
    <w:rsid w:val="00AE07B5"/>
    <w:rsid w:val="00AE0DFD"/>
    <w:rsid w:val="00AE11AA"/>
    <w:rsid w:val="00AE131E"/>
    <w:rsid w:val="00AE18D5"/>
    <w:rsid w:val="00AE26E6"/>
    <w:rsid w:val="00AE26E7"/>
    <w:rsid w:val="00AE27B1"/>
    <w:rsid w:val="00AE281B"/>
    <w:rsid w:val="00AE2FE6"/>
    <w:rsid w:val="00AE32FA"/>
    <w:rsid w:val="00AE34F8"/>
    <w:rsid w:val="00AE3A3E"/>
    <w:rsid w:val="00AE3DC4"/>
    <w:rsid w:val="00AE4585"/>
    <w:rsid w:val="00AE45DB"/>
    <w:rsid w:val="00AE4B07"/>
    <w:rsid w:val="00AE5939"/>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474"/>
    <w:rsid w:val="00AF47D8"/>
    <w:rsid w:val="00AF4BEB"/>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14D"/>
    <w:rsid w:val="00B107AE"/>
    <w:rsid w:val="00B10989"/>
    <w:rsid w:val="00B11130"/>
    <w:rsid w:val="00B111FA"/>
    <w:rsid w:val="00B1168D"/>
    <w:rsid w:val="00B11778"/>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84"/>
    <w:rsid w:val="00B13B9C"/>
    <w:rsid w:val="00B1458C"/>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0CF"/>
    <w:rsid w:val="00B2544D"/>
    <w:rsid w:val="00B257FC"/>
    <w:rsid w:val="00B2584E"/>
    <w:rsid w:val="00B259C8"/>
    <w:rsid w:val="00B25FF3"/>
    <w:rsid w:val="00B260FF"/>
    <w:rsid w:val="00B2622D"/>
    <w:rsid w:val="00B26E6B"/>
    <w:rsid w:val="00B271AA"/>
    <w:rsid w:val="00B277B4"/>
    <w:rsid w:val="00B279CF"/>
    <w:rsid w:val="00B27D52"/>
    <w:rsid w:val="00B30207"/>
    <w:rsid w:val="00B3028F"/>
    <w:rsid w:val="00B3074B"/>
    <w:rsid w:val="00B30B2F"/>
    <w:rsid w:val="00B310EE"/>
    <w:rsid w:val="00B313B7"/>
    <w:rsid w:val="00B313ED"/>
    <w:rsid w:val="00B3146D"/>
    <w:rsid w:val="00B31734"/>
    <w:rsid w:val="00B31821"/>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C7B"/>
    <w:rsid w:val="00B35A38"/>
    <w:rsid w:val="00B35AE6"/>
    <w:rsid w:val="00B35CF3"/>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88"/>
    <w:rsid w:val="00B56218"/>
    <w:rsid w:val="00B565A5"/>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D64"/>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08"/>
    <w:rsid w:val="00BB79B4"/>
    <w:rsid w:val="00BB7CB3"/>
    <w:rsid w:val="00BC0183"/>
    <w:rsid w:val="00BC07E0"/>
    <w:rsid w:val="00BC0A60"/>
    <w:rsid w:val="00BC0EA3"/>
    <w:rsid w:val="00BC1900"/>
    <w:rsid w:val="00BC1BB3"/>
    <w:rsid w:val="00BC1D3C"/>
    <w:rsid w:val="00BC1F62"/>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5DC"/>
    <w:rsid w:val="00BC66CF"/>
    <w:rsid w:val="00BC6735"/>
    <w:rsid w:val="00BC770A"/>
    <w:rsid w:val="00BC7855"/>
    <w:rsid w:val="00BD0542"/>
    <w:rsid w:val="00BD05CA"/>
    <w:rsid w:val="00BD0E7E"/>
    <w:rsid w:val="00BD0F19"/>
    <w:rsid w:val="00BD13F2"/>
    <w:rsid w:val="00BD1E82"/>
    <w:rsid w:val="00BD212C"/>
    <w:rsid w:val="00BD22CE"/>
    <w:rsid w:val="00BD23E1"/>
    <w:rsid w:val="00BD2733"/>
    <w:rsid w:val="00BD2AE7"/>
    <w:rsid w:val="00BD2EE1"/>
    <w:rsid w:val="00BD3126"/>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3737"/>
    <w:rsid w:val="00BE425A"/>
    <w:rsid w:val="00BE45C6"/>
    <w:rsid w:val="00BE47F8"/>
    <w:rsid w:val="00BE48D7"/>
    <w:rsid w:val="00BE4C50"/>
    <w:rsid w:val="00BE53F7"/>
    <w:rsid w:val="00BE547B"/>
    <w:rsid w:val="00BE5616"/>
    <w:rsid w:val="00BE5E53"/>
    <w:rsid w:val="00BE6432"/>
    <w:rsid w:val="00BE6516"/>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1EAF"/>
    <w:rsid w:val="00BF242E"/>
    <w:rsid w:val="00BF26E9"/>
    <w:rsid w:val="00BF28DA"/>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0D50"/>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E9"/>
    <w:rsid w:val="00C223F0"/>
    <w:rsid w:val="00C227A2"/>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996"/>
    <w:rsid w:val="00C26AA3"/>
    <w:rsid w:val="00C26DD8"/>
    <w:rsid w:val="00C27064"/>
    <w:rsid w:val="00C2731F"/>
    <w:rsid w:val="00C27990"/>
    <w:rsid w:val="00C27BE5"/>
    <w:rsid w:val="00C3053C"/>
    <w:rsid w:val="00C3082E"/>
    <w:rsid w:val="00C30DCA"/>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4E"/>
    <w:rsid w:val="00C355C2"/>
    <w:rsid w:val="00C355F5"/>
    <w:rsid w:val="00C356F4"/>
    <w:rsid w:val="00C36ABA"/>
    <w:rsid w:val="00C375BA"/>
    <w:rsid w:val="00C375C4"/>
    <w:rsid w:val="00C37BF9"/>
    <w:rsid w:val="00C37D77"/>
    <w:rsid w:val="00C400D0"/>
    <w:rsid w:val="00C4017E"/>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937"/>
    <w:rsid w:val="00C43A32"/>
    <w:rsid w:val="00C43D02"/>
    <w:rsid w:val="00C441CD"/>
    <w:rsid w:val="00C44551"/>
    <w:rsid w:val="00C44BC8"/>
    <w:rsid w:val="00C44E4F"/>
    <w:rsid w:val="00C44F4E"/>
    <w:rsid w:val="00C4548E"/>
    <w:rsid w:val="00C45C4C"/>
    <w:rsid w:val="00C45D42"/>
    <w:rsid w:val="00C4612E"/>
    <w:rsid w:val="00C46285"/>
    <w:rsid w:val="00C4630A"/>
    <w:rsid w:val="00C46AD8"/>
    <w:rsid w:val="00C46AF0"/>
    <w:rsid w:val="00C4700C"/>
    <w:rsid w:val="00C475C4"/>
    <w:rsid w:val="00C5032A"/>
    <w:rsid w:val="00C507F4"/>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4315"/>
    <w:rsid w:val="00C5440B"/>
    <w:rsid w:val="00C54617"/>
    <w:rsid w:val="00C54DDD"/>
    <w:rsid w:val="00C550F0"/>
    <w:rsid w:val="00C554A8"/>
    <w:rsid w:val="00C55A61"/>
    <w:rsid w:val="00C56191"/>
    <w:rsid w:val="00C563FC"/>
    <w:rsid w:val="00C5678A"/>
    <w:rsid w:val="00C569C1"/>
    <w:rsid w:val="00C56A7E"/>
    <w:rsid w:val="00C56E89"/>
    <w:rsid w:val="00C56EB4"/>
    <w:rsid w:val="00C57031"/>
    <w:rsid w:val="00C574EA"/>
    <w:rsid w:val="00C578C7"/>
    <w:rsid w:val="00C57C7F"/>
    <w:rsid w:val="00C57DE6"/>
    <w:rsid w:val="00C601B1"/>
    <w:rsid w:val="00C60F50"/>
    <w:rsid w:val="00C61262"/>
    <w:rsid w:val="00C6133E"/>
    <w:rsid w:val="00C6151D"/>
    <w:rsid w:val="00C6179E"/>
    <w:rsid w:val="00C61B60"/>
    <w:rsid w:val="00C61D1F"/>
    <w:rsid w:val="00C61F59"/>
    <w:rsid w:val="00C62385"/>
    <w:rsid w:val="00C6241E"/>
    <w:rsid w:val="00C626E5"/>
    <w:rsid w:val="00C62B05"/>
    <w:rsid w:val="00C6338C"/>
    <w:rsid w:val="00C63735"/>
    <w:rsid w:val="00C6448A"/>
    <w:rsid w:val="00C649F1"/>
    <w:rsid w:val="00C64ADC"/>
    <w:rsid w:val="00C64BBB"/>
    <w:rsid w:val="00C65555"/>
    <w:rsid w:val="00C658C3"/>
    <w:rsid w:val="00C65CC3"/>
    <w:rsid w:val="00C6661A"/>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7A8"/>
    <w:rsid w:val="00C7292C"/>
    <w:rsid w:val="00C72E6F"/>
    <w:rsid w:val="00C72FC7"/>
    <w:rsid w:val="00C72FCC"/>
    <w:rsid w:val="00C73084"/>
    <w:rsid w:val="00C733DB"/>
    <w:rsid w:val="00C73C5A"/>
    <w:rsid w:val="00C7412B"/>
    <w:rsid w:val="00C748B8"/>
    <w:rsid w:val="00C74D84"/>
    <w:rsid w:val="00C74E61"/>
    <w:rsid w:val="00C75156"/>
    <w:rsid w:val="00C75787"/>
    <w:rsid w:val="00C757B0"/>
    <w:rsid w:val="00C75A16"/>
    <w:rsid w:val="00C75C17"/>
    <w:rsid w:val="00C75C19"/>
    <w:rsid w:val="00C75EC5"/>
    <w:rsid w:val="00C75F3B"/>
    <w:rsid w:val="00C765CD"/>
    <w:rsid w:val="00C7715E"/>
    <w:rsid w:val="00C7788E"/>
    <w:rsid w:val="00C778B4"/>
    <w:rsid w:val="00C779D8"/>
    <w:rsid w:val="00C77AAA"/>
    <w:rsid w:val="00C77CC1"/>
    <w:rsid w:val="00C77FC8"/>
    <w:rsid w:val="00C801B1"/>
    <w:rsid w:val="00C803DC"/>
    <w:rsid w:val="00C804BE"/>
    <w:rsid w:val="00C80DB2"/>
    <w:rsid w:val="00C80F8C"/>
    <w:rsid w:val="00C813CF"/>
    <w:rsid w:val="00C81E4A"/>
    <w:rsid w:val="00C8219A"/>
    <w:rsid w:val="00C8266C"/>
    <w:rsid w:val="00C82851"/>
    <w:rsid w:val="00C83386"/>
    <w:rsid w:val="00C835BF"/>
    <w:rsid w:val="00C83685"/>
    <w:rsid w:val="00C838E1"/>
    <w:rsid w:val="00C83961"/>
    <w:rsid w:val="00C83967"/>
    <w:rsid w:val="00C83DF9"/>
    <w:rsid w:val="00C842E4"/>
    <w:rsid w:val="00C8430A"/>
    <w:rsid w:val="00C843CE"/>
    <w:rsid w:val="00C84558"/>
    <w:rsid w:val="00C8477B"/>
    <w:rsid w:val="00C84D0D"/>
    <w:rsid w:val="00C84F1D"/>
    <w:rsid w:val="00C857D8"/>
    <w:rsid w:val="00C85944"/>
    <w:rsid w:val="00C85D8E"/>
    <w:rsid w:val="00C85EF1"/>
    <w:rsid w:val="00C85FDE"/>
    <w:rsid w:val="00C86B63"/>
    <w:rsid w:val="00C86D8E"/>
    <w:rsid w:val="00C86DC7"/>
    <w:rsid w:val="00C86DDC"/>
    <w:rsid w:val="00C87249"/>
    <w:rsid w:val="00C87260"/>
    <w:rsid w:val="00C874FB"/>
    <w:rsid w:val="00C87924"/>
    <w:rsid w:val="00C87EB1"/>
    <w:rsid w:val="00C9028E"/>
    <w:rsid w:val="00C9040D"/>
    <w:rsid w:val="00C90898"/>
    <w:rsid w:val="00C90C6E"/>
    <w:rsid w:val="00C90C73"/>
    <w:rsid w:val="00C90CA5"/>
    <w:rsid w:val="00C90E6D"/>
    <w:rsid w:val="00C917C7"/>
    <w:rsid w:val="00C917D0"/>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024"/>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57A"/>
    <w:rsid w:val="00CC20D5"/>
    <w:rsid w:val="00CC2167"/>
    <w:rsid w:val="00CC25A7"/>
    <w:rsid w:val="00CC2ADC"/>
    <w:rsid w:val="00CC3126"/>
    <w:rsid w:val="00CC35E2"/>
    <w:rsid w:val="00CC369E"/>
    <w:rsid w:val="00CC3E12"/>
    <w:rsid w:val="00CC4476"/>
    <w:rsid w:val="00CC44CC"/>
    <w:rsid w:val="00CC45D7"/>
    <w:rsid w:val="00CC4740"/>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AB2"/>
    <w:rsid w:val="00CC7596"/>
    <w:rsid w:val="00CC7787"/>
    <w:rsid w:val="00CC7872"/>
    <w:rsid w:val="00CC7BDB"/>
    <w:rsid w:val="00CC7D0C"/>
    <w:rsid w:val="00CC7DB8"/>
    <w:rsid w:val="00CD0754"/>
    <w:rsid w:val="00CD0A4C"/>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E91"/>
    <w:rsid w:val="00CE7163"/>
    <w:rsid w:val="00CE720B"/>
    <w:rsid w:val="00CE779B"/>
    <w:rsid w:val="00CE7A2C"/>
    <w:rsid w:val="00CE7C6E"/>
    <w:rsid w:val="00CE7C8B"/>
    <w:rsid w:val="00CF08B0"/>
    <w:rsid w:val="00CF0C23"/>
    <w:rsid w:val="00CF0C9F"/>
    <w:rsid w:val="00CF0DA0"/>
    <w:rsid w:val="00CF0DAD"/>
    <w:rsid w:val="00CF1264"/>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5A72"/>
    <w:rsid w:val="00CF5B6A"/>
    <w:rsid w:val="00CF5E82"/>
    <w:rsid w:val="00CF6421"/>
    <w:rsid w:val="00CF66AF"/>
    <w:rsid w:val="00CF70FE"/>
    <w:rsid w:val="00CF7515"/>
    <w:rsid w:val="00CF7A8A"/>
    <w:rsid w:val="00D004D9"/>
    <w:rsid w:val="00D00514"/>
    <w:rsid w:val="00D0060D"/>
    <w:rsid w:val="00D00664"/>
    <w:rsid w:val="00D00A1F"/>
    <w:rsid w:val="00D00A64"/>
    <w:rsid w:val="00D00B6E"/>
    <w:rsid w:val="00D014AE"/>
    <w:rsid w:val="00D01AC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3DA"/>
    <w:rsid w:val="00D10920"/>
    <w:rsid w:val="00D10985"/>
    <w:rsid w:val="00D10BB0"/>
    <w:rsid w:val="00D10C69"/>
    <w:rsid w:val="00D10EA7"/>
    <w:rsid w:val="00D11A5A"/>
    <w:rsid w:val="00D12978"/>
    <w:rsid w:val="00D12C93"/>
    <w:rsid w:val="00D12E5B"/>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C74"/>
    <w:rsid w:val="00D31DB2"/>
    <w:rsid w:val="00D331C5"/>
    <w:rsid w:val="00D33386"/>
    <w:rsid w:val="00D33A00"/>
    <w:rsid w:val="00D34366"/>
    <w:rsid w:val="00D34690"/>
    <w:rsid w:val="00D348AC"/>
    <w:rsid w:val="00D34C89"/>
    <w:rsid w:val="00D34FEF"/>
    <w:rsid w:val="00D352BE"/>
    <w:rsid w:val="00D35447"/>
    <w:rsid w:val="00D35470"/>
    <w:rsid w:val="00D35A52"/>
    <w:rsid w:val="00D35EAF"/>
    <w:rsid w:val="00D3699D"/>
    <w:rsid w:val="00D36AD2"/>
    <w:rsid w:val="00D36B6B"/>
    <w:rsid w:val="00D36C25"/>
    <w:rsid w:val="00D36CAC"/>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4EA5"/>
    <w:rsid w:val="00D4518A"/>
    <w:rsid w:val="00D457D4"/>
    <w:rsid w:val="00D4624B"/>
    <w:rsid w:val="00D46324"/>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2E6"/>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DA"/>
    <w:rsid w:val="00D64F79"/>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BB"/>
    <w:rsid w:val="00D74944"/>
    <w:rsid w:val="00D75059"/>
    <w:rsid w:val="00D75113"/>
    <w:rsid w:val="00D756C2"/>
    <w:rsid w:val="00D75951"/>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89D"/>
    <w:rsid w:val="00D869A7"/>
    <w:rsid w:val="00D86B82"/>
    <w:rsid w:val="00D86BB2"/>
    <w:rsid w:val="00D86DB5"/>
    <w:rsid w:val="00D87A8E"/>
    <w:rsid w:val="00D87D7D"/>
    <w:rsid w:val="00D90021"/>
    <w:rsid w:val="00D9016A"/>
    <w:rsid w:val="00D904C1"/>
    <w:rsid w:val="00D90A8B"/>
    <w:rsid w:val="00D90F34"/>
    <w:rsid w:val="00D91286"/>
    <w:rsid w:val="00D91438"/>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C95"/>
    <w:rsid w:val="00DA10A8"/>
    <w:rsid w:val="00DA10D2"/>
    <w:rsid w:val="00DA15F9"/>
    <w:rsid w:val="00DA1793"/>
    <w:rsid w:val="00DA1918"/>
    <w:rsid w:val="00DA195F"/>
    <w:rsid w:val="00DA1A6F"/>
    <w:rsid w:val="00DA1DE7"/>
    <w:rsid w:val="00DA22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788"/>
    <w:rsid w:val="00DC08F2"/>
    <w:rsid w:val="00DC09C5"/>
    <w:rsid w:val="00DC0A73"/>
    <w:rsid w:val="00DC1A15"/>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53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A77"/>
    <w:rsid w:val="00DE3E34"/>
    <w:rsid w:val="00DE3FAE"/>
    <w:rsid w:val="00DE4355"/>
    <w:rsid w:val="00DE43CA"/>
    <w:rsid w:val="00DE468B"/>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20AC"/>
    <w:rsid w:val="00E120FD"/>
    <w:rsid w:val="00E12224"/>
    <w:rsid w:val="00E122D8"/>
    <w:rsid w:val="00E12B9D"/>
    <w:rsid w:val="00E13542"/>
    <w:rsid w:val="00E138A8"/>
    <w:rsid w:val="00E13B19"/>
    <w:rsid w:val="00E14349"/>
    <w:rsid w:val="00E14903"/>
    <w:rsid w:val="00E149A6"/>
    <w:rsid w:val="00E149E9"/>
    <w:rsid w:val="00E14FC1"/>
    <w:rsid w:val="00E15760"/>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24"/>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28"/>
    <w:rsid w:val="00E34D5B"/>
    <w:rsid w:val="00E34EF4"/>
    <w:rsid w:val="00E35B1B"/>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222"/>
    <w:rsid w:val="00E4127D"/>
    <w:rsid w:val="00E41318"/>
    <w:rsid w:val="00E41454"/>
    <w:rsid w:val="00E4192D"/>
    <w:rsid w:val="00E419D7"/>
    <w:rsid w:val="00E41A1C"/>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42A"/>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3EE0"/>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62C1"/>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06E"/>
    <w:rsid w:val="00E72105"/>
    <w:rsid w:val="00E72B1C"/>
    <w:rsid w:val="00E72C63"/>
    <w:rsid w:val="00E732A8"/>
    <w:rsid w:val="00E73552"/>
    <w:rsid w:val="00E736AA"/>
    <w:rsid w:val="00E73A3B"/>
    <w:rsid w:val="00E75357"/>
    <w:rsid w:val="00E75534"/>
    <w:rsid w:val="00E7586C"/>
    <w:rsid w:val="00E75B46"/>
    <w:rsid w:val="00E75EEF"/>
    <w:rsid w:val="00E7637F"/>
    <w:rsid w:val="00E76B3A"/>
    <w:rsid w:val="00E76BC6"/>
    <w:rsid w:val="00E803DC"/>
    <w:rsid w:val="00E80488"/>
    <w:rsid w:val="00E808C7"/>
    <w:rsid w:val="00E80B7F"/>
    <w:rsid w:val="00E81572"/>
    <w:rsid w:val="00E816E0"/>
    <w:rsid w:val="00E81912"/>
    <w:rsid w:val="00E81B21"/>
    <w:rsid w:val="00E81CC7"/>
    <w:rsid w:val="00E822C0"/>
    <w:rsid w:val="00E82811"/>
    <w:rsid w:val="00E828F0"/>
    <w:rsid w:val="00E82955"/>
    <w:rsid w:val="00E832F8"/>
    <w:rsid w:val="00E83327"/>
    <w:rsid w:val="00E835CA"/>
    <w:rsid w:val="00E8377F"/>
    <w:rsid w:val="00E8383B"/>
    <w:rsid w:val="00E838E2"/>
    <w:rsid w:val="00E839A1"/>
    <w:rsid w:val="00E84062"/>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2FC1"/>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20D6"/>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2FB9"/>
    <w:rsid w:val="00EB32B5"/>
    <w:rsid w:val="00EB3302"/>
    <w:rsid w:val="00EB34EA"/>
    <w:rsid w:val="00EB3635"/>
    <w:rsid w:val="00EB3895"/>
    <w:rsid w:val="00EB3C82"/>
    <w:rsid w:val="00EB3D09"/>
    <w:rsid w:val="00EB427E"/>
    <w:rsid w:val="00EB456A"/>
    <w:rsid w:val="00EB4F8F"/>
    <w:rsid w:val="00EB53A1"/>
    <w:rsid w:val="00EB54A7"/>
    <w:rsid w:val="00EB5645"/>
    <w:rsid w:val="00EB5713"/>
    <w:rsid w:val="00EB5D9A"/>
    <w:rsid w:val="00EB6371"/>
    <w:rsid w:val="00EB648C"/>
    <w:rsid w:val="00EB64EB"/>
    <w:rsid w:val="00EB6691"/>
    <w:rsid w:val="00EB6711"/>
    <w:rsid w:val="00EB6884"/>
    <w:rsid w:val="00EB6A83"/>
    <w:rsid w:val="00EB6E85"/>
    <w:rsid w:val="00EB6FA9"/>
    <w:rsid w:val="00EB7343"/>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C26"/>
    <w:rsid w:val="00EC308E"/>
    <w:rsid w:val="00EC3474"/>
    <w:rsid w:val="00EC3861"/>
    <w:rsid w:val="00EC3B5D"/>
    <w:rsid w:val="00EC437D"/>
    <w:rsid w:val="00EC4F9F"/>
    <w:rsid w:val="00EC509C"/>
    <w:rsid w:val="00EC5101"/>
    <w:rsid w:val="00EC5301"/>
    <w:rsid w:val="00EC595C"/>
    <w:rsid w:val="00EC5CA8"/>
    <w:rsid w:val="00EC6086"/>
    <w:rsid w:val="00EC64B5"/>
    <w:rsid w:val="00EC685F"/>
    <w:rsid w:val="00EC69A8"/>
    <w:rsid w:val="00EC6DB6"/>
    <w:rsid w:val="00EC6F53"/>
    <w:rsid w:val="00EC715C"/>
    <w:rsid w:val="00EC761D"/>
    <w:rsid w:val="00EC7B48"/>
    <w:rsid w:val="00EC7D1A"/>
    <w:rsid w:val="00ED0A62"/>
    <w:rsid w:val="00ED0DA8"/>
    <w:rsid w:val="00ED0EFD"/>
    <w:rsid w:val="00ED161E"/>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7E5"/>
    <w:rsid w:val="00ED6990"/>
    <w:rsid w:val="00ED6B01"/>
    <w:rsid w:val="00ED6B52"/>
    <w:rsid w:val="00ED6D3A"/>
    <w:rsid w:val="00ED72C9"/>
    <w:rsid w:val="00ED72CB"/>
    <w:rsid w:val="00ED73CC"/>
    <w:rsid w:val="00ED7560"/>
    <w:rsid w:val="00ED75CB"/>
    <w:rsid w:val="00ED75D6"/>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535"/>
    <w:rsid w:val="00F147AC"/>
    <w:rsid w:val="00F14D7D"/>
    <w:rsid w:val="00F15864"/>
    <w:rsid w:val="00F15FC2"/>
    <w:rsid w:val="00F15FED"/>
    <w:rsid w:val="00F1614C"/>
    <w:rsid w:val="00F169CE"/>
    <w:rsid w:val="00F16ADE"/>
    <w:rsid w:val="00F16FFE"/>
    <w:rsid w:val="00F17345"/>
    <w:rsid w:val="00F177FE"/>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7DD"/>
    <w:rsid w:val="00F24F73"/>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402"/>
    <w:rsid w:val="00F27551"/>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4"/>
    <w:rsid w:val="00F3712D"/>
    <w:rsid w:val="00F37384"/>
    <w:rsid w:val="00F37412"/>
    <w:rsid w:val="00F378D2"/>
    <w:rsid w:val="00F379E0"/>
    <w:rsid w:val="00F40701"/>
    <w:rsid w:val="00F407CB"/>
    <w:rsid w:val="00F408A1"/>
    <w:rsid w:val="00F408E3"/>
    <w:rsid w:val="00F40912"/>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0BD"/>
    <w:rsid w:val="00F6051C"/>
    <w:rsid w:val="00F614DD"/>
    <w:rsid w:val="00F617AE"/>
    <w:rsid w:val="00F61E71"/>
    <w:rsid w:val="00F62034"/>
    <w:rsid w:val="00F6229F"/>
    <w:rsid w:val="00F62AAE"/>
    <w:rsid w:val="00F62AF0"/>
    <w:rsid w:val="00F62CDE"/>
    <w:rsid w:val="00F6315F"/>
    <w:rsid w:val="00F63352"/>
    <w:rsid w:val="00F6379D"/>
    <w:rsid w:val="00F63B38"/>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0C1"/>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4E4B"/>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1A8"/>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27A1"/>
    <w:rsid w:val="00FA304D"/>
    <w:rsid w:val="00FA318E"/>
    <w:rsid w:val="00FA34B3"/>
    <w:rsid w:val="00FA3A26"/>
    <w:rsid w:val="00FA3A48"/>
    <w:rsid w:val="00FA3BF4"/>
    <w:rsid w:val="00FA3C2B"/>
    <w:rsid w:val="00FA4129"/>
    <w:rsid w:val="00FA439A"/>
    <w:rsid w:val="00FA4765"/>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CF9"/>
    <w:rsid w:val="00FB3ECF"/>
    <w:rsid w:val="00FB4576"/>
    <w:rsid w:val="00FB47B1"/>
    <w:rsid w:val="00FB48D6"/>
    <w:rsid w:val="00FB509D"/>
    <w:rsid w:val="00FB5365"/>
    <w:rsid w:val="00FB56B3"/>
    <w:rsid w:val="00FB5978"/>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1F5"/>
    <w:rsid w:val="00FC157F"/>
    <w:rsid w:val="00FC1687"/>
    <w:rsid w:val="00FC1F82"/>
    <w:rsid w:val="00FC2361"/>
    <w:rsid w:val="00FC2806"/>
    <w:rsid w:val="00FC28DB"/>
    <w:rsid w:val="00FC306C"/>
    <w:rsid w:val="00FC3263"/>
    <w:rsid w:val="00FC3BEC"/>
    <w:rsid w:val="00FC406F"/>
    <w:rsid w:val="00FC4459"/>
    <w:rsid w:val="00FC4A02"/>
    <w:rsid w:val="00FC4A45"/>
    <w:rsid w:val="00FC52D9"/>
    <w:rsid w:val="00FC5804"/>
    <w:rsid w:val="00FC586E"/>
    <w:rsid w:val="00FC5C22"/>
    <w:rsid w:val="00FC5C23"/>
    <w:rsid w:val="00FC63D5"/>
    <w:rsid w:val="00FC6581"/>
    <w:rsid w:val="00FC673B"/>
    <w:rsid w:val="00FC675E"/>
    <w:rsid w:val="00FC682F"/>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5E0B"/>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307C"/>
    <w:rsid w:val="00FE435E"/>
    <w:rsid w:val="00FE46B0"/>
    <w:rsid w:val="00FE49AC"/>
    <w:rsid w:val="00FE4E90"/>
    <w:rsid w:val="00FE4EC9"/>
    <w:rsid w:val="00FE4FB6"/>
    <w:rsid w:val="00FE4FE2"/>
    <w:rsid w:val="00FE5042"/>
    <w:rsid w:val="00FE551E"/>
    <w:rsid w:val="00FE556C"/>
    <w:rsid w:val="00FE59C5"/>
    <w:rsid w:val="00FE5D1F"/>
    <w:rsid w:val="00FE64C4"/>
    <w:rsid w:val="00FE685C"/>
    <w:rsid w:val="00FE6E71"/>
    <w:rsid w:val="00FE74DB"/>
    <w:rsid w:val="00FE7C76"/>
    <w:rsid w:val="00FF0610"/>
    <w:rsid w:val="00FF08B7"/>
    <w:rsid w:val="00FF0A60"/>
    <w:rsid w:val="00FF1A93"/>
    <w:rsid w:val="00FF1FD2"/>
    <w:rsid w:val="00FF200F"/>
    <w:rsid w:val="00FF2316"/>
    <w:rsid w:val="00FF2557"/>
    <w:rsid w:val="00FF25D7"/>
    <w:rsid w:val="00FF2FEF"/>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32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 w:type="table" w:customStyle="1" w:styleId="Tablaconcuadrcula311">
    <w:name w:val="Tabla con cuadrícula311"/>
    <w:basedOn w:val="Tablanormal"/>
    <w:uiPriority w:val="59"/>
    <w:rsid w:val="005D343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4C605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EM">
    <w:name w:val="INFOEM"/>
    <w:basedOn w:val="Normal"/>
    <w:qFormat/>
    <w:rsid w:val="00544039"/>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5757538">
      <w:bodyDiv w:val="1"/>
      <w:marLeft w:val="0"/>
      <w:marRight w:val="0"/>
      <w:marTop w:val="0"/>
      <w:marBottom w:val="0"/>
      <w:divBdr>
        <w:top w:val="none" w:sz="0" w:space="0" w:color="auto"/>
        <w:left w:val="none" w:sz="0" w:space="0" w:color="auto"/>
        <w:bottom w:val="none" w:sz="0" w:space="0" w:color="auto"/>
        <w:right w:val="none" w:sz="0" w:space="0" w:color="auto"/>
      </w:divBdr>
      <w:divsChild>
        <w:div w:id="1086194327">
          <w:marLeft w:val="0"/>
          <w:marRight w:val="0"/>
          <w:marTop w:val="0"/>
          <w:marBottom w:val="101"/>
          <w:divBdr>
            <w:top w:val="none" w:sz="0" w:space="0" w:color="auto"/>
            <w:left w:val="none" w:sz="0" w:space="0" w:color="auto"/>
            <w:bottom w:val="none" w:sz="0" w:space="0" w:color="auto"/>
            <w:right w:val="none" w:sz="0" w:space="0" w:color="auto"/>
          </w:divBdr>
        </w:div>
        <w:div w:id="1861426637">
          <w:marLeft w:val="864"/>
          <w:marRight w:val="0"/>
          <w:marTop w:val="0"/>
          <w:marBottom w:val="101"/>
          <w:divBdr>
            <w:top w:val="none" w:sz="0" w:space="0" w:color="auto"/>
            <w:left w:val="none" w:sz="0" w:space="0" w:color="auto"/>
            <w:bottom w:val="none" w:sz="0" w:space="0" w:color="auto"/>
            <w:right w:val="none" w:sz="0" w:space="0" w:color="auto"/>
          </w:divBdr>
        </w:div>
        <w:div w:id="1107965365">
          <w:marLeft w:val="864"/>
          <w:marRight w:val="0"/>
          <w:marTop w:val="0"/>
          <w:marBottom w:val="101"/>
          <w:divBdr>
            <w:top w:val="none" w:sz="0" w:space="0" w:color="auto"/>
            <w:left w:val="none" w:sz="0" w:space="0" w:color="auto"/>
            <w:bottom w:val="none" w:sz="0" w:space="0" w:color="auto"/>
            <w:right w:val="none" w:sz="0" w:space="0" w:color="auto"/>
          </w:divBdr>
        </w:div>
        <w:div w:id="1996835619">
          <w:marLeft w:val="0"/>
          <w:marRight w:val="0"/>
          <w:marTop w:val="0"/>
          <w:marBottom w:val="101"/>
          <w:divBdr>
            <w:top w:val="none" w:sz="0" w:space="0" w:color="auto"/>
            <w:left w:val="none" w:sz="0" w:space="0" w:color="auto"/>
            <w:bottom w:val="none" w:sz="0" w:space="0" w:color="auto"/>
            <w:right w:val="none" w:sz="0" w:space="0" w:color="auto"/>
          </w:divBdr>
        </w:div>
        <w:div w:id="293560365">
          <w:marLeft w:val="0"/>
          <w:marRight w:val="0"/>
          <w:marTop w:val="0"/>
          <w:marBottom w:val="101"/>
          <w:divBdr>
            <w:top w:val="none" w:sz="0" w:space="0" w:color="auto"/>
            <w:left w:val="none" w:sz="0" w:space="0" w:color="auto"/>
            <w:bottom w:val="none" w:sz="0" w:space="0" w:color="auto"/>
            <w:right w:val="none" w:sz="0" w:space="0" w:color="auto"/>
          </w:divBdr>
        </w:div>
        <w:div w:id="944190752">
          <w:marLeft w:val="0"/>
          <w:marRight w:val="0"/>
          <w:marTop w:val="0"/>
          <w:marBottom w:val="101"/>
          <w:divBdr>
            <w:top w:val="none" w:sz="0" w:space="0" w:color="auto"/>
            <w:left w:val="none" w:sz="0" w:space="0" w:color="auto"/>
            <w:bottom w:val="none" w:sz="0" w:space="0" w:color="auto"/>
            <w:right w:val="none" w:sz="0" w:space="0" w:color="auto"/>
          </w:divBdr>
        </w:div>
        <w:div w:id="898050129">
          <w:marLeft w:val="0"/>
          <w:marRight w:val="0"/>
          <w:marTop w:val="0"/>
          <w:marBottom w:val="101"/>
          <w:divBdr>
            <w:top w:val="none" w:sz="0" w:space="0" w:color="auto"/>
            <w:left w:val="none" w:sz="0" w:space="0" w:color="auto"/>
            <w:bottom w:val="none" w:sz="0" w:space="0" w:color="auto"/>
            <w:right w:val="none" w:sz="0" w:space="0" w:color="auto"/>
          </w:divBdr>
        </w:div>
      </w:divsChild>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6828910">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3331992">
      <w:bodyDiv w:val="1"/>
      <w:marLeft w:val="0"/>
      <w:marRight w:val="0"/>
      <w:marTop w:val="0"/>
      <w:marBottom w:val="0"/>
      <w:divBdr>
        <w:top w:val="none" w:sz="0" w:space="0" w:color="auto"/>
        <w:left w:val="none" w:sz="0" w:space="0" w:color="auto"/>
        <w:bottom w:val="none" w:sz="0" w:space="0" w:color="auto"/>
        <w:right w:val="none" w:sz="0" w:space="0" w:color="auto"/>
      </w:divBdr>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hyperlink" Target="https://www.indetec.gob.mx/delivery?srv=0&amp;sl=3&amp;path=/biblioteca/Especiales/386_Glosario_Terminos_Proceso_Planeacio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56C5E-8EDB-42AF-9981-9796505C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87</Pages>
  <Words>16083</Words>
  <Characters>88460</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2023-09-15T02:02:00Z</cp:lastPrinted>
  <dcterms:created xsi:type="dcterms:W3CDTF">2023-09-07T20:33:00Z</dcterms:created>
  <dcterms:modified xsi:type="dcterms:W3CDTF">2023-09-15T02:02:00Z</dcterms:modified>
</cp:coreProperties>
</file>