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0EBECAA" w:rsidR="005000AA" w:rsidRPr="00907264" w:rsidRDefault="4A0130BA" w:rsidP="005000AA">
      <w:pPr>
        <w:spacing w:before="240" w:after="240" w:line="360" w:lineRule="auto"/>
        <w:jc w:val="both"/>
        <w:rPr>
          <w:rFonts w:ascii="Palatino Linotype" w:hAnsi="Palatino Linotype"/>
          <w:sz w:val="24"/>
          <w:szCs w:val="24"/>
        </w:rPr>
      </w:pPr>
      <w:r w:rsidRPr="00907264">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w:t>
      </w:r>
      <w:r w:rsidR="001147DA" w:rsidRPr="00907264">
        <w:rPr>
          <w:rFonts w:ascii="Palatino Linotype" w:hAnsi="Palatino Linotype"/>
          <w:sz w:val="24"/>
          <w:szCs w:val="24"/>
        </w:rPr>
        <w:t xml:space="preserve"> de México; de treinta</w:t>
      </w:r>
      <w:r w:rsidRPr="00907264">
        <w:rPr>
          <w:rFonts w:ascii="Palatino Linotype" w:hAnsi="Palatino Linotype"/>
          <w:sz w:val="24"/>
          <w:szCs w:val="24"/>
        </w:rPr>
        <w:t xml:space="preserve"> (30) de agosto de dos mil veintitrés.</w:t>
      </w:r>
    </w:p>
    <w:p w14:paraId="4C818016" w14:textId="32E23D33" w:rsidR="005000AA" w:rsidRPr="00907264" w:rsidRDefault="005000AA" w:rsidP="005000AA">
      <w:pPr>
        <w:pStyle w:val="Encabezado"/>
        <w:spacing w:line="360" w:lineRule="auto"/>
        <w:jc w:val="both"/>
        <w:rPr>
          <w:rFonts w:ascii="Palatino Linotype" w:hAnsi="Palatino Linotype"/>
          <w:sz w:val="24"/>
          <w:szCs w:val="24"/>
        </w:rPr>
      </w:pPr>
      <w:r w:rsidRPr="00907264">
        <w:rPr>
          <w:rFonts w:ascii="Palatino Linotype" w:hAnsi="Palatino Linotype"/>
          <w:b/>
          <w:sz w:val="24"/>
          <w:szCs w:val="24"/>
        </w:rPr>
        <w:t xml:space="preserve">VISTO </w:t>
      </w:r>
      <w:r w:rsidR="00B13121" w:rsidRPr="00907264">
        <w:rPr>
          <w:rFonts w:ascii="Palatino Linotype" w:hAnsi="Palatino Linotype"/>
          <w:b/>
          <w:sz w:val="24"/>
          <w:szCs w:val="24"/>
        </w:rPr>
        <w:t>e</w:t>
      </w:r>
      <w:r w:rsidR="00F714A9" w:rsidRPr="00907264">
        <w:rPr>
          <w:rFonts w:ascii="Palatino Linotype" w:hAnsi="Palatino Linotype"/>
          <w:b/>
          <w:sz w:val="24"/>
          <w:szCs w:val="24"/>
        </w:rPr>
        <w:t>l</w:t>
      </w:r>
      <w:r w:rsidRPr="00907264">
        <w:rPr>
          <w:rFonts w:ascii="Palatino Linotype" w:hAnsi="Palatino Linotype"/>
          <w:sz w:val="24"/>
          <w:szCs w:val="24"/>
        </w:rPr>
        <w:t xml:space="preserve"> expediente electrónico formado</w:t>
      </w:r>
      <w:r w:rsidR="00B13121" w:rsidRPr="00907264">
        <w:rPr>
          <w:rFonts w:ascii="Palatino Linotype" w:hAnsi="Palatino Linotype"/>
          <w:sz w:val="24"/>
          <w:szCs w:val="24"/>
        </w:rPr>
        <w:t xml:space="preserve"> </w:t>
      </w:r>
      <w:r w:rsidRPr="00907264">
        <w:rPr>
          <w:rFonts w:ascii="Palatino Linotype" w:hAnsi="Palatino Linotype"/>
          <w:sz w:val="24"/>
          <w:szCs w:val="24"/>
        </w:rPr>
        <w:t>con motivo del</w:t>
      </w:r>
      <w:r w:rsidR="003374B1" w:rsidRPr="00907264">
        <w:rPr>
          <w:rFonts w:ascii="Palatino Linotype" w:hAnsi="Palatino Linotype"/>
          <w:sz w:val="24"/>
          <w:szCs w:val="24"/>
        </w:rPr>
        <w:t xml:space="preserve"> recurso de revisión</w:t>
      </w:r>
      <w:r w:rsidR="00B13121" w:rsidRPr="00907264">
        <w:rPr>
          <w:rFonts w:ascii="Palatino Linotype" w:hAnsi="Palatino Linotype"/>
          <w:sz w:val="24"/>
          <w:szCs w:val="24"/>
        </w:rPr>
        <w:t xml:space="preserve"> </w:t>
      </w:r>
      <w:r w:rsidR="0000039D" w:rsidRPr="00907264">
        <w:rPr>
          <w:rFonts w:ascii="Palatino Linotype" w:eastAsia="Calibri" w:hAnsi="Palatino Linotype" w:cs="Tahoma"/>
          <w:b/>
          <w:sz w:val="24"/>
          <w:lang w:eastAsia="en-US"/>
        </w:rPr>
        <w:t>01563/INFOEM/IP/RR/2023</w:t>
      </w:r>
      <w:r w:rsidR="00174363" w:rsidRPr="00907264">
        <w:rPr>
          <w:rFonts w:ascii="Palatino Linotype" w:hAnsi="Palatino Linotype"/>
          <w:b/>
          <w:sz w:val="24"/>
          <w:szCs w:val="24"/>
        </w:rPr>
        <w:t xml:space="preserve">, </w:t>
      </w:r>
      <w:r w:rsidRPr="00907264">
        <w:rPr>
          <w:rFonts w:ascii="Palatino Linotype" w:hAnsi="Palatino Linotype"/>
          <w:sz w:val="24"/>
          <w:szCs w:val="24"/>
        </w:rPr>
        <w:t>promovido por</w:t>
      </w:r>
      <w:r w:rsidR="00396CF5" w:rsidRPr="00907264">
        <w:rPr>
          <w:rFonts w:ascii="Palatino Linotype" w:hAnsi="Palatino Linotype"/>
          <w:sz w:val="24"/>
          <w:szCs w:val="24"/>
        </w:rPr>
        <w:t xml:space="preserve"> </w:t>
      </w:r>
      <w:r w:rsidR="00076383" w:rsidRPr="00907264">
        <w:rPr>
          <w:rFonts w:ascii="Palatino Linotype" w:eastAsia="Calibri" w:hAnsi="Palatino Linotype" w:cs="Tahoma"/>
          <w:b/>
          <w:sz w:val="24"/>
          <w:szCs w:val="22"/>
          <w:lang w:eastAsia="en-US"/>
        </w:rPr>
        <w:t>XXX XXX XXX</w:t>
      </w:r>
      <w:r w:rsidR="00CA3902" w:rsidRPr="00907264">
        <w:rPr>
          <w:rFonts w:ascii="Palatino Linotype" w:eastAsia="Calibri" w:hAnsi="Palatino Linotype" w:cs="Tahoma"/>
          <w:b/>
          <w:sz w:val="24"/>
          <w:szCs w:val="22"/>
          <w:lang w:eastAsia="en-US"/>
        </w:rPr>
        <w:t>,</w:t>
      </w:r>
      <w:r w:rsidR="005D09C1" w:rsidRPr="00907264">
        <w:rPr>
          <w:rFonts w:ascii="Palatino Linotype" w:hAnsi="Palatino Linotype"/>
          <w:sz w:val="24"/>
          <w:szCs w:val="24"/>
        </w:rPr>
        <w:t xml:space="preserve"> en su calidad de </w:t>
      </w:r>
      <w:r w:rsidRPr="00907264">
        <w:rPr>
          <w:rFonts w:ascii="Palatino Linotype" w:hAnsi="Palatino Linotype"/>
          <w:b/>
          <w:sz w:val="24"/>
          <w:szCs w:val="24"/>
        </w:rPr>
        <w:t>RECURRENTE</w:t>
      </w:r>
      <w:r w:rsidRPr="00907264">
        <w:rPr>
          <w:rFonts w:ascii="Palatino Linotype" w:hAnsi="Palatino Linotype" w:cs="Arial"/>
          <w:sz w:val="24"/>
          <w:szCs w:val="24"/>
        </w:rPr>
        <w:t>, en contra de la</w:t>
      </w:r>
      <w:r w:rsidR="00C56D1A" w:rsidRPr="00907264">
        <w:rPr>
          <w:rFonts w:ascii="Palatino Linotype" w:hAnsi="Palatino Linotype" w:cs="Arial"/>
          <w:sz w:val="24"/>
          <w:szCs w:val="24"/>
        </w:rPr>
        <w:t xml:space="preserve"> </w:t>
      </w:r>
      <w:r w:rsidRPr="00907264">
        <w:rPr>
          <w:rFonts w:ascii="Palatino Linotype" w:hAnsi="Palatino Linotype" w:cs="Arial"/>
          <w:sz w:val="24"/>
          <w:szCs w:val="24"/>
        </w:rPr>
        <w:t xml:space="preserve">respuesta del </w:t>
      </w:r>
      <w:r w:rsidR="00964EAA" w:rsidRPr="00907264">
        <w:rPr>
          <w:rFonts w:ascii="Palatino Linotype" w:eastAsia="Calibri" w:hAnsi="Palatino Linotype" w:cs="Arial"/>
          <w:b/>
          <w:sz w:val="24"/>
        </w:rPr>
        <w:t xml:space="preserve">Ayuntamiento de </w:t>
      </w:r>
      <w:r w:rsidR="0000039D" w:rsidRPr="00907264">
        <w:rPr>
          <w:rFonts w:ascii="Palatino Linotype" w:eastAsia="Calibri" w:hAnsi="Palatino Linotype" w:cs="Arial"/>
          <w:b/>
          <w:sz w:val="24"/>
        </w:rPr>
        <w:t>Cuautitlán Izcalli</w:t>
      </w:r>
      <w:r w:rsidRPr="00907264">
        <w:rPr>
          <w:rFonts w:ascii="Palatino Linotype" w:hAnsi="Palatino Linotype" w:cs="Arial"/>
          <w:sz w:val="24"/>
          <w:szCs w:val="24"/>
        </w:rPr>
        <w:t>,</w:t>
      </w:r>
      <w:r w:rsidRPr="00907264">
        <w:rPr>
          <w:rFonts w:ascii="Palatino Linotype" w:hAnsi="Palatino Linotype"/>
          <w:b/>
          <w:sz w:val="24"/>
          <w:szCs w:val="24"/>
        </w:rPr>
        <w:t xml:space="preserve"> </w:t>
      </w:r>
      <w:r w:rsidRPr="00907264">
        <w:rPr>
          <w:rFonts w:ascii="Palatino Linotype" w:hAnsi="Palatino Linotype"/>
          <w:sz w:val="24"/>
          <w:szCs w:val="24"/>
        </w:rPr>
        <w:t>en lo sucesivo el</w:t>
      </w:r>
      <w:r w:rsidRPr="00907264">
        <w:rPr>
          <w:rFonts w:ascii="Palatino Linotype" w:hAnsi="Palatino Linotype"/>
          <w:b/>
          <w:sz w:val="24"/>
          <w:szCs w:val="24"/>
        </w:rPr>
        <w:t xml:space="preserve"> SUJETO OBLIGADO, </w:t>
      </w:r>
      <w:r w:rsidRPr="00907264">
        <w:rPr>
          <w:rFonts w:ascii="Palatino Linotype" w:hAnsi="Palatino Linotype"/>
          <w:sz w:val="24"/>
          <w:szCs w:val="24"/>
        </w:rPr>
        <w:t>se procede a dictar la presente resolución, con base en los siguientes:</w:t>
      </w:r>
    </w:p>
    <w:p w14:paraId="1F1BAF80" w14:textId="77777777" w:rsidR="005000AA" w:rsidRPr="00907264" w:rsidRDefault="005000AA" w:rsidP="005000AA">
      <w:pPr>
        <w:pStyle w:val="Ttulo1"/>
        <w:jc w:val="center"/>
        <w:rPr>
          <w:rFonts w:ascii="Palatino Linotype" w:hAnsi="Palatino Linotype"/>
          <w:b/>
          <w:color w:val="auto"/>
          <w:sz w:val="24"/>
          <w:szCs w:val="24"/>
        </w:rPr>
      </w:pPr>
      <w:bookmarkStart w:id="0" w:name="_Toc87549671"/>
      <w:r w:rsidRPr="00907264">
        <w:rPr>
          <w:rFonts w:ascii="Palatino Linotype" w:hAnsi="Palatino Linotype"/>
          <w:b/>
          <w:color w:val="auto"/>
          <w:sz w:val="24"/>
          <w:szCs w:val="24"/>
        </w:rPr>
        <w:t>ANTECEDENTES</w:t>
      </w:r>
      <w:bookmarkEnd w:id="0"/>
    </w:p>
    <w:p w14:paraId="04287D5F" w14:textId="77777777" w:rsidR="005000AA" w:rsidRPr="00907264" w:rsidRDefault="005000AA" w:rsidP="005000AA">
      <w:pPr>
        <w:rPr>
          <w:rFonts w:ascii="Palatino Linotype" w:hAnsi="Palatino Linotype"/>
          <w:sz w:val="24"/>
          <w:szCs w:val="24"/>
          <w:lang w:eastAsia="en-US"/>
        </w:rPr>
      </w:pPr>
    </w:p>
    <w:p w14:paraId="5ED33D9B" w14:textId="4130C708" w:rsidR="00A87524" w:rsidRPr="00907264" w:rsidRDefault="00A36BE2" w:rsidP="00361F93">
      <w:pPr>
        <w:pStyle w:val="Prrafodelista"/>
        <w:numPr>
          <w:ilvl w:val="0"/>
          <w:numId w:val="7"/>
        </w:numPr>
        <w:spacing w:line="360" w:lineRule="auto"/>
        <w:ind w:left="0" w:firstLine="0"/>
        <w:jc w:val="both"/>
        <w:rPr>
          <w:rFonts w:ascii="Palatino Linotype" w:hAnsi="Palatino Linotype" w:cs="Arial"/>
          <w:sz w:val="24"/>
          <w:lang w:val="es-ES"/>
        </w:rPr>
      </w:pPr>
      <w:r w:rsidRPr="00907264">
        <w:rPr>
          <w:rFonts w:ascii="Palatino Linotype" w:eastAsia="Calibri" w:hAnsi="Palatino Linotype" w:cs="Arial"/>
          <w:sz w:val="24"/>
          <w:lang w:val="es-ES"/>
        </w:rPr>
        <w:t xml:space="preserve">El </w:t>
      </w:r>
      <w:r w:rsidR="00670CBE" w:rsidRPr="00907264">
        <w:rPr>
          <w:rFonts w:ascii="Palatino Linotype" w:eastAsia="Calibri" w:hAnsi="Palatino Linotype" w:cs="Arial"/>
          <w:sz w:val="24"/>
          <w:lang w:val="es-ES"/>
        </w:rPr>
        <w:t>treinta</w:t>
      </w:r>
      <w:r w:rsidR="0000039D" w:rsidRPr="00907264">
        <w:rPr>
          <w:rFonts w:ascii="Palatino Linotype" w:eastAsia="Calibri" w:hAnsi="Palatino Linotype" w:cs="Arial"/>
          <w:sz w:val="24"/>
          <w:lang w:val="es-ES"/>
        </w:rPr>
        <w:t xml:space="preserve"> y uno</w:t>
      </w:r>
      <w:r w:rsidR="000904E7" w:rsidRPr="00907264">
        <w:rPr>
          <w:rFonts w:ascii="Palatino Linotype" w:eastAsia="Calibri" w:hAnsi="Palatino Linotype" w:cs="Arial"/>
          <w:sz w:val="24"/>
          <w:lang w:val="es-ES"/>
        </w:rPr>
        <w:t xml:space="preserve"> (</w:t>
      </w:r>
      <w:r w:rsidR="00670CBE" w:rsidRPr="00907264">
        <w:rPr>
          <w:rFonts w:ascii="Palatino Linotype" w:eastAsia="Calibri" w:hAnsi="Palatino Linotype" w:cs="Arial"/>
          <w:sz w:val="24"/>
          <w:lang w:val="es-ES"/>
        </w:rPr>
        <w:t>3</w:t>
      </w:r>
      <w:r w:rsidR="0000039D" w:rsidRPr="00907264">
        <w:rPr>
          <w:rFonts w:ascii="Palatino Linotype" w:eastAsia="Calibri" w:hAnsi="Palatino Linotype" w:cs="Arial"/>
          <w:sz w:val="24"/>
          <w:lang w:val="es-ES"/>
        </w:rPr>
        <w:t>1</w:t>
      </w:r>
      <w:r w:rsidR="000904E7" w:rsidRPr="00907264">
        <w:rPr>
          <w:rFonts w:ascii="Palatino Linotype" w:eastAsia="Calibri" w:hAnsi="Palatino Linotype" w:cs="Arial"/>
          <w:sz w:val="24"/>
          <w:lang w:val="es-ES"/>
        </w:rPr>
        <w:t xml:space="preserve">) </w:t>
      </w:r>
      <w:r w:rsidR="00A87524" w:rsidRPr="00907264">
        <w:rPr>
          <w:rFonts w:ascii="Palatino Linotype" w:eastAsia="Calibri" w:hAnsi="Palatino Linotype" w:cs="Arial"/>
          <w:sz w:val="24"/>
          <w:lang w:val="es-ES"/>
        </w:rPr>
        <w:t xml:space="preserve">de </w:t>
      </w:r>
      <w:r w:rsidR="0000039D" w:rsidRPr="00907264">
        <w:rPr>
          <w:rFonts w:ascii="Palatino Linotype" w:eastAsia="Calibri" w:hAnsi="Palatino Linotype" w:cs="Arial"/>
          <w:sz w:val="24"/>
          <w:lang w:val="es-ES"/>
        </w:rPr>
        <w:t>enero</w:t>
      </w:r>
      <w:r w:rsidR="00A526EE" w:rsidRPr="00907264">
        <w:rPr>
          <w:rFonts w:ascii="Palatino Linotype" w:eastAsia="Calibri" w:hAnsi="Palatino Linotype"/>
          <w:sz w:val="24"/>
          <w:lang w:val="es-ES"/>
        </w:rPr>
        <w:t xml:space="preserve"> </w:t>
      </w:r>
      <w:r w:rsidR="005000AA" w:rsidRPr="00907264">
        <w:rPr>
          <w:rFonts w:ascii="Palatino Linotype" w:eastAsia="Calibri" w:hAnsi="Palatino Linotype"/>
          <w:sz w:val="24"/>
          <w:lang w:val="es-ES"/>
        </w:rPr>
        <w:t>de dos mil veinti</w:t>
      </w:r>
      <w:r w:rsidR="0000039D" w:rsidRPr="00907264">
        <w:rPr>
          <w:rFonts w:ascii="Palatino Linotype" w:eastAsia="Calibri" w:hAnsi="Palatino Linotype"/>
          <w:sz w:val="24"/>
          <w:lang w:val="es-ES"/>
        </w:rPr>
        <w:t>trés</w:t>
      </w:r>
      <w:r w:rsidR="005000AA" w:rsidRPr="00907264">
        <w:rPr>
          <w:rFonts w:ascii="Palatino Linotype" w:eastAsia="Calibri" w:hAnsi="Palatino Linotype" w:cs="Arial"/>
          <w:sz w:val="24"/>
          <w:lang w:val="es-ES"/>
        </w:rPr>
        <w:t>,</w:t>
      </w:r>
      <w:r w:rsidR="005000AA" w:rsidRPr="00907264">
        <w:rPr>
          <w:rFonts w:ascii="Palatino Linotype" w:eastAsia="Calibri" w:hAnsi="Palatino Linotype"/>
          <w:sz w:val="24"/>
          <w:lang w:val="es-ES"/>
        </w:rPr>
        <w:t xml:space="preserve"> </w:t>
      </w:r>
      <w:r w:rsidR="005000AA" w:rsidRPr="00907264">
        <w:rPr>
          <w:rFonts w:ascii="Palatino Linotype" w:eastAsia="Calibri" w:hAnsi="Palatino Linotype"/>
          <w:b/>
          <w:sz w:val="24"/>
          <w:lang w:val="es-ES"/>
        </w:rPr>
        <w:t xml:space="preserve">EL RECURRENTE </w:t>
      </w:r>
      <w:r w:rsidR="005000AA" w:rsidRPr="00907264">
        <w:rPr>
          <w:rFonts w:ascii="Palatino Linotype" w:eastAsia="Calibri" w:hAnsi="Palatino Linotype"/>
          <w:bCs/>
          <w:sz w:val="24"/>
          <w:lang w:val="es-ES"/>
        </w:rPr>
        <w:t>presentó</w:t>
      </w:r>
      <w:r w:rsidR="005000AA" w:rsidRPr="00907264">
        <w:rPr>
          <w:rFonts w:ascii="Palatino Linotype" w:hAnsi="Palatino Linotype"/>
          <w:b/>
          <w:sz w:val="24"/>
        </w:rPr>
        <w:t>,</w:t>
      </w:r>
      <w:r w:rsidR="005000AA" w:rsidRPr="00907264">
        <w:rPr>
          <w:rFonts w:ascii="Palatino Linotype" w:eastAsia="Calibri" w:hAnsi="Palatino Linotype" w:cs="Arial"/>
          <w:sz w:val="24"/>
          <w:lang w:val="es-ES"/>
        </w:rPr>
        <w:t xml:space="preserve"> ante el </w:t>
      </w:r>
      <w:r w:rsidR="005000AA" w:rsidRPr="00907264">
        <w:rPr>
          <w:rFonts w:ascii="Palatino Linotype" w:eastAsia="Calibri" w:hAnsi="Palatino Linotype" w:cs="Arial"/>
          <w:b/>
          <w:sz w:val="24"/>
          <w:lang w:val="es-ES"/>
        </w:rPr>
        <w:t>SUJETO OBLIGADO</w:t>
      </w:r>
      <w:r w:rsidR="005000AA" w:rsidRPr="00907264">
        <w:rPr>
          <w:rFonts w:ascii="Palatino Linotype" w:eastAsia="Calibri" w:hAnsi="Palatino Linotype" w:cs="Arial"/>
          <w:sz w:val="24"/>
        </w:rPr>
        <w:t xml:space="preserve"> vía </w:t>
      </w:r>
      <w:r w:rsidR="005000AA" w:rsidRPr="00907264">
        <w:rPr>
          <w:rFonts w:ascii="Palatino Linotype" w:eastAsia="Calibri" w:hAnsi="Palatino Linotype" w:cs="Arial"/>
          <w:sz w:val="24"/>
          <w:lang w:val="es-ES"/>
        </w:rPr>
        <w:t>Sistema de Acceso a la Información Mexiquense (</w:t>
      </w:r>
      <w:r w:rsidR="005000AA" w:rsidRPr="00907264">
        <w:rPr>
          <w:rFonts w:ascii="Palatino Linotype" w:eastAsia="Calibri" w:hAnsi="Palatino Linotype" w:cs="Arial"/>
          <w:b/>
          <w:sz w:val="24"/>
          <w:lang w:val="es-ES"/>
        </w:rPr>
        <w:t>SAIMEX)</w:t>
      </w:r>
      <w:r w:rsidR="005000AA" w:rsidRPr="00907264">
        <w:rPr>
          <w:rFonts w:ascii="Palatino Linotype" w:eastAsia="Calibri" w:hAnsi="Palatino Linotype" w:cs="Arial"/>
          <w:sz w:val="24"/>
          <w:lang w:val="es-ES"/>
        </w:rPr>
        <w:t xml:space="preserve">, la solicitud de información pública registrada con el número </w:t>
      </w:r>
      <w:r w:rsidR="006C28CC" w:rsidRPr="00907264">
        <w:rPr>
          <w:rFonts w:ascii="Palatino Linotype" w:hAnsi="Palatino Linotype" w:cs="Arial"/>
          <w:b/>
          <w:sz w:val="24"/>
          <w:lang w:val="es-ES"/>
        </w:rPr>
        <w:t>0</w:t>
      </w:r>
      <w:r w:rsidR="00124A99" w:rsidRPr="00907264">
        <w:rPr>
          <w:rFonts w:ascii="Palatino Linotype" w:hAnsi="Palatino Linotype" w:cs="Arial"/>
          <w:b/>
          <w:sz w:val="24"/>
          <w:lang w:val="es-ES"/>
        </w:rPr>
        <w:t>0</w:t>
      </w:r>
      <w:r w:rsidR="0000039D" w:rsidRPr="00907264">
        <w:rPr>
          <w:rFonts w:ascii="Palatino Linotype" w:hAnsi="Palatino Linotype" w:cs="Arial"/>
          <w:b/>
          <w:sz w:val="24"/>
          <w:lang w:val="es-ES"/>
        </w:rPr>
        <w:t>059</w:t>
      </w:r>
      <w:r w:rsidR="006C28CC" w:rsidRPr="00907264">
        <w:rPr>
          <w:rFonts w:ascii="Palatino Linotype" w:hAnsi="Palatino Linotype" w:cs="Arial"/>
          <w:b/>
          <w:sz w:val="24"/>
          <w:lang w:val="es-ES"/>
        </w:rPr>
        <w:t>/</w:t>
      </w:r>
      <w:r w:rsidR="0000039D" w:rsidRPr="00907264">
        <w:rPr>
          <w:rFonts w:ascii="Palatino Linotype" w:hAnsi="Palatino Linotype" w:cs="Arial"/>
          <w:b/>
          <w:sz w:val="24"/>
          <w:lang w:val="es-ES"/>
        </w:rPr>
        <w:t>CUAUTI</w:t>
      </w:r>
      <w:r w:rsidR="00964EAA" w:rsidRPr="00907264">
        <w:rPr>
          <w:rFonts w:ascii="Palatino Linotype" w:hAnsi="Palatino Linotype" w:cs="Arial"/>
          <w:b/>
          <w:sz w:val="24"/>
          <w:lang w:val="es-ES"/>
        </w:rPr>
        <w:t>Z</w:t>
      </w:r>
      <w:r w:rsidR="0000039D" w:rsidRPr="00907264">
        <w:rPr>
          <w:rFonts w:ascii="Palatino Linotype" w:hAnsi="Palatino Linotype" w:cs="Arial"/>
          <w:b/>
          <w:sz w:val="24"/>
          <w:lang w:val="es-ES"/>
        </w:rPr>
        <w:t>C</w:t>
      </w:r>
      <w:r w:rsidR="00B13121" w:rsidRPr="00907264">
        <w:rPr>
          <w:rFonts w:ascii="Palatino Linotype" w:hAnsi="Palatino Linotype" w:cs="Arial"/>
          <w:b/>
          <w:sz w:val="24"/>
          <w:lang w:val="es-ES"/>
        </w:rPr>
        <w:t>/IP/202</w:t>
      </w:r>
      <w:r w:rsidR="00124A99" w:rsidRPr="00907264">
        <w:rPr>
          <w:rFonts w:ascii="Palatino Linotype" w:hAnsi="Palatino Linotype" w:cs="Arial"/>
          <w:b/>
          <w:sz w:val="24"/>
          <w:lang w:val="es-ES"/>
        </w:rPr>
        <w:t>3</w:t>
      </w:r>
      <w:r w:rsidR="00D558F9" w:rsidRPr="00907264">
        <w:rPr>
          <w:rFonts w:ascii="Palatino Linotype" w:hAnsi="Palatino Linotype" w:cs="Arial"/>
          <w:b/>
          <w:sz w:val="24"/>
          <w:lang w:val="es-ES"/>
        </w:rPr>
        <w:t>,</w:t>
      </w:r>
      <w:r w:rsidR="00B13121" w:rsidRPr="00907264">
        <w:rPr>
          <w:rFonts w:ascii="Palatino Linotype" w:hAnsi="Palatino Linotype" w:cs="Arial"/>
          <w:b/>
          <w:sz w:val="24"/>
          <w:lang w:val="es-ES"/>
        </w:rPr>
        <w:t xml:space="preserve"> </w:t>
      </w:r>
      <w:r w:rsidR="00D558F9" w:rsidRPr="00907264">
        <w:rPr>
          <w:rFonts w:ascii="Palatino Linotype" w:eastAsia="Calibri" w:hAnsi="Palatino Linotype" w:cs="Arial"/>
          <w:sz w:val="24"/>
          <w:lang w:val="es-ES"/>
        </w:rPr>
        <w:t>en la que</w:t>
      </w:r>
      <w:r w:rsidR="008A2519" w:rsidRPr="00907264">
        <w:rPr>
          <w:rFonts w:ascii="Palatino Linotype" w:eastAsia="Calibri" w:hAnsi="Palatino Linotype" w:cs="Arial"/>
          <w:sz w:val="24"/>
          <w:lang w:val="es-ES"/>
        </w:rPr>
        <w:t xml:space="preserve"> solicitó lo siguiente:</w:t>
      </w:r>
    </w:p>
    <w:p w14:paraId="39EB81E9" w14:textId="77777777" w:rsidR="008A2519" w:rsidRPr="00907264" w:rsidRDefault="008A2519" w:rsidP="008A2519">
      <w:pPr>
        <w:pStyle w:val="Prrafodelista"/>
        <w:spacing w:line="360" w:lineRule="auto"/>
        <w:ind w:left="0"/>
        <w:jc w:val="both"/>
        <w:rPr>
          <w:rFonts w:ascii="Palatino Linotype" w:hAnsi="Palatino Linotype" w:cs="Arial"/>
          <w:sz w:val="24"/>
          <w:lang w:val="es-ES"/>
        </w:rPr>
      </w:pPr>
    </w:p>
    <w:p w14:paraId="34D96AAB" w14:textId="1E183D16" w:rsidR="00AF085A" w:rsidRPr="00907264" w:rsidRDefault="00124A99" w:rsidP="00124A99">
      <w:pPr>
        <w:pStyle w:val="Prrafodelista"/>
        <w:spacing w:line="360" w:lineRule="auto"/>
        <w:ind w:left="567"/>
        <w:jc w:val="both"/>
        <w:rPr>
          <w:rFonts w:ascii="Palatino Linotype" w:hAnsi="Palatino Linotype"/>
          <w:i/>
          <w:sz w:val="24"/>
        </w:rPr>
      </w:pPr>
      <w:r w:rsidRPr="00907264">
        <w:rPr>
          <w:rFonts w:ascii="Palatino Linotype" w:hAnsi="Palatino Linotype"/>
          <w:i/>
          <w:sz w:val="24"/>
        </w:rPr>
        <w:t>“</w:t>
      </w:r>
      <w:r w:rsidR="0000039D" w:rsidRPr="00907264">
        <w:rPr>
          <w:rFonts w:ascii="Palatino Linotype" w:hAnsi="Palatino Linotype"/>
          <w:i/>
          <w:sz w:val="24"/>
        </w:rPr>
        <w:t>SOLICITO LOS RECIBOS DE NOMINA DE TODOS LOS EMPLEADOS DE CUATITLAN IZCALLI DE LA PRIMERA QUINCENA DE 2023</w:t>
      </w:r>
      <w:r w:rsidRPr="00907264">
        <w:rPr>
          <w:rFonts w:ascii="Palatino Linotype" w:hAnsi="Palatino Linotype"/>
          <w:i/>
          <w:sz w:val="24"/>
        </w:rPr>
        <w:t>”</w:t>
      </w:r>
    </w:p>
    <w:p w14:paraId="32AFC1B0" w14:textId="77777777" w:rsidR="00124A99" w:rsidRPr="00907264" w:rsidRDefault="00124A99" w:rsidP="00124A99">
      <w:pPr>
        <w:pStyle w:val="Prrafodelista"/>
        <w:spacing w:line="360" w:lineRule="auto"/>
        <w:ind w:left="567"/>
        <w:jc w:val="both"/>
        <w:rPr>
          <w:rFonts w:ascii="Palatino Linotype" w:hAnsi="Palatino Linotype"/>
          <w:i/>
        </w:rPr>
      </w:pPr>
    </w:p>
    <w:p w14:paraId="10A9E574" w14:textId="77777777" w:rsidR="00573C5F" w:rsidRPr="00907264" w:rsidRDefault="005000AA" w:rsidP="00361F93">
      <w:pPr>
        <w:pStyle w:val="Prrafodelista"/>
        <w:numPr>
          <w:ilvl w:val="0"/>
          <w:numId w:val="7"/>
        </w:numPr>
        <w:spacing w:line="360" w:lineRule="auto"/>
        <w:ind w:left="0" w:firstLine="0"/>
        <w:jc w:val="both"/>
        <w:rPr>
          <w:rFonts w:ascii="Palatino Linotype" w:hAnsi="Palatino Linotype" w:cs="Arial"/>
          <w:sz w:val="24"/>
          <w:lang w:val="es-ES"/>
        </w:rPr>
      </w:pPr>
      <w:r w:rsidRPr="00907264">
        <w:rPr>
          <w:rFonts w:ascii="Palatino Linotype" w:hAnsi="Palatino Linotype" w:cs="Arial"/>
          <w:sz w:val="24"/>
          <w:lang w:val="es-ES"/>
        </w:rPr>
        <w:t>Señaló como modalidad de entrega</w:t>
      </w:r>
      <w:r w:rsidR="006C28CC" w:rsidRPr="00907264">
        <w:rPr>
          <w:rFonts w:ascii="Palatino Linotype" w:hAnsi="Palatino Linotype" w:cs="Arial"/>
          <w:sz w:val="24"/>
          <w:lang w:val="es-ES"/>
        </w:rPr>
        <w:t xml:space="preserve"> de la información a través de</w:t>
      </w:r>
      <w:r w:rsidR="00573C5F" w:rsidRPr="00907264">
        <w:rPr>
          <w:rFonts w:ascii="Palatino Linotype" w:hAnsi="Palatino Linotype" w:cs="Arial"/>
          <w:sz w:val="24"/>
          <w:lang w:val="es-ES"/>
        </w:rPr>
        <w:t>l</w:t>
      </w:r>
      <w:r w:rsidR="006C28CC" w:rsidRPr="00907264">
        <w:rPr>
          <w:rFonts w:ascii="Palatino Linotype" w:hAnsi="Palatino Linotype" w:cs="Arial"/>
          <w:sz w:val="24"/>
          <w:lang w:val="es-ES"/>
        </w:rPr>
        <w:t xml:space="preserve"> </w:t>
      </w:r>
      <w:r w:rsidRPr="00907264">
        <w:rPr>
          <w:rFonts w:ascii="Palatino Linotype" w:hAnsi="Palatino Linotype" w:cs="Arial"/>
          <w:b/>
          <w:sz w:val="24"/>
          <w:lang w:val="es-ES"/>
        </w:rPr>
        <w:t>SAIMEX.</w:t>
      </w:r>
    </w:p>
    <w:p w14:paraId="5D607744" w14:textId="77777777" w:rsidR="0000039D" w:rsidRPr="00907264" w:rsidRDefault="0000039D" w:rsidP="0000039D">
      <w:pPr>
        <w:pStyle w:val="Prrafodelista"/>
        <w:spacing w:line="360" w:lineRule="auto"/>
        <w:ind w:left="0"/>
        <w:jc w:val="both"/>
        <w:rPr>
          <w:rFonts w:ascii="Palatino Linotype" w:hAnsi="Palatino Linotype" w:cs="Arial"/>
          <w:sz w:val="24"/>
          <w:lang w:val="es-ES"/>
        </w:rPr>
      </w:pPr>
    </w:p>
    <w:p w14:paraId="0F742B25" w14:textId="61D6646A" w:rsidR="00670CBE" w:rsidRPr="00907264" w:rsidRDefault="0000039D" w:rsidP="00361F93">
      <w:pPr>
        <w:pStyle w:val="Prrafodelista"/>
        <w:numPr>
          <w:ilvl w:val="0"/>
          <w:numId w:val="7"/>
        </w:numPr>
        <w:spacing w:line="360" w:lineRule="auto"/>
        <w:ind w:left="0" w:firstLine="0"/>
        <w:jc w:val="both"/>
        <w:rPr>
          <w:rFonts w:ascii="Palatino Linotype" w:hAnsi="Palatino Linotype" w:cs="Arial"/>
          <w:sz w:val="24"/>
          <w:lang w:val="es-ES"/>
        </w:rPr>
      </w:pPr>
      <w:r w:rsidRPr="00907264">
        <w:rPr>
          <w:rFonts w:ascii="Palatino Linotype" w:hAnsi="Palatino Linotype" w:cs="Arial"/>
          <w:sz w:val="24"/>
          <w:lang w:val="es-ES"/>
        </w:rPr>
        <w:t>El veintidós</w:t>
      </w:r>
      <w:r w:rsidR="00670CBE" w:rsidRPr="00907264">
        <w:rPr>
          <w:rFonts w:ascii="Palatino Linotype" w:hAnsi="Palatino Linotype" w:cs="Arial"/>
          <w:sz w:val="24"/>
          <w:lang w:val="es-ES"/>
        </w:rPr>
        <w:t xml:space="preserve"> (2</w:t>
      </w:r>
      <w:r w:rsidRPr="00907264">
        <w:rPr>
          <w:rFonts w:ascii="Palatino Linotype" w:hAnsi="Palatino Linotype" w:cs="Arial"/>
          <w:sz w:val="24"/>
          <w:lang w:val="es-ES"/>
        </w:rPr>
        <w:t>2</w:t>
      </w:r>
      <w:r w:rsidR="00670CBE" w:rsidRPr="00907264">
        <w:rPr>
          <w:rFonts w:ascii="Palatino Linotype" w:hAnsi="Palatino Linotype" w:cs="Arial"/>
          <w:sz w:val="24"/>
          <w:lang w:val="es-ES"/>
        </w:rPr>
        <w:t xml:space="preserve">) de </w:t>
      </w:r>
      <w:r w:rsidRPr="00907264">
        <w:rPr>
          <w:rFonts w:ascii="Palatino Linotype" w:hAnsi="Palatino Linotype" w:cs="Arial"/>
          <w:sz w:val="24"/>
          <w:lang w:val="es-ES"/>
        </w:rPr>
        <w:t>enero</w:t>
      </w:r>
      <w:r w:rsidR="00670CBE" w:rsidRPr="00907264">
        <w:rPr>
          <w:rFonts w:ascii="Palatino Linotype" w:hAnsi="Palatino Linotype" w:cs="Arial"/>
          <w:sz w:val="24"/>
          <w:lang w:val="es-ES"/>
        </w:rPr>
        <w:t xml:space="preserve"> de dos mil veintidós, el Sujeto Obligado </w:t>
      </w:r>
      <w:r w:rsidRPr="00907264">
        <w:rPr>
          <w:rFonts w:ascii="Palatino Linotype" w:hAnsi="Palatino Linotype" w:cs="Arial"/>
          <w:sz w:val="24"/>
          <w:lang w:val="es-ES"/>
        </w:rPr>
        <w:t>dio respuesta a la solicitud, en los siguientes términos:</w:t>
      </w:r>
    </w:p>
    <w:p w14:paraId="6FE27DC0" w14:textId="77777777" w:rsidR="0000039D" w:rsidRPr="00907264" w:rsidRDefault="0000039D" w:rsidP="0000039D">
      <w:pPr>
        <w:pStyle w:val="Prrafodelista"/>
        <w:rPr>
          <w:rFonts w:ascii="Palatino Linotype" w:hAnsi="Palatino Linotype" w:cs="Arial"/>
          <w:sz w:val="24"/>
          <w:lang w:val="es-ES"/>
        </w:rPr>
      </w:pPr>
    </w:p>
    <w:p w14:paraId="460EFDE2" w14:textId="77777777" w:rsidR="0000039D" w:rsidRPr="00907264" w:rsidRDefault="0000039D" w:rsidP="0000039D">
      <w:pPr>
        <w:pStyle w:val="Prrafodelista"/>
        <w:spacing w:line="360" w:lineRule="auto"/>
        <w:ind w:left="567" w:right="822"/>
        <w:jc w:val="both"/>
        <w:rPr>
          <w:rFonts w:ascii="Palatino Linotype" w:hAnsi="Palatino Linotype" w:cs="Arial"/>
          <w:i/>
          <w:lang w:val="es-ES"/>
        </w:rPr>
      </w:pPr>
      <w:r w:rsidRPr="00907264">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2E9374" w14:textId="77777777" w:rsidR="0000039D" w:rsidRPr="00907264" w:rsidRDefault="0000039D" w:rsidP="0000039D">
      <w:pPr>
        <w:pStyle w:val="Prrafodelista"/>
        <w:spacing w:line="360" w:lineRule="auto"/>
        <w:ind w:left="567" w:right="822"/>
        <w:jc w:val="both"/>
        <w:rPr>
          <w:rFonts w:ascii="Palatino Linotype" w:hAnsi="Palatino Linotype" w:cs="Arial"/>
          <w:i/>
          <w:lang w:val="es-ES"/>
        </w:rPr>
      </w:pPr>
      <w:r w:rsidRPr="00907264">
        <w:rPr>
          <w:rFonts w:ascii="Palatino Linotype" w:hAnsi="Palatino Linotype" w:cs="Arial"/>
          <w:i/>
          <w:lang w:val="es-ES"/>
        </w:rPr>
        <w:t xml:space="preserve">Por medio del presente y con fundamento en los artículos 3, 11, 40, 41, 46, 53 fracciones II, V y VI y demás relativos </w:t>
      </w:r>
      <w:bookmarkStart w:id="1" w:name="_GoBack"/>
      <w:bookmarkEnd w:id="1"/>
      <w:r w:rsidRPr="00907264">
        <w:rPr>
          <w:rFonts w:ascii="Palatino Linotype" w:hAnsi="Palatino Linotype" w:cs="Arial"/>
          <w:i/>
          <w:lang w:val="es-ES"/>
        </w:rPr>
        <w:t xml:space="preserve">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DIRECCIÓN DE ADMINISTRACIÓN: “Por medio del presente reciba un cordial saludo, asimismo con fundamento en lo dispuesto por los artículos 6 de la Constitución Política de los Estados Unidos Mexicanos, 5 de la Constitución Política del Estado Libre y Soberano de México, 4, 6, 11, 12, 19, 23 fracción IV, 24 fracción XI, 25 y 52 de la Ley de Transparencia y Acceso a la Información Pública del Estado de México y Municipios, se solicita de su valioso apoyo, para que, por conducto del Servidor Público Habilitado de la Dirección de Administración, se someta a consideración del Comité de Transparencia de Cuautitlán Izcalli, los puntos descritos a continuación: 1. Se solicita la ampliación del termino, para brindar atención a la solicitud número 00059/CUAUTIZC/IP/2023, relativa a: “Solicito los recibos de nómina de enero a diciembre de la primera y segunda quincena de los años 2010, 2011, 2012 de Alejandra Del Moral, cuando fue presidenta municipal” SIC, de la cual adjuntando proyecto de </w:t>
      </w:r>
      <w:r w:rsidRPr="00907264">
        <w:rPr>
          <w:rFonts w:ascii="Palatino Linotype" w:hAnsi="Palatino Linotype" w:cs="Arial"/>
          <w:i/>
          <w:lang w:val="es-ES"/>
        </w:rPr>
        <w:lastRenderedPageBreak/>
        <w:t>ampliación de termino.”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3DDBB4E3" w14:textId="77777777" w:rsidR="0000039D" w:rsidRPr="00907264" w:rsidRDefault="0000039D" w:rsidP="0000039D">
      <w:pPr>
        <w:pStyle w:val="Prrafodelista"/>
        <w:spacing w:line="360" w:lineRule="auto"/>
        <w:ind w:left="567" w:right="822"/>
        <w:jc w:val="both"/>
        <w:rPr>
          <w:rFonts w:ascii="Palatino Linotype" w:hAnsi="Palatino Linotype" w:cs="Arial"/>
          <w:i/>
          <w:lang w:val="es-ES"/>
        </w:rPr>
      </w:pPr>
      <w:r w:rsidRPr="00907264">
        <w:rPr>
          <w:rFonts w:ascii="Palatino Linotype" w:hAnsi="Palatino Linotype" w:cs="Arial"/>
          <w:i/>
          <w:lang w:val="es-ES"/>
        </w:rPr>
        <w:t>ATENTAMENTE</w:t>
      </w:r>
    </w:p>
    <w:p w14:paraId="78D71F8E" w14:textId="30B749F3" w:rsidR="0000039D" w:rsidRPr="00907264" w:rsidRDefault="0000039D" w:rsidP="0000039D">
      <w:pPr>
        <w:pStyle w:val="Prrafodelista"/>
        <w:spacing w:line="360" w:lineRule="auto"/>
        <w:ind w:left="567" w:right="822"/>
        <w:jc w:val="both"/>
        <w:rPr>
          <w:rFonts w:ascii="Palatino Linotype" w:hAnsi="Palatino Linotype" w:cs="Arial"/>
          <w:i/>
          <w:lang w:val="es-ES"/>
        </w:rPr>
      </w:pPr>
      <w:r w:rsidRPr="00907264">
        <w:rPr>
          <w:rFonts w:ascii="Palatino Linotype" w:hAnsi="Palatino Linotype" w:cs="Arial"/>
          <w:i/>
          <w:lang w:val="es-ES"/>
        </w:rPr>
        <w:t>MTRA. MARÍA ISABEL CISNEROS MÁRQUEZ</w:t>
      </w:r>
    </w:p>
    <w:p w14:paraId="76A7D79F" w14:textId="77777777" w:rsidR="00670CBE" w:rsidRPr="00907264" w:rsidRDefault="00670CBE" w:rsidP="00670CBE">
      <w:pPr>
        <w:pStyle w:val="Prrafodelista"/>
        <w:rPr>
          <w:rFonts w:ascii="Palatino Linotype" w:hAnsi="Palatino Linotype" w:cs="Arial"/>
          <w:sz w:val="24"/>
          <w:lang w:val="es-ES"/>
        </w:rPr>
      </w:pPr>
    </w:p>
    <w:p w14:paraId="08F459EF" w14:textId="2EECD304" w:rsidR="0000039D" w:rsidRPr="00907264" w:rsidRDefault="0000039D" w:rsidP="00361F93">
      <w:pPr>
        <w:pStyle w:val="Prrafodelista"/>
        <w:numPr>
          <w:ilvl w:val="0"/>
          <w:numId w:val="7"/>
        </w:numPr>
        <w:spacing w:line="360" w:lineRule="auto"/>
        <w:ind w:left="0" w:firstLine="0"/>
        <w:jc w:val="both"/>
        <w:rPr>
          <w:rFonts w:ascii="Palatino Linotype" w:hAnsi="Palatino Linotype" w:cs="Arial"/>
          <w:sz w:val="24"/>
          <w:lang w:val="es-ES"/>
        </w:rPr>
      </w:pPr>
      <w:r w:rsidRPr="00907264">
        <w:rPr>
          <w:rFonts w:ascii="Palatino Linotype" w:hAnsi="Palatino Linotype" w:cs="Arial"/>
          <w:sz w:val="24"/>
          <w:lang w:val="es-ES"/>
        </w:rPr>
        <w:t>Adjuntó a la respuesta los siguientes documentos electrónicos:</w:t>
      </w:r>
    </w:p>
    <w:p w14:paraId="4E68162C" w14:textId="77777777" w:rsidR="0000039D" w:rsidRPr="00907264" w:rsidRDefault="0000039D" w:rsidP="0000039D">
      <w:pPr>
        <w:pStyle w:val="Prrafodelista"/>
        <w:spacing w:line="360" w:lineRule="auto"/>
        <w:ind w:left="0"/>
        <w:jc w:val="both"/>
        <w:rPr>
          <w:rFonts w:ascii="Palatino Linotype" w:hAnsi="Palatino Linotype" w:cs="Arial"/>
          <w:sz w:val="24"/>
          <w:lang w:val="es-ES"/>
        </w:rPr>
      </w:pPr>
    </w:p>
    <w:p w14:paraId="0C84B401" w14:textId="422DC369" w:rsidR="0000039D" w:rsidRPr="00907264" w:rsidRDefault="002D0A55" w:rsidP="00361F93">
      <w:pPr>
        <w:pStyle w:val="Prrafodelista"/>
        <w:numPr>
          <w:ilvl w:val="0"/>
          <w:numId w:val="9"/>
        </w:numPr>
        <w:spacing w:line="360" w:lineRule="auto"/>
        <w:jc w:val="both"/>
        <w:rPr>
          <w:rFonts w:ascii="Palatino Linotype" w:hAnsi="Palatino Linotype" w:cs="Arial"/>
          <w:b/>
          <w:szCs w:val="22"/>
          <w:lang w:val="es-ES"/>
        </w:rPr>
      </w:pPr>
      <w:hyperlink r:id="rId9" w:tgtFrame="_blank" w:history="1">
        <w:r w:rsidR="0000039D" w:rsidRPr="00907264">
          <w:rPr>
            <w:rStyle w:val="Hipervnculo"/>
            <w:rFonts w:ascii="Palatino Linotype" w:hAnsi="Palatino Linotype" w:cs="Arial"/>
            <w:b/>
            <w:bCs/>
            <w:color w:val="auto"/>
            <w:szCs w:val="22"/>
            <w:u w:val="none"/>
          </w:rPr>
          <w:t>respuesta 00059.pdf</w:t>
        </w:r>
      </w:hyperlink>
      <w:r w:rsidR="0000039D" w:rsidRPr="00907264">
        <w:rPr>
          <w:rFonts w:ascii="Palatino Linotype" w:hAnsi="Palatino Linotype"/>
          <w:b/>
          <w:szCs w:val="22"/>
        </w:rPr>
        <w:t>:</w:t>
      </w:r>
      <w:r w:rsidR="009E671C" w:rsidRPr="00907264">
        <w:rPr>
          <w:rFonts w:ascii="Palatino Linotype" w:hAnsi="Palatino Linotype"/>
          <w:b/>
          <w:szCs w:val="22"/>
        </w:rPr>
        <w:t xml:space="preserve">: </w:t>
      </w:r>
      <w:r w:rsidR="009E671C" w:rsidRPr="00907264">
        <w:rPr>
          <w:rFonts w:ascii="Palatino Linotype" w:hAnsi="Palatino Linotype"/>
          <w:szCs w:val="22"/>
        </w:rPr>
        <w:t xml:space="preserve">Contiene </w:t>
      </w:r>
      <w:r w:rsidR="005D4920" w:rsidRPr="00907264">
        <w:rPr>
          <w:rFonts w:ascii="Palatino Linotype" w:hAnsi="Palatino Linotype"/>
          <w:szCs w:val="22"/>
        </w:rPr>
        <w:t>tres</w:t>
      </w:r>
      <w:r w:rsidR="009E671C" w:rsidRPr="00907264">
        <w:rPr>
          <w:rFonts w:ascii="Palatino Linotype" w:hAnsi="Palatino Linotype"/>
          <w:szCs w:val="22"/>
        </w:rPr>
        <w:t xml:space="preserve"> oficios, el primero DA/774/2023 suscrito por el Director de Administración</w:t>
      </w:r>
      <w:r w:rsidR="005D4920" w:rsidRPr="00907264">
        <w:rPr>
          <w:rFonts w:ascii="Palatino Linotype" w:hAnsi="Palatino Linotype"/>
          <w:b/>
          <w:szCs w:val="22"/>
        </w:rPr>
        <w:t xml:space="preserve">, </w:t>
      </w:r>
      <w:r w:rsidR="00C9657C" w:rsidRPr="00907264">
        <w:rPr>
          <w:rFonts w:ascii="Palatino Linotype" w:hAnsi="Palatino Linotype"/>
          <w:szCs w:val="22"/>
        </w:rPr>
        <w:t>en el que</w:t>
      </w:r>
      <w:r w:rsidR="005D4920" w:rsidRPr="00907264">
        <w:rPr>
          <w:rFonts w:ascii="Palatino Linotype" w:hAnsi="Palatino Linotype"/>
          <w:szCs w:val="22"/>
        </w:rPr>
        <w:t xml:space="preserve"> refiere que anexa en copia simple el oficio SRH/004/2023 de la Subdirección de Recursos Humanos. El segundo oficio SRH/004/2023 suscrito por la Subdirección de Recursos Humanos </w:t>
      </w:r>
      <w:r w:rsidR="00C9657C" w:rsidRPr="00907264">
        <w:rPr>
          <w:rFonts w:ascii="Palatino Linotype" w:hAnsi="Palatino Linotype"/>
          <w:szCs w:val="22"/>
        </w:rPr>
        <w:t>en el que</w:t>
      </w:r>
      <w:r w:rsidR="005D4920" w:rsidRPr="00907264">
        <w:rPr>
          <w:rFonts w:ascii="Palatino Linotype" w:hAnsi="Palatino Linotype"/>
          <w:szCs w:val="22"/>
        </w:rPr>
        <w:t xml:space="preserve"> refiere que la información requerida sobrepasa el Terabit, por lo que se pone a disposición del particular en consulta directa. El tercer oficio es el DA/603/2023 suscrito por el Director de Administración </w:t>
      </w:r>
      <w:r w:rsidR="00C9657C" w:rsidRPr="00907264">
        <w:rPr>
          <w:rFonts w:ascii="Palatino Linotype" w:hAnsi="Palatino Linotype"/>
          <w:szCs w:val="22"/>
        </w:rPr>
        <w:t>refiriendo</w:t>
      </w:r>
      <w:r w:rsidR="005D4920" w:rsidRPr="00907264">
        <w:rPr>
          <w:rFonts w:ascii="Palatino Linotype" w:hAnsi="Palatino Linotype"/>
          <w:szCs w:val="22"/>
        </w:rPr>
        <w:t xml:space="preserve"> que proporcionaron la información conforme lo marca la normatividad en materia.</w:t>
      </w:r>
    </w:p>
    <w:p w14:paraId="2151A4D6" w14:textId="549711FA" w:rsidR="0000039D" w:rsidRPr="00907264" w:rsidRDefault="002D0A55" w:rsidP="00361F93">
      <w:pPr>
        <w:pStyle w:val="Prrafodelista"/>
        <w:numPr>
          <w:ilvl w:val="0"/>
          <w:numId w:val="9"/>
        </w:numPr>
        <w:spacing w:line="360" w:lineRule="auto"/>
        <w:jc w:val="both"/>
        <w:rPr>
          <w:rFonts w:ascii="Palatino Linotype" w:hAnsi="Palatino Linotype" w:cs="Arial"/>
          <w:b/>
          <w:szCs w:val="22"/>
          <w:lang w:val="es-ES"/>
        </w:rPr>
      </w:pPr>
      <w:hyperlink r:id="rId10" w:tgtFrame="_blank" w:history="1">
        <w:r w:rsidR="0000039D" w:rsidRPr="00907264">
          <w:rPr>
            <w:rStyle w:val="Hipervnculo"/>
            <w:rFonts w:ascii="Palatino Linotype" w:hAnsi="Palatino Linotype" w:cs="Arial"/>
            <w:b/>
            <w:bCs/>
            <w:color w:val="auto"/>
            <w:szCs w:val="22"/>
            <w:u w:val="none"/>
          </w:rPr>
          <w:t>ampliación 00059.pdf</w:t>
        </w:r>
      </w:hyperlink>
      <w:r w:rsidR="0000039D" w:rsidRPr="00907264">
        <w:rPr>
          <w:rFonts w:ascii="Palatino Linotype" w:hAnsi="Palatino Linotype"/>
          <w:b/>
          <w:szCs w:val="22"/>
        </w:rPr>
        <w:t>:</w:t>
      </w:r>
      <w:r w:rsidR="005D4920" w:rsidRPr="00907264">
        <w:rPr>
          <w:rFonts w:ascii="Palatino Linotype" w:hAnsi="Palatino Linotype"/>
          <w:b/>
          <w:szCs w:val="22"/>
        </w:rPr>
        <w:t xml:space="preserve"> DA/937/2023 </w:t>
      </w:r>
      <w:r w:rsidR="005D4920" w:rsidRPr="00907264">
        <w:rPr>
          <w:rFonts w:ascii="Palatino Linotype" w:hAnsi="Palatino Linotype"/>
          <w:szCs w:val="22"/>
        </w:rPr>
        <w:t xml:space="preserve">suscrito por el Director de Administración </w:t>
      </w:r>
      <w:r w:rsidR="00C9657C" w:rsidRPr="00907264">
        <w:rPr>
          <w:rFonts w:ascii="Palatino Linotype" w:hAnsi="Palatino Linotype"/>
          <w:szCs w:val="22"/>
        </w:rPr>
        <w:t>en el que</w:t>
      </w:r>
      <w:r w:rsidR="005D4920" w:rsidRPr="00907264">
        <w:rPr>
          <w:rFonts w:ascii="Palatino Linotype" w:hAnsi="Palatino Linotype"/>
          <w:szCs w:val="22"/>
        </w:rPr>
        <w:t xml:space="preserve"> </w:t>
      </w:r>
      <w:r w:rsidR="00705334" w:rsidRPr="00907264">
        <w:rPr>
          <w:rFonts w:ascii="Palatino Linotype" w:hAnsi="Palatino Linotype"/>
          <w:szCs w:val="22"/>
        </w:rPr>
        <w:t xml:space="preserve">el Servidor Público Habilitado solicita que se someta a consideración del Comité de Transparencia la propuesta de ampliación de plazo para responder la solicitud. </w:t>
      </w:r>
      <w:r w:rsidR="00705334" w:rsidRPr="00907264">
        <w:rPr>
          <w:rFonts w:ascii="Palatino Linotype" w:hAnsi="Palatino Linotype"/>
          <w:szCs w:val="22"/>
        </w:rPr>
        <w:lastRenderedPageBreak/>
        <w:t xml:space="preserve">Asimismo, contiene un acuerdo del Comité de Transparencia </w:t>
      </w:r>
      <w:r w:rsidR="00C9657C" w:rsidRPr="00907264">
        <w:rPr>
          <w:rFonts w:ascii="Palatino Linotype" w:hAnsi="Palatino Linotype"/>
          <w:szCs w:val="22"/>
        </w:rPr>
        <w:t>en el que</w:t>
      </w:r>
      <w:r w:rsidR="00705334" w:rsidRPr="00907264">
        <w:rPr>
          <w:rFonts w:ascii="Palatino Linotype" w:hAnsi="Palatino Linotype"/>
          <w:szCs w:val="22"/>
        </w:rPr>
        <w:t xml:space="preserve"> aprueban la ampliación del plazo solicitado por el Servidor Público Habilitado.</w:t>
      </w:r>
    </w:p>
    <w:p w14:paraId="0A276809" w14:textId="53C3C7F0" w:rsidR="0000039D" w:rsidRPr="00907264" w:rsidRDefault="002D0A55" w:rsidP="00361F93">
      <w:pPr>
        <w:pStyle w:val="Prrafodelista"/>
        <w:numPr>
          <w:ilvl w:val="0"/>
          <w:numId w:val="9"/>
        </w:numPr>
        <w:spacing w:line="360" w:lineRule="auto"/>
        <w:jc w:val="both"/>
        <w:rPr>
          <w:rFonts w:ascii="Palatino Linotype" w:hAnsi="Palatino Linotype" w:cs="Arial"/>
          <w:b/>
          <w:szCs w:val="22"/>
          <w:lang w:val="es-ES"/>
        </w:rPr>
      </w:pPr>
      <w:hyperlink r:id="rId11" w:tgtFrame="_blank" w:history="1">
        <w:r w:rsidR="00CC4909" w:rsidRPr="00907264">
          <w:rPr>
            <w:rStyle w:val="Hipervnculo"/>
            <w:rFonts w:ascii="Palatino Linotype" w:hAnsi="Palatino Linotype" w:cs="Arial"/>
            <w:b/>
            <w:bCs/>
            <w:color w:val="auto"/>
            <w:szCs w:val="22"/>
            <w:u w:val="none"/>
          </w:rPr>
          <w:t>respuesta</w:t>
        </w:r>
        <w:r w:rsidR="0000039D" w:rsidRPr="00907264">
          <w:rPr>
            <w:rStyle w:val="Hipervnculo"/>
            <w:rFonts w:ascii="Palatino Linotype" w:hAnsi="Palatino Linotype" w:cs="Arial"/>
            <w:b/>
            <w:bCs/>
            <w:color w:val="auto"/>
            <w:szCs w:val="22"/>
            <w:u w:val="none"/>
          </w:rPr>
          <w:t xml:space="preserve"> 00059.pdf</w:t>
        </w:r>
      </w:hyperlink>
      <w:r w:rsidR="0000039D" w:rsidRPr="00907264">
        <w:rPr>
          <w:rFonts w:ascii="Palatino Linotype" w:hAnsi="Palatino Linotype"/>
          <w:b/>
          <w:szCs w:val="22"/>
        </w:rPr>
        <w:t>:</w:t>
      </w:r>
      <w:r w:rsidR="009734E3" w:rsidRPr="00907264">
        <w:rPr>
          <w:rFonts w:ascii="Palatino Linotype" w:hAnsi="Palatino Linotype"/>
          <w:b/>
          <w:szCs w:val="22"/>
        </w:rPr>
        <w:t xml:space="preserve"> </w:t>
      </w:r>
      <w:r w:rsidR="009734E3" w:rsidRPr="00907264">
        <w:rPr>
          <w:rFonts w:ascii="Palatino Linotype" w:hAnsi="Palatino Linotype"/>
          <w:szCs w:val="22"/>
        </w:rPr>
        <w:t>Contiene los oficios de respuesta</w:t>
      </w:r>
      <w:r w:rsidR="009734E3" w:rsidRPr="00907264">
        <w:rPr>
          <w:rFonts w:ascii="Palatino Linotype" w:hAnsi="Palatino Linotype"/>
          <w:b/>
          <w:szCs w:val="22"/>
        </w:rPr>
        <w:t xml:space="preserve">, </w:t>
      </w:r>
      <w:r w:rsidR="009734E3" w:rsidRPr="00907264">
        <w:rPr>
          <w:rFonts w:ascii="Palatino Linotype" w:hAnsi="Palatino Linotype"/>
          <w:szCs w:val="22"/>
        </w:rPr>
        <w:t>asimismo, adjunta el oficio INFOEM/DGI/136/2023 suscrito por el Director General de Informática</w:t>
      </w:r>
      <w:r w:rsidR="009734E3" w:rsidRPr="00907264">
        <w:rPr>
          <w:rFonts w:ascii="Palatino Linotype" w:hAnsi="Palatino Linotype"/>
          <w:b/>
          <w:szCs w:val="22"/>
        </w:rPr>
        <w:t xml:space="preserve"> </w:t>
      </w:r>
      <w:r w:rsidR="00C9657C" w:rsidRPr="00907264">
        <w:rPr>
          <w:rFonts w:ascii="Palatino Linotype" w:hAnsi="Palatino Linotype"/>
          <w:b/>
          <w:szCs w:val="22"/>
        </w:rPr>
        <w:t xml:space="preserve">en el </w:t>
      </w:r>
      <w:r w:rsidR="00C9657C" w:rsidRPr="00907264">
        <w:rPr>
          <w:rFonts w:ascii="Palatino Linotype" w:hAnsi="Palatino Linotype"/>
          <w:szCs w:val="22"/>
        </w:rPr>
        <w:t>que</w:t>
      </w:r>
      <w:r w:rsidR="009734E3" w:rsidRPr="00907264">
        <w:rPr>
          <w:rFonts w:ascii="Palatino Linotype" w:hAnsi="Palatino Linotype"/>
          <w:szCs w:val="22"/>
        </w:rPr>
        <w:t xml:space="preserve"> refiere que existe reporte de incidencias para justificar el cambio de modalidad.</w:t>
      </w:r>
    </w:p>
    <w:p w14:paraId="2D2C1BEA" w14:textId="77777777" w:rsidR="0000039D" w:rsidRPr="00907264" w:rsidRDefault="0000039D" w:rsidP="0000039D">
      <w:pPr>
        <w:pStyle w:val="Prrafodelista"/>
        <w:spacing w:line="360" w:lineRule="auto"/>
        <w:ind w:left="0"/>
        <w:jc w:val="both"/>
        <w:rPr>
          <w:rFonts w:ascii="Palatino Linotype" w:hAnsi="Palatino Linotype" w:cs="Arial"/>
          <w:sz w:val="24"/>
          <w:lang w:val="es-ES"/>
        </w:rPr>
      </w:pPr>
    </w:p>
    <w:p w14:paraId="3E376108" w14:textId="3E14209A" w:rsidR="004B6D60" w:rsidRPr="00907264" w:rsidRDefault="00C56D1A" w:rsidP="00361F93">
      <w:pPr>
        <w:pStyle w:val="Prrafodelista"/>
        <w:numPr>
          <w:ilvl w:val="0"/>
          <w:numId w:val="7"/>
        </w:numPr>
        <w:spacing w:line="360" w:lineRule="auto"/>
        <w:ind w:left="0" w:firstLine="0"/>
        <w:jc w:val="both"/>
        <w:rPr>
          <w:rFonts w:ascii="Palatino Linotype" w:hAnsi="Palatino Linotype" w:cs="Arial"/>
          <w:sz w:val="24"/>
          <w:lang w:val="es-ES"/>
        </w:rPr>
      </w:pPr>
      <w:r w:rsidRPr="00907264">
        <w:rPr>
          <w:rFonts w:ascii="Palatino Linotype" w:hAnsi="Palatino Linotype" w:cs="Arial"/>
          <w:sz w:val="24"/>
          <w:lang w:val="es-ES"/>
        </w:rPr>
        <w:t xml:space="preserve">El </w:t>
      </w:r>
      <w:r w:rsidR="00FD03EA" w:rsidRPr="00907264">
        <w:rPr>
          <w:rFonts w:ascii="Palatino Linotype" w:hAnsi="Palatino Linotype" w:cs="Arial"/>
          <w:sz w:val="24"/>
          <w:lang w:val="es-ES"/>
        </w:rPr>
        <w:t>veinticuatro</w:t>
      </w:r>
      <w:r w:rsidR="004B6D60" w:rsidRPr="00907264">
        <w:rPr>
          <w:rFonts w:ascii="Palatino Linotype" w:hAnsi="Palatino Linotype" w:cs="Arial"/>
          <w:sz w:val="24"/>
          <w:lang w:val="es-ES"/>
        </w:rPr>
        <w:t xml:space="preserve"> (</w:t>
      </w:r>
      <w:r w:rsidR="00FD03EA" w:rsidRPr="00907264">
        <w:rPr>
          <w:rFonts w:ascii="Palatino Linotype" w:hAnsi="Palatino Linotype" w:cs="Arial"/>
          <w:sz w:val="24"/>
          <w:lang w:val="es-ES"/>
        </w:rPr>
        <w:t>24</w:t>
      </w:r>
      <w:r w:rsidR="004B6D60" w:rsidRPr="00907264">
        <w:rPr>
          <w:rFonts w:ascii="Palatino Linotype" w:hAnsi="Palatino Linotype" w:cs="Arial"/>
          <w:sz w:val="24"/>
          <w:lang w:val="es-ES"/>
        </w:rPr>
        <w:t xml:space="preserve">) de </w:t>
      </w:r>
      <w:r w:rsidR="00FD03EA" w:rsidRPr="00907264">
        <w:rPr>
          <w:rFonts w:ascii="Palatino Linotype" w:hAnsi="Palatino Linotype" w:cs="Arial"/>
          <w:sz w:val="24"/>
          <w:lang w:val="es-ES"/>
        </w:rPr>
        <w:t>febrero</w:t>
      </w:r>
      <w:r w:rsidR="004B6D60" w:rsidRPr="00907264">
        <w:rPr>
          <w:rFonts w:ascii="Palatino Linotype" w:hAnsi="Palatino Linotype" w:cs="Arial"/>
          <w:sz w:val="24"/>
          <w:lang w:val="es-ES"/>
        </w:rPr>
        <w:t xml:space="preserve"> </w:t>
      </w:r>
      <w:r w:rsidRPr="00907264">
        <w:rPr>
          <w:rFonts w:ascii="Palatino Linotype" w:hAnsi="Palatino Linotype" w:cs="Arial"/>
          <w:sz w:val="24"/>
          <w:lang w:val="es-ES"/>
        </w:rPr>
        <w:t>de dos mil veinti</w:t>
      </w:r>
      <w:r w:rsidR="00124A99" w:rsidRPr="00907264">
        <w:rPr>
          <w:rFonts w:ascii="Palatino Linotype" w:hAnsi="Palatino Linotype" w:cs="Arial"/>
          <w:sz w:val="24"/>
          <w:lang w:val="es-ES"/>
        </w:rPr>
        <w:t>trés</w:t>
      </w:r>
      <w:r w:rsidR="00B762EE" w:rsidRPr="00907264">
        <w:rPr>
          <w:rFonts w:ascii="Palatino Linotype" w:hAnsi="Palatino Linotype" w:cs="Arial"/>
          <w:sz w:val="24"/>
          <w:lang w:val="es-ES"/>
        </w:rPr>
        <w:t xml:space="preserve"> dio respuesta a la solicitud en los siguientes términos:</w:t>
      </w:r>
    </w:p>
    <w:p w14:paraId="1AC6E23D" w14:textId="77777777" w:rsidR="004B6D60" w:rsidRPr="00907264" w:rsidRDefault="004B6D60" w:rsidP="004B6D60">
      <w:pPr>
        <w:pStyle w:val="Prrafodelista"/>
        <w:rPr>
          <w:rFonts w:ascii="Palatino Linotype" w:hAnsi="Palatino Linotype" w:cs="Arial"/>
          <w:sz w:val="24"/>
          <w:lang w:val="es-ES"/>
        </w:rPr>
      </w:pPr>
    </w:p>
    <w:p w14:paraId="6DB7AE74" w14:textId="77777777" w:rsidR="00FD03EA" w:rsidRPr="00907264" w:rsidRDefault="00FD03EA" w:rsidP="00FD03EA">
      <w:pPr>
        <w:pStyle w:val="Prrafodelista"/>
        <w:spacing w:line="360" w:lineRule="auto"/>
        <w:jc w:val="both"/>
        <w:rPr>
          <w:rFonts w:ascii="Palatino Linotype" w:hAnsi="Palatino Linotype" w:cs="Arial"/>
          <w:i/>
          <w:szCs w:val="20"/>
          <w:lang w:val="es-ES"/>
        </w:rPr>
      </w:pPr>
      <w:r w:rsidRPr="00907264">
        <w:rPr>
          <w:rFonts w:ascii="Palatino Linotype" w:hAnsi="Palatino Linotype" w:cs="Arial"/>
          <w:i/>
          <w:szCs w:val="20"/>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AAC8BC1" w14:textId="77777777" w:rsidR="00FD03EA" w:rsidRPr="00907264" w:rsidRDefault="00FD03EA" w:rsidP="00FD03EA">
      <w:pPr>
        <w:pStyle w:val="Prrafodelista"/>
        <w:spacing w:line="360" w:lineRule="auto"/>
        <w:jc w:val="both"/>
        <w:rPr>
          <w:rFonts w:ascii="Palatino Linotype" w:hAnsi="Palatino Linotype" w:cs="Arial"/>
          <w:i/>
          <w:szCs w:val="20"/>
          <w:lang w:val="es-ES"/>
        </w:rPr>
      </w:pPr>
      <w:r w:rsidRPr="00907264">
        <w:rPr>
          <w:rFonts w:ascii="Palatino Linotype" w:hAnsi="Palatino Linotype" w:cs="Arial"/>
          <w:i/>
          <w:szCs w:val="20"/>
          <w:lang w:val="es-ES"/>
        </w:rPr>
        <w:t>La Dirección de Administración solicito prorroga para dar respuesta a la solicitud de mérito, la mjisma fue aprobada por el Comité de Transparencia, la Dirección de Administración anexo el oficio y el Acuerdo de Ampliación aprobado por el Comité</w:t>
      </w:r>
    </w:p>
    <w:p w14:paraId="087A4F72" w14:textId="77777777" w:rsidR="00FD03EA" w:rsidRPr="00907264" w:rsidRDefault="00FD03EA" w:rsidP="00FD03EA">
      <w:pPr>
        <w:pStyle w:val="Prrafodelista"/>
        <w:spacing w:line="360" w:lineRule="auto"/>
        <w:jc w:val="both"/>
        <w:rPr>
          <w:rFonts w:ascii="Palatino Linotype" w:hAnsi="Palatino Linotype" w:cs="Arial"/>
          <w:i/>
          <w:szCs w:val="20"/>
          <w:lang w:val="es-ES"/>
        </w:rPr>
      </w:pPr>
      <w:r w:rsidRPr="00907264">
        <w:rPr>
          <w:rFonts w:ascii="Palatino Linotype" w:hAnsi="Palatino Linotype" w:cs="Arial"/>
          <w:i/>
          <w:szCs w:val="20"/>
          <w:lang w:val="es-ES"/>
        </w:rPr>
        <w:t>MTRA. MARÍA ISABEL CISNEROS MÁRQUEZ</w:t>
      </w:r>
    </w:p>
    <w:p w14:paraId="3975477E" w14:textId="57468435" w:rsidR="00670CBE" w:rsidRPr="00907264" w:rsidRDefault="00FD03EA" w:rsidP="00FD03EA">
      <w:pPr>
        <w:pStyle w:val="Prrafodelista"/>
        <w:spacing w:line="360" w:lineRule="auto"/>
        <w:jc w:val="both"/>
        <w:rPr>
          <w:rFonts w:ascii="Palatino Linotype" w:hAnsi="Palatino Linotype" w:cs="Arial"/>
          <w:sz w:val="24"/>
          <w:lang w:val="es-ES"/>
        </w:rPr>
      </w:pPr>
      <w:r w:rsidRPr="00907264">
        <w:rPr>
          <w:rFonts w:ascii="Palatino Linotype" w:hAnsi="Palatino Linotype" w:cs="Arial"/>
          <w:i/>
          <w:szCs w:val="20"/>
          <w:lang w:val="es-ES"/>
        </w:rPr>
        <w:t>Responsable de la Unidad de Transparencia</w:t>
      </w:r>
    </w:p>
    <w:p w14:paraId="6344766D" w14:textId="77777777" w:rsidR="00670CBE" w:rsidRPr="00907264" w:rsidRDefault="00670CBE" w:rsidP="004B6D60">
      <w:pPr>
        <w:pStyle w:val="Prrafodelista"/>
        <w:rPr>
          <w:rFonts w:ascii="Palatino Linotype" w:hAnsi="Palatino Linotype" w:cs="Arial"/>
          <w:sz w:val="24"/>
          <w:lang w:val="es-ES"/>
        </w:rPr>
      </w:pPr>
    </w:p>
    <w:p w14:paraId="69E719B2" w14:textId="0A812488" w:rsidR="00FD03EA" w:rsidRPr="00907264" w:rsidRDefault="00FD03EA" w:rsidP="00361F93">
      <w:pPr>
        <w:pStyle w:val="Prrafodelista"/>
        <w:numPr>
          <w:ilvl w:val="0"/>
          <w:numId w:val="7"/>
        </w:numPr>
        <w:spacing w:before="240" w:after="240" w:line="360" w:lineRule="auto"/>
        <w:ind w:left="0" w:firstLine="0"/>
        <w:jc w:val="both"/>
        <w:rPr>
          <w:rFonts w:ascii="Palatino Linotype" w:hAnsi="Palatino Linotype" w:cs="Arial"/>
          <w:i/>
          <w:sz w:val="24"/>
        </w:rPr>
      </w:pPr>
      <w:r w:rsidRPr="00907264">
        <w:rPr>
          <w:rFonts w:ascii="Palatino Linotype" w:hAnsi="Palatino Linotype" w:cs="Arial"/>
          <w:sz w:val="24"/>
        </w:rPr>
        <w:t xml:space="preserve">El seis (6) de marzo de dos mil veintitrés </w:t>
      </w:r>
      <w:r w:rsidR="00907D89" w:rsidRPr="00907264">
        <w:rPr>
          <w:rFonts w:ascii="Palatino Linotype" w:hAnsi="Palatino Linotype" w:cs="Arial"/>
          <w:sz w:val="24"/>
        </w:rPr>
        <w:t>el Sujeto Obligado presentó su respuesta de nueva cuenta, adjuntando los mismos documentos anteriormente mencionados.</w:t>
      </w:r>
    </w:p>
    <w:p w14:paraId="17633CE4" w14:textId="77777777" w:rsidR="00907D89" w:rsidRPr="00907264" w:rsidRDefault="00907D89" w:rsidP="00907D89">
      <w:pPr>
        <w:pStyle w:val="Prrafodelista"/>
        <w:spacing w:before="240" w:after="240" w:line="360" w:lineRule="auto"/>
        <w:ind w:left="0"/>
        <w:jc w:val="both"/>
        <w:rPr>
          <w:rFonts w:ascii="Palatino Linotype" w:hAnsi="Palatino Linotype" w:cs="Arial"/>
          <w:i/>
          <w:sz w:val="24"/>
        </w:rPr>
      </w:pPr>
    </w:p>
    <w:p w14:paraId="518CDCD9" w14:textId="0B0F0295" w:rsidR="005000AA" w:rsidRPr="00907264" w:rsidRDefault="002A4AE4" w:rsidP="00361F93">
      <w:pPr>
        <w:pStyle w:val="Prrafodelista"/>
        <w:numPr>
          <w:ilvl w:val="0"/>
          <w:numId w:val="7"/>
        </w:numPr>
        <w:spacing w:before="240" w:after="240" w:line="360" w:lineRule="auto"/>
        <w:ind w:left="0" w:firstLine="0"/>
        <w:jc w:val="both"/>
        <w:rPr>
          <w:rFonts w:ascii="Palatino Linotype" w:hAnsi="Palatino Linotype" w:cs="Arial"/>
          <w:i/>
          <w:sz w:val="24"/>
        </w:rPr>
      </w:pPr>
      <w:r w:rsidRPr="00907264">
        <w:rPr>
          <w:rFonts w:ascii="Palatino Linotype" w:eastAsia="Calibri" w:hAnsi="Palatino Linotype" w:cs="Arial"/>
          <w:sz w:val="24"/>
          <w:lang w:val="es-AR"/>
        </w:rPr>
        <w:lastRenderedPageBreak/>
        <w:t xml:space="preserve">El </w:t>
      </w:r>
      <w:r w:rsidR="00907D89" w:rsidRPr="00907264">
        <w:rPr>
          <w:rFonts w:ascii="Palatino Linotype" w:eastAsia="Calibri" w:hAnsi="Palatino Linotype" w:cs="Arial"/>
          <w:sz w:val="24"/>
          <w:lang w:val="es-AR"/>
        </w:rPr>
        <w:t>veintidós</w:t>
      </w:r>
      <w:r w:rsidR="00A871C4" w:rsidRPr="00907264">
        <w:rPr>
          <w:rFonts w:ascii="Palatino Linotype" w:eastAsia="Calibri" w:hAnsi="Palatino Linotype" w:cs="Arial"/>
          <w:sz w:val="24"/>
          <w:lang w:val="es-AR"/>
        </w:rPr>
        <w:t xml:space="preserve"> </w:t>
      </w:r>
      <w:r w:rsidR="00D74DC2" w:rsidRPr="00907264">
        <w:rPr>
          <w:rFonts w:ascii="Palatino Linotype" w:eastAsia="Calibri" w:hAnsi="Palatino Linotype" w:cs="Arial"/>
          <w:sz w:val="24"/>
          <w:lang w:val="es-AR"/>
        </w:rPr>
        <w:t>(</w:t>
      </w:r>
      <w:r w:rsidR="00907D89" w:rsidRPr="00907264">
        <w:rPr>
          <w:rFonts w:ascii="Palatino Linotype" w:eastAsia="Calibri" w:hAnsi="Palatino Linotype" w:cs="Arial"/>
          <w:sz w:val="24"/>
          <w:lang w:val="es-AR"/>
        </w:rPr>
        <w:t>22</w:t>
      </w:r>
      <w:r w:rsidR="00D74DC2" w:rsidRPr="00907264">
        <w:rPr>
          <w:rFonts w:ascii="Palatino Linotype" w:eastAsia="Calibri" w:hAnsi="Palatino Linotype" w:cs="Arial"/>
          <w:sz w:val="24"/>
          <w:lang w:val="es-AR"/>
        </w:rPr>
        <w:t>)</w:t>
      </w:r>
      <w:r w:rsidR="005000AA" w:rsidRPr="00907264">
        <w:rPr>
          <w:rFonts w:ascii="Palatino Linotype" w:eastAsia="Calibri" w:hAnsi="Palatino Linotype" w:cs="Arial"/>
          <w:sz w:val="24"/>
          <w:lang w:val="es-AR"/>
        </w:rPr>
        <w:t xml:space="preserve"> </w:t>
      </w:r>
      <w:r w:rsidR="00A871C4" w:rsidRPr="00907264">
        <w:rPr>
          <w:rFonts w:ascii="Palatino Linotype" w:eastAsia="Calibri" w:hAnsi="Palatino Linotype" w:cs="Arial"/>
          <w:sz w:val="24"/>
          <w:lang w:val="es-AR"/>
        </w:rPr>
        <w:t xml:space="preserve">de </w:t>
      </w:r>
      <w:r w:rsidR="00907D89" w:rsidRPr="00907264">
        <w:rPr>
          <w:rFonts w:ascii="Palatino Linotype" w:eastAsia="Calibri" w:hAnsi="Palatino Linotype" w:cs="Arial"/>
          <w:sz w:val="24"/>
          <w:lang w:val="es-AR"/>
        </w:rPr>
        <w:t>marzo</w:t>
      </w:r>
      <w:r w:rsidR="00D74DC2" w:rsidRPr="00907264">
        <w:rPr>
          <w:rFonts w:ascii="Palatino Linotype" w:eastAsia="Calibri" w:hAnsi="Palatino Linotype" w:cs="Arial"/>
          <w:sz w:val="24"/>
          <w:lang w:val="es-AR"/>
        </w:rPr>
        <w:t xml:space="preserve"> </w:t>
      </w:r>
      <w:r w:rsidR="005000AA" w:rsidRPr="00907264">
        <w:rPr>
          <w:rFonts w:ascii="Palatino Linotype" w:eastAsia="Calibri" w:hAnsi="Palatino Linotype" w:cs="Arial"/>
          <w:sz w:val="24"/>
          <w:lang w:val="es-AR"/>
        </w:rPr>
        <w:t>de</w:t>
      </w:r>
      <w:r w:rsidR="005000AA" w:rsidRPr="00907264">
        <w:rPr>
          <w:rFonts w:ascii="Palatino Linotype" w:hAnsi="Palatino Linotype" w:cs="Arial"/>
          <w:sz w:val="24"/>
          <w:lang w:val="es-ES"/>
        </w:rPr>
        <w:t xml:space="preserve"> dos mil veinti</w:t>
      </w:r>
      <w:r w:rsidR="00637120" w:rsidRPr="00907264">
        <w:rPr>
          <w:rFonts w:ascii="Palatino Linotype" w:hAnsi="Palatino Linotype" w:cs="Arial"/>
          <w:sz w:val="24"/>
          <w:lang w:val="es-ES"/>
        </w:rPr>
        <w:t>trés</w:t>
      </w:r>
      <w:r w:rsidR="005000AA" w:rsidRPr="00907264">
        <w:rPr>
          <w:rFonts w:ascii="Palatino Linotype" w:hAnsi="Palatino Linotype" w:cs="Arial"/>
          <w:sz w:val="24"/>
          <w:lang w:val="es-ES"/>
        </w:rPr>
        <w:t xml:space="preserve">, </w:t>
      </w:r>
      <w:r w:rsidR="005000AA" w:rsidRPr="00907264">
        <w:rPr>
          <w:rFonts w:ascii="Palatino Linotype" w:hAnsi="Palatino Linotype"/>
          <w:b/>
          <w:sz w:val="24"/>
        </w:rPr>
        <w:t>EL RECURRENTE</w:t>
      </w:r>
      <w:r w:rsidR="005000AA" w:rsidRPr="00907264">
        <w:rPr>
          <w:rFonts w:ascii="Palatino Linotype" w:hAnsi="Palatino Linotype" w:cs="Arial"/>
          <w:sz w:val="24"/>
          <w:lang w:val="es-ES"/>
        </w:rPr>
        <w:t xml:space="preserve"> interpuso </w:t>
      </w:r>
      <w:r w:rsidR="00411CE7" w:rsidRPr="00907264">
        <w:rPr>
          <w:rFonts w:ascii="Palatino Linotype" w:hAnsi="Palatino Linotype" w:cs="Arial"/>
          <w:sz w:val="24"/>
          <w:lang w:val="es-ES"/>
        </w:rPr>
        <w:t>el</w:t>
      </w:r>
      <w:r w:rsidR="005000AA" w:rsidRPr="00907264">
        <w:rPr>
          <w:rFonts w:ascii="Palatino Linotype" w:hAnsi="Palatino Linotype" w:cs="Arial"/>
          <w:sz w:val="24"/>
          <w:lang w:val="es-ES"/>
        </w:rPr>
        <w:t xml:space="preserve"> recurso de revisión, en contra de la respuesta</w:t>
      </w:r>
      <w:r w:rsidR="00411CE7" w:rsidRPr="00907264">
        <w:rPr>
          <w:rFonts w:ascii="Palatino Linotype" w:hAnsi="Palatino Linotype" w:cs="Arial"/>
          <w:sz w:val="24"/>
          <w:lang w:val="es-ES"/>
        </w:rPr>
        <w:t xml:space="preserve"> y</w:t>
      </w:r>
      <w:r w:rsidR="005000AA" w:rsidRPr="00907264">
        <w:rPr>
          <w:rFonts w:ascii="Palatino Linotype" w:hAnsi="Palatino Linotype" w:cs="Arial"/>
          <w:sz w:val="24"/>
          <w:lang w:val="es-ES"/>
        </w:rPr>
        <w:t xml:space="preserve"> señaló</w:t>
      </w:r>
      <w:r w:rsidR="00411CE7" w:rsidRPr="00907264">
        <w:rPr>
          <w:rFonts w:ascii="Palatino Linotype" w:hAnsi="Palatino Linotype" w:cs="Arial"/>
          <w:sz w:val="24"/>
          <w:lang w:val="es-ES"/>
        </w:rPr>
        <w:t xml:space="preserve"> </w:t>
      </w:r>
      <w:r w:rsidR="005000AA" w:rsidRPr="00907264">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907264" w:rsidRDefault="00F714A9" w:rsidP="005000AA">
      <w:pPr>
        <w:pStyle w:val="Prrafodelista"/>
        <w:rPr>
          <w:rFonts w:ascii="Palatino Linotype" w:eastAsia="Calibri" w:hAnsi="Palatino Linotype" w:cs="Tahoma"/>
          <w:b/>
          <w:szCs w:val="22"/>
          <w:lang w:eastAsia="en-US"/>
        </w:rPr>
      </w:pPr>
    </w:p>
    <w:p w14:paraId="137ACA93" w14:textId="6D09A467" w:rsidR="00F714A9" w:rsidRPr="00907264" w:rsidRDefault="00F714A9" w:rsidP="00F714A9">
      <w:pPr>
        <w:pStyle w:val="Prrafodelista"/>
        <w:spacing w:line="360" w:lineRule="auto"/>
        <w:jc w:val="both"/>
        <w:rPr>
          <w:rFonts w:ascii="Palatino Linotype" w:hAnsi="Palatino Linotype"/>
          <w:bCs/>
          <w:i/>
          <w:iCs/>
          <w:szCs w:val="22"/>
        </w:rPr>
      </w:pPr>
      <w:r w:rsidRPr="00907264">
        <w:rPr>
          <w:rFonts w:ascii="Palatino Linotype" w:hAnsi="Palatino Linotype"/>
          <w:b/>
          <w:szCs w:val="22"/>
        </w:rPr>
        <w:t xml:space="preserve">Acto impugnado: </w:t>
      </w:r>
      <w:r w:rsidRPr="00907264">
        <w:rPr>
          <w:rFonts w:ascii="Palatino Linotype" w:hAnsi="Palatino Linotype"/>
          <w:bCs/>
          <w:i/>
          <w:iCs/>
          <w:szCs w:val="22"/>
        </w:rPr>
        <w:t>“</w:t>
      </w:r>
      <w:r w:rsidR="00907D89" w:rsidRPr="00907264">
        <w:rPr>
          <w:rFonts w:ascii="Palatino Linotype" w:hAnsi="Palatino Linotype"/>
          <w:bCs/>
          <w:i/>
          <w:iCs/>
          <w:szCs w:val="22"/>
        </w:rPr>
        <w:t>no me dan la información</w:t>
      </w:r>
      <w:r w:rsidRPr="00907264">
        <w:rPr>
          <w:rFonts w:ascii="Palatino Linotype" w:hAnsi="Palatino Linotype"/>
          <w:bCs/>
          <w:i/>
          <w:iCs/>
          <w:szCs w:val="22"/>
        </w:rPr>
        <w:t>”</w:t>
      </w:r>
      <w:r w:rsidR="00B83EE1" w:rsidRPr="00907264">
        <w:rPr>
          <w:rFonts w:ascii="Palatino Linotype" w:hAnsi="Palatino Linotype"/>
          <w:bCs/>
          <w:i/>
          <w:iCs/>
          <w:szCs w:val="22"/>
        </w:rPr>
        <w:t xml:space="preserve"> (sic)</w:t>
      </w:r>
    </w:p>
    <w:p w14:paraId="67187D0D" w14:textId="77777777" w:rsidR="001A0283" w:rsidRPr="00907264" w:rsidRDefault="001A0283" w:rsidP="00F714A9">
      <w:pPr>
        <w:pStyle w:val="Prrafodelista"/>
        <w:spacing w:line="360" w:lineRule="auto"/>
        <w:jc w:val="both"/>
        <w:rPr>
          <w:rFonts w:ascii="Palatino Linotype" w:hAnsi="Palatino Linotype" w:cstheme="minorBidi"/>
          <w:bCs/>
          <w:i/>
          <w:iCs/>
          <w:szCs w:val="22"/>
        </w:rPr>
      </w:pPr>
    </w:p>
    <w:p w14:paraId="0F38B6A1" w14:textId="332EA45E" w:rsidR="001A0283" w:rsidRPr="00907264" w:rsidRDefault="00ED737F" w:rsidP="00ED737F">
      <w:pPr>
        <w:pStyle w:val="Prrafodelista"/>
        <w:spacing w:line="360" w:lineRule="auto"/>
        <w:jc w:val="both"/>
        <w:rPr>
          <w:rFonts w:ascii="Palatino Linotype" w:hAnsi="Palatino Linotype"/>
          <w:b/>
          <w:szCs w:val="22"/>
        </w:rPr>
      </w:pPr>
      <w:r w:rsidRPr="00907264">
        <w:rPr>
          <w:rFonts w:ascii="Palatino Linotype" w:hAnsi="Palatino Linotype"/>
          <w:b/>
          <w:szCs w:val="22"/>
        </w:rPr>
        <w:t>Motivos o razones de inconformidad</w:t>
      </w:r>
      <w:r w:rsidR="001A0283" w:rsidRPr="00907264">
        <w:rPr>
          <w:rFonts w:ascii="Palatino Linotype" w:hAnsi="Palatino Linotype"/>
          <w:b/>
          <w:szCs w:val="22"/>
        </w:rPr>
        <w:t>: “</w:t>
      </w:r>
      <w:r w:rsidR="00907D89" w:rsidRPr="00907264">
        <w:rPr>
          <w:rFonts w:ascii="Palatino Linotype" w:hAnsi="Palatino Linotype"/>
          <w:bCs/>
          <w:i/>
          <w:iCs/>
          <w:szCs w:val="22"/>
        </w:rPr>
        <w:t>se me niega mi derecho!!</w:t>
      </w:r>
      <w:r w:rsidR="001A0283" w:rsidRPr="00907264">
        <w:rPr>
          <w:rFonts w:ascii="Palatino Linotype" w:hAnsi="Palatino Linotype" w:cstheme="minorBidi"/>
          <w:bCs/>
          <w:i/>
          <w:iCs/>
          <w:szCs w:val="22"/>
        </w:rPr>
        <w:t>” (sic)</w:t>
      </w:r>
    </w:p>
    <w:p w14:paraId="7CE208EC" w14:textId="77777777" w:rsidR="001A0283" w:rsidRPr="00907264" w:rsidRDefault="001A0283" w:rsidP="00F714A9">
      <w:pPr>
        <w:pStyle w:val="Prrafodelista"/>
        <w:spacing w:line="360" w:lineRule="auto"/>
        <w:jc w:val="both"/>
        <w:rPr>
          <w:rFonts w:ascii="Palatino Linotype" w:hAnsi="Palatino Linotype" w:cstheme="minorBidi"/>
          <w:bCs/>
          <w:i/>
          <w:iCs/>
          <w:szCs w:val="22"/>
        </w:rPr>
      </w:pPr>
    </w:p>
    <w:bookmarkEnd w:id="2"/>
    <w:bookmarkEnd w:id="3"/>
    <w:bookmarkEnd w:id="4"/>
    <w:p w14:paraId="5BE2AC11" w14:textId="2DD34820" w:rsidR="005000AA" w:rsidRPr="00907264" w:rsidRDefault="005000AA" w:rsidP="00361F93">
      <w:pPr>
        <w:pStyle w:val="Prrafodelista"/>
        <w:numPr>
          <w:ilvl w:val="0"/>
          <w:numId w:val="7"/>
        </w:numPr>
        <w:spacing w:before="240" w:after="240" w:line="360" w:lineRule="auto"/>
        <w:ind w:left="0" w:firstLine="0"/>
        <w:jc w:val="both"/>
        <w:rPr>
          <w:rFonts w:ascii="Palatino Linotype" w:eastAsia="Calibri" w:hAnsi="Palatino Linotype" w:cs="Arial"/>
          <w:sz w:val="24"/>
          <w:lang w:val="es-AR"/>
        </w:rPr>
      </w:pPr>
      <w:r w:rsidRPr="00907264">
        <w:rPr>
          <w:rFonts w:ascii="Palatino Linotype" w:hAnsi="Palatino Linotype" w:cs="Arial"/>
          <w:sz w:val="24"/>
          <w:lang w:val="es-ES"/>
        </w:rPr>
        <w:t>Se regist</w:t>
      </w:r>
      <w:r w:rsidR="00043374" w:rsidRPr="00907264">
        <w:rPr>
          <w:rFonts w:ascii="Palatino Linotype" w:hAnsi="Palatino Linotype" w:cs="Arial"/>
          <w:sz w:val="24"/>
          <w:lang w:val="es-ES"/>
        </w:rPr>
        <w:t>raron</w:t>
      </w:r>
      <w:r w:rsidRPr="00907264">
        <w:rPr>
          <w:rFonts w:ascii="Palatino Linotype" w:hAnsi="Palatino Linotype" w:cs="Arial"/>
          <w:sz w:val="24"/>
          <w:lang w:val="es-ES"/>
        </w:rPr>
        <w:t xml:space="preserve"> </w:t>
      </w:r>
      <w:r w:rsidR="00043374" w:rsidRPr="00907264">
        <w:rPr>
          <w:rFonts w:ascii="Palatino Linotype" w:hAnsi="Palatino Linotype" w:cs="Arial"/>
          <w:sz w:val="24"/>
          <w:lang w:val="es-ES"/>
        </w:rPr>
        <w:t>los</w:t>
      </w:r>
      <w:r w:rsidRPr="00907264">
        <w:rPr>
          <w:rFonts w:ascii="Palatino Linotype" w:hAnsi="Palatino Linotype" w:cs="Arial"/>
          <w:sz w:val="24"/>
          <w:lang w:val="es-ES"/>
        </w:rPr>
        <w:t xml:space="preserve"> recurso</w:t>
      </w:r>
      <w:r w:rsidR="00043374" w:rsidRPr="00907264">
        <w:rPr>
          <w:rFonts w:ascii="Palatino Linotype" w:hAnsi="Palatino Linotype" w:cs="Arial"/>
          <w:sz w:val="24"/>
          <w:lang w:val="es-ES"/>
        </w:rPr>
        <w:t>s</w:t>
      </w:r>
      <w:r w:rsidRPr="00907264">
        <w:rPr>
          <w:rFonts w:ascii="Palatino Linotype" w:hAnsi="Palatino Linotype" w:cs="Arial"/>
          <w:sz w:val="24"/>
          <w:lang w:val="es-ES"/>
        </w:rPr>
        <w:t xml:space="preserve"> de revisión bajo </w:t>
      </w:r>
      <w:r w:rsidR="00043374" w:rsidRPr="00907264">
        <w:rPr>
          <w:rFonts w:ascii="Palatino Linotype" w:hAnsi="Palatino Linotype" w:cs="Arial"/>
          <w:sz w:val="24"/>
          <w:lang w:val="es-ES"/>
        </w:rPr>
        <w:t>los</w:t>
      </w:r>
      <w:r w:rsidRPr="00907264">
        <w:rPr>
          <w:rFonts w:ascii="Palatino Linotype" w:hAnsi="Palatino Linotype" w:cs="Arial"/>
          <w:sz w:val="24"/>
          <w:lang w:val="es-ES"/>
        </w:rPr>
        <w:t xml:space="preserve"> número</w:t>
      </w:r>
      <w:r w:rsidR="00043374" w:rsidRPr="00907264">
        <w:rPr>
          <w:rFonts w:ascii="Palatino Linotype" w:hAnsi="Palatino Linotype" w:cs="Arial"/>
          <w:sz w:val="24"/>
          <w:lang w:val="es-ES"/>
        </w:rPr>
        <w:t>s</w:t>
      </w:r>
      <w:r w:rsidRPr="00907264">
        <w:rPr>
          <w:rFonts w:ascii="Palatino Linotype" w:hAnsi="Palatino Linotype" w:cs="Arial"/>
          <w:sz w:val="24"/>
          <w:lang w:val="es-ES"/>
        </w:rPr>
        <w:t xml:space="preserve"> de expediente </w:t>
      </w:r>
      <w:r w:rsidRPr="00907264">
        <w:rPr>
          <w:rFonts w:ascii="Palatino Linotype" w:hAnsi="Palatino Linotype" w:cs="Arial"/>
          <w:bCs/>
          <w:sz w:val="24"/>
        </w:rPr>
        <w:t>al rubro indicado</w:t>
      </w:r>
      <w:r w:rsidR="00043374" w:rsidRPr="00907264">
        <w:rPr>
          <w:rFonts w:ascii="Palatino Linotype" w:hAnsi="Palatino Linotype" w:cs="Arial"/>
          <w:bCs/>
          <w:sz w:val="24"/>
        </w:rPr>
        <w:t>s</w:t>
      </w:r>
      <w:r w:rsidRPr="00907264">
        <w:rPr>
          <w:rFonts w:ascii="Palatino Linotype" w:hAnsi="Palatino Linotype" w:cs="Arial"/>
          <w:bCs/>
          <w:sz w:val="24"/>
        </w:rPr>
        <w:t xml:space="preserve">, asimismo con fundamento en lo dispuesto por el </w:t>
      </w:r>
      <w:r w:rsidRPr="00907264">
        <w:rPr>
          <w:rFonts w:ascii="Palatino Linotype" w:eastAsia="Calibri" w:hAnsi="Palatino Linotype" w:cs="Arial"/>
          <w:sz w:val="24"/>
          <w:lang w:val="es-ES"/>
        </w:rPr>
        <w:t xml:space="preserve">artículo 185 fracción I de la </w:t>
      </w:r>
      <w:r w:rsidRPr="00907264">
        <w:rPr>
          <w:rFonts w:ascii="Palatino Linotype" w:eastAsia="Calibri" w:hAnsi="Palatino Linotype" w:cs="Arial"/>
          <w:b/>
          <w:sz w:val="24"/>
          <w:lang w:val="es-ES"/>
        </w:rPr>
        <w:t xml:space="preserve">Ley de Transparencia y Acceso a la Información Pública del Estado de México y Municipios </w:t>
      </w:r>
      <w:r w:rsidR="00D31521" w:rsidRPr="00907264">
        <w:rPr>
          <w:rFonts w:ascii="Palatino Linotype" w:hAnsi="Palatino Linotype" w:cs="Arial"/>
          <w:sz w:val="24"/>
          <w:lang w:val="es-ES"/>
        </w:rPr>
        <w:t>se turnó a</w:t>
      </w:r>
      <w:r w:rsidR="00F942BD" w:rsidRPr="00907264">
        <w:rPr>
          <w:rFonts w:ascii="Palatino Linotype" w:hAnsi="Palatino Linotype" w:cs="Arial"/>
          <w:sz w:val="24"/>
          <w:lang w:val="es-ES"/>
        </w:rPr>
        <w:t xml:space="preserve"> </w:t>
      </w:r>
      <w:r w:rsidRPr="00907264">
        <w:rPr>
          <w:rFonts w:ascii="Palatino Linotype" w:hAnsi="Palatino Linotype" w:cs="Arial"/>
          <w:sz w:val="24"/>
          <w:lang w:val="es-ES"/>
        </w:rPr>
        <w:t>l</w:t>
      </w:r>
      <w:r w:rsidR="00F942BD" w:rsidRPr="00907264">
        <w:rPr>
          <w:rFonts w:ascii="Palatino Linotype" w:hAnsi="Palatino Linotype" w:cs="Arial"/>
          <w:sz w:val="24"/>
          <w:lang w:val="es-ES"/>
        </w:rPr>
        <w:t>a</w:t>
      </w:r>
      <w:r w:rsidRPr="00907264">
        <w:rPr>
          <w:rFonts w:ascii="Palatino Linotype" w:hAnsi="Palatino Linotype" w:cs="Arial"/>
          <w:sz w:val="24"/>
          <w:lang w:val="es-ES"/>
        </w:rPr>
        <w:t xml:space="preserve"> </w:t>
      </w:r>
      <w:r w:rsidR="00F942BD" w:rsidRPr="00907264">
        <w:rPr>
          <w:rFonts w:ascii="Palatino Linotype" w:hAnsi="Palatino Linotype" w:cs="Arial"/>
          <w:b/>
          <w:sz w:val="24"/>
          <w:lang w:val="es-ES"/>
        </w:rPr>
        <w:t>Comisionada</w:t>
      </w:r>
      <w:r w:rsidRPr="00907264">
        <w:rPr>
          <w:rFonts w:ascii="Palatino Linotype" w:hAnsi="Palatino Linotype" w:cs="Arial"/>
          <w:b/>
          <w:sz w:val="24"/>
          <w:lang w:val="es-ES"/>
        </w:rPr>
        <w:t xml:space="preserve"> </w:t>
      </w:r>
      <w:r w:rsidR="00F942BD" w:rsidRPr="00907264">
        <w:rPr>
          <w:rFonts w:ascii="Palatino Linotype" w:hAnsi="Palatino Linotype" w:cs="Arial"/>
          <w:b/>
          <w:sz w:val="24"/>
          <w:lang w:val="es-ES"/>
        </w:rPr>
        <w:t>María del Rosario Mejía Ayala</w:t>
      </w:r>
      <w:r w:rsidRPr="00907264">
        <w:rPr>
          <w:rFonts w:ascii="Palatino Linotype" w:hAnsi="Palatino Linotype" w:cs="Arial"/>
          <w:b/>
          <w:sz w:val="24"/>
          <w:lang w:val="es-ES"/>
        </w:rPr>
        <w:t xml:space="preserve">, </w:t>
      </w:r>
      <w:r w:rsidR="00D558F9" w:rsidRPr="00907264">
        <w:rPr>
          <w:rFonts w:ascii="Palatino Linotype" w:hAnsi="Palatino Linotype" w:cs="Arial"/>
          <w:sz w:val="24"/>
          <w:lang w:val="es-ES"/>
        </w:rPr>
        <w:t>para</w:t>
      </w:r>
      <w:r w:rsidRPr="00907264">
        <w:rPr>
          <w:rFonts w:ascii="Palatino Linotype" w:hAnsi="Palatino Linotype" w:cs="Arial"/>
          <w:sz w:val="24"/>
          <w:lang w:val="es-ES"/>
        </w:rPr>
        <w:t xml:space="preserve"> </w:t>
      </w:r>
      <w:r w:rsidRPr="00907264">
        <w:rPr>
          <w:rFonts w:ascii="Palatino Linotype" w:hAnsi="Palatino Linotype" w:cs="Arial"/>
          <w:sz w:val="24"/>
        </w:rPr>
        <w:t>su análisis.</w:t>
      </w:r>
    </w:p>
    <w:p w14:paraId="21EFF6B2" w14:textId="77777777" w:rsidR="005000AA" w:rsidRPr="0090726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D82B291" w:rsidR="005000AA" w:rsidRPr="00907264" w:rsidRDefault="00D73603" w:rsidP="00361F93">
      <w:pPr>
        <w:pStyle w:val="Prrafodelista"/>
        <w:numPr>
          <w:ilvl w:val="0"/>
          <w:numId w:val="7"/>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07264">
        <w:rPr>
          <w:rFonts w:ascii="Palatino Linotype" w:eastAsia="Calibri" w:hAnsi="Palatino Linotype" w:cs="Arial"/>
          <w:sz w:val="24"/>
          <w:lang w:val="es-ES"/>
        </w:rPr>
        <w:t>La Comisionada</w:t>
      </w:r>
      <w:r w:rsidR="005000AA" w:rsidRPr="00907264">
        <w:rPr>
          <w:rFonts w:ascii="Palatino Linotype" w:eastAsia="Calibri" w:hAnsi="Palatino Linotype" w:cs="Arial"/>
          <w:sz w:val="24"/>
          <w:lang w:val="es-ES"/>
        </w:rPr>
        <w:t xml:space="preserve"> Ponente</w:t>
      </w:r>
      <w:r w:rsidR="00D558F9" w:rsidRPr="00907264">
        <w:rPr>
          <w:rFonts w:ascii="Palatino Linotype" w:eastAsia="Calibri" w:hAnsi="Palatino Linotype" w:cs="Arial"/>
          <w:sz w:val="24"/>
          <w:lang w:val="es-ES"/>
        </w:rPr>
        <w:t>,</w:t>
      </w:r>
      <w:r w:rsidR="005000AA" w:rsidRPr="00907264">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907264">
        <w:rPr>
          <w:rFonts w:ascii="Palatino Linotype" w:eastAsia="Calibri" w:hAnsi="Palatino Linotype" w:cs="Arial"/>
          <w:sz w:val="24"/>
          <w:lang w:val="es-ES"/>
        </w:rPr>
        <w:t xml:space="preserve"> </w:t>
      </w:r>
      <w:r w:rsidR="007E43A0" w:rsidRPr="00907264">
        <w:rPr>
          <w:rFonts w:ascii="Palatino Linotype" w:eastAsia="Calibri" w:hAnsi="Palatino Linotype" w:cs="Arial"/>
          <w:sz w:val="24"/>
          <w:lang w:val="es-ES"/>
        </w:rPr>
        <w:t>veinticuatro</w:t>
      </w:r>
      <w:r w:rsidR="00ED737F" w:rsidRPr="00907264">
        <w:rPr>
          <w:rFonts w:ascii="Palatino Linotype" w:eastAsia="Calibri" w:hAnsi="Palatino Linotype" w:cs="Arial"/>
          <w:sz w:val="24"/>
          <w:lang w:val="es-ES"/>
        </w:rPr>
        <w:t xml:space="preserve"> (</w:t>
      </w:r>
      <w:r w:rsidR="007E43A0" w:rsidRPr="00907264">
        <w:rPr>
          <w:rFonts w:ascii="Palatino Linotype" w:eastAsia="Calibri" w:hAnsi="Palatino Linotype" w:cs="Arial"/>
          <w:sz w:val="24"/>
          <w:lang w:val="es-ES"/>
        </w:rPr>
        <w:t>24</w:t>
      </w:r>
      <w:r w:rsidR="00ED737F" w:rsidRPr="00907264">
        <w:rPr>
          <w:rFonts w:ascii="Palatino Linotype" w:eastAsia="Calibri" w:hAnsi="Palatino Linotype" w:cs="Arial"/>
          <w:sz w:val="24"/>
          <w:lang w:val="es-ES"/>
        </w:rPr>
        <w:t xml:space="preserve">) </w:t>
      </w:r>
      <w:r w:rsidR="004B6D60" w:rsidRPr="00907264">
        <w:rPr>
          <w:rFonts w:ascii="Palatino Linotype" w:eastAsia="Calibri" w:hAnsi="Palatino Linotype" w:cs="Arial"/>
          <w:sz w:val="24"/>
          <w:lang w:val="es-ES"/>
        </w:rPr>
        <w:t xml:space="preserve">de </w:t>
      </w:r>
      <w:r w:rsidR="00907D89" w:rsidRPr="00907264">
        <w:rPr>
          <w:rFonts w:ascii="Palatino Linotype" w:eastAsia="Calibri" w:hAnsi="Palatino Linotype" w:cs="Arial"/>
          <w:sz w:val="24"/>
          <w:lang w:val="es-ES"/>
        </w:rPr>
        <w:t>marzo</w:t>
      </w:r>
      <w:r w:rsidR="005000AA" w:rsidRPr="00907264">
        <w:rPr>
          <w:rFonts w:ascii="Palatino Linotype" w:eastAsia="Calibri" w:hAnsi="Palatino Linotype" w:cs="Arial"/>
          <w:sz w:val="24"/>
          <w:lang w:val="es-ES"/>
        </w:rPr>
        <w:t xml:space="preserve"> de dos mil veinti</w:t>
      </w:r>
      <w:r w:rsidR="006C47C8" w:rsidRPr="00907264">
        <w:rPr>
          <w:rFonts w:ascii="Palatino Linotype" w:eastAsia="Calibri" w:hAnsi="Palatino Linotype" w:cs="Arial"/>
          <w:sz w:val="24"/>
          <w:lang w:val="es-ES"/>
        </w:rPr>
        <w:t>trés</w:t>
      </w:r>
      <w:r w:rsidR="005000AA" w:rsidRPr="00907264">
        <w:rPr>
          <w:rFonts w:ascii="Palatino Linotype" w:eastAsia="Calibri" w:hAnsi="Palatino Linotype" w:cs="Arial"/>
          <w:sz w:val="24"/>
          <w:lang w:val="es-ES"/>
        </w:rPr>
        <w:t xml:space="preserve">, puso a disposición de las partes el expediente electrónico </w:t>
      </w:r>
      <w:r w:rsidR="005000AA" w:rsidRPr="00907264">
        <w:rPr>
          <w:rFonts w:ascii="Palatino Linotype" w:eastAsia="Calibri" w:hAnsi="Palatino Linotype" w:cs="Arial"/>
          <w:sz w:val="24"/>
        </w:rPr>
        <w:t xml:space="preserve">vía </w:t>
      </w:r>
      <w:r w:rsidR="005000AA" w:rsidRPr="00907264">
        <w:rPr>
          <w:rFonts w:ascii="Palatino Linotype" w:eastAsia="Calibri" w:hAnsi="Palatino Linotype" w:cs="Arial"/>
          <w:b/>
          <w:sz w:val="24"/>
          <w:lang w:val="es-ES"/>
        </w:rPr>
        <w:t xml:space="preserve">SAIMEX </w:t>
      </w:r>
      <w:r w:rsidR="005000AA" w:rsidRPr="0090726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907264">
        <w:rPr>
          <w:rFonts w:ascii="Palatino Linotype" w:eastAsia="Calibri" w:hAnsi="Palatino Linotype" w:cs="Arial"/>
          <w:b/>
          <w:sz w:val="24"/>
          <w:lang w:val="es-ES"/>
        </w:rPr>
        <w:t>SUJETO OBLIGADO</w:t>
      </w:r>
      <w:r w:rsidR="005000AA" w:rsidRPr="00907264">
        <w:rPr>
          <w:rFonts w:ascii="Palatino Linotype" w:eastAsia="Calibri" w:hAnsi="Palatino Linotype" w:cs="Arial"/>
          <w:sz w:val="24"/>
          <w:lang w:val="es-ES"/>
        </w:rPr>
        <w:t xml:space="preserve"> presentara el informe justificado procedente.</w:t>
      </w:r>
    </w:p>
    <w:p w14:paraId="51336F6A" w14:textId="77777777" w:rsidR="00043374" w:rsidRPr="00907264" w:rsidRDefault="00043374" w:rsidP="00043374">
      <w:pPr>
        <w:pStyle w:val="Prrafodelista"/>
        <w:rPr>
          <w:rFonts w:ascii="Palatino Linotype" w:eastAsiaTheme="minorEastAsia" w:hAnsi="Palatino Linotype" w:cstheme="minorBidi"/>
          <w:i/>
          <w:color w:val="000000"/>
          <w:sz w:val="24"/>
          <w:lang w:val="es-ES_tradnl"/>
        </w:rPr>
      </w:pPr>
    </w:p>
    <w:p w14:paraId="5D3F9F87" w14:textId="326F30D1" w:rsidR="00907D89" w:rsidRPr="00907264" w:rsidRDefault="006C47C8" w:rsidP="00361F93">
      <w:pPr>
        <w:numPr>
          <w:ilvl w:val="0"/>
          <w:numId w:val="6"/>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907264">
        <w:rPr>
          <w:rFonts w:ascii="Palatino Linotype" w:hAnsi="Palatino Linotype"/>
          <w:color w:val="000000"/>
          <w:sz w:val="24"/>
          <w:lang w:val="es-ES_tradnl"/>
        </w:rPr>
        <w:lastRenderedPageBreak/>
        <w:t xml:space="preserve">El </w:t>
      </w:r>
      <w:r w:rsidRPr="00907264">
        <w:rPr>
          <w:rFonts w:ascii="Palatino Linotype" w:hAnsi="Palatino Linotype"/>
          <w:b/>
          <w:color w:val="000000"/>
          <w:sz w:val="24"/>
          <w:lang w:val="es-ES_tradnl"/>
        </w:rPr>
        <w:t>SUJETO OBLIGADO</w:t>
      </w:r>
      <w:r w:rsidR="00907D89" w:rsidRPr="00907264">
        <w:rPr>
          <w:rFonts w:ascii="Palatino Linotype" w:hAnsi="Palatino Linotype"/>
          <w:b/>
          <w:color w:val="000000"/>
          <w:sz w:val="24"/>
          <w:lang w:val="es-ES_tradnl"/>
        </w:rPr>
        <w:t xml:space="preserve"> </w:t>
      </w:r>
      <w:r w:rsidR="00907D89" w:rsidRPr="00907264">
        <w:rPr>
          <w:rFonts w:ascii="Palatino Linotype" w:hAnsi="Palatino Linotype"/>
          <w:color w:val="000000"/>
          <w:sz w:val="24"/>
          <w:lang w:val="es-ES_tradnl"/>
        </w:rPr>
        <w:t xml:space="preserve">rindió su informe justificado el once (11) de abril de dos mil veintitrés, a través del documento electrónico </w:t>
      </w:r>
      <w:r w:rsidR="00907D89" w:rsidRPr="00907264">
        <w:rPr>
          <w:rFonts w:ascii="Palatino Linotype" w:hAnsi="Palatino Linotype"/>
          <w:b/>
          <w:i/>
          <w:color w:val="000000"/>
          <w:sz w:val="24"/>
          <w:lang w:val="es-ES_tradnl"/>
        </w:rPr>
        <w:t xml:space="preserve">INFORME JUSTIFICADO RR1563.pdf, </w:t>
      </w:r>
      <w:r w:rsidR="00C9657C" w:rsidRPr="00907264">
        <w:rPr>
          <w:rFonts w:ascii="Palatino Linotype" w:hAnsi="Palatino Linotype"/>
          <w:color w:val="000000"/>
          <w:sz w:val="24"/>
          <w:lang w:val="es-ES_tradnl"/>
        </w:rPr>
        <w:t>que</w:t>
      </w:r>
      <w:r w:rsidR="00907D89" w:rsidRPr="00907264">
        <w:rPr>
          <w:rFonts w:ascii="Palatino Linotype" w:hAnsi="Palatino Linotype"/>
          <w:color w:val="000000"/>
          <w:sz w:val="24"/>
          <w:lang w:val="es-ES_tradnl"/>
        </w:rPr>
        <w:t xml:space="preserve"> se puso a la vista el once (11) de mayo de la misma anualidad; sin embargo, se</w:t>
      </w:r>
      <w:r w:rsidR="00383ABA" w:rsidRPr="00907264">
        <w:rPr>
          <w:rFonts w:ascii="Palatino Linotype" w:hAnsi="Palatino Linotype"/>
          <w:color w:val="000000"/>
          <w:sz w:val="24"/>
          <w:lang w:val="es-ES_tradnl"/>
        </w:rPr>
        <w:t xml:space="preserve"> describe su contenido medular, siendo el siguiente:</w:t>
      </w:r>
    </w:p>
    <w:p w14:paraId="10CD69E6" w14:textId="7568AD3B" w:rsidR="00383ABA" w:rsidRPr="00907264" w:rsidRDefault="00383ABA" w:rsidP="00361F93">
      <w:pPr>
        <w:pStyle w:val="Prrafodelista"/>
        <w:numPr>
          <w:ilvl w:val="0"/>
          <w:numId w:val="10"/>
        </w:numPr>
        <w:tabs>
          <w:tab w:val="left" w:pos="284"/>
        </w:tabs>
        <w:spacing w:before="240" w:after="240" w:line="360" w:lineRule="auto"/>
        <w:jc w:val="both"/>
        <w:rPr>
          <w:rFonts w:ascii="Palatino Linotype" w:hAnsi="Palatino Linotype"/>
          <w:i/>
          <w:color w:val="000000"/>
          <w:lang w:val="es-ES_tradnl"/>
        </w:rPr>
      </w:pPr>
      <w:r w:rsidRPr="00907264">
        <w:rPr>
          <w:rFonts w:ascii="Palatino Linotype" w:hAnsi="Palatino Linotype"/>
          <w:b/>
          <w:i/>
          <w:color w:val="000000"/>
          <w:lang w:val="es-ES_tradnl"/>
        </w:rPr>
        <w:t xml:space="preserve">INFORME JUSTIFICADO RR1563.pdf: </w:t>
      </w:r>
      <w:r w:rsidR="00B0606A" w:rsidRPr="00907264">
        <w:rPr>
          <w:rFonts w:ascii="Palatino Linotype" w:hAnsi="Palatino Linotype"/>
          <w:color w:val="000000"/>
          <w:lang w:val="es-ES_tradnl"/>
        </w:rPr>
        <w:t xml:space="preserve">Ratifica su respuesta inicial manifestando que la entrega de la información será a través de consulta directa. Asimismo, entrega tres actas circunstanciadas </w:t>
      </w:r>
      <w:r w:rsidR="00C9657C" w:rsidRPr="00907264">
        <w:rPr>
          <w:rFonts w:ascii="Palatino Linotype" w:hAnsi="Palatino Linotype"/>
          <w:color w:val="000000"/>
          <w:lang w:val="es-ES_tradnl"/>
        </w:rPr>
        <w:t>en las que</w:t>
      </w:r>
      <w:r w:rsidR="00B0606A" w:rsidRPr="00907264">
        <w:rPr>
          <w:rFonts w:ascii="Palatino Linotype" w:hAnsi="Palatino Linotype"/>
          <w:color w:val="000000"/>
          <w:lang w:val="es-ES_tradnl"/>
        </w:rPr>
        <w:t xml:space="preserve"> refiere que el particular no acudió a la consulta de la información.</w:t>
      </w:r>
    </w:p>
    <w:p w14:paraId="7183BF1C" w14:textId="77777777" w:rsidR="006C47C8" w:rsidRPr="00907264" w:rsidRDefault="006C47C8" w:rsidP="006C47C8">
      <w:pPr>
        <w:pStyle w:val="Prrafodelista"/>
        <w:tabs>
          <w:tab w:val="left" w:pos="284"/>
        </w:tabs>
        <w:spacing w:line="360" w:lineRule="auto"/>
        <w:ind w:left="0"/>
        <w:jc w:val="both"/>
        <w:rPr>
          <w:rFonts w:ascii="Palatino Linotype" w:hAnsi="Palatino Linotype" w:cs="Arial"/>
          <w:b/>
          <w:bCs/>
          <w:lang w:eastAsia="es-MX"/>
        </w:rPr>
      </w:pPr>
    </w:p>
    <w:p w14:paraId="04016115" w14:textId="38E75A8C" w:rsidR="00BC6FDD" w:rsidRPr="00907264" w:rsidRDefault="007E43A0" w:rsidP="00361F93">
      <w:pPr>
        <w:pStyle w:val="Prrafodelista"/>
        <w:numPr>
          <w:ilvl w:val="0"/>
          <w:numId w:val="7"/>
        </w:numPr>
        <w:spacing w:line="360" w:lineRule="auto"/>
        <w:ind w:left="0" w:firstLine="0"/>
        <w:jc w:val="both"/>
        <w:rPr>
          <w:rFonts w:ascii="Palatino Linotype" w:hAnsi="Palatino Linotype" w:cs="Tahoma"/>
          <w:sz w:val="24"/>
        </w:rPr>
      </w:pPr>
      <w:r w:rsidRPr="00907264">
        <w:rPr>
          <w:rFonts w:ascii="Palatino Linotype" w:hAnsi="Palatino Linotype" w:cs="Arial"/>
          <w:sz w:val="24"/>
        </w:rPr>
        <w:t xml:space="preserve">El </w:t>
      </w:r>
      <w:r w:rsidR="00B0606A" w:rsidRPr="00907264">
        <w:rPr>
          <w:rFonts w:ascii="Palatino Linotype" w:hAnsi="Palatino Linotype" w:cs="Arial"/>
          <w:sz w:val="24"/>
        </w:rPr>
        <w:t>veinticinco</w:t>
      </w:r>
      <w:r w:rsidRPr="00907264">
        <w:rPr>
          <w:rFonts w:ascii="Palatino Linotype" w:hAnsi="Palatino Linotype" w:cs="Arial"/>
          <w:sz w:val="24"/>
        </w:rPr>
        <w:t xml:space="preserve"> (</w:t>
      </w:r>
      <w:r w:rsidR="00B0606A" w:rsidRPr="00907264">
        <w:rPr>
          <w:rFonts w:ascii="Palatino Linotype" w:hAnsi="Palatino Linotype" w:cs="Arial"/>
          <w:sz w:val="24"/>
        </w:rPr>
        <w:t>25</w:t>
      </w:r>
      <w:r w:rsidRPr="00907264">
        <w:rPr>
          <w:rFonts w:ascii="Palatino Linotype" w:hAnsi="Palatino Linotype" w:cs="Arial"/>
          <w:sz w:val="24"/>
        </w:rPr>
        <w:t xml:space="preserve">) de </w:t>
      </w:r>
      <w:r w:rsidR="00B0606A" w:rsidRPr="00907264">
        <w:rPr>
          <w:rFonts w:ascii="Palatino Linotype" w:hAnsi="Palatino Linotype" w:cs="Arial"/>
          <w:sz w:val="24"/>
        </w:rPr>
        <w:t>mayo</w:t>
      </w:r>
      <w:r w:rsidRPr="00907264">
        <w:rPr>
          <w:rFonts w:ascii="Palatino Linotype" w:hAnsi="Palatino Linotype" w:cs="Arial"/>
          <w:sz w:val="24"/>
        </w:rPr>
        <w:t xml:space="preserve"> de dos mil veinti</w:t>
      </w:r>
      <w:r w:rsidR="00B0606A" w:rsidRPr="00907264">
        <w:rPr>
          <w:rFonts w:ascii="Palatino Linotype" w:hAnsi="Palatino Linotype" w:cs="Arial"/>
          <w:sz w:val="24"/>
        </w:rPr>
        <w:t>trés</w:t>
      </w:r>
      <w:r w:rsidRPr="00907264">
        <w:rPr>
          <w:rFonts w:ascii="Palatino Linotype" w:hAnsi="Palatino Linotype" w:cs="Arial"/>
          <w:sz w:val="24"/>
        </w:rPr>
        <w:t>, la Comisionada Ponente</w:t>
      </w:r>
      <w:r w:rsidR="00734D59" w:rsidRPr="00907264">
        <w:rPr>
          <w:rFonts w:ascii="Palatino Linotype" w:hAnsi="Palatino Linotype" w:cs="Arial"/>
          <w:sz w:val="24"/>
        </w:rPr>
        <w:t xml:space="preserve"> notificó el acuerdo </w:t>
      </w:r>
      <w:r w:rsidR="00C9657C" w:rsidRPr="00907264">
        <w:rPr>
          <w:rFonts w:ascii="Palatino Linotype" w:hAnsi="Palatino Linotype" w:cs="Arial"/>
          <w:sz w:val="24"/>
        </w:rPr>
        <w:t>en el que</w:t>
      </w:r>
      <w:r w:rsidR="00734D59" w:rsidRPr="00907264">
        <w:rPr>
          <w:rFonts w:ascii="Palatino Linotype" w:hAnsi="Palatino Linotype" w:cs="Arial"/>
          <w:sz w:val="24"/>
        </w:rPr>
        <w:t xml:space="preserve"> se amplió el plazo para emitir resolución,</w:t>
      </w:r>
      <w:r w:rsidR="001A0283" w:rsidRPr="00907264">
        <w:rPr>
          <w:rFonts w:ascii="Palatino Linotype" w:hAnsi="Palatino Linotype" w:cs="Arial"/>
          <w:sz w:val="24"/>
        </w:rPr>
        <w:t xml:space="preserve"> </w:t>
      </w:r>
      <w:r w:rsidR="00B83EE1" w:rsidRPr="00907264">
        <w:rPr>
          <w:rFonts w:ascii="Palatino Linotype" w:hAnsi="Palatino Linotype" w:cs="Arial"/>
          <w:sz w:val="24"/>
        </w:rPr>
        <w:t>p</w:t>
      </w:r>
      <w:r w:rsidR="003C497F" w:rsidRPr="00907264">
        <w:rPr>
          <w:rFonts w:ascii="Palatino Linotype" w:hAnsi="Palatino Linotype" w:cs="Tahoma"/>
          <w:sz w:val="24"/>
        </w:rPr>
        <w:t xml:space="preserve">or lo que turnó la presente resolución </w:t>
      </w:r>
      <w:r w:rsidR="003C5753" w:rsidRPr="00907264">
        <w:rPr>
          <w:rFonts w:ascii="Palatino Linotype" w:hAnsi="Palatino Linotype" w:cs="Tahoma"/>
          <w:sz w:val="24"/>
        </w:rPr>
        <w:t>para su aprobación.</w:t>
      </w:r>
    </w:p>
    <w:p w14:paraId="42247110" w14:textId="77777777" w:rsidR="003E4CA3" w:rsidRPr="00907264" w:rsidRDefault="003E4CA3" w:rsidP="003E4CA3">
      <w:pPr>
        <w:pStyle w:val="Prrafodelista"/>
        <w:spacing w:line="360" w:lineRule="auto"/>
        <w:ind w:left="0"/>
        <w:jc w:val="both"/>
        <w:rPr>
          <w:rFonts w:ascii="Palatino Linotype" w:eastAsia="Calibri" w:hAnsi="Palatino Linotype" w:cs="Arial"/>
          <w:sz w:val="24"/>
          <w:lang w:val="es-ES"/>
        </w:rPr>
      </w:pPr>
    </w:p>
    <w:p w14:paraId="6CD76F06" w14:textId="3824A728" w:rsidR="00B0606A" w:rsidRPr="00907264" w:rsidRDefault="00B0606A" w:rsidP="00361F93">
      <w:pPr>
        <w:pStyle w:val="Prrafodelista"/>
        <w:numPr>
          <w:ilvl w:val="0"/>
          <w:numId w:val="7"/>
        </w:numPr>
        <w:spacing w:line="360" w:lineRule="auto"/>
        <w:ind w:left="0" w:firstLine="0"/>
        <w:jc w:val="both"/>
        <w:rPr>
          <w:rFonts w:ascii="Palatino Linotype" w:hAnsi="Palatino Linotype" w:cs="Tahoma"/>
          <w:sz w:val="24"/>
        </w:rPr>
      </w:pPr>
      <w:r w:rsidRPr="00907264">
        <w:rPr>
          <w:rFonts w:ascii="Palatino Linotype" w:eastAsia="Calibri" w:hAnsi="Palatino Linotype" w:cs="Arial"/>
          <w:sz w:val="24"/>
          <w:lang w:val="es-ES"/>
        </w:rPr>
        <w:t>El veintitrés (23) de agosto de dos mil veintitrés, la</w:t>
      </w:r>
      <w:r w:rsidRPr="00907264">
        <w:rPr>
          <w:rFonts w:ascii="Palatino Linotype" w:hAnsi="Palatino Linotype"/>
          <w:sz w:val="24"/>
        </w:rPr>
        <w:t xml:space="preserve"> Comisionada Ponente decretó el cierre de instrucción.</w:t>
      </w:r>
    </w:p>
    <w:p w14:paraId="01B73777" w14:textId="77777777" w:rsidR="00B0606A" w:rsidRPr="00907264" w:rsidRDefault="00B0606A"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907264" w:rsidRDefault="00734D59" w:rsidP="00361F93">
      <w:pPr>
        <w:pStyle w:val="Prrafodelista"/>
        <w:numPr>
          <w:ilvl w:val="0"/>
          <w:numId w:val="6"/>
        </w:numPr>
        <w:spacing w:before="240" w:after="240" w:line="360" w:lineRule="auto"/>
        <w:ind w:left="0" w:hanging="11"/>
        <w:jc w:val="both"/>
        <w:rPr>
          <w:rFonts w:ascii="Palatino Linotype" w:hAnsi="Palatino Linotype"/>
          <w:b/>
          <w:sz w:val="36"/>
          <w:u w:val="single"/>
        </w:rPr>
      </w:pPr>
      <w:r w:rsidRPr="00907264">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907264">
        <w:rPr>
          <w:rFonts w:ascii="Palatino Linotype" w:hAnsi="Palatino Linotype"/>
          <w:sz w:val="24"/>
        </w:rPr>
        <w:lastRenderedPageBreak/>
        <w:t>capacidades técnicas y humanas del personal encargado de la proyección de las resoluciones a dichos medios de impugnación.</w:t>
      </w:r>
    </w:p>
    <w:p w14:paraId="074BA089" w14:textId="77777777" w:rsidR="00734D59" w:rsidRPr="00907264" w:rsidRDefault="00734D59" w:rsidP="00734D59">
      <w:pPr>
        <w:pStyle w:val="Prrafodelista"/>
        <w:rPr>
          <w:rFonts w:ascii="Palatino Linotype" w:hAnsi="Palatino Linotype"/>
          <w:sz w:val="24"/>
        </w:rPr>
      </w:pPr>
    </w:p>
    <w:p w14:paraId="7B5A4FEE"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907264"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907264" w:rsidRDefault="00734D59" w:rsidP="00734D59">
      <w:pPr>
        <w:pStyle w:val="Prrafodelista"/>
        <w:rPr>
          <w:rFonts w:ascii="Palatino Linotype" w:hAnsi="Palatino Linotype"/>
          <w:sz w:val="24"/>
        </w:rPr>
      </w:pPr>
    </w:p>
    <w:p w14:paraId="2496874E"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AE7A172"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907264"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907264" w:rsidRDefault="00734D59" w:rsidP="00734D59">
      <w:pPr>
        <w:pStyle w:val="Prrafodelista"/>
        <w:spacing w:before="240" w:after="240" w:line="360" w:lineRule="auto"/>
        <w:ind w:left="284"/>
        <w:jc w:val="both"/>
        <w:rPr>
          <w:rFonts w:ascii="Palatino Linotype" w:hAnsi="Palatino Linotype"/>
          <w:sz w:val="24"/>
        </w:rPr>
      </w:pPr>
      <w:r w:rsidRPr="00907264">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907264" w:rsidRDefault="00734D59" w:rsidP="00734D59">
      <w:pPr>
        <w:pStyle w:val="Prrafodelista"/>
        <w:spacing w:before="240" w:after="240" w:line="360" w:lineRule="auto"/>
        <w:ind w:left="284"/>
        <w:jc w:val="both"/>
        <w:rPr>
          <w:rFonts w:ascii="Palatino Linotype" w:hAnsi="Palatino Linotype"/>
          <w:sz w:val="24"/>
        </w:rPr>
      </w:pPr>
      <w:r w:rsidRPr="00907264">
        <w:rPr>
          <w:rFonts w:ascii="Palatino Linotype" w:hAnsi="Palatino Linotype"/>
          <w:sz w:val="24"/>
        </w:rPr>
        <w:t>b)     Actividad Procesal del interesado: Acciones u omisiones del interesado.</w:t>
      </w:r>
    </w:p>
    <w:p w14:paraId="68CAEA8B" w14:textId="0D433B90" w:rsidR="00734D59" w:rsidRPr="00907264" w:rsidRDefault="00D558F9" w:rsidP="00734D59">
      <w:pPr>
        <w:pStyle w:val="Prrafodelista"/>
        <w:spacing w:before="240" w:after="240" w:line="360" w:lineRule="auto"/>
        <w:ind w:left="284"/>
        <w:jc w:val="both"/>
        <w:rPr>
          <w:rFonts w:ascii="Palatino Linotype" w:hAnsi="Palatino Linotype"/>
          <w:sz w:val="24"/>
        </w:rPr>
      </w:pPr>
      <w:r w:rsidRPr="00907264">
        <w:rPr>
          <w:rFonts w:ascii="Palatino Linotype" w:hAnsi="Palatino Linotype"/>
          <w:sz w:val="24"/>
        </w:rPr>
        <w:t xml:space="preserve">c)  </w:t>
      </w:r>
      <w:r w:rsidR="00734D59" w:rsidRPr="00907264">
        <w:rPr>
          <w:rFonts w:ascii="Palatino Linotype" w:hAnsi="Palatino Linotype"/>
          <w:sz w:val="24"/>
        </w:rPr>
        <w:t>Conducta de la Autoridad: Las Acciones u omisiones realizadas en el procedimiento. Así como si la autoridad actuó con la debida diligencia.</w:t>
      </w:r>
    </w:p>
    <w:p w14:paraId="4B94D606" w14:textId="6750BE21" w:rsidR="00734D59" w:rsidRPr="00907264" w:rsidRDefault="00734D59" w:rsidP="00734D59">
      <w:pPr>
        <w:pStyle w:val="Prrafodelista"/>
        <w:spacing w:before="240" w:after="240" w:line="360" w:lineRule="auto"/>
        <w:ind w:left="284"/>
        <w:jc w:val="both"/>
        <w:rPr>
          <w:rFonts w:ascii="Palatino Linotype" w:hAnsi="Palatino Linotype"/>
          <w:sz w:val="24"/>
        </w:rPr>
      </w:pPr>
      <w:r w:rsidRPr="00907264">
        <w:rPr>
          <w:rFonts w:ascii="Palatino Linotype" w:hAnsi="Palatino Linotype"/>
          <w:sz w:val="24"/>
        </w:rPr>
        <w:t xml:space="preserve">d) </w:t>
      </w:r>
      <w:r w:rsidR="00D558F9" w:rsidRPr="00907264">
        <w:rPr>
          <w:rFonts w:ascii="Palatino Linotype" w:hAnsi="Palatino Linotype"/>
          <w:sz w:val="24"/>
        </w:rPr>
        <w:t xml:space="preserve">    </w:t>
      </w:r>
      <w:r w:rsidRPr="00907264">
        <w:rPr>
          <w:rFonts w:ascii="Palatino Linotype" w:hAnsi="Palatino Linotype"/>
          <w:sz w:val="24"/>
        </w:rPr>
        <w:t>La afectación generada en la situación jurídica de la persona involucrada en el proceso: Violación a sus derechos humanos.</w:t>
      </w:r>
    </w:p>
    <w:p w14:paraId="27E383DD" w14:textId="77777777" w:rsidR="00734D59" w:rsidRPr="00907264"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907264"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07264">
        <w:rPr>
          <w:rFonts w:ascii="Palatino Linotype" w:hAnsi="Palatino Linotype"/>
          <w:sz w:val="24"/>
        </w:rPr>
        <w:lastRenderedPageBreak/>
        <w:t>CARACTERÍSTICAS DEL CASO.”, visible en la Gaceta del Seminario Judicial de la Federación con el registro digital 205635.</w:t>
      </w:r>
    </w:p>
    <w:p w14:paraId="78E3D28F" w14:textId="77777777" w:rsidR="00734D59" w:rsidRPr="00907264" w:rsidRDefault="00734D59" w:rsidP="00734D59">
      <w:pPr>
        <w:pStyle w:val="Prrafodelista"/>
        <w:rPr>
          <w:rFonts w:ascii="Palatino Linotype" w:hAnsi="Palatino Linotype"/>
          <w:sz w:val="24"/>
        </w:rPr>
      </w:pPr>
    </w:p>
    <w:p w14:paraId="5711AE69" w14:textId="3167704E" w:rsidR="00734D59" w:rsidRPr="00907264" w:rsidRDefault="00C9657C"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C</w:t>
      </w:r>
      <w:r w:rsidR="00734D59" w:rsidRPr="00907264">
        <w:rPr>
          <w:rFonts w:ascii="Palatino Linotype" w:hAnsi="Palatino Linotype"/>
          <w:sz w:val="24"/>
        </w:rPr>
        <w:t>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907264"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907264" w:rsidRDefault="00734D59" w:rsidP="00361F93">
      <w:pPr>
        <w:pStyle w:val="Prrafodelista"/>
        <w:numPr>
          <w:ilvl w:val="0"/>
          <w:numId w:val="6"/>
        </w:numPr>
        <w:spacing w:before="240" w:after="240" w:line="360" w:lineRule="auto"/>
        <w:ind w:left="0" w:firstLine="0"/>
        <w:jc w:val="both"/>
        <w:rPr>
          <w:rFonts w:ascii="Palatino Linotype" w:hAnsi="Palatino Linotype"/>
          <w:sz w:val="24"/>
        </w:rPr>
      </w:pPr>
      <w:r w:rsidRPr="00907264">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907264" w:rsidRDefault="00734D59" w:rsidP="00734D59">
      <w:pPr>
        <w:pStyle w:val="Prrafodelista"/>
        <w:rPr>
          <w:rFonts w:ascii="Palatino Linotype" w:hAnsi="Palatino Linotype"/>
        </w:rPr>
      </w:pPr>
    </w:p>
    <w:p w14:paraId="3CE249D9" w14:textId="77777777" w:rsidR="00734D59" w:rsidRPr="00907264" w:rsidRDefault="00734D59" w:rsidP="00734D59">
      <w:pPr>
        <w:pStyle w:val="Prrafodelista"/>
        <w:spacing w:before="240" w:after="240" w:line="360" w:lineRule="auto"/>
        <w:ind w:left="567"/>
        <w:jc w:val="both"/>
        <w:rPr>
          <w:rFonts w:ascii="Palatino Linotype" w:hAnsi="Palatino Linotype"/>
        </w:rPr>
      </w:pPr>
      <w:r w:rsidRPr="0090726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907264" w:rsidRDefault="00734D59" w:rsidP="00734D59">
      <w:pPr>
        <w:pStyle w:val="Prrafodelista"/>
        <w:spacing w:before="240" w:after="240" w:line="360" w:lineRule="auto"/>
        <w:ind w:left="567"/>
        <w:jc w:val="both"/>
        <w:rPr>
          <w:rFonts w:ascii="Palatino Linotype" w:hAnsi="Palatino Linotype"/>
        </w:rPr>
      </w:pPr>
      <w:r w:rsidRPr="00907264">
        <w:rPr>
          <w:rFonts w:ascii="Palatino Linotype" w:hAnsi="Palatino Linotype"/>
        </w:rPr>
        <w:t xml:space="preserve">“PLAZO RAZONABLE PARA RESOLVER. CONCEPTO Y ELEMENTOS QUE LO INTEGRAN A LA LUZ DEL DERECHO INTERNACIONAL DE LOS DERECHOS </w:t>
      </w:r>
      <w:r w:rsidRPr="00907264">
        <w:rPr>
          <w:rFonts w:ascii="Palatino Linotype" w:hAnsi="Palatino Linotype"/>
        </w:rPr>
        <w:lastRenderedPageBreak/>
        <w:t>HUMANOS.”, visible en el Seminario Judicial de la Federación y su gaceta, con el registro digital 2002350.</w:t>
      </w:r>
    </w:p>
    <w:p w14:paraId="0893CCC7" w14:textId="77777777" w:rsidR="00734D59" w:rsidRPr="00907264"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907264" w:rsidRDefault="00734D59" w:rsidP="00361F93">
      <w:pPr>
        <w:pStyle w:val="Prrafodelista"/>
        <w:numPr>
          <w:ilvl w:val="0"/>
          <w:numId w:val="6"/>
        </w:numPr>
        <w:spacing w:line="360" w:lineRule="auto"/>
        <w:ind w:left="0" w:firstLine="0"/>
        <w:jc w:val="both"/>
        <w:rPr>
          <w:rFonts w:ascii="Palatino Linotype" w:hAnsi="Palatino Linotype" w:cs="Tahoma"/>
          <w:sz w:val="28"/>
        </w:rPr>
      </w:pPr>
      <w:r w:rsidRPr="00907264">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907264" w:rsidRDefault="005000AA" w:rsidP="005000AA">
      <w:pPr>
        <w:pStyle w:val="Ttulo1"/>
        <w:jc w:val="center"/>
        <w:rPr>
          <w:rFonts w:ascii="Palatino Linotype" w:hAnsi="Palatino Linotype"/>
          <w:b/>
          <w:color w:val="auto"/>
          <w:sz w:val="24"/>
          <w:szCs w:val="24"/>
        </w:rPr>
      </w:pPr>
      <w:bookmarkStart w:id="5" w:name="_Toc87549672"/>
      <w:r w:rsidRPr="00907264">
        <w:rPr>
          <w:rFonts w:ascii="Palatino Linotype" w:hAnsi="Palatino Linotype"/>
          <w:b/>
          <w:color w:val="auto"/>
          <w:sz w:val="24"/>
          <w:szCs w:val="24"/>
        </w:rPr>
        <w:t>CONSIDERANDO</w:t>
      </w:r>
      <w:bookmarkEnd w:id="5"/>
      <w:r w:rsidRPr="00907264">
        <w:rPr>
          <w:rFonts w:ascii="Palatino Linotype" w:hAnsi="Palatino Linotype"/>
          <w:b/>
          <w:color w:val="auto"/>
          <w:sz w:val="24"/>
          <w:szCs w:val="24"/>
        </w:rPr>
        <w:t xml:space="preserve"> </w:t>
      </w:r>
    </w:p>
    <w:p w14:paraId="5A808AC6" w14:textId="77777777" w:rsidR="005000AA" w:rsidRPr="00907264" w:rsidRDefault="005000AA" w:rsidP="005000AA">
      <w:pPr>
        <w:rPr>
          <w:rFonts w:ascii="Palatino Linotype" w:hAnsi="Palatino Linotype"/>
          <w:sz w:val="24"/>
          <w:szCs w:val="24"/>
          <w:lang w:eastAsia="en-US"/>
        </w:rPr>
      </w:pPr>
    </w:p>
    <w:p w14:paraId="1058C60B" w14:textId="77777777" w:rsidR="005000AA" w:rsidRPr="00907264" w:rsidRDefault="005000AA" w:rsidP="005000AA">
      <w:pPr>
        <w:pStyle w:val="Ttulo2"/>
        <w:rPr>
          <w:rFonts w:ascii="Palatino Linotype" w:hAnsi="Palatino Linotype"/>
          <w:b/>
          <w:bCs/>
          <w:color w:val="auto"/>
          <w:spacing w:val="60"/>
          <w:sz w:val="24"/>
          <w:szCs w:val="24"/>
          <w:lang w:eastAsia="en-US"/>
        </w:rPr>
      </w:pPr>
      <w:bookmarkStart w:id="6" w:name="_Toc87549673"/>
      <w:r w:rsidRPr="00907264">
        <w:rPr>
          <w:rFonts w:ascii="Palatino Linotype" w:hAnsi="Palatino Linotype"/>
          <w:b/>
          <w:color w:val="auto"/>
          <w:sz w:val="24"/>
          <w:szCs w:val="24"/>
        </w:rPr>
        <w:t>PRIMERO. De la competencia</w:t>
      </w:r>
      <w:bookmarkEnd w:id="6"/>
    </w:p>
    <w:p w14:paraId="38B24DFE" w14:textId="3BFE7192" w:rsidR="005000AA" w:rsidRPr="00907264" w:rsidRDefault="005000AA" w:rsidP="00361F93">
      <w:pPr>
        <w:pStyle w:val="Prrafodelista"/>
        <w:numPr>
          <w:ilvl w:val="0"/>
          <w:numId w:val="7"/>
        </w:numPr>
        <w:spacing w:before="240" w:after="240" w:line="360" w:lineRule="auto"/>
        <w:ind w:left="0" w:firstLine="0"/>
        <w:jc w:val="both"/>
        <w:rPr>
          <w:rFonts w:ascii="Palatino Linotype" w:hAnsi="Palatino Linotype"/>
          <w:sz w:val="24"/>
        </w:rPr>
      </w:pPr>
      <w:r w:rsidRPr="0090726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7264">
        <w:rPr>
          <w:rFonts w:ascii="Palatino Linotype" w:eastAsia="Calibri" w:hAnsi="Palatino Linotype"/>
          <w:b/>
          <w:sz w:val="24"/>
          <w:lang w:val="es-ES"/>
        </w:rPr>
        <w:t>Constitución Política de los Estados Unidos Mexicanos</w:t>
      </w:r>
      <w:r w:rsidRPr="00907264">
        <w:rPr>
          <w:rFonts w:ascii="Palatino Linotype" w:eastAsia="Calibri" w:hAnsi="Palatino Linotype"/>
          <w:sz w:val="24"/>
          <w:lang w:val="es-ES"/>
        </w:rPr>
        <w:t xml:space="preserve">; 5, párrafos </w:t>
      </w:r>
      <w:r w:rsidRPr="00907264">
        <w:rPr>
          <w:rFonts w:ascii="Palatino Linotype" w:hAnsi="Palatino Linotype" w:cs="Arial"/>
          <w:bCs/>
          <w:color w:val="222222"/>
          <w:sz w:val="24"/>
          <w:lang w:val="es-ES"/>
        </w:rPr>
        <w:t>trigésimo y trigésimo primero fracciones</w:t>
      </w:r>
      <w:r w:rsidRPr="00907264">
        <w:rPr>
          <w:rFonts w:ascii="Palatino Linotype" w:eastAsia="Calibri" w:hAnsi="Palatino Linotype"/>
          <w:sz w:val="24"/>
          <w:lang w:val="es-ES"/>
        </w:rPr>
        <w:t xml:space="preserve"> IV y V de la </w:t>
      </w:r>
      <w:r w:rsidRPr="00907264">
        <w:rPr>
          <w:rFonts w:ascii="Palatino Linotype" w:eastAsia="Calibri" w:hAnsi="Palatino Linotype"/>
          <w:b/>
          <w:sz w:val="24"/>
          <w:lang w:val="es-ES"/>
        </w:rPr>
        <w:t>Constitución Política del Estado Libre y Soberano de México</w:t>
      </w:r>
      <w:r w:rsidRPr="00907264">
        <w:rPr>
          <w:rFonts w:ascii="Palatino Linotype" w:eastAsia="Calibri" w:hAnsi="Palatino Linotype"/>
          <w:sz w:val="24"/>
          <w:lang w:val="es-ES"/>
        </w:rPr>
        <w:t xml:space="preserve">; artículos 1, 2 fracción II, 13, 29, 36 fracciones I y II, 176, 178, 179, 181 párrafo tercero y 185 </w:t>
      </w:r>
      <w:r w:rsidRPr="00907264">
        <w:rPr>
          <w:rFonts w:ascii="Palatino Linotype" w:eastAsia="Calibri" w:hAnsi="Palatino Linotype" w:cs="Arial"/>
          <w:sz w:val="24"/>
          <w:lang w:val="es-ES"/>
        </w:rPr>
        <w:t xml:space="preserve">de la </w:t>
      </w:r>
      <w:r w:rsidRPr="00907264">
        <w:rPr>
          <w:rFonts w:ascii="Palatino Linotype" w:eastAsia="Calibri" w:hAnsi="Palatino Linotype" w:cs="Arial"/>
          <w:b/>
          <w:sz w:val="24"/>
          <w:lang w:val="es-ES"/>
        </w:rPr>
        <w:t>Ley de Transparencia y Acceso a la Información Pública del Estado de México y Municipios</w:t>
      </w:r>
      <w:r w:rsidRPr="00907264">
        <w:rPr>
          <w:rFonts w:ascii="Palatino Linotype" w:eastAsia="Calibri" w:hAnsi="Palatino Linotype" w:cs="Arial"/>
          <w:sz w:val="24"/>
          <w:lang w:val="es-ES"/>
        </w:rPr>
        <w:t xml:space="preserve">; y 7, 9 fracciones I y XXIV, y 11 del </w:t>
      </w:r>
      <w:r w:rsidRPr="0090726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907264">
        <w:rPr>
          <w:rFonts w:ascii="Palatino Linotype" w:hAnsi="Palatino Linotype"/>
          <w:sz w:val="24"/>
        </w:rPr>
        <w:t>.</w:t>
      </w:r>
    </w:p>
    <w:p w14:paraId="6D296A9A" w14:textId="77777777" w:rsidR="005000AA" w:rsidRPr="00907264" w:rsidRDefault="005000AA" w:rsidP="005000AA">
      <w:pPr>
        <w:pStyle w:val="Ttulo2"/>
        <w:rPr>
          <w:rFonts w:ascii="Palatino Linotype" w:hAnsi="Palatino Linotype"/>
          <w:b/>
          <w:color w:val="auto"/>
          <w:sz w:val="24"/>
          <w:szCs w:val="24"/>
        </w:rPr>
      </w:pPr>
      <w:bookmarkStart w:id="7" w:name="_Toc87549674"/>
      <w:r w:rsidRPr="00907264">
        <w:rPr>
          <w:rFonts w:ascii="Palatino Linotype" w:hAnsi="Palatino Linotype"/>
          <w:b/>
          <w:color w:val="auto"/>
          <w:sz w:val="24"/>
          <w:szCs w:val="24"/>
        </w:rPr>
        <w:t>SEGUNDO. De la oportunidad y procedencia.</w:t>
      </w:r>
      <w:bookmarkEnd w:id="7"/>
    </w:p>
    <w:p w14:paraId="34A6A51D" w14:textId="77777777" w:rsidR="00DA420D" w:rsidRPr="00907264" w:rsidRDefault="00DA420D" w:rsidP="00DA420D">
      <w:pPr>
        <w:rPr>
          <w:rFonts w:ascii="Palatino Linotype" w:hAnsi="Palatino Linotype"/>
        </w:rPr>
      </w:pPr>
    </w:p>
    <w:p w14:paraId="7736B178" w14:textId="34B2B7C4" w:rsidR="00D604FD" w:rsidRPr="00907264" w:rsidRDefault="00D604FD" w:rsidP="00361F93">
      <w:pPr>
        <w:pStyle w:val="Prrafodelista"/>
        <w:numPr>
          <w:ilvl w:val="0"/>
          <w:numId w:val="6"/>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907264">
        <w:rPr>
          <w:rFonts w:ascii="Palatino Linotype" w:eastAsia="Calibri" w:hAnsi="Palatino Linotype" w:cs="Arial"/>
          <w:color w:val="000000" w:themeColor="text1"/>
          <w:sz w:val="24"/>
        </w:rPr>
        <w:lastRenderedPageBreak/>
        <w:t xml:space="preserve">El medio de impugnación fue presentado a través del </w:t>
      </w:r>
      <w:r w:rsidRPr="00907264">
        <w:rPr>
          <w:rFonts w:ascii="Palatino Linotype" w:eastAsia="Calibri" w:hAnsi="Palatino Linotype" w:cs="Arial"/>
          <w:bCs/>
          <w:iCs/>
          <w:color w:val="000000" w:themeColor="text1"/>
          <w:sz w:val="24"/>
        </w:rPr>
        <w:t>SAIMEX</w:t>
      </w:r>
      <w:r w:rsidRPr="00907264">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907264">
        <w:rPr>
          <w:rFonts w:ascii="Palatino Linotype" w:eastAsia="Calibri" w:hAnsi="Palatino Linotype" w:cs="Arial"/>
          <w:b/>
          <w:color w:val="000000" w:themeColor="text1"/>
          <w:sz w:val="24"/>
        </w:rPr>
        <w:t>SUJETO OBLIGADO</w:t>
      </w:r>
      <w:r w:rsidRPr="00907264">
        <w:rPr>
          <w:rFonts w:ascii="Palatino Linotype" w:eastAsia="Calibri" w:hAnsi="Palatino Linotype" w:cs="Arial"/>
          <w:color w:val="000000" w:themeColor="text1"/>
          <w:sz w:val="24"/>
        </w:rPr>
        <w:t xml:space="preserve"> entregó respuesta el </w:t>
      </w:r>
      <w:r w:rsidR="00B0606A" w:rsidRPr="00907264">
        <w:rPr>
          <w:rFonts w:ascii="Palatino Linotype" w:eastAsia="Calibri" w:hAnsi="Palatino Linotype" w:cs="Arial"/>
          <w:color w:val="000000" w:themeColor="text1"/>
          <w:sz w:val="24"/>
        </w:rPr>
        <w:t>seis</w:t>
      </w:r>
      <w:r w:rsidRPr="00907264">
        <w:rPr>
          <w:rFonts w:ascii="Palatino Linotype" w:eastAsia="Calibri" w:hAnsi="Palatino Linotype" w:cs="Arial"/>
          <w:color w:val="000000" w:themeColor="text1"/>
          <w:sz w:val="24"/>
        </w:rPr>
        <w:t xml:space="preserve"> (</w:t>
      </w:r>
      <w:r w:rsidR="00B0606A" w:rsidRPr="00907264">
        <w:rPr>
          <w:rFonts w:ascii="Palatino Linotype" w:eastAsia="Calibri" w:hAnsi="Palatino Linotype" w:cs="Arial"/>
          <w:color w:val="000000" w:themeColor="text1"/>
          <w:sz w:val="24"/>
        </w:rPr>
        <w:t>6</w:t>
      </w:r>
      <w:r w:rsidRPr="00907264">
        <w:rPr>
          <w:rFonts w:ascii="Palatino Linotype" w:eastAsia="Calibri" w:hAnsi="Palatino Linotype" w:cs="Arial"/>
          <w:color w:val="000000" w:themeColor="text1"/>
          <w:sz w:val="24"/>
        </w:rPr>
        <w:t xml:space="preserve">) de </w:t>
      </w:r>
      <w:r w:rsidR="00B0606A" w:rsidRPr="00907264">
        <w:rPr>
          <w:rFonts w:ascii="Palatino Linotype" w:eastAsia="Calibri" w:hAnsi="Palatino Linotype" w:cs="Arial"/>
          <w:color w:val="000000" w:themeColor="text1"/>
          <w:sz w:val="24"/>
        </w:rPr>
        <w:t>marzo</w:t>
      </w:r>
      <w:r w:rsidRPr="00907264">
        <w:rPr>
          <w:rFonts w:ascii="Palatino Linotype" w:eastAsia="Calibri" w:hAnsi="Palatino Linotype" w:cs="Arial"/>
          <w:color w:val="000000" w:themeColor="text1"/>
          <w:sz w:val="24"/>
        </w:rPr>
        <w:t xml:space="preserve"> de dos mil veinti</w:t>
      </w:r>
      <w:r w:rsidR="006C47C8" w:rsidRPr="00907264">
        <w:rPr>
          <w:rFonts w:ascii="Palatino Linotype" w:eastAsia="Calibri" w:hAnsi="Palatino Linotype" w:cs="Arial"/>
          <w:color w:val="000000" w:themeColor="text1"/>
          <w:sz w:val="24"/>
        </w:rPr>
        <w:t>trés</w:t>
      </w:r>
      <w:r w:rsidRPr="00907264">
        <w:rPr>
          <w:rFonts w:ascii="Palatino Linotype" w:eastAsia="Calibri" w:hAnsi="Palatino Linotype" w:cs="Arial"/>
          <w:color w:val="000000" w:themeColor="text1"/>
          <w:sz w:val="24"/>
        </w:rPr>
        <w:t xml:space="preserve">, de tal forma que el plazo para interponer el recurso de revisión transcurrió del </w:t>
      </w:r>
      <w:r w:rsidR="00B0606A" w:rsidRPr="00907264">
        <w:rPr>
          <w:rFonts w:ascii="Palatino Linotype" w:eastAsia="Calibri" w:hAnsi="Palatino Linotype" w:cs="Arial"/>
          <w:color w:val="000000" w:themeColor="text1"/>
          <w:sz w:val="24"/>
        </w:rPr>
        <w:t>siete</w:t>
      </w:r>
      <w:r w:rsidRPr="00907264">
        <w:rPr>
          <w:rFonts w:ascii="Palatino Linotype" w:eastAsia="Calibri" w:hAnsi="Palatino Linotype" w:cs="Arial"/>
          <w:color w:val="000000" w:themeColor="text1"/>
          <w:sz w:val="24"/>
        </w:rPr>
        <w:t xml:space="preserve"> (</w:t>
      </w:r>
      <w:r w:rsidR="00B0606A" w:rsidRPr="00907264">
        <w:rPr>
          <w:rFonts w:ascii="Palatino Linotype" w:eastAsia="Calibri" w:hAnsi="Palatino Linotype" w:cs="Arial"/>
          <w:color w:val="000000" w:themeColor="text1"/>
          <w:sz w:val="24"/>
        </w:rPr>
        <w:t>7</w:t>
      </w:r>
      <w:r w:rsidRPr="00907264">
        <w:rPr>
          <w:rFonts w:ascii="Palatino Linotype" w:eastAsia="Calibri" w:hAnsi="Palatino Linotype" w:cs="Arial"/>
          <w:color w:val="000000" w:themeColor="text1"/>
          <w:sz w:val="24"/>
        </w:rPr>
        <w:t xml:space="preserve">) </w:t>
      </w:r>
      <w:r w:rsidR="00B0606A" w:rsidRPr="00907264">
        <w:rPr>
          <w:rFonts w:ascii="Palatino Linotype" w:eastAsia="Calibri" w:hAnsi="Palatino Linotype" w:cs="Arial"/>
          <w:color w:val="000000" w:themeColor="text1"/>
          <w:sz w:val="24"/>
        </w:rPr>
        <w:t xml:space="preserve">al veintiocho (28) </w:t>
      </w:r>
      <w:r w:rsidR="00334E1A" w:rsidRPr="00907264">
        <w:rPr>
          <w:rFonts w:ascii="Palatino Linotype" w:eastAsia="Calibri" w:hAnsi="Palatino Linotype" w:cs="Arial"/>
          <w:color w:val="000000" w:themeColor="text1"/>
          <w:sz w:val="24"/>
        </w:rPr>
        <w:t xml:space="preserve">de </w:t>
      </w:r>
      <w:r w:rsidR="00B0606A" w:rsidRPr="00907264">
        <w:rPr>
          <w:rFonts w:ascii="Palatino Linotype" w:eastAsia="Calibri" w:hAnsi="Palatino Linotype" w:cs="Arial"/>
          <w:color w:val="000000" w:themeColor="text1"/>
          <w:sz w:val="24"/>
        </w:rPr>
        <w:t>marzo</w:t>
      </w:r>
      <w:r w:rsidR="00334E1A" w:rsidRPr="00907264">
        <w:rPr>
          <w:rFonts w:ascii="Palatino Linotype" w:eastAsia="Calibri" w:hAnsi="Palatino Linotype" w:cs="Arial"/>
          <w:color w:val="000000" w:themeColor="text1"/>
          <w:sz w:val="24"/>
        </w:rPr>
        <w:t xml:space="preserve"> </w:t>
      </w:r>
      <w:r w:rsidR="00B0606A" w:rsidRPr="00907264">
        <w:rPr>
          <w:rFonts w:ascii="Palatino Linotype" w:eastAsia="Calibri" w:hAnsi="Palatino Linotype" w:cs="Arial"/>
          <w:color w:val="000000" w:themeColor="text1"/>
          <w:sz w:val="24"/>
        </w:rPr>
        <w:t xml:space="preserve">de </w:t>
      </w:r>
      <w:r w:rsidRPr="00907264">
        <w:rPr>
          <w:rFonts w:ascii="Palatino Linotype" w:eastAsia="Calibri" w:hAnsi="Palatino Linotype" w:cs="Arial"/>
          <w:color w:val="000000" w:themeColor="text1"/>
          <w:sz w:val="24"/>
        </w:rPr>
        <w:t>dos mil veinti</w:t>
      </w:r>
      <w:r w:rsidR="006C47C8" w:rsidRPr="00907264">
        <w:rPr>
          <w:rFonts w:ascii="Palatino Linotype" w:eastAsia="Calibri" w:hAnsi="Palatino Linotype" w:cs="Arial"/>
          <w:color w:val="000000" w:themeColor="text1"/>
          <w:sz w:val="24"/>
        </w:rPr>
        <w:t>trés</w:t>
      </w:r>
      <w:r w:rsidRPr="00907264">
        <w:rPr>
          <w:rFonts w:ascii="Palatino Linotype" w:eastAsia="Calibri" w:hAnsi="Palatino Linotype" w:cs="Arial"/>
          <w:color w:val="000000" w:themeColor="text1"/>
          <w:sz w:val="24"/>
        </w:rPr>
        <w:t xml:space="preserve">, el recurso de revisión </w:t>
      </w:r>
      <w:r w:rsidRPr="00907264">
        <w:rPr>
          <w:rFonts w:ascii="Palatino Linotype" w:hAnsi="Palatino Linotype"/>
          <w:color w:val="000000" w:themeColor="text1"/>
          <w:sz w:val="24"/>
        </w:rPr>
        <w:t xml:space="preserve">fue interpuesto el </w:t>
      </w:r>
      <w:r w:rsidR="00B0606A" w:rsidRPr="00907264">
        <w:rPr>
          <w:rFonts w:ascii="Palatino Linotype" w:hAnsi="Palatino Linotype"/>
          <w:color w:val="000000" w:themeColor="text1"/>
          <w:sz w:val="24"/>
        </w:rPr>
        <w:t>veintidós</w:t>
      </w:r>
      <w:r w:rsidRPr="00907264">
        <w:rPr>
          <w:rFonts w:ascii="Palatino Linotype" w:hAnsi="Palatino Linotype"/>
          <w:color w:val="000000" w:themeColor="text1"/>
          <w:sz w:val="24"/>
        </w:rPr>
        <w:t xml:space="preserve"> (</w:t>
      </w:r>
      <w:r w:rsidR="00B0606A" w:rsidRPr="00907264">
        <w:rPr>
          <w:rFonts w:ascii="Palatino Linotype" w:hAnsi="Palatino Linotype"/>
          <w:color w:val="000000" w:themeColor="text1"/>
          <w:sz w:val="24"/>
        </w:rPr>
        <w:t>22</w:t>
      </w:r>
      <w:r w:rsidRPr="00907264">
        <w:rPr>
          <w:rFonts w:ascii="Palatino Linotype" w:hAnsi="Palatino Linotype"/>
          <w:color w:val="000000" w:themeColor="text1"/>
          <w:sz w:val="24"/>
        </w:rPr>
        <w:t xml:space="preserve">) de </w:t>
      </w:r>
      <w:r w:rsidR="00B0606A" w:rsidRPr="00907264">
        <w:rPr>
          <w:rFonts w:ascii="Palatino Linotype" w:hAnsi="Palatino Linotype"/>
          <w:color w:val="000000" w:themeColor="text1"/>
          <w:sz w:val="24"/>
        </w:rPr>
        <w:t>marzo</w:t>
      </w:r>
      <w:r w:rsidR="006C47C8" w:rsidRPr="00907264">
        <w:rPr>
          <w:rFonts w:ascii="Palatino Linotype" w:hAnsi="Palatino Linotype"/>
          <w:color w:val="000000" w:themeColor="text1"/>
          <w:sz w:val="24"/>
        </w:rPr>
        <w:t xml:space="preserve"> de</w:t>
      </w:r>
      <w:r w:rsidRPr="00907264">
        <w:rPr>
          <w:rFonts w:ascii="Palatino Linotype" w:hAnsi="Palatino Linotype"/>
          <w:color w:val="000000" w:themeColor="text1"/>
          <w:sz w:val="24"/>
        </w:rPr>
        <w:t xml:space="preserve"> dos mil veinti</w:t>
      </w:r>
      <w:r w:rsidR="006C47C8" w:rsidRPr="00907264">
        <w:rPr>
          <w:rFonts w:ascii="Palatino Linotype" w:hAnsi="Palatino Linotype"/>
          <w:color w:val="000000" w:themeColor="text1"/>
          <w:sz w:val="24"/>
        </w:rPr>
        <w:t>trés</w:t>
      </w:r>
      <w:r w:rsidRPr="00907264">
        <w:rPr>
          <w:rFonts w:ascii="Palatino Linotype" w:hAnsi="Palatino Linotype"/>
          <w:color w:val="000000" w:themeColor="text1"/>
          <w:sz w:val="24"/>
        </w:rPr>
        <w:t>, éste</w:t>
      </w:r>
      <w:r w:rsidRPr="00907264">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907264">
        <w:rPr>
          <w:rFonts w:ascii="Palatino Linotype" w:hAnsi="Palatino Linotype" w:cs="Arial"/>
          <w:b/>
          <w:color w:val="000000" w:themeColor="text1"/>
          <w:sz w:val="24"/>
        </w:rPr>
        <w:t xml:space="preserve"> </w:t>
      </w:r>
      <w:r w:rsidRPr="00907264">
        <w:rPr>
          <w:rFonts w:ascii="Palatino Linotype" w:hAnsi="Palatino Linotype" w:cs="Arial"/>
          <w:color w:val="000000" w:themeColor="text1"/>
          <w:sz w:val="24"/>
        </w:rPr>
        <w:t xml:space="preserve">vigente. </w:t>
      </w:r>
    </w:p>
    <w:p w14:paraId="08433B63" w14:textId="77777777" w:rsidR="00D604FD" w:rsidRPr="00907264"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907264" w:rsidRDefault="00D604FD" w:rsidP="00361F93">
      <w:pPr>
        <w:pStyle w:val="Prrafodelista"/>
        <w:numPr>
          <w:ilvl w:val="0"/>
          <w:numId w:val="6"/>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907264">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907264" w:rsidRDefault="005000AA" w:rsidP="005000AA">
      <w:pPr>
        <w:pStyle w:val="Ttulo1"/>
        <w:rPr>
          <w:rFonts w:ascii="Palatino Linotype" w:eastAsia="MS Mincho" w:hAnsi="Palatino Linotype" w:cs="Times New Roman"/>
          <w:b/>
          <w:color w:val="auto"/>
          <w:sz w:val="24"/>
          <w:szCs w:val="24"/>
        </w:rPr>
      </w:pPr>
      <w:r w:rsidRPr="00907264">
        <w:rPr>
          <w:rFonts w:ascii="Palatino Linotype" w:hAnsi="Palatino Linotype"/>
          <w:b/>
          <w:color w:val="auto"/>
          <w:sz w:val="24"/>
          <w:szCs w:val="24"/>
        </w:rPr>
        <w:t>TERCERO. Planteamiento de la Litis</w:t>
      </w:r>
      <w:bookmarkEnd w:id="8"/>
      <w:r w:rsidRPr="00907264">
        <w:rPr>
          <w:rFonts w:ascii="Palatino Linotype" w:hAnsi="Palatino Linotype"/>
          <w:b/>
          <w:color w:val="auto"/>
          <w:sz w:val="24"/>
          <w:szCs w:val="24"/>
        </w:rPr>
        <w:t xml:space="preserve"> </w:t>
      </w:r>
    </w:p>
    <w:p w14:paraId="1364B556" w14:textId="77777777" w:rsidR="005F31FE" w:rsidRPr="00907264" w:rsidRDefault="005000AA" w:rsidP="00361F93">
      <w:pPr>
        <w:pStyle w:val="Prrafodelista"/>
        <w:numPr>
          <w:ilvl w:val="0"/>
          <w:numId w:val="7"/>
        </w:numPr>
        <w:spacing w:before="240" w:after="240" w:line="360" w:lineRule="auto"/>
        <w:ind w:left="0" w:right="49" w:firstLine="0"/>
        <w:jc w:val="both"/>
        <w:rPr>
          <w:rFonts w:ascii="Palatino Linotype" w:hAnsi="Palatino Linotype"/>
          <w:i/>
          <w:sz w:val="24"/>
          <w:lang w:eastAsia="es-MX"/>
        </w:rPr>
      </w:pPr>
      <w:r w:rsidRPr="00907264">
        <w:rPr>
          <w:rFonts w:ascii="Palatino Linotype" w:hAnsi="Palatino Linotype"/>
          <w:bCs/>
          <w:sz w:val="24"/>
        </w:rPr>
        <w:t>El recurrente solicitó</w:t>
      </w:r>
      <w:r w:rsidR="00030C87" w:rsidRPr="00907264">
        <w:rPr>
          <w:rFonts w:ascii="Palatino Linotype" w:hAnsi="Palatino Linotype"/>
          <w:bCs/>
          <w:sz w:val="24"/>
        </w:rPr>
        <w:t xml:space="preserve"> </w:t>
      </w:r>
      <w:r w:rsidR="005F31FE" w:rsidRPr="00907264">
        <w:rPr>
          <w:rFonts w:ascii="Palatino Linotype" w:hAnsi="Palatino Linotype"/>
          <w:bCs/>
          <w:sz w:val="24"/>
        </w:rPr>
        <w:t>la siguiente información:</w:t>
      </w:r>
    </w:p>
    <w:p w14:paraId="273B43B2" w14:textId="1AC05FAA" w:rsidR="005F31FE" w:rsidRPr="00907264" w:rsidRDefault="005F31FE" w:rsidP="00361F93">
      <w:pPr>
        <w:pStyle w:val="Prrafodelista"/>
        <w:numPr>
          <w:ilvl w:val="0"/>
          <w:numId w:val="10"/>
        </w:numPr>
        <w:jc w:val="both"/>
        <w:rPr>
          <w:rFonts w:ascii="Palatino Linotype" w:hAnsi="Palatino Linotype"/>
          <w:sz w:val="40"/>
          <w:lang w:eastAsia="es-MX"/>
        </w:rPr>
      </w:pPr>
      <w:r w:rsidRPr="00907264">
        <w:rPr>
          <w:rFonts w:ascii="Palatino Linotype" w:hAnsi="Palatino Linotype"/>
          <w:szCs w:val="14"/>
          <w:lang w:eastAsia="es-MX"/>
        </w:rPr>
        <w:t>Solicito los recibos de nómina de todos los empleados de Cuautitlán Izcalli de la primera quincena de 2023</w:t>
      </w:r>
    </w:p>
    <w:p w14:paraId="34217175" w14:textId="77777777" w:rsidR="005F31FE" w:rsidRPr="00907264" w:rsidRDefault="005F31FE" w:rsidP="005F31FE">
      <w:pPr>
        <w:pStyle w:val="Prrafodelista"/>
        <w:spacing w:before="240" w:after="240" w:line="360" w:lineRule="auto"/>
        <w:ind w:left="0" w:right="49"/>
        <w:jc w:val="both"/>
        <w:rPr>
          <w:rFonts w:ascii="Palatino Linotype" w:hAnsi="Palatino Linotype"/>
          <w:i/>
          <w:sz w:val="24"/>
          <w:lang w:eastAsia="es-MX"/>
        </w:rPr>
      </w:pPr>
    </w:p>
    <w:p w14:paraId="03563F0E" w14:textId="0F9C4D75" w:rsidR="00A77AED" w:rsidRPr="00907264" w:rsidRDefault="00030C87" w:rsidP="00361F93">
      <w:pPr>
        <w:pStyle w:val="Prrafodelista"/>
        <w:numPr>
          <w:ilvl w:val="0"/>
          <w:numId w:val="6"/>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07264">
        <w:rPr>
          <w:rFonts w:ascii="Palatino Linotype" w:eastAsiaTheme="minorEastAsia" w:hAnsi="Palatino Linotype"/>
          <w:iCs/>
          <w:sz w:val="24"/>
          <w:lang w:val="es-ES_tradnl"/>
        </w:rPr>
        <w:lastRenderedPageBreak/>
        <w:t>El Sujeto Obligado</w:t>
      </w:r>
      <w:r w:rsidR="00B17EC8" w:rsidRPr="00907264">
        <w:rPr>
          <w:rFonts w:ascii="Palatino Linotype" w:eastAsiaTheme="minorEastAsia" w:hAnsi="Palatino Linotype"/>
          <w:iCs/>
          <w:sz w:val="24"/>
          <w:lang w:val="es-ES_tradnl"/>
        </w:rPr>
        <w:t xml:space="preserve"> solicit</w:t>
      </w:r>
      <w:r w:rsidR="00BC5160" w:rsidRPr="00907264">
        <w:rPr>
          <w:rFonts w:ascii="Palatino Linotype" w:eastAsiaTheme="minorEastAsia" w:hAnsi="Palatino Linotype"/>
          <w:iCs/>
          <w:sz w:val="24"/>
          <w:lang w:val="es-ES_tradnl"/>
        </w:rPr>
        <w:t xml:space="preserve">ó cambio de modalidad para la entrega de la información a consulta directa. </w:t>
      </w:r>
    </w:p>
    <w:p w14:paraId="66764A63" w14:textId="68D8638B" w:rsidR="00A77AED" w:rsidRPr="00907264" w:rsidRDefault="006B3FD4" w:rsidP="00361F93">
      <w:pPr>
        <w:numPr>
          <w:ilvl w:val="0"/>
          <w:numId w:val="6"/>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07264">
        <w:rPr>
          <w:rFonts w:ascii="Palatino Linotype" w:eastAsiaTheme="minorEastAsia" w:hAnsi="Palatino Linotype"/>
          <w:sz w:val="24"/>
          <w:szCs w:val="24"/>
          <w:lang w:val="es-ES_tradnl"/>
        </w:rPr>
        <w:t>El Rec</w:t>
      </w:r>
      <w:r w:rsidR="00A77AED" w:rsidRPr="00907264">
        <w:rPr>
          <w:rFonts w:ascii="Palatino Linotype" w:eastAsiaTheme="minorEastAsia" w:hAnsi="Palatino Linotype"/>
          <w:sz w:val="24"/>
          <w:szCs w:val="24"/>
          <w:lang w:val="es-ES_tradnl"/>
        </w:rPr>
        <w:t xml:space="preserve">urrente se inconformó porque </w:t>
      </w:r>
      <w:r w:rsidR="00BC5160" w:rsidRPr="00907264">
        <w:rPr>
          <w:rFonts w:ascii="Palatino Linotype" w:eastAsiaTheme="minorEastAsia" w:hAnsi="Palatino Linotype"/>
          <w:sz w:val="24"/>
          <w:szCs w:val="24"/>
          <w:lang w:val="es-ES_tradnl"/>
        </w:rPr>
        <w:t>no le entregan la información requerida.</w:t>
      </w:r>
    </w:p>
    <w:p w14:paraId="7A5437AD" w14:textId="77777777" w:rsidR="00BC5160" w:rsidRPr="00907264"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20C33A5E" w:rsidR="00B30557" w:rsidRPr="00907264" w:rsidRDefault="00B30557" w:rsidP="00361F93">
      <w:pPr>
        <w:numPr>
          <w:ilvl w:val="0"/>
          <w:numId w:val="6"/>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07264">
        <w:rPr>
          <w:rFonts w:ascii="Palatino Linotype" w:eastAsiaTheme="minorEastAsia" w:hAnsi="Palatino Linotype" w:cs="Arial"/>
          <w:sz w:val="24"/>
          <w:szCs w:val="24"/>
          <w:lang w:val="es-ES_tradnl"/>
        </w:rPr>
        <w:t xml:space="preserve">Por lo tanto, el presente recurso de revisión se circunscribe en determinar si se </w:t>
      </w:r>
      <w:r w:rsidRPr="00907264">
        <w:rPr>
          <w:rFonts w:ascii="Palatino Linotype" w:hAnsi="Palatino Linotype"/>
          <w:sz w:val="24"/>
          <w:szCs w:val="24"/>
          <w:lang w:val="es-ES_tradnl"/>
        </w:rPr>
        <w:t>actualiza las causales de procedencia</w:t>
      </w:r>
      <w:r w:rsidRPr="00907264">
        <w:rPr>
          <w:rFonts w:ascii="Palatino Linotype" w:hAnsi="Palatino Linotype"/>
          <w:b/>
          <w:sz w:val="24"/>
          <w:szCs w:val="24"/>
          <w:lang w:val="es-ES_tradnl"/>
        </w:rPr>
        <w:t xml:space="preserve"> </w:t>
      </w:r>
      <w:r w:rsidRPr="00907264">
        <w:rPr>
          <w:rFonts w:ascii="Palatino Linotype" w:hAnsi="Palatino Linotype" w:cs="Arial"/>
          <w:sz w:val="24"/>
          <w:szCs w:val="24"/>
          <w:lang w:val="es-ES_tradnl" w:eastAsia="es-MX"/>
        </w:rPr>
        <w:t xml:space="preserve">contenidas en </w:t>
      </w:r>
      <w:r w:rsidRPr="00907264">
        <w:rPr>
          <w:rFonts w:ascii="Palatino Linotype" w:hAnsi="Palatino Linotype" w:cs="Arial"/>
          <w:sz w:val="24"/>
          <w:szCs w:val="24"/>
          <w:lang w:val="es-ES" w:eastAsia="es-MX"/>
        </w:rPr>
        <w:t xml:space="preserve">el artículo 179 fracciones </w:t>
      </w:r>
      <w:r w:rsidR="006B3FD4" w:rsidRPr="00907264">
        <w:rPr>
          <w:rFonts w:ascii="Palatino Linotype" w:hAnsi="Palatino Linotype" w:cs="Arial"/>
          <w:sz w:val="24"/>
          <w:szCs w:val="24"/>
          <w:lang w:val="es-ES" w:eastAsia="es-MX"/>
        </w:rPr>
        <w:t>V</w:t>
      </w:r>
      <w:r w:rsidR="00BC5160" w:rsidRPr="00907264">
        <w:rPr>
          <w:rFonts w:ascii="Palatino Linotype" w:hAnsi="Palatino Linotype" w:cs="Arial"/>
          <w:sz w:val="24"/>
          <w:szCs w:val="24"/>
          <w:lang w:val="es-ES" w:eastAsia="es-MX"/>
        </w:rPr>
        <w:t>III</w:t>
      </w:r>
      <w:r w:rsidR="00B35B3B" w:rsidRPr="00907264">
        <w:rPr>
          <w:rFonts w:ascii="Palatino Linotype" w:hAnsi="Palatino Linotype" w:cs="Arial"/>
          <w:sz w:val="24"/>
          <w:szCs w:val="24"/>
          <w:lang w:val="es-ES" w:eastAsia="es-MX"/>
        </w:rPr>
        <w:t xml:space="preserve">, relativo a la </w:t>
      </w:r>
      <w:r w:rsidR="00BC5160" w:rsidRPr="00907264">
        <w:rPr>
          <w:rFonts w:ascii="Palatino Linotype" w:hAnsi="Palatino Linotype" w:cs="Arial"/>
          <w:sz w:val="24"/>
          <w:szCs w:val="24"/>
          <w:lang w:val="es-ES" w:eastAsia="es-MX"/>
        </w:rPr>
        <w:t>notificación, entrega o puesta a disposición de información en una modalidad o formato distinto a lo solicitado</w:t>
      </w:r>
      <w:r w:rsidR="00B35B3B" w:rsidRPr="00907264">
        <w:rPr>
          <w:rFonts w:ascii="Palatino Linotype" w:hAnsi="Palatino Linotype" w:cs="Arial"/>
          <w:sz w:val="24"/>
          <w:szCs w:val="24"/>
          <w:lang w:val="es-ES" w:eastAsia="es-MX"/>
        </w:rPr>
        <w:t>,</w:t>
      </w:r>
      <w:r w:rsidRPr="00907264">
        <w:rPr>
          <w:rFonts w:ascii="Palatino Linotype" w:hAnsi="Palatino Linotype" w:cs="Arial"/>
          <w:sz w:val="24"/>
          <w:szCs w:val="24"/>
          <w:lang w:val="es-ES" w:eastAsia="es-MX"/>
        </w:rPr>
        <w:t xml:space="preserve"> de la </w:t>
      </w:r>
      <w:r w:rsidRPr="00907264">
        <w:rPr>
          <w:rFonts w:ascii="Palatino Linotype" w:eastAsia="Calibri" w:hAnsi="Palatino Linotype" w:cs="Arial"/>
          <w:b/>
          <w:sz w:val="24"/>
          <w:szCs w:val="24"/>
          <w:lang w:val="es-ES"/>
        </w:rPr>
        <w:t>Ley de Transparencia y Acceso a la Información Pública del Estado de México y Municipios</w:t>
      </w:r>
      <w:r w:rsidRPr="00907264">
        <w:rPr>
          <w:rFonts w:ascii="Palatino Linotype" w:hAnsi="Palatino Linotype" w:cs="Arial"/>
          <w:sz w:val="24"/>
          <w:szCs w:val="24"/>
          <w:lang w:val="es-ES" w:eastAsia="es-MX"/>
        </w:rPr>
        <w:t>.</w:t>
      </w:r>
    </w:p>
    <w:p w14:paraId="7F7546DD" w14:textId="77777777" w:rsidR="00601054" w:rsidRPr="00907264"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907264"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907264">
        <w:rPr>
          <w:rFonts w:ascii="Palatino Linotype" w:hAnsi="Palatino Linotype" w:cs="Arial"/>
          <w:b/>
          <w:color w:val="000000" w:themeColor="text1"/>
          <w:sz w:val="24"/>
          <w:szCs w:val="24"/>
        </w:rPr>
        <w:t>CUARTO. Estudio y Resolución del asunto.</w:t>
      </w:r>
      <w:bookmarkEnd w:id="9"/>
    </w:p>
    <w:p w14:paraId="221A5442" w14:textId="77777777" w:rsidR="00030C87" w:rsidRPr="00907264"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907264"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907264">
        <w:rPr>
          <w:rFonts w:ascii="Palatino Linotype" w:hAnsi="Palatino Linotype"/>
          <w:b/>
          <w:bCs/>
          <w:color w:val="000000" w:themeColor="text1"/>
          <w:sz w:val="24"/>
        </w:rPr>
        <w:t>I. De la atención a la solicitud de información.</w:t>
      </w:r>
      <w:bookmarkEnd w:id="11"/>
    </w:p>
    <w:p w14:paraId="305E77F3" w14:textId="77777777" w:rsidR="00030C87" w:rsidRPr="00907264" w:rsidRDefault="00030C87" w:rsidP="00361F93">
      <w:pPr>
        <w:pStyle w:val="Ttulo2"/>
        <w:numPr>
          <w:ilvl w:val="1"/>
          <w:numId w:val="6"/>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907264">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907264" w:rsidRDefault="00030C87" w:rsidP="00030C87">
      <w:pPr>
        <w:rPr>
          <w:rFonts w:ascii="Palatino Linotype" w:hAnsi="Palatino Linotype"/>
          <w:sz w:val="24"/>
          <w:szCs w:val="24"/>
          <w:lang w:val="es-ES"/>
        </w:rPr>
      </w:pPr>
    </w:p>
    <w:p w14:paraId="4CE1B5E6" w14:textId="4F5242AA" w:rsidR="00030C87" w:rsidRPr="00907264" w:rsidRDefault="00030C87" w:rsidP="00361F93">
      <w:pPr>
        <w:numPr>
          <w:ilvl w:val="0"/>
          <w:numId w:val="6"/>
        </w:numPr>
        <w:spacing w:line="360" w:lineRule="auto"/>
        <w:ind w:left="0" w:right="34" w:firstLine="0"/>
        <w:contextualSpacing/>
        <w:jc w:val="both"/>
        <w:rPr>
          <w:rFonts w:ascii="Palatino Linotype" w:eastAsia="MS Mincho" w:hAnsi="Palatino Linotype" w:cs="Arial"/>
          <w:sz w:val="24"/>
          <w:szCs w:val="24"/>
        </w:rPr>
      </w:pPr>
      <w:r w:rsidRPr="00907264">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07264">
        <w:rPr>
          <w:rFonts w:ascii="Palatino Linotype" w:hAnsi="Palatino Linotype" w:cs="Arial"/>
          <w:color w:val="000000"/>
          <w:sz w:val="24"/>
          <w:szCs w:val="24"/>
        </w:rPr>
        <w:t xml:space="preserve"> </w:t>
      </w:r>
      <w:r w:rsidRPr="00907264">
        <w:rPr>
          <w:rFonts w:ascii="Palatino Linotype" w:hAnsi="Palatino Linotype" w:cs="Arial"/>
          <w:b/>
          <w:color w:val="000000"/>
          <w:sz w:val="24"/>
          <w:szCs w:val="24"/>
        </w:rPr>
        <w:t>SUJETO OBLIGADO</w:t>
      </w:r>
      <w:r w:rsidRPr="00907264">
        <w:rPr>
          <w:rFonts w:ascii="Palatino Linotype" w:hAnsi="Palatino Linotype" w:cs="Arial"/>
          <w:color w:val="000000"/>
          <w:sz w:val="24"/>
          <w:szCs w:val="24"/>
        </w:rPr>
        <w:t xml:space="preserve"> debe ser cuidadoso del debido cumplimiento de las obligaciones </w:t>
      </w:r>
      <w:r w:rsidRPr="00907264">
        <w:rPr>
          <w:rFonts w:ascii="Palatino Linotype" w:hAnsi="Palatino Linotype" w:cs="Arial"/>
          <w:color w:val="000000"/>
          <w:sz w:val="24"/>
          <w:szCs w:val="24"/>
        </w:rPr>
        <w:lastRenderedPageBreak/>
        <w:t xml:space="preserve">constitucionales que se le imponen, en consecuencia, a todas las autoridades, en el ámbito de su competencia, según lo dispone el tercer párrafo del artículo primero de la </w:t>
      </w:r>
      <w:r w:rsidRPr="00907264">
        <w:rPr>
          <w:rFonts w:ascii="Palatino Linotype" w:hAnsi="Palatino Linotype" w:cs="Arial"/>
          <w:b/>
          <w:color w:val="000000"/>
          <w:sz w:val="24"/>
          <w:szCs w:val="24"/>
        </w:rPr>
        <w:t xml:space="preserve">Constitución Política de los Estados Unidos Mexicanos </w:t>
      </w:r>
      <w:r w:rsidRPr="00907264">
        <w:rPr>
          <w:rFonts w:ascii="Palatino Linotype" w:hAnsi="Palatino Linotype" w:cs="Arial"/>
          <w:color w:val="000000"/>
          <w:sz w:val="24"/>
          <w:szCs w:val="24"/>
        </w:rPr>
        <w:t xml:space="preserve">al señalar la obligación de “promover, </w:t>
      </w:r>
      <w:r w:rsidRPr="00907264">
        <w:rPr>
          <w:rFonts w:ascii="Palatino Linotype" w:hAnsi="Palatino Linotype" w:cs="Arial"/>
          <w:b/>
          <w:color w:val="000000"/>
          <w:sz w:val="24"/>
          <w:szCs w:val="24"/>
        </w:rPr>
        <w:t>respetar</w:t>
      </w:r>
      <w:r w:rsidRPr="00907264">
        <w:rPr>
          <w:rFonts w:ascii="Palatino Linotype" w:hAnsi="Palatino Linotype" w:cs="Arial"/>
          <w:color w:val="000000"/>
          <w:sz w:val="24"/>
          <w:szCs w:val="24"/>
        </w:rPr>
        <w:t xml:space="preserve">, proteger y </w:t>
      </w:r>
      <w:r w:rsidRPr="00907264">
        <w:rPr>
          <w:rFonts w:ascii="Palatino Linotype" w:hAnsi="Palatino Linotype" w:cs="Arial"/>
          <w:b/>
          <w:color w:val="000000"/>
          <w:sz w:val="24"/>
          <w:szCs w:val="24"/>
        </w:rPr>
        <w:t>garantizar</w:t>
      </w:r>
      <w:r w:rsidRPr="00907264">
        <w:rPr>
          <w:rFonts w:ascii="Palatino Linotype" w:hAnsi="Palatino Linotype" w:cs="Arial"/>
          <w:color w:val="000000"/>
          <w:sz w:val="24"/>
          <w:szCs w:val="24"/>
        </w:rPr>
        <w:t xml:space="preserve"> los derechos humanos”, entre los </w:t>
      </w:r>
      <w:r w:rsidR="00C9657C" w:rsidRPr="00907264">
        <w:rPr>
          <w:rFonts w:ascii="Palatino Linotype" w:hAnsi="Palatino Linotype" w:cs="Arial"/>
          <w:color w:val="000000"/>
          <w:sz w:val="24"/>
          <w:szCs w:val="24"/>
        </w:rPr>
        <w:t>que</w:t>
      </w:r>
      <w:r w:rsidRPr="00907264">
        <w:rPr>
          <w:rFonts w:ascii="Palatino Linotype" w:hAnsi="Palatino Linotype" w:cs="Arial"/>
          <w:color w:val="000000"/>
          <w:sz w:val="24"/>
          <w:szCs w:val="24"/>
        </w:rPr>
        <w:t xml:space="preserve"> se encuentra dicho derecho. </w:t>
      </w:r>
    </w:p>
    <w:p w14:paraId="0A0C0F66" w14:textId="77777777" w:rsidR="00030C87" w:rsidRPr="00907264"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907264" w:rsidRDefault="00030C87" w:rsidP="00361F93">
      <w:pPr>
        <w:numPr>
          <w:ilvl w:val="0"/>
          <w:numId w:val="6"/>
        </w:numPr>
        <w:tabs>
          <w:tab w:val="left" w:pos="284"/>
        </w:tabs>
        <w:spacing w:before="240" w:after="240" w:line="360" w:lineRule="auto"/>
        <w:ind w:left="0" w:firstLine="0"/>
        <w:contextualSpacing/>
        <w:jc w:val="both"/>
        <w:rPr>
          <w:rFonts w:ascii="Palatino Linotype" w:hAnsi="Palatino Linotype"/>
          <w:sz w:val="24"/>
          <w:szCs w:val="24"/>
        </w:rPr>
      </w:pPr>
      <w:r w:rsidRPr="00907264">
        <w:rPr>
          <w:rFonts w:ascii="Palatino Linotype" w:hAnsi="Palatino Linotype"/>
          <w:sz w:val="24"/>
          <w:szCs w:val="24"/>
        </w:rPr>
        <w:t xml:space="preserve">Definiendo el Derecho de Acceso a la Información Pública como: </w:t>
      </w:r>
      <w:r w:rsidRPr="00907264">
        <w:rPr>
          <w:rFonts w:ascii="Palatino Linotype" w:hAnsi="Palatino Linotype"/>
          <w:i/>
          <w:color w:val="000000"/>
          <w:sz w:val="24"/>
          <w:szCs w:val="24"/>
        </w:rPr>
        <w:t>La igualdad de oportunidades para recibir, buscar e impartir información</w:t>
      </w:r>
      <w:r w:rsidRPr="00907264">
        <w:rPr>
          <w:rFonts w:ascii="Palatino Linotype" w:hAnsi="Palatino Linotype"/>
          <w:i/>
          <w:color w:val="000000"/>
          <w:sz w:val="24"/>
          <w:szCs w:val="24"/>
          <w:vertAlign w:val="superscript"/>
        </w:rPr>
        <w:footnoteReference w:id="1"/>
      </w:r>
      <w:r w:rsidRPr="00907264">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07264">
        <w:rPr>
          <w:rFonts w:ascii="Palatino Linotype" w:hAnsi="Palatino Linotype"/>
          <w:i/>
          <w:color w:val="000000"/>
          <w:sz w:val="24"/>
          <w:szCs w:val="24"/>
          <w:vertAlign w:val="superscript"/>
        </w:rPr>
        <w:footnoteReference w:id="2"/>
      </w:r>
      <w:r w:rsidRPr="00907264">
        <w:rPr>
          <w:rFonts w:ascii="Palatino Linotype" w:hAnsi="Palatino Linotype"/>
          <w:color w:val="000000"/>
          <w:sz w:val="24"/>
          <w:szCs w:val="24"/>
        </w:rPr>
        <w:t>que se constituye como una herramienta fundamental para ejercer</w:t>
      </w:r>
      <w:r w:rsidRPr="00907264">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907264">
        <w:rPr>
          <w:rFonts w:ascii="Palatino Linotype" w:hAnsi="Palatino Linotype"/>
          <w:i/>
          <w:color w:val="000000"/>
          <w:sz w:val="24"/>
          <w:szCs w:val="24"/>
          <w:vertAlign w:val="superscript"/>
        </w:rPr>
        <w:footnoteReference w:id="3"/>
      </w:r>
      <w:r w:rsidRPr="00907264">
        <w:rPr>
          <w:rFonts w:ascii="Palatino Linotype" w:hAnsi="Palatino Linotype"/>
          <w:color w:val="000000"/>
          <w:sz w:val="24"/>
          <w:szCs w:val="24"/>
        </w:rPr>
        <w:t>fomentando</w:t>
      </w:r>
      <w:r w:rsidRPr="00907264">
        <w:rPr>
          <w:rFonts w:ascii="Palatino Linotype" w:hAnsi="Palatino Linotype"/>
          <w:i/>
          <w:color w:val="000000"/>
          <w:sz w:val="24"/>
          <w:szCs w:val="24"/>
        </w:rPr>
        <w:t xml:space="preserve"> la transparencia de las actividades estatales y </w:t>
      </w:r>
      <w:r w:rsidRPr="00907264">
        <w:rPr>
          <w:rFonts w:ascii="Palatino Linotype" w:hAnsi="Palatino Linotype"/>
          <w:color w:val="000000"/>
          <w:sz w:val="24"/>
          <w:szCs w:val="24"/>
        </w:rPr>
        <w:t>promoviendo</w:t>
      </w:r>
      <w:r w:rsidRPr="00907264">
        <w:rPr>
          <w:rFonts w:ascii="Palatino Linotype" w:hAnsi="Palatino Linotype"/>
          <w:i/>
          <w:color w:val="000000"/>
          <w:sz w:val="24"/>
          <w:szCs w:val="24"/>
        </w:rPr>
        <w:t xml:space="preserve"> la responsabilidad de los funcionarios sobre su gestión pública,</w:t>
      </w:r>
      <w:r w:rsidRPr="00907264">
        <w:rPr>
          <w:rFonts w:ascii="Palatino Linotype" w:hAnsi="Palatino Linotype"/>
          <w:i/>
          <w:color w:val="000000"/>
          <w:sz w:val="24"/>
          <w:szCs w:val="24"/>
          <w:vertAlign w:val="superscript"/>
        </w:rPr>
        <w:footnoteReference w:id="4"/>
      </w:r>
      <w:r w:rsidRPr="00907264">
        <w:rPr>
          <w:rFonts w:ascii="Palatino Linotype" w:hAnsi="Palatino Linotype"/>
          <w:color w:val="000000"/>
          <w:sz w:val="24"/>
          <w:szCs w:val="24"/>
        </w:rPr>
        <w:t>que permite</w:t>
      </w:r>
      <w:r w:rsidRPr="00907264">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907264" w:rsidRDefault="00030C87" w:rsidP="00030C87">
      <w:pPr>
        <w:tabs>
          <w:tab w:val="left" w:pos="284"/>
        </w:tabs>
        <w:contextualSpacing/>
        <w:rPr>
          <w:rFonts w:ascii="Palatino Linotype" w:hAnsi="Palatino Linotype"/>
          <w:sz w:val="24"/>
          <w:szCs w:val="24"/>
        </w:rPr>
      </w:pPr>
    </w:p>
    <w:p w14:paraId="581AF776" w14:textId="77777777" w:rsidR="00030C87" w:rsidRPr="00907264" w:rsidRDefault="00030C87" w:rsidP="00361F93">
      <w:pPr>
        <w:numPr>
          <w:ilvl w:val="0"/>
          <w:numId w:val="6"/>
        </w:numPr>
        <w:tabs>
          <w:tab w:val="left" w:pos="284"/>
        </w:tabs>
        <w:spacing w:before="240" w:after="240" w:line="360" w:lineRule="auto"/>
        <w:ind w:left="0" w:firstLine="0"/>
        <w:contextualSpacing/>
        <w:jc w:val="both"/>
        <w:rPr>
          <w:rFonts w:ascii="Palatino Linotype" w:hAnsi="Palatino Linotype"/>
          <w:i/>
          <w:sz w:val="24"/>
          <w:szCs w:val="24"/>
        </w:rPr>
      </w:pPr>
      <w:r w:rsidRPr="00907264">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907264" w:rsidRDefault="00030C87" w:rsidP="00030C87">
      <w:pPr>
        <w:tabs>
          <w:tab w:val="left" w:pos="284"/>
        </w:tabs>
        <w:spacing w:before="240" w:after="240" w:line="360" w:lineRule="auto"/>
        <w:contextualSpacing/>
        <w:jc w:val="both"/>
        <w:rPr>
          <w:rFonts w:ascii="Palatino Linotype" w:hAnsi="Palatino Linotype"/>
          <w:i/>
          <w:sz w:val="24"/>
          <w:szCs w:val="24"/>
        </w:rPr>
      </w:pPr>
      <w:r w:rsidRPr="00907264">
        <w:rPr>
          <w:rFonts w:ascii="Palatino Linotype" w:hAnsi="Palatino Linotype"/>
          <w:i/>
          <w:sz w:val="24"/>
          <w:szCs w:val="24"/>
        </w:rPr>
        <w:t xml:space="preserve"> </w:t>
      </w:r>
    </w:p>
    <w:p w14:paraId="5DB6B440" w14:textId="77777777" w:rsidR="00030C87" w:rsidRPr="00907264" w:rsidRDefault="00030C87" w:rsidP="00361F93">
      <w:pPr>
        <w:numPr>
          <w:ilvl w:val="0"/>
          <w:numId w:val="6"/>
        </w:numPr>
        <w:tabs>
          <w:tab w:val="left" w:pos="284"/>
        </w:tabs>
        <w:spacing w:before="240" w:line="360" w:lineRule="auto"/>
        <w:ind w:left="0" w:firstLine="0"/>
        <w:contextualSpacing/>
        <w:jc w:val="both"/>
        <w:rPr>
          <w:rFonts w:ascii="Palatino Linotype" w:hAnsi="Palatino Linotype"/>
          <w:sz w:val="24"/>
          <w:szCs w:val="24"/>
        </w:rPr>
      </w:pPr>
      <w:r w:rsidRPr="00907264">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07264">
        <w:rPr>
          <w:rFonts w:ascii="Palatino Linotype" w:hAnsi="Palatino Linotype" w:cs="Arial"/>
          <w:i/>
          <w:sz w:val="24"/>
          <w:szCs w:val="24"/>
        </w:rPr>
        <w:t>por los principios de simplicidad, rapidez gratuidad del procedimiento, auxilio y orientación a los particulares</w:t>
      </w:r>
      <w:r w:rsidRPr="00907264">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907264"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6BB6F576" w:rsidR="00030C87" w:rsidRPr="00907264" w:rsidRDefault="00030C87" w:rsidP="00361F93">
      <w:pPr>
        <w:numPr>
          <w:ilvl w:val="0"/>
          <w:numId w:val="6"/>
        </w:numPr>
        <w:tabs>
          <w:tab w:val="left" w:pos="284"/>
        </w:tabs>
        <w:spacing w:before="240" w:after="240" w:line="360" w:lineRule="auto"/>
        <w:ind w:left="0" w:firstLine="0"/>
        <w:contextualSpacing/>
        <w:jc w:val="both"/>
        <w:rPr>
          <w:rFonts w:ascii="Palatino Linotype" w:hAnsi="Palatino Linotype"/>
          <w:sz w:val="24"/>
          <w:szCs w:val="24"/>
        </w:rPr>
      </w:pPr>
      <w:r w:rsidRPr="00907264">
        <w:rPr>
          <w:rFonts w:ascii="Palatino Linotype" w:hAnsi="Palatino Linotype"/>
          <w:sz w:val="24"/>
          <w:szCs w:val="24"/>
        </w:rPr>
        <w:t xml:space="preserve">Es así que la </w:t>
      </w:r>
      <w:r w:rsidRPr="00907264">
        <w:rPr>
          <w:rFonts w:ascii="Palatino Linotype" w:hAnsi="Palatino Linotype"/>
          <w:b/>
          <w:sz w:val="24"/>
          <w:szCs w:val="24"/>
        </w:rPr>
        <w:t xml:space="preserve">Ley de Transparencia y Acceso a la Información Pública del Estado de México y Municipios, </w:t>
      </w:r>
      <w:r w:rsidRPr="00907264">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907264">
        <w:rPr>
          <w:rFonts w:ascii="Palatino Linotype" w:hAnsi="Palatino Linotype"/>
          <w:b/>
          <w:sz w:val="24"/>
          <w:szCs w:val="24"/>
        </w:rPr>
        <w:t xml:space="preserve"> </w:t>
      </w:r>
      <w:r w:rsidRPr="00907264">
        <w:rPr>
          <w:rFonts w:ascii="Palatino Linotype" w:hAnsi="Palatino Linotype"/>
          <w:sz w:val="24"/>
          <w:szCs w:val="24"/>
        </w:rPr>
        <w:t xml:space="preserve">establece que </w:t>
      </w:r>
      <w:r w:rsidRPr="00907264">
        <w:rPr>
          <w:rFonts w:ascii="Palatino Linotype" w:hAnsi="Palatino Linotype"/>
          <w:b/>
          <w:i/>
          <w:sz w:val="24"/>
          <w:szCs w:val="24"/>
          <w:u w:val="single"/>
        </w:rPr>
        <w:t>el recurso de revisión es la garantía secundaria</w:t>
      </w:r>
      <w:r w:rsidRPr="00907264">
        <w:rPr>
          <w:rFonts w:ascii="Palatino Linotype" w:hAnsi="Palatino Linotype"/>
          <w:b/>
          <w:i/>
          <w:sz w:val="24"/>
          <w:szCs w:val="24"/>
        </w:rPr>
        <w:t xml:space="preserve"> mediante la cual se pretende reparar cualquier posible afectación al derecho de acceso a la información pública</w:t>
      </w:r>
      <w:r w:rsidRPr="00907264">
        <w:rPr>
          <w:rFonts w:ascii="Palatino Linotype" w:hAnsi="Palatino Linotype"/>
          <w:b/>
          <w:sz w:val="24"/>
          <w:szCs w:val="24"/>
        </w:rPr>
        <w:t>, s</w:t>
      </w:r>
      <w:r w:rsidRPr="00907264">
        <w:rPr>
          <w:rFonts w:ascii="Palatino Linotype" w:hAnsi="Palatino Linotype"/>
          <w:sz w:val="24"/>
          <w:szCs w:val="24"/>
        </w:rPr>
        <w:t xml:space="preserve">iendo éste el medio a través del </w:t>
      </w:r>
      <w:r w:rsidR="00C9657C" w:rsidRPr="00907264">
        <w:rPr>
          <w:rFonts w:ascii="Palatino Linotype" w:hAnsi="Palatino Linotype"/>
          <w:sz w:val="24"/>
          <w:szCs w:val="24"/>
        </w:rPr>
        <w:t>que</w:t>
      </w:r>
      <w:r w:rsidRPr="00907264">
        <w:rPr>
          <w:rFonts w:ascii="Palatino Linotype" w:hAnsi="Palatino Linotype"/>
          <w:sz w:val="24"/>
          <w:szCs w:val="24"/>
        </w:rPr>
        <w:t xml:space="preserve">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907264" w:rsidRDefault="00030C87" w:rsidP="00030C87">
      <w:pPr>
        <w:tabs>
          <w:tab w:val="left" w:pos="284"/>
        </w:tabs>
        <w:rPr>
          <w:rFonts w:ascii="Palatino Linotype" w:eastAsia="MS Mincho" w:hAnsi="Palatino Linotype" w:cs="Arial"/>
          <w:sz w:val="24"/>
          <w:szCs w:val="24"/>
        </w:rPr>
      </w:pPr>
    </w:p>
    <w:p w14:paraId="39AE54FA" w14:textId="77777777" w:rsidR="00030C87" w:rsidRPr="00907264" w:rsidRDefault="00030C87" w:rsidP="00361F93">
      <w:pPr>
        <w:numPr>
          <w:ilvl w:val="0"/>
          <w:numId w:val="6"/>
        </w:numPr>
        <w:tabs>
          <w:tab w:val="left" w:pos="284"/>
        </w:tabs>
        <w:spacing w:before="240" w:after="240" w:line="360" w:lineRule="auto"/>
        <w:ind w:left="0" w:firstLine="0"/>
        <w:contextualSpacing/>
        <w:jc w:val="both"/>
        <w:rPr>
          <w:rFonts w:ascii="Palatino Linotype" w:eastAsia="Calibri" w:hAnsi="Palatino Linotype"/>
          <w:sz w:val="24"/>
          <w:szCs w:val="24"/>
        </w:rPr>
      </w:pPr>
      <w:r w:rsidRPr="00907264">
        <w:rPr>
          <w:rFonts w:ascii="Palatino Linotype" w:eastAsia="Calibri" w:hAnsi="Palatino Linotype"/>
          <w:sz w:val="24"/>
          <w:szCs w:val="24"/>
        </w:rPr>
        <w:t xml:space="preserve">Establecido lo anterior, resulta evidente que las razones o motivos de inconformidad hechos valer en el recurso de revisión resultan </w:t>
      </w:r>
      <w:r w:rsidRPr="00907264">
        <w:rPr>
          <w:rFonts w:ascii="Palatino Linotype" w:eastAsia="Calibri" w:hAnsi="Palatino Linotype"/>
          <w:b/>
          <w:sz w:val="24"/>
          <w:szCs w:val="24"/>
        </w:rPr>
        <w:t>fundadas y procedentes</w:t>
      </w:r>
      <w:r w:rsidRPr="00907264">
        <w:rPr>
          <w:rFonts w:ascii="Palatino Linotype" w:eastAsia="Calibri" w:hAnsi="Palatino Linotype"/>
          <w:sz w:val="24"/>
          <w:szCs w:val="24"/>
        </w:rPr>
        <w:t xml:space="preserve">, debido a que el </w:t>
      </w:r>
      <w:r w:rsidRPr="00907264">
        <w:rPr>
          <w:rFonts w:ascii="Palatino Linotype" w:eastAsia="Calibri" w:hAnsi="Palatino Linotype"/>
          <w:b/>
          <w:sz w:val="24"/>
          <w:szCs w:val="24"/>
        </w:rPr>
        <w:t>SUJETO OBLIGADO</w:t>
      </w:r>
      <w:r w:rsidRPr="00907264">
        <w:rPr>
          <w:rFonts w:ascii="Palatino Linotype" w:eastAsia="Calibri" w:hAnsi="Palatino Linotype"/>
          <w:sz w:val="24"/>
          <w:szCs w:val="24"/>
        </w:rPr>
        <w:t xml:space="preserve"> proporcionó información que no corresponde con lo solicitado.</w:t>
      </w:r>
    </w:p>
    <w:p w14:paraId="6FFECD04" w14:textId="77777777" w:rsidR="00030C87" w:rsidRPr="00907264" w:rsidRDefault="00030C87" w:rsidP="00361F93">
      <w:pPr>
        <w:pStyle w:val="Prrafodelista"/>
        <w:numPr>
          <w:ilvl w:val="0"/>
          <w:numId w:val="6"/>
        </w:numPr>
        <w:spacing w:before="240" w:after="360" w:line="360" w:lineRule="auto"/>
        <w:ind w:left="0" w:firstLine="0"/>
        <w:jc w:val="both"/>
        <w:rPr>
          <w:rFonts w:ascii="Palatino Linotype" w:hAnsi="Palatino Linotype" w:cs="Arial"/>
          <w:i/>
          <w:color w:val="000000" w:themeColor="text1"/>
          <w:sz w:val="24"/>
        </w:rPr>
      </w:pPr>
      <w:r w:rsidRPr="00907264">
        <w:rPr>
          <w:rFonts w:ascii="Palatino Linotype" w:hAnsi="Palatino Linotype" w:cs="Arial"/>
          <w:sz w:val="24"/>
        </w:rPr>
        <w:t xml:space="preserve">Ahora bien, para entender los alcances de la información pública se considera importante citar el criterio </w:t>
      </w:r>
      <w:r w:rsidRPr="00907264">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07264">
        <w:rPr>
          <w:rFonts w:ascii="Palatino Linotype" w:hAnsi="Palatino Linotype" w:cs="Arial"/>
          <w:sz w:val="24"/>
        </w:rPr>
        <w:t>cuyo rubro y texto dispone:</w:t>
      </w:r>
    </w:p>
    <w:p w14:paraId="1D0BF643" w14:textId="77777777" w:rsidR="00030C87" w:rsidRPr="00907264"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907264"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907264">
        <w:rPr>
          <w:rFonts w:ascii="Palatino Linotype" w:hAnsi="Palatino Linotype" w:cs="Arial"/>
          <w:b/>
          <w:i/>
          <w:sz w:val="22"/>
          <w:szCs w:val="24"/>
          <w:lang w:eastAsia="es-MX"/>
        </w:rPr>
        <w:t>“CRITERIO 0002-11</w:t>
      </w:r>
    </w:p>
    <w:p w14:paraId="7F2E7637" w14:textId="77777777" w:rsidR="00030C87" w:rsidRPr="0090726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07264">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907264">
        <w:rPr>
          <w:rFonts w:ascii="Palatino Linotype" w:hAnsi="Palatino Linotype" w:cs="Arial"/>
          <w:b/>
          <w:bCs/>
          <w:i/>
          <w:sz w:val="22"/>
          <w:szCs w:val="24"/>
          <w:lang w:eastAsia="es-MX"/>
        </w:rPr>
        <w:t xml:space="preserve">V, XV, Y XVI, </w:t>
      </w:r>
      <w:r w:rsidRPr="00907264">
        <w:rPr>
          <w:rFonts w:ascii="Palatino Linotype" w:hAnsi="Palatino Linotype" w:cs="Arial"/>
          <w:b/>
          <w:i/>
          <w:sz w:val="22"/>
          <w:szCs w:val="24"/>
          <w:lang w:eastAsia="es-MX"/>
        </w:rPr>
        <w:t>3, 4,11 Y 41.</w:t>
      </w:r>
      <w:r w:rsidRPr="00907264">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90726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07264">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90726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07264">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907264"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07264">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907264" w:rsidRDefault="00030C87" w:rsidP="00030C87">
      <w:pPr>
        <w:ind w:left="567" w:right="567"/>
        <w:jc w:val="both"/>
        <w:rPr>
          <w:rFonts w:ascii="Palatino Linotype" w:hAnsi="Palatino Linotype" w:cs="Arial"/>
          <w:i/>
          <w:color w:val="000000" w:themeColor="text1"/>
          <w:sz w:val="22"/>
          <w:szCs w:val="24"/>
        </w:rPr>
      </w:pPr>
      <w:r w:rsidRPr="00907264">
        <w:rPr>
          <w:rFonts w:ascii="Palatino Linotype" w:hAnsi="Palatino Linotype" w:cs="Arial"/>
          <w:i/>
          <w:sz w:val="22"/>
          <w:szCs w:val="24"/>
          <w:lang w:eastAsia="es-MX"/>
        </w:rPr>
        <w:lastRenderedPageBreak/>
        <w:t>Que se trate de información registrada en cualquier soporte documental, que en ejercicio de las atribuciones conferidas, se encuentre en posesión de los Sujetos Obligados.”</w:t>
      </w:r>
    </w:p>
    <w:p w14:paraId="22088A46" w14:textId="77777777" w:rsidR="00030C87" w:rsidRPr="00907264"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907264" w:rsidRDefault="00030C87" w:rsidP="00361F93">
      <w:pPr>
        <w:pStyle w:val="Prrafodelista"/>
        <w:numPr>
          <w:ilvl w:val="0"/>
          <w:numId w:val="6"/>
        </w:numPr>
        <w:tabs>
          <w:tab w:val="left" w:pos="851"/>
        </w:tabs>
        <w:spacing w:before="240" w:after="240" w:line="360" w:lineRule="auto"/>
        <w:ind w:left="0" w:right="49" w:firstLine="0"/>
        <w:jc w:val="both"/>
        <w:rPr>
          <w:rFonts w:ascii="Palatino Linotype" w:hAnsi="Palatino Linotype" w:cs="Arial"/>
          <w:sz w:val="24"/>
          <w:lang w:val="es-ES"/>
        </w:rPr>
      </w:pPr>
      <w:r w:rsidRPr="00907264">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907264" w:rsidRDefault="00030C87" w:rsidP="00030C87">
      <w:pPr>
        <w:autoSpaceDE w:val="0"/>
        <w:autoSpaceDN w:val="0"/>
        <w:adjustRightInd w:val="0"/>
        <w:ind w:left="567" w:right="567"/>
        <w:jc w:val="both"/>
        <w:rPr>
          <w:rFonts w:ascii="Palatino Linotype" w:hAnsi="Palatino Linotype"/>
          <w:i/>
          <w:sz w:val="22"/>
          <w:szCs w:val="24"/>
          <w:lang w:val="es-ES"/>
        </w:rPr>
      </w:pPr>
      <w:r w:rsidRPr="00907264">
        <w:rPr>
          <w:rFonts w:ascii="Palatino Linotype" w:eastAsiaTheme="minorHAnsi" w:hAnsi="Palatino Linotype" w:cs="Bookman Old Style,Bold"/>
          <w:b/>
          <w:bCs/>
          <w:i/>
          <w:sz w:val="22"/>
          <w:szCs w:val="24"/>
          <w:lang w:eastAsia="en-US"/>
        </w:rPr>
        <w:t xml:space="preserve">XI. Documento: </w:t>
      </w:r>
      <w:r w:rsidRPr="00907264">
        <w:rPr>
          <w:rFonts w:ascii="Palatino Linotype" w:eastAsiaTheme="minorHAnsi" w:hAnsi="Palatino Linotype" w:cs="Bookman Old Style"/>
          <w:i/>
          <w:sz w:val="22"/>
          <w:szCs w:val="24"/>
          <w:lang w:eastAsia="en-US"/>
        </w:rPr>
        <w:t xml:space="preserve">Los expedientes, reportes, estudios, actas, resoluciones, </w:t>
      </w:r>
      <w:r w:rsidRPr="00907264">
        <w:rPr>
          <w:rFonts w:ascii="Palatino Linotype" w:eastAsiaTheme="minorHAnsi" w:hAnsi="Palatino Linotype" w:cs="Bookman Old Style"/>
          <w:b/>
          <w:i/>
          <w:sz w:val="22"/>
          <w:szCs w:val="24"/>
          <w:lang w:eastAsia="en-US"/>
        </w:rPr>
        <w:t>oficios,</w:t>
      </w:r>
      <w:r w:rsidRPr="00907264">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907264">
        <w:rPr>
          <w:rFonts w:ascii="Palatino Linotype" w:eastAsiaTheme="minorHAnsi" w:hAnsi="Palatino Linotype" w:cs="Bookman Old Style"/>
          <w:b/>
          <w:i/>
          <w:sz w:val="22"/>
          <w:szCs w:val="24"/>
          <w:lang w:eastAsia="en-US"/>
        </w:rPr>
        <w:t>cualquier otro registro</w:t>
      </w:r>
      <w:r w:rsidRPr="00907264">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907264"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907264" w:rsidRDefault="00030C87" w:rsidP="00361F93">
      <w:pPr>
        <w:pStyle w:val="Prrafodelista"/>
        <w:numPr>
          <w:ilvl w:val="0"/>
          <w:numId w:val="6"/>
        </w:numPr>
        <w:tabs>
          <w:tab w:val="left" w:pos="851"/>
        </w:tabs>
        <w:spacing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907264"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907264" w:rsidRDefault="00030C87" w:rsidP="00361F93">
      <w:pPr>
        <w:pStyle w:val="Prrafodelista"/>
        <w:numPr>
          <w:ilvl w:val="0"/>
          <w:numId w:val="6"/>
        </w:numPr>
        <w:spacing w:line="360" w:lineRule="auto"/>
        <w:ind w:left="0" w:firstLine="0"/>
        <w:jc w:val="both"/>
        <w:rPr>
          <w:rFonts w:ascii="Palatino Linotype" w:eastAsia="Calibri" w:hAnsi="Palatino Linotype" w:cs="Arial"/>
          <w:sz w:val="24"/>
        </w:rPr>
      </w:pPr>
      <w:r w:rsidRPr="00907264">
        <w:rPr>
          <w:rFonts w:ascii="Palatino Linotype" w:hAnsi="Palatino Linotype"/>
          <w:color w:val="000000" w:themeColor="text1"/>
          <w:sz w:val="24"/>
        </w:rPr>
        <w:t xml:space="preserve">Resulta necesario referir que, el </w:t>
      </w:r>
      <w:r w:rsidRPr="00907264">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907264">
        <w:rPr>
          <w:rFonts w:ascii="Palatino Linotype" w:eastAsia="Calibri" w:hAnsi="Palatino Linotype" w:cs="Arial"/>
          <w:sz w:val="24"/>
        </w:rPr>
        <w:lastRenderedPageBreak/>
        <w:t xml:space="preserve">concurren refiriendo que </w:t>
      </w:r>
      <w:r w:rsidRPr="00907264">
        <w:rPr>
          <w:rFonts w:ascii="Palatino Linotype" w:eastAsia="Calibri" w:hAnsi="Palatino Linotype" w:cs="Arial"/>
          <w:b/>
          <w:sz w:val="24"/>
        </w:rPr>
        <w:t>los Sujetos Obligados deberán documentar todo acto que se derive del ejercicio de sus facultades, competencias o funciones,</w:t>
      </w:r>
      <w:r w:rsidRPr="00907264">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907264" w:rsidRDefault="00030C87" w:rsidP="00030C87">
      <w:pPr>
        <w:pStyle w:val="Prrafodelista"/>
        <w:rPr>
          <w:rFonts w:ascii="Palatino Linotype" w:eastAsia="Calibri" w:hAnsi="Palatino Linotype" w:cs="Arial"/>
          <w:sz w:val="24"/>
        </w:rPr>
      </w:pPr>
    </w:p>
    <w:p w14:paraId="05E2B4E9" w14:textId="743D8E48" w:rsidR="00030C87" w:rsidRPr="00907264" w:rsidRDefault="00030C87" w:rsidP="00361F93">
      <w:pPr>
        <w:pStyle w:val="Prrafodelista"/>
        <w:numPr>
          <w:ilvl w:val="0"/>
          <w:numId w:val="6"/>
        </w:numPr>
        <w:spacing w:line="360" w:lineRule="auto"/>
        <w:ind w:left="0" w:firstLine="0"/>
        <w:jc w:val="both"/>
        <w:rPr>
          <w:rFonts w:ascii="Palatino Linotype" w:eastAsia="Calibri" w:hAnsi="Palatino Linotype" w:cs="Arial"/>
          <w:sz w:val="24"/>
        </w:rPr>
      </w:pPr>
      <w:r w:rsidRPr="00907264">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C9657C" w:rsidRPr="00907264">
        <w:rPr>
          <w:rFonts w:ascii="Palatino Linotype" w:hAnsi="Palatino Linotype" w:cs="Arial"/>
          <w:color w:val="000000"/>
          <w:sz w:val="24"/>
        </w:rPr>
        <w:t>que</w:t>
      </w:r>
      <w:r w:rsidRPr="00907264">
        <w:rPr>
          <w:rFonts w:ascii="Palatino Linotype" w:hAnsi="Palatino Linotype" w:cs="Arial"/>
          <w:color w:val="000000"/>
          <w:sz w:val="24"/>
        </w:rPr>
        <w:t xml:space="preserve"> establecen lo siguiente:</w:t>
      </w:r>
    </w:p>
    <w:p w14:paraId="6542FFB8" w14:textId="77777777" w:rsidR="00030C87" w:rsidRPr="00907264" w:rsidRDefault="00030C87" w:rsidP="00030C87">
      <w:pPr>
        <w:pStyle w:val="Prrafodelista"/>
        <w:spacing w:line="360" w:lineRule="auto"/>
        <w:rPr>
          <w:rFonts w:ascii="Palatino Linotype" w:hAnsi="Palatino Linotype" w:cs="Arial"/>
          <w:color w:val="000000"/>
          <w:sz w:val="24"/>
        </w:rPr>
      </w:pPr>
    </w:p>
    <w:p w14:paraId="56593512" w14:textId="77777777" w:rsidR="00030C87" w:rsidRPr="00907264" w:rsidRDefault="00030C87" w:rsidP="00030C87">
      <w:pPr>
        <w:autoSpaceDE w:val="0"/>
        <w:autoSpaceDN w:val="0"/>
        <w:adjustRightInd w:val="0"/>
        <w:ind w:left="567" w:right="567"/>
        <w:jc w:val="both"/>
        <w:rPr>
          <w:rFonts w:ascii="Palatino Linotype" w:hAnsi="Palatino Linotype" w:cs="Bookman Old Style"/>
          <w:i/>
          <w:sz w:val="22"/>
          <w:szCs w:val="24"/>
        </w:rPr>
      </w:pPr>
      <w:r w:rsidRPr="00907264">
        <w:rPr>
          <w:rFonts w:ascii="Palatino Linotype" w:hAnsi="Palatino Linotype" w:cs="Bookman Old Style,Bold"/>
          <w:b/>
          <w:bCs/>
          <w:i/>
          <w:sz w:val="22"/>
          <w:szCs w:val="24"/>
        </w:rPr>
        <w:t xml:space="preserve">Artículo 4. </w:t>
      </w:r>
      <w:r w:rsidRPr="00907264">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907264"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907264" w:rsidRDefault="00030C87" w:rsidP="00030C87">
      <w:pPr>
        <w:autoSpaceDE w:val="0"/>
        <w:autoSpaceDN w:val="0"/>
        <w:adjustRightInd w:val="0"/>
        <w:ind w:left="567" w:right="567"/>
        <w:jc w:val="both"/>
        <w:rPr>
          <w:rFonts w:ascii="Palatino Linotype" w:hAnsi="Palatino Linotype" w:cs="Bookman Old Style"/>
          <w:i/>
          <w:sz w:val="22"/>
          <w:szCs w:val="24"/>
        </w:rPr>
      </w:pPr>
      <w:r w:rsidRPr="00907264">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3D52C7" w14:textId="77777777" w:rsidR="00030C87" w:rsidRPr="00907264" w:rsidRDefault="00030C87" w:rsidP="00030C87">
      <w:pPr>
        <w:autoSpaceDE w:val="0"/>
        <w:autoSpaceDN w:val="0"/>
        <w:adjustRightInd w:val="0"/>
        <w:ind w:left="567" w:right="567"/>
        <w:jc w:val="both"/>
        <w:rPr>
          <w:rFonts w:ascii="Palatino Linotype" w:hAnsi="Palatino Linotype" w:cs="Bookman Old Style"/>
          <w:i/>
          <w:sz w:val="22"/>
          <w:szCs w:val="24"/>
        </w:rPr>
      </w:pPr>
      <w:r w:rsidRPr="00907264">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907264"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907264" w:rsidRDefault="00030C87" w:rsidP="00030C87">
      <w:pPr>
        <w:autoSpaceDE w:val="0"/>
        <w:autoSpaceDN w:val="0"/>
        <w:adjustRightInd w:val="0"/>
        <w:ind w:left="567" w:right="567"/>
        <w:jc w:val="both"/>
        <w:rPr>
          <w:rFonts w:ascii="Palatino Linotype" w:hAnsi="Palatino Linotype" w:cs="Bookman Old Style"/>
          <w:i/>
          <w:sz w:val="22"/>
          <w:szCs w:val="24"/>
        </w:rPr>
      </w:pPr>
      <w:r w:rsidRPr="00907264">
        <w:rPr>
          <w:rFonts w:ascii="Palatino Linotype" w:hAnsi="Palatino Linotype" w:cs="Bookman Old Style,Bold"/>
          <w:b/>
          <w:bCs/>
          <w:i/>
          <w:sz w:val="22"/>
          <w:szCs w:val="24"/>
        </w:rPr>
        <w:t xml:space="preserve">Artículo 12. </w:t>
      </w:r>
      <w:r w:rsidRPr="00907264">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907264"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907264" w:rsidRDefault="00030C87" w:rsidP="00030C87">
      <w:pPr>
        <w:autoSpaceDE w:val="0"/>
        <w:autoSpaceDN w:val="0"/>
        <w:adjustRightInd w:val="0"/>
        <w:ind w:left="567" w:right="567"/>
        <w:jc w:val="both"/>
        <w:rPr>
          <w:rFonts w:ascii="Palatino Linotype" w:hAnsi="Palatino Linotype" w:cs="Bookman Old Style"/>
          <w:b/>
          <w:i/>
          <w:sz w:val="22"/>
          <w:szCs w:val="24"/>
        </w:rPr>
      </w:pPr>
      <w:r w:rsidRPr="00907264">
        <w:rPr>
          <w:rFonts w:ascii="Palatino Linotype" w:hAnsi="Palatino Linotype" w:cs="Bookman Old Style"/>
          <w:i/>
          <w:sz w:val="22"/>
          <w:szCs w:val="24"/>
        </w:rPr>
        <w:lastRenderedPageBreak/>
        <w:t xml:space="preserve">Los sujetos obligados sólo proporcionarán la información pública que se les requiera y que obre en sus archivos y en el estado en que ésta se encuentre. </w:t>
      </w:r>
      <w:r w:rsidRPr="00907264">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907264"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907264" w:rsidRDefault="00030C87" w:rsidP="00361F93">
      <w:pPr>
        <w:pStyle w:val="Prrafodelista"/>
        <w:numPr>
          <w:ilvl w:val="0"/>
          <w:numId w:val="6"/>
        </w:numPr>
        <w:tabs>
          <w:tab w:val="left" w:pos="851"/>
        </w:tabs>
        <w:spacing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07264">
        <w:rPr>
          <w:rStyle w:val="Refdenotaalpie"/>
          <w:rFonts w:ascii="Palatino Linotype" w:hAnsi="Palatino Linotype"/>
          <w:sz w:val="24"/>
        </w:rPr>
        <w:footnoteReference w:id="5"/>
      </w:r>
      <w:r w:rsidRPr="00907264">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907264"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907264" w:rsidRDefault="00030C87" w:rsidP="00361F93">
      <w:pPr>
        <w:pStyle w:val="Prrafodelista"/>
        <w:numPr>
          <w:ilvl w:val="0"/>
          <w:numId w:val="6"/>
        </w:numPr>
        <w:tabs>
          <w:tab w:val="left" w:pos="851"/>
        </w:tabs>
        <w:spacing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907264" w:rsidRDefault="00030C87" w:rsidP="00030C87">
      <w:pPr>
        <w:pStyle w:val="Prrafodelista"/>
        <w:spacing w:line="360" w:lineRule="auto"/>
        <w:rPr>
          <w:rFonts w:ascii="Palatino Linotype" w:hAnsi="Palatino Linotype"/>
          <w:sz w:val="24"/>
          <w:lang w:val="es-ES"/>
        </w:rPr>
      </w:pPr>
    </w:p>
    <w:p w14:paraId="61DA40C6" w14:textId="77777777" w:rsidR="00030C87" w:rsidRPr="00907264" w:rsidRDefault="00030C87" w:rsidP="00030C87">
      <w:pPr>
        <w:pStyle w:val="Prrafodelista"/>
        <w:tabs>
          <w:tab w:val="left" w:pos="851"/>
        </w:tabs>
        <w:ind w:left="567" w:right="567"/>
        <w:jc w:val="both"/>
        <w:rPr>
          <w:rFonts w:ascii="Palatino Linotype" w:hAnsi="Palatino Linotype"/>
          <w:i/>
        </w:rPr>
      </w:pPr>
      <w:r w:rsidRPr="00907264">
        <w:rPr>
          <w:rFonts w:ascii="Palatino Linotype" w:hAnsi="Palatino Linotype"/>
          <w:b/>
          <w:i/>
        </w:rPr>
        <w:t>ACCESO A LA INFORMACIÓN. IMPLICACIÓN DEL PRINCIPIO DE MÁXIMA PUBLICIDAD EN EL DERECHO FUNDAMENTAL RELATIVO.</w:t>
      </w:r>
      <w:r w:rsidRPr="00907264">
        <w:rPr>
          <w:rFonts w:ascii="Palatino Linotype" w:hAnsi="Palatino Linotype"/>
          <w:i/>
        </w:rPr>
        <w:t xml:space="preserve"> Del </w:t>
      </w:r>
      <w:r w:rsidRPr="00907264">
        <w:rPr>
          <w:rFonts w:ascii="Palatino Linotype" w:hAnsi="Palatino Linotype"/>
          <w:i/>
        </w:rPr>
        <w:lastRenderedPageBreak/>
        <w:t xml:space="preserve">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907264"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907264" w:rsidRDefault="00030C87" w:rsidP="00030C87">
      <w:pPr>
        <w:pStyle w:val="Prrafodelista"/>
        <w:tabs>
          <w:tab w:val="left" w:pos="851"/>
        </w:tabs>
        <w:ind w:left="567" w:right="567"/>
        <w:jc w:val="both"/>
        <w:rPr>
          <w:rFonts w:ascii="Palatino Linotype" w:hAnsi="Palatino Linotype"/>
          <w:i/>
        </w:rPr>
      </w:pPr>
      <w:r w:rsidRPr="00907264">
        <w:rPr>
          <w:rFonts w:ascii="Palatino Linotype" w:hAnsi="Palatino Linotype"/>
          <w:i/>
        </w:rPr>
        <w:t xml:space="preserve">CUARTO TRIBUNAL COLEGIADO EN MATERIA ADMINISTRATIVA DEL PRIMER CIRCUITO. </w:t>
      </w:r>
    </w:p>
    <w:p w14:paraId="009F6F6E" w14:textId="77777777" w:rsidR="00030C87" w:rsidRPr="00907264"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907264" w:rsidRDefault="00030C87" w:rsidP="00030C87">
      <w:pPr>
        <w:pStyle w:val="Prrafodelista"/>
        <w:tabs>
          <w:tab w:val="left" w:pos="851"/>
        </w:tabs>
        <w:ind w:left="567" w:right="567"/>
        <w:jc w:val="both"/>
        <w:rPr>
          <w:rFonts w:ascii="Palatino Linotype" w:hAnsi="Palatino Linotype"/>
          <w:i/>
        </w:rPr>
      </w:pPr>
      <w:r w:rsidRPr="00907264">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907264"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907264" w:rsidRDefault="00030C87" w:rsidP="00361F93">
      <w:pPr>
        <w:pStyle w:val="Prrafodelista"/>
        <w:numPr>
          <w:ilvl w:val="0"/>
          <w:numId w:val="6"/>
        </w:numPr>
        <w:tabs>
          <w:tab w:val="left" w:pos="851"/>
        </w:tabs>
        <w:spacing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907264"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907264" w:rsidRDefault="00030C87" w:rsidP="00361F93">
      <w:pPr>
        <w:pStyle w:val="Prrafodelista"/>
        <w:numPr>
          <w:ilvl w:val="0"/>
          <w:numId w:val="6"/>
        </w:numPr>
        <w:tabs>
          <w:tab w:val="left" w:pos="0"/>
        </w:tabs>
        <w:spacing w:line="360" w:lineRule="auto"/>
        <w:ind w:left="0" w:right="49" w:firstLine="0"/>
        <w:jc w:val="both"/>
        <w:rPr>
          <w:rFonts w:ascii="Palatino Linotype" w:hAnsi="Palatino Linotype" w:cs="Arial"/>
          <w:sz w:val="24"/>
          <w:lang w:eastAsia="es-MX"/>
        </w:rPr>
      </w:pPr>
      <w:r w:rsidRPr="00907264">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907264" w:rsidRDefault="00F05CCB" w:rsidP="00F05CCB">
      <w:pPr>
        <w:pStyle w:val="Prrafodelista"/>
        <w:rPr>
          <w:rFonts w:ascii="Palatino Linotype" w:hAnsi="Palatino Linotype" w:cs="Arial"/>
          <w:sz w:val="24"/>
          <w:lang w:eastAsia="es-MX"/>
        </w:rPr>
      </w:pPr>
    </w:p>
    <w:p w14:paraId="77562420"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b/>
          <w:i/>
          <w:sz w:val="22"/>
          <w:szCs w:val="24"/>
        </w:rPr>
        <w:t>“Artículo 6o.</w:t>
      </w:r>
      <w:r w:rsidRPr="00907264">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07264">
        <w:rPr>
          <w:rFonts w:ascii="Palatino Linotype" w:hAnsi="Palatino Linotype" w:cs="Arial"/>
          <w:b/>
          <w:i/>
          <w:sz w:val="22"/>
          <w:szCs w:val="24"/>
        </w:rPr>
        <w:t>El derecho a la información será garantizado por el Estado.</w:t>
      </w:r>
      <w:r w:rsidRPr="00907264">
        <w:rPr>
          <w:rFonts w:ascii="Palatino Linotype" w:hAnsi="Palatino Linotype" w:cs="Arial"/>
          <w:i/>
          <w:sz w:val="22"/>
          <w:szCs w:val="24"/>
        </w:rPr>
        <w:t xml:space="preserve"> </w:t>
      </w:r>
    </w:p>
    <w:p w14:paraId="3EB4E778" w14:textId="77777777" w:rsidR="00030C87" w:rsidRPr="00907264" w:rsidRDefault="00030C87" w:rsidP="00030C87">
      <w:pPr>
        <w:ind w:left="567" w:right="567"/>
        <w:jc w:val="both"/>
        <w:rPr>
          <w:rFonts w:ascii="Palatino Linotype" w:hAnsi="Palatino Linotype" w:cs="Arial"/>
          <w:i/>
          <w:sz w:val="22"/>
          <w:szCs w:val="24"/>
        </w:rPr>
      </w:pPr>
    </w:p>
    <w:p w14:paraId="3D20CC92"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907264" w:rsidRDefault="00030C87" w:rsidP="00030C87">
      <w:pPr>
        <w:ind w:left="567" w:right="567"/>
        <w:jc w:val="both"/>
        <w:rPr>
          <w:rFonts w:ascii="Palatino Linotype" w:hAnsi="Palatino Linotype" w:cs="Arial"/>
          <w:i/>
          <w:sz w:val="22"/>
          <w:szCs w:val="24"/>
        </w:rPr>
      </w:pPr>
    </w:p>
    <w:p w14:paraId="08FD9951"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Para efectos de lo dispuesto en el presente artículo se observará lo siguiente:</w:t>
      </w:r>
    </w:p>
    <w:p w14:paraId="03EF769F" w14:textId="77777777" w:rsidR="00030C87" w:rsidRPr="00907264" w:rsidRDefault="00030C87" w:rsidP="00030C87">
      <w:pPr>
        <w:ind w:left="567" w:right="567"/>
        <w:jc w:val="both"/>
        <w:rPr>
          <w:rFonts w:ascii="Palatino Linotype" w:hAnsi="Palatino Linotype" w:cs="Arial"/>
          <w:i/>
          <w:sz w:val="22"/>
          <w:szCs w:val="24"/>
        </w:rPr>
      </w:pPr>
    </w:p>
    <w:p w14:paraId="14A65C19"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907264" w:rsidRDefault="00030C87" w:rsidP="00030C87">
      <w:pPr>
        <w:ind w:left="567" w:right="567"/>
        <w:jc w:val="both"/>
        <w:rPr>
          <w:rFonts w:ascii="Palatino Linotype" w:hAnsi="Palatino Linotype" w:cs="Arial"/>
          <w:b/>
          <w:i/>
          <w:sz w:val="22"/>
          <w:szCs w:val="24"/>
        </w:rPr>
      </w:pPr>
    </w:p>
    <w:p w14:paraId="112C9C1C"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b/>
          <w:i/>
          <w:sz w:val="22"/>
          <w:szCs w:val="24"/>
        </w:rPr>
        <w:t>I. Toda la información en posesión de</w:t>
      </w:r>
      <w:r w:rsidRPr="00907264">
        <w:rPr>
          <w:rFonts w:ascii="Palatino Linotype" w:hAnsi="Palatino Linotype" w:cs="Arial"/>
          <w:i/>
          <w:sz w:val="22"/>
          <w:szCs w:val="24"/>
        </w:rPr>
        <w:t xml:space="preserve"> </w:t>
      </w:r>
      <w:r w:rsidRPr="00907264">
        <w:rPr>
          <w:rFonts w:ascii="Palatino Linotype" w:hAnsi="Palatino Linotype" w:cs="Arial"/>
          <w:b/>
          <w:i/>
          <w:sz w:val="22"/>
          <w:szCs w:val="24"/>
        </w:rPr>
        <w:t>cualquier autoridad</w:t>
      </w:r>
      <w:r w:rsidRPr="00907264">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07264">
        <w:rPr>
          <w:rFonts w:ascii="Palatino Linotype" w:hAnsi="Palatino Linotype" w:cs="Arial"/>
          <w:b/>
          <w:i/>
          <w:sz w:val="22"/>
          <w:szCs w:val="24"/>
        </w:rPr>
        <w:t>es pública</w:t>
      </w:r>
      <w:r w:rsidRPr="00907264">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907264">
        <w:rPr>
          <w:rFonts w:ascii="Palatino Linotype" w:hAnsi="Palatino Linotype" w:cs="Arial"/>
          <w:b/>
          <w:i/>
          <w:sz w:val="22"/>
          <w:szCs w:val="24"/>
        </w:rPr>
        <w:t>Los sujetos obligados deberán documentar todo acto que derive del ejercicio de sus facultades, competencias o funciones</w:t>
      </w:r>
      <w:r w:rsidRPr="00907264">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907264" w:rsidRDefault="00030C87" w:rsidP="00030C87">
      <w:pPr>
        <w:ind w:left="567" w:right="567"/>
        <w:jc w:val="both"/>
        <w:rPr>
          <w:rFonts w:ascii="Palatino Linotype" w:hAnsi="Palatino Linotype" w:cs="Arial"/>
          <w:i/>
          <w:sz w:val="22"/>
          <w:szCs w:val="24"/>
        </w:rPr>
      </w:pPr>
    </w:p>
    <w:p w14:paraId="4461DD7B"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907264" w:rsidRDefault="00030C87" w:rsidP="00030C87">
      <w:pPr>
        <w:ind w:left="567" w:right="567"/>
        <w:jc w:val="both"/>
        <w:rPr>
          <w:rFonts w:ascii="Palatino Linotype" w:hAnsi="Palatino Linotype" w:cs="Arial"/>
          <w:i/>
          <w:sz w:val="22"/>
          <w:szCs w:val="24"/>
        </w:rPr>
      </w:pPr>
    </w:p>
    <w:p w14:paraId="6F24C83A"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907264" w:rsidRDefault="00030C87" w:rsidP="00030C87">
      <w:pPr>
        <w:ind w:left="567" w:right="567"/>
        <w:jc w:val="both"/>
        <w:rPr>
          <w:rFonts w:ascii="Palatino Linotype" w:hAnsi="Palatino Linotype" w:cs="Arial"/>
          <w:i/>
          <w:sz w:val="22"/>
          <w:szCs w:val="24"/>
        </w:rPr>
      </w:pPr>
    </w:p>
    <w:p w14:paraId="4C57B4BB"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907264" w:rsidRDefault="00030C87" w:rsidP="00030C87">
      <w:pPr>
        <w:ind w:left="567" w:right="567"/>
        <w:jc w:val="both"/>
        <w:rPr>
          <w:rFonts w:ascii="Palatino Linotype" w:hAnsi="Palatino Linotype" w:cs="Arial"/>
          <w:b/>
          <w:i/>
          <w:sz w:val="22"/>
          <w:szCs w:val="24"/>
        </w:rPr>
      </w:pPr>
    </w:p>
    <w:p w14:paraId="066AD9C7"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907264">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907264" w:rsidRDefault="00030C87" w:rsidP="00030C87">
      <w:pPr>
        <w:ind w:left="567" w:right="567"/>
        <w:jc w:val="both"/>
        <w:rPr>
          <w:rFonts w:ascii="Palatino Linotype" w:hAnsi="Palatino Linotype" w:cs="Arial"/>
          <w:i/>
          <w:sz w:val="22"/>
          <w:szCs w:val="24"/>
        </w:rPr>
      </w:pPr>
    </w:p>
    <w:p w14:paraId="1E17B65C"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907264" w:rsidRDefault="00030C87" w:rsidP="00030C87">
      <w:pPr>
        <w:ind w:left="567" w:right="567"/>
        <w:jc w:val="both"/>
        <w:rPr>
          <w:rFonts w:ascii="Palatino Linotype" w:hAnsi="Palatino Linotype" w:cs="Arial"/>
          <w:i/>
          <w:sz w:val="22"/>
          <w:szCs w:val="24"/>
        </w:rPr>
      </w:pPr>
    </w:p>
    <w:p w14:paraId="4FF2A70D"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907264" w:rsidRDefault="00030C87" w:rsidP="00030C87">
      <w:pPr>
        <w:ind w:left="567" w:right="567"/>
        <w:jc w:val="both"/>
        <w:rPr>
          <w:rFonts w:ascii="Palatino Linotype" w:hAnsi="Palatino Linotype" w:cs="Arial"/>
          <w:i/>
          <w:sz w:val="22"/>
          <w:szCs w:val="24"/>
        </w:rPr>
      </w:pPr>
    </w:p>
    <w:p w14:paraId="26EDD1BA"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w:t>
      </w:r>
    </w:p>
    <w:p w14:paraId="13700958"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cs="Arial"/>
          <w:i/>
          <w:sz w:val="22"/>
          <w:szCs w:val="24"/>
        </w:rPr>
        <w:t>La ley establecerá aquella información que se considere reservada o confidencial.”</w:t>
      </w:r>
    </w:p>
    <w:p w14:paraId="4C2320CD" w14:textId="77777777" w:rsidR="00030C87" w:rsidRPr="00907264" w:rsidRDefault="00030C87" w:rsidP="00030C87">
      <w:pPr>
        <w:ind w:left="567" w:right="567"/>
        <w:jc w:val="both"/>
        <w:rPr>
          <w:rFonts w:ascii="Palatino Linotype" w:hAnsi="Palatino Linotype"/>
          <w:i/>
          <w:sz w:val="22"/>
          <w:szCs w:val="24"/>
        </w:rPr>
      </w:pPr>
    </w:p>
    <w:p w14:paraId="7AAE3C46"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t>(Énfasis añadido)</w:t>
      </w:r>
    </w:p>
    <w:p w14:paraId="094B478A" w14:textId="77777777" w:rsidR="00030C87" w:rsidRPr="00907264" w:rsidRDefault="00030C87" w:rsidP="00030C87">
      <w:pPr>
        <w:spacing w:line="360" w:lineRule="auto"/>
        <w:ind w:left="709" w:right="757"/>
        <w:jc w:val="both"/>
        <w:rPr>
          <w:rFonts w:ascii="Palatino Linotype" w:hAnsi="Palatino Linotype"/>
          <w:sz w:val="24"/>
          <w:szCs w:val="24"/>
        </w:rPr>
      </w:pPr>
    </w:p>
    <w:p w14:paraId="28042139" w14:textId="77777777" w:rsidR="00030C87" w:rsidRPr="00907264" w:rsidRDefault="00030C87" w:rsidP="00361F93">
      <w:pPr>
        <w:pStyle w:val="Prrafodelista"/>
        <w:numPr>
          <w:ilvl w:val="0"/>
          <w:numId w:val="6"/>
        </w:numPr>
        <w:spacing w:line="360" w:lineRule="auto"/>
        <w:ind w:left="0" w:firstLine="0"/>
        <w:jc w:val="both"/>
        <w:rPr>
          <w:rFonts w:ascii="Palatino Linotype" w:hAnsi="Palatino Linotype" w:cs="Arial"/>
          <w:sz w:val="24"/>
        </w:rPr>
      </w:pPr>
      <w:r w:rsidRPr="00907264">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907264" w:rsidRDefault="00030C87" w:rsidP="00030C87">
      <w:pPr>
        <w:ind w:left="567" w:right="567"/>
        <w:jc w:val="both"/>
        <w:rPr>
          <w:rFonts w:ascii="Palatino Linotype" w:hAnsi="Palatino Linotype" w:cs="Arial"/>
          <w:b/>
          <w:i/>
          <w:sz w:val="22"/>
          <w:szCs w:val="24"/>
        </w:rPr>
      </w:pPr>
      <w:r w:rsidRPr="00907264">
        <w:rPr>
          <w:rFonts w:ascii="Palatino Linotype" w:hAnsi="Palatino Linotype" w:cs="Arial"/>
          <w:b/>
          <w:i/>
          <w:sz w:val="22"/>
          <w:szCs w:val="24"/>
        </w:rPr>
        <w:t xml:space="preserve">“Artículo 5. … </w:t>
      </w:r>
    </w:p>
    <w:p w14:paraId="00605BD5"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b/>
          <w:i/>
          <w:sz w:val="22"/>
          <w:szCs w:val="24"/>
        </w:rPr>
        <w:t>El derecho a la información será garantizado por el Estado</w:t>
      </w:r>
      <w:r w:rsidRPr="00907264">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907264" w:rsidRDefault="00030C87" w:rsidP="00030C87">
      <w:pPr>
        <w:ind w:left="567" w:right="567"/>
        <w:jc w:val="both"/>
        <w:rPr>
          <w:rFonts w:ascii="Palatino Linotype" w:hAnsi="Palatino Linotype"/>
          <w:i/>
          <w:sz w:val="22"/>
          <w:szCs w:val="24"/>
        </w:rPr>
      </w:pPr>
    </w:p>
    <w:p w14:paraId="61341A61"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t>Este derecho se regirá por los principios y bases siguientes:</w:t>
      </w:r>
    </w:p>
    <w:p w14:paraId="26E4D920" w14:textId="77777777" w:rsidR="00030C87" w:rsidRPr="00907264" w:rsidRDefault="00030C87" w:rsidP="00030C87">
      <w:pPr>
        <w:ind w:left="567" w:right="567"/>
        <w:jc w:val="both"/>
        <w:rPr>
          <w:rFonts w:ascii="Palatino Linotype" w:hAnsi="Palatino Linotype"/>
          <w:b/>
          <w:i/>
          <w:sz w:val="22"/>
          <w:szCs w:val="24"/>
        </w:rPr>
      </w:pPr>
    </w:p>
    <w:p w14:paraId="346A6AF4"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b/>
          <w:i/>
          <w:sz w:val="22"/>
          <w:szCs w:val="24"/>
        </w:rPr>
        <w:t xml:space="preserve">I. Toda la información en posesión </w:t>
      </w:r>
      <w:r w:rsidRPr="00907264">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907264">
        <w:rPr>
          <w:rFonts w:ascii="Palatino Linotype" w:hAnsi="Palatino Linotype"/>
          <w:b/>
          <w:i/>
          <w:sz w:val="22"/>
          <w:szCs w:val="24"/>
        </w:rPr>
        <w:t>del gobierno y de la administración pública municipal y sus organismos descentralizados</w:t>
      </w:r>
      <w:r w:rsidRPr="00907264">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907264">
        <w:rPr>
          <w:rFonts w:ascii="Palatino Linotype" w:hAnsi="Palatino Linotype"/>
          <w:b/>
          <w:i/>
          <w:sz w:val="22"/>
          <w:szCs w:val="24"/>
        </w:rPr>
        <w:t>es pública</w:t>
      </w:r>
      <w:r w:rsidRPr="00907264">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907264" w:rsidRDefault="00030C87" w:rsidP="00030C87">
      <w:pPr>
        <w:ind w:left="567" w:right="567"/>
        <w:jc w:val="both"/>
        <w:rPr>
          <w:rFonts w:ascii="Palatino Linotype" w:hAnsi="Palatino Linotype"/>
          <w:i/>
          <w:sz w:val="22"/>
          <w:szCs w:val="24"/>
        </w:rPr>
      </w:pPr>
    </w:p>
    <w:p w14:paraId="20B1EFF1"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907264" w:rsidRDefault="00030C87" w:rsidP="00030C87">
      <w:pPr>
        <w:ind w:left="567" w:right="567"/>
        <w:jc w:val="both"/>
        <w:rPr>
          <w:rFonts w:ascii="Palatino Linotype" w:hAnsi="Palatino Linotype"/>
          <w:i/>
          <w:sz w:val="22"/>
          <w:szCs w:val="24"/>
        </w:rPr>
      </w:pPr>
    </w:p>
    <w:p w14:paraId="18DFC536"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907264" w:rsidRDefault="00030C87" w:rsidP="00030C87">
      <w:pPr>
        <w:ind w:left="567" w:right="567"/>
        <w:jc w:val="both"/>
        <w:rPr>
          <w:rFonts w:ascii="Palatino Linotype" w:hAnsi="Palatino Linotype"/>
          <w:i/>
          <w:sz w:val="22"/>
          <w:szCs w:val="24"/>
        </w:rPr>
      </w:pPr>
    </w:p>
    <w:p w14:paraId="425DEE4D"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907264" w:rsidRDefault="00030C87" w:rsidP="00030C87">
      <w:pPr>
        <w:ind w:left="567" w:right="567"/>
        <w:jc w:val="both"/>
        <w:rPr>
          <w:rFonts w:ascii="Palatino Linotype" w:hAnsi="Palatino Linotype"/>
          <w:i/>
          <w:sz w:val="22"/>
          <w:szCs w:val="24"/>
        </w:rPr>
      </w:pPr>
    </w:p>
    <w:p w14:paraId="1663E6EE"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907264" w:rsidRDefault="00030C87" w:rsidP="00030C87">
      <w:pPr>
        <w:ind w:left="567" w:right="567"/>
        <w:jc w:val="both"/>
        <w:rPr>
          <w:rFonts w:ascii="Palatino Linotype" w:hAnsi="Palatino Linotype"/>
          <w:b/>
          <w:i/>
          <w:sz w:val="22"/>
          <w:szCs w:val="24"/>
        </w:rPr>
      </w:pPr>
    </w:p>
    <w:p w14:paraId="19D0DC39" w14:textId="77777777" w:rsidR="00030C87" w:rsidRPr="00907264" w:rsidRDefault="00030C87" w:rsidP="00030C87">
      <w:pPr>
        <w:ind w:left="567" w:right="567"/>
        <w:jc w:val="both"/>
        <w:rPr>
          <w:rFonts w:ascii="Palatino Linotype" w:hAnsi="Palatino Linotype"/>
          <w:i/>
          <w:sz w:val="22"/>
          <w:szCs w:val="24"/>
        </w:rPr>
      </w:pPr>
      <w:r w:rsidRPr="00907264">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907264">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907264" w:rsidRDefault="00030C87" w:rsidP="00030C87">
      <w:pPr>
        <w:ind w:left="567" w:right="567"/>
        <w:jc w:val="both"/>
        <w:rPr>
          <w:rFonts w:ascii="Palatino Linotype" w:hAnsi="Palatino Linotype"/>
          <w:i/>
          <w:sz w:val="22"/>
          <w:szCs w:val="24"/>
        </w:rPr>
      </w:pPr>
    </w:p>
    <w:p w14:paraId="363F898A" w14:textId="77777777" w:rsidR="00030C87" w:rsidRPr="00907264" w:rsidRDefault="00030C87" w:rsidP="00030C87">
      <w:pPr>
        <w:ind w:left="567" w:right="567"/>
        <w:jc w:val="both"/>
        <w:rPr>
          <w:rFonts w:ascii="Palatino Linotype" w:hAnsi="Palatino Linotype" w:cs="Arial"/>
          <w:i/>
          <w:sz w:val="22"/>
          <w:szCs w:val="24"/>
        </w:rPr>
      </w:pPr>
      <w:r w:rsidRPr="00907264">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907264" w:rsidRDefault="00030C87" w:rsidP="00030C87">
      <w:pPr>
        <w:ind w:left="567" w:right="567"/>
        <w:jc w:val="both"/>
        <w:rPr>
          <w:rFonts w:ascii="Palatino Linotype" w:hAnsi="Palatino Linotype"/>
          <w:sz w:val="22"/>
          <w:szCs w:val="24"/>
        </w:rPr>
      </w:pPr>
    </w:p>
    <w:p w14:paraId="23D9E784" w14:textId="77777777" w:rsidR="00030C87" w:rsidRPr="00907264" w:rsidRDefault="00030C87" w:rsidP="00030C87">
      <w:pPr>
        <w:ind w:left="567" w:right="567"/>
        <w:jc w:val="both"/>
        <w:rPr>
          <w:rFonts w:ascii="Palatino Linotype" w:hAnsi="Palatino Linotype"/>
          <w:sz w:val="22"/>
          <w:szCs w:val="24"/>
        </w:rPr>
      </w:pPr>
      <w:r w:rsidRPr="00907264">
        <w:rPr>
          <w:rFonts w:ascii="Palatino Linotype" w:hAnsi="Palatino Linotype"/>
          <w:sz w:val="22"/>
          <w:szCs w:val="24"/>
        </w:rPr>
        <w:t>(Énfasis añadido)</w:t>
      </w:r>
    </w:p>
    <w:p w14:paraId="7993745D" w14:textId="77777777" w:rsidR="00030C87" w:rsidRPr="00907264" w:rsidRDefault="00030C87" w:rsidP="00030C87">
      <w:pPr>
        <w:spacing w:line="360" w:lineRule="auto"/>
        <w:ind w:left="567" w:right="567"/>
        <w:jc w:val="both"/>
        <w:rPr>
          <w:rFonts w:ascii="Palatino Linotype" w:hAnsi="Palatino Linotype"/>
          <w:sz w:val="24"/>
          <w:szCs w:val="24"/>
        </w:rPr>
      </w:pPr>
    </w:p>
    <w:p w14:paraId="28E40394" w14:textId="77777777" w:rsidR="00030C87" w:rsidRPr="00907264" w:rsidRDefault="00030C87" w:rsidP="00361F93">
      <w:pPr>
        <w:pStyle w:val="Prrafodelista"/>
        <w:numPr>
          <w:ilvl w:val="0"/>
          <w:numId w:val="6"/>
        </w:numPr>
        <w:spacing w:line="360" w:lineRule="auto"/>
        <w:ind w:left="0" w:firstLine="0"/>
        <w:jc w:val="both"/>
        <w:rPr>
          <w:rFonts w:ascii="Palatino Linotype" w:hAnsi="Palatino Linotype" w:cs="Arial"/>
          <w:sz w:val="24"/>
        </w:rPr>
      </w:pPr>
      <w:r w:rsidRPr="00907264">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907264" w:rsidRDefault="00030C87" w:rsidP="00030C87">
      <w:pPr>
        <w:spacing w:line="360" w:lineRule="auto"/>
        <w:jc w:val="both"/>
        <w:rPr>
          <w:rFonts w:ascii="Palatino Linotype" w:hAnsi="Palatino Linotype" w:cs="Arial"/>
          <w:sz w:val="24"/>
          <w:szCs w:val="24"/>
        </w:rPr>
      </w:pPr>
    </w:p>
    <w:p w14:paraId="58307176" w14:textId="77777777" w:rsidR="00030C87" w:rsidRPr="00907264" w:rsidRDefault="00030C87" w:rsidP="00030C87">
      <w:pPr>
        <w:ind w:left="567" w:right="822"/>
        <w:jc w:val="both"/>
        <w:rPr>
          <w:rFonts w:ascii="Palatino Linotype" w:eastAsia="MS Mincho" w:hAnsi="Palatino Linotype" w:cs="Arial"/>
          <w:i/>
          <w:sz w:val="22"/>
          <w:szCs w:val="24"/>
        </w:rPr>
      </w:pPr>
      <w:r w:rsidRPr="00907264">
        <w:rPr>
          <w:rFonts w:ascii="Palatino Linotype" w:eastAsia="MS Mincho" w:hAnsi="Palatino Linotype" w:cs="Arial"/>
          <w:b/>
          <w:i/>
          <w:sz w:val="22"/>
          <w:szCs w:val="24"/>
        </w:rPr>
        <w:t xml:space="preserve">“Artículo 23. Son sujetos obligados a transparentar y permitir el acceso a su información y </w:t>
      </w:r>
      <w:r w:rsidRPr="00907264">
        <w:rPr>
          <w:rFonts w:ascii="Palatino Linotype" w:eastAsia="MS Mincho" w:hAnsi="Palatino Linotype"/>
          <w:b/>
          <w:i/>
          <w:sz w:val="22"/>
          <w:szCs w:val="24"/>
        </w:rPr>
        <w:t>proteger</w:t>
      </w:r>
      <w:r w:rsidRPr="00907264">
        <w:rPr>
          <w:rFonts w:ascii="Palatino Linotype" w:eastAsia="MS Mincho" w:hAnsi="Palatino Linotype" w:cs="Arial"/>
          <w:b/>
          <w:i/>
          <w:sz w:val="22"/>
          <w:szCs w:val="24"/>
        </w:rPr>
        <w:t xml:space="preserve"> los datos personales que obren en su poder</w:t>
      </w:r>
      <w:r w:rsidRPr="00907264">
        <w:rPr>
          <w:rFonts w:ascii="Palatino Linotype" w:eastAsia="MS Mincho" w:hAnsi="Palatino Linotype" w:cs="Arial"/>
          <w:i/>
          <w:sz w:val="22"/>
          <w:szCs w:val="24"/>
        </w:rPr>
        <w:t>:</w:t>
      </w:r>
    </w:p>
    <w:p w14:paraId="557DAB22" w14:textId="77777777" w:rsidR="00030C87" w:rsidRPr="00907264" w:rsidRDefault="00030C87" w:rsidP="00030C87">
      <w:pPr>
        <w:ind w:left="567" w:right="822"/>
        <w:jc w:val="both"/>
        <w:rPr>
          <w:rFonts w:ascii="Palatino Linotype" w:eastAsia="MS Mincho" w:hAnsi="Palatino Linotype" w:cs="Arial"/>
          <w:i/>
          <w:sz w:val="22"/>
          <w:szCs w:val="24"/>
        </w:rPr>
      </w:pPr>
      <w:r w:rsidRPr="00907264">
        <w:rPr>
          <w:rFonts w:ascii="Palatino Linotype" w:eastAsia="MS Mincho" w:hAnsi="Palatino Linotype" w:cs="Arial"/>
          <w:i/>
          <w:sz w:val="22"/>
          <w:szCs w:val="24"/>
        </w:rPr>
        <w:t>…</w:t>
      </w:r>
    </w:p>
    <w:p w14:paraId="511B2D70" w14:textId="77777777" w:rsidR="00030C87" w:rsidRPr="00907264" w:rsidRDefault="00030C87" w:rsidP="00030C87">
      <w:pPr>
        <w:ind w:left="567" w:right="822"/>
        <w:jc w:val="both"/>
        <w:rPr>
          <w:rFonts w:ascii="Palatino Linotype" w:eastAsia="MS Mincho" w:hAnsi="Palatino Linotype" w:cs="Arial"/>
          <w:b/>
          <w:i/>
          <w:iCs/>
          <w:sz w:val="22"/>
          <w:szCs w:val="24"/>
        </w:rPr>
      </w:pPr>
      <w:r w:rsidRPr="00907264">
        <w:rPr>
          <w:rFonts w:ascii="Palatino Linotype" w:hAnsi="Palatino Linotype"/>
          <w:i/>
          <w:iCs/>
          <w:sz w:val="22"/>
          <w:szCs w:val="24"/>
        </w:rPr>
        <w:t>IV. Los ayuntamientos y las dependencias, organismos, órganos y entidades de la administración municipal;</w:t>
      </w:r>
      <w:r w:rsidRPr="00907264">
        <w:rPr>
          <w:rFonts w:ascii="Palatino Linotype" w:eastAsia="MS Mincho" w:hAnsi="Palatino Linotype" w:cs="Arial"/>
          <w:b/>
          <w:i/>
          <w:iCs/>
          <w:sz w:val="22"/>
          <w:szCs w:val="24"/>
        </w:rPr>
        <w:t xml:space="preserve"> </w:t>
      </w:r>
    </w:p>
    <w:p w14:paraId="1AAB05B8" w14:textId="77777777" w:rsidR="00030C87" w:rsidRPr="00907264" w:rsidRDefault="00030C87" w:rsidP="00030C87">
      <w:pPr>
        <w:ind w:left="567" w:right="822"/>
        <w:jc w:val="both"/>
        <w:rPr>
          <w:rFonts w:ascii="Palatino Linotype" w:eastAsia="MS Mincho" w:hAnsi="Palatino Linotype" w:cs="Arial"/>
          <w:b/>
          <w:i/>
          <w:sz w:val="22"/>
          <w:szCs w:val="24"/>
        </w:rPr>
      </w:pPr>
      <w:r w:rsidRPr="00907264">
        <w:rPr>
          <w:rFonts w:ascii="Palatino Linotype" w:eastAsia="MS Mincho" w:hAnsi="Palatino Linotype" w:cs="Arial"/>
          <w:b/>
          <w:i/>
          <w:sz w:val="22"/>
          <w:szCs w:val="24"/>
        </w:rPr>
        <w:lastRenderedPageBreak/>
        <w:t>…</w:t>
      </w:r>
    </w:p>
    <w:p w14:paraId="2E072A21" w14:textId="77777777" w:rsidR="00030C87" w:rsidRPr="00907264" w:rsidRDefault="00030C87" w:rsidP="00030C87">
      <w:pPr>
        <w:ind w:left="567" w:right="822"/>
        <w:jc w:val="both"/>
        <w:rPr>
          <w:rFonts w:ascii="Palatino Linotype" w:eastAsia="MS Mincho" w:hAnsi="Palatino Linotype"/>
          <w:b/>
          <w:i/>
          <w:sz w:val="22"/>
          <w:szCs w:val="24"/>
        </w:rPr>
      </w:pPr>
      <w:r w:rsidRPr="00907264">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907264">
        <w:rPr>
          <w:rFonts w:ascii="Palatino Linotype" w:eastAsia="MS Mincho" w:hAnsi="Palatino Linotype"/>
          <w:i/>
          <w:sz w:val="22"/>
          <w:szCs w:val="24"/>
        </w:rPr>
        <w:t xml:space="preserve">, </w:t>
      </w:r>
      <w:r w:rsidRPr="00907264">
        <w:rPr>
          <w:rFonts w:ascii="Palatino Linotype" w:eastAsia="MS Mincho" w:hAnsi="Palatino Linotype"/>
          <w:b/>
          <w:i/>
          <w:sz w:val="22"/>
          <w:szCs w:val="24"/>
        </w:rPr>
        <w:t>así como</w:t>
      </w:r>
      <w:r w:rsidRPr="00907264">
        <w:rPr>
          <w:rFonts w:ascii="Palatino Linotype" w:eastAsia="MS Mincho" w:hAnsi="Palatino Linotype"/>
          <w:i/>
          <w:sz w:val="22"/>
          <w:szCs w:val="24"/>
        </w:rPr>
        <w:t xml:space="preserve"> </w:t>
      </w:r>
      <w:r w:rsidRPr="00907264">
        <w:rPr>
          <w:rFonts w:ascii="Palatino Linotype" w:eastAsia="MS Mincho" w:hAnsi="Palatino Linotype"/>
          <w:b/>
          <w:i/>
          <w:sz w:val="22"/>
          <w:szCs w:val="24"/>
        </w:rPr>
        <w:t>los informes que dichas personas les entreguen sobre el uso y destino de dichos recursos.</w:t>
      </w:r>
    </w:p>
    <w:p w14:paraId="63E7F600" w14:textId="77777777" w:rsidR="00030C87" w:rsidRPr="00907264" w:rsidRDefault="00030C87" w:rsidP="00030C87">
      <w:pPr>
        <w:ind w:left="567" w:right="822"/>
        <w:jc w:val="both"/>
        <w:rPr>
          <w:rFonts w:ascii="Palatino Linotype" w:eastAsia="MS Mincho" w:hAnsi="Palatino Linotype"/>
          <w:b/>
          <w:i/>
          <w:sz w:val="22"/>
          <w:szCs w:val="24"/>
        </w:rPr>
      </w:pPr>
    </w:p>
    <w:p w14:paraId="54D538D0" w14:textId="77777777" w:rsidR="00030C87" w:rsidRPr="00907264" w:rsidRDefault="00030C87" w:rsidP="00030C87">
      <w:pPr>
        <w:ind w:left="567" w:right="822"/>
        <w:jc w:val="both"/>
        <w:rPr>
          <w:rFonts w:ascii="Palatino Linotype" w:eastAsia="MS Mincho" w:hAnsi="Palatino Linotype" w:cs="Arial"/>
          <w:i/>
          <w:sz w:val="22"/>
          <w:szCs w:val="24"/>
        </w:rPr>
      </w:pPr>
      <w:r w:rsidRPr="00907264">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907264" w:rsidRDefault="00030C87" w:rsidP="00030C87">
      <w:pPr>
        <w:ind w:left="567" w:right="822"/>
        <w:jc w:val="both"/>
        <w:rPr>
          <w:rFonts w:ascii="Palatino Linotype" w:eastAsia="MS Mincho" w:hAnsi="Palatino Linotype" w:cs="Arial"/>
          <w:i/>
          <w:sz w:val="22"/>
          <w:szCs w:val="24"/>
        </w:rPr>
      </w:pPr>
      <w:r w:rsidRPr="00907264">
        <w:rPr>
          <w:rFonts w:ascii="Palatino Linotype" w:eastAsia="MS Mincho" w:hAnsi="Palatino Linotype" w:cs="Arial"/>
          <w:i/>
          <w:sz w:val="22"/>
          <w:szCs w:val="24"/>
        </w:rPr>
        <w:t>(Énfasis añadido)</w:t>
      </w:r>
    </w:p>
    <w:p w14:paraId="51738043" w14:textId="77777777" w:rsidR="00030C87" w:rsidRPr="00907264" w:rsidRDefault="00030C87" w:rsidP="00030C87">
      <w:pPr>
        <w:spacing w:line="360" w:lineRule="auto"/>
        <w:jc w:val="both"/>
        <w:rPr>
          <w:rFonts w:ascii="Palatino Linotype" w:hAnsi="Palatino Linotype" w:cs="Arial"/>
          <w:sz w:val="24"/>
          <w:szCs w:val="24"/>
        </w:rPr>
      </w:pPr>
    </w:p>
    <w:p w14:paraId="570C5D6F" w14:textId="77777777" w:rsidR="00030C87" w:rsidRPr="00907264" w:rsidRDefault="00030C87" w:rsidP="00361F93">
      <w:pPr>
        <w:pStyle w:val="Prrafodelista"/>
        <w:numPr>
          <w:ilvl w:val="0"/>
          <w:numId w:val="6"/>
        </w:numPr>
        <w:spacing w:line="360" w:lineRule="auto"/>
        <w:ind w:left="0" w:firstLine="0"/>
        <w:jc w:val="both"/>
        <w:rPr>
          <w:rFonts w:ascii="Palatino Linotype" w:hAnsi="Palatino Linotype" w:cs="Arial"/>
          <w:sz w:val="24"/>
        </w:rPr>
      </w:pPr>
      <w:r w:rsidRPr="00907264">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907264" w:rsidRDefault="00030C87" w:rsidP="00030C87">
      <w:pPr>
        <w:pStyle w:val="Prrafodelista"/>
        <w:spacing w:line="360" w:lineRule="auto"/>
        <w:ind w:left="0"/>
        <w:jc w:val="both"/>
        <w:rPr>
          <w:rFonts w:ascii="Palatino Linotype" w:hAnsi="Palatino Linotype" w:cs="Arial"/>
          <w:sz w:val="24"/>
        </w:rPr>
      </w:pPr>
    </w:p>
    <w:p w14:paraId="3415F0D5" w14:textId="3A3EC414" w:rsidR="00030C87" w:rsidRPr="00907264" w:rsidRDefault="00030C87" w:rsidP="00361F93">
      <w:pPr>
        <w:pStyle w:val="Prrafodelista"/>
        <w:numPr>
          <w:ilvl w:val="0"/>
          <w:numId w:val="6"/>
        </w:numPr>
        <w:spacing w:line="360" w:lineRule="auto"/>
        <w:ind w:left="0" w:firstLine="0"/>
        <w:jc w:val="both"/>
        <w:rPr>
          <w:rFonts w:ascii="Palatino Linotype" w:hAnsi="Palatino Linotype" w:cs="Arial"/>
          <w:sz w:val="24"/>
        </w:rPr>
      </w:pPr>
      <w:r w:rsidRPr="00907264">
        <w:rPr>
          <w:rFonts w:ascii="Palatino Linotype" w:hAnsi="Palatino Linotype" w:cs="Arial"/>
          <w:sz w:val="24"/>
        </w:rPr>
        <w:t>Por lo anterior, es de referir que,</w:t>
      </w:r>
      <w:r w:rsidRPr="00907264">
        <w:rPr>
          <w:rFonts w:ascii="Palatino Linotype" w:hAnsi="Palatino Linotype" w:cs="Arial"/>
          <w:b/>
          <w:sz w:val="24"/>
        </w:rPr>
        <w:t xml:space="preserve"> el</w:t>
      </w:r>
      <w:r w:rsidRPr="00907264">
        <w:rPr>
          <w:rFonts w:ascii="Palatino Linotype" w:hAnsi="Palatino Linotype"/>
          <w:b/>
          <w:bCs/>
          <w:sz w:val="24"/>
        </w:rPr>
        <w:t xml:space="preserve"> </w:t>
      </w:r>
      <w:r w:rsidR="0000039D" w:rsidRPr="00907264">
        <w:rPr>
          <w:rFonts w:ascii="Palatino Linotype" w:eastAsia="Calibri" w:hAnsi="Palatino Linotype" w:cs="Arial"/>
          <w:b/>
          <w:sz w:val="24"/>
        </w:rPr>
        <w:t>Ayuntamiento de Cuautitlán Izcalli</w:t>
      </w:r>
      <w:r w:rsidRPr="00907264">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907264" w:rsidRDefault="00B30557" w:rsidP="00B30557">
      <w:pPr>
        <w:pStyle w:val="Prrafodelista"/>
        <w:rPr>
          <w:rFonts w:ascii="Palatino Linotype" w:hAnsi="Palatino Linotype" w:cs="Arial"/>
          <w:sz w:val="24"/>
        </w:rPr>
      </w:pPr>
    </w:p>
    <w:p w14:paraId="4653FD44" w14:textId="5880B372" w:rsidR="00085010" w:rsidRPr="00907264"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907264">
        <w:rPr>
          <w:rFonts w:ascii="Palatino Linotype" w:hAnsi="Palatino Linotype"/>
          <w:b/>
          <w:color w:val="000000" w:themeColor="text1"/>
          <w:sz w:val="24"/>
        </w:rPr>
        <w:t xml:space="preserve">II. </w:t>
      </w:r>
      <w:bookmarkEnd w:id="17"/>
      <w:r w:rsidR="00085010" w:rsidRPr="00907264">
        <w:rPr>
          <w:rFonts w:ascii="Palatino Linotype" w:hAnsi="Palatino Linotype"/>
          <w:b/>
          <w:color w:val="000000" w:themeColor="text1"/>
          <w:sz w:val="24"/>
        </w:rPr>
        <w:t>De la</w:t>
      </w:r>
      <w:r w:rsidR="008A06D7" w:rsidRPr="00907264">
        <w:rPr>
          <w:rFonts w:ascii="Palatino Linotype" w:hAnsi="Palatino Linotype"/>
          <w:b/>
          <w:color w:val="000000" w:themeColor="text1"/>
          <w:sz w:val="24"/>
        </w:rPr>
        <w:t xml:space="preserve"> </w:t>
      </w:r>
      <w:r w:rsidR="00957702" w:rsidRPr="00907264">
        <w:rPr>
          <w:rFonts w:ascii="Palatino Linotype" w:hAnsi="Palatino Linotype"/>
          <w:b/>
          <w:color w:val="000000" w:themeColor="text1"/>
          <w:sz w:val="24"/>
        </w:rPr>
        <w:t>información solicitada</w:t>
      </w:r>
      <w:r w:rsidR="00AE265F" w:rsidRPr="00907264">
        <w:rPr>
          <w:rFonts w:ascii="Palatino Linotype" w:hAnsi="Palatino Linotype"/>
          <w:b/>
          <w:color w:val="000000" w:themeColor="text1"/>
          <w:sz w:val="24"/>
        </w:rPr>
        <w:t>.</w:t>
      </w:r>
    </w:p>
    <w:p w14:paraId="1F27F711" w14:textId="77777777" w:rsidR="00085010" w:rsidRPr="00907264" w:rsidRDefault="00085010" w:rsidP="00085010">
      <w:pPr>
        <w:pStyle w:val="Prrafodelista"/>
        <w:spacing w:line="360" w:lineRule="auto"/>
        <w:ind w:left="0"/>
        <w:jc w:val="both"/>
        <w:rPr>
          <w:rFonts w:ascii="Palatino Linotype" w:eastAsia="MS Mincho" w:hAnsi="Palatino Linotype"/>
        </w:rPr>
      </w:pPr>
    </w:p>
    <w:p w14:paraId="36057415" w14:textId="5F055F72" w:rsidR="000C782B" w:rsidRPr="00907264" w:rsidRDefault="000C782B" w:rsidP="00361F93">
      <w:pPr>
        <w:pStyle w:val="Prrafodelista"/>
        <w:numPr>
          <w:ilvl w:val="0"/>
          <w:numId w:val="6"/>
        </w:numPr>
        <w:tabs>
          <w:tab w:val="left" w:pos="567"/>
        </w:tabs>
        <w:spacing w:line="360" w:lineRule="auto"/>
        <w:ind w:left="0" w:firstLine="0"/>
        <w:jc w:val="both"/>
        <w:rPr>
          <w:rFonts w:ascii="Palatino Linotype" w:eastAsia="Calibri" w:hAnsi="Palatino Linotype" w:cs="Arial"/>
        </w:rPr>
      </w:pPr>
      <w:r w:rsidRPr="00907264">
        <w:rPr>
          <w:rFonts w:ascii="Palatino Linotype" w:eastAsia="Calibri" w:hAnsi="Palatino Linotype" w:cs="Arial"/>
          <w:sz w:val="24"/>
        </w:rPr>
        <w:lastRenderedPageBreak/>
        <w:t xml:space="preserve">Para determinar la fuente obligacional del Sujeto Obligado de generar, poseer y/o administrar, es necesario analizar el requerimiento planteado en la solicitud de acceso a la información, siendo que requirió </w:t>
      </w:r>
      <w:r w:rsidR="001D3E93" w:rsidRPr="00907264">
        <w:rPr>
          <w:rFonts w:ascii="Palatino Linotype" w:eastAsia="Calibri" w:hAnsi="Palatino Linotype" w:cs="Arial"/>
          <w:sz w:val="24"/>
        </w:rPr>
        <w:t>recibos de nómina</w:t>
      </w:r>
      <w:r w:rsidR="00821199" w:rsidRPr="00907264">
        <w:rPr>
          <w:rFonts w:ascii="Palatino Linotype" w:eastAsia="Calibri" w:hAnsi="Palatino Linotype" w:cs="Arial"/>
        </w:rPr>
        <w:t>.</w:t>
      </w:r>
    </w:p>
    <w:p w14:paraId="0A431FA6" w14:textId="77777777" w:rsidR="000C782B" w:rsidRPr="00907264" w:rsidRDefault="000C782B" w:rsidP="000C782B">
      <w:pPr>
        <w:pStyle w:val="Prrafodelista"/>
        <w:tabs>
          <w:tab w:val="left" w:pos="567"/>
        </w:tabs>
        <w:spacing w:line="360" w:lineRule="auto"/>
        <w:ind w:left="0"/>
        <w:jc w:val="both"/>
        <w:rPr>
          <w:rFonts w:ascii="Palatino Linotype" w:eastAsia="Calibri" w:hAnsi="Palatino Linotype" w:cs="Arial"/>
        </w:rPr>
      </w:pPr>
    </w:p>
    <w:p w14:paraId="2B5321BE" w14:textId="1EE3496A" w:rsidR="0056797B" w:rsidRPr="00907264" w:rsidRDefault="000C782B" w:rsidP="00361F93">
      <w:pPr>
        <w:pStyle w:val="Prrafodelista"/>
        <w:numPr>
          <w:ilvl w:val="0"/>
          <w:numId w:val="6"/>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907264">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00C9657C" w:rsidRPr="00907264">
        <w:rPr>
          <w:rFonts w:ascii="Palatino Linotype" w:eastAsia="Calibri" w:hAnsi="Palatino Linotype" w:cs="Arial"/>
          <w:sz w:val="24"/>
        </w:rPr>
        <w:t>lo que</w:t>
      </w:r>
      <w:r w:rsidRPr="00907264">
        <w:rPr>
          <w:rFonts w:ascii="Palatino Linotype" w:eastAsia="Calibri" w:hAnsi="Palatino Linotype" w:cs="Arial"/>
          <w:sz w:val="24"/>
        </w:rPr>
        <w:t xml:space="preserve"> ocurrió en el presente caso en particular, toda vez, no negó contar con la información, sino por el contrario, asumió </w:t>
      </w:r>
      <w:r w:rsidR="00821199" w:rsidRPr="00907264">
        <w:rPr>
          <w:rFonts w:ascii="Palatino Linotype" w:eastAsia="Calibri" w:hAnsi="Palatino Linotype" w:cs="Arial"/>
          <w:sz w:val="24"/>
        </w:rPr>
        <w:t>generarla, administra</w:t>
      </w:r>
      <w:r w:rsidR="001D3E93" w:rsidRPr="00907264">
        <w:rPr>
          <w:rFonts w:ascii="Palatino Linotype" w:eastAsia="Calibri" w:hAnsi="Palatino Linotype" w:cs="Arial"/>
          <w:sz w:val="24"/>
        </w:rPr>
        <w:t>rla y poseerla, tan es así que refirió que la información sería proporcionada a través de consulta directa.</w:t>
      </w:r>
    </w:p>
    <w:p w14:paraId="199AB587" w14:textId="77777777" w:rsidR="0056797B" w:rsidRPr="00907264" w:rsidRDefault="0056797B" w:rsidP="0056797B">
      <w:pPr>
        <w:pStyle w:val="Prrafodelista"/>
        <w:rPr>
          <w:rFonts w:ascii="Palatino Linotype" w:eastAsia="Calibri" w:hAnsi="Palatino Linotype" w:cs="Arial"/>
          <w:sz w:val="24"/>
        </w:rPr>
      </w:pPr>
    </w:p>
    <w:p w14:paraId="6D5AD82F" w14:textId="77777777" w:rsidR="0056797B" w:rsidRPr="00907264" w:rsidRDefault="0056797B" w:rsidP="00361F93">
      <w:pPr>
        <w:pStyle w:val="Prrafodelista"/>
        <w:numPr>
          <w:ilvl w:val="0"/>
          <w:numId w:val="6"/>
        </w:numPr>
        <w:spacing w:line="360" w:lineRule="auto"/>
        <w:ind w:left="0" w:firstLine="0"/>
        <w:jc w:val="both"/>
        <w:rPr>
          <w:rFonts w:ascii="Palatino Linotype" w:eastAsia="MS Mincho" w:hAnsi="Palatino Linotype"/>
          <w:sz w:val="24"/>
        </w:rPr>
      </w:pPr>
      <w:r w:rsidRPr="00907264">
        <w:rPr>
          <w:rFonts w:ascii="Palatino Linotype" w:hAnsi="Palatino Linotype"/>
          <w:sz w:val="24"/>
          <w:lang w:val="es-ES"/>
        </w:rPr>
        <w:t>La Ley de Transparencia y Acceso a la Información Pública del Estado de México y Municipios establece en los artículos 155 fracción V, 158 y 164 lo siguiente:</w:t>
      </w:r>
    </w:p>
    <w:p w14:paraId="51246441" w14:textId="77777777" w:rsidR="0056797B" w:rsidRPr="00907264" w:rsidRDefault="0056797B" w:rsidP="0056797B">
      <w:pPr>
        <w:pStyle w:val="Prrafodelista"/>
        <w:tabs>
          <w:tab w:val="left" w:pos="851"/>
        </w:tabs>
        <w:spacing w:before="240" w:after="240" w:line="360" w:lineRule="auto"/>
        <w:ind w:right="49"/>
        <w:jc w:val="both"/>
        <w:rPr>
          <w:rFonts w:ascii="Palatino Linotype" w:hAnsi="Palatino Linotype"/>
          <w:lang w:val="es-ES"/>
        </w:rPr>
      </w:pPr>
    </w:p>
    <w:p w14:paraId="7C270214"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907264">
        <w:rPr>
          <w:rFonts w:ascii="Palatino Linotype" w:hAnsi="Palatino Linotype"/>
          <w:i/>
          <w:iCs/>
          <w:szCs w:val="22"/>
          <w:lang w:val="es-ES"/>
        </w:rPr>
        <w:t>Artículo 155. Para presentar una solicitud por escrito, no se podrán exigir mayores requisitos que los siguientes:</w:t>
      </w:r>
    </w:p>
    <w:p w14:paraId="7F87ABC1"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907264">
        <w:rPr>
          <w:rFonts w:ascii="Palatino Linotype" w:hAnsi="Palatino Linotype"/>
          <w:i/>
          <w:iCs/>
          <w:szCs w:val="22"/>
          <w:lang w:val="es-ES"/>
        </w:rPr>
        <w:t>I. a IV. …</w:t>
      </w:r>
    </w:p>
    <w:p w14:paraId="12D4F9EF"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907264">
        <w:rPr>
          <w:rFonts w:ascii="Palatino Linotype" w:hAnsi="Palatino Linotype"/>
          <w:i/>
          <w:iCs/>
          <w:szCs w:val="22"/>
          <w:lang w:val="es-ES"/>
        </w:rPr>
        <w:t xml:space="preserve">V. La modalidad en la que prefiere se otorgue el acceso a la información, la cual podrá ser verbal, siempre y cuando sea para fines de orientación, mediante consulta directa, mediante </w:t>
      </w:r>
      <w:r w:rsidRPr="00907264">
        <w:rPr>
          <w:rFonts w:ascii="Palatino Linotype" w:hAnsi="Palatino Linotype"/>
          <w:i/>
          <w:iCs/>
          <w:szCs w:val="22"/>
          <w:lang w:val="es-ES"/>
        </w:rPr>
        <w:lastRenderedPageBreak/>
        <w:t>la expedición de copias simples o certificadas o la reproducción en cualquier otro medio, incluidos los electrónicos</w:t>
      </w:r>
    </w:p>
    <w:p w14:paraId="0F85122E"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907264">
        <w:rPr>
          <w:rFonts w:ascii="Palatino Linotype" w:hAnsi="Palatino Linotype"/>
          <w:i/>
          <w:iCs/>
          <w:szCs w:val="22"/>
          <w:lang w:val="es-ES"/>
        </w:rPr>
        <w:t>…</w:t>
      </w:r>
    </w:p>
    <w:p w14:paraId="7F1725B4"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p>
    <w:p w14:paraId="360E7708"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rPr>
      </w:pPr>
      <w:r w:rsidRPr="00907264">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3F9457F"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907264">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6CEBFFF0"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p>
    <w:p w14:paraId="34C67C1F" w14:textId="77777777" w:rsidR="0056797B" w:rsidRPr="00907264"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907264">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33F5D70" w14:textId="77777777" w:rsidR="0056797B" w:rsidRPr="00907264" w:rsidRDefault="0056797B" w:rsidP="00361F93">
      <w:pPr>
        <w:pStyle w:val="Prrafodelista"/>
        <w:numPr>
          <w:ilvl w:val="0"/>
          <w:numId w:val="6"/>
        </w:numPr>
        <w:tabs>
          <w:tab w:val="left" w:pos="851"/>
        </w:tabs>
        <w:spacing w:before="240" w:after="240"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907264">
        <w:rPr>
          <w:rFonts w:ascii="Palatino Linotype" w:hAnsi="Palatino Linotype"/>
          <w:sz w:val="24"/>
        </w:rPr>
        <w:t>sobrepase las capacidades técnicas administrativas y humanas, dicho cambio será debidamente fundado y motivado.</w:t>
      </w:r>
    </w:p>
    <w:p w14:paraId="30F03787" w14:textId="77777777" w:rsidR="0056797B" w:rsidRPr="0090726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0A8F0579" w14:textId="77777777" w:rsidR="0056797B" w:rsidRPr="00907264" w:rsidRDefault="0056797B" w:rsidP="00361F93">
      <w:pPr>
        <w:pStyle w:val="Prrafodelista"/>
        <w:numPr>
          <w:ilvl w:val="0"/>
          <w:numId w:val="6"/>
        </w:numPr>
        <w:tabs>
          <w:tab w:val="left" w:pos="851"/>
        </w:tabs>
        <w:spacing w:before="240" w:after="240" w:line="360" w:lineRule="auto"/>
        <w:ind w:left="0" w:right="49" w:firstLine="0"/>
        <w:jc w:val="both"/>
        <w:rPr>
          <w:rFonts w:ascii="Palatino Linotype" w:hAnsi="Palatino Linotype"/>
          <w:sz w:val="24"/>
          <w:lang w:val="es-ES"/>
        </w:rPr>
      </w:pPr>
      <w:r w:rsidRPr="00907264">
        <w:rPr>
          <w:rFonts w:ascii="Palatino Linotype" w:hAnsi="Palatino Linotype"/>
          <w:iCs/>
          <w:sz w:val="24"/>
          <w:lang w:val="es-ES"/>
        </w:rPr>
        <w:lastRenderedPageBreak/>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2BD1ABC1" w14:textId="77777777" w:rsidR="0056797B" w:rsidRPr="00907264" w:rsidRDefault="0056797B" w:rsidP="0056797B">
      <w:pPr>
        <w:pStyle w:val="Prrafodelista"/>
        <w:rPr>
          <w:rFonts w:ascii="Palatino Linotype" w:hAnsi="Palatino Linotype"/>
          <w:iCs/>
          <w:sz w:val="24"/>
          <w:lang w:val="es-ES"/>
        </w:rPr>
      </w:pPr>
    </w:p>
    <w:p w14:paraId="46F3722A" w14:textId="77777777"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sz w:val="24"/>
          <w:lang w:val="es-ES"/>
        </w:rPr>
      </w:pPr>
      <w:r w:rsidRPr="00907264">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907264">
        <w:rPr>
          <w:rFonts w:ascii="Palatino Linotype" w:hAnsi="Palatino Linotype"/>
          <w:b/>
          <w:bCs/>
          <w:sz w:val="24"/>
          <w:lang w:val="es-ES"/>
        </w:rPr>
        <w:t>eficiencia organizacional para efectuar funciones esenciales</w:t>
      </w:r>
      <w:r w:rsidRPr="00907264">
        <w:rPr>
          <w:rFonts w:ascii="Palatino Linotype" w:hAnsi="Palatino Linotype"/>
          <w:sz w:val="24"/>
          <w:lang w:val="es-ES"/>
        </w:rPr>
        <w:t>.</w:t>
      </w:r>
    </w:p>
    <w:p w14:paraId="046F9399" w14:textId="77777777" w:rsidR="0056797B" w:rsidRPr="0090726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477DFBFF" w14:textId="3B16D8A9"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sz w:val="24"/>
          <w:lang w:val="es-ES"/>
        </w:rPr>
      </w:pPr>
      <w:r w:rsidRPr="00907264">
        <w:rPr>
          <w:rFonts w:ascii="Palatino Linotype" w:hAnsi="Palatino Linotype"/>
          <w:sz w:val="24"/>
          <w:lang w:val="es-ES"/>
        </w:rPr>
        <w:t xml:space="preserve">La capacidad administrativa resulta ser un mandato para un gobierno eficaz, </w:t>
      </w:r>
      <w:r w:rsidR="00C9657C" w:rsidRPr="00907264">
        <w:rPr>
          <w:rFonts w:ascii="Palatino Linotype" w:hAnsi="Palatino Linotype"/>
          <w:sz w:val="24"/>
          <w:lang w:val="es-ES"/>
        </w:rPr>
        <w:t xml:space="preserve">que </w:t>
      </w:r>
      <w:r w:rsidRPr="00907264">
        <w:rPr>
          <w:rFonts w:ascii="Palatino Linotype" w:hAnsi="Palatino Linotype"/>
          <w:sz w:val="24"/>
          <w:lang w:val="es-ES"/>
        </w:rPr>
        <w:t xml:space="preserve">engloba, previsión, organización, coordinación y control en actos y esfuerzos con la finalidad de cumplir con sus responsabilidades y funciones de manera eficaz, eficiente y sostenible. </w:t>
      </w:r>
    </w:p>
    <w:p w14:paraId="47392DF1" w14:textId="77777777" w:rsidR="0056797B" w:rsidRPr="0090726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77A45B40" w14:textId="77777777"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sz w:val="24"/>
          <w:lang w:val="es-ES"/>
        </w:rPr>
      </w:pPr>
      <w:r w:rsidRPr="00907264">
        <w:rPr>
          <w:rFonts w:ascii="Palatino Linotype" w:hAnsi="Palatino Linotype"/>
          <w:sz w:val="24"/>
          <w:lang w:val="es-ES"/>
        </w:rPr>
        <w:t xml:space="preserve">Desde una perspectiva institucional, la </w:t>
      </w:r>
      <w:r w:rsidRPr="00907264">
        <w:rPr>
          <w:rFonts w:ascii="Palatino Linotype" w:hAnsi="Palatino Linotype"/>
          <w:b/>
          <w:bCs/>
          <w:sz w:val="24"/>
          <w:lang w:val="es-ES"/>
        </w:rPr>
        <w:t>capacidad administrativa</w:t>
      </w:r>
      <w:r w:rsidRPr="00907264">
        <w:rPr>
          <w:rFonts w:ascii="Palatino Linotype" w:hAnsi="Palatino Linotype"/>
          <w:sz w:val="24"/>
          <w:lang w:val="es-ES"/>
        </w:rPr>
        <w:t xml:space="preserve"> es entendida como “</w:t>
      </w:r>
      <w:r w:rsidRPr="00907264">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907264">
        <w:rPr>
          <w:rFonts w:ascii="Palatino Linotype" w:hAnsi="Palatino Linotype"/>
          <w:b/>
          <w:bCs/>
          <w:i/>
          <w:iCs/>
          <w:sz w:val="24"/>
          <w:lang w:val="es-ES"/>
        </w:rPr>
        <w:t>primero</w:t>
      </w:r>
      <w:r w:rsidRPr="00907264">
        <w:rPr>
          <w:rFonts w:ascii="Palatino Linotype" w:hAnsi="Palatino Linotype"/>
          <w:i/>
          <w:iCs/>
          <w:sz w:val="24"/>
          <w:lang w:val="es-ES"/>
        </w:rPr>
        <w:t xml:space="preserve"> hace alusión al individuo, al </w:t>
      </w:r>
      <w:r w:rsidRPr="00907264">
        <w:rPr>
          <w:rFonts w:ascii="Palatino Linotype" w:hAnsi="Palatino Linotype"/>
          <w:b/>
          <w:bCs/>
          <w:i/>
          <w:iCs/>
          <w:sz w:val="24"/>
          <w:lang w:val="es-ES"/>
        </w:rPr>
        <w:t>recurso humano</w:t>
      </w:r>
      <w:r w:rsidRPr="00907264">
        <w:rPr>
          <w:rFonts w:ascii="Palatino Linotype" w:hAnsi="Palatino Linotype"/>
          <w:i/>
          <w:iCs/>
          <w:sz w:val="24"/>
          <w:lang w:val="es-ES"/>
        </w:rPr>
        <w:t xml:space="preserve">. En el segundo nivel, se ubica la </w:t>
      </w:r>
      <w:r w:rsidRPr="00907264">
        <w:rPr>
          <w:rFonts w:ascii="Palatino Linotype" w:hAnsi="Palatino Linotype"/>
          <w:b/>
          <w:bCs/>
          <w:i/>
          <w:iCs/>
          <w:sz w:val="24"/>
          <w:lang w:val="es-ES"/>
        </w:rPr>
        <w:t>capacidad de gestión</w:t>
      </w:r>
      <w:r w:rsidRPr="00907264">
        <w:rPr>
          <w:rFonts w:ascii="Palatino Linotype" w:hAnsi="Palatino Linotype"/>
          <w:i/>
          <w:iCs/>
          <w:sz w:val="24"/>
          <w:lang w:val="es-ES"/>
        </w:rPr>
        <w:t xml:space="preserve">, el cual se centra en el fortalecimiento organizacional como área de </w:t>
      </w:r>
      <w:r w:rsidRPr="00907264">
        <w:rPr>
          <w:rFonts w:ascii="Palatino Linotype" w:hAnsi="Palatino Linotype"/>
          <w:i/>
          <w:iCs/>
          <w:sz w:val="24"/>
          <w:lang w:val="es-ES"/>
        </w:rPr>
        <w:lastRenderedPageBreak/>
        <w:t>intervención para construir capacidad; cultura organizacional, sistemas de comunicación u organización</w:t>
      </w:r>
      <w:r w:rsidRPr="00907264">
        <w:rPr>
          <w:rFonts w:ascii="Palatino Linotype" w:hAnsi="Palatino Linotype"/>
          <w:sz w:val="24"/>
          <w:lang w:val="es-ES"/>
        </w:rPr>
        <w:t>”</w:t>
      </w:r>
      <w:r w:rsidRPr="00907264">
        <w:rPr>
          <w:rFonts w:ascii="Palatino Linotype" w:eastAsia="MS Mincho" w:hAnsi="Palatino Linotype" w:cs="Arial"/>
          <w:i/>
          <w:sz w:val="24"/>
          <w:vertAlign w:val="superscript"/>
          <w:lang w:eastAsia="es-MX"/>
        </w:rPr>
        <w:t xml:space="preserve"> </w:t>
      </w:r>
      <w:r w:rsidRPr="00907264">
        <w:rPr>
          <w:rFonts w:ascii="Palatino Linotype" w:eastAsia="MS Mincho" w:hAnsi="Palatino Linotype" w:cs="Arial"/>
          <w:i/>
          <w:sz w:val="24"/>
          <w:vertAlign w:val="superscript"/>
          <w:lang w:eastAsia="es-MX"/>
        </w:rPr>
        <w:footnoteReference w:id="6"/>
      </w:r>
      <w:r w:rsidRPr="00907264">
        <w:rPr>
          <w:rFonts w:ascii="Palatino Linotype" w:hAnsi="Palatino Linotype"/>
          <w:sz w:val="24"/>
          <w:lang w:val="es-ES"/>
        </w:rPr>
        <w:t xml:space="preserve">. </w:t>
      </w:r>
    </w:p>
    <w:p w14:paraId="774DAB3F" w14:textId="77777777" w:rsidR="0056797B" w:rsidRPr="0090726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79AF799B" w14:textId="12B89746"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sz w:val="24"/>
          <w:lang w:val="es-ES"/>
        </w:rPr>
      </w:pPr>
      <w:r w:rsidRPr="00907264">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w:t>
      </w:r>
      <w:r w:rsidR="00C9657C" w:rsidRPr="00907264">
        <w:rPr>
          <w:rFonts w:ascii="Palatino Linotype" w:hAnsi="Palatino Linotype"/>
          <w:sz w:val="24"/>
          <w:lang w:val="es-ES"/>
        </w:rPr>
        <w:t xml:space="preserve">que </w:t>
      </w:r>
      <w:r w:rsidRPr="00907264">
        <w:rPr>
          <w:rFonts w:ascii="Palatino Linotype" w:hAnsi="Palatino Linotype"/>
          <w:sz w:val="24"/>
          <w:lang w:val="es-ES"/>
        </w:rPr>
        <w:t xml:space="preserve">en conjunto y a la medida correcta, alcanzarían que las instituciones logren la finalidad de cumplir con sus responsabilidades y funciones de manera eficaz y eficiente. </w:t>
      </w:r>
    </w:p>
    <w:p w14:paraId="5BD93AE6" w14:textId="77777777" w:rsidR="0056797B" w:rsidRPr="00907264"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37B572AE" w14:textId="4E90169F"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sz w:val="24"/>
          <w:lang w:val="es-ES"/>
        </w:rPr>
      </w:pPr>
      <w:r w:rsidRPr="00907264">
        <w:rPr>
          <w:rFonts w:ascii="Palatino Linotype" w:hAnsi="Palatino Linotype"/>
          <w:sz w:val="24"/>
          <w:lang w:val="es-ES"/>
        </w:rPr>
        <w:t xml:space="preserve">Ahora bien, respecto de las capacidades humanas, vale la pena precisar lo que se denomina por </w:t>
      </w:r>
      <w:r w:rsidRPr="00907264">
        <w:rPr>
          <w:rFonts w:ascii="Palatino Linotype" w:hAnsi="Palatino Linotype"/>
          <w:b/>
          <w:bCs/>
          <w:i/>
          <w:iCs/>
          <w:sz w:val="24"/>
          <w:lang w:val="es-ES"/>
        </w:rPr>
        <w:t>recursos humanos</w:t>
      </w:r>
      <w:r w:rsidRPr="00907264">
        <w:rPr>
          <w:rFonts w:ascii="Palatino Linotype" w:hAnsi="Palatino Linotype"/>
          <w:sz w:val="24"/>
          <w:lang w:val="es-ES"/>
        </w:rPr>
        <w:t xml:space="preserve">, podemos identificar como el conjunto de personas con las que cuenta una determinada organización, para desarrollar y ejecutar de manera correcta las acciones, actividades, labores y tareas que deben realizarse y que han sido solicitadas. </w:t>
      </w:r>
    </w:p>
    <w:p w14:paraId="7F1889DE" w14:textId="77777777"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sz w:val="24"/>
          <w:lang w:val="es-ES"/>
        </w:rPr>
      </w:pPr>
      <w:r w:rsidRPr="00907264">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6B6DFDEF" w14:textId="77777777" w:rsidR="0056797B" w:rsidRPr="0090726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75B3B66D" w14:textId="0CA970F5" w:rsidR="0056797B" w:rsidRPr="00907264" w:rsidRDefault="0056797B" w:rsidP="00361F93">
      <w:pPr>
        <w:pStyle w:val="Prrafodelista"/>
        <w:numPr>
          <w:ilvl w:val="0"/>
          <w:numId w:val="6"/>
        </w:numPr>
        <w:tabs>
          <w:tab w:val="left" w:pos="426"/>
        </w:tabs>
        <w:spacing w:line="360" w:lineRule="auto"/>
        <w:ind w:left="0" w:right="51" w:firstLine="0"/>
        <w:jc w:val="both"/>
        <w:rPr>
          <w:rFonts w:ascii="Palatino Linotype" w:hAnsi="Palatino Linotype"/>
          <w:color w:val="000000" w:themeColor="text1"/>
          <w:sz w:val="24"/>
        </w:rPr>
      </w:pPr>
      <w:r w:rsidRPr="00907264">
        <w:rPr>
          <w:rFonts w:ascii="Palatino Linotype" w:hAnsi="Palatino Linotype"/>
          <w:sz w:val="24"/>
          <w:lang w:val="es-ES"/>
        </w:rPr>
        <w:t xml:space="preserve">Es así que, el </w:t>
      </w:r>
      <w:r w:rsidRPr="00907264">
        <w:rPr>
          <w:rFonts w:ascii="Palatino Linotype" w:hAnsi="Palatino Linotype"/>
          <w:b/>
          <w:bCs/>
          <w:sz w:val="24"/>
          <w:lang w:val="es-ES"/>
        </w:rPr>
        <w:t>SUJETO OBLIGADO</w:t>
      </w:r>
      <w:r w:rsidRPr="00907264">
        <w:rPr>
          <w:rFonts w:ascii="Palatino Linotype" w:hAnsi="Palatino Linotype"/>
          <w:sz w:val="24"/>
          <w:lang w:val="es-ES"/>
        </w:rPr>
        <w:t xml:space="preserve"> pretendió realizar el cambio de modalidad ofreciendo</w:t>
      </w:r>
      <w:r w:rsidR="004D7062" w:rsidRPr="00907264">
        <w:rPr>
          <w:rFonts w:ascii="Palatino Linotype" w:hAnsi="Palatino Linotype"/>
          <w:sz w:val="24"/>
          <w:lang w:val="es-ES"/>
        </w:rPr>
        <w:t xml:space="preserve"> consul</w:t>
      </w:r>
      <w:r w:rsidRPr="00907264">
        <w:rPr>
          <w:rFonts w:ascii="Palatino Linotype" w:hAnsi="Palatino Linotype"/>
          <w:sz w:val="24"/>
          <w:lang w:val="es-ES"/>
        </w:rPr>
        <w:t xml:space="preserve">ta directa, sin embargo, es necesario traer a contexto </w:t>
      </w:r>
      <w:r w:rsidRPr="00907264">
        <w:rPr>
          <w:rFonts w:ascii="Palatino Linotype" w:hAnsi="Palatino Linotype"/>
          <w:color w:val="000000" w:themeColor="text1"/>
          <w:sz w:val="24"/>
        </w:rPr>
        <w:t>e</w:t>
      </w:r>
      <w:r w:rsidRPr="00907264">
        <w:rPr>
          <w:rFonts w:ascii="Palatino Linotype" w:hAnsi="Palatino Linotype"/>
          <w:sz w:val="24"/>
          <w:lang w:val="es-ES"/>
        </w:rPr>
        <w:t>l Criterio número 8/2013 del entonces Instituto Federal de Acceso a la Información, cuyo texto y sentido literal es el siguiente:</w:t>
      </w:r>
    </w:p>
    <w:p w14:paraId="0A6A7680" w14:textId="77777777" w:rsidR="0056797B" w:rsidRPr="00907264" w:rsidRDefault="0056797B" w:rsidP="0056797B">
      <w:pPr>
        <w:pStyle w:val="Prrafodelista"/>
        <w:rPr>
          <w:rFonts w:ascii="Palatino Linotype" w:hAnsi="Palatino Linotype"/>
          <w:color w:val="000000" w:themeColor="text1"/>
          <w:sz w:val="24"/>
        </w:rPr>
      </w:pPr>
    </w:p>
    <w:p w14:paraId="3150CC91"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b/>
          <w:bCs/>
          <w:i/>
          <w:sz w:val="22"/>
          <w:szCs w:val="22"/>
        </w:rPr>
        <w:t xml:space="preserve">Cuando exista impedimento justificado de atender la modalidad de entrega elegida por el solicitante, procede ofrecer </w:t>
      </w:r>
      <w:r w:rsidRPr="00907264">
        <w:rPr>
          <w:rFonts w:ascii="Palatino Linotype" w:hAnsi="Palatino Linotype" w:cs="Arial"/>
          <w:b/>
          <w:bCs/>
          <w:i/>
          <w:noProof/>
          <w:sz w:val="22"/>
          <w:szCs w:val="22"/>
        </w:rPr>
        <w:t>todas</w:t>
      </w:r>
      <w:r w:rsidRPr="00907264">
        <w:rPr>
          <w:rFonts w:ascii="Palatino Linotype" w:hAnsi="Palatino Linotype"/>
          <w:b/>
          <w:bCs/>
          <w:i/>
          <w:sz w:val="22"/>
          <w:szCs w:val="22"/>
        </w:rPr>
        <w:t xml:space="preserve"> las demás opciones previstas en la Ley.</w:t>
      </w:r>
      <w:r w:rsidRPr="00907264">
        <w:rPr>
          <w:rFonts w:ascii="Palatino Linotype" w:hAnsi="Palatino Linotype"/>
          <w:bCs/>
          <w:i/>
          <w:sz w:val="22"/>
          <w:szCs w:val="22"/>
        </w:rPr>
        <w:t xml:space="preserve"> </w:t>
      </w:r>
      <w:r w:rsidRPr="00907264">
        <w:rPr>
          <w:rFonts w:ascii="Palatino Linotype" w:hAnsi="Palatino Linotype"/>
          <w:i/>
          <w:sz w:val="22"/>
          <w:szCs w:val="22"/>
          <w:u w:val="single"/>
        </w:rPr>
        <w:t xml:space="preserve">De conformidad con lo dispuesto en los artículos 42 y 44 de la </w:t>
      </w:r>
      <w:r w:rsidRPr="00907264">
        <w:rPr>
          <w:rFonts w:ascii="Palatino Linotype" w:hAnsi="Palatino Linotype"/>
          <w:i/>
          <w:iCs/>
          <w:sz w:val="22"/>
          <w:szCs w:val="22"/>
          <w:u w:val="single"/>
        </w:rPr>
        <w:t>Ley Federal de Transparencia y Acceso a la Información Pública Gubernamental</w:t>
      </w:r>
      <w:r w:rsidRPr="00907264">
        <w:rPr>
          <w:rFonts w:ascii="Palatino Linotype" w:hAnsi="Palatino Linotype"/>
          <w:i/>
          <w:sz w:val="22"/>
          <w:szCs w:val="22"/>
          <w:u w:val="single"/>
        </w:rPr>
        <w:t>, y 54 de su Reglamento, la entrega de la información debe hacerse, en la medida de lo posible, en la forma solicitada por el interesado</w:t>
      </w:r>
      <w:r w:rsidRPr="00907264">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907264">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07264">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w:t>
      </w:r>
      <w:r w:rsidRPr="00907264">
        <w:rPr>
          <w:rFonts w:ascii="Palatino Linotype" w:hAnsi="Palatino Linotype"/>
          <w:i/>
          <w:sz w:val="22"/>
          <w:szCs w:val="22"/>
        </w:rPr>
        <w:lastRenderedPageBreak/>
        <w:t xml:space="preserve">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3C495C5"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 xml:space="preserve">Resoluciones </w:t>
      </w:r>
    </w:p>
    <w:p w14:paraId="27B257CC"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 xml:space="preserve">RDA 2012/12. Interpuesto en contra de la Secretaría de Comunicaciones y Transportes. Comisionada Ponente Jacqueline Peschard Mariscal. </w:t>
      </w:r>
    </w:p>
    <w:p w14:paraId="7FDEED8B"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 xml:space="preserve">RDA 0973/12. Interpuesto en contra de la Secretaría de Educación Pública. Comisionada Ponente Sigrid Arzt Colunga. </w:t>
      </w:r>
    </w:p>
    <w:p w14:paraId="264BF5CB"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 xml:space="preserve">RDA 0112/12. Interpuesto en contra de Petróleos Mexicanos. Comisionado Ponente Ángel Trinidad Zaldívar. </w:t>
      </w:r>
    </w:p>
    <w:p w14:paraId="4B212FCE"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5333E17A"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3068/11. Interpuesto en contra de la Presidencia de la República. Comisionada Ponente María Elena Pérez-Jaén Zermeño. “</w:t>
      </w:r>
    </w:p>
    <w:p w14:paraId="085DF7E4" w14:textId="77777777" w:rsidR="0056797B" w:rsidRPr="00907264" w:rsidRDefault="0056797B" w:rsidP="0056797B">
      <w:pPr>
        <w:spacing w:line="360" w:lineRule="auto"/>
        <w:ind w:left="567" w:right="567"/>
        <w:jc w:val="both"/>
        <w:rPr>
          <w:rFonts w:ascii="Palatino Linotype" w:hAnsi="Palatino Linotype"/>
          <w:i/>
          <w:sz w:val="22"/>
          <w:szCs w:val="22"/>
        </w:rPr>
      </w:pPr>
    </w:p>
    <w:p w14:paraId="17FB8EE4"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b/>
          <w:i/>
          <w:sz w:val="22"/>
          <w:szCs w:val="22"/>
        </w:rPr>
        <w:t>Criterio 02/2004 INFORMACIÓN DISPERSA</w:t>
      </w:r>
      <w:r w:rsidRPr="00907264">
        <w:rPr>
          <w:rFonts w:ascii="Palatino Linotype" w:hAnsi="Palatino Linotype"/>
          <w:b/>
          <w:sz w:val="22"/>
          <w:szCs w:val="22"/>
        </w:rPr>
        <w:t xml:space="preserve"> </w:t>
      </w:r>
      <w:r w:rsidRPr="00907264">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907264">
        <w:rPr>
          <w:rFonts w:ascii="Palatino Linotype" w:hAnsi="Palatino Linotype"/>
          <w:i/>
          <w:sz w:val="22"/>
          <w:szCs w:val="22"/>
        </w:rPr>
        <w:t xml:space="preserve"> </w:t>
      </w:r>
      <w:r w:rsidRPr="00907264">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w:t>
      </w:r>
      <w:r w:rsidRPr="00907264">
        <w:rPr>
          <w:rFonts w:ascii="Palatino Linotype" w:hAnsi="Palatino Linotype"/>
          <w:i/>
          <w:sz w:val="22"/>
          <w:szCs w:val="22"/>
          <w:u w:val="single"/>
        </w:rPr>
        <w:lastRenderedPageBreak/>
        <w:t xml:space="preserve">consulta física de éstos, dado que tal prerrogativa no implica el procesamiento de los datos contenidos en diversos documentos, </w:t>
      </w:r>
      <w:r w:rsidRPr="00907264">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907264">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907264">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8A588FC" w14:textId="77777777" w:rsidR="0056797B" w:rsidRPr="00907264" w:rsidRDefault="0056797B" w:rsidP="0056797B">
      <w:pPr>
        <w:spacing w:line="360" w:lineRule="auto"/>
        <w:ind w:left="567" w:right="567"/>
        <w:jc w:val="both"/>
        <w:rPr>
          <w:rFonts w:ascii="Palatino Linotype" w:hAnsi="Palatino Linotype"/>
          <w:i/>
          <w:sz w:val="22"/>
          <w:szCs w:val="22"/>
        </w:rPr>
      </w:pPr>
      <w:r w:rsidRPr="00907264">
        <w:rPr>
          <w:rFonts w:ascii="Palatino Linotype" w:hAnsi="Palatino Linotype"/>
          <w:i/>
          <w:sz w:val="22"/>
          <w:szCs w:val="22"/>
        </w:rPr>
        <w:t>(Énfasis añadido)</w:t>
      </w:r>
    </w:p>
    <w:p w14:paraId="71850250" w14:textId="77777777" w:rsidR="0056797B" w:rsidRPr="00907264" w:rsidRDefault="0056797B" w:rsidP="00361F93">
      <w:pPr>
        <w:pStyle w:val="Prrafodelista"/>
        <w:numPr>
          <w:ilvl w:val="0"/>
          <w:numId w:val="6"/>
        </w:numPr>
        <w:tabs>
          <w:tab w:val="left" w:pos="851"/>
        </w:tabs>
        <w:spacing w:before="240" w:after="240"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Los criterios refieren puntualmente que, cuando exista impedimento justificado para entregar la información solicitada, sólo entonces se procederá a ofrecer otras modalidades.</w:t>
      </w:r>
    </w:p>
    <w:p w14:paraId="16B69DF1" w14:textId="77777777" w:rsidR="0056797B" w:rsidRPr="0090726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76D5E929" w14:textId="394F77F7" w:rsidR="0056797B" w:rsidRPr="00907264" w:rsidRDefault="0056797B" w:rsidP="00361F93">
      <w:pPr>
        <w:pStyle w:val="Prrafodelista"/>
        <w:numPr>
          <w:ilvl w:val="0"/>
          <w:numId w:val="6"/>
        </w:numPr>
        <w:tabs>
          <w:tab w:val="left" w:pos="426"/>
        </w:tabs>
        <w:spacing w:before="240" w:after="240" w:line="360" w:lineRule="auto"/>
        <w:ind w:left="0" w:right="51" w:firstLine="0"/>
        <w:jc w:val="both"/>
        <w:rPr>
          <w:rFonts w:ascii="Palatino Linotype" w:hAnsi="Palatino Linotype"/>
          <w:color w:val="000000" w:themeColor="text1"/>
          <w:sz w:val="24"/>
        </w:rPr>
      </w:pPr>
      <w:r w:rsidRPr="00907264">
        <w:rPr>
          <w:rFonts w:ascii="Palatino Linotype" w:hAnsi="Palatino Linotype"/>
          <w:sz w:val="24"/>
        </w:rPr>
        <w:lastRenderedPageBreak/>
        <w:t xml:space="preserve">Correlativo a lo anterior, los </w:t>
      </w:r>
      <w:r w:rsidRPr="00907264">
        <w:rPr>
          <w:rFonts w:ascii="Palatino Linotype" w:hAnsi="Palatino Linotype"/>
          <w:i/>
          <w:iCs/>
          <w:sz w:val="24"/>
        </w:rPr>
        <w:t>Lineamientos Generales en Materia de Clasificación y Desclasificación de la Información, así como para la Elaboración de Versiones Públicas</w:t>
      </w:r>
      <w:r w:rsidRPr="00907264">
        <w:rPr>
          <w:rFonts w:ascii="Palatino Linotype" w:hAnsi="Palatino Linotype"/>
          <w:sz w:val="24"/>
        </w:rPr>
        <w:t xml:space="preserve">, publicados por el Sistema Nacional de Transparencia, Acceso a la Información Pública y Protección de Datos Personales, en su Capítulo X, contemplan una serie de elementos, </w:t>
      </w:r>
      <w:r w:rsidR="00CC4909" w:rsidRPr="00907264">
        <w:rPr>
          <w:rFonts w:ascii="Palatino Linotype" w:hAnsi="Palatino Linotype"/>
          <w:sz w:val="24"/>
        </w:rPr>
        <w:t>que</w:t>
      </w:r>
      <w:r w:rsidRPr="00907264">
        <w:rPr>
          <w:rFonts w:ascii="Palatino Linotype" w:hAnsi="Palatino Linotype"/>
          <w:sz w:val="24"/>
        </w:rPr>
        <w:t xml:space="preserve"> los Sujetos Obligados deberán acreditar, a fin de realizar un cambio de modalidad a Consulta Directa apegada a derecho. A continuación, se vierten los Lineamientos aplicables:</w:t>
      </w:r>
    </w:p>
    <w:p w14:paraId="075EB618" w14:textId="77777777" w:rsidR="0056797B" w:rsidRPr="00907264" w:rsidRDefault="0056797B" w:rsidP="0056797B">
      <w:pPr>
        <w:pStyle w:val="Prrafodelista"/>
        <w:tabs>
          <w:tab w:val="left" w:pos="426"/>
        </w:tabs>
        <w:spacing w:before="240" w:after="240" w:line="360" w:lineRule="auto"/>
        <w:ind w:left="0" w:right="51"/>
        <w:jc w:val="both"/>
        <w:rPr>
          <w:rFonts w:ascii="Palatino Linotype" w:hAnsi="Palatino Linotype"/>
          <w:color w:val="000000" w:themeColor="text1"/>
        </w:rPr>
      </w:pPr>
    </w:p>
    <w:p w14:paraId="577C7548"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i/>
          <w:iCs/>
          <w:color w:val="000000" w:themeColor="text1"/>
          <w:szCs w:val="22"/>
        </w:rPr>
        <w:t>“</w:t>
      </w:r>
      <w:r w:rsidRPr="00907264">
        <w:rPr>
          <w:rFonts w:ascii="Palatino Linotype" w:hAnsi="Palatino Linotype"/>
          <w:b/>
          <w:bCs/>
          <w:i/>
          <w:iCs/>
          <w:color w:val="000000" w:themeColor="text1"/>
          <w:szCs w:val="22"/>
        </w:rPr>
        <w:t>Sexagésimo séptimo. </w:t>
      </w:r>
      <w:r w:rsidRPr="00907264">
        <w:rPr>
          <w:rFonts w:ascii="Palatino Linotype" w:hAnsi="Palatino Linotype"/>
          <w:i/>
          <w:iCs/>
          <w:color w:val="000000" w:themeColor="text1"/>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5CAC3EB2"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56EE0FF3"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Sexagésimo octavo. </w:t>
      </w:r>
      <w:r w:rsidRPr="00907264">
        <w:rPr>
          <w:rFonts w:ascii="Palatino Linotype" w:hAnsi="Palatino Linotype"/>
          <w:i/>
          <w:iCs/>
          <w:color w:val="000000" w:themeColor="text1"/>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05E6BC97"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FDDA220"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Sexagésimo noveno. </w:t>
      </w:r>
      <w:r w:rsidRPr="00907264">
        <w:rPr>
          <w:rFonts w:ascii="Palatino Linotype" w:hAnsi="Palatino Linotype"/>
          <w:i/>
          <w:iCs/>
          <w:color w:val="000000" w:themeColor="text1"/>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74A1AB72"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93B1E22"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lastRenderedPageBreak/>
        <w:t>Septuagésimo. </w:t>
      </w:r>
      <w:r w:rsidRPr="00907264">
        <w:rPr>
          <w:rFonts w:ascii="Palatino Linotype" w:hAnsi="Palatino Linotype"/>
          <w:i/>
          <w:iCs/>
          <w:color w:val="000000" w:themeColor="text1"/>
          <w:szCs w:val="22"/>
        </w:rPr>
        <w:t>Para el desahogo de las actuaciones tendientes a permitir la consulta directa, en los casos en que ésta resulte procedente, los sujetos obligados deberán observar lo siguiente:</w:t>
      </w:r>
    </w:p>
    <w:p w14:paraId="6C0009F1"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I.</w:t>
      </w:r>
      <w:r w:rsidRPr="00907264">
        <w:rPr>
          <w:rFonts w:ascii="Palatino Linotype" w:hAnsi="Palatino Linotype"/>
          <w:i/>
          <w:iCs/>
          <w:color w:val="000000" w:themeColor="text1"/>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588A4BAD"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II.</w:t>
      </w:r>
      <w:r w:rsidRPr="00907264">
        <w:rPr>
          <w:rFonts w:ascii="Palatino Linotype" w:hAnsi="Palatino Linotype"/>
          <w:i/>
          <w:iCs/>
          <w:color w:val="000000" w:themeColor="text1"/>
          <w:szCs w:val="22"/>
        </w:rPr>
        <w:t> En su caso, la procedencia de los ajustes razonables solicitados y/o la procedencia de acceso en la lengua indígena requerida;</w:t>
      </w:r>
    </w:p>
    <w:p w14:paraId="4C85FFB1"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III.</w:t>
      </w:r>
      <w:r w:rsidRPr="00907264">
        <w:rPr>
          <w:rFonts w:ascii="Palatino Linotype" w:hAnsi="Palatino Linotype"/>
          <w:i/>
          <w:iCs/>
          <w:color w:val="000000" w:themeColor="text1"/>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4BAF0CF4"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IV.</w:t>
      </w:r>
      <w:r w:rsidRPr="00907264">
        <w:rPr>
          <w:rFonts w:ascii="Palatino Linotype" w:hAnsi="Palatino Linotype"/>
          <w:i/>
          <w:iCs/>
          <w:color w:val="000000" w:themeColor="text1"/>
          <w:szCs w:val="22"/>
        </w:rPr>
        <w:t xml:space="preserve"> Proporcionar al solicitante las facilidades y asistencia requerida para la consulta de los documentos;</w:t>
      </w:r>
    </w:p>
    <w:p w14:paraId="1590DCD0"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V.</w:t>
      </w:r>
      <w:r w:rsidRPr="00907264">
        <w:rPr>
          <w:rFonts w:ascii="Palatino Linotype" w:hAnsi="Palatino Linotype"/>
          <w:i/>
          <w:iCs/>
          <w:color w:val="000000" w:themeColor="text1"/>
          <w:szCs w:val="22"/>
        </w:rPr>
        <w:t> Abstenerse de requerir al solicitante que acredite interés alguno;</w:t>
      </w:r>
    </w:p>
    <w:p w14:paraId="7173C7D0"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VI.</w:t>
      </w:r>
      <w:r w:rsidRPr="00907264">
        <w:rPr>
          <w:rFonts w:ascii="Palatino Linotype" w:hAnsi="Palatino Linotype"/>
          <w:i/>
          <w:iCs/>
          <w:color w:val="000000" w:themeColor="text1"/>
          <w:szCs w:val="22"/>
        </w:rPr>
        <w:t> Adoptar las medidas técnicas, físicas, administrativas y demás que resulten necesarias para</w:t>
      </w:r>
    </w:p>
    <w:p w14:paraId="01C575DF"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i/>
          <w:iCs/>
          <w:color w:val="000000" w:themeColor="text1"/>
          <w:szCs w:val="22"/>
        </w:rPr>
        <w:t>garantizar la integridad de la información a consultar, de conformidad con las características específicas del documento solicitado, tales como:</w:t>
      </w:r>
    </w:p>
    <w:p w14:paraId="0F479081"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a)</w:t>
      </w:r>
      <w:r w:rsidRPr="00907264">
        <w:rPr>
          <w:rFonts w:ascii="Palatino Linotype" w:hAnsi="Palatino Linotype"/>
          <w:i/>
          <w:iCs/>
          <w:color w:val="000000" w:themeColor="text1"/>
          <w:szCs w:val="22"/>
        </w:rPr>
        <w:t xml:space="preserve"> Contar con instalaciones y mobiliario adecuado para asegurar tanto la integridad del documento consultado, como para proporcionar al solicitante las mejores condiciones para poder llevar a cabo la consulta directa;</w:t>
      </w:r>
    </w:p>
    <w:p w14:paraId="477F69F3"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b)</w:t>
      </w:r>
      <w:r w:rsidRPr="00907264">
        <w:rPr>
          <w:rFonts w:ascii="Palatino Linotype" w:hAnsi="Palatino Linotype"/>
          <w:i/>
          <w:iCs/>
          <w:color w:val="000000" w:themeColor="text1"/>
          <w:szCs w:val="22"/>
        </w:rPr>
        <w:t> Equipo y personal de vigilancia;</w:t>
      </w:r>
    </w:p>
    <w:p w14:paraId="7E106BE3"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c)</w:t>
      </w:r>
      <w:r w:rsidRPr="00907264">
        <w:rPr>
          <w:rFonts w:ascii="Palatino Linotype" w:hAnsi="Palatino Linotype"/>
          <w:i/>
          <w:iCs/>
          <w:color w:val="000000" w:themeColor="text1"/>
          <w:szCs w:val="22"/>
        </w:rPr>
        <w:t> Plan de acción contra robo o vandalismo;</w:t>
      </w:r>
    </w:p>
    <w:p w14:paraId="5707D0C9"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d)</w:t>
      </w:r>
      <w:r w:rsidRPr="00907264">
        <w:rPr>
          <w:rFonts w:ascii="Palatino Linotype" w:hAnsi="Palatino Linotype"/>
          <w:i/>
          <w:iCs/>
          <w:color w:val="000000" w:themeColor="text1"/>
          <w:szCs w:val="22"/>
        </w:rPr>
        <w:t> Extintores de fuego de gas inocuo;</w:t>
      </w:r>
    </w:p>
    <w:p w14:paraId="61E18975"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e)</w:t>
      </w:r>
      <w:r w:rsidRPr="00907264">
        <w:rPr>
          <w:rFonts w:ascii="Palatino Linotype" w:hAnsi="Palatino Linotype"/>
          <w:i/>
          <w:iCs/>
          <w:color w:val="000000" w:themeColor="text1"/>
          <w:szCs w:val="22"/>
        </w:rPr>
        <w:t> Registro e identificación del personal autorizado para el tratamiento de los documentos o expedientes a revisar;</w:t>
      </w:r>
    </w:p>
    <w:p w14:paraId="24633090"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lastRenderedPageBreak/>
        <w:t>f)</w:t>
      </w:r>
      <w:r w:rsidRPr="00907264">
        <w:rPr>
          <w:rFonts w:ascii="Palatino Linotype" w:hAnsi="Palatino Linotype"/>
          <w:i/>
          <w:iCs/>
          <w:color w:val="000000" w:themeColor="text1"/>
          <w:szCs w:val="22"/>
        </w:rPr>
        <w:t> Registro e identificación de los particulares autorizados para llevar a cabo la consulta directa, y</w:t>
      </w:r>
    </w:p>
    <w:p w14:paraId="0C4ABCBD" w14:textId="77777777" w:rsidR="0056797B" w:rsidRPr="00907264"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g)</w:t>
      </w:r>
      <w:r w:rsidRPr="00907264">
        <w:rPr>
          <w:rFonts w:ascii="Palatino Linotype" w:hAnsi="Palatino Linotype"/>
          <w:i/>
          <w:iCs/>
          <w:color w:val="000000" w:themeColor="text1"/>
          <w:szCs w:val="22"/>
        </w:rPr>
        <w:t> Las demás que, a criterio de los sujetos obligados, resulten necesarias.</w:t>
      </w:r>
    </w:p>
    <w:p w14:paraId="2A374985"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VII. </w:t>
      </w:r>
      <w:r w:rsidRPr="00907264">
        <w:rPr>
          <w:rFonts w:ascii="Palatino Linotype" w:hAnsi="Palatino Linotype"/>
          <w:i/>
          <w:iCs/>
          <w:color w:val="000000" w:themeColor="text1"/>
          <w:szCs w:val="22"/>
        </w:rPr>
        <w:t>Hacer del conocimiento del solicitante, previo al acceso a la información, las reglas a que se sujetará la consulta para garantizar la integridad de los documentos, y</w:t>
      </w:r>
    </w:p>
    <w:p w14:paraId="260C4943" w14:textId="77777777" w:rsidR="0056797B" w:rsidRPr="00907264"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VIII.</w:t>
      </w:r>
      <w:r w:rsidRPr="00907264">
        <w:rPr>
          <w:rFonts w:ascii="Palatino Linotype" w:hAnsi="Palatino Linotype"/>
          <w:i/>
          <w:iCs/>
          <w:color w:val="000000" w:themeColor="text1"/>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40634FEE"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b/>
          <w:bCs/>
          <w:i/>
          <w:iCs/>
          <w:color w:val="000000" w:themeColor="text1"/>
          <w:szCs w:val="22"/>
        </w:rPr>
      </w:pPr>
    </w:p>
    <w:p w14:paraId="3CFE26F7"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Septuagésimo primero. </w:t>
      </w:r>
      <w:r w:rsidRPr="00907264">
        <w:rPr>
          <w:rFonts w:ascii="Palatino Linotype" w:hAnsi="Palatino Linotype"/>
          <w:i/>
          <w:iCs/>
          <w:color w:val="000000" w:themeColor="text1"/>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7D29B2D6"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i/>
          <w:iCs/>
          <w:color w:val="000000" w:themeColor="text1"/>
          <w:szCs w:val="22"/>
        </w:rPr>
        <w:t>El solicitante deberá observar en todo momento las reglas que el sujeto obligado haya hecho de su conocimiento para efectos de la conservación de los documentos.</w:t>
      </w:r>
    </w:p>
    <w:p w14:paraId="43BEA52B"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03D32BFB"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Septuagésimo segundo. </w:t>
      </w:r>
      <w:r w:rsidRPr="00907264">
        <w:rPr>
          <w:rFonts w:ascii="Palatino Linotype" w:hAnsi="Palatino Linotype"/>
          <w:i/>
          <w:iCs/>
          <w:color w:val="000000" w:themeColor="text1"/>
          <w:szCs w:val="22"/>
        </w:rPr>
        <w:t>El solicitante deberá realizar la consulta de los documentos requeridos en el lugar, horarios y con la persona destinada para tal efecto.</w:t>
      </w:r>
    </w:p>
    <w:p w14:paraId="574AE8FD"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i/>
          <w:iCs/>
          <w:color w:val="000000" w:themeColor="text1"/>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FD92393"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836AD4B"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b/>
          <w:bCs/>
          <w:i/>
          <w:iCs/>
          <w:color w:val="000000" w:themeColor="text1"/>
          <w:szCs w:val="22"/>
        </w:rPr>
        <w:t>Septuagésimo tercero. </w:t>
      </w:r>
      <w:r w:rsidRPr="00907264">
        <w:rPr>
          <w:rFonts w:ascii="Palatino Linotype" w:hAnsi="Palatino Linotype"/>
          <w:i/>
          <w:iCs/>
          <w:color w:val="000000" w:themeColor="text1"/>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64A30FDA" w14:textId="77777777" w:rsidR="0056797B" w:rsidRPr="00907264"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907264">
        <w:rPr>
          <w:rFonts w:ascii="Palatino Linotype" w:hAnsi="Palatino Linotype"/>
          <w:i/>
          <w:iCs/>
          <w:color w:val="000000" w:themeColor="text1"/>
          <w:szCs w:val="22"/>
        </w:rPr>
        <w:lastRenderedPageBreak/>
        <w:t>La información deberá ser entregada sin costo, cuando implique la entrega de no más de veinte hojas simples.”</w:t>
      </w:r>
    </w:p>
    <w:p w14:paraId="5EA416E7" w14:textId="77777777" w:rsidR="0056797B" w:rsidRPr="00907264"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558F27BA" w14:textId="76C8624C" w:rsidR="00821199" w:rsidRPr="00907264" w:rsidRDefault="0056797B" w:rsidP="00361F93">
      <w:pPr>
        <w:pStyle w:val="Prrafodelista"/>
        <w:numPr>
          <w:ilvl w:val="0"/>
          <w:numId w:val="6"/>
        </w:numPr>
        <w:spacing w:before="240" w:after="360" w:line="360" w:lineRule="auto"/>
        <w:ind w:left="0" w:right="-93" w:firstLine="0"/>
        <w:jc w:val="both"/>
        <w:rPr>
          <w:rFonts w:ascii="Palatino Linotype" w:hAnsi="Palatino Linotype" w:cs="Arial"/>
          <w:i/>
          <w:sz w:val="24"/>
          <w:lang w:val="es-ES_tradnl"/>
        </w:rPr>
      </w:pPr>
      <w:r w:rsidRPr="00907264">
        <w:rPr>
          <w:rFonts w:ascii="Palatino Linotype" w:hAnsi="Palatino Linotype" w:cs="Arial"/>
          <w:sz w:val="24"/>
          <w:lang w:val="es-ES_tradnl"/>
        </w:rPr>
        <w:t>Se solicitó al área de Soporte Técnico indicara si existe reporte de incidencias por parte del Sujeto Obligado sobre el cúmulo y peso de información que pretende cargar al SAIMEX para atender la solicitud de mérito. Respondiendo el área competente de la siguiente manera:</w:t>
      </w:r>
    </w:p>
    <w:p w14:paraId="684C2D21" w14:textId="77777777" w:rsidR="000B5355" w:rsidRPr="00907264" w:rsidRDefault="000B5355" w:rsidP="000B5355">
      <w:pPr>
        <w:pStyle w:val="Prrafodelista"/>
        <w:spacing w:before="240" w:after="360" w:line="360" w:lineRule="auto"/>
        <w:ind w:left="0" w:right="-93"/>
        <w:jc w:val="both"/>
        <w:rPr>
          <w:rFonts w:ascii="Palatino Linotype" w:hAnsi="Palatino Linotype" w:cs="Arial"/>
          <w:sz w:val="24"/>
          <w:lang w:val="es-ES_tradnl"/>
        </w:rPr>
      </w:pPr>
    </w:p>
    <w:p w14:paraId="66ED37B8" w14:textId="55104898" w:rsidR="000B5355" w:rsidRPr="00907264" w:rsidRDefault="0002442D" w:rsidP="0002442D">
      <w:pPr>
        <w:pStyle w:val="Prrafodelista"/>
        <w:spacing w:before="240" w:after="360" w:line="360" w:lineRule="auto"/>
        <w:ind w:left="0" w:right="-93"/>
        <w:jc w:val="center"/>
        <w:rPr>
          <w:rFonts w:ascii="Palatino Linotype" w:hAnsi="Palatino Linotype" w:cs="Arial"/>
          <w:sz w:val="24"/>
          <w:lang w:val="es-ES_tradnl"/>
        </w:rPr>
      </w:pPr>
      <w:r w:rsidRPr="00907264">
        <w:rPr>
          <w:rFonts w:ascii="Palatino Linotype" w:hAnsi="Palatino Linotype" w:cs="Arial"/>
          <w:noProof/>
          <w:sz w:val="24"/>
          <w:lang w:eastAsia="es-MX"/>
        </w:rPr>
        <w:lastRenderedPageBreak/>
        <w:drawing>
          <wp:inline distT="0" distB="0" distL="0" distR="0" wp14:anchorId="6CBDD4F8" wp14:editId="4CA31583">
            <wp:extent cx="4657725" cy="6283534"/>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8716" cy="6284871"/>
                    </a:xfrm>
                    <a:prstGeom prst="rect">
                      <a:avLst/>
                    </a:prstGeom>
                  </pic:spPr>
                </pic:pic>
              </a:graphicData>
            </a:graphic>
          </wp:inline>
        </w:drawing>
      </w:r>
    </w:p>
    <w:p w14:paraId="357F7373" w14:textId="77777777" w:rsidR="000B5355" w:rsidRPr="00907264" w:rsidRDefault="000B5355" w:rsidP="000B5355">
      <w:pPr>
        <w:pStyle w:val="Prrafodelista"/>
        <w:spacing w:before="240" w:after="360" w:line="360" w:lineRule="auto"/>
        <w:ind w:left="0" w:right="-93"/>
        <w:jc w:val="both"/>
        <w:rPr>
          <w:rFonts w:ascii="Palatino Linotype" w:hAnsi="Palatino Linotype" w:cs="Arial"/>
          <w:sz w:val="24"/>
          <w:lang w:val="es-ES_tradnl"/>
        </w:rPr>
      </w:pPr>
    </w:p>
    <w:bookmarkEnd w:id="10"/>
    <w:p w14:paraId="750C1FD5" w14:textId="77777777" w:rsidR="009E7004" w:rsidRPr="00907264" w:rsidRDefault="003A72ED" w:rsidP="00361F93">
      <w:pPr>
        <w:pStyle w:val="Prrafodelista"/>
        <w:numPr>
          <w:ilvl w:val="0"/>
          <w:numId w:val="7"/>
        </w:numPr>
        <w:tabs>
          <w:tab w:val="left" w:pos="567"/>
        </w:tabs>
        <w:spacing w:line="360" w:lineRule="auto"/>
        <w:ind w:left="0" w:firstLine="0"/>
        <w:jc w:val="both"/>
        <w:rPr>
          <w:rFonts w:ascii="Palatino Linotype" w:eastAsia="Calibri" w:hAnsi="Palatino Linotype" w:cs="Arial"/>
          <w:sz w:val="24"/>
        </w:rPr>
      </w:pPr>
      <w:r w:rsidRPr="00907264">
        <w:rPr>
          <w:rFonts w:ascii="Palatino Linotype" w:eastAsia="Calibri" w:hAnsi="Palatino Linotype" w:cs="Arial"/>
          <w:sz w:val="24"/>
        </w:rPr>
        <w:lastRenderedPageBreak/>
        <w:t xml:space="preserve">De lo anterior, si bien es cierto, el Sujeto Obligado asumió contar con la información, también lo es que este Instituto debe garantizar el derecho de acceso a la información de los particulares. No escapa de la óptica de este Órgano Garante que el Sujeto Obligado refirió que el peso de la información supera el Terabyte. Sin embargo, </w:t>
      </w:r>
      <w:r w:rsidR="009E7004" w:rsidRPr="00907264">
        <w:rPr>
          <w:rFonts w:ascii="Palatino Linotype" w:eastAsia="Calibri" w:hAnsi="Palatino Linotype" w:cs="Arial"/>
          <w:sz w:val="24"/>
        </w:rPr>
        <w:t>al ingresar al IPOMEX del Sujeto Obligado</w:t>
      </w:r>
      <w:r w:rsidR="009E7004" w:rsidRPr="00907264">
        <w:rPr>
          <w:rStyle w:val="Refdenotaalpie"/>
          <w:rFonts w:ascii="Palatino Linotype" w:eastAsia="Calibri" w:hAnsi="Palatino Linotype" w:cs="Arial"/>
          <w:sz w:val="24"/>
        </w:rPr>
        <w:footnoteReference w:id="7"/>
      </w:r>
      <w:r w:rsidR="009E7004" w:rsidRPr="00907264">
        <w:rPr>
          <w:rFonts w:ascii="Palatino Linotype" w:eastAsia="Calibri" w:hAnsi="Palatino Linotype" w:cs="Arial"/>
          <w:sz w:val="24"/>
        </w:rPr>
        <w:t xml:space="preserve"> en el apartado de vacantes, se localiza la siguiente información:</w:t>
      </w:r>
    </w:p>
    <w:p w14:paraId="1BD588E2" w14:textId="77777777" w:rsidR="009E7004" w:rsidRPr="00907264" w:rsidRDefault="009E7004" w:rsidP="009E7004">
      <w:pPr>
        <w:pStyle w:val="Prrafodelista"/>
        <w:tabs>
          <w:tab w:val="left" w:pos="567"/>
        </w:tabs>
        <w:spacing w:line="360" w:lineRule="auto"/>
        <w:ind w:left="0"/>
        <w:jc w:val="both"/>
        <w:rPr>
          <w:rFonts w:ascii="Palatino Linotype" w:eastAsia="Calibri" w:hAnsi="Palatino Linotype" w:cs="Arial"/>
          <w:sz w:val="28"/>
        </w:rPr>
      </w:pPr>
    </w:p>
    <w:p w14:paraId="148FA80A" w14:textId="5587FA1B" w:rsidR="003A72ED" w:rsidRPr="00907264" w:rsidRDefault="009E7004" w:rsidP="009E7004">
      <w:pPr>
        <w:pStyle w:val="Prrafodelista"/>
        <w:tabs>
          <w:tab w:val="left" w:pos="567"/>
        </w:tabs>
        <w:spacing w:line="360" w:lineRule="auto"/>
        <w:ind w:left="0"/>
        <w:jc w:val="center"/>
        <w:rPr>
          <w:rFonts w:ascii="Palatino Linotype" w:eastAsia="Calibri" w:hAnsi="Palatino Linotype" w:cs="Arial"/>
          <w:sz w:val="28"/>
        </w:rPr>
      </w:pPr>
      <w:r w:rsidRPr="00907264">
        <w:rPr>
          <w:rFonts w:ascii="Palatino Linotype" w:eastAsia="Calibri" w:hAnsi="Palatino Linotype" w:cs="Arial"/>
          <w:noProof/>
          <w:sz w:val="28"/>
          <w:lang w:eastAsia="es-MX"/>
        </w:rPr>
        <w:drawing>
          <wp:inline distT="0" distB="0" distL="0" distR="0" wp14:anchorId="5FD3B16B" wp14:editId="574A3960">
            <wp:extent cx="4696480" cy="2229161"/>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6480" cy="2229161"/>
                    </a:xfrm>
                    <a:prstGeom prst="rect">
                      <a:avLst/>
                    </a:prstGeom>
                  </pic:spPr>
                </pic:pic>
              </a:graphicData>
            </a:graphic>
          </wp:inline>
        </w:drawing>
      </w:r>
    </w:p>
    <w:p w14:paraId="73A71F90" w14:textId="77777777" w:rsidR="003A72ED" w:rsidRPr="00907264" w:rsidRDefault="003A72ED" w:rsidP="003A72ED">
      <w:pPr>
        <w:pStyle w:val="Prrafodelista"/>
        <w:tabs>
          <w:tab w:val="left" w:pos="567"/>
        </w:tabs>
        <w:spacing w:line="360" w:lineRule="auto"/>
        <w:ind w:left="0"/>
        <w:jc w:val="both"/>
        <w:rPr>
          <w:rFonts w:ascii="Palatino Linotype" w:eastAsia="Calibri" w:hAnsi="Palatino Linotype" w:cs="Arial"/>
          <w:sz w:val="28"/>
        </w:rPr>
      </w:pPr>
    </w:p>
    <w:p w14:paraId="2BF1DBB1" w14:textId="3657E1F5" w:rsidR="009C6A38" w:rsidRPr="00907264" w:rsidRDefault="009E7004" w:rsidP="00361F93">
      <w:pPr>
        <w:pStyle w:val="Prrafodelista"/>
        <w:numPr>
          <w:ilvl w:val="0"/>
          <w:numId w:val="7"/>
        </w:numPr>
        <w:tabs>
          <w:tab w:val="left" w:pos="567"/>
        </w:tabs>
        <w:spacing w:line="360" w:lineRule="auto"/>
        <w:ind w:left="0" w:firstLine="0"/>
        <w:jc w:val="both"/>
        <w:rPr>
          <w:rFonts w:ascii="Palatino Linotype" w:eastAsia="Calibri" w:hAnsi="Palatino Linotype" w:cs="Arial"/>
          <w:sz w:val="24"/>
        </w:rPr>
      </w:pPr>
      <w:r w:rsidRPr="00907264">
        <w:rPr>
          <w:rFonts w:ascii="Palatino Linotype" w:eastAsia="Calibri" w:hAnsi="Palatino Linotype" w:cs="Arial"/>
          <w:sz w:val="24"/>
        </w:rPr>
        <w:t xml:space="preserve">La suma total de las plazas de base y confianza resulta en 3,730 plazas y, al corresponder solamente a una quincena, </w:t>
      </w:r>
      <w:r w:rsidR="009C1360" w:rsidRPr="00907264">
        <w:rPr>
          <w:rFonts w:ascii="Palatino Linotype" w:eastAsia="Calibri" w:hAnsi="Palatino Linotype" w:cs="Arial"/>
          <w:sz w:val="24"/>
        </w:rPr>
        <w:t>se tiene la certeza de que el peso y el cúmulo de información no supera las capacidades del Sistema, ya que este tiene capacidad de hasta 8,000 fojas, en consecuencia,</w:t>
      </w:r>
      <w:r w:rsidR="009C6A38" w:rsidRPr="00907264">
        <w:rPr>
          <w:rFonts w:ascii="Palatino Linotype" w:eastAsia="Calibri" w:hAnsi="Palatino Linotype" w:cs="Arial"/>
          <w:sz w:val="24"/>
        </w:rPr>
        <w:t xml:space="preserve"> el Sujeto Obligado no garantizó el derecho accionado por el particular.</w:t>
      </w:r>
    </w:p>
    <w:p w14:paraId="415CF5FB" w14:textId="77777777" w:rsidR="009C6A38" w:rsidRPr="00907264" w:rsidRDefault="009C6A38" w:rsidP="009C6A38">
      <w:pPr>
        <w:pStyle w:val="Prrafodelista"/>
        <w:tabs>
          <w:tab w:val="left" w:pos="567"/>
        </w:tabs>
        <w:spacing w:line="360" w:lineRule="auto"/>
        <w:ind w:left="0"/>
        <w:jc w:val="both"/>
        <w:rPr>
          <w:rFonts w:ascii="Palatino Linotype" w:eastAsia="Calibri" w:hAnsi="Palatino Linotype" w:cs="Arial"/>
          <w:sz w:val="24"/>
        </w:rPr>
      </w:pPr>
    </w:p>
    <w:p w14:paraId="59788578" w14:textId="4B6A4EAA" w:rsidR="009C6A38" w:rsidRPr="00907264" w:rsidRDefault="009C6A38" w:rsidP="00361F93">
      <w:pPr>
        <w:pStyle w:val="Prrafodelista"/>
        <w:numPr>
          <w:ilvl w:val="0"/>
          <w:numId w:val="7"/>
        </w:numPr>
        <w:tabs>
          <w:tab w:val="left" w:pos="567"/>
        </w:tabs>
        <w:spacing w:line="360" w:lineRule="auto"/>
        <w:ind w:left="0" w:firstLine="0"/>
        <w:jc w:val="both"/>
        <w:rPr>
          <w:rFonts w:ascii="Palatino Linotype" w:eastAsia="Calibri" w:hAnsi="Palatino Linotype" w:cs="Arial"/>
          <w:sz w:val="24"/>
        </w:rPr>
      </w:pPr>
      <w:r w:rsidRPr="00907264">
        <w:rPr>
          <w:rFonts w:ascii="Palatino Linotype" w:eastAsia="Calibri" w:hAnsi="Palatino Linotype" w:cs="Arial"/>
          <w:sz w:val="24"/>
        </w:rPr>
        <w:t>De lo antes mencionado se determina que es improcedente el cambio de modalidad solicitado por el Sujeto Obligado, por lo que resulta viable REVOCAR la respuesta y ordenar la entrega de la información a través de la modalidad elegida por el particular, ya que se aprecia que la información que se pretende cargar al sistema no supera las capacidades del mismo.</w:t>
      </w:r>
    </w:p>
    <w:p w14:paraId="6AFE4679" w14:textId="77777777" w:rsidR="009C6A38" w:rsidRPr="00907264" w:rsidRDefault="009C6A38" w:rsidP="009C6A38">
      <w:pPr>
        <w:pStyle w:val="Prrafodelista"/>
        <w:tabs>
          <w:tab w:val="left" w:pos="567"/>
        </w:tabs>
        <w:spacing w:line="360" w:lineRule="auto"/>
        <w:ind w:left="0"/>
        <w:jc w:val="both"/>
        <w:rPr>
          <w:rFonts w:ascii="Palatino Linotype" w:eastAsia="Calibri" w:hAnsi="Palatino Linotype" w:cs="Arial"/>
          <w:sz w:val="28"/>
        </w:rPr>
      </w:pPr>
    </w:p>
    <w:p w14:paraId="780FEC72" w14:textId="6FDA171B" w:rsidR="009C6A38" w:rsidRPr="00907264" w:rsidRDefault="009C6A38" w:rsidP="00361F93">
      <w:pPr>
        <w:pStyle w:val="Prrafodelista"/>
        <w:numPr>
          <w:ilvl w:val="0"/>
          <w:numId w:val="7"/>
        </w:numPr>
        <w:tabs>
          <w:tab w:val="left" w:pos="567"/>
        </w:tabs>
        <w:spacing w:line="360" w:lineRule="auto"/>
        <w:ind w:left="0" w:firstLine="0"/>
        <w:jc w:val="both"/>
        <w:rPr>
          <w:rFonts w:ascii="Palatino Linotype" w:eastAsia="Calibri" w:hAnsi="Palatino Linotype" w:cs="Arial"/>
          <w:sz w:val="28"/>
        </w:rPr>
      </w:pPr>
      <w:r w:rsidRPr="00907264">
        <w:rPr>
          <w:rFonts w:ascii="Palatino Linotype" w:eastAsia="Palatino Linotype" w:hAnsi="Palatino Linotype" w:cs="Palatino Linotype"/>
          <w:sz w:val="24"/>
        </w:rPr>
        <w:t>Ahora bien, para la elaboración de las versiones públicas, el Sujeto Obligado deberá estar a lo dispuesto en el siguiente Considerando.</w:t>
      </w:r>
    </w:p>
    <w:p w14:paraId="04543E83" w14:textId="77777777" w:rsidR="009C6A38" w:rsidRPr="00907264" w:rsidRDefault="009C6A38" w:rsidP="4A0130BA">
      <w:pPr>
        <w:pStyle w:val="Prrafodelista"/>
        <w:rPr>
          <w:rFonts w:ascii="Palatino Linotype" w:eastAsia="Palatino Linotype" w:hAnsi="Palatino Linotype" w:cs="Palatino Linotype"/>
          <w:sz w:val="24"/>
        </w:rPr>
      </w:pPr>
    </w:p>
    <w:p w14:paraId="4010F1B9" w14:textId="16424E18" w:rsidR="00AF4E45" w:rsidRPr="00907264" w:rsidRDefault="00AF4E45" w:rsidP="4A0130BA">
      <w:pPr>
        <w:spacing w:line="360" w:lineRule="auto"/>
        <w:contextualSpacing/>
        <w:rPr>
          <w:rFonts w:ascii="Palatino Linotype" w:eastAsia="Palatino Linotype" w:hAnsi="Palatino Linotype" w:cs="Palatino Linotype"/>
          <w:color w:val="000000" w:themeColor="text1"/>
          <w:sz w:val="24"/>
          <w:szCs w:val="24"/>
        </w:rPr>
      </w:pPr>
    </w:p>
    <w:p w14:paraId="28806156" w14:textId="4C78D8DF" w:rsidR="00AF4E45" w:rsidRPr="00907264" w:rsidRDefault="4A0130BA" w:rsidP="4A0130BA">
      <w:pPr>
        <w:keepNext/>
        <w:keepLines/>
        <w:spacing w:before="240" w:line="360" w:lineRule="auto"/>
        <w:ind w:right="538"/>
        <w:contextualSpacing/>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lang w:val="es-ES"/>
        </w:rPr>
        <w:t>QUINTO. De la elaboración de la versión pública y el acuerdo de clasificación como información confidencial.</w:t>
      </w:r>
    </w:p>
    <w:p w14:paraId="7D574D31" w14:textId="35F4C96C"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Debe destacarse que debido a la naturaleza de la información solicitada, en la misma pudieran obrar datos personales o información reservada susceptibles de </w:t>
      </w:r>
      <w:r w:rsidRPr="00907264">
        <w:rPr>
          <w:rFonts w:ascii="Palatino Linotype" w:eastAsia="Palatino Linotype" w:hAnsi="Palatino Linotype" w:cs="Palatino Linotype"/>
          <w:color w:val="000000" w:themeColor="text1"/>
          <w:sz w:val="24"/>
          <w:lang w:val="es-ES"/>
        </w:rPr>
        <w:lastRenderedPageBreak/>
        <w:t>protegerse 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9AB3C9D" w14:textId="01318E4E"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0B3C767A" w14:textId="31B5C7BB"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Así, es de señalar que, por lo que hace a las versiones públicas, el </w:t>
      </w:r>
      <w:r w:rsidRPr="00907264">
        <w:rPr>
          <w:rFonts w:ascii="Palatino Linotype" w:eastAsia="Palatino Linotype" w:hAnsi="Palatino Linotype" w:cs="Palatino Linotype"/>
          <w:b/>
          <w:bCs/>
          <w:color w:val="000000" w:themeColor="text1"/>
          <w:sz w:val="24"/>
          <w:lang w:val="es-ES"/>
        </w:rPr>
        <w:t>SUJETO OBLIGADO</w:t>
      </w:r>
      <w:r w:rsidRPr="00907264">
        <w:rPr>
          <w:rFonts w:ascii="Palatino Linotype" w:eastAsia="Palatino Linotype" w:hAnsi="Palatino Linotype" w:cs="Palatino Linotype"/>
          <w:color w:val="000000" w:themeColor="text1"/>
          <w:sz w:val="24"/>
          <w:lang w:val="es-ES"/>
        </w:rPr>
        <w:t xml:space="preserve"> debe cumplir con las formalidades exigidas en la Ley, por lo que para tal efecto emitirá el Acuerdo del Comité de Transparencia en términos de los artículos 49 fracción VIII, 122</w:t>
      </w:r>
      <w:r w:rsidRPr="00907264">
        <w:rPr>
          <w:rFonts w:ascii="Palatino Linotype" w:eastAsia="Palatino Linotype" w:hAnsi="Palatino Linotype" w:cs="Palatino Linotype"/>
          <w:color w:val="000000" w:themeColor="text1"/>
          <w:sz w:val="24"/>
          <w:vertAlign w:val="superscript"/>
          <w:lang w:val="es-ES"/>
        </w:rPr>
        <w:t>14</w:t>
      </w:r>
      <w:r w:rsidRPr="00907264">
        <w:rPr>
          <w:rFonts w:ascii="Palatino Linotype" w:eastAsia="Palatino Linotype" w:hAnsi="Palatino Linotype" w:cs="Palatino Linotype"/>
          <w:color w:val="000000" w:themeColor="text1"/>
          <w:sz w:val="24"/>
          <w:lang w:val="es-ES"/>
        </w:rPr>
        <w:t>, 135</w:t>
      </w:r>
      <w:r w:rsidRPr="00907264">
        <w:rPr>
          <w:rFonts w:ascii="Palatino Linotype" w:eastAsia="Palatino Linotype" w:hAnsi="Palatino Linotype" w:cs="Palatino Linotype"/>
          <w:color w:val="000000" w:themeColor="text1"/>
          <w:sz w:val="24"/>
          <w:vertAlign w:val="superscript"/>
          <w:lang w:val="es-ES"/>
        </w:rPr>
        <w:t>15</w:t>
      </w:r>
      <w:r w:rsidRPr="00907264">
        <w:rPr>
          <w:rFonts w:ascii="Palatino Linotype" w:eastAsia="Palatino Linotype" w:hAnsi="Palatino Linotype" w:cs="Palatino Linotype"/>
          <w:color w:val="000000" w:themeColor="text1"/>
          <w:sz w:val="24"/>
          <w:lang w:val="es-ES"/>
        </w:rPr>
        <w:t xml:space="preserve"> y 149 de la </w:t>
      </w:r>
      <w:r w:rsidRPr="00907264">
        <w:rPr>
          <w:rFonts w:ascii="Palatino Linotype" w:eastAsia="Palatino Linotype" w:hAnsi="Palatino Linotype" w:cs="Palatino Linotype"/>
          <w:b/>
          <w:bCs/>
          <w:color w:val="000000" w:themeColor="text1"/>
          <w:sz w:val="24"/>
          <w:lang w:val="es-ES"/>
        </w:rPr>
        <w:t>Ley de Transparencia y Acceso a la Información Pública del Estado de México y Municipios</w:t>
      </w:r>
      <w:r w:rsidRPr="00907264">
        <w:rPr>
          <w:rFonts w:ascii="Palatino Linotype" w:eastAsia="Palatino Linotype" w:hAnsi="Palatino Linotype" w:cs="Palatino Linotype"/>
          <w:color w:val="000000" w:themeColor="text1"/>
          <w:sz w:val="24"/>
          <w:lang w:val="es-ES"/>
        </w:rPr>
        <w:t xml:space="preserve">, </w:t>
      </w:r>
      <w:r w:rsidR="00C9657C" w:rsidRPr="00907264">
        <w:rPr>
          <w:rFonts w:ascii="Palatino Linotype" w:eastAsia="Palatino Linotype" w:hAnsi="Palatino Linotype" w:cs="Palatino Linotype"/>
          <w:color w:val="000000" w:themeColor="text1"/>
          <w:sz w:val="24"/>
          <w:lang w:val="es-ES"/>
        </w:rPr>
        <w:t xml:space="preserve">en el que se </w:t>
      </w:r>
      <w:r w:rsidRPr="00907264">
        <w:rPr>
          <w:rFonts w:ascii="Palatino Linotype" w:eastAsia="Palatino Linotype" w:hAnsi="Palatino Linotype" w:cs="Palatino Linotype"/>
          <w:color w:val="000000" w:themeColor="text1"/>
          <w:sz w:val="24"/>
          <w:lang w:val="es-ES"/>
        </w:rPr>
        <w:t>sustentara de forma fundada y motivada la clasificación de datos y con ello la "versión pública" de los documentos materia de la solicitud.</w:t>
      </w:r>
    </w:p>
    <w:p w14:paraId="0FB9B428" w14:textId="530FAD9E"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1CFF3957" w14:textId="0BBFBC74" w:rsidR="00AF4E45" w:rsidRPr="00907264" w:rsidRDefault="4A0130BA" w:rsidP="00361F93">
      <w:pPr>
        <w:pStyle w:val="Prrafodelista"/>
        <w:keepNext/>
        <w:keepLines/>
        <w:numPr>
          <w:ilvl w:val="0"/>
          <w:numId w:val="3"/>
        </w:numPr>
        <w:spacing w:before="240" w:after="160" w:line="360" w:lineRule="auto"/>
        <w:ind w:left="284" w:hanging="284"/>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b/>
          <w:bCs/>
          <w:color w:val="000000" w:themeColor="text1"/>
          <w:sz w:val="24"/>
          <w:lang w:val="es-ES"/>
        </w:rPr>
        <w:t xml:space="preserve">De la clasificación de la información. </w:t>
      </w:r>
    </w:p>
    <w:p w14:paraId="0A5AD370" w14:textId="16E02F19"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07264">
        <w:rPr>
          <w:rFonts w:ascii="Palatino Linotype" w:eastAsia="Palatino Linotype" w:hAnsi="Palatino Linotype" w:cs="Palatino Linotype"/>
          <w:color w:val="000000" w:themeColor="text1"/>
          <w:sz w:val="24"/>
          <w:vertAlign w:val="superscript"/>
          <w:lang w:val="es-ES"/>
        </w:rPr>
        <w:t>16</w:t>
      </w:r>
      <w:r w:rsidRPr="00907264">
        <w:rPr>
          <w:rFonts w:ascii="Palatino Linotype" w:eastAsia="Palatino Linotype" w:hAnsi="Palatino Linotype" w:cs="Palatino Linotype"/>
          <w:color w:val="000000" w:themeColor="text1"/>
          <w:sz w:val="24"/>
          <w:lang w:val="es-ES"/>
        </w:rPr>
        <w:t xml:space="preserve"> aunque cualquier límite o restricción, </w:t>
      </w:r>
      <w:r w:rsidRPr="00907264">
        <w:rPr>
          <w:rFonts w:ascii="Palatino Linotype" w:eastAsia="Palatino Linotype" w:hAnsi="Palatino Linotype" w:cs="Palatino Linotype"/>
          <w:color w:val="000000" w:themeColor="text1"/>
          <w:sz w:val="24"/>
          <w:lang w:val="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907264">
        <w:rPr>
          <w:rFonts w:ascii="Palatino Linotype" w:eastAsia="Palatino Linotype" w:hAnsi="Palatino Linotype" w:cs="Palatino Linotype"/>
          <w:color w:val="000000" w:themeColor="text1"/>
          <w:sz w:val="24"/>
          <w:vertAlign w:val="superscript"/>
          <w:lang w:val="es-ES"/>
        </w:rPr>
        <w:t>17</w:t>
      </w:r>
      <w:r w:rsidRPr="00907264">
        <w:rPr>
          <w:rFonts w:ascii="Palatino Linotype" w:eastAsia="Palatino Linotype" w:hAnsi="Palatino Linotype" w:cs="Palatino Linotype"/>
          <w:color w:val="000000" w:themeColor="text1"/>
          <w:sz w:val="24"/>
          <w:lang w:val="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C825E9" w14:textId="78EC5A99"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16A6346D" w14:textId="2853E1CA" w:rsidR="00AF4E45" w:rsidRPr="00907264" w:rsidRDefault="4A0130BA" w:rsidP="4A0130BA">
      <w:pPr>
        <w:keepNext/>
        <w:keepLines/>
        <w:spacing w:before="240" w:line="360" w:lineRule="auto"/>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II. Requisitos previos.</w:t>
      </w:r>
    </w:p>
    <w:p w14:paraId="3E31D37B" w14:textId="6750F4D7"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C73B5C3" w14:textId="2DA64158"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05C18411" w14:textId="0E8FD1B0"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39E76D5" w14:textId="348F4FE5" w:rsidR="00AF4E45" w:rsidRPr="00907264" w:rsidRDefault="00AF4E45" w:rsidP="4A0130BA">
      <w:pPr>
        <w:spacing w:after="160" w:line="360" w:lineRule="auto"/>
        <w:rPr>
          <w:rFonts w:ascii="Palatino Linotype" w:eastAsia="Palatino Linotype" w:hAnsi="Palatino Linotype" w:cs="Palatino Linotype"/>
          <w:color w:val="000000" w:themeColor="text1"/>
          <w:sz w:val="24"/>
          <w:szCs w:val="24"/>
        </w:rPr>
      </w:pPr>
    </w:p>
    <w:p w14:paraId="5B01C171" w14:textId="346440E8"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El último de estos requisitos previos consiste en que no se pueden emitir acuerdos de carácter general ni particular, según lo disponen los artículos 134 y 108 de la Ley Estatal y de la Ley General, respectivamente, esto es, </w:t>
      </w:r>
      <w:r w:rsidRPr="00907264">
        <w:rPr>
          <w:rFonts w:ascii="Palatino Linotype" w:eastAsia="Palatino Linotype" w:hAnsi="Palatino Linotype" w:cs="Palatino Linotype"/>
          <w:b/>
          <w:bCs/>
          <w:color w:val="000000" w:themeColor="text1"/>
          <w:sz w:val="24"/>
          <w:lang w:val="es-ES"/>
        </w:rPr>
        <w:t xml:space="preserve">no se puede hacer un acuerdo para clasificar de manera general todos los documentos de un expediente o área,  </w:t>
      </w:r>
      <w:r w:rsidRPr="00907264">
        <w:rPr>
          <w:rFonts w:ascii="Palatino Linotype" w:eastAsia="Palatino Linotype" w:hAnsi="Palatino Linotype" w:cs="Palatino Linotype"/>
          <w:color w:val="000000" w:themeColor="text1"/>
          <w:sz w:val="24"/>
          <w:lang w:val="es-ES"/>
        </w:rPr>
        <w:t>sin individualizar su análisis y tampoco se puede hacer un acuerdo por cada dato que se vaya a clasificar dentro de un documento con diez datos, por ejemplo, susceptibles de ser clasificados.</w:t>
      </w:r>
    </w:p>
    <w:p w14:paraId="4F0745A9" w14:textId="5C662B4A"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1BE1BED4" w14:textId="5717A7D8" w:rsidR="00AF4E45" w:rsidRPr="00907264" w:rsidRDefault="4A0130BA" w:rsidP="4A0130BA">
      <w:pPr>
        <w:keepNext/>
        <w:keepLines/>
        <w:spacing w:before="240" w:line="360" w:lineRule="auto"/>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lastRenderedPageBreak/>
        <w:t>III. La intervención del comité de transparencia.</w:t>
      </w:r>
    </w:p>
    <w:p w14:paraId="1F9CEB16" w14:textId="3361468B" w:rsidR="00AF4E45" w:rsidRPr="00907264" w:rsidRDefault="4A0130BA" w:rsidP="00361F93">
      <w:pPr>
        <w:pStyle w:val="Prrafodelista"/>
        <w:keepNext/>
        <w:keepLines/>
        <w:numPr>
          <w:ilvl w:val="0"/>
          <w:numId w:val="2"/>
        </w:numPr>
        <w:spacing w:before="240" w:after="160" w:line="360" w:lineRule="auto"/>
        <w:ind w:left="0" w:firstLine="0"/>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b/>
          <w:bCs/>
          <w:color w:val="000000" w:themeColor="text1"/>
          <w:sz w:val="24"/>
        </w:rPr>
        <w:t>Formalidades para emitir el acuerdo de clasificación.</w:t>
      </w:r>
    </w:p>
    <w:p w14:paraId="7619D246" w14:textId="77777777" w:rsidR="009607C3" w:rsidRPr="00907264" w:rsidRDefault="009607C3" w:rsidP="009607C3">
      <w:pPr>
        <w:keepNext/>
        <w:keepLines/>
        <w:spacing w:before="240" w:after="160" w:line="360" w:lineRule="auto"/>
        <w:rPr>
          <w:rFonts w:ascii="Palatino Linotype" w:eastAsia="Palatino Linotype" w:hAnsi="Palatino Linotype" w:cs="Palatino Linotype"/>
          <w:color w:val="000000" w:themeColor="text1"/>
          <w:sz w:val="24"/>
        </w:rPr>
      </w:pPr>
    </w:p>
    <w:p w14:paraId="2BE2BE82" w14:textId="62F410BE"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07264">
        <w:rPr>
          <w:rFonts w:ascii="Palatino Linotype" w:eastAsia="Palatino Linotype" w:hAnsi="Palatino Linotype" w:cs="Palatino Linotype"/>
          <w:b/>
          <w:bCs/>
          <w:color w:val="000000" w:themeColor="text1"/>
          <w:sz w:val="24"/>
          <w:lang w:val="es-ES"/>
        </w:rPr>
        <w:t>confirmar, modificar o revocar</w:t>
      </w:r>
      <w:r w:rsidRPr="00907264">
        <w:rPr>
          <w:rFonts w:ascii="Palatino Linotype" w:eastAsia="Palatino Linotype" w:hAnsi="Palatino Linotype" w:cs="Palatino Linotype"/>
          <w:color w:val="000000" w:themeColor="text1"/>
          <w:sz w:val="24"/>
          <w:lang w:val="es-ES"/>
        </w:rPr>
        <w:t xml:space="preserve"> la clasificación de la información que ha hecho el titular del área que administra la información. Por lo tanto, el Comité </w:t>
      </w:r>
      <w:r w:rsidRPr="00907264">
        <w:rPr>
          <w:rFonts w:ascii="Palatino Linotype" w:eastAsia="Palatino Linotype" w:hAnsi="Palatino Linotype" w:cs="Palatino Linotype"/>
          <w:b/>
          <w:bCs/>
          <w:color w:val="000000" w:themeColor="text1"/>
          <w:sz w:val="24"/>
          <w:lang w:val="es-ES"/>
        </w:rPr>
        <w:t>no aprueba</w:t>
      </w:r>
      <w:r w:rsidRPr="00907264">
        <w:rPr>
          <w:rFonts w:ascii="Palatino Linotype" w:eastAsia="Palatino Linotype" w:hAnsi="Palatino Linotype" w:cs="Palatino Linotype"/>
          <w:color w:val="000000" w:themeColor="text1"/>
          <w:sz w:val="24"/>
          <w:lang w:val="es-ES"/>
        </w:rPr>
        <w:t xml:space="preserve"> la clasificación, sino que revisa lo que ha hecho el titular del área y confirma, modifica o revoca la decisión a través de un acuerdo.</w:t>
      </w:r>
    </w:p>
    <w:p w14:paraId="7F634D1C" w14:textId="0476CF30"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74708329" w14:textId="54FD37CE"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Evidentemente, esta decisión implica una restricción a un derecho humano, por lo tanto, puede generar un agravio al particular y, en consecuencia, es necesario que </w:t>
      </w:r>
      <w:r w:rsidRPr="00907264">
        <w:rPr>
          <w:rFonts w:ascii="Palatino Linotype" w:eastAsia="Palatino Linotype" w:hAnsi="Palatino Linotype" w:cs="Palatino Linotype"/>
          <w:b/>
          <w:bCs/>
          <w:color w:val="000000" w:themeColor="text1"/>
          <w:sz w:val="24"/>
          <w:lang w:val="es-ES"/>
        </w:rPr>
        <w:t>el acto reúna con los requisitos elementales</w:t>
      </w:r>
      <w:r w:rsidRPr="00907264">
        <w:rPr>
          <w:rFonts w:ascii="Palatino Linotype" w:eastAsia="Palatino Linotype" w:hAnsi="Palatino Linotype" w:cs="Palatino Linotype"/>
          <w:color w:val="000000" w:themeColor="text1"/>
          <w:sz w:val="24"/>
          <w:lang w:val="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w:t>
      </w:r>
      <w:r w:rsidRPr="00907264">
        <w:rPr>
          <w:rFonts w:ascii="Palatino Linotype" w:eastAsia="Palatino Linotype" w:hAnsi="Palatino Linotype" w:cs="Palatino Linotype"/>
          <w:color w:val="000000" w:themeColor="text1"/>
          <w:sz w:val="24"/>
          <w:lang w:val="es-ES"/>
        </w:rPr>
        <w:lastRenderedPageBreak/>
        <w:t>facultado para emitir el acuerdo de clasificación, se integra por el Titular de la Unidad de Transparencia, el responsable del área coordinador</w:t>
      </w:r>
      <w:r w:rsidR="00C9657C" w:rsidRPr="00907264">
        <w:rPr>
          <w:rFonts w:ascii="Palatino Linotype" w:eastAsia="Palatino Linotype" w:hAnsi="Palatino Linotype" w:cs="Palatino Linotype"/>
          <w:color w:val="000000" w:themeColor="text1"/>
          <w:sz w:val="24"/>
          <w:lang w:val="es-ES"/>
        </w:rPr>
        <w:t>a de archivos y el titular del Ó</w:t>
      </w:r>
      <w:r w:rsidRPr="00907264">
        <w:rPr>
          <w:rFonts w:ascii="Palatino Linotype" w:eastAsia="Palatino Linotype" w:hAnsi="Palatino Linotype" w:cs="Palatino Linotype"/>
          <w:color w:val="000000" w:themeColor="text1"/>
          <w:sz w:val="24"/>
          <w:lang w:val="es-ES"/>
        </w:rPr>
        <w:t xml:space="preserve">rgano </w:t>
      </w:r>
      <w:r w:rsidR="00C9657C" w:rsidRPr="00907264">
        <w:rPr>
          <w:rFonts w:ascii="Palatino Linotype" w:eastAsia="Palatino Linotype" w:hAnsi="Palatino Linotype" w:cs="Palatino Linotype"/>
          <w:color w:val="000000" w:themeColor="text1"/>
          <w:sz w:val="24"/>
          <w:lang w:val="es-ES"/>
        </w:rPr>
        <w:t>I</w:t>
      </w:r>
      <w:r w:rsidRPr="00907264">
        <w:rPr>
          <w:rFonts w:ascii="Palatino Linotype" w:eastAsia="Palatino Linotype" w:hAnsi="Palatino Linotype" w:cs="Palatino Linotype"/>
          <w:color w:val="000000" w:themeColor="text1"/>
          <w:sz w:val="24"/>
          <w:lang w:val="es-ES"/>
        </w:rPr>
        <w:t xml:space="preserve">nterno de </w:t>
      </w:r>
      <w:r w:rsidR="00C9657C" w:rsidRPr="00907264">
        <w:rPr>
          <w:rFonts w:ascii="Palatino Linotype" w:eastAsia="Palatino Linotype" w:hAnsi="Palatino Linotype" w:cs="Palatino Linotype"/>
          <w:color w:val="000000" w:themeColor="text1"/>
          <w:sz w:val="24"/>
          <w:lang w:val="es-ES"/>
        </w:rPr>
        <w:t>C</w:t>
      </w:r>
      <w:r w:rsidRPr="00907264">
        <w:rPr>
          <w:rFonts w:ascii="Palatino Linotype" w:eastAsia="Palatino Linotype" w:hAnsi="Palatino Linotype" w:cs="Palatino Linotype"/>
          <w:color w:val="000000" w:themeColor="text1"/>
          <w:sz w:val="24"/>
          <w:lang w:val="es-ES"/>
        </w:rPr>
        <w:t>ontrol</w:t>
      </w:r>
      <w:r w:rsidR="00C9657C" w:rsidRPr="00907264">
        <w:rPr>
          <w:rFonts w:ascii="Palatino Linotype" w:eastAsia="Palatino Linotype" w:hAnsi="Palatino Linotype" w:cs="Palatino Linotype"/>
          <w:color w:val="000000" w:themeColor="text1"/>
          <w:sz w:val="24"/>
          <w:lang w:val="es-ES"/>
        </w:rPr>
        <w:t xml:space="preserve"> competente</w:t>
      </w:r>
      <w:r w:rsidRPr="00907264">
        <w:rPr>
          <w:rFonts w:ascii="Palatino Linotype" w:eastAsia="Palatino Linotype" w:hAnsi="Palatino Linotype" w:cs="Palatino Linotype"/>
          <w:color w:val="000000" w:themeColor="text1"/>
          <w:sz w:val="24"/>
          <w:lang w:val="es-ES"/>
        </w:rPr>
        <w:t>, integrado siempre por un número impar y que no debe de existir dependencia jerárquica entre sus integrantes. Cualquier otra composición del Comité puede generar vicios de legalidad de origen en el acto que restringe un derecho humano.</w:t>
      </w:r>
    </w:p>
    <w:p w14:paraId="63F7E07E" w14:textId="404CB8B4" w:rsidR="00AF4E45" w:rsidRPr="00907264" w:rsidRDefault="00AF4E45" w:rsidP="4A0130BA">
      <w:pPr>
        <w:spacing w:after="160" w:line="360" w:lineRule="auto"/>
        <w:rPr>
          <w:rFonts w:ascii="Palatino Linotype" w:eastAsia="Palatino Linotype" w:hAnsi="Palatino Linotype" w:cs="Palatino Linotype"/>
          <w:color w:val="000000" w:themeColor="text1"/>
          <w:sz w:val="24"/>
          <w:szCs w:val="24"/>
        </w:rPr>
      </w:pPr>
    </w:p>
    <w:p w14:paraId="1016DA1A" w14:textId="0B772720"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6D1BB99" w14:textId="14572253"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09EDF1E8" w14:textId="4C31DDC7" w:rsidR="00AF4E45" w:rsidRPr="00907264" w:rsidRDefault="4A0130BA" w:rsidP="4A0130BA">
      <w:pPr>
        <w:keepNext/>
        <w:keepLines/>
        <w:spacing w:before="240" w:line="360" w:lineRule="auto"/>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b) Requisitos de fondo del acuerdo de clasificación.</w:t>
      </w:r>
    </w:p>
    <w:p w14:paraId="630677C5" w14:textId="6534D3E4" w:rsidR="00AF4E45" w:rsidRPr="00907264" w:rsidRDefault="00AF4E45" w:rsidP="4A0130BA">
      <w:pPr>
        <w:keepNext/>
        <w:keepLines/>
        <w:spacing w:before="240" w:line="360" w:lineRule="auto"/>
        <w:rPr>
          <w:rFonts w:ascii="Palatino Linotype" w:eastAsia="Palatino Linotype" w:hAnsi="Palatino Linotype" w:cs="Palatino Linotype"/>
          <w:color w:val="000000" w:themeColor="text1"/>
          <w:sz w:val="24"/>
          <w:szCs w:val="24"/>
        </w:rPr>
      </w:pPr>
    </w:p>
    <w:p w14:paraId="524D116F" w14:textId="31A6E275"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Como se ha señalado antes, al hacer el juicio de subsunción o encaje entre el supuesto de hecho y la hipótesis jurídica, se debe acreditar la estricta correspondencia </w:t>
      </w:r>
      <w:r w:rsidRPr="00907264">
        <w:rPr>
          <w:rFonts w:ascii="Palatino Linotype" w:eastAsia="Palatino Linotype" w:hAnsi="Palatino Linotype" w:cs="Palatino Linotype"/>
          <w:color w:val="000000" w:themeColor="text1"/>
          <w:sz w:val="24"/>
          <w:lang w:val="es-ES"/>
        </w:rPr>
        <w:lastRenderedPageBreak/>
        <w:t xml:space="preserve">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5895376" w14:textId="2C0E236A"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1855D7C9" w14:textId="63F97259"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00A4CB3" w14:textId="427656BF" w:rsidR="00AF4E45" w:rsidRPr="00907264" w:rsidRDefault="00AF4E45" w:rsidP="4A0130BA">
      <w:pPr>
        <w:spacing w:line="360" w:lineRule="auto"/>
        <w:ind w:left="708"/>
        <w:rPr>
          <w:rFonts w:ascii="Palatino Linotype" w:eastAsia="Palatino Linotype" w:hAnsi="Palatino Linotype" w:cs="Palatino Linotype"/>
          <w:color w:val="222222"/>
          <w:sz w:val="24"/>
          <w:szCs w:val="24"/>
        </w:rPr>
      </w:pPr>
    </w:p>
    <w:p w14:paraId="7DC9FC89" w14:textId="5EF0D72F"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222222"/>
          <w:sz w:val="24"/>
          <w:lang w:val="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907264">
        <w:rPr>
          <w:rFonts w:ascii="Palatino Linotype" w:eastAsia="Palatino Linotype" w:hAnsi="Palatino Linotype" w:cs="Palatino Linotype"/>
          <w:color w:val="222222"/>
          <w:sz w:val="24"/>
          <w:lang w:val="es-ES"/>
        </w:rPr>
        <w:lastRenderedPageBreak/>
        <w:t xml:space="preserve">precisar las disposiciones jurídicas que aplican a los hechos de que se trate y que sustenten su competencia, así como de manifestar los razonamientos que demuestren la aplicabilidad de dichas disposiciones, </w:t>
      </w:r>
      <w:r w:rsidR="00C9657C" w:rsidRPr="00907264">
        <w:rPr>
          <w:rFonts w:ascii="Palatino Linotype" w:eastAsia="Palatino Linotype" w:hAnsi="Palatino Linotype" w:cs="Palatino Linotype"/>
          <w:color w:val="222222"/>
          <w:sz w:val="24"/>
          <w:lang w:val="es-ES"/>
        </w:rPr>
        <w:t xml:space="preserve">esto se </w:t>
      </w:r>
      <w:r w:rsidRPr="00907264">
        <w:rPr>
          <w:rFonts w:ascii="Palatino Linotype" w:eastAsia="Palatino Linotype" w:hAnsi="Palatino Linotype" w:cs="Palatino Linotype"/>
          <w:color w:val="222222"/>
          <w:sz w:val="24"/>
          <w:lang w:val="es-ES"/>
        </w:rPr>
        <w:t xml:space="preserve">debe traducir en una argumentación o juicio de derecho. Pero de igual manera, la garantía de motivación exige que las autoridades expongan los razonamientos con los </w:t>
      </w:r>
      <w:r w:rsidR="00C9657C" w:rsidRPr="00907264">
        <w:rPr>
          <w:rFonts w:ascii="Palatino Linotype" w:eastAsia="Palatino Linotype" w:hAnsi="Palatino Linotype" w:cs="Palatino Linotype"/>
          <w:color w:val="222222"/>
          <w:sz w:val="24"/>
          <w:lang w:val="es-ES"/>
        </w:rPr>
        <w:t>que</w:t>
      </w:r>
      <w:r w:rsidRPr="00907264">
        <w:rPr>
          <w:rFonts w:ascii="Palatino Linotype" w:eastAsia="Palatino Linotype" w:hAnsi="Palatino Linotype" w:cs="Palatino Linotype"/>
          <w:color w:val="222222"/>
          <w:sz w:val="24"/>
          <w:lang w:val="es-ES"/>
        </w:rPr>
        <w:t xml:space="preserve"> llegaron a la conclusión de que esos hechos son ciertos, normalmente a partir del análisis de las pruebas, lo </w:t>
      </w:r>
      <w:r w:rsidR="00C9657C" w:rsidRPr="00907264">
        <w:rPr>
          <w:rFonts w:ascii="Palatino Linotype" w:eastAsia="Palatino Linotype" w:hAnsi="Palatino Linotype" w:cs="Palatino Linotype"/>
          <w:color w:val="222222"/>
          <w:sz w:val="24"/>
          <w:lang w:val="es-ES"/>
        </w:rPr>
        <w:t>que</w:t>
      </w:r>
      <w:r w:rsidRPr="00907264">
        <w:rPr>
          <w:rFonts w:ascii="Palatino Linotype" w:eastAsia="Palatino Linotype" w:hAnsi="Palatino Linotype" w:cs="Palatino Linotype"/>
          <w:color w:val="222222"/>
          <w:sz w:val="24"/>
          <w:lang w:val="es-ES"/>
        </w:rPr>
        <w:t xml:space="preserve"> se debe exteriorizar en una argumentación o juicio de hecho...”</w:t>
      </w:r>
      <w:r w:rsidRPr="00907264">
        <w:rPr>
          <w:rFonts w:ascii="Palatino Linotype" w:eastAsia="Palatino Linotype" w:hAnsi="Palatino Linotype" w:cs="Palatino Linotype"/>
          <w:color w:val="000000" w:themeColor="text1"/>
          <w:sz w:val="24"/>
          <w:vertAlign w:val="superscript"/>
          <w:lang w:val="es-ES"/>
        </w:rPr>
        <w:t>18</w:t>
      </w:r>
    </w:p>
    <w:p w14:paraId="4701FA7B" w14:textId="5A5AF97C" w:rsidR="00AF4E45" w:rsidRPr="00907264" w:rsidRDefault="00AF4E45" w:rsidP="4A0130BA">
      <w:pPr>
        <w:spacing w:after="160" w:line="360" w:lineRule="auto"/>
        <w:rPr>
          <w:rFonts w:ascii="Palatino Linotype" w:eastAsia="Palatino Linotype" w:hAnsi="Palatino Linotype" w:cs="Palatino Linotype"/>
          <w:color w:val="222222"/>
          <w:sz w:val="24"/>
          <w:szCs w:val="24"/>
        </w:rPr>
      </w:pPr>
    </w:p>
    <w:p w14:paraId="02F40305" w14:textId="6B98D50F"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222222"/>
          <w:sz w:val="24"/>
        </w:rPr>
      </w:pPr>
      <w:r w:rsidRPr="00907264">
        <w:rPr>
          <w:rFonts w:ascii="Palatino Linotype" w:eastAsia="Palatino Linotype" w:hAnsi="Palatino Linotype" w:cs="Palatino Linotype"/>
          <w:color w:val="222222"/>
          <w:sz w:val="24"/>
          <w:lang w:val="es-ES"/>
        </w:rPr>
        <w:t>Por su parte, el intérprete judicial del país ha establecido una jurisprudencia respecto a qué debe entenderse por fundamentación y motivación, en los siguientes términos:</w:t>
      </w:r>
    </w:p>
    <w:p w14:paraId="2734476E" w14:textId="1271FAA6"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lang w:val="es-ES"/>
        </w:rPr>
        <w:t>FUNDAMENTACIÓN Y MOTIVACIÓN.</w:t>
      </w:r>
      <w:r w:rsidRPr="00907264">
        <w:rPr>
          <w:rFonts w:ascii="Palatino Linotype" w:eastAsia="Palatino Linotype" w:hAnsi="Palatino Linotype" w:cs="Palatino Linotype"/>
          <w:i/>
          <w:iCs/>
          <w:color w:val="000000" w:themeColor="text1"/>
          <w:sz w:val="22"/>
          <w:szCs w:val="24"/>
          <w:lang w:val="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9B33125" w14:textId="5DB055EB"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SEGUNDO TRIBUNAL COLEGIADO DEL SEXTO CIRCUITO.</w:t>
      </w:r>
    </w:p>
    <w:p w14:paraId="7D1DA1FC" w14:textId="6D38C9D3"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Amparo directo 194/88. Bufete Industrial Construcciones, S.A. de C.V. 28 de junio de 1988. Unanimidad de votos. Ponente: Gustavo Calvillo Rangel. Secretario: Jorge Alberto González Álvarez.</w:t>
      </w:r>
    </w:p>
    <w:p w14:paraId="166BAD33" w14:textId="2B6BAF52"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lastRenderedPageBreak/>
        <w:t>Revisión fiscal 103/88. Instituto Mexicano del Seguro Social. 18 de octubre de 1988. Unanimidad de votos. Ponente: Arnoldo Nájera Virgen. Secretario: Alejandro Esponda Rincón.</w:t>
      </w:r>
    </w:p>
    <w:p w14:paraId="2001640D" w14:textId="71D95678"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Amparo en revisión 333/88. Adilia Romero. 26 de octubre de 1988. Unanimidad de votos. Ponente: Arnoldo Nájera Virgen. Secretario: Enrique Crispín Campos Ramírez.</w:t>
      </w:r>
    </w:p>
    <w:p w14:paraId="13697CA1" w14:textId="47937CFC"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Amparo en revisión 597/95. Emilio Maurer Bretón. 15 de noviembre de 1995. Unanimidad de votos. Ponente: Clementina Ramírez Moguel Goyzueta. Secretario: Gonzalo Carrera Molina.</w:t>
      </w:r>
    </w:p>
    <w:p w14:paraId="5654CD94" w14:textId="1D9530B2" w:rsidR="00AF4E45" w:rsidRPr="00907264" w:rsidRDefault="4A0130BA" w:rsidP="4A0130BA">
      <w:pPr>
        <w:spacing w:line="360" w:lineRule="auto"/>
        <w:ind w:left="851" w:right="618"/>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Amparo directo 7/96. Pedro Vicente López Miro. 21 de febrero de 1996. Unanimidad de votos. Ponente: María Eugenia Estela Martínez Cardiel. Secretario: Enrique Baigts Muñoz.</w:t>
      </w:r>
    </w:p>
    <w:p w14:paraId="784D0A58" w14:textId="5F7DB7EE" w:rsidR="00AF4E45" w:rsidRPr="00907264" w:rsidRDefault="00AF4E45" w:rsidP="4A0130BA">
      <w:pPr>
        <w:spacing w:line="360" w:lineRule="auto"/>
        <w:contextualSpacing/>
        <w:jc w:val="both"/>
        <w:rPr>
          <w:rFonts w:ascii="Palatino Linotype" w:eastAsia="Palatino Linotype" w:hAnsi="Palatino Linotype" w:cs="Palatino Linotype"/>
          <w:color w:val="000000" w:themeColor="text1"/>
          <w:sz w:val="22"/>
          <w:szCs w:val="24"/>
        </w:rPr>
      </w:pPr>
    </w:p>
    <w:p w14:paraId="78DA2F5E" w14:textId="260FECA4"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222222"/>
          <w:sz w:val="24"/>
        </w:rPr>
      </w:pPr>
      <w:r w:rsidRPr="00907264">
        <w:rPr>
          <w:rFonts w:ascii="Palatino Linotype" w:eastAsia="Palatino Linotype" w:hAnsi="Palatino Linotype" w:cs="Palatino Linotype"/>
          <w:color w:val="222222"/>
          <w:sz w:val="24"/>
          <w:lang w:val="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35399E" w14:textId="70F6BA2D"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222222"/>
          <w:sz w:val="24"/>
          <w:szCs w:val="24"/>
        </w:rPr>
      </w:pPr>
    </w:p>
    <w:p w14:paraId="1665DBCD" w14:textId="522F4307" w:rsidR="00AF4E45" w:rsidRPr="00907264" w:rsidRDefault="4A0130BA" w:rsidP="009607C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222222"/>
          <w:sz w:val="24"/>
        </w:rPr>
      </w:pPr>
      <w:r w:rsidRPr="00907264">
        <w:rPr>
          <w:rFonts w:ascii="Palatino Linotype" w:eastAsia="Palatino Linotype" w:hAnsi="Palatino Linotype" w:cs="Palatino Linotype"/>
          <w:color w:val="222222"/>
          <w:sz w:val="24"/>
          <w:lang w:val="es-ES"/>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907264">
        <w:rPr>
          <w:rFonts w:ascii="Palatino Linotype" w:eastAsia="Palatino Linotype" w:hAnsi="Palatino Linotype" w:cs="Palatino Linotype"/>
          <w:color w:val="222222"/>
          <w:sz w:val="24"/>
          <w:lang w:val="es-ES"/>
        </w:rPr>
        <w:lastRenderedPageBreak/>
        <w:t>modo, la persona que se sienta afectada pueda impugnar la decisión, permitiéndole una real y auténtica defensa.</w:t>
      </w:r>
    </w:p>
    <w:p w14:paraId="674EF0BD" w14:textId="77777777" w:rsidR="009607C3" w:rsidRPr="00907264" w:rsidRDefault="009607C3" w:rsidP="009607C3">
      <w:pPr>
        <w:pStyle w:val="Prrafodelista"/>
        <w:rPr>
          <w:rFonts w:ascii="Palatino Linotype" w:eastAsia="Palatino Linotype" w:hAnsi="Palatino Linotype" w:cs="Palatino Linotype"/>
          <w:color w:val="222222"/>
          <w:sz w:val="24"/>
        </w:rPr>
      </w:pPr>
    </w:p>
    <w:p w14:paraId="7A2B39A2" w14:textId="77777777" w:rsidR="009607C3" w:rsidRPr="00907264" w:rsidRDefault="009607C3" w:rsidP="009607C3">
      <w:pPr>
        <w:spacing w:before="240" w:after="240" w:line="360" w:lineRule="auto"/>
        <w:jc w:val="both"/>
        <w:rPr>
          <w:rFonts w:ascii="Palatino Linotype" w:eastAsia="Palatino Linotype" w:hAnsi="Palatino Linotype" w:cs="Palatino Linotype"/>
          <w:color w:val="222222"/>
          <w:sz w:val="24"/>
        </w:rPr>
      </w:pPr>
    </w:p>
    <w:p w14:paraId="6907621F" w14:textId="04717CBE"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222222"/>
          <w:sz w:val="24"/>
        </w:rPr>
      </w:pPr>
      <w:r w:rsidRPr="00907264">
        <w:rPr>
          <w:rFonts w:ascii="Palatino Linotype" w:eastAsia="Palatino Linotype" w:hAnsi="Palatino Linotype" w:cs="Palatino Linotype"/>
          <w:color w:val="222222"/>
          <w:sz w:val="24"/>
          <w:lang w:val="es-ES"/>
        </w:rPr>
        <w:t>En ese mismo sentido, el numeral trigésimo tercero fracción V de los Lineamientos Generales, precisa que para motivar la clasificación se deben acreditar las circunstancias de tiempo, modo y lugar.</w:t>
      </w:r>
    </w:p>
    <w:p w14:paraId="09585CFF" w14:textId="126F1DF8"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222222"/>
          <w:sz w:val="24"/>
          <w:szCs w:val="24"/>
        </w:rPr>
      </w:pPr>
    </w:p>
    <w:p w14:paraId="5ED46211" w14:textId="11504E6E"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4BC8FC71" w14:textId="00E4B815"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2037DA4D" w14:textId="1585B9DE" w:rsidR="00AF4E45" w:rsidRPr="00907264" w:rsidRDefault="4A0130BA" w:rsidP="4A0130BA">
      <w:pPr>
        <w:keepNext/>
        <w:keepLines/>
        <w:spacing w:before="240" w:line="360" w:lineRule="auto"/>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IV. Condiciones especiales de la clasificación de la información como confidencial.</w:t>
      </w:r>
    </w:p>
    <w:p w14:paraId="5AFCD70D" w14:textId="2C851EBB"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Las disposiciones constitucionales y legales en la materia establecen los dos supuestos generales para clasificar la información: por reserva y por confidencialidad.</w:t>
      </w:r>
    </w:p>
    <w:p w14:paraId="21DAF736" w14:textId="06904091"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5C7D0AE1" w14:textId="032D1A22"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lastRenderedPageBreak/>
        <w:t>Los artículos 143 y 116 de la Ley Estatal y de la Ley General, respectivamente, señalan los supuestos para que la información pueda ser clasificada como confidencial:</w:t>
      </w:r>
    </w:p>
    <w:p w14:paraId="59ED49CA" w14:textId="1A736949"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2"/>
          <w:szCs w:val="24"/>
        </w:rPr>
      </w:pPr>
    </w:p>
    <w:p w14:paraId="6BA283BC" w14:textId="6A045733" w:rsidR="00AF4E45" w:rsidRPr="00907264" w:rsidRDefault="4A0130BA" w:rsidP="4A0130BA">
      <w:pPr>
        <w:widowControl w:val="0"/>
        <w:spacing w:after="240" w:line="360" w:lineRule="auto"/>
        <w:ind w:left="567" w:right="616"/>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 xml:space="preserve">I. Se refiera a la información privada y los datos personales concernientes a una persona física o jurídico colectiva identificada o identificable; </w:t>
      </w:r>
    </w:p>
    <w:p w14:paraId="6AB546A4" w14:textId="2550370B" w:rsidR="00AF4E45" w:rsidRPr="00907264" w:rsidRDefault="4A0130BA" w:rsidP="4A0130BA">
      <w:pPr>
        <w:widowControl w:val="0"/>
        <w:spacing w:after="240" w:line="360" w:lineRule="auto"/>
        <w:ind w:left="567" w:right="616"/>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FE6E19D" w14:textId="6EE60D07" w:rsidR="00AF4E45" w:rsidRPr="00907264" w:rsidRDefault="4A0130BA" w:rsidP="4A0130BA">
      <w:pPr>
        <w:widowControl w:val="0"/>
        <w:spacing w:after="240" w:line="360" w:lineRule="auto"/>
        <w:ind w:left="567" w:right="616"/>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 xml:space="preserve">III. La que presenten los particulares a los sujetos obligados, de conformidad con lo dispuesto por las leyes o los tratados internacionales. </w:t>
      </w:r>
    </w:p>
    <w:p w14:paraId="36291FF7" w14:textId="69BE0130" w:rsidR="00AF4E45" w:rsidRPr="00907264" w:rsidRDefault="4A0130BA" w:rsidP="4A0130BA">
      <w:pPr>
        <w:widowControl w:val="0"/>
        <w:spacing w:after="240" w:line="360" w:lineRule="auto"/>
        <w:ind w:left="567" w:right="616"/>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 xml:space="preserve">La información confidencial no estará sujeta a temporalidad alguna y sólo podrán tener acceso a ella los titulares de la misma, sus representantes y los servidores públicos facultados para ello. </w:t>
      </w:r>
    </w:p>
    <w:p w14:paraId="53026EF0" w14:textId="220E2492" w:rsidR="00AF4E45" w:rsidRPr="00907264" w:rsidRDefault="4A0130BA" w:rsidP="4A0130BA">
      <w:pPr>
        <w:widowControl w:val="0"/>
        <w:spacing w:after="240" w:line="360" w:lineRule="auto"/>
        <w:ind w:left="567" w:right="616"/>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lang w:val="es-ES"/>
        </w:rPr>
        <w:t xml:space="preserve">No se considerará confidencial la información que se encuentre en los registros públicos o en fuentes de acceso público, ni tampoco la que sea considerada por la presente ley como información pública. </w:t>
      </w:r>
    </w:p>
    <w:p w14:paraId="37B4C8C6" w14:textId="7008F741"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907264">
        <w:rPr>
          <w:rFonts w:ascii="Palatino Linotype" w:eastAsia="Palatino Linotype" w:hAnsi="Palatino Linotype" w:cs="Palatino Linotype"/>
          <w:color w:val="000000" w:themeColor="text1"/>
          <w:sz w:val="24"/>
          <w:lang w:val="es-ES"/>
        </w:rPr>
        <w:lastRenderedPageBreak/>
        <w:t>condición y no se pueden ampliar las excepciones o supuestos de clasificación aduciendo analogía o mayoría de razón.</w:t>
      </w:r>
    </w:p>
    <w:p w14:paraId="14CD8D79" w14:textId="62BA96DC"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54E7191D" w14:textId="627A5AF6"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Como consecuencia de lo anterior, el </w:t>
      </w:r>
      <w:r w:rsidRPr="00907264">
        <w:rPr>
          <w:rFonts w:ascii="Palatino Linotype" w:eastAsia="Palatino Linotype" w:hAnsi="Palatino Linotype" w:cs="Palatino Linotype"/>
          <w:b/>
          <w:bCs/>
          <w:color w:val="000000" w:themeColor="text1"/>
          <w:sz w:val="24"/>
          <w:lang w:val="es-ES"/>
        </w:rPr>
        <w:t>SUJETO OBLIGADO</w:t>
      </w:r>
      <w:r w:rsidRPr="00907264">
        <w:rPr>
          <w:rFonts w:ascii="Palatino Linotype" w:eastAsia="Palatino Linotype" w:hAnsi="Palatino Linotype" w:cs="Palatino Linotype"/>
          <w:color w:val="000000" w:themeColor="text1"/>
          <w:sz w:val="24"/>
          <w:lang w:val="es-ES"/>
        </w:rPr>
        <w:t xml:space="preserve"> debe identificar claramente el tipo de información y hacer un juicio de subsunción o encaje</w:t>
      </w:r>
      <w:r w:rsidRPr="00907264">
        <w:rPr>
          <w:rFonts w:ascii="Palatino Linotype" w:eastAsia="Palatino Linotype" w:hAnsi="Palatino Linotype" w:cs="Palatino Linotype"/>
          <w:color w:val="000000" w:themeColor="text1"/>
          <w:sz w:val="24"/>
          <w:vertAlign w:val="superscript"/>
          <w:lang w:val="es-ES"/>
        </w:rPr>
        <w:t>19</w:t>
      </w:r>
      <w:r w:rsidRPr="00907264">
        <w:rPr>
          <w:rFonts w:ascii="Palatino Linotype" w:eastAsia="Palatino Linotype" w:hAnsi="Palatino Linotype" w:cs="Palatino Linotype"/>
          <w:color w:val="000000" w:themeColor="text1"/>
          <w:sz w:val="24"/>
          <w:lang w:val="es-ES"/>
        </w:rPr>
        <w:t xml:space="preserve"> para acreditar que el supuesto de hecho corresponde estrictamente con la hipótesis jurídica. Esto también lo debe de realizar el servidor público habilitado y el titular del área que administra la información.</w:t>
      </w:r>
    </w:p>
    <w:p w14:paraId="3143FF8E" w14:textId="1A05DED4" w:rsidR="00AF4E45" w:rsidRPr="00907264" w:rsidRDefault="00AF4E45" w:rsidP="4A0130BA">
      <w:pPr>
        <w:spacing w:line="360" w:lineRule="auto"/>
        <w:rPr>
          <w:rFonts w:ascii="Palatino Linotype" w:eastAsia="Palatino Linotype" w:hAnsi="Palatino Linotype" w:cs="Palatino Linotype"/>
          <w:color w:val="000000" w:themeColor="text1"/>
          <w:sz w:val="24"/>
          <w:szCs w:val="24"/>
        </w:rPr>
      </w:pPr>
    </w:p>
    <w:p w14:paraId="16E00124" w14:textId="2FC6A1DC" w:rsidR="00AF4E45" w:rsidRPr="00907264" w:rsidRDefault="4A0130BA" w:rsidP="00361F93">
      <w:pPr>
        <w:pStyle w:val="Prrafodelista"/>
        <w:numPr>
          <w:ilvl w:val="0"/>
          <w:numId w:val="4"/>
        </w:numPr>
        <w:spacing w:before="240" w:after="24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Una vez hecho lo anterior, se remite la información al Titular de la Unidad de Transparencia, con el acuerdo de clasificación correspondiente, para que sea sometido al conocimiento del Comité de Transparencia.</w:t>
      </w:r>
    </w:p>
    <w:p w14:paraId="38D6F710" w14:textId="154CC46D" w:rsidR="00AF4E45" w:rsidRPr="00907264" w:rsidRDefault="00AF4E45" w:rsidP="4A0130BA">
      <w:pPr>
        <w:spacing w:before="240" w:after="240" w:line="360" w:lineRule="auto"/>
        <w:contextualSpacing/>
        <w:jc w:val="both"/>
        <w:rPr>
          <w:rFonts w:ascii="Palatino Linotype" w:eastAsia="Palatino Linotype" w:hAnsi="Palatino Linotype" w:cs="Palatino Linotype"/>
          <w:color w:val="000000" w:themeColor="text1"/>
          <w:sz w:val="24"/>
          <w:szCs w:val="24"/>
        </w:rPr>
      </w:pPr>
    </w:p>
    <w:p w14:paraId="3215BA09" w14:textId="721DE74E" w:rsidR="00AF4E45" w:rsidRPr="00907264" w:rsidRDefault="4A0130BA" w:rsidP="00361F93">
      <w:pPr>
        <w:pStyle w:val="Prrafodelista"/>
        <w:keepNext/>
        <w:keepLines/>
        <w:numPr>
          <w:ilvl w:val="0"/>
          <w:numId w:val="1"/>
        </w:numPr>
        <w:spacing w:before="240" w:after="160" w:line="360" w:lineRule="auto"/>
        <w:ind w:left="270" w:hanging="270"/>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b/>
          <w:bCs/>
          <w:color w:val="000000" w:themeColor="text1"/>
          <w:sz w:val="24"/>
        </w:rPr>
        <w:t>Del consentimiento.</w:t>
      </w:r>
    </w:p>
    <w:p w14:paraId="747EB84C" w14:textId="2C1E663A" w:rsidR="00AF4E45" w:rsidRPr="00907264" w:rsidRDefault="4A0130BA" w:rsidP="00361F93">
      <w:pPr>
        <w:pStyle w:val="Prrafodelista"/>
        <w:numPr>
          <w:ilvl w:val="0"/>
          <w:numId w:val="4"/>
        </w:numPr>
        <w:spacing w:after="120" w:line="360" w:lineRule="auto"/>
        <w:ind w:left="0" w:right="49"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EE14FFF" w14:textId="6A18F776" w:rsidR="00AF4E45" w:rsidRPr="00907264" w:rsidRDefault="4A0130BA" w:rsidP="4A0130BA">
      <w:pPr>
        <w:spacing w:after="12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lastRenderedPageBreak/>
        <w:t>I. La información se encuentre en registros públicos o fuentes de acceso público;</w:t>
      </w:r>
    </w:p>
    <w:p w14:paraId="5A1EB314" w14:textId="6628F314" w:rsidR="00AF4E45" w:rsidRPr="00907264" w:rsidRDefault="4A0130BA" w:rsidP="4A0130BA">
      <w:pPr>
        <w:spacing w:after="12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II. Por Ley tenga el carácter de pública;</w:t>
      </w:r>
    </w:p>
    <w:p w14:paraId="6BA4F832" w14:textId="3DC80846" w:rsidR="00AF4E45" w:rsidRPr="00907264" w:rsidRDefault="4A0130BA" w:rsidP="4A0130BA">
      <w:pPr>
        <w:spacing w:after="12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xml:space="preserve">III. Exista una orden judicial; </w:t>
      </w:r>
    </w:p>
    <w:p w14:paraId="1983CB9E" w14:textId="5A0671E6" w:rsidR="00AF4E45" w:rsidRPr="00907264" w:rsidRDefault="4A0130BA" w:rsidP="4A0130BA">
      <w:pPr>
        <w:spacing w:after="12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xml:space="preserve">IV. Por razones de seguridad pública, o para proteger los derechos de terceros, se requiera su publicación; o </w:t>
      </w:r>
    </w:p>
    <w:p w14:paraId="1D8B1A2E" w14:textId="444EA952" w:rsidR="00AF4E45" w:rsidRPr="00907264" w:rsidRDefault="4A0130BA" w:rsidP="4A0130BA">
      <w:pPr>
        <w:spacing w:after="12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35A87C9" w14:textId="2D458429" w:rsidR="00AF4E45" w:rsidRPr="00907264" w:rsidRDefault="00AF4E45" w:rsidP="4A0130BA">
      <w:pPr>
        <w:spacing w:after="120" w:line="360" w:lineRule="auto"/>
        <w:ind w:left="426" w:right="49" w:hanging="426"/>
        <w:contextualSpacing/>
        <w:jc w:val="both"/>
        <w:rPr>
          <w:rFonts w:ascii="Palatino Linotype" w:eastAsia="Palatino Linotype" w:hAnsi="Palatino Linotype" w:cs="Palatino Linotype"/>
          <w:color w:val="000000" w:themeColor="text1"/>
          <w:sz w:val="22"/>
          <w:szCs w:val="24"/>
        </w:rPr>
      </w:pPr>
    </w:p>
    <w:p w14:paraId="46A92859" w14:textId="61935011" w:rsidR="00AF4E45" w:rsidRPr="00907264" w:rsidRDefault="4A0130BA" w:rsidP="00361F93">
      <w:pPr>
        <w:pStyle w:val="Prrafodelista"/>
        <w:numPr>
          <w:ilvl w:val="0"/>
          <w:numId w:val="4"/>
        </w:numPr>
        <w:spacing w:after="120" w:line="360" w:lineRule="auto"/>
        <w:ind w:left="0"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lang w:val="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381770" w14:textId="4B589F40" w:rsidR="00AF4E45" w:rsidRPr="00907264" w:rsidRDefault="00AF4E45" w:rsidP="4A0130BA">
      <w:pPr>
        <w:spacing w:after="120" w:line="360" w:lineRule="auto"/>
        <w:contextualSpacing/>
        <w:jc w:val="both"/>
        <w:rPr>
          <w:rFonts w:ascii="Palatino Linotype" w:eastAsia="Palatino Linotype" w:hAnsi="Palatino Linotype" w:cs="Palatino Linotype"/>
          <w:color w:val="000000" w:themeColor="text1"/>
          <w:sz w:val="24"/>
          <w:szCs w:val="24"/>
        </w:rPr>
      </w:pPr>
    </w:p>
    <w:p w14:paraId="4A3A3519" w14:textId="0DE4D3D3" w:rsidR="00AF4E45" w:rsidRPr="00907264" w:rsidRDefault="4A0130BA" w:rsidP="4A0130BA">
      <w:pPr>
        <w:keepNext/>
        <w:keepLines/>
        <w:spacing w:before="240" w:line="360" w:lineRule="auto"/>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lang w:val="es-ES"/>
        </w:rPr>
        <w:t>b)</w:t>
      </w:r>
      <w:r w:rsidRPr="00907264">
        <w:rPr>
          <w:rFonts w:ascii="Palatino Linotype" w:eastAsia="Palatino Linotype" w:hAnsi="Palatino Linotype" w:cs="Palatino Linotype"/>
          <w:b/>
          <w:bCs/>
          <w:color w:val="000000" w:themeColor="text1"/>
          <w:sz w:val="24"/>
          <w:szCs w:val="24"/>
        </w:rPr>
        <w:t xml:space="preserve"> Del Registro Federal de Contribuyentes.</w:t>
      </w:r>
    </w:p>
    <w:p w14:paraId="44A12128" w14:textId="277BE775"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w:t>
      </w:r>
      <w:r w:rsidRPr="00907264">
        <w:rPr>
          <w:rFonts w:ascii="Palatino Linotype" w:eastAsia="Palatino Linotype" w:hAnsi="Palatino Linotype" w:cs="Palatino Linotype"/>
          <w:color w:val="000000" w:themeColor="text1"/>
          <w:sz w:val="24"/>
        </w:rPr>
        <w:lastRenderedPageBreak/>
        <w:t>y día, los tres últimos dígitos son la homoclave que es asignada por el Servicio de Administración Tributaria (SAT).</w:t>
      </w:r>
    </w:p>
    <w:p w14:paraId="71ABA934" w14:textId="4C3045B4"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1478724A" w14:textId="2C8D9236" w:rsidR="00AF4E45" w:rsidRPr="00907264" w:rsidRDefault="4A0130BA" w:rsidP="00361F93">
      <w:pPr>
        <w:pStyle w:val="Prrafodelista"/>
        <w:numPr>
          <w:ilvl w:val="0"/>
          <w:numId w:val="4"/>
        </w:numPr>
        <w:tabs>
          <w:tab w:val="left" w:pos="426"/>
        </w:tabs>
        <w:spacing w:before="240" w:after="240" w:line="360" w:lineRule="auto"/>
        <w:ind w:left="0" w:right="51"/>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Las personas físicas obligadas a presentar declaraciones o expedir comprobantes fiscales, deberán solicitar su inscripción en el Registro Federal de Contribuyentes. La clave del RFC es el medio por el </w:t>
      </w:r>
      <w:r w:rsidR="00C9657C" w:rsidRPr="00907264">
        <w:rPr>
          <w:rFonts w:ascii="Palatino Linotype" w:eastAsia="Palatino Linotype" w:hAnsi="Palatino Linotype" w:cs="Palatino Linotype"/>
          <w:color w:val="000000" w:themeColor="text1"/>
          <w:sz w:val="24"/>
        </w:rPr>
        <w:t>que</w:t>
      </w:r>
      <w:r w:rsidRPr="00907264">
        <w:rPr>
          <w:rFonts w:ascii="Palatino Linotype" w:eastAsia="Palatino Linotype" w:hAnsi="Palatino Linotype" w:cs="Palatino Linotype"/>
          <w:color w:val="000000" w:themeColor="text1"/>
          <w:sz w:val="24"/>
        </w:rPr>
        <w:t xml:space="preserve"> el Servicio de Administración Tributaria exige y vigila el cumplimiento de las obligaciones fiscales de los contribuyentes, además que identifica como contribuyentes a las personas físicas o morales en nuestro país.</w:t>
      </w:r>
    </w:p>
    <w:p w14:paraId="79CCD271" w14:textId="2CAB8406"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5B456F0C" w14:textId="08EB0777" w:rsidR="00AF4E45" w:rsidRPr="00907264" w:rsidRDefault="4A0130BA" w:rsidP="00361F93">
      <w:pPr>
        <w:pStyle w:val="Prrafodelista"/>
        <w:numPr>
          <w:ilvl w:val="0"/>
          <w:numId w:val="4"/>
        </w:numPr>
        <w:tabs>
          <w:tab w:val="left" w:pos="426"/>
        </w:tabs>
        <w:spacing w:before="240" w:after="240" w:line="360" w:lineRule="auto"/>
        <w:ind w:left="0" w:right="51"/>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0FAD03A9" w14:textId="4D6E0781"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7960DD02" w14:textId="0A7CBC5B" w:rsidR="00AF4E45" w:rsidRPr="00907264" w:rsidRDefault="4A0130BA" w:rsidP="00361F93">
      <w:pPr>
        <w:pStyle w:val="Prrafodelista"/>
        <w:numPr>
          <w:ilvl w:val="0"/>
          <w:numId w:val="4"/>
        </w:numPr>
        <w:tabs>
          <w:tab w:val="left" w:pos="426"/>
        </w:tabs>
        <w:spacing w:before="240" w:after="240" w:line="360" w:lineRule="auto"/>
        <w:ind w:left="0" w:right="51"/>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02CED0B6" w14:textId="4E2EDE15" w:rsidR="00AF4E45" w:rsidRPr="00907264" w:rsidRDefault="4A0130BA" w:rsidP="00361F93">
      <w:pPr>
        <w:pStyle w:val="Prrafodelista"/>
        <w:numPr>
          <w:ilvl w:val="0"/>
          <w:numId w:val="4"/>
        </w:numPr>
        <w:tabs>
          <w:tab w:val="left" w:pos="426"/>
        </w:tabs>
        <w:spacing w:before="240" w:after="240" w:line="360" w:lineRule="auto"/>
        <w:ind w:left="0" w:right="51"/>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lastRenderedPageBreak/>
        <w:t>En el mismo sentido, resulta aplicable el Criterio 19/17 emitido por el Instituto Nacional de Transparencia, Acceso a la Información, y Protección de Datos Personales, se señala lo siguiente:</w:t>
      </w:r>
    </w:p>
    <w:p w14:paraId="6FA94595" w14:textId="158E7032" w:rsidR="00AF4E45" w:rsidRPr="00907264" w:rsidRDefault="00AF4E45" w:rsidP="4A0130BA">
      <w:pPr>
        <w:tabs>
          <w:tab w:val="left" w:pos="426"/>
        </w:tabs>
        <w:spacing w:before="240" w:line="360" w:lineRule="auto"/>
        <w:ind w:right="51"/>
        <w:contextualSpacing/>
        <w:jc w:val="both"/>
        <w:rPr>
          <w:rFonts w:ascii="Palatino Linotype" w:eastAsia="Palatino Linotype" w:hAnsi="Palatino Linotype" w:cs="Palatino Linotype"/>
          <w:color w:val="000000" w:themeColor="text1"/>
          <w:sz w:val="22"/>
          <w:szCs w:val="24"/>
        </w:rPr>
      </w:pPr>
    </w:p>
    <w:p w14:paraId="5FFFC2F8" w14:textId="77412995"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REGISTRO FEDERAL DE CONTRIBUYENTES (RFC) DE PERSONAS FÍSICAS.</w:t>
      </w:r>
      <w:r w:rsidRPr="00907264">
        <w:rPr>
          <w:rFonts w:ascii="Palatino Linotype" w:eastAsia="Palatino Linotype" w:hAnsi="Palatino Linotype" w:cs="Palatino Linotype"/>
          <w:i/>
          <w:iCs/>
          <w:color w:val="000000" w:themeColor="text1"/>
          <w:sz w:val="22"/>
          <w:szCs w:val="24"/>
        </w:rPr>
        <w:t xml:space="preserve"> “El RFC es una clave de carácter fiscal, única e irrepetible, que permite identificar al titular, su edad y fecha de nacimiento, por lo que es un dato personal de carácter confidencial.”</w:t>
      </w:r>
    </w:p>
    <w:p w14:paraId="11A69EC4" w14:textId="64822574"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235B4C51" w14:textId="46C1F9A2" w:rsidR="00AF4E45" w:rsidRPr="00907264" w:rsidRDefault="4A0130BA"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b) De la Clave Única de Registro de Población.</w:t>
      </w:r>
    </w:p>
    <w:p w14:paraId="40213393" w14:textId="71D63798"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w:t>
      </w:r>
      <w:r w:rsidR="00C9657C" w:rsidRPr="00907264">
        <w:rPr>
          <w:rFonts w:ascii="Palatino Linotype" w:eastAsia="Palatino Linotype" w:hAnsi="Palatino Linotype" w:cs="Palatino Linotype"/>
          <w:color w:val="000000" w:themeColor="text1"/>
          <w:sz w:val="24"/>
        </w:rPr>
        <w:t>que</w:t>
      </w:r>
      <w:r w:rsidRPr="00907264">
        <w:rPr>
          <w:rFonts w:ascii="Palatino Linotype" w:eastAsia="Palatino Linotype" w:hAnsi="Palatino Linotype" w:cs="Palatino Linotype"/>
          <w:color w:val="000000" w:themeColor="text1"/>
          <w:sz w:val="24"/>
        </w:rPr>
        <w:t xml:space="preserve"> son:</w:t>
      </w:r>
    </w:p>
    <w:p w14:paraId="25049513" w14:textId="1E9151A4" w:rsidR="00AF4E45" w:rsidRPr="00907264" w:rsidRDefault="00AF4E45" w:rsidP="4A0130BA">
      <w:pPr>
        <w:tabs>
          <w:tab w:val="left" w:pos="426"/>
        </w:tabs>
        <w:spacing w:before="240" w:line="360" w:lineRule="auto"/>
        <w:ind w:right="51"/>
        <w:contextualSpacing/>
        <w:jc w:val="both"/>
        <w:rPr>
          <w:rFonts w:ascii="Palatino Linotype" w:eastAsia="Palatino Linotype" w:hAnsi="Palatino Linotype" w:cs="Palatino Linotype"/>
          <w:color w:val="000000" w:themeColor="text1"/>
          <w:sz w:val="24"/>
          <w:szCs w:val="24"/>
        </w:rPr>
      </w:pPr>
    </w:p>
    <w:p w14:paraId="731D444A" w14:textId="3FD6FA61" w:rsidR="00AF4E45" w:rsidRPr="00907264" w:rsidRDefault="00AF4E45" w:rsidP="4A0130BA">
      <w:pPr>
        <w:tabs>
          <w:tab w:val="left" w:pos="426"/>
        </w:tabs>
        <w:spacing w:before="240" w:after="240" w:line="360" w:lineRule="auto"/>
        <w:ind w:right="51"/>
        <w:contextualSpacing/>
        <w:jc w:val="center"/>
        <w:rPr>
          <w:rFonts w:ascii="Palatino Linotype" w:eastAsia="Palatino Linotype" w:hAnsi="Palatino Linotype" w:cs="Palatino Linotype"/>
          <w:color w:val="000000" w:themeColor="text1"/>
          <w:sz w:val="24"/>
          <w:szCs w:val="24"/>
        </w:rPr>
      </w:pPr>
      <w:r w:rsidRPr="00907264">
        <w:rPr>
          <w:noProof/>
          <w:lang w:eastAsia="es-MX"/>
        </w:rPr>
        <w:lastRenderedPageBreak/>
        <w:drawing>
          <wp:inline distT="0" distB="0" distL="0" distR="0" wp14:anchorId="31161704" wp14:editId="0BEFF050">
            <wp:extent cx="4419600" cy="3648075"/>
            <wp:effectExtent l="0" t="0" r="0" b="0"/>
            <wp:docPr id="93377463" name="Imagen 9337746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419600" cy="3648075"/>
                    </a:xfrm>
                    <a:prstGeom prst="rect">
                      <a:avLst/>
                    </a:prstGeom>
                  </pic:spPr>
                </pic:pic>
              </a:graphicData>
            </a:graphic>
          </wp:inline>
        </w:drawing>
      </w:r>
    </w:p>
    <w:p w14:paraId="1303DC25" w14:textId="08372D23"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3786DB61" w14:textId="56B4C384"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Es entonces que a partir de los datos básicos de la persona (nombre, apellido, sexo, fecha y lugar de nacimiento) encontrados en los documentos probatorios de identidad es que se genera la CURP, </w:t>
      </w:r>
      <w:r w:rsidR="00C9657C" w:rsidRPr="00907264">
        <w:rPr>
          <w:rFonts w:ascii="Palatino Linotype" w:eastAsia="Palatino Linotype" w:hAnsi="Palatino Linotype" w:cs="Palatino Linotype"/>
          <w:color w:val="000000" w:themeColor="text1"/>
          <w:sz w:val="24"/>
        </w:rPr>
        <w:t>que</w:t>
      </w:r>
      <w:r w:rsidRPr="00907264">
        <w:rPr>
          <w:rFonts w:ascii="Palatino Linotype" w:eastAsia="Palatino Linotype" w:hAnsi="Palatino Linotype" w:cs="Palatino Linotype"/>
          <w:color w:val="000000" w:themeColor="text1"/>
          <w:sz w:val="24"/>
        </w:rPr>
        <w:t xml:space="preserve"> tiene la particularidad de asegurar una correspondencia entre claves y personas.</w:t>
      </w:r>
    </w:p>
    <w:p w14:paraId="50B1F50B" w14:textId="1E1C7912"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1EE63571" w14:textId="6E09C549" w:rsidR="00AF4E45" w:rsidRPr="00907264" w:rsidRDefault="4A0130BA" w:rsidP="00361F93">
      <w:pPr>
        <w:pStyle w:val="Prrafodelista"/>
        <w:numPr>
          <w:ilvl w:val="0"/>
          <w:numId w:val="4"/>
        </w:numPr>
        <w:tabs>
          <w:tab w:val="left" w:pos="426"/>
        </w:tabs>
        <w:spacing w:before="240" w:after="240" w:line="360" w:lineRule="auto"/>
        <w:ind w:right="51"/>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Entre las características de la CURP, se encuentra:</w:t>
      </w:r>
    </w:p>
    <w:p w14:paraId="61C628CC" w14:textId="75874906" w:rsidR="00AF4E45" w:rsidRPr="00907264" w:rsidRDefault="4A0130BA" w:rsidP="4A0130BA">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lastRenderedPageBreak/>
        <w:t xml:space="preserve">Composición. </w:t>
      </w:r>
      <w:r w:rsidRPr="00907264">
        <w:rPr>
          <w:rFonts w:ascii="Palatino Linotype" w:eastAsia="Palatino Linotype" w:hAnsi="Palatino Linotype" w:cs="Palatino Linotype"/>
          <w:i/>
          <w:iCs/>
          <w:color w:val="000000" w:themeColor="text1"/>
          <w:sz w:val="22"/>
          <w:szCs w:val="24"/>
        </w:rPr>
        <w:t>Alfanumérica.</w:t>
      </w:r>
    </w:p>
    <w:p w14:paraId="67372A7C" w14:textId="5B4C189D" w:rsidR="00AF4E45" w:rsidRPr="00907264" w:rsidRDefault="4A0130BA" w:rsidP="4A0130BA">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 xml:space="preserve">Longitud. </w:t>
      </w:r>
      <w:r w:rsidRPr="00907264">
        <w:rPr>
          <w:rFonts w:ascii="Palatino Linotype" w:eastAsia="Palatino Linotype" w:hAnsi="Palatino Linotype" w:cs="Palatino Linotype"/>
          <w:i/>
          <w:iCs/>
          <w:color w:val="000000" w:themeColor="text1"/>
          <w:sz w:val="22"/>
          <w:szCs w:val="24"/>
        </w:rPr>
        <w:t xml:space="preserve"> 18 caracteres.</w:t>
      </w:r>
    </w:p>
    <w:p w14:paraId="6DF14D5D" w14:textId="1678D479" w:rsidR="00AF4E45" w:rsidRPr="00907264" w:rsidRDefault="4A0130BA" w:rsidP="4A0130BA">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 xml:space="preserve">Naturaleza. </w:t>
      </w:r>
      <w:r w:rsidRPr="00907264">
        <w:rPr>
          <w:rFonts w:ascii="Palatino Linotype" w:eastAsia="Palatino Linotype" w:hAnsi="Palatino Linotype" w:cs="Palatino Linotype"/>
          <w:i/>
          <w:iCs/>
          <w:color w:val="000000" w:themeColor="text1"/>
          <w:sz w:val="22"/>
          <w:szCs w:val="24"/>
        </w:rPr>
        <w:t>Biunívoca.</w:t>
      </w:r>
    </w:p>
    <w:p w14:paraId="0977974A" w14:textId="6AA09F5B" w:rsidR="00AF4E45" w:rsidRPr="00907264" w:rsidRDefault="4A0130BA" w:rsidP="4A0130BA">
      <w:pPr>
        <w:tabs>
          <w:tab w:val="left" w:pos="426"/>
          <w:tab w:val="left" w:pos="567"/>
        </w:tabs>
        <w:spacing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 xml:space="preserve">Universalidad. </w:t>
      </w:r>
      <w:r w:rsidRPr="00907264">
        <w:rPr>
          <w:rFonts w:ascii="Palatino Linotype" w:eastAsia="Palatino Linotype" w:hAnsi="Palatino Linotype" w:cs="Palatino Linotype"/>
          <w:i/>
          <w:iCs/>
          <w:color w:val="000000" w:themeColor="text1"/>
          <w:sz w:val="22"/>
          <w:szCs w:val="24"/>
        </w:rPr>
        <w:t>Se asigna a todas las personas que conforman la población.</w:t>
      </w:r>
    </w:p>
    <w:p w14:paraId="2BEBF309" w14:textId="38CEC061" w:rsidR="00AF4E45" w:rsidRPr="00907264" w:rsidRDefault="4A0130BA" w:rsidP="4A0130BA">
      <w:pPr>
        <w:tabs>
          <w:tab w:val="left" w:pos="142"/>
          <w:tab w:val="left" w:pos="284"/>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6676F97E" w14:textId="30A8D55E"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szCs w:val="24"/>
        </w:rPr>
      </w:pPr>
    </w:p>
    <w:p w14:paraId="3FCADBE5" w14:textId="045E53FF"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0C9FE1F7" w14:textId="4554C450"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152DF13D" w14:textId="35E846C9"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Es entonces que, de lo anterior, se desprende que la Clave Única de Registro de Población es un dato personal confidencial, ya que por sí releva información personal de su titular, y su exposición únicamente vulneraría la esfera privada del mismo, </w:t>
      </w:r>
      <w:r w:rsidRPr="00907264">
        <w:rPr>
          <w:rFonts w:ascii="Palatino Linotype" w:eastAsia="Palatino Linotype" w:hAnsi="Palatino Linotype" w:cs="Palatino Linotype"/>
          <w:color w:val="000000" w:themeColor="text1"/>
          <w:sz w:val="24"/>
        </w:rPr>
        <w:lastRenderedPageBreak/>
        <w:t>aunado a que no guarda relación con el desempeño profesional o laboral de un individuo ni con el ejercicio de recursos públicos.</w:t>
      </w:r>
    </w:p>
    <w:p w14:paraId="139BE0B8" w14:textId="6E5F75A4"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6BA06BDC" w14:textId="708D4181"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Ante ello, resulta aplicable el Criterio 18/17 emitido por el Instituto Nacional de Transparencia, Acceso a la Información y Protección de Datos Personales, que a la literalidad señala:</w:t>
      </w:r>
    </w:p>
    <w:p w14:paraId="60B86D11" w14:textId="42DFB13A" w:rsidR="00AF4E45" w:rsidRPr="00907264" w:rsidRDefault="00AF4E45" w:rsidP="4A0130BA">
      <w:pPr>
        <w:tabs>
          <w:tab w:val="left" w:pos="426"/>
        </w:tabs>
        <w:spacing w:before="240" w:line="360" w:lineRule="auto"/>
        <w:ind w:right="51"/>
        <w:contextualSpacing/>
        <w:jc w:val="both"/>
        <w:rPr>
          <w:rFonts w:ascii="Palatino Linotype" w:eastAsia="Palatino Linotype" w:hAnsi="Palatino Linotype" w:cs="Palatino Linotype"/>
          <w:color w:val="000000" w:themeColor="text1"/>
          <w:sz w:val="22"/>
          <w:szCs w:val="24"/>
        </w:rPr>
      </w:pPr>
    </w:p>
    <w:p w14:paraId="74BF1792" w14:textId="15B902C5"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CLAVE ÚNICA DE REGISTRO DE POBLACIÓN (CURP). “</w:t>
      </w:r>
      <w:r w:rsidRPr="00907264">
        <w:rPr>
          <w:rFonts w:ascii="Palatino Linotype" w:eastAsia="Palatino Linotype" w:hAnsi="Palatino Linotype" w:cs="Palatino Linotype"/>
          <w:i/>
          <w:iCs/>
          <w:color w:val="000000" w:themeColor="text1"/>
          <w:sz w:val="22"/>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8809E4C" w14:textId="2501E6CF"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szCs w:val="24"/>
        </w:rPr>
      </w:pPr>
    </w:p>
    <w:p w14:paraId="3D659E3B" w14:textId="75B4CFCD" w:rsidR="00AF4E45" w:rsidRPr="00907264" w:rsidRDefault="4A0130BA" w:rsidP="4A0130BA">
      <w:pPr>
        <w:tabs>
          <w:tab w:val="left" w:pos="426"/>
        </w:tabs>
        <w:spacing w:before="240" w:line="360" w:lineRule="auto"/>
        <w:ind w:right="51"/>
        <w:contextualSpacing/>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c) De la clave de identificación del Instituto de Seguridad Social del Estado de México y Municipios.</w:t>
      </w:r>
    </w:p>
    <w:p w14:paraId="01E05011" w14:textId="544E2437"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El Instituto de Seguridad Social del Estado de México y Municipios (ISSEMYM), es un organismo público descentralizo, con personalidad jurídica y órganos de gobierno propios, </w:t>
      </w:r>
      <w:r w:rsidR="00C9657C" w:rsidRPr="00907264">
        <w:rPr>
          <w:rFonts w:ascii="Palatino Linotype" w:eastAsia="Palatino Linotype" w:hAnsi="Palatino Linotype" w:cs="Palatino Linotype"/>
          <w:color w:val="000000" w:themeColor="text1"/>
          <w:sz w:val="24"/>
        </w:rPr>
        <w:t>que</w:t>
      </w:r>
      <w:r w:rsidRPr="00907264">
        <w:rPr>
          <w:rFonts w:ascii="Palatino Linotype" w:eastAsia="Palatino Linotype" w:hAnsi="Palatino Linotype" w:cs="Palatino Linotype"/>
          <w:color w:val="000000" w:themeColor="text1"/>
          <w:sz w:val="24"/>
        </w:rPr>
        <w:t xml:space="preserve"> otorgará las prestaciones y servicios que establece </w:t>
      </w:r>
      <w:r w:rsidRPr="00907264">
        <w:rPr>
          <w:rFonts w:ascii="Palatino Linotype" w:eastAsia="Palatino Linotype" w:hAnsi="Palatino Linotype" w:cs="Palatino Linotype"/>
          <w:color w:val="000000" w:themeColor="text1"/>
          <w:sz w:val="24"/>
        </w:rPr>
        <w:lastRenderedPageBreak/>
        <w:t>la Ley de Seguridad Social para los Servidores Públicos del Estado de México y Municipios.</w:t>
      </w:r>
    </w:p>
    <w:p w14:paraId="4059036D" w14:textId="5DFE32F7"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0A0C884A" w14:textId="7C53E764"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w:t>
      </w:r>
      <w:r w:rsidR="00C9657C" w:rsidRPr="00907264">
        <w:rPr>
          <w:rFonts w:ascii="Palatino Linotype" w:eastAsia="Palatino Linotype" w:hAnsi="Palatino Linotype" w:cs="Palatino Linotype"/>
          <w:color w:val="000000" w:themeColor="text1"/>
          <w:sz w:val="24"/>
        </w:rPr>
        <w:t xml:space="preserve">que </w:t>
      </w:r>
      <w:r w:rsidRPr="00907264">
        <w:rPr>
          <w:rFonts w:ascii="Palatino Linotype" w:eastAsia="Palatino Linotype" w:hAnsi="Palatino Linotype" w:cs="Palatino Linotype"/>
          <w:color w:val="000000" w:themeColor="text1"/>
          <w:sz w:val="24"/>
        </w:rPr>
        <w:t>será de naturaleza personal e intransferible y deberá ser presentada siempre que se requiera un servicio de salud y demás prestaciones que brinda el organismo.</w:t>
      </w:r>
    </w:p>
    <w:p w14:paraId="7A73EA2F" w14:textId="5D8CDE4A"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24C7ABB6" w14:textId="05586FFC"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Entre los elementos que integra la credencial expedida se encuentra la Clave ISSEMyM, </w:t>
      </w:r>
      <w:r w:rsidR="00C9657C" w:rsidRPr="00907264">
        <w:rPr>
          <w:rFonts w:ascii="Palatino Linotype" w:eastAsia="Palatino Linotype" w:hAnsi="Palatino Linotype" w:cs="Palatino Linotype"/>
          <w:color w:val="000000" w:themeColor="text1"/>
          <w:sz w:val="24"/>
        </w:rPr>
        <w:t xml:space="preserve">que </w:t>
      </w:r>
      <w:r w:rsidRPr="00907264">
        <w:rPr>
          <w:rFonts w:ascii="Palatino Linotype" w:eastAsia="Palatino Linotype" w:hAnsi="Palatino Linotype" w:cs="Palatino Linotype"/>
          <w:color w:val="000000" w:themeColor="text1"/>
          <w:sz w:val="24"/>
        </w:rPr>
        <w:t>permite identificar al servidor público que actualmente labora o laboró en alguna institución pública y que tenga vigente su derecho a recibir las prestaciones.</w:t>
      </w:r>
    </w:p>
    <w:p w14:paraId="7A07AD62" w14:textId="2610D234"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172CC45A" w14:textId="00A67367"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Como se advierte, este número asignado a los derechohabientes en un dato personal que permite la identificación de la persona que goza de las prestaciones que otorga la Institución y de qué prestaciones ha hecho uso. Es de destacar, que el </w:t>
      </w:r>
      <w:r w:rsidRPr="00907264">
        <w:rPr>
          <w:rFonts w:ascii="Palatino Linotype" w:eastAsia="Palatino Linotype" w:hAnsi="Palatino Linotype" w:cs="Palatino Linotype"/>
          <w:color w:val="000000" w:themeColor="text1"/>
          <w:sz w:val="24"/>
        </w:rPr>
        <w:lastRenderedPageBreak/>
        <w:t>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1E75135E" w14:textId="288B08B5"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5A441B14" w14:textId="7021F30E" w:rsidR="00AF4E45" w:rsidRPr="00907264" w:rsidRDefault="4A0130BA"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d) Préstamos o descuentos de carácter personal.</w:t>
      </w:r>
    </w:p>
    <w:p w14:paraId="00B91D49" w14:textId="1FD631E8"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Para entender los límites y alcances de esta restricción, es oportuno traer a colación lo establecido por el artículo 84 de la Ley del Trabajo de los Servidores Públicos del Estado y Municipios, </w:t>
      </w:r>
      <w:r w:rsidR="00CC4909" w:rsidRPr="00907264">
        <w:rPr>
          <w:rFonts w:ascii="Palatino Linotype" w:eastAsia="Palatino Linotype" w:hAnsi="Palatino Linotype" w:cs="Palatino Linotype"/>
          <w:color w:val="000000" w:themeColor="text1"/>
          <w:sz w:val="24"/>
        </w:rPr>
        <w:t>que</w:t>
      </w:r>
      <w:r w:rsidRPr="00907264">
        <w:rPr>
          <w:rFonts w:ascii="Palatino Linotype" w:eastAsia="Palatino Linotype" w:hAnsi="Palatino Linotype" w:cs="Palatino Linotype"/>
          <w:color w:val="000000" w:themeColor="text1"/>
          <w:sz w:val="24"/>
        </w:rPr>
        <w:t xml:space="preserve"> señala:</w:t>
      </w:r>
    </w:p>
    <w:p w14:paraId="26136869" w14:textId="41AE30F9" w:rsidR="00AF4E45" w:rsidRPr="00907264" w:rsidRDefault="00AF4E45" w:rsidP="4A0130BA">
      <w:pPr>
        <w:tabs>
          <w:tab w:val="left" w:pos="426"/>
        </w:tabs>
        <w:spacing w:before="240" w:line="360" w:lineRule="auto"/>
        <w:ind w:right="51"/>
        <w:contextualSpacing/>
        <w:jc w:val="both"/>
        <w:rPr>
          <w:rFonts w:ascii="Palatino Linotype" w:eastAsia="Palatino Linotype" w:hAnsi="Palatino Linotype" w:cs="Palatino Linotype"/>
          <w:color w:val="000000" w:themeColor="text1"/>
          <w:sz w:val="22"/>
          <w:szCs w:val="24"/>
        </w:rPr>
      </w:pPr>
    </w:p>
    <w:p w14:paraId="7C777D3A" w14:textId="0B37D391" w:rsidR="00AF4E45" w:rsidRPr="00907264" w:rsidRDefault="4A0130BA" w:rsidP="4A0130BA">
      <w:pPr>
        <w:tabs>
          <w:tab w:val="left" w:pos="426"/>
        </w:tabs>
        <w:spacing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“ARTÍCULO 84.</w:t>
      </w:r>
      <w:r w:rsidRPr="00907264">
        <w:rPr>
          <w:rFonts w:ascii="Palatino Linotype" w:eastAsia="Palatino Linotype" w:hAnsi="Palatino Linotype" w:cs="Palatino Linotype"/>
          <w:i/>
          <w:iCs/>
          <w:color w:val="000000" w:themeColor="text1"/>
          <w:sz w:val="22"/>
          <w:szCs w:val="24"/>
        </w:rPr>
        <w:t xml:space="preserve"> Sólo podrán hacerse retenciones, descuentos o deducciones al sueldo de los servidores públicos por concepto de: </w:t>
      </w:r>
    </w:p>
    <w:p w14:paraId="1FA7616C" w14:textId="7A1D9BE9" w:rsidR="00AF4E45" w:rsidRPr="00907264" w:rsidRDefault="4A0130BA" w:rsidP="4A0130BA">
      <w:pPr>
        <w:tabs>
          <w:tab w:val="left" w:pos="426"/>
        </w:tabs>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I.</w:t>
      </w:r>
      <w:r w:rsidRPr="00907264">
        <w:rPr>
          <w:rFonts w:ascii="Palatino Linotype" w:eastAsia="Palatino Linotype" w:hAnsi="Palatino Linotype" w:cs="Palatino Linotype"/>
          <w:i/>
          <w:iCs/>
          <w:color w:val="000000" w:themeColor="text1"/>
          <w:sz w:val="22"/>
          <w:szCs w:val="24"/>
        </w:rPr>
        <w:t xml:space="preserve"> Gravámenes fiscales relacionados con el sueldo; </w:t>
      </w:r>
    </w:p>
    <w:p w14:paraId="49F26861" w14:textId="6F1CB425"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II.</w:t>
      </w:r>
      <w:r w:rsidRPr="00907264">
        <w:rPr>
          <w:rFonts w:ascii="Palatino Linotype" w:eastAsia="Palatino Linotype" w:hAnsi="Palatino Linotype" w:cs="Palatino Linotype"/>
          <w:i/>
          <w:iCs/>
          <w:color w:val="000000" w:themeColor="text1"/>
          <w:sz w:val="22"/>
          <w:szCs w:val="24"/>
        </w:rPr>
        <w:t xml:space="preserve"> Deudas contraídas con las instituciones públicas o dependencias por concepto de anticipos de sueldo, pagos hechos con exceso, errores o pérdidas debidamente comprobados; </w:t>
      </w:r>
    </w:p>
    <w:p w14:paraId="2A537C8B" w14:textId="6BA6795B"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III.</w:t>
      </w:r>
      <w:r w:rsidRPr="00907264">
        <w:rPr>
          <w:rFonts w:ascii="Palatino Linotype" w:eastAsia="Palatino Linotype" w:hAnsi="Palatino Linotype" w:cs="Palatino Linotype"/>
          <w:i/>
          <w:iCs/>
          <w:color w:val="000000" w:themeColor="text1"/>
          <w:sz w:val="22"/>
          <w:szCs w:val="24"/>
        </w:rPr>
        <w:t xml:space="preserve"> Cuotas sindicales; </w:t>
      </w:r>
    </w:p>
    <w:p w14:paraId="2FB9F561" w14:textId="5BA5D40B"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lastRenderedPageBreak/>
        <w:t>IV.</w:t>
      </w:r>
      <w:r w:rsidRPr="00907264">
        <w:rPr>
          <w:rFonts w:ascii="Palatino Linotype" w:eastAsia="Palatino Linotype" w:hAnsi="Palatino Linotype" w:cs="Palatino Linotype"/>
          <w:i/>
          <w:iCs/>
          <w:color w:val="000000" w:themeColor="text1"/>
          <w:sz w:val="22"/>
          <w:szCs w:val="24"/>
        </w:rPr>
        <w:t xml:space="preserve"> Cuotas de aportación a fondos para la constitución de cooperativas y de cajas de ahorro, siempre que el servidor público hubiese manifestado previamente, de manera expresa, su conformidad; </w:t>
      </w:r>
    </w:p>
    <w:p w14:paraId="63864F44" w14:textId="69230D08"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V.</w:t>
      </w:r>
      <w:r w:rsidRPr="00907264">
        <w:rPr>
          <w:rFonts w:ascii="Palatino Linotype" w:eastAsia="Palatino Linotype" w:hAnsi="Palatino Linotype" w:cs="Palatino Linotype"/>
          <w:i/>
          <w:iCs/>
          <w:color w:val="000000" w:themeColor="text1"/>
          <w:sz w:val="22"/>
          <w:szCs w:val="24"/>
        </w:rPr>
        <w:t xml:space="preserve"> Descuentos ordenados por el Instituto de Seguridad Social del Estado de México y Municipios, con motivo de cuotas y obligaciones contraídas con éste por los servidores públicos; </w:t>
      </w:r>
    </w:p>
    <w:p w14:paraId="24E653AB" w14:textId="6231A142"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VI.</w:t>
      </w:r>
      <w:r w:rsidRPr="00907264">
        <w:rPr>
          <w:rFonts w:ascii="Palatino Linotype" w:eastAsia="Palatino Linotype" w:hAnsi="Palatino Linotype" w:cs="Palatino Linotype"/>
          <w:i/>
          <w:iCs/>
          <w:color w:val="000000" w:themeColor="text1"/>
          <w:sz w:val="22"/>
          <w:szCs w:val="24"/>
        </w:rPr>
        <w:t xml:space="preserve"> Obligaciones a cargo del servidor público con las que haya consentido, derivadas de la adquisición o del uso de habitaciones consideradas como de interés social; </w:t>
      </w:r>
    </w:p>
    <w:p w14:paraId="53C8FF01" w14:textId="4E078237"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VII.</w:t>
      </w:r>
      <w:r w:rsidRPr="00907264">
        <w:rPr>
          <w:rFonts w:ascii="Palatino Linotype" w:eastAsia="Palatino Linotype" w:hAnsi="Palatino Linotype" w:cs="Palatino Linotype"/>
          <w:i/>
          <w:iCs/>
          <w:color w:val="000000" w:themeColor="text1"/>
          <w:sz w:val="22"/>
          <w:szCs w:val="24"/>
        </w:rPr>
        <w:t xml:space="preserve"> Faltas de puntualidad o de asistencia injustificadas; </w:t>
      </w:r>
    </w:p>
    <w:p w14:paraId="1F46AFD2" w14:textId="258D1244"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VIII.</w:t>
      </w:r>
      <w:r w:rsidRPr="00907264">
        <w:rPr>
          <w:rFonts w:ascii="Palatino Linotype" w:eastAsia="Palatino Linotype" w:hAnsi="Palatino Linotype" w:cs="Palatino Linotype"/>
          <w:i/>
          <w:iCs/>
          <w:color w:val="000000" w:themeColor="text1"/>
          <w:sz w:val="22"/>
          <w:szCs w:val="24"/>
        </w:rPr>
        <w:t xml:space="preserve"> Pensiones alimenticias ordenadas por la autoridad judicial; o </w:t>
      </w:r>
    </w:p>
    <w:p w14:paraId="00B10BCC" w14:textId="68ACCB30"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b/>
          <w:bCs/>
          <w:i/>
          <w:iCs/>
          <w:color w:val="000000" w:themeColor="text1"/>
          <w:sz w:val="22"/>
          <w:szCs w:val="24"/>
        </w:rPr>
        <w:t>IX.</w:t>
      </w:r>
      <w:r w:rsidRPr="00907264">
        <w:rPr>
          <w:rFonts w:ascii="Palatino Linotype" w:eastAsia="Palatino Linotype" w:hAnsi="Palatino Linotype" w:cs="Palatino Linotype"/>
          <w:i/>
          <w:iCs/>
          <w:color w:val="000000" w:themeColor="text1"/>
          <w:sz w:val="22"/>
          <w:szCs w:val="24"/>
        </w:rPr>
        <w:t xml:space="preserve"> Cualquier otro convenido con instituciones de servicios y aceptado por el servidor público. </w:t>
      </w:r>
    </w:p>
    <w:p w14:paraId="41FCF212" w14:textId="4BE6F26B" w:rsidR="00AF4E45" w:rsidRPr="00907264" w:rsidRDefault="00AF4E45" w:rsidP="4A0130BA">
      <w:pPr>
        <w:spacing w:line="360" w:lineRule="auto"/>
        <w:ind w:left="567" w:right="567"/>
        <w:jc w:val="both"/>
        <w:rPr>
          <w:rFonts w:ascii="Palatino Linotype" w:eastAsia="Palatino Linotype" w:hAnsi="Palatino Linotype" w:cs="Palatino Linotype"/>
          <w:color w:val="000000" w:themeColor="text1"/>
          <w:sz w:val="22"/>
          <w:szCs w:val="24"/>
        </w:rPr>
      </w:pPr>
    </w:p>
    <w:p w14:paraId="5D4A87E0" w14:textId="578C9B7A" w:rsidR="00AF4E45" w:rsidRPr="00907264" w:rsidRDefault="4A0130BA" w:rsidP="4A0130BA">
      <w:pPr>
        <w:spacing w:line="360" w:lineRule="auto"/>
        <w:ind w:left="567" w:right="567"/>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4221AB" w14:textId="4CA3BC45"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7DE9B28D" w14:textId="203E7B5B"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Como se observa, la Ley en mérito establece claramente cuáles son los descuentos o gravámenes que se relacionan con las obligaciones adquiridas como </w:t>
      </w:r>
      <w:r w:rsidRPr="00907264">
        <w:rPr>
          <w:rFonts w:ascii="Palatino Linotype" w:eastAsia="Palatino Linotype" w:hAnsi="Palatino Linotype" w:cs="Palatino Linotype"/>
          <w:color w:val="000000" w:themeColor="text1"/>
          <w:sz w:val="24"/>
        </w:rPr>
        <w:lastRenderedPageBreak/>
        <w:t>servidores públicos y aquellos que únicamente inciden en su vida privada. De este modo, los descuentos que no se relacionen con el gasto público o con el ejercicio de sus funciones, es información de carácter confidencial.</w:t>
      </w:r>
    </w:p>
    <w:p w14:paraId="00C91EEC" w14:textId="496A18CA"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2090F51A" w14:textId="2219AC18" w:rsidR="00AF4E45" w:rsidRPr="00907264" w:rsidRDefault="4A0130BA"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e) Sellos de seguridad o cadenas digitales.</w:t>
      </w:r>
    </w:p>
    <w:p w14:paraId="36248529" w14:textId="0571B8CE"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Toca el turno de analizar la publicidad de los 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14:paraId="7E02A712" w14:textId="43B26F33"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787F4209" w14:textId="2E53252C"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Cuando de la secuencia de números y letras, no se advierta un Registro Federal de Contribuyentes o una Clave Única de Registro de Población, que pueda hacer identificable al titular del dato personal, </w:t>
      </w:r>
      <w:r w:rsidRPr="00907264">
        <w:rPr>
          <w:rFonts w:ascii="Palatino Linotype" w:eastAsia="Palatino Linotype" w:hAnsi="Palatino Linotype" w:cs="Palatino Linotype"/>
          <w:b/>
          <w:bCs/>
          <w:color w:val="000000" w:themeColor="text1"/>
          <w:sz w:val="24"/>
        </w:rPr>
        <w:t>no puede tenerse como dato personal y por ende información confidencial</w:t>
      </w:r>
      <w:r w:rsidRPr="00907264">
        <w:rPr>
          <w:rFonts w:ascii="Palatino Linotype" w:eastAsia="Palatino Linotype" w:hAnsi="Palatino Linotype" w:cs="Palatino Linotype"/>
          <w:color w:val="000000" w:themeColor="text1"/>
          <w:sz w:val="24"/>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w:t>
      </w:r>
      <w:r w:rsidRPr="00907264">
        <w:rPr>
          <w:rFonts w:ascii="Palatino Linotype" w:eastAsia="Palatino Linotype" w:hAnsi="Palatino Linotype" w:cs="Palatino Linotype"/>
          <w:color w:val="000000" w:themeColor="text1"/>
          <w:sz w:val="24"/>
        </w:rPr>
        <w:lastRenderedPageBreak/>
        <w:t>pues dichos datos sólo son de utilidad de manera directa a la Secretaría de Hacienda y Crédito Público y si bien, dichas cadenas sí derivan de la información personal de los contribuyentes, esta se encuentra encriptada como se verá a continuación.</w:t>
      </w:r>
    </w:p>
    <w:p w14:paraId="08B807A7" w14:textId="4A105D95"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6DAE3BA1" w14:textId="5C90FCAA"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Las cadenas originales y sellos que se agregan a las facturas tienen una secuencia de generación, determinados con base en el </w:t>
      </w:r>
      <w:r w:rsidRPr="00907264">
        <w:rPr>
          <w:rFonts w:ascii="Palatino Linotype" w:eastAsia="Palatino Linotype" w:hAnsi="Palatino Linotype" w:cs="Palatino Linotype"/>
          <w:i/>
          <w:iCs/>
          <w:color w:val="000000" w:themeColor="text1"/>
          <w:sz w:val="24"/>
        </w:rPr>
        <w:t>ANEXO 20</w:t>
      </w:r>
      <w:r w:rsidRPr="00907264">
        <w:rPr>
          <w:rFonts w:ascii="Palatino Linotype" w:eastAsia="Palatino Linotype" w:hAnsi="Palatino Linotype" w:cs="Palatino Linotype"/>
          <w:color w:val="000000" w:themeColor="text1"/>
          <w:sz w:val="24"/>
        </w:rPr>
        <w:t xml:space="preserve"> de la Segunda Resolución de modificaciones a la Resolución Miscelánea Fiscal para dos mil diecisiete, publicada en el Diario Oficial de la Federación el dieciocho (18) de julio de dos mil diecisiete, que precisa los datos de los que se componen los elementos de seguridad y se puntualiza que dicha información está encriptada:</w:t>
      </w:r>
    </w:p>
    <w:p w14:paraId="641ADD9A" w14:textId="69FD6FA9"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61510D73" w14:textId="72CBBEA4"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“Elementos utilizados en la generación de Sellos Digitales:</w:t>
      </w:r>
    </w:p>
    <w:p w14:paraId="1ABB2010" w14:textId="2DAD35BF"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Cadena Original, el elemento a sellar, en este caso de un comprobante fiscal digital a través de Internet.</w:t>
      </w:r>
    </w:p>
    <w:p w14:paraId="1F8E548A" w14:textId="43708CBF"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Certificado de Sello Digital y su correspondiente clave privada.</w:t>
      </w:r>
    </w:p>
    <w:p w14:paraId="724B4546" w14:textId="736173E3"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Algoritmos de criptografía de clave pública para firma electrónica avanzada.</w:t>
      </w:r>
    </w:p>
    <w:p w14:paraId="24FF0C8E" w14:textId="7F6B5297"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 Especificaciones de conversión de la firma electrónica avanzada a Base 64.</w:t>
      </w:r>
    </w:p>
    <w:p w14:paraId="70498926" w14:textId="64CD774E"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Para la generación de sellos digitales se utiliza criptografía de clave pública aplicada a una cadena original.</w:t>
      </w:r>
    </w:p>
    <w:p w14:paraId="39E977C4" w14:textId="555A9878" w:rsidR="00AF4E45" w:rsidRPr="00907264" w:rsidRDefault="00AF4E45"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p>
    <w:p w14:paraId="4134C218" w14:textId="5C7CC59D"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t>Criptografía de la Clave Pública</w:t>
      </w:r>
    </w:p>
    <w:p w14:paraId="1CD7B2D3" w14:textId="22845182" w:rsidR="00AF4E45" w:rsidRPr="00907264" w:rsidRDefault="4A0130BA" w:rsidP="4A0130BA">
      <w:pPr>
        <w:tabs>
          <w:tab w:val="left" w:pos="426"/>
        </w:tabs>
        <w:spacing w:before="240" w:after="240" w:line="360" w:lineRule="auto"/>
        <w:ind w:left="567" w:right="567"/>
        <w:contextualSpacing/>
        <w:jc w:val="both"/>
        <w:rPr>
          <w:rFonts w:ascii="Palatino Linotype" w:eastAsia="Palatino Linotype" w:hAnsi="Palatino Linotype" w:cs="Palatino Linotype"/>
          <w:color w:val="000000" w:themeColor="text1"/>
          <w:sz w:val="22"/>
          <w:szCs w:val="24"/>
        </w:rPr>
      </w:pPr>
      <w:r w:rsidRPr="00907264">
        <w:rPr>
          <w:rFonts w:ascii="Palatino Linotype" w:eastAsia="Palatino Linotype" w:hAnsi="Palatino Linotype" w:cs="Palatino Linotype"/>
          <w:i/>
          <w:iCs/>
          <w:color w:val="000000" w:themeColor="text1"/>
          <w:sz w:val="22"/>
          <w:szCs w:val="24"/>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A5478BE" w14:textId="18DB47AE"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2"/>
          <w:szCs w:val="24"/>
        </w:rPr>
      </w:pPr>
    </w:p>
    <w:p w14:paraId="5BC1A03D" w14:textId="27825630"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D35D228" w14:textId="416B420F"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4E45E70C" w14:textId="3A0C39E3"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Por otra parte, por lo que hace al número de serie de los certificados de Sello Digitales del emisor y del Servicio de Administración Tributaria, el </w:t>
      </w:r>
      <w:r w:rsidRPr="00907264">
        <w:rPr>
          <w:rFonts w:ascii="Palatino Linotype" w:eastAsia="Palatino Linotype" w:hAnsi="Palatino Linotype" w:cs="Palatino Linotype"/>
          <w:i/>
          <w:iCs/>
          <w:color w:val="000000" w:themeColor="text1"/>
          <w:sz w:val="24"/>
        </w:rPr>
        <w:t>ANEXO 20</w:t>
      </w:r>
      <w:r w:rsidRPr="00907264">
        <w:rPr>
          <w:rFonts w:ascii="Palatino Linotype" w:eastAsia="Palatino Linotype" w:hAnsi="Palatino Linotype" w:cs="Palatino Linotype"/>
          <w:color w:val="000000" w:themeColor="text1"/>
          <w:sz w:val="24"/>
        </w:rPr>
        <w:t xml:space="preserve"> de la Segunda Resolución de modificaciones a la Resolución Miscelánea Fiscal para dos mil  diecisiete, precisa que dichos datos se conforman por veinte caracteres numéricos; dicha situación se robustece con el ejemplo localizado en el documento denominado “</w:t>
      </w:r>
      <w:r w:rsidRPr="00907264">
        <w:rPr>
          <w:rFonts w:ascii="Palatino Linotype" w:eastAsia="Palatino Linotype" w:hAnsi="Palatino Linotype" w:cs="Palatino Linotype"/>
          <w:i/>
          <w:iCs/>
          <w:color w:val="000000" w:themeColor="text1"/>
          <w:sz w:val="24"/>
        </w:rPr>
        <w:t>Cómo ubicar el Folio Fiscal en una factura</w:t>
      </w:r>
      <w:r w:rsidRPr="00907264">
        <w:rPr>
          <w:rFonts w:ascii="Palatino Linotype" w:eastAsia="Palatino Linotype" w:hAnsi="Palatino Linotype" w:cs="Palatino Linotype"/>
          <w:color w:val="000000" w:themeColor="text1"/>
          <w:sz w:val="24"/>
        </w:rPr>
        <w:t xml:space="preserve">”, emitido por el Instituto Nacional electoral, </w:t>
      </w:r>
      <w:r w:rsidRPr="00907264">
        <w:rPr>
          <w:rFonts w:ascii="Palatino Linotype" w:eastAsia="Palatino Linotype" w:hAnsi="Palatino Linotype" w:cs="Palatino Linotype"/>
          <w:color w:val="000000" w:themeColor="text1"/>
          <w:sz w:val="24"/>
        </w:rPr>
        <w:lastRenderedPageBreak/>
        <w:t xml:space="preserve">en la </w:t>
      </w:r>
      <w:r w:rsidR="00CC4909" w:rsidRPr="00907264">
        <w:rPr>
          <w:rFonts w:ascii="Palatino Linotype" w:eastAsia="Palatino Linotype" w:hAnsi="Palatino Linotype" w:cs="Palatino Linotype"/>
          <w:color w:val="000000" w:themeColor="text1"/>
          <w:sz w:val="24"/>
        </w:rPr>
        <w:t>que</w:t>
      </w:r>
      <w:r w:rsidRPr="00907264">
        <w:rPr>
          <w:rFonts w:ascii="Palatino Linotype" w:eastAsia="Palatino Linotype" w:hAnsi="Palatino Linotype" w:cs="Palatino Linotype"/>
          <w:color w:val="000000" w:themeColor="text1"/>
          <w:sz w:val="24"/>
        </w:rPr>
        <w:t xml:space="preserve"> se advierte que únicamente se encuentra conformado por números, se muestra a continuación:</w:t>
      </w:r>
    </w:p>
    <w:p w14:paraId="25632F96" w14:textId="7DB219AD"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22D78321" w14:textId="36F23D2F" w:rsidR="00AF4E45" w:rsidRPr="00907264" w:rsidRDefault="00AF4E45" w:rsidP="4A0130BA">
      <w:pPr>
        <w:tabs>
          <w:tab w:val="left" w:pos="426"/>
        </w:tabs>
        <w:spacing w:before="240" w:after="240" w:line="360" w:lineRule="auto"/>
        <w:ind w:right="51"/>
        <w:contextualSpacing/>
        <w:jc w:val="center"/>
        <w:rPr>
          <w:rFonts w:ascii="Palatino Linotype" w:eastAsia="Palatino Linotype" w:hAnsi="Palatino Linotype" w:cs="Palatino Linotype"/>
          <w:color w:val="000000" w:themeColor="text1"/>
          <w:sz w:val="24"/>
          <w:szCs w:val="24"/>
        </w:rPr>
      </w:pPr>
      <w:r w:rsidRPr="00907264">
        <w:rPr>
          <w:noProof/>
          <w:lang w:eastAsia="es-MX"/>
        </w:rPr>
        <w:drawing>
          <wp:inline distT="0" distB="0" distL="0" distR="0" wp14:anchorId="15758D39" wp14:editId="7E768633">
            <wp:extent cx="4924424" cy="971550"/>
            <wp:effectExtent l="0" t="0" r="0" b="0"/>
            <wp:docPr id="1682560247" name="Imagen 16825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924424" cy="971550"/>
                    </a:xfrm>
                    <a:prstGeom prst="rect">
                      <a:avLst/>
                    </a:prstGeom>
                  </pic:spPr>
                </pic:pic>
              </a:graphicData>
            </a:graphic>
          </wp:inline>
        </w:drawing>
      </w:r>
    </w:p>
    <w:p w14:paraId="2EA3D459" w14:textId="35018934"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29BDEC11" w14:textId="250B5376"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105858F" w14:textId="68FD3D8B"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0E7828FC" w14:textId="00E0A062"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Ahora bien, por lo que hace Folio Fiscal, cabe precisar que conforme al </w:t>
      </w:r>
      <w:r w:rsidRPr="00907264">
        <w:rPr>
          <w:rFonts w:ascii="Palatino Linotype" w:eastAsia="Palatino Linotype" w:hAnsi="Palatino Linotype" w:cs="Palatino Linotype"/>
          <w:i/>
          <w:iCs/>
          <w:color w:val="000000" w:themeColor="text1"/>
          <w:sz w:val="24"/>
        </w:rPr>
        <w:t>ANEXO 20</w:t>
      </w:r>
      <w:r w:rsidRPr="00907264">
        <w:rPr>
          <w:rFonts w:ascii="Palatino Linotype" w:eastAsia="Palatino Linotype" w:hAnsi="Palatino Linotype" w:cs="Palatino Linotype"/>
          <w:color w:val="000000" w:themeColor="text1"/>
          <w:sz w:val="24"/>
        </w:rPr>
        <w:t xml:space="preserve"> de la Segunda Resolución de modificaciones a la Resolución Miscelánea Fiscal para dos mil diecisiete, el folio fiscal se conforma de treinta seis caracteres alfanuméricos; además, que conforme al documento denominado “</w:t>
      </w:r>
      <w:r w:rsidRPr="00907264">
        <w:rPr>
          <w:rFonts w:ascii="Palatino Linotype" w:eastAsia="Palatino Linotype" w:hAnsi="Palatino Linotype" w:cs="Palatino Linotype"/>
          <w:i/>
          <w:iCs/>
          <w:color w:val="000000" w:themeColor="text1"/>
          <w:sz w:val="24"/>
        </w:rPr>
        <w:t xml:space="preserve">Cómo ubicar el Folio Fiscal en una </w:t>
      </w:r>
      <w:r w:rsidRPr="00907264">
        <w:rPr>
          <w:rFonts w:ascii="Palatino Linotype" w:eastAsia="Palatino Linotype" w:hAnsi="Palatino Linotype" w:cs="Palatino Linotype"/>
          <w:i/>
          <w:iCs/>
          <w:color w:val="000000" w:themeColor="text1"/>
          <w:sz w:val="24"/>
        </w:rPr>
        <w:lastRenderedPageBreak/>
        <w:t>factura</w:t>
      </w:r>
      <w:r w:rsidRPr="00907264">
        <w:rPr>
          <w:rFonts w:ascii="Palatino Linotype" w:eastAsia="Palatino Linotype" w:hAnsi="Palatino Linotype" w:cs="Palatino Linotype"/>
          <w:color w:val="000000" w:themeColor="text1"/>
          <w:sz w:val="24"/>
        </w:rPr>
        <w:t>”,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167A1E9" w14:textId="0E147A37"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0444188D" w14:textId="293FC64E" w:rsidR="00AF4E45" w:rsidRPr="00907264" w:rsidRDefault="00AF4E45" w:rsidP="4A0130BA">
      <w:pPr>
        <w:tabs>
          <w:tab w:val="left" w:pos="426"/>
        </w:tabs>
        <w:spacing w:before="240" w:after="240" w:line="360" w:lineRule="auto"/>
        <w:ind w:right="51"/>
        <w:contextualSpacing/>
        <w:jc w:val="center"/>
        <w:rPr>
          <w:rFonts w:ascii="Palatino Linotype" w:eastAsia="Palatino Linotype" w:hAnsi="Palatino Linotype" w:cs="Palatino Linotype"/>
          <w:color w:val="000000" w:themeColor="text1"/>
          <w:sz w:val="24"/>
          <w:szCs w:val="24"/>
        </w:rPr>
      </w:pPr>
      <w:r w:rsidRPr="00907264">
        <w:rPr>
          <w:noProof/>
          <w:lang w:eastAsia="es-MX"/>
        </w:rPr>
        <w:drawing>
          <wp:inline distT="0" distB="0" distL="0" distR="0" wp14:anchorId="186FA0B3" wp14:editId="5DD1D4AA">
            <wp:extent cx="4724398" cy="1076325"/>
            <wp:effectExtent l="0" t="0" r="0" b="0"/>
            <wp:docPr id="715053920" name="Imagen 71505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724398" cy="1076325"/>
                    </a:xfrm>
                    <a:prstGeom prst="rect">
                      <a:avLst/>
                    </a:prstGeom>
                  </pic:spPr>
                </pic:pic>
              </a:graphicData>
            </a:graphic>
          </wp:inline>
        </w:drawing>
      </w:r>
    </w:p>
    <w:p w14:paraId="3336551C" w14:textId="1CF65042" w:rsidR="00AF4E45" w:rsidRPr="00907264" w:rsidRDefault="00AF4E45" w:rsidP="4A0130BA">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59149E99" w14:textId="16D05B6E"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En ese contexto, de la misma manera que en los casos previamente analizados, el folio fiscal, no contiene datos personales del emisor y tampoco se puede obtener información confidencial con el mismo, pues solamente es un identificador del emisor, </w:t>
      </w:r>
      <w:r w:rsidR="00CC4909" w:rsidRPr="00907264">
        <w:rPr>
          <w:rFonts w:ascii="Palatino Linotype" w:eastAsia="Palatino Linotype" w:hAnsi="Palatino Linotype" w:cs="Palatino Linotype"/>
          <w:color w:val="000000" w:themeColor="text1"/>
          <w:sz w:val="24"/>
        </w:rPr>
        <w:t xml:space="preserve">en el que la </w:t>
      </w:r>
      <w:r w:rsidRPr="00907264">
        <w:rPr>
          <w:rFonts w:ascii="Palatino Linotype" w:eastAsia="Palatino Linotype" w:hAnsi="Palatino Linotype" w:cs="Palatino Linotype"/>
          <w:color w:val="000000" w:themeColor="text1"/>
          <w:sz w:val="24"/>
        </w:rPr>
        <w:t>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6208E51" w14:textId="74D05D9D" w:rsidR="00AF4E45" w:rsidRPr="00907264" w:rsidRDefault="00AF4E45" w:rsidP="4A0130BA">
      <w:pPr>
        <w:spacing w:before="240" w:after="240" w:line="360" w:lineRule="auto"/>
        <w:ind w:right="51"/>
        <w:contextualSpacing/>
        <w:jc w:val="both"/>
        <w:rPr>
          <w:rFonts w:ascii="Palatino Linotype" w:eastAsia="Palatino Linotype" w:hAnsi="Palatino Linotype" w:cs="Palatino Linotype"/>
          <w:color w:val="000000" w:themeColor="text1"/>
          <w:sz w:val="24"/>
          <w:szCs w:val="24"/>
        </w:rPr>
      </w:pPr>
    </w:p>
    <w:p w14:paraId="2AB4BBC1" w14:textId="743D8B20" w:rsidR="00AF4E45" w:rsidRPr="00907264" w:rsidRDefault="4A0130BA" w:rsidP="00361F93">
      <w:pPr>
        <w:pStyle w:val="Prrafodelista"/>
        <w:numPr>
          <w:ilvl w:val="0"/>
          <w:numId w:val="4"/>
        </w:numPr>
        <w:spacing w:before="240" w:after="240" w:line="360" w:lineRule="auto"/>
        <w:ind w:left="0" w:right="51" w:firstLine="0"/>
        <w:jc w:val="both"/>
        <w:rPr>
          <w:rFonts w:ascii="Palatino Linotype" w:eastAsia="Palatino Linotype" w:hAnsi="Palatino Linotype" w:cs="Palatino Linotype"/>
          <w:color w:val="000000" w:themeColor="text1"/>
          <w:sz w:val="24"/>
        </w:rPr>
      </w:pPr>
      <w:r w:rsidRPr="00907264">
        <w:rPr>
          <w:rFonts w:ascii="Palatino Linotype" w:eastAsia="Palatino Linotype" w:hAnsi="Palatino Linotype" w:cs="Palatino Linotype"/>
          <w:color w:val="000000" w:themeColor="text1"/>
          <w:sz w:val="24"/>
        </w:rPr>
        <w:t xml:space="preserve">Ahora bien, por lo que hace al número de serie y folio interno, la Guía de llenado del CFDI global Versión 3.3 del CFDI, emitida por el Servicio de </w:t>
      </w:r>
      <w:r w:rsidRPr="00907264">
        <w:rPr>
          <w:rFonts w:ascii="Palatino Linotype" w:eastAsia="Palatino Linotype" w:hAnsi="Palatino Linotype" w:cs="Palatino Linotype"/>
          <w:color w:val="000000" w:themeColor="text1"/>
          <w:sz w:val="24"/>
        </w:rPr>
        <w:lastRenderedPageBreak/>
        <w:t xml:space="preserve">Administración Tributaria, prevé que es el número que utiliza el contribuyente para control interno de su información; mientras que el segundo es el número de control que se le asigna al comprobante; por lo que, ambos corresponden a dígitos que si bien determina el </w:t>
      </w:r>
      <w:r w:rsidRPr="00907264">
        <w:rPr>
          <w:rFonts w:ascii="Palatino Linotype" w:eastAsia="Palatino Linotype" w:hAnsi="Palatino Linotype" w:cs="Palatino Linotype"/>
          <w:b/>
          <w:bCs/>
          <w:color w:val="000000" w:themeColor="text1"/>
          <w:sz w:val="24"/>
        </w:rPr>
        <w:t>SUJETO OBLIGADO</w:t>
      </w:r>
      <w:r w:rsidRPr="00907264">
        <w:rPr>
          <w:rFonts w:ascii="Palatino Linotype" w:eastAsia="Palatino Linotype" w:hAnsi="Palatino Linotype" w:cs="Palatino Linotype"/>
          <w:color w:val="000000" w:themeColor="text1"/>
          <w:sz w:val="24"/>
        </w:rPr>
        <w:t>,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7967C3A6" w14:textId="665B0127" w:rsidR="00AF4E45" w:rsidRPr="00907264" w:rsidRDefault="00AF4E45" w:rsidP="4A0130BA">
      <w:pPr>
        <w:pStyle w:val="Prrafodelista"/>
        <w:rPr>
          <w:rFonts w:ascii="Palatino Linotype" w:eastAsia="Palatino Linotype" w:hAnsi="Palatino Linotype" w:cs="Palatino Linotype"/>
          <w:sz w:val="24"/>
        </w:rPr>
      </w:pPr>
    </w:p>
    <w:p w14:paraId="735B76FC" w14:textId="69D33A7B" w:rsidR="00AF4E45" w:rsidRPr="00907264" w:rsidRDefault="4A0130BA" w:rsidP="009607C3">
      <w:pPr>
        <w:tabs>
          <w:tab w:val="left" w:pos="426"/>
        </w:tabs>
        <w:spacing w:before="240" w:after="240" w:line="360" w:lineRule="auto"/>
        <w:ind w:right="51"/>
        <w:contextualSpacing/>
        <w:jc w:val="both"/>
        <w:rPr>
          <w:rFonts w:ascii="Palatino Linotype" w:eastAsia="Palatino Linotype" w:hAnsi="Palatino Linotype" w:cs="Palatino Linotype"/>
          <w:color w:val="000000" w:themeColor="text1"/>
          <w:sz w:val="24"/>
          <w:szCs w:val="24"/>
        </w:rPr>
      </w:pPr>
      <w:r w:rsidRPr="00907264">
        <w:rPr>
          <w:rFonts w:ascii="Palatino Linotype" w:eastAsia="Palatino Linotype" w:hAnsi="Palatino Linotype" w:cs="Palatino Linotype"/>
          <w:b/>
          <w:bCs/>
          <w:color w:val="000000" w:themeColor="text1"/>
          <w:sz w:val="24"/>
          <w:szCs w:val="24"/>
        </w:rPr>
        <w:t>f) Del nombre de policías.</w:t>
      </w:r>
    </w:p>
    <w:p w14:paraId="6CB3C7E8" w14:textId="6EA87BA1" w:rsidR="00162B72" w:rsidRPr="00907264" w:rsidRDefault="4A0130BA" w:rsidP="00361F93">
      <w:pPr>
        <w:pStyle w:val="Prrafodelista"/>
        <w:numPr>
          <w:ilvl w:val="0"/>
          <w:numId w:val="4"/>
        </w:numPr>
        <w:spacing w:line="360" w:lineRule="auto"/>
        <w:ind w:left="0" w:right="49" w:firstLine="0"/>
        <w:jc w:val="both"/>
        <w:rPr>
          <w:szCs w:val="22"/>
          <w:lang w:val="es-ES"/>
        </w:rPr>
      </w:pPr>
      <w:r w:rsidRPr="00907264">
        <w:rPr>
          <w:rFonts w:ascii="Palatino Linotype" w:hAnsi="Palatino Linotype"/>
          <w:sz w:val="24"/>
          <w:lang w:eastAsia="es-MX"/>
        </w:rPr>
        <w:t xml:space="preserve">Ahora bien, tal y como se aprecia, se están ordenando recibos de nómina del personal del Ayuntamiento, entre los </w:t>
      </w:r>
      <w:r w:rsidR="00CC4909" w:rsidRPr="00907264">
        <w:rPr>
          <w:rFonts w:ascii="Palatino Linotype" w:hAnsi="Palatino Linotype"/>
          <w:sz w:val="24"/>
          <w:lang w:eastAsia="es-MX"/>
        </w:rPr>
        <w:t>que</w:t>
      </w:r>
      <w:r w:rsidRPr="00907264">
        <w:rPr>
          <w:rFonts w:ascii="Palatino Linotype" w:hAnsi="Palatino Linotype"/>
          <w:sz w:val="24"/>
          <w:lang w:eastAsia="es-MX"/>
        </w:rPr>
        <w:t xml:space="preserve"> se encuentra el personal operativo de la Dirección de Seguridad. Este instituto advierte que otorgar acceso al nombre de policías operativos que hayan sido suspendidos temporalmente, podría comprometer la integridad de los mismos, de conformidad con lo que establece el artículo 140 de la Ley de Transparencia y Acceso a la Información Pública del Estado de México y Municipios: </w:t>
      </w:r>
    </w:p>
    <w:p w14:paraId="48090AFD" w14:textId="77777777" w:rsidR="00162B72" w:rsidRPr="00907264" w:rsidRDefault="00162B72" w:rsidP="00162B72">
      <w:pPr>
        <w:pStyle w:val="Prrafodelista"/>
        <w:rPr>
          <w:rFonts w:ascii="Palatino Linotype" w:hAnsi="Palatino Linotype"/>
          <w:lang w:eastAsia="es-MX"/>
        </w:rPr>
      </w:pPr>
    </w:p>
    <w:p w14:paraId="1DF7618E" w14:textId="77777777" w:rsidR="00162B72" w:rsidRPr="00907264" w:rsidRDefault="00162B72" w:rsidP="00162B72">
      <w:pPr>
        <w:spacing w:after="240" w:line="360" w:lineRule="auto"/>
        <w:ind w:left="567" w:right="616"/>
        <w:contextualSpacing/>
        <w:jc w:val="both"/>
        <w:rPr>
          <w:rFonts w:ascii="Palatino Linotype" w:hAnsi="Palatino Linotype"/>
          <w:i/>
          <w:sz w:val="22"/>
        </w:rPr>
      </w:pPr>
      <w:r w:rsidRPr="00907264">
        <w:rPr>
          <w:rFonts w:ascii="Palatino Linotype" w:hAnsi="Palatino Linotype"/>
          <w:b/>
          <w:i/>
          <w:sz w:val="22"/>
        </w:rPr>
        <w:t>“Artículo 140.</w:t>
      </w:r>
      <w:r w:rsidRPr="00907264">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6664FAA" w14:textId="77777777" w:rsidR="00162B72" w:rsidRPr="00907264" w:rsidRDefault="00162B72" w:rsidP="00162B72">
      <w:pPr>
        <w:spacing w:line="360" w:lineRule="auto"/>
        <w:ind w:left="567" w:right="616"/>
        <w:contextualSpacing/>
        <w:jc w:val="both"/>
        <w:rPr>
          <w:rFonts w:ascii="Palatino Linotype" w:hAnsi="Palatino Linotype"/>
          <w:i/>
          <w:sz w:val="22"/>
        </w:rPr>
      </w:pPr>
      <w:r w:rsidRPr="00907264">
        <w:rPr>
          <w:rFonts w:ascii="Palatino Linotype" w:hAnsi="Palatino Linotype"/>
          <w:i/>
          <w:sz w:val="22"/>
        </w:rPr>
        <w:lastRenderedPageBreak/>
        <w:t xml:space="preserve">I. Comprometa la seguridad pública y cuente con un propósito genuino y un efecto demostrable; </w:t>
      </w:r>
    </w:p>
    <w:p w14:paraId="0E0B06C0" w14:textId="77777777" w:rsidR="00162B72" w:rsidRPr="00907264" w:rsidRDefault="00162B72" w:rsidP="00162B72">
      <w:pPr>
        <w:spacing w:line="360" w:lineRule="auto"/>
        <w:ind w:left="567" w:right="616"/>
        <w:contextualSpacing/>
        <w:jc w:val="both"/>
        <w:rPr>
          <w:rFonts w:ascii="Palatino Linotype" w:hAnsi="Palatino Linotype"/>
          <w:i/>
          <w:sz w:val="22"/>
        </w:rPr>
      </w:pPr>
      <w:r w:rsidRPr="00907264">
        <w:rPr>
          <w:rFonts w:ascii="Palatino Linotype" w:hAnsi="Palatino Linotype"/>
          <w:i/>
          <w:sz w:val="22"/>
        </w:rPr>
        <w:t xml:space="preserve">II. Pueda menoscabar la conducción de las negociaciones y relaciones internacionales; </w:t>
      </w:r>
    </w:p>
    <w:p w14:paraId="580EACFE" w14:textId="77777777" w:rsidR="00162B72" w:rsidRPr="00907264" w:rsidRDefault="00162B72" w:rsidP="00162B72">
      <w:pPr>
        <w:spacing w:line="360" w:lineRule="auto"/>
        <w:ind w:left="567" w:right="616"/>
        <w:contextualSpacing/>
        <w:jc w:val="both"/>
        <w:rPr>
          <w:rFonts w:ascii="Palatino Linotype" w:hAnsi="Palatino Linotype"/>
          <w:i/>
          <w:sz w:val="22"/>
        </w:rPr>
      </w:pPr>
      <w:r w:rsidRPr="00907264">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60F83C9" w14:textId="77777777" w:rsidR="00162B72" w:rsidRPr="00907264" w:rsidRDefault="00162B72" w:rsidP="00162B72">
      <w:pPr>
        <w:spacing w:line="360" w:lineRule="auto"/>
        <w:ind w:left="567" w:right="616"/>
        <w:contextualSpacing/>
        <w:jc w:val="both"/>
        <w:rPr>
          <w:rFonts w:ascii="Palatino Linotype" w:hAnsi="Palatino Linotype"/>
          <w:b/>
          <w:i/>
          <w:sz w:val="22"/>
        </w:rPr>
      </w:pPr>
      <w:r w:rsidRPr="00907264">
        <w:rPr>
          <w:rFonts w:ascii="Palatino Linotype" w:hAnsi="Palatino Linotype"/>
          <w:b/>
          <w:i/>
          <w:sz w:val="22"/>
        </w:rPr>
        <w:t>IV. Ponga en riesgo la vida, la seguridad o la salud de una persona física;</w:t>
      </w:r>
    </w:p>
    <w:p w14:paraId="5C3F84FE" w14:textId="77777777" w:rsidR="00162B72" w:rsidRPr="00907264" w:rsidRDefault="00162B72" w:rsidP="00162B72">
      <w:pPr>
        <w:spacing w:before="240" w:line="360" w:lineRule="auto"/>
        <w:ind w:left="567" w:right="616"/>
        <w:contextualSpacing/>
        <w:jc w:val="both"/>
        <w:rPr>
          <w:rFonts w:ascii="Palatino Linotype" w:eastAsia="Calibri" w:hAnsi="Palatino Linotype"/>
          <w:i/>
          <w:sz w:val="22"/>
        </w:rPr>
      </w:pPr>
      <w:r w:rsidRPr="00907264">
        <w:rPr>
          <w:rFonts w:ascii="Palatino Linotype" w:hAnsi="Palatino Linotype"/>
          <w:i/>
          <w:sz w:val="22"/>
        </w:rPr>
        <w:t xml:space="preserve"> (…)” (Sic)</w:t>
      </w:r>
    </w:p>
    <w:p w14:paraId="0BDDEF59" w14:textId="017EED74" w:rsidR="00162B72" w:rsidRPr="00907264" w:rsidRDefault="4A0130BA" w:rsidP="00361F93">
      <w:pPr>
        <w:pStyle w:val="Prrafodelista"/>
        <w:numPr>
          <w:ilvl w:val="0"/>
          <w:numId w:val="6"/>
        </w:numPr>
        <w:spacing w:line="360" w:lineRule="auto"/>
        <w:ind w:left="0" w:firstLine="0"/>
        <w:jc w:val="both"/>
        <w:rPr>
          <w:rFonts w:ascii="Palatino Linotype" w:hAnsi="Palatino Linotype"/>
          <w:sz w:val="24"/>
          <w:lang w:eastAsia="es-MX"/>
        </w:rPr>
      </w:pPr>
      <w:r w:rsidRPr="00907264">
        <w:rPr>
          <w:rFonts w:ascii="Palatino Linotype" w:hAnsi="Palatino Linotype"/>
          <w:sz w:val="24"/>
          <w:lang w:eastAsia="es-MX"/>
        </w:rPr>
        <w:t>En este contexto, este Pleno considera que dar a conocer los nombres y cargo  de servidores públicos que realizan funciones en materia de seguridad, tal como es el caso de los policías, los vuelve identificables y posiblemente reconocibles para grupos delictivos</w:t>
      </w:r>
      <w:r w:rsidRPr="00907264">
        <w:rPr>
          <w:rFonts w:ascii="Palatino Linotype" w:hAnsi="Palatino Linotype" w:cs="Tahoma"/>
          <w:sz w:val="24"/>
          <w:lang w:eastAsia="es-MX"/>
        </w:rPr>
        <w:t xml:space="preserve">; así, dicha información puede ser utilizada para </w:t>
      </w:r>
      <w:r w:rsidRPr="00907264">
        <w:rPr>
          <w:rFonts w:ascii="Palatino Linotype" w:hAnsi="Palatino Linotype" w:cs="Tahoma"/>
          <w:b/>
          <w:bCs/>
          <w:sz w:val="24"/>
          <w:lang w:eastAsia="es-MX"/>
        </w:rPr>
        <w:t xml:space="preserve">vulnerar la vida, seguridad o salud de dichos elementos, incluso la de sus familias o entorno social, </w:t>
      </w:r>
      <w:r w:rsidRPr="00907264">
        <w:rPr>
          <w:rFonts w:ascii="Palatino Linotype" w:hAnsi="Palatino Linotype" w:cs="Tahoma"/>
          <w:sz w:val="24"/>
          <w:lang w:eastAsia="es-MX"/>
        </w:rPr>
        <w:t xml:space="preserve">demás, de que aumenta el riesgo de que personas ajenas a los intereses institucionales e intenten realizar actos tendientes a inhibir o entrometerse en las funciones de los policías municipales, lo </w:t>
      </w:r>
      <w:r w:rsidR="00CC4909" w:rsidRPr="00907264">
        <w:rPr>
          <w:rFonts w:ascii="Palatino Linotype" w:hAnsi="Palatino Linotype" w:cs="Tahoma"/>
          <w:sz w:val="24"/>
          <w:lang w:eastAsia="es-MX"/>
        </w:rPr>
        <w:t>que</w:t>
      </w:r>
      <w:r w:rsidRPr="00907264">
        <w:rPr>
          <w:rFonts w:ascii="Palatino Linotype" w:hAnsi="Palatino Linotype" w:cs="Tahoma"/>
          <w:sz w:val="24"/>
          <w:lang w:eastAsia="es-MX"/>
        </w:rPr>
        <w:t xml:space="preserve"> causaría una vulneración a la seguridad municipal.</w:t>
      </w:r>
    </w:p>
    <w:p w14:paraId="5C33F276" w14:textId="77777777" w:rsidR="00162B72" w:rsidRPr="00907264" w:rsidRDefault="00162B72" w:rsidP="00162B72">
      <w:pPr>
        <w:spacing w:line="360" w:lineRule="auto"/>
        <w:jc w:val="both"/>
        <w:rPr>
          <w:rFonts w:ascii="Palatino Linotype" w:hAnsi="Palatino Linotype"/>
          <w:sz w:val="24"/>
          <w:szCs w:val="24"/>
          <w:lang w:eastAsia="es-MX"/>
        </w:rPr>
      </w:pPr>
    </w:p>
    <w:p w14:paraId="4FE97D7F" w14:textId="2234097E"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sz w:val="24"/>
          <w:szCs w:val="24"/>
          <w:lang w:eastAsia="es-MX"/>
        </w:rPr>
      </w:pPr>
      <w:r w:rsidRPr="00907264">
        <w:rPr>
          <w:rFonts w:ascii="Palatino Linotype" w:eastAsia="Calibri" w:hAnsi="Palatino Linotype" w:cs="Tahoma"/>
          <w:sz w:val="24"/>
          <w:szCs w:val="24"/>
          <w:lang w:eastAsia="es-MX"/>
        </w:rPr>
        <w:t xml:space="preserve">En ese sentido, el proporcionar el nombre y cargo de los elementos policiales operativos del </w:t>
      </w:r>
      <w:r w:rsidRPr="00907264">
        <w:rPr>
          <w:rFonts w:ascii="Palatino Linotype" w:hAnsi="Palatino Linotype"/>
          <w:b/>
          <w:bCs/>
          <w:sz w:val="24"/>
          <w:szCs w:val="24"/>
        </w:rPr>
        <w:t>Ayuntamiento de Cuautitlán de Izcalli</w:t>
      </w:r>
      <w:r w:rsidRPr="00907264">
        <w:rPr>
          <w:rFonts w:ascii="Palatino Linotype" w:eastAsia="Calibri" w:hAnsi="Palatino Linotype" w:cs="Tahoma"/>
          <w:sz w:val="24"/>
          <w:szCs w:val="24"/>
          <w:lang w:eastAsia="es-MX"/>
        </w:rPr>
        <w:t xml:space="preserve">, pone en riesgo de manera directa la vida y la seguridad de dicho servidor, siendo obligación de la Institución protegerla en todo momento para salvaguarda de sus integrantes. </w:t>
      </w:r>
    </w:p>
    <w:p w14:paraId="1375CE3F" w14:textId="77777777"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bCs/>
          <w:sz w:val="24"/>
          <w:szCs w:val="24"/>
          <w:lang w:eastAsia="es-MX"/>
        </w:rPr>
      </w:pPr>
      <w:r w:rsidRPr="00907264">
        <w:rPr>
          <w:rFonts w:ascii="Palatino Linotype" w:eastAsia="Calibri" w:hAnsi="Palatino Linotype" w:cs="Tahoma"/>
          <w:sz w:val="24"/>
          <w:szCs w:val="24"/>
          <w:lang w:eastAsia="es-MX"/>
        </w:rPr>
        <w:lastRenderedPageBreak/>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2975FE56" w14:textId="77777777" w:rsidR="00162B72" w:rsidRPr="00907264" w:rsidRDefault="00162B72" w:rsidP="00162B72">
      <w:pPr>
        <w:spacing w:line="360" w:lineRule="auto"/>
        <w:jc w:val="both"/>
        <w:rPr>
          <w:rFonts w:ascii="Palatino Linotype" w:eastAsia="Calibri" w:hAnsi="Palatino Linotype" w:cs="Tahoma"/>
          <w:bCs/>
          <w:sz w:val="24"/>
          <w:szCs w:val="24"/>
          <w:lang w:eastAsia="es-MX"/>
        </w:rPr>
      </w:pPr>
    </w:p>
    <w:p w14:paraId="2EAAEC9B" w14:textId="77777777"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bCs/>
          <w:sz w:val="24"/>
          <w:szCs w:val="24"/>
          <w:lang w:eastAsia="es-MX"/>
        </w:rPr>
      </w:pPr>
      <w:r w:rsidRPr="00907264">
        <w:rPr>
          <w:rFonts w:ascii="Palatino Linotype" w:eastAsia="Calibri" w:hAnsi="Palatino Linotype" w:cs="Tahoma"/>
          <w:sz w:val="24"/>
          <w:szCs w:val="24"/>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907264">
        <w:rPr>
          <w:rFonts w:ascii="Palatino Linotype" w:eastAsia="Calibri" w:hAnsi="Palatino Linotype" w:cs="Tahoma"/>
          <w:b/>
          <w:bCs/>
          <w:sz w:val="24"/>
          <w:szCs w:val="24"/>
          <w:lang w:eastAsia="es-MX"/>
        </w:rPr>
        <w:t xml:space="preserve"> SUJETO OBLIGADO</w:t>
      </w:r>
      <w:r w:rsidRPr="00907264">
        <w:rPr>
          <w:rFonts w:ascii="Palatino Linotype" w:eastAsia="Calibri" w:hAnsi="Palatino Linotype" w:cs="Tahoma"/>
          <w:sz w:val="24"/>
          <w:szCs w:val="24"/>
          <w:lang w:eastAsia="es-MX"/>
        </w:rPr>
        <w:t>, colocando en inminente riesgo la vida de todos los integrantes, menoscabando así las actividades de prevención del delito y combate a la delincuencia.</w:t>
      </w:r>
    </w:p>
    <w:p w14:paraId="6E43B519" w14:textId="77777777" w:rsidR="00162B72" w:rsidRPr="00907264" w:rsidRDefault="00162B72" w:rsidP="00162B72">
      <w:pPr>
        <w:spacing w:line="360" w:lineRule="auto"/>
        <w:jc w:val="both"/>
        <w:rPr>
          <w:rFonts w:ascii="Palatino Linotype" w:eastAsia="Calibri" w:hAnsi="Palatino Linotype" w:cs="Tahoma"/>
          <w:bCs/>
          <w:sz w:val="24"/>
          <w:szCs w:val="24"/>
          <w:lang w:eastAsia="es-MX"/>
        </w:rPr>
      </w:pPr>
    </w:p>
    <w:p w14:paraId="3687622A" w14:textId="77777777"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bCs/>
          <w:sz w:val="24"/>
          <w:szCs w:val="24"/>
          <w:lang w:eastAsia="es-MX"/>
        </w:rPr>
      </w:pPr>
      <w:r w:rsidRPr="00907264">
        <w:rPr>
          <w:rFonts w:ascii="Palatino Linotype" w:eastAsia="Calibri" w:hAnsi="Palatino Linotype" w:cs="Tahoma"/>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28D5C304" w14:textId="63A3C95C"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sz w:val="24"/>
          <w:szCs w:val="24"/>
          <w:lang w:eastAsia="es-MX"/>
        </w:rPr>
      </w:pPr>
      <w:r w:rsidRPr="00907264">
        <w:rPr>
          <w:rFonts w:ascii="Palatino Linotype" w:eastAsia="Calibri" w:hAnsi="Palatino Linotype" w:cs="Tahoma"/>
          <w:sz w:val="24"/>
          <w:szCs w:val="24"/>
          <w:lang w:eastAsia="es-MX"/>
        </w:rPr>
        <w:lastRenderedPageBreak/>
        <w:t xml:space="preserve">El dar el nombre y cargo de los servidores públicos operativos del </w:t>
      </w:r>
      <w:r w:rsidRPr="00907264">
        <w:rPr>
          <w:rFonts w:ascii="Palatino Linotype" w:hAnsi="Palatino Linotype"/>
          <w:b/>
          <w:bCs/>
          <w:sz w:val="24"/>
          <w:szCs w:val="24"/>
        </w:rPr>
        <w:t>Ayuntamiento de Cuautitlán de Izcalli</w:t>
      </w:r>
      <w:r w:rsidR="009607C3" w:rsidRPr="00907264">
        <w:rPr>
          <w:rFonts w:ascii="Palatino Linotype" w:hAnsi="Palatino Linotype"/>
          <w:b/>
          <w:bCs/>
          <w:sz w:val="24"/>
          <w:szCs w:val="24"/>
        </w:rPr>
        <w:t>,</w:t>
      </w:r>
      <w:r w:rsidRPr="00907264">
        <w:rPr>
          <w:rFonts w:ascii="Palatino Linotype" w:hAnsi="Palatino Linotype"/>
          <w:b/>
          <w:bCs/>
          <w:sz w:val="24"/>
          <w:szCs w:val="24"/>
        </w:rPr>
        <w:t xml:space="preserve"> </w:t>
      </w:r>
      <w:r w:rsidRPr="00907264">
        <w:rPr>
          <w:rFonts w:ascii="Palatino Linotype" w:eastAsia="Calibri" w:hAnsi="Palatino Linotype" w:cs="Tahoma"/>
          <w:sz w:val="24"/>
          <w:szCs w:val="24"/>
          <w:lang w:eastAsia="es-MX"/>
        </w:rPr>
        <w:t xml:space="preserve">pone </w:t>
      </w:r>
      <w:r w:rsidR="009607C3" w:rsidRPr="00907264">
        <w:rPr>
          <w:rFonts w:ascii="Palatino Linotype" w:eastAsia="Calibri" w:hAnsi="Palatino Linotype" w:cs="Tahoma"/>
          <w:sz w:val="24"/>
          <w:szCs w:val="24"/>
          <w:lang w:eastAsia="es-MX"/>
        </w:rPr>
        <w:t>en riesgo sus vidas y seguridad</w:t>
      </w:r>
      <w:r w:rsidRPr="00907264">
        <w:rPr>
          <w:rFonts w:ascii="Palatino Linotype" w:eastAsia="Calibri" w:hAnsi="Palatino Linotype" w:cs="Tahoma"/>
          <w:sz w:val="24"/>
          <w:szCs w:val="24"/>
          <w:lang w:eastAsia="es-MX"/>
        </w:rPr>
        <w:t xml:space="preserve"> ya que pueden ser identificarles, provocando que se utilice la información para amenazar, intimidar o extorsionar al integrante.  </w:t>
      </w:r>
    </w:p>
    <w:p w14:paraId="2BA73D69" w14:textId="77777777" w:rsidR="00162B72" w:rsidRPr="00907264" w:rsidRDefault="00162B72" w:rsidP="00162B72">
      <w:pPr>
        <w:spacing w:line="360" w:lineRule="auto"/>
        <w:jc w:val="both"/>
        <w:rPr>
          <w:rFonts w:ascii="Palatino Linotype" w:eastAsia="Calibri" w:hAnsi="Palatino Linotype" w:cs="Tahoma"/>
          <w:bCs/>
          <w:sz w:val="24"/>
          <w:szCs w:val="24"/>
          <w:lang w:eastAsia="es-MX"/>
        </w:rPr>
      </w:pPr>
    </w:p>
    <w:p w14:paraId="49EB9E2A" w14:textId="1F58A604"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bCs/>
          <w:sz w:val="24"/>
          <w:szCs w:val="24"/>
          <w:lang w:eastAsia="es-MX"/>
        </w:rPr>
      </w:pPr>
      <w:r w:rsidRPr="00907264">
        <w:rPr>
          <w:rFonts w:ascii="Palatino Linotype" w:eastAsia="Calibri" w:hAnsi="Palatino Linotype" w:cs="Tahoma"/>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w:t>
      </w:r>
      <w:r w:rsidR="00CC4909" w:rsidRPr="00907264">
        <w:rPr>
          <w:rFonts w:ascii="Palatino Linotype" w:eastAsia="Calibri" w:hAnsi="Palatino Linotype" w:cs="Tahoma"/>
          <w:sz w:val="24"/>
          <w:szCs w:val="24"/>
          <w:lang w:eastAsia="es-MX"/>
        </w:rPr>
        <w:t>que</w:t>
      </w:r>
      <w:r w:rsidRPr="00907264">
        <w:rPr>
          <w:rFonts w:ascii="Palatino Linotype" w:eastAsia="Calibri" w:hAnsi="Palatino Linotype" w:cs="Tahoma"/>
          <w:sz w:val="24"/>
          <w:szCs w:val="24"/>
          <w:lang w:eastAsia="es-MX"/>
        </w:rPr>
        <w:t xml:space="preserve">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F1F93DC" w14:textId="77777777" w:rsidR="00162B72" w:rsidRPr="00907264" w:rsidRDefault="00162B72" w:rsidP="00162B72">
      <w:pPr>
        <w:spacing w:line="360" w:lineRule="auto"/>
        <w:jc w:val="both"/>
        <w:rPr>
          <w:rFonts w:ascii="Palatino Linotype" w:eastAsia="Calibri" w:hAnsi="Palatino Linotype" w:cs="Tahoma"/>
          <w:bCs/>
          <w:sz w:val="24"/>
          <w:szCs w:val="24"/>
          <w:lang w:eastAsia="es-MX"/>
        </w:rPr>
      </w:pPr>
    </w:p>
    <w:p w14:paraId="297860A0" w14:textId="77777777"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bCs/>
          <w:sz w:val="24"/>
          <w:szCs w:val="24"/>
          <w:lang w:eastAsia="es-MX"/>
        </w:rPr>
      </w:pPr>
      <w:r w:rsidRPr="00907264">
        <w:rPr>
          <w:rFonts w:ascii="Palatino Linotype" w:eastAsia="Calibri" w:hAnsi="Palatino Linotype" w:cs="Tahoma"/>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907264">
        <w:rPr>
          <w:rFonts w:ascii="Palatino Linotype" w:eastAsia="Calibri" w:hAnsi="Palatino Linotype" w:cs="Tahoma"/>
          <w:i/>
          <w:iCs/>
          <w:sz w:val="24"/>
          <w:szCs w:val="24"/>
          <w:lang w:eastAsia="es-MX"/>
        </w:rPr>
        <w:t>per se</w:t>
      </w:r>
      <w:r w:rsidRPr="00907264">
        <w:rPr>
          <w:rFonts w:ascii="Palatino Linotype" w:eastAsia="Calibri" w:hAnsi="Palatino Linotype" w:cs="Tahoma"/>
          <w:sz w:val="24"/>
          <w:szCs w:val="24"/>
          <w:lang w:eastAsia="es-MX"/>
        </w:rPr>
        <w:t xml:space="preserve">, toda vez que su objetivo es facultar a las personas </w:t>
      </w:r>
      <w:r w:rsidRPr="00907264">
        <w:rPr>
          <w:rFonts w:ascii="Palatino Linotype" w:eastAsia="Calibri" w:hAnsi="Palatino Linotype" w:cs="Tahoma"/>
          <w:sz w:val="24"/>
          <w:szCs w:val="24"/>
          <w:lang w:eastAsia="es-MX"/>
        </w:rPr>
        <w:lastRenderedPageBreak/>
        <w:t>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0A1F9DCA" w14:textId="77777777" w:rsidR="00162B72" w:rsidRPr="00907264" w:rsidRDefault="00162B72" w:rsidP="00162B72">
      <w:pPr>
        <w:pStyle w:val="Prrafodelista"/>
        <w:rPr>
          <w:rFonts w:ascii="Palatino Linotype" w:eastAsia="Calibri" w:hAnsi="Palatino Linotype" w:cs="Tahoma"/>
          <w:bCs/>
          <w:sz w:val="24"/>
          <w:lang w:eastAsia="es-MX"/>
        </w:rPr>
      </w:pPr>
    </w:p>
    <w:p w14:paraId="79F502AE" w14:textId="77777777" w:rsidR="00162B72" w:rsidRPr="00907264" w:rsidRDefault="4A0130BA" w:rsidP="00361F93">
      <w:pPr>
        <w:numPr>
          <w:ilvl w:val="0"/>
          <w:numId w:val="6"/>
        </w:numPr>
        <w:spacing w:line="360" w:lineRule="auto"/>
        <w:ind w:left="0" w:firstLine="0"/>
        <w:contextualSpacing/>
        <w:jc w:val="both"/>
        <w:rPr>
          <w:rFonts w:ascii="Palatino Linotype" w:eastAsia="Calibri" w:hAnsi="Palatino Linotype" w:cs="Tahoma"/>
          <w:bCs/>
          <w:sz w:val="24"/>
          <w:szCs w:val="24"/>
          <w:lang w:eastAsia="es-MX"/>
        </w:rPr>
      </w:pPr>
      <w:r w:rsidRPr="00907264">
        <w:rPr>
          <w:rFonts w:ascii="Palatino Linotype" w:eastAsia="Calibri" w:hAnsi="Palatino Linotype" w:cs="Tahoma"/>
          <w:sz w:val="24"/>
          <w:szCs w:val="24"/>
          <w:lang w:eastAsia="es-MX"/>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4774C52C" w14:textId="77777777" w:rsidR="00162B72" w:rsidRPr="00907264" w:rsidRDefault="00162B72" w:rsidP="00162B72">
      <w:pPr>
        <w:spacing w:line="360" w:lineRule="auto"/>
        <w:jc w:val="both"/>
        <w:rPr>
          <w:rFonts w:ascii="Palatino Linotype" w:eastAsia="Calibri" w:hAnsi="Palatino Linotype" w:cs="Tahoma"/>
          <w:bCs/>
          <w:sz w:val="24"/>
          <w:szCs w:val="24"/>
          <w:lang w:eastAsia="es-MX"/>
        </w:rPr>
      </w:pPr>
    </w:p>
    <w:p w14:paraId="65BCFB7A" w14:textId="77777777" w:rsidR="00162B72" w:rsidRPr="00907264" w:rsidRDefault="4A0130BA" w:rsidP="00361F93">
      <w:pPr>
        <w:numPr>
          <w:ilvl w:val="0"/>
          <w:numId w:val="6"/>
        </w:numPr>
        <w:spacing w:line="360" w:lineRule="auto"/>
        <w:ind w:left="0" w:firstLine="0"/>
        <w:contextualSpacing/>
        <w:jc w:val="both"/>
        <w:rPr>
          <w:rFonts w:ascii="Palatino Linotype" w:eastAsia="MS Mincho" w:hAnsi="Palatino Linotype" w:cs="Arial"/>
          <w:sz w:val="24"/>
          <w:szCs w:val="24"/>
          <w:lang w:eastAsia="es-MX"/>
        </w:rPr>
      </w:pPr>
      <w:r w:rsidRPr="00907264">
        <w:rPr>
          <w:rFonts w:ascii="Palatino Linotype" w:eastAsia="MS Mincho" w:hAnsi="Palatino Linotype" w:cs="Arial"/>
          <w:sz w:val="24"/>
          <w:szCs w:val="24"/>
          <w:lang w:eastAsia="es-MX"/>
        </w:rPr>
        <w:t xml:space="preserve">Al respecto, cabe hacer mención que el artículo 81 fracción III de la Ley de Seguridad del Estado de México, establece lo siguiente: </w:t>
      </w:r>
    </w:p>
    <w:p w14:paraId="1E087700" w14:textId="77777777" w:rsidR="00162B72" w:rsidRPr="00907264" w:rsidRDefault="00162B72" w:rsidP="00162B72">
      <w:pPr>
        <w:spacing w:line="360" w:lineRule="auto"/>
        <w:ind w:left="720" w:right="851"/>
        <w:contextualSpacing/>
        <w:jc w:val="both"/>
        <w:rPr>
          <w:rFonts w:ascii="Palatino Linotype" w:eastAsia="MS Mincho" w:hAnsi="Palatino Linotype" w:cs="Arial"/>
          <w:i/>
          <w:lang w:eastAsia="es-MX"/>
        </w:rPr>
      </w:pPr>
    </w:p>
    <w:p w14:paraId="45CA0242" w14:textId="77777777" w:rsidR="00162B72" w:rsidRPr="00907264" w:rsidRDefault="00162B72" w:rsidP="00162B72">
      <w:pPr>
        <w:spacing w:line="360" w:lineRule="auto"/>
        <w:ind w:left="720" w:right="567"/>
        <w:contextualSpacing/>
        <w:jc w:val="both"/>
        <w:rPr>
          <w:rFonts w:ascii="Palatino Linotype" w:eastAsia="MS Mincho" w:hAnsi="Palatino Linotype" w:cs="Arial"/>
          <w:i/>
          <w:sz w:val="22"/>
          <w:lang w:eastAsia="es-MX"/>
        </w:rPr>
      </w:pPr>
      <w:r w:rsidRPr="00907264">
        <w:rPr>
          <w:rFonts w:ascii="Palatino Linotype" w:eastAsia="MS Mincho" w:hAnsi="Palatino Linotype" w:cs="Arial"/>
          <w:i/>
          <w:sz w:val="22"/>
          <w:lang w:eastAsia="es-MX"/>
        </w:rPr>
        <w:t>“</w:t>
      </w:r>
      <w:r w:rsidRPr="00907264">
        <w:rPr>
          <w:rFonts w:ascii="Palatino Linotype" w:eastAsia="MS Mincho" w:hAnsi="Palatino Linotype" w:cs="Arial"/>
          <w:b/>
          <w:i/>
          <w:sz w:val="22"/>
          <w:lang w:eastAsia="es-MX"/>
        </w:rPr>
        <w:t>Artículo 81.-</w:t>
      </w:r>
      <w:r w:rsidRPr="00907264">
        <w:rPr>
          <w:rFonts w:ascii="Palatino Linotype" w:eastAsia="MS Mincho" w:hAnsi="Palatino Linotype" w:cs="Arial"/>
          <w:i/>
          <w:sz w:val="22"/>
          <w:lang w:eastAsia="es-MX"/>
        </w:rPr>
        <w:t xml:space="preserve"> </w:t>
      </w:r>
      <w:r w:rsidRPr="00907264">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907264">
        <w:rPr>
          <w:rFonts w:ascii="Palatino Linotype" w:eastAsia="MS Mincho" w:hAnsi="Palatino Linotype" w:cs="Arial"/>
          <w:i/>
          <w:sz w:val="22"/>
          <w:lang w:eastAsia="es-MX"/>
        </w:rPr>
        <w:t xml:space="preserve"> en los casos siguientes:</w:t>
      </w:r>
    </w:p>
    <w:p w14:paraId="71C56DD9" w14:textId="77777777" w:rsidR="00162B72" w:rsidRPr="00907264" w:rsidRDefault="00162B72" w:rsidP="00162B72">
      <w:pPr>
        <w:spacing w:line="360" w:lineRule="auto"/>
        <w:ind w:left="720" w:right="567"/>
        <w:contextualSpacing/>
        <w:jc w:val="both"/>
        <w:rPr>
          <w:rFonts w:ascii="Palatino Linotype" w:eastAsia="MS Mincho" w:hAnsi="Palatino Linotype" w:cs="Arial"/>
          <w:i/>
          <w:sz w:val="22"/>
          <w:lang w:eastAsia="es-MX"/>
        </w:rPr>
      </w:pPr>
      <w:r w:rsidRPr="00907264">
        <w:rPr>
          <w:rFonts w:ascii="Palatino Linotype" w:eastAsia="MS Mincho" w:hAnsi="Palatino Linotype" w:cs="Arial"/>
          <w:i/>
          <w:sz w:val="22"/>
          <w:lang w:eastAsia="es-MX"/>
        </w:rPr>
        <w:t>…</w:t>
      </w:r>
    </w:p>
    <w:p w14:paraId="3E140FCC" w14:textId="77777777" w:rsidR="00162B72" w:rsidRPr="00907264" w:rsidRDefault="00162B72" w:rsidP="00162B72">
      <w:pPr>
        <w:spacing w:line="360" w:lineRule="auto"/>
        <w:ind w:left="720" w:right="567"/>
        <w:contextualSpacing/>
        <w:jc w:val="both"/>
        <w:rPr>
          <w:rFonts w:ascii="Palatino Linotype" w:eastAsia="MS Mincho" w:hAnsi="Palatino Linotype" w:cs="Arial"/>
          <w:i/>
          <w:sz w:val="22"/>
          <w:lang w:eastAsia="es-MX"/>
        </w:rPr>
      </w:pPr>
      <w:r w:rsidRPr="00907264">
        <w:rPr>
          <w:rFonts w:ascii="Palatino Linotype" w:eastAsia="MS Mincho" w:hAnsi="Palatino Linotype" w:cs="Arial"/>
          <w:b/>
          <w:i/>
          <w:sz w:val="22"/>
          <w:lang w:eastAsia="es-MX"/>
        </w:rPr>
        <w:t>III.</w:t>
      </w:r>
      <w:r w:rsidRPr="00907264">
        <w:rPr>
          <w:rFonts w:ascii="Palatino Linotype" w:eastAsia="MS Mincho" w:hAnsi="Palatino Linotype" w:cs="Arial"/>
          <w:i/>
          <w:sz w:val="22"/>
          <w:lang w:eastAsia="es-MX"/>
        </w:rPr>
        <w:t xml:space="preserve"> </w:t>
      </w:r>
      <w:r w:rsidRPr="00907264">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907264">
        <w:rPr>
          <w:rFonts w:ascii="Palatino Linotype" w:eastAsia="MS Mincho" w:hAnsi="Palatino Linotype" w:cs="Arial"/>
          <w:i/>
          <w:sz w:val="22"/>
          <w:lang w:eastAsia="es-MX"/>
        </w:rPr>
        <w:t>”</w:t>
      </w:r>
    </w:p>
    <w:p w14:paraId="22AEE997" w14:textId="77777777" w:rsidR="00162B72" w:rsidRPr="00907264" w:rsidRDefault="00162B72" w:rsidP="00162B72">
      <w:pPr>
        <w:spacing w:line="360" w:lineRule="auto"/>
        <w:ind w:left="720" w:right="851"/>
        <w:contextualSpacing/>
        <w:jc w:val="both"/>
        <w:rPr>
          <w:rFonts w:ascii="Palatino Linotype" w:eastAsia="MS Mincho" w:hAnsi="Palatino Linotype" w:cs="Arial"/>
          <w:i/>
          <w:sz w:val="22"/>
          <w:lang w:eastAsia="es-MX"/>
        </w:rPr>
      </w:pPr>
      <w:r w:rsidRPr="00907264">
        <w:rPr>
          <w:rFonts w:ascii="Palatino Linotype" w:eastAsia="MS Mincho" w:hAnsi="Palatino Linotype" w:cs="Arial"/>
          <w:i/>
          <w:sz w:val="22"/>
          <w:lang w:eastAsia="es-MX"/>
        </w:rPr>
        <w:lastRenderedPageBreak/>
        <w:t>(Énfasis añadido)</w:t>
      </w:r>
    </w:p>
    <w:p w14:paraId="2B440F96" w14:textId="77777777" w:rsidR="00162B72" w:rsidRPr="00907264" w:rsidRDefault="00162B72" w:rsidP="00162B72">
      <w:pPr>
        <w:spacing w:line="360" w:lineRule="auto"/>
        <w:jc w:val="both"/>
        <w:rPr>
          <w:rFonts w:ascii="Palatino Linotype" w:eastAsia="MS Mincho" w:hAnsi="Palatino Linotype" w:cs="Arial"/>
          <w:lang w:eastAsia="es-MX"/>
        </w:rPr>
      </w:pPr>
    </w:p>
    <w:p w14:paraId="6D16BD23" w14:textId="538C1614" w:rsidR="00162B72" w:rsidRPr="00907264" w:rsidRDefault="4A0130BA" w:rsidP="00361F93">
      <w:pPr>
        <w:numPr>
          <w:ilvl w:val="0"/>
          <w:numId w:val="6"/>
        </w:numPr>
        <w:spacing w:line="360" w:lineRule="auto"/>
        <w:ind w:left="0" w:firstLine="0"/>
        <w:contextualSpacing/>
        <w:jc w:val="both"/>
        <w:rPr>
          <w:rFonts w:ascii="Palatino Linotype" w:eastAsia="MS Mincho" w:hAnsi="Palatino Linotype" w:cs="Arial"/>
          <w:sz w:val="24"/>
          <w:lang w:eastAsia="es-MX"/>
        </w:rPr>
      </w:pPr>
      <w:r w:rsidRPr="00907264">
        <w:rPr>
          <w:rFonts w:ascii="Palatino Linotype" w:hAnsi="Palatino Linotype" w:cs="Arial"/>
          <w:sz w:val="24"/>
          <w:szCs w:val="24"/>
          <w:lang w:eastAsia="es-MX"/>
        </w:rPr>
        <w:t>Argumento que se fortalece con lo estipulado en el criterio número 6-09, del Instituto Nacional de Transparencia, Acceso a la Información y Protección de Datos Personales, antes (INAI)</w:t>
      </w:r>
      <w:r w:rsidRPr="00907264">
        <w:rPr>
          <w:rFonts w:ascii="Palatino Linotype" w:hAnsi="Palatino Linotype" w:cs="Arial"/>
          <w:b/>
          <w:bCs/>
          <w:sz w:val="24"/>
          <w:szCs w:val="24"/>
          <w:lang w:eastAsia="es-MX"/>
        </w:rPr>
        <w:t xml:space="preserve">, </w:t>
      </w:r>
      <w:r w:rsidR="00CC4909" w:rsidRPr="00907264">
        <w:rPr>
          <w:rFonts w:ascii="Palatino Linotype" w:hAnsi="Palatino Linotype" w:cs="Arial"/>
          <w:sz w:val="24"/>
          <w:szCs w:val="24"/>
          <w:lang w:eastAsia="es-MX"/>
        </w:rPr>
        <w:t>que</w:t>
      </w:r>
      <w:r w:rsidRPr="00907264">
        <w:rPr>
          <w:rFonts w:ascii="Palatino Linotype" w:hAnsi="Palatino Linotype" w:cs="Arial"/>
          <w:sz w:val="24"/>
          <w:szCs w:val="24"/>
          <w:lang w:eastAsia="es-MX"/>
        </w:rPr>
        <w:t xml:space="preserve"> refiere: </w:t>
      </w:r>
    </w:p>
    <w:p w14:paraId="1C62EB24" w14:textId="77777777" w:rsidR="00162B72" w:rsidRPr="00907264" w:rsidRDefault="00162B72" w:rsidP="00162B72">
      <w:pPr>
        <w:spacing w:line="360" w:lineRule="auto"/>
        <w:jc w:val="center"/>
        <w:rPr>
          <w:rFonts w:ascii="Palatino Linotype" w:hAnsi="Palatino Linotype" w:cs="Arial"/>
          <w:lang w:eastAsia="es-MX"/>
        </w:rPr>
      </w:pPr>
    </w:p>
    <w:p w14:paraId="19E38EA2" w14:textId="77777777" w:rsidR="00162B72" w:rsidRPr="00907264" w:rsidRDefault="00162B72" w:rsidP="00162B72">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907264">
        <w:rPr>
          <w:rFonts w:ascii="Palatino Linotype" w:hAnsi="Palatino Linotype" w:cs="Arial"/>
          <w:b/>
          <w:bCs/>
          <w:i/>
          <w:sz w:val="22"/>
          <w:lang w:eastAsia="es-MX"/>
        </w:rPr>
        <w:t>“Criterio 6-09</w:t>
      </w:r>
    </w:p>
    <w:p w14:paraId="49E3AC6D" w14:textId="77777777" w:rsidR="00162B72" w:rsidRPr="00907264" w:rsidRDefault="00162B72" w:rsidP="00162B72">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907264">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907264">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907264">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07264">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07264">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907264">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w:t>
      </w:r>
      <w:r w:rsidRPr="00907264">
        <w:rPr>
          <w:rFonts w:ascii="Palatino Linotype" w:hAnsi="Palatino Linotype" w:cs="Arial"/>
          <w:bCs/>
          <w:i/>
          <w:sz w:val="22"/>
          <w:lang w:eastAsia="es-MX"/>
        </w:rPr>
        <w:lastRenderedPageBreak/>
        <w:t xml:space="preserve">de los servidores públicos que realizan funciones de carácter operativo, mediante el conocimiento de dicha situación, </w:t>
      </w:r>
      <w:r w:rsidRPr="00907264">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907264">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907264">
        <w:rPr>
          <w:rFonts w:ascii="Palatino Linotype" w:hAnsi="Palatino Linotype" w:cs="Arial"/>
          <w:i/>
          <w:sz w:val="22"/>
          <w:lang w:eastAsia="es-MX"/>
        </w:rPr>
        <w:t>” (Sic)</w:t>
      </w:r>
    </w:p>
    <w:p w14:paraId="3E5AA7B1" w14:textId="77777777" w:rsidR="00162B72" w:rsidRPr="00907264" w:rsidRDefault="00162B72" w:rsidP="00162B72">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907264">
        <w:rPr>
          <w:rFonts w:ascii="Palatino Linotype" w:hAnsi="Palatino Linotype" w:cs="Arial"/>
          <w:i/>
          <w:sz w:val="22"/>
          <w:lang w:eastAsia="es-MX"/>
        </w:rPr>
        <w:t>(Énfasis añadido).</w:t>
      </w:r>
    </w:p>
    <w:p w14:paraId="36DFFFD4" w14:textId="77777777" w:rsidR="00162B72" w:rsidRPr="00907264" w:rsidRDefault="00162B72" w:rsidP="00162B72">
      <w:pPr>
        <w:pStyle w:val="Prrafodelista"/>
        <w:rPr>
          <w:rFonts w:ascii="Palatino Linotype" w:hAnsi="Palatino Linotype" w:cs="Arial"/>
        </w:rPr>
      </w:pPr>
    </w:p>
    <w:p w14:paraId="4A662947" w14:textId="7CD43E51" w:rsidR="00162B72" w:rsidRPr="00907264" w:rsidRDefault="4A0130BA" w:rsidP="00361F93">
      <w:pPr>
        <w:pStyle w:val="Prrafodelista"/>
        <w:numPr>
          <w:ilvl w:val="0"/>
          <w:numId w:val="6"/>
        </w:numPr>
        <w:tabs>
          <w:tab w:val="left" w:pos="851"/>
        </w:tabs>
        <w:spacing w:before="240" w:after="240" w:line="360" w:lineRule="auto"/>
        <w:ind w:left="0" w:right="49" w:firstLine="0"/>
        <w:jc w:val="both"/>
        <w:rPr>
          <w:rFonts w:ascii="Palatino Linotype" w:hAnsi="Palatino Linotype"/>
          <w:sz w:val="24"/>
          <w:lang w:val="es-ES"/>
        </w:rPr>
      </w:pPr>
      <w:r w:rsidRPr="00907264">
        <w:rPr>
          <w:rFonts w:ascii="Palatino Linotype" w:hAnsi="Palatino Linotype"/>
          <w:sz w:val="24"/>
          <w:lang w:val="es-ES"/>
        </w:rPr>
        <w:t xml:space="preserve">En conclusión, la clasificación del </w:t>
      </w:r>
      <w:r w:rsidRPr="00907264">
        <w:rPr>
          <w:rFonts w:ascii="Palatino Linotype" w:hAnsi="Palatino Linotype"/>
          <w:b/>
          <w:bCs/>
          <w:sz w:val="24"/>
          <w:lang w:val="es-ES"/>
        </w:rPr>
        <w:t xml:space="preserve">nombre y  cargo del personal operativo de las separaciones temporales, del personal </w:t>
      </w:r>
      <w:r w:rsidRPr="00907264">
        <w:rPr>
          <w:rFonts w:ascii="Palatino Linotype" w:hAnsi="Palatino Linotype"/>
          <w:sz w:val="24"/>
          <w:lang w:val="es-ES"/>
        </w:rPr>
        <w:t xml:space="preserve">de la Dirección General de Seguridad Pública si es procedente; </w:t>
      </w:r>
      <w:r w:rsidRPr="00907264">
        <w:rPr>
          <w:rFonts w:ascii="Palatino Linotype" w:hAnsi="Palatino Linotype"/>
          <w:b/>
          <w:bCs/>
          <w:sz w:val="24"/>
          <w:lang w:val="es-ES"/>
        </w:rPr>
        <w:t>no así, la clasificación de información de mandos medios y superiores aún y cuando estos correspondan a la mencionada Dirección</w:t>
      </w:r>
      <w:r w:rsidRPr="00907264">
        <w:rPr>
          <w:rFonts w:ascii="Palatino Linotype" w:hAnsi="Palatino Linotype"/>
          <w:sz w:val="24"/>
          <w:lang w:val="es-ES"/>
        </w:rPr>
        <w:t xml:space="preserve">, derivado de la alta responsabilidad inherente al cargo que ostentan. Entonces, si se trata de personal de mando medio y superior, así como personal administrativo de la Dirección en comento, es información que, en apego al principio de máxima publicidad debe ser proporcionada al particular. </w:t>
      </w:r>
    </w:p>
    <w:p w14:paraId="4C4A6AA6" w14:textId="77777777" w:rsidR="00162B72" w:rsidRPr="00907264" w:rsidRDefault="00162B72" w:rsidP="00162B72">
      <w:pPr>
        <w:pStyle w:val="Prrafodelista"/>
        <w:tabs>
          <w:tab w:val="left" w:pos="851"/>
        </w:tabs>
        <w:spacing w:before="240" w:after="240" w:line="360" w:lineRule="auto"/>
        <w:ind w:left="0" w:right="49"/>
        <w:jc w:val="both"/>
        <w:rPr>
          <w:rFonts w:ascii="Palatino Linotype" w:hAnsi="Palatino Linotype"/>
          <w:sz w:val="24"/>
          <w:lang w:val="es-ES"/>
        </w:rPr>
      </w:pPr>
    </w:p>
    <w:p w14:paraId="5DEA44AF" w14:textId="77777777" w:rsidR="00162B72" w:rsidRPr="00907264" w:rsidRDefault="4A0130BA" w:rsidP="00361F93">
      <w:pPr>
        <w:pStyle w:val="Prrafodelista"/>
        <w:numPr>
          <w:ilvl w:val="0"/>
          <w:numId w:val="6"/>
        </w:numPr>
        <w:tabs>
          <w:tab w:val="left" w:pos="284"/>
        </w:tabs>
        <w:spacing w:line="360" w:lineRule="auto"/>
        <w:ind w:left="0" w:firstLine="0"/>
        <w:jc w:val="both"/>
        <w:rPr>
          <w:rFonts w:ascii="Palatino Linotype" w:hAnsi="Palatino Linotype" w:cs="Arial"/>
          <w:sz w:val="24"/>
        </w:rPr>
      </w:pPr>
      <w:r w:rsidRPr="00907264">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94A0F6" w14:textId="77777777" w:rsidR="00162B72" w:rsidRPr="00907264" w:rsidRDefault="00162B72" w:rsidP="00162B72">
      <w:pPr>
        <w:pStyle w:val="Prrafodelista"/>
        <w:tabs>
          <w:tab w:val="left" w:pos="284"/>
        </w:tabs>
        <w:spacing w:line="360" w:lineRule="auto"/>
        <w:ind w:left="0"/>
        <w:jc w:val="both"/>
        <w:rPr>
          <w:rFonts w:ascii="Palatino Linotype" w:hAnsi="Palatino Linotype" w:cs="Arial"/>
          <w:sz w:val="24"/>
        </w:rPr>
      </w:pPr>
    </w:p>
    <w:p w14:paraId="18814E0F" w14:textId="1D07D168" w:rsidR="005000AA" w:rsidRPr="00907264" w:rsidRDefault="4A0130BA" w:rsidP="00361F93">
      <w:pPr>
        <w:pStyle w:val="Prrafodelista"/>
        <w:numPr>
          <w:ilvl w:val="0"/>
          <w:numId w:val="7"/>
        </w:numPr>
        <w:tabs>
          <w:tab w:val="left" w:pos="567"/>
        </w:tabs>
        <w:spacing w:line="360" w:lineRule="auto"/>
        <w:ind w:left="0" w:firstLine="0"/>
        <w:jc w:val="both"/>
        <w:rPr>
          <w:rFonts w:ascii="Palatino Linotype" w:eastAsia="Calibri" w:hAnsi="Palatino Linotype" w:cs="Arial"/>
          <w:sz w:val="24"/>
        </w:rPr>
      </w:pPr>
      <w:r w:rsidRPr="00907264">
        <w:rPr>
          <w:rFonts w:ascii="Palatino Linotype" w:hAnsi="Palatino Linotype" w:cs="Arial"/>
          <w:color w:val="222222"/>
          <w:sz w:val="24"/>
          <w:lang w:eastAsia="es-MX"/>
        </w:rPr>
        <w:lastRenderedPageBreak/>
        <w:t xml:space="preserve">Por lo anteriormente expuesto y fundado, este </w:t>
      </w:r>
      <w:r w:rsidRPr="00907264">
        <w:rPr>
          <w:rFonts w:ascii="Palatino Linotype" w:hAnsi="Palatino Linotype" w:cs="Arial"/>
          <w:b/>
          <w:bCs/>
          <w:color w:val="222222"/>
          <w:sz w:val="24"/>
          <w:lang w:eastAsia="es-MX"/>
        </w:rPr>
        <w:t>ÓRGANO GARANTE</w:t>
      </w:r>
      <w:r w:rsidRPr="00907264">
        <w:rPr>
          <w:rFonts w:ascii="Palatino Linotype" w:hAnsi="Palatino Linotype" w:cs="Arial"/>
          <w:color w:val="222222"/>
          <w:sz w:val="24"/>
          <w:lang w:eastAsia="es-MX"/>
        </w:rPr>
        <w:t xml:space="preserve"> emite los siguientes:</w:t>
      </w:r>
    </w:p>
    <w:p w14:paraId="15F72B0A" w14:textId="77777777" w:rsidR="005000AA" w:rsidRPr="00907264" w:rsidRDefault="005000AA" w:rsidP="00DB2180">
      <w:pPr>
        <w:pStyle w:val="Ttulo1"/>
        <w:jc w:val="center"/>
        <w:rPr>
          <w:rFonts w:ascii="Palatino Linotype" w:hAnsi="Palatino Linotype"/>
          <w:b/>
          <w:color w:val="auto"/>
          <w:sz w:val="24"/>
          <w:szCs w:val="24"/>
        </w:rPr>
      </w:pPr>
      <w:bookmarkStart w:id="18" w:name="_Toc4061692"/>
      <w:bookmarkStart w:id="19" w:name="_Toc486525261"/>
      <w:bookmarkStart w:id="20" w:name="_Toc445745148"/>
      <w:bookmarkStart w:id="21" w:name="_Toc447699324"/>
      <w:bookmarkStart w:id="22" w:name="_Toc87549684"/>
      <w:r w:rsidRPr="00907264">
        <w:rPr>
          <w:rFonts w:ascii="Palatino Linotype" w:hAnsi="Palatino Linotype"/>
          <w:b/>
          <w:color w:val="auto"/>
          <w:sz w:val="24"/>
          <w:szCs w:val="24"/>
        </w:rPr>
        <w:t>R E S O L U T I V O S</w:t>
      </w:r>
      <w:bookmarkEnd w:id="18"/>
      <w:bookmarkEnd w:id="19"/>
      <w:bookmarkEnd w:id="20"/>
      <w:bookmarkEnd w:id="21"/>
      <w:bookmarkEnd w:id="22"/>
    </w:p>
    <w:p w14:paraId="463AEB82" w14:textId="77777777" w:rsidR="005000AA" w:rsidRPr="00907264"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08834687" w:rsidR="00CB2836" w:rsidRPr="00907264" w:rsidRDefault="00CB2836" w:rsidP="00946F7F">
      <w:pPr>
        <w:spacing w:line="360" w:lineRule="auto"/>
        <w:jc w:val="both"/>
        <w:rPr>
          <w:rFonts w:ascii="Palatino Linotype" w:hAnsi="Palatino Linotype"/>
          <w:sz w:val="24"/>
          <w:szCs w:val="24"/>
        </w:rPr>
      </w:pPr>
      <w:r w:rsidRPr="00907264">
        <w:rPr>
          <w:rFonts w:ascii="Palatino Linotype" w:hAnsi="Palatino Linotype" w:cs="Arial"/>
          <w:b/>
          <w:sz w:val="24"/>
          <w:szCs w:val="24"/>
        </w:rPr>
        <w:t xml:space="preserve">PRIMERO. </w:t>
      </w:r>
      <w:r w:rsidRPr="00907264">
        <w:rPr>
          <w:rFonts w:ascii="Palatino Linotype" w:hAnsi="Palatino Linotype" w:cs="Arial"/>
          <w:sz w:val="24"/>
          <w:szCs w:val="24"/>
        </w:rPr>
        <w:t>Resultan fundadas las</w:t>
      </w:r>
      <w:r w:rsidRPr="00907264">
        <w:rPr>
          <w:rFonts w:ascii="Palatino Linotype" w:hAnsi="Palatino Linotype" w:cs="Arial"/>
          <w:b/>
          <w:sz w:val="24"/>
          <w:szCs w:val="24"/>
        </w:rPr>
        <w:t xml:space="preserve"> </w:t>
      </w:r>
      <w:r w:rsidRPr="00907264">
        <w:rPr>
          <w:rFonts w:ascii="Palatino Linotype" w:hAnsi="Palatino Linotype" w:cs="Arial"/>
          <w:sz w:val="24"/>
          <w:szCs w:val="24"/>
          <w:lang w:val="es-ES"/>
        </w:rPr>
        <w:t xml:space="preserve">razones o motivos de inconformidad hechos valer </w:t>
      </w:r>
      <w:r w:rsidRPr="00907264">
        <w:rPr>
          <w:rFonts w:ascii="Palatino Linotype" w:eastAsia="Calibri" w:hAnsi="Palatino Linotype" w:cs="Arial"/>
          <w:sz w:val="24"/>
          <w:szCs w:val="24"/>
          <w:lang w:val="es-ES"/>
        </w:rPr>
        <w:t xml:space="preserve">en </w:t>
      </w:r>
      <w:r w:rsidR="00B13121" w:rsidRPr="00907264">
        <w:rPr>
          <w:rFonts w:ascii="Palatino Linotype" w:eastAsia="Calibri" w:hAnsi="Palatino Linotype" w:cs="Arial"/>
          <w:sz w:val="24"/>
          <w:szCs w:val="24"/>
          <w:lang w:val="es-ES"/>
        </w:rPr>
        <w:t>el recurso</w:t>
      </w:r>
      <w:r w:rsidRPr="00907264">
        <w:rPr>
          <w:rFonts w:ascii="Palatino Linotype" w:eastAsia="Calibri" w:hAnsi="Palatino Linotype" w:cs="Arial"/>
          <w:sz w:val="24"/>
          <w:szCs w:val="24"/>
          <w:lang w:val="es-ES"/>
        </w:rPr>
        <w:t xml:space="preserve"> de revisión </w:t>
      </w:r>
      <w:r w:rsidR="0000039D" w:rsidRPr="00907264">
        <w:rPr>
          <w:rFonts w:ascii="Palatino Linotype" w:eastAsia="Calibri" w:hAnsi="Palatino Linotype" w:cs="Tahoma"/>
          <w:b/>
          <w:sz w:val="24"/>
          <w:lang w:eastAsia="en-US"/>
        </w:rPr>
        <w:t>01563/INFOEM/IP/RR/2023</w:t>
      </w:r>
      <w:r w:rsidRPr="00907264">
        <w:rPr>
          <w:rFonts w:ascii="Palatino Linotype" w:hAnsi="Palatino Linotype"/>
          <w:b/>
          <w:sz w:val="28"/>
          <w:szCs w:val="24"/>
        </w:rPr>
        <w:t xml:space="preserve"> </w:t>
      </w:r>
      <w:r w:rsidRPr="00907264">
        <w:rPr>
          <w:rFonts w:ascii="Palatino Linotype" w:hAnsi="Palatino Linotype"/>
          <w:sz w:val="24"/>
          <w:szCs w:val="24"/>
        </w:rPr>
        <w:t>en términos de los</w:t>
      </w:r>
      <w:r w:rsidR="009607C3" w:rsidRPr="00907264">
        <w:rPr>
          <w:rFonts w:ascii="Palatino Linotype" w:hAnsi="Palatino Linotype"/>
          <w:b/>
          <w:bCs/>
          <w:sz w:val="24"/>
          <w:szCs w:val="24"/>
        </w:rPr>
        <w:t xml:space="preserve"> c</w:t>
      </w:r>
      <w:r w:rsidRPr="00907264">
        <w:rPr>
          <w:rFonts w:ascii="Palatino Linotype" w:hAnsi="Palatino Linotype"/>
          <w:b/>
          <w:bCs/>
          <w:sz w:val="24"/>
          <w:szCs w:val="24"/>
        </w:rPr>
        <w:t>onsiderandos</w:t>
      </w:r>
      <w:r w:rsidRPr="00907264">
        <w:rPr>
          <w:rFonts w:ascii="Palatino Linotype" w:hAnsi="Palatino Linotype"/>
          <w:sz w:val="24"/>
          <w:szCs w:val="24"/>
        </w:rPr>
        <w:t xml:space="preserve"> </w:t>
      </w:r>
      <w:r w:rsidRPr="00907264">
        <w:rPr>
          <w:rFonts w:ascii="Palatino Linotype" w:hAnsi="Palatino Linotype"/>
          <w:b/>
          <w:sz w:val="24"/>
          <w:szCs w:val="24"/>
        </w:rPr>
        <w:t>CUARTO y QUINTO</w:t>
      </w:r>
      <w:r w:rsidRPr="00907264">
        <w:rPr>
          <w:rFonts w:ascii="Palatino Linotype" w:hAnsi="Palatino Linotype"/>
          <w:sz w:val="24"/>
          <w:szCs w:val="24"/>
        </w:rPr>
        <w:t xml:space="preserve"> de la presente resolución.</w:t>
      </w:r>
    </w:p>
    <w:p w14:paraId="2AB2F298" w14:textId="77777777" w:rsidR="00CB2836" w:rsidRPr="00907264"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1278F402" w:rsidR="004D7062" w:rsidRPr="00907264" w:rsidRDefault="00CB2836" w:rsidP="00946F7F">
      <w:pPr>
        <w:pStyle w:val="Sinespaciado"/>
        <w:spacing w:line="360" w:lineRule="auto"/>
        <w:ind w:left="0" w:right="0"/>
        <w:rPr>
          <w:rFonts w:ascii="Palatino Linotype" w:eastAsia="Calibri" w:hAnsi="Palatino Linotype" w:cs="Arial"/>
          <w:b/>
          <w:bCs/>
          <w:sz w:val="24"/>
          <w:lang w:val="es-ES"/>
        </w:rPr>
      </w:pPr>
      <w:r w:rsidRPr="00907264">
        <w:rPr>
          <w:rFonts w:ascii="Palatino Linotype" w:eastAsia="Calibri" w:hAnsi="Palatino Linotype" w:cs="Arial"/>
          <w:b/>
          <w:bCs/>
          <w:sz w:val="24"/>
          <w:lang w:val="es-ES"/>
        </w:rPr>
        <w:t xml:space="preserve">SEGUNDO. </w:t>
      </w:r>
      <w:r w:rsidR="00C13112" w:rsidRPr="00907264">
        <w:rPr>
          <w:rFonts w:ascii="Palatino Linotype" w:eastAsia="Calibri" w:hAnsi="Palatino Linotype" w:cs="Arial"/>
          <w:bCs/>
          <w:sz w:val="24"/>
          <w:lang w:val="es-ES"/>
        </w:rPr>
        <w:t xml:space="preserve">Se </w:t>
      </w:r>
      <w:r w:rsidR="00AC1E70" w:rsidRPr="00907264">
        <w:rPr>
          <w:rFonts w:ascii="Palatino Linotype" w:eastAsia="Calibri" w:hAnsi="Palatino Linotype" w:cs="Arial"/>
          <w:b/>
          <w:bCs/>
          <w:sz w:val="24"/>
          <w:lang w:val="es-ES"/>
        </w:rPr>
        <w:t>REVOCA</w:t>
      </w:r>
      <w:r w:rsidR="00C13112" w:rsidRPr="00907264">
        <w:rPr>
          <w:rFonts w:ascii="Palatino Linotype" w:eastAsia="Calibri" w:hAnsi="Palatino Linotype" w:cs="Arial"/>
          <w:bCs/>
          <w:sz w:val="24"/>
          <w:lang w:val="es-ES"/>
        </w:rPr>
        <w:t xml:space="preserve"> la respuesta y se </w:t>
      </w:r>
      <w:r w:rsidRPr="00907264">
        <w:rPr>
          <w:rFonts w:ascii="Palatino Linotype" w:eastAsia="Calibri" w:hAnsi="Palatino Linotype" w:cs="Arial"/>
          <w:b/>
          <w:bCs/>
          <w:sz w:val="24"/>
          <w:lang w:val="es-ES"/>
        </w:rPr>
        <w:t xml:space="preserve">ORDENA </w:t>
      </w:r>
      <w:r w:rsidRPr="00907264">
        <w:rPr>
          <w:rFonts w:ascii="Palatino Linotype" w:eastAsia="Calibri" w:hAnsi="Palatino Linotype" w:cs="Arial"/>
          <w:bCs/>
          <w:sz w:val="24"/>
          <w:lang w:val="es-ES"/>
        </w:rPr>
        <w:t xml:space="preserve">al </w:t>
      </w:r>
      <w:r w:rsidR="0000039D" w:rsidRPr="00907264">
        <w:rPr>
          <w:rFonts w:ascii="Palatino Linotype" w:eastAsia="Calibri" w:hAnsi="Palatino Linotype" w:cs="Arial"/>
          <w:b/>
          <w:sz w:val="24"/>
        </w:rPr>
        <w:t>Ayuntamiento de Cuautitlán Izcalli</w:t>
      </w:r>
      <w:r w:rsidRPr="00907264">
        <w:rPr>
          <w:rFonts w:ascii="Palatino Linotype" w:eastAsia="Calibri" w:hAnsi="Palatino Linotype" w:cs="Arial"/>
          <w:b/>
          <w:bCs/>
          <w:sz w:val="24"/>
          <w:lang w:val="es-ES"/>
        </w:rPr>
        <w:t xml:space="preserve"> </w:t>
      </w:r>
      <w:r w:rsidRPr="00907264">
        <w:rPr>
          <w:rFonts w:ascii="Palatino Linotype" w:eastAsia="Calibri" w:hAnsi="Palatino Linotype" w:cs="Arial"/>
          <w:bCs/>
          <w:sz w:val="24"/>
          <w:lang w:val="es-ES"/>
        </w:rPr>
        <w:t>entregar vía</w:t>
      </w:r>
      <w:r w:rsidR="004D7062" w:rsidRPr="00907264">
        <w:rPr>
          <w:rFonts w:ascii="Palatino Linotype" w:eastAsia="Calibri" w:hAnsi="Palatino Linotype" w:cs="Arial"/>
          <w:b/>
          <w:bCs/>
          <w:sz w:val="24"/>
          <w:lang w:val="es-ES"/>
        </w:rPr>
        <w:t xml:space="preserve"> </w:t>
      </w:r>
      <w:r w:rsidR="00AC1E70" w:rsidRPr="00907264">
        <w:rPr>
          <w:rFonts w:ascii="Palatino Linotype" w:eastAsia="Calibri" w:hAnsi="Palatino Linotype" w:cs="Arial"/>
          <w:bCs/>
          <w:sz w:val="24"/>
          <w:lang w:val="es-ES"/>
        </w:rPr>
        <w:t>Sistema de Acceso a la Información Mexiquense</w:t>
      </w:r>
      <w:r w:rsidR="00AC1E70" w:rsidRPr="00907264">
        <w:rPr>
          <w:rFonts w:ascii="Palatino Linotype" w:eastAsia="Calibri" w:hAnsi="Palatino Linotype" w:cs="Arial"/>
          <w:b/>
          <w:bCs/>
          <w:sz w:val="24"/>
          <w:lang w:val="es-ES"/>
        </w:rPr>
        <w:t xml:space="preserve"> (SAIMEX), </w:t>
      </w:r>
      <w:r w:rsidR="00AC1E70" w:rsidRPr="00907264">
        <w:rPr>
          <w:rFonts w:ascii="Palatino Linotype" w:eastAsia="Calibri" w:hAnsi="Palatino Linotype" w:cs="Arial"/>
          <w:bCs/>
          <w:sz w:val="24"/>
          <w:lang w:val="es-ES"/>
        </w:rPr>
        <w:t>en versión pública, la siguiente información:</w:t>
      </w:r>
    </w:p>
    <w:p w14:paraId="713BE531" w14:textId="77777777" w:rsidR="00CB2836" w:rsidRPr="00907264" w:rsidRDefault="00CB2836" w:rsidP="00CB2836">
      <w:pPr>
        <w:spacing w:line="360" w:lineRule="auto"/>
        <w:ind w:right="-93"/>
        <w:jc w:val="both"/>
        <w:rPr>
          <w:rFonts w:ascii="Palatino Linotype" w:hAnsi="Palatino Linotype" w:cs="Tahoma"/>
          <w:sz w:val="22"/>
          <w:szCs w:val="22"/>
          <w:lang w:val="es-ES"/>
        </w:rPr>
      </w:pPr>
    </w:p>
    <w:p w14:paraId="3EA3DE99" w14:textId="1E21CF6D" w:rsidR="004D7062" w:rsidRPr="00907264" w:rsidRDefault="004D7062" w:rsidP="00361F93">
      <w:pPr>
        <w:pStyle w:val="Prrafodelista"/>
        <w:numPr>
          <w:ilvl w:val="0"/>
          <w:numId w:val="8"/>
        </w:numPr>
        <w:spacing w:line="360" w:lineRule="auto"/>
        <w:ind w:right="616"/>
        <w:jc w:val="both"/>
        <w:rPr>
          <w:rFonts w:ascii="Palatino Linotype" w:hAnsi="Palatino Linotype" w:cs="Arial"/>
          <w:b/>
          <w:bCs/>
          <w:sz w:val="24"/>
          <w:lang w:eastAsia="es-MX"/>
        </w:rPr>
      </w:pPr>
      <w:r w:rsidRPr="00907264">
        <w:rPr>
          <w:rFonts w:ascii="Palatino Linotype" w:eastAsia="Arial Unicode MS" w:hAnsi="Palatino Linotype" w:cs="Arial"/>
          <w:b/>
          <w:sz w:val="24"/>
          <w:lang w:eastAsia="en-US"/>
        </w:rPr>
        <w:t xml:space="preserve">Recibos de nómina </w:t>
      </w:r>
      <w:r w:rsidR="001225A3" w:rsidRPr="00907264">
        <w:rPr>
          <w:rFonts w:ascii="Palatino Linotype" w:eastAsia="Arial Unicode MS" w:hAnsi="Palatino Linotype" w:cs="Arial"/>
          <w:b/>
          <w:sz w:val="24"/>
          <w:lang w:eastAsia="en-US"/>
        </w:rPr>
        <w:t>de los servidores públicos adscritos al Sujeto Obligado correspondiente a la primera quincena del dos mil veintitrés.</w:t>
      </w:r>
    </w:p>
    <w:p w14:paraId="76181989" w14:textId="77777777" w:rsidR="009628E9" w:rsidRPr="00907264" w:rsidRDefault="009628E9" w:rsidP="009628E9">
      <w:pPr>
        <w:spacing w:line="360" w:lineRule="auto"/>
        <w:ind w:right="616"/>
        <w:jc w:val="both"/>
        <w:rPr>
          <w:rFonts w:ascii="Palatino Linotype" w:hAnsi="Palatino Linotype" w:cs="Arial"/>
          <w:b/>
          <w:bCs/>
          <w:sz w:val="24"/>
          <w:lang w:eastAsia="es-MX"/>
        </w:rPr>
      </w:pPr>
    </w:p>
    <w:p w14:paraId="7FF477B7" w14:textId="77777777" w:rsidR="009628E9" w:rsidRPr="00907264" w:rsidRDefault="009628E9" w:rsidP="009628E9">
      <w:pPr>
        <w:spacing w:line="360" w:lineRule="auto"/>
        <w:jc w:val="both"/>
        <w:rPr>
          <w:rFonts w:ascii="Palatino Linotype" w:eastAsia="Calibri" w:hAnsi="Palatino Linotype" w:cs="Arial"/>
          <w:sz w:val="24"/>
        </w:rPr>
      </w:pPr>
      <w:r w:rsidRPr="00907264">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3F03F1" w14:textId="77777777" w:rsidR="001225A3" w:rsidRPr="00907264" w:rsidRDefault="001225A3" w:rsidP="009628E9">
      <w:pPr>
        <w:spacing w:line="360" w:lineRule="auto"/>
        <w:jc w:val="both"/>
        <w:rPr>
          <w:rFonts w:ascii="Palatino Linotype" w:eastAsia="Calibri" w:hAnsi="Palatino Linotype" w:cs="Arial"/>
          <w:sz w:val="24"/>
        </w:rPr>
      </w:pPr>
    </w:p>
    <w:p w14:paraId="485B837A" w14:textId="77777777" w:rsidR="00013639" w:rsidRPr="00907264"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907264">
        <w:rPr>
          <w:rFonts w:ascii="Palatino Linotype" w:eastAsia="Palatino Linotype" w:hAnsi="Palatino Linotype" w:cs="Palatino Linotype"/>
          <w:b/>
          <w:sz w:val="24"/>
          <w:szCs w:val="24"/>
          <w:lang w:val="es-ES_tradnl"/>
        </w:rPr>
        <w:t xml:space="preserve">TERCERO. </w:t>
      </w:r>
      <w:r w:rsidR="00013639" w:rsidRPr="00907264">
        <w:rPr>
          <w:rFonts w:ascii="Palatino Linotype" w:hAnsi="Palatino Linotype" w:cs="Arial"/>
          <w:b/>
          <w:color w:val="222222"/>
          <w:sz w:val="24"/>
          <w:shd w:val="clear" w:color="auto" w:fill="FFFFFF"/>
        </w:rPr>
        <w:t>NOTIFÍQUESE</w:t>
      </w:r>
      <w:r w:rsidR="00013639" w:rsidRPr="00907264">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013639" w:rsidRPr="00907264">
        <w:rPr>
          <w:rFonts w:ascii="Palatino Linotype" w:hAnsi="Palatino Linotype" w:cs="Arial"/>
          <w:b/>
          <w:color w:val="222222"/>
          <w:sz w:val="24"/>
          <w:shd w:val="clear" w:color="auto" w:fill="FFFFFF"/>
        </w:rPr>
        <w:t>ordenado dentro del plazo de diez días hábiles,</w:t>
      </w:r>
      <w:r w:rsidR="00013639" w:rsidRPr="00907264">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907264"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907264"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907264">
        <w:rPr>
          <w:rFonts w:ascii="Palatino Linotype" w:hAnsi="Palatino Linotype" w:cs="Arial"/>
          <w:b/>
          <w:sz w:val="24"/>
          <w:szCs w:val="24"/>
          <w:lang w:val="es-ES_tradnl"/>
        </w:rPr>
        <w:t>CUARTO</w:t>
      </w:r>
      <w:r w:rsidR="00CB2836" w:rsidRPr="00907264">
        <w:rPr>
          <w:rFonts w:ascii="Palatino Linotype" w:hAnsi="Palatino Linotype" w:cs="Arial"/>
          <w:b/>
          <w:sz w:val="24"/>
          <w:szCs w:val="24"/>
          <w:lang w:val="es-ES_tradnl"/>
        </w:rPr>
        <w:t xml:space="preserve">. </w:t>
      </w:r>
      <w:r w:rsidR="00CB2836" w:rsidRPr="00907264">
        <w:rPr>
          <w:rFonts w:ascii="Palatino Linotype" w:hAnsi="Palatino Linotype"/>
          <w:b/>
          <w:bCs/>
          <w:color w:val="222222"/>
          <w:sz w:val="24"/>
          <w:szCs w:val="24"/>
          <w:lang w:val="es-ES"/>
        </w:rPr>
        <w:t xml:space="preserve">Notifíquese </w:t>
      </w:r>
      <w:r w:rsidR="00CB2836" w:rsidRPr="00907264">
        <w:rPr>
          <w:rFonts w:ascii="Palatino Linotype" w:hAnsi="Palatino Linotype"/>
          <w:bCs/>
          <w:color w:val="222222"/>
          <w:sz w:val="24"/>
          <w:szCs w:val="24"/>
          <w:lang w:val="es-ES"/>
        </w:rPr>
        <w:t xml:space="preserve">al </w:t>
      </w:r>
      <w:r w:rsidR="00CB2836" w:rsidRPr="00907264">
        <w:rPr>
          <w:rFonts w:ascii="Palatino Linotype" w:hAnsi="Palatino Linotype"/>
          <w:b/>
          <w:bCs/>
          <w:color w:val="222222"/>
          <w:sz w:val="24"/>
          <w:szCs w:val="24"/>
          <w:lang w:val="es-ES"/>
        </w:rPr>
        <w:t>RECURRENTE</w:t>
      </w:r>
      <w:r w:rsidR="00CB2836" w:rsidRPr="00907264">
        <w:rPr>
          <w:rFonts w:ascii="Palatino Linotype" w:hAnsi="Palatino Linotype"/>
          <w:b/>
          <w:color w:val="222222"/>
          <w:sz w:val="24"/>
          <w:szCs w:val="24"/>
          <w:lang w:val="es-ES"/>
        </w:rPr>
        <w:t xml:space="preserve"> </w:t>
      </w:r>
      <w:r w:rsidR="00CB2836" w:rsidRPr="00907264">
        <w:rPr>
          <w:rFonts w:ascii="Palatino Linotype" w:eastAsiaTheme="minorEastAsia" w:hAnsi="Palatino Linotype"/>
          <w:sz w:val="24"/>
          <w:szCs w:val="24"/>
          <w:lang w:val="es-ES_tradnl"/>
        </w:rPr>
        <w:t>la presente resolución</w:t>
      </w:r>
      <w:r w:rsidR="00CB2836" w:rsidRPr="00907264">
        <w:rPr>
          <w:rFonts w:ascii="Palatino Linotype" w:eastAsia="MS Mincho" w:hAnsi="Palatino Linotype"/>
          <w:sz w:val="24"/>
          <w:szCs w:val="24"/>
          <w:lang w:val="es-ES_tradnl"/>
        </w:rPr>
        <w:t xml:space="preserve"> a través del Sistema de Acceso a la Información Mexiquense (SAIMEX)</w:t>
      </w:r>
    </w:p>
    <w:p w14:paraId="56FFFA1F" w14:textId="4ECDBBA1" w:rsidR="008B3B7F" w:rsidRPr="00907264" w:rsidRDefault="008B3B7F" w:rsidP="008B3B7F">
      <w:pPr>
        <w:shd w:val="clear" w:color="auto" w:fill="FFFFFF"/>
        <w:spacing w:before="240" w:after="360" w:line="360" w:lineRule="auto"/>
        <w:jc w:val="both"/>
        <w:rPr>
          <w:rFonts w:ascii="Palatino Linotype" w:eastAsia="MS Mincho" w:hAnsi="Palatino Linotype"/>
          <w:sz w:val="24"/>
          <w:szCs w:val="24"/>
          <w:lang w:val="es-ES"/>
        </w:rPr>
      </w:pPr>
      <w:r w:rsidRPr="00907264">
        <w:rPr>
          <w:rFonts w:ascii="Palatino Linotype" w:eastAsia="MS Mincho" w:hAnsi="Palatino Linotype"/>
          <w:b/>
          <w:sz w:val="24"/>
          <w:szCs w:val="24"/>
          <w:lang w:val="es-ES_tradnl"/>
        </w:rPr>
        <w:t>QUINTO.</w:t>
      </w:r>
      <w:r w:rsidRPr="00907264">
        <w:rPr>
          <w:rFonts w:ascii="Palatino Linotype" w:eastAsia="MS Mincho" w:hAnsi="Palatino Linotype"/>
          <w:b/>
          <w:color w:val="000000"/>
          <w:sz w:val="24"/>
          <w:szCs w:val="24"/>
          <w:lang w:val="es-ES_tradnl"/>
        </w:rPr>
        <w:t xml:space="preserve"> </w:t>
      </w:r>
      <w:r w:rsidRPr="00907264">
        <w:rPr>
          <w:rFonts w:ascii="Palatino Linotype" w:eastAsia="MS Mincho" w:hAnsi="Palatino Linotype"/>
          <w:sz w:val="24"/>
          <w:szCs w:val="24"/>
          <w:lang w:val="es-ES"/>
        </w:rPr>
        <w:t xml:space="preserve">Se hace del conocimiento de </w:t>
      </w:r>
      <w:r w:rsidRPr="00907264">
        <w:rPr>
          <w:rFonts w:ascii="Palatino Linotype" w:hAnsi="Palatino Linotype"/>
          <w:b/>
          <w:sz w:val="24"/>
          <w:szCs w:val="24"/>
        </w:rPr>
        <w:t>RECURRENTE</w:t>
      </w:r>
      <w:r w:rsidRPr="00907264">
        <w:rPr>
          <w:rFonts w:ascii="Palatino Linotype" w:hAnsi="Palatino Linotype"/>
          <w:sz w:val="24"/>
          <w:szCs w:val="24"/>
        </w:rPr>
        <w:t xml:space="preserve"> </w:t>
      </w:r>
      <w:r w:rsidRPr="00907264">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907264">
        <w:rPr>
          <w:rFonts w:ascii="Palatino Linotype" w:hAnsi="Palatino Linotype"/>
          <w:color w:val="000000"/>
          <w:sz w:val="24"/>
          <w:szCs w:val="24"/>
        </w:rPr>
        <w:t xml:space="preserve">en caso de que considere que la resolución le cause algún perjuicio podrá impugnarla vía </w:t>
      </w:r>
      <w:r w:rsidRPr="00907264">
        <w:rPr>
          <w:rFonts w:ascii="Palatino Linotype" w:eastAsia="MS Mincho" w:hAnsi="Palatino Linotype"/>
          <w:bCs/>
          <w:sz w:val="24"/>
          <w:szCs w:val="24"/>
          <w:lang w:val="es-ES"/>
        </w:rPr>
        <w:t>juicio de amparo</w:t>
      </w:r>
      <w:r w:rsidRPr="00907264">
        <w:rPr>
          <w:rFonts w:ascii="Palatino Linotype" w:eastAsia="MS Mincho" w:hAnsi="Palatino Linotype"/>
          <w:sz w:val="24"/>
          <w:szCs w:val="24"/>
          <w:lang w:val="es-ES"/>
        </w:rPr>
        <w:t> en los términos de las leyes aplicables.</w:t>
      </w:r>
    </w:p>
    <w:p w14:paraId="56207287" w14:textId="4648EE98" w:rsidR="009607C3" w:rsidRPr="009607C3" w:rsidRDefault="009607C3" w:rsidP="009607C3">
      <w:pPr>
        <w:spacing w:before="240" w:after="240" w:line="360" w:lineRule="auto"/>
        <w:ind w:firstLine="1"/>
        <w:jc w:val="both"/>
        <w:rPr>
          <w:rFonts w:ascii="Palatino Linotype" w:hAnsi="Palatino Linotype"/>
          <w:smallCaps/>
        </w:rPr>
      </w:pPr>
      <w:bookmarkStart w:id="23" w:name="_Hlk129792997"/>
      <w:r w:rsidRPr="00907264">
        <w:rPr>
          <w:rStyle w:val="Referenciasutil"/>
          <w:rFonts w:ascii="Palatino Linotype" w:hAnsi="Palatino Linotype"/>
          <w:color w:val="auto"/>
          <w:sz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8735F8" w:rsidRPr="00907264">
        <w:rPr>
          <w:rStyle w:val="Referenciasutil"/>
          <w:rFonts w:ascii="Palatino Linotype" w:hAnsi="Palatino Linotype"/>
          <w:color w:val="auto"/>
          <w:sz w:val="24"/>
        </w:rPr>
        <w:t xml:space="preserve"> EMITIENDO VOTO PARTICULAR</w:t>
      </w:r>
      <w:r w:rsidRPr="00907264">
        <w:rPr>
          <w:rStyle w:val="Referenciasutil"/>
          <w:rFonts w:ascii="Palatino Linotype" w:hAnsi="Palatino Linotype"/>
          <w:color w:val="auto"/>
          <w:sz w:val="24"/>
        </w:rPr>
        <w:t>; SHARON CRISTINA MORALES MARTÍNEZ; LUIS GUSTAVO PARRA NORIEGA</w:t>
      </w:r>
      <w:r w:rsidR="008735F8" w:rsidRPr="00907264">
        <w:rPr>
          <w:rStyle w:val="Referenciasutil"/>
          <w:rFonts w:ascii="Palatino Linotype" w:hAnsi="Palatino Linotype"/>
          <w:color w:val="auto"/>
          <w:sz w:val="24"/>
        </w:rPr>
        <w:t xml:space="preserve"> EMITIENDO VOTO PARTICULAR</w:t>
      </w:r>
      <w:r w:rsidRPr="00907264">
        <w:rPr>
          <w:rStyle w:val="Referenciasutil"/>
          <w:rFonts w:ascii="Palatino Linotype" w:hAnsi="Palatino Linotype"/>
          <w:color w:val="auto"/>
          <w:sz w:val="24"/>
        </w:rPr>
        <w:t xml:space="preserve"> Y GUADALUPE RAMÍREZ</w:t>
      </w:r>
      <w:r w:rsidR="008735F8" w:rsidRPr="00907264">
        <w:rPr>
          <w:rStyle w:val="Referenciasutil"/>
          <w:rFonts w:ascii="Palatino Linotype" w:hAnsi="Palatino Linotype"/>
          <w:color w:val="auto"/>
          <w:sz w:val="24"/>
        </w:rPr>
        <w:t xml:space="preserve"> P</w:t>
      </w:r>
      <w:r w:rsidRPr="00907264">
        <w:rPr>
          <w:rStyle w:val="Referenciasutil"/>
          <w:rFonts w:ascii="Palatino Linotype" w:hAnsi="Palatino Linotype"/>
          <w:color w:val="auto"/>
          <w:sz w:val="24"/>
        </w:rPr>
        <w:t>EÑA</w:t>
      </w:r>
      <w:r w:rsidR="008735F8" w:rsidRPr="00907264">
        <w:rPr>
          <w:rStyle w:val="Referenciasutil"/>
          <w:rFonts w:ascii="Palatino Linotype" w:hAnsi="Palatino Linotype"/>
          <w:color w:val="auto"/>
          <w:sz w:val="24"/>
        </w:rPr>
        <w:t xml:space="preserve"> EMITIENDO VOTO PARTICULAR</w:t>
      </w:r>
      <w:r w:rsidRPr="00907264">
        <w:rPr>
          <w:rStyle w:val="Referenciasutil"/>
          <w:rFonts w:ascii="Palatino Linotype" w:hAnsi="Palatino Linotype"/>
          <w:color w:val="auto"/>
          <w:sz w:val="24"/>
        </w:rPr>
        <w:t xml:space="preserve">; EN LA TRIGÉSIMA PRIMERA SESIÓN ORDINARIA CELEBRADA EL </w:t>
      </w:r>
      <w:r w:rsidRPr="00907264">
        <w:rPr>
          <w:rStyle w:val="Referenciasutil"/>
          <w:rFonts w:ascii="Palatino Linotype" w:hAnsi="Palatino Linotype"/>
          <w:color w:val="auto"/>
          <w:sz w:val="24"/>
          <w:szCs w:val="24"/>
        </w:rPr>
        <w:t>TREINTA (30)</w:t>
      </w:r>
      <w:r w:rsidRPr="00907264">
        <w:rPr>
          <w:rStyle w:val="Referenciasutil"/>
          <w:rFonts w:ascii="Palatino Linotype" w:hAnsi="Palatino Linotype"/>
          <w:color w:val="auto"/>
          <w:sz w:val="24"/>
        </w:rPr>
        <w:t xml:space="preserve"> DE AGOSTO DE DOS MIL VEINTITRÉS, ANTE EL SECRETARIO TÉCNICO DEL PLENO ALEXIS TAPIA RAMÍREZ.</w:t>
      </w:r>
      <w:r w:rsidRPr="009607C3">
        <w:rPr>
          <w:rStyle w:val="Referenciasutil"/>
          <w:rFonts w:ascii="Palatino Linotype" w:hAnsi="Palatino Linotype"/>
          <w:color w:val="auto"/>
          <w:sz w:val="24"/>
        </w:rPr>
        <w:t xml:space="preserve"> </w:t>
      </w:r>
      <w:bookmarkEnd w:id="23"/>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7"/>
      <w:headerReference w:type="default" r:id="rId18"/>
      <w:footerReference w:type="default" r:id="rId19"/>
      <w:headerReference w:type="first" r:id="rId20"/>
      <w:footerReference w:type="first" r:id="rId21"/>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6B0B0" w14:textId="77777777" w:rsidR="002D0A55" w:rsidRDefault="002D0A55">
      <w:r>
        <w:separator/>
      </w:r>
    </w:p>
  </w:endnote>
  <w:endnote w:type="continuationSeparator" w:id="0">
    <w:p w14:paraId="01ABBDBC" w14:textId="77777777" w:rsidR="002D0A55" w:rsidRDefault="002D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076383" w:rsidRDefault="00076383">
            <w:pPr>
              <w:pStyle w:val="Piedepgina"/>
              <w:jc w:val="right"/>
            </w:pPr>
          </w:p>
          <w:p w14:paraId="1F7A191C" w14:textId="2A69F491" w:rsidR="00076383" w:rsidRDefault="000763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7264">
              <w:rPr>
                <w:b/>
                <w:bCs/>
                <w:noProof/>
              </w:rPr>
              <w:t>74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7264">
              <w:rPr>
                <w:b/>
                <w:bCs/>
                <w:noProof/>
              </w:rPr>
              <w:t>74</w:t>
            </w:r>
            <w:r>
              <w:rPr>
                <w:b/>
                <w:bCs/>
                <w:sz w:val="24"/>
                <w:szCs w:val="24"/>
              </w:rPr>
              <w:fldChar w:fldCharType="end"/>
            </w:r>
          </w:p>
        </w:sdtContent>
      </w:sdt>
    </w:sdtContent>
  </w:sdt>
  <w:p w14:paraId="2A221972" w14:textId="77777777" w:rsidR="00076383" w:rsidRDefault="00076383">
    <w:pPr>
      <w:pStyle w:val="Piedepgina"/>
    </w:pPr>
  </w:p>
  <w:p w14:paraId="1D6FF208" w14:textId="77777777" w:rsidR="00076383" w:rsidRDefault="00076383"/>
  <w:p w14:paraId="70055CD7" w14:textId="77777777" w:rsidR="00076383" w:rsidRDefault="00076383"/>
  <w:p w14:paraId="5452645F" w14:textId="77777777" w:rsidR="00076383" w:rsidRDefault="000763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99DD" w14:textId="598BCC50" w:rsidR="00076383" w:rsidRDefault="000763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72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7264">
      <w:rPr>
        <w:b/>
        <w:bCs/>
        <w:noProof/>
      </w:rPr>
      <w:t>74</w:t>
    </w:r>
    <w:r>
      <w:rPr>
        <w:b/>
        <w:bCs/>
        <w:sz w:val="24"/>
        <w:szCs w:val="24"/>
      </w:rPr>
      <w:fldChar w:fldCharType="end"/>
    </w:r>
  </w:p>
  <w:p w14:paraId="2D12AEB2" w14:textId="77777777" w:rsidR="00076383" w:rsidRDefault="00076383">
    <w:pPr>
      <w:pStyle w:val="Piedepgina"/>
    </w:pPr>
  </w:p>
  <w:p w14:paraId="54227169" w14:textId="77777777" w:rsidR="00076383" w:rsidRDefault="00076383"/>
  <w:p w14:paraId="7DE40FB1" w14:textId="77777777" w:rsidR="00076383" w:rsidRDefault="00076383"/>
  <w:p w14:paraId="33755E87" w14:textId="77777777" w:rsidR="00076383" w:rsidRDefault="000763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DC91" w14:textId="77777777" w:rsidR="002D0A55" w:rsidRDefault="002D0A55">
      <w:r>
        <w:separator/>
      </w:r>
    </w:p>
  </w:footnote>
  <w:footnote w:type="continuationSeparator" w:id="0">
    <w:p w14:paraId="32A3DF76" w14:textId="77777777" w:rsidR="002D0A55" w:rsidRDefault="002D0A55">
      <w:r>
        <w:continuationSeparator/>
      </w:r>
    </w:p>
  </w:footnote>
  <w:footnote w:id="1">
    <w:p w14:paraId="625BCC19" w14:textId="77777777" w:rsidR="00076383" w:rsidRDefault="00076383" w:rsidP="00030C87">
      <w:pPr>
        <w:pStyle w:val="Textonotapie"/>
      </w:pPr>
      <w:r>
        <w:rPr>
          <w:rStyle w:val="Refdenotaalpie"/>
        </w:rPr>
        <w:footnoteRef/>
      </w:r>
      <w:r>
        <w:t xml:space="preserve"> Convención Americana sobre Derechos Humanos. Artículo 13.</w:t>
      </w:r>
    </w:p>
  </w:footnote>
  <w:footnote w:id="2">
    <w:p w14:paraId="76B1CB8C" w14:textId="77777777" w:rsidR="00076383" w:rsidRDefault="0007638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076383" w:rsidRDefault="0007638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076383" w:rsidRDefault="00076383" w:rsidP="00030C87">
      <w:pPr>
        <w:pStyle w:val="Textonotapie"/>
      </w:pPr>
      <w:r>
        <w:rPr>
          <w:rStyle w:val="Refdenotaalpie"/>
        </w:rPr>
        <w:footnoteRef/>
      </w:r>
      <w:r>
        <w:t xml:space="preserve"> Ibídem. Parr. 87.</w:t>
      </w:r>
    </w:p>
  </w:footnote>
  <w:footnote w:id="5">
    <w:p w14:paraId="0F88C173" w14:textId="77777777" w:rsidR="00076383" w:rsidRDefault="0007638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076383" w:rsidRDefault="00076383" w:rsidP="00030C87">
      <w:pPr>
        <w:pStyle w:val="Textonotapie"/>
      </w:pPr>
      <w:r>
        <w:t>II. Eficacia: Obligación del Instituto para tutelar, de manera efectiva, el derecho de acceso a la información;</w:t>
      </w:r>
    </w:p>
    <w:p w14:paraId="0DC8B13D" w14:textId="77777777" w:rsidR="00076383" w:rsidRDefault="00076383" w:rsidP="00030C87">
      <w:pPr>
        <w:pStyle w:val="Textonotapie"/>
      </w:pPr>
      <w:r>
        <w:t xml:space="preserve">… </w:t>
      </w:r>
    </w:p>
  </w:footnote>
  <w:footnote w:id="6">
    <w:p w14:paraId="73642F50" w14:textId="77777777" w:rsidR="00076383" w:rsidRDefault="00076383" w:rsidP="0056797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7">
    <w:p w14:paraId="7B178830" w14:textId="33D34283" w:rsidR="00076383" w:rsidRDefault="00076383">
      <w:pPr>
        <w:pStyle w:val="Textonotapie"/>
      </w:pPr>
      <w:r>
        <w:rPr>
          <w:rStyle w:val="Refdenotaalpie"/>
        </w:rPr>
        <w:footnoteRef/>
      </w:r>
      <w:r>
        <w:t xml:space="preserve"> Disponible para su consulta en </w:t>
      </w:r>
      <w:hyperlink r:id="rId1" w:history="1">
        <w:r w:rsidRPr="00E917DC">
          <w:rPr>
            <w:rStyle w:val="Hipervnculo"/>
          </w:rPr>
          <w:t>https://ipomex.org.mx/ipo3/lgt/indice/CUAUTITLANIZCALLI/art_92_x_b/5.web?token=03ADUVZwAAgjefdhTQqc53ip6RukMmsTxfXH5bTQc7W2urIIwQnofoTxYj03zmxSX-JtunlCn70iKLoMw4Kq4OhH5o1HeMgCHqgcsXHGqhLF3d6IDIZlD-pkcCQN1rTGEPwaaHH3z9vKIvTZ2XFujehCtN1UyZjcVKjDm5mW25ImvEu0oYHWFyATklqUO0_g6i9a-9bQL58HUtbpMJbJ4vISeUTKefKZ2ZxB-lzkDwHwXUL8VGf9hSiA4hleByHYsHlvpsQJmQtnV1bjYgQ5Qy2fX7K7msMvvcTpQ1AK5mKGZ3Q8fqPJDZN1WqB8RX4DIb96FLtkqs3gauOGBCxXdIQxf6XckHWCLKJGFmybD17ijsV52Qa8F-Lrk_f1FSnlymCKYEOjLcCyvhoOuiiQ0r-p4n4eRM7gEg3FxqhYfa33cK87jBaxGm5ZhKMklc-Hv0sU0ZcpJLF7x0kPASvsx12Yn6lJ7h8dnLJaFTOV_Py_pIg3mvaj3Bw7SL0HFZrM3fHfuXVlRfdjo4Eg8wN-7ktP_BKq2g-TTF9dDMdGWw5lrCCfOK4CBdIeg</w:t>
        </w:r>
      </w:hyperlink>
    </w:p>
    <w:p w14:paraId="7C17B584" w14:textId="77777777" w:rsidR="00076383" w:rsidRDefault="0007638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076383" w:rsidRDefault="002D0A5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076383" w:rsidRDefault="00076383"/>
  <w:p w14:paraId="77B719CE" w14:textId="77777777" w:rsidR="00076383" w:rsidRDefault="00076383"/>
  <w:p w14:paraId="50A3AAAA" w14:textId="77777777" w:rsidR="00076383" w:rsidRDefault="000763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076383" w14:paraId="6255E3A4" w14:textId="77777777" w:rsidTr="00814079">
      <w:trPr>
        <w:trHeight w:val="1435"/>
      </w:trPr>
      <w:tc>
        <w:tcPr>
          <w:tcW w:w="1843" w:type="dxa"/>
          <w:shd w:val="clear" w:color="auto" w:fill="auto"/>
        </w:tcPr>
        <w:p w14:paraId="3E05202F" w14:textId="4A7C9DF8" w:rsidR="00076383" w:rsidRDefault="0007638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076383" w:rsidRDefault="0007638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76383" w14:paraId="727F90BF" w14:textId="77777777" w:rsidTr="007441D8">
            <w:trPr>
              <w:trHeight w:val="338"/>
            </w:trPr>
            <w:tc>
              <w:tcPr>
                <w:tcW w:w="2551" w:type="dxa"/>
              </w:tcPr>
              <w:p w14:paraId="23087CD5" w14:textId="77777777" w:rsidR="00076383" w:rsidRDefault="00076383">
                <w:pPr>
                  <w:tabs>
                    <w:tab w:val="right" w:pos="8838"/>
                  </w:tabs>
                  <w:ind w:right="-105"/>
                  <w:rPr>
                    <w:rFonts w:ascii="Palatino Linotype" w:eastAsia="Calibri" w:hAnsi="Palatino Linotype" w:cs="Tahoma"/>
                    <w:b/>
                    <w:sz w:val="22"/>
                    <w:szCs w:val="22"/>
                    <w:lang w:eastAsia="en-US"/>
                  </w:rPr>
                </w:pPr>
              </w:p>
              <w:p w14:paraId="410A3741" w14:textId="535C9D39" w:rsidR="00076383" w:rsidRDefault="0007638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076383" w:rsidRDefault="00076383" w:rsidP="00427B6E">
                <w:pPr>
                  <w:tabs>
                    <w:tab w:val="right" w:pos="8838"/>
                  </w:tabs>
                  <w:ind w:right="-105" w:hanging="101"/>
                  <w:jc w:val="both"/>
                  <w:rPr>
                    <w:rFonts w:ascii="Palatino Linotype" w:eastAsia="Calibri" w:hAnsi="Palatino Linotype" w:cs="Tahoma"/>
                    <w:bCs/>
                    <w:sz w:val="22"/>
                    <w:szCs w:val="22"/>
                    <w:lang w:eastAsia="en-US"/>
                  </w:rPr>
                </w:pPr>
              </w:p>
              <w:p w14:paraId="3FF69A05" w14:textId="12ABC51B" w:rsidR="00076383" w:rsidRDefault="00076383"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01563/INFOEM/IP/RR/2023</w:t>
                </w:r>
              </w:p>
            </w:tc>
          </w:tr>
          <w:tr w:rsidR="00076383" w14:paraId="1389436A" w14:textId="128385F2" w:rsidTr="007441D8">
            <w:trPr>
              <w:trHeight w:val="283"/>
            </w:trPr>
            <w:tc>
              <w:tcPr>
                <w:tcW w:w="2551" w:type="dxa"/>
              </w:tcPr>
              <w:p w14:paraId="22E0F4E9" w14:textId="77777777" w:rsidR="00076383" w:rsidRDefault="00076383">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1A7059EC" w:rsidR="00076383" w:rsidRPr="0000039D" w:rsidRDefault="00076383" w:rsidP="007451C1">
                <w:pPr>
                  <w:tabs>
                    <w:tab w:val="left" w:pos="2834"/>
                    <w:tab w:val="right" w:pos="8838"/>
                  </w:tabs>
                  <w:ind w:left="-113" w:right="-107"/>
                  <w:jc w:val="both"/>
                  <w:rPr>
                    <w:rFonts w:ascii="Palatino Linotype" w:eastAsia="Calibri" w:hAnsi="Palatino Linotype" w:cs="Tahoma"/>
                    <w:sz w:val="22"/>
                    <w:szCs w:val="22"/>
                    <w:lang w:eastAsia="en-US"/>
                  </w:rPr>
                </w:pPr>
                <w:r w:rsidRPr="0000039D">
                  <w:rPr>
                    <w:rFonts w:ascii="Palatino Linotype" w:eastAsia="Calibri" w:hAnsi="Palatino Linotype" w:cs="Arial"/>
                    <w:sz w:val="22"/>
                  </w:rPr>
                  <w:t>Ayuntamiento de Cuautitlán Izcalli</w:t>
                </w:r>
              </w:p>
            </w:tc>
          </w:tr>
          <w:bookmarkEnd w:id="24"/>
          <w:tr w:rsidR="00076383" w14:paraId="28CCE4E5" w14:textId="77777777" w:rsidTr="007441D8">
            <w:trPr>
              <w:trHeight w:val="283"/>
            </w:trPr>
            <w:tc>
              <w:tcPr>
                <w:tcW w:w="2551" w:type="dxa"/>
              </w:tcPr>
              <w:p w14:paraId="13EBF3BB" w14:textId="6E4ECE4B" w:rsidR="00076383" w:rsidRDefault="0007638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076383" w:rsidRDefault="0007638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076383" w:rsidRDefault="00076383">
          <w:pPr>
            <w:tabs>
              <w:tab w:val="right" w:pos="8838"/>
            </w:tabs>
            <w:ind w:left="-28"/>
            <w:jc w:val="both"/>
            <w:rPr>
              <w:rFonts w:ascii="Arial" w:eastAsia="Calibri" w:hAnsi="Arial" w:cs="Arial"/>
              <w:b/>
              <w:sz w:val="22"/>
              <w:szCs w:val="22"/>
              <w:lang w:eastAsia="en-US"/>
            </w:rPr>
          </w:pPr>
        </w:p>
      </w:tc>
    </w:tr>
  </w:tbl>
  <w:p w14:paraId="07EF2D29" w14:textId="1620A8B4" w:rsidR="00076383" w:rsidRDefault="002D0A5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076383" w:rsidRDefault="00076383"/>
  <w:p w14:paraId="104386EF" w14:textId="77777777" w:rsidR="00076383" w:rsidRDefault="00076383"/>
  <w:p w14:paraId="60A3E393" w14:textId="77777777" w:rsidR="00076383" w:rsidRDefault="000763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076383" w14:paraId="61517A1D" w14:textId="77777777" w:rsidTr="003A6126">
      <w:trPr>
        <w:trHeight w:val="1435"/>
      </w:trPr>
      <w:tc>
        <w:tcPr>
          <w:tcW w:w="1560" w:type="dxa"/>
          <w:shd w:val="clear" w:color="auto" w:fill="auto"/>
        </w:tcPr>
        <w:p w14:paraId="4B74E846" w14:textId="1E0D62B9" w:rsidR="00076383" w:rsidRDefault="0007638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076383" w14:paraId="7F59E1EF" w14:textId="77777777" w:rsidTr="007441D8">
            <w:trPr>
              <w:trHeight w:val="144"/>
            </w:trPr>
            <w:tc>
              <w:tcPr>
                <w:tcW w:w="2444" w:type="dxa"/>
              </w:tcPr>
              <w:p w14:paraId="5EFF942E" w14:textId="77777777" w:rsidR="00076383" w:rsidRDefault="00076383"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1C2E2474" w:rsidR="00076383" w:rsidRPr="002B2042" w:rsidRDefault="00076383" w:rsidP="00670CBE">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01563/INFOEM/IP/RR/2023</w:t>
                </w:r>
                <w:r w:rsidRPr="00B13121">
                  <w:rPr>
                    <w:rFonts w:ascii="Palatino Linotype" w:eastAsia="Calibri" w:hAnsi="Palatino Linotype" w:cs="Tahoma"/>
                    <w:lang w:eastAsia="en-US"/>
                  </w:rPr>
                  <w:t xml:space="preserve"> </w:t>
                </w:r>
              </w:p>
            </w:tc>
            <w:tc>
              <w:tcPr>
                <w:tcW w:w="3402" w:type="dxa"/>
              </w:tcPr>
              <w:p w14:paraId="11E4533C" w14:textId="3B21362A" w:rsidR="00076383" w:rsidRDefault="00076383">
                <w:pPr>
                  <w:tabs>
                    <w:tab w:val="right" w:pos="8838"/>
                  </w:tabs>
                  <w:ind w:left="-74" w:right="-105"/>
                  <w:jc w:val="both"/>
                  <w:rPr>
                    <w:rFonts w:ascii="Palatino Linotype" w:eastAsia="Calibri" w:hAnsi="Palatino Linotype" w:cs="Tahoma"/>
                    <w:bCs/>
                    <w:sz w:val="22"/>
                    <w:szCs w:val="22"/>
                    <w:lang w:eastAsia="en-US"/>
                  </w:rPr>
                </w:pPr>
              </w:p>
            </w:tc>
          </w:tr>
          <w:tr w:rsidR="00076383" w14:paraId="3FC4FA7D" w14:textId="77777777" w:rsidTr="007441D8">
            <w:trPr>
              <w:trHeight w:val="144"/>
            </w:trPr>
            <w:tc>
              <w:tcPr>
                <w:tcW w:w="2444" w:type="dxa"/>
              </w:tcPr>
              <w:p w14:paraId="363D966B" w14:textId="77777777" w:rsidR="00076383" w:rsidRDefault="00076383"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638357F0" w:rsidR="00076383" w:rsidRPr="000A7E5D" w:rsidRDefault="00076383"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w:t>
                </w:r>
              </w:p>
            </w:tc>
            <w:tc>
              <w:tcPr>
                <w:tcW w:w="3402" w:type="dxa"/>
              </w:tcPr>
              <w:p w14:paraId="370E6EFF" w14:textId="57E965B5" w:rsidR="00076383" w:rsidRDefault="00076383"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076383" w14:paraId="4D832A43" w14:textId="77777777" w:rsidTr="007441D8">
            <w:trPr>
              <w:trHeight w:val="283"/>
            </w:trPr>
            <w:tc>
              <w:tcPr>
                <w:tcW w:w="2444" w:type="dxa"/>
              </w:tcPr>
              <w:p w14:paraId="02CA5CB0" w14:textId="77777777" w:rsidR="00076383" w:rsidRDefault="0007638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566A5D" w:rsidR="00076383" w:rsidRPr="00396CF5" w:rsidRDefault="00076383" w:rsidP="00C56D1A">
                <w:pPr>
                  <w:tabs>
                    <w:tab w:val="left" w:pos="2834"/>
                    <w:tab w:val="right" w:pos="8838"/>
                  </w:tabs>
                  <w:ind w:left="-3" w:right="-105"/>
                  <w:jc w:val="both"/>
                  <w:rPr>
                    <w:rFonts w:ascii="Palatino Linotype" w:eastAsia="Calibri" w:hAnsi="Palatino Linotype" w:cs="Tahoma"/>
                    <w:sz w:val="22"/>
                    <w:szCs w:val="22"/>
                    <w:lang w:eastAsia="en-US"/>
                  </w:rPr>
                </w:pPr>
                <w:r w:rsidRPr="0000039D">
                  <w:rPr>
                    <w:rFonts w:ascii="Palatino Linotype" w:eastAsia="Calibri" w:hAnsi="Palatino Linotype" w:cs="Arial"/>
                    <w:sz w:val="22"/>
                  </w:rPr>
                  <w:t>Ayuntamiento de Cuautitlán Izcalli</w:t>
                </w:r>
              </w:p>
            </w:tc>
            <w:tc>
              <w:tcPr>
                <w:tcW w:w="3402" w:type="dxa"/>
              </w:tcPr>
              <w:p w14:paraId="00F18B8C" w14:textId="77777777" w:rsidR="00076383" w:rsidRDefault="00076383">
                <w:pPr>
                  <w:tabs>
                    <w:tab w:val="left" w:pos="2834"/>
                    <w:tab w:val="right" w:pos="8838"/>
                  </w:tabs>
                  <w:ind w:left="-74" w:right="-105"/>
                  <w:jc w:val="both"/>
                  <w:rPr>
                    <w:rFonts w:ascii="Palatino Linotype" w:eastAsia="Calibri" w:hAnsi="Palatino Linotype" w:cs="Tahoma"/>
                    <w:sz w:val="22"/>
                    <w:szCs w:val="22"/>
                    <w:lang w:eastAsia="en-US"/>
                  </w:rPr>
                </w:pPr>
              </w:p>
            </w:tc>
          </w:tr>
          <w:tr w:rsidR="00076383" w14:paraId="7BC74D7A" w14:textId="77777777" w:rsidTr="007441D8">
            <w:trPr>
              <w:trHeight w:val="283"/>
            </w:trPr>
            <w:tc>
              <w:tcPr>
                <w:tcW w:w="2444" w:type="dxa"/>
              </w:tcPr>
              <w:p w14:paraId="3BF93338" w14:textId="01E84F2D" w:rsidR="00076383" w:rsidRDefault="0007638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076383" w:rsidRPr="003037E1" w:rsidRDefault="0007638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076383" w:rsidRDefault="0007638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076383" w:rsidRDefault="00076383">
          <w:pPr>
            <w:tabs>
              <w:tab w:val="right" w:pos="8838"/>
            </w:tabs>
            <w:ind w:left="-28"/>
            <w:jc w:val="both"/>
            <w:rPr>
              <w:rFonts w:ascii="Arial" w:eastAsia="Calibri" w:hAnsi="Arial" w:cs="Arial"/>
              <w:b/>
              <w:sz w:val="22"/>
              <w:szCs w:val="22"/>
              <w:lang w:eastAsia="en-US"/>
            </w:rPr>
          </w:pPr>
        </w:p>
      </w:tc>
    </w:tr>
  </w:tbl>
  <w:p w14:paraId="5F654A99" w14:textId="6CB7D4AE" w:rsidR="00076383" w:rsidRDefault="002D0A5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076383" w:rsidRDefault="00076383"/>
  <w:p w14:paraId="69AC6122" w14:textId="77777777" w:rsidR="00076383" w:rsidRDefault="000763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4E71845"/>
    <w:multiLevelType w:val="hybridMultilevel"/>
    <w:tmpl w:val="1CE041C4"/>
    <w:lvl w:ilvl="0" w:tplc="491625E0">
      <w:start w:val="1"/>
      <w:numFmt w:val="lowerLetter"/>
      <w:lvlText w:val="%1)"/>
      <w:lvlJc w:val="left"/>
      <w:pPr>
        <w:ind w:left="2610" w:hanging="360"/>
      </w:pPr>
    </w:lvl>
    <w:lvl w:ilvl="1" w:tplc="887EB112">
      <w:start w:val="1"/>
      <w:numFmt w:val="lowerLetter"/>
      <w:lvlText w:val="%2."/>
      <w:lvlJc w:val="left"/>
      <w:pPr>
        <w:ind w:left="1440" w:hanging="360"/>
      </w:pPr>
    </w:lvl>
    <w:lvl w:ilvl="2" w:tplc="6E3096F0">
      <w:start w:val="1"/>
      <w:numFmt w:val="lowerRoman"/>
      <w:lvlText w:val="%3."/>
      <w:lvlJc w:val="right"/>
      <w:pPr>
        <w:ind w:left="2160" w:hanging="180"/>
      </w:pPr>
    </w:lvl>
    <w:lvl w:ilvl="3" w:tplc="06C6300A">
      <w:start w:val="1"/>
      <w:numFmt w:val="decimal"/>
      <w:lvlText w:val="%4."/>
      <w:lvlJc w:val="left"/>
      <w:pPr>
        <w:ind w:left="2880" w:hanging="360"/>
      </w:pPr>
    </w:lvl>
    <w:lvl w:ilvl="4" w:tplc="67E8C314">
      <w:start w:val="1"/>
      <w:numFmt w:val="lowerLetter"/>
      <w:lvlText w:val="%5."/>
      <w:lvlJc w:val="left"/>
      <w:pPr>
        <w:ind w:left="3600" w:hanging="360"/>
      </w:pPr>
    </w:lvl>
    <w:lvl w:ilvl="5" w:tplc="7B9685E0">
      <w:start w:val="1"/>
      <w:numFmt w:val="lowerRoman"/>
      <w:lvlText w:val="%6."/>
      <w:lvlJc w:val="right"/>
      <w:pPr>
        <w:ind w:left="4320" w:hanging="180"/>
      </w:pPr>
    </w:lvl>
    <w:lvl w:ilvl="6" w:tplc="809A0E96">
      <w:start w:val="1"/>
      <w:numFmt w:val="decimal"/>
      <w:lvlText w:val="%7."/>
      <w:lvlJc w:val="left"/>
      <w:pPr>
        <w:ind w:left="5040" w:hanging="360"/>
      </w:pPr>
    </w:lvl>
    <w:lvl w:ilvl="7" w:tplc="F6F47A82">
      <w:start w:val="1"/>
      <w:numFmt w:val="lowerLetter"/>
      <w:lvlText w:val="%8."/>
      <w:lvlJc w:val="left"/>
      <w:pPr>
        <w:ind w:left="5760" w:hanging="360"/>
      </w:pPr>
    </w:lvl>
    <w:lvl w:ilvl="8" w:tplc="5B5A1A82">
      <w:start w:val="1"/>
      <w:numFmt w:val="lowerRoman"/>
      <w:lvlText w:val="%9."/>
      <w:lvlJc w:val="right"/>
      <w:pPr>
        <w:ind w:left="6480" w:hanging="180"/>
      </w:pPr>
    </w:lvl>
  </w:abstractNum>
  <w:abstractNum w:abstractNumId="2" w15:restartNumberingAfterBreak="0">
    <w:nsid w:val="09BA7F24"/>
    <w:multiLevelType w:val="hybridMultilevel"/>
    <w:tmpl w:val="C1AC830C"/>
    <w:lvl w:ilvl="0" w:tplc="02EEB000">
      <w:start w:val="1"/>
      <w:numFmt w:val="lowerLetter"/>
      <w:lvlText w:val="%1)"/>
      <w:lvlJc w:val="left"/>
      <w:pPr>
        <w:ind w:left="720" w:hanging="360"/>
      </w:pPr>
    </w:lvl>
    <w:lvl w:ilvl="1" w:tplc="781897B4">
      <w:start w:val="1"/>
      <w:numFmt w:val="lowerLetter"/>
      <w:lvlText w:val="%2."/>
      <w:lvlJc w:val="left"/>
      <w:pPr>
        <w:ind w:left="1440" w:hanging="360"/>
      </w:pPr>
    </w:lvl>
    <w:lvl w:ilvl="2" w:tplc="4CA02816">
      <w:start w:val="1"/>
      <w:numFmt w:val="lowerRoman"/>
      <w:lvlText w:val="%3."/>
      <w:lvlJc w:val="right"/>
      <w:pPr>
        <w:ind w:left="2160" w:hanging="180"/>
      </w:pPr>
    </w:lvl>
    <w:lvl w:ilvl="3" w:tplc="435445F0">
      <w:start w:val="1"/>
      <w:numFmt w:val="decimal"/>
      <w:lvlText w:val="%4."/>
      <w:lvlJc w:val="left"/>
      <w:pPr>
        <w:ind w:left="2880" w:hanging="360"/>
      </w:pPr>
    </w:lvl>
    <w:lvl w:ilvl="4" w:tplc="73EA6CC8">
      <w:start w:val="1"/>
      <w:numFmt w:val="lowerLetter"/>
      <w:lvlText w:val="%5."/>
      <w:lvlJc w:val="left"/>
      <w:pPr>
        <w:ind w:left="3600" w:hanging="360"/>
      </w:pPr>
    </w:lvl>
    <w:lvl w:ilvl="5" w:tplc="91364852">
      <w:start w:val="1"/>
      <w:numFmt w:val="lowerRoman"/>
      <w:lvlText w:val="%6."/>
      <w:lvlJc w:val="right"/>
      <w:pPr>
        <w:ind w:left="4320" w:hanging="180"/>
      </w:pPr>
    </w:lvl>
    <w:lvl w:ilvl="6" w:tplc="CFA44BDC">
      <w:start w:val="1"/>
      <w:numFmt w:val="decimal"/>
      <w:lvlText w:val="%7."/>
      <w:lvlJc w:val="left"/>
      <w:pPr>
        <w:ind w:left="5040" w:hanging="360"/>
      </w:pPr>
    </w:lvl>
    <w:lvl w:ilvl="7" w:tplc="A4106C4C">
      <w:start w:val="1"/>
      <w:numFmt w:val="lowerLetter"/>
      <w:lvlText w:val="%8."/>
      <w:lvlJc w:val="left"/>
      <w:pPr>
        <w:ind w:left="5760" w:hanging="360"/>
      </w:pPr>
    </w:lvl>
    <w:lvl w:ilvl="8" w:tplc="2B70CB2A">
      <w:start w:val="1"/>
      <w:numFmt w:val="lowerRoman"/>
      <w:lvlText w:val="%9."/>
      <w:lvlJc w:val="right"/>
      <w:pPr>
        <w:ind w:left="6480" w:hanging="180"/>
      </w:pPr>
    </w:lvl>
  </w:abstractNum>
  <w:abstractNum w:abstractNumId="3"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77E44"/>
    <w:multiLevelType w:val="hybridMultilevel"/>
    <w:tmpl w:val="76B6C86E"/>
    <w:lvl w:ilvl="0" w:tplc="DA240F98">
      <w:start w:val="99"/>
      <w:numFmt w:val="decimal"/>
      <w:lvlText w:val="%1."/>
      <w:lvlJc w:val="left"/>
      <w:pPr>
        <w:ind w:left="502" w:hanging="360"/>
      </w:pPr>
    </w:lvl>
    <w:lvl w:ilvl="1" w:tplc="98B628B2">
      <w:start w:val="1"/>
      <w:numFmt w:val="lowerLetter"/>
      <w:lvlText w:val="%2."/>
      <w:lvlJc w:val="left"/>
      <w:pPr>
        <w:ind w:left="1440" w:hanging="360"/>
      </w:pPr>
    </w:lvl>
    <w:lvl w:ilvl="2" w:tplc="988CD00A">
      <w:start w:val="1"/>
      <w:numFmt w:val="lowerRoman"/>
      <w:lvlText w:val="%3."/>
      <w:lvlJc w:val="right"/>
      <w:pPr>
        <w:ind w:left="2160" w:hanging="180"/>
      </w:pPr>
    </w:lvl>
    <w:lvl w:ilvl="3" w:tplc="C9068158">
      <w:start w:val="1"/>
      <w:numFmt w:val="decimal"/>
      <w:lvlText w:val="%4."/>
      <w:lvlJc w:val="left"/>
      <w:pPr>
        <w:ind w:left="2880" w:hanging="360"/>
      </w:pPr>
    </w:lvl>
    <w:lvl w:ilvl="4" w:tplc="7124EA62">
      <w:start w:val="1"/>
      <w:numFmt w:val="lowerLetter"/>
      <w:lvlText w:val="%5."/>
      <w:lvlJc w:val="left"/>
      <w:pPr>
        <w:ind w:left="3600" w:hanging="360"/>
      </w:pPr>
    </w:lvl>
    <w:lvl w:ilvl="5" w:tplc="422A97A2">
      <w:start w:val="1"/>
      <w:numFmt w:val="lowerRoman"/>
      <w:lvlText w:val="%6."/>
      <w:lvlJc w:val="right"/>
      <w:pPr>
        <w:ind w:left="4320" w:hanging="180"/>
      </w:pPr>
    </w:lvl>
    <w:lvl w:ilvl="6" w:tplc="8BEAF198">
      <w:start w:val="1"/>
      <w:numFmt w:val="decimal"/>
      <w:lvlText w:val="%7."/>
      <w:lvlJc w:val="left"/>
      <w:pPr>
        <w:ind w:left="5040" w:hanging="360"/>
      </w:pPr>
    </w:lvl>
    <w:lvl w:ilvl="7" w:tplc="E3ACBD72">
      <w:start w:val="1"/>
      <w:numFmt w:val="lowerLetter"/>
      <w:lvlText w:val="%8."/>
      <w:lvlJc w:val="left"/>
      <w:pPr>
        <w:ind w:left="5760" w:hanging="360"/>
      </w:pPr>
    </w:lvl>
    <w:lvl w:ilvl="8" w:tplc="70A04100">
      <w:start w:val="1"/>
      <w:numFmt w:val="lowerRoman"/>
      <w:lvlText w:val="%9."/>
      <w:lvlJc w:val="right"/>
      <w:pPr>
        <w:ind w:left="6480" w:hanging="180"/>
      </w:pPr>
    </w:lvl>
  </w:abstractNum>
  <w:abstractNum w:abstractNumId="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BDEC52D"/>
    <w:multiLevelType w:val="hybridMultilevel"/>
    <w:tmpl w:val="C3F0639C"/>
    <w:lvl w:ilvl="0" w:tplc="EB34C134">
      <w:start w:val="1"/>
      <w:numFmt w:val="upperRoman"/>
      <w:lvlText w:val="%1."/>
      <w:lvlJc w:val="left"/>
      <w:pPr>
        <w:ind w:left="1080" w:hanging="720"/>
      </w:pPr>
    </w:lvl>
    <w:lvl w:ilvl="1" w:tplc="6A8E35D4">
      <w:start w:val="1"/>
      <w:numFmt w:val="lowerLetter"/>
      <w:lvlText w:val="%2."/>
      <w:lvlJc w:val="left"/>
      <w:pPr>
        <w:ind w:left="1440" w:hanging="360"/>
      </w:pPr>
    </w:lvl>
    <w:lvl w:ilvl="2" w:tplc="93A213A4">
      <w:start w:val="1"/>
      <w:numFmt w:val="lowerRoman"/>
      <w:lvlText w:val="%3."/>
      <w:lvlJc w:val="right"/>
      <w:pPr>
        <w:ind w:left="2160" w:hanging="180"/>
      </w:pPr>
    </w:lvl>
    <w:lvl w:ilvl="3" w:tplc="BF4A3126">
      <w:start w:val="1"/>
      <w:numFmt w:val="decimal"/>
      <w:lvlText w:val="%4."/>
      <w:lvlJc w:val="left"/>
      <w:pPr>
        <w:ind w:left="2880" w:hanging="360"/>
      </w:pPr>
    </w:lvl>
    <w:lvl w:ilvl="4" w:tplc="08FC0564">
      <w:start w:val="1"/>
      <w:numFmt w:val="lowerLetter"/>
      <w:lvlText w:val="%5."/>
      <w:lvlJc w:val="left"/>
      <w:pPr>
        <w:ind w:left="3600" w:hanging="360"/>
      </w:pPr>
    </w:lvl>
    <w:lvl w:ilvl="5" w:tplc="21E6EDB0">
      <w:start w:val="1"/>
      <w:numFmt w:val="lowerRoman"/>
      <w:lvlText w:val="%6."/>
      <w:lvlJc w:val="right"/>
      <w:pPr>
        <w:ind w:left="4320" w:hanging="180"/>
      </w:pPr>
    </w:lvl>
    <w:lvl w:ilvl="6" w:tplc="0CE0576A">
      <w:start w:val="1"/>
      <w:numFmt w:val="decimal"/>
      <w:lvlText w:val="%7."/>
      <w:lvlJc w:val="left"/>
      <w:pPr>
        <w:ind w:left="5040" w:hanging="360"/>
      </w:pPr>
    </w:lvl>
    <w:lvl w:ilvl="7" w:tplc="D180C67A">
      <w:start w:val="1"/>
      <w:numFmt w:val="lowerLetter"/>
      <w:lvlText w:val="%8."/>
      <w:lvlJc w:val="left"/>
      <w:pPr>
        <w:ind w:left="5760" w:hanging="360"/>
      </w:pPr>
    </w:lvl>
    <w:lvl w:ilvl="8" w:tplc="B55866EE">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0"/>
  </w:num>
  <w:num w:numId="6">
    <w:abstractNumId w:val="5"/>
  </w:num>
  <w:num w:numId="7">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383"/>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763"/>
    <w:rsid w:val="001147DA"/>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0A55"/>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77D"/>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1F93"/>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C2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228"/>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5EC9"/>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55F1"/>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35F8"/>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264"/>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07C3"/>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B76DD"/>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630"/>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57C"/>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909"/>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8F9"/>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4A0130BA"/>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5"/>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9607C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725568.page"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aimex.org.mx/saimex/solicitud/downloadAttach/1716387.pag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aimex.org.mx/saimex/solicitud/downloadAttach/1707697.page"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CUAUTITLANIZCALLI/art_92_x_b/5.web?token=03ADUVZwAAgjefdhTQqc53ip6RukMmsTxfXH5bTQc7W2urIIwQnofoTxYj03zmxSX-JtunlCn70iKLoMw4Kq4OhH5o1HeMgCHqgcsXHGqhLF3d6IDIZlD-pkcCQN1rTGEPwaaHH3z9vKIvTZ2XFujehCtN1UyZjcVKjDm5mW25ImvEu0oYHWFyATklqUO0_g6i9a-9bQL58HUtbpMJbJ4vISeUTKefKZ2ZxB-lzkDwHwXUL8VGf9hSiA4hleByHYsHlvpsQJmQtnV1bjYgQ5Qy2fX7K7msMvvcTpQ1AK5mKGZ3Q8fqPJDZN1WqB8RX4DIb96FLtkqs3gauOGBCxXdIQxf6XckHWCLKJGFmybD17ijsV52Qa8F-Lrk_f1FSnlymCKYEOjLcCyvhoOuiiQ0r-p4n4eRM7gEg3FxqhYfa33cK87jBaxGm5ZhKMklc-Hv0sU0ZcpJLF7x0kPASvsx12Yn6lJ7h8dnLJaFTOV_Py_pIg3mvaj3Bw7SL0HFZrM3fHfuXVlRfdjo4Eg8wN-7ktP_BKq2g-TTF9dDMdGWw5lrCCfOK4CBdI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0E31A-900A-4A34-AEE6-9A008CE9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74</Pages>
  <Words>14799</Words>
  <Characters>81397</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10</cp:revision>
  <cp:lastPrinted>2021-08-18T17:12:00Z</cp:lastPrinted>
  <dcterms:created xsi:type="dcterms:W3CDTF">2023-08-29T15:31:00Z</dcterms:created>
  <dcterms:modified xsi:type="dcterms:W3CDTF">2023-09-11T18:29:00Z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