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8816B"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CD3D61" w:rsidRPr="001471E5">
        <w:rPr>
          <w:rFonts w:ascii="Palatino Linotype" w:eastAsia="Palatino Linotype" w:hAnsi="Palatino Linotype" w:cs="Palatino Linotype"/>
        </w:rPr>
        <w:t>doce</w:t>
      </w:r>
      <w:r w:rsidRPr="001471E5">
        <w:rPr>
          <w:rFonts w:ascii="Palatino Linotype" w:eastAsia="Palatino Linotype" w:hAnsi="Palatino Linotype" w:cs="Palatino Linotype"/>
        </w:rPr>
        <w:t xml:space="preserve"> de julio de dos mil veintitrés. </w:t>
      </w:r>
    </w:p>
    <w:p w14:paraId="3D09AA82" w14:textId="0C9A508A"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VISTO</w:t>
      </w:r>
      <w:r w:rsidRPr="001471E5">
        <w:rPr>
          <w:rFonts w:ascii="Palatino Linotype" w:eastAsia="Palatino Linotype" w:hAnsi="Palatino Linotype" w:cs="Palatino Linotype"/>
        </w:rPr>
        <w:t xml:space="preserve"> el expediente formado con motivo del recurso de revisión </w:t>
      </w:r>
      <w:r w:rsidRPr="001471E5">
        <w:rPr>
          <w:rFonts w:ascii="Palatino Linotype" w:eastAsia="Palatino Linotype" w:hAnsi="Palatino Linotype" w:cs="Palatino Linotype"/>
          <w:b/>
        </w:rPr>
        <w:t>17014/INFOEM/IP/RR/2022</w:t>
      </w:r>
      <w:r w:rsidRPr="001471E5">
        <w:rPr>
          <w:rFonts w:ascii="Palatino Linotype" w:eastAsia="Palatino Linotype" w:hAnsi="Palatino Linotype" w:cs="Palatino Linotype"/>
        </w:rPr>
        <w:t>, interpuesto por</w:t>
      </w:r>
      <w:r w:rsidRPr="001471E5">
        <w:rPr>
          <w:rFonts w:ascii="Palatino Linotype" w:eastAsia="Palatino Linotype" w:hAnsi="Palatino Linotype" w:cs="Palatino Linotype"/>
          <w:b/>
        </w:rPr>
        <w:t xml:space="preserve"> </w:t>
      </w:r>
      <w:r w:rsidR="00206713">
        <w:rPr>
          <w:rFonts w:ascii="Palatino Linotype" w:eastAsia="Palatino Linotype" w:hAnsi="Palatino Linotype" w:cs="Palatino Linotype"/>
          <w:b/>
        </w:rPr>
        <w:t>XXXXX XXXXXX XXXXXXX</w:t>
      </w:r>
      <w:r w:rsidRPr="001471E5">
        <w:rPr>
          <w:rFonts w:ascii="Palatino Linotype" w:eastAsia="Palatino Linotype" w:hAnsi="Palatino Linotype" w:cs="Palatino Linotype"/>
          <w:b/>
        </w:rPr>
        <w:t>,</w:t>
      </w:r>
      <w:r w:rsidRPr="001471E5">
        <w:rPr>
          <w:rFonts w:ascii="Palatino Linotype" w:eastAsia="Palatino Linotype" w:hAnsi="Palatino Linotype" w:cs="Palatino Linotype"/>
        </w:rPr>
        <w:t xml:space="preserve"> en lo sucesivo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xml:space="preserve"> en contra de la respuesta a su solicitud de información con número de folio</w:t>
      </w:r>
      <w:r w:rsidRPr="001471E5">
        <w:rPr>
          <w:rFonts w:ascii="Palatino Linotype" w:eastAsia="Palatino Linotype" w:hAnsi="Palatino Linotype" w:cs="Palatino Linotype"/>
          <w:b/>
        </w:rPr>
        <w:t xml:space="preserve"> 00637/ATIZARA/IP/2022, </w:t>
      </w:r>
      <w:r w:rsidRPr="001471E5">
        <w:rPr>
          <w:rFonts w:ascii="Palatino Linotype" w:eastAsia="Palatino Linotype" w:hAnsi="Palatino Linotype" w:cs="Palatino Linotype"/>
        </w:rPr>
        <w:t xml:space="preserve">por parte del </w:t>
      </w:r>
      <w:r w:rsidRPr="001471E5">
        <w:rPr>
          <w:rFonts w:ascii="Palatino Linotype" w:eastAsia="Palatino Linotype" w:hAnsi="Palatino Linotype" w:cs="Palatino Linotype"/>
          <w:b/>
        </w:rPr>
        <w:t xml:space="preserve">Ayuntamiento de Atizapán de Zaragoza, </w:t>
      </w:r>
      <w:r w:rsidRPr="001471E5">
        <w:rPr>
          <w:rFonts w:ascii="Palatino Linotype" w:eastAsia="Palatino Linotype" w:hAnsi="Palatino Linotype" w:cs="Palatino Linotype"/>
        </w:rPr>
        <w:t xml:space="preserve">en lo sucesivo el </w:t>
      </w:r>
      <w:r w:rsidRPr="001471E5">
        <w:rPr>
          <w:rFonts w:ascii="Palatino Linotype" w:eastAsia="Palatino Linotype" w:hAnsi="Palatino Linotype" w:cs="Palatino Linotype"/>
          <w:b/>
        </w:rPr>
        <w:t xml:space="preserve">SUJETO OBLIGADO, </w:t>
      </w:r>
      <w:r w:rsidRPr="001471E5">
        <w:rPr>
          <w:rFonts w:ascii="Palatino Linotype" w:eastAsia="Palatino Linotype" w:hAnsi="Palatino Linotype" w:cs="Palatino Linotype"/>
        </w:rPr>
        <w:t xml:space="preserve">se procede a dictar la presente resolución con base en los siguientes: </w:t>
      </w:r>
    </w:p>
    <w:p w14:paraId="36DEFF64" w14:textId="77777777" w:rsidR="00945657" w:rsidRPr="001471E5" w:rsidRDefault="00456533">
      <w:pPr>
        <w:spacing w:before="240" w:after="240" w:line="360" w:lineRule="auto"/>
        <w:jc w:val="center"/>
        <w:rPr>
          <w:rFonts w:ascii="Palatino Linotype" w:eastAsia="Palatino Linotype" w:hAnsi="Palatino Linotype" w:cs="Palatino Linotype"/>
          <w:b/>
        </w:rPr>
      </w:pPr>
      <w:r w:rsidRPr="001471E5">
        <w:rPr>
          <w:rFonts w:ascii="Palatino Linotype" w:eastAsia="Palatino Linotype" w:hAnsi="Palatino Linotype" w:cs="Palatino Linotype"/>
          <w:b/>
        </w:rPr>
        <w:t>I. A N T E C E D E N T E S</w:t>
      </w:r>
    </w:p>
    <w:p w14:paraId="23F861B7"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1. Solicitud de acceso a la información.</w:t>
      </w:r>
      <w:r w:rsidRPr="001471E5">
        <w:rPr>
          <w:rFonts w:ascii="Palatino Linotype" w:eastAsia="Palatino Linotype" w:hAnsi="Palatino Linotype" w:cs="Palatino Linotype"/>
        </w:rPr>
        <w:t xml:space="preserve"> Con fecha </w:t>
      </w:r>
      <w:r w:rsidRPr="001471E5">
        <w:rPr>
          <w:rFonts w:ascii="Palatino Linotype" w:eastAsia="Palatino Linotype" w:hAnsi="Palatino Linotype" w:cs="Palatino Linotype"/>
          <w:b/>
        </w:rPr>
        <w:t>cuatro de noviembre de dos mil veintidós,</w:t>
      </w:r>
      <w:r w:rsidRPr="001471E5">
        <w:rPr>
          <w:rFonts w:ascii="Palatino Linotype" w:eastAsia="Palatino Linotype" w:hAnsi="Palatino Linotype" w:cs="Palatino Linotype"/>
        </w:rPr>
        <w:t xml:space="preserve"> la parte </w:t>
      </w:r>
      <w:r w:rsidRPr="001471E5">
        <w:rPr>
          <w:rFonts w:ascii="Palatino Linotype" w:eastAsia="Palatino Linotype" w:hAnsi="Palatino Linotype" w:cs="Palatino Linotype"/>
          <w:b/>
        </w:rPr>
        <w:t xml:space="preserve">RECURRENTE </w:t>
      </w:r>
      <w:r w:rsidRPr="001471E5">
        <w:rPr>
          <w:rFonts w:ascii="Palatino Linotype" w:eastAsia="Palatino Linotype" w:hAnsi="Palatino Linotype" w:cs="Palatino Linotype"/>
        </w:rPr>
        <w:t xml:space="preserve">presentó, a través del Sistema de Acceso a la Información Mexiquense, en lo subsecuente el </w:t>
      </w:r>
      <w:r w:rsidRPr="001471E5">
        <w:rPr>
          <w:rFonts w:ascii="Palatino Linotype" w:eastAsia="Palatino Linotype" w:hAnsi="Palatino Linotype" w:cs="Palatino Linotype"/>
          <w:b/>
        </w:rPr>
        <w:t>SAIMEX,</w:t>
      </w:r>
      <w:r w:rsidRPr="001471E5">
        <w:rPr>
          <w:rFonts w:ascii="Palatino Linotype" w:eastAsia="Palatino Linotype" w:hAnsi="Palatino Linotype" w:cs="Palatino Linotype"/>
        </w:rPr>
        <w:t xml:space="preserve"> ante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la solicitud de acceso a la información pública, a la que se le asignó el número</w:t>
      </w:r>
      <w:r w:rsidRPr="001471E5">
        <w:rPr>
          <w:rFonts w:ascii="Palatino Linotype" w:eastAsia="Palatino Linotype" w:hAnsi="Palatino Linotype" w:cs="Palatino Linotype"/>
          <w:b/>
        </w:rPr>
        <w:t xml:space="preserve"> 00637/ATIZARA/IP/2022, </w:t>
      </w:r>
      <w:r w:rsidRPr="001471E5">
        <w:rPr>
          <w:rFonts w:ascii="Palatino Linotype" w:eastAsia="Palatino Linotype" w:hAnsi="Palatino Linotype" w:cs="Palatino Linotype"/>
        </w:rPr>
        <w:t xml:space="preserve">mediante la cual requirió la información siguiente: </w:t>
      </w:r>
    </w:p>
    <w:p w14:paraId="0AC980C7" w14:textId="77777777" w:rsidR="00945657" w:rsidRPr="001471E5" w:rsidRDefault="00456533">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1471E5">
        <w:rPr>
          <w:rFonts w:ascii="Palatino Linotype" w:eastAsia="Palatino Linotype" w:hAnsi="Palatino Linotype" w:cs="Palatino Linotype"/>
          <w:i/>
          <w:sz w:val="22"/>
          <w:szCs w:val="22"/>
        </w:rPr>
        <w:t xml:space="preserve">“entrega de todos los procedimientos realizados por las sindicaturas, las solicitudes de </w:t>
      </w:r>
      <w:proofErr w:type="spellStart"/>
      <w:r w:rsidRPr="001471E5">
        <w:rPr>
          <w:rFonts w:ascii="Palatino Linotype" w:eastAsia="Palatino Linotype" w:hAnsi="Palatino Linotype" w:cs="Palatino Linotype"/>
          <w:i/>
          <w:sz w:val="22"/>
          <w:szCs w:val="22"/>
        </w:rPr>
        <w:t>informacion</w:t>
      </w:r>
      <w:proofErr w:type="spellEnd"/>
      <w:r w:rsidRPr="001471E5">
        <w:rPr>
          <w:rFonts w:ascii="Palatino Linotype" w:eastAsia="Palatino Linotype" w:hAnsi="Palatino Linotype" w:cs="Palatino Linotype"/>
          <w:i/>
          <w:sz w:val="22"/>
          <w:szCs w:val="22"/>
        </w:rPr>
        <w:t xml:space="preserve"> que han presentado o recibido, observaciones u otro tipo de actuaciones realizadas por las sindicaturas de acuerdo a sus funciones a las dependencias o </w:t>
      </w:r>
      <w:proofErr w:type="spellStart"/>
      <w:r w:rsidRPr="001471E5">
        <w:rPr>
          <w:rFonts w:ascii="Palatino Linotype" w:eastAsia="Palatino Linotype" w:hAnsi="Palatino Linotype" w:cs="Palatino Linotype"/>
          <w:i/>
          <w:sz w:val="22"/>
          <w:szCs w:val="22"/>
        </w:rPr>
        <w:t>ciudadania</w:t>
      </w:r>
      <w:proofErr w:type="spellEnd"/>
      <w:r w:rsidRPr="001471E5">
        <w:rPr>
          <w:rFonts w:ascii="Palatino Linotype" w:eastAsia="Palatino Linotype" w:hAnsi="Palatino Linotype" w:cs="Palatino Linotype"/>
          <w:i/>
          <w:sz w:val="22"/>
          <w:szCs w:val="22"/>
        </w:rPr>
        <w:t xml:space="preserve"> en general que han realizado de acuerdo a las funciones y atribuciones que tiene cada sindicatura 1a y 2a” (Sic)</w:t>
      </w:r>
    </w:p>
    <w:p w14:paraId="6F5DF6DB" w14:textId="77777777" w:rsidR="00945657" w:rsidRPr="001471E5" w:rsidRDefault="00945657">
      <w:pPr>
        <w:spacing w:before="240"/>
        <w:ind w:left="851" w:right="902"/>
        <w:jc w:val="both"/>
        <w:rPr>
          <w:rFonts w:ascii="Palatino Linotype" w:eastAsia="Palatino Linotype" w:hAnsi="Palatino Linotype" w:cs="Palatino Linotype"/>
          <w:i/>
          <w:sz w:val="22"/>
          <w:szCs w:val="22"/>
        </w:rPr>
      </w:pPr>
    </w:p>
    <w:p w14:paraId="02D421FA"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Modalidad de Entrega:</w:t>
      </w:r>
      <w:r w:rsidRPr="001471E5">
        <w:rPr>
          <w:rFonts w:ascii="Palatino Linotype" w:eastAsia="Palatino Linotype" w:hAnsi="Palatino Linotype" w:cs="Palatino Linotype"/>
        </w:rPr>
        <w:t xml:space="preserve"> A través de SAIMEX.</w:t>
      </w:r>
    </w:p>
    <w:p w14:paraId="1F283563" w14:textId="77777777" w:rsidR="00945657" w:rsidRPr="001471E5" w:rsidRDefault="00456533">
      <w:pPr>
        <w:spacing w:after="240" w:line="360" w:lineRule="auto"/>
        <w:jc w:val="both"/>
        <w:rPr>
          <w:rFonts w:ascii="Palatino Linotype" w:eastAsia="Palatino Linotype" w:hAnsi="Palatino Linotype" w:cs="Palatino Linotype"/>
          <w:b/>
        </w:rPr>
      </w:pPr>
      <w:r w:rsidRPr="001471E5">
        <w:rPr>
          <w:rFonts w:ascii="Palatino Linotype" w:eastAsia="Palatino Linotype" w:hAnsi="Palatino Linotype" w:cs="Palatino Linotype"/>
          <w:b/>
        </w:rPr>
        <w:lastRenderedPageBreak/>
        <w:t xml:space="preserve">2. Respuesta. </w:t>
      </w:r>
      <w:r w:rsidRPr="001471E5">
        <w:rPr>
          <w:rFonts w:ascii="Palatino Linotype" w:eastAsia="Palatino Linotype" w:hAnsi="Palatino Linotype" w:cs="Palatino Linotype"/>
        </w:rPr>
        <w:t xml:space="preserve">Con fecha </w:t>
      </w:r>
      <w:r w:rsidRPr="001471E5">
        <w:rPr>
          <w:rFonts w:ascii="Palatino Linotype" w:eastAsia="Palatino Linotype" w:hAnsi="Palatino Linotype" w:cs="Palatino Linotype"/>
          <w:b/>
        </w:rPr>
        <w:t>veinticinco de noviembre de dos mil veintidós</w:t>
      </w:r>
      <w:r w:rsidRPr="001471E5">
        <w:rPr>
          <w:rFonts w:ascii="Palatino Linotype" w:eastAsia="Palatino Linotype" w:hAnsi="Palatino Linotype" w:cs="Palatino Linotype"/>
        </w:rPr>
        <w:t xml:space="preserve">, el </w:t>
      </w:r>
      <w:r w:rsidRPr="001471E5">
        <w:rPr>
          <w:rFonts w:ascii="Palatino Linotype" w:eastAsia="Palatino Linotype" w:hAnsi="Palatino Linotype" w:cs="Palatino Linotype"/>
          <w:b/>
        </w:rPr>
        <w:t xml:space="preserve">SUJETO OBLIGADO </w:t>
      </w:r>
      <w:r w:rsidRPr="001471E5">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494C7F8" w14:textId="77777777" w:rsidR="00945657" w:rsidRPr="001471E5" w:rsidRDefault="00456533">
      <w:pPr>
        <w:spacing w:before="240"/>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“…Sirva el presente para hacerle llegar un cordial saludo; asimismo y en atención a la solicitud de información ingresada a través del Sistema Acceso a la Información Mexiquense (SAIMEX), a la cual le recayó el número de folio 00637/ATIZARA/IP/2022, donde fuera solicitado lo siguiente: ”…entrega de todos los procedimientos realizados por las sindicaturas, las solicitudes de </w:t>
      </w:r>
      <w:proofErr w:type="spellStart"/>
      <w:r w:rsidRPr="001471E5">
        <w:rPr>
          <w:rFonts w:ascii="Palatino Linotype" w:eastAsia="Palatino Linotype" w:hAnsi="Palatino Linotype" w:cs="Palatino Linotype"/>
          <w:i/>
          <w:sz w:val="22"/>
          <w:szCs w:val="22"/>
        </w:rPr>
        <w:t>informacion</w:t>
      </w:r>
      <w:proofErr w:type="spellEnd"/>
      <w:r w:rsidRPr="001471E5">
        <w:rPr>
          <w:rFonts w:ascii="Palatino Linotype" w:eastAsia="Palatino Linotype" w:hAnsi="Palatino Linotype" w:cs="Palatino Linotype"/>
          <w:i/>
          <w:sz w:val="22"/>
          <w:szCs w:val="22"/>
        </w:rPr>
        <w:t xml:space="preserve"> que han presentado o recibido, observaciones u otro tipo de actuaciones realizadas por las sindicaturas de acuerdo a sus funciones a las dependencias o </w:t>
      </w:r>
      <w:proofErr w:type="spellStart"/>
      <w:r w:rsidRPr="001471E5">
        <w:rPr>
          <w:rFonts w:ascii="Palatino Linotype" w:eastAsia="Palatino Linotype" w:hAnsi="Palatino Linotype" w:cs="Palatino Linotype"/>
          <w:i/>
          <w:sz w:val="22"/>
          <w:szCs w:val="22"/>
        </w:rPr>
        <w:t>ciudadania</w:t>
      </w:r>
      <w:proofErr w:type="spellEnd"/>
      <w:r w:rsidRPr="001471E5">
        <w:rPr>
          <w:rFonts w:ascii="Palatino Linotype" w:eastAsia="Palatino Linotype" w:hAnsi="Palatino Linotype" w:cs="Palatino Linotype"/>
          <w:i/>
          <w:sz w:val="22"/>
          <w:szCs w:val="22"/>
        </w:rPr>
        <w:t xml:space="preserve"> en general que han realizado de acuerdo a las funciones y atribuciones que tiene cada sindicatura 1a y 2a"...”(sic). En respuesta a lo anterior, remito a usted en medio digital lo siguiente: </w:t>
      </w:r>
      <w:r w:rsidRPr="001471E5">
        <w:rPr>
          <w:rFonts w:ascii="Symbol" w:eastAsia="Symbol" w:hAnsi="Symbol" w:cs="Symbol"/>
          <w:i/>
          <w:sz w:val="22"/>
          <w:szCs w:val="22"/>
        </w:rPr>
        <w:t></w:t>
      </w:r>
      <w:r w:rsidRPr="001471E5">
        <w:rPr>
          <w:rFonts w:ascii="Palatino Linotype" w:eastAsia="Palatino Linotype" w:hAnsi="Palatino Linotype" w:cs="Palatino Linotype"/>
          <w:i/>
          <w:sz w:val="22"/>
          <w:szCs w:val="22"/>
        </w:rPr>
        <w:t xml:space="preserve"> Oficio SM/717/2022 de fecha 17 de noviembre de 2022, suscrito por la Mtra. En A.P. Silvia Márquez Velasco, Primer Síndico Municipal. </w:t>
      </w:r>
      <w:r w:rsidRPr="001471E5">
        <w:rPr>
          <w:rFonts w:ascii="Symbol" w:eastAsia="Symbol" w:hAnsi="Symbol" w:cs="Symbol"/>
          <w:i/>
          <w:sz w:val="22"/>
          <w:szCs w:val="22"/>
        </w:rPr>
        <w:t></w:t>
      </w:r>
      <w:r w:rsidRPr="001471E5">
        <w:rPr>
          <w:rFonts w:ascii="Palatino Linotype" w:eastAsia="Palatino Linotype" w:hAnsi="Palatino Linotype" w:cs="Palatino Linotype"/>
          <w:i/>
          <w:sz w:val="22"/>
          <w:szCs w:val="22"/>
        </w:rPr>
        <w:t xml:space="preserve"> Oficio SM-II/CS/432/2022 de fecha 14 de noviembre de 2022, suscrito por el C. Isaac Omar Sánchez Arce, Segundo Síndico Municipal. Dando así, puntual respuesta a la información requerida. Atentamente Secretaría del </w:t>
      </w:r>
      <w:proofErr w:type="spellStart"/>
      <w:r w:rsidRPr="001471E5">
        <w:rPr>
          <w:rFonts w:ascii="Palatino Linotype" w:eastAsia="Palatino Linotype" w:hAnsi="Palatino Linotype" w:cs="Palatino Linotype"/>
          <w:i/>
          <w:sz w:val="22"/>
          <w:szCs w:val="22"/>
        </w:rPr>
        <w:t>Ayuntamie</w:t>
      </w:r>
      <w:proofErr w:type="spellEnd"/>
      <w:r w:rsidRPr="001471E5">
        <w:rPr>
          <w:rFonts w:ascii="Palatino Linotype" w:eastAsia="Palatino Linotype" w:hAnsi="Palatino Linotype" w:cs="Palatino Linotype"/>
          <w:i/>
          <w:sz w:val="22"/>
          <w:szCs w:val="22"/>
        </w:rPr>
        <w:t>...” (Sic)</w:t>
      </w:r>
    </w:p>
    <w:p w14:paraId="3AC85DFE"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adjuntó a su respuesta los archivos electrónicos siguientes:</w:t>
      </w:r>
    </w:p>
    <w:p w14:paraId="33CABE81"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w:t>
      </w:r>
      <w:proofErr w:type="spellStart"/>
      <w:r w:rsidR="00206713">
        <w:fldChar w:fldCharType="begin"/>
      </w:r>
      <w:r w:rsidR="00206713">
        <w:instrText xml:space="preserve"> HYPERLINK "https://saimex.org.mx/saimex/solicitud/downloa</w:instrText>
      </w:r>
      <w:r w:rsidR="00206713">
        <w:instrText xml:space="preserve">dAttach/1646261.page" \h </w:instrText>
      </w:r>
      <w:r w:rsidR="00206713">
        <w:fldChar w:fldCharType="separate"/>
      </w:r>
      <w:r w:rsidRPr="001471E5">
        <w:rPr>
          <w:rFonts w:ascii="Palatino Linotype" w:eastAsia="Palatino Linotype" w:hAnsi="Palatino Linotype" w:cs="Palatino Linotype"/>
        </w:rPr>
        <w:t>of</w:t>
      </w:r>
      <w:proofErr w:type="spellEnd"/>
      <w:r w:rsidRPr="001471E5">
        <w:rPr>
          <w:rFonts w:ascii="Palatino Linotype" w:eastAsia="Palatino Linotype" w:hAnsi="Palatino Linotype" w:cs="Palatino Linotype"/>
        </w:rPr>
        <w:t>. SM-717-2022.pdf</w:t>
      </w:r>
      <w:r w:rsidR="00206713">
        <w:rPr>
          <w:rFonts w:ascii="Palatino Linotype" w:eastAsia="Palatino Linotype" w:hAnsi="Palatino Linotype" w:cs="Palatino Linotype"/>
        </w:rPr>
        <w:fldChar w:fldCharType="end"/>
      </w:r>
      <w:r w:rsidRPr="001471E5">
        <w:rPr>
          <w:rFonts w:ascii="Palatino Linotype" w:eastAsia="Palatino Linotype" w:hAnsi="Palatino Linotype" w:cs="Palatino Linotype"/>
        </w:rPr>
        <w:t xml:space="preserve">”, por medio del cual la primer Síndico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informó que lleva dos tipos de procedimientos, por un lado, el procedimiento de arbitraje y por otro lado el Recurso Administrativo de Inconformidad, de los cuales a enero a la fecha se atendidos los siguientes:</w:t>
      </w:r>
    </w:p>
    <w:p w14:paraId="03FB1D8E"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noProof/>
          <w:lang w:val="es-MX"/>
        </w:rPr>
        <w:drawing>
          <wp:inline distT="0" distB="0" distL="0" distR="0" wp14:anchorId="19B2A53D" wp14:editId="7579CCFB">
            <wp:extent cx="5465170" cy="1244128"/>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3252" t="29315" r="15135" b="53090"/>
                    <a:stretch>
                      <a:fillRect/>
                    </a:stretch>
                  </pic:blipFill>
                  <pic:spPr>
                    <a:xfrm>
                      <a:off x="0" y="0"/>
                      <a:ext cx="5465170" cy="1244128"/>
                    </a:xfrm>
                    <a:prstGeom prst="rect">
                      <a:avLst/>
                    </a:prstGeom>
                    <a:ln/>
                  </pic:spPr>
                </pic:pic>
              </a:graphicData>
            </a:graphic>
          </wp:inline>
        </w:drawing>
      </w:r>
      <w:r w:rsidRPr="001471E5">
        <w:rPr>
          <w:rFonts w:ascii="Palatino Linotype" w:eastAsia="Palatino Linotype" w:hAnsi="Palatino Linotype" w:cs="Palatino Linotype"/>
        </w:rPr>
        <w:t xml:space="preserve"> </w:t>
      </w:r>
    </w:p>
    <w:p w14:paraId="53A97706"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lastRenderedPageBreak/>
        <w:t>}</w:t>
      </w:r>
      <w:r w:rsidRPr="001471E5">
        <w:rPr>
          <w:noProof/>
          <w:lang w:val="es-MX"/>
        </w:rPr>
        <w:drawing>
          <wp:inline distT="0" distB="0" distL="0" distR="0" wp14:anchorId="5CB99F62" wp14:editId="58246983">
            <wp:extent cx="5453546" cy="7606454"/>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l="50302" t="24457" r="28973" b="8003"/>
                    <a:stretch>
                      <a:fillRect/>
                    </a:stretch>
                  </pic:blipFill>
                  <pic:spPr>
                    <a:xfrm>
                      <a:off x="0" y="0"/>
                      <a:ext cx="5453546" cy="7606454"/>
                    </a:xfrm>
                    <a:prstGeom prst="rect">
                      <a:avLst/>
                    </a:prstGeom>
                    <a:ln/>
                  </pic:spPr>
                </pic:pic>
              </a:graphicData>
            </a:graphic>
          </wp:inline>
        </w:drawing>
      </w:r>
    </w:p>
    <w:p w14:paraId="274801FD" w14:textId="77777777" w:rsidR="00CD3D61"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Por lo que hace a las solicitudes de información que han presentado o recibido, informó que a la fecha ha recibido cua</w:t>
      </w:r>
      <w:r w:rsidR="00CD3D61" w:rsidRPr="001471E5">
        <w:rPr>
          <w:rFonts w:ascii="Palatino Linotype" w:eastAsia="Palatino Linotype" w:hAnsi="Palatino Linotype" w:cs="Palatino Linotype"/>
        </w:rPr>
        <w:t>tro solicitudes de información.</w:t>
      </w:r>
    </w:p>
    <w:p w14:paraId="10811477"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Por lo que hace, a las observaciones u otro tipo de actuaciones realizadas por las sindicaturas de acuerdo a sus funciones a las dependencias o ciudadanía en general que han realizado de acuerdo a las funciones y atribuciones que tiene cada sindicatura 1a y 2a, señaló que dentro de sus funciones que le confiere la Ley Orgánica Municipal del Estado de México, ha atendido oportunamente las sesiones de cabildo mismas que se podrán verificar con las actas respectivas publicadas dentro de la página: https://atizapan.gob.mx/actas-y-gacetas3/.</w:t>
      </w:r>
    </w:p>
    <w:p w14:paraId="42FACCA2"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w:t>
      </w:r>
      <w:proofErr w:type="spellStart"/>
      <w:r w:rsidR="00206713">
        <w:fldChar w:fldCharType="begin"/>
      </w:r>
      <w:r w:rsidR="00206713">
        <w:instrText xml:space="preserve"> HYP</w:instrText>
      </w:r>
      <w:r w:rsidR="00206713">
        <w:instrText xml:space="preserve">ERLINK "https://saimex.org.mx/saimex/solicitud/downloadAttach/1646262.page" \h </w:instrText>
      </w:r>
      <w:r w:rsidR="00206713">
        <w:fldChar w:fldCharType="separate"/>
      </w:r>
      <w:r w:rsidRPr="001471E5">
        <w:rPr>
          <w:rFonts w:ascii="Palatino Linotype" w:eastAsia="Palatino Linotype" w:hAnsi="Palatino Linotype" w:cs="Palatino Linotype"/>
        </w:rPr>
        <w:t>of</w:t>
      </w:r>
      <w:proofErr w:type="spellEnd"/>
      <w:r w:rsidRPr="001471E5">
        <w:rPr>
          <w:rFonts w:ascii="Palatino Linotype" w:eastAsia="Palatino Linotype" w:hAnsi="Palatino Linotype" w:cs="Palatino Linotype"/>
        </w:rPr>
        <w:t>. SM-II-CS-432-2022.pdf</w:t>
      </w:r>
      <w:r w:rsidR="00206713">
        <w:rPr>
          <w:rFonts w:ascii="Palatino Linotype" w:eastAsia="Palatino Linotype" w:hAnsi="Palatino Linotype" w:cs="Palatino Linotype"/>
        </w:rPr>
        <w:fldChar w:fldCharType="end"/>
      </w:r>
      <w:r w:rsidRPr="001471E5">
        <w:rPr>
          <w:rFonts w:ascii="Palatino Linotype" w:eastAsia="Palatino Linotype" w:hAnsi="Palatino Linotype" w:cs="Palatino Linotype"/>
        </w:rPr>
        <w:t xml:space="preserve">”, por medio del cual el Segundo Síndico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informó:</w:t>
      </w:r>
    </w:p>
    <w:p w14:paraId="2A892D8F"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noProof/>
          <w:lang w:val="es-MX"/>
        </w:rPr>
        <w:drawing>
          <wp:inline distT="0" distB="0" distL="0" distR="0" wp14:anchorId="07F0AA8C" wp14:editId="36CB7C2D">
            <wp:extent cx="5615782" cy="1892700"/>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6552" t="25964" r="16349" b="42360"/>
                    <a:stretch>
                      <a:fillRect/>
                    </a:stretch>
                  </pic:blipFill>
                  <pic:spPr>
                    <a:xfrm>
                      <a:off x="0" y="0"/>
                      <a:ext cx="5615782" cy="1892700"/>
                    </a:xfrm>
                    <a:prstGeom prst="rect">
                      <a:avLst/>
                    </a:prstGeom>
                    <a:ln/>
                  </pic:spPr>
                </pic:pic>
              </a:graphicData>
            </a:graphic>
          </wp:inline>
        </w:drawing>
      </w:r>
    </w:p>
    <w:p w14:paraId="6BA57E18"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cuanto al requerimiento, las solicitudes de información que han presentado o recibido, </w:t>
      </w:r>
      <w:proofErr w:type="gramStart"/>
      <w:r w:rsidRPr="001471E5">
        <w:rPr>
          <w:rFonts w:ascii="Palatino Linotype" w:eastAsia="Palatino Linotype" w:hAnsi="Palatino Linotype" w:cs="Palatino Linotype"/>
        </w:rPr>
        <w:t>informó</w:t>
      </w:r>
      <w:proofErr w:type="gramEnd"/>
      <w:r w:rsidRPr="001471E5">
        <w:rPr>
          <w:rFonts w:ascii="Palatino Linotype" w:eastAsia="Palatino Linotype" w:hAnsi="Palatino Linotype" w:cs="Palatino Linotype"/>
        </w:rPr>
        <w:t xml:space="preserve"> que a la fecha la presente solicitud de información es la única que se ha recibido en esta Segunda Sindicatura. </w:t>
      </w:r>
    </w:p>
    <w:p w14:paraId="46E352EF"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Finalmente, en cuanto al requerimiento relativo a las observaciones u otro tipo de actuaciones realizadas por las sindicaturas de acuerdo a sus funciones a las </w:t>
      </w:r>
      <w:r w:rsidRPr="001471E5">
        <w:rPr>
          <w:rFonts w:ascii="Palatino Linotype" w:eastAsia="Palatino Linotype" w:hAnsi="Palatino Linotype" w:cs="Palatino Linotype"/>
        </w:rPr>
        <w:lastRenderedPageBreak/>
        <w:t xml:space="preserve">dependencias o ciudadanía en general que han realizado de acuerdo a las funciones y atribuciones que tiene cada sindicatura 1a y 2a, señaló que conforme al artículo 52 y 53 de la Ley Orgánica Municipal del Estado de México, no se desprende entre las atribuciones otorgadas al suscrito, la realizar observaciones u otro tipo de actuaciones, en términos del fundamento legal que señaló. </w:t>
      </w:r>
    </w:p>
    <w:p w14:paraId="19F16A2D"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b/>
        </w:rPr>
        <w:t xml:space="preserve">3. Interposición del recurso de revisión. </w:t>
      </w:r>
      <w:r w:rsidRPr="001471E5">
        <w:rPr>
          <w:rFonts w:ascii="Palatino Linotype" w:eastAsia="Palatino Linotype" w:hAnsi="Palatino Linotype" w:cs="Palatino Linotype"/>
        </w:rPr>
        <w:t xml:space="preserve">Inconforme con los términos de la respuesta emitida por parte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el </w:t>
      </w:r>
      <w:r w:rsidRPr="001471E5">
        <w:rPr>
          <w:rFonts w:ascii="Palatino Linotype" w:eastAsia="Palatino Linotype" w:hAnsi="Palatino Linotype" w:cs="Palatino Linotype"/>
          <w:b/>
        </w:rPr>
        <w:t>treinta de noviembre del dos mil veintidós,</w:t>
      </w:r>
      <w:r w:rsidRPr="001471E5">
        <w:rPr>
          <w:rFonts w:ascii="Palatino Linotype" w:eastAsia="Palatino Linotype" w:hAnsi="Palatino Linotype" w:cs="Palatino Linotype"/>
        </w:rPr>
        <w:t xml:space="preserve"> la parte recurrente interpuso el recurso de revisión a través de </w:t>
      </w:r>
      <w:r w:rsidRPr="001471E5">
        <w:rPr>
          <w:rFonts w:ascii="Palatino Linotype" w:eastAsia="Palatino Linotype" w:hAnsi="Palatino Linotype" w:cs="Palatino Linotype"/>
          <w:b/>
        </w:rPr>
        <w:t xml:space="preserve">SAIMEX, </w:t>
      </w:r>
      <w:r w:rsidRPr="001471E5">
        <w:rPr>
          <w:rFonts w:ascii="Palatino Linotype" w:eastAsia="Palatino Linotype" w:hAnsi="Palatino Linotype" w:cs="Palatino Linotype"/>
        </w:rPr>
        <w:t>en donde se manifestó de la siguiente manera:</w:t>
      </w:r>
    </w:p>
    <w:p w14:paraId="5D830189" w14:textId="77777777" w:rsidR="00945657" w:rsidRPr="001471E5" w:rsidRDefault="00456533">
      <w:pPr>
        <w:tabs>
          <w:tab w:val="left" w:pos="2745"/>
        </w:tabs>
        <w:spacing w:before="240" w:after="240" w:line="360" w:lineRule="auto"/>
        <w:jc w:val="both"/>
        <w:rPr>
          <w:rFonts w:ascii="Palatino Linotype" w:eastAsia="Palatino Linotype" w:hAnsi="Palatino Linotype" w:cs="Palatino Linotype"/>
          <w:b/>
        </w:rPr>
      </w:pPr>
      <w:r w:rsidRPr="001471E5">
        <w:rPr>
          <w:rFonts w:ascii="Palatino Linotype" w:eastAsia="Palatino Linotype" w:hAnsi="Palatino Linotype" w:cs="Palatino Linotype"/>
          <w:b/>
        </w:rPr>
        <w:t xml:space="preserve">Acto impugnado: </w:t>
      </w:r>
      <w:r w:rsidRPr="001471E5">
        <w:rPr>
          <w:rFonts w:ascii="Palatino Linotype" w:eastAsia="Palatino Linotype" w:hAnsi="Palatino Linotype" w:cs="Palatino Linotype"/>
          <w:b/>
        </w:rPr>
        <w:tab/>
      </w:r>
    </w:p>
    <w:p w14:paraId="05DEBFA9" w14:textId="77777777" w:rsidR="00945657" w:rsidRPr="001471E5" w:rsidRDefault="00456533">
      <w:pPr>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“no se entrega la información solicitada violando mi derecho a la información” (Sic)</w:t>
      </w:r>
    </w:p>
    <w:p w14:paraId="4D6B7688" w14:textId="77777777" w:rsidR="00945657" w:rsidRPr="001471E5" w:rsidRDefault="00945657">
      <w:pPr>
        <w:ind w:left="851" w:right="902"/>
        <w:jc w:val="both"/>
        <w:rPr>
          <w:rFonts w:ascii="Palatino Linotype" w:eastAsia="Palatino Linotype" w:hAnsi="Palatino Linotype" w:cs="Palatino Linotype"/>
          <w:i/>
          <w:sz w:val="22"/>
          <w:szCs w:val="22"/>
        </w:rPr>
      </w:pPr>
    </w:p>
    <w:p w14:paraId="2EAF2BD4"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Y Razones o motivos de inconformidad</w:t>
      </w:r>
      <w:r w:rsidRPr="001471E5">
        <w:rPr>
          <w:rFonts w:ascii="Palatino Linotype" w:eastAsia="Palatino Linotype" w:hAnsi="Palatino Linotype" w:cs="Palatino Linotype"/>
        </w:rPr>
        <w:t>:</w:t>
      </w:r>
    </w:p>
    <w:p w14:paraId="1131377D" w14:textId="77777777" w:rsidR="00945657" w:rsidRPr="001471E5" w:rsidRDefault="00456533">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1471E5">
        <w:rPr>
          <w:rFonts w:ascii="Palatino Linotype" w:eastAsia="Palatino Linotype" w:hAnsi="Palatino Linotype" w:cs="Palatino Linotype"/>
          <w:i/>
          <w:sz w:val="22"/>
          <w:szCs w:val="22"/>
        </w:rPr>
        <w:t xml:space="preserve"> “la información entregada no corresponde ya que la solicitud es muy clara al solicitar la información de acuerdo a sus atribuciones y el desconocimiento de estas no los exime de la responsabilidad que tienen al no cumplir con estas, </w:t>
      </w:r>
      <w:r w:rsidRPr="001471E5">
        <w:rPr>
          <w:rFonts w:ascii="Palatino Linotype" w:eastAsia="Palatino Linotype" w:hAnsi="Palatino Linotype" w:cs="Palatino Linotype"/>
          <w:i/>
          <w:sz w:val="22"/>
          <w:szCs w:val="22"/>
          <w:u w:val="single"/>
        </w:rPr>
        <w:t>no envían procedimientos realizados o instaurados , solo envían un listado que no da cuenta de ninguna información al respecto</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i/>
          <w:sz w:val="22"/>
          <w:szCs w:val="22"/>
          <w:u w:val="single"/>
        </w:rPr>
        <w:t xml:space="preserve">en cuanto a observaciones, solicitud de información de acuerdo a sus atribuciones pueden solicitar información a las direcciones pertenecientes a la administración municipal lo que aduce que no han realizado trabajo alguno de inspección u observación como su cargo lo exige, la cuenta </w:t>
      </w:r>
      <w:proofErr w:type="spellStart"/>
      <w:r w:rsidRPr="001471E5">
        <w:rPr>
          <w:rFonts w:ascii="Palatino Linotype" w:eastAsia="Palatino Linotype" w:hAnsi="Palatino Linotype" w:cs="Palatino Linotype"/>
          <w:i/>
          <w:sz w:val="22"/>
          <w:szCs w:val="22"/>
          <w:u w:val="single"/>
        </w:rPr>
        <w:t>publica</w:t>
      </w:r>
      <w:proofErr w:type="spellEnd"/>
      <w:r w:rsidRPr="001471E5">
        <w:rPr>
          <w:rFonts w:ascii="Palatino Linotype" w:eastAsia="Palatino Linotype" w:hAnsi="Palatino Linotype" w:cs="Palatino Linotype"/>
          <w:i/>
          <w:sz w:val="22"/>
          <w:szCs w:val="22"/>
          <w:u w:val="single"/>
        </w:rPr>
        <w:t xml:space="preserve"> es observable por lo que se puede entonces deducir que tampoco ha tenido ninguna observación ninguna cuenta o informe mensual al </w:t>
      </w:r>
      <w:proofErr w:type="spellStart"/>
      <w:r w:rsidRPr="001471E5">
        <w:rPr>
          <w:rFonts w:ascii="Palatino Linotype" w:eastAsia="Palatino Linotype" w:hAnsi="Palatino Linotype" w:cs="Palatino Linotype"/>
          <w:i/>
          <w:sz w:val="22"/>
          <w:szCs w:val="22"/>
          <w:u w:val="single"/>
        </w:rPr>
        <w:t>osfem</w:t>
      </w:r>
      <w:proofErr w:type="spellEnd"/>
      <w:r w:rsidRPr="001471E5">
        <w:rPr>
          <w:rFonts w:ascii="Palatino Linotype" w:eastAsia="Palatino Linotype" w:hAnsi="Palatino Linotype" w:cs="Palatino Linotype"/>
          <w:i/>
          <w:sz w:val="22"/>
          <w:szCs w:val="22"/>
          <w:u w:val="single"/>
        </w:rPr>
        <w:t xml:space="preserve">, solicito me sea entregados los procedimientos instaurados completos y no solo la elaboración de listado, en cuanto a la segunda sindicatura solicito me indique cuales han sido los trabajos que ha realizado de enero a la fecha de acuerdo a sus atribuciones que le confiere la ley orgánica, ya que de su respuesta podría decirse que no ha realizado trabajo alguno relativo a sus atribuciones. negándome </w:t>
      </w:r>
      <w:r w:rsidRPr="001471E5">
        <w:rPr>
          <w:rFonts w:ascii="Palatino Linotype" w:eastAsia="Palatino Linotype" w:hAnsi="Palatino Linotype" w:cs="Palatino Linotype"/>
          <w:i/>
          <w:sz w:val="22"/>
          <w:szCs w:val="22"/>
          <w:u w:val="single"/>
        </w:rPr>
        <w:lastRenderedPageBreak/>
        <w:t xml:space="preserve">información y violando mi derecho a la información en cuanto a los servidores públicos donde se </w:t>
      </w:r>
      <w:proofErr w:type="spellStart"/>
      <w:r w:rsidRPr="001471E5">
        <w:rPr>
          <w:rFonts w:ascii="Palatino Linotype" w:eastAsia="Palatino Linotype" w:hAnsi="Palatino Linotype" w:cs="Palatino Linotype"/>
          <w:i/>
          <w:sz w:val="22"/>
          <w:szCs w:val="22"/>
          <w:u w:val="single"/>
        </w:rPr>
        <w:t>esta</w:t>
      </w:r>
      <w:proofErr w:type="spellEnd"/>
      <w:r w:rsidRPr="001471E5">
        <w:rPr>
          <w:rFonts w:ascii="Palatino Linotype" w:eastAsia="Palatino Linotype" w:hAnsi="Palatino Linotype" w:cs="Palatino Linotype"/>
          <w:i/>
          <w:sz w:val="22"/>
          <w:szCs w:val="22"/>
          <w:u w:val="single"/>
        </w:rPr>
        <w:t xml:space="preserve"> gastando dinero </w:t>
      </w:r>
      <w:proofErr w:type="spellStart"/>
      <w:r w:rsidRPr="001471E5">
        <w:rPr>
          <w:rFonts w:ascii="Palatino Linotype" w:eastAsia="Palatino Linotype" w:hAnsi="Palatino Linotype" w:cs="Palatino Linotype"/>
          <w:i/>
          <w:sz w:val="22"/>
          <w:szCs w:val="22"/>
          <w:u w:val="single"/>
        </w:rPr>
        <w:t>publico</w:t>
      </w:r>
      <w:proofErr w:type="spellEnd"/>
      <w:r w:rsidRPr="001471E5">
        <w:rPr>
          <w:rFonts w:ascii="Palatino Linotype" w:eastAsia="Palatino Linotype" w:hAnsi="Palatino Linotype" w:cs="Palatino Linotype"/>
          <w:i/>
          <w:sz w:val="22"/>
          <w:szCs w:val="22"/>
          <w:u w:val="single"/>
        </w:rPr>
        <w:t xml:space="preserve"> pagándole un sueldo</w:t>
      </w:r>
      <w:r w:rsidRPr="001471E5">
        <w:rPr>
          <w:rFonts w:ascii="Palatino Linotype" w:eastAsia="Palatino Linotype" w:hAnsi="Palatino Linotype" w:cs="Palatino Linotype"/>
          <w:i/>
          <w:sz w:val="22"/>
          <w:szCs w:val="22"/>
        </w:rPr>
        <w:t>” (Sic)</w:t>
      </w:r>
    </w:p>
    <w:p w14:paraId="282A773A" w14:textId="77777777" w:rsidR="00945657" w:rsidRPr="001471E5" w:rsidRDefault="00945657">
      <w:pPr>
        <w:ind w:left="851" w:right="902"/>
        <w:jc w:val="both"/>
        <w:rPr>
          <w:rFonts w:ascii="Palatino Linotype" w:eastAsia="Palatino Linotype" w:hAnsi="Palatino Linotype" w:cs="Palatino Linotype"/>
          <w:i/>
          <w:sz w:val="22"/>
          <w:szCs w:val="22"/>
        </w:rPr>
      </w:pPr>
    </w:p>
    <w:p w14:paraId="002CA41F" w14:textId="77777777" w:rsidR="00945657" w:rsidRPr="001471E5" w:rsidRDefault="00456533">
      <w:pPr>
        <w:spacing w:line="360" w:lineRule="auto"/>
        <w:ind w:right="51"/>
        <w:jc w:val="both"/>
        <w:rPr>
          <w:rFonts w:ascii="Palatino Linotype" w:eastAsia="Palatino Linotype" w:hAnsi="Palatino Linotype" w:cs="Palatino Linotype"/>
        </w:rPr>
      </w:pPr>
      <w:r w:rsidRPr="001471E5">
        <w:rPr>
          <w:rFonts w:ascii="Palatino Linotype" w:eastAsia="Palatino Linotype" w:hAnsi="Palatino Linotype" w:cs="Palatino Linotype"/>
          <w:b/>
        </w:rPr>
        <w:t xml:space="preserve">4. Turno. </w:t>
      </w:r>
      <w:r w:rsidRPr="001471E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471E5">
        <w:rPr>
          <w:rFonts w:ascii="Palatino Linotype" w:eastAsia="Palatino Linotype" w:hAnsi="Palatino Linotype" w:cs="Palatino Linotype"/>
          <w:b/>
        </w:rPr>
        <w:t xml:space="preserve">Guadalupe Ramírez Peña, </w:t>
      </w:r>
      <w:r w:rsidRPr="001471E5">
        <w:rPr>
          <w:rFonts w:ascii="Palatino Linotype" w:eastAsia="Palatino Linotype" w:hAnsi="Palatino Linotype" w:cs="Palatino Linotype"/>
        </w:rPr>
        <w:t xml:space="preserve">a efecto de que analizara sobre su admisión o su </w:t>
      </w:r>
      <w:proofErr w:type="spellStart"/>
      <w:r w:rsidRPr="001471E5">
        <w:rPr>
          <w:rFonts w:ascii="Palatino Linotype" w:eastAsia="Palatino Linotype" w:hAnsi="Palatino Linotype" w:cs="Palatino Linotype"/>
        </w:rPr>
        <w:t>desechamiento</w:t>
      </w:r>
      <w:proofErr w:type="spellEnd"/>
      <w:r w:rsidRPr="001471E5">
        <w:rPr>
          <w:rFonts w:ascii="Palatino Linotype" w:eastAsia="Palatino Linotype" w:hAnsi="Palatino Linotype" w:cs="Palatino Linotype"/>
        </w:rPr>
        <w:t>.</w:t>
      </w:r>
    </w:p>
    <w:p w14:paraId="4BA0E7A4" w14:textId="77777777" w:rsidR="00945657" w:rsidRPr="001471E5" w:rsidRDefault="00945657">
      <w:pPr>
        <w:spacing w:line="360" w:lineRule="auto"/>
        <w:ind w:right="51"/>
        <w:jc w:val="both"/>
        <w:rPr>
          <w:rFonts w:ascii="Palatino Linotype" w:eastAsia="Palatino Linotype" w:hAnsi="Palatino Linotype" w:cs="Palatino Linotype"/>
        </w:rPr>
      </w:pPr>
    </w:p>
    <w:p w14:paraId="76E36920" w14:textId="77777777" w:rsidR="00945657" w:rsidRPr="001471E5" w:rsidRDefault="00456533">
      <w:pPr>
        <w:spacing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5. Admisión del Recurso de revisión.</w:t>
      </w:r>
      <w:r w:rsidRPr="001471E5">
        <w:rPr>
          <w:rFonts w:ascii="Palatino Linotype" w:eastAsia="Palatino Linotype" w:hAnsi="Palatino Linotype" w:cs="Palatino Linotype"/>
        </w:rPr>
        <w:t xml:space="preserve"> Con fecha</w:t>
      </w:r>
      <w:r w:rsidRPr="001471E5">
        <w:rPr>
          <w:rFonts w:ascii="Palatino Linotype" w:eastAsia="Palatino Linotype" w:hAnsi="Palatino Linotype" w:cs="Palatino Linotype"/>
          <w:b/>
        </w:rPr>
        <w:t xml:space="preserve"> cinco de diciembre de dos mil veintidós, </w:t>
      </w:r>
      <w:r w:rsidRPr="001471E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471E5">
        <w:rPr>
          <w:rFonts w:ascii="Palatino Linotype" w:eastAsia="Palatino Linotype" w:hAnsi="Palatino Linotype" w:cs="Palatino Linotype"/>
          <w:b/>
        </w:rPr>
        <w:t xml:space="preserve">SUJETO OBLIGADO </w:t>
      </w:r>
      <w:r w:rsidRPr="001471E5">
        <w:rPr>
          <w:rFonts w:ascii="Palatino Linotype" w:eastAsia="Palatino Linotype" w:hAnsi="Palatino Linotype" w:cs="Palatino Linotype"/>
        </w:rPr>
        <w:t>presentara su informe justificado.</w:t>
      </w:r>
    </w:p>
    <w:p w14:paraId="0D44E418" w14:textId="77777777" w:rsidR="00945657" w:rsidRPr="001471E5" w:rsidRDefault="0045653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b/>
        </w:rPr>
        <w:t>6. Manifestaciones</w:t>
      </w:r>
      <w:r w:rsidRPr="001471E5">
        <w:rPr>
          <w:rFonts w:ascii="Palatino Linotype" w:eastAsia="Palatino Linotype" w:hAnsi="Palatino Linotype" w:cs="Palatino Linotype"/>
        </w:rPr>
        <w:t xml:space="preserve">. </w:t>
      </w:r>
      <w:r w:rsidRPr="001471E5">
        <w:rPr>
          <w:rFonts w:ascii="Palatino Linotype" w:eastAsia="Palatino Linotype" w:hAnsi="Palatino Linotype" w:cs="Palatino Linotype"/>
          <w:color w:val="000000"/>
        </w:rPr>
        <w:t xml:space="preserve">De las constancias que integran el expediente en que se actúa se advierte que la parte </w:t>
      </w:r>
      <w:r w:rsidRPr="001471E5">
        <w:rPr>
          <w:rFonts w:ascii="Palatino Linotype" w:eastAsia="Palatino Linotype" w:hAnsi="Palatino Linotype" w:cs="Palatino Linotype"/>
          <w:b/>
          <w:color w:val="000000"/>
        </w:rPr>
        <w:t>RECURRENTE</w:t>
      </w:r>
      <w:r w:rsidRPr="001471E5">
        <w:rPr>
          <w:rFonts w:ascii="Palatino Linotype" w:eastAsia="Palatino Linotype" w:hAnsi="Palatino Linotype" w:cs="Palatino Linotype"/>
          <w:color w:val="000000"/>
        </w:rPr>
        <w:t>, fue omisa en presentar sus alegatos o manifestación alguna.</w:t>
      </w:r>
    </w:p>
    <w:p w14:paraId="26EF1CC0"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Por su parte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en fecha catorce y diecinueve de diciembre del año dos mil veintidós, adjuntó los archivos electrónicos siguientes:</w:t>
      </w:r>
    </w:p>
    <w:p w14:paraId="3E2EB5C9" w14:textId="77777777" w:rsidR="00945657" w:rsidRPr="001471E5" w:rsidRDefault="00945657">
      <w:pPr>
        <w:spacing w:line="360" w:lineRule="auto"/>
        <w:jc w:val="both"/>
        <w:rPr>
          <w:rFonts w:ascii="Palatino Linotype" w:eastAsia="Palatino Linotype" w:hAnsi="Palatino Linotype" w:cs="Palatino Linotype"/>
        </w:rPr>
      </w:pPr>
    </w:p>
    <w:p w14:paraId="2100B72A"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w:t>
      </w:r>
      <w:hyperlink r:id="rId11">
        <w:r w:rsidRPr="001471E5">
          <w:rPr>
            <w:rFonts w:ascii="Palatino Linotype" w:eastAsia="Palatino Linotype" w:hAnsi="Palatino Linotype" w:cs="Palatino Linotype"/>
          </w:rPr>
          <w:t>ACUERDO-03 CTXII-O09-12-22.pdf</w:t>
        </w:r>
      </w:hyperlink>
      <w:r w:rsidRPr="001471E5">
        <w:rPr>
          <w:rFonts w:ascii="Palatino Linotype" w:eastAsia="Palatino Linotype" w:hAnsi="Palatino Linotype" w:cs="Palatino Linotype"/>
        </w:rPr>
        <w:t xml:space="preserve">”, el cual contiene el ACUERDO-03 CT/XII-O/09-12-22, emitido en la décimo segunda sesión ordinaria del comité de </w:t>
      </w:r>
      <w:r w:rsidRPr="001471E5">
        <w:rPr>
          <w:rFonts w:ascii="Palatino Linotype" w:eastAsia="Palatino Linotype" w:hAnsi="Palatino Linotype" w:cs="Palatino Linotype"/>
        </w:rPr>
        <w:lastRenderedPageBreak/>
        <w:t>transparencia del H. Ayuntamiento de Atizapán de Zaragoza, Estado de México; de fecha 09 de diciembre del año 2022, por medio del cual se confirma la clasificación de información en su modalidad de reserva por un periodo de un año, relativo de los 49 procedimientos de arbitraje y 5 recursos administrativos de inconformidad, que se encuentran en trámite.</w:t>
      </w:r>
    </w:p>
    <w:p w14:paraId="337F8340" w14:textId="77777777" w:rsidR="00945657" w:rsidRPr="001471E5" w:rsidRDefault="00945657">
      <w:pPr>
        <w:spacing w:line="360" w:lineRule="auto"/>
        <w:jc w:val="both"/>
        <w:rPr>
          <w:rFonts w:ascii="Palatino Linotype" w:eastAsia="Palatino Linotype" w:hAnsi="Palatino Linotype" w:cs="Palatino Linotype"/>
        </w:rPr>
      </w:pPr>
    </w:p>
    <w:p w14:paraId="3DDB028B"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w:t>
      </w:r>
      <w:hyperlink r:id="rId12">
        <w:r w:rsidRPr="001471E5">
          <w:rPr>
            <w:rFonts w:ascii="Palatino Linotype" w:eastAsia="Palatino Linotype" w:hAnsi="Palatino Linotype" w:cs="Palatino Linotype"/>
          </w:rPr>
          <w:t>20221214165827473.pdf</w:t>
        </w:r>
      </w:hyperlink>
      <w:r w:rsidRPr="001471E5">
        <w:rPr>
          <w:rFonts w:ascii="Palatino Linotype" w:eastAsia="Palatino Linotype" w:hAnsi="Palatino Linotype" w:cs="Palatino Linotype"/>
        </w:rPr>
        <w:t xml:space="preserve">”, por medio del cual la primer Síndico propuso la clasificación como información reservada, correspondiente a los 49 procedimientos de arbitraje en trámite y 5 recurso administrativos de inconformidad en trámite. </w:t>
      </w:r>
    </w:p>
    <w:p w14:paraId="15FD759A" w14:textId="77777777" w:rsidR="00945657" w:rsidRPr="001471E5" w:rsidRDefault="00945657">
      <w:pPr>
        <w:spacing w:line="360" w:lineRule="auto"/>
        <w:jc w:val="both"/>
        <w:rPr>
          <w:rFonts w:ascii="Palatino Linotype" w:eastAsia="Palatino Linotype" w:hAnsi="Palatino Linotype" w:cs="Palatino Linotype"/>
        </w:rPr>
      </w:pPr>
    </w:p>
    <w:p w14:paraId="37954606"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Respecto de los 43 procedimientos de arbitraje concluidos y 3 recursos administrativos de in</w:t>
      </w:r>
      <w:r w:rsidR="001F5374" w:rsidRPr="001471E5">
        <w:rPr>
          <w:rFonts w:ascii="Palatino Linotype" w:eastAsia="Palatino Linotype" w:hAnsi="Palatino Linotype" w:cs="Palatino Linotype"/>
        </w:rPr>
        <w:t>conformidad concluidos, solicitó</w:t>
      </w:r>
      <w:r w:rsidRPr="001471E5">
        <w:rPr>
          <w:rFonts w:ascii="Palatino Linotype" w:eastAsia="Palatino Linotype" w:hAnsi="Palatino Linotype" w:cs="Palatino Linotype"/>
        </w:rPr>
        <w:t xml:space="preserve"> un pago para la expedición de copias simples, indicándole el procedimiento para realizarlo. </w:t>
      </w:r>
    </w:p>
    <w:p w14:paraId="74AC2D0B" w14:textId="77777777" w:rsidR="00945657" w:rsidRPr="001471E5" w:rsidRDefault="00945657">
      <w:pPr>
        <w:spacing w:line="360" w:lineRule="auto"/>
        <w:jc w:val="both"/>
        <w:rPr>
          <w:rFonts w:ascii="Palatino Linotype" w:eastAsia="Palatino Linotype" w:hAnsi="Palatino Linotype" w:cs="Palatino Linotype"/>
        </w:rPr>
      </w:pPr>
    </w:p>
    <w:p w14:paraId="0C48E92C"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El segundo Síndico, informó que en ningún momento y de ninguna manera se ha negado la información y mucho menos sea violado, ni de manera indiciaria el derecho a la información del ciudadano como lo refiere.</w:t>
      </w:r>
    </w:p>
    <w:p w14:paraId="6425FF4B" w14:textId="77777777" w:rsidR="00945657" w:rsidRPr="001471E5" w:rsidRDefault="00945657">
      <w:pPr>
        <w:spacing w:line="360" w:lineRule="auto"/>
        <w:jc w:val="both"/>
        <w:rPr>
          <w:rFonts w:ascii="Palatino Linotype" w:eastAsia="Palatino Linotype" w:hAnsi="Palatino Linotype" w:cs="Palatino Linotype"/>
        </w:rPr>
      </w:pPr>
    </w:p>
    <w:p w14:paraId="20BFD6EF"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También señala que refiere que las razones o motivos de inconformidad, son manifestaciones subjetivas y de carácter personal, aunado a que realiza diversas solicitudes de información distintas a la originalmente planteada, por lo que no es posible entender lo expresado en los términos expresados.   </w:t>
      </w:r>
    </w:p>
    <w:p w14:paraId="7AA55DDF"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w:t>
      </w:r>
      <w:hyperlink r:id="rId13">
        <w:r w:rsidRPr="001471E5">
          <w:rPr>
            <w:rFonts w:ascii="Palatino Linotype" w:eastAsia="Palatino Linotype" w:hAnsi="Palatino Linotype" w:cs="Palatino Linotype"/>
          </w:rPr>
          <w:t>20221219104207514.pdf</w:t>
        </w:r>
      </w:hyperlink>
      <w:r w:rsidRPr="001471E5">
        <w:rPr>
          <w:rFonts w:ascii="Palatino Linotype" w:eastAsia="Palatino Linotype" w:hAnsi="Palatino Linotype" w:cs="Palatino Linotype"/>
        </w:rPr>
        <w:t xml:space="preserve">”, el cual contiene el ACUERDO-03 CT/XII-O/09-12-22, emitido en la décimo segunda sesión ordinaria del comité de transparencia del H. </w:t>
      </w:r>
      <w:r w:rsidRPr="001471E5">
        <w:rPr>
          <w:rFonts w:ascii="Palatino Linotype" w:eastAsia="Palatino Linotype" w:hAnsi="Palatino Linotype" w:cs="Palatino Linotype"/>
        </w:rPr>
        <w:lastRenderedPageBreak/>
        <w:t>Ayuntamiento de Atizapán de Zaragoza, Estado de México; de fecha 09 de diciembre del año 2022, por medio del cual se confirma la clasificación de información en su modalidad de reserva por un periodo de un año, relativo de los 49 procedimientos de arbitraje y 5 recursos administrativos de inconformidad, que se encuentran en trámite.</w:t>
      </w:r>
    </w:p>
    <w:p w14:paraId="350F260E" w14:textId="77777777" w:rsidR="00945657" w:rsidRPr="001471E5" w:rsidRDefault="00945657">
      <w:pPr>
        <w:spacing w:line="360" w:lineRule="auto"/>
        <w:jc w:val="both"/>
        <w:rPr>
          <w:rFonts w:ascii="Palatino Linotype" w:eastAsia="Palatino Linotype" w:hAnsi="Palatino Linotype" w:cs="Palatino Linotype"/>
        </w:rPr>
      </w:pPr>
    </w:p>
    <w:p w14:paraId="2133AC3F" w14:textId="77777777" w:rsidR="00945657" w:rsidRPr="001471E5" w:rsidRDefault="00456533">
      <w:pPr>
        <w:spacing w:line="360" w:lineRule="auto"/>
        <w:jc w:val="both"/>
        <w:rPr>
          <w:rFonts w:ascii="Palatino Linotype" w:eastAsia="Palatino Linotype" w:hAnsi="Palatino Linotype" w:cs="Palatino Linotype"/>
          <w:color w:val="FF0000"/>
        </w:rPr>
      </w:pPr>
      <w:r w:rsidRPr="001471E5">
        <w:rPr>
          <w:rFonts w:ascii="Palatino Linotype" w:eastAsia="Palatino Linotype" w:hAnsi="Palatino Linotype" w:cs="Palatino Linotype"/>
        </w:rPr>
        <w:t xml:space="preserve">Los cuales se determinó poner a la vista de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en términos de la fracción III del artículo 185 de la Ley de Transparencia y Acceso a la Información Pública del Estado de México y Municipios.</w:t>
      </w:r>
    </w:p>
    <w:p w14:paraId="5663B976" w14:textId="77777777" w:rsidR="00945657" w:rsidRPr="001471E5" w:rsidRDefault="00945657">
      <w:pPr>
        <w:widowControl w:val="0"/>
        <w:spacing w:line="360" w:lineRule="auto"/>
        <w:jc w:val="both"/>
        <w:rPr>
          <w:rFonts w:ascii="Palatino Linotype" w:eastAsia="Palatino Linotype" w:hAnsi="Palatino Linotype" w:cs="Palatino Linotype"/>
        </w:rPr>
      </w:pPr>
    </w:p>
    <w:p w14:paraId="4ACED622" w14:textId="77777777" w:rsidR="00945657" w:rsidRPr="001471E5" w:rsidRDefault="00456533">
      <w:pPr>
        <w:widowControl w:val="0"/>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7</w:t>
      </w:r>
      <w:r w:rsidRPr="001471E5">
        <w:rPr>
          <w:rFonts w:ascii="Palatino Linotype" w:eastAsia="Palatino Linotype" w:hAnsi="Palatino Linotype" w:cs="Palatino Linotype"/>
        </w:rPr>
        <w:t xml:space="preserve">. </w:t>
      </w:r>
      <w:r w:rsidRPr="001471E5">
        <w:rPr>
          <w:rFonts w:ascii="Palatino Linotype" w:eastAsia="Palatino Linotype" w:hAnsi="Palatino Linotype" w:cs="Palatino Linotype"/>
          <w:b/>
        </w:rPr>
        <w:t>Ampliación del plazo.</w:t>
      </w:r>
      <w:r w:rsidRPr="001471E5">
        <w:rPr>
          <w:rFonts w:ascii="Palatino Linotype" w:eastAsia="Palatino Linotype" w:hAnsi="Palatino Linotype" w:cs="Palatino Linotype"/>
        </w:rPr>
        <w:t xml:space="preserve"> En fecha veintinueve de mayo del año dos mil veintitrés, con fundamento en el artículo 181, párrafo tercero de la Ley de Transparencia y Acceso a la Información Pública del Estado de México y Municipios, se acordó la ampliación del plazo para su resolución.</w:t>
      </w:r>
    </w:p>
    <w:p w14:paraId="7BF9B043" w14:textId="77777777" w:rsidR="00945657" w:rsidRPr="001471E5" w:rsidRDefault="00945657">
      <w:pPr>
        <w:widowControl w:val="0"/>
        <w:spacing w:line="360" w:lineRule="auto"/>
        <w:jc w:val="both"/>
        <w:rPr>
          <w:rFonts w:ascii="Palatino Linotype" w:eastAsia="Palatino Linotype" w:hAnsi="Palatino Linotype" w:cs="Palatino Linotype"/>
        </w:rPr>
      </w:pPr>
    </w:p>
    <w:p w14:paraId="34EBF958" w14:textId="77777777" w:rsidR="00945657" w:rsidRPr="001471E5" w:rsidRDefault="00456533">
      <w:pPr>
        <w:widowControl w:val="0"/>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5BC97A50"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1471E5">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B6624A1" w14:textId="77777777" w:rsidR="00945657" w:rsidRPr="001471E5" w:rsidRDefault="00945657">
      <w:pPr>
        <w:spacing w:line="360" w:lineRule="auto"/>
        <w:jc w:val="both"/>
        <w:rPr>
          <w:rFonts w:ascii="Palatino Linotype" w:eastAsia="Palatino Linotype" w:hAnsi="Palatino Linotype" w:cs="Palatino Linotype"/>
        </w:rPr>
      </w:pPr>
    </w:p>
    <w:p w14:paraId="78981EF5"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E8A179" w14:textId="77777777" w:rsidR="00945657" w:rsidRPr="001471E5" w:rsidRDefault="00945657">
      <w:pPr>
        <w:spacing w:line="360" w:lineRule="auto"/>
        <w:jc w:val="both"/>
        <w:rPr>
          <w:rFonts w:ascii="Palatino Linotype" w:eastAsia="Palatino Linotype" w:hAnsi="Palatino Linotype" w:cs="Palatino Linotype"/>
        </w:rPr>
      </w:pPr>
    </w:p>
    <w:p w14:paraId="3D87A48E"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C0B055" w14:textId="77777777" w:rsidR="00945657" w:rsidRPr="001471E5" w:rsidRDefault="00945657">
      <w:pPr>
        <w:spacing w:line="360" w:lineRule="auto"/>
        <w:jc w:val="both"/>
        <w:rPr>
          <w:rFonts w:ascii="Palatino Linotype" w:eastAsia="Palatino Linotype" w:hAnsi="Palatino Linotype" w:cs="Palatino Linotype"/>
        </w:rPr>
      </w:pPr>
    </w:p>
    <w:p w14:paraId="56397110" w14:textId="77777777" w:rsidR="00945657" w:rsidRPr="001471E5" w:rsidRDefault="00456533">
      <w:pPr>
        <w:spacing w:line="360" w:lineRule="auto"/>
        <w:jc w:val="both"/>
        <w:rPr>
          <w:rFonts w:ascii="Palatino Linotype" w:eastAsia="Palatino Linotype" w:hAnsi="Palatino Linotype" w:cs="Palatino Linotype"/>
          <w:strike/>
          <w:color w:val="FF0000"/>
        </w:rPr>
      </w:pPr>
      <w:r w:rsidRPr="001471E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4B357E3" w14:textId="77777777" w:rsidR="00945657" w:rsidRPr="001471E5" w:rsidRDefault="00945657">
      <w:pPr>
        <w:spacing w:line="360" w:lineRule="auto"/>
        <w:jc w:val="both"/>
        <w:rPr>
          <w:rFonts w:ascii="Palatino Linotype" w:eastAsia="Palatino Linotype" w:hAnsi="Palatino Linotype" w:cs="Palatino Linotype"/>
        </w:rPr>
      </w:pPr>
    </w:p>
    <w:p w14:paraId="1F3FA0F1" w14:textId="77777777" w:rsidR="00945657" w:rsidRPr="001471E5" w:rsidRDefault="00456533">
      <w:pPr>
        <w:numPr>
          <w:ilvl w:val="0"/>
          <w:numId w:val="6"/>
        </w:numPr>
        <w:ind w:left="851"/>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70E1298" w14:textId="77777777" w:rsidR="00945657" w:rsidRPr="001471E5" w:rsidRDefault="00945657">
      <w:pPr>
        <w:ind w:left="851" w:hanging="360"/>
        <w:jc w:val="both"/>
        <w:rPr>
          <w:rFonts w:ascii="Palatino Linotype" w:eastAsia="Palatino Linotype" w:hAnsi="Palatino Linotype" w:cs="Palatino Linotype"/>
        </w:rPr>
      </w:pPr>
    </w:p>
    <w:p w14:paraId="21EC3147" w14:textId="77777777" w:rsidR="00945657" w:rsidRPr="001471E5" w:rsidRDefault="00456533">
      <w:pPr>
        <w:numPr>
          <w:ilvl w:val="0"/>
          <w:numId w:val="6"/>
        </w:numPr>
        <w:ind w:left="851"/>
        <w:jc w:val="both"/>
        <w:rPr>
          <w:rFonts w:ascii="Palatino Linotype" w:eastAsia="Palatino Linotype" w:hAnsi="Palatino Linotype" w:cs="Palatino Linotype"/>
        </w:rPr>
      </w:pPr>
      <w:r w:rsidRPr="001471E5">
        <w:rPr>
          <w:rFonts w:ascii="Palatino Linotype" w:eastAsia="Palatino Linotype" w:hAnsi="Palatino Linotype" w:cs="Palatino Linotype"/>
        </w:rPr>
        <w:t>Actividad Procesal del interesado. Acciones u omisiones del interesado.</w:t>
      </w:r>
    </w:p>
    <w:p w14:paraId="7D2B4562" w14:textId="77777777" w:rsidR="00945657" w:rsidRPr="001471E5" w:rsidRDefault="00945657">
      <w:pPr>
        <w:ind w:left="851" w:hanging="360"/>
        <w:jc w:val="both"/>
        <w:rPr>
          <w:rFonts w:ascii="Palatino Linotype" w:eastAsia="Palatino Linotype" w:hAnsi="Palatino Linotype" w:cs="Palatino Linotype"/>
        </w:rPr>
      </w:pPr>
    </w:p>
    <w:p w14:paraId="0011C395" w14:textId="77777777" w:rsidR="00945657" w:rsidRPr="001471E5" w:rsidRDefault="00456533">
      <w:pPr>
        <w:numPr>
          <w:ilvl w:val="0"/>
          <w:numId w:val="6"/>
        </w:numPr>
        <w:ind w:left="851"/>
        <w:jc w:val="both"/>
        <w:rPr>
          <w:rFonts w:ascii="Palatino Linotype" w:eastAsia="Palatino Linotype" w:hAnsi="Palatino Linotype" w:cs="Palatino Linotype"/>
        </w:rPr>
      </w:pPr>
      <w:r w:rsidRPr="001471E5">
        <w:rPr>
          <w:rFonts w:ascii="Palatino Linotype" w:eastAsia="Palatino Linotype" w:hAnsi="Palatino Linotype" w:cs="Palatino Linotype"/>
        </w:rPr>
        <w:t>Conducta de la Autoridad: Las Acciones u omisiones realizadas en el procedimiento. Así como si la autoridad actuó con la debida diligencia.</w:t>
      </w:r>
    </w:p>
    <w:p w14:paraId="4488CBB9" w14:textId="77777777" w:rsidR="00945657" w:rsidRPr="001471E5" w:rsidRDefault="00945657">
      <w:pPr>
        <w:ind w:left="851" w:hanging="360"/>
        <w:rPr>
          <w:rFonts w:ascii="Palatino Linotype" w:eastAsia="Palatino Linotype" w:hAnsi="Palatino Linotype" w:cs="Palatino Linotype"/>
        </w:rPr>
      </w:pPr>
    </w:p>
    <w:p w14:paraId="4EFC5292" w14:textId="77777777" w:rsidR="00945657" w:rsidRPr="001471E5" w:rsidRDefault="00456533">
      <w:pPr>
        <w:ind w:left="851" w:hanging="360"/>
        <w:jc w:val="both"/>
        <w:rPr>
          <w:rFonts w:ascii="Palatino Linotype" w:eastAsia="Palatino Linotype" w:hAnsi="Palatino Linotype" w:cs="Palatino Linotype"/>
        </w:rPr>
      </w:pPr>
      <w:r w:rsidRPr="001471E5">
        <w:rPr>
          <w:rFonts w:ascii="Palatino Linotype" w:eastAsia="Palatino Linotype" w:hAnsi="Palatino Linotype" w:cs="Palatino Linotype"/>
        </w:rPr>
        <w:t>d) La afectación generada en la situación jurídica de la persona involucrada en el proceso: Violación a sus derechos humanos.</w:t>
      </w:r>
    </w:p>
    <w:p w14:paraId="40F894C3" w14:textId="77777777" w:rsidR="00945657" w:rsidRPr="001471E5" w:rsidRDefault="00945657">
      <w:pPr>
        <w:spacing w:line="360" w:lineRule="auto"/>
        <w:jc w:val="both"/>
        <w:rPr>
          <w:rFonts w:ascii="Palatino Linotype" w:eastAsia="Palatino Linotype" w:hAnsi="Palatino Linotype" w:cs="Palatino Linotype"/>
        </w:rPr>
      </w:pPr>
    </w:p>
    <w:p w14:paraId="1B6FE1FF"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E3DAF5B" w14:textId="77777777" w:rsidR="00945657" w:rsidRPr="001471E5" w:rsidRDefault="00945657">
      <w:pPr>
        <w:spacing w:line="360" w:lineRule="auto"/>
        <w:jc w:val="both"/>
        <w:rPr>
          <w:rFonts w:ascii="Palatino Linotype" w:eastAsia="Palatino Linotype" w:hAnsi="Palatino Linotype" w:cs="Palatino Linotype"/>
        </w:rPr>
      </w:pPr>
    </w:p>
    <w:p w14:paraId="0F7D06FC" w14:textId="77777777" w:rsidR="00945657" w:rsidRPr="001471E5" w:rsidRDefault="00456533">
      <w:pPr>
        <w:spacing w:line="360" w:lineRule="auto"/>
        <w:jc w:val="both"/>
        <w:rPr>
          <w:rFonts w:ascii="Palatino Linotype" w:eastAsia="Palatino Linotype" w:hAnsi="Palatino Linotype" w:cs="Palatino Linotype"/>
          <w:b/>
        </w:rPr>
      </w:pPr>
      <w:r w:rsidRPr="001471E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471E5">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471E5">
        <w:rPr>
          <w:rFonts w:ascii="Palatino Linotype" w:eastAsia="Palatino Linotype" w:hAnsi="Palatino Linotype" w:cs="Palatino Linotype"/>
        </w:rPr>
        <w:t>, visible en la Gaceta del Seminario Judicial de la Federación con el registro digital 205635.</w:t>
      </w:r>
    </w:p>
    <w:p w14:paraId="4A81AB9E" w14:textId="77777777" w:rsidR="00945657" w:rsidRPr="001471E5" w:rsidRDefault="00945657">
      <w:pPr>
        <w:spacing w:line="360" w:lineRule="auto"/>
        <w:jc w:val="both"/>
        <w:rPr>
          <w:rFonts w:ascii="Palatino Linotype" w:eastAsia="Palatino Linotype" w:hAnsi="Palatino Linotype" w:cs="Palatino Linotype"/>
        </w:rPr>
      </w:pPr>
    </w:p>
    <w:p w14:paraId="6BA19D78"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1471E5">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3222F2F7" w14:textId="77777777" w:rsidR="00945657" w:rsidRPr="001471E5" w:rsidRDefault="00945657">
      <w:pPr>
        <w:spacing w:line="360" w:lineRule="auto"/>
        <w:jc w:val="both"/>
        <w:rPr>
          <w:rFonts w:ascii="Palatino Linotype" w:eastAsia="Palatino Linotype" w:hAnsi="Palatino Linotype" w:cs="Palatino Linotype"/>
        </w:rPr>
      </w:pPr>
    </w:p>
    <w:p w14:paraId="01CFB6A4"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89E5AF1" w14:textId="77777777" w:rsidR="00945657" w:rsidRPr="001471E5" w:rsidRDefault="00945657">
      <w:pPr>
        <w:spacing w:line="360" w:lineRule="auto"/>
        <w:jc w:val="both"/>
        <w:rPr>
          <w:rFonts w:ascii="Palatino Linotype" w:eastAsia="Palatino Linotype" w:hAnsi="Palatino Linotype" w:cs="Palatino Linotype"/>
        </w:rPr>
      </w:pPr>
    </w:p>
    <w:p w14:paraId="0E138D39"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 </w:t>
      </w:r>
      <w:r w:rsidRPr="001471E5">
        <w:rPr>
          <w:rFonts w:ascii="Palatino Linotype" w:eastAsia="Palatino Linotype" w:hAnsi="Palatino Linotype" w:cs="Palatino Linotype"/>
          <w:i/>
        </w:rPr>
        <w:t>“PLAZO RAZONABLE PARA RESOLVER. DIMENSIÓN Y EFECTOS DE ESTE CONCEPTO CUANDO SE ADUCE EXCESIVA CARGA DE TRABAJO.”</w:t>
      </w:r>
      <w:r w:rsidRPr="001471E5">
        <w:rPr>
          <w:rFonts w:ascii="Palatino Linotype" w:eastAsia="Palatino Linotype" w:hAnsi="Palatino Linotype" w:cs="Palatino Linotype"/>
        </w:rPr>
        <w:t xml:space="preserve"> consultable en el Seminario Judicial de la Federación y su gaceta, con el registro digital 2002351.</w:t>
      </w:r>
    </w:p>
    <w:p w14:paraId="1F1D7AA2" w14:textId="77777777" w:rsidR="00945657" w:rsidRPr="001471E5" w:rsidRDefault="00945657">
      <w:pPr>
        <w:spacing w:line="360" w:lineRule="auto"/>
        <w:jc w:val="both"/>
        <w:rPr>
          <w:rFonts w:ascii="Palatino Linotype" w:eastAsia="Palatino Linotype" w:hAnsi="Palatino Linotype" w:cs="Palatino Linotype"/>
          <w:b/>
        </w:rPr>
      </w:pPr>
    </w:p>
    <w:p w14:paraId="48F651CC"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i/>
        </w:rPr>
        <w:t>“PLAZO RAZONABLE PARA RESOLVER. CONCEPTO Y ELEMENTOS QUE LO INTEGRAN A LA LUZ DEL DERECHO INTERNACIONAL DE LOS DERECHOS HUMANOS.”</w:t>
      </w:r>
      <w:r w:rsidRPr="001471E5">
        <w:rPr>
          <w:rFonts w:ascii="Palatino Linotype" w:eastAsia="Palatino Linotype" w:hAnsi="Palatino Linotype" w:cs="Palatino Linotype"/>
        </w:rPr>
        <w:t>, visible en el Seminario Judicial de la Federación y su gaceta, con el registro digital 2002350.</w:t>
      </w:r>
    </w:p>
    <w:p w14:paraId="2CACDAC0" w14:textId="77777777" w:rsidR="00945657" w:rsidRPr="001471E5" w:rsidRDefault="00945657">
      <w:pPr>
        <w:spacing w:line="360" w:lineRule="auto"/>
        <w:jc w:val="both"/>
        <w:rPr>
          <w:rFonts w:ascii="Palatino Linotype" w:eastAsia="Palatino Linotype" w:hAnsi="Palatino Linotype" w:cs="Palatino Linotype"/>
        </w:rPr>
      </w:pPr>
    </w:p>
    <w:p w14:paraId="7E50B0D8"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89D380A"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 xml:space="preserve">8. Cierre de instrucción. </w:t>
      </w:r>
      <w:r w:rsidRPr="001471E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1471E5">
        <w:rPr>
          <w:rFonts w:ascii="Palatino Linotype" w:eastAsia="Palatino Linotype" w:hAnsi="Palatino Linotype" w:cs="Palatino Linotype"/>
          <w:b/>
        </w:rPr>
        <w:t>cinco de julio de dos mil veintitrés</w:t>
      </w:r>
      <w:r w:rsidRPr="001471E5">
        <w:rPr>
          <w:rFonts w:ascii="Palatino Linotype" w:eastAsia="Palatino Linotype" w:hAnsi="Palatino Linotype" w:cs="Palatino Linotype"/>
        </w:rPr>
        <w:t xml:space="preserve">, la Comisionada Ponente determinó </w:t>
      </w:r>
      <w:r w:rsidRPr="001471E5">
        <w:rPr>
          <w:rFonts w:ascii="Palatino Linotype" w:eastAsia="Palatino Linotype" w:hAnsi="Palatino Linotype" w:cs="Palatino Linotype"/>
        </w:rPr>
        <w:lastRenderedPageBreak/>
        <w:t xml:space="preserve">el cierre de instrucción en términos de la fracción VI del artículo 185 de la Ley de Transparencia y Acceso a la Información Pública del Estado de México y Municipios. </w:t>
      </w:r>
    </w:p>
    <w:p w14:paraId="427BD54A"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3B242E3" w14:textId="77777777" w:rsidR="00945657" w:rsidRPr="001471E5" w:rsidRDefault="00456533">
      <w:pPr>
        <w:widowControl w:val="0"/>
        <w:spacing w:line="360" w:lineRule="auto"/>
        <w:jc w:val="center"/>
        <w:rPr>
          <w:rFonts w:ascii="Palatino Linotype" w:eastAsia="Palatino Linotype" w:hAnsi="Palatino Linotype" w:cs="Palatino Linotype"/>
          <w:b/>
        </w:rPr>
      </w:pPr>
      <w:r w:rsidRPr="001471E5">
        <w:rPr>
          <w:rFonts w:ascii="Palatino Linotype" w:eastAsia="Palatino Linotype" w:hAnsi="Palatino Linotype" w:cs="Palatino Linotype"/>
          <w:b/>
        </w:rPr>
        <w:t>II. C O N S I D E R A N D O S</w:t>
      </w:r>
    </w:p>
    <w:p w14:paraId="08BCD17D" w14:textId="77777777" w:rsidR="00945657" w:rsidRPr="001471E5" w:rsidRDefault="00945657">
      <w:pPr>
        <w:widowControl w:val="0"/>
        <w:spacing w:line="360" w:lineRule="auto"/>
        <w:jc w:val="center"/>
        <w:rPr>
          <w:rFonts w:ascii="Palatino Linotype" w:eastAsia="Palatino Linotype" w:hAnsi="Palatino Linotype" w:cs="Palatino Linotype"/>
          <w:b/>
        </w:rPr>
      </w:pPr>
    </w:p>
    <w:p w14:paraId="4EBD65C7"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Primero. Competencia.</w:t>
      </w:r>
      <w:r w:rsidRPr="001471E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F65411" w14:textId="77777777" w:rsidR="00945657" w:rsidRPr="001471E5" w:rsidRDefault="00456533">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1471E5">
        <w:rPr>
          <w:rFonts w:ascii="Palatino Linotype" w:eastAsia="Palatino Linotype" w:hAnsi="Palatino Linotype" w:cs="Palatino Linotype"/>
          <w:b/>
        </w:rPr>
        <w:t xml:space="preserve">Segundo. Oportunidad y Procedibilidad del Recurso de Revisión. </w:t>
      </w:r>
      <w:r w:rsidRPr="001471E5">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w:t>
      </w:r>
      <w:r w:rsidRPr="001471E5">
        <w:rPr>
          <w:rFonts w:ascii="Palatino Linotype" w:eastAsia="Palatino Linotype" w:hAnsi="Palatino Linotype" w:cs="Palatino Linotype"/>
        </w:rPr>
        <w:lastRenderedPageBreak/>
        <w:t xml:space="preserve">interpuesto dentro del plazo de quince días previsto en el primer artículo de referencia; toda vez que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emitió su respuesta a la solicitud planteada por la parte solicitante el veinticinco de noviembre del año dos mil veintidós y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xml:space="preserve"> presentó su recurso de revisión el treinta de noviembre del mismo año, esto es, al tercer día hábil siguiente del conocimiento de la respuesta. </w:t>
      </w:r>
    </w:p>
    <w:p w14:paraId="4F03E2AC" w14:textId="77777777" w:rsidR="00945657" w:rsidRPr="001471E5" w:rsidRDefault="00456533">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Además, por cuanto hace a la procedibilidad de</w:t>
      </w:r>
      <w:r w:rsidRPr="001471E5">
        <w:rPr>
          <w:rFonts w:ascii="Palatino Linotype" w:eastAsia="Palatino Linotype" w:hAnsi="Palatino Linotype" w:cs="Palatino Linotype"/>
        </w:rPr>
        <w:t>l</w:t>
      </w:r>
      <w:r w:rsidRPr="001471E5">
        <w:rPr>
          <w:rFonts w:ascii="Palatino Linotype" w:eastAsia="Palatino Linotype" w:hAnsi="Palatino Linotype" w:cs="Palatino Linotype"/>
          <w:color w:val="000000"/>
        </w:rPr>
        <w:t xml:space="preserve"> recurso de revisión una vez realizado el análisis de</w:t>
      </w:r>
      <w:r w:rsidRPr="001471E5">
        <w:rPr>
          <w:rFonts w:ascii="Palatino Linotype" w:eastAsia="Palatino Linotype" w:hAnsi="Palatino Linotype" w:cs="Palatino Linotype"/>
        </w:rPr>
        <w:t>l</w:t>
      </w:r>
      <w:r w:rsidRPr="001471E5">
        <w:rPr>
          <w:rFonts w:ascii="Palatino Linotype" w:eastAsia="Palatino Linotype" w:hAnsi="Palatino Linotype" w:cs="Palatino Linotype"/>
          <w:color w:val="000000"/>
        </w:rPr>
        <w:t xml:space="preserve"> formato de interposición de</w:t>
      </w:r>
      <w:r w:rsidRPr="001471E5">
        <w:rPr>
          <w:rFonts w:ascii="Palatino Linotype" w:eastAsia="Palatino Linotype" w:hAnsi="Palatino Linotype" w:cs="Palatino Linotype"/>
        </w:rPr>
        <w:t>l</w:t>
      </w:r>
      <w:r w:rsidRPr="001471E5">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1471E5">
        <w:rPr>
          <w:rFonts w:ascii="Palatino Linotype" w:eastAsia="Palatino Linotype" w:hAnsi="Palatino Linotype" w:cs="Palatino Linotype"/>
          <w:b/>
          <w:color w:val="000000"/>
        </w:rPr>
        <w:t>EL</w:t>
      </w:r>
      <w:r w:rsidRPr="001471E5">
        <w:rPr>
          <w:rFonts w:ascii="Palatino Linotype" w:eastAsia="Palatino Linotype" w:hAnsi="Palatino Linotype" w:cs="Palatino Linotype"/>
          <w:color w:val="000000"/>
        </w:rPr>
        <w:t xml:space="preserve"> </w:t>
      </w:r>
      <w:r w:rsidRPr="001471E5">
        <w:rPr>
          <w:rFonts w:ascii="Palatino Linotype" w:eastAsia="Palatino Linotype" w:hAnsi="Palatino Linotype" w:cs="Palatino Linotype"/>
          <w:b/>
          <w:color w:val="000000"/>
        </w:rPr>
        <w:t>SAIMEX</w:t>
      </w:r>
      <w:r w:rsidRPr="001471E5">
        <w:rPr>
          <w:rFonts w:ascii="Palatino Linotype" w:eastAsia="Palatino Linotype" w:hAnsi="Palatino Linotype" w:cs="Palatino Linotype"/>
          <w:color w:val="000000"/>
        </w:rPr>
        <w:t>.</w:t>
      </w:r>
    </w:p>
    <w:p w14:paraId="631BB9CC" w14:textId="77777777" w:rsidR="00945657" w:rsidRPr="001471E5" w:rsidRDefault="00945657">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39B3B4BB" w14:textId="77777777" w:rsidR="00945657" w:rsidRPr="001471E5" w:rsidRDefault="00456533">
      <w:pPr>
        <w:spacing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3E2939CF" w14:textId="77777777" w:rsidR="00945657" w:rsidRPr="001471E5" w:rsidRDefault="00456533">
      <w:pPr>
        <w:ind w:left="1276" w:right="175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r w:rsidRPr="001471E5">
        <w:rPr>
          <w:rFonts w:ascii="Palatino Linotype" w:eastAsia="Palatino Linotype" w:hAnsi="Palatino Linotype" w:cs="Palatino Linotype"/>
          <w:b/>
          <w:i/>
          <w:sz w:val="22"/>
          <w:szCs w:val="22"/>
        </w:rPr>
        <w:t xml:space="preserve">Artículo 179. </w:t>
      </w:r>
      <w:r w:rsidRPr="001471E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E9B85CD" w14:textId="77777777" w:rsidR="00945657" w:rsidRPr="001471E5" w:rsidRDefault="00456533">
      <w:pPr>
        <w:ind w:left="1276" w:right="175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I. La negativa de la información solicitada…” (Sic)</w:t>
      </w:r>
    </w:p>
    <w:p w14:paraId="3F68EDE0" w14:textId="77777777" w:rsidR="00945657" w:rsidRPr="001471E5" w:rsidRDefault="00456533">
      <w:pPr>
        <w:spacing w:before="280" w:after="28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color w:val="000000"/>
        </w:rPr>
        <w:t>Tercero. Materia de Revisión</w:t>
      </w:r>
      <w:r w:rsidRPr="001471E5">
        <w:rPr>
          <w:rFonts w:ascii="Palatino Linotype" w:eastAsia="Palatino Linotype" w:hAnsi="Palatino Linotype" w:cs="Palatino Linotype"/>
          <w:color w:val="000000"/>
        </w:rPr>
        <w:t xml:space="preserve">: </w:t>
      </w:r>
      <w:r w:rsidRPr="001471E5">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1471E5">
        <w:rPr>
          <w:rFonts w:ascii="Palatino Linotype" w:eastAsia="Palatino Linotype" w:hAnsi="Palatino Linotype" w:cs="Palatino Linotype"/>
          <w:b/>
        </w:rPr>
        <w:t xml:space="preserve">verificar si la respuesta como informe justificado otorgados por el SUJETO OBLIGADO son adecuados y suficientes para satisfacer el derecho de acceso a la </w:t>
      </w:r>
      <w:r w:rsidRPr="001471E5">
        <w:rPr>
          <w:rFonts w:ascii="Palatino Linotype" w:eastAsia="Palatino Linotype" w:hAnsi="Palatino Linotype" w:cs="Palatino Linotype"/>
          <w:b/>
        </w:rPr>
        <w:lastRenderedPageBreak/>
        <w:t xml:space="preserve">información pública </w:t>
      </w:r>
      <w:r w:rsidR="0011631A" w:rsidRPr="001471E5">
        <w:rPr>
          <w:rFonts w:ascii="Palatino Linotype" w:eastAsia="Palatino Linotype" w:hAnsi="Palatino Linotype" w:cs="Palatino Linotype"/>
        </w:rPr>
        <w:t xml:space="preserve">de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o en su defecto, en caso de ser procedente, ordenar la entrega de información.</w:t>
      </w:r>
    </w:p>
    <w:p w14:paraId="377A9380"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 xml:space="preserve">Cuarto. Estudio de fondo del asunto. </w:t>
      </w:r>
      <w:r w:rsidRPr="001471E5">
        <w:rPr>
          <w:rFonts w:ascii="Palatino Linotype" w:eastAsia="Palatino Linotype" w:hAnsi="Palatino Linotype" w:cs="Palatino Linotype"/>
        </w:rPr>
        <w:t xml:space="preserve">es conveniente analizar si la respuesta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1471E5">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4796944" w14:textId="77777777" w:rsidR="00945657" w:rsidRPr="001471E5" w:rsidRDefault="00456533">
      <w:pPr>
        <w:spacing w:before="240"/>
        <w:ind w:left="709" w:right="760"/>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r w:rsidRPr="001471E5">
        <w:rPr>
          <w:rFonts w:ascii="Palatino Linotype" w:eastAsia="Palatino Linotype" w:hAnsi="Palatino Linotype" w:cs="Palatino Linotype"/>
          <w:b/>
          <w:i/>
          <w:sz w:val="22"/>
          <w:szCs w:val="22"/>
        </w:rPr>
        <w:t>Artículo 4.</w:t>
      </w:r>
      <w:r w:rsidRPr="001471E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0C858C0" w14:textId="77777777" w:rsidR="00945657" w:rsidRPr="001471E5" w:rsidRDefault="00456533">
      <w:pPr>
        <w:ind w:left="709" w:right="760"/>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471E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101B21D" w14:textId="77777777" w:rsidR="00945657" w:rsidRPr="001471E5" w:rsidRDefault="00456533">
      <w:pPr>
        <w:ind w:left="709" w:right="760"/>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1471E5">
        <w:rPr>
          <w:rFonts w:ascii="Palatino Linotype" w:eastAsia="Palatino Linotype" w:hAnsi="Palatino Linotype" w:cs="Palatino Linotype"/>
          <w:i/>
          <w:sz w:val="22"/>
          <w:szCs w:val="22"/>
        </w:rPr>
        <w:t>.”(</w:t>
      </w:r>
      <w:proofErr w:type="gramEnd"/>
      <w:r w:rsidRPr="001471E5">
        <w:rPr>
          <w:rFonts w:ascii="Palatino Linotype" w:eastAsia="Palatino Linotype" w:hAnsi="Palatino Linotype" w:cs="Palatino Linotype"/>
          <w:i/>
          <w:sz w:val="22"/>
          <w:szCs w:val="22"/>
        </w:rPr>
        <w:t>Sic)</w:t>
      </w:r>
    </w:p>
    <w:p w14:paraId="491ADFD2"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w:t>
      </w:r>
      <w:r w:rsidRPr="001471E5">
        <w:rPr>
          <w:rFonts w:ascii="Palatino Linotype" w:eastAsia="Palatino Linotype" w:hAnsi="Palatino Linotype" w:cs="Palatino Linotype"/>
        </w:rPr>
        <w:lastRenderedPageBreak/>
        <w:t>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7095A9A" w14:textId="77777777" w:rsidR="00945657" w:rsidRPr="001471E5" w:rsidRDefault="00456533">
      <w:pPr>
        <w:ind w:left="567" w:right="758"/>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r w:rsidRPr="001471E5">
        <w:rPr>
          <w:rFonts w:ascii="Palatino Linotype" w:eastAsia="Palatino Linotype" w:hAnsi="Palatino Linotype" w:cs="Palatino Linotype"/>
          <w:b/>
          <w:i/>
          <w:sz w:val="22"/>
          <w:szCs w:val="22"/>
        </w:rPr>
        <w:t>Artículo12.-</w:t>
      </w:r>
      <w:r w:rsidRPr="001471E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CE57B39" w14:textId="77777777" w:rsidR="00945657" w:rsidRPr="001471E5" w:rsidRDefault="00456533">
      <w:pPr>
        <w:ind w:left="567" w:right="758"/>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AB4F2CD" w14:textId="77777777" w:rsidR="00945657" w:rsidRPr="001471E5" w:rsidRDefault="00945657">
      <w:pPr>
        <w:spacing w:line="360" w:lineRule="auto"/>
        <w:ind w:right="-93"/>
        <w:jc w:val="both"/>
        <w:rPr>
          <w:rFonts w:ascii="Palatino Linotype" w:eastAsia="Palatino Linotype" w:hAnsi="Palatino Linotype" w:cs="Palatino Linotype"/>
          <w:color w:val="000000"/>
        </w:rPr>
      </w:pPr>
    </w:p>
    <w:p w14:paraId="0AD38C0D" w14:textId="77777777" w:rsidR="00945657" w:rsidRPr="001471E5" w:rsidRDefault="00456533">
      <w:pPr>
        <w:spacing w:line="360" w:lineRule="auto"/>
        <w:ind w:right="-93"/>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70B07FA6" w14:textId="77777777" w:rsidR="00945657" w:rsidRPr="001471E5" w:rsidRDefault="00945657">
      <w:pPr>
        <w:spacing w:line="360" w:lineRule="auto"/>
        <w:ind w:right="-93"/>
        <w:jc w:val="both"/>
        <w:rPr>
          <w:rFonts w:ascii="Palatino Linotype" w:eastAsia="Palatino Linotype" w:hAnsi="Palatino Linotype" w:cs="Palatino Linotype"/>
          <w:color w:val="000000"/>
        </w:rPr>
      </w:pPr>
    </w:p>
    <w:p w14:paraId="3E1DF499" w14:textId="77777777" w:rsidR="00945657" w:rsidRPr="001471E5" w:rsidRDefault="00456533">
      <w:pPr>
        <w:spacing w:line="360" w:lineRule="auto"/>
        <w:jc w:val="both"/>
        <w:rPr>
          <w:rFonts w:ascii="Palatino Linotype" w:eastAsia="Palatino Linotype" w:hAnsi="Palatino Linotype" w:cs="Palatino Linotype"/>
          <w:b/>
          <w:color w:val="000000"/>
        </w:rPr>
      </w:pPr>
      <w:r w:rsidRPr="001471E5">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1471E5">
        <w:rPr>
          <w:rFonts w:ascii="Palatino Linotype" w:eastAsia="Palatino Linotype" w:hAnsi="Palatino Linotype" w:cs="Palatino Linotype"/>
          <w:b/>
          <w:color w:val="000000"/>
        </w:rPr>
        <w:t xml:space="preserve"> </w:t>
      </w:r>
    </w:p>
    <w:p w14:paraId="1E3D5DA3" w14:textId="77777777" w:rsidR="00945657" w:rsidRPr="001471E5" w:rsidRDefault="00456533">
      <w:pPr>
        <w:ind w:left="851" w:right="901"/>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w:t>
      </w:r>
      <w:r w:rsidRPr="001471E5">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1471E5">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w:t>
      </w:r>
      <w:r w:rsidRPr="001471E5">
        <w:rPr>
          <w:rFonts w:ascii="Palatino Linotype" w:eastAsia="Palatino Linotype" w:hAnsi="Palatino Linotype" w:cs="Palatino Linotype"/>
          <w:i/>
          <w:color w:val="000000"/>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33DF7B4" w14:textId="77777777" w:rsidR="00945657" w:rsidRPr="001471E5" w:rsidRDefault="00456533">
      <w:pPr>
        <w:ind w:left="851" w:right="901"/>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 xml:space="preserve">Resoluciones: </w:t>
      </w:r>
    </w:p>
    <w:p w14:paraId="6B5484C9" w14:textId="77777777" w:rsidR="00945657" w:rsidRPr="001471E5" w:rsidRDefault="00456533">
      <w:pPr>
        <w:ind w:left="851" w:right="901"/>
        <w:jc w:val="both"/>
        <w:rPr>
          <w:rFonts w:ascii="Palatino Linotype" w:eastAsia="Palatino Linotype" w:hAnsi="Palatino Linotype" w:cs="Palatino Linotype"/>
          <w:i/>
          <w:color w:val="000000"/>
          <w:sz w:val="22"/>
          <w:szCs w:val="22"/>
        </w:rPr>
      </w:pPr>
      <w:r w:rsidRPr="001471E5">
        <w:rPr>
          <w:rFonts w:ascii="Noto Sans Symbols" w:eastAsia="Noto Sans Symbols" w:hAnsi="Noto Sans Symbols" w:cs="Noto Sans Symbols"/>
          <w:i/>
          <w:color w:val="000000"/>
          <w:sz w:val="22"/>
          <w:szCs w:val="22"/>
        </w:rPr>
        <w:t>∙</w:t>
      </w:r>
      <w:r w:rsidRPr="001471E5">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24770F67" w14:textId="77777777" w:rsidR="00945657" w:rsidRPr="001471E5" w:rsidRDefault="00456533">
      <w:pPr>
        <w:ind w:left="851" w:right="901"/>
        <w:jc w:val="both"/>
        <w:rPr>
          <w:rFonts w:ascii="Palatino Linotype" w:eastAsia="Palatino Linotype" w:hAnsi="Palatino Linotype" w:cs="Palatino Linotype"/>
          <w:i/>
          <w:color w:val="000000"/>
          <w:sz w:val="22"/>
          <w:szCs w:val="22"/>
        </w:rPr>
      </w:pPr>
      <w:r w:rsidRPr="001471E5">
        <w:rPr>
          <w:rFonts w:ascii="Noto Sans Symbols" w:eastAsia="Noto Sans Symbols" w:hAnsi="Noto Sans Symbols" w:cs="Noto Sans Symbols"/>
          <w:i/>
          <w:color w:val="000000"/>
          <w:sz w:val="22"/>
          <w:szCs w:val="22"/>
        </w:rPr>
        <w:t>∙</w:t>
      </w:r>
      <w:r w:rsidRPr="001471E5">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0696A9FA" w14:textId="77777777" w:rsidR="00945657" w:rsidRPr="001471E5" w:rsidRDefault="00456533">
      <w:pPr>
        <w:ind w:left="851" w:right="901"/>
        <w:jc w:val="both"/>
        <w:rPr>
          <w:rFonts w:ascii="Palatino Linotype" w:eastAsia="Palatino Linotype" w:hAnsi="Palatino Linotype" w:cs="Palatino Linotype"/>
          <w:i/>
          <w:color w:val="000000"/>
          <w:sz w:val="22"/>
          <w:szCs w:val="22"/>
        </w:rPr>
      </w:pPr>
      <w:r w:rsidRPr="001471E5">
        <w:rPr>
          <w:rFonts w:ascii="Noto Sans Symbols" w:eastAsia="Noto Sans Symbols" w:hAnsi="Noto Sans Symbols" w:cs="Noto Sans Symbols"/>
          <w:i/>
          <w:color w:val="000000"/>
          <w:sz w:val="22"/>
          <w:szCs w:val="22"/>
        </w:rPr>
        <w:t>∙</w:t>
      </w:r>
      <w:r w:rsidRPr="001471E5">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1471E5">
        <w:rPr>
          <w:rFonts w:ascii="Palatino Linotype" w:eastAsia="Palatino Linotype" w:hAnsi="Palatino Linotype" w:cs="Palatino Linotype"/>
          <w:i/>
          <w:color w:val="000000"/>
          <w:sz w:val="22"/>
          <w:szCs w:val="22"/>
        </w:rPr>
        <w:t>.”(</w:t>
      </w:r>
      <w:proofErr w:type="gramEnd"/>
      <w:r w:rsidRPr="001471E5">
        <w:rPr>
          <w:rFonts w:ascii="Palatino Linotype" w:eastAsia="Palatino Linotype" w:hAnsi="Palatino Linotype" w:cs="Palatino Linotype"/>
          <w:i/>
          <w:color w:val="000000"/>
          <w:sz w:val="22"/>
          <w:szCs w:val="22"/>
        </w:rPr>
        <w:t>Sic)</w:t>
      </w:r>
    </w:p>
    <w:p w14:paraId="5D03A134" w14:textId="77777777" w:rsidR="00945657" w:rsidRPr="001471E5" w:rsidRDefault="00945657">
      <w:pPr>
        <w:spacing w:line="360" w:lineRule="auto"/>
        <w:jc w:val="both"/>
        <w:rPr>
          <w:rFonts w:ascii="Palatino Linotype" w:eastAsia="Palatino Linotype" w:hAnsi="Palatino Linotype" w:cs="Palatino Linotype"/>
        </w:rPr>
      </w:pPr>
    </w:p>
    <w:p w14:paraId="6F4C295F" w14:textId="77777777" w:rsidR="00945657" w:rsidRPr="001471E5" w:rsidRDefault="00456533">
      <w:pPr>
        <w:spacing w:line="360" w:lineRule="auto"/>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rPr>
        <w:t xml:space="preserve">En esa tesitura, el artículo 24 en su último párrafo de la Ley de la Materia, dispone que los Sujetos Obligados </w:t>
      </w:r>
      <w:r w:rsidRPr="001471E5">
        <w:rPr>
          <w:rFonts w:ascii="Palatino Linotype" w:eastAsia="Palatino Linotype" w:hAnsi="Palatino Linotype" w:cs="Palatino Linotype"/>
          <w:color w:val="000000"/>
        </w:rPr>
        <w:t xml:space="preserve">sólo proporcionarán la información pública que </w:t>
      </w:r>
      <w:r w:rsidRPr="001471E5">
        <w:rPr>
          <w:rFonts w:ascii="Palatino Linotype" w:eastAsia="Palatino Linotype" w:hAnsi="Palatino Linotype" w:cs="Palatino Linotype"/>
        </w:rPr>
        <w:t>generen</w:t>
      </w:r>
      <w:r w:rsidRPr="001471E5">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7DC076A" w14:textId="77777777" w:rsidR="00945657" w:rsidRPr="001471E5" w:rsidRDefault="00945657">
      <w:pPr>
        <w:spacing w:line="360" w:lineRule="auto"/>
        <w:jc w:val="both"/>
        <w:rPr>
          <w:rFonts w:ascii="Palatino Linotype" w:eastAsia="Palatino Linotype" w:hAnsi="Palatino Linotype" w:cs="Palatino Linotype"/>
          <w:color w:val="000000"/>
        </w:rPr>
      </w:pPr>
    </w:p>
    <w:p w14:paraId="2F15488C" w14:textId="77777777" w:rsidR="00945657" w:rsidRPr="001471E5" w:rsidRDefault="00456533">
      <w:pPr>
        <w:spacing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E8CF0EF"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003E500" w14:textId="77777777" w:rsidR="00945657" w:rsidRPr="001471E5" w:rsidRDefault="00945657">
      <w:pPr>
        <w:ind w:left="851" w:right="899"/>
        <w:jc w:val="both"/>
        <w:rPr>
          <w:rFonts w:ascii="Palatino Linotype" w:eastAsia="Palatino Linotype" w:hAnsi="Palatino Linotype" w:cs="Palatino Linotype"/>
          <w:i/>
          <w:sz w:val="22"/>
          <w:szCs w:val="22"/>
        </w:rPr>
      </w:pPr>
    </w:p>
    <w:p w14:paraId="10752B96"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r w:rsidRPr="001471E5">
        <w:rPr>
          <w:rFonts w:ascii="Palatino Linotype" w:eastAsia="Palatino Linotype" w:hAnsi="Palatino Linotype" w:cs="Palatino Linotype"/>
          <w:b/>
          <w:i/>
          <w:sz w:val="22"/>
          <w:szCs w:val="22"/>
        </w:rPr>
        <w:t xml:space="preserve">Artículo 3. </w:t>
      </w:r>
      <w:r w:rsidRPr="001471E5">
        <w:rPr>
          <w:rFonts w:ascii="Palatino Linotype" w:eastAsia="Palatino Linotype" w:hAnsi="Palatino Linotype" w:cs="Palatino Linotype"/>
          <w:i/>
          <w:sz w:val="22"/>
          <w:szCs w:val="22"/>
        </w:rPr>
        <w:t>Para los efectos de la presente Ley se entenderá por:</w:t>
      </w:r>
    </w:p>
    <w:p w14:paraId="7A15D342"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32568CE7" w14:textId="77777777" w:rsidR="00945657" w:rsidRPr="001471E5" w:rsidRDefault="00456533">
      <w:pPr>
        <w:ind w:left="851" w:right="89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b/>
          <w:i/>
          <w:color w:val="000000"/>
          <w:sz w:val="22"/>
          <w:szCs w:val="22"/>
        </w:rPr>
        <w:t>XI. Documento:</w:t>
      </w:r>
      <w:r w:rsidRPr="001471E5">
        <w:rPr>
          <w:rFonts w:ascii="Palatino Linotype" w:eastAsia="Palatino Linotype" w:hAnsi="Palatino Linotype" w:cs="Palatino Linotype"/>
          <w:i/>
          <w:color w:val="000000"/>
          <w:sz w:val="22"/>
          <w:szCs w:val="22"/>
        </w:rPr>
        <w:t xml:space="preserve"> Los expedientes, reportes, estudios, actas</w:t>
      </w:r>
      <w:r w:rsidRPr="001471E5">
        <w:rPr>
          <w:rFonts w:ascii="Palatino Linotype" w:eastAsia="Palatino Linotype" w:hAnsi="Palatino Linotype" w:cs="Palatino Linotype"/>
          <w:b/>
          <w:i/>
          <w:color w:val="000000"/>
          <w:sz w:val="22"/>
          <w:szCs w:val="22"/>
        </w:rPr>
        <w:t>,</w:t>
      </w:r>
      <w:r w:rsidRPr="001471E5">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D68528F" w14:textId="77777777" w:rsidR="00945657" w:rsidRPr="001471E5" w:rsidRDefault="00945657">
      <w:pPr>
        <w:ind w:left="851" w:right="899"/>
        <w:jc w:val="both"/>
        <w:rPr>
          <w:rFonts w:ascii="Palatino Linotype" w:eastAsia="Palatino Linotype" w:hAnsi="Palatino Linotype" w:cs="Palatino Linotype"/>
          <w:sz w:val="22"/>
          <w:szCs w:val="22"/>
        </w:rPr>
      </w:pPr>
    </w:p>
    <w:p w14:paraId="66340D37"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5EBEBF1"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sz w:val="22"/>
          <w:szCs w:val="22"/>
        </w:rPr>
        <w:t>“</w:t>
      </w:r>
      <w:r w:rsidRPr="001471E5">
        <w:rPr>
          <w:rFonts w:ascii="Palatino Linotype" w:eastAsia="Palatino Linotype" w:hAnsi="Palatino Linotype" w:cs="Palatino Linotype"/>
          <w:b/>
          <w:i/>
          <w:sz w:val="22"/>
          <w:szCs w:val="22"/>
        </w:rPr>
        <w:t>CRITERIO 0002-11</w:t>
      </w:r>
    </w:p>
    <w:p w14:paraId="76C76B24"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471E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w:t>
      </w:r>
      <w:r w:rsidRPr="001471E5">
        <w:rPr>
          <w:rFonts w:ascii="Palatino Linotype" w:eastAsia="Palatino Linotype" w:hAnsi="Palatino Linotype" w:cs="Palatino Linotype"/>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14:paraId="5B66482D"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En </w:t>
      </w:r>
      <w:proofErr w:type="gramStart"/>
      <w:r w:rsidRPr="001471E5">
        <w:rPr>
          <w:rFonts w:ascii="Palatino Linotype" w:eastAsia="Palatino Linotype" w:hAnsi="Palatino Linotype" w:cs="Palatino Linotype"/>
          <w:i/>
          <w:sz w:val="22"/>
          <w:szCs w:val="22"/>
        </w:rPr>
        <w:t>consecuencia</w:t>
      </w:r>
      <w:proofErr w:type="gramEnd"/>
      <w:r w:rsidRPr="001471E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DEBC92D"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1471E5">
        <w:rPr>
          <w:rFonts w:ascii="Palatino Linotype" w:eastAsia="Palatino Linotype" w:hAnsi="Palatino Linotype" w:cs="Palatino Linotype"/>
          <w:i/>
          <w:sz w:val="22"/>
          <w:szCs w:val="22"/>
        </w:rPr>
        <w:t>que</w:t>
      </w:r>
      <w:proofErr w:type="gramEnd"/>
      <w:r w:rsidRPr="001471E5">
        <w:rPr>
          <w:rFonts w:ascii="Palatino Linotype" w:eastAsia="Palatino Linotype" w:hAnsi="Palatino Linotype" w:cs="Palatino Linotype"/>
          <w:i/>
          <w:sz w:val="22"/>
          <w:szCs w:val="22"/>
        </w:rPr>
        <w:t xml:space="preserve"> en ejercicio de las atribuciones conferidas, sea generada por los Sujetos Obligados;</w:t>
      </w:r>
    </w:p>
    <w:p w14:paraId="5991B397"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1471E5">
        <w:rPr>
          <w:rFonts w:ascii="Palatino Linotype" w:eastAsia="Palatino Linotype" w:hAnsi="Palatino Linotype" w:cs="Palatino Linotype"/>
          <w:b/>
          <w:i/>
          <w:sz w:val="22"/>
          <w:szCs w:val="22"/>
        </w:rPr>
        <w:t>que</w:t>
      </w:r>
      <w:proofErr w:type="gramEnd"/>
      <w:r w:rsidRPr="001471E5">
        <w:rPr>
          <w:rFonts w:ascii="Palatino Linotype" w:eastAsia="Palatino Linotype" w:hAnsi="Palatino Linotype" w:cs="Palatino Linotype"/>
          <w:b/>
          <w:i/>
          <w:sz w:val="22"/>
          <w:szCs w:val="22"/>
        </w:rPr>
        <w:t xml:space="preserve"> en ejercicio de las atribuciones conferidas, sea administrada por los Sujetos Obligados, y</w:t>
      </w:r>
    </w:p>
    <w:p w14:paraId="45A38597"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1471E5">
        <w:rPr>
          <w:rFonts w:ascii="Palatino Linotype" w:eastAsia="Palatino Linotype" w:hAnsi="Palatino Linotype" w:cs="Palatino Linotype"/>
          <w:b/>
          <w:i/>
          <w:sz w:val="22"/>
          <w:szCs w:val="22"/>
        </w:rPr>
        <w:t>.”(</w:t>
      </w:r>
      <w:proofErr w:type="gramEnd"/>
      <w:r w:rsidRPr="001471E5">
        <w:rPr>
          <w:rFonts w:ascii="Palatino Linotype" w:eastAsia="Palatino Linotype" w:hAnsi="Palatino Linotype" w:cs="Palatino Linotype"/>
          <w:b/>
          <w:i/>
          <w:sz w:val="22"/>
          <w:szCs w:val="22"/>
        </w:rPr>
        <w:t>Sic)</w:t>
      </w:r>
    </w:p>
    <w:p w14:paraId="2D48D49D"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Atizapán de Zaragoza, de la primera y segunda sindicatura, lo siguiente:</w:t>
      </w:r>
    </w:p>
    <w:p w14:paraId="5E114DF2" w14:textId="77777777" w:rsidR="00945657" w:rsidRPr="001471E5" w:rsidRDefault="00456533">
      <w:pPr>
        <w:numPr>
          <w:ilvl w:val="0"/>
          <w:numId w:val="1"/>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 xml:space="preserve">Entrega de todos los procedimientos realizados por las sindicaturas. </w:t>
      </w:r>
    </w:p>
    <w:p w14:paraId="58E81E9F" w14:textId="77777777" w:rsidR="00945657" w:rsidRPr="001471E5" w:rsidRDefault="00456533">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 xml:space="preserve">Las solicitudes de información que han presentado o recibido. </w:t>
      </w:r>
    </w:p>
    <w:p w14:paraId="5BEB8E34" w14:textId="77777777" w:rsidR="00945657" w:rsidRPr="001471E5" w:rsidRDefault="00456533">
      <w:pPr>
        <w:numPr>
          <w:ilvl w:val="0"/>
          <w:numId w:val="1"/>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 xml:space="preserve">Las observaciones u otro tipo de actuaciones realizadas por las sindicaturas de acuerdo a sus funciones a las dependencias o ciudadanía en general de acuerdo a las funciones y atribuciones. </w:t>
      </w:r>
    </w:p>
    <w:p w14:paraId="76BB55ED"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respuesta, la primer Síndico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informó que lleva dos tipos de procedimientos, por un lado, el procedimiento de arbitraje y por otro lado el Recurso Administrativo de Inconformidad, de los cuales a enero a la fecha se atendidos los siguientes:</w:t>
      </w:r>
    </w:p>
    <w:p w14:paraId="0BDC5AAA"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noProof/>
          <w:lang w:val="es-MX"/>
        </w:rPr>
        <w:lastRenderedPageBreak/>
        <w:drawing>
          <wp:inline distT="0" distB="0" distL="0" distR="0" wp14:anchorId="3767907B" wp14:editId="1B1E9920">
            <wp:extent cx="5465170" cy="1244128"/>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3252" t="29315" r="15135" b="53090"/>
                    <a:stretch>
                      <a:fillRect/>
                    </a:stretch>
                  </pic:blipFill>
                  <pic:spPr>
                    <a:xfrm>
                      <a:off x="0" y="0"/>
                      <a:ext cx="5465170" cy="1244128"/>
                    </a:xfrm>
                    <a:prstGeom prst="rect">
                      <a:avLst/>
                    </a:prstGeom>
                    <a:ln/>
                  </pic:spPr>
                </pic:pic>
              </a:graphicData>
            </a:graphic>
          </wp:inline>
        </w:drawing>
      </w:r>
      <w:r w:rsidRPr="001471E5">
        <w:rPr>
          <w:rFonts w:ascii="Palatino Linotype" w:eastAsia="Palatino Linotype" w:hAnsi="Palatino Linotype" w:cs="Palatino Linotype"/>
        </w:rPr>
        <w:t xml:space="preserve"> </w:t>
      </w:r>
    </w:p>
    <w:p w14:paraId="1F8EDF16"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noProof/>
          <w:lang w:val="es-MX"/>
        </w:rPr>
        <w:drawing>
          <wp:inline distT="0" distB="0" distL="0" distR="0" wp14:anchorId="7FE51D50" wp14:editId="13A28B37">
            <wp:extent cx="5456257" cy="5220328"/>
            <wp:effectExtent l="0" t="0" r="0" b="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l="50302" t="24457" r="28973" b="8003"/>
                    <a:stretch>
                      <a:fillRect/>
                    </a:stretch>
                  </pic:blipFill>
                  <pic:spPr>
                    <a:xfrm>
                      <a:off x="0" y="0"/>
                      <a:ext cx="5456257" cy="5220328"/>
                    </a:xfrm>
                    <a:prstGeom prst="rect">
                      <a:avLst/>
                    </a:prstGeom>
                    <a:ln/>
                  </pic:spPr>
                </pic:pic>
              </a:graphicData>
            </a:graphic>
          </wp:inline>
        </w:drawing>
      </w:r>
    </w:p>
    <w:p w14:paraId="471112BA"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Por lo que hace a las solicitudes de información que han presentado o recibido, informó que a la fecha ha recibido cuatro solicitudes de información, considerando esta materia del presente documento.</w:t>
      </w:r>
    </w:p>
    <w:p w14:paraId="75084B33"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Por lo que hace, a las observaciones u otro tipo de actuaciones realizadas por las sindicaturas de acuerdo a sus funciones a las dependencias o ciudadanía en general que han realizado de acuerdo a las funciones y atribuciones que tiene cada sindicatura 1a y 2a, señaló que dentro de sus funciones que le confiere la Ley Orgánica Municipal del Estado de México, ha atendido oportunamente las sesiones de cabildo mismas que se podrán verificar con las actas respectivas publicadas dentro de la página: https://atizapan.gob.mx/actas-y-gacetas3/.</w:t>
      </w:r>
    </w:p>
    <w:p w14:paraId="5A39D75D"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El Segundo Síndico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informó:</w:t>
      </w:r>
    </w:p>
    <w:p w14:paraId="78080417"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noProof/>
          <w:lang w:val="es-MX"/>
        </w:rPr>
        <w:drawing>
          <wp:inline distT="0" distB="0" distL="0" distR="0" wp14:anchorId="5DC367EA" wp14:editId="2C7658EC">
            <wp:extent cx="5615782" cy="1892700"/>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6552" t="25964" r="16349" b="42360"/>
                    <a:stretch>
                      <a:fillRect/>
                    </a:stretch>
                  </pic:blipFill>
                  <pic:spPr>
                    <a:xfrm>
                      <a:off x="0" y="0"/>
                      <a:ext cx="5615782" cy="1892700"/>
                    </a:xfrm>
                    <a:prstGeom prst="rect">
                      <a:avLst/>
                    </a:prstGeom>
                    <a:ln/>
                  </pic:spPr>
                </pic:pic>
              </a:graphicData>
            </a:graphic>
          </wp:inline>
        </w:drawing>
      </w:r>
    </w:p>
    <w:p w14:paraId="6691E97A"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cuanto al requerimiento, las solicitudes de información que han presentado o recibido, </w:t>
      </w:r>
      <w:proofErr w:type="gramStart"/>
      <w:r w:rsidRPr="001471E5">
        <w:rPr>
          <w:rFonts w:ascii="Palatino Linotype" w:eastAsia="Palatino Linotype" w:hAnsi="Palatino Linotype" w:cs="Palatino Linotype"/>
        </w:rPr>
        <w:t>informó</w:t>
      </w:r>
      <w:proofErr w:type="gramEnd"/>
      <w:r w:rsidRPr="001471E5">
        <w:rPr>
          <w:rFonts w:ascii="Palatino Linotype" w:eastAsia="Palatino Linotype" w:hAnsi="Palatino Linotype" w:cs="Palatino Linotype"/>
        </w:rPr>
        <w:t xml:space="preserve"> que a la fecha la presente solicitud de información es la única que se ha recibido en esta Segunda Sindicatura. </w:t>
      </w:r>
    </w:p>
    <w:p w14:paraId="06B6E8BB" w14:textId="77777777" w:rsidR="00945657" w:rsidRPr="001471E5" w:rsidRDefault="00456533">
      <w:pPr>
        <w:spacing w:before="240" w:after="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Finalmente, en cuanto al requerimiento relativo a las observaciones u otro tipo de actuaciones realizadas por las sindicaturas de acuerdo a sus funciones a las </w:t>
      </w:r>
      <w:r w:rsidRPr="001471E5">
        <w:rPr>
          <w:rFonts w:ascii="Palatino Linotype" w:eastAsia="Palatino Linotype" w:hAnsi="Palatino Linotype" w:cs="Palatino Linotype"/>
        </w:rPr>
        <w:lastRenderedPageBreak/>
        <w:t xml:space="preserve">dependencias o ciudadanía en general que han realizado de acuerdo a las funciones y atribuciones que tiene cada sindicatura 1a y 2a, señaló que conforme al artículo 52 y 53 de la Ley Orgánica Municipal del Estado de México, no se desprende entre las atribuciones otorgadas al suscrito, la realizar observaciones u otro tipo de actuaciones, en términos del fundamento legal que señaló. </w:t>
      </w:r>
    </w:p>
    <w:p w14:paraId="320B07A1"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No conforme con la respuesta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xml:space="preserve"> interpuso el recurso de revisión que se analiza en el presente asunto, en donde señaló en lo medular que la entrega de la información no corresponde en razón de que: “…no envían procedimientos realizados o instaurados , solo envían un listado que no da cuenta de ninguna información al respecto, en cuanto a observaciones, solicitud de información de acuerdo a sus atribuciones pueden solicitar información a las direcciones pertenecientes a la administración municipal lo que aduce que no han realizado trabajo alguno de inspección u observación como su cargo lo exige, la cuenta pública es observable por lo que se puede entonces deducir que tampoco ha tenido ninguna observación ninguna cuenta o informe mensual al OSFEM, solicito me sea entregados los procedimientos instaurados completos y no solo la elaboración de listado, en cuanto a la segunda sindicatura solicito me indique cuales han sido los trabajos que ha realizado de enero a la fecha de acuerdo a sus atribuciones que le confiere la ley orgánica, ya que de su respuesta podría decirse que no ha realizado trabajo alguno relativo a sus atribuciones, negándome información y violando mi derecho a la información en cuanto a los servidores públicos donde se está gastando dinero </w:t>
      </w:r>
      <w:proofErr w:type="spellStart"/>
      <w:r w:rsidRPr="001471E5">
        <w:rPr>
          <w:rFonts w:ascii="Palatino Linotype" w:eastAsia="Palatino Linotype" w:hAnsi="Palatino Linotype" w:cs="Palatino Linotype"/>
        </w:rPr>
        <w:t>publico</w:t>
      </w:r>
      <w:proofErr w:type="spellEnd"/>
      <w:r w:rsidRPr="001471E5">
        <w:rPr>
          <w:rFonts w:ascii="Palatino Linotype" w:eastAsia="Palatino Linotype" w:hAnsi="Palatino Linotype" w:cs="Palatino Linotype"/>
        </w:rPr>
        <w:t xml:space="preserve"> pagándole un sueldo.” (Sic)</w:t>
      </w:r>
    </w:p>
    <w:p w14:paraId="6C308014"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 xml:space="preserve">Ante la interposición del recurso de revisión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rindió su informe justificado mediante el cual la primer síndico propuso la clasificación como información reservada, correspondiente a los 49 procedimientos de arbitraje en trámite y 5 recurso administrativos de inconformidad en trámite, aprobándose mediante el acuerdo número ACUERDO-03 CT/XII-O/09-12-22 emitido en la décimo segunda sesión ordinaria del comité de transparencia del H. Ayuntamiento de Atizapán de Zaragoza, Estado de México; de fecha 09 de diciembre del año 2022, por medio del cual se confirma la clasificación de información en su modalidad de reserva por un periodo de un año, relativo de los 49 procedimientos de arbitraje y 5 recursos administrativos de inconformidad, que se encuentran en trámite.</w:t>
      </w:r>
    </w:p>
    <w:p w14:paraId="1BAE823E" w14:textId="77777777" w:rsidR="00945657" w:rsidRPr="001471E5" w:rsidRDefault="00945657">
      <w:pPr>
        <w:spacing w:line="360" w:lineRule="auto"/>
        <w:jc w:val="both"/>
        <w:rPr>
          <w:rFonts w:ascii="Palatino Linotype" w:eastAsia="Palatino Linotype" w:hAnsi="Palatino Linotype" w:cs="Palatino Linotype"/>
        </w:rPr>
      </w:pPr>
    </w:p>
    <w:p w14:paraId="10C74B7C"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Respecto de los 43 procedimientos de arbitraje concluidos y 3 recursos administrativos de inconformidad concluidos, solicitó un pago para la expedición de copias simples, indicando el procedimiento para realizarlo. </w:t>
      </w:r>
    </w:p>
    <w:p w14:paraId="48A7880C" w14:textId="77777777" w:rsidR="00945657" w:rsidRPr="001471E5" w:rsidRDefault="00945657">
      <w:pPr>
        <w:spacing w:line="360" w:lineRule="auto"/>
        <w:jc w:val="both"/>
        <w:rPr>
          <w:rFonts w:ascii="Palatino Linotype" w:eastAsia="Palatino Linotype" w:hAnsi="Palatino Linotype" w:cs="Palatino Linotype"/>
        </w:rPr>
      </w:pPr>
    </w:p>
    <w:p w14:paraId="5E1B1072"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El segundo síndico, informó que en ningún momento y de ninguna manera se ha negado la información y mucho menos sea violado, ni de manera indiciaria el derecho a la información del ciudadano como lo refiere.</w:t>
      </w:r>
    </w:p>
    <w:p w14:paraId="4F52C852" w14:textId="77777777" w:rsidR="00945657" w:rsidRPr="001471E5" w:rsidRDefault="00945657">
      <w:pPr>
        <w:spacing w:line="360" w:lineRule="auto"/>
        <w:jc w:val="both"/>
        <w:rPr>
          <w:rFonts w:ascii="Palatino Linotype" w:eastAsia="Palatino Linotype" w:hAnsi="Palatino Linotype" w:cs="Palatino Linotype"/>
        </w:rPr>
      </w:pPr>
    </w:p>
    <w:p w14:paraId="35DBC2A3"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También señala que refiere que las razones o motivos de inconformidad, son manifestaciones subjetivas y de carácter personal, aunado a que realiza diversas solicitudes de información distintas a la originalmente planteada, por lo que no es posible entender lo expresado en los términos expresados.   </w:t>
      </w:r>
    </w:p>
    <w:p w14:paraId="4AC6C0AE" w14:textId="77777777" w:rsidR="00945657" w:rsidRPr="001471E5" w:rsidRDefault="00945657">
      <w:pPr>
        <w:spacing w:line="360" w:lineRule="auto"/>
        <w:jc w:val="both"/>
        <w:rPr>
          <w:rFonts w:ascii="Palatino Linotype" w:eastAsia="Palatino Linotype" w:hAnsi="Palatino Linotype" w:cs="Palatino Linotype"/>
        </w:rPr>
      </w:pPr>
    </w:p>
    <w:p w14:paraId="45DAA868"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color w:val="000000"/>
        </w:rPr>
        <w:lastRenderedPageBreak/>
        <w:t>Con base en lo precedente</w:t>
      </w:r>
      <w:r w:rsidRPr="001471E5">
        <w:rPr>
          <w:rFonts w:ascii="Palatino Linotype" w:eastAsia="Palatino Linotype" w:hAnsi="Palatino Linotype" w:cs="Palatino Linotype"/>
        </w:rPr>
        <w:t xml:space="preserve">, se determina que la información proporcionada por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parcialmente fundados para modificar la respuesta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en razón de las consideraciones de derecho que a continuación se exponen:</w:t>
      </w:r>
    </w:p>
    <w:p w14:paraId="707B6569" w14:textId="77777777" w:rsidR="00CD3D61" w:rsidRPr="001471E5" w:rsidRDefault="00CD3D61">
      <w:pPr>
        <w:spacing w:line="360" w:lineRule="auto"/>
        <w:jc w:val="both"/>
        <w:rPr>
          <w:rFonts w:ascii="Palatino Linotype" w:eastAsia="Palatino Linotype" w:hAnsi="Palatino Linotype" w:cs="Palatino Linotype"/>
        </w:rPr>
      </w:pPr>
    </w:p>
    <w:p w14:paraId="48EE5FDC" w14:textId="77777777" w:rsidR="00CD3D61" w:rsidRPr="001471E5" w:rsidRDefault="00CD3D61" w:rsidP="00CD3D61">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Antes del estudio de fondo, se debe precisar que la parte solicitante fue omisa en señalar el periodo sobre el cual requería la información, en ejercicio de la facultad de suplencia prevista en los artículos 13 y 181 párrafo cuarto de la Ley de Transparencia y Acceso a la Información Pública del Estado de México y Municipios, este Organismo Garante estima adecuado, ordenar la entrega, de ser el caso, del soporte documental generado en el año inmediato anterior contado a partir de la fecha de presentación de la solicitud, es decir, del cuatro de noviembre de dos mil veintiuno al cuatro de noviembre de dos mil veintidós.</w:t>
      </w:r>
    </w:p>
    <w:p w14:paraId="7BE0585B" w14:textId="77777777" w:rsidR="00CD3D61" w:rsidRPr="001471E5" w:rsidRDefault="00CD3D61" w:rsidP="00CD3D61">
      <w:pPr>
        <w:spacing w:line="360" w:lineRule="auto"/>
        <w:jc w:val="both"/>
        <w:rPr>
          <w:rFonts w:ascii="Palatino Linotype" w:eastAsia="Palatino Linotype" w:hAnsi="Palatino Linotype" w:cs="Palatino Linotype"/>
        </w:rPr>
      </w:pPr>
    </w:p>
    <w:p w14:paraId="68AA884D" w14:textId="77777777" w:rsidR="00CD3D61" w:rsidRPr="001471E5" w:rsidRDefault="00CD3D61" w:rsidP="00CD3D61">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Lo anterior se robustece con el criterio de interpretación 03/19 emitido por el Instituto Nacional de Transparencia Acceso a la Información y Protección de Datos Personales, INAI, en el cual es del tenor literal siguiente:</w:t>
      </w:r>
    </w:p>
    <w:p w14:paraId="713BEBE1" w14:textId="77777777" w:rsidR="00CD3D61" w:rsidRPr="001471E5" w:rsidRDefault="00CD3D61" w:rsidP="00CD3D61">
      <w:pPr>
        <w:spacing w:line="360" w:lineRule="auto"/>
        <w:jc w:val="both"/>
        <w:rPr>
          <w:rFonts w:ascii="Palatino Linotype" w:eastAsia="Palatino Linotype" w:hAnsi="Palatino Linotype" w:cs="Palatino Linotype"/>
        </w:rPr>
      </w:pPr>
    </w:p>
    <w:p w14:paraId="22D504E3" w14:textId="77777777" w:rsidR="00CD3D61" w:rsidRPr="001471E5" w:rsidRDefault="00CD3D61" w:rsidP="00CD3D61">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w:t>
      </w:r>
      <w:r w:rsidRPr="001471E5">
        <w:rPr>
          <w:rFonts w:ascii="Palatino Linotype" w:eastAsia="Palatino Linotype" w:hAnsi="Palatino Linotype" w:cs="Palatino Linotype"/>
          <w:i/>
          <w:sz w:val="22"/>
          <w:szCs w:val="22"/>
        </w:rPr>
        <w:lastRenderedPageBreak/>
        <w:t>se refiere al año inmediato anterior, contado a partir de la fecha en que se presentó la solicitud</w:t>
      </w:r>
      <w:proofErr w:type="gramStart"/>
      <w:r w:rsidRPr="001471E5">
        <w:rPr>
          <w:rFonts w:ascii="Palatino Linotype" w:eastAsia="Palatino Linotype" w:hAnsi="Palatino Linotype" w:cs="Palatino Linotype"/>
          <w:i/>
          <w:sz w:val="22"/>
          <w:szCs w:val="22"/>
        </w:rPr>
        <w:t>.”(</w:t>
      </w:r>
      <w:proofErr w:type="gramEnd"/>
      <w:r w:rsidRPr="001471E5">
        <w:rPr>
          <w:rFonts w:ascii="Palatino Linotype" w:eastAsia="Palatino Linotype" w:hAnsi="Palatino Linotype" w:cs="Palatino Linotype"/>
          <w:i/>
          <w:sz w:val="22"/>
          <w:szCs w:val="22"/>
        </w:rPr>
        <w:t>Sic)</w:t>
      </w:r>
    </w:p>
    <w:p w14:paraId="61292C8A" w14:textId="77777777" w:rsidR="00945657" w:rsidRPr="001471E5" w:rsidRDefault="00945657">
      <w:pPr>
        <w:spacing w:line="360" w:lineRule="auto"/>
        <w:jc w:val="both"/>
        <w:rPr>
          <w:rFonts w:ascii="Palatino Linotype" w:eastAsia="Palatino Linotype" w:hAnsi="Palatino Linotype" w:cs="Palatino Linotype"/>
        </w:rPr>
      </w:pPr>
    </w:p>
    <w:p w14:paraId="039E8D31"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necesario precisar en primer momento, </w:t>
      </w:r>
      <w:proofErr w:type="spellStart"/>
      <w:r w:rsidRPr="001471E5">
        <w:rPr>
          <w:rFonts w:ascii="Palatino Linotype" w:eastAsia="Palatino Linotype" w:hAnsi="Palatino Linotype" w:cs="Palatino Linotype"/>
        </w:rPr>
        <w:t>cuales</w:t>
      </w:r>
      <w:proofErr w:type="spellEnd"/>
      <w:r w:rsidRPr="001471E5">
        <w:rPr>
          <w:rFonts w:ascii="Palatino Linotype" w:eastAsia="Palatino Linotype" w:hAnsi="Palatino Linotype" w:cs="Palatino Linotype"/>
        </w:rPr>
        <w:t xml:space="preserve"> son las atribuciones de los síndicos dentro de los Ayuntamiento del Estado de México, entre ellos el Ayuntamiento de Atizapán de Zaragoza, las cuales se encuentra establecidas en los artículos 31 fracción X y XVIII, 52, 53, </w:t>
      </w:r>
    </w:p>
    <w:p w14:paraId="749B4938" w14:textId="77777777" w:rsidR="00945657" w:rsidRPr="001471E5" w:rsidRDefault="00945657">
      <w:pPr>
        <w:spacing w:line="360" w:lineRule="auto"/>
        <w:jc w:val="both"/>
        <w:rPr>
          <w:rFonts w:ascii="Palatino Linotype" w:eastAsia="Palatino Linotype" w:hAnsi="Palatino Linotype" w:cs="Palatino Linotype"/>
        </w:rPr>
      </w:pPr>
    </w:p>
    <w:p w14:paraId="0454E0EF"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“Artículo 31.- Son atribuciones de los ayuntamientos: </w:t>
      </w:r>
    </w:p>
    <w:p w14:paraId="4745E067"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5EBEB65E"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 </w:t>
      </w:r>
      <w:r w:rsidRPr="001471E5">
        <w:rPr>
          <w:rFonts w:ascii="Palatino Linotype" w:eastAsia="Palatino Linotype" w:hAnsi="Palatino Linotype" w:cs="Palatino Linotype"/>
          <w:b/>
          <w:i/>
          <w:sz w:val="22"/>
          <w:szCs w:val="22"/>
          <w:u w:val="single"/>
        </w:rPr>
        <w:t>Conocer los informes contables y financieros anuales</w:t>
      </w:r>
      <w:r w:rsidRPr="001471E5">
        <w:rPr>
          <w:rFonts w:ascii="Palatino Linotype" w:eastAsia="Palatino Linotype" w:hAnsi="Palatino Linotype" w:cs="Palatino Linotype"/>
          <w:i/>
          <w:sz w:val="22"/>
          <w:szCs w:val="22"/>
        </w:rPr>
        <w:t xml:space="preserve"> dentro de los tres meses siguientes a la terminación del ejercicio presupuestal que presentará el tesorero </w:t>
      </w:r>
      <w:r w:rsidRPr="001471E5">
        <w:rPr>
          <w:rFonts w:ascii="Palatino Linotype" w:eastAsia="Palatino Linotype" w:hAnsi="Palatino Linotype" w:cs="Palatino Linotype"/>
          <w:b/>
          <w:i/>
          <w:sz w:val="22"/>
          <w:szCs w:val="22"/>
          <w:u w:val="single"/>
        </w:rPr>
        <w:t>con el visto bueno del síndico</w:t>
      </w:r>
      <w:r w:rsidRPr="001471E5">
        <w:rPr>
          <w:rFonts w:ascii="Palatino Linotype" w:eastAsia="Palatino Linotype" w:hAnsi="Palatino Linotype" w:cs="Palatino Linotype"/>
          <w:i/>
          <w:sz w:val="22"/>
          <w:szCs w:val="22"/>
        </w:rPr>
        <w:t>;</w:t>
      </w:r>
    </w:p>
    <w:p w14:paraId="55672404"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70DD8E8F"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XVIII. Administrar su hacienda en términos de ley, y </w:t>
      </w:r>
      <w:r w:rsidRPr="001471E5">
        <w:rPr>
          <w:rFonts w:ascii="Palatino Linotype" w:eastAsia="Palatino Linotype" w:hAnsi="Palatino Linotype" w:cs="Palatino Linotype"/>
          <w:b/>
          <w:i/>
          <w:sz w:val="22"/>
          <w:szCs w:val="22"/>
          <w:u w:val="single"/>
        </w:rPr>
        <w:t>controlar a través del</w:t>
      </w:r>
      <w:r w:rsidRPr="001471E5">
        <w:rPr>
          <w:rFonts w:ascii="Palatino Linotype" w:eastAsia="Palatino Linotype" w:hAnsi="Palatino Linotype" w:cs="Palatino Linotype"/>
          <w:i/>
          <w:sz w:val="22"/>
          <w:szCs w:val="22"/>
        </w:rPr>
        <w:t xml:space="preserve"> presidente </w:t>
      </w:r>
      <w:r w:rsidRPr="001471E5">
        <w:rPr>
          <w:rFonts w:ascii="Palatino Linotype" w:eastAsia="Palatino Linotype" w:hAnsi="Palatino Linotype" w:cs="Palatino Linotype"/>
          <w:b/>
          <w:i/>
          <w:sz w:val="22"/>
          <w:szCs w:val="22"/>
          <w:u w:val="single"/>
        </w:rPr>
        <w:t>y síndico la aplicación del presupuesto de egresos del municipio</w:t>
      </w:r>
      <w:r w:rsidRPr="001471E5">
        <w:rPr>
          <w:rFonts w:ascii="Palatino Linotype" w:eastAsia="Palatino Linotype" w:hAnsi="Palatino Linotype" w:cs="Palatino Linotype"/>
          <w:i/>
          <w:sz w:val="22"/>
          <w:szCs w:val="22"/>
        </w:rPr>
        <w:t>;</w:t>
      </w:r>
    </w:p>
    <w:p w14:paraId="7EB2ED5F"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3149453B"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Artículo 52.-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14:paraId="62F1BBAD"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Artículo 53.- </w:t>
      </w:r>
      <w:r w:rsidRPr="001471E5">
        <w:rPr>
          <w:rFonts w:ascii="Palatino Linotype" w:eastAsia="Palatino Linotype" w:hAnsi="Palatino Linotype" w:cs="Palatino Linotype"/>
          <w:b/>
          <w:i/>
          <w:sz w:val="22"/>
          <w:szCs w:val="22"/>
        </w:rPr>
        <w:t>Los síndicos tendrán las siguientes atribuciones</w:t>
      </w:r>
      <w:r w:rsidRPr="001471E5">
        <w:rPr>
          <w:rFonts w:ascii="Palatino Linotype" w:eastAsia="Palatino Linotype" w:hAnsi="Palatino Linotype" w:cs="Palatino Linotype"/>
          <w:i/>
          <w:sz w:val="22"/>
          <w:szCs w:val="22"/>
        </w:rPr>
        <w:t xml:space="preserve">: </w:t>
      </w:r>
    </w:p>
    <w:p w14:paraId="6EB9D47B"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w:t>
      </w:r>
    </w:p>
    <w:p w14:paraId="6A195D74"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La representación legal de los miembros de los ayuntamientos, sólo se dará en asuntos oficiales; </w:t>
      </w:r>
    </w:p>
    <w:p w14:paraId="6A232532"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I Bis. Supervisar a los representantes legales asignados por el Ayuntamiento, en la correcta atención y defensa de los litigios laborales; </w:t>
      </w:r>
    </w:p>
    <w:p w14:paraId="6156EB3E"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I Ter. Informar al presidente, en caso de cualquier irregularidad en la atención y/o defensa de los litigios laborales seguidos ante las autoridades laborales competentes. </w:t>
      </w:r>
    </w:p>
    <w:p w14:paraId="5E8BA1EF"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lastRenderedPageBreak/>
        <w:t xml:space="preserve">Derogado </w:t>
      </w:r>
    </w:p>
    <w:p w14:paraId="2DD023B2"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 xml:space="preserve">II. Revisar y firmar los cortes de caja de la tesorería municipal; </w:t>
      </w:r>
    </w:p>
    <w:p w14:paraId="24F61D49"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u w:val="single"/>
        </w:rPr>
        <w:t>III. Cuidar que la aplicación de los gastos se haga llenando todos los requisitos legales y conforme al presupuesto respectivo</w:t>
      </w:r>
      <w:r w:rsidRPr="001471E5">
        <w:rPr>
          <w:rFonts w:ascii="Palatino Linotype" w:eastAsia="Palatino Linotype" w:hAnsi="Palatino Linotype" w:cs="Palatino Linotype"/>
          <w:i/>
          <w:sz w:val="22"/>
          <w:szCs w:val="22"/>
        </w:rPr>
        <w:t xml:space="preserve">; </w:t>
      </w:r>
    </w:p>
    <w:p w14:paraId="10CE4726"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IV. Vigilar que las multas que impongan las autoridades municipales ingresen a la tesorería, previo comprobante respectivo; </w:t>
      </w:r>
    </w:p>
    <w:p w14:paraId="548C372C"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V. Asistir a las visitas de inspección que realice el Órgano Superior de Fiscalización del Estado de México a la tesorería e informar de los resultados al ayuntamiento; </w:t>
      </w:r>
    </w:p>
    <w:p w14:paraId="222D7FEF"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 xml:space="preserve">VI. Hacer que oportunamente se remitan al Órgano Superior de Fiscalización del Estado de México las cuentas de la tesorería municipal y remitir copia del resumen financiero a los miembros del ayuntamiento; </w:t>
      </w:r>
    </w:p>
    <w:p w14:paraId="4691AB59"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5D673FA9"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VIII. Regularizar la propiedad de los bienes inmuebles municipales, para ello tendrán un plazo de ciento veinte días hábiles, contados a partir de la adquisición</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i/>
          <w:sz w:val="22"/>
          <w:szCs w:val="22"/>
          <w:u w:val="single"/>
        </w:rPr>
        <w:t xml:space="preserve">IX. Inscribir los bienes inmuebles municipales en el Registro Público de la Propiedad, para iniciar los trámites correspondientes tendrán un plazo de ciento veinte días hábiles contados a partir de aquel en que concluyo el proceso de regularización; </w:t>
      </w:r>
    </w:p>
    <w:p w14:paraId="5D02176D"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 xml:space="preserve">X. Vigilar que los Oficiales Calificadores, observen las disposiciones legales en cuanto a las garantías que asisten a los detenidos; </w:t>
      </w:r>
    </w:p>
    <w:p w14:paraId="3449930E"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XI. Participar en los remates públicos en los que tenga interés el municipio, para que se finquen al mejor postor y se guarden los términos y disposiciones prevenidos en las leyes respectivas;</w:t>
      </w:r>
    </w:p>
    <w:p w14:paraId="059B4D7E"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 xml:space="preserve">XII. Verificar que los remates públicos se realicen en los términos de las leyes respectivas; </w:t>
      </w:r>
    </w:p>
    <w:p w14:paraId="31F8803D"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XIII. Verificar que los funcionarios y empleados del municipio cumplan con hacer la manifestación de bienes que prevé la Ley de Responsabilidades Administrativas del Estado de México y Municipios; </w:t>
      </w:r>
    </w:p>
    <w:p w14:paraId="255C771C"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XIV. Admitir, tramitar y resolver los recursos administrativos que sean de su competencia; </w:t>
      </w:r>
    </w:p>
    <w:p w14:paraId="67522391"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XV. Revisar las relaciones de rezagos para que sean liquidados; </w:t>
      </w:r>
    </w:p>
    <w:p w14:paraId="552B6CEF"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XVI. Revisar el informe mensual que le remita el Tesorero, y en su caso </w:t>
      </w:r>
      <w:r w:rsidRPr="001471E5">
        <w:rPr>
          <w:rFonts w:ascii="Palatino Linotype" w:eastAsia="Palatino Linotype" w:hAnsi="Palatino Linotype" w:cs="Palatino Linotype"/>
          <w:b/>
          <w:i/>
          <w:sz w:val="22"/>
          <w:szCs w:val="22"/>
          <w:u w:val="single"/>
        </w:rPr>
        <w:t>formular las observaciones correspondientes.</w:t>
      </w:r>
      <w:r w:rsidRPr="001471E5">
        <w:rPr>
          <w:rFonts w:ascii="Palatino Linotype" w:eastAsia="Palatino Linotype" w:hAnsi="Palatino Linotype" w:cs="Palatino Linotype"/>
          <w:b/>
          <w:i/>
          <w:sz w:val="22"/>
          <w:szCs w:val="22"/>
        </w:rPr>
        <w:t xml:space="preserve"> </w:t>
      </w:r>
    </w:p>
    <w:p w14:paraId="7DFEDEF1"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XVII. Firmar las Actas de Cabildo, y </w:t>
      </w:r>
    </w:p>
    <w:p w14:paraId="35BBC6C0"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XVIII. Las demás que les señalen las disposiciones aplicables. </w:t>
      </w:r>
    </w:p>
    <w:p w14:paraId="7FC48FAF"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lastRenderedPageBreak/>
        <w:t xml:space="preserve">En el caso de que sean dos los síndicos que se elijan, uno estará encargado de los ingresos de la hacienda municipal y el otro de los egresos. </w:t>
      </w:r>
    </w:p>
    <w:p w14:paraId="32C927E8"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El primero tendrá las facultades y obligaciones consignadas en las fracciones I, IV, V, y XVI y el segundo, las contenidas en las fracciones II, III, VI, VII, VIII, IX, X y XII entendiéndose que se ejercerán indistintamente las demás. </w:t>
      </w:r>
    </w:p>
    <w:p w14:paraId="6A0CC885"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Derogado. </w:t>
      </w:r>
    </w:p>
    <w:p w14:paraId="07757CF9"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Los síndicos y los presidentes municipales que asuman la representación jurídica del Ayuntamiento, no pueden desistirse, transigir, comprometerse en árbitros, ni hacer cesión de bienes muebles o inmuebles municipales, sin la autorización expresa del Ayuntamiento.” (Sic)</w:t>
      </w:r>
    </w:p>
    <w:p w14:paraId="41480A17" w14:textId="77777777" w:rsidR="00945657" w:rsidRPr="001471E5" w:rsidRDefault="00945657">
      <w:pPr>
        <w:ind w:left="851" w:right="899"/>
        <w:jc w:val="both"/>
        <w:rPr>
          <w:rFonts w:ascii="Palatino Linotype" w:eastAsia="Palatino Linotype" w:hAnsi="Palatino Linotype" w:cs="Palatino Linotype"/>
          <w:i/>
          <w:sz w:val="22"/>
          <w:szCs w:val="22"/>
        </w:rPr>
      </w:pPr>
    </w:p>
    <w:p w14:paraId="03B7DF96"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pertinente aclarar que el Ayuntamiento de Atizapán de Zaragoza, cuenta con dos Síndicos, en términos de lo señalado por el artículo 30 del Bando Municipal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que señala:  </w:t>
      </w:r>
    </w:p>
    <w:p w14:paraId="40093F0E" w14:textId="77777777" w:rsidR="00945657" w:rsidRPr="001471E5" w:rsidRDefault="00945657">
      <w:pPr>
        <w:spacing w:line="360" w:lineRule="auto"/>
        <w:jc w:val="both"/>
        <w:rPr>
          <w:rFonts w:ascii="Palatino Linotype" w:eastAsia="Palatino Linotype" w:hAnsi="Palatino Linotype" w:cs="Palatino Linotype"/>
        </w:rPr>
      </w:pPr>
    </w:p>
    <w:p w14:paraId="3DC4D374"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ARTÍCULO 30.- </w:t>
      </w:r>
      <w:r w:rsidRPr="001471E5">
        <w:rPr>
          <w:rFonts w:ascii="Palatino Linotype" w:eastAsia="Palatino Linotype" w:hAnsi="Palatino Linotype" w:cs="Palatino Linotype"/>
          <w:b/>
          <w:i/>
          <w:sz w:val="22"/>
          <w:szCs w:val="22"/>
        </w:rPr>
        <w:t>El H. Ayuntamiento, constitucionalmente establecido, es el órgano de gobierno a cuya decisión se someten de manera colegiada los asuntos de su competencia</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b/>
          <w:i/>
          <w:sz w:val="22"/>
          <w:szCs w:val="22"/>
        </w:rPr>
        <w:t>Está integrado por</w:t>
      </w:r>
      <w:r w:rsidRPr="001471E5">
        <w:rPr>
          <w:rFonts w:ascii="Palatino Linotype" w:eastAsia="Palatino Linotype" w:hAnsi="Palatino Linotype" w:cs="Palatino Linotype"/>
          <w:i/>
          <w:sz w:val="22"/>
          <w:szCs w:val="22"/>
        </w:rPr>
        <w:t xml:space="preserve"> un </w:t>
      </w:r>
      <w:proofErr w:type="gramStart"/>
      <w:r w:rsidRPr="001471E5">
        <w:rPr>
          <w:rFonts w:ascii="Palatino Linotype" w:eastAsia="Palatino Linotype" w:hAnsi="Palatino Linotype" w:cs="Palatino Linotype"/>
          <w:i/>
          <w:sz w:val="22"/>
          <w:szCs w:val="22"/>
        </w:rPr>
        <w:t>Presidente</w:t>
      </w:r>
      <w:proofErr w:type="gramEnd"/>
      <w:r w:rsidRPr="001471E5">
        <w:rPr>
          <w:rFonts w:ascii="Palatino Linotype" w:eastAsia="Palatino Linotype" w:hAnsi="Palatino Linotype" w:cs="Palatino Linotype"/>
          <w:i/>
          <w:sz w:val="22"/>
          <w:szCs w:val="22"/>
        </w:rPr>
        <w:t xml:space="preserve"> Municipal, </w:t>
      </w:r>
      <w:r w:rsidRPr="001471E5">
        <w:rPr>
          <w:rFonts w:ascii="Palatino Linotype" w:eastAsia="Palatino Linotype" w:hAnsi="Palatino Linotype" w:cs="Palatino Linotype"/>
          <w:b/>
          <w:i/>
          <w:sz w:val="22"/>
          <w:szCs w:val="22"/>
        </w:rPr>
        <w:t>dos Síndicos</w:t>
      </w:r>
      <w:r w:rsidRPr="001471E5">
        <w:rPr>
          <w:rFonts w:ascii="Palatino Linotype" w:eastAsia="Palatino Linotype" w:hAnsi="Palatino Linotype" w:cs="Palatino Linotype"/>
          <w:i/>
          <w:sz w:val="22"/>
          <w:szCs w:val="22"/>
        </w:rPr>
        <w:t xml:space="preserve"> y doce Regidores con las facultades y obligaciones que la ley les confiere. </w:t>
      </w:r>
    </w:p>
    <w:p w14:paraId="42F0DB0A"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La ejecución de los acuerdos aprobados en sesión de Cabildo, corresponderá exclusivamente al </w:t>
      </w:r>
      <w:proofErr w:type="gramStart"/>
      <w:r w:rsidRPr="001471E5">
        <w:rPr>
          <w:rFonts w:ascii="Palatino Linotype" w:eastAsia="Palatino Linotype" w:hAnsi="Palatino Linotype" w:cs="Palatino Linotype"/>
          <w:i/>
          <w:sz w:val="22"/>
          <w:szCs w:val="22"/>
        </w:rPr>
        <w:t>Presidente</w:t>
      </w:r>
      <w:proofErr w:type="gramEnd"/>
      <w:r w:rsidRPr="001471E5">
        <w:rPr>
          <w:rFonts w:ascii="Palatino Linotype" w:eastAsia="Palatino Linotype" w:hAnsi="Palatino Linotype" w:cs="Palatino Linotype"/>
          <w:i/>
          <w:sz w:val="22"/>
          <w:szCs w:val="22"/>
        </w:rPr>
        <w:t xml:space="preserve"> Municipal, por sí o por medio del área de la Administración Pública Municipal que determine. </w:t>
      </w:r>
    </w:p>
    <w:p w14:paraId="2D0FD691"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El </w:t>
      </w:r>
      <w:proofErr w:type="gramStart"/>
      <w:r w:rsidRPr="001471E5">
        <w:rPr>
          <w:rFonts w:ascii="Palatino Linotype" w:eastAsia="Palatino Linotype" w:hAnsi="Palatino Linotype" w:cs="Palatino Linotype"/>
          <w:i/>
          <w:sz w:val="22"/>
          <w:szCs w:val="22"/>
        </w:rPr>
        <w:t>Presidente</w:t>
      </w:r>
      <w:proofErr w:type="gramEnd"/>
      <w:r w:rsidRPr="001471E5">
        <w:rPr>
          <w:rFonts w:ascii="Palatino Linotype" w:eastAsia="Palatino Linotype" w:hAnsi="Palatino Linotype" w:cs="Palatino Linotype"/>
          <w:i/>
          <w:sz w:val="22"/>
          <w:szCs w:val="22"/>
        </w:rPr>
        <w:t xml:space="preserve"> Municipal podrá suscribir convenios de coordinación y colaboración con el Gobierno del Estado de México, a través de la Secretaría de Seguridad Ciudadana y con otros Municipios, para establecer la Policía Estatal Coordinadora de la Entidad; así como para que antes de que sean designados los mandos municipales, estos ya hayan sido evaluados, certificados y cumplan con el programa de capacitación de mandos en el marco del Sistema Nacional de Seguridad Pública.</w:t>
      </w:r>
    </w:p>
    <w:p w14:paraId="53A73A89" w14:textId="77777777" w:rsidR="00945657" w:rsidRPr="001471E5" w:rsidRDefault="00945657">
      <w:pPr>
        <w:spacing w:line="360" w:lineRule="auto"/>
        <w:jc w:val="both"/>
        <w:rPr>
          <w:rFonts w:ascii="Palatino Linotype" w:eastAsia="Palatino Linotype" w:hAnsi="Palatino Linotype" w:cs="Palatino Linotype"/>
        </w:rPr>
      </w:pPr>
    </w:p>
    <w:p w14:paraId="517D8D02"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Regresando con las atribuciones de los Síndicos del Ayuntamiento de Atizapán de Zaragoza, dentro del Bando Municipal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para el año 2022, establece lo siguiente:</w:t>
      </w:r>
    </w:p>
    <w:p w14:paraId="58976D80"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i/>
          <w:sz w:val="22"/>
          <w:szCs w:val="22"/>
        </w:rPr>
        <w:lastRenderedPageBreak/>
        <w:t xml:space="preserve">DE LAS CONTROVERSIAS DEL RÉGIMEN DE PROPIEDAD EN CONDOMINIO Capítulo Primero Del Régimen de Propiedad en Condominio </w:t>
      </w:r>
      <w:r w:rsidRPr="001471E5">
        <w:rPr>
          <w:rFonts w:ascii="Palatino Linotype" w:eastAsia="Palatino Linotype" w:hAnsi="Palatino Linotype" w:cs="Palatino Linotype"/>
          <w:b/>
          <w:i/>
          <w:sz w:val="22"/>
          <w:szCs w:val="22"/>
        </w:rPr>
        <w:t xml:space="preserve">ARTÍCULO 98.- El Síndico Municipal que corresponda tiene la facultad de hacer respetar las normas de convivencia dentro del régimen de propiedad en condominio, de conformidad con la Ley que Regula el Régimen de Propiedad Condominal en el Estado de México. </w:t>
      </w:r>
    </w:p>
    <w:p w14:paraId="4450B74B"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El mencionado Síndico Municipal en coordinación con la Secretaría del Ayuntamiento, a través de la Oficialía Mediadora-Conciliadora realizará campañas permanentes de la cultura de la paz y el fortalecimiento de una sana convivencia condominal. </w:t>
      </w:r>
    </w:p>
    <w:p w14:paraId="67949262"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Capítulo Segundo Del Procedimiento de Arbitraje </w:t>
      </w:r>
    </w:p>
    <w:p w14:paraId="49C0A725"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ARTÍCULO 99.- El procedimiento de arbitraje se sustanciará ante el Síndico Municipal que corresponda en términos de la normatividad vigente, el cual contará con plena libertad y autonomía para emitir sus laudos e imponer las sanciones previstas en la Ley que Regula el Régimen de Propiedad en Condominio del Estado de México</w:t>
      </w:r>
      <w:r w:rsidRPr="001471E5">
        <w:rPr>
          <w:rFonts w:ascii="Palatino Linotype" w:eastAsia="Palatino Linotype" w:hAnsi="Palatino Linotype" w:cs="Palatino Linotype"/>
          <w:i/>
          <w:sz w:val="22"/>
          <w:szCs w:val="22"/>
        </w:rPr>
        <w:t xml:space="preserve">. </w:t>
      </w:r>
    </w:p>
    <w:p w14:paraId="7ED925B5"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ARTÍCULO 100.- El Síndico Municipal que corresponda en términos de la normatividad vigente, hasta antes de emitir sus laudos, podrá remitir a las partes al Centro de Mediación y Conciliación del Poder Judicial del Estado de México o ante la Oficialía Mediadora-Conciliadora Municipal, previo el consentimiento de éstas que conste de manera fehaciente.</w:t>
      </w:r>
    </w:p>
    <w:p w14:paraId="6B8886D7"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w:t>
      </w:r>
    </w:p>
    <w:p w14:paraId="6FA9CA22" w14:textId="77777777" w:rsidR="00945657" w:rsidRPr="001471E5" w:rsidRDefault="00456533">
      <w:pPr>
        <w:ind w:left="851" w:right="899"/>
        <w:jc w:val="both"/>
        <w:rPr>
          <w:rFonts w:ascii="Palatino Linotype" w:eastAsia="Palatino Linotype" w:hAnsi="Palatino Linotype" w:cs="Palatino Linotype"/>
        </w:rPr>
      </w:pPr>
      <w:r w:rsidRPr="001471E5">
        <w:rPr>
          <w:rFonts w:ascii="Palatino Linotype" w:eastAsia="Palatino Linotype" w:hAnsi="Palatino Linotype" w:cs="Palatino Linotype"/>
          <w:i/>
          <w:sz w:val="22"/>
          <w:szCs w:val="22"/>
        </w:rPr>
        <w:t xml:space="preserve">ARTÍCULO 118.- Contra cualquier acto administrativo dictado por la autoridad municipal o por el organismo público descentralizado denominado Sistema de Agua Potable, Alcantarillado y Saneamiento de Atizapán de Zaragoza, por sus siglas S.A.P.A.S.A., que sea desfavorable a los particulares, estos podrán interponer en un plazo de quince días hábiles siguientes al que surta efectos su notificación, </w:t>
      </w:r>
      <w:r w:rsidRPr="001471E5">
        <w:rPr>
          <w:rFonts w:ascii="Palatino Linotype" w:eastAsia="Palatino Linotype" w:hAnsi="Palatino Linotype" w:cs="Palatino Linotype"/>
          <w:b/>
          <w:i/>
          <w:sz w:val="22"/>
          <w:szCs w:val="22"/>
        </w:rPr>
        <w:t>el recurso administrativo de inconformidad ante el Síndico Municipal que corresponda</w:t>
      </w:r>
      <w:r w:rsidRPr="001471E5">
        <w:rPr>
          <w:rFonts w:ascii="Palatino Linotype" w:eastAsia="Palatino Linotype" w:hAnsi="Palatino Linotype" w:cs="Palatino Linotype"/>
          <w:i/>
          <w:sz w:val="22"/>
          <w:szCs w:val="22"/>
        </w:rPr>
        <w:t xml:space="preserve"> en términos de la normatividad vigente deberá ser ingresado por Oficialía Común de Partes o, en su caso, interponer el juicio administrativo ante el Tribunal de Justicia Administrativa del Estado de México.”(Sic)</w:t>
      </w:r>
    </w:p>
    <w:p w14:paraId="5FBC6712" w14:textId="77777777" w:rsidR="00945657" w:rsidRPr="001471E5" w:rsidRDefault="00945657">
      <w:pPr>
        <w:spacing w:line="360" w:lineRule="auto"/>
        <w:jc w:val="both"/>
      </w:pPr>
    </w:p>
    <w:p w14:paraId="59CB0CF5"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Precisadas las atribuciones del Primer Síndico como del Segundo Síndico del Ayuntamiento de Atizapán de Zaragoza, como de aquellas atribuciones que deben ejercer de manera indistinta, para esclarecer el presente asunto se procede hacer un </w:t>
      </w:r>
      <w:r w:rsidRPr="001471E5">
        <w:rPr>
          <w:rFonts w:ascii="Palatino Linotype" w:eastAsia="Palatino Linotype" w:hAnsi="Palatino Linotype" w:cs="Palatino Linotype"/>
        </w:rPr>
        <w:lastRenderedPageBreak/>
        <w:t>cuadro comparativo, para determinar la información que se colma o no con la información entregada en respuesta e informe justificado, conforme a lo siguiente:</w:t>
      </w:r>
    </w:p>
    <w:p w14:paraId="5DBCF0AA" w14:textId="77777777" w:rsidR="00945657" w:rsidRPr="001471E5" w:rsidRDefault="00945657">
      <w:pPr>
        <w:spacing w:line="360" w:lineRule="auto"/>
        <w:jc w:val="both"/>
        <w:rPr>
          <w:rFonts w:ascii="Palatino Linotype" w:eastAsia="Palatino Linotype" w:hAnsi="Palatino Linotype" w:cs="Palatino Linotype"/>
        </w:rPr>
      </w:pPr>
    </w:p>
    <w:p w14:paraId="3469858C" w14:textId="77777777" w:rsidR="00945657" w:rsidRPr="001471E5" w:rsidRDefault="00456533">
      <w:pPr>
        <w:spacing w:line="360" w:lineRule="auto"/>
        <w:jc w:val="both"/>
        <w:rPr>
          <w:rFonts w:ascii="Palatino Linotype" w:eastAsia="Palatino Linotype" w:hAnsi="Palatino Linotype" w:cs="Palatino Linotype"/>
          <w:b/>
        </w:rPr>
      </w:pPr>
      <w:r w:rsidRPr="001471E5">
        <w:rPr>
          <w:rFonts w:ascii="Palatino Linotype" w:eastAsia="Palatino Linotype" w:hAnsi="Palatino Linotype" w:cs="Palatino Linotype"/>
          <w:b/>
        </w:rPr>
        <w:t>Primera Sindicatura.</w:t>
      </w:r>
    </w:p>
    <w:p w14:paraId="4F3512E4" w14:textId="77777777" w:rsidR="00945657" w:rsidRPr="001471E5" w:rsidRDefault="00945657">
      <w:pPr>
        <w:spacing w:line="360" w:lineRule="auto"/>
        <w:jc w:val="both"/>
        <w:rPr>
          <w:rFonts w:ascii="Palatino Linotype" w:eastAsia="Palatino Linotype" w:hAnsi="Palatino Linotype" w:cs="Palatino Linotype"/>
        </w:rPr>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3"/>
        <w:gridCol w:w="3540"/>
        <w:gridCol w:w="2313"/>
        <w:gridCol w:w="1332"/>
      </w:tblGrid>
      <w:tr w:rsidR="00945657" w:rsidRPr="001471E5" w14:paraId="234BBFF6" w14:textId="77777777">
        <w:tc>
          <w:tcPr>
            <w:tcW w:w="1643" w:type="dxa"/>
          </w:tcPr>
          <w:p w14:paraId="42229629"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Solicitud </w:t>
            </w:r>
          </w:p>
        </w:tc>
        <w:tc>
          <w:tcPr>
            <w:tcW w:w="3540" w:type="dxa"/>
          </w:tcPr>
          <w:p w14:paraId="43E77ADC"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Respuesta</w:t>
            </w:r>
          </w:p>
          <w:p w14:paraId="22612D34"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Tesorera Municipal </w:t>
            </w:r>
          </w:p>
        </w:tc>
        <w:tc>
          <w:tcPr>
            <w:tcW w:w="2313" w:type="dxa"/>
          </w:tcPr>
          <w:p w14:paraId="050FF138"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Informe Justificado</w:t>
            </w:r>
          </w:p>
        </w:tc>
        <w:tc>
          <w:tcPr>
            <w:tcW w:w="1332" w:type="dxa"/>
          </w:tcPr>
          <w:p w14:paraId="4FA5B634"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Colma </w:t>
            </w:r>
          </w:p>
        </w:tc>
      </w:tr>
      <w:tr w:rsidR="00945657" w:rsidRPr="001471E5" w14:paraId="0FCE7BC9" w14:textId="77777777">
        <w:tc>
          <w:tcPr>
            <w:tcW w:w="1643" w:type="dxa"/>
          </w:tcPr>
          <w:p w14:paraId="2C0FF664"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1.- Entrega de todos los procedimientos realizados por las sindicaturas. </w:t>
            </w:r>
          </w:p>
          <w:p w14:paraId="7B6C32BD" w14:textId="77777777" w:rsidR="00945657" w:rsidRPr="001471E5" w:rsidRDefault="00945657">
            <w:pPr>
              <w:jc w:val="both"/>
              <w:rPr>
                <w:rFonts w:ascii="Palatino Linotype" w:eastAsia="Palatino Linotype" w:hAnsi="Palatino Linotype" w:cs="Palatino Linotype"/>
                <w:sz w:val="16"/>
                <w:szCs w:val="16"/>
              </w:rPr>
            </w:pPr>
          </w:p>
        </w:tc>
        <w:tc>
          <w:tcPr>
            <w:tcW w:w="3540" w:type="dxa"/>
          </w:tcPr>
          <w:p w14:paraId="00E389C1"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Informó que lleva dos tipos de procedimientos, por un lado, el procedimiento de arbitraje y por otro lado el Recurso Administrativo de Inconformidad, de los cuales a enero a la fecha se atendidos los siguientes:</w:t>
            </w:r>
          </w:p>
          <w:p w14:paraId="342865CA"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Proporcionó un listado en donde se advierte 49 procedimientos de arbitraje en trámite y 5 recursos administrativos de inconformidad en trámite y 43 procedimientos de arbitraje concluidos y 3 recursos administrativos de inconformidad concluidos.</w:t>
            </w:r>
          </w:p>
        </w:tc>
        <w:tc>
          <w:tcPr>
            <w:tcW w:w="2313" w:type="dxa"/>
          </w:tcPr>
          <w:p w14:paraId="0CD5C476"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Propuso la clasificación como información reservada, correspondiente a los 49 procedimientos de arbitraje en trámite y 5 recurso administrativos de inconformidad en trámite, aprobándose mediante el acuerdo número ACUERDO-03 CT/XII-O/09-12-22 emitido en la décimo segunda sesión ordinaria del comité de transparencia del H. Ayuntamiento de Atizapán de Zaragoza, Estado de México; de fecha 09 de diciembre del año 2022, por medio del cual se confirma la clasificación de información en su modalidad de reserva por un periodo de un año, relativo de los 49 procedimientos de arbitraje y 5 recursos administrativos de inconformidad, que se encuentran en trámite.</w:t>
            </w:r>
          </w:p>
          <w:p w14:paraId="7FDEAC2E" w14:textId="77777777" w:rsidR="00945657" w:rsidRPr="001471E5" w:rsidRDefault="00945657">
            <w:pPr>
              <w:jc w:val="both"/>
              <w:rPr>
                <w:rFonts w:ascii="Palatino Linotype" w:eastAsia="Palatino Linotype" w:hAnsi="Palatino Linotype" w:cs="Palatino Linotype"/>
                <w:sz w:val="16"/>
                <w:szCs w:val="16"/>
              </w:rPr>
            </w:pPr>
          </w:p>
          <w:p w14:paraId="1C8069F2"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Respecto de los 43 procedimientos de arbitraje concluidos y 3 recursos administrativos de inconformidad concluidos, solicito un pago para la expedición de copias simples, indicándole el procedimiento para realizarlo. </w:t>
            </w:r>
          </w:p>
          <w:p w14:paraId="056D2323" w14:textId="77777777" w:rsidR="00945657" w:rsidRPr="001471E5" w:rsidRDefault="00945657">
            <w:pPr>
              <w:jc w:val="center"/>
              <w:rPr>
                <w:rFonts w:ascii="Palatino Linotype" w:eastAsia="Palatino Linotype" w:hAnsi="Palatino Linotype" w:cs="Palatino Linotype"/>
                <w:sz w:val="16"/>
                <w:szCs w:val="16"/>
              </w:rPr>
            </w:pPr>
          </w:p>
        </w:tc>
        <w:tc>
          <w:tcPr>
            <w:tcW w:w="1332" w:type="dxa"/>
          </w:tcPr>
          <w:p w14:paraId="46E9AE5C"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No</w:t>
            </w:r>
          </w:p>
          <w:p w14:paraId="0DD2E58D" w14:textId="77777777" w:rsidR="00945657" w:rsidRPr="001471E5" w:rsidRDefault="00945657">
            <w:pPr>
              <w:jc w:val="both"/>
              <w:rPr>
                <w:rFonts w:ascii="Palatino Linotype" w:eastAsia="Palatino Linotype" w:hAnsi="Palatino Linotype" w:cs="Palatino Linotype"/>
                <w:sz w:val="16"/>
                <w:szCs w:val="16"/>
              </w:rPr>
            </w:pPr>
          </w:p>
          <w:p w14:paraId="6EBD1BCD"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El acuerdo de reserva no cumple con las formalidades señaladas por la Ley de la Materia.</w:t>
            </w:r>
          </w:p>
          <w:p w14:paraId="67E06F8C" w14:textId="77777777" w:rsidR="00945657" w:rsidRPr="001471E5" w:rsidRDefault="00945657">
            <w:pPr>
              <w:jc w:val="both"/>
              <w:rPr>
                <w:rFonts w:ascii="Palatino Linotype" w:eastAsia="Palatino Linotype" w:hAnsi="Palatino Linotype" w:cs="Palatino Linotype"/>
                <w:sz w:val="16"/>
                <w:szCs w:val="16"/>
              </w:rPr>
            </w:pPr>
          </w:p>
          <w:p w14:paraId="2824333D"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Respecto del pago para la expedición de copias simples, de los procedimientos de arbitraje concluidos y 3 recursos administrativos de inconformidad concluidos, no es procedente.</w:t>
            </w:r>
          </w:p>
        </w:tc>
      </w:tr>
      <w:tr w:rsidR="00945657" w:rsidRPr="001471E5" w14:paraId="3EEF5D79" w14:textId="77777777">
        <w:tc>
          <w:tcPr>
            <w:tcW w:w="1643" w:type="dxa"/>
            <w:tcBorders>
              <w:bottom w:val="single" w:sz="4" w:space="0" w:color="000000"/>
            </w:tcBorders>
          </w:tcPr>
          <w:p w14:paraId="7F6F9293"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2.- Las solicitudes de información que han presentado o recibido. </w:t>
            </w:r>
          </w:p>
          <w:p w14:paraId="76571952" w14:textId="77777777" w:rsidR="00945657" w:rsidRPr="001471E5" w:rsidRDefault="00945657">
            <w:pPr>
              <w:jc w:val="both"/>
              <w:rPr>
                <w:rFonts w:ascii="Palatino Linotype" w:eastAsia="Palatino Linotype" w:hAnsi="Palatino Linotype" w:cs="Palatino Linotype"/>
                <w:sz w:val="16"/>
                <w:szCs w:val="16"/>
              </w:rPr>
            </w:pPr>
          </w:p>
        </w:tc>
        <w:tc>
          <w:tcPr>
            <w:tcW w:w="3540" w:type="dxa"/>
            <w:tcBorders>
              <w:bottom w:val="single" w:sz="4" w:space="0" w:color="000000"/>
            </w:tcBorders>
          </w:tcPr>
          <w:p w14:paraId="06734BD0"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lastRenderedPageBreak/>
              <w:t>Informó que a la fecha ha recibido cuatro solicitudes de información, considerando esta materia del presente documento.</w:t>
            </w:r>
          </w:p>
          <w:p w14:paraId="10302922" w14:textId="77777777" w:rsidR="00945657" w:rsidRPr="001471E5" w:rsidRDefault="00945657">
            <w:pPr>
              <w:jc w:val="both"/>
              <w:rPr>
                <w:rFonts w:ascii="Palatino Linotype" w:eastAsia="Palatino Linotype" w:hAnsi="Palatino Linotype" w:cs="Palatino Linotype"/>
                <w:sz w:val="16"/>
                <w:szCs w:val="16"/>
              </w:rPr>
            </w:pPr>
          </w:p>
        </w:tc>
        <w:tc>
          <w:tcPr>
            <w:tcW w:w="2313" w:type="dxa"/>
            <w:tcBorders>
              <w:bottom w:val="single" w:sz="4" w:space="0" w:color="000000"/>
            </w:tcBorders>
          </w:tcPr>
          <w:p w14:paraId="22A6A42B" w14:textId="77777777" w:rsidR="00945657" w:rsidRPr="001471E5" w:rsidRDefault="00456533">
            <w:pP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No se pronunció  </w:t>
            </w:r>
          </w:p>
        </w:tc>
        <w:tc>
          <w:tcPr>
            <w:tcW w:w="1332" w:type="dxa"/>
            <w:tcBorders>
              <w:bottom w:val="single" w:sz="4" w:space="0" w:color="000000"/>
            </w:tcBorders>
          </w:tcPr>
          <w:p w14:paraId="6DF4BC8B"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Sí </w:t>
            </w:r>
          </w:p>
          <w:p w14:paraId="60F1FFCE"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Actos Consentidos</w:t>
            </w:r>
          </w:p>
        </w:tc>
      </w:tr>
      <w:tr w:rsidR="00945657" w:rsidRPr="001471E5" w14:paraId="19980BFE" w14:textId="77777777">
        <w:tc>
          <w:tcPr>
            <w:tcW w:w="1643" w:type="dxa"/>
            <w:tcBorders>
              <w:bottom w:val="single" w:sz="4" w:space="0" w:color="000000"/>
            </w:tcBorders>
          </w:tcPr>
          <w:p w14:paraId="7FE1CA69"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3.- Las observaciones u otro tipo de actuaciones realizadas por las sindicaturas de acuerdo a sus funciones a las dependencias o ciudadanía en general de acuerdo a las funciones y atribuciones</w:t>
            </w:r>
          </w:p>
        </w:tc>
        <w:tc>
          <w:tcPr>
            <w:tcW w:w="3540" w:type="dxa"/>
            <w:tcBorders>
              <w:bottom w:val="single" w:sz="4" w:space="0" w:color="000000"/>
            </w:tcBorders>
          </w:tcPr>
          <w:p w14:paraId="141F2E16"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Por lo que hace, a las observaciones u otro tipo de actuaciones realizadas por las sindicaturas de acuerdo a sus funciones a las dependencias o ciudadanía en general que han realizado de acuerdo a las funciones y atribuciones que tiene cada sindicatura 1a y 2a, señaló que esta primer sindicatura que dentro de sus funciones que le confiere la Ley Orgánica Municipal del Estado de México, ha atendido oportunamente las sesiones de cabildo mismas que se podrán verificar con las actas respectivas publicadas dentro de la página: https://atizapan.gob.mx/actas-y-gacetas3/.</w:t>
            </w:r>
          </w:p>
          <w:p w14:paraId="0B37B2ED" w14:textId="77777777" w:rsidR="00945657" w:rsidRPr="001471E5" w:rsidRDefault="00945657">
            <w:pPr>
              <w:jc w:val="both"/>
              <w:rPr>
                <w:rFonts w:ascii="Palatino Linotype" w:eastAsia="Palatino Linotype" w:hAnsi="Palatino Linotype" w:cs="Palatino Linotype"/>
                <w:sz w:val="16"/>
                <w:szCs w:val="16"/>
              </w:rPr>
            </w:pPr>
          </w:p>
        </w:tc>
        <w:tc>
          <w:tcPr>
            <w:tcW w:w="2313" w:type="dxa"/>
            <w:tcBorders>
              <w:bottom w:val="single" w:sz="4" w:space="0" w:color="000000"/>
            </w:tcBorders>
          </w:tcPr>
          <w:p w14:paraId="72D7D2A9"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No se pronunció</w:t>
            </w:r>
          </w:p>
        </w:tc>
        <w:tc>
          <w:tcPr>
            <w:tcW w:w="1332" w:type="dxa"/>
            <w:tcBorders>
              <w:bottom w:val="single" w:sz="4" w:space="0" w:color="000000"/>
            </w:tcBorders>
          </w:tcPr>
          <w:p w14:paraId="5CB98FCF"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Parcialmente </w:t>
            </w:r>
          </w:p>
          <w:p w14:paraId="55CEE020"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La liga electrónica proporcionada contiene las actas de cabildo y gacetas municipales emitidas por el Ayuntamiento de Atizapán de Zaragoza 2022-2024, en donde se advierte que las actas de cabildo fueron firmadas por Primer Síndico y Segundo Síndico y las gacetas participaron el Primer Síndico y Segundo Síndico, colmando con ello lo relativo a la fracción XVII del artículo 53 de la Ley Orgánica Municipal del Estado de México. </w:t>
            </w:r>
          </w:p>
          <w:p w14:paraId="7C7902FD" w14:textId="77777777" w:rsidR="00945657" w:rsidRPr="001471E5" w:rsidRDefault="00945657">
            <w:pPr>
              <w:jc w:val="both"/>
              <w:rPr>
                <w:rFonts w:ascii="Palatino Linotype" w:eastAsia="Palatino Linotype" w:hAnsi="Palatino Linotype" w:cs="Palatino Linotype"/>
                <w:sz w:val="16"/>
                <w:szCs w:val="16"/>
              </w:rPr>
            </w:pPr>
          </w:p>
          <w:p w14:paraId="49749C2B"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Por otro lado, no se pronunció de las demás atribuciones que tiene en términos de lo señalado por el artículo 53 fracciones I, IV, V, y XVI y de aquellas que se ejerzan indistintamente de las señaladas en las fracciones XI, XIII, XIV, XV y XVIII, de la Ley </w:t>
            </w:r>
            <w:r w:rsidRPr="001471E5">
              <w:rPr>
                <w:rFonts w:ascii="Palatino Linotype" w:eastAsia="Palatino Linotype" w:hAnsi="Palatino Linotype" w:cs="Palatino Linotype"/>
                <w:sz w:val="16"/>
                <w:szCs w:val="16"/>
              </w:rPr>
              <w:lastRenderedPageBreak/>
              <w:t>Orgánica Municipal del Estado de México.</w:t>
            </w:r>
          </w:p>
        </w:tc>
      </w:tr>
    </w:tbl>
    <w:p w14:paraId="7910D81A" w14:textId="77777777" w:rsidR="00945657" w:rsidRPr="001471E5" w:rsidRDefault="00945657">
      <w:pPr>
        <w:spacing w:line="360" w:lineRule="auto"/>
        <w:jc w:val="both"/>
        <w:rPr>
          <w:rFonts w:ascii="Palatino Linotype" w:eastAsia="Palatino Linotype" w:hAnsi="Palatino Linotype" w:cs="Palatino Linotype"/>
        </w:rPr>
      </w:pPr>
    </w:p>
    <w:p w14:paraId="163F4C91"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En ese sentido del cuadro comparativo anterior, respecto del punto 1, relativo a:</w:t>
      </w:r>
    </w:p>
    <w:p w14:paraId="1569188A" w14:textId="77777777" w:rsidR="00945657" w:rsidRPr="001471E5" w:rsidRDefault="00945657">
      <w:pPr>
        <w:spacing w:line="360" w:lineRule="auto"/>
        <w:jc w:val="both"/>
        <w:rPr>
          <w:rFonts w:ascii="Palatino Linotype" w:eastAsia="Palatino Linotype" w:hAnsi="Palatino Linotype" w:cs="Palatino Linotype"/>
        </w:rPr>
      </w:pPr>
    </w:p>
    <w:p w14:paraId="7BDF3302" w14:textId="77777777" w:rsidR="00945657" w:rsidRPr="001471E5" w:rsidRDefault="0045653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Entrega de todos los procedimientos realizados por las sindicaturas</w:t>
      </w:r>
    </w:p>
    <w:p w14:paraId="3CB4BB81" w14:textId="77777777" w:rsidR="00945657" w:rsidRPr="001471E5" w:rsidRDefault="00945657">
      <w:pPr>
        <w:spacing w:line="360" w:lineRule="auto"/>
        <w:jc w:val="both"/>
        <w:rPr>
          <w:rFonts w:ascii="Palatino Linotype" w:eastAsia="Palatino Linotype" w:hAnsi="Palatino Linotype" w:cs="Palatino Linotype"/>
        </w:rPr>
      </w:pPr>
    </w:p>
    <w:p w14:paraId="7C8A0D5D"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Sin bien es cierto que de la respuesta el Primer Síndico del Ayuntamiento de Atizapán de Zaragoza, hizo la entrega de un listado en donde se advierte 49 procedimientos de arbitraje en trámite y 5 recursos administrativos de inconformidad en trámite y 43 procedimientos de arbitraje concluidos y 3 recursos administrativos de inconformidad concluidos; lo cierto es, que de la solicitud de advierte que el particular fuer claro en requerir los documentos que contienen dichos procedimiento y no un número. </w:t>
      </w:r>
    </w:p>
    <w:p w14:paraId="572FB041" w14:textId="77777777" w:rsidR="00945657" w:rsidRPr="001471E5" w:rsidRDefault="00945657">
      <w:pPr>
        <w:spacing w:line="360" w:lineRule="auto"/>
        <w:jc w:val="both"/>
        <w:rPr>
          <w:rFonts w:ascii="Palatino Linotype" w:eastAsia="Palatino Linotype" w:hAnsi="Palatino Linotype" w:cs="Palatino Linotype"/>
        </w:rPr>
      </w:pPr>
    </w:p>
    <w:p w14:paraId="5B899709"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Sin embargo,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a través de su informe justificado, reservó por un periodo de un año, lo relativo de los 49 procedimientos de arbitraje y 5 recursos administrativos de inconformidad, que se encuentran en trámite, a través del acuerdo número ACUERDO-03 CT/XII-O/09-12-22 emitido en la décimo segunda sesión ordinaria del Comité de Transparencia del H. Ayuntamiento de Atizapán de Zaragoza, Estado de México; de fecha 09 de diciembre del año 2022, en ese sentido, es importante analizar el acuerdo de reserva, entregado por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a fin de establecer si el Comité de Transparencia cumplió o no cabalmente con las formalidades exigidas por con el artículo 113 de la Ley General de Transparencia y Acceso a la Información Pública, numeral trigésimo fracción I de </w:t>
      </w:r>
      <w:r w:rsidRPr="001471E5">
        <w:rPr>
          <w:rFonts w:ascii="Palatino Linotype" w:eastAsia="Palatino Linotype" w:hAnsi="Palatino Linotype" w:cs="Palatino Linotype"/>
        </w:rPr>
        <w:lastRenderedPageBreak/>
        <w:t xml:space="preserve">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w:t>
      </w:r>
    </w:p>
    <w:p w14:paraId="487423EA" w14:textId="77777777" w:rsidR="00945657" w:rsidRPr="001471E5" w:rsidRDefault="00456533">
      <w:pPr>
        <w:spacing w:before="240"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 </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1603"/>
      </w:tblGrid>
      <w:tr w:rsidR="00945657" w:rsidRPr="001471E5" w14:paraId="7315E7EF" w14:textId="77777777">
        <w:tc>
          <w:tcPr>
            <w:tcW w:w="1413" w:type="dxa"/>
            <w:tcBorders>
              <w:top w:val="single" w:sz="4" w:space="0" w:color="000000"/>
              <w:left w:val="single" w:sz="4" w:space="0" w:color="000000"/>
              <w:bottom w:val="single" w:sz="4" w:space="0" w:color="000000"/>
              <w:right w:val="single" w:sz="4" w:space="0" w:color="000000"/>
            </w:tcBorders>
            <w:shd w:val="clear" w:color="auto" w:fill="76923C"/>
          </w:tcPr>
          <w:p w14:paraId="2A929436"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22"/>
                <w:szCs w:val="22"/>
              </w:rPr>
            </w:pPr>
            <w:r w:rsidRPr="001471E5">
              <w:rPr>
                <w:rFonts w:ascii="Palatino Linotype" w:eastAsia="Palatino Linotype" w:hAnsi="Palatino Linotype" w:cs="Palatino Linotype"/>
                <w:b/>
                <w:color w:val="FFFFFF"/>
                <w:sz w:val="18"/>
                <w:szCs w:val="18"/>
              </w:rPr>
              <w:t>Elementos del acuerdo de clasificación</w:t>
            </w:r>
          </w:p>
        </w:tc>
        <w:tc>
          <w:tcPr>
            <w:tcW w:w="5812" w:type="dxa"/>
            <w:tcBorders>
              <w:top w:val="single" w:sz="4" w:space="0" w:color="000000"/>
              <w:left w:val="single" w:sz="4" w:space="0" w:color="000000"/>
              <w:bottom w:val="single" w:sz="4" w:space="0" w:color="000000"/>
              <w:right w:val="single" w:sz="4" w:space="0" w:color="000000"/>
            </w:tcBorders>
            <w:shd w:val="clear" w:color="auto" w:fill="76923C"/>
          </w:tcPr>
          <w:p w14:paraId="544CAB0A"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22"/>
                <w:szCs w:val="22"/>
              </w:rPr>
            </w:pPr>
            <w:r w:rsidRPr="001471E5">
              <w:rPr>
                <w:rFonts w:ascii="Palatino Linotype" w:eastAsia="Palatino Linotype" w:hAnsi="Palatino Linotype" w:cs="Palatino Linotype"/>
                <w:b/>
                <w:color w:val="FFFFFF"/>
                <w:sz w:val="22"/>
                <w:szCs w:val="22"/>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6923C"/>
          </w:tcPr>
          <w:p w14:paraId="1C4A8D28"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22"/>
                <w:szCs w:val="22"/>
              </w:rPr>
            </w:pPr>
            <w:r w:rsidRPr="001471E5">
              <w:rPr>
                <w:rFonts w:ascii="Palatino Linotype" w:eastAsia="Palatino Linotype" w:hAnsi="Palatino Linotype" w:cs="Palatino Linotype"/>
                <w:b/>
                <w:color w:val="FFFFFF"/>
                <w:sz w:val="22"/>
                <w:szCs w:val="22"/>
              </w:rPr>
              <w:t>Cumple</w:t>
            </w:r>
          </w:p>
        </w:tc>
      </w:tr>
      <w:tr w:rsidR="00945657" w:rsidRPr="001471E5" w14:paraId="568AE517" w14:textId="77777777">
        <w:tc>
          <w:tcPr>
            <w:tcW w:w="1413" w:type="dxa"/>
            <w:tcBorders>
              <w:top w:val="single" w:sz="4" w:space="0" w:color="000000"/>
              <w:left w:val="single" w:sz="4" w:space="0" w:color="000000"/>
              <w:bottom w:val="single" w:sz="4" w:space="0" w:color="000000"/>
              <w:right w:val="single" w:sz="4" w:space="0" w:color="000000"/>
            </w:tcBorders>
          </w:tcPr>
          <w:p w14:paraId="2A6FA2B4" w14:textId="77777777" w:rsidR="00945657" w:rsidRPr="001471E5" w:rsidRDefault="00456533">
            <w:pPr>
              <w:spacing w:before="100" w:after="200" w:line="276" w:lineRule="auto"/>
              <w:jc w:val="center"/>
              <w:rPr>
                <w:rFonts w:ascii="Palatino Linotype" w:eastAsia="Palatino Linotype" w:hAnsi="Palatino Linotype" w:cs="Palatino Linotype"/>
                <w:sz w:val="18"/>
                <w:szCs w:val="18"/>
              </w:rPr>
            </w:pPr>
            <w:r w:rsidRPr="001471E5">
              <w:rPr>
                <w:rFonts w:ascii="Palatino Linotype" w:eastAsia="Palatino Linotype" w:hAnsi="Palatino Linotype" w:cs="Palatino Linotype"/>
                <w:b/>
                <w:sz w:val="18"/>
                <w:szCs w:val="18"/>
              </w:rPr>
              <w:t>Número de folio de la solicitud</w:t>
            </w:r>
          </w:p>
        </w:tc>
        <w:tc>
          <w:tcPr>
            <w:tcW w:w="5812" w:type="dxa"/>
            <w:tcBorders>
              <w:top w:val="single" w:sz="4" w:space="0" w:color="000000"/>
              <w:left w:val="single" w:sz="4" w:space="0" w:color="000000"/>
              <w:bottom w:val="single" w:sz="4" w:space="0" w:color="000000"/>
              <w:right w:val="single" w:sz="4" w:space="0" w:color="000000"/>
            </w:tcBorders>
          </w:tcPr>
          <w:p w14:paraId="17C19601" w14:textId="77777777" w:rsidR="00945657" w:rsidRPr="001471E5" w:rsidRDefault="00456533">
            <w:pPr>
              <w:spacing w:before="100" w:after="200" w:line="276" w:lineRule="auto"/>
              <w:rPr>
                <w:rFonts w:ascii="Calibri" w:eastAsia="Calibri" w:hAnsi="Calibri" w:cs="Calibri"/>
                <w:sz w:val="20"/>
                <w:szCs w:val="20"/>
              </w:rPr>
            </w:pPr>
            <w:r w:rsidRPr="001471E5">
              <w:rPr>
                <w:noProof/>
                <w:lang w:val="es-MX"/>
              </w:rPr>
              <w:drawing>
                <wp:inline distT="0" distB="0" distL="0" distR="0" wp14:anchorId="533E1233" wp14:editId="0F4D1EC6">
                  <wp:extent cx="3476050" cy="674233"/>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30572" t="55511" r="16204" b="30418"/>
                          <a:stretch>
                            <a:fillRect/>
                          </a:stretch>
                        </pic:blipFill>
                        <pic:spPr>
                          <a:xfrm>
                            <a:off x="0" y="0"/>
                            <a:ext cx="3476050" cy="674233"/>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78A46A31" w14:textId="77777777" w:rsidR="00945657" w:rsidRPr="001471E5" w:rsidRDefault="00456533">
            <w:pPr>
              <w:spacing w:before="100" w:after="200" w:line="276" w:lineRule="auto"/>
              <w:jc w:val="center"/>
              <w:rPr>
                <w:rFonts w:ascii="Palatino Linotype" w:eastAsia="Palatino Linotype" w:hAnsi="Palatino Linotype" w:cs="Palatino Linotype"/>
                <w:b/>
                <w:sz w:val="20"/>
                <w:szCs w:val="20"/>
              </w:rPr>
            </w:pPr>
            <w:r w:rsidRPr="001471E5">
              <w:rPr>
                <w:rFonts w:ascii="Palatino Linotype" w:eastAsia="Palatino Linotype" w:hAnsi="Palatino Linotype" w:cs="Palatino Linotype"/>
                <w:b/>
              </w:rPr>
              <w:t>Sí</w:t>
            </w:r>
          </w:p>
        </w:tc>
      </w:tr>
      <w:tr w:rsidR="00945657" w:rsidRPr="001471E5" w14:paraId="436E0974" w14:textId="77777777">
        <w:tc>
          <w:tcPr>
            <w:tcW w:w="1413" w:type="dxa"/>
            <w:tcBorders>
              <w:top w:val="single" w:sz="4" w:space="0" w:color="000000"/>
              <w:left w:val="single" w:sz="4" w:space="0" w:color="000000"/>
              <w:bottom w:val="single" w:sz="4" w:space="0" w:color="000000"/>
              <w:right w:val="single" w:sz="4" w:space="0" w:color="000000"/>
            </w:tcBorders>
          </w:tcPr>
          <w:p w14:paraId="298396F9" w14:textId="77777777" w:rsidR="00945657" w:rsidRPr="001471E5" w:rsidRDefault="00456533">
            <w:pPr>
              <w:spacing w:before="100" w:after="200" w:line="276" w:lineRule="auto"/>
              <w:jc w:val="center"/>
              <w:rPr>
                <w:rFonts w:ascii="Palatino Linotype" w:eastAsia="Palatino Linotype" w:hAnsi="Palatino Linotype" w:cs="Palatino Linotype"/>
                <w:sz w:val="18"/>
                <w:szCs w:val="18"/>
              </w:rPr>
            </w:pPr>
            <w:r w:rsidRPr="001471E5">
              <w:rPr>
                <w:rFonts w:ascii="Palatino Linotype" w:eastAsia="Palatino Linotype" w:hAnsi="Palatino Linotype" w:cs="Palatino Linotype"/>
                <w:b/>
                <w:sz w:val="18"/>
                <w:szCs w:val="18"/>
              </w:rPr>
              <w:t>Referencia de la información solicitada</w:t>
            </w:r>
          </w:p>
        </w:tc>
        <w:tc>
          <w:tcPr>
            <w:tcW w:w="5812" w:type="dxa"/>
            <w:tcBorders>
              <w:top w:val="single" w:sz="4" w:space="0" w:color="000000"/>
              <w:left w:val="single" w:sz="4" w:space="0" w:color="000000"/>
              <w:bottom w:val="single" w:sz="4" w:space="0" w:color="000000"/>
              <w:right w:val="single" w:sz="4" w:space="0" w:color="000000"/>
            </w:tcBorders>
          </w:tcPr>
          <w:p w14:paraId="38438C59" w14:textId="77777777" w:rsidR="00945657" w:rsidRPr="001471E5" w:rsidRDefault="00456533">
            <w:pPr>
              <w:spacing w:before="100" w:after="200" w:line="276" w:lineRule="auto"/>
              <w:jc w:val="center"/>
            </w:pPr>
            <w:r w:rsidRPr="001471E5">
              <w:rPr>
                <w:noProof/>
                <w:lang w:val="es-MX"/>
              </w:rPr>
              <w:drawing>
                <wp:inline distT="0" distB="0" distL="0" distR="0" wp14:anchorId="1CA24928" wp14:editId="18DD31FD">
                  <wp:extent cx="3523909" cy="1049161"/>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31637" t="40264" r="15006" b="45437"/>
                          <a:stretch>
                            <a:fillRect/>
                          </a:stretch>
                        </pic:blipFill>
                        <pic:spPr>
                          <a:xfrm>
                            <a:off x="0" y="0"/>
                            <a:ext cx="3523909" cy="1049161"/>
                          </a:xfrm>
                          <a:prstGeom prst="rect">
                            <a:avLst/>
                          </a:prstGeom>
                          <a:ln/>
                        </pic:spPr>
                      </pic:pic>
                    </a:graphicData>
                  </a:graphic>
                </wp:inline>
              </w:drawing>
            </w:r>
          </w:p>
          <w:p w14:paraId="126C0D86" w14:textId="77777777" w:rsidR="00945657" w:rsidRPr="001471E5" w:rsidRDefault="00945657">
            <w:pPr>
              <w:spacing w:before="100" w:after="200" w:line="276" w:lineRule="auto"/>
              <w:jc w:val="center"/>
              <w:rPr>
                <w:rFonts w:ascii="Palatino Linotype" w:eastAsia="Palatino Linotype" w:hAnsi="Palatino Linotype" w:cs="Palatino Linotype"/>
              </w:rPr>
            </w:pPr>
          </w:p>
        </w:tc>
        <w:tc>
          <w:tcPr>
            <w:tcW w:w="1603" w:type="dxa"/>
            <w:tcBorders>
              <w:top w:val="single" w:sz="4" w:space="0" w:color="000000"/>
              <w:left w:val="single" w:sz="4" w:space="0" w:color="000000"/>
              <w:bottom w:val="single" w:sz="4" w:space="0" w:color="000000"/>
              <w:right w:val="single" w:sz="4" w:space="0" w:color="000000"/>
            </w:tcBorders>
          </w:tcPr>
          <w:p w14:paraId="564F8354" w14:textId="77777777" w:rsidR="00945657" w:rsidRPr="001471E5" w:rsidRDefault="00456533">
            <w:pPr>
              <w:spacing w:before="100" w:after="200" w:line="276" w:lineRule="auto"/>
              <w:jc w:val="center"/>
              <w:rPr>
                <w:rFonts w:ascii="Palatino Linotype" w:eastAsia="Palatino Linotype" w:hAnsi="Palatino Linotype" w:cs="Palatino Linotype"/>
                <w:sz w:val="18"/>
                <w:szCs w:val="18"/>
              </w:rPr>
            </w:pPr>
            <w:r w:rsidRPr="001471E5">
              <w:rPr>
                <w:rFonts w:ascii="Palatino Linotype" w:eastAsia="Palatino Linotype" w:hAnsi="Palatino Linotype" w:cs="Palatino Linotype"/>
                <w:b/>
              </w:rPr>
              <w:t>Sí</w:t>
            </w:r>
          </w:p>
        </w:tc>
      </w:tr>
      <w:tr w:rsidR="00945657" w:rsidRPr="001471E5" w14:paraId="776404A8" w14:textId="77777777">
        <w:tc>
          <w:tcPr>
            <w:tcW w:w="1413" w:type="dxa"/>
            <w:tcBorders>
              <w:top w:val="single" w:sz="4" w:space="0" w:color="000000"/>
              <w:left w:val="single" w:sz="4" w:space="0" w:color="000000"/>
              <w:bottom w:val="single" w:sz="4" w:space="0" w:color="000000"/>
              <w:right w:val="single" w:sz="4" w:space="0" w:color="000000"/>
            </w:tcBorders>
          </w:tcPr>
          <w:p w14:paraId="6F6D7C1B" w14:textId="77777777" w:rsidR="00945657" w:rsidRPr="001471E5" w:rsidRDefault="00456533">
            <w:pPr>
              <w:spacing w:before="100" w:after="200" w:line="276" w:lineRule="auto"/>
              <w:jc w:val="center"/>
              <w:rPr>
                <w:rFonts w:ascii="Palatino Linotype" w:eastAsia="Palatino Linotype" w:hAnsi="Palatino Linotype" w:cs="Palatino Linotype"/>
                <w:sz w:val="18"/>
                <w:szCs w:val="18"/>
              </w:rPr>
            </w:pPr>
            <w:r w:rsidRPr="001471E5">
              <w:rPr>
                <w:rFonts w:ascii="Palatino Linotype" w:eastAsia="Palatino Linotype" w:hAnsi="Palatino Linotype" w:cs="Palatino Linotype"/>
                <w:b/>
                <w:sz w:val="18"/>
                <w:szCs w:val="18"/>
              </w:rPr>
              <w:t xml:space="preserve">Causal aplicable del artículo 113 de la Ley General, vinculándola con el Lineamiento específico del presente ordenamiento y, cuando corresponda, el supuesto </w:t>
            </w:r>
            <w:r w:rsidRPr="001471E5">
              <w:rPr>
                <w:rFonts w:ascii="Palatino Linotype" w:eastAsia="Palatino Linotype" w:hAnsi="Palatino Linotype" w:cs="Palatino Linotype"/>
                <w:b/>
                <w:sz w:val="18"/>
                <w:szCs w:val="18"/>
              </w:rPr>
              <w:lastRenderedPageBreak/>
              <w:t>normativo que expresamente le otorga el carácter de información reservada</w:t>
            </w:r>
          </w:p>
        </w:tc>
        <w:tc>
          <w:tcPr>
            <w:tcW w:w="5812" w:type="dxa"/>
            <w:tcBorders>
              <w:top w:val="single" w:sz="4" w:space="0" w:color="000000"/>
              <w:left w:val="single" w:sz="4" w:space="0" w:color="000000"/>
              <w:bottom w:val="single" w:sz="4" w:space="0" w:color="000000"/>
              <w:right w:val="single" w:sz="4" w:space="0" w:color="000000"/>
            </w:tcBorders>
          </w:tcPr>
          <w:p w14:paraId="563F1743" w14:textId="77777777" w:rsidR="00945657" w:rsidRPr="001471E5" w:rsidRDefault="00456533">
            <w:pPr>
              <w:spacing w:before="100" w:after="200" w:line="276" w:lineRule="auto"/>
            </w:pPr>
            <w:r w:rsidRPr="001471E5">
              <w:rPr>
                <w:noProof/>
                <w:lang w:val="es-MX"/>
              </w:rPr>
              <w:lastRenderedPageBreak/>
              <w:drawing>
                <wp:inline distT="0" distB="0" distL="0" distR="0" wp14:anchorId="78D3820F" wp14:editId="653180C5">
                  <wp:extent cx="3474511" cy="1029021"/>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30568" t="39311" r="16749" b="43999"/>
                          <a:stretch>
                            <a:fillRect/>
                          </a:stretch>
                        </pic:blipFill>
                        <pic:spPr>
                          <a:xfrm>
                            <a:off x="0" y="0"/>
                            <a:ext cx="3474511" cy="1029021"/>
                          </a:xfrm>
                          <a:prstGeom prst="rect">
                            <a:avLst/>
                          </a:prstGeom>
                          <a:ln/>
                        </pic:spPr>
                      </pic:pic>
                    </a:graphicData>
                  </a:graphic>
                </wp:inline>
              </w:drawing>
            </w:r>
          </w:p>
          <w:p w14:paraId="4D6C3E21" w14:textId="77777777" w:rsidR="00945657" w:rsidRPr="001471E5" w:rsidRDefault="00945657">
            <w:pPr>
              <w:spacing w:before="100" w:after="200" w:line="276" w:lineRule="auto"/>
              <w:rPr>
                <w:rFonts w:ascii="Calibri" w:eastAsia="Calibri" w:hAnsi="Calibri" w:cs="Calibri"/>
                <w:sz w:val="20"/>
                <w:szCs w:val="20"/>
              </w:rPr>
            </w:pPr>
          </w:p>
          <w:p w14:paraId="4C985B31" w14:textId="77777777" w:rsidR="00945657" w:rsidRPr="001471E5" w:rsidRDefault="00945657">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0BEF5386" w14:textId="77777777" w:rsidR="00945657" w:rsidRPr="001471E5" w:rsidRDefault="00456533">
            <w:pPr>
              <w:spacing w:before="100" w:after="200" w:line="276" w:lineRule="auto"/>
              <w:jc w:val="center"/>
              <w:rPr>
                <w:rFonts w:ascii="Palatino Linotype" w:eastAsia="Palatino Linotype" w:hAnsi="Palatino Linotype" w:cs="Palatino Linotype"/>
                <w:sz w:val="20"/>
                <w:szCs w:val="20"/>
              </w:rPr>
            </w:pPr>
            <w:r w:rsidRPr="001471E5">
              <w:rPr>
                <w:rFonts w:ascii="Palatino Linotype" w:eastAsia="Palatino Linotype" w:hAnsi="Palatino Linotype" w:cs="Palatino Linotype"/>
                <w:b/>
                <w:sz w:val="20"/>
                <w:szCs w:val="20"/>
              </w:rPr>
              <w:t xml:space="preserve">Sí </w:t>
            </w:r>
          </w:p>
        </w:tc>
      </w:tr>
      <w:tr w:rsidR="00945657" w:rsidRPr="001471E5" w14:paraId="2BA30F77" w14:textId="77777777">
        <w:tc>
          <w:tcPr>
            <w:tcW w:w="1413" w:type="dxa"/>
            <w:tcBorders>
              <w:top w:val="single" w:sz="4" w:space="0" w:color="000000"/>
              <w:left w:val="single" w:sz="4" w:space="0" w:color="000000"/>
              <w:bottom w:val="single" w:sz="4" w:space="0" w:color="000000"/>
              <w:right w:val="single" w:sz="4" w:space="0" w:color="000000"/>
            </w:tcBorders>
          </w:tcPr>
          <w:p w14:paraId="53139E16" w14:textId="77777777" w:rsidR="00945657" w:rsidRPr="001471E5" w:rsidRDefault="00456533">
            <w:pPr>
              <w:spacing w:before="100" w:after="200" w:line="276" w:lineRule="auto"/>
              <w:jc w:val="center"/>
              <w:rPr>
                <w:rFonts w:ascii="Palatino Linotype" w:eastAsia="Palatino Linotype" w:hAnsi="Palatino Linotype" w:cs="Palatino Linotype"/>
                <w:sz w:val="18"/>
                <w:szCs w:val="18"/>
              </w:rPr>
            </w:pPr>
            <w:r w:rsidRPr="001471E5">
              <w:rPr>
                <w:rFonts w:ascii="Palatino Linotype" w:eastAsia="Palatino Linotype" w:hAnsi="Palatino Linotype" w:cs="Palatino Linotype"/>
                <w:b/>
                <w:sz w:val="18"/>
                <w:szCs w:val="18"/>
              </w:rPr>
              <w:t>Fundamento y Motivación Legal</w:t>
            </w:r>
          </w:p>
        </w:tc>
        <w:tc>
          <w:tcPr>
            <w:tcW w:w="5812" w:type="dxa"/>
            <w:tcBorders>
              <w:top w:val="single" w:sz="4" w:space="0" w:color="000000"/>
              <w:left w:val="single" w:sz="4" w:space="0" w:color="000000"/>
              <w:bottom w:val="single" w:sz="4" w:space="0" w:color="000000"/>
              <w:right w:val="single" w:sz="4" w:space="0" w:color="000000"/>
            </w:tcBorders>
          </w:tcPr>
          <w:p w14:paraId="32A491FA" w14:textId="77777777" w:rsidR="00945657" w:rsidRPr="001471E5" w:rsidRDefault="00456533">
            <w:pPr>
              <w:spacing w:before="100" w:after="200" w:line="276" w:lineRule="auto"/>
              <w:rPr>
                <w:rFonts w:ascii="Calibri" w:eastAsia="Calibri" w:hAnsi="Calibri" w:cs="Calibri"/>
                <w:sz w:val="20"/>
                <w:szCs w:val="20"/>
              </w:rPr>
            </w:pPr>
            <w:r w:rsidRPr="001471E5">
              <w:rPr>
                <w:noProof/>
                <w:lang w:val="es-MX"/>
              </w:rPr>
              <w:drawing>
                <wp:inline distT="0" distB="0" distL="0" distR="0" wp14:anchorId="3725E134" wp14:editId="433D6759">
                  <wp:extent cx="3447091" cy="668411"/>
                  <wp:effectExtent l="0" t="0" r="0" b="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30826" t="58370" r="17307" b="24703"/>
                          <a:stretch>
                            <a:fillRect/>
                          </a:stretch>
                        </pic:blipFill>
                        <pic:spPr>
                          <a:xfrm>
                            <a:off x="0" y="0"/>
                            <a:ext cx="3447091" cy="668411"/>
                          </a:xfrm>
                          <a:prstGeom prst="rect">
                            <a:avLst/>
                          </a:prstGeom>
                          <a:ln/>
                        </pic:spPr>
                      </pic:pic>
                    </a:graphicData>
                  </a:graphic>
                </wp:inline>
              </w:drawing>
            </w:r>
          </w:p>
          <w:p w14:paraId="6E80F172" w14:textId="77777777" w:rsidR="00945657" w:rsidRPr="001471E5" w:rsidRDefault="00456533">
            <w:pPr>
              <w:spacing w:before="100" w:after="200" w:line="276" w:lineRule="auto"/>
              <w:rPr>
                <w:rFonts w:ascii="Calibri" w:eastAsia="Calibri" w:hAnsi="Calibri" w:cs="Calibri"/>
                <w:sz w:val="20"/>
                <w:szCs w:val="20"/>
              </w:rPr>
            </w:pPr>
            <w:r w:rsidRPr="001471E5">
              <w:rPr>
                <w:noProof/>
                <w:lang w:val="es-MX"/>
              </w:rPr>
              <w:drawing>
                <wp:inline distT="0" distB="0" distL="0" distR="0" wp14:anchorId="25B2AAE8" wp14:editId="52535D7F">
                  <wp:extent cx="3467954" cy="2596211"/>
                  <wp:effectExtent l="0" t="0" r="0" b="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l="30561" t="23348" r="16503" b="14205"/>
                          <a:stretch>
                            <a:fillRect/>
                          </a:stretch>
                        </pic:blipFill>
                        <pic:spPr>
                          <a:xfrm>
                            <a:off x="0" y="0"/>
                            <a:ext cx="3467954" cy="2596211"/>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63BB8325" w14:textId="77777777" w:rsidR="00945657" w:rsidRPr="001471E5" w:rsidRDefault="00456533">
            <w:pPr>
              <w:spacing w:before="100" w:after="200"/>
              <w:jc w:val="center"/>
              <w:rPr>
                <w:rFonts w:ascii="Palatino Linotype" w:eastAsia="Palatino Linotype" w:hAnsi="Palatino Linotype" w:cs="Palatino Linotype"/>
                <w:sz w:val="18"/>
                <w:szCs w:val="18"/>
              </w:rPr>
            </w:pPr>
            <w:r w:rsidRPr="001471E5">
              <w:rPr>
                <w:rFonts w:ascii="Palatino Linotype" w:eastAsia="Palatino Linotype" w:hAnsi="Palatino Linotype" w:cs="Palatino Linotype"/>
                <w:sz w:val="18"/>
                <w:szCs w:val="18"/>
              </w:rPr>
              <w:t>Sí</w:t>
            </w:r>
          </w:p>
        </w:tc>
      </w:tr>
      <w:tr w:rsidR="00945657" w:rsidRPr="001471E5" w14:paraId="1BB74BB6" w14:textId="77777777">
        <w:tc>
          <w:tcPr>
            <w:tcW w:w="1413" w:type="dxa"/>
            <w:tcBorders>
              <w:top w:val="single" w:sz="4" w:space="0" w:color="000000"/>
              <w:left w:val="single" w:sz="4" w:space="0" w:color="000000"/>
              <w:bottom w:val="single" w:sz="4" w:space="0" w:color="000000"/>
              <w:right w:val="single" w:sz="4" w:space="0" w:color="000000"/>
            </w:tcBorders>
          </w:tcPr>
          <w:p w14:paraId="299506B9" w14:textId="77777777" w:rsidR="00945657" w:rsidRPr="001471E5" w:rsidRDefault="00456533">
            <w:pPr>
              <w:spacing w:before="100" w:after="200" w:line="276" w:lineRule="auto"/>
              <w:rPr>
                <w:rFonts w:ascii="Palatino Linotype" w:eastAsia="Palatino Linotype" w:hAnsi="Palatino Linotype" w:cs="Palatino Linotype"/>
                <w:b/>
                <w:sz w:val="16"/>
                <w:szCs w:val="16"/>
              </w:rPr>
            </w:pPr>
            <w:r w:rsidRPr="001471E5">
              <w:rPr>
                <w:rFonts w:ascii="Palatino Linotype" w:eastAsia="Palatino Linotype" w:hAnsi="Palatino Linotype" w:cs="Palatino Linotype"/>
                <w:b/>
                <w:sz w:val="16"/>
                <w:szCs w:val="16"/>
              </w:rPr>
              <w:t>Conexión entre los fundamentos y motivos que dieron origen a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552FAD6A" w14:textId="77777777" w:rsidR="00945657" w:rsidRPr="001471E5" w:rsidRDefault="00456533">
            <w:pPr>
              <w:spacing w:before="100" w:after="200" w:line="276" w:lineRule="auto"/>
              <w:rPr>
                <w:rFonts w:ascii="Calibri" w:eastAsia="Calibri" w:hAnsi="Calibri" w:cs="Calibri"/>
                <w:sz w:val="20"/>
                <w:szCs w:val="20"/>
              </w:rPr>
            </w:pPr>
            <w:r w:rsidRPr="001471E5">
              <w:rPr>
                <w:noProof/>
                <w:lang w:val="es-MX"/>
              </w:rPr>
              <w:drawing>
                <wp:inline distT="0" distB="0" distL="0" distR="0" wp14:anchorId="6336BB75" wp14:editId="45C26E0A">
                  <wp:extent cx="3467954" cy="2217034"/>
                  <wp:effectExtent l="0" t="0" r="0" b="0"/>
                  <wp:docPr id="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l="30561" t="32469" r="16503" b="14204"/>
                          <a:stretch>
                            <a:fillRect/>
                          </a:stretch>
                        </pic:blipFill>
                        <pic:spPr>
                          <a:xfrm>
                            <a:off x="0" y="0"/>
                            <a:ext cx="3467954" cy="2217034"/>
                          </a:xfrm>
                          <a:prstGeom prst="rect">
                            <a:avLst/>
                          </a:prstGeom>
                          <a:ln/>
                        </pic:spPr>
                      </pic:pic>
                    </a:graphicData>
                  </a:graphic>
                </wp:inline>
              </w:drawing>
            </w:r>
          </w:p>
          <w:p w14:paraId="211C9CEB" w14:textId="77777777" w:rsidR="00945657" w:rsidRPr="001471E5" w:rsidRDefault="00945657">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61BC9BF1" w14:textId="77777777" w:rsidR="00945657" w:rsidRPr="001471E5" w:rsidRDefault="00456533">
            <w:pPr>
              <w:spacing w:before="100" w:after="200" w:line="276" w:lineRule="auto"/>
              <w:jc w:val="center"/>
              <w:rPr>
                <w:rFonts w:ascii="Palatino Linotype" w:eastAsia="Palatino Linotype" w:hAnsi="Palatino Linotype" w:cs="Palatino Linotype"/>
                <w:b/>
                <w:sz w:val="20"/>
                <w:szCs w:val="20"/>
              </w:rPr>
            </w:pPr>
            <w:r w:rsidRPr="001471E5">
              <w:rPr>
                <w:rFonts w:ascii="Palatino Linotype" w:eastAsia="Palatino Linotype" w:hAnsi="Palatino Linotype" w:cs="Palatino Linotype"/>
                <w:b/>
                <w:sz w:val="20"/>
                <w:szCs w:val="20"/>
              </w:rPr>
              <w:lastRenderedPageBreak/>
              <w:t>Sí</w:t>
            </w:r>
          </w:p>
        </w:tc>
      </w:tr>
      <w:tr w:rsidR="00945657" w:rsidRPr="001471E5" w14:paraId="75D603A0"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6923C"/>
          </w:tcPr>
          <w:p w14:paraId="61E052D1" w14:textId="77777777" w:rsidR="00945657" w:rsidRPr="001471E5" w:rsidRDefault="00456533">
            <w:pPr>
              <w:spacing w:before="100" w:after="200" w:line="276" w:lineRule="auto"/>
              <w:jc w:val="center"/>
              <w:rPr>
                <w:rFonts w:ascii="Palatino Linotype" w:eastAsia="Palatino Linotype" w:hAnsi="Palatino Linotype" w:cs="Palatino Linotype"/>
                <w:b/>
              </w:rPr>
            </w:pPr>
            <w:r w:rsidRPr="001471E5">
              <w:rPr>
                <w:rFonts w:ascii="Palatino Linotype" w:eastAsia="Palatino Linotype" w:hAnsi="Palatino Linotype" w:cs="Palatino Linotype"/>
                <w:b/>
                <w:color w:val="FFFFFF"/>
                <w:sz w:val="22"/>
                <w:szCs w:val="22"/>
              </w:rPr>
              <w:t>Elementos de la prueba de daño</w:t>
            </w:r>
          </w:p>
        </w:tc>
      </w:tr>
      <w:tr w:rsidR="00945657" w:rsidRPr="001471E5" w14:paraId="4655760E" w14:textId="77777777">
        <w:tc>
          <w:tcPr>
            <w:tcW w:w="1413" w:type="dxa"/>
            <w:tcBorders>
              <w:top w:val="single" w:sz="4" w:space="0" w:color="000000"/>
              <w:left w:val="single" w:sz="4" w:space="0" w:color="000000"/>
              <w:bottom w:val="single" w:sz="4" w:space="0" w:color="000000"/>
              <w:right w:val="single" w:sz="4" w:space="0" w:color="000000"/>
            </w:tcBorders>
          </w:tcPr>
          <w:p w14:paraId="2E55F9F3" w14:textId="77777777" w:rsidR="00945657" w:rsidRPr="001471E5" w:rsidRDefault="00456533">
            <w:pPr>
              <w:spacing w:after="120" w:line="256" w:lineRule="auto"/>
              <w:jc w:val="center"/>
              <w:rPr>
                <w:rFonts w:ascii="Palatino Linotype" w:eastAsia="Palatino Linotype" w:hAnsi="Palatino Linotype" w:cs="Palatino Linotype"/>
                <w:b/>
                <w:sz w:val="16"/>
                <w:szCs w:val="16"/>
              </w:rPr>
            </w:pPr>
            <w:r w:rsidRPr="001471E5">
              <w:rPr>
                <w:rFonts w:ascii="Palatino Linotype" w:eastAsia="Palatino Linotype" w:hAnsi="Palatino Linotype" w:cs="Palatino Linotype"/>
                <w:b/>
                <w:sz w:val="16"/>
                <w:szCs w:val="16"/>
              </w:rPr>
              <w:t>Riesgo Real, Demostrable e Identificable</w:t>
            </w:r>
          </w:p>
          <w:p w14:paraId="3362BD9D"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22"/>
                <w:szCs w:val="22"/>
              </w:rPr>
            </w:pPr>
            <w:r w:rsidRPr="001471E5">
              <w:rPr>
                <w:rFonts w:ascii="Palatino Linotype" w:eastAsia="Palatino Linotype" w:hAnsi="Palatino Linotype" w:cs="Palatino Linotype"/>
                <w:b/>
                <w:sz w:val="16"/>
                <w:szCs w:val="16"/>
              </w:rPr>
              <w:t>(Modo, Tiempo y Lugar)</w:t>
            </w:r>
          </w:p>
        </w:tc>
        <w:tc>
          <w:tcPr>
            <w:tcW w:w="5812" w:type="dxa"/>
            <w:tcBorders>
              <w:top w:val="single" w:sz="4" w:space="0" w:color="000000"/>
              <w:left w:val="single" w:sz="4" w:space="0" w:color="000000"/>
              <w:bottom w:val="single" w:sz="4" w:space="0" w:color="000000"/>
              <w:right w:val="single" w:sz="4" w:space="0" w:color="000000"/>
            </w:tcBorders>
          </w:tcPr>
          <w:p w14:paraId="6E10FDCF" w14:textId="77777777" w:rsidR="00945657" w:rsidRPr="001471E5" w:rsidRDefault="00456533">
            <w:pPr>
              <w:spacing w:before="100" w:after="200" w:line="276" w:lineRule="auto"/>
              <w:jc w:val="both"/>
              <w:rPr>
                <w:rFonts w:ascii="Palatino Linotype" w:eastAsia="Palatino Linotype" w:hAnsi="Palatino Linotype" w:cs="Palatino Linotype"/>
                <w:b/>
                <w:color w:val="FFFFFF"/>
                <w:sz w:val="22"/>
                <w:szCs w:val="22"/>
              </w:rPr>
            </w:pPr>
            <w:r w:rsidRPr="001471E5">
              <w:rPr>
                <w:noProof/>
                <w:lang w:val="es-MX"/>
              </w:rPr>
              <w:drawing>
                <wp:inline distT="0" distB="0" distL="0" distR="0" wp14:anchorId="4F045D1C" wp14:editId="7574CF17">
                  <wp:extent cx="3395870" cy="4021076"/>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35255" t="13104" r="21982" b="12533"/>
                          <a:stretch>
                            <a:fillRect/>
                          </a:stretch>
                        </pic:blipFill>
                        <pic:spPr>
                          <a:xfrm>
                            <a:off x="0" y="0"/>
                            <a:ext cx="3395870" cy="4021076"/>
                          </a:xfrm>
                          <a:prstGeom prst="rect">
                            <a:avLst/>
                          </a:prstGeom>
                          <a:ln/>
                        </pic:spPr>
                      </pic:pic>
                    </a:graphicData>
                  </a:graphic>
                </wp:inline>
              </w:drawing>
            </w:r>
          </w:p>
          <w:p w14:paraId="1CE5DCDF" w14:textId="77777777" w:rsidR="00945657" w:rsidRPr="001471E5" w:rsidRDefault="00456533">
            <w:pPr>
              <w:spacing w:before="100" w:after="200" w:line="276" w:lineRule="auto"/>
              <w:jc w:val="center"/>
            </w:pPr>
            <w:r w:rsidRPr="001471E5">
              <w:rPr>
                <w:noProof/>
                <w:lang w:val="es-MX"/>
              </w:rPr>
              <w:lastRenderedPageBreak/>
              <w:drawing>
                <wp:inline distT="0" distB="0" distL="0" distR="0" wp14:anchorId="1D398FFB" wp14:editId="445555F1">
                  <wp:extent cx="3427774" cy="2894068"/>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34984" t="12865" r="20524" b="4909"/>
                          <a:stretch>
                            <a:fillRect/>
                          </a:stretch>
                        </pic:blipFill>
                        <pic:spPr>
                          <a:xfrm>
                            <a:off x="0" y="0"/>
                            <a:ext cx="3427774" cy="2894068"/>
                          </a:xfrm>
                          <a:prstGeom prst="rect">
                            <a:avLst/>
                          </a:prstGeom>
                          <a:ln/>
                        </pic:spPr>
                      </pic:pic>
                    </a:graphicData>
                  </a:graphic>
                </wp:inline>
              </w:drawing>
            </w:r>
          </w:p>
          <w:p w14:paraId="3957156D"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22"/>
                <w:szCs w:val="22"/>
              </w:rPr>
            </w:pPr>
            <w:r w:rsidRPr="001471E5">
              <w:rPr>
                <w:noProof/>
                <w:lang w:val="es-MX"/>
              </w:rPr>
              <w:drawing>
                <wp:inline distT="0" distB="0" distL="0" distR="0" wp14:anchorId="18CEDC83" wp14:editId="52EE5EE3">
                  <wp:extent cx="3119147" cy="3185918"/>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36186" t="13342" r="22266" b="12800"/>
                          <a:stretch>
                            <a:fillRect/>
                          </a:stretch>
                        </pic:blipFill>
                        <pic:spPr>
                          <a:xfrm>
                            <a:off x="0" y="0"/>
                            <a:ext cx="3119147" cy="3185918"/>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CDDDC33"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18"/>
                <w:szCs w:val="18"/>
              </w:rPr>
            </w:pPr>
            <w:r w:rsidRPr="001471E5">
              <w:rPr>
                <w:rFonts w:ascii="Palatino Linotype" w:eastAsia="Palatino Linotype" w:hAnsi="Palatino Linotype" w:cs="Palatino Linotype"/>
                <w:b/>
                <w:color w:val="000000"/>
                <w:sz w:val="18"/>
                <w:szCs w:val="18"/>
              </w:rPr>
              <w:lastRenderedPageBreak/>
              <w:t>Sí</w:t>
            </w:r>
          </w:p>
        </w:tc>
      </w:tr>
      <w:tr w:rsidR="00945657" w:rsidRPr="001471E5" w14:paraId="1C11E386" w14:textId="77777777">
        <w:tc>
          <w:tcPr>
            <w:tcW w:w="1413" w:type="dxa"/>
            <w:tcBorders>
              <w:top w:val="single" w:sz="4" w:space="0" w:color="000000"/>
              <w:left w:val="single" w:sz="4" w:space="0" w:color="000000"/>
              <w:bottom w:val="single" w:sz="4" w:space="0" w:color="000000"/>
              <w:right w:val="single" w:sz="4" w:space="0" w:color="000000"/>
            </w:tcBorders>
          </w:tcPr>
          <w:p w14:paraId="579ED5A5"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22"/>
                <w:szCs w:val="22"/>
              </w:rPr>
            </w:pPr>
            <w:r w:rsidRPr="001471E5">
              <w:rPr>
                <w:rFonts w:ascii="Palatino Linotype" w:eastAsia="Palatino Linotype" w:hAnsi="Palatino Linotype" w:cs="Palatino Linotype"/>
                <w:b/>
                <w:sz w:val="16"/>
                <w:szCs w:val="16"/>
              </w:rPr>
              <w:t>Temporalidad de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0376FDA0"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22"/>
                <w:szCs w:val="22"/>
              </w:rPr>
            </w:pPr>
            <w:r w:rsidRPr="001471E5">
              <w:rPr>
                <w:noProof/>
                <w:lang w:val="es-MX"/>
              </w:rPr>
              <w:drawing>
                <wp:inline distT="0" distB="0" distL="0" distR="0" wp14:anchorId="1DBB0761" wp14:editId="2B16D0B5">
                  <wp:extent cx="3513694" cy="833790"/>
                  <wp:effectExtent l="0" t="0" r="0" b="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36057" t="47649" r="21863" b="44246"/>
                          <a:stretch>
                            <a:fillRect/>
                          </a:stretch>
                        </pic:blipFill>
                        <pic:spPr>
                          <a:xfrm>
                            <a:off x="0" y="0"/>
                            <a:ext cx="3513694" cy="833790"/>
                          </a:xfrm>
                          <a:prstGeom prst="rect">
                            <a:avLst/>
                          </a:prstGeom>
                          <a:ln/>
                        </pic:spPr>
                      </pic:pic>
                    </a:graphicData>
                  </a:graphic>
                </wp:inline>
              </w:drawing>
            </w:r>
          </w:p>
          <w:p w14:paraId="06EC9F12" w14:textId="77777777" w:rsidR="00945657" w:rsidRPr="001471E5" w:rsidRDefault="00945657">
            <w:pPr>
              <w:spacing w:before="100" w:after="200" w:line="276" w:lineRule="auto"/>
              <w:jc w:val="center"/>
              <w:rPr>
                <w:rFonts w:ascii="Palatino Linotype" w:eastAsia="Palatino Linotype" w:hAnsi="Palatino Linotype" w:cs="Palatino Linotype"/>
                <w:b/>
                <w:color w:val="FFFFFF"/>
                <w:sz w:val="22"/>
                <w:szCs w:val="22"/>
              </w:rPr>
            </w:pPr>
          </w:p>
          <w:p w14:paraId="3E9F3501" w14:textId="77777777" w:rsidR="00945657" w:rsidRPr="001471E5" w:rsidRDefault="00945657">
            <w:pPr>
              <w:spacing w:before="100" w:after="200" w:line="276" w:lineRule="auto"/>
              <w:jc w:val="center"/>
              <w:rPr>
                <w:rFonts w:ascii="Palatino Linotype" w:eastAsia="Palatino Linotype" w:hAnsi="Palatino Linotype" w:cs="Palatino Linotype"/>
                <w:b/>
                <w:color w:val="FFFFFF"/>
                <w:sz w:val="22"/>
                <w:szCs w:val="22"/>
              </w:rPr>
            </w:pPr>
          </w:p>
        </w:tc>
        <w:tc>
          <w:tcPr>
            <w:tcW w:w="1603" w:type="dxa"/>
            <w:tcBorders>
              <w:top w:val="single" w:sz="4" w:space="0" w:color="000000"/>
              <w:left w:val="single" w:sz="4" w:space="0" w:color="000000"/>
              <w:bottom w:val="single" w:sz="4" w:space="0" w:color="000000"/>
              <w:right w:val="single" w:sz="4" w:space="0" w:color="000000"/>
            </w:tcBorders>
          </w:tcPr>
          <w:p w14:paraId="7CC13B6E"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22"/>
                <w:szCs w:val="22"/>
              </w:rPr>
            </w:pPr>
            <w:r w:rsidRPr="001471E5">
              <w:rPr>
                <w:rFonts w:ascii="Palatino Linotype" w:eastAsia="Palatino Linotype" w:hAnsi="Palatino Linotype" w:cs="Palatino Linotype"/>
                <w:b/>
                <w:color w:val="000000"/>
              </w:rPr>
              <w:lastRenderedPageBreak/>
              <w:t xml:space="preserve">Sí </w:t>
            </w:r>
          </w:p>
        </w:tc>
      </w:tr>
      <w:tr w:rsidR="00945657" w:rsidRPr="001471E5" w14:paraId="0A09B2A1" w14:textId="77777777">
        <w:tc>
          <w:tcPr>
            <w:tcW w:w="1413" w:type="dxa"/>
            <w:tcBorders>
              <w:top w:val="single" w:sz="4" w:space="0" w:color="000000"/>
              <w:left w:val="single" w:sz="4" w:space="0" w:color="000000"/>
              <w:bottom w:val="single" w:sz="4" w:space="0" w:color="000000"/>
              <w:right w:val="single" w:sz="4" w:space="0" w:color="000000"/>
            </w:tcBorders>
          </w:tcPr>
          <w:p w14:paraId="75524931"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22"/>
                <w:szCs w:val="22"/>
              </w:rPr>
            </w:pPr>
            <w:r w:rsidRPr="001471E5">
              <w:rPr>
                <w:rFonts w:ascii="Palatino Linotype" w:eastAsia="Palatino Linotype" w:hAnsi="Palatino Linotype" w:cs="Palatino Linotype"/>
                <w:b/>
                <w:sz w:val="16"/>
                <w:szCs w:val="16"/>
              </w:rPr>
              <w:t>Autoridades competentes.</w:t>
            </w:r>
          </w:p>
        </w:tc>
        <w:tc>
          <w:tcPr>
            <w:tcW w:w="5812" w:type="dxa"/>
            <w:tcBorders>
              <w:top w:val="single" w:sz="4" w:space="0" w:color="000000"/>
              <w:left w:val="single" w:sz="4" w:space="0" w:color="000000"/>
              <w:bottom w:val="single" w:sz="4" w:space="0" w:color="000000"/>
              <w:right w:val="single" w:sz="4" w:space="0" w:color="000000"/>
            </w:tcBorders>
          </w:tcPr>
          <w:p w14:paraId="70CEE1DF" w14:textId="77777777" w:rsidR="00945657" w:rsidRPr="001471E5" w:rsidRDefault="00456533">
            <w:pPr>
              <w:spacing w:before="100" w:after="200" w:line="276" w:lineRule="auto"/>
              <w:jc w:val="center"/>
            </w:pPr>
            <w:r w:rsidRPr="001471E5">
              <w:rPr>
                <w:noProof/>
                <w:lang w:val="es-MX"/>
              </w:rPr>
              <w:drawing>
                <wp:inline distT="0" distB="0" distL="0" distR="0" wp14:anchorId="255179A3" wp14:editId="41B41970">
                  <wp:extent cx="3303660" cy="1795744"/>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l="36735" t="27876" r="20774" b="16575"/>
                          <a:stretch>
                            <a:fillRect/>
                          </a:stretch>
                        </pic:blipFill>
                        <pic:spPr>
                          <a:xfrm>
                            <a:off x="0" y="0"/>
                            <a:ext cx="3303660" cy="1795744"/>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4BBC18A1" w14:textId="77777777" w:rsidR="00945657" w:rsidRPr="001471E5" w:rsidRDefault="00456533">
            <w:pPr>
              <w:spacing w:before="100" w:after="200" w:line="276" w:lineRule="auto"/>
              <w:jc w:val="center"/>
              <w:rPr>
                <w:rFonts w:ascii="Palatino Linotype" w:eastAsia="Palatino Linotype" w:hAnsi="Palatino Linotype" w:cs="Palatino Linotype"/>
                <w:b/>
                <w:color w:val="FFFFFF"/>
                <w:sz w:val="22"/>
                <w:szCs w:val="22"/>
              </w:rPr>
            </w:pPr>
            <w:r w:rsidRPr="001471E5">
              <w:rPr>
                <w:rFonts w:ascii="Palatino Linotype" w:eastAsia="Palatino Linotype" w:hAnsi="Palatino Linotype" w:cs="Palatino Linotype"/>
                <w:b/>
                <w:color w:val="000000"/>
                <w:sz w:val="22"/>
                <w:szCs w:val="22"/>
              </w:rPr>
              <w:t>Sí</w:t>
            </w:r>
          </w:p>
        </w:tc>
      </w:tr>
    </w:tbl>
    <w:p w14:paraId="311691AC" w14:textId="77777777" w:rsidR="00945657" w:rsidRPr="001471E5" w:rsidRDefault="00945657">
      <w:pPr>
        <w:spacing w:before="100" w:after="200" w:line="276" w:lineRule="auto"/>
        <w:rPr>
          <w:rFonts w:ascii="Calibri" w:eastAsia="Calibri" w:hAnsi="Calibri" w:cs="Calibri"/>
          <w:sz w:val="20"/>
          <w:szCs w:val="20"/>
        </w:rPr>
      </w:pPr>
    </w:p>
    <w:p w14:paraId="49DF3C64"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Como se vislumbra en páginas previas,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realizó la prueba de daño y precisó las razones por las cuales la apertura de la información generaría una afectación, como también que la información solicitada se actualiza al artículo 140, fracción VIII, de la Ley de Transparencia y Acceso a la Información Pública del Estado de México y Municipios, porque la información corresponde a procedimientos administrativos seguidos en forma de juicio en trámite; de ahí que,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demostró que su divulgación representa un riesgo real, demostrable e identificable, y estableció que el perjuicio supera de momento el interés público general que pudiera existir sobre la información requerida, aunado a lo anterior debe mencionarse que la resolución de análisis está debidamente fundada y motivada aplicando el caso en concreto, esto es,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encuadrar correctamente la fracción de los artículos de la Ley de Transparencia Local, ya que como se puede apreciar se clasificó la información con la fracción VIII </w:t>
      </w:r>
      <w:r w:rsidRPr="001471E5">
        <w:rPr>
          <w:rFonts w:ascii="Palatino Linotype" w:eastAsia="Palatino Linotype" w:hAnsi="Palatino Linotype" w:cs="Palatino Linotype"/>
        </w:rPr>
        <w:lastRenderedPageBreak/>
        <w:t>del artículo 140 de la Ley Local de Transparencia y fracción XI de la Ley General de Transparencia.</w:t>
      </w:r>
    </w:p>
    <w:p w14:paraId="141C980E" w14:textId="77777777" w:rsidR="00945657" w:rsidRPr="001471E5" w:rsidRDefault="00945657">
      <w:pPr>
        <w:spacing w:line="360" w:lineRule="auto"/>
        <w:jc w:val="both"/>
        <w:rPr>
          <w:rFonts w:ascii="Palatino Linotype" w:eastAsia="Palatino Linotype" w:hAnsi="Palatino Linotype" w:cs="Palatino Linotype"/>
        </w:rPr>
      </w:pPr>
    </w:p>
    <w:p w14:paraId="28020EC1" w14:textId="77777777" w:rsidR="00945657" w:rsidRPr="001471E5" w:rsidRDefault="00456533">
      <w:pPr>
        <w:spacing w:line="360" w:lineRule="auto"/>
        <w:ind w:right="51"/>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Por consiguiente, este Organismo Garante determina que el ACUERDO-03 CT/XII-O/09-12-22 emitido en la décimo segunda sesión ordinaria del Comité de Transparencia del H. Ayuntamiento de Atizapán de Zaragoza, Estado de México; de fecha 09 de diciembre del año 2022, </w:t>
      </w:r>
      <w:r w:rsidRPr="001471E5">
        <w:rPr>
          <w:rFonts w:ascii="Palatino Linotype" w:eastAsia="Palatino Linotype" w:hAnsi="Palatino Linotype" w:cs="Palatino Linotype"/>
          <w:color w:val="000000"/>
        </w:rPr>
        <w:t xml:space="preserve">por medio del cual el Comité de Transparencia del </w:t>
      </w:r>
      <w:r w:rsidRPr="001471E5">
        <w:rPr>
          <w:rFonts w:ascii="Palatino Linotype" w:eastAsia="Palatino Linotype" w:hAnsi="Palatino Linotype" w:cs="Palatino Linotype"/>
          <w:b/>
          <w:color w:val="000000"/>
        </w:rPr>
        <w:t>SUJETO OBLIGADO</w:t>
      </w:r>
      <w:r w:rsidRPr="001471E5">
        <w:rPr>
          <w:rFonts w:ascii="Palatino Linotype" w:eastAsia="Palatino Linotype" w:hAnsi="Palatino Linotype" w:cs="Palatino Linotype"/>
          <w:color w:val="000000"/>
        </w:rPr>
        <w:t>, confirmó las causales que dieron lugar a la clasificación total de la información como reservada respectos de los documentos en donde constan</w:t>
      </w:r>
      <w:r w:rsidRPr="001471E5">
        <w:rPr>
          <w:rFonts w:ascii="Palatino Linotype" w:eastAsia="Palatino Linotype" w:hAnsi="Palatino Linotype" w:cs="Palatino Linotype"/>
        </w:rPr>
        <w:t xml:space="preserve"> los 49 procedimientos de arbitraje y 5 recursos administrativos de inconformidad, que se encuentran en trámite en la Primera Sindicatura,</w:t>
      </w:r>
      <w:r w:rsidRPr="001471E5">
        <w:rPr>
          <w:rFonts w:ascii="Palatino Linotype" w:eastAsia="Palatino Linotype" w:hAnsi="Palatino Linotype" w:cs="Palatino Linotype"/>
          <w:color w:val="000000"/>
        </w:rPr>
        <w:t xml:space="preserve"> respecto de la información requerida en la solicitud número 00637/ATIZARA/IP/2022, </w:t>
      </w:r>
      <w:r w:rsidRPr="001471E5">
        <w:rPr>
          <w:rFonts w:ascii="Palatino Linotype" w:eastAsia="Palatino Linotype" w:hAnsi="Palatino Linotype" w:cs="Palatino Linotype"/>
        </w:rPr>
        <w:t xml:space="preserve">se encuentra debidamente fundado y motivado, </w:t>
      </w:r>
      <w:r w:rsidRPr="001471E5">
        <w:rPr>
          <w:rFonts w:ascii="Palatino Linotype" w:eastAsia="Palatino Linotype" w:hAnsi="Palatino Linotype" w:cs="Palatino Linotype"/>
          <w:color w:val="000000"/>
        </w:rPr>
        <w:t xml:space="preserve">en términos de lo dispuesto en </w:t>
      </w:r>
      <w:r w:rsidRPr="001471E5">
        <w:rPr>
          <w:rFonts w:ascii="Palatino Linotype" w:eastAsia="Palatino Linotype" w:hAnsi="Palatino Linotype" w:cs="Palatino Linotype"/>
        </w:rPr>
        <w:t xml:space="preserve">los artículos 128 y 129, de la Ley de Trasparencia y Acceso a la Información Pública del Estado de México y Municipios, colmando con ello el derecho de acceso a la información pública de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xml:space="preserve">. </w:t>
      </w:r>
    </w:p>
    <w:p w14:paraId="71FCC865" w14:textId="77777777" w:rsidR="00945657" w:rsidRPr="001471E5" w:rsidRDefault="00945657">
      <w:pPr>
        <w:spacing w:line="360" w:lineRule="auto"/>
        <w:ind w:right="51"/>
        <w:jc w:val="both"/>
        <w:rPr>
          <w:rFonts w:ascii="Palatino Linotype" w:eastAsia="Palatino Linotype" w:hAnsi="Palatino Linotype" w:cs="Palatino Linotype"/>
        </w:rPr>
      </w:pPr>
    </w:p>
    <w:p w14:paraId="09A0B312"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Respecto de los 43 procedimientos de arbitraje concluidos y 3 recursos administrativos de inconformidad concluidos,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solicitó el cobro de $2,760.00 (dos mil setecientos sesenta pesos M.N/100) para la expedición de copias simples, las cuales se debe cubrir el costo de los derechos por fojas fotocopiadas</w:t>
      </w:r>
      <w:r w:rsidRPr="001471E5">
        <w:rPr>
          <w:rFonts w:ascii="Palatino Linotype" w:eastAsia="Palatino Linotype" w:hAnsi="Palatino Linotype" w:cs="Palatino Linotype"/>
          <w:color w:val="000000"/>
        </w:rPr>
        <w:t xml:space="preserve">, </w:t>
      </w:r>
      <w:r w:rsidRPr="001471E5">
        <w:rPr>
          <w:rFonts w:ascii="Palatino Linotype" w:eastAsia="Palatino Linotype" w:hAnsi="Palatino Linotype" w:cs="Palatino Linotype"/>
        </w:rPr>
        <w:t>indicando</w:t>
      </w:r>
      <w:r w:rsidRPr="001471E5">
        <w:rPr>
          <w:rFonts w:ascii="Palatino Linotype" w:eastAsia="Palatino Linotype" w:hAnsi="Palatino Linotype" w:cs="Palatino Linotype"/>
          <w:color w:val="000000"/>
        </w:rPr>
        <w:t xml:space="preserve"> el procedimiento para hacerlo. </w:t>
      </w:r>
    </w:p>
    <w:p w14:paraId="75026E10" w14:textId="77777777" w:rsidR="00945657" w:rsidRPr="001471E5" w:rsidRDefault="00945657">
      <w:pPr>
        <w:spacing w:after="240" w:line="360" w:lineRule="auto"/>
        <w:jc w:val="both"/>
        <w:rPr>
          <w:rFonts w:ascii="Palatino Linotype" w:eastAsia="Palatino Linotype" w:hAnsi="Palatino Linotype" w:cs="Palatino Linotype"/>
        </w:rPr>
      </w:pPr>
    </w:p>
    <w:p w14:paraId="79454250" w14:textId="77777777" w:rsidR="00945657" w:rsidRPr="001471E5" w:rsidRDefault="00456533">
      <w:pPr>
        <w:spacing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 xml:space="preserve">Sobre el cobro, hecho valer por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w:t>
      </w:r>
      <w:r w:rsidRPr="001471E5">
        <w:rPr>
          <w:rFonts w:ascii="Palatino Linotype" w:eastAsia="Palatino Linotype" w:hAnsi="Palatino Linotype" w:cs="Palatino Linotype"/>
          <w:i/>
        </w:rPr>
        <w:t>de gratuidad</w:t>
      </w:r>
      <w:r w:rsidRPr="001471E5">
        <w:rPr>
          <w:rFonts w:ascii="Palatino Linotype" w:eastAsia="Palatino Linotype" w:hAnsi="Palatino Linotype" w:cs="Palatino Linotype"/>
        </w:rPr>
        <w:t>, de certeza, de celeridad, de objetividad,  entre otros.</w:t>
      </w:r>
    </w:p>
    <w:p w14:paraId="710DE37B"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representa una barrera fácilmente franqueable.</w:t>
      </w:r>
    </w:p>
    <w:p w14:paraId="3CDCDF98"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1471E5">
        <w:rPr>
          <w:rFonts w:ascii="Palatino Linotype" w:eastAsia="Palatino Linotype" w:hAnsi="Palatino Linotype" w:cs="Palatino Linotype"/>
          <w:i/>
        </w:rPr>
        <w:t xml:space="preserve">reproducción </w:t>
      </w:r>
      <w:r w:rsidRPr="001471E5">
        <w:rPr>
          <w:rFonts w:ascii="Palatino Linotype" w:eastAsia="Palatino Linotype" w:hAnsi="Palatino Linotype" w:cs="Palatino Linotype"/>
        </w:rPr>
        <w:t xml:space="preserve">de la información, y en su caso del costo de </w:t>
      </w:r>
      <w:r w:rsidRPr="001471E5">
        <w:rPr>
          <w:rFonts w:ascii="Palatino Linotype" w:eastAsia="Palatino Linotype" w:hAnsi="Palatino Linotype" w:cs="Palatino Linotype"/>
          <w:i/>
        </w:rPr>
        <w:t>envío</w:t>
      </w:r>
      <w:r w:rsidRPr="001471E5">
        <w:rPr>
          <w:rFonts w:ascii="Palatino Linotype" w:eastAsia="Palatino Linotype" w:hAnsi="Palatino Linotype" w:cs="Palatino Linotype"/>
        </w:rPr>
        <w:t>, finalmente, conlleva implícitamente un esfuerzo por parte de los Sujetos Obligados para reducir los costos de entrega de la información.</w:t>
      </w:r>
    </w:p>
    <w:p w14:paraId="007A9214"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w:t>
      </w:r>
      <w:r w:rsidRPr="001471E5">
        <w:rPr>
          <w:rFonts w:ascii="Palatino Linotype" w:eastAsia="Palatino Linotype" w:hAnsi="Palatino Linotype" w:cs="Palatino Linotype"/>
        </w:rPr>
        <w:lastRenderedPageBreak/>
        <w:t>de una sociedad democrática, por lo que cualquier afectación a éste exige una justificación y jamás puede tener efectos recaudatorios, al menos que la reproducción de la información sea en fotocopias, respaldos informáticos, entre otros.</w:t>
      </w:r>
    </w:p>
    <w:p w14:paraId="7942C428"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1471E5">
        <w:rPr>
          <w:rFonts w:ascii="Palatino Linotype" w:eastAsia="Palatino Linotype" w:hAnsi="Palatino Linotype" w:cs="Palatino Linotype"/>
          <w:i/>
        </w:rPr>
        <w:t>gratuitos</w:t>
      </w:r>
      <w:r w:rsidRPr="001471E5">
        <w:rPr>
          <w:rFonts w:ascii="Palatino Linotype" w:eastAsia="Palatino Linotype" w:hAnsi="Palatino Linotype" w:cs="Palatino Linotype"/>
        </w:rPr>
        <w:t xml:space="preserve">,  refiere en los artículos 17 y 150, que la búsqueda y acceso a la información es gratuita y </w:t>
      </w:r>
      <w:r w:rsidRPr="001471E5">
        <w:rPr>
          <w:rFonts w:ascii="Palatino Linotype" w:eastAsia="Palatino Linotype" w:hAnsi="Palatino Linotype" w:cs="Palatino Linotype"/>
          <w:i/>
        </w:rPr>
        <w:t>sólo se cubrirá en su caso, los gastos de reproducción</w:t>
      </w:r>
      <w:r w:rsidRPr="001471E5">
        <w:rPr>
          <w:rFonts w:ascii="Palatino Linotype" w:eastAsia="Palatino Linotype" w:hAnsi="Palatino Linotype" w:cs="Palatino Linotype"/>
        </w:rPr>
        <w:t xml:space="preserve">, por la modalidad de entrega solicitada, </w:t>
      </w:r>
      <w:r w:rsidRPr="001471E5">
        <w:rPr>
          <w:rFonts w:ascii="Palatino Linotype" w:eastAsia="Palatino Linotype" w:hAnsi="Palatino Linotype" w:cs="Palatino Linotype"/>
          <w:i/>
        </w:rPr>
        <w:t>o por él envió</w:t>
      </w:r>
      <w:r w:rsidRPr="001471E5">
        <w:rPr>
          <w:rFonts w:ascii="Palatino Linotype" w:eastAsia="Palatino Linotype" w:hAnsi="Palatino Linotype" w:cs="Palatino Linotype"/>
        </w:rPr>
        <w:t xml:space="preserve"> de conformidad con los derechos, productos y aprovechamientos establecidos en la legislación aplicable, en razón de que el procedimiento de acceso a la información es la garantía primaria del derecho en cuestión y </w:t>
      </w:r>
      <w:r w:rsidRPr="001471E5">
        <w:rPr>
          <w:rFonts w:ascii="Palatino Linotype" w:eastAsia="Palatino Linotype" w:hAnsi="Palatino Linotype" w:cs="Palatino Linotype"/>
          <w:i/>
        </w:rPr>
        <w:t>se rige por los principios de simplicidad, rapidez, gratuidad,</w:t>
      </w:r>
      <w:r w:rsidRPr="001471E5">
        <w:rPr>
          <w:rFonts w:ascii="Palatino Linotype" w:eastAsia="Palatino Linotype" w:hAnsi="Palatino Linotype" w:cs="Palatino Linotype"/>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14:paraId="116C29E5"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1471E5">
        <w:rPr>
          <w:rFonts w:ascii="Palatino Linotype" w:eastAsia="Palatino Linotype" w:hAnsi="Palatino Linotype" w:cs="Palatino Linotype"/>
          <w:i/>
        </w:rPr>
        <w:t>en caso de que se tenga que generar un gasto por la reproducción, por el envío, o por la modalidad de entrega solicitada,</w:t>
      </w:r>
      <w:r w:rsidRPr="001471E5">
        <w:rPr>
          <w:rFonts w:ascii="Palatino Linotype" w:eastAsia="Palatino Linotype" w:hAnsi="Palatino Linotype" w:cs="Palatino Linotype"/>
        </w:rPr>
        <w:t xml:space="preserve"> </w:t>
      </w:r>
      <w:r w:rsidRPr="001471E5">
        <w:rPr>
          <w:rFonts w:ascii="Palatino Linotype" w:eastAsia="Palatino Linotype" w:hAnsi="Palatino Linotype" w:cs="Palatino Linotype"/>
        </w:rPr>
        <w:lastRenderedPageBreak/>
        <w:t xml:space="preserve">supuestos que encuadran con lo  establecido en los artículos 9 fracción III, 17, 165, 174, 175 de la Ley de Acceso a la Información Pública del Estado de México y Municipios, así como el artículo 4.22 de su Reglamento, para lo cual es necesario hacer referencia a los mismos en su parte conducente: </w:t>
      </w:r>
    </w:p>
    <w:p w14:paraId="7D9002D7" w14:textId="77777777" w:rsidR="00945657" w:rsidRPr="001471E5" w:rsidRDefault="00456533">
      <w:pPr>
        <w:spacing w:before="120"/>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 xml:space="preserve">“Artículo 9. </w:t>
      </w:r>
      <w:r w:rsidRPr="001471E5">
        <w:rPr>
          <w:rFonts w:ascii="Palatino Linotype" w:eastAsia="Palatino Linotype" w:hAnsi="Palatino Linotype" w:cs="Palatino Linotype"/>
          <w:i/>
          <w:sz w:val="22"/>
          <w:szCs w:val="22"/>
        </w:rPr>
        <w:t>El Instituto deberá regir su funcionamiento de acuerdo a los siguientes principios:</w:t>
      </w:r>
    </w:p>
    <w:p w14:paraId="18C9EB58" w14:textId="77777777" w:rsidR="00945657" w:rsidRPr="001471E5" w:rsidRDefault="00456533">
      <w:pPr>
        <w:ind w:left="1134" w:right="902"/>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w:t>
      </w:r>
    </w:p>
    <w:p w14:paraId="15563E8D" w14:textId="77777777" w:rsidR="00945657" w:rsidRPr="001471E5" w:rsidRDefault="00456533">
      <w:pPr>
        <w:ind w:left="1134"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 xml:space="preserve">III. Gratuidad: </w:t>
      </w:r>
      <w:r w:rsidRPr="001471E5">
        <w:rPr>
          <w:rFonts w:ascii="Palatino Linotype" w:eastAsia="Palatino Linotype" w:hAnsi="Palatino Linotype" w:cs="Palatino Linotype"/>
          <w:i/>
          <w:sz w:val="22"/>
          <w:szCs w:val="22"/>
        </w:rPr>
        <w:t xml:space="preserve">Consiste en que el acceso a la información pública no genera costo alguno para los solicitantes, </w:t>
      </w:r>
      <w:r w:rsidRPr="001471E5">
        <w:rPr>
          <w:rFonts w:ascii="Palatino Linotype" w:eastAsia="Palatino Linotype" w:hAnsi="Palatino Linotype" w:cs="Palatino Linotype"/>
          <w:b/>
          <w:i/>
          <w:sz w:val="22"/>
          <w:szCs w:val="22"/>
        </w:rPr>
        <w:t xml:space="preserve">sólo podrá requerirse el cobro correspondiente a la modalidad de reproducción y entrega solicitada </w:t>
      </w:r>
      <w:r w:rsidRPr="001471E5">
        <w:rPr>
          <w:rFonts w:ascii="Palatino Linotype" w:eastAsia="Palatino Linotype" w:hAnsi="Palatino Linotype" w:cs="Palatino Linotype"/>
          <w:i/>
          <w:sz w:val="22"/>
          <w:szCs w:val="22"/>
        </w:rPr>
        <w:t>conforme a lo establecido en la presente Ley y demás disposiciones jurídicas aplicables;</w:t>
      </w:r>
    </w:p>
    <w:p w14:paraId="28AA67D0" w14:textId="77777777" w:rsidR="00945657" w:rsidRPr="001471E5" w:rsidRDefault="00456533">
      <w:pPr>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2C5D6012" w14:textId="77777777" w:rsidR="00945657" w:rsidRPr="001471E5" w:rsidRDefault="00456533">
      <w:pPr>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 xml:space="preserve">Artículo 17. </w:t>
      </w:r>
      <w:r w:rsidRPr="001471E5">
        <w:rPr>
          <w:rFonts w:ascii="Palatino Linotype" w:eastAsia="Palatino Linotype" w:hAnsi="Palatino Linotype" w:cs="Palatino Linotype"/>
          <w:i/>
          <w:sz w:val="22"/>
          <w:szCs w:val="22"/>
        </w:rPr>
        <w:t xml:space="preserve">La búsqueda y acceso a la información es gratuita y </w:t>
      </w:r>
      <w:r w:rsidRPr="001471E5">
        <w:rPr>
          <w:rFonts w:ascii="Palatino Linotype" w:eastAsia="Palatino Linotype" w:hAnsi="Palatino Linotype" w:cs="Palatino Linotype"/>
          <w:b/>
          <w:i/>
          <w:sz w:val="22"/>
          <w:szCs w:val="22"/>
        </w:rPr>
        <w:t>solo se cubrirán los gastos de reproducción, o por la modalidad de entrega solicitada</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b/>
          <w:i/>
          <w:sz w:val="22"/>
          <w:szCs w:val="22"/>
        </w:rPr>
        <w:t>así como por el envío</w:t>
      </w:r>
      <w:r w:rsidRPr="001471E5">
        <w:rPr>
          <w:rFonts w:ascii="Palatino Linotype" w:eastAsia="Palatino Linotype" w:hAnsi="Palatino Linotype" w:cs="Palatino Linotype"/>
          <w:i/>
          <w:sz w:val="22"/>
          <w:szCs w:val="22"/>
        </w:rPr>
        <w:t>, que en su caso se genere, de conformidad con los derechos, productos y aprovechamientos establecidos en la legislación aplicable, sin que exceda de los límites establecidos en la presente Ley.</w:t>
      </w:r>
    </w:p>
    <w:p w14:paraId="153B4D49" w14:textId="77777777" w:rsidR="00945657" w:rsidRPr="001471E5" w:rsidRDefault="00456533">
      <w:pPr>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1F10AC95" w14:textId="77777777" w:rsidR="00945657" w:rsidRPr="001471E5" w:rsidRDefault="00456533">
      <w:pPr>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Artículo 165. …</w:t>
      </w:r>
    </w:p>
    <w:p w14:paraId="5DB99968" w14:textId="77777777" w:rsidR="00945657" w:rsidRPr="001471E5" w:rsidRDefault="00456533">
      <w:pPr>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La información que se entregue en versión pública, </w:t>
      </w:r>
      <w:r w:rsidRPr="001471E5">
        <w:rPr>
          <w:rFonts w:ascii="Palatino Linotype" w:eastAsia="Palatino Linotype" w:hAnsi="Palatino Linotype" w:cs="Palatino Linotype"/>
          <w:b/>
          <w:i/>
          <w:sz w:val="22"/>
          <w:szCs w:val="22"/>
        </w:rPr>
        <w:t xml:space="preserve">cuya modalidad de reproducción o envío tenga un costo, </w:t>
      </w:r>
      <w:r w:rsidRPr="001471E5">
        <w:rPr>
          <w:rFonts w:ascii="Palatino Linotype" w:eastAsia="Palatino Linotype" w:hAnsi="Palatino Linotype" w:cs="Palatino Linotype"/>
          <w:i/>
          <w:sz w:val="22"/>
          <w:szCs w:val="22"/>
        </w:rPr>
        <w:t>procederá una vez que se acredite el pago respectivo. No puede entenderse como reproducción la elaboración de la misma.</w:t>
      </w:r>
    </w:p>
    <w:p w14:paraId="343F1D59" w14:textId="77777777" w:rsidR="00945657" w:rsidRPr="001471E5" w:rsidRDefault="00456533">
      <w:pPr>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7455AEC1" w14:textId="77777777" w:rsidR="00945657" w:rsidRPr="001471E5" w:rsidRDefault="00456533">
      <w:pPr>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 xml:space="preserve"> Artículo 174. En caso de existir costos para obtener la información</w:t>
      </w:r>
      <w:r w:rsidRPr="001471E5">
        <w:rPr>
          <w:rFonts w:ascii="Palatino Linotype" w:eastAsia="Palatino Linotype" w:hAnsi="Palatino Linotype" w:cs="Palatino Linotype"/>
          <w:i/>
          <w:sz w:val="22"/>
          <w:szCs w:val="22"/>
        </w:rPr>
        <w:t xml:space="preserve"> deberán cubrirse de manera previa a la entrega y </w:t>
      </w:r>
      <w:r w:rsidRPr="001471E5">
        <w:rPr>
          <w:rFonts w:ascii="Palatino Linotype" w:eastAsia="Palatino Linotype" w:hAnsi="Palatino Linotype" w:cs="Palatino Linotype"/>
          <w:b/>
          <w:i/>
          <w:sz w:val="22"/>
          <w:szCs w:val="22"/>
        </w:rPr>
        <w:t>no podrán ser superiores a la suma de</w:t>
      </w:r>
      <w:r w:rsidRPr="001471E5">
        <w:rPr>
          <w:rFonts w:ascii="Palatino Linotype" w:eastAsia="Palatino Linotype" w:hAnsi="Palatino Linotype" w:cs="Palatino Linotype"/>
          <w:i/>
          <w:sz w:val="22"/>
          <w:szCs w:val="22"/>
        </w:rPr>
        <w:t>:</w:t>
      </w:r>
    </w:p>
    <w:p w14:paraId="161E10A3" w14:textId="77777777" w:rsidR="00945657" w:rsidRPr="001471E5" w:rsidRDefault="00945657">
      <w:pPr>
        <w:ind w:left="851" w:right="902"/>
        <w:jc w:val="both"/>
        <w:rPr>
          <w:rFonts w:ascii="Palatino Linotype" w:eastAsia="Palatino Linotype" w:hAnsi="Palatino Linotype" w:cs="Palatino Linotype"/>
          <w:i/>
          <w:sz w:val="22"/>
          <w:szCs w:val="22"/>
        </w:rPr>
      </w:pPr>
    </w:p>
    <w:p w14:paraId="1A70EDB2" w14:textId="77777777" w:rsidR="00945657" w:rsidRPr="001471E5" w:rsidRDefault="00456533">
      <w:pPr>
        <w:ind w:left="1134"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I.</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b/>
          <w:i/>
          <w:sz w:val="22"/>
          <w:szCs w:val="22"/>
        </w:rPr>
        <w:t>El costo de los materiales utilizados en la reproducción</w:t>
      </w:r>
      <w:r w:rsidRPr="001471E5">
        <w:rPr>
          <w:rFonts w:ascii="Palatino Linotype" w:eastAsia="Palatino Linotype" w:hAnsi="Palatino Linotype" w:cs="Palatino Linotype"/>
          <w:i/>
          <w:sz w:val="22"/>
          <w:szCs w:val="22"/>
        </w:rPr>
        <w:t xml:space="preserve"> de la información;</w:t>
      </w:r>
    </w:p>
    <w:p w14:paraId="795B8D24" w14:textId="77777777" w:rsidR="00945657" w:rsidRPr="001471E5" w:rsidRDefault="00456533">
      <w:pPr>
        <w:ind w:left="1134"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II.</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b/>
          <w:i/>
          <w:sz w:val="22"/>
          <w:szCs w:val="22"/>
        </w:rPr>
        <w:t>El costo de envío</w:t>
      </w:r>
      <w:r w:rsidRPr="001471E5">
        <w:rPr>
          <w:rFonts w:ascii="Palatino Linotype" w:eastAsia="Palatino Linotype" w:hAnsi="Palatino Linotype" w:cs="Palatino Linotype"/>
          <w:i/>
          <w:sz w:val="22"/>
          <w:szCs w:val="22"/>
        </w:rPr>
        <w:t>, en su caso; y</w:t>
      </w:r>
    </w:p>
    <w:p w14:paraId="4842A938" w14:textId="77777777" w:rsidR="00945657" w:rsidRPr="001471E5" w:rsidRDefault="00456533">
      <w:pPr>
        <w:ind w:left="1134"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III.</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b/>
          <w:i/>
          <w:sz w:val="22"/>
          <w:szCs w:val="22"/>
        </w:rPr>
        <w:t>El pago de la certificación de los documentos</w:t>
      </w:r>
      <w:r w:rsidRPr="001471E5">
        <w:rPr>
          <w:rFonts w:ascii="Palatino Linotype" w:eastAsia="Palatino Linotype" w:hAnsi="Palatino Linotype" w:cs="Palatino Linotype"/>
          <w:i/>
          <w:sz w:val="22"/>
          <w:szCs w:val="22"/>
        </w:rPr>
        <w:t>, cuando proceda.</w:t>
      </w:r>
    </w:p>
    <w:p w14:paraId="4062AF06" w14:textId="77777777" w:rsidR="00945657" w:rsidRPr="001471E5" w:rsidRDefault="00456533">
      <w:pPr>
        <w:ind w:left="1134"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Las cuotas de los derechos aplicables deberán establecerse, en su caso, en el </w:t>
      </w:r>
      <w:r w:rsidRPr="001471E5">
        <w:rPr>
          <w:rFonts w:ascii="Palatino Linotype" w:eastAsia="Palatino Linotype" w:hAnsi="Palatino Linotype" w:cs="Palatino Linotype"/>
          <w:b/>
          <w:i/>
          <w:sz w:val="22"/>
          <w:szCs w:val="22"/>
        </w:rPr>
        <w:t>Código Financiero del Estado de México y Municipios</w:t>
      </w:r>
      <w:r w:rsidRPr="001471E5">
        <w:rPr>
          <w:rFonts w:ascii="Palatino Linotype" w:eastAsia="Palatino Linotype" w:hAnsi="Palatino Linotype" w:cs="Palatino Linotype"/>
          <w:i/>
          <w:sz w:val="22"/>
          <w:szCs w:val="22"/>
        </w:rPr>
        <w:t xml:space="preserve"> y demás disposiciones jurídicas aplicables, las cuales se publicarán en los sitios de internet de los sujetos obligados…” </w:t>
      </w:r>
    </w:p>
    <w:p w14:paraId="24E13F51" w14:textId="77777777" w:rsidR="00945657" w:rsidRPr="001471E5" w:rsidRDefault="00456533">
      <w:pPr>
        <w:ind w:left="851"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lastRenderedPageBreak/>
        <w:t>(...)</w:t>
      </w:r>
    </w:p>
    <w:p w14:paraId="7046BA80" w14:textId="77777777" w:rsidR="00945657" w:rsidRPr="001471E5" w:rsidRDefault="00456533">
      <w:pPr>
        <w:ind w:left="1134"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r w:rsidRPr="001471E5">
        <w:rPr>
          <w:rFonts w:ascii="Palatino Linotype" w:eastAsia="Palatino Linotype" w:hAnsi="Palatino Linotype" w:cs="Palatino Linotype"/>
          <w:i/>
          <w:sz w:val="22"/>
          <w:szCs w:val="22"/>
        </w:rPr>
        <w:t xml:space="preserve"> </w:t>
      </w:r>
    </w:p>
    <w:p w14:paraId="646DA38E" w14:textId="77777777" w:rsidR="00945657" w:rsidRPr="001471E5" w:rsidRDefault="00456533">
      <w:pPr>
        <w:ind w:left="1134" w:right="902"/>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En ningún caso, el pago de derechos deberá exceder el costo de reproducción de la información en el material solicitado</w:t>
      </w:r>
      <w:r w:rsidRPr="001471E5">
        <w:rPr>
          <w:rFonts w:ascii="Palatino Linotype" w:eastAsia="Palatino Linotype" w:hAnsi="Palatino Linotype" w:cs="Palatino Linotype"/>
          <w:i/>
          <w:sz w:val="22"/>
          <w:szCs w:val="22"/>
        </w:rPr>
        <w:t>. Los ajustes razonables que se realicen para el acceso de la información de solicitantes con discapacidad serán sin costo para los mismos.” (Sic)</w:t>
      </w:r>
    </w:p>
    <w:p w14:paraId="5D285D85" w14:textId="77777777" w:rsidR="00945657" w:rsidRPr="001471E5" w:rsidRDefault="00945657">
      <w:pPr>
        <w:spacing w:line="360" w:lineRule="auto"/>
        <w:jc w:val="both"/>
        <w:rPr>
          <w:rFonts w:ascii="Palatino Linotype" w:eastAsia="Palatino Linotype" w:hAnsi="Palatino Linotype" w:cs="Palatino Linotype"/>
        </w:rPr>
      </w:pPr>
    </w:p>
    <w:p w14:paraId="70989679"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w:t>
      </w:r>
      <w:r w:rsidR="009E0DB6" w:rsidRPr="001471E5">
        <w:rPr>
          <w:rFonts w:ascii="Palatino Linotype" w:eastAsia="Palatino Linotype" w:hAnsi="Palatino Linotype" w:cs="Palatino Linotype"/>
        </w:rPr>
        <w:t xml:space="preserve">el envío </w:t>
      </w:r>
      <w:r w:rsidRPr="001471E5">
        <w:rPr>
          <w:rFonts w:ascii="Palatino Linotype" w:eastAsia="Palatino Linotype" w:hAnsi="Palatino Linotype" w:cs="Palatino Linotype"/>
        </w:rPr>
        <w:t xml:space="preserve">de la misma o el pago por la certificación; sin embargo, en el caso que nos ocupa, no se estima que se actualice alguno de los supuestos previstos en la norma, toda vez que la solicitante requirió la información a través del sistema </w:t>
      </w:r>
      <w:r w:rsidRPr="001471E5">
        <w:rPr>
          <w:rFonts w:ascii="Palatino Linotype" w:eastAsia="Palatino Linotype" w:hAnsi="Palatino Linotype" w:cs="Palatino Linotype"/>
          <w:b/>
        </w:rPr>
        <w:t>SAIMEX</w:t>
      </w:r>
      <w:r w:rsidRPr="001471E5">
        <w:rPr>
          <w:rFonts w:ascii="Palatino Linotype" w:eastAsia="Palatino Linotype" w:hAnsi="Palatino Linotype" w:cs="Palatino Linotype"/>
        </w:rPr>
        <w:t xml:space="preserve">, por lo tanto no se le está requiriendo al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que expida copias simples, certificadas o que reproduzca la información que ya asumió poseer, en cualquier otro medio físico, sino que proporcione la información de manera electrónica, en otras palabras, con la finalidad de satisfacer la solicitud, no es necesario que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realice una reproducción física de la información que conserva en sus archivos, más bien implicaría entregar aquellos documentos que por su naturaleza posee en formato electrónico, y en su caso, la digitalización o escaneo de aquella que se encuentre en medio físico.</w:t>
      </w:r>
    </w:p>
    <w:p w14:paraId="28D19406" w14:textId="77777777" w:rsidR="00945657" w:rsidRPr="001471E5" w:rsidRDefault="00945657">
      <w:pPr>
        <w:spacing w:line="360" w:lineRule="auto"/>
        <w:jc w:val="both"/>
        <w:rPr>
          <w:rFonts w:ascii="Palatino Linotype" w:eastAsia="Palatino Linotype" w:hAnsi="Palatino Linotype" w:cs="Palatino Linotype"/>
        </w:rPr>
      </w:pPr>
    </w:p>
    <w:p w14:paraId="0B286B98" w14:textId="77777777" w:rsidR="00945657" w:rsidRPr="001471E5" w:rsidRDefault="00456533">
      <w:pPr>
        <w:spacing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Por ende, la entrega de la información a través del SAIMEX, como así lo requirió la particular, no conlleva la utilización de materiales que le generen un costo, como podría serlo por ejemplo hojas de papel para la emisión de copias; así tampoco se genera un gasto por él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escaneo y digitalización de la información.</w:t>
      </w:r>
    </w:p>
    <w:p w14:paraId="28B46FA6"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 incluyendo aquella que se hubiera digitalizado previamente por cualquier motivo, y aún menos en aquellos casos en que la modalidad de entrega sea por medio de la plataforma o vía electrónica.</w:t>
      </w:r>
    </w:p>
    <w:p w14:paraId="2D2C0D72"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 xml:space="preserve">Por lo que no existe presupuesto jurídico que autorice al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0E0C9599"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Pensar lo contrario, sería tanto como reconocer que la utilización del sistema </w:t>
      </w:r>
      <w:r w:rsidRPr="001471E5">
        <w:rPr>
          <w:rFonts w:ascii="Palatino Linotype" w:eastAsia="Palatino Linotype" w:hAnsi="Palatino Linotype" w:cs="Palatino Linotype"/>
          <w:b/>
        </w:rPr>
        <w:t>SAIMEX</w:t>
      </w:r>
      <w:r w:rsidRPr="001471E5">
        <w:rPr>
          <w:rFonts w:ascii="Palatino Linotype" w:eastAsia="Palatino Linotype" w:hAnsi="Palatino Linotype" w:cs="Palatino Linotype"/>
        </w:rPr>
        <w:t>,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13D3D77E"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Bajo esta óptica, el derecho del particular de acceder a los documentos que obran en posesión del </w:t>
      </w:r>
      <w:r w:rsidRPr="001471E5">
        <w:rPr>
          <w:rFonts w:ascii="Palatino Linotype" w:eastAsia="Palatino Linotype" w:hAnsi="Palatino Linotype" w:cs="Palatino Linotype"/>
          <w:b/>
        </w:rPr>
        <w:t xml:space="preserve">SUJETO OBLIGADO </w:t>
      </w:r>
      <w:r w:rsidRPr="001471E5">
        <w:rPr>
          <w:rFonts w:ascii="Palatino Linotype" w:eastAsia="Palatino Linotype" w:hAnsi="Palatino Linotype" w:cs="Palatino Linotype"/>
        </w:rPr>
        <w:t xml:space="preserve">se encuentra limitado, en virtud de que no le fue proporcionada la información solicitada, incumpliendo así lo previsto en el artículo 4 de la Ley de la Materia, citado con antelación;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w:t>
      </w:r>
      <w:r w:rsidRPr="001471E5">
        <w:rPr>
          <w:rFonts w:ascii="Palatino Linotype" w:eastAsia="Palatino Linotype" w:hAnsi="Palatino Linotype" w:cs="Palatino Linotype"/>
        </w:rPr>
        <w:lastRenderedPageBreak/>
        <w:t>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40FEA622" w14:textId="77777777" w:rsidR="002D595C" w:rsidRPr="001471E5" w:rsidRDefault="00CD3D61" w:rsidP="00CD3D61">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Respecto a los </w:t>
      </w:r>
      <w:r w:rsidR="002D595C" w:rsidRPr="001471E5">
        <w:rPr>
          <w:rFonts w:ascii="Palatino Linotype" w:eastAsia="Palatino Linotype" w:hAnsi="Palatino Linotype" w:cs="Palatino Linotype"/>
        </w:rPr>
        <w:t xml:space="preserve">procedimientos en materia condominal y los procedimientos administrativos de inconformidad </w:t>
      </w:r>
      <w:r w:rsidRPr="001471E5">
        <w:rPr>
          <w:rFonts w:ascii="Palatino Linotype" w:eastAsia="Palatino Linotype" w:hAnsi="Palatino Linotype" w:cs="Palatino Linotype"/>
        </w:rPr>
        <w:t>conviene traer a colación el precepto</w:t>
      </w:r>
      <w:r w:rsidR="002D595C" w:rsidRPr="001471E5">
        <w:rPr>
          <w:rFonts w:ascii="Palatino Linotype" w:eastAsia="Palatino Linotype" w:hAnsi="Palatino Linotype" w:cs="Palatino Linotype"/>
        </w:rPr>
        <w:t xml:space="preserve"> jurídico en los cuales se encuentran contempladas las causas por las cuales se promueven los procedimientos respectivos, tal como se observa en las imágenes siguientes. </w:t>
      </w:r>
    </w:p>
    <w:p w14:paraId="04384A63" w14:textId="77777777" w:rsidR="002D595C" w:rsidRPr="001471E5" w:rsidRDefault="002D595C" w:rsidP="002D595C">
      <w:pPr>
        <w:pStyle w:val="Prrafodelista"/>
        <w:spacing w:line="360" w:lineRule="auto"/>
        <w:ind w:left="851" w:right="616"/>
        <w:jc w:val="both"/>
        <w:rPr>
          <w:rFonts w:ascii="Palatino Linotype" w:hAnsi="Palatino Linotype"/>
        </w:rPr>
      </w:pPr>
      <w:r w:rsidRPr="001471E5">
        <w:rPr>
          <w:rFonts w:ascii="Palatino Linotype" w:hAnsi="Palatino Linotype"/>
          <w:noProof/>
          <w:lang w:val="es-MX"/>
        </w:rPr>
        <w:drawing>
          <wp:inline distT="0" distB="0" distL="0" distR="0" wp14:anchorId="3540B282" wp14:editId="0E0CF062">
            <wp:extent cx="4265303" cy="1677015"/>
            <wp:effectExtent l="57150" t="57150" r="116205"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6223" cy="16970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8A57E1" w14:textId="77777777" w:rsidR="002D595C" w:rsidRPr="001471E5" w:rsidRDefault="002D595C" w:rsidP="002D595C">
      <w:pPr>
        <w:pStyle w:val="Prrafodelista"/>
        <w:rPr>
          <w:rFonts w:ascii="Palatino Linotype" w:eastAsia="MS Mincho" w:hAnsi="Palatino Linotype" w:cs="Arial"/>
        </w:rPr>
      </w:pPr>
    </w:p>
    <w:p w14:paraId="1C5A617B" w14:textId="77777777" w:rsidR="002D595C" w:rsidRPr="001471E5" w:rsidRDefault="002D595C" w:rsidP="002D595C">
      <w:pPr>
        <w:pStyle w:val="Prrafodelista"/>
        <w:spacing w:line="360" w:lineRule="auto"/>
        <w:ind w:left="851"/>
        <w:jc w:val="both"/>
        <w:rPr>
          <w:rFonts w:ascii="Palatino Linotype" w:hAnsi="Palatino Linotype"/>
        </w:rPr>
      </w:pPr>
      <w:r w:rsidRPr="001471E5">
        <w:rPr>
          <w:rFonts w:ascii="Palatino Linotype" w:hAnsi="Palatino Linotype"/>
          <w:noProof/>
          <w:lang w:val="es-MX"/>
        </w:rPr>
        <w:drawing>
          <wp:inline distT="0" distB="0" distL="0" distR="0" wp14:anchorId="216E9A33" wp14:editId="2B1E4BA7">
            <wp:extent cx="4667183" cy="2493818"/>
            <wp:effectExtent l="57150" t="57150" r="114935" b="1162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5865" cy="25038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5A6035" w14:textId="77777777" w:rsidR="00E03D97" w:rsidRPr="001471E5" w:rsidRDefault="00E03D97" w:rsidP="00B05908">
      <w:pPr>
        <w:tabs>
          <w:tab w:val="left" w:pos="0"/>
          <w:tab w:val="left" w:pos="426"/>
        </w:tabs>
        <w:spacing w:line="360" w:lineRule="auto"/>
        <w:ind w:right="49"/>
        <w:contextualSpacing/>
        <w:jc w:val="both"/>
        <w:rPr>
          <w:rFonts w:ascii="Palatino Linotype" w:hAnsi="Palatino Linotype" w:cs="Arial"/>
        </w:rPr>
      </w:pPr>
      <w:r w:rsidRPr="001471E5">
        <w:rPr>
          <w:rFonts w:ascii="Palatino Linotype" w:hAnsi="Palatino Linotype" w:cs="Arial"/>
        </w:rPr>
        <w:lastRenderedPageBreak/>
        <w:t xml:space="preserve">Es importante referir que el artículo 51 y 52 de la </w:t>
      </w:r>
      <w:r w:rsidRPr="001471E5">
        <w:rPr>
          <w:rFonts w:ascii="Palatino Linotype" w:hAnsi="Palatino Linotype" w:cs="Arial"/>
          <w:b/>
        </w:rPr>
        <w:t xml:space="preserve">Ley que Regula Régimen de Propiedad de Condominio en el Estado de México </w:t>
      </w:r>
      <w:r w:rsidRPr="001471E5">
        <w:rPr>
          <w:rFonts w:ascii="Palatino Linotype" w:hAnsi="Palatino Linotype" w:cs="Arial"/>
        </w:rPr>
        <w:t xml:space="preserve">establecen que el arbitraje tendrá como característica ser un procedimiento para la resolución de controversias el cual se rige entre otros principios por el de </w:t>
      </w:r>
      <w:r w:rsidRPr="001471E5">
        <w:rPr>
          <w:rFonts w:ascii="Palatino Linotype" w:hAnsi="Palatino Linotype" w:cs="Arial"/>
          <w:b/>
          <w:u w:val="single"/>
        </w:rPr>
        <w:t>publicidad y gratuidad</w:t>
      </w:r>
      <w:r w:rsidRPr="001471E5">
        <w:rPr>
          <w:rFonts w:ascii="Palatino Linotype" w:hAnsi="Palatino Linotype" w:cs="Arial"/>
        </w:rPr>
        <w:t xml:space="preserve"> y el cual se </w:t>
      </w:r>
      <w:proofErr w:type="gramStart"/>
      <w:r w:rsidRPr="001471E5">
        <w:rPr>
          <w:rFonts w:ascii="Palatino Linotype" w:hAnsi="Palatino Linotype" w:cs="Arial"/>
        </w:rPr>
        <w:t>substanciara</w:t>
      </w:r>
      <w:proofErr w:type="gramEnd"/>
      <w:r w:rsidRPr="001471E5">
        <w:rPr>
          <w:rFonts w:ascii="Palatino Linotype" w:hAnsi="Palatino Linotype" w:cs="Arial"/>
        </w:rPr>
        <w:t xml:space="preserve"> ante el Síndico Municipal quien emitirá laudos e imponer sanciones. </w:t>
      </w:r>
    </w:p>
    <w:p w14:paraId="7029B7C1" w14:textId="77777777" w:rsidR="00E03D97" w:rsidRPr="001471E5" w:rsidRDefault="00E03D97" w:rsidP="00E03D97">
      <w:pPr>
        <w:pStyle w:val="Prrafodelista"/>
        <w:rPr>
          <w:rFonts w:ascii="Palatino Linotype" w:hAnsi="Palatino Linotype" w:cs="Arial"/>
        </w:rPr>
      </w:pPr>
    </w:p>
    <w:p w14:paraId="0B7B538A" w14:textId="77777777" w:rsidR="00E03D97" w:rsidRPr="001471E5" w:rsidRDefault="00E03D97" w:rsidP="00CD3D61">
      <w:pPr>
        <w:tabs>
          <w:tab w:val="left" w:pos="426"/>
          <w:tab w:val="left" w:pos="851"/>
        </w:tabs>
        <w:ind w:left="851" w:right="618"/>
        <w:contextualSpacing/>
        <w:jc w:val="both"/>
        <w:rPr>
          <w:rFonts w:ascii="Palatino Linotype" w:hAnsi="Palatino Linotype"/>
          <w:i/>
          <w:sz w:val="22"/>
          <w:szCs w:val="22"/>
        </w:rPr>
      </w:pPr>
      <w:r w:rsidRPr="001471E5">
        <w:rPr>
          <w:rFonts w:ascii="Palatino Linotype" w:hAnsi="Palatino Linotype"/>
          <w:b/>
          <w:i/>
          <w:sz w:val="22"/>
          <w:szCs w:val="22"/>
        </w:rPr>
        <w:t>“Artículo 51</w:t>
      </w:r>
      <w:r w:rsidRPr="001471E5">
        <w:rPr>
          <w:rFonts w:ascii="Palatino Linotype" w:hAnsi="Palatino Linotype"/>
          <w:i/>
          <w:sz w:val="22"/>
          <w:szCs w:val="22"/>
        </w:rPr>
        <w:t xml:space="preserve">.- El procedimiento de arbitraje se </w:t>
      </w:r>
      <w:r w:rsidRPr="001471E5">
        <w:rPr>
          <w:rFonts w:ascii="Palatino Linotype" w:hAnsi="Palatino Linotype"/>
          <w:b/>
          <w:i/>
          <w:sz w:val="22"/>
          <w:szCs w:val="22"/>
        </w:rPr>
        <w:t>substanciará ante el Síndico Municipal</w:t>
      </w:r>
      <w:r w:rsidRPr="001471E5">
        <w:rPr>
          <w:rFonts w:ascii="Palatino Linotype" w:hAnsi="Palatino Linotype"/>
          <w:i/>
          <w:sz w:val="22"/>
          <w:szCs w:val="22"/>
        </w:rPr>
        <w:t xml:space="preserve">, el cual contará con plena libertad y autonomía para emitir sus laudos e imponer las sanciones previstas en la presente ley. </w:t>
      </w:r>
    </w:p>
    <w:p w14:paraId="15408251" w14:textId="77777777" w:rsidR="00E03D97" w:rsidRPr="001471E5" w:rsidRDefault="00E03D97" w:rsidP="00CD3D61">
      <w:pPr>
        <w:tabs>
          <w:tab w:val="left" w:pos="426"/>
          <w:tab w:val="left" w:pos="851"/>
        </w:tabs>
        <w:ind w:left="851" w:right="618"/>
        <w:contextualSpacing/>
        <w:jc w:val="both"/>
        <w:rPr>
          <w:rFonts w:ascii="Palatino Linotype" w:hAnsi="Palatino Linotype"/>
          <w:i/>
          <w:sz w:val="22"/>
          <w:szCs w:val="22"/>
        </w:rPr>
      </w:pPr>
    </w:p>
    <w:p w14:paraId="66D42534" w14:textId="77777777" w:rsidR="00E03D97" w:rsidRPr="001471E5" w:rsidRDefault="00E03D97" w:rsidP="00CD3D61">
      <w:pPr>
        <w:tabs>
          <w:tab w:val="left" w:pos="426"/>
          <w:tab w:val="left" w:pos="851"/>
        </w:tabs>
        <w:ind w:left="851" w:right="618"/>
        <w:contextualSpacing/>
        <w:jc w:val="both"/>
        <w:rPr>
          <w:rFonts w:ascii="Palatino Linotype" w:hAnsi="Palatino Linotype"/>
          <w:i/>
          <w:sz w:val="22"/>
          <w:szCs w:val="22"/>
        </w:rPr>
      </w:pPr>
      <w:r w:rsidRPr="001471E5">
        <w:rPr>
          <w:rFonts w:ascii="Palatino Linotype" w:hAnsi="Palatino Linotype"/>
          <w:b/>
          <w:i/>
          <w:sz w:val="22"/>
          <w:szCs w:val="22"/>
        </w:rPr>
        <w:t>Artículo 52</w:t>
      </w:r>
      <w:r w:rsidRPr="001471E5">
        <w:rPr>
          <w:rFonts w:ascii="Palatino Linotype" w:hAnsi="Palatino Linotype"/>
          <w:i/>
          <w:sz w:val="22"/>
          <w:szCs w:val="22"/>
        </w:rPr>
        <w:t xml:space="preserve">.- El arbitraje tendrá como característica ser un procedimiento para la resolución de controversias que buscará proporcionar a las partes la mayor equidad posible y </w:t>
      </w:r>
      <w:r w:rsidRPr="001471E5">
        <w:rPr>
          <w:rFonts w:ascii="Palatino Linotype" w:hAnsi="Palatino Linotype"/>
          <w:b/>
          <w:i/>
          <w:sz w:val="22"/>
          <w:szCs w:val="22"/>
        </w:rPr>
        <w:t>se regirá por los principios</w:t>
      </w:r>
      <w:r w:rsidRPr="001471E5">
        <w:rPr>
          <w:rFonts w:ascii="Palatino Linotype" w:hAnsi="Palatino Linotype"/>
          <w:i/>
          <w:sz w:val="22"/>
          <w:szCs w:val="22"/>
        </w:rPr>
        <w:t xml:space="preserve"> de legalidad, sencillez, celeridad, oficiosidad, eficacia, </w:t>
      </w:r>
      <w:r w:rsidRPr="001471E5">
        <w:rPr>
          <w:rFonts w:ascii="Palatino Linotype" w:hAnsi="Palatino Linotype"/>
          <w:b/>
          <w:i/>
          <w:sz w:val="22"/>
          <w:szCs w:val="22"/>
        </w:rPr>
        <w:t>publicidad, gratuidad</w:t>
      </w:r>
      <w:r w:rsidRPr="001471E5">
        <w:rPr>
          <w:rFonts w:ascii="Palatino Linotype" w:hAnsi="Palatino Linotype"/>
          <w:i/>
          <w:sz w:val="22"/>
          <w:szCs w:val="22"/>
        </w:rPr>
        <w:t xml:space="preserve"> y buena fe, e iniciará siempre a petición de parte</w:t>
      </w:r>
      <w:proofErr w:type="gramStart"/>
      <w:r w:rsidRPr="001471E5">
        <w:rPr>
          <w:rFonts w:ascii="Palatino Linotype" w:hAnsi="Palatino Linotype"/>
          <w:i/>
          <w:sz w:val="22"/>
          <w:szCs w:val="22"/>
        </w:rPr>
        <w:t>.”</w:t>
      </w:r>
      <w:r w:rsidR="00CD3D61" w:rsidRPr="001471E5">
        <w:rPr>
          <w:rFonts w:ascii="Palatino Linotype" w:hAnsi="Palatino Linotype"/>
          <w:i/>
          <w:sz w:val="22"/>
          <w:szCs w:val="22"/>
        </w:rPr>
        <w:t>(</w:t>
      </w:r>
      <w:proofErr w:type="gramEnd"/>
      <w:r w:rsidR="00CD3D61" w:rsidRPr="001471E5">
        <w:rPr>
          <w:rFonts w:ascii="Palatino Linotype" w:hAnsi="Palatino Linotype"/>
          <w:i/>
          <w:sz w:val="22"/>
          <w:szCs w:val="22"/>
        </w:rPr>
        <w:t>Sic)</w:t>
      </w:r>
    </w:p>
    <w:p w14:paraId="73A43C8A" w14:textId="77777777" w:rsidR="00CD3D61" w:rsidRPr="001471E5" w:rsidRDefault="00CD3D61" w:rsidP="00CD3D61">
      <w:pPr>
        <w:tabs>
          <w:tab w:val="left" w:pos="426"/>
          <w:tab w:val="left" w:pos="851"/>
        </w:tabs>
        <w:ind w:left="851" w:right="618"/>
        <w:contextualSpacing/>
        <w:jc w:val="both"/>
        <w:rPr>
          <w:rFonts w:ascii="Palatino Linotype" w:hAnsi="Palatino Linotype"/>
          <w:i/>
          <w:sz w:val="22"/>
          <w:szCs w:val="22"/>
        </w:rPr>
      </w:pPr>
    </w:p>
    <w:p w14:paraId="7EB3759C" w14:textId="77777777" w:rsidR="00E03D97" w:rsidRPr="001471E5" w:rsidRDefault="00E03D97" w:rsidP="00B05908">
      <w:pPr>
        <w:tabs>
          <w:tab w:val="left" w:pos="0"/>
          <w:tab w:val="left" w:pos="426"/>
        </w:tabs>
        <w:spacing w:line="360" w:lineRule="auto"/>
        <w:ind w:right="49"/>
        <w:contextualSpacing/>
        <w:jc w:val="both"/>
        <w:rPr>
          <w:rFonts w:ascii="Palatino Linotype" w:hAnsi="Palatino Linotype" w:cs="Arial"/>
        </w:rPr>
      </w:pPr>
      <w:r w:rsidRPr="001471E5">
        <w:rPr>
          <w:rFonts w:ascii="Palatino Linotype" w:hAnsi="Palatino Linotype" w:cs="Arial"/>
        </w:rPr>
        <w:t xml:space="preserve">Aunado a lo anterior, es de señalar que el artículo 92 fracción XL de la </w:t>
      </w:r>
      <w:r w:rsidRPr="001471E5">
        <w:rPr>
          <w:rFonts w:ascii="Palatino Linotype" w:hAnsi="Palatino Linotype" w:cs="Arial"/>
          <w:b/>
        </w:rPr>
        <w:t xml:space="preserve">Ley de Transparencia y Acceso a la Información Pública del Estado de México y Municipios </w:t>
      </w:r>
      <w:r w:rsidRPr="001471E5">
        <w:rPr>
          <w:rFonts w:ascii="Palatino Linotype" w:hAnsi="Palatino Linotype" w:cs="Arial"/>
        </w:rPr>
        <w:t xml:space="preserve">establece como obligación de transparencia común la publicación de las resoluciones emitas en los procedimientos seguidos en forma de juicio. </w:t>
      </w:r>
    </w:p>
    <w:p w14:paraId="45B3EF10" w14:textId="77777777" w:rsidR="00E03D97" w:rsidRPr="001471E5" w:rsidRDefault="00E03D97" w:rsidP="00E03D97">
      <w:pPr>
        <w:pStyle w:val="Prrafodelista"/>
        <w:rPr>
          <w:rFonts w:ascii="Palatino Linotype" w:hAnsi="Palatino Linotype" w:cs="Arial"/>
        </w:rPr>
      </w:pPr>
    </w:p>
    <w:p w14:paraId="22E7095D" w14:textId="77777777" w:rsidR="00E03D97" w:rsidRPr="001471E5" w:rsidRDefault="00E03D97" w:rsidP="00CD3D61">
      <w:pPr>
        <w:tabs>
          <w:tab w:val="left" w:pos="284"/>
          <w:tab w:val="left" w:pos="426"/>
        </w:tabs>
        <w:ind w:left="851" w:right="618"/>
        <w:contextualSpacing/>
        <w:jc w:val="both"/>
        <w:rPr>
          <w:rFonts w:ascii="Palatino Linotype" w:hAnsi="Palatino Linotype"/>
          <w:i/>
          <w:sz w:val="22"/>
          <w:szCs w:val="22"/>
        </w:rPr>
      </w:pPr>
      <w:r w:rsidRPr="001471E5">
        <w:rPr>
          <w:rFonts w:ascii="Palatino Linotype" w:hAnsi="Palatino Linotype"/>
          <w:b/>
          <w:i/>
          <w:sz w:val="22"/>
          <w:szCs w:val="22"/>
        </w:rPr>
        <w:t>“Artículo 92</w:t>
      </w:r>
      <w:r w:rsidRPr="001471E5">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5EF261" w14:textId="77777777" w:rsidR="00E03D97" w:rsidRPr="001471E5" w:rsidRDefault="00E03D97" w:rsidP="00CD3D61">
      <w:pPr>
        <w:tabs>
          <w:tab w:val="left" w:pos="284"/>
          <w:tab w:val="left" w:pos="426"/>
        </w:tabs>
        <w:ind w:left="851" w:right="618"/>
        <w:contextualSpacing/>
        <w:jc w:val="both"/>
        <w:rPr>
          <w:rFonts w:ascii="Palatino Linotype" w:hAnsi="Palatino Linotype"/>
          <w:i/>
          <w:sz w:val="22"/>
          <w:szCs w:val="22"/>
        </w:rPr>
      </w:pPr>
      <w:r w:rsidRPr="001471E5">
        <w:rPr>
          <w:rFonts w:ascii="Palatino Linotype" w:hAnsi="Palatino Linotype"/>
          <w:i/>
          <w:sz w:val="22"/>
          <w:szCs w:val="22"/>
        </w:rPr>
        <w:t>…</w:t>
      </w:r>
    </w:p>
    <w:p w14:paraId="1985328E" w14:textId="77777777" w:rsidR="00E03D97" w:rsidRPr="001471E5" w:rsidRDefault="00E03D97" w:rsidP="00CD3D61">
      <w:pPr>
        <w:tabs>
          <w:tab w:val="left" w:pos="284"/>
          <w:tab w:val="left" w:pos="426"/>
        </w:tabs>
        <w:ind w:left="851" w:right="618"/>
        <w:contextualSpacing/>
        <w:rPr>
          <w:rFonts w:ascii="Palatino Linotype" w:hAnsi="Palatino Linotype" w:cs="Arial"/>
          <w:b/>
          <w:i/>
          <w:sz w:val="22"/>
          <w:szCs w:val="22"/>
        </w:rPr>
      </w:pPr>
      <w:r w:rsidRPr="001471E5">
        <w:rPr>
          <w:rFonts w:ascii="Palatino Linotype" w:hAnsi="Palatino Linotype"/>
          <w:b/>
          <w:i/>
          <w:sz w:val="22"/>
          <w:szCs w:val="22"/>
        </w:rPr>
        <w:t>XL. Las resoluciones y laudos que se emitan en procesos o procedimient</w:t>
      </w:r>
      <w:r w:rsidR="00CD3D61" w:rsidRPr="001471E5">
        <w:rPr>
          <w:rFonts w:ascii="Palatino Linotype" w:hAnsi="Palatino Linotype"/>
          <w:b/>
          <w:i/>
          <w:sz w:val="22"/>
          <w:szCs w:val="22"/>
        </w:rPr>
        <w:t>os seguidos en forma de juicio</w:t>
      </w:r>
      <w:r w:rsidRPr="001471E5">
        <w:rPr>
          <w:rFonts w:ascii="Palatino Linotype" w:hAnsi="Palatino Linotype" w:cs="Arial"/>
          <w:b/>
          <w:i/>
          <w:sz w:val="22"/>
          <w:szCs w:val="22"/>
        </w:rPr>
        <w:t>...</w:t>
      </w:r>
      <w:r w:rsidR="00CD3D61" w:rsidRPr="001471E5">
        <w:rPr>
          <w:rFonts w:ascii="Palatino Linotype" w:hAnsi="Palatino Linotype" w:cs="Arial"/>
          <w:b/>
          <w:i/>
          <w:sz w:val="22"/>
          <w:szCs w:val="22"/>
        </w:rPr>
        <w:t>” (Sic)</w:t>
      </w:r>
    </w:p>
    <w:p w14:paraId="25F137B9" w14:textId="77777777" w:rsidR="00CD3D61" w:rsidRPr="001471E5" w:rsidRDefault="00CD3D61" w:rsidP="00CD3D61">
      <w:pPr>
        <w:tabs>
          <w:tab w:val="left" w:pos="284"/>
          <w:tab w:val="left" w:pos="426"/>
        </w:tabs>
        <w:ind w:left="851" w:right="618"/>
        <w:contextualSpacing/>
        <w:rPr>
          <w:rFonts w:ascii="Palatino Linotype" w:hAnsi="Palatino Linotype" w:cs="Arial"/>
          <w:b/>
          <w:i/>
          <w:sz w:val="22"/>
          <w:szCs w:val="22"/>
        </w:rPr>
      </w:pPr>
    </w:p>
    <w:p w14:paraId="31F36849" w14:textId="77777777" w:rsidR="00E03D97" w:rsidRPr="001471E5" w:rsidRDefault="00E03D97" w:rsidP="00215A8C">
      <w:pPr>
        <w:tabs>
          <w:tab w:val="left" w:pos="0"/>
          <w:tab w:val="left" w:pos="426"/>
        </w:tabs>
        <w:spacing w:line="360" w:lineRule="auto"/>
        <w:ind w:right="49"/>
        <w:contextualSpacing/>
        <w:jc w:val="both"/>
        <w:rPr>
          <w:rFonts w:ascii="Palatino Linotype" w:hAnsi="Palatino Linotype" w:cs="Arial"/>
          <w:bCs/>
        </w:rPr>
      </w:pPr>
      <w:r w:rsidRPr="001471E5">
        <w:rPr>
          <w:rFonts w:ascii="Palatino Linotype" w:hAnsi="Palatino Linotype" w:cs="Arial"/>
          <w:bCs/>
        </w:rPr>
        <w:t xml:space="preserve">Del precepto normativo que antecede se colige, que la información pública que es materia del presente recurso de revisión, ya se encuentra previamente digitalizada por tratarse de una obligación de transparencia común. </w:t>
      </w:r>
    </w:p>
    <w:p w14:paraId="61F47536" w14:textId="77777777" w:rsidR="00E03D97" w:rsidRPr="001471E5" w:rsidRDefault="00E03D97" w:rsidP="00215A8C">
      <w:pPr>
        <w:pStyle w:val="Prrafodelista"/>
        <w:spacing w:line="360" w:lineRule="auto"/>
        <w:ind w:left="0" w:right="34"/>
        <w:jc w:val="both"/>
        <w:rPr>
          <w:rFonts w:ascii="Palatino Linotype" w:hAnsi="Palatino Linotype" w:cs="Arial"/>
        </w:rPr>
      </w:pPr>
      <w:r w:rsidRPr="001471E5">
        <w:rPr>
          <w:rFonts w:ascii="Palatino Linotype" w:hAnsi="Palatino Linotype"/>
        </w:rPr>
        <w:lastRenderedPageBreak/>
        <w:t>En</w:t>
      </w:r>
      <w:r w:rsidRPr="001471E5">
        <w:rPr>
          <w:rFonts w:ascii="Palatino Linotype" w:hAnsi="Palatino Linotype" w:cs="Arial"/>
        </w:rPr>
        <w:t xml:space="preserve"> efecto, 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 </w:t>
      </w:r>
    </w:p>
    <w:p w14:paraId="7A417766" w14:textId="77777777" w:rsidR="00E03D97" w:rsidRPr="001471E5" w:rsidRDefault="00E03D97" w:rsidP="00CD3D61">
      <w:pPr>
        <w:pStyle w:val="Prrafodelista"/>
        <w:jc w:val="right"/>
        <w:rPr>
          <w:rFonts w:ascii="Palatino Linotype" w:hAnsi="Palatino Linotype" w:cs="Arial"/>
        </w:rPr>
      </w:pPr>
    </w:p>
    <w:p w14:paraId="3C8E7BA4" w14:textId="77777777" w:rsidR="00E03D97" w:rsidRPr="001471E5" w:rsidRDefault="00E03D97" w:rsidP="00215A8C">
      <w:pPr>
        <w:pStyle w:val="Prrafodelista"/>
        <w:spacing w:before="240" w:after="360" w:line="360" w:lineRule="auto"/>
        <w:ind w:left="0"/>
        <w:jc w:val="both"/>
        <w:rPr>
          <w:rFonts w:ascii="Palatino Linotype" w:hAnsi="Palatino Linotype" w:cs="Arial"/>
          <w:i/>
        </w:rPr>
      </w:pPr>
      <w:r w:rsidRPr="001471E5">
        <w:rPr>
          <w:rFonts w:ascii="Palatino Linotype" w:hAnsi="Palatino Linotype" w:cs="Arial"/>
        </w:rPr>
        <w:t xml:space="preserve">Ahora </w:t>
      </w:r>
      <w:proofErr w:type="gramStart"/>
      <w:r w:rsidRPr="001471E5">
        <w:rPr>
          <w:rFonts w:ascii="Palatino Linotype" w:hAnsi="Palatino Linotype" w:cs="Arial"/>
        </w:rPr>
        <w:t>bien</w:t>
      </w:r>
      <w:proofErr w:type="gramEnd"/>
      <w:r w:rsidRPr="001471E5">
        <w:rPr>
          <w:rFonts w:ascii="Palatino Linotype" w:hAnsi="Palatino Linotype" w:cs="Arial"/>
        </w:rPr>
        <w:t xml:space="preserve"> para entender los alcances de la información pública se considera importante citar el criterio </w:t>
      </w:r>
      <w:r w:rsidRPr="001471E5">
        <w:rPr>
          <w:rFonts w:ascii="Palatino Linotype" w:hAnsi="Palatino Linotype" w:cs="Arial"/>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471E5">
        <w:rPr>
          <w:rFonts w:ascii="Palatino Linotype" w:hAnsi="Palatino Linotype" w:cs="Arial"/>
        </w:rPr>
        <w:t>cuyo rubro y texto dispone:</w:t>
      </w:r>
    </w:p>
    <w:p w14:paraId="412A1885" w14:textId="77777777" w:rsidR="00E03D97" w:rsidRPr="001471E5" w:rsidRDefault="00E03D97" w:rsidP="00E03D97">
      <w:pPr>
        <w:pStyle w:val="Prrafodelista"/>
        <w:autoSpaceDE w:val="0"/>
        <w:autoSpaceDN w:val="0"/>
        <w:adjustRightInd w:val="0"/>
        <w:spacing w:line="360" w:lineRule="auto"/>
        <w:ind w:left="0"/>
        <w:jc w:val="both"/>
        <w:rPr>
          <w:rFonts w:ascii="Palatino Linotype" w:hAnsi="Palatino Linotype" w:cs="Arial"/>
          <w:lang w:val="es-MX"/>
        </w:rPr>
      </w:pPr>
    </w:p>
    <w:p w14:paraId="06FB8D46" w14:textId="77777777" w:rsidR="00E03D97" w:rsidRPr="001471E5" w:rsidRDefault="00E03D97" w:rsidP="00CD3D61">
      <w:pPr>
        <w:autoSpaceDE w:val="0"/>
        <w:autoSpaceDN w:val="0"/>
        <w:adjustRightInd w:val="0"/>
        <w:ind w:left="567" w:right="567"/>
        <w:contextualSpacing/>
        <w:jc w:val="both"/>
        <w:rPr>
          <w:rFonts w:ascii="Palatino Linotype" w:hAnsi="Palatino Linotype" w:cs="Arial"/>
          <w:b/>
          <w:i/>
          <w:sz w:val="22"/>
          <w:szCs w:val="22"/>
          <w:lang w:val="es-MX"/>
        </w:rPr>
      </w:pPr>
      <w:r w:rsidRPr="001471E5">
        <w:rPr>
          <w:rFonts w:ascii="Palatino Linotype" w:hAnsi="Palatino Linotype" w:cs="Arial"/>
          <w:b/>
          <w:i/>
          <w:sz w:val="22"/>
          <w:szCs w:val="22"/>
          <w:lang w:val="es-MX"/>
        </w:rPr>
        <w:t>“CRITERIO 0002-11</w:t>
      </w:r>
    </w:p>
    <w:p w14:paraId="7B675991" w14:textId="77777777" w:rsidR="00E03D97" w:rsidRPr="001471E5" w:rsidRDefault="00E03D97" w:rsidP="00CD3D61">
      <w:pPr>
        <w:autoSpaceDE w:val="0"/>
        <w:autoSpaceDN w:val="0"/>
        <w:adjustRightInd w:val="0"/>
        <w:ind w:left="567" w:right="567"/>
        <w:contextualSpacing/>
        <w:jc w:val="both"/>
        <w:rPr>
          <w:rFonts w:ascii="Palatino Linotype" w:hAnsi="Palatino Linotype" w:cs="Arial"/>
          <w:i/>
          <w:sz w:val="22"/>
          <w:szCs w:val="22"/>
          <w:lang w:val="es-MX"/>
        </w:rPr>
      </w:pPr>
      <w:r w:rsidRPr="001471E5">
        <w:rPr>
          <w:rFonts w:ascii="Palatino Linotype" w:hAnsi="Palatino Linotype" w:cs="Arial"/>
          <w:b/>
          <w:i/>
          <w:sz w:val="22"/>
          <w:szCs w:val="22"/>
          <w:lang w:val="es-MX"/>
        </w:rPr>
        <w:t xml:space="preserve">INFORMACIÓN PÚBLICA, CONCEPTO DE, EN MATERIA DE TRANSPARENCIA. INTERPRETACIÓN TEMÁTICA DE LOS ARTÍCULOS 2, FRACCIÓN </w:t>
      </w:r>
      <w:r w:rsidRPr="001471E5">
        <w:rPr>
          <w:rFonts w:ascii="Palatino Linotype" w:hAnsi="Palatino Linotype" w:cs="Arial"/>
          <w:b/>
          <w:bCs/>
          <w:i/>
          <w:sz w:val="22"/>
          <w:szCs w:val="22"/>
          <w:lang w:val="es-MX"/>
        </w:rPr>
        <w:t xml:space="preserve">V, XV, Y XVI, </w:t>
      </w:r>
      <w:r w:rsidRPr="001471E5">
        <w:rPr>
          <w:rFonts w:ascii="Palatino Linotype" w:hAnsi="Palatino Linotype" w:cs="Arial"/>
          <w:b/>
          <w:i/>
          <w:sz w:val="22"/>
          <w:szCs w:val="22"/>
          <w:lang w:val="es-MX"/>
        </w:rPr>
        <w:t>3, 4,11 Y 41.</w:t>
      </w:r>
      <w:r w:rsidRPr="001471E5">
        <w:rPr>
          <w:rFonts w:ascii="Palatino Linotype" w:hAnsi="Palatino Linotype" w:cs="Arial"/>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E41725" w14:textId="77777777" w:rsidR="00E03D97" w:rsidRPr="001471E5" w:rsidRDefault="00E03D97" w:rsidP="00CD3D61">
      <w:pPr>
        <w:autoSpaceDE w:val="0"/>
        <w:autoSpaceDN w:val="0"/>
        <w:adjustRightInd w:val="0"/>
        <w:ind w:left="567" w:right="567"/>
        <w:contextualSpacing/>
        <w:jc w:val="both"/>
        <w:rPr>
          <w:rFonts w:ascii="Palatino Linotype" w:hAnsi="Palatino Linotype" w:cs="Arial"/>
          <w:i/>
          <w:sz w:val="22"/>
          <w:szCs w:val="22"/>
          <w:lang w:val="es-MX"/>
        </w:rPr>
      </w:pPr>
      <w:r w:rsidRPr="001471E5">
        <w:rPr>
          <w:rFonts w:ascii="Palatino Linotype" w:hAnsi="Palatino Linotype" w:cs="Arial"/>
          <w:i/>
          <w:sz w:val="22"/>
          <w:szCs w:val="22"/>
          <w:lang w:val="es-MX"/>
        </w:rPr>
        <w:t xml:space="preserve">En </w:t>
      </w:r>
      <w:proofErr w:type="gramStart"/>
      <w:r w:rsidRPr="001471E5">
        <w:rPr>
          <w:rFonts w:ascii="Palatino Linotype" w:hAnsi="Palatino Linotype" w:cs="Arial"/>
          <w:i/>
          <w:sz w:val="22"/>
          <w:szCs w:val="22"/>
          <w:lang w:val="es-MX"/>
        </w:rPr>
        <w:t>consecuencia</w:t>
      </w:r>
      <w:proofErr w:type="gramEnd"/>
      <w:r w:rsidRPr="001471E5">
        <w:rPr>
          <w:rFonts w:ascii="Palatino Linotype" w:hAnsi="Palatino Linotype" w:cs="Arial"/>
          <w:i/>
          <w:sz w:val="22"/>
          <w:szCs w:val="22"/>
          <w:lang w:val="es-MX"/>
        </w:rPr>
        <w:t xml:space="preserve"> el acceso a la información se refiere a que se cumplan cualquiera de los siguientes tres supuestos:</w:t>
      </w:r>
    </w:p>
    <w:p w14:paraId="3758CFDE" w14:textId="77777777" w:rsidR="00E03D97" w:rsidRPr="001471E5" w:rsidRDefault="00E03D97" w:rsidP="00CD3D61">
      <w:pPr>
        <w:autoSpaceDE w:val="0"/>
        <w:autoSpaceDN w:val="0"/>
        <w:adjustRightInd w:val="0"/>
        <w:ind w:left="567" w:right="567"/>
        <w:contextualSpacing/>
        <w:jc w:val="both"/>
        <w:rPr>
          <w:rFonts w:ascii="Palatino Linotype" w:hAnsi="Palatino Linotype" w:cs="Arial"/>
          <w:i/>
          <w:sz w:val="22"/>
          <w:szCs w:val="22"/>
          <w:lang w:val="es-MX"/>
        </w:rPr>
      </w:pPr>
      <w:r w:rsidRPr="001471E5">
        <w:rPr>
          <w:rFonts w:ascii="Palatino Linotype" w:hAnsi="Palatino Linotype" w:cs="Arial"/>
          <w:i/>
          <w:sz w:val="22"/>
          <w:szCs w:val="22"/>
          <w:lang w:val="es-MX"/>
        </w:rPr>
        <w:t xml:space="preserve">Que se trate de información registrada en cualquier soporte documental, </w:t>
      </w:r>
      <w:proofErr w:type="gramStart"/>
      <w:r w:rsidRPr="001471E5">
        <w:rPr>
          <w:rFonts w:ascii="Palatino Linotype" w:hAnsi="Palatino Linotype" w:cs="Arial"/>
          <w:i/>
          <w:sz w:val="22"/>
          <w:szCs w:val="22"/>
          <w:lang w:val="es-MX"/>
        </w:rPr>
        <w:t>que</w:t>
      </w:r>
      <w:proofErr w:type="gramEnd"/>
      <w:r w:rsidRPr="001471E5">
        <w:rPr>
          <w:rFonts w:ascii="Palatino Linotype" w:hAnsi="Palatino Linotype" w:cs="Arial"/>
          <w:i/>
          <w:sz w:val="22"/>
          <w:szCs w:val="22"/>
          <w:lang w:val="es-MX"/>
        </w:rPr>
        <w:t xml:space="preserve"> en ejercicio de las atribuciones conferidas, sea generada por los Sujetos Obligados;</w:t>
      </w:r>
    </w:p>
    <w:p w14:paraId="652B40ED" w14:textId="77777777" w:rsidR="00E03D97" w:rsidRPr="001471E5" w:rsidRDefault="00E03D97" w:rsidP="00CD3D61">
      <w:pPr>
        <w:autoSpaceDE w:val="0"/>
        <w:autoSpaceDN w:val="0"/>
        <w:adjustRightInd w:val="0"/>
        <w:ind w:left="567" w:right="567"/>
        <w:contextualSpacing/>
        <w:jc w:val="both"/>
        <w:rPr>
          <w:rFonts w:ascii="Palatino Linotype" w:hAnsi="Palatino Linotype" w:cs="Arial"/>
          <w:i/>
          <w:sz w:val="22"/>
          <w:szCs w:val="22"/>
          <w:lang w:val="es-MX"/>
        </w:rPr>
      </w:pPr>
      <w:r w:rsidRPr="001471E5">
        <w:rPr>
          <w:rFonts w:ascii="Palatino Linotype" w:hAnsi="Palatino Linotype" w:cs="Arial"/>
          <w:i/>
          <w:sz w:val="22"/>
          <w:szCs w:val="22"/>
          <w:lang w:val="es-MX"/>
        </w:rPr>
        <w:t xml:space="preserve">Que se trate de información registrada en cualquier soporte documental, </w:t>
      </w:r>
      <w:proofErr w:type="gramStart"/>
      <w:r w:rsidRPr="001471E5">
        <w:rPr>
          <w:rFonts w:ascii="Palatino Linotype" w:hAnsi="Palatino Linotype" w:cs="Arial"/>
          <w:i/>
          <w:sz w:val="22"/>
          <w:szCs w:val="22"/>
          <w:lang w:val="es-MX"/>
        </w:rPr>
        <w:t>que</w:t>
      </w:r>
      <w:proofErr w:type="gramEnd"/>
      <w:r w:rsidRPr="001471E5">
        <w:rPr>
          <w:rFonts w:ascii="Palatino Linotype" w:hAnsi="Palatino Linotype" w:cs="Arial"/>
          <w:i/>
          <w:sz w:val="22"/>
          <w:szCs w:val="22"/>
          <w:lang w:val="es-MX"/>
        </w:rPr>
        <w:t xml:space="preserve"> en ejercicio de las atribuciones conferidas, sea administrada por los Sujetos Obligados, y</w:t>
      </w:r>
    </w:p>
    <w:p w14:paraId="4766B6AA" w14:textId="77777777" w:rsidR="00E03D97" w:rsidRPr="001471E5" w:rsidRDefault="00E03D97" w:rsidP="00CD3D61">
      <w:pPr>
        <w:ind w:left="567" w:right="567"/>
        <w:contextualSpacing/>
        <w:jc w:val="both"/>
        <w:rPr>
          <w:rFonts w:ascii="Palatino Linotype" w:hAnsi="Palatino Linotype" w:cs="Arial"/>
          <w:i/>
          <w:sz w:val="22"/>
          <w:szCs w:val="22"/>
        </w:rPr>
      </w:pPr>
      <w:r w:rsidRPr="001471E5">
        <w:rPr>
          <w:rFonts w:ascii="Palatino Linotype" w:hAnsi="Palatino Linotype" w:cs="Arial"/>
          <w:i/>
          <w:sz w:val="22"/>
          <w:szCs w:val="22"/>
          <w:lang w:val="es-MX"/>
        </w:rPr>
        <w:t>Que se trate de información registrada en cualquier soporte documental, que en ejercicio de las atribuciones conferidas, se encuentre en posesión de los Sujetos Obligados</w:t>
      </w:r>
      <w:proofErr w:type="gramStart"/>
      <w:r w:rsidRPr="001471E5">
        <w:rPr>
          <w:rFonts w:ascii="Palatino Linotype" w:hAnsi="Palatino Linotype" w:cs="Arial"/>
          <w:i/>
          <w:sz w:val="22"/>
          <w:szCs w:val="22"/>
          <w:lang w:val="es-MX"/>
        </w:rPr>
        <w:t>.”</w:t>
      </w:r>
      <w:r w:rsidR="00CD3D61" w:rsidRPr="001471E5">
        <w:rPr>
          <w:rFonts w:ascii="Palatino Linotype" w:hAnsi="Palatino Linotype" w:cs="Arial"/>
          <w:i/>
          <w:sz w:val="22"/>
          <w:szCs w:val="22"/>
          <w:lang w:val="es-MX"/>
        </w:rPr>
        <w:t>(</w:t>
      </w:r>
      <w:proofErr w:type="gramEnd"/>
      <w:r w:rsidR="00CD3D61" w:rsidRPr="001471E5">
        <w:rPr>
          <w:rFonts w:ascii="Palatino Linotype" w:hAnsi="Palatino Linotype" w:cs="Arial"/>
          <w:i/>
          <w:sz w:val="22"/>
          <w:szCs w:val="22"/>
          <w:lang w:val="es-MX"/>
        </w:rPr>
        <w:t>Sic)</w:t>
      </w:r>
    </w:p>
    <w:p w14:paraId="4A7A672E" w14:textId="77777777" w:rsidR="00E03D97" w:rsidRPr="001471E5" w:rsidRDefault="00E03D97" w:rsidP="00E03D97">
      <w:pPr>
        <w:pStyle w:val="Prrafodelista"/>
        <w:tabs>
          <w:tab w:val="left" w:pos="851"/>
        </w:tabs>
        <w:spacing w:line="360" w:lineRule="auto"/>
        <w:ind w:left="0" w:right="49"/>
        <w:jc w:val="both"/>
        <w:rPr>
          <w:rFonts w:ascii="Palatino Linotype" w:hAnsi="Palatino Linotype"/>
        </w:rPr>
      </w:pPr>
    </w:p>
    <w:p w14:paraId="54D53E3B" w14:textId="77777777" w:rsidR="00E03D97" w:rsidRPr="001471E5" w:rsidRDefault="00E03D97" w:rsidP="00215A8C">
      <w:pPr>
        <w:pStyle w:val="Prrafodelista"/>
        <w:tabs>
          <w:tab w:val="left" w:pos="851"/>
        </w:tabs>
        <w:spacing w:before="240" w:after="240" w:line="360" w:lineRule="auto"/>
        <w:ind w:left="0" w:right="49"/>
        <w:jc w:val="both"/>
        <w:rPr>
          <w:rFonts w:ascii="Palatino Linotype" w:hAnsi="Palatino Linotype" w:cs="Arial"/>
        </w:rPr>
      </w:pPr>
      <w:r w:rsidRPr="001471E5">
        <w:rPr>
          <w:rFonts w:ascii="Palatino Linotype" w:hAnsi="Palatino Linotype"/>
        </w:rPr>
        <w:lastRenderedPageBreak/>
        <w:t xml:space="preserve">El derecho de acceso a la información encuentra su materia elemental en los documentos, y la Ley de Transparencia </w:t>
      </w:r>
      <w:r w:rsidR="00540D4F" w:rsidRPr="001471E5">
        <w:rPr>
          <w:rFonts w:ascii="Palatino Linotype" w:hAnsi="Palatino Linotype"/>
        </w:rPr>
        <w:t>local nos</w:t>
      </w:r>
      <w:r w:rsidRPr="001471E5">
        <w:rPr>
          <w:rFonts w:ascii="Palatino Linotype" w:hAnsi="Palatino Linotype"/>
        </w:rPr>
        <w:t xml:space="preserve"> brinda el siguiente concepto, para darnos un mejor panorama:</w:t>
      </w:r>
    </w:p>
    <w:p w14:paraId="13C13434" w14:textId="77777777" w:rsidR="00E03D97" w:rsidRPr="001471E5" w:rsidRDefault="00540D4F" w:rsidP="00540D4F">
      <w:pPr>
        <w:autoSpaceDE w:val="0"/>
        <w:autoSpaceDN w:val="0"/>
        <w:adjustRightInd w:val="0"/>
        <w:ind w:left="567" w:right="567"/>
        <w:contextualSpacing/>
        <w:jc w:val="both"/>
        <w:rPr>
          <w:rFonts w:ascii="Palatino Linotype" w:hAnsi="Palatino Linotype"/>
          <w:i/>
          <w:sz w:val="22"/>
          <w:szCs w:val="22"/>
        </w:rPr>
      </w:pPr>
      <w:r w:rsidRPr="001471E5">
        <w:rPr>
          <w:rFonts w:ascii="Palatino Linotype" w:eastAsiaTheme="minorHAnsi" w:hAnsi="Palatino Linotype" w:cs="Bookman Old Style,Bold"/>
          <w:b/>
          <w:bCs/>
          <w:i/>
          <w:sz w:val="22"/>
          <w:szCs w:val="22"/>
          <w:lang w:val="es-MX" w:eastAsia="en-US"/>
        </w:rPr>
        <w:t>“</w:t>
      </w:r>
      <w:r w:rsidR="00E03D97" w:rsidRPr="001471E5">
        <w:rPr>
          <w:rFonts w:ascii="Palatino Linotype" w:eastAsiaTheme="minorHAnsi" w:hAnsi="Palatino Linotype" w:cs="Bookman Old Style,Bold"/>
          <w:b/>
          <w:bCs/>
          <w:i/>
          <w:sz w:val="22"/>
          <w:szCs w:val="22"/>
          <w:lang w:val="es-MX" w:eastAsia="en-US"/>
        </w:rPr>
        <w:t xml:space="preserve">XI. Documento: </w:t>
      </w:r>
      <w:r w:rsidR="00E03D97" w:rsidRPr="001471E5">
        <w:rPr>
          <w:rFonts w:ascii="Palatino Linotype" w:eastAsiaTheme="minorHAnsi" w:hAnsi="Palatino Linotype" w:cs="Bookman Old Style"/>
          <w:b/>
          <w:i/>
          <w:sz w:val="22"/>
          <w:szCs w:val="22"/>
          <w:lang w:val="es-MX" w:eastAsia="en-US"/>
        </w:rPr>
        <w:t>Los expedientes</w:t>
      </w:r>
      <w:r w:rsidR="00E03D97" w:rsidRPr="001471E5">
        <w:rPr>
          <w:rFonts w:ascii="Palatino Linotype" w:eastAsiaTheme="minorHAnsi" w:hAnsi="Palatino Linotype" w:cs="Bookman Old Style"/>
          <w:i/>
          <w:sz w:val="22"/>
          <w:szCs w:val="22"/>
          <w:lang w:val="es-MX" w:eastAsia="en-US"/>
        </w:rPr>
        <w:t xml:space="preserve">, reportes, estudios, actas, </w:t>
      </w:r>
      <w:r w:rsidR="00E03D97" w:rsidRPr="001471E5">
        <w:rPr>
          <w:rFonts w:ascii="Palatino Linotype" w:eastAsiaTheme="minorHAnsi" w:hAnsi="Palatino Linotype" w:cs="Bookman Old Style"/>
          <w:b/>
          <w:i/>
          <w:sz w:val="22"/>
          <w:szCs w:val="22"/>
          <w:lang w:val="es-MX" w:eastAsia="en-US"/>
        </w:rPr>
        <w:t>resoluciones</w:t>
      </w:r>
      <w:r w:rsidR="00E03D97" w:rsidRPr="001471E5">
        <w:rPr>
          <w:rFonts w:ascii="Palatino Linotype" w:eastAsiaTheme="minorHAnsi" w:hAnsi="Palatino Linotype" w:cs="Bookman Old Style"/>
          <w:i/>
          <w:sz w:val="22"/>
          <w:szCs w:val="22"/>
          <w:lang w:val="es-MX" w:eastAsia="en-US"/>
        </w:rPr>
        <w:t xml:space="preserve">,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00E03D97" w:rsidRPr="001471E5">
        <w:rPr>
          <w:rFonts w:ascii="Palatino Linotype" w:eastAsiaTheme="minorHAnsi" w:hAnsi="Palatino Linotype" w:cs="Bookman Old Style"/>
          <w:i/>
          <w:sz w:val="22"/>
          <w:szCs w:val="22"/>
          <w:lang w:val="es-MX" w:eastAsia="en-US"/>
        </w:rPr>
        <w:t>impreso,  sonoro</w:t>
      </w:r>
      <w:proofErr w:type="gramEnd"/>
      <w:r w:rsidR="00E03D97" w:rsidRPr="001471E5">
        <w:rPr>
          <w:rFonts w:ascii="Palatino Linotype" w:eastAsiaTheme="minorHAnsi" w:hAnsi="Palatino Linotype" w:cs="Bookman Old Style"/>
          <w:i/>
          <w:sz w:val="22"/>
          <w:szCs w:val="22"/>
          <w:lang w:val="es-MX" w:eastAsia="en-US"/>
        </w:rPr>
        <w:t>, visual, electró</w:t>
      </w:r>
      <w:r w:rsidRPr="001471E5">
        <w:rPr>
          <w:rFonts w:ascii="Palatino Linotype" w:eastAsiaTheme="minorHAnsi" w:hAnsi="Palatino Linotype" w:cs="Bookman Old Style"/>
          <w:i/>
          <w:sz w:val="22"/>
          <w:szCs w:val="22"/>
          <w:lang w:val="es-MX" w:eastAsia="en-US"/>
        </w:rPr>
        <w:t>nico, informático u holográfico…”(Sic)</w:t>
      </w:r>
    </w:p>
    <w:p w14:paraId="75FC6F67" w14:textId="77777777" w:rsidR="00E03D97" w:rsidRPr="001471E5" w:rsidRDefault="00E03D97" w:rsidP="00E03D97">
      <w:pPr>
        <w:pStyle w:val="Prrafodelista"/>
        <w:tabs>
          <w:tab w:val="left" w:pos="851"/>
        </w:tabs>
        <w:spacing w:line="360" w:lineRule="auto"/>
        <w:ind w:left="0" w:right="49"/>
        <w:jc w:val="both"/>
        <w:rPr>
          <w:rFonts w:ascii="Palatino Linotype" w:hAnsi="Palatino Linotype"/>
        </w:rPr>
      </w:pPr>
    </w:p>
    <w:p w14:paraId="704AAB51" w14:textId="77777777" w:rsidR="00E03D97" w:rsidRPr="001471E5" w:rsidRDefault="00E03D97" w:rsidP="00215A8C">
      <w:pPr>
        <w:pStyle w:val="Prrafodelista"/>
        <w:tabs>
          <w:tab w:val="left" w:pos="851"/>
        </w:tabs>
        <w:spacing w:line="360" w:lineRule="auto"/>
        <w:ind w:left="0" w:right="49"/>
        <w:jc w:val="both"/>
        <w:rPr>
          <w:rFonts w:ascii="Palatino Linotype" w:hAnsi="Palatino Linotype"/>
        </w:rPr>
      </w:pPr>
      <w:r w:rsidRPr="001471E5">
        <w:rPr>
          <w:rFonts w:ascii="Palatino Linotype" w:hAnsi="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B9B27A7" w14:textId="77777777" w:rsidR="00215A8C" w:rsidRPr="001471E5" w:rsidRDefault="00456533" w:rsidP="00215A8C">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Razones por las cuales lo procedente es ordenar a través del SAIMEX, los 43 procedimientos de arbitraje y 3 recursos administrativos de inconformidad, concluidos, referidos en respuesta y en versión pública conforme a lo señalado en el considerando quinto del presente fallo. </w:t>
      </w:r>
    </w:p>
    <w:p w14:paraId="0A4D1ACC" w14:textId="77777777" w:rsidR="00215A8C" w:rsidRPr="001471E5" w:rsidRDefault="00215A8C" w:rsidP="00215A8C">
      <w:pPr>
        <w:spacing w:before="240" w:after="240" w:line="360" w:lineRule="auto"/>
        <w:jc w:val="both"/>
        <w:rPr>
          <w:rFonts w:ascii="Palatino Linotype" w:eastAsia="Palatino Linotype" w:hAnsi="Palatino Linotype" w:cs="Palatino Linotype"/>
        </w:rPr>
      </w:pPr>
      <w:r w:rsidRPr="001471E5">
        <w:rPr>
          <w:rFonts w:ascii="Palatino Linotype" w:hAnsi="Palatino Linotype"/>
        </w:rPr>
        <w:t>Acotado lo anterior, es que resulta dable ordenar la entrega vía Sistema de Acceso a la Información Mexiquense (SAIMEX) los expedientes de los procedimientos concluidos que hayan quedado firmes de los cuales requirió el previo pago de derechos,  con la debida elaboración de la versión publica, debiendo para tal efecto emitir el Acuerdo del Comité de Transparencia</w:t>
      </w:r>
      <w:r w:rsidRPr="001471E5">
        <w:rPr>
          <w:rFonts w:ascii="Palatino Linotype" w:eastAsia="Calibri" w:hAnsi="Palatino Linotype" w:cs="Arial"/>
        </w:rPr>
        <w:t xml:space="preserve"> en términos de los artículos 49 fracción VIII y 132 fracción II de la Ley de Transparencia y Acceso a la Información Pública del Estado de México y Municipios, en el que funde y motive las razones </w:t>
      </w:r>
      <w:r w:rsidRPr="001471E5">
        <w:rPr>
          <w:rFonts w:ascii="Palatino Linotype" w:eastAsia="Calibri" w:hAnsi="Palatino Linotype" w:cs="Arial"/>
        </w:rPr>
        <w:lastRenderedPageBreak/>
        <w:t>sobre los datos que se supriman o eliminen dentro del soporte documental respectivo objeto de las versiones públicas que se formulen y se ponga a disposición de la parte recurrente.</w:t>
      </w:r>
    </w:p>
    <w:p w14:paraId="4B09B197"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En otro orden de ideas, en cuanto al requerimiento señalado con el número 2, relativo a:</w:t>
      </w:r>
    </w:p>
    <w:p w14:paraId="4DEED182" w14:textId="77777777" w:rsidR="00945657" w:rsidRPr="001471E5" w:rsidRDefault="00945657">
      <w:pPr>
        <w:spacing w:line="360" w:lineRule="auto"/>
        <w:jc w:val="both"/>
        <w:rPr>
          <w:rFonts w:ascii="Palatino Linotype" w:eastAsia="Palatino Linotype" w:hAnsi="Palatino Linotype" w:cs="Palatino Linotype"/>
        </w:rPr>
      </w:pPr>
    </w:p>
    <w:p w14:paraId="5DE85865" w14:textId="77777777" w:rsidR="00945657" w:rsidRPr="001471E5" w:rsidRDefault="0045653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rPr>
      </w:pPr>
      <w:r w:rsidRPr="001471E5">
        <w:rPr>
          <w:rFonts w:ascii="Palatino Linotype" w:eastAsia="Palatino Linotype" w:hAnsi="Palatino Linotype" w:cs="Palatino Linotype"/>
          <w:b/>
          <w:color w:val="000000"/>
          <w:u w:val="single"/>
        </w:rPr>
        <w:t>Las solicitudes de información que han presentado o recibido.</w:t>
      </w:r>
    </w:p>
    <w:p w14:paraId="3593F14F" w14:textId="77777777" w:rsidR="00945657" w:rsidRPr="001471E5" w:rsidRDefault="00945657">
      <w:pPr>
        <w:spacing w:line="360" w:lineRule="auto"/>
        <w:jc w:val="both"/>
        <w:rPr>
          <w:rFonts w:ascii="Palatino Linotype" w:eastAsia="Palatino Linotype" w:hAnsi="Palatino Linotype" w:cs="Palatino Linotype"/>
        </w:rPr>
      </w:pPr>
    </w:p>
    <w:p w14:paraId="079D3CA5"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Se debe resaltar de los motivos de inconformidad de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se advierte que está conforme con la información proporcionada en respuesta, correspondiente a las solicitudes de información que ha presentado o recibido, no así de los procedimientos y demás información de acuerdo a sus atribuciones</w:t>
      </w:r>
    </w:p>
    <w:p w14:paraId="362C2A5C" w14:textId="77777777" w:rsidR="00945657" w:rsidRPr="001471E5" w:rsidRDefault="00945657">
      <w:pPr>
        <w:spacing w:line="360" w:lineRule="auto"/>
        <w:jc w:val="both"/>
        <w:rPr>
          <w:rFonts w:ascii="Palatino Linotype" w:eastAsia="Palatino Linotype" w:hAnsi="Palatino Linotype" w:cs="Palatino Linotype"/>
        </w:rPr>
      </w:pPr>
    </w:p>
    <w:p w14:paraId="5761C989"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D7D7CDC" w14:textId="77777777" w:rsidR="00945657" w:rsidRPr="001471E5" w:rsidRDefault="00456533">
      <w:pPr>
        <w:spacing w:before="240" w:after="240" w:line="276" w:lineRule="auto"/>
        <w:ind w:left="567" w:right="567"/>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sz w:val="22"/>
          <w:szCs w:val="22"/>
        </w:rPr>
        <w:t>“</w:t>
      </w:r>
      <w:r w:rsidRPr="001471E5">
        <w:rPr>
          <w:rFonts w:ascii="Palatino Linotype" w:eastAsia="Palatino Linotype" w:hAnsi="Palatino Linotype" w:cs="Palatino Linotype"/>
          <w:b/>
          <w:i/>
          <w:sz w:val="22"/>
          <w:szCs w:val="22"/>
        </w:rPr>
        <w:t>REVISIÓN EN AMPARO. LOS RESOLUTIVOS NO COMBATIDOS DEBEN DECLARARSE FIRMES</w:t>
      </w:r>
      <w:r w:rsidRPr="001471E5">
        <w:rPr>
          <w:rFonts w:ascii="Palatino Linotype" w:eastAsia="Palatino Linotype" w:hAnsi="Palatino Linotype" w:cs="Palatino Linotype"/>
          <w:i/>
          <w:sz w:val="22"/>
          <w:szCs w:val="22"/>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w:t>
      </w:r>
      <w:r w:rsidRPr="001471E5">
        <w:rPr>
          <w:rFonts w:ascii="Palatino Linotype" w:eastAsia="Palatino Linotype" w:hAnsi="Palatino Linotype" w:cs="Palatino Linotype"/>
          <w:i/>
          <w:sz w:val="22"/>
          <w:szCs w:val="22"/>
        </w:rPr>
        <w:lastRenderedPageBreak/>
        <w:t>y dicha declaración de firmeza debe reflejarse en la parte considerativa y en los resolutivos debe confirmarse la sentencia recurrida en la parte correspondiente</w:t>
      </w:r>
      <w:proofErr w:type="gramStart"/>
      <w:r w:rsidRPr="001471E5">
        <w:rPr>
          <w:rFonts w:ascii="Palatino Linotype" w:eastAsia="Palatino Linotype" w:hAnsi="Palatino Linotype" w:cs="Palatino Linotype"/>
          <w:i/>
          <w:sz w:val="22"/>
          <w:szCs w:val="22"/>
        </w:rPr>
        <w:t>.”(</w:t>
      </w:r>
      <w:proofErr w:type="gramEnd"/>
      <w:r w:rsidRPr="001471E5">
        <w:rPr>
          <w:rFonts w:ascii="Palatino Linotype" w:eastAsia="Palatino Linotype" w:hAnsi="Palatino Linotype" w:cs="Palatino Linotype"/>
          <w:i/>
          <w:sz w:val="22"/>
          <w:szCs w:val="22"/>
        </w:rPr>
        <w:t>Sic)</w:t>
      </w:r>
    </w:p>
    <w:p w14:paraId="322BF9EF"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Esto es, la parte de la solicitud sobre la que no se expresó inconformidad, debe declararse consentida por el hoy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5C2022E2"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57E728DE" w14:textId="77777777" w:rsidR="00945657" w:rsidRPr="001471E5" w:rsidRDefault="00456533">
      <w:pPr>
        <w:spacing w:before="240" w:after="240" w:line="276" w:lineRule="auto"/>
        <w:ind w:left="567" w:right="567"/>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r w:rsidRPr="001471E5">
        <w:rPr>
          <w:rFonts w:ascii="Palatino Linotype" w:eastAsia="Palatino Linotype" w:hAnsi="Palatino Linotype" w:cs="Palatino Linotype"/>
          <w:b/>
          <w:i/>
          <w:sz w:val="22"/>
          <w:szCs w:val="22"/>
        </w:rPr>
        <w:t>ACTOS CONSENTIDOS. SON LOS QUE NO SE IMPUGNAN MEDIANTE EL RECURSO IDÓNEO</w:t>
      </w:r>
      <w:r w:rsidRPr="001471E5">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5A17B4A6" w14:textId="77777777" w:rsidR="00945657" w:rsidRPr="001471E5" w:rsidRDefault="00456533">
      <w:pPr>
        <w:spacing w:line="360" w:lineRule="auto"/>
        <w:jc w:val="both"/>
        <w:rPr>
          <w:rFonts w:ascii="Palatino Linotype" w:eastAsia="Palatino Linotype" w:hAnsi="Palatino Linotype" w:cs="Palatino Linotype"/>
        </w:rPr>
      </w:pPr>
      <w:proofErr w:type="gramStart"/>
      <w:r w:rsidRPr="001471E5">
        <w:rPr>
          <w:rFonts w:ascii="Palatino Linotype" w:eastAsia="Palatino Linotype" w:hAnsi="Palatino Linotype" w:cs="Palatino Linotype"/>
        </w:rPr>
        <w:t>Finalmente</w:t>
      </w:r>
      <w:proofErr w:type="gramEnd"/>
      <w:r w:rsidRPr="001471E5">
        <w:rPr>
          <w:rFonts w:ascii="Palatino Linotype" w:eastAsia="Palatino Linotype" w:hAnsi="Palatino Linotype" w:cs="Palatino Linotype"/>
        </w:rPr>
        <w:t xml:space="preserve"> en cuanto al requerimiento marcado con el numeral 3, correspondiente a:</w:t>
      </w:r>
    </w:p>
    <w:p w14:paraId="5A7A22A3" w14:textId="77777777" w:rsidR="00945657" w:rsidRPr="001471E5" w:rsidRDefault="0045653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3.- Las observaciones u otro tipo de actuaciones realizadas por las sindicaturas de acuerdo a sus funciones a las dependencias o ciudadanía en general de acuerdo a las funciones y atribuciones.</w:t>
      </w:r>
    </w:p>
    <w:p w14:paraId="1A8FBB5B" w14:textId="77777777" w:rsidR="00945657" w:rsidRPr="001471E5" w:rsidRDefault="00945657">
      <w:pPr>
        <w:spacing w:line="360" w:lineRule="auto"/>
        <w:jc w:val="both"/>
        <w:rPr>
          <w:rFonts w:ascii="Palatino Linotype" w:eastAsia="Palatino Linotype" w:hAnsi="Palatino Linotype" w:cs="Palatino Linotype"/>
        </w:rPr>
      </w:pPr>
    </w:p>
    <w:p w14:paraId="17135A5E"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respuesta la Primera Sindicatura, sólo se concretó a informar que dentro de sus funciones que le confiere la Ley Orgánica Municipal del Estado de México, ha atendido oportunamente las sesiones de cabildo mismas que se podrán verificar con </w:t>
      </w:r>
      <w:r w:rsidRPr="001471E5">
        <w:rPr>
          <w:rFonts w:ascii="Palatino Linotype" w:eastAsia="Palatino Linotype" w:hAnsi="Palatino Linotype" w:cs="Palatino Linotype"/>
        </w:rPr>
        <w:lastRenderedPageBreak/>
        <w:t xml:space="preserve">las actas respectivas publicadas dentro de la página: </w:t>
      </w:r>
      <w:hyperlink r:id="rId26">
        <w:r w:rsidRPr="001471E5">
          <w:rPr>
            <w:rFonts w:ascii="Palatino Linotype" w:eastAsia="Palatino Linotype" w:hAnsi="Palatino Linotype" w:cs="Palatino Linotype"/>
          </w:rPr>
          <w:t>https://atizapan.gob.mx/actas-y-gacetas3/</w:t>
        </w:r>
      </w:hyperlink>
      <w:r w:rsidR="00E74634" w:rsidRPr="001471E5">
        <w:rPr>
          <w:rFonts w:ascii="Palatino Linotype" w:eastAsia="Palatino Linotype" w:hAnsi="Palatino Linotype" w:cs="Palatino Linotype"/>
        </w:rPr>
        <w:t xml:space="preserve"> y </w:t>
      </w:r>
      <w:r w:rsidRPr="001471E5">
        <w:rPr>
          <w:rFonts w:ascii="Palatino Linotype" w:eastAsia="Palatino Linotype" w:hAnsi="Palatino Linotype" w:cs="Palatino Linotype"/>
        </w:rPr>
        <w:t>al ingresar a dicha página electrónica, se advierte lo siguiente:</w:t>
      </w:r>
    </w:p>
    <w:p w14:paraId="5C7E867D" w14:textId="77777777" w:rsidR="00945657" w:rsidRPr="001471E5" w:rsidRDefault="00456533">
      <w:pPr>
        <w:spacing w:line="360" w:lineRule="auto"/>
        <w:jc w:val="both"/>
        <w:rPr>
          <w:rFonts w:ascii="Palatino Linotype" w:eastAsia="Palatino Linotype" w:hAnsi="Palatino Linotype" w:cs="Palatino Linotype"/>
        </w:rPr>
      </w:pPr>
      <w:r w:rsidRPr="001471E5">
        <w:rPr>
          <w:noProof/>
          <w:lang w:val="es-MX"/>
        </w:rPr>
        <w:drawing>
          <wp:inline distT="0" distB="0" distL="0" distR="0" wp14:anchorId="44491731" wp14:editId="430B7E41">
            <wp:extent cx="5312839" cy="2332093"/>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l="18331" t="8147" r="29480" b="4325"/>
                    <a:stretch>
                      <a:fillRect/>
                    </a:stretch>
                  </pic:blipFill>
                  <pic:spPr>
                    <a:xfrm>
                      <a:off x="0" y="0"/>
                      <a:ext cx="5312839" cy="2332093"/>
                    </a:xfrm>
                    <a:prstGeom prst="rect">
                      <a:avLst/>
                    </a:prstGeom>
                    <a:ln/>
                  </pic:spPr>
                </pic:pic>
              </a:graphicData>
            </a:graphic>
          </wp:inline>
        </w:drawing>
      </w:r>
    </w:p>
    <w:p w14:paraId="7CFA480B"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Y por ejemplo al ingresar a un acta de cabildo y gaceta municipal, respectivamente, se observa lo siguiente:</w:t>
      </w:r>
    </w:p>
    <w:p w14:paraId="28AAB7A6" w14:textId="77777777" w:rsidR="00945657" w:rsidRPr="001471E5" w:rsidRDefault="00945657">
      <w:pPr>
        <w:spacing w:line="360" w:lineRule="auto"/>
        <w:jc w:val="both"/>
      </w:pPr>
    </w:p>
    <w:p w14:paraId="38541347" w14:textId="77777777" w:rsidR="00945657" w:rsidRPr="001471E5" w:rsidRDefault="00456533">
      <w:pPr>
        <w:spacing w:line="360" w:lineRule="auto"/>
        <w:jc w:val="both"/>
      </w:pPr>
      <w:r w:rsidRPr="001471E5">
        <w:rPr>
          <w:noProof/>
          <w:lang w:val="es-MX"/>
        </w:rPr>
        <w:drawing>
          <wp:inline distT="0" distB="0" distL="0" distR="0" wp14:anchorId="2AF75A15" wp14:editId="6E47A2A1">
            <wp:extent cx="2136126" cy="2107004"/>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39040" t="27157" r="42549" b="33150"/>
                    <a:stretch>
                      <a:fillRect/>
                    </a:stretch>
                  </pic:blipFill>
                  <pic:spPr>
                    <a:xfrm>
                      <a:off x="0" y="0"/>
                      <a:ext cx="2136126" cy="2107004"/>
                    </a:xfrm>
                    <a:prstGeom prst="rect">
                      <a:avLst/>
                    </a:prstGeom>
                    <a:ln/>
                  </pic:spPr>
                </pic:pic>
              </a:graphicData>
            </a:graphic>
          </wp:inline>
        </w:drawing>
      </w:r>
      <w:r w:rsidRPr="001471E5">
        <w:t xml:space="preserve"> </w:t>
      </w:r>
      <w:r w:rsidRPr="001471E5">
        <w:rPr>
          <w:noProof/>
          <w:lang w:val="es-MX"/>
        </w:rPr>
        <w:drawing>
          <wp:inline distT="0" distB="0" distL="0" distR="0" wp14:anchorId="4D36F3DF" wp14:editId="503695BE">
            <wp:extent cx="2879819" cy="2343428"/>
            <wp:effectExtent l="0" t="0" r="0" b="0"/>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l="32081" t="49789" r="52393" b="37078"/>
                    <a:stretch>
                      <a:fillRect/>
                    </a:stretch>
                  </pic:blipFill>
                  <pic:spPr>
                    <a:xfrm>
                      <a:off x="0" y="0"/>
                      <a:ext cx="2879819" cy="2343428"/>
                    </a:xfrm>
                    <a:prstGeom prst="rect">
                      <a:avLst/>
                    </a:prstGeom>
                    <a:ln/>
                  </pic:spPr>
                </pic:pic>
              </a:graphicData>
            </a:graphic>
          </wp:inline>
        </w:drawing>
      </w:r>
    </w:p>
    <w:p w14:paraId="0C745892"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La participación de la Primer Síndico y el Segundo Síndico del Ayuntamiento de Atizapán de Zaragoza, colmando con ello lo relativo a la fracción XVII del artículo 53 de la Ley Orgánica Municipal del Estado de México, que señala:</w:t>
      </w:r>
    </w:p>
    <w:p w14:paraId="6676A158" w14:textId="77777777" w:rsidR="00945657" w:rsidRPr="001471E5" w:rsidRDefault="00945657">
      <w:pPr>
        <w:spacing w:line="360" w:lineRule="auto"/>
        <w:jc w:val="both"/>
        <w:rPr>
          <w:rFonts w:ascii="Palatino Linotype" w:eastAsia="Palatino Linotype" w:hAnsi="Palatino Linotype" w:cs="Palatino Linotype"/>
        </w:rPr>
      </w:pPr>
    </w:p>
    <w:p w14:paraId="701891AB"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lastRenderedPageBreak/>
        <w:t xml:space="preserve">“Artículo 53.- </w:t>
      </w:r>
      <w:r w:rsidRPr="001471E5">
        <w:rPr>
          <w:rFonts w:ascii="Palatino Linotype" w:eastAsia="Palatino Linotype" w:hAnsi="Palatino Linotype" w:cs="Palatino Linotype"/>
          <w:b/>
          <w:i/>
          <w:sz w:val="22"/>
          <w:szCs w:val="22"/>
        </w:rPr>
        <w:t>Los síndicos tendrán las siguientes atribuciones</w:t>
      </w:r>
      <w:r w:rsidRPr="001471E5">
        <w:rPr>
          <w:rFonts w:ascii="Palatino Linotype" w:eastAsia="Palatino Linotype" w:hAnsi="Palatino Linotype" w:cs="Palatino Linotype"/>
          <w:i/>
          <w:sz w:val="22"/>
          <w:szCs w:val="22"/>
        </w:rPr>
        <w:t xml:space="preserve">: </w:t>
      </w:r>
    </w:p>
    <w:p w14:paraId="7999521E"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09F032A0"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XVII. Firmar las Actas de Cabildo</w:t>
      </w:r>
      <w:proofErr w:type="gramStart"/>
      <w:r w:rsidRPr="001471E5">
        <w:rPr>
          <w:rFonts w:ascii="Palatino Linotype" w:eastAsia="Palatino Linotype" w:hAnsi="Palatino Linotype" w:cs="Palatino Linotype"/>
          <w:i/>
          <w:sz w:val="22"/>
          <w:szCs w:val="22"/>
        </w:rPr>
        <w:t>…”(</w:t>
      </w:r>
      <w:proofErr w:type="gramEnd"/>
      <w:r w:rsidRPr="001471E5">
        <w:rPr>
          <w:rFonts w:ascii="Palatino Linotype" w:eastAsia="Palatino Linotype" w:hAnsi="Palatino Linotype" w:cs="Palatino Linotype"/>
          <w:i/>
          <w:sz w:val="22"/>
          <w:szCs w:val="22"/>
        </w:rPr>
        <w:t xml:space="preserve">Sic) </w:t>
      </w:r>
    </w:p>
    <w:p w14:paraId="5ED2E2FD" w14:textId="77777777" w:rsidR="00945657" w:rsidRPr="001471E5" w:rsidRDefault="00945657">
      <w:pPr>
        <w:ind w:left="851" w:right="899"/>
        <w:jc w:val="both"/>
        <w:rPr>
          <w:rFonts w:ascii="Palatino Linotype" w:eastAsia="Palatino Linotype" w:hAnsi="Palatino Linotype" w:cs="Palatino Linotype"/>
          <w:i/>
          <w:sz w:val="22"/>
          <w:szCs w:val="22"/>
        </w:rPr>
      </w:pPr>
    </w:p>
    <w:p w14:paraId="5B5AECF5" w14:textId="77777777" w:rsidR="00945657" w:rsidRPr="001471E5" w:rsidRDefault="00E74634">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M</w:t>
      </w:r>
      <w:r w:rsidR="00456533" w:rsidRPr="001471E5">
        <w:rPr>
          <w:rFonts w:ascii="Palatino Linotype" w:eastAsia="Palatino Linotype" w:hAnsi="Palatino Linotype" w:cs="Palatino Linotype"/>
        </w:rPr>
        <w:t>áxime, que este Organismo Garante estima conveniente señalar que no está facultado para manifestarse sobre la veracidad de la información proporcionada en informe justificado,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4A41662B" w14:textId="77777777" w:rsidR="00945657" w:rsidRPr="001471E5" w:rsidRDefault="00456533">
      <w:pPr>
        <w:spacing w:before="120" w:after="120"/>
        <w:ind w:left="851" w:right="85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r w:rsidRPr="001471E5">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1471E5">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49F9606E" w14:textId="77777777" w:rsidR="00945657" w:rsidRPr="001471E5" w:rsidRDefault="0094565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EF52982" w14:textId="77777777" w:rsidR="00945657" w:rsidRPr="001471E5" w:rsidRDefault="0045653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1E46605B" w14:textId="77777777" w:rsidR="00945657" w:rsidRPr="001471E5" w:rsidRDefault="00456533">
      <w:pPr>
        <w:spacing w:line="360" w:lineRule="auto"/>
        <w:jc w:val="both"/>
        <w:rPr>
          <w:rFonts w:ascii="Palatino Linotype" w:eastAsia="Palatino Linotype" w:hAnsi="Palatino Linotype" w:cs="Palatino Linotype"/>
        </w:rPr>
      </w:pPr>
      <w:bookmarkStart w:id="3" w:name="_heading=h.3znysh7" w:colFirst="0" w:colLast="0"/>
      <w:bookmarkEnd w:id="3"/>
      <w:r w:rsidRPr="001471E5">
        <w:rPr>
          <w:rFonts w:ascii="Palatino Linotype" w:eastAsia="Palatino Linotype" w:hAnsi="Palatino Linotype" w:cs="Palatino Linotype"/>
        </w:rPr>
        <w:lastRenderedPageBreak/>
        <w:t xml:space="preserve">No </w:t>
      </w:r>
      <w:proofErr w:type="gramStart"/>
      <w:r w:rsidRPr="001471E5">
        <w:rPr>
          <w:rFonts w:ascii="Palatino Linotype" w:eastAsia="Palatino Linotype" w:hAnsi="Palatino Linotype" w:cs="Palatino Linotype"/>
        </w:rPr>
        <w:t>obstante</w:t>
      </w:r>
      <w:proofErr w:type="gramEnd"/>
      <w:r w:rsidRPr="001471E5">
        <w:rPr>
          <w:rFonts w:ascii="Palatino Linotype" w:eastAsia="Palatino Linotype" w:hAnsi="Palatino Linotype" w:cs="Palatino Linotype"/>
        </w:rPr>
        <w:t xml:space="preserve"> a lo anterior, la Primer Síndico, omitió pronunciarse sobre sus demás atribuciones y de las atribuciones que se le confieren indistintamente, las cuales son en términos del artículo 53 fracciones I, IV, V y XVI, y de aquellas que se ejerzan indistintamente las fracciones XI, XIII, XV y XVIII, de la Ley Orgánica Municipal del Estado de México, las siguientes:</w:t>
      </w:r>
    </w:p>
    <w:p w14:paraId="0CEB4DEA" w14:textId="77777777" w:rsidR="00945657" w:rsidRPr="001471E5" w:rsidRDefault="00945657">
      <w:pPr>
        <w:spacing w:line="360" w:lineRule="auto"/>
        <w:jc w:val="both"/>
        <w:rPr>
          <w:rFonts w:ascii="Palatino Linotype" w:eastAsia="Palatino Linotype" w:hAnsi="Palatino Linotype" w:cs="Palatino Linotype"/>
        </w:rPr>
      </w:pPr>
    </w:p>
    <w:p w14:paraId="3A18CF18"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Artículo 53.- </w:t>
      </w:r>
      <w:r w:rsidRPr="001471E5">
        <w:rPr>
          <w:rFonts w:ascii="Palatino Linotype" w:eastAsia="Palatino Linotype" w:hAnsi="Palatino Linotype" w:cs="Palatino Linotype"/>
          <w:b/>
          <w:i/>
          <w:sz w:val="22"/>
          <w:szCs w:val="22"/>
        </w:rPr>
        <w:t>Los síndicos tendrán las siguientes atribuciones</w:t>
      </w:r>
      <w:r w:rsidRPr="001471E5">
        <w:rPr>
          <w:rFonts w:ascii="Palatino Linotype" w:eastAsia="Palatino Linotype" w:hAnsi="Palatino Linotype" w:cs="Palatino Linotype"/>
          <w:i/>
          <w:sz w:val="22"/>
          <w:szCs w:val="22"/>
        </w:rPr>
        <w:t xml:space="preserve">: </w:t>
      </w:r>
    </w:p>
    <w:p w14:paraId="64CD9153"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w:t>
      </w:r>
    </w:p>
    <w:p w14:paraId="3D4D138A"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La representación legal de los miembros de los ayuntamientos, sólo se dará en asuntos oficiales; </w:t>
      </w:r>
    </w:p>
    <w:p w14:paraId="50F36EAC"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I Bis. Supervisar a los representantes legales asignados por el Ayuntamiento, en la correcta atención y defensa de los litigios laborales; </w:t>
      </w:r>
    </w:p>
    <w:p w14:paraId="25E998A6"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I Ter. Informar al presidente, en caso de cualquier irregularidad en la atención y/o defensa de los litigios laborales seguidos ante las autoridades laborales competentes. </w:t>
      </w:r>
    </w:p>
    <w:p w14:paraId="0D91DBD2"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2FAAADA7"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IV. Vigilar que las multas que impongan las autoridades municipales ingresen a la tesorería, previo comprobante respectivo; </w:t>
      </w:r>
    </w:p>
    <w:p w14:paraId="41D4B982"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V. Asistir a las visitas de inspección que realice el Órgano Superior de Fiscalización del Estado de México a la tesorería e informar de los resultados al ayuntamiento; </w:t>
      </w:r>
    </w:p>
    <w:p w14:paraId="18DD81E7"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04CD2DF3"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XI. Participar en los remates públicos en los que tenga interés el municipio, para que se finquen al mejor postor y se guarden los términos y disposiciones prevenidos en las leyes respectivas;</w:t>
      </w:r>
    </w:p>
    <w:p w14:paraId="4E686B23"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16E30FD5"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XIII. Verificar que los funcionarios y empleados del municipio cumplan con hacer la manifestación de bienes que prevé la Ley de Responsabilidades Administrativas del Estado de México y Municipios; </w:t>
      </w:r>
    </w:p>
    <w:p w14:paraId="1FE32A5C"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68DCC5F0"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XV. Revisar las relaciones de rezagos para que sean liquidados; </w:t>
      </w:r>
    </w:p>
    <w:p w14:paraId="78A28311"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lastRenderedPageBreak/>
        <w:t xml:space="preserve">XVI. Revisar el informe mensual que le remita el Tesorero, y en su caso formular las observaciones correspondientes. </w:t>
      </w:r>
    </w:p>
    <w:p w14:paraId="0D8B1F2F"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2D38193B"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XVIII. Las demás que les señalen las disposiciones aplicables. </w:t>
      </w:r>
    </w:p>
    <w:p w14:paraId="5C2CA707"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En el caso de que sean dos los síndicos que se elijan, uno estará encargado </w:t>
      </w:r>
      <w:r w:rsidRPr="001471E5">
        <w:rPr>
          <w:rFonts w:ascii="Palatino Linotype" w:eastAsia="Palatino Linotype" w:hAnsi="Palatino Linotype" w:cs="Palatino Linotype"/>
          <w:b/>
          <w:i/>
          <w:sz w:val="22"/>
          <w:szCs w:val="22"/>
          <w:u w:val="single"/>
        </w:rPr>
        <w:t>de los ingresos de la hacienda municipal</w:t>
      </w:r>
      <w:r w:rsidRPr="001471E5">
        <w:rPr>
          <w:rFonts w:ascii="Palatino Linotype" w:eastAsia="Palatino Linotype" w:hAnsi="Palatino Linotype" w:cs="Palatino Linotype"/>
          <w:b/>
          <w:i/>
          <w:sz w:val="22"/>
          <w:szCs w:val="22"/>
        </w:rPr>
        <w:t xml:space="preserve"> y el otro de los egresos. </w:t>
      </w:r>
    </w:p>
    <w:p w14:paraId="38109308"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El primero tendrá las facultades y obligaciones consignadas en las fracciones I, IV, V, y XVI…entendiéndose que se ejercerán indistintamente las demás. </w:t>
      </w:r>
    </w:p>
    <w:p w14:paraId="6EE56B6D"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Derogado. </w:t>
      </w:r>
    </w:p>
    <w:p w14:paraId="72572669"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Los síndicos y los presidentes municipales que asuman la representación jurídica del Ayuntamiento, no pueden desistirse, transigir, comprometerse en árbitros, ni hacer cesión de bienes muebles o inmuebles municipales, sin la autorización expresa del Ayuntamiento.” (Sic)</w:t>
      </w:r>
    </w:p>
    <w:p w14:paraId="1469870E" w14:textId="77777777" w:rsidR="00945657" w:rsidRPr="001471E5" w:rsidRDefault="00945657">
      <w:pPr>
        <w:spacing w:line="360" w:lineRule="auto"/>
        <w:jc w:val="both"/>
        <w:rPr>
          <w:rFonts w:ascii="Palatino Linotype" w:eastAsia="Palatino Linotype" w:hAnsi="Palatino Linotype" w:cs="Palatino Linotype"/>
          <w:color w:val="FF0000"/>
        </w:rPr>
      </w:pPr>
    </w:p>
    <w:p w14:paraId="2F6ECFC5"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En consecuencia, la respuesta de la Primer Síndico del Ayuntamiento de Atizapán de Zaragoza,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49258E6F" w14:textId="77777777" w:rsidR="00945657" w:rsidRPr="001471E5" w:rsidRDefault="00456533">
      <w:pPr>
        <w:spacing w:before="80" w:after="240"/>
        <w:ind w:left="567" w:right="900"/>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 xml:space="preserve">“Congruencia y exhaustividad. Sus alcances para garantizar el derecho de acceso a la información. </w:t>
      </w:r>
      <w:r w:rsidRPr="001471E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1471E5">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1471E5">
        <w:rPr>
          <w:rFonts w:ascii="Palatino Linotype" w:eastAsia="Palatino Linotype" w:hAnsi="Palatino Linotype" w:cs="Palatino Linotype"/>
          <w:i/>
          <w:sz w:val="22"/>
          <w:szCs w:val="22"/>
        </w:rPr>
        <w:t xml:space="preserve">; mientras que </w:t>
      </w:r>
      <w:r w:rsidRPr="001471E5">
        <w:rPr>
          <w:rFonts w:ascii="Palatino Linotype" w:eastAsia="Palatino Linotype" w:hAnsi="Palatino Linotype" w:cs="Palatino Linotype"/>
          <w:b/>
          <w:i/>
          <w:sz w:val="22"/>
          <w:szCs w:val="22"/>
        </w:rPr>
        <w:t>la exhaustividad significa que dicha respuesta se refiera expresamente a cada uno de los puntos solicitados</w:t>
      </w:r>
      <w:r w:rsidRPr="001471E5">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40D6184F"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Razones por las cuales lo procedente es ordenar</w:t>
      </w:r>
      <w:r w:rsidR="00E74634" w:rsidRPr="001471E5">
        <w:rPr>
          <w:rFonts w:ascii="Palatino Linotype" w:eastAsia="Palatino Linotype" w:hAnsi="Palatino Linotype" w:cs="Palatino Linotype"/>
        </w:rPr>
        <w:t>,</w:t>
      </w:r>
      <w:r w:rsidRPr="001471E5">
        <w:rPr>
          <w:rFonts w:ascii="Palatino Linotype" w:eastAsia="Palatino Linotype" w:hAnsi="Palatino Linotype" w:cs="Palatino Linotype"/>
        </w:rPr>
        <w:t xml:space="preserve"> los documentos en donde </w:t>
      </w:r>
      <w:r w:rsidR="00E74634" w:rsidRPr="001471E5">
        <w:rPr>
          <w:rFonts w:ascii="Palatino Linotype" w:eastAsia="Palatino Linotype" w:hAnsi="Palatino Linotype" w:cs="Palatino Linotype"/>
        </w:rPr>
        <w:t xml:space="preserve">consten las observaciones o actuaciones realizadas por la Primer Síndico de acuerdo a sus funciones y atribuciones del cuatro de noviembre de dos mil veintiuno al cuatro de noviembre de dos mil veintidós, </w:t>
      </w:r>
      <w:r w:rsidRPr="001471E5">
        <w:rPr>
          <w:rFonts w:ascii="Palatino Linotype" w:eastAsia="Palatino Linotype" w:hAnsi="Palatino Linotype" w:cs="Palatino Linotype"/>
        </w:rPr>
        <w:t xml:space="preserve">en versión pública conforme a lo señalado por el considerando quinto del presente fallo. </w:t>
      </w:r>
    </w:p>
    <w:p w14:paraId="706F5C53" w14:textId="77777777" w:rsidR="00945657" w:rsidRPr="001471E5" w:rsidRDefault="00945657">
      <w:pPr>
        <w:spacing w:line="360" w:lineRule="auto"/>
        <w:jc w:val="both"/>
        <w:rPr>
          <w:rFonts w:ascii="Palatino Linotype" w:eastAsia="Palatino Linotype" w:hAnsi="Palatino Linotype" w:cs="Palatino Linotype"/>
        </w:rPr>
      </w:pPr>
    </w:p>
    <w:p w14:paraId="7B35BCE2" w14:textId="77777777" w:rsidR="00945657" w:rsidRPr="001471E5" w:rsidRDefault="00456533">
      <w:pPr>
        <w:spacing w:line="360" w:lineRule="auto"/>
        <w:ind w:right="49"/>
        <w:jc w:val="both"/>
        <w:rPr>
          <w:rFonts w:ascii="Palatino Linotype" w:eastAsia="Palatino Linotype" w:hAnsi="Palatino Linotype" w:cs="Palatino Linotype"/>
          <w:b/>
        </w:rPr>
      </w:pPr>
      <w:r w:rsidRPr="001471E5">
        <w:rPr>
          <w:rFonts w:ascii="Palatino Linotype" w:eastAsia="Palatino Linotype" w:hAnsi="Palatino Linotype" w:cs="Palatino Linotype"/>
          <w:b/>
        </w:rPr>
        <w:t>Segunda Sindicatura.</w:t>
      </w:r>
    </w:p>
    <w:p w14:paraId="579C171F" w14:textId="77777777" w:rsidR="00945657" w:rsidRPr="001471E5" w:rsidRDefault="00945657">
      <w:pPr>
        <w:spacing w:line="360" w:lineRule="auto"/>
        <w:jc w:val="both"/>
        <w:rPr>
          <w:rFonts w:ascii="Palatino Linotype" w:eastAsia="Palatino Linotype" w:hAnsi="Palatino Linotype" w:cs="Palatino Linotype"/>
        </w:rPr>
      </w:pP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11"/>
        <w:gridCol w:w="2126"/>
        <w:gridCol w:w="1462"/>
      </w:tblGrid>
      <w:tr w:rsidR="00945657" w:rsidRPr="001471E5" w14:paraId="729EA53A" w14:textId="77777777">
        <w:tc>
          <w:tcPr>
            <w:tcW w:w="1129" w:type="dxa"/>
          </w:tcPr>
          <w:p w14:paraId="1A2FE531"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Solicitud </w:t>
            </w:r>
          </w:p>
        </w:tc>
        <w:tc>
          <w:tcPr>
            <w:tcW w:w="4111" w:type="dxa"/>
          </w:tcPr>
          <w:p w14:paraId="3A7855FA"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Respuesta</w:t>
            </w:r>
          </w:p>
          <w:p w14:paraId="3587351B"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Tesorera Municipal </w:t>
            </w:r>
          </w:p>
        </w:tc>
        <w:tc>
          <w:tcPr>
            <w:tcW w:w="2126" w:type="dxa"/>
          </w:tcPr>
          <w:p w14:paraId="1F0D2C1F"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Informe Justificado</w:t>
            </w:r>
          </w:p>
        </w:tc>
        <w:tc>
          <w:tcPr>
            <w:tcW w:w="1462" w:type="dxa"/>
          </w:tcPr>
          <w:p w14:paraId="57625689"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Colma </w:t>
            </w:r>
          </w:p>
        </w:tc>
      </w:tr>
      <w:tr w:rsidR="00945657" w:rsidRPr="001471E5" w14:paraId="6784183E" w14:textId="77777777">
        <w:tc>
          <w:tcPr>
            <w:tcW w:w="1129" w:type="dxa"/>
          </w:tcPr>
          <w:p w14:paraId="4B358BA5"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1.- Entrega de todos los procedimientos realizados por las sindicaturas. </w:t>
            </w:r>
          </w:p>
          <w:p w14:paraId="603B103B" w14:textId="77777777" w:rsidR="00945657" w:rsidRPr="001471E5" w:rsidRDefault="00945657">
            <w:pPr>
              <w:jc w:val="both"/>
              <w:rPr>
                <w:rFonts w:ascii="Palatino Linotype" w:eastAsia="Palatino Linotype" w:hAnsi="Palatino Linotype" w:cs="Palatino Linotype"/>
                <w:sz w:val="16"/>
                <w:szCs w:val="16"/>
              </w:rPr>
            </w:pPr>
          </w:p>
        </w:tc>
        <w:tc>
          <w:tcPr>
            <w:tcW w:w="4111" w:type="dxa"/>
          </w:tcPr>
          <w:p w14:paraId="54EA98B9" w14:textId="77777777" w:rsidR="00945657" w:rsidRPr="001471E5" w:rsidRDefault="00456533">
            <w:pPr>
              <w:jc w:val="both"/>
              <w:rPr>
                <w:rFonts w:ascii="Palatino Linotype" w:eastAsia="Palatino Linotype" w:hAnsi="Palatino Linotype" w:cs="Palatino Linotype"/>
                <w:sz w:val="16"/>
                <w:szCs w:val="16"/>
              </w:rPr>
            </w:pPr>
            <w:r w:rsidRPr="001471E5">
              <w:rPr>
                <w:noProof/>
                <w:lang w:val="es-MX"/>
              </w:rPr>
              <w:drawing>
                <wp:inline distT="0" distB="0" distL="0" distR="0" wp14:anchorId="591B6ACC" wp14:editId="0BDCE69C">
                  <wp:extent cx="2485274" cy="1916170"/>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6552" t="25964" r="16349" b="42360"/>
                          <a:stretch>
                            <a:fillRect/>
                          </a:stretch>
                        </pic:blipFill>
                        <pic:spPr>
                          <a:xfrm>
                            <a:off x="0" y="0"/>
                            <a:ext cx="2485274" cy="1916170"/>
                          </a:xfrm>
                          <a:prstGeom prst="rect">
                            <a:avLst/>
                          </a:prstGeom>
                          <a:ln/>
                        </pic:spPr>
                      </pic:pic>
                    </a:graphicData>
                  </a:graphic>
                </wp:inline>
              </w:drawing>
            </w:r>
          </w:p>
        </w:tc>
        <w:tc>
          <w:tcPr>
            <w:tcW w:w="2126" w:type="dxa"/>
          </w:tcPr>
          <w:p w14:paraId="46F1E39F"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Informó que en ningún momento y de ninguna manera se ha negado la información y mucho menos sea violado, ni de manera indiciaria el derecho a la información del ciudadano como lo refiere.</w:t>
            </w:r>
          </w:p>
          <w:p w14:paraId="48B6329D" w14:textId="77777777" w:rsidR="00945657" w:rsidRPr="001471E5" w:rsidRDefault="00945657">
            <w:pPr>
              <w:jc w:val="both"/>
              <w:rPr>
                <w:rFonts w:ascii="Palatino Linotype" w:eastAsia="Palatino Linotype" w:hAnsi="Palatino Linotype" w:cs="Palatino Linotype"/>
                <w:sz w:val="16"/>
                <w:szCs w:val="16"/>
              </w:rPr>
            </w:pPr>
          </w:p>
          <w:p w14:paraId="10C08170"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También señala que refiere que las razones o motivos de inconformidad, son manifestaciones subjetivas y de carácter personal, aunado a que realiza diversas solicitudes de información distintas a la originalmente planteada, por lo que no es posible entender lo expresado en los términos expresados.   </w:t>
            </w:r>
          </w:p>
          <w:p w14:paraId="44325558" w14:textId="77777777" w:rsidR="00945657" w:rsidRPr="001471E5" w:rsidRDefault="00945657">
            <w:pPr>
              <w:jc w:val="center"/>
              <w:rPr>
                <w:rFonts w:ascii="Palatino Linotype" w:eastAsia="Palatino Linotype" w:hAnsi="Palatino Linotype" w:cs="Palatino Linotype"/>
                <w:sz w:val="16"/>
                <w:szCs w:val="16"/>
              </w:rPr>
            </w:pPr>
          </w:p>
        </w:tc>
        <w:tc>
          <w:tcPr>
            <w:tcW w:w="1462" w:type="dxa"/>
          </w:tcPr>
          <w:p w14:paraId="5A00D886"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Sí </w:t>
            </w:r>
          </w:p>
          <w:p w14:paraId="6D7F786D" w14:textId="77777777" w:rsidR="00945657" w:rsidRPr="001471E5" w:rsidRDefault="00945657">
            <w:pPr>
              <w:jc w:val="center"/>
              <w:rPr>
                <w:rFonts w:ascii="Palatino Linotype" w:eastAsia="Palatino Linotype" w:hAnsi="Palatino Linotype" w:cs="Palatino Linotype"/>
                <w:sz w:val="16"/>
                <w:szCs w:val="16"/>
              </w:rPr>
            </w:pPr>
          </w:p>
          <w:p w14:paraId="4E3BCF14"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Hecho Negativo</w:t>
            </w:r>
          </w:p>
        </w:tc>
      </w:tr>
      <w:tr w:rsidR="00945657" w:rsidRPr="001471E5" w14:paraId="39A67EFD" w14:textId="77777777">
        <w:tc>
          <w:tcPr>
            <w:tcW w:w="1129" w:type="dxa"/>
            <w:tcBorders>
              <w:bottom w:val="single" w:sz="4" w:space="0" w:color="000000"/>
            </w:tcBorders>
          </w:tcPr>
          <w:p w14:paraId="51A2E487"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2.- Las solicitudes de información que han presentado o recibido. </w:t>
            </w:r>
          </w:p>
          <w:p w14:paraId="7125FF5C" w14:textId="77777777" w:rsidR="00945657" w:rsidRPr="001471E5" w:rsidRDefault="00945657">
            <w:pPr>
              <w:jc w:val="both"/>
              <w:rPr>
                <w:rFonts w:ascii="Palatino Linotype" w:eastAsia="Palatino Linotype" w:hAnsi="Palatino Linotype" w:cs="Palatino Linotype"/>
                <w:sz w:val="16"/>
                <w:szCs w:val="16"/>
              </w:rPr>
            </w:pPr>
          </w:p>
        </w:tc>
        <w:tc>
          <w:tcPr>
            <w:tcW w:w="4111" w:type="dxa"/>
            <w:tcBorders>
              <w:bottom w:val="single" w:sz="4" w:space="0" w:color="000000"/>
            </w:tcBorders>
          </w:tcPr>
          <w:p w14:paraId="59C250F9"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Informó que a la fecha la presente solicitud de información es la única que se ha recibido en esta Segunda Sindicatura. </w:t>
            </w:r>
          </w:p>
          <w:p w14:paraId="0EA957AC" w14:textId="77777777" w:rsidR="00945657" w:rsidRPr="001471E5" w:rsidRDefault="00945657">
            <w:pPr>
              <w:jc w:val="both"/>
              <w:rPr>
                <w:rFonts w:ascii="Palatino Linotype" w:eastAsia="Palatino Linotype" w:hAnsi="Palatino Linotype" w:cs="Palatino Linotype"/>
                <w:sz w:val="16"/>
                <w:szCs w:val="16"/>
              </w:rPr>
            </w:pPr>
          </w:p>
          <w:p w14:paraId="11951497" w14:textId="77777777" w:rsidR="00945657" w:rsidRPr="001471E5" w:rsidRDefault="00945657">
            <w:pPr>
              <w:jc w:val="both"/>
              <w:rPr>
                <w:rFonts w:ascii="Palatino Linotype" w:eastAsia="Palatino Linotype" w:hAnsi="Palatino Linotype" w:cs="Palatino Linotype"/>
                <w:sz w:val="16"/>
                <w:szCs w:val="16"/>
              </w:rPr>
            </w:pPr>
          </w:p>
        </w:tc>
        <w:tc>
          <w:tcPr>
            <w:tcW w:w="2126" w:type="dxa"/>
            <w:tcBorders>
              <w:bottom w:val="single" w:sz="4" w:space="0" w:color="000000"/>
            </w:tcBorders>
          </w:tcPr>
          <w:p w14:paraId="1F4393B0"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Informó que en ningún momento y de ninguna manera se ha negado la información y mucho menos sea violado, ni de manera indiciaria el derecho a la información del ciudadano como lo refiere.</w:t>
            </w:r>
          </w:p>
          <w:p w14:paraId="7E858E91" w14:textId="77777777" w:rsidR="00945657" w:rsidRPr="001471E5" w:rsidRDefault="00945657">
            <w:pPr>
              <w:jc w:val="both"/>
              <w:rPr>
                <w:rFonts w:ascii="Palatino Linotype" w:eastAsia="Palatino Linotype" w:hAnsi="Palatino Linotype" w:cs="Palatino Linotype"/>
                <w:sz w:val="16"/>
                <w:szCs w:val="16"/>
              </w:rPr>
            </w:pPr>
          </w:p>
          <w:p w14:paraId="64BB4364"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También señala que refiere que las razones o motivos </w:t>
            </w:r>
            <w:r w:rsidRPr="001471E5">
              <w:rPr>
                <w:rFonts w:ascii="Palatino Linotype" w:eastAsia="Palatino Linotype" w:hAnsi="Palatino Linotype" w:cs="Palatino Linotype"/>
                <w:sz w:val="16"/>
                <w:szCs w:val="16"/>
              </w:rPr>
              <w:lastRenderedPageBreak/>
              <w:t xml:space="preserve">de inconformidad, son manifestaciones subjetivas y de carácter personal, aunado a que realiza diversas solicitudes de información distintas a la originalmente planteada, por lo que no es posible entender lo expresado en los términos expresados.   </w:t>
            </w:r>
          </w:p>
          <w:p w14:paraId="7F1530C3" w14:textId="77777777" w:rsidR="00945657" w:rsidRPr="001471E5" w:rsidRDefault="00945657">
            <w:pPr>
              <w:jc w:val="center"/>
              <w:rPr>
                <w:rFonts w:ascii="Palatino Linotype" w:eastAsia="Palatino Linotype" w:hAnsi="Palatino Linotype" w:cs="Palatino Linotype"/>
                <w:sz w:val="16"/>
                <w:szCs w:val="16"/>
              </w:rPr>
            </w:pPr>
          </w:p>
        </w:tc>
        <w:tc>
          <w:tcPr>
            <w:tcW w:w="1462" w:type="dxa"/>
            <w:tcBorders>
              <w:bottom w:val="single" w:sz="4" w:space="0" w:color="000000"/>
            </w:tcBorders>
          </w:tcPr>
          <w:p w14:paraId="6AFC9615"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lastRenderedPageBreak/>
              <w:t xml:space="preserve">Sí </w:t>
            </w:r>
          </w:p>
          <w:p w14:paraId="77169D89"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Actos Consentidos</w:t>
            </w:r>
          </w:p>
        </w:tc>
      </w:tr>
      <w:tr w:rsidR="00945657" w:rsidRPr="001471E5" w14:paraId="24CC17AE" w14:textId="77777777">
        <w:tc>
          <w:tcPr>
            <w:tcW w:w="1129" w:type="dxa"/>
            <w:tcBorders>
              <w:bottom w:val="single" w:sz="4" w:space="0" w:color="000000"/>
            </w:tcBorders>
          </w:tcPr>
          <w:p w14:paraId="4362913E"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3.- Las observaciones u otro tipo de actuaciones realizadas por las sindicaturas de acuerdo a sus funciones a las dependencias o ciudadanía en general de acuerdo a las funciones y atribuciones</w:t>
            </w:r>
          </w:p>
        </w:tc>
        <w:tc>
          <w:tcPr>
            <w:tcW w:w="4111" w:type="dxa"/>
            <w:tcBorders>
              <w:bottom w:val="single" w:sz="4" w:space="0" w:color="000000"/>
            </w:tcBorders>
          </w:tcPr>
          <w:p w14:paraId="376ACF7D"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Señaló que conforme al artículo 52 y 53 de la Ley Orgánica Municipal del Estado de México, no se desprende entre las atribuciones otorgadas al suscrito, la realizar observaciones u otro tipo de actuaciones, en términos del fundamento legal que señaló. </w:t>
            </w:r>
          </w:p>
          <w:p w14:paraId="17A6D1B1" w14:textId="77777777" w:rsidR="00945657" w:rsidRPr="001471E5" w:rsidRDefault="00945657">
            <w:pPr>
              <w:jc w:val="both"/>
              <w:rPr>
                <w:rFonts w:ascii="Palatino Linotype" w:eastAsia="Palatino Linotype" w:hAnsi="Palatino Linotype" w:cs="Palatino Linotype"/>
                <w:sz w:val="16"/>
                <w:szCs w:val="16"/>
              </w:rPr>
            </w:pPr>
          </w:p>
          <w:p w14:paraId="75C740A0" w14:textId="77777777" w:rsidR="00945657" w:rsidRPr="001471E5" w:rsidRDefault="00945657">
            <w:pPr>
              <w:jc w:val="both"/>
              <w:rPr>
                <w:rFonts w:ascii="Palatino Linotype" w:eastAsia="Palatino Linotype" w:hAnsi="Palatino Linotype" w:cs="Palatino Linotype"/>
                <w:sz w:val="16"/>
                <w:szCs w:val="16"/>
              </w:rPr>
            </w:pPr>
          </w:p>
          <w:p w14:paraId="78072558" w14:textId="77777777" w:rsidR="00945657" w:rsidRPr="001471E5" w:rsidRDefault="00945657">
            <w:pPr>
              <w:jc w:val="both"/>
              <w:rPr>
                <w:rFonts w:ascii="Palatino Linotype" w:eastAsia="Palatino Linotype" w:hAnsi="Palatino Linotype" w:cs="Palatino Linotype"/>
                <w:sz w:val="16"/>
                <w:szCs w:val="16"/>
              </w:rPr>
            </w:pPr>
          </w:p>
          <w:p w14:paraId="45309E79" w14:textId="77777777" w:rsidR="00945657" w:rsidRPr="001471E5" w:rsidRDefault="00945657">
            <w:pPr>
              <w:jc w:val="both"/>
              <w:rPr>
                <w:rFonts w:ascii="Palatino Linotype" w:eastAsia="Palatino Linotype" w:hAnsi="Palatino Linotype" w:cs="Palatino Linotype"/>
                <w:sz w:val="16"/>
                <w:szCs w:val="16"/>
              </w:rPr>
            </w:pPr>
          </w:p>
        </w:tc>
        <w:tc>
          <w:tcPr>
            <w:tcW w:w="2126" w:type="dxa"/>
            <w:tcBorders>
              <w:bottom w:val="single" w:sz="4" w:space="0" w:color="000000"/>
            </w:tcBorders>
          </w:tcPr>
          <w:p w14:paraId="753C6B62"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Informó que en ningún momento y de ninguna manera se ha negado la información y mucho menos sea violado, ni de manera indiciaria el derecho a la información del ciudadano como lo refiere.</w:t>
            </w:r>
          </w:p>
          <w:p w14:paraId="29F0903B" w14:textId="77777777" w:rsidR="00945657" w:rsidRPr="001471E5" w:rsidRDefault="00945657">
            <w:pPr>
              <w:jc w:val="both"/>
              <w:rPr>
                <w:rFonts w:ascii="Palatino Linotype" w:eastAsia="Palatino Linotype" w:hAnsi="Palatino Linotype" w:cs="Palatino Linotype"/>
                <w:sz w:val="16"/>
                <w:szCs w:val="16"/>
              </w:rPr>
            </w:pPr>
          </w:p>
          <w:p w14:paraId="0CD9E434"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También señala que refiere que las razones o motivos de inconformidad, son manifestaciones subjetivas y de carácter personal, aunado a que realiza diversas solicitudes de información distintas a la originalmente planteada, por lo que no es posible entender lo expresado en los términos expresados.   </w:t>
            </w:r>
          </w:p>
          <w:p w14:paraId="1E145E48" w14:textId="77777777" w:rsidR="00945657" w:rsidRPr="001471E5" w:rsidRDefault="00945657">
            <w:pPr>
              <w:jc w:val="both"/>
              <w:rPr>
                <w:rFonts w:ascii="Palatino Linotype" w:eastAsia="Palatino Linotype" w:hAnsi="Palatino Linotype" w:cs="Palatino Linotype"/>
                <w:sz w:val="16"/>
                <w:szCs w:val="16"/>
              </w:rPr>
            </w:pPr>
          </w:p>
        </w:tc>
        <w:tc>
          <w:tcPr>
            <w:tcW w:w="1462" w:type="dxa"/>
            <w:tcBorders>
              <w:bottom w:val="single" w:sz="4" w:space="0" w:color="000000"/>
            </w:tcBorders>
          </w:tcPr>
          <w:p w14:paraId="0E71BD43" w14:textId="77777777" w:rsidR="00945657" w:rsidRPr="001471E5" w:rsidRDefault="00456533">
            <w:pPr>
              <w:jc w:val="center"/>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No </w:t>
            </w:r>
          </w:p>
          <w:p w14:paraId="3C76634B" w14:textId="77777777" w:rsidR="00945657" w:rsidRPr="001471E5" w:rsidRDefault="00456533">
            <w:pPr>
              <w:jc w:val="both"/>
              <w:rPr>
                <w:rFonts w:ascii="Palatino Linotype" w:eastAsia="Palatino Linotype" w:hAnsi="Palatino Linotype" w:cs="Palatino Linotype"/>
                <w:sz w:val="16"/>
                <w:szCs w:val="16"/>
              </w:rPr>
            </w:pPr>
            <w:r w:rsidRPr="001471E5">
              <w:rPr>
                <w:rFonts w:ascii="Palatino Linotype" w:eastAsia="Palatino Linotype" w:hAnsi="Palatino Linotype" w:cs="Palatino Linotype"/>
                <w:sz w:val="16"/>
                <w:szCs w:val="16"/>
              </w:rPr>
              <w:t xml:space="preserve">No se pronunció de </w:t>
            </w:r>
            <w:proofErr w:type="gramStart"/>
            <w:r w:rsidRPr="001471E5">
              <w:rPr>
                <w:rFonts w:ascii="Palatino Linotype" w:eastAsia="Palatino Linotype" w:hAnsi="Palatino Linotype" w:cs="Palatino Linotype"/>
                <w:sz w:val="16"/>
                <w:szCs w:val="16"/>
              </w:rPr>
              <w:t>las  atribuciones</w:t>
            </w:r>
            <w:proofErr w:type="gramEnd"/>
            <w:r w:rsidRPr="001471E5">
              <w:rPr>
                <w:rFonts w:ascii="Palatino Linotype" w:eastAsia="Palatino Linotype" w:hAnsi="Palatino Linotype" w:cs="Palatino Linotype"/>
                <w:sz w:val="16"/>
                <w:szCs w:val="16"/>
              </w:rPr>
              <w:t xml:space="preserve"> que tiene en términos de lo señalado por el artículo 53 fracciones II, III, VI, VII, VIII, IX, X y XII y de aquellas que se ejerzan indistintamente de las señaladas en las fracciones XI, XIII, XIV, XV y XVIII, de la Ley Orgánica Municipal del Estado de México</w:t>
            </w:r>
          </w:p>
        </w:tc>
      </w:tr>
    </w:tbl>
    <w:p w14:paraId="44B5231C" w14:textId="77777777" w:rsidR="00945657" w:rsidRPr="001471E5" w:rsidRDefault="00945657">
      <w:pPr>
        <w:spacing w:line="360" w:lineRule="auto"/>
        <w:jc w:val="both"/>
        <w:rPr>
          <w:rFonts w:ascii="Palatino Linotype" w:eastAsia="Palatino Linotype" w:hAnsi="Palatino Linotype" w:cs="Palatino Linotype"/>
        </w:rPr>
      </w:pPr>
    </w:p>
    <w:p w14:paraId="7410CC26"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En cuanto al requerimiento señalado con el número 1, relativo a:</w:t>
      </w:r>
    </w:p>
    <w:p w14:paraId="4374CBFC" w14:textId="77777777" w:rsidR="00945657" w:rsidRPr="001471E5" w:rsidRDefault="00945657">
      <w:pPr>
        <w:spacing w:line="360" w:lineRule="auto"/>
        <w:ind w:right="49"/>
        <w:jc w:val="both"/>
        <w:rPr>
          <w:rFonts w:ascii="Palatino Linotype" w:eastAsia="Palatino Linotype" w:hAnsi="Palatino Linotype" w:cs="Palatino Linotype"/>
        </w:rPr>
      </w:pPr>
    </w:p>
    <w:p w14:paraId="72C257E3" w14:textId="77777777" w:rsidR="00945657" w:rsidRPr="001471E5" w:rsidRDefault="0045653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 xml:space="preserve">Entrega de todos los procedimientos realizados por las sindicaturas. </w:t>
      </w:r>
    </w:p>
    <w:p w14:paraId="24B29B66" w14:textId="77777777" w:rsidR="00945657" w:rsidRPr="001471E5" w:rsidRDefault="00945657">
      <w:pPr>
        <w:spacing w:line="360" w:lineRule="auto"/>
        <w:ind w:right="49"/>
        <w:jc w:val="both"/>
        <w:rPr>
          <w:rFonts w:ascii="Palatino Linotype" w:eastAsia="Palatino Linotype" w:hAnsi="Palatino Linotype" w:cs="Palatino Linotype"/>
        </w:rPr>
      </w:pPr>
    </w:p>
    <w:p w14:paraId="73005C50" w14:textId="77777777" w:rsidR="00945657" w:rsidRPr="001471E5" w:rsidRDefault="00456533">
      <w:pPr>
        <w:spacing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respuesta el Segundo Síndico, señaló que la Primer Síndico es la encargada de conocer, substanciar y resolver los procedimientos del Recurso Administrativo de Inconformidad y de los Procedimientos Arbitrales en Materia de Condominios; por </w:t>
      </w:r>
      <w:r w:rsidRPr="001471E5">
        <w:rPr>
          <w:rFonts w:ascii="Palatino Linotype" w:eastAsia="Palatino Linotype" w:hAnsi="Palatino Linotype" w:cs="Palatino Linotype"/>
        </w:rPr>
        <w:lastRenderedPageBreak/>
        <w:t xml:space="preserve">lo que es conveniente citar lo señalado por los artículos 98, 99, 100 y 118 del Bando Municipal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para el año 2022, que señalan:</w:t>
      </w:r>
    </w:p>
    <w:p w14:paraId="6FE2551B" w14:textId="77777777" w:rsidR="00945657" w:rsidRPr="001471E5" w:rsidRDefault="00945657">
      <w:pPr>
        <w:spacing w:line="360" w:lineRule="auto"/>
        <w:jc w:val="both"/>
        <w:rPr>
          <w:rFonts w:ascii="Palatino Linotype" w:eastAsia="Palatino Linotype" w:hAnsi="Palatino Linotype" w:cs="Palatino Linotype"/>
        </w:rPr>
      </w:pPr>
    </w:p>
    <w:p w14:paraId="58E7EA50"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“DE LAS CONTROVERSIAS DEL RÉGIMEN DE PROPIEDAD EN CONDOMINIO </w:t>
      </w:r>
    </w:p>
    <w:p w14:paraId="5414E27E"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Capítulo Primero Del Régimen de Propiedad en Condominio </w:t>
      </w:r>
    </w:p>
    <w:p w14:paraId="4041D709"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ARTÍCULO 98.- El Síndico Municipal que corresponda tiene la facultad de hacer respetar las normas de convivencia dentro del régimen de propiedad en condominio, de conformidad con la Ley que Regula el Régimen de Propiedad Condominal en el Estado de México. </w:t>
      </w:r>
    </w:p>
    <w:p w14:paraId="38E35740"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El mencionado Síndico Municipal en coordinación con la Secretaría del Ayuntamiento, a través de la Oficialía Mediadora-Conciliadora realizará campañas permanentes de la cultura de la paz y el fortalecimiento de una sana convivencia condominal. </w:t>
      </w:r>
    </w:p>
    <w:p w14:paraId="04970A12"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Capítulo Segundo Del Procedimiento de Arbitraje </w:t>
      </w:r>
    </w:p>
    <w:p w14:paraId="316A0385"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ARTÍCULO 99.- El procedimiento de arbitraje se sustanciará ante el Síndico Municipal que corresponda en términos de la normatividad vigente, el cual contará con plena libertad y autonomía para emitir sus laudos e imponer las sanciones previstas en la Ley que Regula el Régimen de Propiedad en Condominio del Estado de México</w:t>
      </w:r>
      <w:r w:rsidRPr="001471E5">
        <w:rPr>
          <w:rFonts w:ascii="Palatino Linotype" w:eastAsia="Palatino Linotype" w:hAnsi="Palatino Linotype" w:cs="Palatino Linotype"/>
          <w:i/>
          <w:sz w:val="22"/>
          <w:szCs w:val="22"/>
        </w:rPr>
        <w:t xml:space="preserve">. </w:t>
      </w:r>
    </w:p>
    <w:p w14:paraId="4B15DAE2"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ARTÍCULO 100.- El Síndico Municipal que corresponda en términos de la normatividad vigente, hasta antes de emitir sus laudos, podrá remitir a las partes al Centro de Mediación y Conciliación del Poder Judicial del Estado de México o ante la Oficialía Mediadora-Conciliadora Municipal, previo el consentimiento de éstas que conste de manera fehaciente.</w:t>
      </w:r>
    </w:p>
    <w:p w14:paraId="207AFA94"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w:t>
      </w:r>
    </w:p>
    <w:p w14:paraId="28EBB784"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ARTÍCULO 118.- Contra cualquier acto administrativo dictado por la autoridad municipal o por el organismo público descentralizado denominado Sistema de Agua Potable, Alcantarillado y Saneamiento de Atizapán de Zaragoza, por sus siglas S.A.P.A.S.A., que sea desfavorable a los particulares, estos podrán interponer en un plazo de quince días hábiles siguientes al que surta efectos su notificación, </w:t>
      </w:r>
      <w:r w:rsidRPr="001471E5">
        <w:rPr>
          <w:rFonts w:ascii="Palatino Linotype" w:eastAsia="Palatino Linotype" w:hAnsi="Palatino Linotype" w:cs="Palatino Linotype"/>
          <w:b/>
          <w:i/>
          <w:sz w:val="22"/>
          <w:szCs w:val="22"/>
        </w:rPr>
        <w:t>el recurso administrativo de inconformidad ante el Síndico Municipal que corresponda</w:t>
      </w:r>
      <w:r w:rsidRPr="001471E5">
        <w:rPr>
          <w:rFonts w:ascii="Palatino Linotype" w:eastAsia="Palatino Linotype" w:hAnsi="Palatino Linotype" w:cs="Palatino Linotype"/>
          <w:i/>
          <w:sz w:val="22"/>
          <w:szCs w:val="22"/>
        </w:rPr>
        <w:t xml:space="preserve"> en términos de la normatividad vigente deberá ser ingresado por Oficialía Común de Partes o, en su caso, interponer el juicio administrativo ante el Tribunal de Justicia Administrativa del Estado de México.” (Sic)</w:t>
      </w:r>
    </w:p>
    <w:p w14:paraId="75EBFBD2" w14:textId="77777777" w:rsidR="00945657" w:rsidRPr="001471E5" w:rsidRDefault="00945657">
      <w:pPr>
        <w:spacing w:line="360" w:lineRule="auto"/>
        <w:ind w:right="49"/>
        <w:jc w:val="both"/>
        <w:rPr>
          <w:rFonts w:ascii="Palatino Linotype" w:eastAsia="Palatino Linotype" w:hAnsi="Palatino Linotype" w:cs="Palatino Linotype"/>
        </w:rPr>
      </w:pPr>
    </w:p>
    <w:p w14:paraId="7928A251" w14:textId="77777777" w:rsidR="00945657" w:rsidRPr="001471E5" w:rsidRDefault="00456533">
      <w:pPr>
        <w:spacing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Con lo cual se acredita que efectivamente, la Primer Síndica es la encargada de conocer, substanciar y resolver los procedimientos del Recurso Administrativo de Inconformidad y de los Procedimientos Arbitrales en Materia de Condominios; máxime, que de la respuesta de la Primer Síndica asumió tener la información solicitada al entregar un listado de los 49 procedimientos de arbitraje en trámite y 5 recursos administrativos de inconformidad en trámite y 43 procedimientos de arbitraje concluidos y 3 recursos administrativos de inconformidad concluidos, y posteriormente reservar lo que se encuentran en trámite.</w:t>
      </w:r>
    </w:p>
    <w:p w14:paraId="26E80785" w14:textId="77777777" w:rsidR="00945657" w:rsidRPr="001471E5" w:rsidRDefault="00945657">
      <w:pPr>
        <w:spacing w:line="360" w:lineRule="auto"/>
        <w:ind w:right="49"/>
        <w:jc w:val="both"/>
        <w:rPr>
          <w:rFonts w:ascii="Palatino Linotype" w:eastAsia="Palatino Linotype" w:hAnsi="Palatino Linotype" w:cs="Palatino Linotype"/>
        </w:rPr>
      </w:pPr>
    </w:p>
    <w:p w14:paraId="2E754A2A" w14:textId="77777777" w:rsidR="00945657" w:rsidRPr="001471E5" w:rsidRDefault="00456533">
      <w:pPr>
        <w:spacing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Por consiguiente, el pronunciamiento del Segundo Síndico se traduce como un hecho negativo y ante un hecho negativo debe decirse que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64AB06B8" w14:textId="77777777" w:rsidR="00945657" w:rsidRPr="001471E5" w:rsidRDefault="00456533">
      <w:pPr>
        <w:spacing w:before="120" w:after="120"/>
        <w:ind w:left="567" w:right="851"/>
        <w:jc w:val="center"/>
        <w:rPr>
          <w:rFonts w:ascii="Palatino Linotype" w:eastAsia="Palatino Linotype" w:hAnsi="Palatino Linotype" w:cs="Palatino Linotype"/>
          <w:i/>
          <w:sz w:val="22"/>
          <w:szCs w:val="22"/>
        </w:rPr>
      </w:pPr>
      <w:r w:rsidRPr="001471E5">
        <w:rPr>
          <w:rFonts w:ascii="Palatino Linotype" w:eastAsia="Palatino Linotype" w:hAnsi="Palatino Linotype" w:cs="Palatino Linotype"/>
        </w:rPr>
        <w:t xml:space="preserve"> “</w:t>
      </w:r>
      <w:r w:rsidRPr="001471E5">
        <w:rPr>
          <w:rFonts w:ascii="Palatino Linotype" w:eastAsia="Palatino Linotype" w:hAnsi="Palatino Linotype" w:cs="Palatino Linotype"/>
          <w:b/>
          <w:i/>
          <w:sz w:val="22"/>
          <w:szCs w:val="22"/>
        </w:rPr>
        <w:t>HECHOS NEGATIVOS, NO SON SUSCEPTIBLES DE DEMOSTRACIÓN</w:t>
      </w:r>
      <w:r w:rsidRPr="001471E5">
        <w:rPr>
          <w:rFonts w:ascii="Palatino Linotype" w:eastAsia="Palatino Linotype" w:hAnsi="Palatino Linotype" w:cs="Palatino Linotype"/>
          <w:i/>
          <w:sz w:val="22"/>
          <w:szCs w:val="22"/>
        </w:rPr>
        <w:t>.</w:t>
      </w:r>
    </w:p>
    <w:p w14:paraId="102DBC67" w14:textId="77777777" w:rsidR="00945657" w:rsidRPr="001471E5" w:rsidRDefault="00456533">
      <w:pPr>
        <w:ind w:left="851" w:right="85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45A1830D" w14:textId="77777777" w:rsidR="00945657" w:rsidRPr="001471E5" w:rsidRDefault="00945657">
      <w:pPr>
        <w:ind w:left="851" w:right="851"/>
        <w:jc w:val="both"/>
        <w:rPr>
          <w:rFonts w:ascii="Palatino Linotype" w:eastAsia="Palatino Linotype" w:hAnsi="Palatino Linotype" w:cs="Palatino Linotype"/>
          <w:i/>
          <w:sz w:val="22"/>
          <w:szCs w:val="22"/>
        </w:rPr>
      </w:pPr>
    </w:p>
    <w:p w14:paraId="602D5613" w14:textId="77777777" w:rsidR="00945657" w:rsidRPr="001471E5" w:rsidRDefault="00456533">
      <w:pPr>
        <w:spacing w:before="120" w:after="120"/>
        <w:ind w:left="851" w:right="85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Amparo en revisión 2022/61. José García </w:t>
      </w:r>
      <w:proofErr w:type="gramStart"/>
      <w:r w:rsidRPr="001471E5">
        <w:rPr>
          <w:rFonts w:ascii="Palatino Linotype" w:eastAsia="Palatino Linotype" w:hAnsi="Palatino Linotype" w:cs="Palatino Linotype"/>
          <w:i/>
          <w:sz w:val="22"/>
          <w:szCs w:val="22"/>
        </w:rPr>
        <w:t>Florín</w:t>
      </w:r>
      <w:proofErr w:type="gramEnd"/>
      <w:r w:rsidRPr="001471E5">
        <w:rPr>
          <w:rFonts w:ascii="Palatino Linotype" w:eastAsia="Palatino Linotype" w:hAnsi="Palatino Linotype" w:cs="Palatino Linotype"/>
          <w:i/>
          <w:sz w:val="22"/>
          <w:szCs w:val="22"/>
        </w:rPr>
        <w:t xml:space="preserve"> (Menor). 9 de octubre de 1961. Cinco votos. Ponente: José Rivera Pérez Campos.” (Sic)</w:t>
      </w:r>
    </w:p>
    <w:p w14:paraId="464BF443" w14:textId="77777777" w:rsidR="00945657" w:rsidRPr="001471E5" w:rsidRDefault="00456533">
      <w:pPr>
        <w:spacing w:line="360" w:lineRule="auto"/>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rPr>
        <w:t xml:space="preserve">Colmado con ello el derecho de acceso a la información pública de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xml:space="preserve">; además que este Organismo Garante estima conveniente señalar que no está facultado para manifestarse sobre la veracidad de la información proporcionada, ya que no existe precepto legal alguno en la Ley de la Materia que </w:t>
      </w:r>
      <w:r w:rsidRPr="001471E5">
        <w:rPr>
          <w:rFonts w:ascii="Palatino Linotype" w:eastAsia="Palatino Linotype" w:hAnsi="Palatino Linotype" w:cs="Palatino Linotype"/>
        </w:rPr>
        <w:lastRenderedPageBreak/>
        <w:t>permita, vía recurso de revisión, se pronuncie al respecto, en términos del  Criterio 31-10 emitido por el entonces Instituto Federal de Accesos a la Información y Protección de Datos, ya refiero en el presente considerando.</w:t>
      </w:r>
    </w:p>
    <w:p w14:paraId="6AE6949D" w14:textId="77777777" w:rsidR="00945657" w:rsidRPr="001471E5" w:rsidRDefault="00945657">
      <w:pPr>
        <w:spacing w:line="360" w:lineRule="auto"/>
        <w:jc w:val="both"/>
        <w:rPr>
          <w:rFonts w:ascii="Palatino Linotype" w:eastAsia="Palatino Linotype" w:hAnsi="Palatino Linotype" w:cs="Palatino Linotype"/>
        </w:rPr>
      </w:pPr>
    </w:p>
    <w:p w14:paraId="2AE048EB" w14:textId="77777777" w:rsidR="00945657" w:rsidRPr="001471E5" w:rsidRDefault="00456533">
      <w:pPr>
        <w:spacing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De lo anterior, este Organismo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795A18D7" w14:textId="77777777" w:rsidR="00945657" w:rsidRPr="001471E5" w:rsidRDefault="00456533">
      <w:pPr>
        <w:spacing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rPr>
        <w:t>Por otro lado, en cuanto al requerimiento marcado con el número 2:</w:t>
      </w:r>
    </w:p>
    <w:p w14:paraId="1077D629" w14:textId="77777777" w:rsidR="00945657" w:rsidRPr="001471E5" w:rsidRDefault="00945657">
      <w:pPr>
        <w:spacing w:line="360" w:lineRule="auto"/>
        <w:ind w:right="49"/>
        <w:jc w:val="both"/>
        <w:rPr>
          <w:rFonts w:ascii="Palatino Linotype" w:eastAsia="Palatino Linotype" w:hAnsi="Palatino Linotype" w:cs="Palatino Linotype"/>
        </w:rPr>
      </w:pPr>
    </w:p>
    <w:p w14:paraId="605FA5A7" w14:textId="77777777" w:rsidR="00945657" w:rsidRPr="001471E5" w:rsidRDefault="0045653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Las solicitudes de información que han presentado o recibido.</w:t>
      </w:r>
    </w:p>
    <w:p w14:paraId="5062F1CD" w14:textId="77777777" w:rsidR="00945657" w:rsidRPr="001471E5" w:rsidRDefault="00945657">
      <w:pPr>
        <w:spacing w:line="360" w:lineRule="auto"/>
        <w:jc w:val="both"/>
        <w:rPr>
          <w:rFonts w:ascii="Palatino Linotype" w:eastAsia="Palatino Linotype" w:hAnsi="Palatino Linotype" w:cs="Palatino Linotype"/>
        </w:rPr>
      </w:pPr>
    </w:p>
    <w:p w14:paraId="7EE32228"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Se debe resaltar de los motivos de inconformidad de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se advierte que está conforme con la información proporcionada en respuesta, correspondiente a las solicitudes de información que ha presentado o recibido, no así de los procedimientos y demás información de acuerdo a sus atribuciones</w:t>
      </w:r>
    </w:p>
    <w:p w14:paraId="6AA24CD1" w14:textId="77777777" w:rsidR="00945657" w:rsidRPr="001471E5" w:rsidRDefault="00945657">
      <w:pPr>
        <w:spacing w:line="360" w:lineRule="auto"/>
        <w:jc w:val="both"/>
        <w:rPr>
          <w:rFonts w:ascii="Palatino Linotype" w:eastAsia="Palatino Linotype" w:hAnsi="Palatino Linotype" w:cs="Palatino Linotype"/>
        </w:rPr>
      </w:pPr>
    </w:p>
    <w:p w14:paraId="6F69EA87"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D573FDE" w14:textId="77777777" w:rsidR="00945657" w:rsidRPr="001471E5" w:rsidRDefault="00456533">
      <w:pPr>
        <w:spacing w:before="240" w:after="240" w:line="276" w:lineRule="auto"/>
        <w:ind w:left="567" w:right="567"/>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sz w:val="22"/>
          <w:szCs w:val="22"/>
        </w:rPr>
        <w:lastRenderedPageBreak/>
        <w:t>“</w:t>
      </w:r>
      <w:r w:rsidRPr="001471E5">
        <w:rPr>
          <w:rFonts w:ascii="Palatino Linotype" w:eastAsia="Palatino Linotype" w:hAnsi="Palatino Linotype" w:cs="Palatino Linotype"/>
          <w:b/>
          <w:i/>
          <w:sz w:val="22"/>
          <w:szCs w:val="22"/>
        </w:rPr>
        <w:t>REVISIÓN EN AMPARO. LOS RESOLUTIVOS NO COMBATIDOS DEBEN DECLARARSE FIRMES</w:t>
      </w:r>
      <w:r w:rsidRPr="001471E5">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1471E5">
        <w:rPr>
          <w:rFonts w:ascii="Palatino Linotype" w:eastAsia="Palatino Linotype" w:hAnsi="Palatino Linotype" w:cs="Palatino Linotype"/>
          <w:i/>
          <w:sz w:val="22"/>
          <w:szCs w:val="22"/>
        </w:rPr>
        <w:t>.”(</w:t>
      </w:r>
      <w:proofErr w:type="gramEnd"/>
      <w:r w:rsidRPr="001471E5">
        <w:rPr>
          <w:rFonts w:ascii="Palatino Linotype" w:eastAsia="Palatino Linotype" w:hAnsi="Palatino Linotype" w:cs="Palatino Linotype"/>
          <w:i/>
          <w:sz w:val="22"/>
          <w:szCs w:val="22"/>
        </w:rPr>
        <w:t>Sic)</w:t>
      </w:r>
    </w:p>
    <w:p w14:paraId="273A072F"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Esto es, la parte de la solicitud sobre la que no se expresó inconformidad, debe declararse consentida por el hoy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78326040"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3FA370B6" w14:textId="77777777" w:rsidR="00945657" w:rsidRPr="001471E5" w:rsidRDefault="00456533">
      <w:pPr>
        <w:spacing w:before="240" w:after="240" w:line="276" w:lineRule="auto"/>
        <w:ind w:left="567" w:right="567"/>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r w:rsidRPr="001471E5">
        <w:rPr>
          <w:rFonts w:ascii="Palatino Linotype" w:eastAsia="Palatino Linotype" w:hAnsi="Palatino Linotype" w:cs="Palatino Linotype"/>
          <w:b/>
          <w:i/>
          <w:sz w:val="22"/>
          <w:szCs w:val="22"/>
        </w:rPr>
        <w:t>ACTOS CONSENTIDOS. SON LOS QUE NO SE IMPUGNAN MEDIANTE EL RECURSO IDÓNEO</w:t>
      </w:r>
      <w:r w:rsidRPr="001471E5">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7C27BA86" w14:textId="77777777" w:rsidR="00945657" w:rsidRPr="001471E5" w:rsidRDefault="00456533">
      <w:pPr>
        <w:spacing w:line="360" w:lineRule="auto"/>
        <w:jc w:val="both"/>
        <w:rPr>
          <w:rFonts w:ascii="Palatino Linotype" w:eastAsia="Palatino Linotype" w:hAnsi="Palatino Linotype" w:cs="Palatino Linotype"/>
        </w:rPr>
      </w:pPr>
      <w:proofErr w:type="gramStart"/>
      <w:r w:rsidRPr="001471E5">
        <w:rPr>
          <w:rFonts w:ascii="Palatino Linotype" w:eastAsia="Palatino Linotype" w:hAnsi="Palatino Linotype" w:cs="Palatino Linotype"/>
        </w:rPr>
        <w:t>Finalmente</w:t>
      </w:r>
      <w:proofErr w:type="gramEnd"/>
      <w:r w:rsidRPr="001471E5">
        <w:rPr>
          <w:rFonts w:ascii="Palatino Linotype" w:eastAsia="Palatino Linotype" w:hAnsi="Palatino Linotype" w:cs="Palatino Linotype"/>
        </w:rPr>
        <w:t xml:space="preserve"> en cuanto al requerimiento marcado con el numeral 3, correspondiente a:</w:t>
      </w:r>
    </w:p>
    <w:p w14:paraId="1B2BA0AA" w14:textId="77777777" w:rsidR="00945657" w:rsidRPr="001471E5" w:rsidRDefault="0045653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3.- Las observaciones u otro tipo de actuaciones realizadas por las sindicaturas de acuerdo a sus funciones a las dependencias o ciudadanía en general de acuerdo a las funciones y atribuciones.</w:t>
      </w:r>
    </w:p>
    <w:p w14:paraId="73BF6881"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 xml:space="preserve">En respuesta el Segundo Síndico, señaló que conforme al artículo 52 y 53 de la Ley Orgánica Municipal del Estado de México, no se desprende entre las atribuciones otorgadas al suscrito, la realizar observaciones u otro tipo de actuaciones, en términos del fundamento legal que señaló. </w:t>
      </w:r>
    </w:p>
    <w:p w14:paraId="11191966" w14:textId="77777777" w:rsidR="00945657" w:rsidRPr="001471E5" w:rsidRDefault="00945657">
      <w:pPr>
        <w:spacing w:line="360" w:lineRule="auto"/>
        <w:jc w:val="both"/>
        <w:rPr>
          <w:rFonts w:ascii="Palatino Linotype" w:eastAsia="Palatino Linotype" w:hAnsi="Palatino Linotype" w:cs="Palatino Linotype"/>
        </w:rPr>
      </w:pPr>
    </w:p>
    <w:p w14:paraId="0AF00D57"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No obstante, en términos del artículo 53 fracciones II, III, VI, VII, VIII, IX, X y XII, y de aquellas que se ejerzan indistintamente las fracciones XI, XIII, XV y XVIII, de la Ley Orgánica Municipal del Estado de México, el Segundo Síndico tiene las siguientes atribuciones:</w:t>
      </w:r>
    </w:p>
    <w:p w14:paraId="363C6752" w14:textId="77777777" w:rsidR="00945657" w:rsidRPr="001471E5" w:rsidRDefault="00945657">
      <w:pPr>
        <w:spacing w:line="360" w:lineRule="auto"/>
        <w:jc w:val="both"/>
        <w:rPr>
          <w:rFonts w:ascii="Palatino Linotype" w:eastAsia="Palatino Linotype" w:hAnsi="Palatino Linotype" w:cs="Palatino Linotype"/>
        </w:rPr>
      </w:pPr>
    </w:p>
    <w:p w14:paraId="46548EC7"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Artículo 53.- </w:t>
      </w:r>
      <w:r w:rsidRPr="001471E5">
        <w:rPr>
          <w:rFonts w:ascii="Palatino Linotype" w:eastAsia="Palatino Linotype" w:hAnsi="Palatino Linotype" w:cs="Palatino Linotype"/>
          <w:b/>
          <w:i/>
          <w:sz w:val="22"/>
          <w:szCs w:val="22"/>
        </w:rPr>
        <w:t>Los síndicos tendrán las siguientes atribuciones</w:t>
      </w:r>
      <w:r w:rsidRPr="001471E5">
        <w:rPr>
          <w:rFonts w:ascii="Palatino Linotype" w:eastAsia="Palatino Linotype" w:hAnsi="Palatino Linotype" w:cs="Palatino Linotype"/>
          <w:i/>
          <w:sz w:val="22"/>
          <w:szCs w:val="22"/>
        </w:rPr>
        <w:t xml:space="preserve">: </w:t>
      </w:r>
    </w:p>
    <w:p w14:paraId="34F647E7"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67313A10"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 xml:space="preserve">II. Revisar y firmar los cortes de caja de la tesorería municipal; </w:t>
      </w:r>
    </w:p>
    <w:p w14:paraId="668D6D26"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u w:val="single"/>
        </w:rPr>
        <w:t>III. Cuidar que la aplicación de los gastos se haga llenando todos los requisitos legales y conforme al presupuesto respectivo</w:t>
      </w:r>
      <w:r w:rsidRPr="001471E5">
        <w:rPr>
          <w:rFonts w:ascii="Palatino Linotype" w:eastAsia="Palatino Linotype" w:hAnsi="Palatino Linotype" w:cs="Palatino Linotype"/>
          <w:i/>
          <w:sz w:val="22"/>
          <w:szCs w:val="22"/>
        </w:rPr>
        <w:t xml:space="preserve">; </w:t>
      </w:r>
    </w:p>
    <w:p w14:paraId="5AA135E0"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w:t>
      </w:r>
    </w:p>
    <w:p w14:paraId="759CC1DE"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 xml:space="preserve">VI. Hacer que oportunamente se remitan al Órgano Superior de Fiscalización del Estado de México las cuentas de la tesorería municipal y remitir copia del resumen financiero a los miembros del ayuntamiento; </w:t>
      </w:r>
    </w:p>
    <w:p w14:paraId="19C64648"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6682E988"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VIII. Regularizar la propiedad de los bienes inmuebles municipales, para ello tendrán un plazo de ciento veinte días hábiles, contados a partir de la adquisición</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i/>
          <w:sz w:val="22"/>
          <w:szCs w:val="22"/>
          <w:u w:val="single"/>
        </w:rPr>
        <w:t xml:space="preserve">IX. Inscribir los bienes inmuebles municipales en el Registro Público de la Propiedad, para iniciar los trámites correspondientes tendrán un plazo de ciento veinte días hábiles contados a partir de aquel en que concluyo el proceso de regularización; </w:t>
      </w:r>
    </w:p>
    <w:p w14:paraId="4745FB25"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 xml:space="preserve">X. Vigilar que los Oficiales Calificadores, observen las disposiciones legales en cuanto a las garantías que asisten a los detenidos; </w:t>
      </w:r>
    </w:p>
    <w:p w14:paraId="62C09421"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lastRenderedPageBreak/>
        <w:t>XI. Participar en los remates públicos en los que tenga interés el municipio, para que se finquen al mejor postor y se guarden los términos y disposiciones prevenidos en las leyes respectivas;</w:t>
      </w:r>
    </w:p>
    <w:p w14:paraId="10FFA017" w14:textId="77777777" w:rsidR="00945657" w:rsidRPr="001471E5" w:rsidRDefault="00456533">
      <w:pPr>
        <w:ind w:left="851" w:right="899"/>
        <w:jc w:val="both"/>
        <w:rPr>
          <w:rFonts w:ascii="Palatino Linotype" w:eastAsia="Palatino Linotype" w:hAnsi="Palatino Linotype" w:cs="Palatino Linotype"/>
          <w:i/>
          <w:sz w:val="22"/>
          <w:szCs w:val="22"/>
          <w:u w:val="single"/>
        </w:rPr>
      </w:pPr>
      <w:r w:rsidRPr="001471E5">
        <w:rPr>
          <w:rFonts w:ascii="Palatino Linotype" w:eastAsia="Palatino Linotype" w:hAnsi="Palatino Linotype" w:cs="Palatino Linotype"/>
          <w:i/>
          <w:sz w:val="22"/>
          <w:szCs w:val="22"/>
          <w:u w:val="single"/>
        </w:rPr>
        <w:t xml:space="preserve">XII. Verificar que los remates públicos se realicen en los términos de las leyes respectivas; </w:t>
      </w:r>
    </w:p>
    <w:p w14:paraId="39AD4DA0"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XIII. Verificar que los funcionarios y empleados del municipio cumplan con hacer la manifestación de bienes que prevé la Ley de Responsabilidades Administrativas del Estado de México y Municipios; </w:t>
      </w:r>
    </w:p>
    <w:p w14:paraId="4887C09A"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1AF4A6BE"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XV. Revisar las relaciones de rezagos para que sean liquidados; </w:t>
      </w:r>
    </w:p>
    <w:p w14:paraId="36AD95D9"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p>
    <w:p w14:paraId="3C5A82F8"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XVIII. Las demás que les señalen las disposiciones aplicables. </w:t>
      </w:r>
    </w:p>
    <w:p w14:paraId="775F3576"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En el caso de que sean dos los síndicos que se elijan, uno estará encargado de los ingresos de la hacienda municipal y </w:t>
      </w:r>
      <w:r w:rsidRPr="001471E5">
        <w:rPr>
          <w:rFonts w:ascii="Palatino Linotype" w:eastAsia="Palatino Linotype" w:hAnsi="Palatino Linotype" w:cs="Palatino Linotype"/>
          <w:b/>
          <w:i/>
          <w:sz w:val="22"/>
          <w:szCs w:val="22"/>
          <w:u w:val="single"/>
        </w:rPr>
        <w:t>el otro de los egresos</w:t>
      </w:r>
      <w:r w:rsidRPr="001471E5">
        <w:rPr>
          <w:rFonts w:ascii="Palatino Linotype" w:eastAsia="Palatino Linotype" w:hAnsi="Palatino Linotype" w:cs="Palatino Linotype"/>
          <w:b/>
          <w:i/>
          <w:sz w:val="22"/>
          <w:szCs w:val="22"/>
        </w:rPr>
        <w:t xml:space="preserve">. </w:t>
      </w:r>
    </w:p>
    <w:p w14:paraId="1A92FA1D" w14:textId="77777777" w:rsidR="00945657" w:rsidRPr="001471E5" w:rsidRDefault="00456533">
      <w:pPr>
        <w:ind w:left="851" w:right="899"/>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 xml:space="preserve">… el segundo, las contenidas en las fracciones II, III, VI, VII, VIII, IX, X y XII entendiéndose que se ejercerán indistintamente las demás. </w:t>
      </w:r>
    </w:p>
    <w:p w14:paraId="1391E2F6"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 xml:space="preserve">… </w:t>
      </w:r>
    </w:p>
    <w:p w14:paraId="5EBCA23A" w14:textId="77777777" w:rsidR="00945657" w:rsidRPr="001471E5" w:rsidRDefault="00456533">
      <w:pPr>
        <w:ind w:left="851" w:right="899"/>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Los síndicos y los presidentes municipales que asuman la representación jurídica del Ayuntamiento, no pueden desistirse, transigir, comprometerse en árbitros, ni hacer cesión de bienes muebles o inmuebles municipales, sin la autorización expresa del Ayuntamiento.” (Sic)</w:t>
      </w:r>
    </w:p>
    <w:p w14:paraId="05A86104" w14:textId="77777777" w:rsidR="00945657" w:rsidRPr="001471E5" w:rsidRDefault="00945657">
      <w:pPr>
        <w:spacing w:line="360" w:lineRule="auto"/>
        <w:jc w:val="both"/>
        <w:rPr>
          <w:rFonts w:ascii="Palatino Linotype" w:eastAsia="Palatino Linotype" w:hAnsi="Palatino Linotype" w:cs="Palatino Linotype"/>
          <w:color w:val="FF0000"/>
        </w:rPr>
      </w:pPr>
    </w:p>
    <w:p w14:paraId="279E970B" w14:textId="77777777" w:rsidR="00945657" w:rsidRPr="001471E5" w:rsidRDefault="00E74634">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Omitiendo pronunciarse al respecto</w:t>
      </w:r>
      <w:r w:rsidR="00456533" w:rsidRPr="001471E5">
        <w:rPr>
          <w:rFonts w:ascii="Palatino Linotype" w:eastAsia="Palatino Linotype" w:hAnsi="Palatino Linotype" w:cs="Palatino Linotype"/>
        </w:rPr>
        <w:t xml:space="preserve">, </w:t>
      </w:r>
      <w:r w:rsidRPr="001471E5">
        <w:rPr>
          <w:rFonts w:ascii="Palatino Linotype" w:eastAsia="Palatino Linotype" w:hAnsi="Palatino Linotype" w:cs="Palatino Linotype"/>
        </w:rPr>
        <w:t xml:space="preserve">ya </w:t>
      </w:r>
      <w:r w:rsidR="00456533" w:rsidRPr="001471E5">
        <w:rPr>
          <w:rFonts w:ascii="Palatino Linotype" w:eastAsia="Palatino Linotype" w:hAnsi="Palatino Linotype" w:cs="Palatino Linotype"/>
        </w:rPr>
        <w:t>que desde la solicitud el particular requirió lo realizado de acuerdo a las funciones y atribuciones, en consecuencia, la respuesta del Segundo Síndico del Ayuntamiento de Atizapán de Zaragoza,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0A154A81" w14:textId="77777777" w:rsidR="00945657" w:rsidRPr="001471E5" w:rsidRDefault="00456533">
      <w:pPr>
        <w:spacing w:before="80" w:after="240"/>
        <w:ind w:left="567" w:right="900"/>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 xml:space="preserve">“Congruencia y exhaustividad. Sus alcances para garantizar el derecho de acceso a la información. </w:t>
      </w:r>
      <w:r w:rsidRPr="001471E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w:t>
      </w:r>
      <w:r w:rsidRPr="001471E5">
        <w:rPr>
          <w:rFonts w:ascii="Palatino Linotype" w:eastAsia="Palatino Linotype" w:hAnsi="Palatino Linotype" w:cs="Palatino Linotype"/>
          <w:i/>
          <w:sz w:val="22"/>
          <w:szCs w:val="22"/>
        </w:rPr>
        <w:lastRenderedPageBreak/>
        <w:t xml:space="preserve">Para el efectivo ejercicio del derecho de acceso a la información, </w:t>
      </w:r>
      <w:r w:rsidRPr="001471E5">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1471E5">
        <w:rPr>
          <w:rFonts w:ascii="Palatino Linotype" w:eastAsia="Palatino Linotype" w:hAnsi="Palatino Linotype" w:cs="Palatino Linotype"/>
          <w:i/>
          <w:sz w:val="22"/>
          <w:szCs w:val="22"/>
        </w:rPr>
        <w:t xml:space="preserve">; mientras que </w:t>
      </w:r>
      <w:r w:rsidRPr="001471E5">
        <w:rPr>
          <w:rFonts w:ascii="Palatino Linotype" w:eastAsia="Palatino Linotype" w:hAnsi="Palatino Linotype" w:cs="Palatino Linotype"/>
          <w:b/>
          <w:i/>
          <w:sz w:val="22"/>
          <w:szCs w:val="22"/>
        </w:rPr>
        <w:t>la exhaustividad significa que dicha respuesta se refiera expresamente a cada uno de los puntos solicitados</w:t>
      </w:r>
      <w:r w:rsidRPr="001471E5">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6DD7F19B" w14:textId="77777777" w:rsidR="00E74634" w:rsidRPr="001471E5" w:rsidRDefault="00E74634" w:rsidP="00E74634">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Razones por las cuales lo procedente es ordenar, los documentos en donde consten las observaciones o actuaciones realizadas por el Segundo Síndico de acuerdo a sus funciones y atribuciones del cuatro de noviembre de dos mil veintiuno al cuatro de noviembre de dos mil veintidós, en versión pública conforme a lo señalado por el considerando quinto del presente fallo. </w:t>
      </w:r>
    </w:p>
    <w:p w14:paraId="105CB0BC" w14:textId="77777777" w:rsidR="00945657" w:rsidRPr="001471E5" w:rsidRDefault="00945657">
      <w:pPr>
        <w:spacing w:line="360" w:lineRule="auto"/>
        <w:jc w:val="both"/>
        <w:rPr>
          <w:rFonts w:ascii="Palatino Linotype" w:eastAsia="Palatino Linotype" w:hAnsi="Palatino Linotype" w:cs="Palatino Linotype"/>
        </w:rPr>
      </w:pPr>
    </w:p>
    <w:p w14:paraId="4EF4E5A7"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 xml:space="preserve">Quinto. Versión Pública. </w:t>
      </w:r>
      <w:r w:rsidRPr="001471E5">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xml:space="preserve"> sin menoscabar el derecho a la protección de los datos personales de terceros.</w:t>
      </w:r>
    </w:p>
    <w:p w14:paraId="241B0AD7" w14:textId="77777777" w:rsidR="00945657" w:rsidRPr="001471E5" w:rsidRDefault="00456533">
      <w:pPr>
        <w:spacing w:before="240" w:after="240" w:line="360" w:lineRule="auto"/>
        <w:ind w:right="50"/>
        <w:jc w:val="both"/>
        <w:rPr>
          <w:rFonts w:ascii="Palatino Linotype" w:eastAsia="Palatino Linotype" w:hAnsi="Palatino Linotype" w:cs="Palatino Linotype"/>
        </w:rPr>
      </w:pPr>
      <w:r w:rsidRPr="001471E5">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3C7BA569" w14:textId="77777777" w:rsidR="00945657" w:rsidRPr="001471E5" w:rsidRDefault="00456533">
      <w:pPr>
        <w:ind w:left="993" w:right="1041"/>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lastRenderedPageBreak/>
        <w:t xml:space="preserve"> “Artículo 3. Para los efectos de la presente Ley se entenderá por:</w:t>
      </w:r>
    </w:p>
    <w:p w14:paraId="6E8575AC" w14:textId="77777777" w:rsidR="00945657" w:rsidRPr="001471E5" w:rsidRDefault="00456533">
      <w:pPr>
        <w:ind w:left="993" w:right="104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IX. Datos personales:</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b/>
          <w:i/>
          <w:sz w:val="22"/>
          <w:szCs w:val="22"/>
        </w:rPr>
        <w:t>La información concerniente a una persona, identificada o identificable</w:t>
      </w:r>
      <w:r w:rsidRPr="001471E5">
        <w:rPr>
          <w:rFonts w:ascii="Palatino Linotype" w:eastAsia="Palatino Linotype" w:hAnsi="Palatino Linotype" w:cs="Palatino Linotype"/>
          <w:i/>
          <w:sz w:val="22"/>
          <w:szCs w:val="22"/>
        </w:rPr>
        <w:t xml:space="preserve"> según lo dispuesto por la Ley de Protección de Datos Personales del Estado de México;</w:t>
      </w:r>
    </w:p>
    <w:p w14:paraId="11004119" w14:textId="77777777" w:rsidR="00945657" w:rsidRPr="001471E5" w:rsidRDefault="00456533">
      <w:pPr>
        <w:ind w:left="993" w:right="104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XX. Información clasificada:</w:t>
      </w:r>
      <w:r w:rsidRPr="001471E5">
        <w:rPr>
          <w:rFonts w:ascii="Palatino Linotype" w:eastAsia="Palatino Linotype" w:hAnsi="Palatino Linotype" w:cs="Palatino Linotype"/>
          <w:i/>
          <w:sz w:val="22"/>
          <w:szCs w:val="22"/>
        </w:rPr>
        <w:t xml:space="preserve"> Aquella considerada por la presente Ley como reservada o confidencial;</w:t>
      </w:r>
    </w:p>
    <w:p w14:paraId="51CE0810" w14:textId="77777777" w:rsidR="00945657" w:rsidRPr="001471E5" w:rsidRDefault="00456533">
      <w:pPr>
        <w:ind w:left="993" w:right="104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XXXII. Protección de Datos Personales:</w:t>
      </w:r>
      <w:r w:rsidRPr="001471E5">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8183F8D" w14:textId="77777777" w:rsidR="00945657" w:rsidRPr="001471E5" w:rsidRDefault="00456533">
      <w:pPr>
        <w:ind w:left="993" w:right="104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XLV. Versión pública</w:t>
      </w:r>
      <w:r w:rsidRPr="001471E5">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54AFA17" w14:textId="77777777" w:rsidR="00945657" w:rsidRPr="001471E5" w:rsidRDefault="00945657">
      <w:pPr>
        <w:ind w:left="993" w:right="1041"/>
        <w:jc w:val="both"/>
        <w:rPr>
          <w:rFonts w:ascii="Palatino Linotype" w:eastAsia="Palatino Linotype" w:hAnsi="Palatino Linotype" w:cs="Palatino Linotype"/>
          <w:i/>
          <w:sz w:val="22"/>
          <w:szCs w:val="22"/>
        </w:rPr>
      </w:pPr>
    </w:p>
    <w:p w14:paraId="2868ED1E" w14:textId="77777777" w:rsidR="00945657" w:rsidRPr="001471E5" w:rsidRDefault="00456533">
      <w:pPr>
        <w:ind w:left="993" w:right="104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“Artículo 6.</w:t>
      </w:r>
      <w:r w:rsidRPr="001471E5">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C5D6A8B" w14:textId="77777777" w:rsidR="00945657" w:rsidRPr="001471E5" w:rsidRDefault="00945657">
      <w:pPr>
        <w:ind w:left="993" w:right="1041"/>
        <w:jc w:val="both"/>
        <w:rPr>
          <w:rFonts w:ascii="Palatino Linotype" w:eastAsia="Palatino Linotype" w:hAnsi="Palatino Linotype" w:cs="Palatino Linotype"/>
          <w:i/>
          <w:sz w:val="22"/>
          <w:szCs w:val="22"/>
        </w:rPr>
      </w:pPr>
    </w:p>
    <w:p w14:paraId="06CD3DC0" w14:textId="77777777" w:rsidR="00945657" w:rsidRPr="001471E5" w:rsidRDefault="00456533">
      <w:pPr>
        <w:ind w:left="993" w:right="1041"/>
        <w:jc w:val="both"/>
        <w:rPr>
          <w:rFonts w:ascii="Palatino Linotype" w:eastAsia="Palatino Linotype" w:hAnsi="Palatino Linotype" w:cs="Palatino Linotype"/>
          <w:b/>
          <w:i/>
          <w:sz w:val="22"/>
          <w:szCs w:val="22"/>
        </w:rPr>
      </w:pPr>
      <w:r w:rsidRPr="001471E5">
        <w:rPr>
          <w:rFonts w:ascii="Palatino Linotype" w:eastAsia="Palatino Linotype" w:hAnsi="Palatino Linotype" w:cs="Palatino Linotype"/>
          <w:b/>
          <w:i/>
          <w:sz w:val="22"/>
          <w:szCs w:val="22"/>
        </w:rPr>
        <w:t>“Artículo 137.</w:t>
      </w:r>
      <w:r w:rsidRPr="001471E5">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AC6ADC5" w14:textId="77777777" w:rsidR="00945657" w:rsidRPr="001471E5" w:rsidRDefault="00945657">
      <w:pPr>
        <w:ind w:left="993" w:right="1041"/>
        <w:jc w:val="both"/>
        <w:rPr>
          <w:rFonts w:ascii="Palatino Linotype" w:eastAsia="Palatino Linotype" w:hAnsi="Palatino Linotype" w:cs="Palatino Linotype"/>
          <w:b/>
          <w:i/>
          <w:sz w:val="22"/>
          <w:szCs w:val="22"/>
        </w:rPr>
      </w:pPr>
    </w:p>
    <w:p w14:paraId="030508D4" w14:textId="77777777" w:rsidR="00945657" w:rsidRPr="001471E5" w:rsidRDefault="00456533">
      <w:pPr>
        <w:ind w:left="993" w:right="104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“Artículo 143</w:t>
      </w:r>
      <w:r w:rsidRPr="001471E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3307192" w14:textId="77777777" w:rsidR="00945657" w:rsidRPr="001471E5" w:rsidRDefault="00456533">
      <w:pPr>
        <w:ind w:left="993" w:right="104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I.</w:t>
      </w:r>
      <w:r w:rsidRPr="001471E5">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481F5F7" w14:textId="77777777" w:rsidR="00945657" w:rsidRPr="001471E5" w:rsidRDefault="00456533">
      <w:pPr>
        <w:ind w:left="993" w:right="104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8C5BBF4" w14:textId="77777777" w:rsidR="00945657" w:rsidRPr="001471E5" w:rsidRDefault="00456533">
      <w:pPr>
        <w:ind w:left="993" w:right="104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4C85476" w14:textId="77777777" w:rsidR="00945657" w:rsidRPr="001471E5" w:rsidRDefault="00945657">
      <w:pPr>
        <w:ind w:left="993" w:right="1041"/>
        <w:jc w:val="both"/>
        <w:rPr>
          <w:rFonts w:ascii="Palatino Linotype" w:eastAsia="Palatino Linotype" w:hAnsi="Palatino Linotype" w:cs="Palatino Linotype"/>
          <w:i/>
          <w:sz w:val="22"/>
          <w:szCs w:val="22"/>
        </w:rPr>
      </w:pPr>
    </w:p>
    <w:p w14:paraId="545CFE05" w14:textId="77777777" w:rsidR="00945657" w:rsidRPr="001471E5" w:rsidRDefault="00456533">
      <w:pPr>
        <w:spacing w:line="360" w:lineRule="auto"/>
        <w:ind w:right="51"/>
        <w:jc w:val="both"/>
        <w:rPr>
          <w:rFonts w:ascii="Palatino Linotype" w:eastAsia="Palatino Linotype" w:hAnsi="Palatino Linotype" w:cs="Palatino Linotype"/>
        </w:rPr>
      </w:pPr>
      <w:r w:rsidRPr="001471E5">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para satisfacer el derecho de acceso a la información pública de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E89E6C7" w14:textId="77777777" w:rsidR="00945657" w:rsidRPr="001471E5" w:rsidRDefault="00945657">
      <w:pPr>
        <w:spacing w:line="360" w:lineRule="auto"/>
        <w:ind w:right="51"/>
        <w:jc w:val="both"/>
        <w:rPr>
          <w:rFonts w:ascii="Palatino Linotype" w:eastAsia="Palatino Linotype" w:hAnsi="Palatino Linotype" w:cs="Palatino Linotype"/>
        </w:rPr>
      </w:pPr>
    </w:p>
    <w:p w14:paraId="5B67156A" w14:textId="77777777" w:rsidR="00945657" w:rsidRPr="001471E5" w:rsidRDefault="00456533">
      <w:pPr>
        <w:spacing w:line="360" w:lineRule="auto"/>
        <w:ind w:right="50"/>
        <w:jc w:val="both"/>
        <w:rPr>
          <w:rFonts w:ascii="Palatino Linotype" w:eastAsia="Palatino Linotype" w:hAnsi="Palatino Linotype" w:cs="Palatino Linotype"/>
        </w:rPr>
      </w:pPr>
      <w:r w:rsidRPr="001471E5">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CAD7B65" w14:textId="77777777" w:rsidR="00945657" w:rsidRPr="001471E5" w:rsidRDefault="00945657">
      <w:pPr>
        <w:spacing w:line="360" w:lineRule="auto"/>
        <w:ind w:right="50"/>
        <w:jc w:val="both"/>
        <w:rPr>
          <w:rFonts w:ascii="Palatino Linotype" w:eastAsia="Palatino Linotype" w:hAnsi="Palatino Linotype" w:cs="Palatino Linotype"/>
        </w:rPr>
      </w:pPr>
    </w:p>
    <w:p w14:paraId="46639D25" w14:textId="77777777" w:rsidR="00945657" w:rsidRPr="001471E5" w:rsidRDefault="00456533">
      <w:pPr>
        <w:spacing w:line="360" w:lineRule="auto"/>
        <w:ind w:right="51"/>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1471E5">
        <w:rPr>
          <w:rFonts w:ascii="Palatino Linotype" w:eastAsia="Palatino Linotype" w:hAnsi="Palatino Linotype" w:cs="Palatino Linotype"/>
        </w:rPr>
        <w:t>Responsable</w:t>
      </w:r>
      <w:proofErr w:type="gramEnd"/>
      <w:r w:rsidRPr="001471E5">
        <w:rPr>
          <w:rFonts w:ascii="Palatino Linotype" w:eastAsia="Palatino Linotype" w:hAnsi="Palatino Linotype" w:cs="Palatino Linotype"/>
        </w:rPr>
        <w:t xml:space="preserve"> de la Unidad de Transparencia del Sujeto Obligado, sino que ello deberá realizarse en términos de </w:t>
      </w:r>
      <w:r w:rsidRPr="001471E5">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14:paraId="76906AE8" w14:textId="77777777" w:rsidR="00945657" w:rsidRPr="001471E5" w:rsidRDefault="00945657">
      <w:pPr>
        <w:spacing w:line="360" w:lineRule="auto"/>
        <w:ind w:right="51"/>
        <w:jc w:val="both"/>
        <w:rPr>
          <w:rFonts w:ascii="Palatino Linotype" w:eastAsia="Palatino Linotype" w:hAnsi="Palatino Linotype" w:cs="Palatino Linotype"/>
        </w:rPr>
      </w:pPr>
    </w:p>
    <w:p w14:paraId="1D6237A6" w14:textId="77777777" w:rsidR="00945657" w:rsidRPr="001471E5" w:rsidRDefault="00456533">
      <w:pPr>
        <w:ind w:left="992" w:right="1043"/>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“Artículo 49.</w:t>
      </w:r>
      <w:r w:rsidRPr="001471E5">
        <w:rPr>
          <w:rFonts w:ascii="Palatino Linotype" w:eastAsia="Palatino Linotype" w:hAnsi="Palatino Linotype" w:cs="Palatino Linotype"/>
          <w:i/>
          <w:sz w:val="22"/>
          <w:szCs w:val="22"/>
        </w:rPr>
        <w:t xml:space="preserve"> </w:t>
      </w:r>
      <w:r w:rsidRPr="001471E5">
        <w:rPr>
          <w:rFonts w:ascii="Palatino Linotype" w:eastAsia="Palatino Linotype" w:hAnsi="Palatino Linotype" w:cs="Palatino Linotype"/>
          <w:b/>
          <w:i/>
          <w:sz w:val="22"/>
          <w:szCs w:val="22"/>
        </w:rPr>
        <w:t>Los Comités de Transparencia</w:t>
      </w:r>
      <w:r w:rsidRPr="001471E5">
        <w:rPr>
          <w:rFonts w:ascii="Palatino Linotype" w:eastAsia="Palatino Linotype" w:hAnsi="Palatino Linotype" w:cs="Palatino Linotype"/>
          <w:i/>
          <w:sz w:val="22"/>
          <w:szCs w:val="22"/>
        </w:rPr>
        <w:t xml:space="preserve"> tendrán las siguientes atribuciones:</w:t>
      </w:r>
    </w:p>
    <w:p w14:paraId="5BFDAE66" w14:textId="77777777" w:rsidR="00945657" w:rsidRPr="001471E5" w:rsidRDefault="00456533">
      <w:pPr>
        <w:ind w:left="992" w:right="1043"/>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VIII. Aprobar, modificar o revocar la clasificación de la información</w:t>
      </w:r>
      <w:r w:rsidRPr="001471E5">
        <w:rPr>
          <w:rFonts w:ascii="Palatino Linotype" w:eastAsia="Palatino Linotype" w:hAnsi="Palatino Linotype" w:cs="Palatino Linotype"/>
          <w:i/>
          <w:sz w:val="22"/>
          <w:szCs w:val="22"/>
        </w:rPr>
        <w:t>…”</w:t>
      </w:r>
    </w:p>
    <w:p w14:paraId="2E1869C1" w14:textId="77777777" w:rsidR="00945657" w:rsidRPr="001471E5" w:rsidRDefault="00456533">
      <w:pPr>
        <w:ind w:left="992" w:right="1043"/>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t>“</w:t>
      </w:r>
      <w:r w:rsidRPr="001471E5">
        <w:rPr>
          <w:rFonts w:ascii="Palatino Linotype" w:eastAsia="Palatino Linotype" w:hAnsi="Palatino Linotype" w:cs="Palatino Linotype"/>
          <w:b/>
          <w:i/>
          <w:sz w:val="22"/>
          <w:szCs w:val="22"/>
        </w:rPr>
        <w:t>Artículo 53.</w:t>
      </w:r>
      <w:r w:rsidRPr="001471E5">
        <w:rPr>
          <w:rFonts w:ascii="Palatino Linotype" w:eastAsia="Palatino Linotype" w:hAnsi="Palatino Linotype" w:cs="Palatino Linotype"/>
          <w:i/>
          <w:sz w:val="22"/>
          <w:szCs w:val="22"/>
        </w:rPr>
        <w:t xml:space="preserve"> Las </w:t>
      </w:r>
      <w:r w:rsidRPr="001471E5">
        <w:rPr>
          <w:rFonts w:ascii="Palatino Linotype" w:eastAsia="Palatino Linotype" w:hAnsi="Palatino Linotype" w:cs="Palatino Linotype"/>
          <w:b/>
          <w:i/>
          <w:sz w:val="22"/>
          <w:szCs w:val="22"/>
        </w:rPr>
        <w:t>Unidades de Transparencia</w:t>
      </w:r>
      <w:r w:rsidRPr="001471E5">
        <w:rPr>
          <w:rFonts w:ascii="Palatino Linotype" w:eastAsia="Palatino Linotype" w:hAnsi="Palatino Linotype" w:cs="Palatino Linotype"/>
          <w:i/>
          <w:sz w:val="22"/>
          <w:szCs w:val="22"/>
        </w:rPr>
        <w:t xml:space="preserve"> tendrán las siguientes </w:t>
      </w:r>
      <w:r w:rsidRPr="001471E5">
        <w:rPr>
          <w:rFonts w:ascii="Palatino Linotype" w:eastAsia="Palatino Linotype" w:hAnsi="Palatino Linotype" w:cs="Palatino Linotype"/>
          <w:b/>
          <w:i/>
          <w:sz w:val="22"/>
          <w:szCs w:val="22"/>
        </w:rPr>
        <w:t>funciones</w:t>
      </w:r>
      <w:r w:rsidRPr="001471E5">
        <w:rPr>
          <w:rFonts w:ascii="Palatino Linotype" w:eastAsia="Palatino Linotype" w:hAnsi="Palatino Linotype" w:cs="Palatino Linotype"/>
          <w:i/>
          <w:sz w:val="22"/>
          <w:szCs w:val="22"/>
        </w:rPr>
        <w:t>:</w:t>
      </w:r>
    </w:p>
    <w:p w14:paraId="799DDDC3" w14:textId="77777777" w:rsidR="00945657" w:rsidRPr="001471E5" w:rsidRDefault="00456533">
      <w:pPr>
        <w:ind w:left="992" w:right="1043"/>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X. Presentar ante el Comité, el proyecto de clasificación de información</w:t>
      </w:r>
      <w:r w:rsidRPr="001471E5">
        <w:rPr>
          <w:rFonts w:ascii="Palatino Linotype" w:eastAsia="Palatino Linotype" w:hAnsi="Palatino Linotype" w:cs="Palatino Linotype"/>
          <w:i/>
          <w:sz w:val="22"/>
          <w:szCs w:val="22"/>
        </w:rPr>
        <w:t xml:space="preserve">…” </w:t>
      </w:r>
    </w:p>
    <w:p w14:paraId="38517B13" w14:textId="77777777" w:rsidR="00945657" w:rsidRPr="001471E5" w:rsidRDefault="00456533">
      <w:pPr>
        <w:ind w:left="992" w:right="1043"/>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“Artículo 59.</w:t>
      </w:r>
      <w:r w:rsidRPr="001471E5">
        <w:rPr>
          <w:rFonts w:ascii="Palatino Linotype" w:eastAsia="Palatino Linotype" w:hAnsi="Palatino Linotype" w:cs="Palatino Linotype"/>
          <w:i/>
          <w:sz w:val="22"/>
          <w:szCs w:val="22"/>
        </w:rPr>
        <w:t xml:space="preserve"> Los </w:t>
      </w:r>
      <w:r w:rsidRPr="001471E5">
        <w:rPr>
          <w:rFonts w:ascii="Palatino Linotype" w:eastAsia="Palatino Linotype" w:hAnsi="Palatino Linotype" w:cs="Palatino Linotype"/>
          <w:b/>
          <w:i/>
          <w:sz w:val="22"/>
          <w:szCs w:val="22"/>
        </w:rPr>
        <w:t>servidores públicos habilitados</w:t>
      </w:r>
      <w:r w:rsidRPr="001471E5">
        <w:rPr>
          <w:rFonts w:ascii="Palatino Linotype" w:eastAsia="Palatino Linotype" w:hAnsi="Palatino Linotype" w:cs="Palatino Linotype"/>
          <w:i/>
          <w:sz w:val="22"/>
          <w:szCs w:val="22"/>
        </w:rPr>
        <w:t xml:space="preserve"> tendrán las </w:t>
      </w:r>
      <w:r w:rsidRPr="001471E5">
        <w:rPr>
          <w:rFonts w:ascii="Palatino Linotype" w:eastAsia="Palatino Linotype" w:hAnsi="Palatino Linotype" w:cs="Palatino Linotype"/>
          <w:b/>
          <w:i/>
          <w:sz w:val="22"/>
          <w:szCs w:val="22"/>
        </w:rPr>
        <w:t>funciones</w:t>
      </w:r>
      <w:r w:rsidRPr="001471E5">
        <w:rPr>
          <w:rFonts w:ascii="Palatino Linotype" w:eastAsia="Palatino Linotype" w:hAnsi="Palatino Linotype" w:cs="Palatino Linotype"/>
          <w:i/>
          <w:sz w:val="22"/>
          <w:szCs w:val="22"/>
        </w:rPr>
        <w:t xml:space="preserve"> siguientes:</w:t>
      </w:r>
    </w:p>
    <w:p w14:paraId="28EB5DD9" w14:textId="77777777" w:rsidR="00945657" w:rsidRPr="001471E5" w:rsidRDefault="00456533">
      <w:pPr>
        <w:ind w:left="992" w:right="1043"/>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1471E5">
        <w:rPr>
          <w:rFonts w:ascii="Palatino Linotype" w:eastAsia="Palatino Linotype" w:hAnsi="Palatino Linotype" w:cs="Palatino Linotype"/>
          <w:i/>
          <w:sz w:val="22"/>
          <w:szCs w:val="22"/>
        </w:rPr>
        <w:t>, la cual tendrá los fundamentos y argumentos en que se basa dicha propuesta</w:t>
      </w:r>
      <w:proofErr w:type="gramStart"/>
      <w:r w:rsidRPr="001471E5">
        <w:rPr>
          <w:rFonts w:ascii="Palatino Linotype" w:eastAsia="Palatino Linotype" w:hAnsi="Palatino Linotype" w:cs="Palatino Linotype"/>
          <w:i/>
          <w:sz w:val="22"/>
          <w:szCs w:val="22"/>
        </w:rPr>
        <w:t>…”(</w:t>
      </w:r>
      <w:proofErr w:type="gramEnd"/>
      <w:r w:rsidRPr="001471E5">
        <w:rPr>
          <w:rFonts w:ascii="Palatino Linotype" w:eastAsia="Palatino Linotype" w:hAnsi="Palatino Linotype" w:cs="Palatino Linotype"/>
          <w:i/>
          <w:sz w:val="22"/>
          <w:szCs w:val="22"/>
        </w:rPr>
        <w:t>Sic)</w:t>
      </w:r>
    </w:p>
    <w:p w14:paraId="687C0E6B" w14:textId="77777777" w:rsidR="00945657" w:rsidRPr="001471E5" w:rsidRDefault="00945657">
      <w:pPr>
        <w:ind w:left="992" w:right="1043"/>
        <w:jc w:val="both"/>
        <w:rPr>
          <w:rFonts w:ascii="Palatino Linotype" w:eastAsia="Palatino Linotype" w:hAnsi="Palatino Linotype" w:cs="Palatino Linotype"/>
          <w:i/>
          <w:sz w:val="22"/>
          <w:szCs w:val="22"/>
        </w:rPr>
      </w:pPr>
    </w:p>
    <w:p w14:paraId="7A420EBC"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33C49C4" w14:textId="77777777" w:rsidR="00945657" w:rsidRPr="001471E5" w:rsidRDefault="00945657">
      <w:pPr>
        <w:spacing w:line="360" w:lineRule="auto"/>
        <w:jc w:val="both"/>
        <w:rPr>
          <w:rFonts w:ascii="Palatino Linotype" w:eastAsia="Palatino Linotype" w:hAnsi="Palatino Linotype" w:cs="Palatino Linotype"/>
        </w:rPr>
      </w:pPr>
    </w:p>
    <w:p w14:paraId="4AE6CDA0"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36B62C5" w14:textId="77777777" w:rsidR="00945657" w:rsidRPr="001471E5" w:rsidRDefault="00945657">
      <w:pPr>
        <w:spacing w:line="360" w:lineRule="auto"/>
        <w:jc w:val="both"/>
        <w:rPr>
          <w:rFonts w:ascii="Palatino Linotype" w:eastAsia="Palatino Linotype" w:hAnsi="Palatino Linotype" w:cs="Palatino Linotype"/>
        </w:rPr>
      </w:pPr>
    </w:p>
    <w:p w14:paraId="19B8EBC5" w14:textId="77777777" w:rsidR="00945657" w:rsidRPr="001471E5" w:rsidRDefault="00456533">
      <w:pPr>
        <w:spacing w:after="240"/>
        <w:ind w:left="993" w:right="1041"/>
        <w:jc w:val="both"/>
        <w:rPr>
          <w:rFonts w:ascii="Palatino Linotype" w:eastAsia="Palatino Linotype" w:hAnsi="Palatino Linotype" w:cs="Palatino Linotype"/>
          <w:i/>
          <w:sz w:val="22"/>
          <w:szCs w:val="22"/>
        </w:rPr>
      </w:pPr>
      <w:r w:rsidRPr="001471E5">
        <w:rPr>
          <w:rFonts w:ascii="Palatino Linotype" w:eastAsia="Palatino Linotype" w:hAnsi="Palatino Linotype" w:cs="Palatino Linotype"/>
          <w:i/>
          <w:sz w:val="22"/>
          <w:szCs w:val="22"/>
        </w:rPr>
        <w:lastRenderedPageBreak/>
        <w:t>“</w:t>
      </w:r>
      <w:r w:rsidRPr="001471E5">
        <w:rPr>
          <w:rFonts w:ascii="Palatino Linotype" w:eastAsia="Palatino Linotype" w:hAnsi="Palatino Linotype" w:cs="Palatino Linotype"/>
          <w:b/>
          <w:i/>
          <w:sz w:val="22"/>
          <w:szCs w:val="22"/>
        </w:rPr>
        <w:t>Artículo 149.</w:t>
      </w:r>
      <w:r w:rsidRPr="001471E5">
        <w:rPr>
          <w:rFonts w:ascii="Palatino Linotype" w:eastAsia="Palatino Linotype" w:hAnsi="Palatino Linotype" w:cs="Palatino Linotype"/>
          <w:i/>
          <w:sz w:val="22"/>
          <w:szCs w:val="22"/>
        </w:rPr>
        <w:t xml:space="preserve"> El </w:t>
      </w:r>
      <w:r w:rsidRPr="001471E5">
        <w:rPr>
          <w:rFonts w:ascii="Palatino Linotype" w:eastAsia="Palatino Linotype" w:hAnsi="Palatino Linotype" w:cs="Palatino Linotype"/>
          <w:b/>
          <w:i/>
          <w:sz w:val="22"/>
          <w:szCs w:val="22"/>
        </w:rPr>
        <w:t>acuerdo que clasifique la información como confidencial</w:t>
      </w:r>
      <w:r w:rsidRPr="001471E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1471E5">
        <w:rPr>
          <w:rFonts w:ascii="Palatino Linotype" w:eastAsia="Palatino Linotype" w:hAnsi="Palatino Linotype" w:cs="Palatino Linotype"/>
          <w:i/>
          <w:sz w:val="22"/>
          <w:szCs w:val="22"/>
        </w:rPr>
        <w:t>.”(</w:t>
      </w:r>
      <w:proofErr w:type="gramEnd"/>
      <w:r w:rsidRPr="001471E5">
        <w:rPr>
          <w:rFonts w:ascii="Palatino Linotype" w:eastAsia="Palatino Linotype" w:hAnsi="Palatino Linotype" w:cs="Palatino Linotype"/>
          <w:i/>
          <w:sz w:val="22"/>
          <w:szCs w:val="22"/>
        </w:rPr>
        <w:t>Sic)</w:t>
      </w:r>
    </w:p>
    <w:p w14:paraId="6639B3FD" w14:textId="77777777" w:rsidR="00945657" w:rsidRPr="001471E5" w:rsidRDefault="00945657">
      <w:pPr>
        <w:spacing w:before="240" w:line="360" w:lineRule="auto"/>
        <w:ind w:right="51"/>
        <w:jc w:val="both"/>
        <w:rPr>
          <w:rFonts w:ascii="Palatino Linotype" w:eastAsia="Palatino Linotype" w:hAnsi="Palatino Linotype" w:cs="Palatino Linotype"/>
          <w:i/>
          <w:sz w:val="22"/>
          <w:szCs w:val="22"/>
        </w:rPr>
      </w:pPr>
    </w:p>
    <w:p w14:paraId="4EBADF6E" w14:textId="77777777" w:rsidR="00945657" w:rsidRPr="001471E5" w:rsidRDefault="00456533">
      <w:pPr>
        <w:spacing w:line="360" w:lineRule="auto"/>
        <w:ind w:right="51"/>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Es decir,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21A55BA" w14:textId="77777777" w:rsidR="00945657" w:rsidRPr="001471E5" w:rsidRDefault="00945657">
      <w:pPr>
        <w:spacing w:line="360" w:lineRule="auto"/>
        <w:jc w:val="both"/>
        <w:rPr>
          <w:rFonts w:ascii="Palatino Linotype" w:eastAsia="Palatino Linotype" w:hAnsi="Palatino Linotype" w:cs="Palatino Linotype"/>
        </w:rPr>
      </w:pPr>
    </w:p>
    <w:p w14:paraId="7757A772"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Al respecto, se destaca que la versión pública que elabore 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1471E5">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1471E5">
        <w:rPr>
          <w:rFonts w:ascii="Palatino Linotype" w:eastAsia="Palatino Linotype" w:hAnsi="Palatino Linotype" w:cs="Palatino Linotype"/>
        </w:rPr>
        <w:t xml:space="preserve">, publicados en el Diario Oficial de la Federación en fecha dieciocho de noviembre del año dos mil veintidós, mediante </w:t>
      </w:r>
      <w:r w:rsidRPr="001471E5">
        <w:rPr>
          <w:rFonts w:ascii="Palatino Linotype" w:eastAsia="Palatino Linotype" w:hAnsi="Palatino Linotype" w:cs="Palatino Linotype"/>
        </w:rPr>
        <w:lastRenderedPageBreak/>
        <w:t>Acuerdo del Consejo Nacional del Sistema Nacional de Transparencia, Acceso a la Información Pública y Protección de Datos Personales, que literalmente expresan:</w:t>
      </w:r>
    </w:p>
    <w:p w14:paraId="78BFA963" w14:textId="77777777" w:rsidR="00945657" w:rsidRPr="001471E5" w:rsidRDefault="00945657">
      <w:pPr>
        <w:ind w:left="709" w:right="709"/>
        <w:jc w:val="both"/>
        <w:rPr>
          <w:rFonts w:ascii="Palatino Linotype" w:eastAsia="Palatino Linotype" w:hAnsi="Palatino Linotype" w:cs="Palatino Linotype"/>
          <w:b/>
          <w:i/>
          <w:sz w:val="22"/>
          <w:szCs w:val="22"/>
        </w:rPr>
      </w:pPr>
    </w:p>
    <w:p w14:paraId="6BD2273C"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783814C4"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i/>
          <w:color w:val="000000"/>
          <w:sz w:val="22"/>
          <w:szCs w:val="22"/>
        </w:rPr>
        <w:t>“</w:t>
      </w:r>
      <w:proofErr w:type="gramStart"/>
      <w:r w:rsidRPr="001471E5">
        <w:rPr>
          <w:rFonts w:ascii="Palatino Linotype" w:eastAsia="Palatino Linotype" w:hAnsi="Palatino Linotype" w:cs="Palatino Linotype"/>
          <w:b/>
          <w:i/>
          <w:color w:val="000000"/>
          <w:sz w:val="22"/>
          <w:szCs w:val="22"/>
        </w:rPr>
        <w:t>Segundo.-</w:t>
      </w:r>
      <w:proofErr w:type="gramEnd"/>
      <w:r w:rsidRPr="001471E5">
        <w:rPr>
          <w:rFonts w:ascii="Palatino Linotype" w:eastAsia="Palatino Linotype" w:hAnsi="Palatino Linotype" w:cs="Palatino Linotype"/>
          <w:i/>
          <w:color w:val="000000"/>
          <w:sz w:val="22"/>
          <w:szCs w:val="22"/>
        </w:rPr>
        <w:t xml:space="preserve"> Para efectos de los presentes Lineamientos Generales, se entenderá por:</w:t>
      </w:r>
    </w:p>
    <w:p w14:paraId="1A8199AB"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t>XVIII.</w:t>
      </w:r>
      <w:r w:rsidRPr="001471E5">
        <w:rPr>
          <w:rFonts w:ascii="Palatino Linotype" w:eastAsia="Palatino Linotype" w:hAnsi="Palatino Linotype" w:cs="Palatino Linotype"/>
          <w:i/>
          <w:color w:val="000000"/>
          <w:sz w:val="22"/>
          <w:szCs w:val="22"/>
        </w:rPr>
        <w:t xml:space="preserve"> </w:t>
      </w:r>
      <w:r w:rsidRPr="001471E5">
        <w:rPr>
          <w:rFonts w:ascii="Palatino Linotype" w:eastAsia="Palatino Linotype" w:hAnsi="Palatino Linotype" w:cs="Palatino Linotype"/>
          <w:b/>
          <w:i/>
          <w:color w:val="000000"/>
          <w:sz w:val="22"/>
          <w:szCs w:val="22"/>
        </w:rPr>
        <w:t>Versión pública:</w:t>
      </w:r>
      <w:r w:rsidRPr="001471E5">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1471E5">
        <w:rPr>
          <w:rFonts w:ascii="Palatino Linotype" w:eastAsia="Palatino Linotype" w:hAnsi="Palatino Linotype" w:cs="Palatino Linotype"/>
          <w:b/>
          <w:i/>
          <w:color w:val="000000"/>
          <w:sz w:val="22"/>
          <w:szCs w:val="22"/>
          <w:u w:val="single"/>
        </w:rPr>
        <w:t>fundando y motivando la</w:t>
      </w:r>
      <w:r w:rsidRPr="001471E5">
        <w:rPr>
          <w:rFonts w:ascii="Palatino Linotype" w:eastAsia="Palatino Linotype" w:hAnsi="Palatino Linotype" w:cs="Palatino Linotype"/>
          <w:i/>
          <w:color w:val="000000"/>
          <w:sz w:val="22"/>
          <w:szCs w:val="22"/>
        </w:rPr>
        <w:t xml:space="preserve"> reserva o </w:t>
      </w:r>
      <w:r w:rsidRPr="001471E5">
        <w:rPr>
          <w:rFonts w:ascii="Palatino Linotype" w:eastAsia="Palatino Linotype" w:hAnsi="Palatino Linotype" w:cs="Palatino Linotype"/>
          <w:b/>
          <w:i/>
          <w:color w:val="000000"/>
          <w:sz w:val="22"/>
          <w:szCs w:val="22"/>
          <w:u w:val="single"/>
        </w:rPr>
        <w:t>confidencialidad</w:t>
      </w:r>
      <w:r w:rsidRPr="001471E5">
        <w:rPr>
          <w:rFonts w:ascii="Palatino Linotype" w:eastAsia="Palatino Linotype" w:hAnsi="Palatino Linotype" w:cs="Palatino Linotype"/>
          <w:i/>
          <w:color w:val="000000"/>
          <w:sz w:val="22"/>
          <w:szCs w:val="22"/>
        </w:rPr>
        <w:t>, a través de la resolución que para tal efecto emita el Comité de Transparencia.</w:t>
      </w:r>
    </w:p>
    <w:p w14:paraId="78F0EF56"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t>Cuarto.</w:t>
      </w:r>
      <w:r w:rsidRPr="001471E5">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1ABB9D"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729C5C29"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t>Quinto.</w:t>
      </w:r>
      <w:r w:rsidRPr="001471E5">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38880D6"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t>…</w:t>
      </w:r>
    </w:p>
    <w:p w14:paraId="56C379F7"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t>Séptimo.</w:t>
      </w:r>
      <w:r w:rsidRPr="001471E5">
        <w:rPr>
          <w:rFonts w:ascii="Palatino Linotype" w:eastAsia="Palatino Linotype" w:hAnsi="Palatino Linotype" w:cs="Palatino Linotype"/>
          <w:i/>
          <w:color w:val="000000"/>
          <w:sz w:val="22"/>
          <w:szCs w:val="22"/>
        </w:rPr>
        <w:t xml:space="preserve"> La clasificación de la información se llevará a cabo en el momento en que:</w:t>
      </w:r>
    </w:p>
    <w:p w14:paraId="242AEC0C"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t>I.</w:t>
      </w:r>
      <w:r w:rsidRPr="001471E5">
        <w:rPr>
          <w:rFonts w:ascii="Palatino Linotype" w:eastAsia="Palatino Linotype" w:hAnsi="Palatino Linotype" w:cs="Palatino Linotype"/>
          <w:i/>
          <w:color w:val="000000"/>
          <w:sz w:val="22"/>
          <w:szCs w:val="22"/>
        </w:rPr>
        <w:t xml:space="preserve"> Se reciba una solicitud de acceso a la información;</w:t>
      </w:r>
    </w:p>
    <w:p w14:paraId="1DAE50BE" w14:textId="77777777" w:rsidR="00543046" w:rsidRPr="001471E5" w:rsidRDefault="00456533" w:rsidP="00543046">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b/>
          <w:i/>
          <w:color w:val="000000"/>
          <w:sz w:val="22"/>
          <w:szCs w:val="22"/>
        </w:rPr>
        <w:t>II.</w:t>
      </w:r>
      <w:r w:rsidRPr="001471E5">
        <w:rPr>
          <w:rFonts w:ascii="Palatino Linotype" w:eastAsia="Palatino Linotype" w:hAnsi="Palatino Linotype" w:cs="Palatino Linotype"/>
          <w:i/>
          <w:color w:val="000000"/>
          <w:sz w:val="22"/>
          <w:szCs w:val="22"/>
        </w:rPr>
        <w:t xml:space="preserve"> </w:t>
      </w:r>
      <w:proofErr w:type="gramStart"/>
      <w:r w:rsidRPr="001471E5">
        <w:rPr>
          <w:rFonts w:ascii="Palatino Linotype" w:eastAsia="Palatino Linotype" w:hAnsi="Palatino Linotype" w:cs="Palatino Linotype"/>
          <w:i/>
          <w:color w:val="000000"/>
          <w:sz w:val="22"/>
          <w:szCs w:val="22"/>
        </w:rPr>
        <w:t xml:space="preserve">Se </w:t>
      </w:r>
      <w:r w:rsidR="00543046" w:rsidRPr="001471E5">
        <w:rPr>
          <w:rFonts w:ascii="Palatino Linotype" w:eastAsia="Palatino Linotype" w:hAnsi="Palatino Linotype" w:cs="Palatino Linotype"/>
          <w:i/>
          <w:color w:val="000000"/>
          <w:sz w:val="22"/>
          <w:szCs w:val="22"/>
        </w:rPr>
        <w:t xml:space="preserve"> determine</w:t>
      </w:r>
      <w:proofErr w:type="gramEnd"/>
      <w:r w:rsidR="00543046" w:rsidRPr="001471E5">
        <w:rPr>
          <w:rFonts w:ascii="Palatino Linotype" w:eastAsia="Palatino Linotype" w:hAnsi="Palatino Linotype" w:cs="Palatino Linotype"/>
          <w:i/>
          <w:color w:val="000000"/>
          <w:sz w:val="22"/>
          <w:szCs w:val="22"/>
        </w:rPr>
        <w:t xml:space="preserve"> mediante resolución del Comité de Transparencia, el órgano garante </w:t>
      </w:r>
    </w:p>
    <w:p w14:paraId="435C4E55" w14:textId="77777777" w:rsidR="00945657" w:rsidRPr="001471E5" w:rsidRDefault="00543046" w:rsidP="00543046">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i/>
          <w:color w:val="000000"/>
          <w:sz w:val="22"/>
          <w:szCs w:val="22"/>
        </w:rPr>
        <w:t>competente, o en cumplimiento a una sentencia del Poder Judicial; o</w:t>
      </w:r>
    </w:p>
    <w:p w14:paraId="4735ED64"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t>III.</w:t>
      </w:r>
      <w:r w:rsidRPr="001471E5">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7AE0FF59"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24B0FA5C"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lastRenderedPageBreak/>
        <w:t>Octavo.</w:t>
      </w:r>
      <w:r w:rsidRPr="001471E5">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4816D2B"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6445EAFA" w14:textId="77777777" w:rsidR="00B9528B" w:rsidRPr="001471E5" w:rsidRDefault="00B9528B">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9546949"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t>Noveno.</w:t>
      </w:r>
      <w:r w:rsidRPr="001471E5">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6580802"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b/>
          <w:i/>
          <w:color w:val="000000"/>
          <w:sz w:val="22"/>
          <w:szCs w:val="22"/>
        </w:rPr>
        <w:t>Décimo.</w:t>
      </w:r>
      <w:r w:rsidRPr="001471E5">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w:t>
      </w:r>
      <w:r w:rsidR="00D84AFD" w:rsidRPr="001471E5">
        <w:rPr>
          <w:rFonts w:ascii="Palatino Linotype" w:eastAsia="Palatino Linotype" w:hAnsi="Palatino Linotype" w:cs="Palatino Linotype"/>
          <w:i/>
          <w:color w:val="000000"/>
          <w:sz w:val="22"/>
          <w:szCs w:val="22"/>
        </w:rPr>
        <w:t>, en los términos de la Ley General de Archivos, Lineamientos para la Organización y Conservación de Archivos y demás normatividad aplicable.</w:t>
      </w:r>
    </w:p>
    <w:p w14:paraId="5A38238B"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36B87E23" w14:textId="77777777" w:rsidR="00945657" w:rsidRPr="001471E5" w:rsidRDefault="00456533">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b/>
          <w:i/>
          <w:color w:val="000000"/>
          <w:sz w:val="22"/>
          <w:szCs w:val="22"/>
        </w:rPr>
        <w:t>Décimo primero.</w:t>
      </w:r>
      <w:r w:rsidRPr="001471E5">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ECBDB1B" w14:textId="77777777" w:rsidR="007243D0" w:rsidRPr="001471E5" w:rsidRDefault="007243D0" w:rsidP="007243D0">
      <w:pPr>
        <w:pBdr>
          <w:top w:val="nil"/>
          <w:left w:val="nil"/>
          <w:bottom w:val="nil"/>
          <w:right w:val="nil"/>
          <w:between w:val="nil"/>
        </w:pBdr>
        <w:ind w:right="709"/>
        <w:jc w:val="both"/>
        <w:rPr>
          <w:color w:val="000000"/>
        </w:rPr>
      </w:pPr>
    </w:p>
    <w:p w14:paraId="4DA18535" w14:textId="77777777" w:rsidR="00945657" w:rsidRPr="001471E5" w:rsidRDefault="00456533">
      <w:pPr>
        <w:pBdr>
          <w:top w:val="nil"/>
          <w:left w:val="nil"/>
          <w:bottom w:val="nil"/>
          <w:right w:val="nil"/>
          <w:between w:val="nil"/>
        </w:pBdr>
        <w:ind w:left="709" w:right="709"/>
        <w:jc w:val="both"/>
        <w:rPr>
          <w:color w:val="000000"/>
        </w:rPr>
      </w:pPr>
      <w:r w:rsidRPr="001471E5">
        <w:rPr>
          <w:rFonts w:ascii="Palatino Linotype" w:eastAsia="Palatino Linotype" w:hAnsi="Palatino Linotype" w:cs="Palatino Linotype"/>
          <w:i/>
          <w:color w:val="000000"/>
          <w:sz w:val="22"/>
          <w:szCs w:val="22"/>
        </w:rPr>
        <w:t>[…]</w:t>
      </w:r>
    </w:p>
    <w:p w14:paraId="48801965" w14:textId="77777777" w:rsidR="007243D0" w:rsidRPr="001471E5" w:rsidRDefault="007243D0">
      <w:pPr>
        <w:pBdr>
          <w:top w:val="nil"/>
          <w:left w:val="nil"/>
          <w:bottom w:val="nil"/>
          <w:right w:val="nil"/>
          <w:between w:val="nil"/>
        </w:pBdr>
        <w:ind w:left="709" w:right="709"/>
        <w:jc w:val="center"/>
        <w:rPr>
          <w:rFonts w:ascii="Palatino Linotype" w:eastAsia="Palatino Linotype" w:hAnsi="Palatino Linotype" w:cs="Palatino Linotype"/>
          <w:b/>
          <w:i/>
          <w:color w:val="000000"/>
          <w:sz w:val="22"/>
          <w:szCs w:val="22"/>
        </w:rPr>
      </w:pPr>
    </w:p>
    <w:p w14:paraId="755B1B0B" w14:textId="77777777" w:rsidR="007243D0" w:rsidRPr="001471E5" w:rsidRDefault="007243D0">
      <w:pPr>
        <w:pBdr>
          <w:top w:val="nil"/>
          <w:left w:val="nil"/>
          <w:bottom w:val="nil"/>
          <w:right w:val="nil"/>
          <w:between w:val="nil"/>
        </w:pBdr>
        <w:ind w:left="709" w:right="709"/>
        <w:jc w:val="center"/>
        <w:rPr>
          <w:rFonts w:ascii="Palatino Linotype" w:eastAsia="Palatino Linotype" w:hAnsi="Palatino Linotype" w:cs="Palatino Linotype"/>
          <w:b/>
          <w:i/>
          <w:color w:val="000000"/>
          <w:sz w:val="22"/>
          <w:szCs w:val="22"/>
        </w:rPr>
      </w:pPr>
    </w:p>
    <w:p w14:paraId="43296FA7" w14:textId="77777777" w:rsidR="00945657" w:rsidRPr="001471E5" w:rsidRDefault="00456533">
      <w:pPr>
        <w:pBdr>
          <w:top w:val="nil"/>
          <w:left w:val="nil"/>
          <w:bottom w:val="nil"/>
          <w:right w:val="nil"/>
          <w:between w:val="nil"/>
        </w:pBdr>
        <w:ind w:left="709" w:right="709"/>
        <w:jc w:val="center"/>
        <w:rPr>
          <w:color w:val="000000"/>
        </w:rPr>
      </w:pPr>
      <w:r w:rsidRPr="001471E5">
        <w:rPr>
          <w:rFonts w:ascii="Palatino Linotype" w:eastAsia="Palatino Linotype" w:hAnsi="Palatino Linotype" w:cs="Palatino Linotype"/>
          <w:b/>
          <w:i/>
          <w:color w:val="000000"/>
          <w:sz w:val="22"/>
          <w:szCs w:val="22"/>
        </w:rPr>
        <w:t>CAPÍTULO VIII</w:t>
      </w:r>
    </w:p>
    <w:p w14:paraId="27AD40D9" w14:textId="77777777" w:rsidR="009F4844" w:rsidRPr="001471E5" w:rsidRDefault="009F4844" w:rsidP="009F4844">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1471E5">
        <w:rPr>
          <w:rFonts w:ascii="Palatino Linotype" w:eastAsia="Palatino Linotype" w:hAnsi="Palatino Linotype" w:cs="Palatino Linotype"/>
          <w:b/>
          <w:i/>
          <w:color w:val="000000"/>
          <w:sz w:val="22"/>
          <w:szCs w:val="22"/>
        </w:rPr>
        <w:t>DE LOS ELEMENTOS PARA LA CLASIFICACIÓN</w:t>
      </w:r>
    </w:p>
    <w:p w14:paraId="3C9D7CE1" w14:textId="77777777" w:rsidR="00945657" w:rsidRPr="001471E5" w:rsidRDefault="00456533">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b/>
          <w:i/>
          <w:color w:val="000000"/>
          <w:sz w:val="22"/>
          <w:szCs w:val="22"/>
        </w:rPr>
        <w:t>Quincuagésimo</w:t>
      </w:r>
      <w:r w:rsidRPr="001471E5">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w:t>
      </w:r>
      <w:r w:rsidR="009F4844" w:rsidRPr="001471E5">
        <w:rPr>
          <w:rFonts w:ascii="Palatino Linotype" w:eastAsia="Palatino Linotype" w:hAnsi="Palatino Linotype" w:cs="Palatino Linotype"/>
          <w:i/>
          <w:color w:val="000000"/>
          <w:sz w:val="22"/>
          <w:szCs w:val="22"/>
        </w:rPr>
        <w:t>rrespondientes Leyes Generales.</w:t>
      </w:r>
    </w:p>
    <w:p w14:paraId="00CC987D"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b/>
          <w:i/>
          <w:color w:val="000000"/>
          <w:sz w:val="22"/>
          <w:szCs w:val="22"/>
        </w:rPr>
        <w:lastRenderedPageBreak/>
        <w:t>Quincuagésimo primero</w:t>
      </w:r>
      <w:r w:rsidRPr="001471E5">
        <w:rPr>
          <w:rFonts w:ascii="Palatino Linotype" w:eastAsia="Palatino Linotype" w:hAnsi="Palatino Linotype" w:cs="Palatino Linotype"/>
          <w:i/>
          <w:color w:val="000000"/>
          <w:sz w:val="22"/>
          <w:szCs w:val="22"/>
        </w:rPr>
        <w:t>. Toda acta del Comité de Transparencia deberá contener:</w:t>
      </w:r>
    </w:p>
    <w:p w14:paraId="4402913B"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 xml:space="preserve">I. El número de sesión y fecha; </w:t>
      </w:r>
    </w:p>
    <w:p w14:paraId="318A6984"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II. El nombre del área que solicitó la clasificación de información;</w:t>
      </w:r>
    </w:p>
    <w:p w14:paraId="25FEAD2B"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III. La fundamentación legal y motivación correspondiente;</w:t>
      </w:r>
    </w:p>
    <w:p w14:paraId="364617A6"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IV. La resolución o resoluciones aprobadas; y</w:t>
      </w:r>
    </w:p>
    <w:p w14:paraId="3A060AA8" w14:textId="77777777" w:rsidR="009E37DB"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 xml:space="preserve">V. La rúbrica o firma digital de cada integrante del Comité de Transparencia. </w:t>
      </w:r>
    </w:p>
    <w:p w14:paraId="14D39039"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13508F3C"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1493B0F0"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II. Descripción de las partes o secciones reservadas, en caso de clasificación parcial;</w:t>
      </w:r>
    </w:p>
    <w:p w14:paraId="00F7AD40"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III. El periodo por el que mantendrá su clasificación y fecha de expiración; y</w:t>
      </w:r>
    </w:p>
    <w:p w14:paraId="38BE1D5C"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IV. El nombre del titular y área encargada de realizar la versión pública del documento,</w:t>
      </w:r>
      <w:r w:rsidR="009E37DB" w:rsidRPr="001471E5">
        <w:rPr>
          <w:rFonts w:ascii="Palatino Linotype" w:eastAsia="Palatino Linotype" w:hAnsi="Palatino Linotype" w:cs="Palatino Linotype"/>
          <w:i/>
          <w:color w:val="000000"/>
          <w:sz w:val="22"/>
          <w:szCs w:val="22"/>
        </w:rPr>
        <w:t xml:space="preserve"> </w:t>
      </w:r>
      <w:r w:rsidRPr="001471E5">
        <w:rPr>
          <w:rFonts w:ascii="Palatino Linotype" w:eastAsia="Palatino Linotype" w:hAnsi="Palatino Linotype" w:cs="Palatino Linotype"/>
          <w:i/>
          <w:color w:val="000000"/>
          <w:sz w:val="22"/>
          <w:szCs w:val="22"/>
        </w:rPr>
        <w:t>en su caso.</w:t>
      </w:r>
    </w:p>
    <w:p w14:paraId="7079133C" w14:textId="77777777" w:rsidR="009E37DB"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En los casos en que se clasifique la información como reservada siempre se entregará o</w:t>
      </w:r>
      <w:r w:rsidR="009E37DB" w:rsidRPr="001471E5">
        <w:rPr>
          <w:rFonts w:ascii="Palatino Linotype" w:eastAsia="Palatino Linotype" w:hAnsi="Palatino Linotype" w:cs="Palatino Linotype"/>
          <w:i/>
          <w:color w:val="000000"/>
          <w:sz w:val="22"/>
          <w:szCs w:val="22"/>
        </w:rPr>
        <w:t xml:space="preserve"> </w:t>
      </w:r>
      <w:r w:rsidRPr="001471E5">
        <w:rPr>
          <w:rFonts w:ascii="Palatino Linotype" w:eastAsia="Palatino Linotype" w:hAnsi="Palatino Linotype" w:cs="Palatino Linotype"/>
          <w:i/>
          <w:color w:val="000000"/>
          <w:sz w:val="22"/>
          <w:szCs w:val="22"/>
        </w:rPr>
        <w:t>anexará la prueba de daño con la respuesta al solicitante.</w:t>
      </w:r>
      <w:r w:rsidR="009E37DB" w:rsidRPr="001471E5">
        <w:rPr>
          <w:rFonts w:ascii="Palatino Linotype" w:eastAsia="Palatino Linotype" w:hAnsi="Palatino Linotype" w:cs="Palatino Linotype"/>
          <w:i/>
          <w:color w:val="000000"/>
          <w:sz w:val="22"/>
          <w:szCs w:val="22"/>
        </w:rPr>
        <w:t xml:space="preserve"> </w:t>
      </w:r>
    </w:p>
    <w:p w14:paraId="6FE3CEAB"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En los casos de resoluciones del Comité de Transparencia en las que se confirme la</w:t>
      </w:r>
      <w:r w:rsidR="009E37DB" w:rsidRPr="001471E5">
        <w:rPr>
          <w:rFonts w:ascii="Palatino Linotype" w:eastAsia="Palatino Linotype" w:hAnsi="Palatino Linotype" w:cs="Palatino Linotype"/>
          <w:i/>
          <w:color w:val="000000"/>
          <w:sz w:val="22"/>
          <w:szCs w:val="22"/>
        </w:rPr>
        <w:t xml:space="preserve"> </w:t>
      </w:r>
      <w:r w:rsidRPr="001471E5">
        <w:rPr>
          <w:rFonts w:ascii="Palatino Linotype" w:eastAsia="Palatino Linotype" w:hAnsi="Palatino Linotype" w:cs="Palatino Linotype"/>
          <w:i/>
          <w:color w:val="000000"/>
          <w:sz w:val="22"/>
          <w:szCs w:val="22"/>
        </w:rPr>
        <w:t>clasificación de información confidencial solo se deberán de identificar los tipos de datos</w:t>
      </w:r>
      <w:r w:rsidR="009E37DB" w:rsidRPr="001471E5">
        <w:rPr>
          <w:rFonts w:ascii="Palatino Linotype" w:eastAsia="Palatino Linotype" w:hAnsi="Palatino Linotype" w:cs="Palatino Linotype"/>
          <w:i/>
          <w:color w:val="000000"/>
          <w:sz w:val="22"/>
          <w:szCs w:val="22"/>
        </w:rPr>
        <w:t xml:space="preserve"> </w:t>
      </w:r>
      <w:r w:rsidRPr="001471E5">
        <w:rPr>
          <w:rFonts w:ascii="Palatino Linotype" w:eastAsia="Palatino Linotype" w:hAnsi="Palatino Linotype" w:cs="Palatino Linotype"/>
          <w:i/>
          <w:color w:val="000000"/>
          <w:sz w:val="22"/>
          <w:szCs w:val="22"/>
        </w:rPr>
        <w:t>protegidos, de conformidad con el lineamiento trigésimo octavo.</w:t>
      </w:r>
    </w:p>
    <w:p w14:paraId="117C694A" w14:textId="77777777" w:rsidR="00945657"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b/>
          <w:i/>
          <w:color w:val="000000"/>
          <w:sz w:val="22"/>
          <w:szCs w:val="22"/>
        </w:rPr>
        <w:t>Quincuagésimo segundo</w:t>
      </w:r>
      <w:r w:rsidRPr="001471E5">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CDFF666"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66FCA1EF" w14:textId="77777777" w:rsidR="009F4844" w:rsidRPr="001471E5" w:rsidRDefault="009F4844" w:rsidP="00B5210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I. Fijar la fecha en que se elaboró la versión pública y l</w:t>
      </w:r>
      <w:r w:rsidR="00B52102" w:rsidRPr="001471E5">
        <w:rPr>
          <w:rFonts w:ascii="Palatino Linotype" w:eastAsia="Palatino Linotype" w:hAnsi="Palatino Linotype" w:cs="Palatino Linotype"/>
          <w:i/>
          <w:color w:val="000000"/>
          <w:sz w:val="22"/>
          <w:szCs w:val="22"/>
        </w:rPr>
        <w:t xml:space="preserve">a fecha en la cual el Comité de </w:t>
      </w:r>
      <w:r w:rsidRPr="001471E5">
        <w:rPr>
          <w:rFonts w:ascii="Palatino Linotype" w:eastAsia="Palatino Linotype" w:hAnsi="Palatino Linotype" w:cs="Palatino Linotype"/>
          <w:i/>
          <w:color w:val="000000"/>
          <w:sz w:val="22"/>
          <w:szCs w:val="22"/>
        </w:rPr>
        <w:t>Transparencia confirmó dicha versión;</w:t>
      </w:r>
    </w:p>
    <w:p w14:paraId="04DD49D6"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38663B75"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lastRenderedPageBreak/>
        <w:t>III. Señalar las personas o instancias autorizadas a acceder a la información clasificada.</w:t>
      </w:r>
    </w:p>
    <w:p w14:paraId="4503D17E" w14:textId="77777777" w:rsidR="009F4844" w:rsidRPr="001471E5" w:rsidRDefault="009F4844" w:rsidP="009F4844">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3E88AE62" w14:textId="77777777" w:rsidR="00945657" w:rsidRPr="001471E5" w:rsidRDefault="00456533" w:rsidP="009F4844">
      <w:pPr>
        <w:pBdr>
          <w:top w:val="nil"/>
          <w:left w:val="nil"/>
          <w:bottom w:val="nil"/>
          <w:right w:val="nil"/>
          <w:between w:val="nil"/>
        </w:pBdr>
        <w:spacing w:after="160"/>
        <w:ind w:left="709" w:right="709"/>
        <w:jc w:val="both"/>
        <w:rPr>
          <w:color w:val="000000"/>
        </w:rPr>
      </w:pPr>
      <w:r w:rsidRPr="001471E5">
        <w:rPr>
          <w:rFonts w:ascii="Palatino Linotype" w:eastAsia="Palatino Linotype" w:hAnsi="Palatino Linotype" w:cs="Palatino Linotype"/>
          <w:b/>
          <w:i/>
          <w:color w:val="000000"/>
          <w:sz w:val="22"/>
          <w:szCs w:val="22"/>
        </w:rPr>
        <w:t xml:space="preserve">Quincuagésimo tercero. </w:t>
      </w:r>
      <w:r w:rsidR="009F4844" w:rsidRPr="001471E5">
        <w:rPr>
          <w:rFonts w:ascii="Palatino Linotype" w:eastAsia="Palatino Linotype" w:hAnsi="Palatino Linotype" w:cs="Palatino Linotype"/>
          <w:b/>
          <w:i/>
          <w:color w:val="000000"/>
          <w:sz w:val="22"/>
          <w:szCs w:val="22"/>
          <w:u w:val="single"/>
        </w:rPr>
        <w:t xml:space="preserve">El formato para señalar la clasificación de un documento o expediente que contenga información reservada, es el </w:t>
      </w:r>
      <w:proofErr w:type="gramStart"/>
      <w:r w:rsidR="009F4844" w:rsidRPr="001471E5">
        <w:rPr>
          <w:rFonts w:ascii="Palatino Linotype" w:eastAsia="Palatino Linotype" w:hAnsi="Palatino Linotype" w:cs="Palatino Linotype"/>
          <w:b/>
          <w:i/>
          <w:color w:val="000000"/>
          <w:sz w:val="22"/>
          <w:szCs w:val="22"/>
          <w:u w:val="single"/>
        </w:rPr>
        <w:t>siguiente:</w:t>
      </w:r>
      <w:r w:rsidRPr="001471E5">
        <w:rPr>
          <w:rFonts w:ascii="Palatino Linotype" w:eastAsia="Palatino Linotype" w:hAnsi="Palatino Linotype" w:cs="Palatino Linotype"/>
          <w:i/>
          <w:color w:val="000000"/>
          <w:sz w:val="22"/>
          <w:szCs w:val="22"/>
        </w:rPr>
        <w:t>:</w:t>
      </w:r>
      <w:proofErr w:type="gramEnd"/>
    </w:p>
    <w:tbl>
      <w:tblPr>
        <w:tblStyle w:val="aa"/>
        <w:tblW w:w="8833" w:type="dxa"/>
        <w:jc w:val="center"/>
        <w:tblInd w:w="0" w:type="dxa"/>
        <w:tblLayout w:type="fixed"/>
        <w:tblLook w:val="0400" w:firstRow="0" w:lastRow="0" w:firstColumn="0" w:lastColumn="0" w:noHBand="0" w:noVBand="1"/>
      </w:tblPr>
      <w:tblGrid>
        <w:gridCol w:w="1660"/>
        <w:gridCol w:w="1980"/>
        <w:gridCol w:w="5193"/>
      </w:tblGrid>
      <w:tr w:rsidR="00945657" w:rsidRPr="001471E5" w14:paraId="423DE949"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1C96B6C0" w14:textId="77777777" w:rsidR="00945657" w:rsidRPr="001471E5" w:rsidRDefault="00945657">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DB2B9" w14:textId="77777777" w:rsidR="00945657" w:rsidRPr="001471E5" w:rsidRDefault="00456533">
            <w:pPr>
              <w:pBdr>
                <w:top w:val="nil"/>
                <w:left w:val="nil"/>
                <w:bottom w:val="nil"/>
                <w:right w:val="nil"/>
                <w:between w:val="nil"/>
              </w:pBdr>
              <w:jc w:val="center"/>
              <w:rPr>
                <w:color w:val="000000"/>
              </w:rPr>
            </w:pPr>
            <w:r w:rsidRPr="001471E5">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E4E48" w14:textId="77777777" w:rsidR="00945657" w:rsidRPr="001471E5" w:rsidRDefault="00456533">
            <w:pPr>
              <w:pBdr>
                <w:top w:val="nil"/>
                <w:left w:val="nil"/>
                <w:bottom w:val="nil"/>
                <w:right w:val="nil"/>
                <w:between w:val="nil"/>
              </w:pBdr>
              <w:jc w:val="center"/>
              <w:rPr>
                <w:color w:val="000000"/>
              </w:rPr>
            </w:pPr>
            <w:r w:rsidRPr="001471E5">
              <w:rPr>
                <w:rFonts w:ascii="Palatino Linotype" w:eastAsia="Palatino Linotype" w:hAnsi="Palatino Linotype" w:cs="Palatino Linotype"/>
                <w:b/>
                <w:i/>
                <w:color w:val="000000"/>
              </w:rPr>
              <w:t>Dónde:</w:t>
            </w:r>
          </w:p>
        </w:tc>
      </w:tr>
      <w:tr w:rsidR="00945657" w:rsidRPr="001471E5" w14:paraId="05C76599"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B7A26" w14:textId="77777777" w:rsidR="00945657" w:rsidRPr="001471E5" w:rsidRDefault="00456533">
            <w:pPr>
              <w:pBdr>
                <w:top w:val="nil"/>
                <w:left w:val="nil"/>
                <w:bottom w:val="nil"/>
                <w:right w:val="nil"/>
                <w:between w:val="nil"/>
              </w:pBdr>
              <w:jc w:val="center"/>
              <w:rPr>
                <w:color w:val="000000"/>
              </w:rPr>
            </w:pPr>
            <w:r w:rsidRPr="001471E5">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F9DB79" w14:textId="77777777" w:rsidR="00945657" w:rsidRPr="001471E5" w:rsidRDefault="00456533">
            <w:pPr>
              <w:pBdr>
                <w:top w:val="nil"/>
                <w:left w:val="nil"/>
                <w:bottom w:val="nil"/>
                <w:right w:val="nil"/>
                <w:between w:val="nil"/>
              </w:pBdr>
              <w:jc w:val="center"/>
              <w:rPr>
                <w:color w:val="000000"/>
              </w:rPr>
            </w:pPr>
            <w:r w:rsidRPr="001471E5">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65785D" w14:textId="77777777" w:rsidR="00945657" w:rsidRPr="001471E5" w:rsidRDefault="009F4844" w:rsidP="009F4844">
            <w:pPr>
              <w:pBdr>
                <w:top w:val="nil"/>
                <w:left w:val="nil"/>
                <w:bottom w:val="nil"/>
                <w:right w:val="nil"/>
                <w:between w:val="nil"/>
              </w:pBdr>
              <w:jc w:val="both"/>
              <w:rPr>
                <w:color w:val="000000"/>
              </w:rPr>
            </w:pPr>
            <w:r w:rsidRPr="001471E5">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945657" w:rsidRPr="001471E5" w14:paraId="73AEF8E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9161F1" w14:textId="77777777" w:rsidR="00945657" w:rsidRPr="001471E5" w:rsidRDefault="00945657">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73FB4" w14:textId="77777777" w:rsidR="00945657" w:rsidRPr="001471E5" w:rsidRDefault="00456533">
            <w:pPr>
              <w:pBdr>
                <w:top w:val="nil"/>
                <w:left w:val="nil"/>
                <w:bottom w:val="nil"/>
                <w:right w:val="nil"/>
                <w:between w:val="nil"/>
              </w:pBdr>
              <w:jc w:val="center"/>
              <w:rPr>
                <w:color w:val="000000"/>
              </w:rPr>
            </w:pPr>
            <w:r w:rsidRPr="001471E5">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03BE78" w14:textId="77777777" w:rsidR="00945657" w:rsidRPr="001471E5" w:rsidRDefault="009F4844" w:rsidP="009F4844">
            <w:pPr>
              <w:pBdr>
                <w:top w:val="nil"/>
                <w:left w:val="nil"/>
                <w:bottom w:val="nil"/>
                <w:right w:val="nil"/>
                <w:between w:val="nil"/>
              </w:pBdr>
              <w:jc w:val="both"/>
              <w:rPr>
                <w:color w:val="000000"/>
              </w:rPr>
            </w:pPr>
            <w:r w:rsidRPr="001471E5">
              <w:rPr>
                <w:rFonts w:ascii="Palatino Linotype" w:eastAsia="Palatino Linotype" w:hAnsi="Palatino Linotype" w:cs="Palatino Linotype"/>
                <w:i/>
                <w:color w:val="000000"/>
              </w:rPr>
              <w:t>Se señalará el nombre del área del cual es titular quien clasifica.</w:t>
            </w:r>
          </w:p>
        </w:tc>
      </w:tr>
      <w:tr w:rsidR="00945657" w:rsidRPr="001471E5" w14:paraId="14F0276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8EB02C" w14:textId="77777777" w:rsidR="00945657" w:rsidRPr="001471E5" w:rsidRDefault="00945657">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095921" w14:textId="77777777" w:rsidR="00945657" w:rsidRPr="001471E5" w:rsidRDefault="00456533">
            <w:pPr>
              <w:pBdr>
                <w:top w:val="nil"/>
                <w:left w:val="nil"/>
                <w:bottom w:val="nil"/>
                <w:right w:val="nil"/>
                <w:between w:val="nil"/>
              </w:pBdr>
              <w:jc w:val="center"/>
              <w:rPr>
                <w:color w:val="000000"/>
              </w:rPr>
            </w:pPr>
            <w:r w:rsidRPr="001471E5">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AD3C53" w14:textId="77777777" w:rsidR="00945657" w:rsidRPr="001471E5" w:rsidRDefault="009F4844" w:rsidP="009F4844">
            <w:pPr>
              <w:pBdr>
                <w:top w:val="nil"/>
                <w:left w:val="nil"/>
                <w:bottom w:val="nil"/>
                <w:right w:val="nil"/>
                <w:between w:val="nil"/>
              </w:pBdr>
              <w:jc w:val="both"/>
              <w:rPr>
                <w:color w:val="000000"/>
              </w:rPr>
            </w:pPr>
            <w:r w:rsidRPr="001471E5">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945657" w:rsidRPr="001471E5" w14:paraId="61B2A2A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364F1" w14:textId="77777777" w:rsidR="00945657" w:rsidRPr="001471E5" w:rsidRDefault="00945657">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44DF0" w14:textId="77777777" w:rsidR="00945657" w:rsidRPr="001471E5" w:rsidRDefault="00456533">
            <w:pPr>
              <w:pBdr>
                <w:top w:val="nil"/>
                <w:left w:val="nil"/>
                <w:bottom w:val="nil"/>
                <w:right w:val="nil"/>
                <w:between w:val="nil"/>
              </w:pBdr>
              <w:jc w:val="center"/>
              <w:rPr>
                <w:color w:val="000000"/>
              </w:rPr>
            </w:pPr>
            <w:r w:rsidRPr="001471E5">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8EC89A" w14:textId="77777777" w:rsidR="00945657" w:rsidRPr="001471E5" w:rsidRDefault="009F4844" w:rsidP="009F4844">
            <w:pPr>
              <w:pBdr>
                <w:top w:val="nil"/>
                <w:left w:val="nil"/>
                <w:bottom w:val="nil"/>
                <w:right w:val="nil"/>
                <w:between w:val="nil"/>
              </w:pBdr>
              <w:jc w:val="both"/>
              <w:rPr>
                <w:color w:val="000000"/>
              </w:rPr>
            </w:pPr>
            <w:r w:rsidRPr="001471E5">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945657" w:rsidRPr="001471E5" w14:paraId="27152A4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77B73" w14:textId="77777777" w:rsidR="00945657" w:rsidRPr="001471E5" w:rsidRDefault="00945657">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7B1E3" w14:textId="77777777" w:rsidR="00945657" w:rsidRPr="001471E5" w:rsidRDefault="00456533">
            <w:pPr>
              <w:pBdr>
                <w:top w:val="nil"/>
                <w:left w:val="nil"/>
                <w:bottom w:val="nil"/>
                <w:right w:val="nil"/>
                <w:between w:val="nil"/>
              </w:pBdr>
              <w:jc w:val="center"/>
              <w:rPr>
                <w:color w:val="000000"/>
              </w:rPr>
            </w:pPr>
            <w:r w:rsidRPr="001471E5">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01366" w14:textId="77777777" w:rsidR="00945657" w:rsidRPr="001471E5" w:rsidRDefault="009F4844" w:rsidP="009F4844">
            <w:pPr>
              <w:pBdr>
                <w:top w:val="nil"/>
                <w:left w:val="nil"/>
                <w:bottom w:val="nil"/>
                <w:right w:val="nil"/>
                <w:between w:val="nil"/>
              </w:pBdr>
              <w:jc w:val="both"/>
              <w:rPr>
                <w:color w:val="000000"/>
              </w:rPr>
            </w:pPr>
            <w:r w:rsidRPr="001471E5">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945657" w:rsidRPr="001471E5" w14:paraId="560AD50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032FFE" w14:textId="77777777" w:rsidR="00945657" w:rsidRPr="001471E5" w:rsidRDefault="00945657">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51370" w14:textId="77777777" w:rsidR="00945657" w:rsidRPr="001471E5" w:rsidRDefault="00456533">
            <w:pPr>
              <w:pBdr>
                <w:top w:val="nil"/>
                <w:left w:val="nil"/>
                <w:bottom w:val="nil"/>
                <w:right w:val="nil"/>
                <w:between w:val="nil"/>
              </w:pBdr>
              <w:jc w:val="center"/>
              <w:rPr>
                <w:color w:val="000000"/>
              </w:rPr>
            </w:pPr>
            <w:r w:rsidRPr="001471E5">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D7ACBD" w14:textId="77777777" w:rsidR="00945657" w:rsidRPr="001471E5" w:rsidRDefault="009F4844" w:rsidP="009F4844">
            <w:pPr>
              <w:pBdr>
                <w:top w:val="nil"/>
                <w:left w:val="nil"/>
                <w:bottom w:val="nil"/>
                <w:right w:val="nil"/>
                <w:between w:val="nil"/>
              </w:pBdr>
              <w:jc w:val="both"/>
              <w:rPr>
                <w:color w:val="000000"/>
              </w:rPr>
            </w:pPr>
            <w:r w:rsidRPr="001471E5">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B802EF" w:rsidRPr="001471E5" w14:paraId="5D53689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9A7B6D" w14:textId="77777777" w:rsidR="00B802EF" w:rsidRPr="001471E5" w:rsidRDefault="00B802EF" w:rsidP="00B802E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7DEC4C" w14:textId="77777777" w:rsidR="00B802EF" w:rsidRPr="001471E5" w:rsidRDefault="00B802EF" w:rsidP="00B802EF">
            <w:pPr>
              <w:pBdr>
                <w:top w:val="nil"/>
                <w:left w:val="nil"/>
                <w:bottom w:val="nil"/>
                <w:right w:val="nil"/>
                <w:between w:val="nil"/>
              </w:pBdr>
              <w:jc w:val="center"/>
              <w:rPr>
                <w:color w:val="000000"/>
              </w:rPr>
            </w:pPr>
            <w:r w:rsidRPr="001471E5">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F086F" w14:textId="77777777" w:rsidR="00B802EF" w:rsidRPr="001471E5" w:rsidRDefault="00B802EF" w:rsidP="00B802EF">
            <w:pPr>
              <w:pBdr>
                <w:top w:val="nil"/>
                <w:left w:val="nil"/>
                <w:bottom w:val="nil"/>
                <w:right w:val="nil"/>
                <w:between w:val="nil"/>
              </w:pBdr>
              <w:jc w:val="both"/>
              <w:rPr>
                <w:color w:val="000000"/>
              </w:rPr>
            </w:pPr>
            <w:r w:rsidRPr="001471E5">
              <w:rPr>
                <w:rFonts w:ascii="Palatino Linotype" w:eastAsia="Palatino Linotype" w:hAnsi="Palatino Linotype" w:cs="Palatino Linotype"/>
                <w:i/>
                <w:color w:val="000000"/>
              </w:rPr>
              <w:t>Rúbrica autógrafa o firma digital de quien clasifica.</w:t>
            </w:r>
          </w:p>
        </w:tc>
      </w:tr>
      <w:tr w:rsidR="00B802EF" w:rsidRPr="001471E5" w14:paraId="70079DC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E0094C" w14:textId="77777777" w:rsidR="00B802EF" w:rsidRPr="001471E5" w:rsidRDefault="00B802EF" w:rsidP="00B802E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D19B67" w14:textId="77777777" w:rsidR="00B802EF" w:rsidRPr="001471E5" w:rsidRDefault="00B802EF" w:rsidP="00B802EF">
            <w:pPr>
              <w:pBdr>
                <w:top w:val="nil"/>
                <w:left w:val="nil"/>
                <w:bottom w:val="nil"/>
                <w:right w:val="nil"/>
                <w:between w:val="nil"/>
              </w:pBdr>
              <w:jc w:val="center"/>
              <w:rPr>
                <w:color w:val="000000"/>
              </w:rPr>
            </w:pPr>
            <w:r w:rsidRPr="001471E5">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437C63" w14:textId="77777777" w:rsidR="00B802EF" w:rsidRPr="001471E5" w:rsidRDefault="00B802EF" w:rsidP="00B802EF">
            <w:pPr>
              <w:pBdr>
                <w:top w:val="nil"/>
                <w:left w:val="nil"/>
                <w:bottom w:val="nil"/>
                <w:right w:val="nil"/>
                <w:between w:val="nil"/>
              </w:pBdr>
              <w:jc w:val="both"/>
              <w:rPr>
                <w:color w:val="000000"/>
              </w:rPr>
            </w:pPr>
            <w:r w:rsidRPr="001471E5">
              <w:rPr>
                <w:rFonts w:ascii="Palatino Linotype" w:eastAsia="Palatino Linotype" w:hAnsi="Palatino Linotype" w:cs="Palatino Linotype"/>
                <w:i/>
                <w:color w:val="000000"/>
              </w:rPr>
              <w:t>Se anotará la fecha en que se desclasifica el documento.</w:t>
            </w:r>
          </w:p>
        </w:tc>
      </w:tr>
      <w:tr w:rsidR="00B802EF" w:rsidRPr="001471E5" w14:paraId="704C72AB" w14:textId="77777777" w:rsidTr="00543046">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3BF35D" w14:textId="77777777" w:rsidR="00B802EF" w:rsidRPr="001471E5" w:rsidRDefault="00B802EF" w:rsidP="00B802EF">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F43988" w14:textId="77777777" w:rsidR="00B802EF" w:rsidRPr="001471E5" w:rsidRDefault="00B802EF" w:rsidP="00B802EF">
            <w:pPr>
              <w:pBdr>
                <w:top w:val="nil"/>
                <w:left w:val="nil"/>
                <w:bottom w:val="nil"/>
                <w:right w:val="nil"/>
                <w:between w:val="nil"/>
              </w:pBdr>
              <w:jc w:val="center"/>
              <w:rPr>
                <w:color w:val="000000"/>
              </w:rPr>
            </w:pPr>
            <w:r w:rsidRPr="001471E5">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501542" w14:textId="77777777" w:rsidR="00B802EF" w:rsidRPr="001471E5" w:rsidRDefault="00B802EF" w:rsidP="00B802EF">
            <w:pPr>
              <w:pBdr>
                <w:top w:val="nil"/>
                <w:left w:val="nil"/>
                <w:bottom w:val="nil"/>
                <w:right w:val="nil"/>
                <w:between w:val="nil"/>
              </w:pBdr>
              <w:jc w:val="both"/>
              <w:rPr>
                <w:color w:val="000000"/>
              </w:rPr>
            </w:pPr>
            <w:r w:rsidRPr="001471E5">
              <w:rPr>
                <w:rFonts w:ascii="Palatino Linotype" w:eastAsia="Palatino Linotype" w:hAnsi="Palatino Linotype" w:cs="Palatino Linotype"/>
                <w:i/>
                <w:color w:val="000000"/>
              </w:rPr>
              <w:t>Rúbrica autógrafa o firma digital de quien desclasifica.</w:t>
            </w:r>
          </w:p>
        </w:tc>
      </w:tr>
      <w:tr w:rsidR="009F4844" w:rsidRPr="001471E5" w14:paraId="5D9DE912"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D80754" w14:textId="77777777" w:rsidR="009F4844" w:rsidRPr="001471E5" w:rsidRDefault="009F4844">
            <w:pPr>
              <w:widowControl w:val="0"/>
              <w:pBdr>
                <w:top w:val="nil"/>
                <w:left w:val="nil"/>
                <w:bottom w:val="nil"/>
                <w:right w:val="nil"/>
                <w:between w:val="nil"/>
              </w:pBdr>
              <w:spacing w:line="276" w:lineRule="auto"/>
              <w:rPr>
                <w:color w:val="000000"/>
              </w:rPr>
            </w:pPr>
          </w:p>
        </w:tc>
      </w:tr>
    </w:tbl>
    <w:p w14:paraId="0E03434A" w14:textId="77777777" w:rsidR="00945657" w:rsidRPr="001471E5" w:rsidRDefault="007243D0" w:rsidP="0052644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1471E5">
        <w:rPr>
          <w:rFonts w:ascii="Palatino Linotype" w:eastAsia="Palatino Linotype" w:hAnsi="Palatino Linotype" w:cs="Palatino Linotype"/>
          <w:i/>
          <w:color w:val="000000"/>
          <w:sz w:val="22"/>
          <w:szCs w:val="22"/>
        </w:rPr>
        <w:lastRenderedPageBreak/>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E392901" w14:textId="77777777" w:rsidR="007243D0" w:rsidRPr="001471E5" w:rsidRDefault="007243D0" w:rsidP="0052644C">
      <w:pPr>
        <w:pBdr>
          <w:top w:val="nil"/>
          <w:left w:val="nil"/>
          <w:bottom w:val="nil"/>
          <w:right w:val="nil"/>
          <w:between w:val="nil"/>
        </w:pBdr>
        <w:spacing w:after="160"/>
        <w:ind w:left="709" w:right="709"/>
        <w:jc w:val="both"/>
      </w:pPr>
      <w:r w:rsidRPr="001471E5">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1471E5">
        <w:rPr>
          <w:rFonts w:ascii="Palatino Linotype" w:eastAsia="Palatino Linotype" w:hAnsi="Palatino Linotype" w:cs="Palatino Linotype"/>
          <w:i/>
          <w:color w:val="000000"/>
          <w:sz w:val="22"/>
          <w:szCs w:val="22"/>
        </w:rPr>
        <w:t>testado</w:t>
      </w:r>
      <w:proofErr w:type="spellEnd"/>
      <w:r w:rsidRPr="001471E5">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1471E5">
        <w:t>.</w:t>
      </w:r>
    </w:p>
    <w:p w14:paraId="61E6CAE7" w14:textId="77777777" w:rsidR="007243D0" w:rsidRPr="001471E5" w:rsidRDefault="007243D0" w:rsidP="007243D0">
      <w:pPr>
        <w:jc w:val="both"/>
      </w:pPr>
    </w:p>
    <w:p w14:paraId="6E02DAF4" w14:textId="77777777" w:rsidR="007243D0" w:rsidRPr="001471E5" w:rsidRDefault="007243D0">
      <w:pPr>
        <w:rPr>
          <w:color w:val="000000"/>
        </w:rPr>
      </w:pPr>
    </w:p>
    <w:p w14:paraId="7E96B713"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6FA5E97" w14:textId="77777777" w:rsidR="00945657" w:rsidRPr="001471E5" w:rsidRDefault="00945657">
      <w:pPr>
        <w:spacing w:line="360" w:lineRule="auto"/>
        <w:jc w:val="both"/>
        <w:rPr>
          <w:rFonts w:ascii="Palatino Linotype" w:eastAsia="Palatino Linotype" w:hAnsi="Palatino Linotype" w:cs="Palatino Linotype"/>
        </w:rPr>
      </w:pPr>
    </w:p>
    <w:p w14:paraId="7E0BCF72" w14:textId="77777777" w:rsidR="00945657" w:rsidRPr="001471E5" w:rsidRDefault="00456533">
      <w:pPr>
        <w:shd w:val="clear" w:color="auto" w:fill="FFFFFF"/>
        <w:spacing w:line="360" w:lineRule="auto"/>
        <w:ind w:right="51"/>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1471E5">
        <w:rPr>
          <w:rFonts w:ascii="Palatino Linotype" w:eastAsia="Palatino Linotype" w:hAnsi="Palatino Linotype" w:cs="Palatino Linotype"/>
          <w:b/>
        </w:rPr>
        <w:t>RECURRENTE</w:t>
      </w:r>
      <w:r w:rsidRPr="001471E5">
        <w:rPr>
          <w:rFonts w:ascii="Palatino Linotype" w:eastAsia="Palatino Linotype" w:hAnsi="Palatino Linotype" w:cs="Palatino Linotype"/>
        </w:rPr>
        <w:t>.</w:t>
      </w:r>
    </w:p>
    <w:p w14:paraId="26224DB7" w14:textId="77777777" w:rsidR="00EB5BD0" w:rsidRPr="001471E5" w:rsidRDefault="00EB5BD0" w:rsidP="00EB5BD0">
      <w:pPr>
        <w:pStyle w:val="Prrafodelista"/>
        <w:shd w:val="clear" w:color="auto" w:fill="FFFFFF"/>
        <w:spacing w:after="200" w:line="360" w:lineRule="auto"/>
        <w:ind w:left="0"/>
        <w:jc w:val="both"/>
        <w:rPr>
          <w:rFonts w:ascii="Palatino Linotype" w:hAnsi="Palatino Linotype" w:cs="Arial"/>
        </w:rPr>
      </w:pPr>
      <w:r w:rsidRPr="001471E5">
        <w:rPr>
          <w:rFonts w:ascii="Palatino Linotype" w:hAnsi="Palatino Linotype"/>
        </w:rPr>
        <w:lastRenderedPageBreak/>
        <w:br/>
        <w:t xml:space="preserve">Por último, por cuanto hace a la información que debe ser protegida mediante su clasificación como confidencial </w:t>
      </w:r>
      <w:r w:rsidRPr="001471E5">
        <w:rPr>
          <w:rFonts w:ascii="Palatino Linotype" w:hAnsi="Palatino Linotype"/>
          <w:b/>
        </w:rPr>
        <w:t>en su totalidad</w:t>
      </w:r>
      <w:r w:rsidRPr="001471E5">
        <w:rPr>
          <w:rFonts w:ascii="Palatino Linotype" w:hAnsi="Palatino Linotype"/>
        </w:rPr>
        <w:t xml:space="preserve">, de manera enunciativa más no limitativa, podemos señalar, el acta de nacimiento, el certificado de nacionalidad mexicana, el pasaporte, la carta de naturalización, la cédula de identidad ciudadana, la matrícula consular, los certificados médicos, los certificados de deudor o no deudor alimentario moroso, comprobantes domiciliarios, la Cartilla de Identidad del Servicio Militar Nacional liberada, Constancias del Registro Federal de Contribuyentes con </w:t>
      </w:r>
      <w:proofErr w:type="spellStart"/>
      <w:r w:rsidRPr="001471E5">
        <w:rPr>
          <w:rFonts w:ascii="Palatino Linotype" w:hAnsi="Palatino Linotype"/>
        </w:rPr>
        <w:t>homoclave</w:t>
      </w:r>
      <w:proofErr w:type="spellEnd"/>
      <w:r w:rsidRPr="001471E5">
        <w:rPr>
          <w:rFonts w:ascii="Palatino Linotype" w:hAnsi="Palatino Linotype"/>
        </w:rPr>
        <w:t xml:space="preserve"> son documentales que atendiendo a su naturaleza jurídica deben ser clasificados como confidenciales en su totalidad y de los cuales alguno de ellos pudiera obrar en los expedientes de los procedimientos y recursos referidos. </w:t>
      </w:r>
    </w:p>
    <w:p w14:paraId="0D0C1E5B" w14:textId="77777777" w:rsidR="00945657" w:rsidRPr="001471E5" w:rsidRDefault="00456533">
      <w:pPr>
        <w:pBdr>
          <w:top w:val="nil"/>
          <w:left w:val="nil"/>
          <w:bottom w:val="nil"/>
          <w:right w:val="nil"/>
          <w:between w:val="nil"/>
        </w:pBd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4F5375E" w14:textId="77777777" w:rsidR="00945657" w:rsidRPr="001471E5" w:rsidRDefault="00456533">
      <w:pPr>
        <w:widowControl w:val="0"/>
        <w:spacing w:line="360" w:lineRule="auto"/>
        <w:jc w:val="center"/>
        <w:rPr>
          <w:rFonts w:ascii="Palatino Linotype" w:eastAsia="Palatino Linotype" w:hAnsi="Palatino Linotype" w:cs="Palatino Linotype"/>
          <w:b/>
          <w:color w:val="000000"/>
        </w:rPr>
      </w:pPr>
      <w:r w:rsidRPr="001471E5">
        <w:rPr>
          <w:rFonts w:ascii="Palatino Linotype" w:eastAsia="Palatino Linotype" w:hAnsi="Palatino Linotype" w:cs="Palatino Linotype"/>
          <w:b/>
          <w:color w:val="000000"/>
        </w:rPr>
        <w:t>III. R E S U E L V E:</w:t>
      </w:r>
    </w:p>
    <w:p w14:paraId="6E59CE5D" w14:textId="77777777" w:rsidR="00945657" w:rsidRPr="001471E5" w:rsidRDefault="00945657">
      <w:pPr>
        <w:pBdr>
          <w:top w:val="nil"/>
          <w:left w:val="nil"/>
          <w:bottom w:val="nil"/>
          <w:right w:val="nil"/>
          <w:between w:val="nil"/>
        </w:pBdr>
        <w:spacing w:line="360" w:lineRule="auto"/>
        <w:jc w:val="both"/>
        <w:rPr>
          <w:rFonts w:ascii="Palatino Linotype" w:eastAsia="Palatino Linotype" w:hAnsi="Palatino Linotype" w:cs="Palatino Linotype"/>
        </w:rPr>
      </w:pPr>
    </w:p>
    <w:p w14:paraId="064EAEFD"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 xml:space="preserve">PRIMERO. </w:t>
      </w:r>
      <w:r w:rsidRPr="001471E5">
        <w:rPr>
          <w:rFonts w:ascii="Palatino Linotype" w:eastAsia="Palatino Linotype" w:hAnsi="Palatino Linotype" w:cs="Palatino Linotype"/>
        </w:rPr>
        <w:t>Se</w:t>
      </w:r>
      <w:r w:rsidRPr="001471E5">
        <w:t xml:space="preserve"> </w:t>
      </w:r>
      <w:r w:rsidRPr="001471E5">
        <w:rPr>
          <w:rFonts w:ascii="Palatino Linotype" w:eastAsia="Palatino Linotype" w:hAnsi="Palatino Linotype" w:cs="Palatino Linotype"/>
          <w:b/>
        </w:rPr>
        <w:t xml:space="preserve">MODIFICA </w:t>
      </w:r>
      <w:r w:rsidRPr="001471E5">
        <w:rPr>
          <w:rFonts w:ascii="Palatino Linotype" w:eastAsia="Palatino Linotype" w:hAnsi="Palatino Linotype" w:cs="Palatino Linotype"/>
        </w:rPr>
        <w:t xml:space="preserve">la respuesta entregada por </w:t>
      </w:r>
      <w:r w:rsidRPr="001471E5">
        <w:rPr>
          <w:rFonts w:ascii="Palatino Linotype" w:eastAsia="Palatino Linotype" w:hAnsi="Palatino Linotype" w:cs="Palatino Linotype"/>
          <w:b/>
        </w:rPr>
        <w:t xml:space="preserve">EL SUJETO OBLIGADO </w:t>
      </w:r>
      <w:r w:rsidRPr="001471E5">
        <w:rPr>
          <w:rFonts w:ascii="Palatino Linotype" w:eastAsia="Palatino Linotype" w:hAnsi="Palatino Linotype" w:cs="Palatino Linotype"/>
        </w:rPr>
        <w:t xml:space="preserve">a la solicitud de información </w:t>
      </w:r>
      <w:r w:rsidRPr="001471E5">
        <w:rPr>
          <w:rFonts w:ascii="Palatino Linotype" w:eastAsia="Palatino Linotype" w:hAnsi="Palatino Linotype" w:cs="Palatino Linotype"/>
          <w:b/>
        </w:rPr>
        <w:t>00637/ATIZARA/IP/2022</w:t>
      </w:r>
      <w:r w:rsidRPr="001471E5">
        <w:rPr>
          <w:rFonts w:ascii="Palatino Linotype" w:eastAsia="Palatino Linotype" w:hAnsi="Palatino Linotype" w:cs="Palatino Linotype"/>
        </w:rPr>
        <w:t>,</w:t>
      </w:r>
      <w:r w:rsidRPr="001471E5">
        <w:rPr>
          <w:rFonts w:ascii="Palatino Linotype" w:eastAsia="Palatino Linotype" w:hAnsi="Palatino Linotype" w:cs="Palatino Linotype"/>
          <w:b/>
        </w:rPr>
        <w:t xml:space="preserve"> </w:t>
      </w:r>
      <w:r w:rsidRPr="001471E5">
        <w:rPr>
          <w:rFonts w:ascii="Palatino Linotype" w:eastAsia="Palatino Linotype" w:hAnsi="Palatino Linotype" w:cs="Palatino Linotype"/>
        </w:rPr>
        <w:t xml:space="preserve">por resultar fundadas las razones o motivos de inconformidad hechos valer por </w:t>
      </w:r>
      <w:r w:rsidRPr="001471E5">
        <w:rPr>
          <w:rFonts w:ascii="Palatino Linotype" w:eastAsia="Palatino Linotype" w:hAnsi="Palatino Linotype" w:cs="Palatino Linotype"/>
          <w:b/>
        </w:rPr>
        <w:t xml:space="preserve">EL RECURRENTE, </w:t>
      </w:r>
      <w:r w:rsidRPr="001471E5">
        <w:rPr>
          <w:rFonts w:ascii="Palatino Linotype" w:eastAsia="Palatino Linotype" w:hAnsi="Palatino Linotype" w:cs="Palatino Linotype"/>
        </w:rPr>
        <w:t xml:space="preserve">en el recurso de revisión </w:t>
      </w:r>
      <w:r w:rsidRPr="001471E5">
        <w:rPr>
          <w:rFonts w:ascii="Palatino Linotype" w:eastAsia="Palatino Linotype" w:hAnsi="Palatino Linotype" w:cs="Palatino Linotype"/>
          <w:b/>
        </w:rPr>
        <w:t>17014/INFOEM/IP/RR/2022,</w:t>
      </w:r>
      <w:r w:rsidRPr="001471E5">
        <w:rPr>
          <w:rFonts w:ascii="Palatino Linotype" w:eastAsia="Palatino Linotype" w:hAnsi="Palatino Linotype" w:cs="Palatino Linotype"/>
        </w:rPr>
        <w:t xml:space="preserve"> en términos del considerando </w:t>
      </w:r>
      <w:r w:rsidRPr="001471E5">
        <w:rPr>
          <w:rFonts w:ascii="Palatino Linotype" w:eastAsia="Palatino Linotype" w:hAnsi="Palatino Linotype" w:cs="Palatino Linotype"/>
          <w:b/>
        </w:rPr>
        <w:t>Cuarto</w:t>
      </w:r>
      <w:r w:rsidRPr="001471E5">
        <w:rPr>
          <w:rFonts w:ascii="Palatino Linotype" w:eastAsia="Palatino Linotype" w:hAnsi="Palatino Linotype" w:cs="Palatino Linotype"/>
        </w:rPr>
        <w:t xml:space="preserve"> de la presente Resolución.</w:t>
      </w:r>
    </w:p>
    <w:p w14:paraId="139BD44A" w14:textId="77777777" w:rsidR="00945657" w:rsidRPr="001471E5" w:rsidRDefault="00945657">
      <w:pPr>
        <w:spacing w:line="360" w:lineRule="auto"/>
        <w:jc w:val="both"/>
        <w:rPr>
          <w:rFonts w:ascii="Palatino Linotype" w:eastAsia="Palatino Linotype" w:hAnsi="Palatino Linotype" w:cs="Palatino Linotype"/>
          <w:b/>
        </w:rPr>
      </w:pPr>
    </w:p>
    <w:p w14:paraId="5C2BCD15" w14:textId="77777777" w:rsidR="00945657" w:rsidRPr="001471E5" w:rsidRDefault="00456533">
      <w:pPr>
        <w:spacing w:line="360" w:lineRule="auto"/>
        <w:ind w:right="49"/>
        <w:jc w:val="both"/>
        <w:rPr>
          <w:rFonts w:ascii="Palatino Linotype" w:eastAsia="Palatino Linotype" w:hAnsi="Palatino Linotype" w:cs="Palatino Linotype"/>
        </w:rPr>
      </w:pPr>
      <w:r w:rsidRPr="001471E5">
        <w:rPr>
          <w:rFonts w:ascii="Palatino Linotype" w:eastAsia="Palatino Linotype" w:hAnsi="Palatino Linotype" w:cs="Palatino Linotype"/>
          <w:b/>
        </w:rPr>
        <w:t xml:space="preserve">SEGUNDO. </w:t>
      </w:r>
      <w:r w:rsidRPr="001471E5">
        <w:rPr>
          <w:rFonts w:ascii="Palatino Linotype" w:eastAsia="Palatino Linotype" w:hAnsi="Palatino Linotype" w:cs="Palatino Linotype"/>
        </w:rPr>
        <w:t>Se</w:t>
      </w:r>
      <w:r w:rsidRPr="001471E5">
        <w:rPr>
          <w:rFonts w:ascii="Palatino Linotype" w:eastAsia="Palatino Linotype" w:hAnsi="Palatino Linotype" w:cs="Palatino Linotype"/>
          <w:b/>
        </w:rPr>
        <w:t xml:space="preserve"> ORDENA </w:t>
      </w:r>
      <w:r w:rsidRPr="001471E5">
        <w:rPr>
          <w:rFonts w:ascii="Palatino Linotype" w:eastAsia="Palatino Linotype" w:hAnsi="Palatino Linotype" w:cs="Palatino Linotype"/>
        </w:rPr>
        <w:t xml:space="preserve">al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a que,</w:t>
      </w:r>
      <w:r w:rsidRPr="001471E5">
        <w:rPr>
          <w:rFonts w:ascii="Palatino Linotype" w:eastAsia="Palatino Linotype" w:hAnsi="Palatino Linotype" w:cs="Palatino Linotype"/>
          <w:b/>
        </w:rPr>
        <w:t xml:space="preserve"> </w:t>
      </w:r>
      <w:r w:rsidRPr="001471E5">
        <w:rPr>
          <w:rFonts w:ascii="Palatino Linotype" w:eastAsia="Palatino Linotype" w:hAnsi="Palatino Linotype" w:cs="Palatino Linotype"/>
        </w:rPr>
        <w:t xml:space="preserve">en términos del Considerando Cuarto y Quinto, previa búsqueda exhaustiva y razonable haga entrega vía Sistema de Acceso a la Información Mexiquense (SAIMEX) y en versión pública, </w:t>
      </w:r>
      <w:r w:rsidR="00D1622C" w:rsidRPr="001471E5">
        <w:rPr>
          <w:rFonts w:ascii="Palatino Linotype" w:eastAsia="Palatino Linotype" w:hAnsi="Palatino Linotype" w:cs="Palatino Linotype"/>
        </w:rPr>
        <w:t>de lo</w:t>
      </w:r>
      <w:r w:rsidRPr="001471E5">
        <w:rPr>
          <w:rFonts w:ascii="Palatino Linotype" w:eastAsia="Palatino Linotype" w:hAnsi="Palatino Linotype" w:cs="Palatino Linotype"/>
        </w:rPr>
        <w:t xml:space="preserve"> siguiente:</w:t>
      </w:r>
    </w:p>
    <w:p w14:paraId="1767934C" w14:textId="77777777" w:rsidR="00945657" w:rsidRPr="001471E5" w:rsidRDefault="00945657">
      <w:pPr>
        <w:spacing w:line="360" w:lineRule="auto"/>
        <w:ind w:right="-93"/>
        <w:jc w:val="both"/>
        <w:rPr>
          <w:rFonts w:ascii="Palatino Linotype" w:eastAsia="Palatino Linotype" w:hAnsi="Palatino Linotype" w:cs="Palatino Linotype"/>
          <w:color w:val="000000"/>
        </w:rPr>
      </w:pPr>
    </w:p>
    <w:p w14:paraId="7B8A76F7" w14:textId="77777777" w:rsidR="00945657" w:rsidRPr="001471E5" w:rsidRDefault="00D1622C" w:rsidP="00B81ED3">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Los documentos en donde consten l</w:t>
      </w:r>
      <w:r w:rsidR="00456533" w:rsidRPr="001471E5">
        <w:rPr>
          <w:rFonts w:ascii="Palatino Linotype" w:eastAsia="Palatino Linotype" w:hAnsi="Palatino Linotype" w:cs="Palatino Linotype"/>
          <w:color w:val="000000"/>
        </w:rPr>
        <w:t xml:space="preserve">os 43 procedimientos de arbitraje y 3 recursos administrativos de inconformidad, concluidos, señalados en respuesta. </w:t>
      </w:r>
    </w:p>
    <w:p w14:paraId="0A02CFF4" w14:textId="77777777" w:rsidR="00B81ED3" w:rsidRPr="001471E5" w:rsidRDefault="00495A68" w:rsidP="00B81ED3">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1471E5">
        <w:rPr>
          <w:rFonts w:ascii="Palatino Linotype" w:eastAsia="Palatino Linotype" w:hAnsi="Palatino Linotype" w:cs="Palatino Linotype"/>
          <w:color w:val="000000"/>
        </w:rPr>
        <w:t>Documentos donde consten las o</w:t>
      </w:r>
      <w:r w:rsidR="00B81ED3" w:rsidRPr="001471E5">
        <w:rPr>
          <w:rFonts w:ascii="Palatino Linotype" w:eastAsia="Palatino Linotype" w:hAnsi="Palatino Linotype" w:cs="Palatino Linotype"/>
          <w:color w:val="000000"/>
        </w:rPr>
        <w:t xml:space="preserve">bservaciones </w:t>
      </w:r>
      <w:r w:rsidRPr="001471E5">
        <w:rPr>
          <w:rFonts w:ascii="Palatino Linotype" w:eastAsia="Palatino Linotype" w:hAnsi="Palatino Linotype" w:cs="Palatino Linotype"/>
          <w:color w:val="000000"/>
        </w:rPr>
        <w:t xml:space="preserve">o </w:t>
      </w:r>
      <w:r w:rsidR="00B81ED3" w:rsidRPr="001471E5">
        <w:rPr>
          <w:rFonts w:ascii="Palatino Linotype" w:eastAsia="Palatino Linotype" w:hAnsi="Palatino Linotype" w:cs="Palatino Linotype"/>
          <w:color w:val="000000"/>
        </w:rPr>
        <w:t xml:space="preserve">actuaciones realizadas por las sindicaturas de acuerdo a sus funciones </w:t>
      </w:r>
      <w:r w:rsidR="00BC1555" w:rsidRPr="001471E5">
        <w:rPr>
          <w:rFonts w:ascii="Palatino Linotype" w:eastAsia="Palatino Linotype" w:hAnsi="Palatino Linotype" w:cs="Palatino Linotype"/>
          <w:color w:val="000000"/>
        </w:rPr>
        <w:t xml:space="preserve">y </w:t>
      </w:r>
      <w:r w:rsidR="00E74634" w:rsidRPr="001471E5">
        <w:rPr>
          <w:rFonts w:ascii="Palatino Linotype" w:eastAsia="Palatino Linotype" w:hAnsi="Palatino Linotype" w:cs="Palatino Linotype"/>
          <w:color w:val="000000"/>
        </w:rPr>
        <w:t xml:space="preserve">atribuciones, </w:t>
      </w:r>
      <w:r w:rsidR="00E74634" w:rsidRPr="001471E5">
        <w:rPr>
          <w:rFonts w:ascii="Palatino Linotype" w:eastAsia="Palatino Linotype" w:hAnsi="Palatino Linotype" w:cs="Palatino Linotype"/>
        </w:rPr>
        <w:t>del cuatro de noviembre de dos mil veintiuno al cuatro de noviembre de dos mil veintidós</w:t>
      </w:r>
    </w:p>
    <w:p w14:paraId="28F07E9C" w14:textId="77777777" w:rsidR="00E74634" w:rsidRPr="001471E5" w:rsidRDefault="00E74634">
      <w:pPr>
        <w:pBdr>
          <w:top w:val="nil"/>
          <w:left w:val="nil"/>
          <w:bottom w:val="nil"/>
          <w:right w:val="nil"/>
          <w:between w:val="nil"/>
        </w:pBdr>
        <w:spacing w:line="276" w:lineRule="auto"/>
        <w:ind w:left="567" w:right="49"/>
        <w:jc w:val="both"/>
        <w:rPr>
          <w:rFonts w:ascii="Palatino Linotype" w:eastAsia="Palatino Linotype" w:hAnsi="Palatino Linotype" w:cs="Palatino Linotype"/>
          <w:i/>
          <w:color w:val="000000"/>
        </w:rPr>
      </w:pPr>
    </w:p>
    <w:p w14:paraId="2D35FEA4" w14:textId="77777777" w:rsidR="00E74634" w:rsidRPr="001471E5" w:rsidRDefault="00E74634" w:rsidP="00E74634">
      <w:pPr>
        <w:pStyle w:val="Prrafodelista"/>
        <w:tabs>
          <w:tab w:val="left" w:pos="851"/>
        </w:tabs>
        <w:spacing w:before="240" w:after="240"/>
        <w:ind w:left="709"/>
        <w:jc w:val="both"/>
        <w:rPr>
          <w:rFonts w:ascii="Palatino Linotype" w:eastAsia="Palatino Linotype" w:hAnsi="Palatino Linotype" w:cs="Palatino Linotype"/>
          <w:i/>
          <w:color w:val="000000"/>
        </w:rPr>
      </w:pPr>
      <w:r w:rsidRPr="001471E5">
        <w:rPr>
          <w:rFonts w:ascii="Palatino Linotype" w:eastAsia="Palatino Linotype" w:hAnsi="Palatino Linotype" w:cs="Palatino Linotype"/>
          <w:i/>
          <w:color w:val="000000"/>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w:t>
      </w:r>
      <w:r w:rsidRPr="001471E5">
        <w:rPr>
          <w:rFonts w:ascii="Palatino Linotype" w:eastAsia="Palatino Linotype" w:hAnsi="Palatino Linotype" w:cs="Palatino Linotype"/>
          <w:b/>
          <w:i/>
          <w:color w:val="000000"/>
          <w:u w:val="single"/>
        </w:rPr>
        <w:t>y de los documentos que se deban clasificar en su totalidad</w:t>
      </w:r>
      <w:r w:rsidRPr="001471E5">
        <w:rPr>
          <w:rFonts w:ascii="Palatino Linotype" w:eastAsia="Palatino Linotype" w:hAnsi="Palatino Linotype" w:cs="Palatino Linotype"/>
          <w:i/>
          <w:color w:val="000000"/>
        </w:rPr>
        <w:t xml:space="preserve">, los que se deberán poner a disposición del </w:t>
      </w:r>
      <w:r w:rsidRPr="001471E5">
        <w:rPr>
          <w:rFonts w:ascii="Palatino Linotype" w:eastAsia="Palatino Linotype" w:hAnsi="Palatino Linotype" w:cs="Palatino Linotype"/>
          <w:b/>
          <w:i/>
          <w:color w:val="000000"/>
        </w:rPr>
        <w:t>RECURRENTE</w:t>
      </w:r>
      <w:r w:rsidRPr="001471E5">
        <w:rPr>
          <w:rFonts w:ascii="Palatino Linotype" w:eastAsia="Palatino Linotype" w:hAnsi="Palatino Linotype" w:cs="Palatino Linotype"/>
          <w:i/>
          <w:color w:val="000000"/>
        </w:rPr>
        <w:t>, mismo que igualmente hará de su conocimiento.</w:t>
      </w:r>
    </w:p>
    <w:p w14:paraId="0B769680" w14:textId="77777777" w:rsidR="00945657" w:rsidRPr="001471E5" w:rsidRDefault="00945657">
      <w:pPr>
        <w:pBdr>
          <w:top w:val="nil"/>
          <w:left w:val="nil"/>
          <w:bottom w:val="nil"/>
          <w:right w:val="nil"/>
          <w:between w:val="nil"/>
        </w:pBdr>
        <w:spacing w:line="276" w:lineRule="auto"/>
        <w:ind w:left="567" w:right="49"/>
        <w:jc w:val="both"/>
        <w:rPr>
          <w:rFonts w:ascii="Palatino Linotype" w:eastAsia="Palatino Linotype" w:hAnsi="Palatino Linotype" w:cs="Palatino Linotype"/>
          <w:i/>
          <w:color w:val="000000"/>
        </w:rPr>
      </w:pPr>
    </w:p>
    <w:p w14:paraId="5F785376" w14:textId="77777777" w:rsidR="00945657" w:rsidRPr="001471E5" w:rsidRDefault="00945657">
      <w:pPr>
        <w:pBdr>
          <w:top w:val="nil"/>
          <w:left w:val="nil"/>
          <w:bottom w:val="nil"/>
          <w:right w:val="nil"/>
          <w:between w:val="nil"/>
        </w:pBdr>
        <w:spacing w:line="276" w:lineRule="auto"/>
        <w:ind w:left="567" w:right="843"/>
        <w:jc w:val="both"/>
        <w:rPr>
          <w:rFonts w:ascii="Palatino Linotype" w:eastAsia="Palatino Linotype" w:hAnsi="Palatino Linotype" w:cs="Palatino Linotype"/>
          <w:i/>
          <w:color w:val="000000"/>
        </w:rPr>
      </w:pPr>
    </w:p>
    <w:p w14:paraId="2626C117" w14:textId="77777777" w:rsidR="00945657" w:rsidRPr="001471E5" w:rsidRDefault="00456533">
      <w:pPr>
        <w:spacing w:line="360" w:lineRule="auto"/>
        <w:ind w:right="-93"/>
        <w:jc w:val="both"/>
        <w:rPr>
          <w:rFonts w:ascii="Palatino Linotype" w:eastAsia="Palatino Linotype" w:hAnsi="Palatino Linotype" w:cs="Palatino Linotype"/>
        </w:rPr>
      </w:pPr>
      <w:r w:rsidRPr="001471E5">
        <w:rPr>
          <w:rFonts w:ascii="Palatino Linotype" w:eastAsia="Palatino Linotype" w:hAnsi="Palatino Linotype" w:cs="Palatino Linotype"/>
          <w:b/>
        </w:rPr>
        <w:t xml:space="preserve">TERCERO. Notifíquese </w:t>
      </w:r>
      <w:r w:rsidRPr="001471E5">
        <w:rPr>
          <w:rFonts w:ascii="Palatino Linotype" w:eastAsia="Palatino Linotype" w:hAnsi="Palatino Linotype" w:cs="Palatino Linotype"/>
        </w:rPr>
        <w:t>la presente resolución al T</w:t>
      </w:r>
      <w:r w:rsidRPr="001471E5">
        <w:rPr>
          <w:rFonts w:ascii="Palatino Linotype" w:eastAsia="Palatino Linotype" w:hAnsi="Palatino Linotype" w:cs="Palatino Linotype"/>
          <w:b/>
        </w:rPr>
        <w:t xml:space="preserve">itular de la Unidad de Transparencia </w:t>
      </w:r>
      <w:r w:rsidRPr="001471E5">
        <w:rPr>
          <w:rFonts w:ascii="Palatino Linotype" w:eastAsia="Palatino Linotype" w:hAnsi="Palatino Linotype" w:cs="Palatino Linotype"/>
        </w:rPr>
        <w:t xml:space="preserve">del </w:t>
      </w:r>
      <w:r w:rsidRPr="001471E5">
        <w:rPr>
          <w:rFonts w:ascii="Palatino Linotype" w:eastAsia="Palatino Linotype" w:hAnsi="Palatino Linotype" w:cs="Palatino Linotype"/>
          <w:b/>
        </w:rPr>
        <w:t>SUJETO OBLIGADO</w:t>
      </w:r>
      <w:r w:rsidRPr="001471E5">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w:t>
      </w:r>
      <w:r w:rsidRPr="001471E5">
        <w:rPr>
          <w:rFonts w:ascii="Palatino Linotype" w:eastAsia="Palatino Linotype" w:hAnsi="Palatino Linotype" w:cs="Palatino Linotype"/>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7CA666C" w14:textId="77777777" w:rsidR="00945657" w:rsidRPr="001471E5" w:rsidRDefault="00945657">
      <w:pPr>
        <w:spacing w:line="360" w:lineRule="auto"/>
        <w:ind w:right="-93"/>
        <w:jc w:val="both"/>
        <w:rPr>
          <w:rFonts w:ascii="Palatino Linotype" w:eastAsia="Palatino Linotype" w:hAnsi="Palatino Linotype" w:cs="Palatino Linotype"/>
        </w:rPr>
      </w:pPr>
    </w:p>
    <w:p w14:paraId="6AC8199E" w14:textId="77777777" w:rsidR="00945657" w:rsidRPr="001471E5" w:rsidRDefault="00456533">
      <w:pPr>
        <w:spacing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b/>
        </w:rPr>
        <w:t xml:space="preserve">CUARTO. </w:t>
      </w:r>
      <w:r w:rsidRPr="001471E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1471E5">
        <w:rPr>
          <w:rFonts w:ascii="Palatino Linotype" w:eastAsia="Palatino Linotype" w:hAnsi="Palatino Linotype" w:cs="Palatino Linotype"/>
          <w:b/>
        </w:rPr>
        <w:t>EL SUJETO OBLIGADO</w:t>
      </w:r>
      <w:r w:rsidRPr="001471E5">
        <w:rPr>
          <w:rFonts w:ascii="Palatino Linotype" w:eastAsia="Palatino Linotype" w:hAnsi="Palatino Linotype" w:cs="Palatino Linotype"/>
        </w:rPr>
        <w:t xml:space="preserve"> de manera fundada y motivada, podrá solicitar una ampliación de plazo para el cumplimiento de la presente resolución.</w:t>
      </w:r>
    </w:p>
    <w:p w14:paraId="198BC12E" w14:textId="77777777" w:rsidR="00945657" w:rsidRPr="001471E5" w:rsidRDefault="00945657">
      <w:pPr>
        <w:spacing w:line="360" w:lineRule="auto"/>
        <w:jc w:val="both"/>
        <w:rPr>
          <w:rFonts w:ascii="Palatino Linotype" w:eastAsia="Palatino Linotype" w:hAnsi="Palatino Linotype" w:cs="Palatino Linotype"/>
          <w:b/>
        </w:rPr>
      </w:pPr>
    </w:p>
    <w:p w14:paraId="217EC214" w14:textId="77777777" w:rsidR="00945657" w:rsidRPr="001471E5" w:rsidRDefault="00456533">
      <w:pPr>
        <w:tabs>
          <w:tab w:val="left" w:pos="142"/>
        </w:tabs>
        <w:spacing w:line="360" w:lineRule="auto"/>
        <w:jc w:val="both"/>
        <w:rPr>
          <w:rFonts w:ascii="Palatino Linotype" w:eastAsia="Palatino Linotype" w:hAnsi="Palatino Linotype" w:cs="Palatino Linotype"/>
        </w:rPr>
      </w:pPr>
      <w:bookmarkStart w:id="4" w:name="_heading=h.2et92p0" w:colFirst="0" w:colLast="0"/>
      <w:bookmarkEnd w:id="4"/>
      <w:r w:rsidRPr="001471E5">
        <w:rPr>
          <w:rFonts w:ascii="Palatino Linotype" w:eastAsia="Palatino Linotype" w:hAnsi="Palatino Linotype" w:cs="Palatino Linotype"/>
          <w:b/>
        </w:rPr>
        <w:t>QUINTO.   Notifíquese</w:t>
      </w:r>
      <w:r w:rsidRPr="001471E5">
        <w:rPr>
          <w:rFonts w:ascii="Palatino Linotype" w:eastAsia="Palatino Linotype" w:hAnsi="Palatino Linotype" w:cs="Palatino Linotype"/>
        </w:rPr>
        <w:t xml:space="preserve"> vía</w:t>
      </w:r>
      <w:r w:rsidRPr="001471E5">
        <w:rPr>
          <w:rFonts w:ascii="Palatino Linotype" w:eastAsia="Palatino Linotype" w:hAnsi="Palatino Linotype" w:cs="Palatino Linotype"/>
          <w:b/>
        </w:rPr>
        <w:t xml:space="preserve"> SAIMEX</w:t>
      </w:r>
      <w:r w:rsidRPr="001471E5">
        <w:rPr>
          <w:rFonts w:ascii="Palatino Linotype" w:eastAsia="Palatino Linotype" w:hAnsi="Palatino Linotype" w:cs="Palatino Linotype"/>
        </w:rPr>
        <w:t xml:space="preserve">, a la parte </w:t>
      </w:r>
      <w:r w:rsidRPr="001471E5">
        <w:rPr>
          <w:rFonts w:ascii="Palatino Linotype" w:eastAsia="Palatino Linotype" w:hAnsi="Palatino Linotype" w:cs="Palatino Linotype"/>
          <w:b/>
        </w:rPr>
        <w:t xml:space="preserve">RECURRENTE </w:t>
      </w:r>
      <w:r w:rsidRPr="001471E5">
        <w:rPr>
          <w:rFonts w:ascii="Palatino Linotype" w:eastAsia="Palatino Linotype" w:hAnsi="Palatino Linotype" w:cs="Palatino Linotype"/>
        </w:rPr>
        <w:t>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r w:rsidRPr="001471E5">
        <w:rPr>
          <w:rFonts w:ascii="Palatino Linotype" w:eastAsia="Palatino Linotype" w:hAnsi="Palatino Linotype" w:cs="Palatino Linotype"/>
          <w:b/>
        </w:rPr>
        <w:t>.</w:t>
      </w:r>
    </w:p>
    <w:p w14:paraId="16E82DDE" w14:textId="77777777" w:rsidR="00945657" w:rsidRPr="001471E5" w:rsidRDefault="00945657">
      <w:pPr>
        <w:pBdr>
          <w:top w:val="nil"/>
          <w:left w:val="nil"/>
          <w:bottom w:val="nil"/>
          <w:right w:val="nil"/>
          <w:between w:val="nil"/>
        </w:pBdr>
        <w:spacing w:line="360" w:lineRule="auto"/>
        <w:jc w:val="both"/>
        <w:rPr>
          <w:rFonts w:ascii="Palatino Linotype" w:eastAsia="Palatino Linotype" w:hAnsi="Palatino Linotype" w:cs="Palatino Linotype"/>
        </w:rPr>
      </w:pPr>
    </w:p>
    <w:p w14:paraId="643464C1" w14:textId="77777777" w:rsidR="00945657" w:rsidRPr="001471E5" w:rsidRDefault="00456533">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1471E5">
        <w:rPr>
          <w:rFonts w:ascii="Palatino Linotype" w:eastAsia="Palatino Linotype" w:hAnsi="Palatino Linotype" w:cs="Palatino Linotype"/>
        </w:rPr>
        <w:lastRenderedPageBreak/>
        <w:t>VILCHIS, MARÍA DEL ROSARIO MEJÍA AYALA, SHARON CRISTINA MORALES MARTÍNEZ, LUIS GUSTAVO PARRA NORIEGA Y GUADALUPE RAMÍREZ PEÑA; EN LA VIGÉSIMA SEXTA SESIÓN ORDINARIA CELEBRADA EL DOCE DE JULIO DE DOS MIL VEINTITRÉS, ANTE EL SECRETARIO TÉCNICO DEL PLENO ALEXIS TAPIA RAMÍREZ.</w:t>
      </w:r>
    </w:p>
    <w:p w14:paraId="490A286A" w14:textId="77777777" w:rsidR="00367492" w:rsidRDefault="00367492">
      <w:pPr>
        <w:spacing w:before="240" w:after="240" w:line="360" w:lineRule="auto"/>
        <w:jc w:val="both"/>
        <w:rPr>
          <w:rFonts w:ascii="Palatino Linotype" w:eastAsia="Palatino Linotype" w:hAnsi="Palatino Linotype" w:cs="Palatino Linotype"/>
        </w:rPr>
      </w:pPr>
      <w:r w:rsidRPr="001471E5">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3487A1A0" wp14:editId="52503E62">
                <wp:simplePos x="0" y="0"/>
                <wp:positionH relativeFrom="column">
                  <wp:posOffset>310514</wp:posOffset>
                </wp:positionH>
                <wp:positionV relativeFrom="paragraph">
                  <wp:posOffset>49529</wp:posOffset>
                </wp:positionV>
                <wp:extent cx="5114925" cy="55721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114925" cy="55721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D43E00E"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45pt,3.9pt" to="427.2pt,4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" strokecolor="#f68c36 [3049]"/>
            </w:pict>
          </mc:Fallback>
        </mc:AlternateContent>
      </w:r>
    </w:p>
    <w:p w14:paraId="25BD3E5B" w14:textId="77777777" w:rsidR="00367492" w:rsidRDefault="00367492">
      <w:pPr>
        <w:spacing w:before="240" w:after="240" w:line="360" w:lineRule="auto"/>
        <w:jc w:val="both"/>
        <w:rPr>
          <w:rFonts w:ascii="Palatino Linotype" w:eastAsia="Palatino Linotype" w:hAnsi="Palatino Linotype" w:cs="Palatino Linotype"/>
        </w:rPr>
      </w:pPr>
    </w:p>
    <w:p w14:paraId="680DE659" w14:textId="77777777" w:rsidR="00367492" w:rsidRDefault="00367492">
      <w:pPr>
        <w:spacing w:before="240" w:after="240" w:line="360" w:lineRule="auto"/>
        <w:jc w:val="both"/>
        <w:rPr>
          <w:rFonts w:ascii="Palatino Linotype" w:eastAsia="Palatino Linotype" w:hAnsi="Palatino Linotype" w:cs="Palatino Linotype"/>
        </w:rPr>
      </w:pPr>
    </w:p>
    <w:p w14:paraId="784AD47F" w14:textId="77777777" w:rsidR="00367492" w:rsidRDefault="00367492">
      <w:pPr>
        <w:spacing w:before="240" w:after="240" w:line="360" w:lineRule="auto"/>
        <w:jc w:val="both"/>
        <w:rPr>
          <w:rFonts w:ascii="Palatino Linotype" w:eastAsia="Palatino Linotype" w:hAnsi="Palatino Linotype" w:cs="Palatino Linotype"/>
        </w:rPr>
      </w:pPr>
    </w:p>
    <w:p w14:paraId="69C7091D" w14:textId="77777777" w:rsidR="00367492" w:rsidRDefault="00367492">
      <w:pPr>
        <w:spacing w:before="240" w:after="240" w:line="360" w:lineRule="auto"/>
        <w:jc w:val="both"/>
        <w:rPr>
          <w:rFonts w:ascii="Palatino Linotype" w:eastAsia="Palatino Linotype" w:hAnsi="Palatino Linotype" w:cs="Palatino Linotype"/>
        </w:rPr>
      </w:pPr>
    </w:p>
    <w:p w14:paraId="13B59CD7" w14:textId="77777777" w:rsidR="00367492" w:rsidRDefault="00367492">
      <w:pPr>
        <w:spacing w:before="240" w:after="240" w:line="360" w:lineRule="auto"/>
        <w:jc w:val="both"/>
        <w:rPr>
          <w:rFonts w:ascii="Palatino Linotype" w:eastAsia="Palatino Linotype" w:hAnsi="Palatino Linotype" w:cs="Palatino Linotype"/>
        </w:rPr>
      </w:pPr>
    </w:p>
    <w:p w14:paraId="394EAEE2" w14:textId="77777777" w:rsidR="00367492" w:rsidRDefault="00367492">
      <w:pPr>
        <w:spacing w:before="240" w:after="240" w:line="360" w:lineRule="auto"/>
        <w:jc w:val="both"/>
        <w:rPr>
          <w:rFonts w:ascii="Palatino Linotype" w:eastAsia="Palatino Linotype" w:hAnsi="Palatino Linotype" w:cs="Palatino Linotype"/>
        </w:rPr>
      </w:pPr>
    </w:p>
    <w:p w14:paraId="1A97F895" w14:textId="77777777" w:rsidR="00367492" w:rsidRDefault="00367492">
      <w:pPr>
        <w:spacing w:before="240" w:after="240" w:line="360" w:lineRule="auto"/>
        <w:jc w:val="both"/>
        <w:rPr>
          <w:rFonts w:ascii="Palatino Linotype" w:eastAsia="Palatino Linotype" w:hAnsi="Palatino Linotype" w:cs="Palatino Linotype"/>
        </w:rPr>
      </w:pPr>
    </w:p>
    <w:p w14:paraId="532835DC" w14:textId="77777777" w:rsidR="00367492" w:rsidRDefault="00367492">
      <w:pPr>
        <w:spacing w:before="240" w:after="240" w:line="360" w:lineRule="auto"/>
        <w:jc w:val="both"/>
        <w:rPr>
          <w:rFonts w:ascii="Palatino Linotype" w:eastAsia="Palatino Linotype" w:hAnsi="Palatino Linotype" w:cs="Palatino Linotype"/>
        </w:rPr>
      </w:pPr>
    </w:p>
    <w:p w14:paraId="48A70892" w14:textId="77777777" w:rsidR="00367492" w:rsidRDefault="00367492">
      <w:pPr>
        <w:spacing w:before="240" w:after="240" w:line="360" w:lineRule="auto"/>
        <w:jc w:val="both"/>
        <w:rPr>
          <w:rFonts w:ascii="Palatino Linotype" w:eastAsia="Palatino Linotype" w:hAnsi="Palatino Linotype" w:cs="Palatino Linotype"/>
        </w:rPr>
      </w:pPr>
    </w:p>
    <w:p w14:paraId="4B00A61A" w14:textId="77777777" w:rsidR="00367492" w:rsidRDefault="00367492">
      <w:pPr>
        <w:spacing w:before="240" w:after="240" w:line="360" w:lineRule="auto"/>
        <w:jc w:val="both"/>
        <w:rPr>
          <w:rFonts w:ascii="Palatino Linotype" w:eastAsia="Palatino Linotype" w:hAnsi="Palatino Linotype" w:cs="Palatino Linotype"/>
        </w:rPr>
      </w:pPr>
    </w:p>
    <w:p w14:paraId="72F0FDD9" w14:textId="77777777" w:rsidR="00367492" w:rsidRDefault="00367492">
      <w:pPr>
        <w:spacing w:before="240" w:after="240" w:line="360" w:lineRule="auto"/>
        <w:jc w:val="both"/>
        <w:rPr>
          <w:rFonts w:ascii="Palatino Linotype" w:eastAsia="Palatino Linotype" w:hAnsi="Palatino Linotype" w:cs="Palatino Linotype"/>
        </w:rPr>
      </w:pPr>
    </w:p>
    <w:p w14:paraId="224755D6" w14:textId="77777777" w:rsidR="00367492" w:rsidRDefault="00367492">
      <w:pPr>
        <w:spacing w:before="240" w:after="240" w:line="360" w:lineRule="auto"/>
        <w:jc w:val="both"/>
        <w:rPr>
          <w:rFonts w:ascii="Palatino Linotype" w:eastAsia="Palatino Linotype" w:hAnsi="Palatino Linotype" w:cs="Palatino Linotype"/>
        </w:rPr>
      </w:pPr>
    </w:p>
    <w:p w14:paraId="25B4AAB7" w14:textId="77777777" w:rsidR="00367492" w:rsidRDefault="00367492">
      <w:pPr>
        <w:spacing w:before="240" w:after="240" w:line="360" w:lineRule="auto"/>
        <w:jc w:val="both"/>
        <w:rPr>
          <w:rFonts w:ascii="Palatino Linotype" w:eastAsia="Palatino Linotype" w:hAnsi="Palatino Linotype" w:cs="Palatino Linotype"/>
        </w:rPr>
      </w:pPr>
    </w:p>
    <w:p w14:paraId="1F05FC42" w14:textId="77777777" w:rsidR="00367492" w:rsidRDefault="00367492">
      <w:pPr>
        <w:spacing w:before="240" w:after="240" w:line="360" w:lineRule="auto"/>
        <w:jc w:val="both"/>
        <w:rPr>
          <w:rFonts w:ascii="Palatino Linotype" w:eastAsia="Palatino Linotype" w:hAnsi="Palatino Linotype" w:cs="Palatino Linotype"/>
        </w:rPr>
      </w:pPr>
    </w:p>
    <w:p w14:paraId="43AB3848" w14:textId="77777777" w:rsidR="00367492" w:rsidRDefault="00367492">
      <w:pPr>
        <w:spacing w:before="240" w:after="240" w:line="360" w:lineRule="auto"/>
        <w:jc w:val="both"/>
        <w:rPr>
          <w:rFonts w:ascii="Palatino Linotype" w:eastAsia="Palatino Linotype" w:hAnsi="Palatino Linotype" w:cs="Palatino Linotype"/>
        </w:rPr>
      </w:pPr>
    </w:p>
    <w:p w14:paraId="1A9B06DD" w14:textId="77777777" w:rsidR="00367492" w:rsidRDefault="00367492">
      <w:pPr>
        <w:spacing w:before="240" w:after="240" w:line="360" w:lineRule="auto"/>
        <w:jc w:val="both"/>
        <w:rPr>
          <w:rFonts w:ascii="Palatino Linotype" w:eastAsia="Palatino Linotype" w:hAnsi="Palatino Linotype" w:cs="Palatino Linotype"/>
        </w:rPr>
      </w:pPr>
    </w:p>
    <w:p w14:paraId="4863048E" w14:textId="77777777" w:rsidR="00367492" w:rsidRDefault="00367492">
      <w:pPr>
        <w:spacing w:before="240" w:after="240" w:line="360" w:lineRule="auto"/>
        <w:jc w:val="both"/>
        <w:rPr>
          <w:rFonts w:ascii="Palatino Linotype" w:eastAsia="Palatino Linotype" w:hAnsi="Palatino Linotype" w:cs="Palatino Linotype"/>
        </w:rPr>
      </w:pPr>
    </w:p>
    <w:sectPr w:rsidR="00367492">
      <w:headerReference w:type="default" r:id="rId30"/>
      <w:footerReference w:type="default" r:id="rId31"/>
      <w:headerReference w:type="first" r:id="rId32"/>
      <w:footerReference w:type="first" r:id="rId33"/>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3E6C5" w14:textId="77777777" w:rsidR="00F6624B" w:rsidRDefault="00F6624B">
      <w:r>
        <w:separator/>
      </w:r>
    </w:p>
  </w:endnote>
  <w:endnote w:type="continuationSeparator" w:id="0">
    <w:p w14:paraId="3D773CFA" w14:textId="77777777" w:rsidR="00F6624B" w:rsidRDefault="00F66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A4A8" w14:textId="77777777" w:rsidR="00543046" w:rsidRDefault="0054304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31FF1">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31FF1">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p>
  <w:p w14:paraId="0C719F38" w14:textId="77777777" w:rsidR="00543046" w:rsidRDefault="0054304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CE6D" w14:textId="77777777" w:rsidR="00543046" w:rsidRDefault="0054304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31FF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31FF1">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p>
  <w:p w14:paraId="590D2C06" w14:textId="77777777" w:rsidR="00543046" w:rsidRDefault="0054304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60579" w14:textId="77777777" w:rsidR="00F6624B" w:rsidRDefault="00F6624B">
      <w:r>
        <w:separator/>
      </w:r>
    </w:p>
  </w:footnote>
  <w:footnote w:type="continuationSeparator" w:id="0">
    <w:p w14:paraId="4EA71636" w14:textId="77777777" w:rsidR="00F6624B" w:rsidRDefault="00F66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7FBE" w14:textId="77777777" w:rsidR="00543046" w:rsidRDefault="0054304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D832F37" wp14:editId="4CB7123E">
          <wp:simplePos x="0" y="0"/>
          <wp:positionH relativeFrom="column">
            <wp:posOffset>-1080131</wp:posOffset>
          </wp:positionH>
          <wp:positionV relativeFrom="paragraph">
            <wp:posOffset>-488311</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543046" w14:paraId="0C1F6F1F" w14:textId="77777777">
      <w:tc>
        <w:tcPr>
          <w:tcW w:w="2489" w:type="dxa"/>
          <w:shd w:val="clear" w:color="auto" w:fill="auto"/>
        </w:tcPr>
        <w:p w14:paraId="58093FEA" w14:textId="77777777" w:rsidR="00543046" w:rsidRDefault="005430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5E5CE12" w14:textId="77777777" w:rsidR="00543046" w:rsidRDefault="0054304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17014/INFOEM/IP/RR/2022</w:t>
          </w:r>
        </w:p>
      </w:tc>
    </w:tr>
    <w:tr w:rsidR="00543046" w14:paraId="588C9BDB" w14:textId="77777777">
      <w:trPr>
        <w:trHeight w:val="228"/>
      </w:trPr>
      <w:tc>
        <w:tcPr>
          <w:tcW w:w="2489" w:type="dxa"/>
          <w:shd w:val="clear" w:color="auto" w:fill="auto"/>
          <w:vAlign w:val="center"/>
        </w:tcPr>
        <w:p w14:paraId="2CF69F00" w14:textId="77777777" w:rsidR="00543046" w:rsidRDefault="005430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C3E9952" w14:textId="77777777" w:rsidR="00543046" w:rsidRDefault="00543046">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543046" w14:paraId="476550E2" w14:textId="77777777">
      <w:tc>
        <w:tcPr>
          <w:tcW w:w="2489" w:type="dxa"/>
          <w:shd w:val="clear" w:color="auto" w:fill="auto"/>
          <w:vAlign w:val="center"/>
        </w:tcPr>
        <w:p w14:paraId="2543FBD3" w14:textId="77777777" w:rsidR="00543046" w:rsidRDefault="0054304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C208A45" w14:textId="77777777" w:rsidR="00543046" w:rsidRDefault="0054304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DCC373" w14:textId="77777777" w:rsidR="00543046" w:rsidRDefault="0054304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C69F" w14:textId="77777777" w:rsidR="00543046" w:rsidRDefault="0054304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b"/>
      <w:tblW w:w="5670" w:type="dxa"/>
      <w:tblInd w:w="3261" w:type="dxa"/>
      <w:tblLayout w:type="fixed"/>
      <w:tblLook w:val="0400" w:firstRow="0" w:lastRow="0" w:firstColumn="0" w:lastColumn="0" w:noHBand="0" w:noVBand="1"/>
    </w:tblPr>
    <w:tblGrid>
      <w:gridCol w:w="2551"/>
      <w:gridCol w:w="3119"/>
    </w:tblGrid>
    <w:tr w:rsidR="00543046" w14:paraId="0847ABEC" w14:textId="77777777">
      <w:tc>
        <w:tcPr>
          <w:tcW w:w="2551" w:type="dxa"/>
          <w:shd w:val="clear" w:color="auto" w:fill="auto"/>
          <w:vAlign w:val="center"/>
        </w:tcPr>
        <w:p w14:paraId="2E7AA5CB" w14:textId="77777777" w:rsidR="00543046" w:rsidRDefault="005430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2372308" w14:textId="77777777" w:rsidR="00543046" w:rsidRDefault="0054304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17014/INFOEM/IP/RR/2022</w:t>
          </w:r>
        </w:p>
      </w:tc>
    </w:tr>
    <w:tr w:rsidR="00543046" w14:paraId="4222A5DA" w14:textId="77777777">
      <w:trPr>
        <w:trHeight w:val="130"/>
      </w:trPr>
      <w:tc>
        <w:tcPr>
          <w:tcW w:w="2551" w:type="dxa"/>
          <w:shd w:val="clear" w:color="auto" w:fill="auto"/>
          <w:vAlign w:val="center"/>
        </w:tcPr>
        <w:p w14:paraId="409B312F" w14:textId="77777777" w:rsidR="00543046" w:rsidRDefault="005430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CBAB79C" w14:textId="7E070541" w:rsidR="00543046" w:rsidRDefault="0020671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XXXXXXX</w:t>
          </w:r>
        </w:p>
      </w:tc>
    </w:tr>
    <w:tr w:rsidR="00543046" w14:paraId="4C54A4C8" w14:textId="77777777">
      <w:trPr>
        <w:trHeight w:val="228"/>
      </w:trPr>
      <w:tc>
        <w:tcPr>
          <w:tcW w:w="2551" w:type="dxa"/>
          <w:shd w:val="clear" w:color="auto" w:fill="auto"/>
          <w:vAlign w:val="center"/>
        </w:tcPr>
        <w:p w14:paraId="46416F4A" w14:textId="77777777" w:rsidR="00543046" w:rsidRDefault="005430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7575494" w14:textId="77777777" w:rsidR="00543046" w:rsidRDefault="0054304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543046" w14:paraId="09CF51C3" w14:textId="77777777">
      <w:tc>
        <w:tcPr>
          <w:tcW w:w="2551" w:type="dxa"/>
          <w:shd w:val="clear" w:color="auto" w:fill="auto"/>
          <w:vAlign w:val="center"/>
        </w:tcPr>
        <w:p w14:paraId="66425F86" w14:textId="77777777" w:rsidR="00543046" w:rsidRDefault="0054304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B5793D7" w14:textId="77777777" w:rsidR="00543046" w:rsidRDefault="0054304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805138" w14:textId="77777777" w:rsidR="00543046" w:rsidRDefault="0054304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2643B662" wp14:editId="0EB8899F">
          <wp:simplePos x="0" y="0"/>
          <wp:positionH relativeFrom="column">
            <wp:posOffset>-1089656</wp:posOffset>
          </wp:positionH>
          <wp:positionV relativeFrom="paragraph">
            <wp:posOffset>-1169666</wp:posOffset>
          </wp:positionV>
          <wp:extent cx="7809865" cy="10165715"/>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920A8"/>
    <w:multiLevelType w:val="multilevel"/>
    <w:tmpl w:val="FCC4A1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8820CC"/>
    <w:multiLevelType w:val="multilevel"/>
    <w:tmpl w:val="CB809FE2"/>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B33482"/>
    <w:multiLevelType w:val="multilevel"/>
    <w:tmpl w:val="286C3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351A60"/>
    <w:multiLevelType w:val="multilevel"/>
    <w:tmpl w:val="1C847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B63DC1"/>
    <w:multiLevelType w:val="multilevel"/>
    <w:tmpl w:val="B1E2D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F62AB4"/>
    <w:multiLevelType w:val="multilevel"/>
    <w:tmpl w:val="C8BA3F2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1"/>
  </w:num>
  <w:num w:numId="3">
    <w:abstractNumId w:val="0"/>
  </w:num>
  <w:num w:numId="4">
    <w:abstractNumId w:val="5"/>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657"/>
    <w:rsid w:val="00005E76"/>
    <w:rsid w:val="0011631A"/>
    <w:rsid w:val="00122AC5"/>
    <w:rsid w:val="001471E5"/>
    <w:rsid w:val="00153856"/>
    <w:rsid w:val="001E7EB1"/>
    <w:rsid w:val="001F5374"/>
    <w:rsid w:val="00206713"/>
    <w:rsid w:val="00215A8C"/>
    <w:rsid w:val="002D595C"/>
    <w:rsid w:val="00367492"/>
    <w:rsid w:val="003B1555"/>
    <w:rsid w:val="003F755E"/>
    <w:rsid w:val="00454CDF"/>
    <w:rsid w:val="00456533"/>
    <w:rsid w:val="0049055D"/>
    <w:rsid w:val="00495A68"/>
    <w:rsid w:val="004B5F9F"/>
    <w:rsid w:val="0052644C"/>
    <w:rsid w:val="00540D4F"/>
    <w:rsid w:val="00543046"/>
    <w:rsid w:val="006E5455"/>
    <w:rsid w:val="007243D0"/>
    <w:rsid w:val="008B3219"/>
    <w:rsid w:val="00931FF1"/>
    <w:rsid w:val="00945657"/>
    <w:rsid w:val="009E0DB6"/>
    <w:rsid w:val="009E37DB"/>
    <w:rsid w:val="009E3EB5"/>
    <w:rsid w:val="009F4844"/>
    <w:rsid w:val="00A0260A"/>
    <w:rsid w:val="00A37CFC"/>
    <w:rsid w:val="00A46C9F"/>
    <w:rsid w:val="00AC1FBD"/>
    <w:rsid w:val="00B05908"/>
    <w:rsid w:val="00B52102"/>
    <w:rsid w:val="00B802EF"/>
    <w:rsid w:val="00B81ED3"/>
    <w:rsid w:val="00B9528B"/>
    <w:rsid w:val="00BC1555"/>
    <w:rsid w:val="00CD3D61"/>
    <w:rsid w:val="00D1622C"/>
    <w:rsid w:val="00D84AFD"/>
    <w:rsid w:val="00E03D97"/>
    <w:rsid w:val="00E74634"/>
    <w:rsid w:val="00E76C30"/>
    <w:rsid w:val="00EB5BD0"/>
    <w:rsid w:val="00EE7658"/>
    <w:rsid w:val="00F662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4D11C"/>
  <w15:docId w15:val="{1945423F-7B02-4AEB-AFDD-58A37493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669153.page" TargetMode="External"/><Relationship Id="rId18" Type="http://schemas.openxmlformats.org/officeDocument/2006/relationships/image" Target="media/image8.png"/><Relationship Id="rId26" Type="http://schemas.openxmlformats.org/officeDocument/2006/relationships/hyperlink" Target="https://atizapan.gob.mx/actas-y-gacetas3/"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666669.pag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66668.page" TargetMode="External"/><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Ins0icA2wEGvbNnNLwxpl607qg==">CgMxLjAyCGguZ2pkZ3hzMgloLjMwajB6bGwyCGgudHlqY3d0MgloLjN6bnlzaDcyCWguMmV0OTJwMDgAciExQnhKczNkRk9LSzk4Ny1FQ05UZ3ZVbTVlQzVWTk1GZjM=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18376</Words>
  <Characters>101072</Characters>
  <Application>Microsoft Office Word</Application>
  <DocSecurity>4</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2023-07-13T19:14:00Z</cp:lastPrinted>
  <dcterms:created xsi:type="dcterms:W3CDTF">2023-08-07T04:23:00Z</dcterms:created>
  <dcterms:modified xsi:type="dcterms:W3CDTF">2023-08-07T04:23:00Z</dcterms:modified>
</cp:coreProperties>
</file>