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F654A" w14:textId="57E9B718"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8369FC" w:rsidRPr="00F812FF">
        <w:rPr>
          <w:rFonts w:ascii="Palatino Linotype" w:eastAsia="Palatino Linotype" w:hAnsi="Palatino Linotype" w:cs="Palatino Linotype"/>
          <w:sz w:val="24"/>
          <w:szCs w:val="24"/>
        </w:rPr>
        <w:t>dieciocho de enero de dos mil veintitrés.</w:t>
      </w:r>
    </w:p>
    <w:p w14:paraId="393DBBF3" w14:textId="77777777" w:rsidR="00577EBA" w:rsidRPr="00F812FF" w:rsidRDefault="00577EBA">
      <w:pPr>
        <w:spacing w:after="0" w:line="360" w:lineRule="auto"/>
        <w:ind w:right="49"/>
        <w:jc w:val="center"/>
        <w:rPr>
          <w:rFonts w:ascii="Palatino Linotype" w:eastAsia="Palatino Linotype" w:hAnsi="Palatino Linotype" w:cs="Palatino Linotype"/>
          <w:sz w:val="24"/>
          <w:szCs w:val="24"/>
        </w:rPr>
      </w:pPr>
    </w:p>
    <w:p w14:paraId="10601AB1" w14:textId="7B80C592"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Visto el expediente relativo al recurso de revisión </w:t>
      </w:r>
      <w:r w:rsidR="008369FC" w:rsidRPr="00F812FF">
        <w:rPr>
          <w:rFonts w:ascii="Palatino Linotype" w:eastAsia="Palatino Linotype" w:hAnsi="Palatino Linotype" w:cs="Palatino Linotype"/>
          <w:b/>
          <w:sz w:val="24"/>
          <w:szCs w:val="24"/>
        </w:rPr>
        <w:t>12479</w:t>
      </w:r>
      <w:r w:rsidRPr="00F812FF">
        <w:rPr>
          <w:rFonts w:ascii="Palatino Linotype" w:eastAsia="Palatino Linotype" w:hAnsi="Palatino Linotype" w:cs="Palatino Linotype"/>
          <w:b/>
          <w:sz w:val="24"/>
          <w:szCs w:val="24"/>
        </w:rPr>
        <w:t>/INFOEM/IP/RR/2022</w:t>
      </w:r>
      <w:r w:rsidRPr="00F812FF">
        <w:rPr>
          <w:rFonts w:ascii="Palatino Linotype" w:eastAsia="Palatino Linotype" w:hAnsi="Palatino Linotype" w:cs="Palatino Linotype"/>
          <w:sz w:val="24"/>
          <w:szCs w:val="24"/>
        </w:rPr>
        <w:t xml:space="preserve">, interpuesto por </w:t>
      </w:r>
      <w:r w:rsidR="00341AD2">
        <w:rPr>
          <w:rFonts w:ascii="Palatino Linotype" w:eastAsia="Palatino Linotype" w:hAnsi="Palatino Linotype" w:cs="Palatino Linotype"/>
          <w:b/>
          <w:sz w:val="24"/>
          <w:szCs w:val="24"/>
        </w:rPr>
        <w:t xml:space="preserve">XXXXXXX </w:t>
      </w:r>
      <w:proofErr w:type="spellStart"/>
      <w:r w:rsidR="00341AD2">
        <w:rPr>
          <w:rFonts w:ascii="Palatino Linotype" w:eastAsia="Palatino Linotype" w:hAnsi="Palatino Linotype" w:cs="Palatino Linotype"/>
          <w:b/>
          <w:sz w:val="24"/>
          <w:szCs w:val="24"/>
        </w:rPr>
        <w:t>XXXXXXX</w:t>
      </w:r>
      <w:proofErr w:type="spellEnd"/>
      <w:r w:rsidR="00341AD2">
        <w:rPr>
          <w:rFonts w:ascii="Palatino Linotype" w:eastAsia="Palatino Linotype" w:hAnsi="Palatino Linotype" w:cs="Palatino Linotype"/>
          <w:b/>
          <w:sz w:val="24"/>
          <w:szCs w:val="24"/>
        </w:rPr>
        <w:t xml:space="preserve"> XXXXXX</w:t>
      </w:r>
      <w:bookmarkStart w:id="0" w:name="_GoBack"/>
      <w:bookmarkEnd w:id="0"/>
      <w:r w:rsidRPr="00F812FF">
        <w:rPr>
          <w:rFonts w:ascii="Palatino Linotype" w:eastAsia="Palatino Linotype" w:hAnsi="Palatino Linotype" w:cs="Palatino Linotype"/>
          <w:sz w:val="24"/>
          <w:szCs w:val="24"/>
        </w:rPr>
        <w:t xml:space="preserve">, al cual en lo sucesivo se le denominará el </w:t>
      </w:r>
      <w:r w:rsidRPr="00F812FF">
        <w:rPr>
          <w:rFonts w:ascii="Palatino Linotype" w:eastAsia="Palatino Linotype" w:hAnsi="Palatino Linotype" w:cs="Palatino Linotype"/>
          <w:b/>
          <w:sz w:val="24"/>
          <w:szCs w:val="24"/>
        </w:rPr>
        <w:t>RECURRENTE</w:t>
      </w:r>
      <w:r w:rsidRPr="00F812FF">
        <w:rPr>
          <w:rFonts w:ascii="Palatino Linotype" w:eastAsia="Palatino Linotype" w:hAnsi="Palatino Linotype" w:cs="Palatino Linotype"/>
          <w:sz w:val="24"/>
          <w:szCs w:val="24"/>
        </w:rPr>
        <w:t xml:space="preserve">, en contra de la respuesta a su solicitud de información identificada con número de folio </w:t>
      </w:r>
      <w:r w:rsidRPr="00F812FF">
        <w:rPr>
          <w:rFonts w:ascii="Palatino Linotype" w:eastAsia="Palatino Linotype" w:hAnsi="Palatino Linotype" w:cs="Palatino Linotype"/>
          <w:b/>
          <w:sz w:val="24"/>
          <w:szCs w:val="24"/>
        </w:rPr>
        <w:t>00</w:t>
      </w:r>
      <w:r w:rsidR="008369FC" w:rsidRPr="00F812FF">
        <w:rPr>
          <w:rFonts w:ascii="Palatino Linotype" w:eastAsia="Palatino Linotype" w:hAnsi="Palatino Linotype" w:cs="Palatino Linotype"/>
          <w:b/>
          <w:sz w:val="24"/>
          <w:szCs w:val="24"/>
        </w:rPr>
        <w:t>336</w:t>
      </w:r>
      <w:r w:rsidRPr="00F812FF">
        <w:rPr>
          <w:rFonts w:ascii="Palatino Linotype" w:eastAsia="Palatino Linotype" w:hAnsi="Palatino Linotype" w:cs="Palatino Linotype"/>
          <w:b/>
          <w:sz w:val="24"/>
          <w:szCs w:val="24"/>
        </w:rPr>
        <w:t>/</w:t>
      </w:r>
      <w:r w:rsidR="008369FC" w:rsidRPr="00F812FF">
        <w:rPr>
          <w:rFonts w:ascii="Palatino Linotype" w:eastAsia="Palatino Linotype" w:hAnsi="Palatino Linotype" w:cs="Palatino Linotype"/>
          <w:b/>
          <w:sz w:val="24"/>
          <w:szCs w:val="24"/>
        </w:rPr>
        <w:t>ISEM</w:t>
      </w:r>
      <w:r w:rsidRPr="00F812FF">
        <w:rPr>
          <w:rFonts w:ascii="Palatino Linotype" w:eastAsia="Palatino Linotype" w:hAnsi="Palatino Linotype" w:cs="Palatino Linotype"/>
          <w:b/>
          <w:sz w:val="24"/>
          <w:szCs w:val="24"/>
        </w:rPr>
        <w:t>/IP/2022</w:t>
      </w:r>
      <w:r w:rsidRPr="00F812FF">
        <w:rPr>
          <w:rFonts w:ascii="Palatino Linotype" w:eastAsia="Palatino Linotype" w:hAnsi="Palatino Linotype" w:cs="Palatino Linotype"/>
          <w:sz w:val="24"/>
          <w:szCs w:val="24"/>
        </w:rPr>
        <w:t xml:space="preserve"> proporcionada por parte del </w:t>
      </w:r>
      <w:r w:rsidR="008369FC" w:rsidRPr="00F812FF">
        <w:rPr>
          <w:rFonts w:ascii="Palatino Linotype" w:eastAsia="Palatino Linotype" w:hAnsi="Palatino Linotype" w:cs="Palatino Linotype"/>
          <w:sz w:val="24"/>
          <w:szCs w:val="24"/>
        </w:rPr>
        <w:t>Instituto de Salud del Estado de México</w:t>
      </w:r>
      <w:r w:rsidRPr="00F812FF">
        <w:rPr>
          <w:rFonts w:ascii="Palatino Linotype" w:eastAsia="Palatino Linotype" w:hAnsi="Palatino Linotype" w:cs="Palatino Linotype"/>
          <w:sz w:val="24"/>
          <w:szCs w:val="24"/>
        </w:rPr>
        <w:t xml:space="preserve">, en lo sucesivo el </w:t>
      </w:r>
      <w:r w:rsidRPr="00F812FF">
        <w:rPr>
          <w:rFonts w:ascii="Palatino Linotype" w:eastAsia="Palatino Linotype" w:hAnsi="Palatino Linotype" w:cs="Palatino Linotype"/>
          <w:b/>
          <w:sz w:val="24"/>
          <w:szCs w:val="24"/>
        </w:rPr>
        <w:t>SUJETO OBLIGADO</w:t>
      </w:r>
      <w:r w:rsidRPr="00F812FF">
        <w:rPr>
          <w:rFonts w:ascii="Palatino Linotype" w:eastAsia="Palatino Linotype" w:hAnsi="Palatino Linotype" w:cs="Palatino Linotype"/>
          <w:sz w:val="24"/>
          <w:szCs w:val="24"/>
        </w:rPr>
        <w:t>; se procede a dictar la presente resolución, con base en los siguientes:</w:t>
      </w:r>
    </w:p>
    <w:p w14:paraId="51ECC1BB"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02D0FD14" w14:textId="77777777" w:rsidR="00577EBA" w:rsidRPr="00F812FF" w:rsidRDefault="007A63D9">
      <w:pPr>
        <w:spacing w:after="0" w:line="360" w:lineRule="auto"/>
        <w:ind w:right="49"/>
        <w:jc w:val="center"/>
        <w:rPr>
          <w:rFonts w:ascii="Palatino Linotype" w:eastAsia="Palatino Linotype" w:hAnsi="Palatino Linotype" w:cs="Palatino Linotype"/>
          <w:b/>
          <w:sz w:val="24"/>
          <w:szCs w:val="24"/>
        </w:rPr>
      </w:pPr>
      <w:r w:rsidRPr="00F812FF">
        <w:rPr>
          <w:rFonts w:ascii="Palatino Linotype" w:eastAsia="Palatino Linotype" w:hAnsi="Palatino Linotype" w:cs="Palatino Linotype"/>
          <w:b/>
          <w:sz w:val="24"/>
          <w:szCs w:val="24"/>
        </w:rPr>
        <w:t>I.</w:t>
      </w:r>
      <w:r w:rsidRPr="00F812FF">
        <w:rPr>
          <w:rFonts w:ascii="Palatino Linotype" w:eastAsia="Palatino Linotype" w:hAnsi="Palatino Linotype" w:cs="Palatino Linotype"/>
          <w:b/>
          <w:sz w:val="24"/>
          <w:szCs w:val="24"/>
        </w:rPr>
        <w:tab/>
        <w:t>A N T E C E D E N T E S</w:t>
      </w:r>
    </w:p>
    <w:p w14:paraId="26898916"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055CD9E7" w14:textId="287B0C6C" w:rsidR="00577EBA" w:rsidRPr="00F812FF" w:rsidRDefault="007A63D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bookmarkStart w:id="1" w:name="_Hlk124243373"/>
      <w:r w:rsidRPr="00F812FF">
        <w:rPr>
          <w:rFonts w:ascii="Palatino Linotype" w:eastAsia="Palatino Linotype" w:hAnsi="Palatino Linotype" w:cs="Palatino Linotype"/>
          <w:b/>
          <w:sz w:val="24"/>
          <w:szCs w:val="24"/>
        </w:rPr>
        <w:t>Solicitud de acceso a la información.</w:t>
      </w:r>
      <w:r w:rsidRPr="00F812FF">
        <w:rPr>
          <w:rFonts w:ascii="Palatino Linotype" w:eastAsia="Palatino Linotype" w:hAnsi="Palatino Linotype" w:cs="Palatino Linotype"/>
          <w:sz w:val="24"/>
          <w:szCs w:val="24"/>
        </w:rPr>
        <w:t xml:space="preserve"> Con fecha </w:t>
      </w:r>
      <w:r w:rsidR="008369FC" w:rsidRPr="00F812FF">
        <w:rPr>
          <w:rFonts w:ascii="Palatino Linotype" w:eastAsia="Palatino Linotype" w:hAnsi="Palatino Linotype" w:cs="Palatino Linotype"/>
          <w:b/>
          <w:sz w:val="24"/>
          <w:szCs w:val="24"/>
        </w:rPr>
        <w:t>treinta y uno de mayo</w:t>
      </w:r>
      <w:r w:rsidRPr="00F812FF">
        <w:rPr>
          <w:rFonts w:ascii="Palatino Linotype" w:eastAsia="Palatino Linotype" w:hAnsi="Palatino Linotype" w:cs="Palatino Linotype"/>
          <w:b/>
          <w:sz w:val="24"/>
          <w:szCs w:val="24"/>
        </w:rPr>
        <w:t xml:space="preserve"> de dos mil veintidós</w:t>
      </w:r>
      <w:r w:rsidRPr="00F812FF">
        <w:rPr>
          <w:rFonts w:ascii="Palatino Linotype" w:eastAsia="Palatino Linotype" w:hAnsi="Palatino Linotype" w:cs="Palatino Linotype"/>
          <w:sz w:val="24"/>
          <w:szCs w:val="24"/>
        </w:rPr>
        <w:t xml:space="preserve">, la parte </w:t>
      </w:r>
      <w:r w:rsidRPr="00F812FF">
        <w:rPr>
          <w:rFonts w:ascii="Palatino Linotype" w:eastAsia="Palatino Linotype" w:hAnsi="Palatino Linotype" w:cs="Palatino Linotype"/>
          <w:b/>
          <w:sz w:val="24"/>
          <w:szCs w:val="24"/>
        </w:rPr>
        <w:t>RECURRENTE</w:t>
      </w:r>
      <w:r w:rsidRPr="00F812FF">
        <w:rPr>
          <w:rFonts w:ascii="Palatino Linotype" w:eastAsia="Palatino Linotype" w:hAnsi="Palatino Linotype" w:cs="Palatino Linotype"/>
          <w:sz w:val="24"/>
          <w:szCs w:val="24"/>
        </w:rPr>
        <w:t xml:space="preserve"> formuló solicitud de acceso a información pública al</w:t>
      </w:r>
      <w:r w:rsidRPr="00F812FF">
        <w:rPr>
          <w:rFonts w:ascii="Palatino Linotype" w:eastAsia="Palatino Linotype" w:hAnsi="Palatino Linotype" w:cs="Palatino Linotype"/>
          <w:b/>
          <w:sz w:val="24"/>
          <w:szCs w:val="24"/>
        </w:rPr>
        <w:t xml:space="preserve"> SUJETO OBLIGADO</w:t>
      </w:r>
      <w:r w:rsidRPr="00F812FF">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56203348"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2C5C2C1F" w14:textId="7D595FA3" w:rsidR="00577EBA" w:rsidRPr="00F812FF" w:rsidRDefault="007A63D9" w:rsidP="00526703">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r w:rsidR="008369FC" w:rsidRPr="00F812FF">
        <w:rPr>
          <w:rFonts w:ascii="Palatino Linotype" w:eastAsia="Palatino Linotype" w:hAnsi="Palatino Linotype" w:cs="Palatino Linotype"/>
          <w:i/>
        </w:rPr>
        <w:t xml:space="preserve">Quiero saber cuántas máquinas expendedoras de </w:t>
      </w:r>
      <w:proofErr w:type="spellStart"/>
      <w:r w:rsidR="008369FC" w:rsidRPr="00F812FF">
        <w:rPr>
          <w:rFonts w:ascii="Palatino Linotype" w:eastAsia="Palatino Linotype" w:hAnsi="Palatino Linotype" w:cs="Palatino Linotype"/>
          <w:i/>
        </w:rPr>
        <w:t>vapeadores</w:t>
      </w:r>
      <w:proofErr w:type="spellEnd"/>
      <w:r w:rsidR="008369FC" w:rsidRPr="00F812FF">
        <w:rPr>
          <w:rFonts w:ascii="Palatino Linotype" w:eastAsia="Palatino Linotype" w:hAnsi="Palatino Linotype" w:cs="Palatino Linotype"/>
          <w:i/>
        </w:rPr>
        <w:t xml:space="preserve"> fueron clausuradas por COPRISEM y </w:t>
      </w:r>
      <w:proofErr w:type="spellStart"/>
      <w:r w:rsidR="008369FC" w:rsidRPr="00F812FF">
        <w:rPr>
          <w:rFonts w:ascii="Palatino Linotype" w:eastAsia="Palatino Linotype" w:hAnsi="Palatino Linotype" w:cs="Palatino Linotype"/>
          <w:i/>
        </w:rPr>
        <w:t>cual</w:t>
      </w:r>
      <w:proofErr w:type="spellEnd"/>
      <w:r w:rsidR="008369FC" w:rsidRPr="00F812FF">
        <w:rPr>
          <w:rFonts w:ascii="Palatino Linotype" w:eastAsia="Palatino Linotype" w:hAnsi="Palatino Linotype" w:cs="Palatino Linotype"/>
          <w:i/>
        </w:rPr>
        <w:t xml:space="preserve"> es la ubicación donde estaban instaladas las mismas. Quiero saber cuántos negocios suspendió la COPRISEM por vender sistemas electrónicos de administración de nicotina, cigarrillos electrónicos y </w:t>
      </w:r>
      <w:proofErr w:type="spellStart"/>
      <w:r w:rsidR="008369FC" w:rsidRPr="00F812FF">
        <w:rPr>
          <w:rFonts w:ascii="Palatino Linotype" w:eastAsia="Palatino Linotype" w:hAnsi="Palatino Linotype" w:cs="Palatino Linotype"/>
          <w:i/>
        </w:rPr>
        <w:t>vapeadores</w:t>
      </w:r>
      <w:proofErr w:type="spellEnd"/>
      <w:r w:rsidR="008369FC" w:rsidRPr="00F812FF">
        <w:rPr>
          <w:rFonts w:ascii="Palatino Linotype" w:eastAsia="Palatino Linotype" w:hAnsi="Palatino Linotype" w:cs="Palatino Linotype"/>
          <w:i/>
        </w:rPr>
        <w:t xml:space="preserve"> a partir del 1 de enero de 2022 a la fecha en la que emitan el oficio de respuesta a esta solicitud, que seguro será después del 15 de junio. Quiero saber cuántos rastros han verificado desde enero de 2019 a </w:t>
      </w:r>
      <w:r w:rsidR="008369FC" w:rsidRPr="00F812FF">
        <w:rPr>
          <w:rFonts w:ascii="Palatino Linotype" w:eastAsia="Palatino Linotype" w:hAnsi="Palatino Linotype" w:cs="Palatino Linotype"/>
          <w:i/>
        </w:rPr>
        <w:lastRenderedPageBreak/>
        <w:t>mayo de 2022, cuales fueron los resultados de la verificación y los lugares donde están ubicados los rastros verificados. Quiero saber cuántas gasolineras en el estado de México cuentan con exámenes de presencia de plomo en sangre de los despachadores. Quiero saber cuántas altas de nuevos servidores públicos se dieron en el lapso de enero de 2019 a mayo de 2022, en que puestos, quienes son y cuánto ganan</w:t>
      </w:r>
      <w:r w:rsidRPr="00F812FF">
        <w:rPr>
          <w:rFonts w:ascii="Palatino Linotype" w:eastAsia="Palatino Linotype" w:hAnsi="Palatino Linotype" w:cs="Palatino Linotype"/>
          <w:i/>
        </w:rPr>
        <w:t>”.</w:t>
      </w:r>
    </w:p>
    <w:p w14:paraId="6715685E" w14:textId="77777777" w:rsidR="00577EBA" w:rsidRPr="00F812FF" w:rsidRDefault="00577EBA">
      <w:pPr>
        <w:spacing w:after="0" w:line="360" w:lineRule="auto"/>
        <w:ind w:left="567" w:right="560"/>
        <w:jc w:val="both"/>
        <w:rPr>
          <w:rFonts w:ascii="Palatino Linotype" w:eastAsia="Palatino Linotype" w:hAnsi="Palatino Linotype" w:cs="Palatino Linotype"/>
          <w:i/>
        </w:rPr>
      </w:pPr>
    </w:p>
    <w:p w14:paraId="3B51C673"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Modalidad elegida para la entrega de la información:</w:t>
      </w:r>
      <w:r w:rsidRPr="00F812FF">
        <w:rPr>
          <w:rFonts w:ascii="Palatino Linotype" w:eastAsia="Palatino Linotype" w:hAnsi="Palatino Linotype" w:cs="Palatino Linotype"/>
          <w:sz w:val="24"/>
          <w:szCs w:val="24"/>
        </w:rPr>
        <w:t xml:space="preserve"> a través del Sistema de Acceso a la Información Mexiquense (SAIMEX). </w:t>
      </w:r>
    </w:p>
    <w:p w14:paraId="4B36FD9F"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17ACA06B" w14:textId="5A99AE50" w:rsidR="00577EBA" w:rsidRPr="00F812FF" w:rsidRDefault="007A63D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Respuesta.</w:t>
      </w:r>
      <w:r w:rsidRPr="00F812FF">
        <w:rPr>
          <w:rFonts w:ascii="Palatino Linotype" w:eastAsia="Palatino Linotype" w:hAnsi="Palatino Linotype" w:cs="Palatino Linotype"/>
          <w:sz w:val="24"/>
          <w:szCs w:val="24"/>
        </w:rPr>
        <w:t xml:space="preserve"> Con fecha </w:t>
      </w:r>
      <w:r w:rsidR="008369FC" w:rsidRPr="00F812FF">
        <w:rPr>
          <w:rFonts w:ascii="Palatino Linotype" w:eastAsia="Palatino Linotype" w:hAnsi="Palatino Linotype" w:cs="Palatino Linotype"/>
          <w:b/>
          <w:bCs/>
          <w:sz w:val="24"/>
          <w:szCs w:val="24"/>
        </w:rPr>
        <w:t>veintiuno de junio</w:t>
      </w:r>
      <w:r w:rsidRPr="00F812FF">
        <w:rPr>
          <w:rFonts w:ascii="Palatino Linotype" w:eastAsia="Palatino Linotype" w:hAnsi="Palatino Linotype" w:cs="Palatino Linotype"/>
          <w:b/>
          <w:sz w:val="24"/>
          <w:szCs w:val="24"/>
        </w:rPr>
        <w:t xml:space="preserve"> de dos mil veintidós</w:t>
      </w:r>
      <w:r w:rsidRPr="00F812FF">
        <w:rPr>
          <w:rFonts w:ascii="Palatino Linotype" w:eastAsia="Palatino Linotype" w:hAnsi="Palatino Linotype" w:cs="Palatino Linotype"/>
          <w:sz w:val="24"/>
          <w:szCs w:val="24"/>
        </w:rPr>
        <w:t xml:space="preserve">, el </w:t>
      </w:r>
      <w:r w:rsidRPr="00F812FF">
        <w:rPr>
          <w:rFonts w:ascii="Palatino Linotype" w:eastAsia="Palatino Linotype" w:hAnsi="Palatino Linotype" w:cs="Palatino Linotype"/>
          <w:b/>
          <w:sz w:val="24"/>
          <w:szCs w:val="24"/>
        </w:rPr>
        <w:t>SUJETO OBLIGADO</w:t>
      </w:r>
      <w:r w:rsidRPr="00F812FF">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5492F2AD"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23D25CDF" w14:textId="77777777" w:rsidR="008369FC" w:rsidRPr="00F812FF" w:rsidRDefault="007A63D9" w:rsidP="008369FC">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r w:rsidR="008369FC" w:rsidRPr="00F812F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616DC3" w14:textId="6832BBE5" w:rsidR="00577EBA" w:rsidRPr="00F812FF" w:rsidRDefault="008369FC" w:rsidP="008369FC">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Se da atención a su solicitud</w:t>
      </w:r>
      <w:r w:rsidR="007A63D9" w:rsidRPr="00F812FF">
        <w:rPr>
          <w:rFonts w:ascii="Palatino Linotype" w:eastAsia="Palatino Linotype" w:hAnsi="Palatino Linotype" w:cs="Palatino Linotype"/>
          <w:i/>
        </w:rPr>
        <w:t xml:space="preserve">”. </w:t>
      </w:r>
    </w:p>
    <w:p w14:paraId="09BCB653" w14:textId="77777777" w:rsidR="00577EBA" w:rsidRPr="00F812FF" w:rsidRDefault="00577EBA">
      <w:pPr>
        <w:spacing w:after="0" w:line="360" w:lineRule="auto"/>
        <w:ind w:left="567" w:right="560"/>
        <w:jc w:val="both"/>
        <w:rPr>
          <w:rFonts w:ascii="Palatino Linotype" w:eastAsia="Palatino Linotype" w:hAnsi="Palatino Linotype" w:cs="Palatino Linotype"/>
          <w:sz w:val="24"/>
          <w:szCs w:val="24"/>
        </w:rPr>
      </w:pPr>
    </w:p>
    <w:p w14:paraId="27AB3185"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El Sujeto Obligado a su respuesta adjuntó los documentos que se describen a continuación: </w:t>
      </w:r>
    </w:p>
    <w:p w14:paraId="6D978AF6"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10D792C2" w14:textId="092F5A6B" w:rsidR="00577EBA" w:rsidRPr="00F812FF" w:rsidRDefault="008369FC" w:rsidP="001928BA">
      <w:pPr>
        <w:pStyle w:val="Prrafodelista"/>
        <w:numPr>
          <w:ilvl w:val="0"/>
          <w:numId w:val="1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Oficio de fecha trece de junio de dos mil veintidós, signado por el Coordinador de Regulación Sanitaria y Comisionado para la Protección Contra Riesgos Sanitarios del Estado de México, mediante el cual informa que </w:t>
      </w:r>
      <w:r w:rsidR="001928BA" w:rsidRPr="00F812FF">
        <w:rPr>
          <w:rFonts w:ascii="Palatino Linotype" w:eastAsia="Palatino Linotype" w:hAnsi="Palatino Linotype" w:cs="Palatino Linotype"/>
          <w:sz w:val="24"/>
          <w:szCs w:val="24"/>
        </w:rPr>
        <w:t xml:space="preserve"> en relación con el número de máquinas expendedoras de </w:t>
      </w:r>
      <w:proofErr w:type="spellStart"/>
      <w:r w:rsidR="001928BA" w:rsidRPr="00F812FF">
        <w:rPr>
          <w:rFonts w:ascii="Palatino Linotype" w:eastAsia="Palatino Linotype" w:hAnsi="Palatino Linotype" w:cs="Palatino Linotype"/>
          <w:sz w:val="24"/>
          <w:szCs w:val="24"/>
        </w:rPr>
        <w:t>vapeadores</w:t>
      </w:r>
      <w:proofErr w:type="spellEnd"/>
      <w:r w:rsidR="001928BA" w:rsidRPr="00F812FF">
        <w:rPr>
          <w:rFonts w:ascii="Palatino Linotype" w:eastAsia="Palatino Linotype" w:hAnsi="Palatino Linotype" w:cs="Palatino Linotype"/>
          <w:sz w:val="24"/>
          <w:szCs w:val="24"/>
        </w:rPr>
        <w:t xml:space="preserve"> fueron clausuradas por COPRISEM, su ubicación, los negocios suspendidos por COPRISEM por vender </w:t>
      </w:r>
      <w:r w:rsidR="001928BA" w:rsidRPr="00F812FF">
        <w:rPr>
          <w:rFonts w:ascii="Palatino Linotype" w:eastAsia="Palatino Linotype" w:hAnsi="Palatino Linotype" w:cs="Palatino Linotype"/>
          <w:sz w:val="24"/>
          <w:szCs w:val="24"/>
        </w:rPr>
        <w:lastRenderedPageBreak/>
        <w:t xml:space="preserve">sistemas electrónicos de administración de nicotina, cigarros electrónicos y </w:t>
      </w:r>
      <w:proofErr w:type="spellStart"/>
      <w:r w:rsidR="001928BA" w:rsidRPr="00F812FF">
        <w:rPr>
          <w:rFonts w:ascii="Palatino Linotype" w:eastAsia="Palatino Linotype" w:hAnsi="Palatino Linotype" w:cs="Palatino Linotype"/>
          <w:sz w:val="24"/>
          <w:szCs w:val="24"/>
        </w:rPr>
        <w:t>vapeadores</w:t>
      </w:r>
      <w:proofErr w:type="spellEnd"/>
      <w:r w:rsidR="001928BA" w:rsidRPr="00F812FF">
        <w:rPr>
          <w:rFonts w:ascii="Palatino Linotype" w:eastAsia="Palatino Linotype" w:hAnsi="Palatino Linotype" w:cs="Palatino Linotype"/>
          <w:sz w:val="24"/>
          <w:szCs w:val="24"/>
        </w:rPr>
        <w:t>, el número de rastros que se han verificado, los resultados de la verificación y su ubicación, así como el número de gasolineras con exámenes de presencia de plomo en sangre de los despachadores; se anexa la réplica filtrada del control único de reportes de visitas de verificación sanitaria de establecimientos de control de tabaco y emisiones</w:t>
      </w:r>
      <w:r w:rsidR="00F843B7" w:rsidRPr="00F812FF">
        <w:rPr>
          <w:rFonts w:ascii="Palatino Linotype" w:eastAsia="Palatino Linotype" w:hAnsi="Palatino Linotype" w:cs="Palatino Linotype"/>
          <w:sz w:val="24"/>
          <w:szCs w:val="24"/>
        </w:rPr>
        <w:t xml:space="preserve"> y de gasolineras</w:t>
      </w:r>
      <w:r w:rsidR="001928BA" w:rsidRPr="00F812FF">
        <w:rPr>
          <w:rFonts w:ascii="Palatino Linotype" w:eastAsia="Palatino Linotype" w:hAnsi="Palatino Linotype" w:cs="Palatino Linotype"/>
          <w:sz w:val="24"/>
          <w:szCs w:val="24"/>
        </w:rPr>
        <w:t xml:space="preserve">, obtenidas del sistema electrónico. </w:t>
      </w:r>
    </w:p>
    <w:p w14:paraId="41ADF416" w14:textId="046D125B" w:rsidR="001928BA" w:rsidRPr="00F812FF" w:rsidRDefault="001928BA" w:rsidP="001928BA">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Respecto a las altas de nuevos servidores públicos se dieron en el lapso de enero de 2019 a mayo de 2022, puestos, nombres y monto, el Coordinador refirió que esto corresponde a la Subdirección de Recursos Humanos, ya que esta unidad es la responsable de aplicar las disposiciones que norman la remuneración y prestación que deban otorgarse a los servidores públicos. </w:t>
      </w:r>
    </w:p>
    <w:p w14:paraId="3CE6DD1F" w14:textId="66395FCA" w:rsidR="00F843B7" w:rsidRPr="00F812FF" w:rsidRDefault="001928BA" w:rsidP="00F843B7">
      <w:pPr>
        <w:pStyle w:val="Prrafodelista"/>
        <w:numPr>
          <w:ilvl w:val="0"/>
          <w:numId w:val="1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Oficio de propuesta de clasificación de información, </w:t>
      </w:r>
      <w:r w:rsidR="00F843B7" w:rsidRPr="00F812FF">
        <w:rPr>
          <w:rFonts w:ascii="Palatino Linotype" w:eastAsia="Palatino Linotype" w:hAnsi="Palatino Linotype" w:cs="Palatino Linotype"/>
          <w:sz w:val="24"/>
          <w:szCs w:val="24"/>
        </w:rPr>
        <w:t xml:space="preserve">de fecha trece de junio de dos mil veintidós, mediante el cual se propone la clasificación parcial de la réplica filtrada de control único de reportes de visitas de verificación sanitaria de establecimientos dedicados a rastros y gasolineras. </w:t>
      </w:r>
    </w:p>
    <w:p w14:paraId="421CB614" w14:textId="6EED5E1C" w:rsidR="00F843B7" w:rsidRPr="00F812FF" w:rsidRDefault="00F843B7" w:rsidP="00F843B7">
      <w:pPr>
        <w:pStyle w:val="Prrafodelista"/>
        <w:numPr>
          <w:ilvl w:val="0"/>
          <w:numId w:val="1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Control de visitas de verificación a establecimientos para prohibir la circulación y comercialización de sistemas electrónicos de administración de nicotina, similares sin nicotina, alternativos, cigarros electrónicos y dispositivos vaporizadores, así como mezclas y soluciones </w:t>
      </w:r>
      <w:r w:rsidR="00E509F0" w:rsidRPr="00F812FF">
        <w:rPr>
          <w:rFonts w:ascii="Palatino Linotype" w:eastAsia="Palatino Linotype" w:hAnsi="Palatino Linotype" w:cs="Palatino Linotype"/>
          <w:sz w:val="24"/>
          <w:szCs w:val="24"/>
        </w:rPr>
        <w:t xml:space="preserve">utilizadas en dichos sistemas. </w:t>
      </w:r>
    </w:p>
    <w:p w14:paraId="23404784" w14:textId="30C39632" w:rsidR="00E509F0" w:rsidRPr="00F812FF" w:rsidRDefault="00E509F0" w:rsidP="00F843B7">
      <w:pPr>
        <w:pStyle w:val="Prrafodelista"/>
        <w:numPr>
          <w:ilvl w:val="0"/>
          <w:numId w:val="1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Replica Filtrada de Rastros Verificados del 2019, 2020, 2021 a junio de 2022. </w:t>
      </w:r>
    </w:p>
    <w:p w14:paraId="5A65D002" w14:textId="2C523EA5" w:rsidR="00E509F0" w:rsidRPr="00F812FF" w:rsidRDefault="00E509F0" w:rsidP="00F843B7">
      <w:pPr>
        <w:pStyle w:val="Prrafodelista"/>
        <w:numPr>
          <w:ilvl w:val="0"/>
          <w:numId w:val="1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Replica Filtrada de Gasolineras del 2021 a junio de 2022. </w:t>
      </w:r>
    </w:p>
    <w:p w14:paraId="51039959" w14:textId="274B14A1" w:rsidR="00E509F0" w:rsidRPr="00F812FF" w:rsidRDefault="00E509F0" w:rsidP="00E509F0">
      <w:pPr>
        <w:pStyle w:val="Prrafodelista"/>
        <w:numPr>
          <w:ilvl w:val="0"/>
          <w:numId w:val="1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Oficio de fecha veintiuno de junio de dos mil veintidós, signado por la Jefa de la Unidad de Información, Planeación, Programación y Evaluación, mediante el </w:t>
      </w:r>
      <w:r w:rsidRPr="00F812FF">
        <w:rPr>
          <w:rFonts w:ascii="Palatino Linotype" w:eastAsia="Palatino Linotype" w:hAnsi="Palatino Linotype" w:cs="Palatino Linotype"/>
          <w:sz w:val="24"/>
          <w:szCs w:val="24"/>
        </w:rPr>
        <w:lastRenderedPageBreak/>
        <w:t xml:space="preserve">cual informa que en respuesta se anexó la Réplica filtrada del sistema electrónico respectivo en el que se advierte los datos requeridos conforme al control que se realiza en el organismo. </w:t>
      </w:r>
    </w:p>
    <w:p w14:paraId="06632ED2" w14:textId="77777777" w:rsidR="00E509F0" w:rsidRPr="00F812FF" w:rsidRDefault="00E509F0" w:rsidP="00E509F0">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p>
    <w:p w14:paraId="3925D3D9" w14:textId="28DF3B5C" w:rsidR="00577EBA" w:rsidRPr="00F812FF" w:rsidRDefault="007A63D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El Particular, derivado de la respuesta del </w:t>
      </w:r>
      <w:r w:rsidRPr="00F812FF">
        <w:rPr>
          <w:rFonts w:ascii="Palatino Linotype" w:eastAsia="Palatino Linotype" w:hAnsi="Palatino Linotype" w:cs="Palatino Linotype"/>
          <w:b/>
          <w:sz w:val="24"/>
          <w:szCs w:val="24"/>
        </w:rPr>
        <w:t>SUJETO OBLIGADO</w:t>
      </w:r>
      <w:r w:rsidRPr="00F812FF">
        <w:rPr>
          <w:rFonts w:ascii="Palatino Linotype" w:eastAsia="Palatino Linotype" w:hAnsi="Palatino Linotype" w:cs="Palatino Linotype"/>
          <w:sz w:val="24"/>
          <w:szCs w:val="24"/>
        </w:rPr>
        <w:t xml:space="preserve"> interpuso Recurso de Revisión a través del </w:t>
      </w:r>
      <w:r w:rsidRPr="00F812FF">
        <w:rPr>
          <w:rFonts w:ascii="Palatino Linotype" w:eastAsia="Palatino Linotype" w:hAnsi="Palatino Linotype" w:cs="Palatino Linotype"/>
          <w:b/>
          <w:sz w:val="24"/>
          <w:szCs w:val="24"/>
        </w:rPr>
        <w:t>SAIMEX</w:t>
      </w:r>
      <w:r w:rsidRPr="00F812FF">
        <w:rPr>
          <w:rFonts w:ascii="Palatino Linotype" w:eastAsia="Palatino Linotype" w:hAnsi="Palatino Linotype" w:cs="Palatino Linotype"/>
          <w:sz w:val="24"/>
          <w:szCs w:val="24"/>
        </w:rPr>
        <w:t xml:space="preserve"> en fecha </w:t>
      </w:r>
      <w:r w:rsidR="00E509F0" w:rsidRPr="00F812FF">
        <w:rPr>
          <w:rFonts w:ascii="Palatino Linotype" w:eastAsia="Palatino Linotype" w:hAnsi="Palatino Linotype" w:cs="Palatino Linotype"/>
          <w:b/>
          <w:sz w:val="24"/>
          <w:szCs w:val="24"/>
        </w:rPr>
        <w:t>seis de julio</w:t>
      </w:r>
      <w:r w:rsidRPr="00F812FF">
        <w:rPr>
          <w:rFonts w:ascii="Palatino Linotype" w:eastAsia="Palatino Linotype" w:hAnsi="Palatino Linotype" w:cs="Palatino Linotype"/>
          <w:b/>
          <w:sz w:val="24"/>
          <w:szCs w:val="24"/>
        </w:rPr>
        <w:t xml:space="preserve"> de dos mil veintidós</w:t>
      </w:r>
      <w:r w:rsidRPr="00F812FF">
        <w:rPr>
          <w:rFonts w:ascii="Palatino Linotype" w:eastAsia="Palatino Linotype" w:hAnsi="Palatino Linotype" w:cs="Palatino Linotype"/>
          <w:sz w:val="24"/>
          <w:szCs w:val="24"/>
        </w:rPr>
        <w:t>, a través del cual expresó lo siguiente:</w:t>
      </w:r>
    </w:p>
    <w:p w14:paraId="7B3D0E96" w14:textId="77777777" w:rsidR="00577EBA" w:rsidRPr="00F812FF" w:rsidRDefault="00577EB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06579C4" w14:textId="54FB614D" w:rsidR="00577EBA" w:rsidRPr="00F812FF" w:rsidRDefault="007A63D9">
      <w:pPr>
        <w:numPr>
          <w:ilvl w:val="0"/>
          <w:numId w:val="2"/>
        </w:numPr>
        <w:pBdr>
          <w:top w:val="nil"/>
          <w:left w:val="nil"/>
          <w:bottom w:val="nil"/>
          <w:right w:val="nil"/>
          <w:between w:val="nil"/>
        </w:pBdr>
        <w:tabs>
          <w:tab w:val="left" w:pos="993"/>
        </w:tabs>
        <w:spacing w:after="0" w:line="360" w:lineRule="auto"/>
        <w:ind w:left="567" w:right="701" w:firstLine="0"/>
        <w:jc w:val="both"/>
        <w:rPr>
          <w:rFonts w:ascii="Palatino Linotype" w:eastAsia="Palatino Linotype" w:hAnsi="Palatino Linotype" w:cs="Palatino Linotype"/>
          <w:b/>
          <w:sz w:val="24"/>
          <w:szCs w:val="24"/>
        </w:rPr>
      </w:pPr>
      <w:r w:rsidRPr="00F812FF">
        <w:rPr>
          <w:rFonts w:ascii="Palatino Linotype" w:eastAsia="Palatino Linotype" w:hAnsi="Palatino Linotype" w:cs="Palatino Linotype"/>
          <w:b/>
          <w:sz w:val="24"/>
          <w:szCs w:val="24"/>
        </w:rPr>
        <w:t xml:space="preserve">Acto impugnado. </w:t>
      </w:r>
      <w:r w:rsidRPr="00F812FF">
        <w:rPr>
          <w:rFonts w:ascii="Palatino Linotype" w:eastAsia="Palatino Linotype" w:hAnsi="Palatino Linotype" w:cs="Palatino Linotype"/>
        </w:rPr>
        <w:t>“</w:t>
      </w:r>
      <w:r w:rsidR="00E509F0" w:rsidRPr="00F812FF">
        <w:rPr>
          <w:rFonts w:ascii="Palatino Linotype" w:eastAsia="Palatino Linotype" w:hAnsi="Palatino Linotype" w:cs="Palatino Linotype"/>
          <w:b/>
          <w:bCs/>
          <w:i/>
          <w:u w:val="single"/>
        </w:rPr>
        <w:t>Falta de información en la solicitud presentada</w:t>
      </w:r>
      <w:r w:rsidR="00E509F0" w:rsidRPr="00F812FF">
        <w:rPr>
          <w:rFonts w:ascii="Palatino Linotype" w:eastAsia="Palatino Linotype" w:hAnsi="Palatino Linotype" w:cs="Palatino Linotype"/>
          <w:i/>
        </w:rPr>
        <w:t xml:space="preserve">. Como persona común no puedo saber si la COPRISEM que ha manifestado ser un organismo público descentralizado, </w:t>
      </w:r>
      <w:r w:rsidR="00E509F0" w:rsidRPr="00F812FF">
        <w:rPr>
          <w:rFonts w:ascii="Palatino Linotype" w:eastAsia="Palatino Linotype" w:hAnsi="Palatino Linotype" w:cs="Palatino Linotype"/>
          <w:b/>
          <w:bCs/>
          <w:i/>
          <w:u w:val="single"/>
        </w:rPr>
        <w:t>tiene un área de recursos humanos o debe subsanar esas funciones el ISEM</w:t>
      </w:r>
      <w:r w:rsidR="00E509F0" w:rsidRPr="00F812FF">
        <w:rPr>
          <w:rFonts w:ascii="Palatino Linotype" w:eastAsia="Palatino Linotype" w:hAnsi="Palatino Linotype" w:cs="Palatino Linotype"/>
          <w:i/>
        </w:rPr>
        <w:t xml:space="preserve"> </w:t>
      </w:r>
      <w:proofErr w:type="spellStart"/>
      <w:r w:rsidR="00E509F0" w:rsidRPr="00F812FF">
        <w:rPr>
          <w:rFonts w:ascii="Palatino Linotype" w:eastAsia="Palatino Linotype" w:hAnsi="Palatino Linotype" w:cs="Palatino Linotype"/>
          <w:i/>
        </w:rPr>
        <w:t>eSTA</w:t>
      </w:r>
      <w:proofErr w:type="spellEnd"/>
      <w:r w:rsidR="00E509F0" w:rsidRPr="00F812FF">
        <w:rPr>
          <w:rFonts w:ascii="Palatino Linotype" w:eastAsia="Palatino Linotype" w:hAnsi="Palatino Linotype" w:cs="Palatino Linotype"/>
          <w:i/>
        </w:rPr>
        <w:t xml:space="preserve"> ES LA RESPUESTA IMPUGNADA: Finalmente, por lo que hace a "... Quiero saber cuántas altas de nuevos servidores públicos se dieron en el lapso de enero de 2019 a mayo de 2022, en que puestos, quienes son y cuánto ganan.", con fundamento en el artículo 38, fracciones 1, 111 Y V Bis, del Reglamento Interno del Instituto de Salud del Estado de México, corresponde la Subdirección de Recursos Humanos,</w:t>
      </w:r>
      <w:r w:rsidR="00154D4A" w:rsidRPr="00F812FF">
        <w:rPr>
          <w:rFonts w:ascii="Palatino Linotype" w:eastAsia="Palatino Linotype" w:hAnsi="Palatino Linotype" w:cs="Palatino Linotype"/>
          <w:i/>
        </w:rPr>
        <w:t xml:space="preserve"> </w:t>
      </w:r>
      <w:r w:rsidR="00E509F0" w:rsidRPr="00F812FF">
        <w:rPr>
          <w:rFonts w:ascii="Palatino Linotype" w:eastAsia="Palatino Linotype" w:hAnsi="Palatino Linotype" w:cs="Palatino Linotype"/>
          <w:i/>
        </w:rPr>
        <w:t>comunicar si existe la información requerida, por ser la responsable de aplicar las disposiciones que norman la remuneración y prestaciones que deban otorgarse a los servidores públicos del Instituto en concordancia con las estructuras orgánico-funcionales y los catálogos de puestos aprobados; y autorizar la contratación del personal</w:t>
      </w:r>
    </w:p>
    <w:p w14:paraId="7FFD35FB" w14:textId="77777777" w:rsidR="00577EBA" w:rsidRPr="00F812FF" w:rsidRDefault="00577EBA">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300CE009" w14:textId="77777777" w:rsidR="00577EBA" w:rsidRPr="00F812FF" w:rsidRDefault="007A63D9">
      <w:pPr>
        <w:numPr>
          <w:ilvl w:val="0"/>
          <w:numId w:val="2"/>
        </w:numPr>
        <w:pBdr>
          <w:top w:val="nil"/>
          <w:left w:val="nil"/>
          <w:bottom w:val="nil"/>
          <w:right w:val="nil"/>
          <w:between w:val="nil"/>
        </w:pBdr>
        <w:tabs>
          <w:tab w:val="left" w:pos="993"/>
        </w:tabs>
        <w:spacing w:after="0" w:line="360" w:lineRule="auto"/>
        <w:ind w:left="567" w:right="701" w:firstLine="0"/>
        <w:jc w:val="both"/>
        <w:rPr>
          <w:rFonts w:ascii="Palatino Linotype" w:eastAsia="Palatino Linotype" w:hAnsi="Palatino Linotype" w:cs="Palatino Linotype"/>
          <w:b/>
          <w:sz w:val="24"/>
          <w:szCs w:val="24"/>
        </w:rPr>
      </w:pPr>
      <w:r w:rsidRPr="00F812FF">
        <w:rPr>
          <w:rFonts w:ascii="Palatino Linotype" w:eastAsia="Palatino Linotype" w:hAnsi="Palatino Linotype" w:cs="Palatino Linotype"/>
          <w:b/>
          <w:sz w:val="24"/>
          <w:szCs w:val="24"/>
        </w:rPr>
        <w:t xml:space="preserve">Razones o motivos de la inconformidad: </w:t>
      </w:r>
      <w:r w:rsidRPr="00F812FF">
        <w:rPr>
          <w:rFonts w:ascii="Palatino Linotype" w:eastAsia="Palatino Linotype" w:hAnsi="Palatino Linotype" w:cs="Palatino Linotype"/>
        </w:rPr>
        <w:t>“</w:t>
      </w:r>
      <w:r w:rsidRPr="00F812FF">
        <w:rPr>
          <w:rFonts w:ascii="Palatino Linotype" w:eastAsia="Palatino Linotype" w:hAnsi="Palatino Linotype" w:cs="Palatino Linotype"/>
          <w:b/>
          <w:bCs/>
          <w:i/>
        </w:rPr>
        <w:t>No se ha satisfecho mi derecho a la información ya que no han entregado la información solicitada, faltan partes y deberían estar en sus archivos.”.</w:t>
      </w:r>
    </w:p>
    <w:p w14:paraId="78FB8ADD"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650B3911" w14:textId="1B940236" w:rsidR="00577EBA" w:rsidRPr="00F812FF" w:rsidRDefault="007A63D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lastRenderedPageBreak/>
        <w:t>Turno.</w:t>
      </w:r>
      <w:r w:rsidRPr="00F812FF">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CC4D64" w:rsidRPr="00F812FF">
        <w:rPr>
          <w:rFonts w:ascii="Palatino Linotype" w:eastAsia="Palatino Linotype" w:hAnsi="Palatino Linotype" w:cs="Palatino Linotype"/>
          <w:b/>
          <w:sz w:val="24"/>
          <w:szCs w:val="24"/>
        </w:rPr>
        <w:t>12479</w:t>
      </w:r>
      <w:r w:rsidRPr="00F812FF">
        <w:rPr>
          <w:rFonts w:ascii="Palatino Linotype" w:eastAsia="Palatino Linotype" w:hAnsi="Palatino Linotype" w:cs="Palatino Linotype"/>
          <w:b/>
          <w:sz w:val="24"/>
          <w:szCs w:val="24"/>
        </w:rPr>
        <w:t>/INFOEM/IP/RR/2022</w:t>
      </w:r>
      <w:r w:rsidRPr="00F812FF">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A9939E2" w14:textId="77777777" w:rsidR="00577EBA" w:rsidRPr="00F812FF" w:rsidRDefault="00577EB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34E84D7" w14:textId="53596041" w:rsidR="00577EBA" w:rsidRPr="00F812FF" w:rsidRDefault="007A63D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Admisión del recurso de revisión</w:t>
      </w:r>
      <w:r w:rsidRPr="00F812FF">
        <w:rPr>
          <w:rFonts w:ascii="Palatino Linotype" w:eastAsia="Palatino Linotype" w:hAnsi="Palatino Linotype" w:cs="Palatino Linotype"/>
          <w:sz w:val="24"/>
          <w:szCs w:val="24"/>
        </w:rPr>
        <w:t xml:space="preserve">: En fecha </w:t>
      </w:r>
      <w:r w:rsidR="00CC4D64" w:rsidRPr="00F812FF">
        <w:rPr>
          <w:rFonts w:ascii="Palatino Linotype" w:eastAsia="Palatino Linotype" w:hAnsi="Palatino Linotype" w:cs="Palatino Linotype"/>
          <w:b/>
          <w:sz w:val="24"/>
          <w:szCs w:val="24"/>
        </w:rPr>
        <w:t>once de julio</w:t>
      </w:r>
      <w:r w:rsidRPr="00F812FF">
        <w:rPr>
          <w:rFonts w:ascii="Palatino Linotype" w:eastAsia="Palatino Linotype" w:hAnsi="Palatino Linotype" w:cs="Palatino Linotype"/>
          <w:b/>
          <w:sz w:val="24"/>
          <w:szCs w:val="24"/>
        </w:rPr>
        <w:t xml:space="preserve"> de dos mil veintidós</w:t>
      </w:r>
      <w:r w:rsidRPr="00F812FF">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64B221E" w14:textId="77777777" w:rsidR="00577EBA" w:rsidRPr="00F812FF" w:rsidRDefault="00577EB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0023E99" w14:textId="23BD7BE2" w:rsidR="00577EBA" w:rsidRPr="00F812FF" w:rsidRDefault="007A63D9" w:rsidP="00CC4D6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sz w:val="24"/>
          <w:szCs w:val="24"/>
        </w:rPr>
      </w:pPr>
      <w:r w:rsidRPr="00F812FF">
        <w:rPr>
          <w:rFonts w:ascii="Palatino Linotype" w:eastAsia="Palatino Linotype" w:hAnsi="Palatino Linotype" w:cs="Palatino Linotype"/>
          <w:b/>
          <w:sz w:val="24"/>
          <w:szCs w:val="24"/>
        </w:rPr>
        <w:t xml:space="preserve">Informe Justificado. </w:t>
      </w:r>
      <w:r w:rsidR="00CC4D64" w:rsidRPr="00F812FF">
        <w:rPr>
          <w:rFonts w:ascii="Palatino Linotype" w:eastAsia="Palatino Linotype" w:hAnsi="Palatino Linotype" w:cs="Palatino Linotype"/>
          <w:sz w:val="24"/>
          <w:szCs w:val="24"/>
        </w:rPr>
        <w:t xml:space="preserve">Las partes fueron omisas en rendir su informe justificado. </w:t>
      </w:r>
    </w:p>
    <w:p w14:paraId="374661FF" w14:textId="3A5891E1" w:rsidR="00CC4D64" w:rsidRPr="00F812FF" w:rsidRDefault="00CC4D64" w:rsidP="00CC4D64">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72E1350F" w14:textId="4C4E309F" w:rsidR="00CC4D64" w:rsidRPr="00F812FF" w:rsidRDefault="00CC4D64" w:rsidP="00CC4D64">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F812FF">
        <w:rPr>
          <w:rFonts w:ascii="Palatino Linotype" w:eastAsia="Palatino Linotype" w:hAnsi="Palatino Linotype" w:cs="Palatino Linotype"/>
          <w:b/>
          <w:noProof/>
          <w:sz w:val="24"/>
          <w:szCs w:val="24"/>
        </w:rPr>
        <w:drawing>
          <wp:inline distT="0" distB="0" distL="0" distR="0" wp14:anchorId="1E43D6DC" wp14:editId="3E007F1F">
            <wp:extent cx="5756275" cy="1304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304925"/>
                    </a:xfrm>
                    <a:prstGeom prst="rect">
                      <a:avLst/>
                    </a:prstGeom>
                  </pic:spPr>
                </pic:pic>
              </a:graphicData>
            </a:graphic>
          </wp:inline>
        </w:drawing>
      </w:r>
    </w:p>
    <w:p w14:paraId="6EAC101C" w14:textId="77777777" w:rsidR="00CC4D64" w:rsidRPr="00F812FF" w:rsidRDefault="00CC4D64" w:rsidP="00CC4D64">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p>
    <w:bookmarkEnd w:id="1"/>
    <w:p w14:paraId="11282B68" w14:textId="572ED2C4" w:rsidR="00577EBA" w:rsidRPr="00F812FF" w:rsidRDefault="007A63D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Ampliación de plazo:</w:t>
      </w:r>
      <w:r w:rsidRPr="00F812FF">
        <w:rPr>
          <w:rFonts w:ascii="Palatino Linotype" w:eastAsia="Palatino Linotype" w:hAnsi="Palatino Linotype" w:cs="Palatino Linotype"/>
          <w:sz w:val="24"/>
          <w:szCs w:val="24"/>
        </w:rPr>
        <w:t xml:space="preserve"> El </w:t>
      </w:r>
      <w:r w:rsidR="00CC4D64" w:rsidRPr="00F812FF">
        <w:rPr>
          <w:rFonts w:ascii="Palatino Linotype" w:eastAsia="Palatino Linotype" w:hAnsi="Palatino Linotype" w:cs="Palatino Linotype"/>
          <w:b/>
          <w:sz w:val="24"/>
          <w:szCs w:val="24"/>
        </w:rPr>
        <w:t>siete de octubre</w:t>
      </w:r>
      <w:r w:rsidRPr="00F812FF">
        <w:rPr>
          <w:rFonts w:ascii="Palatino Linotype" w:eastAsia="Palatino Linotype" w:hAnsi="Palatino Linotype" w:cs="Palatino Linotype"/>
          <w:b/>
          <w:sz w:val="24"/>
          <w:szCs w:val="24"/>
        </w:rPr>
        <w:t xml:space="preserve"> de dos mil veintidós</w:t>
      </w:r>
      <w:r w:rsidRPr="00F812FF">
        <w:rPr>
          <w:rFonts w:ascii="Palatino Linotype" w:eastAsia="Palatino Linotype" w:hAnsi="Palatino Linotype" w:cs="Palatino Linotype"/>
          <w:sz w:val="24"/>
          <w:szCs w:val="24"/>
        </w:rPr>
        <w:t xml:space="preserve">, se notificó a las partes el Acuerdo de Ampliación de Plazo para resolver el medio de impugnación que </w:t>
      </w:r>
      <w:r w:rsidRPr="00F812FF">
        <w:rPr>
          <w:rFonts w:ascii="Palatino Linotype" w:eastAsia="Palatino Linotype" w:hAnsi="Palatino Linotype" w:cs="Palatino Linotype"/>
          <w:sz w:val="24"/>
          <w:szCs w:val="24"/>
        </w:rPr>
        <w:lastRenderedPageBreak/>
        <w:t>nos ocupa, en términos de lo dispuesto por el artículo 181, párrafo tercero de la Ley de Transparencia y Acceso a la Información Pública del Estado de México y Municipios.</w:t>
      </w:r>
    </w:p>
    <w:p w14:paraId="4D15F49F"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5E56484F"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F20E2A8"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 </w:t>
      </w:r>
    </w:p>
    <w:p w14:paraId="1BA40659"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944A76"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 </w:t>
      </w:r>
    </w:p>
    <w:p w14:paraId="19F991AC"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63041"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0385ED02"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E20C77"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5205078C"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5FF694B"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52771725" w14:textId="77777777" w:rsidR="00577EBA" w:rsidRPr="00F812FF" w:rsidRDefault="007A63D9">
      <w:pPr>
        <w:tabs>
          <w:tab w:val="left" w:pos="709"/>
        </w:tabs>
        <w:spacing w:after="0" w:line="360" w:lineRule="auto"/>
        <w:ind w:left="567" w:right="560"/>
        <w:jc w:val="both"/>
        <w:rPr>
          <w:rFonts w:ascii="Palatino Linotype" w:eastAsia="Palatino Linotype" w:hAnsi="Palatino Linotype" w:cs="Palatino Linotype"/>
        </w:rPr>
      </w:pPr>
      <w:r w:rsidRPr="00F812FF">
        <w:rPr>
          <w:rFonts w:ascii="Palatino Linotype" w:eastAsia="Palatino Linotype" w:hAnsi="Palatino Linotype" w:cs="Palatino Linotype"/>
          <w:b/>
          <w:sz w:val="24"/>
          <w:szCs w:val="24"/>
        </w:rPr>
        <w:t>a</w:t>
      </w:r>
      <w:r w:rsidRPr="00F812FF">
        <w:rPr>
          <w:rFonts w:ascii="Palatino Linotype" w:eastAsia="Palatino Linotype" w:hAnsi="Palatino Linotype" w:cs="Palatino Linotype"/>
          <w:b/>
        </w:rPr>
        <w:t>)    Complejidad del asunto:</w:t>
      </w:r>
      <w:r w:rsidRPr="00F812FF">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DBFC96C" w14:textId="77777777" w:rsidR="00577EBA" w:rsidRPr="00F812FF" w:rsidRDefault="007A63D9">
      <w:pPr>
        <w:tabs>
          <w:tab w:val="left" w:pos="709"/>
        </w:tabs>
        <w:spacing w:after="0" w:line="360" w:lineRule="auto"/>
        <w:ind w:left="567" w:right="560"/>
        <w:jc w:val="both"/>
        <w:rPr>
          <w:rFonts w:ascii="Palatino Linotype" w:eastAsia="Palatino Linotype" w:hAnsi="Palatino Linotype" w:cs="Palatino Linotype"/>
        </w:rPr>
      </w:pPr>
      <w:r w:rsidRPr="00F812FF">
        <w:rPr>
          <w:rFonts w:ascii="Palatino Linotype" w:eastAsia="Palatino Linotype" w:hAnsi="Palatino Linotype" w:cs="Palatino Linotype"/>
          <w:b/>
        </w:rPr>
        <w:t>b)   Actividad Procesal del interesado</w:t>
      </w:r>
      <w:r w:rsidRPr="00F812FF">
        <w:rPr>
          <w:rFonts w:ascii="Palatino Linotype" w:eastAsia="Palatino Linotype" w:hAnsi="Palatino Linotype" w:cs="Palatino Linotype"/>
        </w:rPr>
        <w:t>: Acciones u omisiones del interesado.</w:t>
      </w:r>
    </w:p>
    <w:p w14:paraId="019F0C0E" w14:textId="77777777" w:rsidR="00577EBA" w:rsidRPr="00F812FF" w:rsidRDefault="007A63D9">
      <w:pPr>
        <w:tabs>
          <w:tab w:val="left" w:pos="851"/>
        </w:tabs>
        <w:spacing w:after="0" w:line="360" w:lineRule="auto"/>
        <w:ind w:left="567" w:right="560"/>
        <w:jc w:val="both"/>
        <w:rPr>
          <w:rFonts w:ascii="Palatino Linotype" w:eastAsia="Palatino Linotype" w:hAnsi="Palatino Linotype" w:cs="Palatino Linotype"/>
        </w:rPr>
      </w:pPr>
      <w:r w:rsidRPr="00F812FF">
        <w:rPr>
          <w:rFonts w:ascii="Palatino Linotype" w:eastAsia="Palatino Linotype" w:hAnsi="Palatino Linotype" w:cs="Palatino Linotype"/>
          <w:b/>
        </w:rPr>
        <w:t>c)  Conducta de la Autoridad:</w:t>
      </w:r>
      <w:r w:rsidRPr="00F812FF">
        <w:rPr>
          <w:rFonts w:ascii="Palatino Linotype" w:eastAsia="Palatino Linotype" w:hAnsi="Palatino Linotype" w:cs="Palatino Linotype"/>
        </w:rPr>
        <w:t xml:space="preserve"> Las Acciones u omisiones realizadas en el procedimiento. Así como si la autoridad actuó con la debida diligencia.</w:t>
      </w:r>
    </w:p>
    <w:p w14:paraId="46DA75BF" w14:textId="47DDBEDF" w:rsidR="00577EBA" w:rsidRPr="00F812FF" w:rsidRDefault="007A63D9" w:rsidP="00FF63FE">
      <w:pPr>
        <w:tabs>
          <w:tab w:val="left" w:pos="851"/>
        </w:tabs>
        <w:spacing w:after="0" w:line="360" w:lineRule="auto"/>
        <w:ind w:left="567" w:right="560"/>
        <w:jc w:val="both"/>
        <w:rPr>
          <w:rFonts w:ascii="Palatino Linotype" w:eastAsia="Palatino Linotype" w:hAnsi="Palatino Linotype" w:cs="Palatino Linotype"/>
        </w:rPr>
      </w:pPr>
      <w:r w:rsidRPr="00F812FF">
        <w:rPr>
          <w:rFonts w:ascii="Palatino Linotype" w:eastAsia="Palatino Linotype" w:hAnsi="Palatino Linotype" w:cs="Palatino Linotype"/>
          <w:b/>
        </w:rPr>
        <w:t>d) La afectación generada en la situación jurídica de la persona involucrada en el proceso:</w:t>
      </w:r>
      <w:r w:rsidRPr="00F812FF">
        <w:rPr>
          <w:rFonts w:ascii="Palatino Linotype" w:eastAsia="Palatino Linotype" w:hAnsi="Palatino Linotype" w:cs="Palatino Linotype"/>
        </w:rPr>
        <w:t xml:space="preserve"> Violación a sus derechos humanos.</w:t>
      </w:r>
    </w:p>
    <w:p w14:paraId="690C8EE0" w14:textId="77777777" w:rsidR="00C1494A" w:rsidRPr="00F812FF" w:rsidRDefault="00C1494A">
      <w:pPr>
        <w:spacing w:after="0" w:line="360" w:lineRule="auto"/>
        <w:ind w:right="49"/>
        <w:jc w:val="both"/>
        <w:rPr>
          <w:rFonts w:ascii="Palatino Linotype" w:eastAsia="Palatino Linotype" w:hAnsi="Palatino Linotype" w:cs="Palatino Linotype"/>
          <w:sz w:val="24"/>
          <w:szCs w:val="24"/>
        </w:rPr>
      </w:pPr>
    </w:p>
    <w:p w14:paraId="45E3EFF6"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798675"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 </w:t>
      </w:r>
    </w:p>
    <w:p w14:paraId="55282B64"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lastRenderedPageBreak/>
        <w:t>Argumento que encuentra sustento en la jurisprudencia P./J. 32/92 emitida por el Pleno de la Suprema Corte de Justicia de la Nación de rubro “</w:t>
      </w:r>
      <w:r w:rsidRPr="00F812FF">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F812FF">
        <w:rPr>
          <w:rFonts w:ascii="Palatino Linotype" w:eastAsia="Palatino Linotype" w:hAnsi="Palatino Linotype" w:cs="Palatino Linotype"/>
          <w:sz w:val="24"/>
          <w:szCs w:val="24"/>
        </w:rPr>
        <w:t>, visible en la Gaceta del Seminario Judicial de la Federación con el registro digital 205635.</w:t>
      </w:r>
    </w:p>
    <w:p w14:paraId="011582F5"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 </w:t>
      </w:r>
    </w:p>
    <w:p w14:paraId="314DAC80"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DF6686"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146CCE41"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D314BD9"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 </w:t>
      </w:r>
    </w:p>
    <w:p w14:paraId="573796D0" w14:textId="77777777" w:rsidR="00577EBA" w:rsidRPr="00F812FF" w:rsidRDefault="007A63D9">
      <w:pPr>
        <w:spacing w:after="0" w:line="360" w:lineRule="auto"/>
        <w:ind w:left="567" w:right="560"/>
        <w:jc w:val="both"/>
        <w:rPr>
          <w:rFonts w:ascii="Palatino Linotype" w:eastAsia="Palatino Linotype" w:hAnsi="Palatino Linotype" w:cs="Palatino Linotype"/>
        </w:rPr>
      </w:pPr>
      <w:r w:rsidRPr="00F812FF">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sidRPr="00F812FF">
        <w:rPr>
          <w:rFonts w:ascii="Palatino Linotype" w:eastAsia="Palatino Linotype" w:hAnsi="Palatino Linotype" w:cs="Palatino Linotype"/>
        </w:rPr>
        <w:t xml:space="preserve"> consultable en el Seminario Judicial de la Federación y su gaceta, con el registro digital 2002351.</w:t>
      </w:r>
    </w:p>
    <w:p w14:paraId="0AA19CFE" w14:textId="77777777" w:rsidR="00577EBA" w:rsidRPr="00F812FF" w:rsidRDefault="007A63D9">
      <w:pPr>
        <w:spacing w:after="0" w:line="360" w:lineRule="auto"/>
        <w:ind w:left="567" w:right="560"/>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 </w:t>
      </w:r>
    </w:p>
    <w:p w14:paraId="75107BF6" w14:textId="77777777" w:rsidR="00577EBA" w:rsidRPr="00F812FF" w:rsidRDefault="007A63D9">
      <w:pPr>
        <w:spacing w:after="0" w:line="360" w:lineRule="auto"/>
        <w:ind w:left="567" w:right="560"/>
        <w:jc w:val="both"/>
        <w:rPr>
          <w:rFonts w:ascii="Palatino Linotype" w:eastAsia="Palatino Linotype" w:hAnsi="Palatino Linotype" w:cs="Palatino Linotype"/>
        </w:rPr>
      </w:pPr>
      <w:r w:rsidRPr="00F812FF">
        <w:rPr>
          <w:rFonts w:ascii="Palatino Linotype" w:eastAsia="Palatino Linotype" w:hAnsi="Palatino Linotype" w:cs="Palatino Linotype"/>
          <w:b/>
        </w:rPr>
        <w:t>“PLAZO RAZONABLE PARA RESOLVER. CONCEPTO Y ELEMENTOS QUE LO INTEGRAN A LA LUZ DEL DERECHO INTERNACIONAL DE LOS DERECHOS HUMANOS.”,</w:t>
      </w:r>
      <w:r w:rsidRPr="00F812FF">
        <w:rPr>
          <w:rFonts w:ascii="Palatino Linotype" w:eastAsia="Palatino Linotype" w:hAnsi="Palatino Linotype" w:cs="Palatino Linotype"/>
        </w:rPr>
        <w:t xml:space="preserve"> visible en el Seminario Judicial de la Federación y su gaceta, con el registro digital 2002350.</w:t>
      </w:r>
    </w:p>
    <w:p w14:paraId="14707558" w14:textId="77777777" w:rsidR="00577EBA" w:rsidRPr="00F812FF" w:rsidRDefault="00577EBA">
      <w:pPr>
        <w:spacing w:after="0" w:line="360" w:lineRule="auto"/>
        <w:ind w:left="567" w:right="560"/>
        <w:jc w:val="both"/>
        <w:rPr>
          <w:rFonts w:ascii="Palatino Linotype" w:eastAsia="Palatino Linotype" w:hAnsi="Palatino Linotype" w:cs="Palatino Linotype"/>
          <w:sz w:val="24"/>
          <w:szCs w:val="24"/>
        </w:rPr>
      </w:pPr>
    </w:p>
    <w:p w14:paraId="54867239" w14:textId="778D25F4" w:rsidR="00FF63FE" w:rsidRPr="00F812FF" w:rsidRDefault="007A63D9" w:rsidP="00FF63F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CF5FDF1" w14:textId="77777777" w:rsidR="00FF63FE" w:rsidRPr="00F812FF" w:rsidRDefault="00FF63FE" w:rsidP="00FF63F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FBE51E0" w14:textId="140A8D43" w:rsidR="00577EBA" w:rsidRPr="00F812FF" w:rsidRDefault="00FF63FE" w:rsidP="00FF63F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 xml:space="preserve">8. </w:t>
      </w:r>
      <w:r w:rsidR="007A63D9" w:rsidRPr="00F812FF">
        <w:rPr>
          <w:rFonts w:ascii="Palatino Linotype" w:eastAsia="Palatino Linotype" w:hAnsi="Palatino Linotype" w:cs="Palatino Linotype"/>
          <w:b/>
          <w:sz w:val="24"/>
          <w:szCs w:val="24"/>
        </w:rPr>
        <w:t>Cierre de instrucción</w:t>
      </w:r>
      <w:r w:rsidR="007A63D9" w:rsidRPr="00F812FF">
        <w:rPr>
          <w:rFonts w:ascii="Palatino Linotype" w:eastAsia="Palatino Linotype" w:hAnsi="Palatino Linotype" w:cs="Palatino Linotype"/>
          <w:sz w:val="24"/>
          <w:szCs w:val="24"/>
        </w:rPr>
        <w:t xml:space="preserve">. En fecha </w:t>
      </w:r>
      <w:r w:rsidR="00F45511" w:rsidRPr="00F812FF">
        <w:rPr>
          <w:rFonts w:ascii="Palatino Linotype" w:eastAsia="Palatino Linotype" w:hAnsi="Palatino Linotype" w:cs="Palatino Linotype"/>
          <w:b/>
          <w:sz w:val="24"/>
          <w:szCs w:val="24"/>
        </w:rPr>
        <w:t xml:space="preserve">once </w:t>
      </w:r>
      <w:r w:rsidRPr="00F812FF">
        <w:rPr>
          <w:rFonts w:ascii="Palatino Linotype" w:eastAsia="Palatino Linotype" w:hAnsi="Palatino Linotype" w:cs="Palatino Linotype"/>
          <w:b/>
          <w:sz w:val="24"/>
          <w:szCs w:val="24"/>
        </w:rPr>
        <w:t>de enero</w:t>
      </w:r>
      <w:r w:rsidR="007A63D9" w:rsidRPr="00F812FF">
        <w:rPr>
          <w:rFonts w:ascii="Palatino Linotype" w:eastAsia="Palatino Linotype" w:hAnsi="Palatino Linotype" w:cs="Palatino Linotype"/>
          <w:b/>
          <w:sz w:val="24"/>
          <w:szCs w:val="24"/>
        </w:rPr>
        <w:t xml:space="preserve"> de dos mil vein</w:t>
      </w:r>
      <w:r w:rsidRPr="00F812FF">
        <w:rPr>
          <w:rFonts w:ascii="Palatino Linotype" w:eastAsia="Palatino Linotype" w:hAnsi="Palatino Linotype" w:cs="Palatino Linotype"/>
          <w:b/>
          <w:sz w:val="24"/>
          <w:szCs w:val="24"/>
        </w:rPr>
        <w:t>titré</w:t>
      </w:r>
      <w:r w:rsidR="007A63D9" w:rsidRPr="00F812FF">
        <w:rPr>
          <w:rFonts w:ascii="Palatino Linotype" w:eastAsia="Palatino Linotype" w:hAnsi="Palatino Linotype" w:cs="Palatino Linotype"/>
          <w:b/>
          <w:sz w:val="24"/>
          <w:szCs w:val="24"/>
        </w:rPr>
        <w:t>s</w:t>
      </w:r>
      <w:r w:rsidR="007A63D9" w:rsidRPr="00F812FF">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0357DAC4" w14:textId="77777777" w:rsidR="00577EBA" w:rsidRPr="00F812FF" w:rsidRDefault="00577EB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2D1FD0A"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0CE5337D" w14:textId="00F70985"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5FF75B4B" w14:textId="77777777" w:rsidR="00723164" w:rsidRPr="00F812FF" w:rsidRDefault="00723164">
      <w:pPr>
        <w:spacing w:after="0" w:line="360" w:lineRule="auto"/>
        <w:ind w:right="49"/>
        <w:jc w:val="both"/>
        <w:rPr>
          <w:rFonts w:ascii="Palatino Linotype" w:eastAsia="Palatino Linotype" w:hAnsi="Palatino Linotype" w:cs="Palatino Linotype"/>
          <w:sz w:val="24"/>
          <w:szCs w:val="24"/>
        </w:rPr>
      </w:pPr>
    </w:p>
    <w:p w14:paraId="4FF5077E" w14:textId="77777777" w:rsidR="00577EBA" w:rsidRPr="00F812FF" w:rsidRDefault="007A63D9">
      <w:pPr>
        <w:spacing w:after="0" w:line="360" w:lineRule="auto"/>
        <w:ind w:right="49"/>
        <w:jc w:val="center"/>
        <w:rPr>
          <w:rFonts w:ascii="Palatino Linotype" w:eastAsia="Palatino Linotype" w:hAnsi="Palatino Linotype" w:cs="Palatino Linotype"/>
          <w:b/>
          <w:sz w:val="24"/>
          <w:szCs w:val="24"/>
        </w:rPr>
      </w:pPr>
      <w:r w:rsidRPr="00F812FF">
        <w:rPr>
          <w:rFonts w:ascii="Palatino Linotype" w:eastAsia="Palatino Linotype" w:hAnsi="Palatino Linotype" w:cs="Palatino Linotype"/>
          <w:b/>
          <w:sz w:val="24"/>
          <w:szCs w:val="24"/>
        </w:rPr>
        <w:lastRenderedPageBreak/>
        <w:t>II.</w:t>
      </w:r>
      <w:r w:rsidRPr="00F812FF">
        <w:rPr>
          <w:rFonts w:ascii="Palatino Linotype" w:eastAsia="Palatino Linotype" w:hAnsi="Palatino Linotype" w:cs="Palatino Linotype"/>
          <w:b/>
          <w:sz w:val="24"/>
          <w:szCs w:val="24"/>
        </w:rPr>
        <w:tab/>
        <w:t>C O N S I D E R A N D O:</w:t>
      </w:r>
    </w:p>
    <w:p w14:paraId="062D58C0"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14B2676A"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Primero. Competencia.</w:t>
      </w:r>
      <w:r w:rsidRPr="00F812F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B3600B0"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01C515BD"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Segundo. Oportunidad y Procedibilidad del Recurso de Revisión.</w:t>
      </w:r>
      <w:r w:rsidRPr="00F812FF">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00DFB72D"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2182DFB7" w14:textId="714A143D"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F812FF">
        <w:rPr>
          <w:rFonts w:ascii="Palatino Linotype" w:eastAsia="Palatino Linotype" w:hAnsi="Palatino Linotype" w:cs="Palatino Linotype"/>
          <w:b/>
          <w:sz w:val="24"/>
          <w:szCs w:val="24"/>
        </w:rPr>
        <w:t>SUJETO OBLIGADO</w:t>
      </w:r>
      <w:r w:rsidRPr="00F812FF">
        <w:rPr>
          <w:rFonts w:ascii="Palatino Linotype" w:eastAsia="Palatino Linotype" w:hAnsi="Palatino Linotype" w:cs="Palatino Linotype"/>
          <w:sz w:val="24"/>
          <w:szCs w:val="24"/>
        </w:rPr>
        <w:t xml:space="preserve"> remitió la respuesta a la solicitud de información el </w:t>
      </w:r>
      <w:r w:rsidR="00FF63FE" w:rsidRPr="00F812FF">
        <w:rPr>
          <w:rFonts w:ascii="Palatino Linotype" w:eastAsia="Palatino Linotype" w:hAnsi="Palatino Linotype" w:cs="Palatino Linotype"/>
          <w:b/>
          <w:bCs/>
          <w:sz w:val="24"/>
          <w:szCs w:val="24"/>
        </w:rPr>
        <w:t>veintiuno de junio</w:t>
      </w:r>
      <w:r w:rsidRPr="00F812FF">
        <w:rPr>
          <w:rFonts w:ascii="Palatino Linotype" w:eastAsia="Palatino Linotype" w:hAnsi="Palatino Linotype" w:cs="Palatino Linotype"/>
          <w:b/>
          <w:sz w:val="24"/>
          <w:szCs w:val="24"/>
        </w:rPr>
        <w:t xml:space="preserve"> de dos mil veintidós</w:t>
      </w:r>
      <w:r w:rsidRPr="00F812FF">
        <w:rPr>
          <w:rFonts w:ascii="Palatino Linotype" w:eastAsia="Palatino Linotype" w:hAnsi="Palatino Linotype" w:cs="Palatino Linotype"/>
          <w:sz w:val="24"/>
          <w:szCs w:val="24"/>
        </w:rPr>
        <w:t xml:space="preserve">, </w:t>
      </w:r>
      <w:r w:rsidRPr="00F812FF">
        <w:rPr>
          <w:rFonts w:ascii="Palatino Linotype" w:eastAsia="Palatino Linotype" w:hAnsi="Palatino Linotype" w:cs="Palatino Linotype"/>
          <w:sz w:val="24"/>
          <w:szCs w:val="24"/>
        </w:rPr>
        <w:lastRenderedPageBreak/>
        <w:t xml:space="preserve">mientras que el recurso de revisión interpuesto por la parte </w:t>
      </w:r>
      <w:r w:rsidRPr="00F812FF">
        <w:rPr>
          <w:rFonts w:ascii="Palatino Linotype" w:eastAsia="Palatino Linotype" w:hAnsi="Palatino Linotype" w:cs="Palatino Linotype"/>
          <w:b/>
          <w:sz w:val="24"/>
          <w:szCs w:val="24"/>
        </w:rPr>
        <w:t xml:space="preserve">RECURRENTE </w:t>
      </w:r>
      <w:r w:rsidRPr="00F812FF">
        <w:rPr>
          <w:rFonts w:ascii="Palatino Linotype" w:eastAsia="Palatino Linotype" w:hAnsi="Palatino Linotype" w:cs="Palatino Linotype"/>
          <w:sz w:val="24"/>
          <w:szCs w:val="24"/>
        </w:rPr>
        <w:t xml:space="preserve">se tuvo por presentado el </w:t>
      </w:r>
      <w:r w:rsidR="00FF63FE" w:rsidRPr="00F812FF">
        <w:rPr>
          <w:rFonts w:ascii="Palatino Linotype" w:eastAsia="Palatino Linotype" w:hAnsi="Palatino Linotype" w:cs="Palatino Linotype"/>
          <w:b/>
          <w:sz w:val="24"/>
          <w:szCs w:val="24"/>
        </w:rPr>
        <w:t>seis de julio</w:t>
      </w:r>
      <w:r w:rsidRPr="00F812FF">
        <w:rPr>
          <w:rFonts w:ascii="Palatino Linotype" w:eastAsia="Palatino Linotype" w:hAnsi="Palatino Linotype" w:cs="Palatino Linotype"/>
          <w:b/>
          <w:sz w:val="24"/>
          <w:szCs w:val="24"/>
        </w:rPr>
        <w:t xml:space="preserve"> de dos mil veintidós</w:t>
      </w:r>
      <w:r w:rsidR="00FF63FE" w:rsidRPr="00F812FF">
        <w:rPr>
          <w:rFonts w:ascii="Palatino Linotype" w:eastAsia="Palatino Linotype" w:hAnsi="Palatino Linotype" w:cs="Palatino Linotype"/>
          <w:sz w:val="24"/>
          <w:szCs w:val="24"/>
        </w:rPr>
        <w:t xml:space="preserve">, es decir, once días después de que se tuvo conocimiento de la respuesta. </w:t>
      </w:r>
    </w:p>
    <w:p w14:paraId="34CD39F4"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40352177"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F812FF">
        <w:rPr>
          <w:rFonts w:ascii="Palatino Linotype" w:eastAsia="Palatino Linotype" w:hAnsi="Palatino Linotype" w:cs="Palatino Linotype"/>
          <w:b/>
          <w:sz w:val="24"/>
          <w:szCs w:val="24"/>
        </w:rPr>
        <w:t>SUJETO OBLIGADO</w:t>
      </w:r>
      <w:r w:rsidRPr="00F812FF">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5151AFED"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45D70997"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F812FF">
        <w:rPr>
          <w:rFonts w:ascii="Palatino Linotype" w:eastAsia="Palatino Linotype" w:hAnsi="Palatino Linotype" w:cs="Palatino Linotype"/>
          <w:b/>
          <w:sz w:val="24"/>
          <w:szCs w:val="24"/>
        </w:rPr>
        <w:t>SAIMEX</w:t>
      </w:r>
      <w:r w:rsidRPr="00F812FF">
        <w:rPr>
          <w:rFonts w:ascii="Palatino Linotype" w:eastAsia="Palatino Linotype" w:hAnsi="Palatino Linotype" w:cs="Palatino Linotype"/>
          <w:sz w:val="24"/>
          <w:szCs w:val="24"/>
        </w:rPr>
        <w:t xml:space="preserve">.  </w:t>
      </w:r>
    </w:p>
    <w:p w14:paraId="6597AE4F"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0706FF58" w14:textId="651CC219"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w:t>
      </w:r>
      <w:r w:rsidR="00FF63FE" w:rsidRPr="00F812FF">
        <w:rPr>
          <w:rFonts w:ascii="Palatino Linotype" w:eastAsia="Palatino Linotype" w:hAnsi="Palatino Linotype" w:cs="Palatino Linotype"/>
          <w:sz w:val="24"/>
          <w:szCs w:val="24"/>
        </w:rPr>
        <w:t xml:space="preserve">ón </w:t>
      </w:r>
      <w:r w:rsidRPr="00F812FF">
        <w:rPr>
          <w:rFonts w:ascii="Palatino Linotype" w:eastAsia="Palatino Linotype" w:hAnsi="Palatino Linotype" w:cs="Palatino Linotype"/>
          <w:sz w:val="24"/>
          <w:szCs w:val="24"/>
        </w:rPr>
        <w:t>V de la Ley de la materia, que a la letra dice:</w:t>
      </w:r>
    </w:p>
    <w:p w14:paraId="327E8300"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3BEE8280" w14:textId="7BDEAE8F" w:rsidR="00577EBA" w:rsidRPr="00F812FF" w:rsidRDefault="007A63D9" w:rsidP="00FF63FE">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r w:rsidRPr="00F812FF">
        <w:rPr>
          <w:rFonts w:ascii="Palatino Linotype" w:eastAsia="Palatino Linotype" w:hAnsi="Palatino Linotype" w:cs="Palatino Linotype"/>
          <w:b/>
          <w:i/>
        </w:rPr>
        <w:t>Artículo 179.</w:t>
      </w:r>
      <w:r w:rsidRPr="00F812F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8113CCB"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p>
    <w:p w14:paraId="0C52280F" w14:textId="77777777" w:rsidR="00FF63FE"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V. La entrega de información incompleta;</w:t>
      </w:r>
    </w:p>
    <w:p w14:paraId="7AEA4245" w14:textId="2F763BDA" w:rsidR="00577EBA" w:rsidRPr="00F812FF" w:rsidRDefault="00FF63FE" w:rsidP="00723164">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r w:rsidR="007A63D9" w:rsidRPr="00F812FF">
        <w:rPr>
          <w:rFonts w:ascii="Palatino Linotype" w:eastAsia="Palatino Linotype" w:hAnsi="Palatino Linotype" w:cs="Palatino Linotype"/>
          <w:i/>
        </w:rPr>
        <w:t>” (Sic)</w:t>
      </w:r>
    </w:p>
    <w:p w14:paraId="07FD504C" w14:textId="41BCC41C"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lastRenderedPageBreak/>
        <w:t>Tercero. Materia de la revisión</w:t>
      </w:r>
      <w:r w:rsidRPr="00F812FF">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 en determinar, si se actualiza l</w:t>
      </w:r>
      <w:r w:rsidR="00FF63FE" w:rsidRPr="00F812FF">
        <w:rPr>
          <w:rFonts w:ascii="Palatino Linotype" w:eastAsia="Palatino Linotype" w:hAnsi="Palatino Linotype" w:cs="Palatino Linotype"/>
          <w:sz w:val="24"/>
          <w:szCs w:val="24"/>
        </w:rPr>
        <w:t>a</w:t>
      </w:r>
      <w:r w:rsidRPr="00F812FF">
        <w:rPr>
          <w:rFonts w:ascii="Palatino Linotype" w:eastAsia="Palatino Linotype" w:hAnsi="Palatino Linotype" w:cs="Palatino Linotype"/>
          <w:sz w:val="24"/>
          <w:szCs w:val="24"/>
        </w:rPr>
        <w:t xml:space="preserve"> hipótesis prevista en la fracci</w:t>
      </w:r>
      <w:r w:rsidR="00FF63FE" w:rsidRPr="00F812FF">
        <w:rPr>
          <w:rFonts w:ascii="Palatino Linotype" w:eastAsia="Palatino Linotype" w:hAnsi="Palatino Linotype" w:cs="Palatino Linotype"/>
          <w:sz w:val="24"/>
          <w:szCs w:val="24"/>
        </w:rPr>
        <w:t>ón</w:t>
      </w:r>
      <w:r w:rsidRPr="00F812FF">
        <w:rPr>
          <w:rFonts w:ascii="Palatino Linotype" w:eastAsia="Palatino Linotype" w:hAnsi="Palatino Linotype" w:cs="Palatino Linotype"/>
          <w:sz w:val="24"/>
          <w:szCs w:val="24"/>
        </w:rPr>
        <w:t xml:space="preserve"> V del artículo 179 de la Ley en la materia, es decir; si el sujeto obligado negó la información solicitada por el Recurrente de manera fundada y motivada.</w:t>
      </w:r>
    </w:p>
    <w:p w14:paraId="1BFE3792"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02A6AC37"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Cuarto.</w:t>
      </w:r>
      <w:r w:rsidRPr="00F812FF">
        <w:rPr>
          <w:rFonts w:ascii="Palatino Linotype" w:eastAsia="Palatino Linotype" w:hAnsi="Palatino Linotype" w:cs="Palatino Linotype"/>
          <w:sz w:val="24"/>
          <w:szCs w:val="24"/>
        </w:rPr>
        <w:t xml:space="preserve"> </w:t>
      </w:r>
      <w:r w:rsidRPr="00F812FF">
        <w:rPr>
          <w:rFonts w:ascii="Palatino Linotype" w:eastAsia="Palatino Linotype" w:hAnsi="Palatino Linotype" w:cs="Palatino Linotype"/>
          <w:b/>
          <w:sz w:val="24"/>
          <w:szCs w:val="24"/>
        </w:rPr>
        <w:t>Estudio de fondo del asunto.</w:t>
      </w:r>
      <w:r w:rsidRPr="00F812FF">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F297B18" w14:textId="77777777" w:rsidR="00577EBA" w:rsidRPr="00F812FF" w:rsidRDefault="00577EBA">
      <w:pPr>
        <w:spacing w:after="0" w:line="276" w:lineRule="auto"/>
        <w:ind w:left="567" w:right="560"/>
        <w:jc w:val="both"/>
        <w:rPr>
          <w:rFonts w:ascii="Palatino Linotype" w:eastAsia="Palatino Linotype" w:hAnsi="Palatino Linotype" w:cs="Palatino Linotype"/>
          <w:i/>
        </w:rPr>
      </w:pPr>
    </w:p>
    <w:p w14:paraId="05641BA5"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b/>
          <w:i/>
        </w:rPr>
        <w:t>Artículo 1o.</w:t>
      </w:r>
      <w:r w:rsidRPr="00F812FF">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C853DD7"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EA24416"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F812FF">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421AD7E2"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p>
    <w:p w14:paraId="1AD8D56A" w14:textId="77777777" w:rsidR="00577EBA" w:rsidRPr="00F812FF" w:rsidRDefault="007A63D9">
      <w:pPr>
        <w:spacing w:after="0" w:line="276" w:lineRule="auto"/>
        <w:ind w:left="567" w:right="560"/>
        <w:jc w:val="both"/>
        <w:rPr>
          <w:rFonts w:ascii="Palatino Linotype" w:eastAsia="Palatino Linotype" w:hAnsi="Palatino Linotype" w:cs="Palatino Linotype"/>
          <w:b/>
          <w:i/>
        </w:rPr>
      </w:pPr>
      <w:r w:rsidRPr="00F812FF">
        <w:rPr>
          <w:rFonts w:ascii="Palatino Linotype" w:eastAsia="Palatino Linotype" w:hAnsi="Palatino Linotype" w:cs="Palatino Linotype"/>
          <w:b/>
          <w:i/>
        </w:rPr>
        <w:t>“Artículo 6o.</w:t>
      </w:r>
    </w:p>
    <w:p w14:paraId="0B8014F5"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p>
    <w:p w14:paraId="4BB0BF7D"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56AEF8FF"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933FA2"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58FCDA07"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74536E0"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355724A4"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B256564"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31C975C7" w14:textId="65E2F60E" w:rsidR="00577EBA" w:rsidRPr="00F812FF" w:rsidRDefault="007A63D9" w:rsidP="00723164">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18B82EDC"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CEA600C"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76739A0D"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r w:rsidRPr="00F812FF">
        <w:rPr>
          <w:rFonts w:ascii="Palatino Linotype" w:eastAsia="Palatino Linotype" w:hAnsi="Palatino Linotype" w:cs="Palatino Linotype"/>
          <w:b/>
          <w:i/>
        </w:rPr>
        <w:t>Artículo 4.</w:t>
      </w:r>
      <w:r w:rsidRPr="00F812F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E9E1ED"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68D2F04"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51519833" w14:textId="77777777" w:rsidR="00577EBA" w:rsidRPr="00F812FF" w:rsidRDefault="00577EBA">
      <w:pPr>
        <w:spacing w:after="0" w:line="360" w:lineRule="auto"/>
        <w:ind w:left="567" w:right="560"/>
        <w:jc w:val="both"/>
        <w:rPr>
          <w:rFonts w:ascii="Palatino Linotype" w:eastAsia="Palatino Linotype" w:hAnsi="Palatino Linotype" w:cs="Palatino Linotype"/>
          <w:i/>
          <w:sz w:val="24"/>
          <w:szCs w:val="24"/>
        </w:rPr>
      </w:pPr>
    </w:p>
    <w:p w14:paraId="4248BE02"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De lo precedente, se desprende que los Sujetos Obligados tienen la obligación o deber de atender las solicitudes de acceso a la información pública que se les hagan de su </w:t>
      </w:r>
      <w:r w:rsidRPr="00F812FF">
        <w:rPr>
          <w:rFonts w:ascii="Palatino Linotype" w:eastAsia="Palatino Linotype" w:hAnsi="Palatino Linotype" w:cs="Palatino Linotype"/>
          <w:sz w:val="24"/>
          <w:szCs w:val="24"/>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7BAE38A0"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65BF5386"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r w:rsidRPr="00F812FF">
        <w:rPr>
          <w:rFonts w:ascii="Palatino Linotype" w:eastAsia="Palatino Linotype" w:hAnsi="Palatino Linotype" w:cs="Palatino Linotype"/>
          <w:b/>
          <w:i/>
        </w:rPr>
        <w:t>Artículo 12.</w:t>
      </w:r>
      <w:r w:rsidRPr="00F812F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7F43031"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E9B2F2"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3982E487" w14:textId="26066E5A"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FC4372E" w14:textId="77777777" w:rsidR="005E7A07" w:rsidRPr="00F812FF" w:rsidRDefault="005E7A07">
      <w:pPr>
        <w:spacing w:after="0" w:line="360" w:lineRule="auto"/>
        <w:ind w:right="49"/>
        <w:jc w:val="both"/>
        <w:rPr>
          <w:rFonts w:ascii="Palatino Linotype" w:eastAsia="Palatino Linotype" w:hAnsi="Palatino Linotype" w:cs="Palatino Linotype"/>
          <w:sz w:val="24"/>
          <w:szCs w:val="24"/>
        </w:rPr>
      </w:pPr>
    </w:p>
    <w:p w14:paraId="6D85D732" w14:textId="77777777" w:rsidR="00577EBA" w:rsidRPr="00F812FF" w:rsidRDefault="007A63D9">
      <w:pPr>
        <w:spacing w:after="0" w:line="276" w:lineRule="auto"/>
        <w:ind w:left="567" w:right="560"/>
        <w:jc w:val="both"/>
        <w:rPr>
          <w:rFonts w:ascii="Palatino Linotype" w:eastAsia="Palatino Linotype" w:hAnsi="Palatino Linotype" w:cs="Palatino Linotype"/>
          <w:b/>
          <w:i/>
        </w:rPr>
      </w:pPr>
      <w:r w:rsidRPr="00F812FF">
        <w:rPr>
          <w:rFonts w:ascii="Palatino Linotype" w:eastAsia="Palatino Linotype" w:hAnsi="Palatino Linotype" w:cs="Palatino Linotype"/>
          <w:b/>
          <w:i/>
        </w:rPr>
        <w:t>Criterio 03/17</w:t>
      </w:r>
    </w:p>
    <w:p w14:paraId="429D964B"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b/>
          <w:i/>
        </w:rPr>
        <w:t xml:space="preserve">“NO EXISTE OBLIGACIÓN DE ELABORAR DOCUMENTOS AD HOC PARA ATENDER LAS SOLICITUDES DE ACCESO A LA INFORMACIÓN. </w:t>
      </w:r>
      <w:r w:rsidRPr="00F812FF">
        <w:rPr>
          <w:rFonts w:ascii="Palatino Linotype" w:eastAsia="Palatino Linotype" w:hAnsi="Palatino Linotype" w:cs="Palatino Linotype"/>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w:t>
      </w:r>
      <w:r w:rsidRPr="00F812FF">
        <w:rPr>
          <w:rFonts w:ascii="Palatino Linotype" w:eastAsia="Palatino Linotype" w:hAnsi="Palatino Linotype" w:cs="Palatino Linotype"/>
          <w:i/>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29BA246" w14:textId="77777777" w:rsidR="00577EBA" w:rsidRPr="00F812FF" w:rsidRDefault="00577EBA">
      <w:pPr>
        <w:spacing w:after="0" w:line="360" w:lineRule="auto"/>
        <w:ind w:left="567" w:right="560"/>
        <w:jc w:val="both"/>
        <w:rPr>
          <w:rFonts w:ascii="Palatino Linotype" w:eastAsia="Palatino Linotype" w:hAnsi="Palatino Linotype" w:cs="Palatino Linotype"/>
          <w:b/>
          <w:i/>
          <w:sz w:val="24"/>
          <w:szCs w:val="24"/>
        </w:rPr>
      </w:pPr>
    </w:p>
    <w:p w14:paraId="17AD27E8"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E0A5E7"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0D4978B8"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6A8F09A"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2A2321E8"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F812FF">
        <w:rPr>
          <w:rFonts w:ascii="Palatino Linotype" w:eastAsia="Palatino Linotype" w:hAnsi="Palatino Linotype" w:cs="Palatino Linotype"/>
          <w:sz w:val="24"/>
          <w:szCs w:val="24"/>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0D89295" w14:textId="77777777" w:rsidR="00577EBA" w:rsidRPr="00F812FF" w:rsidRDefault="00577EBA">
      <w:pPr>
        <w:spacing w:after="0" w:line="276" w:lineRule="auto"/>
        <w:ind w:left="567" w:right="560"/>
        <w:jc w:val="both"/>
        <w:rPr>
          <w:rFonts w:ascii="Palatino Linotype" w:eastAsia="Palatino Linotype" w:hAnsi="Palatino Linotype" w:cs="Palatino Linotype"/>
          <w:i/>
        </w:rPr>
      </w:pPr>
    </w:p>
    <w:p w14:paraId="2F7C14AE"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r w:rsidRPr="00F812FF">
        <w:rPr>
          <w:rFonts w:ascii="Palatino Linotype" w:eastAsia="Palatino Linotype" w:hAnsi="Palatino Linotype" w:cs="Palatino Linotype"/>
          <w:b/>
          <w:i/>
        </w:rPr>
        <w:t>Artículo 3.</w:t>
      </w:r>
      <w:r w:rsidRPr="00F812FF">
        <w:rPr>
          <w:rFonts w:ascii="Palatino Linotype" w:eastAsia="Palatino Linotype" w:hAnsi="Palatino Linotype" w:cs="Palatino Linotype"/>
          <w:i/>
        </w:rPr>
        <w:t xml:space="preserve"> Para los efectos de la presente Ley se entenderá por:</w:t>
      </w:r>
    </w:p>
    <w:p w14:paraId="463213AE"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p>
    <w:p w14:paraId="0A29C418"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b/>
          <w:i/>
        </w:rPr>
        <w:t>XI. Documento:</w:t>
      </w:r>
      <w:r w:rsidRPr="00F812FF">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F5483F0"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5AE0CCAA" w14:textId="01BC33BA"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D1876B6"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2E8F25F8" w14:textId="77777777" w:rsidR="00577EBA" w:rsidRPr="00F812FF" w:rsidRDefault="007A63D9">
      <w:pPr>
        <w:spacing w:after="0" w:line="276" w:lineRule="auto"/>
        <w:ind w:left="567" w:right="560"/>
        <w:jc w:val="both"/>
        <w:rPr>
          <w:rFonts w:ascii="Palatino Linotype" w:eastAsia="Palatino Linotype" w:hAnsi="Palatino Linotype" w:cs="Palatino Linotype"/>
          <w:b/>
          <w:i/>
        </w:rPr>
      </w:pPr>
      <w:r w:rsidRPr="00F812FF">
        <w:rPr>
          <w:rFonts w:ascii="Palatino Linotype" w:eastAsia="Palatino Linotype" w:hAnsi="Palatino Linotype" w:cs="Palatino Linotype"/>
          <w:i/>
        </w:rPr>
        <w:t>“</w:t>
      </w:r>
      <w:r w:rsidRPr="00F812FF">
        <w:rPr>
          <w:rFonts w:ascii="Palatino Linotype" w:eastAsia="Palatino Linotype" w:hAnsi="Palatino Linotype" w:cs="Palatino Linotype"/>
          <w:b/>
          <w:i/>
        </w:rPr>
        <w:t>CRITERIO 0002-11</w:t>
      </w:r>
    </w:p>
    <w:p w14:paraId="44B06CB1"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812F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w:t>
      </w:r>
      <w:r w:rsidRPr="00F812FF">
        <w:rPr>
          <w:rFonts w:ascii="Palatino Linotype" w:eastAsia="Palatino Linotype" w:hAnsi="Palatino Linotype" w:cs="Palatino Linotype"/>
          <w:i/>
        </w:rPr>
        <w:lastRenderedPageBreak/>
        <w:t>generados o en posesión de los órganos u organismos públicos, en virtud del ejercicio de sus funciones de derecho público, sin importar su fuente, soporte o fecha de elaboración.</w:t>
      </w:r>
    </w:p>
    <w:p w14:paraId="3F4694B9"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En consecuencia el acceso a la información se refiere a que se cumplan cualquiera de los siguientes tres supuestos:</w:t>
      </w:r>
    </w:p>
    <w:p w14:paraId="11C44F8E"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1)</w:t>
      </w:r>
      <w:r w:rsidRPr="00F812FF">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332CC5F7"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2)</w:t>
      </w:r>
      <w:r w:rsidRPr="00F812FF">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7B3643A"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1818FA90" w14:textId="77777777" w:rsidR="00577EBA" w:rsidRPr="00F812FF" w:rsidRDefault="00577EBA" w:rsidP="00FF63FE">
      <w:pPr>
        <w:spacing w:after="0" w:line="360" w:lineRule="auto"/>
        <w:ind w:right="49"/>
        <w:jc w:val="both"/>
        <w:rPr>
          <w:rFonts w:ascii="Palatino Linotype" w:eastAsia="Palatino Linotype" w:hAnsi="Palatino Linotype" w:cs="Palatino Linotype"/>
          <w:sz w:val="24"/>
          <w:szCs w:val="24"/>
        </w:rPr>
      </w:pPr>
    </w:p>
    <w:p w14:paraId="11511299"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6E433878"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23DA38F9" w14:textId="3726DD15"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De las actuaciones que integran el expediente electrónico, se procede al análisis de los agravios hechos valer por el Recurrente, relativos a la entrega de información incompleta, lo que actualiza la causal de procedencia prevista en la fracci</w:t>
      </w:r>
      <w:r w:rsidR="00FF63FE" w:rsidRPr="00F812FF">
        <w:rPr>
          <w:rFonts w:ascii="Palatino Linotype" w:eastAsia="Palatino Linotype" w:hAnsi="Palatino Linotype" w:cs="Palatino Linotype"/>
          <w:sz w:val="24"/>
          <w:szCs w:val="24"/>
        </w:rPr>
        <w:t>ón</w:t>
      </w:r>
      <w:r w:rsidRPr="00F812FF">
        <w:rPr>
          <w:rFonts w:ascii="Palatino Linotype" w:eastAsia="Palatino Linotype" w:hAnsi="Palatino Linotype" w:cs="Palatino Linotype"/>
          <w:sz w:val="24"/>
          <w:szCs w:val="24"/>
        </w:rPr>
        <w:t xml:space="preserve"> V del artículo 179 de la Ley de Transparencia y Acceso a la Información Pública del Estado de México y Municipios. </w:t>
      </w:r>
    </w:p>
    <w:p w14:paraId="05C87929"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76DCBF0E"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lastRenderedPageBreak/>
        <w:t xml:space="preserve">Para ello, en principio resulta recordar que la pretensión del ahora Recurrente es obtener la siguiente información: </w:t>
      </w:r>
    </w:p>
    <w:p w14:paraId="0D9A7FE3"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5B613991" w14:textId="77777777" w:rsidR="005F3CD0" w:rsidRPr="00F812FF" w:rsidRDefault="005F3CD0" w:rsidP="005F3CD0">
      <w:pPr>
        <w:pStyle w:val="Prrafodelista"/>
        <w:numPr>
          <w:ilvl w:val="0"/>
          <w:numId w:val="15"/>
        </w:numPr>
        <w:spacing w:after="0" w:line="360" w:lineRule="auto"/>
        <w:ind w:right="843"/>
        <w:jc w:val="both"/>
        <w:rPr>
          <w:rFonts w:ascii="Palatino Linotype" w:eastAsia="Times New Roman" w:hAnsi="Palatino Linotype" w:cs="Times New Roman"/>
          <w:b/>
          <w:bCs/>
          <w:sz w:val="40"/>
          <w:szCs w:val="40"/>
        </w:rPr>
      </w:pPr>
      <w:r w:rsidRPr="00F812FF">
        <w:rPr>
          <w:rFonts w:ascii="Palatino Linotype" w:eastAsia="Times New Roman" w:hAnsi="Palatino Linotype" w:cs="Times New Roman"/>
          <w:b/>
          <w:bCs/>
        </w:rPr>
        <w:t xml:space="preserve">Número de máquinas expendedoras de </w:t>
      </w:r>
      <w:proofErr w:type="spellStart"/>
      <w:r w:rsidRPr="00F812FF">
        <w:rPr>
          <w:rFonts w:ascii="Palatino Linotype" w:eastAsia="Times New Roman" w:hAnsi="Palatino Linotype" w:cs="Times New Roman"/>
          <w:b/>
          <w:bCs/>
        </w:rPr>
        <w:t>vapeadores</w:t>
      </w:r>
      <w:proofErr w:type="spellEnd"/>
      <w:r w:rsidRPr="00F812FF">
        <w:rPr>
          <w:rFonts w:ascii="Palatino Linotype" w:eastAsia="Times New Roman" w:hAnsi="Palatino Linotype" w:cs="Times New Roman"/>
          <w:b/>
          <w:bCs/>
        </w:rPr>
        <w:t xml:space="preserve"> que fueron clausuradas por COPRISEM y ubicación donde estaban instaladas las mismas. </w:t>
      </w:r>
    </w:p>
    <w:p w14:paraId="077BC5EB" w14:textId="77777777" w:rsidR="005F3CD0" w:rsidRPr="00F812FF" w:rsidRDefault="005F3CD0" w:rsidP="005F3CD0">
      <w:pPr>
        <w:pStyle w:val="Prrafodelista"/>
        <w:numPr>
          <w:ilvl w:val="0"/>
          <w:numId w:val="15"/>
        </w:numPr>
        <w:spacing w:after="0" w:line="360" w:lineRule="auto"/>
        <w:ind w:right="843"/>
        <w:jc w:val="both"/>
        <w:rPr>
          <w:rFonts w:ascii="Palatino Linotype" w:eastAsia="Times New Roman" w:hAnsi="Palatino Linotype" w:cs="Times New Roman"/>
          <w:b/>
          <w:bCs/>
          <w:sz w:val="40"/>
          <w:szCs w:val="40"/>
        </w:rPr>
      </w:pPr>
      <w:r w:rsidRPr="00F812FF">
        <w:rPr>
          <w:rFonts w:ascii="Palatino Linotype" w:eastAsia="Times New Roman" w:hAnsi="Palatino Linotype" w:cs="Times New Roman"/>
          <w:b/>
          <w:bCs/>
        </w:rPr>
        <w:t xml:space="preserve">Número de negocios que suspendió la COPRISEM por vender sistemas electrónicos de administración de nicotina, cigarrillos electrónicos y </w:t>
      </w:r>
      <w:proofErr w:type="spellStart"/>
      <w:r w:rsidRPr="00F812FF">
        <w:rPr>
          <w:rFonts w:ascii="Palatino Linotype" w:eastAsia="Times New Roman" w:hAnsi="Palatino Linotype" w:cs="Times New Roman"/>
          <w:b/>
          <w:bCs/>
        </w:rPr>
        <w:t>vapeadores</w:t>
      </w:r>
      <w:proofErr w:type="spellEnd"/>
      <w:r w:rsidRPr="00F812FF">
        <w:rPr>
          <w:rFonts w:ascii="Palatino Linotype" w:eastAsia="Times New Roman" w:hAnsi="Palatino Linotype" w:cs="Times New Roman"/>
          <w:b/>
          <w:bCs/>
        </w:rPr>
        <w:t xml:space="preserve"> a partir del 1 de enero de 2022 a la fecha en la que emitan el oficio de respuesta a esta solicitud. </w:t>
      </w:r>
    </w:p>
    <w:p w14:paraId="4433F967" w14:textId="77777777" w:rsidR="005F3CD0" w:rsidRPr="00F812FF" w:rsidRDefault="005F3CD0" w:rsidP="005F3CD0">
      <w:pPr>
        <w:pStyle w:val="Prrafodelista"/>
        <w:numPr>
          <w:ilvl w:val="0"/>
          <w:numId w:val="15"/>
        </w:numPr>
        <w:spacing w:after="0" w:line="360" w:lineRule="auto"/>
        <w:ind w:right="843"/>
        <w:jc w:val="both"/>
        <w:rPr>
          <w:rFonts w:ascii="Palatino Linotype" w:eastAsia="Times New Roman" w:hAnsi="Palatino Linotype" w:cs="Times New Roman"/>
          <w:b/>
          <w:bCs/>
          <w:sz w:val="40"/>
          <w:szCs w:val="40"/>
        </w:rPr>
      </w:pPr>
      <w:r w:rsidRPr="00F812FF">
        <w:rPr>
          <w:rFonts w:ascii="Palatino Linotype" w:eastAsia="Times New Roman" w:hAnsi="Palatino Linotype" w:cs="Times New Roman"/>
          <w:b/>
          <w:bCs/>
        </w:rPr>
        <w:t xml:space="preserve">Número de rastros que han sido verificados desde enero de 2019 a mayo de 2022, resultados de la verificación y ubicación. </w:t>
      </w:r>
    </w:p>
    <w:p w14:paraId="207B2095" w14:textId="1D55FA0B" w:rsidR="005F3CD0" w:rsidRPr="00F812FF" w:rsidRDefault="005F3CD0" w:rsidP="005F3CD0">
      <w:pPr>
        <w:pStyle w:val="Prrafodelista"/>
        <w:numPr>
          <w:ilvl w:val="0"/>
          <w:numId w:val="15"/>
        </w:numPr>
        <w:spacing w:after="0" w:line="360" w:lineRule="auto"/>
        <w:ind w:right="843"/>
        <w:jc w:val="both"/>
        <w:rPr>
          <w:rFonts w:ascii="Palatino Linotype" w:eastAsia="Times New Roman" w:hAnsi="Palatino Linotype" w:cs="Times New Roman"/>
          <w:b/>
          <w:bCs/>
          <w:sz w:val="40"/>
          <w:szCs w:val="40"/>
        </w:rPr>
      </w:pPr>
      <w:r w:rsidRPr="00F812FF">
        <w:rPr>
          <w:rFonts w:ascii="Palatino Linotype" w:eastAsia="Times New Roman" w:hAnsi="Palatino Linotype" w:cs="Times New Roman"/>
          <w:b/>
          <w:bCs/>
        </w:rPr>
        <w:t>Número de gasolineras en el Estado de México que cuentan con exámenes de presencia de plomo en sangre de los despachadores y;</w:t>
      </w:r>
    </w:p>
    <w:p w14:paraId="4D30F4FB" w14:textId="5F59D104" w:rsidR="005F3CD0" w:rsidRPr="00F812FF" w:rsidRDefault="005F3CD0" w:rsidP="005F3CD0">
      <w:pPr>
        <w:pStyle w:val="Prrafodelista"/>
        <w:numPr>
          <w:ilvl w:val="0"/>
          <w:numId w:val="15"/>
        </w:numPr>
        <w:spacing w:after="0" w:line="360" w:lineRule="auto"/>
        <w:ind w:right="843"/>
        <w:jc w:val="both"/>
        <w:rPr>
          <w:rFonts w:ascii="Palatino Linotype" w:eastAsia="Times New Roman" w:hAnsi="Palatino Linotype" w:cs="Times New Roman"/>
          <w:b/>
          <w:bCs/>
          <w:sz w:val="40"/>
          <w:szCs w:val="40"/>
        </w:rPr>
      </w:pPr>
      <w:r w:rsidRPr="00F812FF">
        <w:rPr>
          <w:rFonts w:ascii="Palatino Linotype" w:eastAsia="Times New Roman" w:hAnsi="Palatino Linotype" w:cs="Times New Roman"/>
          <w:b/>
          <w:bCs/>
        </w:rPr>
        <w:t>Número de altas de servidores públicos se dieron en el lapso de enero de 2019 a mayo de 2022, nombres, cargos y percepciones.</w:t>
      </w:r>
    </w:p>
    <w:p w14:paraId="6080A016" w14:textId="77777777" w:rsidR="00577EBA" w:rsidRPr="00F812FF" w:rsidRDefault="00577EBA" w:rsidP="005F3CD0">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p>
    <w:p w14:paraId="042D24F5" w14:textId="4F066B73" w:rsidR="00730568"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En respuesta, el Sujeto Obligado a través de</w:t>
      </w:r>
      <w:r w:rsidR="005F3CD0" w:rsidRPr="00F812FF">
        <w:rPr>
          <w:rFonts w:ascii="Palatino Linotype" w:eastAsia="Palatino Linotype" w:hAnsi="Palatino Linotype" w:cs="Palatino Linotype"/>
          <w:sz w:val="24"/>
          <w:szCs w:val="24"/>
        </w:rPr>
        <w:t>l Coordinador de Regulación Sanitaria, remitió diversas réplicas filtradas de rastros verificados, gasolineras y de visitas de verificación a establecimientos para prohibi</w:t>
      </w:r>
      <w:r w:rsidR="00730568" w:rsidRPr="00F812FF">
        <w:rPr>
          <w:rFonts w:ascii="Palatino Linotype" w:eastAsia="Palatino Linotype" w:hAnsi="Palatino Linotype" w:cs="Palatino Linotype"/>
          <w:sz w:val="24"/>
          <w:szCs w:val="24"/>
        </w:rPr>
        <w:t xml:space="preserve">r la circulación y comercialización de sistemas electrónicos de administración de nicotina, similares sin nicotina, alternativos, cigarros electrónicos y dispositivos vaporizadores, asimismo, mencionó que respecto a las altas de servidores públicos de enero dos mil diecinueve a mayo de dos mil veintidós, es información que corresponde a la Subdirección de Recursos Humanos, ya que esta unidad es la responsable de aplicar las disposiciones que norman las remuneraciones y prestaciones a los servidores públicos. </w:t>
      </w:r>
    </w:p>
    <w:p w14:paraId="4644A3D7" w14:textId="312CB652" w:rsidR="00730568" w:rsidRPr="00F812FF" w:rsidRDefault="00730568">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lastRenderedPageBreak/>
        <w:t xml:space="preserve">Derivado de lo anterior, el Particular </w:t>
      </w:r>
      <w:r w:rsidR="00214F72" w:rsidRPr="00F812FF">
        <w:rPr>
          <w:rFonts w:ascii="Palatino Linotype" w:eastAsia="Palatino Linotype" w:hAnsi="Palatino Linotype" w:cs="Palatino Linotype"/>
          <w:sz w:val="24"/>
          <w:szCs w:val="24"/>
        </w:rPr>
        <w:t xml:space="preserve">se inconformó porque la información entregada por el Sujeto Obligado era incompleta, ya que, no se le proporcionó lo relativo a las altas de los servidores públicos, nombres, puestos y percepciones. </w:t>
      </w:r>
    </w:p>
    <w:p w14:paraId="1B5B2994" w14:textId="27355635" w:rsidR="00214F72" w:rsidRPr="00F812FF" w:rsidRDefault="00214F72">
      <w:pPr>
        <w:spacing w:after="0" w:line="360" w:lineRule="auto"/>
        <w:ind w:right="49"/>
        <w:jc w:val="both"/>
        <w:rPr>
          <w:rFonts w:ascii="Palatino Linotype" w:eastAsia="Palatino Linotype" w:hAnsi="Palatino Linotype" w:cs="Palatino Linotype"/>
          <w:sz w:val="24"/>
          <w:szCs w:val="24"/>
        </w:rPr>
      </w:pPr>
    </w:p>
    <w:p w14:paraId="5AD112E2" w14:textId="6B458469" w:rsidR="00214F72" w:rsidRPr="00F812FF" w:rsidRDefault="00214F72" w:rsidP="00214F72">
      <w:pPr>
        <w:spacing w:after="0" w:line="360" w:lineRule="auto"/>
        <w:ind w:right="49"/>
        <w:jc w:val="both"/>
        <w:rPr>
          <w:rFonts w:ascii="Palatino Linotype" w:hAnsi="Palatino Linotype"/>
          <w:sz w:val="24"/>
          <w:szCs w:val="24"/>
        </w:rPr>
      </w:pPr>
      <w:r w:rsidRPr="00F812FF">
        <w:rPr>
          <w:rFonts w:ascii="Palatino Linotype" w:eastAsia="Palatino Linotype" w:hAnsi="Palatino Linotype" w:cs="Palatino Linotype"/>
          <w:sz w:val="24"/>
          <w:szCs w:val="24"/>
        </w:rPr>
        <w:t xml:space="preserve">Es así que, el Particular al no inconformarse por el totalidad de la respuesta proporcionada por el Sujeto Obligado, resulta aplicable el criterio sostenido por el Poder Judicial de la Federación de rubro </w:t>
      </w:r>
      <w:r w:rsidRPr="00F812FF">
        <w:rPr>
          <w:rFonts w:ascii="Palatino Linotype" w:eastAsia="Palatino Linotype" w:hAnsi="Palatino Linotype" w:cs="Palatino Linotype"/>
          <w:b/>
          <w:bCs/>
          <w:sz w:val="24"/>
          <w:szCs w:val="24"/>
        </w:rPr>
        <w:t>ACTOS CONSENTIDOS TÁCITAMENTE</w:t>
      </w:r>
      <w:r w:rsidRPr="00F812FF">
        <w:rPr>
          <w:rFonts w:ascii="Palatino Linotype" w:eastAsia="Palatino Linotype" w:hAnsi="Palatino Linotype" w:cs="Palatino Linotype"/>
          <w:sz w:val="24"/>
          <w:szCs w:val="24"/>
        </w:rPr>
        <w:t>,</w:t>
      </w:r>
      <w:r w:rsidRPr="00F812FF">
        <w:rPr>
          <w:rFonts w:ascii="Palatino Linotype" w:eastAsia="Palatino Linotype" w:hAnsi="Palatino Linotype" w:cs="Palatino Linotype"/>
          <w:b/>
          <w:bCs/>
          <w:sz w:val="24"/>
          <w:szCs w:val="24"/>
        </w:rPr>
        <w:t xml:space="preserve"> </w:t>
      </w:r>
      <w:r w:rsidRPr="00F812FF">
        <w:rPr>
          <w:rFonts w:ascii="Palatino Linotype" w:hAnsi="Palatino Linotype"/>
          <w:sz w:val="24"/>
          <w:szCs w:val="24"/>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1CE3DAC" w14:textId="77777777" w:rsidR="00214F72" w:rsidRPr="00F812FF" w:rsidRDefault="00214F72" w:rsidP="00214F72">
      <w:pPr>
        <w:spacing w:after="0" w:line="360" w:lineRule="auto"/>
        <w:ind w:right="49"/>
        <w:jc w:val="both"/>
        <w:rPr>
          <w:rFonts w:ascii="Palatino Linotype" w:hAnsi="Palatino Linotype"/>
          <w:sz w:val="24"/>
          <w:szCs w:val="24"/>
        </w:rPr>
      </w:pPr>
    </w:p>
    <w:p w14:paraId="0196AC55" w14:textId="784EB424" w:rsidR="00214F72" w:rsidRPr="00F812FF" w:rsidRDefault="00214F72" w:rsidP="00214F72">
      <w:pPr>
        <w:spacing w:after="0" w:line="360" w:lineRule="auto"/>
        <w:ind w:right="49"/>
        <w:jc w:val="both"/>
        <w:rPr>
          <w:rFonts w:ascii="Palatino Linotype" w:eastAsia="Palatino Linotype" w:hAnsi="Palatino Linotype" w:cs="Palatino Linotype"/>
          <w:b/>
          <w:bCs/>
          <w:sz w:val="24"/>
          <w:szCs w:val="24"/>
        </w:rPr>
      </w:pPr>
      <w:r w:rsidRPr="00F812FF">
        <w:rPr>
          <w:rFonts w:ascii="Palatino Linotype" w:hAnsi="Palatino Linotype"/>
          <w:sz w:val="24"/>
          <w:szCs w:val="24"/>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F812FF">
        <w:rPr>
          <w:rFonts w:ascii="Palatino Linotype" w:hAnsi="Palatino Linotype"/>
          <w:b/>
          <w:bCs/>
          <w:sz w:val="24"/>
          <w:szCs w:val="24"/>
        </w:rPr>
        <w:t>quedaron firmes.</w:t>
      </w:r>
    </w:p>
    <w:p w14:paraId="7E61AFBA" w14:textId="77777777" w:rsidR="00214F72" w:rsidRPr="00F812FF" w:rsidRDefault="00214F72" w:rsidP="00214F72">
      <w:pPr>
        <w:spacing w:after="0" w:line="360" w:lineRule="auto"/>
        <w:ind w:right="49"/>
        <w:jc w:val="both"/>
        <w:rPr>
          <w:rFonts w:ascii="Palatino Linotype" w:eastAsia="Palatino Linotype" w:hAnsi="Palatino Linotype" w:cs="Palatino Linotype"/>
          <w:b/>
          <w:bCs/>
          <w:sz w:val="24"/>
          <w:szCs w:val="24"/>
        </w:rPr>
      </w:pPr>
    </w:p>
    <w:p w14:paraId="0C5DF1C1" w14:textId="77777777" w:rsidR="00214F72" w:rsidRPr="00F812FF" w:rsidRDefault="00214F72" w:rsidP="00214F72">
      <w:pPr>
        <w:spacing w:after="0" w:line="360" w:lineRule="auto"/>
        <w:ind w:right="49"/>
        <w:jc w:val="both"/>
        <w:rPr>
          <w:rFonts w:ascii="Palatino Linotype" w:hAnsi="Palatino Linotype"/>
          <w:sz w:val="24"/>
          <w:szCs w:val="24"/>
        </w:rPr>
      </w:pPr>
      <w:r w:rsidRPr="00F812FF">
        <w:rPr>
          <w:rFonts w:ascii="Palatino Linotype" w:hAnsi="Palatino Linotype"/>
          <w:sz w:val="24"/>
          <w:szCs w:val="24"/>
        </w:rPr>
        <w:t>Asimismo, resulta relevante traer a colación el Criterio 01/20, emitido por el Instituto Nacional de Transparencia, Acceso a la Información y Protección de Datos Personales, que establece lo siguiente:</w:t>
      </w:r>
    </w:p>
    <w:p w14:paraId="0B1035CC" w14:textId="77777777" w:rsidR="00214F72" w:rsidRPr="00F812FF" w:rsidRDefault="00214F72" w:rsidP="00214F72">
      <w:pPr>
        <w:spacing w:after="0" w:line="360" w:lineRule="auto"/>
        <w:ind w:right="49"/>
        <w:jc w:val="both"/>
        <w:rPr>
          <w:rFonts w:ascii="Palatino Linotype" w:hAnsi="Palatino Linotype"/>
          <w:sz w:val="24"/>
          <w:szCs w:val="24"/>
        </w:rPr>
      </w:pPr>
    </w:p>
    <w:p w14:paraId="07EC8025" w14:textId="77777777" w:rsidR="00214F72" w:rsidRPr="00F812FF" w:rsidRDefault="00214F72" w:rsidP="00214F72">
      <w:pPr>
        <w:spacing w:after="0" w:line="276" w:lineRule="auto"/>
        <w:ind w:left="567" w:right="560"/>
        <w:jc w:val="both"/>
        <w:rPr>
          <w:rFonts w:ascii="Palatino Linotype" w:hAnsi="Palatino Linotype"/>
          <w:i/>
          <w:iCs/>
        </w:rPr>
      </w:pPr>
      <w:r w:rsidRPr="00F812FF">
        <w:rPr>
          <w:rFonts w:ascii="Palatino Linotype" w:hAnsi="Palatino Linotype"/>
          <w:i/>
          <w:iCs/>
        </w:rPr>
        <w:lastRenderedPageBreak/>
        <w:t>“</w:t>
      </w:r>
      <w:r w:rsidRPr="00F812FF">
        <w:rPr>
          <w:rFonts w:ascii="Palatino Linotype" w:hAnsi="Palatino Linotype"/>
          <w:b/>
          <w:bCs/>
          <w:i/>
          <w:iCs/>
        </w:rPr>
        <w:t>Actos consentidos tácitamente. Improcedencia de su análisis</w:t>
      </w:r>
      <w:r w:rsidRPr="00F812FF">
        <w:rPr>
          <w:rFonts w:ascii="Palatino Linotype" w:hAnsi="Palatino Linotype"/>
          <w:i/>
          <w:iCs/>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6FCC54A" w14:textId="77777777" w:rsidR="00214F72" w:rsidRPr="00F812FF" w:rsidRDefault="00214F72" w:rsidP="00214F72">
      <w:pPr>
        <w:spacing w:after="0" w:line="360" w:lineRule="auto"/>
        <w:ind w:right="49"/>
        <w:jc w:val="both"/>
        <w:rPr>
          <w:rFonts w:ascii="Palatino Linotype" w:hAnsi="Palatino Linotype"/>
          <w:sz w:val="24"/>
          <w:szCs w:val="24"/>
        </w:rPr>
      </w:pPr>
    </w:p>
    <w:p w14:paraId="559B1A1C" w14:textId="7D1BEA18" w:rsidR="00577EBA" w:rsidRPr="00F812FF" w:rsidRDefault="00214F72">
      <w:pPr>
        <w:spacing w:after="0" w:line="360" w:lineRule="auto"/>
        <w:ind w:right="49"/>
        <w:jc w:val="both"/>
        <w:rPr>
          <w:rFonts w:ascii="Palatino Linotype" w:hAnsi="Palatino Linotype"/>
          <w:sz w:val="24"/>
          <w:szCs w:val="24"/>
        </w:rPr>
      </w:pPr>
      <w:r w:rsidRPr="00F812FF">
        <w:rPr>
          <w:rFonts w:ascii="Palatino Linotype" w:hAnsi="Palatino Linotype"/>
          <w:sz w:val="24"/>
          <w:szCs w:val="24"/>
        </w:rPr>
        <w:t xml:space="preserve">Conforme al Criterio establecido, es improcedente entrar al análisis de las partes de la respuesta del Sujeto Obligado que no fueron impugnadas por el Recurrente; por lo que, en el presente caso, se tiene por consentida parcialmente la información proporcionada por el Ente Recurrido. </w:t>
      </w:r>
    </w:p>
    <w:p w14:paraId="48C7F965" w14:textId="77777777" w:rsidR="00E52C3F" w:rsidRPr="00F812FF" w:rsidRDefault="00E52C3F">
      <w:pPr>
        <w:spacing w:after="0" w:line="360" w:lineRule="auto"/>
        <w:ind w:right="49"/>
        <w:jc w:val="both"/>
        <w:rPr>
          <w:rFonts w:ascii="Palatino Linotype" w:eastAsia="Palatino Linotype" w:hAnsi="Palatino Linotype" w:cs="Palatino Linotype"/>
          <w:sz w:val="24"/>
          <w:szCs w:val="24"/>
        </w:rPr>
      </w:pPr>
    </w:p>
    <w:p w14:paraId="510CFD28" w14:textId="0C96CFEE" w:rsidR="00E52C3F"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En ese contexto, </w:t>
      </w:r>
      <w:r w:rsidR="00E52C3F" w:rsidRPr="00F812FF">
        <w:rPr>
          <w:rFonts w:ascii="Palatino Linotype" w:eastAsia="Palatino Linotype" w:hAnsi="Palatino Linotype" w:cs="Palatino Linotype"/>
          <w:sz w:val="24"/>
          <w:szCs w:val="24"/>
        </w:rPr>
        <w:t xml:space="preserve">es de señalar que </w:t>
      </w:r>
      <w:r w:rsidR="00F45511" w:rsidRPr="00F812FF">
        <w:rPr>
          <w:rFonts w:ascii="Palatino Linotype" w:eastAsia="Palatino Linotype" w:hAnsi="Palatino Linotype" w:cs="Palatino Linotype"/>
          <w:sz w:val="24"/>
          <w:szCs w:val="24"/>
        </w:rPr>
        <w:t>la pretensión del ahora Recurrente es obtener</w:t>
      </w:r>
      <w:r w:rsidR="00E52C3F" w:rsidRPr="00F812FF">
        <w:rPr>
          <w:rFonts w:ascii="Palatino Linotype" w:eastAsia="Palatino Linotype" w:hAnsi="Palatino Linotype" w:cs="Palatino Linotype"/>
          <w:sz w:val="24"/>
          <w:szCs w:val="24"/>
        </w:rPr>
        <w:t xml:space="preserve"> el número de altas de servidores públicos del uno de enero de dos mil diecinueve al treinta y uno de mayo de dos mil veintidós, cargos, nombres y percepciones</w:t>
      </w:r>
      <w:r w:rsidR="00F45511" w:rsidRPr="00F812FF">
        <w:rPr>
          <w:rFonts w:ascii="Palatino Linotype" w:eastAsia="Palatino Linotype" w:hAnsi="Palatino Linotype" w:cs="Palatino Linotype"/>
          <w:sz w:val="24"/>
          <w:szCs w:val="24"/>
        </w:rPr>
        <w:t>, todo esto de aquellos adscritos a la Comisión para la Protección contra Riesgos Sanitarios del Estado de México.</w:t>
      </w:r>
    </w:p>
    <w:p w14:paraId="597E7106" w14:textId="62C2EBAA" w:rsidR="00E52C3F" w:rsidRPr="00F812FF" w:rsidRDefault="00E52C3F">
      <w:pPr>
        <w:spacing w:after="0" w:line="360" w:lineRule="auto"/>
        <w:ind w:right="49"/>
        <w:jc w:val="both"/>
        <w:rPr>
          <w:rFonts w:ascii="Palatino Linotype" w:eastAsia="Palatino Linotype" w:hAnsi="Palatino Linotype" w:cs="Palatino Linotype"/>
          <w:sz w:val="24"/>
          <w:szCs w:val="24"/>
        </w:rPr>
      </w:pPr>
    </w:p>
    <w:p w14:paraId="4CFEC36D" w14:textId="2C068C6F" w:rsidR="007F5624" w:rsidRPr="00F812FF" w:rsidRDefault="00F6300E">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Respecto a esto, es importante precisar que</w:t>
      </w:r>
      <w:r w:rsidR="00F45511" w:rsidRPr="00F812FF">
        <w:rPr>
          <w:rFonts w:ascii="Palatino Linotype" w:eastAsia="Palatino Linotype" w:hAnsi="Palatino Linotype" w:cs="Palatino Linotype"/>
          <w:sz w:val="24"/>
          <w:szCs w:val="24"/>
        </w:rPr>
        <w:t xml:space="preserve"> derivado del estudio realizado por esta Ponencia respecto a esta Comisión, se obtuvo que</w:t>
      </w:r>
      <w:r w:rsidR="00F45511" w:rsidRPr="00F812FF">
        <w:rPr>
          <w:rFonts w:ascii="Palatino Linotype" w:eastAsia="Palatino Linotype" w:hAnsi="Palatino Linotype" w:cs="Palatino Linotype"/>
          <w:b/>
          <w:bCs/>
          <w:sz w:val="24"/>
          <w:szCs w:val="24"/>
        </w:rPr>
        <w:t xml:space="preserve"> </w:t>
      </w:r>
      <w:r w:rsidR="00F45511" w:rsidRPr="00F812FF">
        <w:rPr>
          <w:rFonts w:ascii="Palatino Linotype" w:eastAsia="Palatino Linotype" w:hAnsi="Palatino Linotype" w:cs="Palatino Linotype"/>
          <w:sz w:val="24"/>
          <w:szCs w:val="24"/>
        </w:rPr>
        <w:t xml:space="preserve">dicha </w:t>
      </w:r>
      <w:r w:rsidR="00F45511" w:rsidRPr="00F812FF">
        <w:rPr>
          <w:rFonts w:ascii="Palatino Linotype" w:eastAsia="Palatino Linotype" w:hAnsi="Palatino Linotype" w:cs="Palatino Linotype"/>
          <w:b/>
          <w:bCs/>
          <w:sz w:val="24"/>
          <w:szCs w:val="24"/>
        </w:rPr>
        <w:t>Comisión también es reconocida como Coordinación de Regulación Sanitaria, la cual depende del Instituto de Salud del Estado de México</w:t>
      </w:r>
      <w:r w:rsidR="00F45511" w:rsidRPr="00F812FF">
        <w:rPr>
          <w:rFonts w:ascii="Palatino Linotype" w:eastAsia="Palatino Linotype" w:hAnsi="Palatino Linotype" w:cs="Palatino Linotype"/>
          <w:sz w:val="24"/>
          <w:szCs w:val="24"/>
        </w:rPr>
        <w:t xml:space="preserve">, situación que será estudiada en el cuerpo de la presente resolución. </w:t>
      </w:r>
    </w:p>
    <w:p w14:paraId="4606CA45" w14:textId="4454F7FD" w:rsidR="007F5624" w:rsidRPr="00F812FF" w:rsidRDefault="007F5624">
      <w:pPr>
        <w:spacing w:after="0" w:line="360" w:lineRule="auto"/>
        <w:ind w:right="49"/>
        <w:jc w:val="both"/>
        <w:rPr>
          <w:rFonts w:ascii="Palatino Linotype" w:eastAsia="Palatino Linotype" w:hAnsi="Palatino Linotype" w:cs="Palatino Linotype"/>
          <w:sz w:val="24"/>
          <w:szCs w:val="24"/>
        </w:rPr>
      </w:pPr>
    </w:p>
    <w:p w14:paraId="0ABA7D41" w14:textId="2F63E002" w:rsidR="00723164" w:rsidRPr="00F812FF" w:rsidRDefault="00723164">
      <w:pPr>
        <w:spacing w:after="0" w:line="360" w:lineRule="auto"/>
        <w:ind w:right="49"/>
        <w:jc w:val="both"/>
        <w:rPr>
          <w:rFonts w:ascii="Palatino Linotype" w:eastAsia="Palatino Linotype" w:hAnsi="Palatino Linotype" w:cs="Palatino Linotype"/>
          <w:sz w:val="24"/>
          <w:szCs w:val="24"/>
        </w:rPr>
      </w:pPr>
    </w:p>
    <w:p w14:paraId="25958BD0" w14:textId="77777777" w:rsidR="00723164" w:rsidRPr="00F812FF" w:rsidRDefault="00723164">
      <w:pPr>
        <w:spacing w:after="0" w:line="360" w:lineRule="auto"/>
        <w:ind w:right="49"/>
        <w:jc w:val="both"/>
        <w:rPr>
          <w:rFonts w:ascii="Palatino Linotype" w:eastAsia="Palatino Linotype" w:hAnsi="Palatino Linotype" w:cs="Palatino Linotype"/>
          <w:sz w:val="24"/>
          <w:szCs w:val="24"/>
        </w:rPr>
      </w:pPr>
    </w:p>
    <w:p w14:paraId="19777158" w14:textId="2364E876" w:rsidR="007F5624" w:rsidRPr="00F812FF" w:rsidRDefault="007F5624" w:rsidP="007F5624">
      <w:pPr>
        <w:pStyle w:val="Prrafodelista"/>
        <w:numPr>
          <w:ilvl w:val="0"/>
          <w:numId w:val="16"/>
        </w:num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bCs/>
          <w:sz w:val="24"/>
          <w:szCs w:val="24"/>
        </w:rPr>
        <w:lastRenderedPageBreak/>
        <w:t>De la Comisión</w:t>
      </w:r>
      <w:r w:rsidR="00B601BD" w:rsidRPr="00F812FF">
        <w:rPr>
          <w:rFonts w:ascii="Palatino Linotype" w:eastAsia="Palatino Linotype" w:hAnsi="Palatino Linotype" w:cs="Palatino Linotype"/>
          <w:b/>
          <w:bCs/>
          <w:sz w:val="24"/>
          <w:szCs w:val="24"/>
        </w:rPr>
        <w:t xml:space="preserve"> y/o Coordinación</w:t>
      </w:r>
      <w:r w:rsidRPr="00F812FF">
        <w:rPr>
          <w:rFonts w:ascii="Palatino Linotype" w:eastAsia="Palatino Linotype" w:hAnsi="Palatino Linotype" w:cs="Palatino Linotype"/>
          <w:b/>
          <w:bCs/>
          <w:sz w:val="24"/>
          <w:szCs w:val="24"/>
        </w:rPr>
        <w:t xml:space="preserve"> para la Protección contra Riesgos Sanitarios del Estado de México. </w:t>
      </w:r>
    </w:p>
    <w:p w14:paraId="3AE800B5" w14:textId="79F31CEE" w:rsidR="00E52C3F" w:rsidRPr="00F812FF" w:rsidRDefault="00E52C3F">
      <w:pPr>
        <w:spacing w:after="0" w:line="360" w:lineRule="auto"/>
        <w:ind w:right="49"/>
        <w:jc w:val="both"/>
        <w:rPr>
          <w:rFonts w:ascii="Palatino Linotype" w:eastAsia="Palatino Linotype" w:hAnsi="Palatino Linotype" w:cs="Palatino Linotype"/>
          <w:sz w:val="24"/>
          <w:szCs w:val="24"/>
        </w:rPr>
      </w:pPr>
    </w:p>
    <w:p w14:paraId="108CF149" w14:textId="516E1811" w:rsidR="00E37C69" w:rsidRPr="00F812FF" w:rsidRDefault="00E37C6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En principio, es importante referir que </w:t>
      </w:r>
      <w:r w:rsidR="00B601BD" w:rsidRPr="00F812FF">
        <w:rPr>
          <w:rFonts w:ascii="Palatino Linotype" w:eastAsia="Palatino Linotype" w:hAnsi="Palatino Linotype" w:cs="Palatino Linotype"/>
          <w:sz w:val="24"/>
          <w:szCs w:val="24"/>
        </w:rPr>
        <w:t xml:space="preserve">de acuerdo con la página oficial del Instituto de Salud del Estado de México (consultado en </w:t>
      </w:r>
      <w:hyperlink r:id="rId9" w:history="1">
        <w:r w:rsidR="00B601BD" w:rsidRPr="00F812FF">
          <w:rPr>
            <w:rStyle w:val="Hipervnculo"/>
            <w:rFonts w:ascii="Palatino Linotype" w:eastAsia="Palatino Linotype" w:hAnsi="Palatino Linotype" w:cs="Palatino Linotype"/>
            <w:color w:val="auto"/>
            <w:sz w:val="24"/>
            <w:szCs w:val="24"/>
          </w:rPr>
          <w:t>https://salud.edomex.gob.mx/isem/regulacion_sanitaria</w:t>
        </w:r>
      </w:hyperlink>
      <w:r w:rsidR="00B601BD" w:rsidRPr="00F812FF">
        <w:rPr>
          <w:rFonts w:ascii="Palatino Linotype" w:eastAsia="Palatino Linotype" w:hAnsi="Palatino Linotype" w:cs="Palatino Linotype"/>
          <w:sz w:val="24"/>
          <w:szCs w:val="24"/>
        </w:rPr>
        <w:t xml:space="preserve">) </w:t>
      </w:r>
      <w:r w:rsidRPr="00F812FF">
        <w:rPr>
          <w:rFonts w:ascii="Palatino Linotype" w:eastAsia="Palatino Linotype" w:hAnsi="Palatino Linotype" w:cs="Palatino Linotype"/>
          <w:sz w:val="24"/>
          <w:szCs w:val="24"/>
        </w:rPr>
        <w:t>se define como regulación sanitaria, al conjunto de acciones preventivas que lleva a cabo el estado, para normar y controlar las condiciones sanitarias del hábitat humano,</w:t>
      </w:r>
      <w:r w:rsidR="003670F5" w:rsidRPr="00F812FF">
        <w:rPr>
          <w:rFonts w:ascii="Palatino Linotype" w:eastAsia="Palatino Linotype" w:hAnsi="Palatino Linotype" w:cs="Palatino Linotype"/>
          <w:sz w:val="24"/>
          <w:szCs w:val="24"/>
        </w:rPr>
        <w:t xml:space="preserve"> </w:t>
      </w:r>
      <w:r w:rsidRPr="00F812FF">
        <w:rPr>
          <w:rFonts w:ascii="Palatino Linotype" w:eastAsia="Palatino Linotype" w:hAnsi="Palatino Linotype" w:cs="Palatino Linotype"/>
          <w:sz w:val="24"/>
          <w:szCs w:val="24"/>
        </w:rPr>
        <w:t>establecimientos, actividades, productos, equipos, veh</w:t>
      </w:r>
      <w:r w:rsidR="003670F5" w:rsidRPr="00F812FF">
        <w:rPr>
          <w:rFonts w:ascii="Palatino Linotype" w:eastAsia="Palatino Linotype" w:hAnsi="Palatino Linotype" w:cs="Palatino Linotype"/>
          <w:sz w:val="24"/>
          <w:szCs w:val="24"/>
        </w:rPr>
        <w:t xml:space="preserve">ículos y personas que puedan representar riesgo o daño a la salud de la población en general. </w:t>
      </w:r>
    </w:p>
    <w:p w14:paraId="51CCD0D9" w14:textId="3974F8DD" w:rsidR="003670F5" w:rsidRPr="00F812FF" w:rsidRDefault="003670F5">
      <w:pPr>
        <w:spacing w:after="0" w:line="360" w:lineRule="auto"/>
        <w:ind w:right="49"/>
        <w:jc w:val="both"/>
        <w:rPr>
          <w:rFonts w:ascii="Palatino Linotype" w:eastAsia="Palatino Linotype" w:hAnsi="Palatino Linotype" w:cs="Palatino Linotype"/>
          <w:sz w:val="24"/>
          <w:szCs w:val="24"/>
        </w:rPr>
      </w:pPr>
    </w:p>
    <w:p w14:paraId="18F11425" w14:textId="25FCA16C" w:rsidR="00F37F71" w:rsidRPr="00F812FF" w:rsidRDefault="003670F5">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Asimismo, se menciona que la regulación sanitaria de divide en tres campos de acción a) regulación:</w:t>
      </w:r>
      <w:r w:rsidR="004C7557" w:rsidRPr="00F812FF">
        <w:rPr>
          <w:rFonts w:ascii="Palatino Linotype" w:eastAsia="Palatino Linotype" w:hAnsi="Palatino Linotype" w:cs="Palatino Linotype"/>
          <w:sz w:val="24"/>
          <w:szCs w:val="24"/>
        </w:rPr>
        <w:t xml:space="preserve"> aquella que establece las políticas para la administración de los servicios a través de leyes, reglamentos, normas, decretos, acuerdos y convenios, b) control: aquel conjunto de actos de autoridad que ejercen las instancias sanitarias responsables, con el propósito de verificar </w:t>
      </w:r>
      <w:r w:rsidR="00F37F71" w:rsidRPr="00F812FF">
        <w:rPr>
          <w:rFonts w:ascii="Palatino Linotype" w:eastAsia="Palatino Linotype" w:hAnsi="Palatino Linotype" w:cs="Palatino Linotype"/>
          <w:sz w:val="24"/>
          <w:szCs w:val="24"/>
        </w:rPr>
        <w:t xml:space="preserve">que los establecimientos, vehículos, actividades, productos, equipos y personas cumplan con las condiciones establecidas por la legislación sanitaria y c) fomento: definido como el conjunto de medidas gubernamentales para promover la divulgación y el cumplimiento de las disposiciones sanitarias. </w:t>
      </w:r>
    </w:p>
    <w:p w14:paraId="020D2E35" w14:textId="109E0E73" w:rsidR="00B601BD" w:rsidRPr="00F812FF" w:rsidRDefault="00B601BD">
      <w:pPr>
        <w:spacing w:after="0" w:line="360" w:lineRule="auto"/>
        <w:ind w:right="49"/>
        <w:jc w:val="both"/>
        <w:rPr>
          <w:rFonts w:ascii="Palatino Linotype" w:eastAsia="Palatino Linotype" w:hAnsi="Palatino Linotype" w:cs="Palatino Linotype"/>
          <w:sz w:val="24"/>
          <w:szCs w:val="24"/>
        </w:rPr>
      </w:pPr>
    </w:p>
    <w:p w14:paraId="7FB8867C" w14:textId="7521714B" w:rsidR="00226AB5" w:rsidRPr="00F812FF" w:rsidRDefault="00B601BD">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Ahora bien, </w:t>
      </w:r>
      <w:r w:rsidR="00226AB5" w:rsidRPr="00F812FF">
        <w:rPr>
          <w:rFonts w:ascii="Palatino Linotype" w:eastAsia="Palatino Linotype" w:hAnsi="Palatino Linotype" w:cs="Palatino Linotype"/>
          <w:sz w:val="24"/>
          <w:szCs w:val="24"/>
        </w:rPr>
        <w:t xml:space="preserve">de acuerdo con el artículo 12, fracción IX del Reglamento Interno del Instituto de Salud del Estado de México, este estará a cargo de un Director General quien tendrá las siguientes atribuciones: </w:t>
      </w:r>
    </w:p>
    <w:p w14:paraId="552DDE1E" w14:textId="38CFE8F3" w:rsidR="00226AB5" w:rsidRPr="00F812FF" w:rsidRDefault="00226AB5" w:rsidP="00891538">
      <w:pPr>
        <w:spacing w:after="0" w:line="276" w:lineRule="auto"/>
        <w:ind w:left="567" w:right="560"/>
        <w:jc w:val="both"/>
        <w:rPr>
          <w:rFonts w:ascii="Palatino Linotype" w:eastAsia="Palatino Linotype" w:hAnsi="Palatino Linotype" w:cs="Palatino Linotype"/>
          <w:i/>
          <w:iCs/>
          <w:sz w:val="24"/>
          <w:szCs w:val="24"/>
        </w:rPr>
      </w:pPr>
      <w:r w:rsidRPr="00F812FF">
        <w:rPr>
          <w:rFonts w:ascii="Palatino Linotype" w:hAnsi="Palatino Linotype"/>
          <w:i/>
          <w:iCs/>
        </w:rPr>
        <w:lastRenderedPageBreak/>
        <w:t>Artículo 12.- El Instituto estará a cargo de un Director General quien tendrá las atribuciones siguientes:</w:t>
      </w:r>
    </w:p>
    <w:p w14:paraId="40C25B3D" w14:textId="0704D7C9" w:rsidR="00226AB5" w:rsidRPr="00F812FF" w:rsidRDefault="00226AB5" w:rsidP="00891538">
      <w:pPr>
        <w:spacing w:after="0" w:line="276" w:lineRule="auto"/>
        <w:ind w:left="567" w:right="560"/>
        <w:jc w:val="both"/>
        <w:rPr>
          <w:rFonts w:ascii="Palatino Linotype" w:eastAsia="Palatino Linotype" w:hAnsi="Palatino Linotype" w:cs="Palatino Linotype"/>
          <w:i/>
          <w:iCs/>
          <w:sz w:val="24"/>
          <w:szCs w:val="24"/>
        </w:rPr>
      </w:pPr>
      <w:r w:rsidRPr="00F812FF">
        <w:rPr>
          <w:rFonts w:ascii="Palatino Linotype" w:eastAsia="Palatino Linotype" w:hAnsi="Palatino Linotype" w:cs="Palatino Linotype"/>
          <w:i/>
          <w:iCs/>
          <w:sz w:val="24"/>
          <w:szCs w:val="24"/>
        </w:rPr>
        <w:t>…</w:t>
      </w:r>
    </w:p>
    <w:p w14:paraId="2109F0C2" w14:textId="0ADA2F67" w:rsidR="00226AB5" w:rsidRPr="00F812FF" w:rsidRDefault="00226AB5" w:rsidP="00891538">
      <w:pPr>
        <w:spacing w:after="0" w:line="276" w:lineRule="auto"/>
        <w:ind w:left="567" w:right="560"/>
        <w:jc w:val="both"/>
        <w:rPr>
          <w:rFonts w:ascii="Palatino Linotype" w:hAnsi="Palatino Linotype"/>
          <w:i/>
          <w:iCs/>
        </w:rPr>
      </w:pPr>
      <w:r w:rsidRPr="00F812FF">
        <w:rPr>
          <w:rFonts w:ascii="Palatino Linotype" w:hAnsi="Palatino Linotype"/>
          <w:i/>
          <w:iCs/>
        </w:rPr>
        <w:t>IX. Proponer al Consejo Interno la creación de jurisdicciones sanitarias, de regulación sanitaria, unidades médicas y administrativas del Instituto, determinando sus respectivos ámbitos de competencia territorial.</w:t>
      </w:r>
    </w:p>
    <w:p w14:paraId="6F594062" w14:textId="5BB23D50" w:rsidR="00226AB5" w:rsidRPr="00F812FF" w:rsidRDefault="00226AB5" w:rsidP="00891538">
      <w:pPr>
        <w:spacing w:after="0" w:line="276" w:lineRule="auto"/>
        <w:ind w:left="567" w:right="560"/>
        <w:jc w:val="both"/>
        <w:rPr>
          <w:rFonts w:ascii="Palatino Linotype" w:eastAsia="Palatino Linotype" w:hAnsi="Palatino Linotype" w:cs="Palatino Linotype"/>
          <w:i/>
          <w:iCs/>
          <w:sz w:val="24"/>
          <w:szCs w:val="24"/>
        </w:rPr>
      </w:pPr>
      <w:r w:rsidRPr="00F812FF">
        <w:rPr>
          <w:rFonts w:ascii="Palatino Linotype" w:hAnsi="Palatino Linotype"/>
          <w:i/>
          <w:iCs/>
        </w:rPr>
        <w:t>…</w:t>
      </w:r>
    </w:p>
    <w:p w14:paraId="15B925DD" w14:textId="7136BAC0" w:rsidR="00BC735F" w:rsidRPr="00F812FF" w:rsidRDefault="00BC735F">
      <w:pPr>
        <w:spacing w:after="0" w:line="360" w:lineRule="auto"/>
        <w:ind w:right="49"/>
        <w:jc w:val="both"/>
        <w:rPr>
          <w:rFonts w:ascii="Palatino Linotype" w:eastAsia="Palatino Linotype" w:hAnsi="Palatino Linotype" w:cs="Palatino Linotype"/>
          <w:sz w:val="24"/>
          <w:szCs w:val="24"/>
        </w:rPr>
      </w:pPr>
    </w:p>
    <w:p w14:paraId="5BA74751" w14:textId="366C813C" w:rsidR="00B601BD" w:rsidRPr="00F812FF" w:rsidRDefault="00226AB5">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Asimismo, el Reglamento citado, precisa en su artículo 14, fracción II que el Instituto de Salud del Estado de México para el estudio, planeación y despacho de sus asuntos se auxiliará de las unidades administrativas siguientes: </w:t>
      </w:r>
    </w:p>
    <w:p w14:paraId="7BA6B874" w14:textId="45FF3C4B" w:rsidR="00226AB5" w:rsidRPr="00F812FF" w:rsidRDefault="00226AB5">
      <w:pPr>
        <w:spacing w:after="0" w:line="360" w:lineRule="auto"/>
        <w:ind w:right="49"/>
        <w:jc w:val="both"/>
        <w:rPr>
          <w:rFonts w:ascii="Palatino Linotype" w:eastAsia="Palatino Linotype" w:hAnsi="Palatino Linotype" w:cs="Palatino Linotype"/>
          <w:sz w:val="24"/>
          <w:szCs w:val="24"/>
        </w:rPr>
      </w:pPr>
    </w:p>
    <w:p w14:paraId="22D6E4DA" w14:textId="77777777" w:rsidR="00226AB5" w:rsidRPr="00F812FF" w:rsidRDefault="00226AB5" w:rsidP="00891538">
      <w:pPr>
        <w:spacing w:after="0" w:line="276" w:lineRule="auto"/>
        <w:ind w:left="567" w:right="560"/>
        <w:jc w:val="both"/>
        <w:rPr>
          <w:rFonts w:ascii="Palatino Linotype" w:hAnsi="Palatino Linotype"/>
          <w:i/>
          <w:iCs/>
        </w:rPr>
      </w:pPr>
      <w:r w:rsidRPr="00F812FF">
        <w:rPr>
          <w:rFonts w:ascii="Palatino Linotype" w:hAnsi="Palatino Linotype"/>
          <w:i/>
          <w:iCs/>
        </w:rPr>
        <w:t xml:space="preserve">Artículo 14.- Para el estudio, planeación y despacho de los asuntos de su competencia, así como para atender las funciones de control y evaluación que le corresponden, el Director General se auxiliará de las unidades administrativas siguientes: </w:t>
      </w:r>
    </w:p>
    <w:p w14:paraId="55632DFB" w14:textId="58E7D8DD" w:rsidR="00226AB5" w:rsidRPr="00F812FF" w:rsidRDefault="00226AB5" w:rsidP="00891538">
      <w:pPr>
        <w:spacing w:after="0" w:line="276" w:lineRule="auto"/>
        <w:ind w:left="567" w:right="560"/>
        <w:jc w:val="both"/>
        <w:rPr>
          <w:rFonts w:ascii="Palatino Linotype" w:hAnsi="Palatino Linotype"/>
          <w:i/>
          <w:iCs/>
        </w:rPr>
      </w:pPr>
      <w:r w:rsidRPr="00F812FF">
        <w:rPr>
          <w:rFonts w:ascii="Palatino Linotype" w:hAnsi="Palatino Linotype"/>
          <w:i/>
          <w:iCs/>
        </w:rPr>
        <w:t>I. Coordinación de Salud.</w:t>
      </w:r>
    </w:p>
    <w:p w14:paraId="6BB8D05A" w14:textId="51777897" w:rsidR="00226AB5" w:rsidRPr="00F812FF" w:rsidRDefault="00226AB5" w:rsidP="00891538">
      <w:pPr>
        <w:spacing w:after="0" w:line="276" w:lineRule="auto"/>
        <w:ind w:left="567" w:right="560"/>
        <w:jc w:val="both"/>
        <w:rPr>
          <w:rFonts w:ascii="Palatino Linotype" w:hAnsi="Palatino Linotype"/>
          <w:i/>
          <w:iCs/>
        </w:rPr>
      </w:pPr>
      <w:r w:rsidRPr="00F812FF">
        <w:rPr>
          <w:rFonts w:ascii="Palatino Linotype" w:hAnsi="Palatino Linotype"/>
          <w:i/>
          <w:iCs/>
        </w:rPr>
        <w:t>II. Coordinación de Regulación Sanitaria.</w:t>
      </w:r>
    </w:p>
    <w:p w14:paraId="6F5A1EAE" w14:textId="46CF9348" w:rsidR="00226AB5" w:rsidRPr="00F812FF" w:rsidRDefault="00226AB5" w:rsidP="00891538">
      <w:pPr>
        <w:spacing w:after="0" w:line="276" w:lineRule="auto"/>
        <w:ind w:left="567" w:right="560"/>
        <w:jc w:val="both"/>
      </w:pPr>
      <w:r w:rsidRPr="00F812FF">
        <w:rPr>
          <w:rFonts w:ascii="Palatino Linotype" w:hAnsi="Palatino Linotype"/>
          <w:i/>
          <w:iCs/>
        </w:rPr>
        <w:t>…</w:t>
      </w:r>
      <w:r w:rsidRPr="00F812FF">
        <w:t xml:space="preserve"> </w:t>
      </w:r>
    </w:p>
    <w:p w14:paraId="72E27CEE" w14:textId="77777777" w:rsidR="00226AB5" w:rsidRPr="00F812FF" w:rsidRDefault="00226AB5">
      <w:pPr>
        <w:spacing w:after="0" w:line="360" w:lineRule="auto"/>
        <w:ind w:right="49"/>
        <w:jc w:val="both"/>
        <w:rPr>
          <w:rFonts w:ascii="Palatino Linotype" w:eastAsia="Palatino Linotype" w:hAnsi="Palatino Linotype" w:cs="Palatino Linotype"/>
          <w:sz w:val="24"/>
          <w:szCs w:val="24"/>
        </w:rPr>
      </w:pPr>
    </w:p>
    <w:p w14:paraId="1A26CB99" w14:textId="1F7EBE7B" w:rsidR="00B601BD" w:rsidRPr="00F812FF" w:rsidRDefault="00226AB5">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En lo que respecta a esta unidad administrativa, el Reglamento del Instituto de Salud del Estado de México precisa que la Coordinación de Regulación Sanitaria es responsable de planear, coordinar, ejecutar y evaluar el cumplimiento de la normatividad y las acciones de verificación sanitaria</w:t>
      </w:r>
      <w:r w:rsidR="00536D38" w:rsidRPr="00F812FF">
        <w:rPr>
          <w:rFonts w:ascii="Palatino Linotype" w:eastAsia="Palatino Linotype" w:hAnsi="Palatino Linotype" w:cs="Palatino Linotype"/>
          <w:sz w:val="24"/>
          <w:szCs w:val="24"/>
        </w:rPr>
        <w:t xml:space="preserve"> para lo que se auxiliará de la Dirección de Regulación Sanitaria y de las Jurisdicciones de Regulación Sanitaria, como se observa a continuación: </w:t>
      </w:r>
    </w:p>
    <w:p w14:paraId="5C5E29F5" w14:textId="77777777" w:rsidR="00536D38" w:rsidRPr="00F812FF" w:rsidRDefault="00536D38">
      <w:pPr>
        <w:spacing w:after="0" w:line="360" w:lineRule="auto"/>
        <w:ind w:right="49"/>
        <w:jc w:val="both"/>
        <w:rPr>
          <w:rFonts w:ascii="Palatino Linotype" w:eastAsia="Palatino Linotype" w:hAnsi="Palatino Linotype" w:cs="Palatino Linotype"/>
          <w:sz w:val="24"/>
          <w:szCs w:val="24"/>
        </w:rPr>
      </w:pPr>
    </w:p>
    <w:p w14:paraId="3D6F3987" w14:textId="237C7B77" w:rsidR="00536D38" w:rsidRPr="00F812FF" w:rsidRDefault="00536D38" w:rsidP="00891538">
      <w:pPr>
        <w:spacing w:after="0" w:line="276" w:lineRule="auto"/>
        <w:ind w:left="567" w:right="49"/>
        <w:jc w:val="both"/>
        <w:rPr>
          <w:rFonts w:ascii="Palatino Linotype" w:hAnsi="Palatino Linotype"/>
          <w:i/>
          <w:iCs/>
        </w:rPr>
      </w:pPr>
      <w:r w:rsidRPr="00F812FF">
        <w:rPr>
          <w:rFonts w:ascii="Palatino Linotype" w:hAnsi="Palatino Linotype"/>
          <w:i/>
          <w:iCs/>
        </w:rPr>
        <w:t xml:space="preserve">Artículo 20.- La Coordinación de Regulación Sanitaria será responsable de planear, coordinar, ejecutar y evaluar el cumplimiento de la normatividad y las acciones de verificación sanitaria, así </w:t>
      </w:r>
      <w:r w:rsidRPr="00F812FF">
        <w:rPr>
          <w:rFonts w:ascii="Palatino Linotype" w:hAnsi="Palatino Linotype"/>
          <w:i/>
          <w:iCs/>
        </w:rPr>
        <w:lastRenderedPageBreak/>
        <w:t>como las correspondientes a las jurisdicciones de regulación sanitaria del Instituto, de conformidad con las leyes, reglamentos y demás disposiciones aplicables en la materia.</w:t>
      </w:r>
    </w:p>
    <w:p w14:paraId="79994770" w14:textId="2B0C15AB" w:rsidR="00536D38" w:rsidRPr="00F812FF" w:rsidRDefault="00536D38" w:rsidP="00891538">
      <w:pPr>
        <w:spacing w:after="0" w:line="276" w:lineRule="auto"/>
        <w:ind w:left="567" w:right="49"/>
        <w:jc w:val="both"/>
        <w:rPr>
          <w:rFonts w:ascii="Palatino Linotype" w:eastAsia="Palatino Linotype" w:hAnsi="Palatino Linotype" w:cs="Palatino Linotype"/>
          <w:i/>
          <w:iCs/>
          <w:sz w:val="24"/>
          <w:szCs w:val="24"/>
        </w:rPr>
      </w:pPr>
      <w:r w:rsidRPr="00F812FF">
        <w:rPr>
          <w:rFonts w:ascii="Palatino Linotype" w:hAnsi="Palatino Linotype"/>
          <w:i/>
          <w:iCs/>
        </w:rPr>
        <w:t>…</w:t>
      </w:r>
    </w:p>
    <w:p w14:paraId="404E8C5E" w14:textId="3A84778F" w:rsidR="00536D38" w:rsidRPr="00F812FF" w:rsidRDefault="00536D38" w:rsidP="00891538">
      <w:pPr>
        <w:spacing w:after="0" w:line="276" w:lineRule="auto"/>
        <w:ind w:left="567" w:right="49"/>
        <w:jc w:val="both"/>
        <w:rPr>
          <w:rFonts w:ascii="Palatino Linotype" w:hAnsi="Palatino Linotype"/>
          <w:i/>
          <w:iCs/>
        </w:rPr>
      </w:pPr>
      <w:r w:rsidRPr="00F812FF">
        <w:rPr>
          <w:rFonts w:ascii="Palatino Linotype" w:hAnsi="Palatino Linotype"/>
          <w:i/>
          <w:iCs/>
        </w:rPr>
        <w:t>Artículo 22.- Para el cumplimiento de sus atribuciones, la Coordinación de Regulación Sanitaria se auxiliará en forma directa de la Dirección de Regulación Sanitaria y de las Jurisdicciones de Regulación Sanitaria.</w:t>
      </w:r>
    </w:p>
    <w:p w14:paraId="06EB8903" w14:textId="77777777" w:rsidR="00891538" w:rsidRPr="00F812FF" w:rsidRDefault="00891538" w:rsidP="00891538">
      <w:pPr>
        <w:spacing w:after="0" w:line="276" w:lineRule="auto"/>
        <w:ind w:left="567" w:right="49"/>
        <w:jc w:val="both"/>
        <w:rPr>
          <w:rFonts w:ascii="Palatino Linotype" w:eastAsia="Palatino Linotype" w:hAnsi="Palatino Linotype" w:cs="Palatino Linotype"/>
          <w:i/>
          <w:iCs/>
          <w:sz w:val="24"/>
          <w:szCs w:val="24"/>
        </w:rPr>
      </w:pPr>
    </w:p>
    <w:p w14:paraId="56804181" w14:textId="77777777" w:rsidR="00891538" w:rsidRPr="00F812FF" w:rsidRDefault="007E76CC">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Robustece lo anterior lo obtenido </w:t>
      </w:r>
      <w:r w:rsidR="00891538" w:rsidRPr="00F812FF">
        <w:rPr>
          <w:rFonts w:ascii="Palatino Linotype" w:eastAsia="Palatino Linotype" w:hAnsi="Palatino Linotype" w:cs="Palatino Linotype"/>
          <w:sz w:val="24"/>
          <w:szCs w:val="24"/>
        </w:rPr>
        <w:t>de</w:t>
      </w:r>
      <w:r w:rsidRPr="00F812FF">
        <w:rPr>
          <w:rFonts w:ascii="Palatino Linotype" w:eastAsia="Palatino Linotype" w:hAnsi="Palatino Linotype" w:cs="Palatino Linotype"/>
          <w:sz w:val="24"/>
          <w:szCs w:val="24"/>
        </w:rPr>
        <w:t xml:space="preserve"> la página oficial del Instituto de Salud del Estado de México, en donde se </w:t>
      </w:r>
      <w:r w:rsidR="00891538" w:rsidRPr="00F812FF">
        <w:rPr>
          <w:rFonts w:ascii="Palatino Linotype" w:eastAsia="Palatino Linotype" w:hAnsi="Palatino Linotype" w:cs="Palatino Linotype"/>
          <w:sz w:val="24"/>
          <w:szCs w:val="24"/>
        </w:rPr>
        <w:t>observa</w:t>
      </w:r>
      <w:r w:rsidRPr="00F812FF">
        <w:rPr>
          <w:rFonts w:ascii="Palatino Linotype" w:eastAsia="Palatino Linotype" w:hAnsi="Palatino Linotype" w:cs="Palatino Linotype"/>
          <w:sz w:val="24"/>
          <w:szCs w:val="24"/>
        </w:rPr>
        <w:t xml:space="preserve"> que </w:t>
      </w:r>
      <w:r w:rsidR="00891538" w:rsidRPr="00F812FF">
        <w:rPr>
          <w:rFonts w:ascii="Palatino Linotype" w:eastAsia="Palatino Linotype" w:hAnsi="Palatino Linotype" w:cs="Palatino Linotype"/>
          <w:sz w:val="24"/>
          <w:szCs w:val="24"/>
        </w:rPr>
        <w:t>los verificadores</w:t>
      </w:r>
      <w:r w:rsidRPr="00F812FF">
        <w:rPr>
          <w:rFonts w:ascii="Palatino Linotype" w:eastAsia="Palatino Linotype" w:hAnsi="Palatino Linotype" w:cs="Palatino Linotype"/>
          <w:sz w:val="24"/>
          <w:szCs w:val="24"/>
        </w:rPr>
        <w:t xml:space="preserve"> con motivo de las visita</w:t>
      </w:r>
      <w:r w:rsidR="00891538" w:rsidRPr="00F812FF">
        <w:rPr>
          <w:rFonts w:ascii="Palatino Linotype" w:eastAsia="Palatino Linotype" w:hAnsi="Palatino Linotype" w:cs="Palatino Linotype"/>
          <w:sz w:val="24"/>
          <w:szCs w:val="24"/>
        </w:rPr>
        <w:t xml:space="preserve">s que </w:t>
      </w:r>
      <w:r w:rsidRPr="00F812FF">
        <w:rPr>
          <w:rFonts w:ascii="Palatino Linotype" w:eastAsia="Palatino Linotype" w:hAnsi="Palatino Linotype" w:cs="Palatino Linotype"/>
          <w:sz w:val="24"/>
          <w:szCs w:val="24"/>
        </w:rPr>
        <w:t>lleva</w:t>
      </w:r>
      <w:r w:rsidR="00891538" w:rsidRPr="00F812FF">
        <w:rPr>
          <w:rFonts w:ascii="Palatino Linotype" w:eastAsia="Palatino Linotype" w:hAnsi="Palatino Linotype" w:cs="Palatino Linotype"/>
          <w:sz w:val="24"/>
          <w:szCs w:val="24"/>
        </w:rPr>
        <w:t>n</w:t>
      </w:r>
      <w:r w:rsidRPr="00F812FF">
        <w:rPr>
          <w:rFonts w:ascii="Palatino Linotype" w:eastAsia="Palatino Linotype" w:hAnsi="Palatino Linotype" w:cs="Palatino Linotype"/>
          <w:sz w:val="24"/>
          <w:szCs w:val="24"/>
        </w:rPr>
        <w:t xml:space="preserve"> a</w:t>
      </w:r>
      <w:r w:rsidR="00891538" w:rsidRPr="00F812FF">
        <w:rPr>
          <w:rFonts w:ascii="Palatino Linotype" w:eastAsia="Palatino Linotype" w:hAnsi="Palatino Linotype" w:cs="Palatino Linotype"/>
          <w:sz w:val="24"/>
          <w:szCs w:val="24"/>
        </w:rPr>
        <w:t xml:space="preserve"> cabo para </w:t>
      </w:r>
      <w:r w:rsidRPr="00F812FF">
        <w:rPr>
          <w:rFonts w:ascii="Palatino Linotype" w:eastAsia="Palatino Linotype" w:hAnsi="Palatino Linotype" w:cs="Palatino Linotype"/>
          <w:sz w:val="24"/>
          <w:szCs w:val="24"/>
        </w:rPr>
        <w:t>constatar el cumplimiento de la normatividad sanitaria vigente aplicable, debe</w:t>
      </w:r>
      <w:r w:rsidR="00891538" w:rsidRPr="00F812FF">
        <w:rPr>
          <w:rFonts w:ascii="Palatino Linotype" w:eastAsia="Palatino Linotype" w:hAnsi="Palatino Linotype" w:cs="Palatino Linotype"/>
          <w:sz w:val="24"/>
          <w:szCs w:val="24"/>
        </w:rPr>
        <w:t>n mostrar en el momento de la verificación, la identificación oficial</w:t>
      </w:r>
      <w:r w:rsidRPr="00F812FF">
        <w:rPr>
          <w:rFonts w:ascii="Palatino Linotype" w:eastAsia="Palatino Linotype" w:hAnsi="Palatino Linotype" w:cs="Palatino Linotype"/>
          <w:sz w:val="24"/>
          <w:szCs w:val="24"/>
        </w:rPr>
        <w:t xml:space="preserve"> </w:t>
      </w:r>
      <w:r w:rsidR="00891538" w:rsidRPr="00F812FF">
        <w:rPr>
          <w:rFonts w:ascii="Palatino Linotype" w:eastAsia="Palatino Linotype" w:hAnsi="Palatino Linotype" w:cs="Palatino Linotype"/>
          <w:sz w:val="24"/>
          <w:szCs w:val="24"/>
        </w:rPr>
        <w:t xml:space="preserve">expedida por la </w:t>
      </w:r>
      <w:r w:rsidRPr="00F812FF">
        <w:rPr>
          <w:rFonts w:ascii="Palatino Linotype" w:eastAsia="Palatino Linotype" w:hAnsi="Palatino Linotype" w:cs="Palatino Linotype"/>
          <w:sz w:val="24"/>
          <w:szCs w:val="24"/>
        </w:rPr>
        <w:t xml:space="preserve">Coordinación </w:t>
      </w:r>
      <w:r w:rsidR="00891538" w:rsidRPr="00F812FF">
        <w:rPr>
          <w:rFonts w:ascii="Palatino Linotype" w:eastAsia="Palatino Linotype" w:hAnsi="Palatino Linotype" w:cs="Palatino Linotype"/>
          <w:sz w:val="24"/>
          <w:szCs w:val="24"/>
        </w:rPr>
        <w:t xml:space="preserve">y/o Comisión de Regulación Sanitaria, en la cual se logra observar que estas cuentan con el logotipo de “COPRISEM” e “ISEM”, así como la jurisdicción de regulación sanitaria que le corresponde, la cual se anexa a modo de ejemplo: </w:t>
      </w:r>
    </w:p>
    <w:p w14:paraId="58D4ED9C" w14:textId="77777777" w:rsidR="00891538" w:rsidRPr="00F812FF" w:rsidRDefault="00891538">
      <w:pPr>
        <w:spacing w:after="0" w:line="360" w:lineRule="auto"/>
        <w:ind w:right="49"/>
        <w:jc w:val="both"/>
        <w:rPr>
          <w:rFonts w:ascii="Palatino Linotype" w:eastAsia="Palatino Linotype" w:hAnsi="Palatino Linotype" w:cs="Palatino Linotype"/>
          <w:sz w:val="24"/>
          <w:szCs w:val="24"/>
        </w:rPr>
      </w:pPr>
    </w:p>
    <w:p w14:paraId="408EA62E" w14:textId="1F043612" w:rsidR="00891538" w:rsidRPr="00F812FF" w:rsidRDefault="00891538" w:rsidP="00723164">
      <w:pPr>
        <w:spacing w:after="0" w:line="360" w:lineRule="auto"/>
        <w:ind w:right="49"/>
        <w:jc w:val="center"/>
        <w:rPr>
          <w:rFonts w:ascii="Palatino Linotype" w:eastAsia="Palatino Linotype" w:hAnsi="Palatino Linotype" w:cs="Palatino Linotype"/>
          <w:sz w:val="24"/>
          <w:szCs w:val="24"/>
        </w:rPr>
      </w:pPr>
      <w:r w:rsidRPr="00F812FF">
        <w:rPr>
          <w:rFonts w:ascii="Palatino Linotype" w:eastAsia="Palatino Linotype" w:hAnsi="Palatino Linotype" w:cs="Palatino Linotype"/>
          <w:noProof/>
          <w:sz w:val="24"/>
          <w:szCs w:val="24"/>
        </w:rPr>
        <w:drawing>
          <wp:inline distT="0" distB="0" distL="0" distR="0" wp14:anchorId="55C9C7FA" wp14:editId="7C409A1A">
            <wp:extent cx="5756275" cy="2874010"/>
            <wp:effectExtent l="0" t="0" r="0" b="2540"/>
            <wp:docPr id="2" name="Imagen 2"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ala de tiempo&#10;&#10;Descripción generada automáticamente"/>
                    <pic:cNvPicPr/>
                  </pic:nvPicPr>
                  <pic:blipFill>
                    <a:blip r:embed="rId10"/>
                    <a:stretch>
                      <a:fillRect/>
                    </a:stretch>
                  </pic:blipFill>
                  <pic:spPr>
                    <a:xfrm>
                      <a:off x="0" y="0"/>
                      <a:ext cx="5756275" cy="2874010"/>
                    </a:xfrm>
                    <a:prstGeom prst="rect">
                      <a:avLst/>
                    </a:prstGeom>
                  </pic:spPr>
                </pic:pic>
              </a:graphicData>
            </a:graphic>
          </wp:inline>
        </w:drawing>
      </w:r>
    </w:p>
    <w:p w14:paraId="60D00E85" w14:textId="77777777" w:rsidR="003B6693" w:rsidRPr="00F812FF" w:rsidRDefault="00F45511">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lastRenderedPageBreak/>
        <w:t xml:space="preserve">Además de ello, en los oficios adjuntados en respuesta por el Sujeto Obligado, se observa que el servidor público que proporcionó parte de la información solicitada fue el propio Coordinador de Regulación Sanitaria y Comisionado para la Protección contra Riesgos Sanitarios del Estado de México, como se observa: </w:t>
      </w:r>
    </w:p>
    <w:p w14:paraId="658FDCDA" w14:textId="77777777" w:rsidR="003B6693" w:rsidRPr="00F812FF" w:rsidRDefault="003B6693">
      <w:pPr>
        <w:spacing w:after="0" w:line="360" w:lineRule="auto"/>
        <w:ind w:right="49"/>
        <w:jc w:val="both"/>
        <w:rPr>
          <w:rFonts w:ascii="Palatino Linotype" w:eastAsia="Palatino Linotype" w:hAnsi="Palatino Linotype" w:cs="Palatino Linotype"/>
          <w:sz w:val="24"/>
          <w:szCs w:val="24"/>
        </w:rPr>
      </w:pPr>
    </w:p>
    <w:p w14:paraId="41928577" w14:textId="0E0DFBC4" w:rsidR="00F45511" w:rsidRPr="00F812FF" w:rsidRDefault="003B6693" w:rsidP="003B6693">
      <w:pPr>
        <w:spacing w:after="0" w:line="360" w:lineRule="auto"/>
        <w:ind w:right="49"/>
        <w:jc w:val="center"/>
        <w:rPr>
          <w:rFonts w:ascii="Palatino Linotype" w:eastAsia="Palatino Linotype" w:hAnsi="Palatino Linotype" w:cs="Palatino Linotype"/>
          <w:sz w:val="24"/>
          <w:szCs w:val="24"/>
        </w:rPr>
      </w:pPr>
      <w:r w:rsidRPr="00F812FF">
        <w:rPr>
          <w:rFonts w:ascii="Palatino Linotype" w:eastAsia="Palatino Linotype" w:hAnsi="Palatino Linotype" w:cs="Palatino Linotype"/>
          <w:noProof/>
          <w:sz w:val="24"/>
          <w:szCs w:val="24"/>
        </w:rPr>
        <w:drawing>
          <wp:inline distT="0" distB="0" distL="0" distR="0" wp14:anchorId="68DE8547" wp14:editId="26B32AD3">
            <wp:extent cx="5181600" cy="2055495"/>
            <wp:effectExtent l="0" t="0" r="0" b="1905"/>
            <wp:docPr id="3" name="Imagen 3" descr="Diagrama, 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Texto, Carta&#10;&#10;Descripción generada automáticamente"/>
                    <pic:cNvPicPr/>
                  </pic:nvPicPr>
                  <pic:blipFill>
                    <a:blip r:embed="rId11"/>
                    <a:stretch>
                      <a:fillRect/>
                    </a:stretch>
                  </pic:blipFill>
                  <pic:spPr>
                    <a:xfrm>
                      <a:off x="0" y="0"/>
                      <a:ext cx="5183010" cy="2056054"/>
                    </a:xfrm>
                    <a:prstGeom prst="rect">
                      <a:avLst/>
                    </a:prstGeom>
                  </pic:spPr>
                </pic:pic>
              </a:graphicData>
            </a:graphic>
          </wp:inline>
        </w:drawing>
      </w:r>
      <w:r w:rsidR="00F45511" w:rsidRPr="00F812FF">
        <w:rPr>
          <w:rFonts w:ascii="Palatino Linotype" w:eastAsia="Palatino Linotype" w:hAnsi="Palatino Linotype" w:cs="Palatino Linotype"/>
          <w:sz w:val="24"/>
          <w:szCs w:val="24"/>
        </w:rPr>
        <w:t xml:space="preserve"> </w:t>
      </w:r>
    </w:p>
    <w:p w14:paraId="2CFF33F8" w14:textId="67436F95" w:rsidR="00F45511" w:rsidRPr="00F812FF" w:rsidRDefault="003B6693">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Por lo que,</w:t>
      </w:r>
      <w:r w:rsidR="00F45511" w:rsidRPr="00F812FF">
        <w:rPr>
          <w:rFonts w:ascii="Palatino Linotype" w:eastAsia="Palatino Linotype" w:hAnsi="Palatino Linotype" w:cs="Palatino Linotype"/>
          <w:sz w:val="24"/>
          <w:szCs w:val="24"/>
        </w:rPr>
        <w:t xml:space="preserve"> se colige que la denominada “COPRISEM” se encuentra regulada por la normatividad que rige al Instituto de Salud del Estado de México, sin embargo, en sus dispositivos normativos es definida como “Coordinación de Regulación Sanitaria”. </w:t>
      </w:r>
    </w:p>
    <w:p w14:paraId="2BA176A9" w14:textId="77777777" w:rsidR="00F45511" w:rsidRPr="00F812FF" w:rsidRDefault="00F45511">
      <w:pPr>
        <w:spacing w:after="0" w:line="360" w:lineRule="auto"/>
        <w:ind w:right="49"/>
        <w:jc w:val="both"/>
        <w:rPr>
          <w:rFonts w:ascii="Palatino Linotype" w:eastAsia="Palatino Linotype" w:hAnsi="Palatino Linotype" w:cs="Palatino Linotype"/>
          <w:sz w:val="24"/>
          <w:szCs w:val="24"/>
        </w:rPr>
      </w:pPr>
    </w:p>
    <w:p w14:paraId="1F43B9E3" w14:textId="22D210B2" w:rsidR="001A7F12" w:rsidRPr="00F812FF" w:rsidRDefault="00891538">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Ahora bien, </w:t>
      </w:r>
      <w:r w:rsidR="003B6693" w:rsidRPr="00F812FF">
        <w:rPr>
          <w:rFonts w:ascii="Palatino Linotype" w:eastAsia="Palatino Linotype" w:hAnsi="Palatino Linotype" w:cs="Palatino Linotype"/>
          <w:sz w:val="24"/>
          <w:szCs w:val="24"/>
        </w:rPr>
        <w:t xml:space="preserve">respecto </w:t>
      </w:r>
      <w:r w:rsidRPr="00F812FF">
        <w:rPr>
          <w:rFonts w:ascii="Palatino Linotype" w:eastAsia="Palatino Linotype" w:hAnsi="Palatino Linotype" w:cs="Palatino Linotype"/>
          <w:sz w:val="24"/>
          <w:szCs w:val="24"/>
        </w:rPr>
        <w:t xml:space="preserve">a </w:t>
      </w:r>
      <w:r w:rsidR="00536D38" w:rsidRPr="00F812FF">
        <w:rPr>
          <w:rFonts w:ascii="Palatino Linotype" w:eastAsia="Palatino Linotype" w:hAnsi="Palatino Linotype" w:cs="Palatino Linotype"/>
          <w:sz w:val="24"/>
          <w:szCs w:val="24"/>
        </w:rPr>
        <w:t xml:space="preserve">los movimientos, nombres, cargos y percepciones de los servidores públicos adscritos a la Comisión y/o Coordinación para la protección de riesgos sanitarios del Estado de México, se tiene que el Instituto de Salud del Estado de México </w:t>
      </w:r>
      <w:r w:rsidR="001A7F12" w:rsidRPr="00F812FF">
        <w:rPr>
          <w:rFonts w:ascii="Palatino Linotype" w:eastAsia="Palatino Linotype" w:hAnsi="Palatino Linotype" w:cs="Palatino Linotype"/>
          <w:sz w:val="24"/>
          <w:szCs w:val="24"/>
        </w:rPr>
        <w:t xml:space="preserve">estará integrado por la Coordinación de Administración y Finanzas la cual será responsable de planear, coordinar, ejecutar y evaluar las acciones relacionadas con los recursos humanos, materiales, financieros, servicios generales, infraestructura y tecnologías de información del Instituto y para su cumplimiento, se auxiliará de la Dirección de Finanzas y la Dirección de Administración, tal como se aprecia: </w:t>
      </w:r>
    </w:p>
    <w:p w14:paraId="7FACAD58" w14:textId="259609A4" w:rsidR="001A7F12" w:rsidRPr="00F812FF" w:rsidRDefault="001A7F12" w:rsidP="00891538">
      <w:pPr>
        <w:spacing w:after="0" w:line="360" w:lineRule="auto"/>
        <w:ind w:left="567" w:right="560"/>
        <w:jc w:val="both"/>
        <w:rPr>
          <w:rFonts w:ascii="Palatino Linotype" w:hAnsi="Palatino Linotype"/>
          <w:i/>
          <w:iCs/>
        </w:rPr>
      </w:pPr>
      <w:r w:rsidRPr="00F812FF">
        <w:rPr>
          <w:rFonts w:ascii="Palatino Linotype" w:hAnsi="Palatino Linotype"/>
          <w:i/>
          <w:iCs/>
        </w:rPr>
        <w:lastRenderedPageBreak/>
        <w:t>Artículo 29.- La Coordinación de Administración y Finanzas será responsable de planear, coordinar, ejecutar y evaluar las acciones relacionadas con los recursos humanos, materiales, financieros, servicios generales, infraestructura y tecnologías de información del Instituto, así como las correspondientes a la beneficencia pública e infraestructura en salud, de conformidad con las leyes, reglamentos y demás disposiciones aplicables en la materia.</w:t>
      </w:r>
    </w:p>
    <w:p w14:paraId="07FCA10A" w14:textId="18BA5172" w:rsidR="001A7F12" w:rsidRPr="00F812FF" w:rsidRDefault="001A7F12" w:rsidP="00891538">
      <w:pPr>
        <w:spacing w:after="0" w:line="360" w:lineRule="auto"/>
        <w:ind w:left="567" w:right="560"/>
        <w:jc w:val="both"/>
        <w:rPr>
          <w:rFonts w:ascii="Palatino Linotype" w:hAnsi="Palatino Linotype"/>
          <w:i/>
          <w:iCs/>
        </w:rPr>
      </w:pPr>
      <w:r w:rsidRPr="00F812FF">
        <w:rPr>
          <w:rFonts w:ascii="Palatino Linotype" w:hAnsi="Palatino Linotype"/>
          <w:i/>
          <w:iCs/>
        </w:rPr>
        <w:t>…</w:t>
      </w:r>
    </w:p>
    <w:p w14:paraId="5A87EE86" w14:textId="02336818" w:rsidR="001A7F12" w:rsidRPr="00F812FF" w:rsidRDefault="001A7F12" w:rsidP="00891538">
      <w:pPr>
        <w:spacing w:after="0" w:line="360" w:lineRule="auto"/>
        <w:ind w:left="567" w:right="560"/>
        <w:jc w:val="both"/>
        <w:rPr>
          <w:rFonts w:ascii="Palatino Linotype" w:eastAsia="Palatino Linotype" w:hAnsi="Palatino Linotype" w:cs="Palatino Linotype"/>
          <w:i/>
          <w:iCs/>
          <w:sz w:val="24"/>
          <w:szCs w:val="24"/>
        </w:rPr>
      </w:pPr>
      <w:r w:rsidRPr="00F812FF">
        <w:rPr>
          <w:rFonts w:ascii="Palatino Linotype" w:hAnsi="Palatino Linotype"/>
          <w:i/>
          <w:iCs/>
        </w:rPr>
        <w:t>Artículo 31.- Para el cumplimiento de sus atribuciones, la Coordinación de Administración y Finanzas se auxiliará en forma directa de la Dirección de Finanzas y de la Dirección de Administración.</w:t>
      </w:r>
    </w:p>
    <w:p w14:paraId="3F98358B" w14:textId="30D31F69" w:rsidR="00226AB5" w:rsidRPr="00F812FF" w:rsidRDefault="00226AB5">
      <w:pPr>
        <w:spacing w:after="0" w:line="360" w:lineRule="auto"/>
        <w:ind w:right="49"/>
        <w:jc w:val="both"/>
        <w:rPr>
          <w:rFonts w:ascii="Palatino Linotype" w:eastAsia="Palatino Linotype" w:hAnsi="Palatino Linotype" w:cs="Palatino Linotype"/>
          <w:sz w:val="24"/>
          <w:szCs w:val="24"/>
        </w:rPr>
      </w:pPr>
    </w:p>
    <w:p w14:paraId="636DF51A" w14:textId="64DEF384" w:rsidR="00891538" w:rsidRPr="00F812FF" w:rsidRDefault="007E76CC" w:rsidP="00891538">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Cabe destacar que la Dirección de Administración, a su vez se auxiliará de las Subdirecciones de Recursos Humanos, Recursos Materiales, Servicios General y Control Patrimonial y la Infraestructura en Salud, correspondiendo a la Subdirección de Recursos Humanos, aplicar las disposiciones que norman la remuneración y prestaciones que deban otorgarse a los servidores públicos, autorizar la contratación del personal, registrar los movimientos del personal de instituto, entre otras, como se observa:</w:t>
      </w:r>
    </w:p>
    <w:p w14:paraId="5831075D" w14:textId="77777777" w:rsidR="00891538" w:rsidRPr="00F812FF" w:rsidRDefault="00891538" w:rsidP="00891538">
      <w:pPr>
        <w:spacing w:after="0" w:line="360" w:lineRule="auto"/>
        <w:ind w:right="49"/>
        <w:jc w:val="both"/>
        <w:rPr>
          <w:rFonts w:ascii="Palatino Linotype" w:eastAsia="Palatino Linotype" w:hAnsi="Palatino Linotype" w:cs="Palatino Linotype"/>
          <w:sz w:val="24"/>
          <w:szCs w:val="24"/>
        </w:rPr>
      </w:pPr>
    </w:p>
    <w:p w14:paraId="15A9EE88" w14:textId="76364C17" w:rsidR="007E76CC" w:rsidRPr="00F812FF" w:rsidRDefault="007E76CC" w:rsidP="00891538">
      <w:pPr>
        <w:spacing w:after="0" w:line="360" w:lineRule="auto"/>
        <w:ind w:left="567" w:right="49"/>
        <w:jc w:val="both"/>
        <w:rPr>
          <w:rFonts w:ascii="Palatino Linotype" w:hAnsi="Palatino Linotype"/>
          <w:i/>
          <w:iCs/>
        </w:rPr>
      </w:pPr>
      <w:r w:rsidRPr="00F812FF">
        <w:rPr>
          <w:rFonts w:ascii="Palatino Linotype" w:hAnsi="Palatino Linotype"/>
          <w:i/>
          <w:iCs/>
        </w:rPr>
        <w:t>Artículo 38.- Corresponde a la Subdirección de Recursos Humanos:</w:t>
      </w:r>
    </w:p>
    <w:p w14:paraId="1C11FE00" w14:textId="356FD384" w:rsidR="007E76CC" w:rsidRPr="00F812FF" w:rsidRDefault="007E76CC" w:rsidP="00891538">
      <w:pPr>
        <w:spacing w:after="0" w:line="360" w:lineRule="auto"/>
        <w:ind w:left="567" w:right="49"/>
        <w:jc w:val="both"/>
        <w:rPr>
          <w:rFonts w:ascii="Palatino Linotype" w:hAnsi="Palatino Linotype"/>
          <w:i/>
          <w:iCs/>
        </w:rPr>
      </w:pPr>
      <w:r w:rsidRPr="00F812FF">
        <w:rPr>
          <w:rFonts w:ascii="Palatino Linotype" w:hAnsi="Palatino Linotype"/>
          <w:i/>
          <w:iCs/>
        </w:rPr>
        <w:t>..</w:t>
      </w:r>
    </w:p>
    <w:p w14:paraId="1E122E0C" w14:textId="7B8FB563" w:rsidR="007E76CC" w:rsidRPr="00F812FF" w:rsidRDefault="007E76CC" w:rsidP="00891538">
      <w:pPr>
        <w:spacing w:after="0" w:line="360" w:lineRule="auto"/>
        <w:ind w:left="567" w:right="49"/>
        <w:jc w:val="both"/>
        <w:rPr>
          <w:rFonts w:ascii="Palatino Linotype" w:hAnsi="Palatino Linotype"/>
          <w:i/>
          <w:iCs/>
        </w:rPr>
      </w:pPr>
      <w:r w:rsidRPr="00F812FF">
        <w:rPr>
          <w:rFonts w:ascii="Palatino Linotype" w:hAnsi="Palatino Linotype"/>
          <w:i/>
          <w:iCs/>
        </w:rPr>
        <w:t>III. Aplicar las disposiciones que norman la remuneración y prestaciones que deban otorgarse a los servidores públicos del Instituto, en concordancia con las estructuras orgánico-funcionales y los catálogos de puestos aprobados.</w:t>
      </w:r>
    </w:p>
    <w:p w14:paraId="23C6CE78" w14:textId="50B0E5E2" w:rsidR="007E76CC" w:rsidRPr="00F812FF" w:rsidRDefault="007E76CC" w:rsidP="00891538">
      <w:pPr>
        <w:spacing w:after="0" w:line="360" w:lineRule="auto"/>
        <w:ind w:left="567" w:right="49"/>
        <w:jc w:val="both"/>
        <w:rPr>
          <w:rFonts w:ascii="Palatino Linotype" w:hAnsi="Palatino Linotype"/>
          <w:i/>
          <w:iCs/>
        </w:rPr>
      </w:pPr>
      <w:r w:rsidRPr="00F812FF">
        <w:rPr>
          <w:rFonts w:ascii="Palatino Linotype" w:hAnsi="Palatino Linotype"/>
          <w:i/>
          <w:iCs/>
        </w:rPr>
        <w:t>…</w:t>
      </w:r>
    </w:p>
    <w:p w14:paraId="2D6FFFB8" w14:textId="119F6940" w:rsidR="007E76CC" w:rsidRPr="00F812FF" w:rsidRDefault="007E76CC" w:rsidP="00891538">
      <w:pPr>
        <w:spacing w:after="0" w:line="360" w:lineRule="auto"/>
        <w:ind w:left="567" w:right="49"/>
        <w:jc w:val="both"/>
        <w:rPr>
          <w:rFonts w:ascii="Palatino Linotype" w:hAnsi="Palatino Linotype"/>
          <w:i/>
          <w:iCs/>
        </w:rPr>
      </w:pPr>
      <w:r w:rsidRPr="00F812FF">
        <w:rPr>
          <w:rFonts w:ascii="Palatino Linotype" w:hAnsi="Palatino Linotype"/>
          <w:i/>
          <w:iCs/>
        </w:rPr>
        <w:lastRenderedPageBreak/>
        <w:t>V Bis. Autorizar la contratación, cambio de adscripción, comisiones, promociones, permutas y bajas de personal, previo acuerdo del titular de la unidad administrativa correspondiente</w:t>
      </w:r>
    </w:p>
    <w:p w14:paraId="2B9567DC" w14:textId="20514132" w:rsidR="007E76CC" w:rsidRPr="00F812FF" w:rsidRDefault="007E76CC" w:rsidP="00891538">
      <w:pPr>
        <w:spacing w:after="0" w:line="360" w:lineRule="auto"/>
        <w:ind w:left="567" w:right="49"/>
        <w:jc w:val="both"/>
        <w:rPr>
          <w:rFonts w:ascii="Palatino Linotype" w:hAnsi="Palatino Linotype"/>
          <w:i/>
          <w:iCs/>
        </w:rPr>
      </w:pPr>
      <w:r w:rsidRPr="00F812FF">
        <w:rPr>
          <w:rFonts w:ascii="Palatino Linotype" w:hAnsi="Palatino Linotype"/>
          <w:i/>
          <w:iCs/>
        </w:rPr>
        <w:t>…</w:t>
      </w:r>
    </w:p>
    <w:p w14:paraId="5D81FBDA" w14:textId="2BE26679" w:rsidR="007E76CC" w:rsidRPr="00F812FF" w:rsidRDefault="007E76CC" w:rsidP="003B6693">
      <w:pPr>
        <w:spacing w:after="0" w:line="360" w:lineRule="auto"/>
        <w:ind w:left="567" w:right="49"/>
        <w:jc w:val="both"/>
        <w:rPr>
          <w:rFonts w:ascii="Palatino Linotype" w:eastAsia="Palatino Linotype" w:hAnsi="Palatino Linotype" w:cs="Palatino Linotype"/>
          <w:i/>
          <w:iCs/>
          <w:sz w:val="24"/>
          <w:szCs w:val="24"/>
        </w:rPr>
      </w:pPr>
      <w:r w:rsidRPr="00F812FF">
        <w:rPr>
          <w:rFonts w:ascii="Palatino Linotype" w:hAnsi="Palatino Linotype"/>
          <w:i/>
          <w:iCs/>
        </w:rPr>
        <w:t>VII. Registrar, procesar y validar los movimientos de personal del Instituto.</w:t>
      </w:r>
    </w:p>
    <w:p w14:paraId="4E809CF1" w14:textId="77777777" w:rsidR="00782F8C" w:rsidRPr="00F812FF" w:rsidRDefault="00782F8C">
      <w:pPr>
        <w:spacing w:after="0" w:line="360" w:lineRule="auto"/>
        <w:ind w:right="49"/>
        <w:jc w:val="both"/>
        <w:rPr>
          <w:rFonts w:ascii="Palatino Linotype" w:eastAsia="Palatino Linotype" w:hAnsi="Palatino Linotype" w:cs="Palatino Linotype"/>
          <w:sz w:val="24"/>
          <w:szCs w:val="24"/>
        </w:rPr>
      </w:pPr>
    </w:p>
    <w:p w14:paraId="2E0C8A1C" w14:textId="525EBA55" w:rsidR="00891538" w:rsidRPr="00F812FF" w:rsidRDefault="00891538">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Es por todo lo anterior que se determina que el Sujeto Obligado es competente para generar, administrar y poseer la información relacionada con los servidores públicos adscritos a la Comisión para la protección de riesgos sanitarios del Estado de México. </w:t>
      </w:r>
    </w:p>
    <w:p w14:paraId="53F4C8BB" w14:textId="171F3070" w:rsidR="00891538" w:rsidRPr="00F812FF" w:rsidRDefault="00891538">
      <w:pPr>
        <w:spacing w:after="0" w:line="360" w:lineRule="auto"/>
        <w:ind w:right="49"/>
        <w:jc w:val="both"/>
        <w:rPr>
          <w:rFonts w:ascii="Palatino Linotype" w:eastAsia="Palatino Linotype" w:hAnsi="Palatino Linotype" w:cs="Palatino Linotype"/>
          <w:sz w:val="24"/>
          <w:szCs w:val="24"/>
        </w:rPr>
      </w:pPr>
    </w:p>
    <w:p w14:paraId="2291FF32" w14:textId="1FDB69A2" w:rsidR="00891538" w:rsidRPr="00F812FF" w:rsidRDefault="00891538">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Dicho esto, </w:t>
      </w:r>
      <w:r w:rsidR="00021EF3" w:rsidRPr="00F812FF">
        <w:rPr>
          <w:rFonts w:ascii="Palatino Linotype" w:eastAsia="Palatino Linotype" w:hAnsi="Palatino Linotype" w:cs="Palatino Linotype"/>
          <w:sz w:val="24"/>
          <w:szCs w:val="24"/>
        </w:rPr>
        <w:t xml:space="preserve">en materia de acceso a la información pública, </w:t>
      </w:r>
      <w:r w:rsidRPr="00F812FF">
        <w:rPr>
          <w:rFonts w:ascii="Palatino Linotype" w:eastAsia="Palatino Linotype" w:hAnsi="Palatino Linotype" w:cs="Palatino Linotype"/>
          <w:sz w:val="24"/>
          <w:szCs w:val="24"/>
        </w:rPr>
        <w:t>toda vez que la pretensión del Particular es obtener</w:t>
      </w:r>
      <w:r w:rsidR="00021EF3" w:rsidRPr="00F812FF">
        <w:rPr>
          <w:rFonts w:ascii="Palatino Linotype" w:eastAsia="Palatino Linotype" w:hAnsi="Palatino Linotype" w:cs="Palatino Linotype"/>
          <w:sz w:val="24"/>
          <w:szCs w:val="24"/>
        </w:rPr>
        <w:t xml:space="preserve"> el</w:t>
      </w:r>
      <w:r w:rsidRPr="00F812FF">
        <w:rPr>
          <w:rFonts w:ascii="Palatino Linotype" w:eastAsia="Palatino Linotype" w:hAnsi="Palatino Linotype" w:cs="Palatino Linotype"/>
          <w:sz w:val="24"/>
          <w:szCs w:val="24"/>
        </w:rPr>
        <w:t xml:space="preserve"> número de altas de servidores públicos</w:t>
      </w:r>
      <w:r w:rsidR="00021EF3" w:rsidRPr="00F812FF">
        <w:rPr>
          <w:rFonts w:ascii="Palatino Linotype" w:eastAsia="Palatino Linotype" w:hAnsi="Palatino Linotype" w:cs="Palatino Linotype"/>
          <w:sz w:val="24"/>
          <w:szCs w:val="24"/>
        </w:rPr>
        <w:t xml:space="preserve">, </w:t>
      </w:r>
      <w:r w:rsidRPr="00F812FF">
        <w:rPr>
          <w:rFonts w:ascii="Palatino Linotype" w:eastAsia="Palatino Linotype" w:hAnsi="Palatino Linotype" w:cs="Palatino Linotype"/>
          <w:sz w:val="24"/>
          <w:szCs w:val="24"/>
        </w:rPr>
        <w:t>puestos, nombres y percepciones,</w:t>
      </w:r>
      <w:r w:rsidR="00021EF3" w:rsidRPr="00F812FF">
        <w:rPr>
          <w:rFonts w:ascii="Palatino Linotype" w:eastAsia="Palatino Linotype" w:hAnsi="Palatino Linotype" w:cs="Palatino Linotype"/>
          <w:sz w:val="24"/>
          <w:szCs w:val="24"/>
        </w:rPr>
        <w:t xml:space="preserve"> se tiene que esta información se relaciona con las obligaciones de transparencia enmarcadas en los artículos 92, fracciones VII, VIII</w:t>
      </w:r>
      <w:r w:rsidR="00BD5425" w:rsidRPr="00F812FF">
        <w:rPr>
          <w:rFonts w:ascii="Palatino Linotype" w:eastAsia="Palatino Linotype" w:hAnsi="Palatino Linotype" w:cs="Palatino Linotype"/>
          <w:sz w:val="24"/>
          <w:szCs w:val="24"/>
        </w:rPr>
        <w:t xml:space="preserve">, XI y XX </w:t>
      </w:r>
      <w:r w:rsidR="00021EF3" w:rsidRPr="00F812FF">
        <w:rPr>
          <w:rFonts w:ascii="Palatino Linotype" w:eastAsia="Palatino Linotype" w:hAnsi="Palatino Linotype" w:cs="Palatino Linotype"/>
          <w:sz w:val="24"/>
          <w:szCs w:val="24"/>
        </w:rPr>
        <w:t>de la Ley de Transparencia y Acceso a la Información Pública del Estado de México y Municipios</w:t>
      </w:r>
      <w:r w:rsidR="00BD5425" w:rsidRPr="00F812FF">
        <w:rPr>
          <w:rFonts w:ascii="Palatino Linotype" w:eastAsia="Palatino Linotype" w:hAnsi="Palatino Linotype" w:cs="Palatino Linotype"/>
          <w:sz w:val="24"/>
          <w:szCs w:val="24"/>
        </w:rPr>
        <w:t xml:space="preserve"> que a la letra señalan lo siguiente: </w:t>
      </w:r>
    </w:p>
    <w:p w14:paraId="3F7038A7" w14:textId="4F3A3F7A" w:rsidR="00BD5425" w:rsidRPr="00F812FF" w:rsidRDefault="00BD5425">
      <w:pPr>
        <w:spacing w:after="0" w:line="360" w:lineRule="auto"/>
        <w:ind w:right="49"/>
        <w:jc w:val="both"/>
        <w:rPr>
          <w:rFonts w:ascii="Palatino Linotype" w:eastAsia="Palatino Linotype" w:hAnsi="Palatino Linotype" w:cs="Palatino Linotype"/>
          <w:sz w:val="24"/>
          <w:szCs w:val="24"/>
        </w:rPr>
      </w:pPr>
    </w:p>
    <w:p w14:paraId="08A1F8E0" w14:textId="02B78012" w:rsidR="00BD5425" w:rsidRPr="00F812FF" w:rsidRDefault="00BD5425" w:rsidP="00BD5425">
      <w:pPr>
        <w:spacing w:after="0" w:line="276" w:lineRule="auto"/>
        <w:ind w:left="567" w:right="843"/>
        <w:jc w:val="both"/>
        <w:rPr>
          <w:rFonts w:ascii="Palatino Linotype" w:hAnsi="Palatino Linotype"/>
          <w:i/>
          <w:iCs/>
        </w:rPr>
      </w:pPr>
      <w:r w:rsidRPr="00F812FF">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B8F72C" w14:textId="694AE870" w:rsidR="00BD5425" w:rsidRPr="00F812FF" w:rsidRDefault="00BD5425" w:rsidP="00BD5425">
      <w:pPr>
        <w:spacing w:after="0" w:line="276" w:lineRule="auto"/>
        <w:ind w:left="567" w:right="843"/>
        <w:jc w:val="both"/>
        <w:rPr>
          <w:rFonts w:ascii="Palatino Linotype" w:hAnsi="Palatino Linotype"/>
          <w:i/>
          <w:iCs/>
        </w:rPr>
      </w:pPr>
      <w:r w:rsidRPr="00F812FF">
        <w:rPr>
          <w:rFonts w:ascii="Palatino Linotype" w:hAnsi="Palatino Linotype"/>
          <w:i/>
          <w:iCs/>
        </w:rPr>
        <w:t>…</w:t>
      </w:r>
    </w:p>
    <w:p w14:paraId="79C3F324" w14:textId="7D3CED18" w:rsidR="00BD5425" w:rsidRPr="00F812FF" w:rsidRDefault="00BD5425" w:rsidP="00BD5425">
      <w:pPr>
        <w:spacing w:after="0" w:line="276" w:lineRule="auto"/>
        <w:ind w:left="567" w:right="843"/>
        <w:jc w:val="both"/>
        <w:rPr>
          <w:rFonts w:ascii="Palatino Linotype" w:hAnsi="Palatino Linotype"/>
          <w:i/>
          <w:iCs/>
        </w:rPr>
      </w:pPr>
      <w:r w:rsidRPr="00F812FF">
        <w:rPr>
          <w:rFonts w:ascii="Palatino Linotype" w:hAnsi="Palatino Linotype"/>
          <w:i/>
          <w:iCs/>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2560AF9A" w14:textId="7A2C4B25" w:rsidR="00BD5425" w:rsidRPr="00F812FF" w:rsidRDefault="00BD5425" w:rsidP="00BD5425">
      <w:pPr>
        <w:spacing w:after="0" w:line="276" w:lineRule="auto"/>
        <w:ind w:left="567" w:right="843"/>
        <w:jc w:val="both"/>
        <w:rPr>
          <w:rFonts w:ascii="Palatino Linotype" w:hAnsi="Palatino Linotype"/>
          <w:i/>
          <w:iCs/>
        </w:rPr>
      </w:pPr>
      <w:r w:rsidRPr="00F812FF">
        <w:rPr>
          <w:rFonts w:ascii="Palatino Linotype" w:hAnsi="Palatino Linotype"/>
          <w:i/>
          <w:iCs/>
        </w:rPr>
        <w:lastRenderedPageBreak/>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04BC447" w14:textId="17D1F927" w:rsidR="00BD5425" w:rsidRPr="00F812FF" w:rsidRDefault="00BD5425" w:rsidP="00BD5425">
      <w:pPr>
        <w:spacing w:after="0" w:line="276" w:lineRule="auto"/>
        <w:ind w:left="567" w:right="843"/>
        <w:jc w:val="both"/>
        <w:rPr>
          <w:rFonts w:ascii="Palatino Linotype" w:hAnsi="Palatino Linotype"/>
          <w:i/>
          <w:iCs/>
        </w:rPr>
      </w:pPr>
      <w:r w:rsidRPr="00F812FF">
        <w:rPr>
          <w:rFonts w:ascii="Palatino Linotype" w:hAnsi="Palatino Linotype"/>
          <w:i/>
          <w:iC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E251F5E" w14:textId="4B1EFF97" w:rsidR="00BD5425" w:rsidRPr="00F812FF" w:rsidRDefault="00BD5425" w:rsidP="00BD5425">
      <w:pPr>
        <w:spacing w:after="0" w:line="276" w:lineRule="auto"/>
        <w:ind w:left="567" w:right="843"/>
        <w:jc w:val="both"/>
        <w:rPr>
          <w:rFonts w:ascii="Palatino Linotype" w:hAnsi="Palatino Linotype"/>
          <w:i/>
          <w:iCs/>
        </w:rPr>
      </w:pPr>
      <w:r w:rsidRPr="00F812FF">
        <w:rPr>
          <w:rFonts w:ascii="Palatino Linotype" w:hAnsi="Palatino Linotype"/>
          <w:i/>
          <w:iCs/>
        </w:rPr>
        <w:t>…</w:t>
      </w:r>
    </w:p>
    <w:p w14:paraId="6D500DC1" w14:textId="2D854E99" w:rsidR="00BD5425" w:rsidRPr="00F812FF" w:rsidRDefault="00BD5425" w:rsidP="00BD5425">
      <w:pPr>
        <w:spacing w:after="0" w:line="276" w:lineRule="auto"/>
        <w:ind w:left="567" w:right="843"/>
        <w:jc w:val="both"/>
        <w:rPr>
          <w:rFonts w:ascii="Palatino Linotype" w:eastAsia="Palatino Linotype" w:hAnsi="Palatino Linotype" w:cs="Palatino Linotype"/>
          <w:i/>
          <w:iCs/>
          <w:sz w:val="24"/>
          <w:szCs w:val="24"/>
        </w:rPr>
      </w:pPr>
      <w:r w:rsidRPr="00F812FF">
        <w:rPr>
          <w:rFonts w:ascii="Palatino Linotype" w:hAnsi="Palatino Linotype"/>
          <w:i/>
          <w:iCs/>
        </w:rPr>
        <w:t>XI. Las contrataciones de servicios profesionales por honorarios, señalando los nombres de los prestadores de servicios, los servicios contratados, el monto de los honorarios y el periodo de contratación;</w:t>
      </w:r>
    </w:p>
    <w:p w14:paraId="66FED131" w14:textId="03056C87" w:rsidR="00891538" w:rsidRPr="00F812FF" w:rsidRDefault="00BD5425" w:rsidP="00BD5425">
      <w:pPr>
        <w:spacing w:after="0" w:line="276" w:lineRule="auto"/>
        <w:ind w:left="567" w:right="843"/>
        <w:jc w:val="both"/>
        <w:rPr>
          <w:rFonts w:ascii="Palatino Linotype" w:eastAsia="Palatino Linotype" w:hAnsi="Palatino Linotype" w:cs="Palatino Linotype"/>
          <w:i/>
          <w:iCs/>
          <w:sz w:val="24"/>
          <w:szCs w:val="24"/>
        </w:rPr>
      </w:pPr>
      <w:r w:rsidRPr="00F812FF">
        <w:rPr>
          <w:rFonts w:ascii="Palatino Linotype" w:eastAsia="Palatino Linotype" w:hAnsi="Palatino Linotype" w:cs="Palatino Linotype"/>
          <w:i/>
          <w:iCs/>
          <w:sz w:val="24"/>
          <w:szCs w:val="24"/>
        </w:rPr>
        <w:t>…</w:t>
      </w:r>
    </w:p>
    <w:p w14:paraId="022121D5" w14:textId="665419C4" w:rsidR="00BD5425" w:rsidRPr="00F812FF" w:rsidRDefault="00BD5425" w:rsidP="00BD5425">
      <w:pPr>
        <w:spacing w:after="0" w:line="276" w:lineRule="auto"/>
        <w:ind w:left="567" w:right="843"/>
        <w:jc w:val="both"/>
        <w:rPr>
          <w:rFonts w:ascii="Palatino Linotype" w:hAnsi="Palatino Linotype"/>
          <w:i/>
          <w:iCs/>
        </w:rPr>
      </w:pPr>
      <w:r w:rsidRPr="00F812FF">
        <w:rPr>
          <w:rFonts w:ascii="Palatino Linotype" w:hAnsi="Palatino Linotype"/>
          <w:i/>
          <w:iCs/>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436D7441" w14:textId="2110938D" w:rsidR="00BD5425" w:rsidRPr="00F812FF" w:rsidRDefault="00BD5425" w:rsidP="00BD5425">
      <w:pPr>
        <w:spacing w:after="0" w:line="276" w:lineRule="auto"/>
        <w:ind w:left="567" w:right="843"/>
        <w:jc w:val="both"/>
        <w:rPr>
          <w:rFonts w:ascii="Palatino Linotype" w:eastAsia="Palatino Linotype" w:hAnsi="Palatino Linotype" w:cs="Palatino Linotype"/>
          <w:i/>
          <w:iCs/>
          <w:sz w:val="24"/>
          <w:szCs w:val="24"/>
        </w:rPr>
      </w:pPr>
      <w:r w:rsidRPr="00F812FF">
        <w:rPr>
          <w:rFonts w:ascii="Palatino Linotype" w:hAnsi="Palatino Linotype"/>
          <w:i/>
          <w:iCs/>
        </w:rPr>
        <w:t>…</w:t>
      </w:r>
    </w:p>
    <w:p w14:paraId="401A524D" w14:textId="553C51B0" w:rsidR="00BD5425" w:rsidRPr="00F812FF" w:rsidRDefault="00BD5425">
      <w:pPr>
        <w:spacing w:after="0" w:line="360" w:lineRule="auto"/>
        <w:ind w:right="49"/>
        <w:jc w:val="both"/>
        <w:rPr>
          <w:rFonts w:ascii="Palatino Linotype" w:eastAsia="Palatino Linotype" w:hAnsi="Palatino Linotype" w:cs="Palatino Linotype"/>
          <w:sz w:val="24"/>
          <w:szCs w:val="24"/>
        </w:rPr>
      </w:pPr>
    </w:p>
    <w:p w14:paraId="2D8CD3F3" w14:textId="4E5633CB" w:rsidR="0016239B" w:rsidRPr="00F812FF" w:rsidRDefault="00BD5425">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Por lo que, los requerimientos del Particular al ser información relacionada con obligaciones de transparencia, el Sujeto Obligado debe poner a su disposición los documentos que den cuenta de esto de forma sencilla, precisa y entendible. </w:t>
      </w:r>
    </w:p>
    <w:p w14:paraId="5C0DD713" w14:textId="5FA546EA" w:rsidR="0016239B" w:rsidRPr="00F812FF" w:rsidRDefault="0016239B">
      <w:pPr>
        <w:spacing w:after="0" w:line="360" w:lineRule="auto"/>
        <w:ind w:right="49"/>
        <w:jc w:val="both"/>
        <w:rPr>
          <w:rFonts w:ascii="Palatino Linotype" w:eastAsia="Palatino Linotype" w:hAnsi="Palatino Linotype" w:cs="Palatino Linotype"/>
          <w:sz w:val="24"/>
          <w:szCs w:val="24"/>
        </w:rPr>
      </w:pPr>
    </w:p>
    <w:p w14:paraId="629E76D1" w14:textId="6DD2FA99" w:rsidR="0016239B" w:rsidRPr="00F812FF" w:rsidRDefault="0016239B">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Además de lo anterior, cabe mencionar que de conformidad con lo que establece el artículo 49 de Ley del Trabajo de los Servidores Públicos del Estado y Municipios, que a la letra señala: </w:t>
      </w:r>
    </w:p>
    <w:p w14:paraId="51E4BD63" w14:textId="4F4257E7" w:rsidR="0016239B" w:rsidRPr="00F812FF" w:rsidRDefault="0016239B">
      <w:pPr>
        <w:spacing w:after="0" w:line="360" w:lineRule="auto"/>
        <w:ind w:right="49"/>
        <w:jc w:val="both"/>
        <w:rPr>
          <w:rFonts w:ascii="Palatino Linotype" w:eastAsia="Palatino Linotype" w:hAnsi="Palatino Linotype" w:cs="Palatino Linotype"/>
          <w:sz w:val="24"/>
          <w:szCs w:val="24"/>
        </w:rPr>
      </w:pPr>
    </w:p>
    <w:p w14:paraId="3F332A0F" w14:textId="1BFC5171" w:rsidR="0016239B" w:rsidRPr="00F812FF" w:rsidRDefault="0016239B" w:rsidP="0016239B">
      <w:pPr>
        <w:spacing w:after="0" w:line="276" w:lineRule="auto"/>
        <w:ind w:left="567" w:right="843"/>
        <w:jc w:val="both"/>
        <w:rPr>
          <w:rFonts w:ascii="Palatino Linotype" w:hAnsi="Palatino Linotype"/>
          <w:i/>
          <w:iCs/>
        </w:rPr>
      </w:pPr>
      <w:r w:rsidRPr="00F812FF">
        <w:rPr>
          <w:rFonts w:ascii="Palatino Linotype" w:hAnsi="Palatino Linotype"/>
          <w:i/>
          <w:iCs/>
        </w:rPr>
        <w:t>ARTÍCULO 49.- Los nombramientos, contratos o formato único de Movimientos de Personal de los servidores públicos deberán contener:</w:t>
      </w:r>
    </w:p>
    <w:p w14:paraId="693DB6C0" w14:textId="77777777" w:rsidR="0016239B" w:rsidRPr="00F812FF" w:rsidRDefault="0016239B" w:rsidP="0016239B">
      <w:pPr>
        <w:spacing w:after="0" w:line="276" w:lineRule="auto"/>
        <w:ind w:left="567" w:right="843"/>
        <w:jc w:val="both"/>
        <w:rPr>
          <w:rFonts w:ascii="Palatino Linotype" w:hAnsi="Palatino Linotype"/>
          <w:b/>
          <w:bCs/>
          <w:i/>
          <w:iCs/>
          <w:u w:val="single"/>
        </w:rPr>
      </w:pPr>
      <w:r w:rsidRPr="00F812FF">
        <w:rPr>
          <w:rFonts w:ascii="Palatino Linotype" w:hAnsi="Palatino Linotype"/>
          <w:b/>
          <w:bCs/>
          <w:i/>
          <w:iCs/>
          <w:u w:val="single"/>
        </w:rPr>
        <w:lastRenderedPageBreak/>
        <w:t xml:space="preserve">I. Nombre completo del servidor público; </w:t>
      </w:r>
    </w:p>
    <w:p w14:paraId="252093D4" w14:textId="77777777" w:rsidR="0016239B" w:rsidRPr="00F812FF" w:rsidRDefault="0016239B" w:rsidP="0016239B">
      <w:pPr>
        <w:spacing w:after="0" w:line="276" w:lineRule="auto"/>
        <w:ind w:left="567" w:right="843"/>
        <w:jc w:val="both"/>
        <w:rPr>
          <w:rFonts w:ascii="Palatino Linotype" w:hAnsi="Palatino Linotype"/>
          <w:i/>
          <w:iCs/>
        </w:rPr>
      </w:pPr>
      <w:r w:rsidRPr="00F812FF">
        <w:rPr>
          <w:rFonts w:ascii="Palatino Linotype" w:hAnsi="Palatino Linotype"/>
          <w:b/>
          <w:bCs/>
          <w:i/>
          <w:iCs/>
          <w:u w:val="single"/>
        </w:rPr>
        <w:t>II. Cargo para el que es designado, fecha de inicio de sus servicios y lugar de adscripción</w:t>
      </w:r>
      <w:r w:rsidRPr="00F812FF">
        <w:rPr>
          <w:rFonts w:ascii="Palatino Linotype" w:hAnsi="Palatino Linotype"/>
          <w:i/>
          <w:iCs/>
        </w:rPr>
        <w:t xml:space="preserve">; </w:t>
      </w:r>
    </w:p>
    <w:p w14:paraId="7442F5AB" w14:textId="77777777" w:rsidR="0016239B" w:rsidRPr="00F812FF" w:rsidRDefault="0016239B" w:rsidP="0016239B">
      <w:pPr>
        <w:spacing w:after="0" w:line="276" w:lineRule="auto"/>
        <w:ind w:left="567" w:right="843"/>
        <w:jc w:val="both"/>
        <w:rPr>
          <w:rFonts w:ascii="Palatino Linotype" w:hAnsi="Palatino Linotype"/>
          <w:i/>
          <w:iCs/>
        </w:rPr>
      </w:pPr>
      <w:r w:rsidRPr="00F812FF">
        <w:rPr>
          <w:rFonts w:ascii="Palatino Linotype" w:hAnsi="Palatino Linotype"/>
          <w:i/>
          <w:iCs/>
        </w:rPr>
        <w:t xml:space="preserve">III. Carácter del nombramiento, ya sea de servidores públicos generales o de confianza, así como la temporalidad del mismo; </w:t>
      </w:r>
    </w:p>
    <w:p w14:paraId="328EEA5B" w14:textId="77777777" w:rsidR="0016239B" w:rsidRPr="00F812FF" w:rsidRDefault="0016239B" w:rsidP="0016239B">
      <w:pPr>
        <w:spacing w:after="0" w:line="276" w:lineRule="auto"/>
        <w:ind w:left="567" w:right="843"/>
        <w:jc w:val="both"/>
        <w:rPr>
          <w:rFonts w:ascii="Palatino Linotype" w:hAnsi="Palatino Linotype"/>
          <w:b/>
          <w:bCs/>
          <w:i/>
          <w:iCs/>
          <w:u w:val="single"/>
        </w:rPr>
      </w:pPr>
      <w:r w:rsidRPr="00F812FF">
        <w:rPr>
          <w:rFonts w:ascii="Palatino Linotype" w:hAnsi="Palatino Linotype"/>
          <w:b/>
          <w:bCs/>
          <w:i/>
          <w:iCs/>
          <w:u w:val="single"/>
        </w:rPr>
        <w:t xml:space="preserve">IV. Remuneración correspondiente al puesto; </w:t>
      </w:r>
    </w:p>
    <w:p w14:paraId="75590CAD" w14:textId="77777777" w:rsidR="0016239B" w:rsidRPr="00F812FF" w:rsidRDefault="0016239B" w:rsidP="0016239B">
      <w:pPr>
        <w:spacing w:after="0" w:line="276" w:lineRule="auto"/>
        <w:ind w:left="567" w:right="843"/>
        <w:jc w:val="both"/>
        <w:rPr>
          <w:rFonts w:ascii="Palatino Linotype" w:hAnsi="Palatino Linotype"/>
          <w:i/>
          <w:iCs/>
        </w:rPr>
      </w:pPr>
      <w:r w:rsidRPr="00F812FF">
        <w:rPr>
          <w:rFonts w:ascii="Palatino Linotype" w:hAnsi="Palatino Linotype"/>
          <w:i/>
          <w:iCs/>
        </w:rPr>
        <w:t xml:space="preserve">V. Jornada de trabajo; </w:t>
      </w:r>
    </w:p>
    <w:p w14:paraId="143E4870" w14:textId="77777777" w:rsidR="0016239B" w:rsidRPr="00F812FF" w:rsidRDefault="0016239B" w:rsidP="0016239B">
      <w:pPr>
        <w:spacing w:after="0" w:line="276" w:lineRule="auto"/>
        <w:ind w:left="567" w:right="843"/>
        <w:jc w:val="both"/>
        <w:rPr>
          <w:rFonts w:ascii="Palatino Linotype" w:hAnsi="Palatino Linotype"/>
          <w:i/>
          <w:iCs/>
        </w:rPr>
      </w:pPr>
      <w:r w:rsidRPr="00F812FF">
        <w:rPr>
          <w:rFonts w:ascii="Palatino Linotype" w:hAnsi="Palatino Linotype"/>
          <w:i/>
          <w:iCs/>
        </w:rPr>
        <w:t xml:space="preserve">VI. Derogada; </w:t>
      </w:r>
    </w:p>
    <w:p w14:paraId="39CD20D6" w14:textId="346DB027" w:rsidR="0016239B" w:rsidRPr="00F812FF" w:rsidRDefault="0016239B" w:rsidP="0016239B">
      <w:pPr>
        <w:spacing w:after="0" w:line="276" w:lineRule="auto"/>
        <w:ind w:left="567" w:right="843"/>
        <w:jc w:val="both"/>
        <w:rPr>
          <w:rFonts w:ascii="Palatino Linotype" w:hAnsi="Palatino Linotype"/>
          <w:i/>
          <w:iCs/>
        </w:rPr>
      </w:pPr>
      <w:r w:rsidRPr="00F812FF">
        <w:rPr>
          <w:rFonts w:ascii="Palatino Linotype" w:hAnsi="Palatino Linotype"/>
          <w:i/>
          <w:iCs/>
        </w:rPr>
        <w:t>VII. Firma del servidor público autorizado para emitir el nombramiento, contrato o formato único de Movimientos de Personal, así como el fundamento legal de esa atribución.</w:t>
      </w:r>
    </w:p>
    <w:p w14:paraId="5AE260F0" w14:textId="39ADB5E6" w:rsidR="0016239B" w:rsidRPr="00F812FF" w:rsidRDefault="0016239B">
      <w:pPr>
        <w:spacing w:after="0" w:line="360" w:lineRule="auto"/>
        <w:ind w:right="49"/>
        <w:jc w:val="both"/>
        <w:rPr>
          <w:rFonts w:ascii="Palatino Linotype" w:hAnsi="Palatino Linotype"/>
        </w:rPr>
      </w:pPr>
    </w:p>
    <w:p w14:paraId="05ECC9EB" w14:textId="0B3254D4" w:rsidR="0016239B" w:rsidRPr="00F812FF" w:rsidRDefault="0016239B">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Asimismo, vale la pena precisar que estos documentos deberán encontrarse dentro del expediente laboral de los servidores públicos, que si bien, como tal la palabra “expediente laboral” no se encuentra explícitamente descrita en la Ley del Trabajo de los Servidores Públicos de nuestra Entidad, también lo es que, es deber del Sujeto Obligado conformar un archivo en el que obren precisamente dichas documentales, ya que se tratan de documentos generados por los entes públicos en ejercicio de sus atribuciones. </w:t>
      </w:r>
    </w:p>
    <w:p w14:paraId="2956260F" w14:textId="15CAF5C2" w:rsidR="0016239B" w:rsidRPr="00F812FF" w:rsidRDefault="0016239B">
      <w:pPr>
        <w:spacing w:after="0" w:line="360" w:lineRule="auto"/>
        <w:ind w:right="49"/>
        <w:jc w:val="both"/>
        <w:rPr>
          <w:rFonts w:ascii="Palatino Linotype" w:eastAsia="Palatino Linotype" w:hAnsi="Palatino Linotype" w:cs="Palatino Linotype"/>
          <w:sz w:val="24"/>
          <w:szCs w:val="24"/>
        </w:rPr>
      </w:pPr>
    </w:p>
    <w:p w14:paraId="582802CF" w14:textId="26D7EECC" w:rsidR="0016239B" w:rsidRPr="00F812FF" w:rsidRDefault="0016239B">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En relación con ello, se </w:t>
      </w:r>
      <w:r w:rsidR="00704A5B" w:rsidRPr="00F812FF">
        <w:rPr>
          <w:rFonts w:ascii="Palatino Linotype" w:eastAsia="Palatino Linotype" w:hAnsi="Palatino Linotype" w:cs="Palatino Linotype"/>
          <w:sz w:val="24"/>
          <w:szCs w:val="24"/>
        </w:rPr>
        <w:t xml:space="preserve">colige </w:t>
      </w:r>
      <w:r w:rsidRPr="00F812FF">
        <w:rPr>
          <w:rFonts w:ascii="Palatino Linotype" w:eastAsia="Palatino Linotype" w:hAnsi="Palatino Linotype" w:cs="Palatino Linotype"/>
          <w:sz w:val="24"/>
          <w:szCs w:val="24"/>
        </w:rPr>
        <w:t xml:space="preserve">que la información </w:t>
      </w:r>
      <w:r w:rsidR="00704A5B" w:rsidRPr="00F812FF">
        <w:rPr>
          <w:rFonts w:ascii="Palatino Linotype" w:eastAsia="Palatino Linotype" w:hAnsi="Palatino Linotype" w:cs="Palatino Linotype"/>
          <w:sz w:val="24"/>
          <w:szCs w:val="24"/>
        </w:rPr>
        <w:t xml:space="preserve">solicitada por el Particular está contenida de manera enunciativa más no limitativa en los nombramientos, contratos o formatos únicos de Movimiento de Personal de los servidores públicos, los cuales deben formar parte de su expediente laboral. </w:t>
      </w:r>
    </w:p>
    <w:p w14:paraId="5D9434DA" w14:textId="77777777" w:rsidR="00782F8C" w:rsidRPr="00F812FF" w:rsidRDefault="00782F8C">
      <w:pPr>
        <w:spacing w:after="0" w:line="360" w:lineRule="auto"/>
        <w:ind w:right="49"/>
        <w:jc w:val="both"/>
        <w:rPr>
          <w:rFonts w:ascii="Palatino Linotype" w:eastAsia="Palatino Linotype" w:hAnsi="Palatino Linotype" w:cs="Palatino Linotype"/>
          <w:sz w:val="24"/>
          <w:szCs w:val="24"/>
        </w:rPr>
      </w:pPr>
    </w:p>
    <w:p w14:paraId="512C831A" w14:textId="5BD3FA54" w:rsidR="00BD5425" w:rsidRPr="00F812FF" w:rsidRDefault="00BD5425">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Por último, es de destacar que de las actuaciones que obran en el expediente electrónico, se advirtió que la titular de la Unidad de Transparencia no turnó el </w:t>
      </w:r>
      <w:r w:rsidRPr="00F812FF">
        <w:rPr>
          <w:rFonts w:ascii="Palatino Linotype" w:eastAsia="Palatino Linotype" w:hAnsi="Palatino Linotype" w:cs="Palatino Linotype"/>
          <w:sz w:val="24"/>
          <w:szCs w:val="24"/>
        </w:rPr>
        <w:lastRenderedPageBreak/>
        <w:t xml:space="preserve">requerimiento de información a la Coordinación de Administración y Finanzas del Instituto de Salud del Estado de México; unidad administrativa que como se señaló en párrafos anteriores cuenta con las atribuciones para generar, administrar y poseer lo solicitado por el Recurrente. </w:t>
      </w:r>
    </w:p>
    <w:p w14:paraId="40F07E93" w14:textId="77777777" w:rsidR="00BD5425" w:rsidRPr="00F812FF" w:rsidRDefault="00BD5425">
      <w:pPr>
        <w:spacing w:after="0" w:line="360" w:lineRule="auto"/>
        <w:ind w:right="49"/>
        <w:jc w:val="both"/>
        <w:rPr>
          <w:rFonts w:ascii="Palatino Linotype" w:eastAsia="Palatino Linotype" w:hAnsi="Palatino Linotype" w:cs="Palatino Linotype"/>
          <w:sz w:val="24"/>
          <w:szCs w:val="24"/>
        </w:rPr>
      </w:pPr>
    </w:p>
    <w:p w14:paraId="313BB891" w14:textId="5B45CBFD" w:rsidR="00BD5425" w:rsidRPr="00F812FF" w:rsidRDefault="00BD5425">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Es por ello, que </w:t>
      </w:r>
      <w:r w:rsidR="00967137" w:rsidRPr="00F812FF">
        <w:rPr>
          <w:rFonts w:ascii="Palatino Linotype" w:eastAsia="Palatino Linotype" w:hAnsi="Palatino Linotype" w:cs="Palatino Linotype"/>
          <w:sz w:val="24"/>
          <w:szCs w:val="24"/>
        </w:rPr>
        <w:t xml:space="preserve">resulta imprescindible señalar que de acuerdo con el artículo 162 de la Ley de Transparencia y Acceso a la Información Pública del Estado de México y Municipios, las unidades de transparencia deberán garantizar que las solicitudes se turnen a todas las áreas competentes que cuenten con la información o deban tenerla, con la finalidad de que estas realicen una búsqueda en sus archivos, tal como a continuación se observa: </w:t>
      </w:r>
    </w:p>
    <w:p w14:paraId="1FAF8706" w14:textId="2BDBAA0D" w:rsidR="00967137" w:rsidRPr="00F812FF" w:rsidRDefault="00967137">
      <w:pPr>
        <w:spacing w:after="0" w:line="360" w:lineRule="auto"/>
        <w:ind w:right="49"/>
        <w:jc w:val="both"/>
        <w:rPr>
          <w:rFonts w:ascii="Palatino Linotype" w:eastAsia="Palatino Linotype" w:hAnsi="Palatino Linotype" w:cs="Palatino Linotype"/>
          <w:sz w:val="24"/>
          <w:szCs w:val="24"/>
        </w:rPr>
      </w:pPr>
    </w:p>
    <w:p w14:paraId="25178965" w14:textId="46A3B386" w:rsidR="00967137" w:rsidRPr="00F812FF" w:rsidRDefault="00967137" w:rsidP="00967137">
      <w:pPr>
        <w:spacing w:after="0" w:line="276" w:lineRule="auto"/>
        <w:ind w:left="567" w:right="560"/>
        <w:jc w:val="both"/>
        <w:rPr>
          <w:rFonts w:ascii="Palatino Linotype" w:eastAsia="Palatino Linotype" w:hAnsi="Palatino Linotype" w:cs="Palatino Linotype"/>
          <w:i/>
          <w:iCs/>
          <w:sz w:val="24"/>
          <w:szCs w:val="24"/>
        </w:rPr>
      </w:pPr>
      <w:r w:rsidRPr="00F812FF">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E3F943B" w14:textId="68269D0F" w:rsidR="00967137" w:rsidRPr="00F812FF" w:rsidRDefault="00967137">
      <w:pPr>
        <w:spacing w:after="0" w:line="360" w:lineRule="auto"/>
        <w:ind w:right="49"/>
        <w:jc w:val="both"/>
        <w:rPr>
          <w:rFonts w:ascii="Palatino Linotype" w:eastAsia="Palatino Linotype" w:hAnsi="Palatino Linotype" w:cs="Palatino Linotype"/>
          <w:sz w:val="24"/>
          <w:szCs w:val="24"/>
        </w:rPr>
      </w:pPr>
    </w:p>
    <w:p w14:paraId="2C642B95" w14:textId="6D10107C" w:rsidR="00967137" w:rsidRPr="00F812FF" w:rsidRDefault="00967137">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Es entonces que se colige que el Sujeto Obligado incumplió con el procedimiento establecido en el artículo 162 de la Ley en la materia pues no turnó la solicitud de información a todas las áreas competentes para atenderla. </w:t>
      </w:r>
    </w:p>
    <w:p w14:paraId="507EB885" w14:textId="77777777" w:rsidR="00F65E46" w:rsidRPr="00F812FF" w:rsidRDefault="00F65E46">
      <w:pPr>
        <w:spacing w:after="0" w:line="360" w:lineRule="auto"/>
        <w:jc w:val="both"/>
        <w:rPr>
          <w:rFonts w:ascii="Palatino Linotype" w:eastAsia="Palatino Linotype" w:hAnsi="Palatino Linotype" w:cs="Palatino Linotype"/>
          <w:sz w:val="24"/>
          <w:szCs w:val="24"/>
        </w:rPr>
      </w:pPr>
    </w:p>
    <w:p w14:paraId="17F84372" w14:textId="28352FA9" w:rsidR="00967137" w:rsidRPr="00F812FF" w:rsidRDefault="007A63D9" w:rsidP="00967137">
      <w:pPr>
        <w:spacing w:after="0" w:line="360" w:lineRule="auto"/>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Derivado d</w:t>
      </w:r>
      <w:r w:rsidR="00967137" w:rsidRPr="00F812FF">
        <w:rPr>
          <w:rFonts w:ascii="Palatino Linotype" w:eastAsia="Palatino Linotype" w:hAnsi="Palatino Linotype" w:cs="Palatino Linotype"/>
          <w:sz w:val="24"/>
          <w:szCs w:val="24"/>
        </w:rPr>
        <w:t>e todo lo anterior, se concluye que</w:t>
      </w:r>
      <w:r w:rsidRPr="00F812FF">
        <w:rPr>
          <w:rFonts w:ascii="Palatino Linotype" w:eastAsia="Palatino Linotype" w:hAnsi="Palatino Linotype" w:cs="Palatino Linotype"/>
          <w:sz w:val="24"/>
          <w:szCs w:val="24"/>
        </w:rPr>
        <w:t xml:space="preserve"> los agravios hechos valer por el Particular son </w:t>
      </w:r>
      <w:r w:rsidRPr="00F812FF">
        <w:rPr>
          <w:rFonts w:ascii="Palatino Linotype" w:eastAsia="Palatino Linotype" w:hAnsi="Palatino Linotype" w:cs="Palatino Linotype"/>
          <w:b/>
          <w:sz w:val="24"/>
          <w:szCs w:val="24"/>
        </w:rPr>
        <w:t xml:space="preserve">FUNDADOS </w:t>
      </w:r>
      <w:r w:rsidR="00967137" w:rsidRPr="00F812FF">
        <w:rPr>
          <w:rFonts w:ascii="Palatino Linotype" w:eastAsia="Palatino Linotype" w:hAnsi="Palatino Linotype" w:cs="Palatino Linotype"/>
          <w:sz w:val="24"/>
          <w:szCs w:val="24"/>
        </w:rPr>
        <w:t xml:space="preserve">y, por ende, este Organismo Garante </w:t>
      </w:r>
      <w:r w:rsidRPr="00F812FF">
        <w:rPr>
          <w:rFonts w:ascii="Palatino Linotype" w:eastAsia="Palatino Linotype" w:hAnsi="Palatino Linotype" w:cs="Palatino Linotype"/>
          <w:sz w:val="24"/>
          <w:szCs w:val="24"/>
        </w:rPr>
        <w:t xml:space="preserve">determina </w:t>
      </w:r>
      <w:r w:rsidRPr="00F812FF">
        <w:rPr>
          <w:rFonts w:ascii="Palatino Linotype" w:eastAsia="Palatino Linotype" w:hAnsi="Palatino Linotype" w:cs="Palatino Linotype"/>
          <w:b/>
          <w:sz w:val="24"/>
          <w:szCs w:val="24"/>
        </w:rPr>
        <w:t xml:space="preserve">MODIFICAR </w:t>
      </w:r>
      <w:r w:rsidRPr="00F812FF">
        <w:rPr>
          <w:rFonts w:ascii="Palatino Linotype" w:eastAsia="Palatino Linotype" w:hAnsi="Palatino Linotype" w:cs="Palatino Linotype"/>
          <w:sz w:val="24"/>
          <w:szCs w:val="24"/>
        </w:rPr>
        <w:t xml:space="preserve">la respuesta del Sujeto Obligado y </w:t>
      </w:r>
      <w:r w:rsidRPr="00F812FF">
        <w:rPr>
          <w:rFonts w:ascii="Palatino Linotype" w:eastAsia="Palatino Linotype" w:hAnsi="Palatino Linotype" w:cs="Palatino Linotype"/>
          <w:b/>
          <w:sz w:val="24"/>
          <w:szCs w:val="24"/>
        </w:rPr>
        <w:t xml:space="preserve">ORDENAR </w:t>
      </w:r>
      <w:r w:rsidRPr="00F812FF">
        <w:rPr>
          <w:rFonts w:ascii="Palatino Linotype" w:eastAsia="Palatino Linotype" w:hAnsi="Palatino Linotype" w:cs="Palatino Linotype"/>
          <w:sz w:val="24"/>
          <w:szCs w:val="24"/>
        </w:rPr>
        <w:t>vía Sistema de Acceso a la Información Mexiquense,</w:t>
      </w:r>
      <w:r w:rsidR="00967137" w:rsidRPr="00F812FF">
        <w:rPr>
          <w:rFonts w:ascii="Palatino Linotype" w:eastAsia="Palatino Linotype" w:hAnsi="Palatino Linotype" w:cs="Palatino Linotype"/>
          <w:sz w:val="24"/>
          <w:szCs w:val="24"/>
        </w:rPr>
        <w:t xml:space="preserve"> de ser el caso, en versión pública, la siguiente información:</w:t>
      </w:r>
    </w:p>
    <w:p w14:paraId="5592FE0C" w14:textId="77777777" w:rsidR="00704A5B" w:rsidRPr="00F812FF" w:rsidRDefault="00704A5B" w:rsidP="00704A5B">
      <w:pPr>
        <w:pStyle w:val="Prrafodelista"/>
        <w:numPr>
          <w:ilvl w:val="0"/>
          <w:numId w:val="16"/>
        </w:numPr>
        <w:spacing w:after="0" w:line="360" w:lineRule="auto"/>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bCs/>
          <w:sz w:val="24"/>
          <w:szCs w:val="24"/>
        </w:rPr>
        <w:lastRenderedPageBreak/>
        <w:t xml:space="preserve">Documentos donde conste el nombre, cargo y percepción de los servidores públicos adscritos a la Comisión y/o Coordinación para la Protección de Riesgos Sanitarios del Estado de México, que fueron dados de alta del uno de enero de dos mil diecinueve al treinta y uno de mayo de dos mil veintidós. </w:t>
      </w:r>
    </w:p>
    <w:p w14:paraId="413A74CC" w14:textId="77777777" w:rsidR="00F65E46" w:rsidRPr="00F812FF" w:rsidRDefault="00F65E46" w:rsidP="00F65E46">
      <w:pPr>
        <w:spacing w:after="0" w:line="360" w:lineRule="auto"/>
        <w:ind w:right="49"/>
        <w:jc w:val="both"/>
        <w:rPr>
          <w:rFonts w:ascii="Palatino Linotype" w:eastAsia="Palatino Linotype" w:hAnsi="Palatino Linotype" w:cs="Palatino Linotype"/>
          <w:b/>
        </w:rPr>
      </w:pPr>
    </w:p>
    <w:p w14:paraId="7A9F9411" w14:textId="77777777" w:rsidR="00F65E46" w:rsidRPr="00F812FF" w:rsidRDefault="00F65E46" w:rsidP="00F65E46">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82F47C0" w14:textId="77777777" w:rsidR="00577EBA" w:rsidRPr="00F812FF" w:rsidRDefault="00577EBA">
      <w:pPr>
        <w:tabs>
          <w:tab w:val="left" w:pos="993"/>
        </w:tabs>
        <w:spacing w:after="0" w:line="360" w:lineRule="auto"/>
        <w:ind w:right="-28"/>
        <w:jc w:val="both"/>
        <w:rPr>
          <w:rFonts w:ascii="Palatino Linotype" w:eastAsia="Palatino Linotype" w:hAnsi="Palatino Linotype" w:cs="Palatino Linotype"/>
          <w:sz w:val="24"/>
          <w:szCs w:val="24"/>
        </w:rPr>
      </w:pPr>
    </w:p>
    <w:p w14:paraId="28E06B61"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Quinto. De la versión pública.</w:t>
      </w:r>
      <w:r w:rsidRPr="00F812FF">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4842322"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1C44A05A"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de Transparencia y Acceso a la </w:t>
      </w:r>
      <w:r w:rsidRPr="00F812FF">
        <w:rPr>
          <w:rFonts w:ascii="Palatino Linotype" w:eastAsia="Palatino Linotype" w:hAnsi="Palatino Linotype" w:cs="Palatino Linotype"/>
          <w:sz w:val="24"/>
          <w:szCs w:val="24"/>
        </w:rPr>
        <w:lastRenderedPageBreak/>
        <w:t>Información Pública, permite la elaboración de versiones públicas en las que se suprima aquella información relacionada con la vida privada de las personas, tal como se prevé a continuación:</w:t>
      </w:r>
    </w:p>
    <w:p w14:paraId="0FC85DBD"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14C0C240"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b/>
          <w:sz w:val="24"/>
          <w:szCs w:val="24"/>
        </w:rPr>
        <w:t xml:space="preserve"> </w:t>
      </w:r>
      <w:r w:rsidRPr="00F812FF">
        <w:rPr>
          <w:rFonts w:ascii="Palatino Linotype" w:eastAsia="Palatino Linotype" w:hAnsi="Palatino Linotype" w:cs="Palatino Linotype"/>
          <w:b/>
          <w:i/>
        </w:rPr>
        <w:t>Artículo 143.</w:t>
      </w:r>
      <w:r w:rsidRPr="00F812FF">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41E8D9A2"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I.</w:t>
      </w:r>
      <w:r w:rsidRPr="00F812FF">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1CF1E12A"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0657BC69"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6EE3CBCD"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340E7880"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A319840"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4BAA893E"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b/>
          <w:i/>
        </w:rPr>
        <w:t>Artículo 49.</w:t>
      </w:r>
      <w:r w:rsidRPr="00F812FF">
        <w:rPr>
          <w:rFonts w:ascii="Palatino Linotype" w:eastAsia="Palatino Linotype" w:hAnsi="Palatino Linotype" w:cs="Palatino Linotype"/>
          <w:i/>
        </w:rPr>
        <w:t xml:space="preserve"> Los Comités de Transparencia tendrán las siguientes atribuciones:</w:t>
      </w:r>
    </w:p>
    <w:p w14:paraId="685FFFFD"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p>
    <w:p w14:paraId="45EC7F67"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VIII. Aprobar, modificar o revocar la clasificación de la información</w:t>
      </w:r>
    </w:p>
    <w:p w14:paraId="1CE05AE0"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p>
    <w:p w14:paraId="660B0FA6" w14:textId="77777777" w:rsidR="00577EBA" w:rsidRPr="00F812FF" w:rsidRDefault="00577EBA">
      <w:pPr>
        <w:spacing w:after="0" w:line="276" w:lineRule="auto"/>
        <w:ind w:left="567" w:right="560"/>
        <w:jc w:val="both"/>
        <w:rPr>
          <w:rFonts w:ascii="Palatino Linotype" w:eastAsia="Palatino Linotype" w:hAnsi="Palatino Linotype" w:cs="Palatino Linotype"/>
          <w:i/>
        </w:rPr>
      </w:pPr>
    </w:p>
    <w:p w14:paraId="5164500F"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b/>
          <w:i/>
        </w:rPr>
        <w:t>Artículo 53.</w:t>
      </w:r>
      <w:r w:rsidRPr="00F812FF">
        <w:rPr>
          <w:rFonts w:ascii="Palatino Linotype" w:eastAsia="Palatino Linotype" w:hAnsi="Palatino Linotype" w:cs="Palatino Linotype"/>
          <w:i/>
        </w:rPr>
        <w:t xml:space="preserve"> Las Unidades de Transparencia tendrán las siguientes funciones:</w:t>
      </w:r>
    </w:p>
    <w:p w14:paraId="106039DA"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p>
    <w:p w14:paraId="569810F9"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X. Presentar ante el Comité, el proyecto de clasificación de información…” </w:t>
      </w:r>
    </w:p>
    <w:p w14:paraId="22D003D0"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lastRenderedPageBreak/>
        <w:t>…</w:t>
      </w:r>
    </w:p>
    <w:p w14:paraId="212F16DC" w14:textId="77777777" w:rsidR="00577EBA" w:rsidRPr="00F812FF" w:rsidRDefault="00577EBA">
      <w:pPr>
        <w:spacing w:after="0" w:line="276" w:lineRule="auto"/>
        <w:ind w:left="567" w:right="560"/>
        <w:jc w:val="both"/>
        <w:rPr>
          <w:rFonts w:ascii="Palatino Linotype" w:eastAsia="Palatino Linotype" w:hAnsi="Palatino Linotype" w:cs="Palatino Linotype"/>
          <w:i/>
        </w:rPr>
      </w:pPr>
    </w:p>
    <w:p w14:paraId="268CB6A9"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b/>
          <w:i/>
        </w:rPr>
        <w:t>Artículo 59.</w:t>
      </w:r>
      <w:r w:rsidRPr="00F812FF">
        <w:rPr>
          <w:rFonts w:ascii="Palatino Linotype" w:eastAsia="Palatino Linotype" w:hAnsi="Palatino Linotype" w:cs="Palatino Linotype"/>
          <w:i/>
        </w:rPr>
        <w:t xml:space="preserve"> Los servidores públicos habilitados tendrán las funciones siguientes:</w:t>
      </w:r>
    </w:p>
    <w:p w14:paraId="7F4848D5"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p>
    <w:p w14:paraId="131F129C"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A19AEA2"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w:t>
      </w:r>
    </w:p>
    <w:p w14:paraId="364D4D07" w14:textId="77777777" w:rsidR="00577EBA" w:rsidRPr="00F812FF" w:rsidRDefault="007A63D9">
      <w:pPr>
        <w:spacing w:after="0" w:line="276"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i/>
        </w:rPr>
        <w:t xml:space="preserve"> </w:t>
      </w:r>
    </w:p>
    <w:p w14:paraId="4E90C6A8"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321EEF4"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67D8CAE6" w14:textId="77777777" w:rsidR="00577EBA" w:rsidRPr="00F812FF" w:rsidRDefault="007A63D9">
      <w:pPr>
        <w:spacing w:after="0" w:line="360" w:lineRule="auto"/>
        <w:ind w:left="567" w:right="560"/>
        <w:jc w:val="both"/>
        <w:rPr>
          <w:rFonts w:ascii="Palatino Linotype" w:eastAsia="Palatino Linotype" w:hAnsi="Palatino Linotype" w:cs="Palatino Linotype"/>
          <w:i/>
        </w:rPr>
      </w:pPr>
      <w:r w:rsidRPr="00F812FF">
        <w:rPr>
          <w:rFonts w:ascii="Palatino Linotype" w:eastAsia="Palatino Linotype" w:hAnsi="Palatino Linotype" w:cs="Palatino Linotype"/>
          <w:b/>
          <w:i/>
        </w:rPr>
        <w:t>Artículo 149.</w:t>
      </w:r>
      <w:r w:rsidRPr="00F812FF">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02ECC59B"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 </w:t>
      </w:r>
    </w:p>
    <w:p w14:paraId="60507B9B" w14:textId="0328F0D9"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F812FF">
        <w:rPr>
          <w:rFonts w:ascii="Palatino Linotype" w:eastAsia="Palatino Linotype" w:hAnsi="Palatino Linotype" w:cs="Palatino Linotype"/>
          <w:sz w:val="24"/>
          <w:szCs w:val="24"/>
        </w:rPr>
        <w:t>supraindicados</w:t>
      </w:r>
      <w:proofErr w:type="spellEnd"/>
      <w:r w:rsidRPr="00F812FF">
        <w:rPr>
          <w:rFonts w:ascii="Palatino Linotype" w:eastAsia="Palatino Linotype" w:hAnsi="Palatino Linotype" w:cs="Palatino Linotype"/>
          <w:sz w:val="24"/>
          <w:szCs w:val="24"/>
        </w:rPr>
        <w:t xml:space="preserve">, que establecen los formatos para la clasificación parcial y total de los documentos, conforme a lo siguiente: </w:t>
      </w: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F812FF" w:rsidRPr="00F812FF" w14:paraId="7164B434"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0AA2DCDA"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4FF4E1F"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Total</w:t>
            </w:r>
          </w:p>
        </w:tc>
      </w:tr>
      <w:tr w:rsidR="00F812FF" w:rsidRPr="00F812FF" w14:paraId="31CFEA5A" w14:textId="77777777">
        <w:tc>
          <w:tcPr>
            <w:tcW w:w="1386" w:type="dxa"/>
            <w:tcBorders>
              <w:top w:val="single" w:sz="6" w:space="0" w:color="BFBFBF"/>
              <w:left w:val="single" w:sz="6" w:space="0" w:color="BFBFBF"/>
              <w:bottom w:val="single" w:sz="6" w:space="0" w:color="BFBFBF"/>
              <w:right w:val="single" w:sz="6" w:space="0" w:color="BFBFBF"/>
            </w:tcBorders>
          </w:tcPr>
          <w:p w14:paraId="3F6230E4"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34FA7A5D"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08350BF8"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7618D5D3"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Dónde</w:t>
            </w:r>
          </w:p>
        </w:tc>
      </w:tr>
      <w:tr w:rsidR="00F812FF" w:rsidRPr="00F812FF" w14:paraId="0C7D6835"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105E4B5A"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Sello oficial o logotipo del sujeto obligado</w:t>
            </w:r>
          </w:p>
        </w:tc>
      </w:tr>
      <w:tr w:rsidR="00F812FF" w:rsidRPr="00F812FF" w14:paraId="79E4C24F" w14:textId="77777777">
        <w:tc>
          <w:tcPr>
            <w:tcW w:w="1386" w:type="dxa"/>
            <w:tcBorders>
              <w:top w:val="single" w:sz="6" w:space="0" w:color="BFBFBF"/>
              <w:left w:val="single" w:sz="6" w:space="0" w:color="BFBFBF"/>
              <w:bottom w:val="single" w:sz="6" w:space="0" w:color="BFBFBF"/>
              <w:right w:val="single" w:sz="6" w:space="0" w:color="BFBFBF"/>
            </w:tcBorders>
          </w:tcPr>
          <w:p w14:paraId="421368AF"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lastRenderedPageBreak/>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7DA3DA96"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1205A49B"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7D888860"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F812FF" w:rsidRPr="00F812FF" w14:paraId="50BDD126" w14:textId="77777777">
        <w:tc>
          <w:tcPr>
            <w:tcW w:w="1386" w:type="dxa"/>
            <w:tcBorders>
              <w:top w:val="single" w:sz="6" w:space="0" w:color="BFBFBF"/>
              <w:left w:val="single" w:sz="6" w:space="0" w:color="BFBFBF"/>
              <w:bottom w:val="single" w:sz="6" w:space="0" w:color="BFBFBF"/>
              <w:right w:val="single" w:sz="6" w:space="0" w:color="BFBFBF"/>
            </w:tcBorders>
          </w:tcPr>
          <w:p w14:paraId="57FF3F38"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76291E2F"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2277DEEC"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6BAFC24C"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señalará el nombre del área de la cual es el titular quien clasifica.</w:t>
            </w:r>
          </w:p>
        </w:tc>
      </w:tr>
      <w:tr w:rsidR="00F812FF" w:rsidRPr="00F812FF" w14:paraId="6126921E" w14:textId="77777777">
        <w:tc>
          <w:tcPr>
            <w:tcW w:w="1386" w:type="dxa"/>
            <w:tcBorders>
              <w:top w:val="single" w:sz="6" w:space="0" w:color="BFBFBF"/>
              <w:left w:val="single" w:sz="6" w:space="0" w:color="BFBFBF"/>
              <w:bottom w:val="single" w:sz="6" w:space="0" w:color="BFBFBF"/>
              <w:right w:val="single" w:sz="6" w:space="0" w:color="BFBFBF"/>
            </w:tcBorders>
          </w:tcPr>
          <w:p w14:paraId="1D0D7C3E"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9641D68"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0C8F22E"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37FF888E"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Leyenda de información RESERVADA.</w:t>
            </w:r>
          </w:p>
        </w:tc>
      </w:tr>
      <w:tr w:rsidR="00F812FF" w:rsidRPr="00F812FF" w14:paraId="74824384" w14:textId="77777777">
        <w:tc>
          <w:tcPr>
            <w:tcW w:w="1386" w:type="dxa"/>
            <w:tcBorders>
              <w:top w:val="single" w:sz="6" w:space="0" w:color="BFBFBF"/>
              <w:left w:val="single" w:sz="6" w:space="0" w:color="BFBFBF"/>
              <w:bottom w:val="single" w:sz="6" w:space="0" w:color="BFBFBF"/>
              <w:right w:val="single" w:sz="6" w:space="0" w:color="BFBFBF"/>
            </w:tcBorders>
          </w:tcPr>
          <w:p w14:paraId="1FC068BC"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337EB3FD"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1ECBB386"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07B2E184"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F812FF" w:rsidRPr="00F812FF" w14:paraId="05DC0938" w14:textId="77777777">
        <w:tc>
          <w:tcPr>
            <w:tcW w:w="1386" w:type="dxa"/>
            <w:tcBorders>
              <w:top w:val="single" w:sz="6" w:space="0" w:color="BFBFBF"/>
              <w:left w:val="single" w:sz="6" w:space="0" w:color="BFBFBF"/>
              <w:bottom w:val="single" w:sz="6" w:space="0" w:color="BFBFBF"/>
              <w:right w:val="single" w:sz="6" w:space="0" w:color="BFBFBF"/>
            </w:tcBorders>
          </w:tcPr>
          <w:p w14:paraId="4465127E"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74834935"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B9C637F"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69A1F90B"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F812FF" w:rsidRPr="00F812FF" w14:paraId="7DE5DDAC" w14:textId="77777777">
        <w:tc>
          <w:tcPr>
            <w:tcW w:w="1386" w:type="dxa"/>
            <w:tcBorders>
              <w:top w:val="single" w:sz="6" w:space="0" w:color="BFBFBF"/>
              <w:left w:val="single" w:sz="6" w:space="0" w:color="BFBFBF"/>
              <w:bottom w:val="single" w:sz="6" w:space="0" w:color="BFBFBF"/>
              <w:right w:val="single" w:sz="6" w:space="0" w:color="BFBFBF"/>
            </w:tcBorders>
          </w:tcPr>
          <w:p w14:paraId="655A643C"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lastRenderedPageBreak/>
              <w:t>Confidencial</w:t>
            </w:r>
          </w:p>
        </w:tc>
        <w:tc>
          <w:tcPr>
            <w:tcW w:w="2848" w:type="dxa"/>
            <w:tcBorders>
              <w:top w:val="single" w:sz="6" w:space="0" w:color="BFBFBF"/>
              <w:left w:val="single" w:sz="6" w:space="0" w:color="BFBFBF"/>
              <w:bottom w:val="single" w:sz="6" w:space="0" w:color="BFBFBF"/>
              <w:right w:val="single" w:sz="6" w:space="0" w:color="BFBFBF"/>
            </w:tcBorders>
          </w:tcPr>
          <w:p w14:paraId="57C44928"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20376AEF"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090E1FC7"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F812FF" w:rsidRPr="00F812FF" w14:paraId="7E73245F" w14:textId="77777777">
        <w:tc>
          <w:tcPr>
            <w:tcW w:w="1386" w:type="dxa"/>
            <w:tcBorders>
              <w:top w:val="single" w:sz="6" w:space="0" w:color="BFBFBF"/>
              <w:left w:val="single" w:sz="6" w:space="0" w:color="BFBFBF"/>
              <w:bottom w:val="single" w:sz="6" w:space="0" w:color="BFBFBF"/>
              <w:right w:val="single" w:sz="6" w:space="0" w:color="BFBFBF"/>
            </w:tcBorders>
          </w:tcPr>
          <w:p w14:paraId="7675FB27"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731081F"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F1157F8"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77687C3D"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Leyenda de información CONFIDENCIAL.</w:t>
            </w:r>
          </w:p>
        </w:tc>
      </w:tr>
      <w:tr w:rsidR="00F812FF" w:rsidRPr="00F812FF" w14:paraId="4BBD5DA5" w14:textId="77777777">
        <w:tc>
          <w:tcPr>
            <w:tcW w:w="1386" w:type="dxa"/>
            <w:tcBorders>
              <w:top w:val="single" w:sz="6" w:space="0" w:color="BFBFBF"/>
              <w:left w:val="single" w:sz="6" w:space="0" w:color="BFBFBF"/>
              <w:bottom w:val="single" w:sz="6" w:space="0" w:color="BFBFBF"/>
              <w:right w:val="single" w:sz="6" w:space="0" w:color="BFBFBF"/>
            </w:tcBorders>
          </w:tcPr>
          <w:p w14:paraId="2247463A"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35DE056"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373FEBC"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740054AD"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F812FF" w:rsidRPr="00F812FF" w14:paraId="7F237945" w14:textId="77777777">
        <w:tc>
          <w:tcPr>
            <w:tcW w:w="1386" w:type="dxa"/>
            <w:tcBorders>
              <w:top w:val="single" w:sz="6" w:space="0" w:color="BFBFBF"/>
              <w:left w:val="single" w:sz="6" w:space="0" w:color="BFBFBF"/>
              <w:bottom w:val="single" w:sz="6" w:space="0" w:color="BFBFBF"/>
              <w:right w:val="single" w:sz="6" w:space="0" w:color="BFBFBF"/>
            </w:tcBorders>
          </w:tcPr>
          <w:p w14:paraId="3ABE52E4"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327EC766"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44B47456"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59DFF0BD"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Rúbrica autógrafa de quien clasifica.</w:t>
            </w:r>
          </w:p>
        </w:tc>
      </w:tr>
      <w:tr w:rsidR="00F812FF" w:rsidRPr="00F812FF" w14:paraId="080393FD" w14:textId="77777777">
        <w:tc>
          <w:tcPr>
            <w:tcW w:w="1386" w:type="dxa"/>
            <w:tcBorders>
              <w:top w:val="single" w:sz="6" w:space="0" w:color="BFBFBF"/>
              <w:left w:val="single" w:sz="6" w:space="0" w:color="BFBFBF"/>
              <w:bottom w:val="single" w:sz="6" w:space="0" w:color="BFBFBF"/>
              <w:right w:val="single" w:sz="6" w:space="0" w:color="BFBFBF"/>
            </w:tcBorders>
          </w:tcPr>
          <w:p w14:paraId="0EF03A84"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3101838A"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222017B5"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43A34AC"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Se anotará la fecha en que se desclasifica.</w:t>
            </w:r>
          </w:p>
        </w:tc>
      </w:tr>
      <w:tr w:rsidR="00F812FF" w:rsidRPr="00F812FF" w14:paraId="7CB1094A" w14:textId="77777777">
        <w:tc>
          <w:tcPr>
            <w:tcW w:w="1386" w:type="dxa"/>
            <w:tcBorders>
              <w:top w:val="single" w:sz="6" w:space="0" w:color="BFBFBF"/>
              <w:left w:val="single" w:sz="6" w:space="0" w:color="BFBFBF"/>
              <w:bottom w:val="single" w:sz="6" w:space="0" w:color="BFBFBF"/>
              <w:right w:val="single" w:sz="6" w:space="0" w:color="BFBFBF"/>
            </w:tcBorders>
          </w:tcPr>
          <w:p w14:paraId="0C50FACC"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19B22C31"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3562399"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7AA08F94"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En caso que una vez desclasificado el expediente, </w:t>
            </w:r>
            <w:proofErr w:type="spellStart"/>
            <w:r w:rsidRPr="00F812FF">
              <w:rPr>
                <w:rFonts w:ascii="Palatino Linotype" w:eastAsia="Palatino Linotype" w:hAnsi="Palatino Linotype" w:cs="Palatino Linotype"/>
                <w:sz w:val="18"/>
                <w:szCs w:val="18"/>
              </w:rPr>
              <w:t>subsistanpartes</w:t>
            </w:r>
            <w:proofErr w:type="spellEnd"/>
            <w:r w:rsidRPr="00F812FF">
              <w:rPr>
                <w:rFonts w:ascii="Palatino Linotype" w:eastAsia="Palatino Linotype" w:hAnsi="Palatino Linotype" w:cs="Palatino Linotype"/>
                <w:sz w:val="18"/>
                <w:szCs w:val="18"/>
              </w:rPr>
              <w:t> o secciones del mismo reservadas o confidenciales, se señalará este hecho.</w:t>
            </w:r>
          </w:p>
        </w:tc>
      </w:tr>
      <w:tr w:rsidR="00F812FF" w:rsidRPr="00F812FF" w14:paraId="6DD02BBB" w14:textId="77777777">
        <w:tc>
          <w:tcPr>
            <w:tcW w:w="1386" w:type="dxa"/>
            <w:tcBorders>
              <w:top w:val="single" w:sz="6" w:space="0" w:color="BFBFBF"/>
              <w:left w:val="single" w:sz="6" w:space="0" w:color="BFBFBF"/>
              <w:bottom w:val="single" w:sz="6" w:space="0" w:color="BFBFBF"/>
              <w:right w:val="single" w:sz="6" w:space="0" w:color="BFBFBF"/>
            </w:tcBorders>
          </w:tcPr>
          <w:p w14:paraId="2EBE44B5"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45EB216"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FE2EA21"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F3CE2A8" w14:textId="77777777" w:rsidR="00577EBA" w:rsidRPr="00F812FF" w:rsidRDefault="007A63D9">
            <w:pPr>
              <w:spacing w:line="360" w:lineRule="auto"/>
              <w:jc w:val="both"/>
              <w:rPr>
                <w:rFonts w:ascii="Palatino Linotype" w:eastAsia="Palatino Linotype" w:hAnsi="Palatino Linotype" w:cs="Palatino Linotype"/>
                <w:sz w:val="18"/>
                <w:szCs w:val="18"/>
              </w:rPr>
            </w:pPr>
            <w:r w:rsidRPr="00F812FF">
              <w:rPr>
                <w:rFonts w:ascii="Palatino Linotype" w:eastAsia="Palatino Linotype" w:hAnsi="Palatino Linotype" w:cs="Palatino Linotype"/>
                <w:sz w:val="18"/>
                <w:szCs w:val="18"/>
              </w:rPr>
              <w:t>Rúbrica autógrafa de quien desclasifica.</w:t>
            </w:r>
          </w:p>
        </w:tc>
      </w:tr>
    </w:tbl>
    <w:p w14:paraId="662AA9EE"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0DC5F930" w14:textId="0D4B3548"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RECURRENTE dentro del recurso de revisión </w:t>
      </w:r>
      <w:r w:rsidR="00967137" w:rsidRPr="00F812FF">
        <w:rPr>
          <w:rFonts w:ascii="Palatino Linotype" w:eastAsia="Palatino Linotype" w:hAnsi="Palatino Linotype" w:cs="Palatino Linotype"/>
          <w:b/>
          <w:sz w:val="24"/>
          <w:szCs w:val="24"/>
        </w:rPr>
        <w:t>12479</w:t>
      </w:r>
      <w:r w:rsidRPr="00F812FF">
        <w:rPr>
          <w:rFonts w:ascii="Palatino Linotype" w:eastAsia="Palatino Linotype" w:hAnsi="Palatino Linotype" w:cs="Palatino Linotype"/>
          <w:b/>
          <w:sz w:val="24"/>
          <w:szCs w:val="24"/>
        </w:rPr>
        <w:t>/INFOEM/IP/RR/2022</w:t>
      </w:r>
      <w:r w:rsidRPr="00F812FF">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F812FF">
        <w:rPr>
          <w:rFonts w:ascii="Palatino Linotype" w:eastAsia="Palatino Linotype" w:hAnsi="Palatino Linotype" w:cs="Palatino Linotype"/>
          <w:b/>
          <w:sz w:val="24"/>
          <w:szCs w:val="24"/>
        </w:rPr>
        <w:t xml:space="preserve">MODIFICA </w:t>
      </w:r>
      <w:r w:rsidRPr="00F812FF">
        <w:rPr>
          <w:rFonts w:ascii="Palatino Linotype" w:eastAsia="Palatino Linotype" w:hAnsi="Palatino Linotype" w:cs="Palatino Linotype"/>
          <w:sz w:val="24"/>
          <w:szCs w:val="24"/>
        </w:rPr>
        <w:t xml:space="preserve">la respuesta a la solicitud de información número </w:t>
      </w:r>
      <w:r w:rsidRPr="00F812FF">
        <w:rPr>
          <w:rFonts w:ascii="Palatino Linotype" w:eastAsia="Palatino Linotype" w:hAnsi="Palatino Linotype" w:cs="Palatino Linotype"/>
          <w:b/>
          <w:sz w:val="24"/>
          <w:szCs w:val="24"/>
        </w:rPr>
        <w:t>00</w:t>
      </w:r>
      <w:r w:rsidR="00967137" w:rsidRPr="00F812FF">
        <w:rPr>
          <w:rFonts w:ascii="Palatino Linotype" w:eastAsia="Palatino Linotype" w:hAnsi="Palatino Linotype" w:cs="Palatino Linotype"/>
          <w:b/>
          <w:sz w:val="24"/>
          <w:szCs w:val="24"/>
        </w:rPr>
        <w:t>336</w:t>
      </w:r>
      <w:r w:rsidRPr="00F812FF">
        <w:rPr>
          <w:rFonts w:ascii="Palatino Linotype" w:eastAsia="Palatino Linotype" w:hAnsi="Palatino Linotype" w:cs="Palatino Linotype"/>
          <w:b/>
          <w:sz w:val="24"/>
          <w:szCs w:val="24"/>
        </w:rPr>
        <w:t>/</w:t>
      </w:r>
      <w:r w:rsidR="00967137" w:rsidRPr="00F812FF">
        <w:rPr>
          <w:rFonts w:ascii="Palatino Linotype" w:eastAsia="Palatino Linotype" w:hAnsi="Palatino Linotype" w:cs="Palatino Linotype"/>
          <w:b/>
          <w:sz w:val="24"/>
          <w:szCs w:val="24"/>
        </w:rPr>
        <w:t>ISEM</w:t>
      </w:r>
      <w:r w:rsidRPr="00F812FF">
        <w:rPr>
          <w:rFonts w:ascii="Palatino Linotype" w:eastAsia="Palatino Linotype" w:hAnsi="Palatino Linotype" w:cs="Palatino Linotype"/>
          <w:b/>
          <w:sz w:val="24"/>
          <w:szCs w:val="24"/>
        </w:rPr>
        <w:t>/IP/2022.</w:t>
      </w:r>
    </w:p>
    <w:p w14:paraId="7EF56539"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3212C99D" w14:textId="54AC6A2E" w:rsidR="00704A5B"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FC22279" w14:textId="77777777" w:rsidR="00704A5B" w:rsidRPr="00F812FF" w:rsidRDefault="00704A5B">
      <w:pPr>
        <w:spacing w:after="0" w:line="360" w:lineRule="auto"/>
        <w:ind w:right="49"/>
        <w:jc w:val="both"/>
        <w:rPr>
          <w:rFonts w:ascii="Palatino Linotype" w:eastAsia="Palatino Linotype" w:hAnsi="Palatino Linotype" w:cs="Palatino Linotype"/>
          <w:sz w:val="24"/>
          <w:szCs w:val="24"/>
        </w:rPr>
      </w:pPr>
    </w:p>
    <w:p w14:paraId="051AFBAA" w14:textId="77777777" w:rsidR="00577EBA" w:rsidRPr="00F812FF" w:rsidRDefault="007A63D9">
      <w:pPr>
        <w:spacing w:after="0" w:line="360" w:lineRule="auto"/>
        <w:ind w:right="49"/>
        <w:jc w:val="center"/>
        <w:rPr>
          <w:rFonts w:ascii="Palatino Linotype" w:eastAsia="Palatino Linotype" w:hAnsi="Palatino Linotype" w:cs="Palatino Linotype"/>
          <w:b/>
          <w:sz w:val="24"/>
          <w:szCs w:val="24"/>
        </w:rPr>
      </w:pPr>
      <w:r w:rsidRPr="00F812FF">
        <w:rPr>
          <w:rFonts w:ascii="Palatino Linotype" w:eastAsia="Palatino Linotype" w:hAnsi="Palatino Linotype" w:cs="Palatino Linotype"/>
          <w:b/>
          <w:sz w:val="24"/>
          <w:szCs w:val="24"/>
        </w:rPr>
        <w:t>III.</w:t>
      </w:r>
      <w:r w:rsidRPr="00F812FF">
        <w:rPr>
          <w:rFonts w:ascii="Palatino Linotype" w:eastAsia="Palatino Linotype" w:hAnsi="Palatino Linotype" w:cs="Palatino Linotype"/>
          <w:b/>
          <w:sz w:val="24"/>
          <w:szCs w:val="24"/>
        </w:rPr>
        <w:tab/>
        <w:t>R E S U E L V E:</w:t>
      </w:r>
    </w:p>
    <w:p w14:paraId="77354F58"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5331D1B6" w14:textId="46DF1765"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Primero.</w:t>
      </w:r>
      <w:r w:rsidRPr="00F812FF">
        <w:rPr>
          <w:rFonts w:ascii="Palatino Linotype" w:eastAsia="Palatino Linotype" w:hAnsi="Palatino Linotype" w:cs="Palatino Linotype"/>
          <w:sz w:val="24"/>
          <w:szCs w:val="24"/>
        </w:rPr>
        <w:t xml:space="preserve"> Resultan </w:t>
      </w:r>
      <w:r w:rsidRPr="00F812FF">
        <w:rPr>
          <w:rFonts w:ascii="Palatino Linotype" w:eastAsia="Palatino Linotype" w:hAnsi="Palatino Linotype" w:cs="Palatino Linotype"/>
          <w:b/>
          <w:sz w:val="24"/>
          <w:szCs w:val="24"/>
        </w:rPr>
        <w:t>FUNDADOS</w:t>
      </w:r>
      <w:r w:rsidRPr="00F812FF">
        <w:rPr>
          <w:rFonts w:ascii="Palatino Linotype" w:eastAsia="Palatino Linotype" w:hAnsi="Palatino Linotype" w:cs="Palatino Linotype"/>
          <w:sz w:val="24"/>
          <w:szCs w:val="24"/>
        </w:rPr>
        <w:t xml:space="preserve"> los motivos de inconformidad hechos valer por el </w:t>
      </w:r>
      <w:r w:rsidRPr="00F812FF">
        <w:rPr>
          <w:rFonts w:ascii="Palatino Linotype" w:eastAsia="Palatino Linotype" w:hAnsi="Palatino Linotype" w:cs="Palatino Linotype"/>
          <w:b/>
          <w:sz w:val="24"/>
          <w:szCs w:val="24"/>
        </w:rPr>
        <w:t>RECURRENTE</w:t>
      </w:r>
      <w:r w:rsidRPr="00F812FF">
        <w:rPr>
          <w:rFonts w:ascii="Palatino Linotype" w:eastAsia="Palatino Linotype" w:hAnsi="Palatino Linotype" w:cs="Palatino Linotype"/>
          <w:sz w:val="24"/>
          <w:szCs w:val="24"/>
        </w:rPr>
        <w:t xml:space="preserve"> en el Recurso de Revisión </w:t>
      </w:r>
      <w:r w:rsidR="00967137" w:rsidRPr="00F812FF">
        <w:rPr>
          <w:rFonts w:ascii="Palatino Linotype" w:eastAsia="Palatino Linotype" w:hAnsi="Palatino Linotype" w:cs="Palatino Linotype"/>
          <w:b/>
          <w:sz w:val="24"/>
          <w:szCs w:val="24"/>
        </w:rPr>
        <w:t>12479</w:t>
      </w:r>
      <w:r w:rsidRPr="00F812FF">
        <w:rPr>
          <w:rFonts w:ascii="Palatino Linotype" w:eastAsia="Palatino Linotype" w:hAnsi="Palatino Linotype" w:cs="Palatino Linotype"/>
          <w:b/>
          <w:sz w:val="24"/>
          <w:szCs w:val="24"/>
        </w:rPr>
        <w:t>/INFOEM/IP/RR/2022</w:t>
      </w:r>
      <w:r w:rsidRPr="00F812FF">
        <w:rPr>
          <w:rFonts w:ascii="Palatino Linotype" w:eastAsia="Palatino Linotype" w:hAnsi="Palatino Linotype" w:cs="Palatino Linotype"/>
          <w:sz w:val="24"/>
          <w:szCs w:val="24"/>
        </w:rPr>
        <w:t xml:space="preserve">, por lo que, en </w:t>
      </w:r>
      <w:r w:rsidRPr="00F812FF">
        <w:rPr>
          <w:rFonts w:ascii="Palatino Linotype" w:eastAsia="Palatino Linotype" w:hAnsi="Palatino Linotype" w:cs="Palatino Linotype"/>
          <w:sz w:val="24"/>
          <w:szCs w:val="24"/>
        </w:rPr>
        <w:lastRenderedPageBreak/>
        <w:t xml:space="preserve">términos del </w:t>
      </w:r>
      <w:r w:rsidRPr="00F812FF">
        <w:rPr>
          <w:rFonts w:ascii="Palatino Linotype" w:eastAsia="Palatino Linotype" w:hAnsi="Palatino Linotype" w:cs="Palatino Linotype"/>
          <w:b/>
          <w:sz w:val="24"/>
          <w:szCs w:val="24"/>
        </w:rPr>
        <w:t>Considerando Cuarto</w:t>
      </w:r>
      <w:r w:rsidRPr="00F812FF">
        <w:rPr>
          <w:rFonts w:ascii="Palatino Linotype" w:eastAsia="Palatino Linotype" w:hAnsi="Palatino Linotype" w:cs="Palatino Linotype"/>
          <w:sz w:val="24"/>
          <w:szCs w:val="24"/>
        </w:rPr>
        <w:t xml:space="preserve"> de esta resolución, se </w:t>
      </w:r>
      <w:r w:rsidRPr="00F812FF">
        <w:rPr>
          <w:rFonts w:ascii="Palatino Linotype" w:eastAsia="Palatino Linotype" w:hAnsi="Palatino Linotype" w:cs="Palatino Linotype"/>
          <w:b/>
          <w:sz w:val="24"/>
          <w:szCs w:val="24"/>
        </w:rPr>
        <w:t>MODIFICA</w:t>
      </w:r>
      <w:r w:rsidRPr="00F812FF">
        <w:rPr>
          <w:rFonts w:ascii="Palatino Linotype" w:eastAsia="Palatino Linotype" w:hAnsi="Palatino Linotype" w:cs="Palatino Linotype"/>
          <w:sz w:val="24"/>
          <w:szCs w:val="24"/>
        </w:rPr>
        <w:t xml:space="preserve"> la respuesta emitida por el </w:t>
      </w:r>
      <w:r w:rsidRPr="00F812FF">
        <w:rPr>
          <w:rFonts w:ascii="Palatino Linotype" w:eastAsia="Palatino Linotype" w:hAnsi="Palatino Linotype" w:cs="Palatino Linotype"/>
          <w:b/>
          <w:sz w:val="24"/>
          <w:szCs w:val="24"/>
        </w:rPr>
        <w:t>SUJETO OBLIGADO</w:t>
      </w:r>
      <w:r w:rsidRPr="00F812FF">
        <w:rPr>
          <w:rFonts w:ascii="Palatino Linotype" w:eastAsia="Palatino Linotype" w:hAnsi="Palatino Linotype" w:cs="Palatino Linotype"/>
          <w:sz w:val="24"/>
          <w:szCs w:val="24"/>
        </w:rPr>
        <w:t>.</w:t>
      </w:r>
    </w:p>
    <w:p w14:paraId="39471EF1"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787AC5A2" w14:textId="1EEF232D"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Segundo</w:t>
      </w:r>
      <w:r w:rsidRPr="00F812FF">
        <w:rPr>
          <w:rFonts w:ascii="Palatino Linotype" w:eastAsia="Palatino Linotype" w:hAnsi="Palatino Linotype" w:cs="Palatino Linotype"/>
          <w:sz w:val="24"/>
          <w:szCs w:val="24"/>
        </w:rPr>
        <w:t xml:space="preserve">. Se </w:t>
      </w:r>
      <w:r w:rsidRPr="00F812FF">
        <w:rPr>
          <w:rFonts w:ascii="Palatino Linotype" w:eastAsia="Palatino Linotype" w:hAnsi="Palatino Linotype" w:cs="Palatino Linotype"/>
          <w:b/>
          <w:sz w:val="24"/>
          <w:szCs w:val="24"/>
        </w:rPr>
        <w:t>ORDENA</w:t>
      </w:r>
      <w:r w:rsidRPr="00F812FF">
        <w:rPr>
          <w:rFonts w:ascii="Palatino Linotype" w:eastAsia="Palatino Linotype" w:hAnsi="Palatino Linotype" w:cs="Palatino Linotype"/>
          <w:sz w:val="24"/>
          <w:szCs w:val="24"/>
        </w:rPr>
        <w:t xml:space="preserve"> al </w:t>
      </w:r>
      <w:r w:rsidRPr="00F812FF">
        <w:rPr>
          <w:rFonts w:ascii="Palatino Linotype" w:eastAsia="Palatino Linotype" w:hAnsi="Palatino Linotype" w:cs="Palatino Linotype"/>
          <w:b/>
          <w:sz w:val="24"/>
          <w:szCs w:val="24"/>
        </w:rPr>
        <w:t>SUJETO OBLIGADO</w:t>
      </w:r>
      <w:r w:rsidRPr="00F812FF">
        <w:rPr>
          <w:rFonts w:ascii="Palatino Linotype" w:eastAsia="Palatino Linotype" w:hAnsi="Palatino Linotype" w:cs="Palatino Linotype"/>
          <w:sz w:val="24"/>
          <w:szCs w:val="24"/>
        </w:rPr>
        <w:t xml:space="preserve"> a que, en términos del </w:t>
      </w:r>
      <w:r w:rsidRPr="00F812FF">
        <w:rPr>
          <w:rFonts w:ascii="Palatino Linotype" w:eastAsia="Palatino Linotype" w:hAnsi="Palatino Linotype" w:cs="Palatino Linotype"/>
          <w:b/>
          <w:sz w:val="24"/>
          <w:szCs w:val="24"/>
        </w:rPr>
        <w:t>Considerando Cuarto y Quinto</w:t>
      </w:r>
      <w:r w:rsidRPr="00F812FF">
        <w:rPr>
          <w:rFonts w:ascii="Palatino Linotype" w:eastAsia="Palatino Linotype" w:hAnsi="Palatino Linotype" w:cs="Palatino Linotype"/>
          <w:sz w:val="24"/>
          <w:szCs w:val="24"/>
        </w:rPr>
        <w:t>, haga entrega, vía Sistema de Acceso a la Información Mexiquense, previa búsqueda exhaustiva y razonable, de ser el caso, en versión pública, de la siguiente información:</w:t>
      </w:r>
    </w:p>
    <w:p w14:paraId="57252B12" w14:textId="77777777" w:rsidR="00FF5B69" w:rsidRPr="00F812FF" w:rsidRDefault="00FF5B69">
      <w:pPr>
        <w:spacing w:after="0" w:line="360" w:lineRule="auto"/>
        <w:ind w:right="49"/>
        <w:jc w:val="both"/>
        <w:rPr>
          <w:rFonts w:ascii="Palatino Linotype" w:eastAsia="Palatino Linotype" w:hAnsi="Palatino Linotype" w:cs="Palatino Linotype"/>
          <w:sz w:val="24"/>
          <w:szCs w:val="24"/>
        </w:rPr>
      </w:pPr>
    </w:p>
    <w:p w14:paraId="2B6618E4" w14:textId="3EDA1A62" w:rsidR="00FF5B69" w:rsidRPr="00F812FF" w:rsidRDefault="006A1F5F" w:rsidP="00967137">
      <w:pPr>
        <w:pStyle w:val="Prrafodelista"/>
        <w:numPr>
          <w:ilvl w:val="0"/>
          <w:numId w:val="16"/>
        </w:numPr>
        <w:spacing w:after="0" w:line="360" w:lineRule="auto"/>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bCs/>
          <w:sz w:val="24"/>
          <w:szCs w:val="24"/>
        </w:rPr>
        <w:t xml:space="preserve">Documentos donde conste el nombre, cargo y percepción </w:t>
      </w:r>
      <w:r w:rsidR="00382B67" w:rsidRPr="00F812FF">
        <w:rPr>
          <w:rFonts w:ascii="Palatino Linotype" w:eastAsia="Palatino Linotype" w:hAnsi="Palatino Linotype" w:cs="Palatino Linotype"/>
          <w:b/>
          <w:bCs/>
          <w:sz w:val="24"/>
          <w:szCs w:val="24"/>
        </w:rPr>
        <w:t xml:space="preserve">de los servidores públicos </w:t>
      </w:r>
      <w:r w:rsidR="00967137" w:rsidRPr="00F812FF">
        <w:rPr>
          <w:rFonts w:ascii="Palatino Linotype" w:eastAsia="Palatino Linotype" w:hAnsi="Palatino Linotype" w:cs="Palatino Linotype"/>
          <w:b/>
          <w:bCs/>
          <w:sz w:val="24"/>
          <w:szCs w:val="24"/>
        </w:rPr>
        <w:t xml:space="preserve">adscritos a la Comisión y/o Coordinación para la </w:t>
      </w:r>
      <w:r w:rsidR="003B6693" w:rsidRPr="00F812FF">
        <w:rPr>
          <w:rFonts w:ascii="Palatino Linotype" w:eastAsia="Palatino Linotype" w:hAnsi="Palatino Linotype" w:cs="Palatino Linotype"/>
          <w:b/>
          <w:bCs/>
          <w:sz w:val="24"/>
          <w:szCs w:val="24"/>
        </w:rPr>
        <w:t>P</w:t>
      </w:r>
      <w:r w:rsidR="00967137" w:rsidRPr="00F812FF">
        <w:rPr>
          <w:rFonts w:ascii="Palatino Linotype" w:eastAsia="Palatino Linotype" w:hAnsi="Palatino Linotype" w:cs="Palatino Linotype"/>
          <w:b/>
          <w:bCs/>
          <w:sz w:val="24"/>
          <w:szCs w:val="24"/>
        </w:rPr>
        <w:t xml:space="preserve">rotección de </w:t>
      </w:r>
      <w:r w:rsidR="003B6693" w:rsidRPr="00F812FF">
        <w:rPr>
          <w:rFonts w:ascii="Palatino Linotype" w:eastAsia="Palatino Linotype" w:hAnsi="Palatino Linotype" w:cs="Palatino Linotype"/>
          <w:b/>
          <w:bCs/>
          <w:sz w:val="24"/>
          <w:szCs w:val="24"/>
        </w:rPr>
        <w:t>R</w:t>
      </w:r>
      <w:r w:rsidR="00967137" w:rsidRPr="00F812FF">
        <w:rPr>
          <w:rFonts w:ascii="Palatino Linotype" w:eastAsia="Palatino Linotype" w:hAnsi="Palatino Linotype" w:cs="Palatino Linotype"/>
          <w:b/>
          <w:bCs/>
          <w:sz w:val="24"/>
          <w:szCs w:val="24"/>
        </w:rPr>
        <w:t xml:space="preserve">iesgos </w:t>
      </w:r>
      <w:r w:rsidR="003B6693" w:rsidRPr="00F812FF">
        <w:rPr>
          <w:rFonts w:ascii="Palatino Linotype" w:eastAsia="Palatino Linotype" w:hAnsi="Palatino Linotype" w:cs="Palatino Linotype"/>
          <w:b/>
          <w:bCs/>
          <w:sz w:val="24"/>
          <w:szCs w:val="24"/>
        </w:rPr>
        <w:t>S</w:t>
      </w:r>
      <w:r w:rsidR="00967137" w:rsidRPr="00F812FF">
        <w:rPr>
          <w:rFonts w:ascii="Palatino Linotype" w:eastAsia="Palatino Linotype" w:hAnsi="Palatino Linotype" w:cs="Palatino Linotype"/>
          <w:b/>
          <w:bCs/>
          <w:sz w:val="24"/>
          <w:szCs w:val="24"/>
        </w:rPr>
        <w:t xml:space="preserve">anitarios del Estado de México, </w:t>
      </w:r>
      <w:r w:rsidR="00704A5B" w:rsidRPr="00F812FF">
        <w:rPr>
          <w:rFonts w:ascii="Palatino Linotype" w:eastAsia="Palatino Linotype" w:hAnsi="Palatino Linotype" w:cs="Palatino Linotype"/>
          <w:b/>
          <w:bCs/>
          <w:sz w:val="24"/>
          <w:szCs w:val="24"/>
        </w:rPr>
        <w:t xml:space="preserve">que fueron dados de alta </w:t>
      </w:r>
      <w:r w:rsidR="00967137" w:rsidRPr="00F812FF">
        <w:rPr>
          <w:rFonts w:ascii="Palatino Linotype" w:eastAsia="Palatino Linotype" w:hAnsi="Palatino Linotype" w:cs="Palatino Linotype"/>
          <w:b/>
          <w:bCs/>
          <w:sz w:val="24"/>
          <w:szCs w:val="24"/>
        </w:rPr>
        <w:t>del uno de enero de dos mil diecinueve</w:t>
      </w:r>
      <w:r w:rsidR="00704A5B" w:rsidRPr="00F812FF">
        <w:rPr>
          <w:rFonts w:ascii="Palatino Linotype" w:eastAsia="Palatino Linotype" w:hAnsi="Palatino Linotype" w:cs="Palatino Linotype"/>
          <w:b/>
          <w:bCs/>
          <w:sz w:val="24"/>
          <w:szCs w:val="24"/>
        </w:rPr>
        <w:t xml:space="preserve"> </w:t>
      </w:r>
      <w:r w:rsidR="00967137" w:rsidRPr="00F812FF">
        <w:rPr>
          <w:rFonts w:ascii="Palatino Linotype" w:eastAsia="Palatino Linotype" w:hAnsi="Palatino Linotype" w:cs="Palatino Linotype"/>
          <w:b/>
          <w:bCs/>
          <w:sz w:val="24"/>
          <w:szCs w:val="24"/>
        </w:rPr>
        <w:t xml:space="preserve">al treinta y uno de mayo de dos mil veintidós. </w:t>
      </w:r>
    </w:p>
    <w:p w14:paraId="0296236B" w14:textId="77777777" w:rsidR="00967137" w:rsidRPr="00F812FF" w:rsidRDefault="00967137" w:rsidP="00967137">
      <w:pPr>
        <w:pStyle w:val="Prrafodelista"/>
        <w:spacing w:after="0" w:line="360" w:lineRule="auto"/>
        <w:jc w:val="both"/>
        <w:rPr>
          <w:rFonts w:ascii="Palatino Linotype" w:eastAsia="Palatino Linotype" w:hAnsi="Palatino Linotype" w:cs="Palatino Linotype"/>
          <w:sz w:val="24"/>
          <w:szCs w:val="24"/>
        </w:rPr>
      </w:pPr>
    </w:p>
    <w:p w14:paraId="06D59DE0" w14:textId="07C8545E" w:rsidR="00FF5B69" w:rsidRPr="00F812FF" w:rsidRDefault="00FF5B69" w:rsidP="00704A5B">
      <w:pPr>
        <w:spacing w:after="0" w:line="360" w:lineRule="auto"/>
        <w:ind w:right="49"/>
        <w:jc w:val="both"/>
        <w:rPr>
          <w:rFonts w:ascii="Palatino Linotype" w:eastAsia="Palatino Linotype" w:hAnsi="Palatino Linotype" w:cs="Palatino Linotype"/>
          <w:iCs/>
          <w:sz w:val="24"/>
          <w:szCs w:val="24"/>
        </w:rPr>
      </w:pPr>
      <w:r w:rsidRPr="00F812FF">
        <w:rPr>
          <w:rFonts w:ascii="Palatino Linotype" w:eastAsia="Palatino Linotype" w:hAnsi="Palatino Linotype" w:cs="Palatino Linotype"/>
          <w:iCs/>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DA88EF7" w14:textId="4C1532ED" w:rsidR="00577EBA" w:rsidRPr="00F812FF" w:rsidRDefault="00577EBA" w:rsidP="00FF5B69">
      <w:pPr>
        <w:tabs>
          <w:tab w:val="left" w:pos="8400"/>
        </w:tabs>
        <w:spacing w:after="0" w:line="360" w:lineRule="auto"/>
        <w:ind w:right="-28"/>
        <w:jc w:val="both"/>
        <w:rPr>
          <w:rFonts w:ascii="Palatino Linotype" w:eastAsia="Palatino Linotype" w:hAnsi="Palatino Linotype" w:cs="Palatino Linotype"/>
          <w:sz w:val="24"/>
          <w:szCs w:val="24"/>
        </w:rPr>
      </w:pPr>
    </w:p>
    <w:p w14:paraId="0681657D"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Tercero.</w:t>
      </w:r>
      <w:r w:rsidRPr="00F812FF">
        <w:rPr>
          <w:rFonts w:ascii="Palatino Linotype" w:eastAsia="Palatino Linotype" w:hAnsi="Palatino Linotype" w:cs="Palatino Linotype"/>
          <w:sz w:val="24"/>
          <w:szCs w:val="24"/>
        </w:rPr>
        <w:t xml:space="preserve"> </w:t>
      </w:r>
      <w:r w:rsidRPr="00F812FF">
        <w:rPr>
          <w:rFonts w:ascii="Palatino Linotype" w:eastAsia="Palatino Linotype" w:hAnsi="Palatino Linotype" w:cs="Palatino Linotype"/>
          <w:b/>
          <w:sz w:val="24"/>
          <w:szCs w:val="24"/>
        </w:rPr>
        <w:t>Notifíquese vía SAIMEX</w:t>
      </w:r>
      <w:r w:rsidRPr="00F812FF">
        <w:rPr>
          <w:rFonts w:ascii="Palatino Linotype" w:eastAsia="Palatino Linotype" w:hAnsi="Palatino Linotype" w:cs="Palatino Linotype"/>
          <w:sz w:val="24"/>
          <w:szCs w:val="24"/>
        </w:rPr>
        <w:t xml:space="preserve">, al </w:t>
      </w:r>
      <w:r w:rsidRPr="00F812FF">
        <w:rPr>
          <w:rFonts w:ascii="Palatino Linotype" w:eastAsia="Palatino Linotype" w:hAnsi="Palatino Linotype" w:cs="Palatino Linotype"/>
          <w:b/>
          <w:sz w:val="24"/>
          <w:szCs w:val="24"/>
        </w:rPr>
        <w:t>Responsable de la Unidad de Transparencia</w:t>
      </w:r>
      <w:r w:rsidRPr="00F812FF">
        <w:rPr>
          <w:rFonts w:ascii="Palatino Linotype" w:eastAsia="Palatino Linotype" w:hAnsi="Palatino Linotype" w:cs="Palatino Linotype"/>
          <w:sz w:val="24"/>
          <w:szCs w:val="24"/>
        </w:rPr>
        <w:t xml:space="preserve"> </w:t>
      </w:r>
      <w:r w:rsidRPr="00F812FF">
        <w:rPr>
          <w:rFonts w:ascii="Palatino Linotype" w:eastAsia="Palatino Linotype" w:hAnsi="Palatino Linotype" w:cs="Palatino Linotype"/>
          <w:b/>
          <w:sz w:val="24"/>
          <w:szCs w:val="24"/>
        </w:rPr>
        <w:t>del Sujeto Obligado</w:t>
      </w:r>
      <w:r w:rsidRPr="00F812FF">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w:t>
      </w:r>
      <w:r w:rsidRPr="00F812FF">
        <w:rPr>
          <w:rFonts w:ascii="Palatino Linotype" w:eastAsia="Palatino Linotype" w:hAnsi="Palatino Linotype" w:cs="Palatino Linotype"/>
          <w:sz w:val="24"/>
          <w:szCs w:val="24"/>
        </w:rPr>
        <w:lastRenderedPageBreak/>
        <w:t>plazo de diez días hábiles, debiendo informar a este Instituto en un plazo de tres días hábiles siguientes sobre el cumplimiento dado.</w:t>
      </w:r>
    </w:p>
    <w:p w14:paraId="2D1F1207"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1C035111"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Cuarto.</w:t>
      </w:r>
      <w:r w:rsidRPr="00F812FF">
        <w:rPr>
          <w:rFonts w:ascii="Palatino Linotype" w:eastAsia="Palatino Linotype" w:hAnsi="Palatino Linotype" w:cs="Palatino Linotype"/>
          <w:sz w:val="24"/>
          <w:szCs w:val="24"/>
        </w:rPr>
        <w:t xml:space="preserve"> </w:t>
      </w:r>
      <w:r w:rsidRPr="00F812FF">
        <w:rPr>
          <w:rFonts w:ascii="Palatino Linotype" w:eastAsia="Palatino Linotype" w:hAnsi="Palatino Linotype" w:cs="Palatino Linotype"/>
          <w:b/>
          <w:sz w:val="24"/>
          <w:szCs w:val="24"/>
        </w:rPr>
        <w:t>Notifíquese vía SAIMEX</w:t>
      </w:r>
      <w:r w:rsidRPr="00F812FF">
        <w:rPr>
          <w:rFonts w:ascii="Palatino Linotype" w:eastAsia="Palatino Linotype" w:hAnsi="Palatino Linotype" w:cs="Palatino Linotype"/>
          <w:sz w:val="24"/>
          <w:szCs w:val="24"/>
        </w:rPr>
        <w:t xml:space="preserve"> a la parte </w:t>
      </w:r>
      <w:r w:rsidRPr="00F812FF">
        <w:rPr>
          <w:rFonts w:ascii="Palatino Linotype" w:eastAsia="Palatino Linotype" w:hAnsi="Palatino Linotype" w:cs="Palatino Linotype"/>
          <w:b/>
          <w:sz w:val="24"/>
          <w:szCs w:val="24"/>
        </w:rPr>
        <w:t xml:space="preserve">RECURRENTE </w:t>
      </w:r>
      <w:r w:rsidRPr="00F812FF">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o, promover Recurso de Inconformidad, en términos de los artículos 159 y 160, fracción II, de la Ley General de Transparencia y Acceso a la Información Pública.</w:t>
      </w:r>
    </w:p>
    <w:p w14:paraId="4649A755"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12A53D86" w14:textId="77777777" w:rsidR="00577EBA" w:rsidRPr="00F812FF" w:rsidRDefault="007A63D9">
      <w:pPr>
        <w:spacing w:after="0" w:line="360" w:lineRule="auto"/>
        <w:ind w:right="49"/>
        <w:jc w:val="both"/>
        <w:rPr>
          <w:rFonts w:ascii="Palatino Linotype" w:eastAsia="Palatino Linotype" w:hAnsi="Palatino Linotype" w:cs="Palatino Linotype"/>
          <w:sz w:val="24"/>
          <w:szCs w:val="24"/>
        </w:rPr>
      </w:pPr>
      <w:r w:rsidRPr="00F812FF">
        <w:rPr>
          <w:rFonts w:ascii="Palatino Linotype" w:eastAsia="Palatino Linotype" w:hAnsi="Palatino Linotype" w:cs="Palatino Linotype"/>
          <w:b/>
          <w:sz w:val="24"/>
          <w:szCs w:val="24"/>
        </w:rPr>
        <w:t>Quinto.</w:t>
      </w:r>
      <w:r w:rsidRPr="00F812FF">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F812FF">
        <w:rPr>
          <w:rFonts w:ascii="Palatino Linotype" w:eastAsia="Palatino Linotype" w:hAnsi="Palatino Linotype" w:cs="Palatino Linotype"/>
          <w:b/>
          <w:sz w:val="24"/>
          <w:szCs w:val="24"/>
        </w:rPr>
        <w:t>SUJETO OBLIGADO</w:t>
      </w:r>
      <w:r w:rsidRPr="00F812FF">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83608C1" w14:textId="77777777" w:rsidR="00577EBA" w:rsidRPr="00F812FF" w:rsidRDefault="00577EBA">
      <w:pPr>
        <w:spacing w:after="0" w:line="360" w:lineRule="auto"/>
        <w:ind w:right="49"/>
        <w:jc w:val="both"/>
        <w:rPr>
          <w:rFonts w:ascii="Palatino Linotype" w:eastAsia="Palatino Linotype" w:hAnsi="Palatino Linotype" w:cs="Palatino Linotype"/>
          <w:sz w:val="24"/>
          <w:szCs w:val="24"/>
        </w:rPr>
      </w:pPr>
    </w:p>
    <w:p w14:paraId="7B4598B0" w14:textId="4E5B9039" w:rsidR="00577EBA" w:rsidRDefault="007A63D9">
      <w:pPr>
        <w:spacing w:after="0" w:line="360" w:lineRule="auto"/>
        <w:ind w:right="49"/>
        <w:jc w:val="both"/>
        <w:rPr>
          <w:rFonts w:ascii="Palatino Linotype" w:eastAsia="Palatino Linotype" w:hAnsi="Palatino Linotype" w:cs="Palatino Linotype"/>
        </w:rPr>
      </w:pPr>
      <w:r w:rsidRPr="00F812F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665ED" w:rsidRPr="00F812FF">
        <w:rPr>
          <w:rFonts w:ascii="Palatino Linotype" w:eastAsia="Palatino Linotype" w:hAnsi="Palatino Linotype" w:cs="Palatino Linotype"/>
        </w:rPr>
        <w:t>SEGUNDA</w:t>
      </w:r>
      <w:r w:rsidRPr="00F812FF">
        <w:rPr>
          <w:rFonts w:ascii="Palatino Linotype" w:eastAsia="Palatino Linotype" w:hAnsi="Palatino Linotype" w:cs="Palatino Linotype"/>
        </w:rPr>
        <w:t xml:space="preserve"> SESIÓN ORDINARIA CELEBRADA EL </w:t>
      </w:r>
      <w:r w:rsidR="007665ED" w:rsidRPr="00F812FF">
        <w:rPr>
          <w:rFonts w:ascii="Palatino Linotype" w:eastAsia="Palatino Linotype" w:hAnsi="Palatino Linotype" w:cs="Palatino Linotype"/>
        </w:rPr>
        <w:t>DIECIOCHO DE ENERO</w:t>
      </w:r>
      <w:r w:rsidRPr="00F812FF">
        <w:rPr>
          <w:rFonts w:ascii="Palatino Linotype" w:eastAsia="Palatino Linotype" w:hAnsi="Palatino Linotype" w:cs="Palatino Linotype"/>
        </w:rPr>
        <w:t xml:space="preserve"> DE DOS MIL VEINTI</w:t>
      </w:r>
      <w:r w:rsidR="007665ED" w:rsidRPr="00F812FF">
        <w:rPr>
          <w:rFonts w:ascii="Palatino Linotype" w:eastAsia="Palatino Linotype" w:hAnsi="Palatino Linotype" w:cs="Palatino Linotype"/>
        </w:rPr>
        <w:t>TRÉ</w:t>
      </w:r>
      <w:r w:rsidRPr="00F812FF">
        <w:rPr>
          <w:rFonts w:ascii="Palatino Linotype" w:eastAsia="Palatino Linotype" w:hAnsi="Palatino Linotype" w:cs="Palatino Linotype"/>
        </w:rPr>
        <w:t xml:space="preserve">S, ANTE EL SECRETARIO TÉCNICO DEL PLENO ALEXIS TAPIA RAMÍREZ. </w:t>
      </w:r>
    </w:p>
    <w:p w14:paraId="29B8A7CF" w14:textId="2C0A8685" w:rsidR="00383100" w:rsidRDefault="00383100">
      <w:pPr>
        <w:spacing w:after="0" w:line="360" w:lineRule="auto"/>
        <w:ind w:right="49"/>
        <w:jc w:val="both"/>
        <w:rPr>
          <w:rFonts w:ascii="Palatino Linotype" w:eastAsia="Palatino Linotype" w:hAnsi="Palatino Linotype" w:cs="Palatino Linotype"/>
        </w:rPr>
      </w:pPr>
    </w:p>
    <w:p w14:paraId="2AD75962" w14:textId="77777777" w:rsidR="00383100" w:rsidRPr="00F812FF" w:rsidRDefault="00383100">
      <w:pPr>
        <w:spacing w:after="0" w:line="360" w:lineRule="auto"/>
        <w:ind w:right="49"/>
        <w:jc w:val="both"/>
        <w:rPr>
          <w:rFonts w:ascii="Palatino Linotype" w:eastAsia="Palatino Linotype" w:hAnsi="Palatino Linotype" w:cs="Palatino Linotype"/>
        </w:rPr>
      </w:pPr>
    </w:p>
    <w:sectPr w:rsidR="00383100" w:rsidRPr="00F812FF">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3EB1E" w14:textId="77777777" w:rsidR="00650E85" w:rsidRDefault="00650E85">
      <w:pPr>
        <w:spacing w:after="0" w:line="240" w:lineRule="auto"/>
      </w:pPr>
      <w:r>
        <w:separator/>
      </w:r>
    </w:p>
  </w:endnote>
  <w:endnote w:type="continuationSeparator" w:id="0">
    <w:p w14:paraId="1850D946" w14:textId="77777777" w:rsidR="00650E85" w:rsidRDefault="0065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2F5D5" w14:textId="77777777" w:rsidR="007A63D9" w:rsidRDefault="007A63D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2843">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2843">
      <w:rPr>
        <w:b/>
        <w:noProof/>
        <w:color w:val="000000"/>
        <w:sz w:val="24"/>
        <w:szCs w:val="24"/>
      </w:rPr>
      <w:t>39</w:t>
    </w:r>
    <w:r>
      <w:rPr>
        <w:b/>
        <w:color w:val="000000"/>
        <w:sz w:val="24"/>
        <w:szCs w:val="24"/>
      </w:rPr>
      <w:fldChar w:fldCharType="end"/>
    </w:r>
  </w:p>
  <w:p w14:paraId="28FD8ED9" w14:textId="77777777" w:rsidR="007A63D9" w:rsidRDefault="007A63D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4B35C" w14:textId="77777777" w:rsidR="007A63D9" w:rsidRDefault="007A63D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284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2843">
      <w:rPr>
        <w:b/>
        <w:noProof/>
        <w:color w:val="000000"/>
        <w:sz w:val="24"/>
        <w:szCs w:val="24"/>
      </w:rPr>
      <w:t>39</w:t>
    </w:r>
    <w:r>
      <w:rPr>
        <w:b/>
        <w:color w:val="000000"/>
        <w:sz w:val="24"/>
        <w:szCs w:val="24"/>
      </w:rPr>
      <w:fldChar w:fldCharType="end"/>
    </w:r>
  </w:p>
  <w:p w14:paraId="1FC1BCB2" w14:textId="77777777" w:rsidR="007A63D9" w:rsidRDefault="007A63D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593F5" w14:textId="77777777" w:rsidR="00650E85" w:rsidRDefault="00650E85">
      <w:pPr>
        <w:spacing w:after="0" w:line="240" w:lineRule="auto"/>
      </w:pPr>
      <w:r>
        <w:separator/>
      </w:r>
    </w:p>
  </w:footnote>
  <w:footnote w:type="continuationSeparator" w:id="0">
    <w:p w14:paraId="5E18B00E" w14:textId="77777777" w:rsidR="00650E85" w:rsidRDefault="00650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FEDD3" w14:textId="77777777" w:rsidR="007A63D9" w:rsidRDefault="007A63D9">
    <w:pPr>
      <w:widowControl w:val="0"/>
      <w:pBdr>
        <w:top w:val="nil"/>
        <w:left w:val="nil"/>
        <w:bottom w:val="nil"/>
        <w:right w:val="nil"/>
        <w:between w:val="nil"/>
      </w:pBdr>
      <w:spacing w:after="0" w:line="276" w:lineRule="auto"/>
      <w:rPr>
        <w:color w:val="000000"/>
      </w:rPr>
    </w:pPr>
  </w:p>
  <w:tbl>
    <w:tblPr>
      <w:tblStyle w:val="a4"/>
      <w:tblW w:w="5603" w:type="dxa"/>
      <w:tblInd w:w="3611" w:type="dxa"/>
      <w:tblLayout w:type="fixed"/>
      <w:tblLook w:val="0400" w:firstRow="0" w:lastRow="0" w:firstColumn="0" w:lastColumn="0" w:noHBand="0" w:noVBand="1"/>
    </w:tblPr>
    <w:tblGrid>
      <w:gridCol w:w="2551"/>
      <w:gridCol w:w="3052"/>
    </w:tblGrid>
    <w:tr w:rsidR="007A63D9" w14:paraId="3DB055DB" w14:textId="77777777">
      <w:tc>
        <w:tcPr>
          <w:tcW w:w="2551" w:type="dxa"/>
          <w:vAlign w:val="center"/>
        </w:tcPr>
        <w:p w14:paraId="47C37C36" w14:textId="77777777" w:rsidR="007A63D9" w:rsidRDefault="007A63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181052D" w14:textId="7EE31BEE" w:rsidR="007A63D9" w:rsidRDefault="008369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12479</w:t>
          </w:r>
          <w:r w:rsidR="007A63D9">
            <w:rPr>
              <w:rFonts w:ascii="Palatino Linotype" w:eastAsia="Palatino Linotype" w:hAnsi="Palatino Linotype" w:cs="Palatino Linotype"/>
              <w:b/>
              <w:color w:val="000000"/>
            </w:rPr>
            <w:t>/INFOEM/IP/RR/2022</w:t>
          </w:r>
        </w:p>
      </w:tc>
    </w:tr>
    <w:tr w:rsidR="007A63D9" w14:paraId="7C73F538" w14:textId="77777777">
      <w:trPr>
        <w:trHeight w:val="228"/>
      </w:trPr>
      <w:tc>
        <w:tcPr>
          <w:tcW w:w="2551" w:type="dxa"/>
          <w:vAlign w:val="center"/>
        </w:tcPr>
        <w:p w14:paraId="249D0886" w14:textId="77777777" w:rsidR="007A63D9" w:rsidRDefault="007A63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0DA897A" w14:textId="69B37504" w:rsidR="008369FC" w:rsidRDefault="008369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AD8DBC5" w14:textId="18F97971" w:rsidR="007A63D9" w:rsidRDefault="008369FC" w:rsidP="008369F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Instituto de Salud del Estado de México</w:t>
          </w:r>
          <w:r w:rsidR="007A63D9">
            <w:rPr>
              <w:rFonts w:ascii="Palatino Linotype" w:eastAsia="Palatino Linotype" w:hAnsi="Palatino Linotype" w:cs="Palatino Linotype"/>
              <w:b/>
              <w:color w:val="000000"/>
            </w:rPr>
            <w:t xml:space="preserve"> </w:t>
          </w:r>
        </w:p>
      </w:tc>
    </w:tr>
    <w:tr w:rsidR="007A63D9" w14:paraId="628D85F4" w14:textId="77777777">
      <w:tc>
        <w:tcPr>
          <w:tcW w:w="2551" w:type="dxa"/>
          <w:vAlign w:val="center"/>
        </w:tcPr>
        <w:p w14:paraId="079371B0" w14:textId="77777777" w:rsidR="007A63D9" w:rsidRDefault="007A63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7D28A8" w14:textId="77777777" w:rsidR="007A63D9" w:rsidRDefault="007A63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A58C212" w14:textId="77777777" w:rsidR="007A63D9" w:rsidRDefault="007A63D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687F8CA" wp14:editId="0960392C">
          <wp:simplePos x="0" y="0"/>
          <wp:positionH relativeFrom="column">
            <wp:posOffset>-403858</wp:posOffset>
          </wp:positionH>
          <wp:positionV relativeFrom="paragraph">
            <wp:posOffset>-1257933</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0D9A5" w14:textId="77777777" w:rsidR="007A63D9" w:rsidRDefault="007A63D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3"/>
      <w:tblW w:w="5603" w:type="dxa"/>
      <w:tblInd w:w="3611" w:type="dxa"/>
      <w:tblLayout w:type="fixed"/>
      <w:tblLook w:val="0400" w:firstRow="0" w:lastRow="0" w:firstColumn="0" w:lastColumn="0" w:noHBand="0" w:noVBand="1"/>
    </w:tblPr>
    <w:tblGrid>
      <w:gridCol w:w="2551"/>
      <w:gridCol w:w="3052"/>
    </w:tblGrid>
    <w:tr w:rsidR="007A63D9" w14:paraId="20BA72FE" w14:textId="77777777">
      <w:tc>
        <w:tcPr>
          <w:tcW w:w="2551" w:type="dxa"/>
          <w:vAlign w:val="center"/>
        </w:tcPr>
        <w:p w14:paraId="60DA54D9" w14:textId="77777777" w:rsidR="007A63D9" w:rsidRDefault="007A63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2F5F4BB" w14:textId="65DC000D" w:rsidR="007A63D9" w:rsidRDefault="008369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12479</w:t>
          </w:r>
          <w:r w:rsidR="007A63D9">
            <w:rPr>
              <w:rFonts w:ascii="Palatino Linotype" w:eastAsia="Palatino Linotype" w:hAnsi="Palatino Linotype" w:cs="Palatino Linotype"/>
              <w:b/>
              <w:color w:val="000000"/>
            </w:rPr>
            <w:t>/INFOEM/IP/RR/2022</w:t>
          </w:r>
        </w:p>
      </w:tc>
    </w:tr>
    <w:tr w:rsidR="007A63D9" w14:paraId="3230510C" w14:textId="77777777">
      <w:tc>
        <w:tcPr>
          <w:tcW w:w="2551" w:type="dxa"/>
          <w:vAlign w:val="center"/>
        </w:tcPr>
        <w:p w14:paraId="2BDA3192" w14:textId="77777777" w:rsidR="007A63D9" w:rsidRDefault="007A63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CAC89D3" w14:textId="4C26C20A" w:rsidR="007A63D9" w:rsidRDefault="00341AD2" w:rsidP="00341A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w:t>
          </w:r>
          <w:proofErr w:type="spellStart"/>
          <w:r>
            <w:rPr>
              <w:rFonts w:ascii="Palatino Linotype" w:eastAsia="Palatino Linotype" w:hAnsi="Palatino Linotype" w:cs="Palatino Linotype"/>
              <w:b/>
              <w:color w:val="000000"/>
            </w:rPr>
            <w:t>XXXXXXX</w:t>
          </w:r>
          <w:proofErr w:type="spellEnd"/>
          <w:r>
            <w:rPr>
              <w:rFonts w:ascii="Palatino Linotype" w:eastAsia="Palatino Linotype" w:hAnsi="Palatino Linotype" w:cs="Palatino Linotype"/>
              <w:b/>
              <w:color w:val="000000"/>
            </w:rPr>
            <w:t xml:space="preserve"> XXXXXX</w:t>
          </w:r>
          <w:r w:rsidR="008369FC">
            <w:rPr>
              <w:rFonts w:ascii="Palatino Linotype" w:eastAsia="Palatino Linotype" w:hAnsi="Palatino Linotype" w:cs="Palatino Linotype"/>
              <w:b/>
              <w:color w:val="000000"/>
            </w:rPr>
            <w:t xml:space="preserve"> </w:t>
          </w:r>
        </w:p>
      </w:tc>
    </w:tr>
    <w:tr w:rsidR="007A63D9" w14:paraId="74D0A3FC" w14:textId="77777777" w:rsidTr="008369FC">
      <w:trPr>
        <w:trHeight w:val="318"/>
      </w:trPr>
      <w:tc>
        <w:tcPr>
          <w:tcW w:w="2551" w:type="dxa"/>
          <w:vAlign w:val="center"/>
        </w:tcPr>
        <w:p w14:paraId="5F951079" w14:textId="77777777" w:rsidR="007A63D9" w:rsidRDefault="007A63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2A21AB2" w14:textId="19940BCA" w:rsidR="008369FC" w:rsidRDefault="008369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FE6D045" w14:textId="56046413" w:rsidR="007A63D9" w:rsidRDefault="008369FC" w:rsidP="008369F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Instituto de Salud del Estado de México</w:t>
          </w:r>
        </w:p>
      </w:tc>
    </w:tr>
    <w:tr w:rsidR="007A63D9" w14:paraId="59912E2B" w14:textId="77777777">
      <w:tc>
        <w:tcPr>
          <w:tcW w:w="2551" w:type="dxa"/>
          <w:vAlign w:val="center"/>
        </w:tcPr>
        <w:p w14:paraId="032FDEE1" w14:textId="77777777" w:rsidR="007A63D9" w:rsidRDefault="007A63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E86199B" w14:textId="77777777" w:rsidR="007A63D9" w:rsidRDefault="007A63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1A516D1" w14:textId="77777777" w:rsidR="007A63D9" w:rsidRDefault="007A63D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4B7E1404" wp14:editId="3ED2BEC9">
          <wp:simplePos x="0" y="0"/>
          <wp:positionH relativeFrom="column">
            <wp:posOffset>-761998</wp:posOffset>
          </wp:positionH>
          <wp:positionV relativeFrom="paragraph">
            <wp:posOffset>-1200783</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073D2"/>
    <w:multiLevelType w:val="hybridMultilevel"/>
    <w:tmpl w:val="6582CB6A"/>
    <w:lvl w:ilvl="0" w:tplc="3A3ED820">
      <w:start w:val="1"/>
      <w:numFmt w:val="bullet"/>
      <w:lvlText w:val=""/>
      <w:lvlJc w:val="left"/>
      <w:pPr>
        <w:ind w:left="720" w:hanging="360"/>
      </w:pPr>
      <w:rPr>
        <w:rFonts w:ascii="Symbol" w:hAnsi="Symbol" w:hint="default"/>
        <w:sz w:val="22"/>
        <w:szCs w:val="22"/>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935D88"/>
    <w:multiLevelType w:val="multilevel"/>
    <w:tmpl w:val="09CE9D24"/>
    <w:lvl w:ilvl="0">
      <w:start w:val="1"/>
      <w:numFmt w:val="bullet"/>
      <w:lvlText w:val="●"/>
      <w:lvlJc w:val="left"/>
      <w:pPr>
        <w:ind w:left="780" w:hanging="360"/>
      </w:pPr>
      <w:rPr>
        <w:rFonts w:ascii="Noto Sans" w:eastAsia="Noto Sans" w:hAnsi="Noto Sans" w:cs="Noto San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w:eastAsia="Noto Sans" w:hAnsi="Noto Sans" w:cs="Noto Sans"/>
      </w:rPr>
    </w:lvl>
    <w:lvl w:ilvl="3">
      <w:start w:val="1"/>
      <w:numFmt w:val="bullet"/>
      <w:lvlText w:val="●"/>
      <w:lvlJc w:val="left"/>
      <w:pPr>
        <w:ind w:left="2940" w:hanging="360"/>
      </w:pPr>
      <w:rPr>
        <w:rFonts w:ascii="Noto Sans" w:eastAsia="Noto Sans" w:hAnsi="Noto Sans" w:cs="Noto San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w:eastAsia="Noto Sans" w:hAnsi="Noto Sans" w:cs="Noto Sans"/>
      </w:rPr>
    </w:lvl>
    <w:lvl w:ilvl="6">
      <w:start w:val="1"/>
      <w:numFmt w:val="bullet"/>
      <w:lvlText w:val="●"/>
      <w:lvlJc w:val="left"/>
      <w:pPr>
        <w:ind w:left="5100" w:hanging="360"/>
      </w:pPr>
      <w:rPr>
        <w:rFonts w:ascii="Noto Sans" w:eastAsia="Noto Sans" w:hAnsi="Noto Sans" w:cs="Noto San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w:eastAsia="Noto Sans" w:hAnsi="Noto Sans" w:cs="Noto Sans"/>
      </w:rPr>
    </w:lvl>
  </w:abstractNum>
  <w:abstractNum w:abstractNumId="2">
    <w:nsid w:val="23291E17"/>
    <w:multiLevelType w:val="hybridMultilevel"/>
    <w:tmpl w:val="A7B8DE16"/>
    <w:lvl w:ilvl="0" w:tplc="3A3ED82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5F442D7"/>
    <w:multiLevelType w:val="multilevel"/>
    <w:tmpl w:val="EBD03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DB424A"/>
    <w:multiLevelType w:val="multilevel"/>
    <w:tmpl w:val="816221C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0C70E61"/>
    <w:multiLevelType w:val="multilevel"/>
    <w:tmpl w:val="A77E0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3092F81"/>
    <w:multiLevelType w:val="multilevel"/>
    <w:tmpl w:val="4AEA61AA"/>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E6124C"/>
    <w:multiLevelType w:val="multilevel"/>
    <w:tmpl w:val="3D427F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FF214C"/>
    <w:multiLevelType w:val="multilevel"/>
    <w:tmpl w:val="40AC9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567174B"/>
    <w:multiLevelType w:val="multilevel"/>
    <w:tmpl w:val="7B70DA1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nsid w:val="595E3664"/>
    <w:multiLevelType w:val="multilevel"/>
    <w:tmpl w:val="C8EE076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F0F0D1F"/>
    <w:multiLevelType w:val="multilevel"/>
    <w:tmpl w:val="2EF2700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nsid w:val="62D43881"/>
    <w:multiLevelType w:val="hybridMultilevel"/>
    <w:tmpl w:val="33BAB2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73141F56"/>
    <w:multiLevelType w:val="multilevel"/>
    <w:tmpl w:val="C8EE076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506401F"/>
    <w:multiLevelType w:val="multilevel"/>
    <w:tmpl w:val="59B4A634"/>
    <w:lvl w:ilvl="0">
      <w:start w:val="1"/>
      <w:numFmt w:val="lowerLetter"/>
      <w:lvlText w:val="%1)"/>
      <w:lvlJc w:val="left"/>
      <w:pPr>
        <w:ind w:left="1287" w:hanging="360"/>
      </w:pPr>
      <w:rPr>
        <w:b/>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nsid w:val="7F0704FD"/>
    <w:multiLevelType w:val="multilevel"/>
    <w:tmpl w:val="00FC4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3"/>
  </w:num>
  <w:num w:numId="4">
    <w:abstractNumId w:val="15"/>
  </w:num>
  <w:num w:numId="5">
    <w:abstractNumId w:val="11"/>
  </w:num>
  <w:num w:numId="6">
    <w:abstractNumId w:val="14"/>
  </w:num>
  <w:num w:numId="7">
    <w:abstractNumId w:val="8"/>
  </w:num>
  <w:num w:numId="8">
    <w:abstractNumId w:val="5"/>
  </w:num>
  <w:num w:numId="9">
    <w:abstractNumId w:val="9"/>
  </w:num>
  <w:num w:numId="10">
    <w:abstractNumId w:val="1"/>
  </w:num>
  <w:num w:numId="11">
    <w:abstractNumId w:val="13"/>
  </w:num>
  <w:num w:numId="12">
    <w:abstractNumId w:val="4"/>
  </w:num>
  <w:num w:numId="13">
    <w:abstractNumId w:val="10"/>
  </w:num>
  <w:num w:numId="14">
    <w:abstractNumId w:val="12"/>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BA"/>
    <w:rsid w:val="00021EF3"/>
    <w:rsid w:val="000B1BDB"/>
    <w:rsid w:val="00154D4A"/>
    <w:rsid w:val="00155644"/>
    <w:rsid w:val="0016239B"/>
    <w:rsid w:val="001928BA"/>
    <w:rsid w:val="00193440"/>
    <w:rsid w:val="001A0210"/>
    <w:rsid w:val="001A7F12"/>
    <w:rsid w:val="001D1650"/>
    <w:rsid w:val="00214F72"/>
    <w:rsid w:val="00226AB5"/>
    <w:rsid w:val="002349FE"/>
    <w:rsid w:val="00341AD2"/>
    <w:rsid w:val="003670F5"/>
    <w:rsid w:val="00382B67"/>
    <w:rsid w:val="00383100"/>
    <w:rsid w:val="003B6693"/>
    <w:rsid w:val="004326BE"/>
    <w:rsid w:val="00436343"/>
    <w:rsid w:val="00462843"/>
    <w:rsid w:val="004877E1"/>
    <w:rsid w:val="004C7557"/>
    <w:rsid w:val="004F7521"/>
    <w:rsid w:val="00526703"/>
    <w:rsid w:val="00536D38"/>
    <w:rsid w:val="00577EBA"/>
    <w:rsid w:val="005E7A07"/>
    <w:rsid w:val="005F3CD0"/>
    <w:rsid w:val="00650E85"/>
    <w:rsid w:val="006A1F5F"/>
    <w:rsid w:val="006C7BEE"/>
    <w:rsid w:val="00704A5B"/>
    <w:rsid w:val="00723164"/>
    <w:rsid w:val="00730568"/>
    <w:rsid w:val="007665ED"/>
    <w:rsid w:val="00782F8C"/>
    <w:rsid w:val="007A63D9"/>
    <w:rsid w:val="007E76CC"/>
    <w:rsid w:val="007F5624"/>
    <w:rsid w:val="008369FC"/>
    <w:rsid w:val="00891538"/>
    <w:rsid w:val="008E233C"/>
    <w:rsid w:val="00907CAA"/>
    <w:rsid w:val="00967137"/>
    <w:rsid w:val="00A57D5A"/>
    <w:rsid w:val="00AB273C"/>
    <w:rsid w:val="00B321CB"/>
    <w:rsid w:val="00B601BD"/>
    <w:rsid w:val="00B7552E"/>
    <w:rsid w:val="00BC735F"/>
    <w:rsid w:val="00BD5425"/>
    <w:rsid w:val="00C1494A"/>
    <w:rsid w:val="00C4716B"/>
    <w:rsid w:val="00CC126A"/>
    <w:rsid w:val="00CC4D64"/>
    <w:rsid w:val="00D03F4E"/>
    <w:rsid w:val="00D334FF"/>
    <w:rsid w:val="00D345B3"/>
    <w:rsid w:val="00E026BA"/>
    <w:rsid w:val="00E37C69"/>
    <w:rsid w:val="00E475F2"/>
    <w:rsid w:val="00E509F0"/>
    <w:rsid w:val="00E52C3F"/>
    <w:rsid w:val="00EA6255"/>
    <w:rsid w:val="00F37F71"/>
    <w:rsid w:val="00F42EB1"/>
    <w:rsid w:val="00F45511"/>
    <w:rsid w:val="00F6300E"/>
    <w:rsid w:val="00F65E46"/>
    <w:rsid w:val="00F812FF"/>
    <w:rsid w:val="00F843B7"/>
    <w:rsid w:val="00FF5B69"/>
    <w:rsid w:val="00FF63FE"/>
    <w:rsid w:val="00FF7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3BD8"/>
  <w15:docId w15:val="{7D2729E3-90D7-42FC-8863-D8B4D630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0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5102">
      <w:bodyDiv w:val="1"/>
      <w:marLeft w:val="0"/>
      <w:marRight w:val="0"/>
      <w:marTop w:val="0"/>
      <w:marBottom w:val="0"/>
      <w:divBdr>
        <w:top w:val="none" w:sz="0" w:space="0" w:color="auto"/>
        <w:left w:val="none" w:sz="0" w:space="0" w:color="auto"/>
        <w:bottom w:val="none" w:sz="0" w:space="0" w:color="auto"/>
        <w:right w:val="none" w:sz="0" w:space="0" w:color="auto"/>
      </w:divBdr>
    </w:div>
    <w:div w:id="366294905">
      <w:bodyDiv w:val="1"/>
      <w:marLeft w:val="0"/>
      <w:marRight w:val="0"/>
      <w:marTop w:val="0"/>
      <w:marBottom w:val="0"/>
      <w:divBdr>
        <w:top w:val="none" w:sz="0" w:space="0" w:color="auto"/>
        <w:left w:val="none" w:sz="0" w:space="0" w:color="auto"/>
        <w:bottom w:val="none" w:sz="0" w:space="0" w:color="auto"/>
        <w:right w:val="none" w:sz="0" w:space="0" w:color="auto"/>
      </w:divBdr>
    </w:div>
    <w:div w:id="466974678">
      <w:bodyDiv w:val="1"/>
      <w:marLeft w:val="0"/>
      <w:marRight w:val="0"/>
      <w:marTop w:val="0"/>
      <w:marBottom w:val="0"/>
      <w:divBdr>
        <w:top w:val="none" w:sz="0" w:space="0" w:color="auto"/>
        <w:left w:val="none" w:sz="0" w:space="0" w:color="auto"/>
        <w:bottom w:val="none" w:sz="0" w:space="0" w:color="auto"/>
        <w:right w:val="none" w:sz="0" w:space="0" w:color="auto"/>
      </w:divBdr>
    </w:div>
    <w:div w:id="159412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lud.edomex.gob.mx/isem/regulacion_sanitari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P/oZPPBJISmgqLY1J/xYYLcWbA==">AMUW2mUT0Caq1SdOyTJF3CzhyoA0j3FbRGn9QCMATGSy7oXhe5OLqzJ/DnbIOR+hfUoB6BnqAKfl6gmpUhmlIIeRNgiAAfM5S+0TTsHfpwHUjQ1g0PtvSgVbuwNWt8gsoFxL6D2d3t9l16h3c+fdusS0J9BhTRll1g==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9016</Words>
  <Characters>49594</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2023-01-20T16:50:00Z</cp:lastPrinted>
  <dcterms:created xsi:type="dcterms:W3CDTF">2023-01-26T18:24:00Z</dcterms:created>
  <dcterms:modified xsi:type="dcterms:W3CDTF">2023-01-26T18:24:00Z</dcterms:modified>
</cp:coreProperties>
</file>