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3714A" w14:textId="37550FEF" w:rsidR="009417CA" w:rsidRPr="00673DFC" w:rsidRDefault="009417CA" w:rsidP="00673DFC">
      <w:pPr>
        <w:tabs>
          <w:tab w:val="left" w:pos="3465"/>
        </w:tabs>
        <w:spacing w:line="360" w:lineRule="auto"/>
        <w:jc w:val="both"/>
        <w:rPr>
          <w:rFonts w:ascii="Palatino Linotype" w:hAnsi="Palatino Linotype"/>
        </w:rPr>
      </w:pPr>
      <w:r w:rsidRPr="00673DF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5370F">
        <w:rPr>
          <w:rFonts w:ascii="Palatino Linotype" w:hAnsi="Palatino Linotype"/>
        </w:rPr>
        <w:t>trece (13)</w:t>
      </w:r>
      <w:r w:rsidR="001C6BF0" w:rsidRPr="00673DFC">
        <w:rPr>
          <w:rFonts w:ascii="Palatino Linotype" w:hAnsi="Palatino Linotype"/>
        </w:rPr>
        <w:t xml:space="preserve"> de </w:t>
      </w:r>
      <w:r w:rsidR="00761E2D" w:rsidRPr="00673DFC">
        <w:rPr>
          <w:rFonts w:ascii="Palatino Linotype" w:hAnsi="Palatino Linotype"/>
        </w:rPr>
        <w:t>dic</w:t>
      </w:r>
      <w:r w:rsidR="001C6BF0" w:rsidRPr="00673DFC">
        <w:rPr>
          <w:rFonts w:ascii="Palatino Linotype" w:hAnsi="Palatino Linotype"/>
        </w:rPr>
        <w:t>iembre</w:t>
      </w:r>
      <w:r w:rsidR="00D07F3B" w:rsidRPr="00673DFC">
        <w:rPr>
          <w:rFonts w:ascii="Palatino Linotype" w:hAnsi="Palatino Linotype"/>
        </w:rPr>
        <w:t xml:space="preserve"> </w:t>
      </w:r>
      <w:r w:rsidRPr="00673DFC">
        <w:rPr>
          <w:rFonts w:ascii="Palatino Linotype" w:hAnsi="Palatino Linotype"/>
        </w:rPr>
        <w:t xml:space="preserve">de dos mil </w:t>
      </w:r>
      <w:r w:rsidR="00B9126C" w:rsidRPr="00673DFC">
        <w:rPr>
          <w:rFonts w:ascii="Palatino Linotype" w:hAnsi="Palatino Linotype"/>
        </w:rPr>
        <w:t>veintitrés</w:t>
      </w:r>
      <w:r w:rsidRPr="00673DFC">
        <w:rPr>
          <w:rFonts w:ascii="Palatino Linotype" w:hAnsi="Palatino Linotype"/>
        </w:rPr>
        <w:t>.</w:t>
      </w:r>
    </w:p>
    <w:p w14:paraId="2ED1CC5D" w14:textId="77777777" w:rsidR="00BE1923" w:rsidRPr="00673DFC" w:rsidRDefault="00BE1923" w:rsidP="00673DFC">
      <w:pPr>
        <w:tabs>
          <w:tab w:val="left" w:pos="3465"/>
        </w:tabs>
        <w:spacing w:line="360" w:lineRule="auto"/>
        <w:jc w:val="both"/>
        <w:rPr>
          <w:rFonts w:ascii="Palatino Linotype" w:hAnsi="Palatino Linotype"/>
        </w:rPr>
      </w:pPr>
    </w:p>
    <w:p w14:paraId="06D978F5" w14:textId="1C8A1802" w:rsidR="002D0241" w:rsidRPr="00673DFC" w:rsidRDefault="009417CA" w:rsidP="00673DFC">
      <w:pPr>
        <w:spacing w:line="360" w:lineRule="auto"/>
        <w:jc w:val="both"/>
        <w:rPr>
          <w:rFonts w:ascii="Palatino Linotype" w:hAnsi="Palatino Linotype"/>
        </w:rPr>
      </w:pPr>
      <w:r w:rsidRPr="00673DFC">
        <w:rPr>
          <w:rFonts w:ascii="Palatino Linotype" w:hAnsi="Palatino Linotype"/>
          <w:b/>
        </w:rPr>
        <w:t>VISTO</w:t>
      </w:r>
      <w:r w:rsidR="00734AFD" w:rsidRPr="00673DFC">
        <w:rPr>
          <w:rFonts w:ascii="Palatino Linotype" w:hAnsi="Palatino Linotype"/>
          <w:b/>
        </w:rPr>
        <w:t>S</w:t>
      </w:r>
      <w:r w:rsidRPr="00673DFC">
        <w:rPr>
          <w:rFonts w:ascii="Palatino Linotype" w:hAnsi="Palatino Linotype"/>
        </w:rPr>
        <w:t xml:space="preserve"> l</w:t>
      </w:r>
      <w:r w:rsidR="00734AFD" w:rsidRPr="00673DFC">
        <w:rPr>
          <w:rFonts w:ascii="Palatino Linotype" w:hAnsi="Palatino Linotype"/>
        </w:rPr>
        <w:t>os</w:t>
      </w:r>
      <w:r w:rsidRPr="00673DFC">
        <w:rPr>
          <w:rFonts w:ascii="Palatino Linotype" w:hAnsi="Palatino Linotype"/>
        </w:rPr>
        <w:t xml:space="preserve"> expediente</w:t>
      </w:r>
      <w:r w:rsidR="00734AFD" w:rsidRPr="00673DFC">
        <w:rPr>
          <w:rFonts w:ascii="Palatino Linotype" w:hAnsi="Palatino Linotype"/>
        </w:rPr>
        <w:t>s</w:t>
      </w:r>
      <w:r w:rsidRPr="00673DFC">
        <w:rPr>
          <w:rFonts w:ascii="Palatino Linotype" w:hAnsi="Palatino Linotype"/>
        </w:rPr>
        <w:t xml:space="preserve"> elec</w:t>
      </w:r>
      <w:r w:rsidR="004B0B13" w:rsidRPr="00673DFC">
        <w:rPr>
          <w:rFonts w:ascii="Palatino Linotype" w:hAnsi="Palatino Linotype"/>
        </w:rPr>
        <w:t>trónico</w:t>
      </w:r>
      <w:r w:rsidR="00734AFD" w:rsidRPr="00673DFC">
        <w:rPr>
          <w:rFonts w:ascii="Palatino Linotype" w:hAnsi="Palatino Linotype"/>
        </w:rPr>
        <w:t>s</w:t>
      </w:r>
      <w:r w:rsidR="004B0B13" w:rsidRPr="00673DFC">
        <w:rPr>
          <w:rFonts w:ascii="Palatino Linotype" w:hAnsi="Palatino Linotype"/>
        </w:rPr>
        <w:t xml:space="preserve"> formado</w:t>
      </w:r>
      <w:r w:rsidR="00734AFD" w:rsidRPr="00673DFC">
        <w:rPr>
          <w:rFonts w:ascii="Palatino Linotype" w:hAnsi="Palatino Linotype"/>
        </w:rPr>
        <w:t>s</w:t>
      </w:r>
      <w:r w:rsidR="004B0B13" w:rsidRPr="00673DFC">
        <w:rPr>
          <w:rFonts w:ascii="Palatino Linotype" w:hAnsi="Palatino Linotype"/>
        </w:rPr>
        <w:t xml:space="preserve"> con motivo de</w:t>
      </w:r>
      <w:r w:rsidR="00734AFD" w:rsidRPr="00673DFC">
        <w:rPr>
          <w:rFonts w:ascii="Palatino Linotype" w:hAnsi="Palatino Linotype"/>
        </w:rPr>
        <w:t xml:space="preserve"> </w:t>
      </w:r>
      <w:r w:rsidR="004B0B13" w:rsidRPr="00673DFC">
        <w:rPr>
          <w:rFonts w:ascii="Palatino Linotype" w:hAnsi="Palatino Linotype"/>
        </w:rPr>
        <w:t>l</w:t>
      </w:r>
      <w:r w:rsidR="00734AFD" w:rsidRPr="00673DFC">
        <w:rPr>
          <w:rFonts w:ascii="Palatino Linotype" w:hAnsi="Palatino Linotype"/>
        </w:rPr>
        <w:t>os</w:t>
      </w:r>
      <w:r w:rsidR="004B0B13" w:rsidRPr="00673DFC">
        <w:rPr>
          <w:rFonts w:ascii="Palatino Linotype" w:hAnsi="Palatino Linotype"/>
        </w:rPr>
        <w:t xml:space="preserve"> R</w:t>
      </w:r>
      <w:r w:rsidRPr="00673DFC">
        <w:rPr>
          <w:rFonts w:ascii="Palatino Linotype" w:hAnsi="Palatino Linotype"/>
        </w:rPr>
        <w:t>ecurso</w:t>
      </w:r>
      <w:r w:rsidR="00734AFD" w:rsidRPr="00673DFC">
        <w:rPr>
          <w:rFonts w:ascii="Palatino Linotype" w:hAnsi="Palatino Linotype"/>
        </w:rPr>
        <w:t>s</w:t>
      </w:r>
      <w:r w:rsidRPr="00673DFC">
        <w:rPr>
          <w:rFonts w:ascii="Palatino Linotype" w:hAnsi="Palatino Linotype"/>
        </w:rPr>
        <w:t xml:space="preserve"> de </w:t>
      </w:r>
      <w:r w:rsidR="004B0B13" w:rsidRPr="00673DFC">
        <w:rPr>
          <w:rFonts w:ascii="Palatino Linotype" w:hAnsi="Palatino Linotype"/>
        </w:rPr>
        <w:t>R</w:t>
      </w:r>
      <w:r w:rsidRPr="00673DFC">
        <w:rPr>
          <w:rFonts w:ascii="Palatino Linotype" w:hAnsi="Palatino Linotype"/>
        </w:rPr>
        <w:t xml:space="preserve">evisión </w:t>
      </w:r>
      <w:r w:rsidR="00734AFD" w:rsidRPr="00673DFC">
        <w:rPr>
          <w:rFonts w:ascii="Palatino Linotype" w:hAnsi="Palatino Linotype"/>
          <w:b/>
        </w:rPr>
        <w:t>0</w:t>
      </w:r>
      <w:r w:rsidR="00761E2D" w:rsidRPr="00673DFC">
        <w:rPr>
          <w:rFonts w:ascii="Palatino Linotype" w:hAnsi="Palatino Linotype"/>
          <w:b/>
        </w:rPr>
        <w:t>275</w:t>
      </w:r>
      <w:r w:rsidR="00734AFD" w:rsidRPr="00673DFC">
        <w:rPr>
          <w:rFonts w:ascii="Palatino Linotype" w:hAnsi="Palatino Linotype"/>
          <w:b/>
        </w:rPr>
        <w:t>8/INFOEM/IP/RR/2023</w:t>
      </w:r>
      <w:r w:rsidR="00761E2D" w:rsidRPr="00673DFC">
        <w:rPr>
          <w:rFonts w:ascii="Palatino Linotype" w:hAnsi="Palatino Linotype"/>
          <w:b/>
        </w:rPr>
        <w:t xml:space="preserve">, 02759/INFOEM/IP/RR/2023, 02760/INFOEM/IP/RR/2023, 02761/INFOEM/IP/RR/2023, 02762/INFOEM/IP/RR/2023, 02763/INFOEM/IP/RR/2023, 02764/INFOEM/IP/RR/2023, 02765/INFOEM/IP/RR/2023, 02766/INFOEM/IP/RR/2023, 02767/INFOEM/IP/RR/2023, 02768/INFOEM/IP/RR/2023 y 02769/INFOEM/IP/RR/2023 </w:t>
      </w:r>
      <w:r w:rsidR="00734AFD" w:rsidRPr="00673DFC">
        <w:rPr>
          <w:rFonts w:ascii="Palatino Linotype" w:hAnsi="Palatino Linotype"/>
          <w:b/>
        </w:rPr>
        <w:t>acumulados</w:t>
      </w:r>
      <w:r w:rsidRPr="00673DFC">
        <w:rPr>
          <w:rFonts w:ascii="Palatino Linotype" w:hAnsi="Palatino Linotype"/>
          <w:b/>
        </w:rPr>
        <w:t>,</w:t>
      </w:r>
      <w:r w:rsidRPr="00673DFC">
        <w:rPr>
          <w:rFonts w:ascii="Palatino Linotype" w:hAnsi="Palatino Linotype" w:cs="Arial"/>
          <w:b/>
          <w:bCs/>
        </w:rPr>
        <w:t xml:space="preserve"> </w:t>
      </w:r>
      <w:r w:rsidRPr="00673DFC">
        <w:rPr>
          <w:rFonts w:ascii="Palatino Linotype" w:hAnsi="Palatino Linotype"/>
        </w:rPr>
        <w:t>promovido</w:t>
      </w:r>
      <w:r w:rsidR="00734AFD" w:rsidRPr="00673DFC">
        <w:rPr>
          <w:rFonts w:ascii="Palatino Linotype" w:hAnsi="Palatino Linotype"/>
        </w:rPr>
        <w:t>s</w:t>
      </w:r>
      <w:r w:rsidRPr="00673DFC">
        <w:rPr>
          <w:rFonts w:ascii="Palatino Linotype" w:hAnsi="Palatino Linotype"/>
        </w:rPr>
        <w:t xml:space="preserve"> por</w:t>
      </w:r>
      <w:r w:rsidR="00A5272E" w:rsidRPr="00673DFC">
        <w:rPr>
          <w:rFonts w:ascii="Palatino Linotype" w:hAnsi="Palatino Linotype"/>
        </w:rPr>
        <w:t xml:space="preserve"> </w:t>
      </w:r>
      <w:r w:rsidR="00A13E0E">
        <w:rPr>
          <w:rFonts w:ascii="Palatino Linotype" w:hAnsi="Palatino Linotype"/>
          <w:b/>
        </w:rPr>
        <w:t xml:space="preserve">XXX </w:t>
      </w:r>
      <w:proofErr w:type="spellStart"/>
      <w:r w:rsidR="00A13E0E">
        <w:rPr>
          <w:rFonts w:ascii="Palatino Linotype" w:hAnsi="Palatino Linotype"/>
          <w:b/>
        </w:rPr>
        <w:t>XXX</w:t>
      </w:r>
      <w:proofErr w:type="spellEnd"/>
      <w:r w:rsidR="00A13E0E">
        <w:rPr>
          <w:rFonts w:ascii="Palatino Linotype" w:hAnsi="Palatino Linotype"/>
          <w:b/>
        </w:rPr>
        <w:t xml:space="preserve"> </w:t>
      </w:r>
      <w:proofErr w:type="spellStart"/>
      <w:r w:rsidR="00A13E0E">
        <w:rPr>
          <w:rFonts w:ascii="Palatino Linotype" w:hAnsi="Palatino Linotype"/>
          <w:b/>
        </w:rPr>
        <w:t>XXX</w:t>
      </w:r>
      <w:proofErr w:type="spellEnd"/>
      <w:r w:rsidR="006A2E51" w:rsidRPr="00673DFC">
        <w:rPr>
          <w:rFonts w:ascii="Palatino Linotype" w:hAnsi="Palatino Linotype"/>
          <w:b/>
        </w:rPr>
        <w:t>,</w:t>
      </w:r>
      <w:r w:rsidR="008B13E3" w:rsidRPr="00673DFC">
        <w:rPr>
          <w:rFonts w:ascii="Palatino Linotype" w:hAnsi="Palatino Linotype"/>
        </w:rPr>
        <w:t xml:space="preserve"> a través de</w:t>
      </w:r>
      <w:r w:rsidR="00150024" w:rsidRPr="00673DFC">
        <w:rPr>
          <w:rFonts w:ascii="Palatino Linotype" w:hAnsi="Palatino Linotype"/>
        </w:rPr>
        <w:t xml:space="preserve">l </w:t>
      </w:r>
      <w:r w:rsidR="008B13E3" w:rsidRPr="00673DFC">
        <w:rPr>
          <w:rFonts w:ascii="Palatino Linotype" w:hAnsi="Palatino Linotype"/>
        </w:rPr>
        <w:t>Sistema de Acceso a la Información Mexiquense</w:t>
      </w:r>
      <w:r w:rsidRPr="00673DFC">
        <w:rPr>
          <w:rFonts w:ascii="Palatino Linotype" w:hAnsi="Palatino Linotype"/>
        </w:rPr>
        <w:t xml:space="preserve"> </w:t>
      </w:r>
      <w:r w:rsidRPr="00673DFC">
        <w:rPr>
          <w:rFonts w:ascii="Palatino Linotype" w:hAnsi="Palatino Linotype"/>
          <w:b/>
        </w:rPr>
        <w:t>(</w:t>
      </w:r>
      <w:r w:rsidR="008B13E3" w:rsidRPr="00673DFC">
        <w:rPr>
          <w:rFonts w:ascii="Palatino Linotype" w:hAnsi="Palatino Linotype"/>
          <w:b/>
        </w:rPr>
        <w:t>SAIMEX</w:t>
      </w:r>
      <w:r w:rsidRPr="00673DFC">
        <w:rPr>
          <w:rFonts w:ascii="Palatino Linotype" w:hAnsi="Palatino Linotype"/>
          <w:b/>
        </w:rPr>
        <w:t>)</w:t>
      </w:r>
      <w:r w:rsidRPr="00673DFC">
        <w:rPr>
          <w:rFonts w:ascii="Palatino Linotype" w:hAnsi="Palatino Linotype"/>
        </w:rPr>
        <w:t xml:space="preserve">, </w:t>
      </w:r>
      <w:r w:rsidR="00150024" w:rsidRPr="00673DFC">
        <w:rPr>
          <w:rFonts w:ascii="Palatino Linotype" w:hAnsi="Palatino Linotype"/>
        </w:rPr>
        <w:t xml:space="preserve">a quien </w:t>
      </w:r>
      <w:r w:rsidR="00A5272E" w:rsidRPr="00673DFC">
        <w:rPr>
          <w:rFonts w:ascii="Palatino Linotype" w:hAnsi="Palatino Linotype"/>
        </w:rPr>
        <w:t>en lo sucesivo</w:t>
      </w:r>
      <w:r w:rsidRPr="00673DFC">
        <w:rPr>
          <w:rFonts w:ascii="Palatino Linotype" w:hAnsi="Palatino Linotype"/>
        </w:rPr>
        <w:t xml:space="preserve"> se le identificará como </w:t>
      </w:r>
      <w:r w:rsidR="001C6BF0" w:rsidRPr="00673DFC">
        <w:rPr>
          <w:rFonts w:ascii="Palatino Linotype" w:hAnsi="Palatino Linotype"/>
          <w:b/>
        </w:rPr>
        <w:t>EL RECURRENTE</w:t>
      </w:r>
      <w:r w:rsidRPr="00673DFC">
        <w:rPr>
          <w:rFonts w:ascii="Palatino Linotype" w:hAnsi="Palatino Linotype" w:cs="Arial"/>
        </w:rPr>
        <w:t>, en contra de la</w:t>
      </w:r>
      <w:r w:rsidR="00106086" w:rsidRPr="00673DFC">
        <w:rPr>
          <w:rFonts w:ascii="Palatino Linotype" w:hAnsi="Palatino Linotype" w:cs="Arial"/>
        </w:rPr>
        <w:t>s</w:t>
      </w:r>
      <w:r w:rsidRPr="00673DFC">
        <w:rPr>
          <w:rFonts w:ascii="Palatino Linotype" w:hAnsi="Palatino Linotype" w:cs="Arial"/>
        </w:rPr>
        <w:t xml:space="preserve"> respuesta</w:t>
      </w:r>
      <w:r w:rsidR="00106086" w:rsidRPr="00673DFC">
        <w:rPr>
          <w:rFonts w:ascii="Palatino Linotype" w:hAnsi="Palatino Linotype" w:cs="Arial"/>
        </w:rPr>
        <w:t>s</w:t>
      </w:r>
      <w:r w:rsidRPr="00673DFC">
        <w:rPr>
          <w:rFonts w:ascii="Palatino Linotype" w:hAnsi="Palatino Linotype" w:cs="Arial"/>
        </w:rPr>
        <w:t xml:space="preserve"> del </w:t>
      </w:r>
      <w:r w:rsidR="00761E2D" w:rsidRPr="00673DFC">
        <w:rPr>
          <w:rFonts w:ascii="Palatino Linotype" w:hAnsi="Palatino Linotype" w:cs="Arial"/>
          <w:b/>
        </w:rPr>
        <w:t>Sistema Municipal Para el Desarrollo Integral de la Familia de Chalco</w:t>
      </w:r>
      <w:r w:rsidRPr="00673DFC">
        <w:rPr>
          <w:rFonts w:ascii="Palatino Linotype" w:hAnsi="Palatino Linotype" w:cs="Arial"/>
          <w:b/>
        </w:rPr>
        <w:t>,</w:t>
      </w:r>
      <w:r w:rsidRPr="00673DFC">
        <w:rPr>
          <w:rFonts w:ascii="Palatino Linotype" w:hAnsi="Palatino Linotype"/>
          <w:b/>
        </w:rPr>
        <w:t xml:space="preserve"> </w:t>
      </w:r>
      <w:r w:rsidRPr="00673DFC">
        <w:rPr>
          <w:rFonts w:ascii="Palatino Linotype" w:hAnsi="Palatino Linotype"/>
        </w:rPr>
        <w:t xml:space="preserve">en </w:t>
      </w:r>
      <w:r w:rsidR="0005370F">
        <w:rPr>
          <w:rFonts w:ascii="Palatino Linotype" w:hAnsi="Palatino Linotype"/>
        </w:rPr>
        <w:t>adelante</w:t>
      </w:r>
      <w:r w:rsidRPr="00673DFC">
        <w:rPr>
          <w:rFonts w:ascii="Palatino Linotype" w:hAnsi="Palatino Linotype"/>
        </w:rPr>
        <w:t xml:space="preserve"> </w:t>
      </w:r>
      <w:r w:rsidRPr="00673DFC">
        <w:rPr>
          <w:rFonts w:ascii="Palatino Linotype" w:hAnsi="Palatino Linotype"/>
          <w:b/>
        </w:rPr>
        <w:t>EL SUJETO OBLIGADO</w:t>
      </w:r>
      <w:r w:rsidRPr="00673DFC">
        <w:rPr>
          <w:rFonts w:ascii="Palatino Linotype" w:hAnsi="Palatino Linotype"/>
        </w:rPr>
        <w:t>, se procede a dictar la presente resolución, con base en los siguientes:</w:t>
      </w:r>
      <w:bookmarkStart w:id="0" w:name="_Toc85733154"/>
    </w:p>
    <w:p w14:paraId="4922EEF9" w14:textId="77777777" w:rsidR="002D0241" w:rsidRPr="00673DFC" w:rsidRDefault="002D0241" w:rsidP="00673DFC">
      <w:pPr>
        <w:spacing w:line="360" w:lineRule="auto"/>
        <w:jc w:val="both"/>
        <w:rPr>
          <w:rFonts w:ascii="Palatino Linotype" w:hAnsi="Palatino Linotype"/>
        </w:rPr>
      </w:pPr>
    </w:p>
    <w:p w14:paraId="6D4F2D4C" w14:textId="60020912" w:rsidR="009417CA" w:rsidRPr="00673DFC" w:rsidRDefault="009417CA" w:rsidP="00673DFC">
      <w:pPr>
        <w:spacing w:line="360" w:lineRule="auto"/>
        <w:jc w:val="center"/>
        <w:rPr>
          <w:rFonts w:ascii="Palatino Linotype" w:hAnsi="Palatino Linotype"/>
          <w:b/>
          <w:color w:val="000000" w:themeColor="text1"/>
          <w:lang w:val="es-ES"/>
        </w:rPr>
      </w:pPr>
      <w:r w:rsidRPr="00673DFC">
        <w:rPr>
          <w:rFonts w:ascii="Palatino Linotype" w:hAnsi="Palatino Linotype"/>
          <w:b/>
          <w:color w:val="000000" w:themeColor="text1"/>
          <w:lang w:val="es-ES"/>
        </w:rPr>
        <w:t>A N T E C E D E N T E S</w:t>
      </w:r>
      <w:bookmarkEnd w:id="0"/>
    </w:p>
    <w:p w14:paraId="07B8C422" w14:textId="77777777" w:rsidR="008A269D" w:rsidRPr="00673DFC" w:rsidRDefault="008A269D" w:rsidP="00673DFC">
      <w:pPr>
        <w:spacing w:line="360" w:lineRule="auto"/>
        <w:rPr>
          <w:rFonts w:ascii="Palatino Linotype" w:hAnsi="Palatino Linotype"/>
          <w:lang w:val="es-ES" w:eastAsia="es-ES"/>
        </w:rPr>
      </w:pPr>
    </w:p>
    <w:p w14:paraId="6C73856D" w14:textId="4535A914" w:rsidR="009417CA" w:rsidRPr="00673DFC" w:rsidRDefault="00A37D32" w:rsidP="00750BBA">
      <w:pPr>
        <w:pStyle w:val="Prrafodelista"/>
        <w:numPr>
          <w:ilvl w:val="0"/>
          <w:numId w:val="3"/>
        </w:numPr>
        <w:spacing w:line="360" w:lineRule="auto"/>
        <w:ind w:left="0" w:firstLine="0"/>
        <w:jc w:val="both"/>
        <w:rPr>
          <w:rFonts w:ascii="Palatino Linotype" w:eastAsia="Calibri" w:hAnsi="Palatino Linotype" w:cs="Arial"/>
        </w:rPr>
      </w:pPr>
      <w:r w:rsidRPr="00673DFC">
        <w:rPr>
          <w:rFonts w:ascii="Palatino Linotype" w:eastAsia="Calibri" w:hAnsi="Palatino Linotype" w:cs="Arial"/>
        </w:rPr>
        <w:t xml:space="preserve">El día </w:t>
      </w:r>
      <w:r w:rsidR="00026569" w:rsidRPr="00673DFC">
        <w:rPr>
          <w:rFonts w:ascii="Palatino Linotype" w:eastAsia="Calibri" w:hAnsi="Palatino Linotype" w:cs="Arial"/>
        </w:rPr>
        <w:t>veinticuatro</w:t>
      </w:r>
      <w:r w:rsidR="002066C9" w:rsidRPr="00673DFC">
        <w:rPr>
          <w:rFonts w:ascii="Palatino Linotype" w:eastAsia="Calibri" w:hAnsi="Palatino Linotype" w:cs="Arial"/>
        </w:rPr>
        <w:t xml:space="preserve"> de </w:t>
      </w:r>
      <w:r w:rsidR="00026569" w:rsidRPr="00673DFC">
        <w:rPr>
          <w:rFonts w:ascii="Palatino Linotype" w:eastAsia="Calibri" w:hAnsi="Palatino Linotype" w:cs="Arial"/>
        </w:rPr>
        <w:t>abril</w:t>
      </w:r>
      <w:r w:rsidR="002066C9" w:rsidRPr="00673DFC">
        <w:rPr>
          <w:rFonts w:ascii="Palatino Linotype" w:eastAsia="Calibri" w:hAnsi="Palatino Linotype" w:cs="Arial"/>
        </w:rPr>
        <w:t xml:space="preserve"> de dos mil veintitrés</w:t>
      </w:r>
      <w:r w:rsidR="009417CA" w:rsidRPr="00673DFC">
        <w:rPr>
          <w:rFonts w:ascii="Palatino Linotype" w:hAnsi="Palatino Linotype"/>
          <w:b/>
        </w:rPr>
        <w:t xml:space="preserve">, </w:t>
      </w:r>
      <w:r w:rsidR="009417CA" w:rsidRPr="00673DFC">
        <w:rPr>
          <w:rFonts w:ascii="Palatino Linotype" w:eastAsia="Calibri" w:hAnsi="Palatino Linotype" w:cs="Arial"/>
        </w:rPr>
        <w:t xml:space="preserve">se presentó ante el </w:t>
      </w:r>
      <w:r w:rsidR="009417CA" w:rsidRPr="00673DFC">
        <w:rPr>
          <w:rFonts w:ascii="Palatino Linotype" w:eastAsia="Calibri" w:hAnsi="Palatino Linotype" w:cs="Arial"/>
          <w:b/>
        </w:rPr>
        <w:t>SUJETO OBLIGADO</w:t>
      </w:r>
      <w:r w:rsidR="009417CA" w:rsidRPr="00673DFC">
        <w:rPr>
          <w:rFonts w:ascii="Palatino Linotype" w:eastAsia="Calibri" w:hAnsi="Palatino Linotype" w:cs="Arial"/>
        </w:rPr>
        <w:t xml:space="preserve"> vía </w:t>
      </w:r>
      <w:r w:rsidR="008B13E3" w:rsidRPr="00673DFC">
        <w:rPr>
          <w:rFonts w:ascii="Palatino Linotype" w:eastAsia="Calibri" w:hAnsi="Palatino Linotype" w:cs="Arial"/>
          <w:b/>
        </w:rPr>
        <w:t>SAIMEX</w:t>
      </w:r>
      <w:r w:rsidR="009417CA" w:rsidRPr="00673DFC">
        <w:rPr>
          <w:rFonts w:ascii="Palatino Linotype" w:eastAsia="Calibri" w:hAnsi="Palatino Linotype" w:cs="Arial"/>
        </w:rPr>
        <w:t>, la</w:t>
      </w:r>
      <w:r w:rsidR="004D0714" w:rsidRPr="00673DFC">
        <w:rPr>
          <w:rFonts w:ascii="Palatino Linotype" w:eastAsia="Calibri" w:hAnsi="Palatino Linotype" w:cs="Arial"/>
        </w:rPr>
        <w:t>s</w:t>
      </w:r>
      <w:r w:rsidR="009417CA" w:rsidRPr="00673DFC">
        <w:rPr>
          <w:rFonts w:ascii="Palatino Linotype" w:eastAsia="Calibri" w:hAnsi="Palatino Linotype" w:cs="Arial"/>
        </w:rPr>
        <w:t xml:space="preserve"> solicitud</w:t>
      </w:r>
      <w:r w:rsidR="004D0714" w:rsidRPr="00673DFC">
        <w:rPr>
          <w:rFonts w:ascii="Palatino Linotype" w:eastAsia="Calibri" w:hAnsi="Palatino Linotype" w:cs="Arial"/>
        </w:rPr>
        <w:t>es</w:t>
      </w:r>
      <w:r w:rsidR="009417CA" w:rsidRPr="00673DFC">
        <w:rPr>
          <w:rFonts w:ascii="Palatino Linotype" w:eastAsia="Calibri" w:hAnsi="Palatino Linotype" w:cs="Arial"/>
        </w:rPr>
        <w:t xml:space="preserve"> de información pública registrada</w:t>
      </w:r>
      <w:r w:rsidR="004D0714" w:rsidRPr="00673DFC">
        <w:rPr>
          <w:rFonts w:ascii="Palatino Linotype" w:eastAsia="Calibri" w:hAnsi="Palatino Linotype" w:cs="Arial"/>
        </w:rPr>
        <w:t xml:space="preserve">s con </w:t>
      </w:r>
      <w:r w:rsidR="009417CA" w:rsidRPr="00673DFC">
        <w:rPr>
          <w:rFonts w:ascii="Palatino Linotype" w:eastAsia="Calibri" w:hAnsi="Palatino Linotype" w:cs="Arial"/>
        </w:rPr>
        <w:t>l</w:t>
      </w:r>
      <w:r w:rsidR="004D0714" w:rsidRPr="00673DFC">
        <w:rPr>
          <w:rFonts w:ascii="Palatino Linotype" w:eastAsia="Calibri" w:hAnsi="Palatino Linotype" w:cs="Arial"/>
        </w:rPr>
        <w:t>os</w:t>
      </w:r>
      <w:r w:rsidR="009417CA" w:rsidRPr="00673DFC">
        <w:rPr>
          <w:rFonts w:ascii="Palatino Linotype" w:eastAsia="Calibri" w:hAnsi="Palatino Linotype" w:cs="Arial"/>
        </w:rPr>
        <w:t xml:space="preserve"> número</w:t>
      </w:r>
      <w:r w:rsidR="004D0714" w:rsidRPr="00673DFC">
        <w:rPr>
          <w:rFonts w:ascii="Palatino Linotype" w:eastAsia="Calibri" w:hAnsi="Palatino Linotype" w:cs="Arial"/>
        </w:rPr>
        <w:t>s</w:t>
      </w:r>
      <w:r w:rsidR="009417CA" w:rsidRPr="00673DFC">
        <w:rPr>
          <w:rFonts w:ascii="Palatino Linotype" w:hAnsi="Palatino Linotype"/>
          <w:b/>
          <w:bCs/>
          <w:color w:val="000000" w:themeColor="text1"/>
        </w:rPr>
        <w:t xml:space="preserve"> </w:t>
      </w:r>
      <w:r w:rsidR="00026569" w:rsidRPr="00673DFC">
        <w:rPr>
          <w:rFonts w:ascii="Palatino Linotype" w:hAnsi="Palatino Linotype"/>
          <w:b/>
          <w:bCs/>
          <w:color w:val="000000" w:themeColor="text1"/>
        </w:rPr>
        <w:t xml:space="preserve">00011/DIFCHALCO/IP/2023, 00012/DIFCHALCO/IP/2023, 00013/DIFCHALCO/IP/2023, 00014/DIFCHALCO/IP/2023, </w:t>
      </w:r>
      <w:r w:rsidR="00026569" w:rsidRPr="00673DFC">
        <w:rPr>
          <w:rFonts w:ascii="Palatino Linotype" w:hAnsi="Palatino Linotype"/>
          <w:b/>
          <w:bCs/>
          <w:color w:val="000000" w:themeColor="text1"/>
        </w:rPr>
        <w:lastRenderedPageBreak/>
        <w:t>00015/DIFCHALCO/IP/2023, 00016/DIFCHALCO/IP/2023, 00017/DIFCHALCO/IP/2023, 00018/DIFCHALCO/IP/2023, 00019/DIFCHALCO/IP/2023, 00020/DIFCHALCO/IP/2023, 00021/DIFCHALCO/IP/2023 y 00022/DIFCHALCO/IP/2023</w:t>
      </w:r>
      <w:r w:rsidR="009417CA" w:rsidRPr="00673DFC">
        <w:rPr>
          <w:rFonts w:ascii="Palatino Linotype" w:hAnsi="Palatino Linotype"/>
          <w:bCs/>
          <w:color w:val="000000" w:themeColor="text1"/>
        </w:rPr>
        <w:t>,</w:t>
      </w:r>
      <w:r w:rsidR="009417CA" w:rsidRPr="00673DFC">
        <w:rPr>
          <w:rFonts w:ascii="Palatino Linotype" w:eastAsia="Calibri" w:hAnsi="Palatino Linotype" w:cs="Arial"/>
        </w:rPr>
        <w:t xml:space="preserve"> </w:t>
      </w:r>
      <w:r w:rsidR="0005370F">
        <w:rPr>
          <w:rFonts w:ascii="Palatino Linotype" w:eastAsia="Calibri" w:hAnsi="Palatino Linotype" w:cs="Arial"/>
        </w:rPr>
        <w:t>en las que se</w:t>
      </w:r>
      <w:r w:rsidR="009417CA" w:rsidRPr="00673DFC">
        <w:rPr>
          <w:rFonts w:ascii="Palatino Linotype" w:eastAsia="Calibri" w:hAnsi="Palatino Linotype" w:cs="Arial"/>
        </w:rPr>
        <w:t xml:space="preserve"> solicitó la siguiente información:</w:t>
      </w:r>
    </w:p>
    <w:p w14:paraId="54912EC1" w14:textId="77777777" w:rsidR="00150024" w:rsidRPr="00673DFC" w:rsidRDefault="00150024" w:rsidP="00673DFC">
      <w:pPr>
        <w:pStyle w:val="Prrafodelista"/>
        <w:spacing w:line="360" w:lineRule="auto"/>
        <w:ind w:left="0"/>
        <w:jc w:val="both"/>
        <w:rPr>
          <w:rFonts w:ascii="Palatino Linotype" w:eastAsia="Calibri" w:hAnsi="Palatino Linotype" w:cs="Arial"/>
        </w:rPr>
      </w:pPr>
    </w:p>
    <w:p w14:paraId="3EB38DEA" w14:textId="53C4A9AB" w:rsidR="00026569" w:rsidRPr="00673DFC" w:rsidRDefault="00026569" w:rsidP="00673DFC">
      <w:pPr>
        <w:pStyle w:val="Prrafodelista"/>
        <w:spacing w:line="360" w:lineRule="auto"/>
        <w:ind w:left="0"/>
        <w:jc w:val="both"/>
        <w:rPr>
          <w:rFonts w:ascii="Palatino Linotype" w:eastAsia="Calibri" w:hAnsi="Palatino Linotype" w:cs="Arial"/>
        </w:rPr>
      </w:pPr>
      <w:r w:rsidRPr="00673DFC">
        <w:rPr>
          <w:rFonts w:ascii="Palatino Linotype" w:eastAsia="Calibri" w:hAnsi="Palatino Linotype" w:cs="Arial"/>
          <w:noProof/>
          <w:lang w:val="es-MX" w:eastAsia="es-MX"/>
        </w:rPr>
        <w:drawing>
          <wp:inline distT="0" distB="0" distL="0" distR="0" wp14:anchorId="35FACB71" wp14:editId="3A7678EE">
            <wp:extent cx="5602605" cy="1501140"/>
            <wp:effectExtent l="19050" t="19050" r="17145"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2605" cy="1501140"/>
                    </a:xfrm>
                    <a:prstGeom prst="rect">
                      <a:avLst/>
                    </a:prstGeom>
                    <a:noFill/>
                    <a:ln>
                      <a:solidFill>
                        <a:schemeClr val="tx1"/>
                      </a:solidFill>
                    </a:ln>
                  </pic:spPr>
                </pic:pic>
              </a:graphicData>
            </a:graphic>
          </wp:inline>
        </w:drawing>
      </w:r>
    </w:p>
    <w:p w14:paraId="3250D74D" w14:textId="77777777" w:rsidR="00A679DF" w:rsidRPr="00673DFC" w:rsidRDefault="00A679DF" w:rsidP="00673DFC">
      <w:pPr>
        <w:pStyle w:val="Prrafodelista"/>
        <w:spacing w:line="360" w:lineRule="auto"/>
        <w:ind w:left="0"/>
        <w:jc w:val="both"/>
        <w:rPr>
          <w:rFonts w:ascii="Palatino Linotype" w:eastAsia="Calibri" w:hAnsi="Palatino Linotype" w:cs="Arial"/>
        </w:rPr>
      </w:pPr>
    </w:p>
    <w:p w14:paraId="62606F13" w14:textId="45FD0772" w:rsidR="00A679DF" w:rsidRPr="00673DFC" w:rsidRDefault="00A679DF" w:rsidP="00314DD8">
      <w:pPr>
        <w:pStyle w:val="Prrafodelista"/>
        <w:spacing w:line="360" w:lineRule="auto"/>
        <w:ind w:hanging="708"/>
        <w:jc w:val="both"/>
        <w:rPr>
          <w:rFonts w:ascii="Palatino Linotype" w:eastAsia="Calibri" w:hAnsi="Palatino Linotype" w:cs="Arial"/>
        </w:rPr>
      </w:pPr>
      <w:r w:rsidRPr="00673DFC">
        <w:rPr>
          <w:rFonts w:ascii="Palatino Linotype" w:eastAsia="Calibri" w:hAnsi="Palatino Linotype" w:cs="Arial"/>
          <w:noProof/>
          <w:lang w:val="es-MX" w:eastAsia="es-MX"/>
        </w:rPr>
        <w:drawing>
          <wp:inline distT="0" distB="0" distL="0" distR="0" wp14:anchorId="65706E4A" wp14:editId="6A3B77EB">
            <wp:extent cx="5602605" cy="1480820"/>
            <wp:effectExtent l="19050" t="19050" r="17145" b="241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2605" cy="1480820"/>
                    </a:xfrm>
                    <a:prstGeom prst="rect">
                      <a:avLst/>
                    </a:prstGeom>
                    <a:noFill/>
                    <a:ln>
                      <a:solidFill>
                        <a:schemeClr val="tx1"/>
                      </a:solidFill>
                    </a:ln>
                  </pic:spPr>
                </pic:pic>
              </a:graphicData>
            </a:graphic>
          </wp:inline>
        </w:drawing>
      </w:r>
    </w:p>
    <w:p w14:paraId="6E0A21C4" w14:textId="04888B56" w:rsidR="00A679DF" w:rsidRPr="00673DFC" w:rsidRDefault="00A679DF" w:rsidP="00673DFC">
      <w:pPr>
        <w:pStyle w:val="Prrafodelista"/>
        <w:spacing w:line="360" w:lineRule="auto"/>
        <w:ind w:left="0"/>
        <w:jc w:val="both"/>
        <w:rPr>
          <w:rFonts w:ascii="Palatino Linotype" w:eastAsia="Calibri" w:hAnsi="Palatino Linotype" w:cs="Arial"/>
        </w:rPr>
      </w:pPr>
      <w:r w:rsidRPr="00673DFC">
        <w:rPr>
          <w:rFonts w:ascii="Palatino Linotype" w:eastAsia="Calibri" w:hAnsi="Palatino Linotype" w:cs="Arial"/>
          <w:noProof/>
          <w:lang w:val="es-MX" w:eastAsia="es-MX"/>
        </w:rPr>
        <w:drawing>
          <wp:inline distT="0" distB="0" distL="0" distR="0" wp14:anchorId="6B5C5F00" wp14:editId="529A64DE">
            <wp:extent cx="5602605" cy="1494155"/>
            <wp:effectExtent l="19050" t="19050" r="17145"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605" cy="1494155"/>
                    </a:xfrm>
                    <a:prstGeom prst="rect">
                      <a:avLst/>
                    </a:prstGeom>
                    <a:noFill/>
                    <a:ln>
                      <a:solidFill>
                        <a:schemeClr val="tx1"/>
                      </a:solidFill>
                    </a:ln>
                  </pic:spPr>
                </pic:pic>
              </a:graphicData>
            </a:graphic>
          </wp:inline>
        </w:drawing>
      </w:r>
    </w:p>
    <w:p w14:paraId="5EFE7277" w14:textId="77777777" w:rsidR="004D0714" w:rsidRPr="00673DFC" w:rsidRDefault="004D0714" w:rsidP="00673DFC">
      <w:pPr>
        <w:spacing w:line="360" w:lineRule="auto"/>
        <w:ind w:right="474"/>
        <w:jc w:val="both"/>
        <w:rPr>
          <w:rFonts w:ascii="Palatino Linotype" w:eastAsia="Calibri" w:hAnsi="Palatino Linotype" w:cs="Arial"/>
        </w:rPr>
      </w:pPr>
    </w:p>
    <w:p w14:paraId="3A4FE9F3" w14:textId="2DE56A90" w:rsidR="00A679DF" w:rsidRPr="00673DFC" w:rsidRDefault="00A679DF" w:rsidP="00673DFC">
      <w:pPr>
        <w:spacing w:line="360" w:lineRule="auto"/>
        <w:ind w:right="474"/>
        <w:jc w:val="both"/>
        <w:rPr>
          <w:rFonts w:ascii="Palatino Linotype" w:eastAsia="Calibri" w:hAnsi="Palatino Linotype" w:cs="Arial"/>
        </w:rPr>
      </w:pPr>
      <w:r w:rsidRPr="00673DFC">
        <w:rPr>
          <w:rFonts w:ascii="Palatino Linotype" w:eastAsia="Calibri" w:hAnsi="Palatino Linotype" w:cs="Arial"/>
          <w:noProof/>
        </w:rPr>
        <w:lastRenderedPageBreak/>
        <w:drawing>
          <wp:inline distT="0" distB="0" distL="0" distR="0" wp14:anchorId="70831101" wp14:editId="0FE0AA23">
            <wp:extent cx="5608955" cy="1487805"/>
            <wp:effectExtent l="19050" t="19050" r="10795" b="171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1487805"/>
                    </a:xfrm>
                    <a:prstGeom prst="rect">
                      <a:avLst/>
                    </a:prstGeom>
                    <a:noFill/>
                    <a:ln>
                      <a:solidFill>
                        <a:schemeClr val="tx1"/>
                      </a:solidFill>
                    </a:ln>
                  </pic:spPr>
                </pic:pic>
              </a:graphicData>
            </a:graphic>
          </wp:inline>
        </w:drawing>
      </w:r>
    </w:p>
    <w:p w14:paraId="38EBC846" w14:textId="77777777" w:rsidR="00A679DF" w:rsidRPr="00673DFC" w:rsidRDefault="00A679DF" w:rsidP="00673DFC">
      <w:pPr>
        <w:spacing w:line="360" w:lineRule="auto"/>
        <w:ind w:right="474"/>
        <w:jc w:val="both"/>
        <w:rPr>
          <w:rFonts w:ascii="Palatino Linotype" w:eastAsia="Calibri" w:hAnsi="Palatino Linotype" w:cs="Arial"/>
        </w:rPr>
      </w:pPr>
    </w:p>
    <w:p w14:paraId="15439898" w14:textId="61541B53" w:rsidR="00A679DF" w:rsidRPr="00673DFC" w:rsidRDefault="00A679DF" w:rsidP="00673DFC">
      <w:pPr>
        <w:spacing w:line="360" w:lineRule="auto"/>
        <w:ind w:right="474"/>
        <w:jc w:val="both"/>
        <w:rPr>
          <w:rFonts w:ascii="Palatino Linotype" w:eastAsia="Calibri" w:hAnsi="Palatino Linotype" w:cs="Arial"/>
        </w:rPr>
      </w:pPr>
      <w:r w:rsidRPr="00673DFC">
        <w:rPr>
          <w:rFonts w:ascii="Palatino Linotype" w:eastAsia="Calibri" w:hAnsi="Palatino Linotype" w:cs="Arial"/>
          <w:noProof/>
        </w:rPr>
        <w:drawing>
          <wp:inline distT="0" distB="0" distL="0" distR="0" wp14:anchorId="79D70098" wp14:editId="5CA674A4">
            <wp:extent cx="5608955" cy="1508125"/>
            <wp:effectExtent l="19050" t="19050" r="10795"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1508125"/>
                    </a:xfrm>
                    <a:prstGeom prst="rect">
                      <a:avLst/>
                    </a:prstGeom>
                    <a:noFill/>
                    <a:ln>
                      <a:solidFill>
                        <a:schemeClr val="tx1"/>
                      </a:solidFill>
                    </a:ln>
                  </pic:spPr>
                </pic:pic>
              </a:graphicData>
            </a:graphic>
          </wp:inline>
        </w:drawing>
      </w:r>
    </w:p>
    <w:p w14:paraId="78D5A7E4" w14:textId="2522F499" w:rsidR="00A679DF" w:rsidRPr="00673DFC" w:rsidRDefault="00A679DF" w:rsidP="00673DFC">
      <w:pPr>
        <w:spacing w:line="360" w:lineRule="auto"/>
        <w:ind w:right="474"/>
        <w:jc w:val="both"/>
        <w:rPr>
          <w:rFonts w:ascii="Palatino Linotype" w:eastAsia="Calibri" w:hAnsi="Palatino Linotype" w:cs="Arial"/>
        </w:rPr>
      </w:pPr>
      <w:r w:rsidRPr="00673DFC">
        <w:rPr>
          <w:rFonts w:ascii="Palatino Linotype" w:eastAsia="Calibri" w:hAnsi="Palatino Linotype" w:cs="Arial"/>
          <w:noProof/>
        </w:rPr>
        <w:drawing>
          <wp:inline distT="0" distB="0" distL="0" distR="0" wp14:anchorId="44EAFBCC" wp14:editId="48DD042C">
            <wp:extent cx="5608955" cy="1494155"/>
            <wp:effectExtent l="19050" t="19050" r="10795" b="107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494155"/>
                    </a:xfrm>
                    <a:prstGeom prst="rect">
                      <a:avLst/>
                    </a:prstGeom>
                    <a:noFill/>
                    <a:ln>
                      <a:solidFill>
                        <a:schemeClr val="tx1"/>
                      </a:solidFill>
                    </a:ln>
                  </pic:spPr>
                </pic:pic>
              </a:graphicData>
            </a:graphic>
          </wp:inline>
        </w:drawing>
      </w:r>
    </w:p>
    <w:p w14:paraId="61F5FA47" w14:textId="68E1035E" w:rsidR="00A679DF" w:rsidRPr="00673DFC" w:rsidRDefault="00A679DF" w:rsidP="00673DFC">
      <w:pPr>
        <w:spacing w:line="360" w:lineRule="auto"/>
        <w:ind w:right="474"/>
        <w:jc w:val="both"/>
        <w:rPr>
          <w:rFonts w:ascii="Palatino Linotype" w:eastAsia="Calibri" w:hAnsi="Palatino Linotype" w:cs="Arial"/>
        </w:rPr>
      </w:pPr>
      <w:r w:rsidRPr="00673DFC">
        <w:rPr>
          <w:rFonts w:ascii="Palatino Linotype" w:eastAsia="Calibri" w:hAnsi="Palatino Linotype" w:cs="Arial"/>
          <w:noProof/>
        </w:rPr>
        <w:drawing>
          <wp:inline distT="0" distB="0" distL="0" distR="0" wp14:anchorId="6F4E1E7A" wp14:editId="2CDE5577">
            <wp:extent cx="5602605" cy="1480820"/>
            <wp:effectExtent l="19050" t="19050" r="17145" b="241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1480820"/>
                    </a:xfrm>
                    <a:prstGeom prst="rect">
                      <a:avLst/>
                    </a:prstGeom>
                    <a:noFill/>
                    <a:ln>
                      <a:solidFill>
                        <a:schemeClr val="tx1"/>
                      </a:solidFill>
                    </a:ln>
                  </pic:spPr>
                </pic:pic>
              </a:graphicData>
            </a:graphic>
          </wp:inline>
        </w:drawing>
      </w:r>
    </w:p>
    <w:p w14:paraId="68818474" w14:textId="32E7E3A2" w:rsidR="00A679DF" w:rsidRPr="00673DFC" w:rsidRDefault="00A679DF" w:rsidP="00673DFC">
      <w:pPr>
        <w:spacing w:line="360" w:lineRule="auto"/>
        <w:ind w:right="474"/>
        <w:jc w:val="both"/>
        <w:rPr>
          <w:rFonts w:ascii="Palatino Linotype" w:eastAsia="Calibri" w:hAnsi="Palatino Linotype" w:cs="Arial"/>
        </w:rPr>
      </w:pPr>
      <w:r w:rsidRPr="00673DFC">
        <w:rPr>
          <w:rFonts w:ascii="Palatino Linotype" w:eastAsia="Calibri" w:hAnsi="Palatino Linotype" w:cs="Arial"/>
          <w:noProof/>
        </w:rPr>
        <w:lastRenderedPageBreak/>
        <w:drawing>
          <wp:inline distT="0" distB="0" distL="0" distR="0" wp14:anchorId="326BBEB3" wp14:editId="012BFD10">
            <wp:extent cx="5602605" cy="1487805"/>
            <wp:effectExtent l="19050" t="19050" r="17145" b="171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2605" cy="1487805"/>
                    </a:xfrm>
                    <a:prstGeom prst="rect">
                      <a:avLst/>
                    </a:prstGeom>
                    <a:noFill/>
                    <a:ln>
                      <a:solidFill>
                        <a:schemeClr val="tx1"/>
                      </a:solidFill>
                    </a:ln>
                  </pic:spPr>
                </pic:pic>
              </a:graphicData>
            </a:graphic>
          </wp:inline>
        </w:drawing>
      </w:r>
    </w:p>
    <w:p w14:paraId="0F981061" w14:textId="6CAFBA52" w:rsidR="00A679DF" w:rsidRPr="00673DFC" w:rsidRDefault="00A679DF" w:rsidP="00673DFC">
      <w:pPr>
        <w:spacing w:line="360" w:lineRule="auto"/>
        <w:ind w:right="474"/>
        <w:jc w:val="both"/>
        <w:rPr>
          <w:rFonts w:ascii="Palatino Linotype" w:eastAsia="Calibri" w:hAnsi="Palatino Linotype" w:cs="Arial"/>
        </w:rPr>
      </w:pPr>
      <w:r w:rsidRPr="00673DFC">
        <w:rPr>
          <w:rFonts w:ascii="Palatino Linotype" w:eastAsia="Calibri" w:hAnsi="Palatino Linotype" w:cs="Arial"/>
          <w:noProof/>
        </w:rPr>
        <w:drawing>
          <wp:inline distT="0" distB="0" distL="0" distR="0" wp14:anchorId="7445D802" wp14:editId="0BBD1A06">
            <wp:extent cx="5602605" cy="1494155"/>
            <wp:effectExtent l="19050" t="19050" r="17145"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2605" cy="1494155"/>
                    </a:xfrm>
                    <a:prstGeom prst="rect">
                      <a:avLst/>
                    </a:prstGeom>
                    <a:noFill/>
                    <a:ln>
                      <a:solidFill>
                        <a:schemeClr val="tx1"/>
                      </a:solidFill>
                    </a:ln>
                  </pic:spPr>
                </pic:pic>
              </a:graphicData>
            </a:graphic>
          </wp:inline>
        </w:drawing>
      </w:r>
    </w:p>
    <w:p w14:paraId="709C0296" w14:textId="563A747F" w:rsidR="00A679DF" w:rsidRPr="00673DFC" w:rsidRDefault="00A679DF" w:rsidP="00673DFC">
      <w:pPr>
        <w:spacing w:line="360" w:lineRule="auto"/>
        <w:ind w:right="474"/>
        <w:jc w:val="both"/>
        <w:rPr>
          <w:rFonts w:ascii="Palatino Linotype" w:eastAsia="Calibri" w:hAnsi="Palatino Linotype" w:cs="Arial"/>
        </w:rPr>
      </w:pPr>
      <w:r w:rsidRPr="00673DFC">
        <w:rPr>
          <w:rFonts w:ascii="Palatino Linotype" w:eastAsia="Calibri" w:hAnsi="Palatino Linotype" w:cs="Arial"/>
          <w:noProof/>
        </w:rPr>
        <w:drawing>
          <wp:inline distT="0" distB="0" distL="0" distR="0" wp14:anchorId="5E523EFD" wp14:editId="1AE6A047">
            <wp:extent cx="5608955" cy="1480820"/>
            <wp:effectExtent l="19050" t="19050" r="10795" b="241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955" cy="1480820"/>
                    </a:xfrm>
                    <a:prstGeom prst="rect">
                      <a:avLst/>
                    </a:prstGeom>
                    <a:noFill/>
                    <a:ln>
                      <a:solidFill>
                        <a:schemeClr val="tx1"/>
                      </a:solidFill>
                    </a:ln>
                  </pic:spPr>
                </pic:pic>
              </a:graphicData>
            </a:graphic>
          </wp:inline>
        </w:drawing>
      </w:r>
    </w:p>
    <w:p w14:paraId="1C9F78D8" w14:textId="7C81F712" w:rsidR="00A679DF" w:rsidRPr="00673DFC" w:rsidRDefault="00A679DF" w:rsidP="00673DFC">
      <w:pPr>
        <w:spacing w:line="360" w:lineRule="auto"/>
        <w:ind w:right="474"/>
        <w:jc w:val="both"/>
        <w:rPr>
          <w:rFonts w:ascii="Palatino Linotype" w:eastAsia="Calibri" w:hAnsi="Palatino Linotype" w:cs="Arial"/>
        </w:rPr>
      </w:pPr>
      <w:r w:rsidRPr="00673DFC">
        <w:rPr>
          <w:rFonts w:ascii="Palatino Linotype" w:eastAsia="Calibri" w:hAnsi="Palatino Linotype" w:cs="Arial"/>
          <w:noProof/>
        </w:rPr>
        <w:drawing>
          <wp:inline distT="0" distB="0" distL="0" distR="0" wp14:anchorId="66A945DE" wp14:editId="40EE77F2">
            <wp:extent cx="5608955" cy="1501140"/>
            <wp:effectExtent l="19050" t="19050" r="10795" b="228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955" cy="1501140"/>
                    </a:xfrm>
                    <a:prstGeom prst="rect">
                      <a:avLst/>
                    </a:prstGeom>
                    <a:noFill/>
                    <a:ln>
                      <a:solidFill>
                        <a:schemeClr val="tx1"/>
                      </a:solidFill>
                    </a:ln>
                  </pic:spPr>
                </pic:pic>
              </a:graphicData>
            </a:graphic>
          </wp:inline>
        </w:drawing>
      </w:r>
    </w:p>
    <w:p w14:paraId="26021E44" w14:textId="76AE39A6" w:rsidR="00A679DF" w:rsidRPr="00673DFC" w:rsidRDefault="00A679DF" w:rsidP="00673DFC">
      <w:pPr>
        <w:spacing w:line="360" w:lineRule="auto"/>
        <w:ind w:right="474"/>
        <w:jc w:val="both"/>
        <w:rPr>
          <w:rFonts w:ascii="Palatino Linotype" w:eastAsia="Calibri" w:hAnsi="Palatino Linotype" w:cs="Arial"/>
        </w:rPr>
      </w:pPr>
      <w:r w:rsidRPr="00673DFC">
        <w:rPr>
          <w:rFonts w:ascii="Palatino Linotype" w:eastAsia="Calibri" w:hAnsi="Palatino Linotype" w:cs="Arial"/>
          <w:noProof/>
        </w:rPr>
        <w:lastRenderedPageBreak/>
        <w:drawing>
          <wp:inline distT="0" distB="0" distL="0" distR="0" wp14:anchorId="4113A12D" wp14:editId="6BCBFBF0">
            <wp:extent cx="5608955" cy="1473835"/>
            <wp:effectExtent l="19050" t="19050" r="10795" b="120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1473835"/>
                    </a:xfrm>
                    <a:prstGeom prst="rect">
                      <a:avLst/>
                    </a:prstGeom>
                    <a:noFill/>
                    <a:ln>
                      <a:solidFill>
                        <a:schemeClr val="tx1"/>
                      </a:solidFill>
                    </a:ln>
                  </pic:spPr>
                </pic:pic>
              </a:graphicData>
            </a:graphic>
          </wp:inline>
        </w:drawing>
      </w:r>
    </w:p>
    <w:p w14:paraId="094F1FC6" w14:textId="77777777" w:rsidR="00344896" w:rsidRPr="00673DFC" w:rsidRDefault="00344896" w:rsidP="00673DFC">
      <w:pPr>
        <w:spacing w:line="360" w:lineRule="auto"/>
        <w:ind w:right="474"/>
        <w:jc w:val="both"/>
        <w:rPr>
          <w:rFonts w:ascii="Palatino Linotype" w:eastAsia="Calibri" w:hAnsi="Palatino Linotype" w:cs="Arial"/>
        </w:rPr>
      </w:pPr>
    </w:p>
    <w:p w14:paraId="68853047" w14:textId="5137819A" w:rsidR="009417CA" w:rsidRPr="00673DFC" w:rsidRDefault="009417CA" w:rsidP="00673DFC">
      <w:pPr>
        <w:pStyle w:val="Prrafodelista"/>
        <w:numPr>
          <w:ilvl w:val="0"/>
          <w:numId w:val="2"/>
        </w:numPr>
        <w:spacing w:line="360" w:lineRule="auto"/>
        <w:ind w:left="709" w:right="474"/>
        <w:contextualSpacing/>
        <w:jc w:val="both"/>
        <w:rPr>
          <w:rFonts w:ascii="Palatino Linotype" w:eastAsia="Calibri" w:hAnsi="Palatino Linotype" w:cs="Arial"/>
        </w:rPr>
      </w:pPr>
      <w:r w:rsidRPr="00673DFC">
        <w:rPr>
          <w:rFonts w:ascii="Palatino Linotype" w:eastAsia="Calibri" w:hAnsi="Palatino Linotype" w:cs="Arial"/>
          <w:b/>
        </w:rPr>
        <w:t>Modalidad de entrega</w:t>
      </w:r>
      <w:r w:rsidRPr="00673DFC">
        <w:rPr>
          <w:rFonts w:ascii="Palatino Linotype" w:eastAsia="Calibri" w:hAnsi="Palatino Linotype" w:cs="Arial"/>
        </w:rPr>
        <w:t xml:space="preserve">: </w:t>
      </w:r>
      <w:r w:rsidR="00D07F3B" w:rsidRPr="00673DFC">
        <w:rPr>
          <w:rFonts w:ascii="Palatino Linotype" w:eastAsia="Calibri" w:hAnsi="Palatino Linotype" w:cs="Arial"/>
        </w:rPr>
        <w:t>Vía SAIMEX.</w:t>
      </w:r>
    </w:p>
    <w:p w14:paraId="25731F53" w14:textId="77777777" w:rsidR="004D0714" w:rsidRPr="00673DFC" w:rsidRDefault="004D0714" w:rsidP="00673DFC">
      <w:pPr>
        <w:spacing w:line="360" w:lineRule="auto"/>
        <w:ind w:right="474"/>
        <w:contextualSpacing/>
        <w:jc w:val="both"/>
        <w:rPr>
          <w:rFonts w:ascii="Palatino Linotype" w:eastAsia="Calibri" w:hAnsi="Palatino Linotype" w:cs="Arial"/>
        </w:rPr>
      </w:pPr>
    </w:p>
    <w:p w14:paraId="13D460AE" w14:textId="2C154D28" w:rsidR="00A75E97" w:rsidRPr="00673DFC" w:rsidRDefault="00A75E97" w:rsidP="00750BBA">
      <w:pPr>
        <w:pStyle w:val="Prrafodelista"/>
        <w:numPr>
          <w:ilvl w:val="0"/>
          <w:numId w:val="3"/>
        </w:numPr>
        <w:spacing w:line="360" w:lineRule="auto"/>
        <w:ind w:left="0" w:firstLine="0"/>
        <w:jc w:val="both"/>
        <w:rPr>
          <w:rFonts w:ascii="Palatino Linotype" w:eastAsiaTheme="minorEastAsia" w:hAnsi="Palatino Linotype" w:cs="Arial"/>
          <w:i/>
          <w:lang w:val="es-ES_tradnl"/>
        </w:rPr>
      </w:pPr>
      <w:r w:rsidRPr="00673DFC">
        <w:rPr>
          <w:rFonts w:ascii="Palatino Linotype" w:eastAsiaTheme="minorEastAsia" w:hAnsi="Palatino Linotype" w:cs="Arial"/>
          <w:lang w:val="es-ES_tradnl"/>
        </w:rPr>
        <w:t xml:space="preserve">El </w:t>
      </w:r>
      <w:r w:rsidR="0062299B" w:rsidRPr="00673DFC">
        <w:rPr>
          <w:rFonts w:ascii="Palatino Linotype" w:eastAsiaTheme="minorEastAsia" w:hAnsi="Palatino Linotype" w:cs="Arial"/>
          <w:lang w:val="es-ES_tradnl"/>
        </w:rPr>
        <w:t>diecisiet</w:t>
      </w:r>
      <w:r w:rsidR="001C6BF0" w:rsidRPr="00673DFC">
        <w:rPr>
          <w:rFonts w:ascii="Palatino Linotype" w:eastAsiaTheme="minorEastAsia" w:hAnsi="Palatino Linotype" w:cs="Arial"/>
          <w:lang w:val="es-ES_tradnl"/>
        </w:rPr>
        <w:t>e de mayo</w:t>
      </w:r>
      <w:r w:rsidRPr="00673DFC">
        <w:rPr>
          <w:rFonts w:ascii="Palatino Linotype" w:eastAsiaTheme="minorEastAsia" w:hAnsi="Palatino Linotype" w:cs="Arial"/>
          <w:lang w:val="es-ES_tradnl"/>
        </w:rPr>
        <w:t xml:space="preserve"> de dos mil veintitrés, el </w:t>
      </w:r>
      <w:r w:rsidRPr="00673DFC">
        <w:rPr>
          <w:rFonts w:ascii="Palatino Linotype" w:eastAsiaTheme="minorEastAsia" w:hAnsi="Palatino Linotype" w:cs="Arial"/>
          <w:b/>
          <w:lang w:val="es-ES_tradnl"/>
        </w:rPr>
        <w:t>SUJETO OBLIGADO</w:t>
      </w:r>
      <w:r w:rsidRPr="00673DFC">
        <w:rPr>
          <w:rFonts w:ascii="Palatino Linotype" w:eastAsiaTheme="minorEastAsia" w:hAnsi="Palatino Linotype" w:cs="Arial"/>
          <w:lang w:val="es-ES_tradnl"/>
        </w:rPr>
        <w:t xml:space="preserve"> en respuesta a la</w:t>
      </w:r>
      <w:r w:rsidR="001C6BF0" w:rsidRPr="00673DFC">
        <w:rPr>
          <w:rFonts w:ascii="Palatino Linotype" w:eastAsiaTheme="minorEastAsia" w:hAnsi="Palatino Linotype" w:cs="Arial"/>
          <w:lang w:val="es-ES_tradnl"/>
        </w:rPr>
        <w:t>s</w:t>
      </w:r>
      <w:r w:rsidRPr="00673DFC">
        <w:rPr>
          <w:rFonts w:ascii="Palatino Linotype" w:eastAsiaTheme="minorEastAsia" w:hAnsi="Palatino Linotype" w:cs="Arial"/>
          <w:lang w:val="es-ES_tradnl"/>
        </w:rPr>
        <w:t xml:space="preserve"> solicitud</w:t>
      </w:r>
      <w:r w:rsidR="001C6BF0" w:rsidRPr="00673DFC">
        <w:rPr>
          <w:rFonts w:ascii="Palatino Linotype" w:eastAsiaTheme="minorEastAsia" w:hAnsi="Palatino Linotype" w:cs="Arial"/>
          <w:lang w:val="es-ES_tradnl"/>
        </w:rPr>
        <w:t>es</w:t>
      </w:r>
      <w:r w:rsidRPr="00673DFC">
        <w:rPr>
          <w:rFonts w:ascii="Palatino Linotype" w:eastAsiaTheme="minorEastAsia" w:hAnsi="Palatino Linotype" w:cs="Arial"/>
          <w:lang w:val="es-ES_tradnl"/>
        </w:rPr>
        <w:t xml:space="preserve"> de información, </w:t>
      </w:r>
      <w:r w:rsidR="0062299B" w:rsidRPr="00673DFC">
        <w:rPr>
          <w:rFonts w:ascii="Palatino Linotype" w:eastAsiaTheme="minorEastAsia" w:hAnsi="Palatino Linotype" w:cs="Arial"/>
          <w:lang w:val="es-ES_tradnl"/>
        </w:rPr>
        <w:t>remitió oficios relacionados con los meses requeridos, que se omite</w:t>
      </w:r>
      <w:r w:rsidR="004657E0" w:rsidRPr="00673DFC">
        <w:rPr>
          <w:rFonts w:ascii="Palatino Linotype" w:eastAsiaTheme="minorEastAsia" w:hAnsi="Palatino Linotype" w:cs="Arial"/>
          <w:lang w:val="es-ES_tradnl"/>
        </w:rPr>
        <w:t>n</w:t>
      </w:r>
      <w:r w:rsidR="0062299B" w:rsidRPr="00673DFC">
        <w:rPr>
          <w:rFonts w:ascii="Palatino Linotype" w:eastAsiaTheme="minorEastAsia" w:hAnsi="Palatino Linotype" w:cs="Arial"/>
          <w:lang w:val="es-ES_tradnl"/>
        </w:rPr>
        <w:t xml:space="preserve"> su inserción </w:t>
      </w:r>
      <w:r w:rsidR="004657E0" w:rsidRPr="00673DFC">
        <w:rPr>
          <w:rFonts w:ascii="Palatino Linotype" w:eastAsiaTheme="minorEastAsia" w:hAnsi="Palatino Linotype" w:cs="Arial"/>
          <w:lang w:val="es-ES_tradnl"/>
        </w:rPr>
        <w:t xml:space="preserve">en el presente apartado, </w:t>
      </w:r>
      <w:r w:rsidR="0062299B" w:rsidRPr="00673DFC">
        <w:rPr>
          <w:rFonts w:ascii="Palatino Linotype" w:eastAsiaTheme="minorEastAsia" w:hAnsi="Palatino Linotype" w:cs="Arial"/>
          <w:lang w:val="es-ES_tradnl"/>
        </w:rPr>
        <w:t xml:space="preserve">derivado de lo extenso que resultaría, sumado </w:t>
      </w:r>
      <w:r w:rsidR="004657E0" w:rsidRPr="00673DFC">
        <w:rPr>
          <w:rFonts w:ascii="Palatino Linotype" w:eastAsiaTheme="minorEastAsia" w:hAnsi="Palatino Linotype" w:cs="Arial"/>
          <w:lang w:val="es-ES_tradnl"/>
        </w:rPr>
        <w:t>a que ya son del conocimiento de las partes y serán objeto de análisis posterior. Asimismo, en solicitudes diversas como la número 00020/DIFCHALCO/IP/2023, se adjuntaron escritos como el que a manera de ejemplo se inserta a continuación:</w:t>
      </w:r>
    </w:p>
    <w:p w14:paraId="483DCBE6" w14:textId="77777777" w:rsidR="004657E0" w:rsidRPr="00673DFC" w:rsidRDefault="004657E0" w:rsidP="00673DFC">
      <w:pPr>
        <w:spacing w:line="360" w:lineRule="auto"/>
        <w:jc w:val="both"/>
        <w:rPr>
          <w:rFonts w:ascii="Palatino Linotype" w:eastAsiaTheme="minorEastAsia" w:hAnsi="Palatino Linotype" w:cs="Arial"/>
          <w:lang w:val="es-ES_tradnl"/>
        </w:rPr>
      </w:pPr>
    </w:p>
    <w:p w14:paraId="5569DF3F" w14:textId="23728312" w:rsidR="004657E0" w:rsidRPr="00673DFC" w:rsidRDefault="004657E0" w:rsidP="00673DFC">
      <w:pPr>
        <w:spacing w:line="360" w:lineRule="auto"/>
        <w:jc w:val="both"/>
        <w:rPr>
          <w:rFonts w:ascii="Palatino Linotype" w:eastAsiaTheme="minorEastAsia" w:hAnsi="Palatino Linotype" w:cs="Arial"/>
          <w:lang w:val="es-ES_tradnl"/>
        </w:rPr>
      </w:pPr>
      <w:r w:rsidRPr="00673DFC">
        <w:rPr>
          <w:rFonts w:ascii="Palatino Linotype" w:eastAsiaTheme="minorEastAsia" w:hAnsi="Palatino Linotype" w:cs="Arial"/>
          <w:noProof/>
        </w:rPr>
        <w:lastRenderedPageBreak/>
        <w:drawing>
          <wp:inline distT="0" distB="0" distL="0" distR="0" wp14:anchorId="11195865" wp14:editId="5643CA4C">
            <wp:extent cx="5602605" cy="2313305"/>
            <wp:effectExtent l="19050" t="19050" r="17145"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2605" cy="2313305"/>
                    </a:xfrm>
                    <a:prstGeom prst="rect">
                      <a:avLst/>
                    </a:prstGeom>
                    <a:noFill/>
                    <a:ln>
                      <a:solidFill>
                        <a:schemeClr val="tx1"/>
                      </a:solidFill>
                    </a:ln>
                  </pic:spPr>
                </pic:pic>
              </a:graphicData>
            </a:graphic>
          </wp:inline>
        </w:drawing>
      </w:r>
    </w:p>
    <w:p w14:paraId="480270ED" w14:textId="77777777" w:rsidR="001C6BF0" w:rsidRPr="00673DFC" w:rsidRDefault="001C6BF0" w:rsidP="00673DFC">
      <w:pPr>
        <w:pStyle w:val="Prrafodelista"/>
        <w:spacing w:line="360" w:lineRule="auto"/>
        <w:ind w:left="0"/>
        <w:jc w:val="both"/>
        <w:rPr>
          <w:rFonts w:ascii="Palatino Linotype" w:eastAsiaTheme="minorEastAsia" w:hAnsi="Palatino Linotype" w:cs="Arial"/>
          <w:i/>
          <w:lang w:val="es-ES_tradnl"/>
        </w:rPr>
      </w:pPr>
    </w:p>
    <w:p w14:paraId="23AC9A00" w14:textId="6A5138B0" w:rsidR="00FC35C1" w:rsidRPr="00673DFC" w:rsidRDefault="00A75E97"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eastAsia="Calibri" w:hAnsi="Palatino Linotype" w:cs="Arial"/>
          <w:lang w:val="es-AR"/>
        </w:rPr>
        <w:t xml:space="preserve">El </w:t>
      </w:r>
      <w:r w:rsidR="004657E0" w:rsidRPr="00673DFC">
        <w:rPr>
          <w:rFonts w:ascii="Palatino Linotype" w:eastAsia="Calibri" w:hAnsi="Palatino Linotype" w:cs="Arial"/>
          <w:lang w:val="es-AR"/>
        </w:rPr>
        <w:t>diecinueve</w:t>
      </w:r>
      <w:r w:rsidR="001C6BF0" w:rsidRPr="00673DFC">
        <w:rPr>
          <w:rFonts w:ascii="Palatino Linotype" w:eastAsia="Calibri" w:hAnsi="Palatino Linotype" w:cs="Arial"/>
          <w:lang w:val="es-AR"/>
        </w:rPr>
        <w:t xml:space="preserve"> de mayo</w:t>
      </w:r>
      <w:r w:rsidRPr="00673DFC">
        <w:rPr>
          <w:rFonts w:ascii="Palatino Linotype" w:eastAsia="Calibri" w:hAnsi="Palatino Linotype" w:cs="Arial"/>
          <w:lang w:val="es-AR"/>
        </w:rPr>
        <w:t xml:space="preserve"> de dos mil veintitrés</w:t>
      </w:r>
      <w:r w:rsidR="00FC35C1" w:rsidRPr="00673DFC">
        <w:rPr>
          <w:rFonts w:ascii="Palatino Linotype" w:hAnsi="Palatino Linotype"/>
        </w:rPr>
        <w:t xml:space="preserve">, </w:t>
      </w:r>
      <w:r w:rsidRPr="00673DFC">
        <w:rPr>
          <w:rFonts w:ascii="Palatino Linotype" w:hAnsi="Palatino Linotype"/>
        </w:rPr>
        <w:t xml:space="preserve">la solicitante </w:t>
      </w:r>
      <w:r w:rsidR="00FC35C1" w:rsidRPr="00673DFC">
        <w:rPr>
          <w:rFonts w:ascii="Palatino Linotype" w:hAnsi="Palatino Linotype"/>
        </w:rPr>
        <w:t>interpuso recurso de revisión en contra de la</w:t>
      </w:r>
      <w:r w:rsidR="001C6BF0" w:rsidRPr="00673DFC">
        <w:rPr>
          <w:rFonts w:ascii="Palatino Linotype" w:hAnsi="Palatino Linotype"/>
        </w:rPr>
        <w:t>s</w:t>
      </w:r>
      <w:r w:rsidR="00FC35C1" w:rsidRPr="00673DFC">
        <w:rPr>
          <w:rFonts w:ascii="Palatino Linotype" w:hAnsi="Palatino Linotype"/>
        </w:rPr>
        <w:t xml:space="preserve"> respuesta</w:t>
      </w:r>
      <w:r w:rsidR="001C6BF0" w:rsidRPr="00673DFC">
        <w:rPr>
          <w:rFonts w:ascii="Palatino Linotype" w:hAnsi="Palatino Linotype"/>
        </w:rPr>
        <w:t>s</w:t>
      </w:r>
      <w:r w:rsidR="00FC35C1" w:rsidRPr="00673DFC">
        <w:rPr>
          <w:rFonts w:ascii="Palatino Linotype" w:hAnsi="Palatino Linotype"/>
        </w:rPr>
        <w:t xml:space="preserve"> emitida</w:t>
      </w:r>
      <w:r w:rsidR="001C6BF0" w:rsidRPr="00673DFC">
        <w:rPr>
          <w:rFonts w:ascii="Palatino Linotype" w:hAnsi="Palatino Linotype"/>
        </w:rPr>
        <w:t>s</w:t>
      </w:r>
      <w:r w:rsidR="00FC35C1" w:rsidRPr="00673DFC">
        <w:rPr>
          <w:rFonts w:ascii="Palatino Linotype" w:hAnsi="Palatino Linotype"/>
        </w:rPr>
        <w:t xml:space="preserve"> a la</w:t>
      </w:r>
      <w:r w:rsidR="001C6BF0" w:rsidRPr="00673DFC">
        <w:rPr>
          <w:rFonts w:ascii="Palatino Linotype" w:hAnsi="Palatino Linotype"/>
        </w:rPr>
        <w:t>s</w:t>
      </w:r>
      <w:r w:rsidR="00FC35C1" w:rsidRPr="00673DFC">
        <w:rPr>
          <w:rFonts w:ascii="Palatino Linotype" w:hAnsi="Palatino Linotype"/>
        </w:rPr>
        <w:t xml:space="preserve"> solicitud</w:t>
      </w:r>
      <w:r w:rsidR="001C6BF0" w:rsidRPr="00673DFC">
        <w:rPr>
          <w:rFonts w:ascii="Palatino Linotype" w:hAnsi="Palatino Linotype"/>
        </w:rPr>
        <w:t>es</w:t>
      </w:r>
      <w:r w:rsidR="00FC35C1" w:rsidRPr="00673DFC">
        <w:rPr>
          <w:rFonts w:ascii="Palatino Linotype" w:hAnsi="Palatino Linotype"/>
        </w:rPr>
        <w:t xml:space="preserve"> de información</w:t>
      </w:r>
      <w:r w:rsidR="00FC35C1" w:rsidRPr="00673DFC">
        <w:rPr>
          <w:rFonts w:ascii="Palatino Linotype" w:hAnsi="Palatino Linotype" w:cs="Arial"/>
        </w:rPr>
        <w:t>, señalando las siguientes razones o motivos de inconformidad:</w:t>
      </w:r>
    </w:p>
    <w:p w14:paraId="30E29674" w14:textId="36A42FF2" w:rsidR="00106086" w:rsidRPr="00673DFC" w:rsidRDefault="00106086" w:rsidP="00673DFC">
      <w:pPr>
        <w:pStyle w:val="Prrafodelista"/>
        <w:spacing w:line="360" w:lineRule="auto"/>
        <w:ind w:left="0"/>
        <w:jc w:val="both"/>
        <w:rPr>
          <w:rFonts w:ascii="Palatino Linotype" w:hAnsi="Palatino Linotype"/>
        </w:rPr>
      </w:pPr>
    </w:p>
    <w:p w14:paraId="48765A6A" w14:textId="04F01219" w:rsidR="004657E0" w:rsidRPr="00673DFC" w:rsidRDefault="004657E0" w:rsidP="00673DFC">
      <w:pPr>
        <w:pStyle w:val="Prrafodelista"/>
        <w:spacing w:line="360" w:lineRule="auto"/>
        <w:ind w:left="0"/>
        <w:jc w:val="center"/>
        <w:rPr>
          <w:rFonts w:ascii="Palatino Linotype" w:hAnsi="Palatino Linotype"/>
        </w:rPr>
      </w:pPr>
      <w:r w:rsidRPr="00673DFC">
        <w:rPr>
          <w:rFonts w:ascii="Palatino Linotype" w:hAnsi="Palatino Linotype"/>
          <w:noProof/>
          <w:lang w:val="es-MX" w:eastAsia="es-MX"/>
        </w:rPr>
        <w:lastRenderedPageBreak/>
        <w:drawing>
          <wp:inline distT="0" distB="0" distL="0" distR="0" wp14:anchorId="5CEF754C" wp14:editId="50060964">
            <wp:extent cx="5244999" cy="3277307"/>
            <wp:effectExtent l="19050" t="19050" r="13335" b="184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9817" cy="3286566"/>
                    </a:xfrm>
                    <a:prstGeom prst="rect">
                      <a:avLst/>
                    </a:prstGeom>
                    <a:noFill/>
                    <a:ln>
                      <a:solidFill>
                        <a:schemeClr val="tx1"/>
                      </a:solidFill>
                    </a:ln>
                  </pic:spPr>
                </pic:pic>
              </a:graphicData>
            </a:graphic>
          </wp:inline>
        </w:drawing>
      </w:r>
    </w:p>
    <w:p w14:paraId="771D13D9" w14:textId="77777777" w:rsidR="001C6BF0" w:rsidRPr="00673DFC" w:rsidRDefault="001C6BF0" w:rsidP="00673DFC">
      <w:pPr>
        <w:spacing w:line="360" w:lineRule="auto"/>
        <w:ind w:right="567"/>
        <w:jc w:val="both"/>
        <w:rPr>
          <w:rFonts w:ascii="Palatino Linotype" w:hAnsi="Palatino Linotype"/>
          <w:i/>
          <w:color w:val="000000"/>
        </w:rPr>
      </w:pPr>
    </w:p>
    <w:p w14:paraId="71FAA0A0" w14:textId="0EF7D44F" w:rsidR="004657E0" w:rsidRPr="00673DFC" w:rsidRDefault="004657E0" w:rsidP="00673DFC">
      <w:pPr>
        <w:spacing w:line="360" w:lineRule="auto"/>
        <w:jc w:val="center"/>
        <w:rPr>
          <w:rFonts w:ascii="Palatino Linotype" w:hAnsi="Palatino Linotype"/>
        </w:rPr>
      </w:pPr>
      <w:r w:rsidRPr="00673DFC">
        <w:rPr>
          <w:rFonts w:ascii="Palatino Linotype" w:hAnsi="Palatino Linotype"/>
          <w:noProof/>
        </w:rPr>
        <w:drawing>
          <wp:inline distT="0" distB="0" distL="0" distR="0" wp14:anchorId="1FAE3D2F" wp14:editId="05149AAF">
            <wp:extent cx="5252027" cy="3284524"/>
            <wp:effectExtent l="19050" t="19050" r="25400" b="114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2294" cy="3290945"/>
                    </a:xfrm>
                    <a:prstGeom prst="rect">
                      <a:avLst/>
                    </a:prstGeom>
                    <a:noFill/>
                    <a:ln>
                      <a:solidFill>
                        <a:schemeClr val="tx1"/>
                      </a:solidFill>
                    </a:ln>
                  </pic:spPr>
                </pic:pic>
              </a:graphicData>
            </a:graphic>
          </wp:inline>
        </w:drawing>
      </w:r>
    </w:p>
    <w:p w14:paraId="14B2051C" w14:textId="6FE2A687" w:rsidR="001C6BF0" w:rsidRPr="00673DFC" w:rsidRDefault="004657E0" w:rsidP="00673DFC">
      <w:pPr>
        <w:spacing w:line="360" w:lineRule="auto"/>
        <w:jc w:val="center"/>
        <w:rPr>
          <w:rFonts w:ascii="Palatino Linotype" w:hAnsi="Palatino Linotype"/>
        </w:rPr>
      </w:pPr>
      <w:r w:rsidRPr="00673DFC">
        <w:rPr>
          <w:rStyle w:val="apple-converted-space"/>
          <w:rFonts w:ascii="Palatino Linotype" w:hAnsi="Palatino Linotype"/>
          <w:noProof/>
        </w:rPr>
        <w:lastRenderedPageBreak/>
        <w:drawing>
          <wp:inline distT="0" distB="0" distL="0" distR="0" wp14:anchorId="29CF0B80" wp14:editId="73A26D7D">
            <wp:extent cx="5018227" cy="3138309"/>
            <wp:effectExtent l="19050" t="19050" r="11430" b="2413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2732" cy="3147380"/>
                    </a:xfrm>
                    <a:prstGeom prst="rect">
                      <a:avLst/>
                    </a:prstGeom>
                    <a:noFill/>
                    <a:ln>
                      <a:solidFill>
                        <a:schemeClr val="tx1"/>
                      </a:solidFill>
                    </a:ln>
                  </pic:spPr>
                </pic:pic>
              </a:graphicData>
            </a:graphic>
          </wp:inline>
        </w:drawing>
      </w:r>
    </w:p>
    <w:p w14:paraId="3E1CB88E" w14:textId="77777777" w:rsidR="004657E0" w:rsidRPr="00673DFC" w:rsidRDefault="004657E0" w:rsidP="00673DFC">
      <w:pPr>
        <w:spacing w:line="360" w:lineRule="auto"/>
        <w:ind w:right="567"/>
        <w:jc w:val="both"/>
        <w:rPr>
          <w:rFonts w:ascii="Palatino Linotype" w:hAnsi="Palatino Linotype"/>
          <w:i/>
          <w:color w:val="000000"/>
        </w:rPr>
      </w:pPr>
    </w:p>
    <w:p w14:paraId="6EE0E963" w14:textId="407A11DB" w:rsidR="004657E0" w:rsidRPr="00673DFC" w:rsidRDefault="004657E0" w:rsidP="00673DFC">
      <w:pPr>
        <w:spacing w:line="360" w:lineRule="auto"/>
        <w:jc w:val="center"/>
        <w:rPr>
          <w:rFonts w:ascii="Palatino Linotype" w:hAnsi="Palatino Linotype"/>
        </w:rPr>
      </w:pPr>
      <w:r w:rsidRPr="00673DFC">
        <w:rPr>
          <w:rStyle w:val="apple-converted-space"/>
          <w:rFonts w:ascii="Palatino Linotype" w:hAnsi="Palatino Linotype"/>
          <w:noProof/>
        </w:rPr>
        <w:drawing>
          <wp:inline distT="0" distB="0" distL="0" distR="0" wp14:anchorId="7AC2E928" wp14:editId="4E3F1E34">
            <wp:extent cx="5032324" cy="3144417"/>
            <wp:effectExtent l="19050" t="19050" r="16510" b="184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609" cy="3148969"/>
                    </a:xfrm>
                    <a:prstGeom prst="rect">
                      <a:avLst/>
                    </a:prstGeom>
                    <a:noFill/>
                    <a:ln>
                      <a:solidFill>
                        <a:schemeClr val="tx1"/>
                      </a:solidFill>
                    </a:ln>
                  </pic:spPr>
                </pic:pic>
              </a:graphicData>
            </a:graphic>
          </wp:inline>
        </w:drawing>
      </w:r>
    </w:p>
    <w:p w14:paraId="1E3C26D7" w14:textId="40FEF2BE" w:rsidR="004657E0" w:rsidRPr="00673DFC" w:rsidRDefault="004657E0" w:rsidP="00673DFC">
      <w:pPr>
        <w:spacing w:line="360" w:lineRule="auto"/>
        <w:ind w:right="567"/>
        <w:jc w:val="center"/>
        <w:rPr>
          <w:rFonts w:ascii="Palatino Linotype" w:hAnsi="Palatino Linotype"/>
          <w:i/>
          <w:color w:val="000000"/>
        </w:rPr>
      </w:pPr>
      <w:r w:rsidRPr="00673DFC">
        <w:rPr>
          <w:rFonts w:ascii="Palatino Linotype" w:hAnsi="Palatino Linotype"/>
          <w:i/>
          <w:noProof/>
          <w:color w:val="000000"/>
        </w:rPr>
        <w:lastRenderedPageBreak/>
        <w:drawing>
          <wp:inline distT="0" distB="0" distL="0" distR="0" wp14:anchorId="668E4F9B" wp14:editId="588EAA0A">
            <wp:extent cx="5255328" cy="3277210"/>
            <wp:effectExtent l="19050" t="19050" r="21590" b="190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707" cy="3284929"/>
                    </a:xfrm>
                    <a:prstGeom prst="rect">
                      <a:avLst/>
                    </a:prstGeom>
                    <a:noFill/>
                    <a:ln>
                      <a:solidFill>
                        <a:schemeClr val="tx1"/>
                      </a:solidFill>
                    </a:ln>
                  </pic:spPr>
                </pic:pic>
              </a:graphicData>
            </a:graphic>
          </wp:inline>
        </w:drawing>
      </w:r>
    </w:p>
    <w:p w14:paraId="41020A00" w14:textId="38E45430" w:rsidR="004657E0" w:rsidRPr="00673DFC" w:rsidRDefault="004657E0" w:rsidP="00673DFC">
      <w:pPr>
        <w:spacing w:line="360" w:lineRule="auto"/>
        <w:ind w:right="567"/>
        <w:jc w:val="center"/>
        <w:rPr>
          <w:rFonts w:ascii="Palatino Linotype" w:hAnsi="Palatino Linotype"/>
          <w:i/>
          <w:color w:val="000000"/>
        </w:rPr>
      </w:pPr>
      <w:r w:rsidRPr="00673DFC">
        <w:rPr>
          <w:rFonts w:ascii="Palatino Linotype" w:hAnsi="Palatino Linotype"/>
          <w:i/>
          <w:noProof/>
          <w:color w:val="000000"/>
        </w:rPr>
        <w:drawing>
          <wp:inline distT="0" distB="0" distL="0" distR="0" wp14:anchorId="4A8BD6BE" wp14:editId="3414FF07">
            <wp:extent cx="5250510" cy="3296058"/>
            <wp:effectExtent l="19050" t="19050" r="26670" b="190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8801" cy="3301263"/>
                    </a:xfrm>
                    <a:prstGeom prst="rect">
                      <a:avLst/>
                    </a:prstGeom>
                    <a:noFill/>
                    <a:ln>
                      <a:solidFill>
                        <a:schemeClr val="tx1"/>
                      </a:solidFill>
                    </a:ln>
                  </pic:spPr>
                </pic:pic>
              </a:graphicData>
            </a:graphic>
          </wp:inline>
        </w:drawing>
      </w:r>
    </w:p>
    <w:p w14:paraId="2A7E9426" w14:textId="78FF9729" w:rsidR="00B36B30" w:rsidRPr="00673DFC" w:rsidRDefault="00B36B30" w:rsidP="00673DFC">
      <w:pPr>
        <w:spacing w:line="360" w:lineRule="auto"/>
        <w:ind w:right="567"/>
        <w:jc w:val="center"/>
        <w:rPr>
          <w:rFonts w:ascii="Palatino Linotype" w:hAnsi="Palatino Linotype"/>
          <w:i/>
          <w:color w:val="000000"/>
        </w:rPr>
      </w:pPr>
      <w:r w:rsidRPr="00673DFC">
        <w:rPr>
          <w:rFonts w:ascii="Palatino Linotype" w:hAnsi="Palatino Linotype"/>
          <w:i/>
          <w:noProof/>
          <w:color w:val="000000"/>
        </w:rPr>
        <w:lastRenderedPageBreak/>
        <w:drawing>
          <wp:inline distT="0" distB="0" distL="0" distR="0" wp14:anchorId="5104D4CD" wp14:editId="7F91C36D">
            <wp:extent cx="5135271" cy="3304986"/>
            <wp:effectExtent l="19050" t="19050" r="27305"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0298" cy="3321093"/>
                    </a:xfrm>
                    <a:prstGeom prst="rect">
                      <a:avLst/>
                    </a:prstGeom>
                    <a:noFill/>
                    <a:ln>
                      <a:solidFill>
                        <a:schemeClr val="tx1"/>
                      </a:solidFill>
                    </a:ln>
                  </pic:spPr>
                </pic:pic>
              </a:graphicData>
            </a:graphic>
          </wp:inline>
        </w:drawing>
      </w:r>
    </w:p>
    <w:p w14:paraId="6A676410" w14:textId="4F24C26A" w:rsidR="00B36B30" w:rsidRPr="00673DFC" w:rsidRDefault="00B62C80" w:rsidP="00673DFC">
      <w:pPr>
        <w:spacing w:line="360" w:lineRule="auto"/>
        <w:ind w:right="567"/>
        <w:jc w:val="center"/>
        <w:rPr>
          <w:rFonts w:ascii="Palatino Linotype" w:hAnsi="Palatino Linotype"/>
          <w:i/>
          <w:color w:val="000000"/>
        </w:rPr>
      </w:pPr>
      <w:r w:rsidRPr="00673DFC">
        <w:rPr>
          <w:rFonts w:ascii="Palatino Linotype" w:hAnsi="Palatino Linotype"/>
          <w:i/>
          <w:noProof/>
          <w:color w:val="000000"/>
        </w:rPr>
        <w:drawing>
          <wp:inline distT="0" distB="0" distL="0" distR="0" wp14:anchorId="444D9972" wp14:editId="30A7AF03">
            <wp:extent cx="5111000" cy="3291840"/>
            <wp:effectExtent l="19050" t="19050" r="13970"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4734" cy="3300686"/>
                    </a:xfrm>
                    <a:prstGeom prst="rect">
                      <a:avLst/>
                    </a:prstGeom>
                    <a:noFill/>
                    <a:ln>
                      <a:solidFill>
                        <a:schemeClr val="tx1"/>
                      </a:solidFill>
                    </a:ln>
                  </pic:spPr>
                </pic:pic>
              </a:graphicData>
            </a:graphic>
          </wp:inline>
        </w:drawing>
      </w:r>
    </w:p>
    <w:p w14:paraId="2B555422" w14:textId="7C2A3F09" w:rsidR="00B62C80" w:rsidRPr="00673DFC" w:rsidRDefault="00B62C80" w:rsidP="00673DFC">
      <w:pPr>
        <w:spacing w:line="360" w:lineRule="auto"/>
        <w:ind w:right="567"/>
        <w:jc w:val="center"/>
        <w:rPr>
          <w:rFonts w:ascii="Palatino Linotype" w:hAnsi="Palatino Linotype"/>
          <w:i/>
          <w:color w:val="000000"/>
        </w:rPr>
      </w:pPr>
      <w:r w:rsidRPr="00673DFC">
        <w:rPr>
          <w:rFonts w:ascii="Palatino Linotype" w:hAnsi="Palatino Linotype"/>
          <w:i/>
          <w:noProof/>
          <w:color w:val="000000"/>
        </w:rPr>
        <w:lastRenderedPageBreak/>
        <w:drawing>
          <wp:inline distT="0" distB="0" distL="0" distR="0" wp14:anchorId="24CAD568" wp14:editId="32FDCF86">
            <wp:extent cx="5206140" cy="3357677"/>
            <wp:effectExtent l="19050" t="19050" r="13970" b="14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3106" cy="3368619"/>
                    </a:xfrm>
                    <a:prstGeom prst="rect">
                      <a:avLst/>
                    </a:prstGeom>
                    <a:noFill/>
                    <a:ln>
                      <a:solidFill>
                        <a:schemeClr val="tx1"/>
                      </a:solidFill>
                    </a:ln>
                  </pic:spPr>
                </pic:pic>
              </a:graphicData>
            </a:graphic>
          </wp:inline>
        </w:drawing>
      </w:r>
    </w:p>
    <w:p w14:paraId="358A4936" w14:textId="03AD6970" w:rsidR="00B62C80" w:rsidRPr="00673DFC" w:rsidRDefault="00B62C80" w:rsidP="00673DFC">
      <w:pPr>
        <w:spacing w:line="360" w:lineRule="auto"/>
        <w:ind w:right="567"/>
        <w:jc w:val="center"/>
        <w:rPr>
          <w:rFonts w:ascii="Palatino Linotype" w:hAnsi="Palatino Linotype"/>
          <w:i/>
          <w:color w:val="000000"/>
        </w:rPr>
      </w:pPr>
      <w:r w:rsidRPr="00673DFC">
        <w:rPr>
          <w:rFonts w:ascii="Palatino Linotype" w:hAnsi="Palatino Linotype"/>
          <w:i/>
          <w:noProof/>
          <w:color w:val="000000"/>
        </w:rPr>
        <w:drawing>
          <wp:inline distT="0" distB="0" distL="0" distR="0" wp14:anchorId="19C5619F" wp14:editId="449203E2">
            <wp:extent cx="5208524" cy="3361137"/>
            <wp:effectExtent l="19050" t="19050" r="11430"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1114" cy="3362808"/>
                    </a:xfrm>
                    <a:prstGeom prst="rect">
                      <a:avLst/>
                    </a:prstGeom>
                    <a:noFill/>
                    <a:ln>
                      <a:solidFill>
                        <a:schemeClr val="tx1"/>
                      </a:solidFill>
                    </a:ln>
                  </pic:spPr>
                </pic:pic>
              </a:graphicData>
            </a:graphic>
          </wp:inline>
        </w:drawing>
      </w:r>
    </w:p>
    <w:p w14:paraId="0ABC3F38" w14:textId="4F017EE3" w:rsidR="00B62C80" w:rsidRPr="00673DFC" w:rsidRDefault="00B62C80" w:rsidP="00673DFC">
      <w:pPr>
        <w:spacing w:line="360" w:lineRule="auto"/>
        <w:ind w:right="567"/>
        <w:jc w:val="center"/>
        <w:rPr>
          <w:rFonts w:ascii="Palatino Linotype" w:hAnsi="Palatino Linotype"/>
          <w:i/>
          <w:color w:val="000000"/>
        </w:rPr>
      </w:pPr>
      <w:r w:rsidRPr="00673DFC">
        <w:rPr>
          <w:rFonts w:ascii="Palatino Linotype" w:hAnsi="Palatino Linotype"/>
          <w:i/>
          <w:noProof/>
          <w:color w:val="000000"/>
        </w:rPr>
        <w:lastRenderedPageBreak/>
        <w:drawing>
          <wp:inline distT="0" distB="0" distL="0" distR="0" wp14:anchorId="78EF9EAB" wp14:editId="1FC60CFE">
            <wp:extent cx="5193792" cy="3342650"/>
            <wp:effectExtent l="19050" t="19050" r="26035" b="101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4937" cy="3343387"/>
                    </a:xfrm>
                    <a:prstGeom prst="rect">
                      <a:avLst/>
                    </a:prstGeom>
                    <a:noFill/>
                    <a:ln>
                      <a:solidFill>
                        <a:schemeClr val="tx1"/>
                      </a:solidFill>
                    </a:ln>
                  </pic:spPr>
                </pic:pic>
              </a:graphicData>
            </a:graphic>
          </wp:inline>
        </w:drawing>
      </w:r>
    </w:p>
    <w:p w14:paraId="3E9BFB82" w14:textId="3692E183" w:rsidR="00B62C80" w:rsidRPr="00673DFC" w:rsidRDefault="00B62C80" w:rsidP="00673DFC">
      <w:pPr>
        <w:spacing w:line="360" w:lineRule="auto"/>
        <w:ind w:right="567"/>
        <w:jc w:val="center"/>
        <w:rPr>
          <w:rFonts w:ascii="Palatino Linotype" w:hAnsi="Palatino Linotype"/>
          <w:i/>
          <w:color w:val="000000"/>
        </w:rPr>
      </w:pPr>
      <w:r w:rsidRPr="00673DFC">
        <w:rPr>
          <w:rFonts w:ascii="Palatino Linotype" w:hAnsi="Palatino Linotype"/>
          <w:i/>
          <w:noProof/>
          <w:color w:val="000000"/>
        </w:rPr>
        <w:drawing>
          <wp:inline distT="0" distB="0" distL="0" distR="0" wp14:anchorId="09C45A45" wp14:editId="644CB5FD">
            <wp:extent cx="5150002" cy="3330366"/>
            <wp:effectExtent l="19050" t="19050" r="12700" b="2286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3807" cy="3332826"/>
                    </a:xfrm>
                    <a:prstGeom prst="rect">
                      <a:avLst/>
                    </a:prstGeom>
                    <a:noFill/>
                    <a:ln>
                      <a:solidFill>
                        <a:schemeClr val="tx1"/>
                      </a:solidFill>
                    </a:ln>
                  </pic:spPr>
                </pic:pic>
              </a:graphicData>
            </a:graphic>
          </wp:inline>
        </w:drawing>
      </w:r>
    </w:p>
    <w:p w14:paraId="2F4C2A69" w14:textId="7B42503C" w:rsidR="00FE6783" w:rsidRPr="00673DFC" w:rsidRDefault="00FE6783"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lastRenderedPageBreak/>
        <w:t>Consecutivamente</w:t>
      </w:r>
      <w:r w:rsidRPr="00673DFC">
        <w:rPr>
          <w:rFonts w:ascii="Palatino Linotype" w:hAnsi="Palatino Linotype"/>
          <w:i/>
        </w:rPr>
        <w:t xml:space="preserve">, </w:t>
      </w:r>
      <w:r w:rsidRPr="00673DFC">
        <w:rPr>
          <w:rFonts w:ascii="Palatino Linotype" w:hAnsi="Palatino Linotype"/>
        </w:rPr>
        <w:t xml:space="preserve">con fundamento en lo dispuesto por el artículo 185 fracción I de la Ley de Transparencia y Acceso a la Información Pública del Estado de </w:t>
      </w:r>
      <w:r w:rsidRPr="00673DFC">
        <w:rPr>
          <w:rFonts w:ascii="Palatino Linotype" w:hAnsi="Palatino Linotype"/>
          <w:color w:val="000000"/>
        </w:rPr>
        <w:t>México</w:t>
      </w:r>
      <w:r w:rsidRPr="00673DFC">
        <w:rPr>
          <w:rFonts w:ascii="Palatino Linotype" w:hAnsi="Palatino Linotype"/>
        </w:rPr>
        <w:t xml:space="preserve"> y Municipios, los recursos de referencia, fueron turnados</w:t>
      </w:r>
      <w:r w:rsidRPr="00673DFC">
        <w:rPr>
          <w:rFonts w:ascii="Palatino Linotype" w:hAnsi="Palatino Linotype"/>
          <w:b/>
        </w:rPr>
        <w:t xml:space="preserve"> </w:t>
      </w:r>
      <w:r w:rsidRPr="00673DFC">
        <w:rPr>
          <w:rFonts w:ascii="Palatino Linotype" w:hAnsi="Palatino Linotype"/>
        </w:rPr>
        <w:t xml:space="preserve">a las </w:t>
      </w:r>
      <w:r w:rsidR="00FD5338" w:rsidRPr="00673DFC">
        <w:rPr>
          <w:rFonts w:ascii="Palatino Linotype" w:hAnsi="Palatino Linotype"/>
        </w:rPr>
        <w:t>Comisionada</w:t>
      </w:r>
      <w:r w:rsidRPr="00673DFC">
        <w:rPr>
          <w:rFonts w:ascii="Palatino Linotype" w:hAnsi="Palatino Linotype"/>
        </w:rPr>
        <w:t>s</w:t>
      </w:r>
      <w:r w:rsidRPr="00673DFC">
        <w:rPr>
          <w:rFonts w:ascii="Palatino Linotype" w:hAnsi="Palatino Linotype"/>
          <w:b/>
        </w:rPr>
        <w:t xml:space="preserve"> María del Rosario Mejía Ayala</w:t>
      </w:r>
      <w:r w:rsidR="00B62C80" w:rsidRPr="00673DFC">
        <w:rPr>
          <w:rFonts w:ascii="Palatino Linotype" w:hAnsi="Palatino Linotype"/>
          <w:b/>
        </w:rPr>
        <w:t>,</w:t>
      </w:r>
      <w:r w:rsidRPr="00673DFC">
        <w:rPr>
          <w:rFonts w:ascii="Palatino Linotype" w:hAnsi="Palatino Linotype"/>
        </w:rPr>
        <w:t xml:space="preserve"> </w:t>
      </w:r>
      <w:r w:rsidR="00721366" w:rsidRPr="00673DFC">
        <w:rPr>
          <w:rFonts w:ascii="Palatino Linotype" w:hAnsi="Palatino Linotype"/>
          <w:b/>
        </w:rPr>
        <w:t>Guadalupe Ramírez Peña</w:t>
      </w:r>
      <w:r w:rsidR="00B62C80" w:rsidRPr="00673DFC">
        <w:rPr>
          <w:rFonts w:ascii="Palatino Linotype" w:hAnsi="Palatino Linotype"/>
          <w:b/>
        </w:rPr>
        <w:t xml:space="preserve">, Sharon Cristina Morales </w:t>
      </w:r>
      <w:r w:rsidR="001029AB" w:rsidRPr="00673DFC">
        <w:rPr>
          <w:rFonts w:ascii="Palatino Linotype" w:hAnsi="Palatino Linotype"/>
          <w:b/>
        </w:rPr>
        <w:t>Martínez, Luis Gustavo Parra Noriega y José Martínez Vilchis, respectivamente</w:t>
      </w:r>
      <w:r w:rsidRPr="00673DFC">
        <w:rPr>
          <w:rFonts w:ascii="Palatino Linotype" w:hAnsi="Palatino Linotype"/>
        </w:rPr>
        <w:t>,</w:t>
      </w:r>
      <w:r w:rsidRPr="00673DFC">
        <w:rPr>
          <w:rFonts w:ascii="Palatino Linotype" w:hAnsi="Palatino Linotype"/>
          <w:b/>
        </w:rPr>
        <w:t xml:space="preserve"> </w:t>
      </w:r>
      <w:r w:rsidR="0005370F">
        <w:rPr>
          <w:rFonts w:ascii="Palatino Linotype" w:hAnsi="Palatino Linotype"/>
        </w:rPr>
        <w:t>para</w:t>
      </w:r>
      <w:r w:rsidRPr="00673DFC">
        <w:rPr>
          <w:rFonts w:ascii="Palatino Linotype" w:hAnsi="Palatino Linotype"/>
        </w:rPr>
        <w:t xml:space="preserve"> su análisis.</w:t>
      </w:r>
    </w:p>
    <w:p w14:paraId="6EADCD45" w14:textId="77777777" w:rsidR="00677660" w:rsidRPr="00673DFC" w:rsidRDefault="00677660" w:rsidP="00673DFC">
      <w:pPr>
        <w:pStyle w:val="Prrafodelista"/>
        <w:spacing w:line="360" w:lineRule="auto"/>
        <w:ind w:left="0"/>
        <w:jc w:val="both"/>
        <w:rPr>
          <w:rFonts w:ascii="Palatino Linotype" w:eastAsia="Calibri" w:hAnsi="Palatino Linotype" w:cs="Arial"/>
        </w:rPr>
      </w:pPr>
    </w:p>
    <w:p w14:paraId="75061726" w14:textId="3A0D0D67" w:rsidR="005123A8" w:rsidRPr="00673DFC" w:rsidRDefault="00FE6783" w:rsidP="00750BBA">
      <w:pPr>
        <w:pStyle w:val="Prrafodelista"/>
        <w:numPr>
          <w:ilvl w:val="0"/>
          <w:numId w:val="3"/>
        </w:numPr>
        <w:spacing w:line="360" w:lineRule="auto"/>
        <w:ind w:left="0" w:firstLine="0"/>
        <w:jc w:val="both"/>
        <w:rPr>
          <w:rFonts w:ascii="Palatino Linotype" w:hAnsi="Palatino Linotype"/>
          <w:color w:val="000000"/>
        </w:rPr>
      </w:pPr>
      <w:r w:rsidRPr="00673DFC">
        <w:rPr>
          <w:rFonts w:ascii="Palatino Linotype" w:hAnsi="Palatino Linotype"/>
          <w:color w:val="000000"/>
        </w:rPr>
        <w:t>L</w:t>
      </w:r>
      <w:r w:rsidR="001029AB" w:rsidRPr="00673DFC">
        <w:rPr>
          <w:rFonts w:ascii="Palatino Linotype" w:hAnsi="Palatino Linotype"/>
          <w:color w:val="000000"/>
        </w:rPr>
        <w:t>o</w:t>
      </w:r>
      <w:r w:rsidRPr="00673DFC">
        <w:rPr>
          <w:rFonts w:ascii="Palatino Linotype" w:hAnsi="Palatino Linotype"/>
          <w:color w:val="000000"/>
        </w:rPr>
        <w:t>s</w:t>
      </w:r>
      <w:r w:rsidR="009417CA" w:rsidRPr="00673DFC">
        <w:rPr>
          <w:rFonts w:ascii="Palatino Linotype" w:hAnsi="Palatino Linotype"/>
          <w:color w:val="000000"/>
        </w:rPr>
        <w:t xml:space="preserve"> Comisionad</w:t>
      </w:r>
      <w:r w:rsidR="001029AB" w:rsidRPr="00673DFC">
        <w:rPr>
          <w:rFonts w:ascii="Palatino Linotype" w:hAnsi="Palatino Linotype"/>
          <w:color w:val="000000"/>
        </w:rPr>
        <w:t>o</w:t>
      </w:r>
      <w:r w:rsidRPr="00673DFC">
        <w:rPr>
          <w:rFonts w:ascii="Palatino Linotype" w:hAnsi="Palatino Linotype"/>
          <w:color w:val="000000"/>
        </w:rPr>
        <w:t>s</w:t>
      </w:r>
      <w:r w:rsidR="009417CA" w:rsidRPr="00673DFC">
        <w:rPr>
          <w:rFonts w:ascii="Palatino Linotype" w:hAnsi="Palatino Linotype"/>
          <w:color w:val="000000"/>
        </w:rPr>
        <w:t xml:space="preserve"> Ponente</w:t>
      </w:r>
      <w:r w:rsidRPr="00673DFC">
        <w:rPr>
          <w:rFonts w:ascii="Palatino Linotype" w:hAnsi="Palatino Linotype"/>
          <w:color w:val="000000"/>
        </w:rPr>
        <w:t>s</w:t>
      </w:r>
      <w:r w:rsidR="0005370F">
        <w:rPr>
          <w:rFonts w:ascii="Palatino Linotype" w:hAnsi="Palatino Linotype"/>
          <w:color w:val="000000"/>
        </w:rPr>
        <w:t>,</w:t>
      </w:r>
      <w:r w:rsidRPr="00673DFC">
        <w:rPr>
          <w:rFonts w:ascii="Palatino Linotype" w:hAnsi="Palatino Linotype"/>
          <w:color w:val="000000"/>
        </w:rPr>
        <w:t xml:space="preserve"> de origen</w:t>
      </w:r>
      <w:r w:rsidR="009417CA" w:rsidRPr="00673DFC">
        <w:rPr>
          <w:rFonts w:ascii="Palatino Linotype" w:hAnsi="Palatino Linotype"/>
          <w:color w:val="000000"/>
        </w:rPr>
        <w:t xml:space="preserve"> con fundamento en lo dispuesto por el artículo 185 </w:t>
      </w:r>
      <w:r w:rsidR="009417CA" w:rsidRPr="00673DFC">
        <w:rPr>
          <w:rFonts w:ascii="Palatino Linotype" w:eastAsia="Calibri" w:hAnsi="Palatino Linotype" w:cs="Arial"/>
        </w:rPr>
        <w:t>fracción</w:t>
      </w:r>
      <w:r w:rsidR="009417CA" w:rsidRPr="00673DFC">
        <w:rPr>
          <w:rFonts w:ascii="Palatino Linotype" w:hAnsi="Palatino Linotype"/>
          <w:color w:val="000000"/>
        </w:rPr>
        <w:t xml:space="preserve"> II de la ley de la materia, a través de</w:t>
      </w:r>
      <w:r w:rsidRPr="00673DFC">
        <w:rPr>
          <w:rFonts w:ascii="Palatino Linotype" w:hAnsi="Palatino Linotype"/>
          <w:color w:val="000000"/>
        </w:rPr>
        <w:t xml:space="preserve"> </w:t>
      </w:r>
      <w:r w:rsidR="009417CA" w:rsidRPr="00673DFC">
        <w:rPr>
          <w:rFonts w:ascii="Palatino Linotype" w:hAnsi="Palatino Linotype"/>
          <w:color w:val="000000"/>
        </w:rPr>
        <w:t>l</w:t>
      </w:r>
      <w:r w:rsidRPr="00673DFC">
        <w:rPr>
          <w:rFonts w:ascii="Palatino Linotype" w:hAnsi="Palatino Linotype"/>
          <w:color w:val="000000"/>
        </w:rPr>
        <w:t>os</w:t>
      </w:r>
      <w:r w:rsidR="009417CA" w:rsidRPr="00673DFC">
        <w:rPr>
          <w:rFonts w:ascii="Palatino Linotype" w:hAnsi="Palatino Linotype"/>
          <w:color w:val="000000"/>
        </w:rPr>
        <w:t xml:space="preserve"> </w:t>
      </w:r>
      <w:r w:rsidR="009417CA" w:rsidRPr="00673DFC">
        <w:rPr>
          <w:rFonts w:ascii="Palatino Linotype" w:hAnsi="Palatino Linotype"/>
          <w:b/>
          <w:color w:val="000000"/>
        </w:rPr>
        <w:t>acuerdo</w:t>
      </w:r>
      <w:r w:rsidRPr="00673DFC">
        <w:rPr>
          <w:rFonts w:ascii="Palatino Linotype" w:hAnsi="Palatino Linotype"/>
          <w:b/>
          <w:color w:val="000000"/>
        </w:rPr>
        <w:t>s</w:t>
      </w:r>
      <w:r w:rsidR="009417CA" w:rsidRPr="00673DFC">
        <w:rPr>
          <w:rFonts w:ascii="Palatino Linotype" w:hAnsi="Palatino Linotype"/>
          <w:b/>
          <w:color w:val="000000"/>
        </w:rPr>
        <w:t xml:space="preserve"> de admisión </w:t>
      </w:r>
      <w:r w:rsidR="009417CA" w:rsidRPr="00673DFC">
        <w:rPr>
          <w:rFonts w:ascii="Palatino Linotype" w:hAnsi="Palatino Linotype"/>
          <w:color w:val="000000"/>
        </w:rPr>
        <w:t>de fecha</w:t>
      </w:r>
      <w:r w:rsidRPr="00673DFC">
        <w:rPr>
          <w:rFonts w:ascii="Palatino Linotype" w:hAnsi="Palatino Linotype"/>
          <w:color w:val="000000"/>
        </w:rPr>
        <w:t>s</w:t>
      </w:r>
      <w:r w:rsidR="009417CA" w:rsidRPr="00673DFC">
        <w:rPr>
          <w:rFonts w:ascii="Palatino Linotype" w:hAnsi="Palatino Linotype"/>
          <w:color w:val="000000"/>
        </w:rPr>
        <w:t xml:space="preserve"> </w:t>
      </w:r>
      <w:r w:rsidR="001029AB" w:rsidRPr="00673DFC">
        <w:rPr>
          <w:rFonts w:ascii="Palatino Linotype" w:hAnsi="Palatino Linotype"/>
          <w:b/>
        </w:rPr>
        <w:t>veintidós</w:t>
      </w:r>
      <w:r w:rsidR="001029AB" w:rsidRPr="00673DFC">
        <w:rPr>
          <w:rFonts w:ascii="Palatino Linotype" w:hAnsi="Palatino Linotype"/>
          <w:b/>
          <w:color w:val="000000"/>
        </w:rPr>
        <w:t xml:space="preserve">, veintitrés, veinticuatro y veinticinco </w:t>
      </w:r>
      <w:r w:rsidR="0054137B" w:rsidRPr="00673DFC">
        <w:rPr>
          <w:rFonts w:ascii="Palatino Linotype" w:hAnsi="Palatino Linotype"/>
          <w:b/>
          <w:color w:val="000000"/>
        </w:rPr>
        <w:t xml:space="preserve">de </w:t>
      </w:r>
      <w:r w:rsidR="001029AB" w:rsidRPr="00673DFC">
        <w:rPr>
          <w:rFonts w:ascii="Palatino Linotype" w:hAnsi="Palatino Linotype"/>
          <w:b/>
          <w:color w:val="000000"/>
        </w:rPr>
        <w:t xml:space="preserve">mayo </w:t>
      </w:r>
      <w:r w:rsidR="0054137B" w:rsidRPr="00673DFC">
        <w:rPr>
          <w:rFonts w:ascii="Palatino Linotype" w:hAnsi="Palatino Linotype"/>
          <w:b/>
          <w:color w:val="000000"/>
        </w:rPr>
        <w:t>dos mil veintitrés</w:t>
      </w:r>
      <w:r w:rsidRPr="00673DFC">
        <w:rPr>
          <w:rFonts w:ascii="Palatino Linotype" w:hAnsi="Palatino Linotype"/>
          <w:color w:val="000000"/>
        </w:rPr>
        <w:t>, pusieron</w:t>
      </w:r>
      <w:r w:rsidR="009417CA" w:rsidRPr="00673DFC">
        <w:rPr>
          <w:rFonts w:ascii="Palatino Linotype" w:hAnsi="Palatino Linotype"/>
          <w:color w:val="000000"/>
        </w:rPr>
        <w:t xml:space="preserve"> a disposición de las partes el expediente electrónico vía SAIMEX a efecto de que en un plazo máximo de siete días manifestaran lo que a </w:t>
      </w:r>
      <w:r w:rsidR="000B08A0" w:rsidRPr="00673DFC">
        <w:rPr>
          <w:rFonts w:ascii="Palatino Linotype" w:hAnsi="Palatino Linotype"/>
          <w:color w:val="000000"/>
        </w:rPr>
        <w:t xml:space="preserve">su </w:t>
      </w:r>
      <w:r w:rsidR="009417CA" w:rsidRPr="00673DFC">
        <w:rPr>
          <w:rFonts w:ascii="Palatino Linotype" w:hAnsi="Palatino Linotype"/>
          <w:color w:val="000000"/>
        </w:rPr>
        <w:t xml:space="preserve">derecho conviniera, ofrecieran pruebas y alegatos según corresponda al caso concreto, de esta forma para que el </w:t>
      </w:r>
      <w:r w:rsidR="009417CA" w:rsidRPr="00673DFC">
        <w:rPr>
          <w:rFonts w:ascii="Palatino Linotype" w:hAnsi="Palatino Linotype"/>
          <w:b/>
          <w:color w:val="000000"/>
        </w:rPr>
        <w:t xml:space="preserve">SUJETO OBLIGADO </w:t>
      </w:r>
      <w:r w:rsidR="009417CA" w:rsidRPr="00673DFC">
        <w:rPr>
          <w:rFonts w:ascii="Palatino Linotype" w:hAnsi="Palatino Linotype"/>
          <w:color w:val="000000"/>
        </w:rPr>
        <w:t>presentara el Informe Justificado procedente.</w:t>
      </w:r>
    </w:p>
    <w:p w14:paraId="2BACD430" w14:textId="77777777" w:rsidR="003C68FA" w:rsidRPr="00673DFC" w:rsidRDefault="003C68FA" w:rsidP="00673DFC">
      <w:pPr>
        <w:pStyle w:val="Prrafodelista"/>
        <w:spacing w:line="360" w:lineRule="auto"/>
        <w:rPr>
          <w:rFonts w:ascii="Palatino Linotype" w:hAnsi="Palatino Linotype"/>
          <w:color w:val="000000"/>
        </w:rPr>
      </w:pPr>
    </w:p>
    <w:p w14:paraId="56B39191" w14:textId="3F409A0F" w:rsidR="00FE6783" w:rsidRPr="00673DFC" w:rsidRDefault="00FE6783"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Posteriormente el Pleno de este Órgano Autónomo, en la</w:t>
      </w:r>
      <w:r w:rsidRPr="00673DFC">
        <w:rPr>
          <w:rFonts w:ascii="Palatino Linotype" w:hAnsi="Palatino Linotype"/>
          <w:b/>
        </w:rPr>
        <w:t xml:space="preserve"> </w:t>
      </w:r>
      <w:r w:rsidR="00721366" w:rsidRPr="00673DFC">
        <w:rPr>
          <w:rFonts w:ascii="Palatino Linotype" w:hAnsi="Palatino Linotype"/>
          <w:b/>
        </w:rPr>
        <w:t xml:space="preserve">Vigésima </w:t>
      </w:r>
      <w:r w:rsidR="00A00B1C" w:rsidRPr="00673DFC">
        <w:rPr>
          <w:rFonts w:ascii="Palatino Linotype" w:hAnsi="Palatino Linotype"/>
          <w:b/>
        </w:rPr>
        <w:t xml:space="preserve">Sesión </w:t>
      </w:r>
      <w:r w:rsidRPr="00673DFC">
        <w:rPr>
          <w:rFonts w:ascii="Palatino Linotype" w:hAnsi="Palatino Linotype"/>
          <w:b/>
          <w:color w:val="000000"/>
        </w:rPr>
        <w:t>Ordinaria</w:t>
      </w:r>
      <w:r w:rsidRPr="00673DFC">
        <w:rPr>
          <w:rFonts w:ascii="Palatino Linotype" w:hAnsi="Palatino Linotype"/>
          <w:b/>
        </w:rPr>
        <w:t xml:space="preserve"> </w:t>
      </w:r>
      <w:r w:rsidRPr="00673DFC">
        <w:rPr>
          <w:rFonts w:ascii="Palatino Linotype" w:hAnsi="Palatino Linotype"/>
        </w:rPr>
        <w:t>de fecha</w:t>
      </w:r>
      <w:r w:rsidRPr="00673DFC">
        <w:rPr>
          <w:rFonts w:ascii="Palatino Linotype" w:hAnsi="Palatino Linotype"/>
          <w:b/>
        </w:rPr>
        <w:t xml:space="preserve"> </w:t>
      </w:r>
      <w:r w:rsidR="001029AB" w:rsidRPr="00673DFC">
        <w:rPr>
          <w:rFonts w:ascii="Palatino Linotype" w:hAnsi="Palatino Linotype"/>
          <w:b/>
        </w:rPr>
        <w:t>treinta y uno</w:t>
      </w:r>
      <w:r w:rsidR="00721366" w:rsidRPr="00673DFC">
        <w:rPr>
          <w:rFonts w:ascii="Palatino Linotype" w:hAnsi="Palatino Linotype"/>
          <w:b/>
        </w:rPr>
        <w:t xml:space="preserve"> de </w:t>
      </w:r>
      <w:r w:rsidR="001029AB" w:rsidRPr="00673DFC">
        <w:rPr>
          <w:rFonts w:ascii="Palatino Linotype" w:hAnsi="Palatino Linotype"/>
          <w:b/>
        </w:rPr>
        <w:t>may</w:t>
      </w:r>
      <w:r w:rsidR="00721366" w:rsidRPr="00673DFC">
        <w:rPr>
          <w:rFonts w:ascii="Palatino Linotype" w:hAnsi="Palatino Linotype"/>
          <w:b/>
        </w:rPr>
        <w:t>o</w:t>
      </w:r>
      <w:r w:rsidRPr="00673DFC">
        <w:rPr>
          <w:rFonts w:ascii="Palatino Linotype" w:hAnsi="Palatino Linotype"/>
        </w:rPr>
        <w:t xml:space="preserve"> </w:t>
      </w:r>
      <w:r w:rsidRPr="00673DFC">
        <w:rPr>
          <w:rFonts w:ascii="Palatino Linotype" w:hAnsi="Palatino Linotype"/>
          <w:b/>
        </w:rPr>
        <w:t>de dos mil veintitrés</w:t>
      </w:r>
      <w:r w:rsidRPr="00673DFC">
        <w:rPr>
          <w:rFonts w:ascii="Palatino Linotype" w:hAnsi="Palatino Linotype"/>
        </w:rPr>
        <w:t xml:space="preserve">; ordenó la acumulación de los recursos de revisión de mérito, a efecto de que la Ponencia de la </w:t>
      </w:r>
      <w:r w:rsidRPr="00673DFC">
        <w:rPr>
          <w:rFonts w:ascii="Palatino Linotype" w:hAnsi="Palatino Linotype"/>
          <w:b/>
        </w:rPr>
        <w:t xml:space="preserve">Comisionada María del Rosario Mejía Ayala </w:t>
      </w:r>
      <w:r w:rsidRPr="00673DFC">
        <w:rPr>
          <w:rFonts w:ascii="Palatino Linotype" w:hAnsi="Palatino Linotype"/>
        </w:rPr>
        <w:t xml:space="preserve">formulara y presentara el proyecto de resolución correspondiente, de conformidad con el numeral ONCE incisos b) y c) de los Lineamientos para la Recepción, Trámite y Resolución de las Solicitudes de </w:t>
      </w:r>
      <w:r w:rsidRPr="00673DFC">
        <w:rPr>
          <w:rFonts w:ascii="Palatino Linotype" w:hAnsi="Palatino Linotype"/>
        </w:rPr>
        <w:lastRenderedPageBreak/>
        <w:t>Acceso a la Información Pública, así como de los Recursos de Revisión que deberán observar los Sujetos Obligados por la Ley de Transparencia Estatal</w:t>
      </w:r>
      <w:r w:rsidRPr="00673DFC">
        <w:rPr>
          <w:rFonts w:ascii="Palatino Linotype" w:hAnsi="Palatino Linotype"/>
          <w:i/>
          <w:vertAlign w:val="superscript"/>
        </w:rPr>
        <w:footnoteReference w:id="1"/>
      </w:r>
      <w:r w:rsidRPr="00673DFC">
        <w:rPr>
          <w:rFonts w:ascii="Palatino Linotype" w:hAnsi="Palatino Linotype"/>
        </w:rPr>
        <w:t>, que señala:</w:t>
      </w:r>
    </w:p>
    <w:p w14:paraId="41E445DC" w14:textId="77777777" w:rsidR="00FE6783" w:rsidRPr="0005370F" w:rsidRDefault="00FE6783" w:rsidP="00673DFC">
      <w:pPr>
        <w:pStyle w:val="Prrafodelista"/>
        <w:tabs>
          <w:tab w:val="left" w:pos="0"/>
        </w:tabs>
        <w:spacing w:line="360" w:lineRule="auto"/>
        <w:ind w:left="0" w:right="49"/>
        <w:jc w:val="both"/>
        <w:rPr>
          <w:rFonts w:ascii="Palatino Linotype" w:hAnsi="Palatino Linotype"/>
          <w:sz w:val="22"/>
        </w:rPr>
      </w:pPr>
    </w:p>
    <w:p w14:paraId="6D58EF1F" w14:textId="77777777" w:rsidR="00FE6783" w:rsidRPr="0005370F" w:rsidRDefault="00FE6783" w:rsidP="00673DFC">
      <w:pPr>
        <w:pStyle w:val="Prrafodelista"/>
        <w:tabs>
          <w:tab w:val="left" w:pos="426"/>
        </w:tabs>
        <w:spacing w:line="360" w:lineRule="auto"/>
        <w:ind w:left="567" w:right="618"/>
        <w:jc w:val="both"/>
        <w:rPr>
          <w:rFonts w:ascii="Palatino Linotype" w:hAnsi="Palatino Linotype"/>
          <w:i/>
          <w:sz w:val="22"/>
        </w:rPr>
      </w:pPr>
      <w:r w:rsidRPr="0005370F">
        <w:rPr>
          <w:rFonts w:ascii="Palatino Linotype" w:hAnsi="Palatino Linotype"/>
          <w:b/>
          <w:i/>
          <w:sz w:val="22"/>
        </w:rPr>
        <w:t>“ONCE.</w:t>
      </w:r>
      <w:r w:rsidRPr="0005370F">
        <w:rPr>
          <w:rFonts w:ascii="Palatino Linotype" w:hAnsi="Palatino Linotype"/>
          <w:i/>
          <w:sz w:val="22"/>
        </w:rPr>
        <w:t xml:space="preserve"> El Instituto, para mejor resolver y evitar la emisión de resoluciones contradictorias, podrá acordar la acumulación de los expedientes de recursos de revisión, de oficio o a petición de parte cuando:</w:t>
      </w:r>
    </w:p>
    <w:p w14:paraId="07DA6F2D" w14:textId="77777777" w:rsidR="00FE6783" w:rsidRPr="0005370F" w:rsidRDefault="00FE6783" w:rsidP="00673DFC">
      <w:pPr>
        <w:pStyle w:val="Prrafodelista"/>
        <w:tabs>
          <w:tab w:val="left" w:pos="426"/>
        </w:tabs>
        <w:spacing w:line="360" w:lineRule="auto"/>
        <w:ind w:left="567" w:right="618"/>
        <w:jc w:val="both"/>
        <w:rPr>
          <w:rFonts w:ascii="Palatino Linotype" w:hAnsi="Palatino Linotype"/>
          <w:i/>
          <w:sz w:val="22"/>
        </w:rPr>
      </w:pPr>
      <w:r w:rsidRPr="0005370F">
        <w:rPr>
          <w:rFonts w:ascii="Palatino Linotype" w:hAnsi="Palatino Linotype"/>
          <w:i/>
          <w:sz w:val="22"/>
        </w:rPr>
        <w:t>…</w:t>
      </w:r>
      <w:r w:rsidRPr="0005370F">
        <w:rPr>
          <w:rFonts w:ascii="Palatino Linotype" w:hAnsi="Palatino Linotype"/>
          <w:i/>
          <w:sz w:val="22"/>
        </w:rPr>
        <w:tab/>
      </w:r>
    </w:p>
    <w:p w14:paraId="61E7CF03" w14:textId="77777777" w:rsidR="00FE6783" w:rsidRPr="0005370F" w:rsidRDefault="00FE6783" w:rsidP="00673DFC">
      <w:pPr>
        <w:pStyle w:val="Prrafodelista"/>
        <w:tabs>
          <w:tab w:val="left" w:pos="426"/>
        </w:tabs>
        <w:spacing w:line="360" w:lineRule="auto"/>
        <w:ind w:left="567" w:right="618"/>
        <w:jc w:val="both"/>
        <w:rPr>
          <w:rFonts w:ascii="Palatino Linotype" w:hAnsi="Palatino Linotype"/>
          <w:i/>
          <w:sz w:val="22"/>
        </w:rPr>
      </w:pPr>
      <w:r w:rsidRPr="0005370F">
        <w:rPr>
          <w:rFonts w:ascii="Palatino Linotype" w:hAnsi="Palatino Linotype"/>
          <w:i/>
          <w:sz w:val="22"/>
        </w:rPr>
        <w:t>b) Las partes o los actos impugnados sean iguales</w:t>
      </w:r>
    </w:p>
    <w:p w14:paraId="14FD92BD" w14:textId="77777777" w:rsidR="00FE6783" w:rsidRPr="0005370F" w:rsidRDefault="00FE6783" w:rsidP="00673DFC">
      <w:pPr>
        <w:pStyle w:val="Prrafodelista"/>
        <w:tabs>
          <w:tab w:val="left" w:pos="426"/>
        </w:tabs>
        <w:spacing w:line="360" w:lineRule="auto"/>
        <w:ind w:left="567" w:right="618"/>
        <w:jc w:val="both"/>
        <w:rPr>
          <w:rFonts w:ascii="Palatino Linotype" w:hAnsi="Palatino Linotype"/>
          <w:i/>
          <w:sz w:val="22"/>
        </w:rPr>
      </w:pPr>
      <w:r w:rsidRPr="0005370F">
        <w:rPr>
          <w:rFonts w:ascii="Palatino Linotype" w:hAnsi="Palatino Linotype"/>
          <w:i/>
          <w:sz w:val="22"/>
        </w:rPr>
        <w:t>c) Cuando se trate del mismo solicitante, el mismo SUJETO OBLIGADO, aunque se trate de solicitudes diversas;</w:t>
      </w:r>
    </w:p>
    <w:p w14:paraId="5EF31EAC" w14:textId="77777777" w:rsidR="00FE6783" w:rsidRPr="0005370F" w:rsidRDefault="00FE6783" w:rsidP="00673DFC">
      <w:pPr>
        <w:pStyle w:val="Prrafodelista"/>
        <w:tabs>
          <w:tab w:val="left" w:pos="426"/>
        </w:tabs>
        <w:spacing w:line="360" w:lineRule="auto"/>
        <w:ind w:left="567" w:right="618"/>
        <w:jc w:val="both"/>
        <w:rPr>
          <w:rFonts w:ascii="Palatino Linotype" w:hAnsi="Palatino Linotype"/>
          <w:i/>
          <w:sz w:val="22"/>
        </w:rPr>
      </w:pPr>
      <w:r w:rsidRPr="0005370F">
        <w:rPr>
          <w:rFonts w:ascii="Palatino Linotype" w:hAnsi="Palatino Linotype"/>
          <w:i/>
          <w:sz w:val="22"/>
        </w:rPr>
        <w:t>(…)”</w:t>
      </w:r>
    </w:p>
    <w:p w14:paraId="2FEC874C" w14:textId="77777777" w:rsidR="00FE6783" w:rsidRPr="0005370F" w:rsidRDefault="00FE6783" w:rsidP="00673DFC">
      <w:pPr>
        <w:pStyle w:val="Prrafodelista"/>
        <w:tabs>
          <w:tab w:val="left" w:pos="426"/>
        </w:tabs>
        <w:spacing w:line="360" w:lineRule="auto"/>
        <w:ind w:left="567" w:right="616"/>
        <w:jc w:val="both"/>
        <w:rPr>
          <w:rFonts w:ascii="Palatino Linotype" w:hAnsi="Palatino Linotype"/>
          <w:sz w:val="22"/>
        </w:rPr>
      </w:pPr>
      <w:r w:rsidRPr="0005370F">
        <w:rPr>
          <w:rFonts w:ascii="Palatino Linotype" w:hAnsi="Palatino Linotype"/>
          <w:sz w:val="22"/>
        </w:rPr>
        <w:t>(Énfasis añadido)</w:t>
      </w:r>
    </w:p>
    <w:p w14:paraId="1F23FBC9" w14:textId="77777777" w:rsidR="00A00B1C" w:rsidRPr="00673DFC" w:rsidRDefault="00A00B1C" w:rsidP="00673DFC">
      <w:pPr>
        <w:tabs>
          <w:tab w:val="left" w:pos="426"/>
        </w:tabs>
        <w:spacing w:line="360" w:lineRule="auto"/>
        <w:ind w:right="616"/>
        <w:jc w:val="both"/>
        <w:rPr>
          <w:rFonts w:ascii="Palatino Linotype" w:hAnsi="Palatino Linotype"/>
        </w:rPr>
      </w:pPr>
    </w:p>
    <w:p w14:paraId="0635ABA0" w14:textId="77777777" w:rsidR="00FE6783" w:rsidRPr="00673DFC" w:rsidRDefault="00FE6783"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Es así que,</w:t>
      </w:r>
      <w:r w:rsidRPr="00673DFC">
        <w:rPr>
          <w:rFonts w:ascii="Palatino Linotype" w:hAnsi="Palatino Linotype"/>
          <w:i/>
        </w:rPr>
        <w:t xml:space="preserve"> </w:t>
      </w:r>
      <w:r w:rsidRPr="00673DFC">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0738565" w14:textId="77777777" w:rsidR="00FE6783" w:rsidRPr="0005370F" w:rsidRDefault="00FE6783" w:rsidP="00673DFC">
      <w:pPr>
        <w:pStyle w:val="Prrafodelista"/>
        <w:spacing w:line="360" w:lineRule="auto"/>
        <w:ind w:left="0"/>
        <w:jc w:val="both"/>
        <w:rPr>
          <w:rFonts w:ascii="Palatino Linotype" w:hAnsi="Palatino Linotype"/>
          <w:sz w:val="22"/>
        </w:rPr>
      </w:pPr>
    </w:p>
    <w:p w14:paraId="5405C5DB" w14:textId="77777777" w:rsidR="00FE6783" w:rsidRPr="0005370F" w:rsidRDefault="00FE6783" w:rsidP="00673DFC">
      <w:pPr>
        <w:spacing w:line="360" w:lineRule="auto"/>
        <w:ind w:left="426" w:right="474"/>
        <w:jc w:val="center"/>
        <w:rPr>
          <w:rFonts w:ascii="Palatino Linotype" w:hAnsi="Palatino Linotype"/>
          <w:b/>
          <w:i/>
          <w:sz w:val="22"/>
        </w:rPr>
      </w:pPr>
      <w:r w:rsidRPr="0005370F">
        <w:rPr>
          <w:rFonts w:ascii="Palatino Linotype" w:hAnsi="Palatino Linotype"/>
          <w:b/>
          <w:i/>
          <w:sz w:val="22"/>
        </w:rPr>
        <w:t>Código de Procedimientos Administrativos del Estado de México.</w:t>
      </w:r>
    </w:p>
    <w:p w14:paraId="7C844D41" w14:textId="77777777" w:rsidR="00FE6783" w:rsidRPr="0005370F" w:rsidRDefault="00FE6783" w:rsidP="00673DFC">
      <w:pPr>
        <w:spacing w:line="360" w:lineRule="auto"/>
        <w:ind w:left="426" w:right="474"/>
        <w:jc w:val="both"/>
        <w:rPr>
          <w:rFonts w:ascii="Palatino Linotype" w:hAnsi="Palatino Linotype"/>
          <w:i/>
          <w:sz w:val="22"/>
        </w:rPr>
      </w:pPr>
      <w:r w:rsidRPr="0005370F">
        <w:rPr>
          <w:rFonts w:ascii="Palatino Linotype" w:hAnsi="Palatino Linotype"/>
          <w:b/>
          <w:i/>
          <w:sz w:val="22"/>
        </w:rPr>
        <w:lastRenderedPageBreak/>
        <w:t>“Artículo 18.-</w:t>
      </w:r>
      <w:r w:rsidRPr="0005370F">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A94A9A0" w14:textId="77777777" w:rsidR="00FE6783" w:rsidRPr="0005370F" w:rsidRDefault="00FE6783" w:rsidP="00673DFC">
      <w:pPr>
        <w:spacing w:line="360" w:lineRule="auto"/>
        <w:ind w:left="426" w:right="474"/>
        <w:jc w:val="both"/>
        <w:rPr>
          <w:rFonts w:ascii="Palatino Linotype" w:hAnsi="Palatino Linotype"/>
          <w:i/>
          <w:sz w:val="22"/>
        </w:rPr>
      </w:pPr>
    </w:p>
    <w:p w14:paraId="343C586F" w14:textId="77777777" w:rsidR="00FE6783" w:rsidRPr="0005370F" w:rsidRDefault="00FE6783" w:rsidP="00673DFC">
      <w:pPr>
        <w:spacing w:line="360" w:lineRule="auto"/>
        <w:ind w:left="426" w:right="474"/>
        <w:jc w:val="both"/>
        <w:rPr>
          <w:rFonts w:ascii="Palatino Linotype" w:hAnsi="Palatino Linotype"/>
          <w:b/>
          <w:i/>
          <w:sz w:val="22"/>
        </w:rPr>
      </w:pPr>
      <w:r w:rsidRPr="0005370F">
        <w:rPr>
          <w:rFonts w:ascii="Palatino Linotype" w:hAnsi="Palatino Linotype"/>
          <w:b/>
          <w:i/>
          <w:sz w:val="22"/>
        </w:rPr>
        <w:t>Ley de Transparencia y Acceso a la Información Pública del Estado de México y Municipios</w:t>
      </w:r>
    </w:p>
    <w:p w14:paraId="0A19772A" w14:textId="77777777" w:rsidR="00FE6783" w:rsidRPr="0005370F" w:rsidRDefault="00FE6783" w:rsidP="00673DFC">
      <w:pPr>
        <w:spacing w:line="360" w:lineRule="auto"/>
        <w:ind w:left="426" w:right="474"/>
        <w:jc w:val="both"/>
        <w:rPr>
          <w:rFonts w:ascii="Palatino Linotype" w:hAnsi="Palatino Linotype"/>
          <w:i/>
          <w:sz w:val="22"/>
        </w:rPr>
      </w:pPr>
      <w:r w:rsidRPr="0005370F">
        <w:rPr>
          <w:rFonts w:ascii="Palatino Linotype" w:hAnsi="Palatino Linotype"/>
          <w:b/>
          <w:i/>
          <w:sz w:val="22"/>
        </w:rPr>
        <w:t>“Artículo 195.</w:t>
      </w:r>
      <w:r w:rsidRPr="0005370F">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0DFD3BC3" w14:textId="77777777" w:rsidR="00FE6783" w:rsidRPr="0005370F" w:rsidRDefault="00FE6783" w:rsidP="00673DFC">
      <w:pPr>
        <w:spacing w:line="360" w:lineRule="auto"/>
        <w:ind w:left="426" w:right="474"/>
        <w:contextualSpacing/>
        <w:jc w:val="both"/>
        <w:rPr>
          <w:rFonts w:ascii="Palatino Linotype" w:hAnsi="Palatino Linotype"/>
          <w:sz w:val="22"/>
        </w:rPr>
      </w:pPr>
      <w:r w:rsidRPr="0005370F">
        <w:rPr>
          <w:rFonts w:ascii="Palatino Linotype" w:hAnsi="Palatino Linotype"/>
          <w:sz w:val="22"/>
        </w:rPr>
        <w:t xml:space="preserve"> (Énfasis añadido)</w:t>
      </w:r>
    </w:p>
    <w:p w14:paraId="18CEA2E4" w14:textId="77777777" w:rsidR="004B2FA2" w:rsidRPr="00673DFC" w:rsidRDefault="004B2FA2" w:rsidP="00673DFC">
      <w:pPr>
        <w:spacing w:line="360" w:lineRule="auto"/>
        <w:ind w:left="426" w:right="474"/>
        <w:contextualSpacing/>
        <w:jc w:val="both"/>
        <w:rPr>
          <w:rFonts w:ascii="Palatino Linotype" w:hAnsi="Palatino Linotype"/>
        </w:rPr>
      </w:pPr>
    </w:p>
    <w:p w14:paraId="13E8BFFD" w14:textId="24E33BF6" w:rsidR="00812D99" w:rsidRPr="00673DFC" w:rsidRDefault="001029AB"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E</w:t>
      </w:r>
      <w:r w:rsidR="009417CA" w:rsidRPr="00673DFC">
        <w:rPr>
          <w:rFonts w:ascii="Palatino Linotype" w:hAnsi="Palatino Linotype"/>
        </w:rPr>
        <w:t>l</w:t>
      </w:r>
      <w:r w:rsidR="004E3F0E" w:rsidRPr="00673DFC">
        <w:rPr>
          <w:rFonts w:ascii="Palatino Linotype" w:hAnsi="Palatino Linotype"/>
        </w:rPr>
        <w:t xml:space="preserve"> </w:t>
      </w:r>
      <w:r w:rsidR="009417CA" w:rsidRPr="00673DFC">
        <w:rPr>
          <w:rFonts w:ascii="Palatino Linotype" w:hAnsi="Palatino Linotype"/>
          <w:b/>
          <w:color w:val="000000"/>
        </w:rPr>
        <w:t>SUJETO</w:t>
      </w:r>
      <w:r w:rsidR="009417CA" w:rsidRPr="00673DFC">
        <w:rPr>
          <w:rFonts w:ascii="Palatino Linotype" w:hAnsi="Palatino Linotype"/>
          <w:b/>
        </w:rPr>
        <w:t xml:space="preserve"> OBLIGADO</w:t>
      </w:r>
      <w:r w:rsidR="009417CA" w:rsidRPr="00673DFC">
        <w:rPr>
          <w:rFonts w:ascii="Palatino Linotype" w:hAnsi="Palatino Linotype"/>
        </w:rPr>
        <w:t xml:space="preserve"> </w:t>
      </w:r>
      <w:r w:rsidR="00812D99" w:rsidRPr="00673DFC">
        <w:rPr>
          <w:rFonts w:ascii="Palatino Linotype" w:hAnsi="Palatino Linotype"/>
        </w:rPr>
        <w:t xml:space="preserve">los días dos y veintiséis de junio de dos mil veintitrés, rindió los informes justificados correspondientes que fueron puestos a la vista del solicitante de manera parcial por contener </w:t>
      </w:r>
      <w:r w:rsidR="00BF0AC2" w:rsidRPr="00673DFC">
        <w:rPr>
          <w:rFonts w:ascii="Palatino Linotype" w:hAnsi="Palatino Linotype"/>
        </w:rPr>
        <w:t xml:space="preserve">múltiples oficios con </w:t>
      </w:r>
      <w:r w:rsidR="00812D99" w:rsidRPr="00673DFC">
        <w:rPr>
          <w:rFonts w:ascii="Palatino Linotype" w:hAnsi="Palatino Linotype"/>
        </w:rPr>
        <w:t xml:space="preserve">datos personales que no fueron debidamente protegidos; informes que derivado de su extensión se omite su inserción </w:t>
      </w:r>
      <w:r w:rsidR="00BF0AC2" w:rsidRPr="00673DFC">
        <w:rPr>
          <w:rFonts w:ascii="Palatino Linotype" w:hAnsi="Palatino Linotype"/>
        </w:rPr>
        <w:t xml:space="preserve">literal </w:t>
      </w:r>
      <w:r w:rsidR="00812D99" w:rsidRPr="00673DFC">
        <w:rPr>
          <w:rFonts w:ascii="Palatino Linotype" w:hAnsi="Palatino Linotype"/>
        </w:rPr>
        <w:t>en el presente apartado</w:t>
      </w:r>
      <w:r w:rsidR="00BF0AC2" w:rsidRPr="00673DFC">
        <w:rPr>
          <w:rFonts w:ascii="Palatino Linotype" w:hAnsi="Palatino Linotype"/>
        </w:rPr>
        <w:t xml:space="preserve">, </w:t>
      </w:r>
      <w:r w:rsidR="00BF0AC2" w:rsidRPr="00673DFC">
        <w:rPr>
          <w:rFonts w:ascii="Palatino Linotype" w:hAnsi="Palatino Linotype"/>
          <w:i/>
        </w:rPr>
        <w:t xml:space="preserve">máxime </w:t>
      </w:r>
      <w:r w:rsidR="00BF0AC2" w:rsidRPr="00673DFC">
        <w:rPr>
          <w:rFonts w:ascii="Palatino Linotype" w:hAnsi="Palatino Linotype"/>
        </w:rPr>
        <w:t xml:space="preserve">que serán objeto de análisis posterior; no obstante </w:t>
      </w:r>
      <w:r w:rsidR="00BF0AC2" w:rsidRPr="00673DFC">
        <w:rPr>
          <w:rFonts w:ascii="Palatino Linotype" w:hAnsi="Palatino Linotype"/>
          <w:i/>
        </w:rPr>
        <w:t>grosso modo</w:t>
      </w:r>
      <w:r w:rsidR="00BF0AC2" w:rsidRPr="00673DFC">
        <w:rPr>
          <w:rFonts w:ascii="Palatino Linotype" w:hAnsi="Palatino Linotype"/>
        </w:rPr>
        <w:t xml:space="preserve"> versaron de la siguiente manera:</w:t>
      </w:r>
    </w:p>
    <w:p w14:paraId="77D58467" w14:textId="72B9B528" w:rsidR="00812D99" w:rsidRPr="00673DFC" w:rsidRDefault="00812D99" w:rsidP="00673DFC">
      <w:pPr>
        <w:pStyle w:val="Prrafodelista"/>
        <w:spacing w:line="360" w:lineRule="auto"/>
        <w:ind w:left="0"/>
        <w:jc w:val="both"/>
        <w:rPr>
          <w:rFonts w:ascii="Palatino Linotype" w:hAnsi="Palatino Linotype"/>
        </w:rPr>
      </w:pPr>
    </w:p>
    <w:p w14:paraId="6BB6AAB9" w14:textId="186368D4" w:rsidR="00BF0AC2" w:rsidRPr="00673DFC" w:rsidRDefault="00BF0AC2" w:rsidP="00673DFC">
      <w:pPr>
        <w:pStyle w:val="Prrafodelista"/>
        <w:spacing w:line="360" w:lineRule="auto"/>
        <w:ind w:left="0"/>
        <w:jc w:val="center"/>
        <w:rPr>
          <w:rFonts w:ascii="Palatino Linotype" w:hAnsi="Palatino Linotype"/>
        </w:rPr>
      </w:pPr>
      <w:r w:rsidRPr="00673DFC">
        <w:rPr>
          <w:rFonts w:ascii="Palatino Linotype" w:hAnsi="Palatino Linotype"/>
          <w:noProof/>
          <w:lang w:val="es-MX" w:eastAsia="es-MX"/>
        </w:rPr>
        <w:lastRenderedPageBreak/>
        <w:drawing>
          <wp:inline distT="0" distB="0" distL="0" distR="0" wp14:anchorId="6552EC6F" wp14:editId="7538B4E3">
            <wp:extent cx="4926219" cy="7007962"/>
            <wp:effectExtent l="19050" t="19050" r="27305" b="215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0348" cy="7013836"/>
                    </a:xfrm>
                    <a:prstGeom prst="rect">
                      <a:avLst/>
                    </a:prstGeom>
                    <a:noFill/>
                    <a:ln>
                      <a:solidFill>
                        <a:schemeClr val="tx1"/>
                      </a:solidFill>
                    </a:ln>
                  </pic:spPr>
                </pic:pic>
              </a:graphicData>
            </a:graphic>
          </wp:inline>
        </w:drawing>
      </w:r>
    </w:p>
    <w:p w14:paraId="1B80538A" w14:textId="197D0A20" w:rsidR="00BF0AC2" w:rsidRPr="00673DFC" w:rsidRDefault="00BF0AC2" w:rsidP="00673DFC">
      <w:pPr>
        <w:pStyle w:val="Prrafodelista"/>
        <w:spacing w:line="360" w:lineRule="auto"/>
        <w:ind w:left="0"/>
        <w:jc w:val="center"/>
        <w:rPr>
          <w:rFonts w:ascii="Palatino Linotype" w:hAnsi="Palatino Linotype"/>
        </w:rPr>
      </w:pPr>
      <w:r w:rsidRPr="00673DFC">
        <w:rPr>
          <w:rFonts w:ascii="Palatino Linotype" w:hAnsi="Palatino Linotype"/>
          <w:noProof/>
          <w:lang w:val="es-MX" w:eastAsia="es-MX"/>
        </w:rPr>
        <w:lastRenderedPageBreak/>
        <w:drawing>
          <wp:inline distT="0" distB="0" distL="0" distR="0" wp14:anchorId="05E6AC95" wp14:editId="0DCF602D">
            <wp:extent cx="4813402" cy="6900095"/>
            <wp:effectExtent l="19050" t="19050" r="25400" b="152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6916" cy="6905132"/>
                    </a:xfrm>
                    <a:prstGeom prst="rect">
                      <a:avLst/>
                    </a:prstGeom>
                    <a:noFill/>
                    <a:ln>
                      <a:solidFill>
                        <a:schemeClr val="tx1"/>
                      </a:solidFill>
                    </a:ln>
                  </pic:spPr>
                </pic:pic>
              </a:graphicData>
            </a:graphic>
          </wp:inline>
        </w:drawing>
      </w:r>
    </w:p>
    <w:p w14:paraId="67A95784" w14:textId="49EE5E6C" w:rsidR="00BF0AC2" w:rsidRPr="00673DFC" w:rsidRDefault="00BF0AC2" w:rsidP="00673DFC">
      <w:pPr>
        <w:pStyle w:val="Prrafodelista"/>
        <w:spacing w:line="360" w:lineRule="auto"/>
        <w:ind w:left="0"/>
        <w:jc w:val="center"/>
        <w:rPr>
          <w:rFonts w:ascii="Palatino Linotype" w:hAnsi="Palatino Linotype"/>
        </w:rPr>
      </w:pPr>
      <w:r w:rsidRPr="00673DFC">
        <w:rPr>
          <w:rFonts w:ascii="Palatino Linotype" w:hAnsi="Palatino Linotype"/>
          <w:noProof/>
          <w:lang w:val="es-MX" w:eastAsia="es-MX"/>
        </w:rPr>
        <w:lastRenderedPageBreak/>
        <w:drawing>
          <wp:inline distT="0" distB="0" distL="0" distR="0" wp14:anchorId="76D4BCAB" wp14:editId="32AF6828">
            <wp:extent cx="4423608" cy="6810451"/>
            <wp:effectExtent l="19050" t="19050" r="1524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6568" cy="6815008"/>
                    </a:xfrm>
                    <a:prstGeom prst="rect">
                      <a:avLst/>
                    </a:prstGeom>
                    <a:noFill/>
                    <a:ln>
                      <a:solidFill>
                        <a:schemeClr val="tx1"/>
                      </a:solidFill>
                    </a:ln>
                  </pic:spPr>
                </pic:pic>
              </a:graphicData>
            </a:graphic>
          </wp:inline>
        </w:drawing>
      </w:r>
    </w:p>
    <w:p w14:paraId="0E3B8CAB" w14:textId="3233C8FE" w:rsidR="00BF0AC2" w:rsidRPr="00673DFC" w:rsidRDefault="00BF0AC2" w:rsidP="00673DFC">
      <w:pPr>
        <w:pStyle w:val="Prrafodelista"/>
        <w:spacing w:line="360" w:lineRule="auto"/>
        <w:ind w:left="0"/>
        <w:jc w:val="center"/>
        <w:rPr>
          <w:rFonts w:ascii="Palatino Linotype" w:hAnsi="Palatino Linotype"/>
        </w:rPr>
      </w:pPr>
      <w:r w:rsidRPr="00673DFC">
        <w:rPr>
          <w:rFonts w:ascii="Palatino Linotype" w:hAnsi="Palatino Linotype"/>
          <w:noProof/>
          <w:lang w:val="es-MX" w:eastAsia="es-MX"/>
        </w:rPr>
        <w:lastRenderedPageBreak/>
        <w:drawing>
          <wp:inline distT="0" distB="0" distL="0" distR="0" wp14:anchorId="597573E4" wp14:editId="6EE5BC93">
            <wp:extent cx="4710989" cy="3770039"/>
            <wp:effectExtent l="19050" t="19050" r="13970" b="209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5660" cy="3773777"/>
                    </a:xfrm>
                    <a:prstGeom prst="rect">
                      <a:avLst/>
                    </a:prstGeom>
                    <a:noFill/>
                    <a:ln>
                      <a:solidFill>
                        <a:schemeClr val="tx1"/>
                      </a:solidFill>
                    </a:ln>
                  </pic:spPr>
                </pic:pic>
              </a:graphicData>
            </a:graphic>
          </wp:inline>
        </w:drawing>
      </w:r>
    </w:p>
    <w:p w14:paraId="303E93BE" w14:textId="77777777" w:rsidR="00BF0AC2" w:rsidRPr="00673DFC" w:rsidRDefault="00BF0AC2" w:rsidP="00673DFC">
      <w:pPr>
        <w:pStyle w:val="Prrafodelista"/>
        <w:spacing w:line="360" w:lineRule="auto"/>
        <w:ind w:left="0"/>
        <w:jc w:val="both"/>
        <w:rPr>
          <w:rFonts w:ascii="Palatino Linotype" w:hAnsi="Palatino Linotype"/>
        </w:rPr>
      </w:pPr>
    </w:p>
    <w:p w14:paraId="26EC5D4D" w14:textId="631A0242" w:rsidR="00FD71C1" w:rsidRPr="00673DFC" w:rsidRDefault="00A00B1C"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 xml:space="preserve">Por su parte </w:t>
      </w:r>
      <w:r w:rsidR="001C6BF0" w:rsidRPr="00673DFC">
        <w:rPr>
          <w:rFonts w:ascii="Palatino Linotype" w:hAnsi="Palatino Linotype"/>
          <w:b/>
        </w:rPr>
        <w:t>EL RECURRENTE</w:t>
      </w:r>
      <w:r w:rsidR="00417170" w:rsidRPr="00673DFC">
        <w:rPr>
          <w:rFonts w:ascii="Palatino Linotype" w:hAnsi="Palatino Linotype"/>
          <w:b/>
        </w:rPr>
        <w:t xml:space="preserve"> </w:t>
      </w:r>
      <w:r w:rsidR="00CB30B9" w:rsidRPr="00673DFC">
        <w:rPr>
          <w:rFonts w:ascii="Palatino Linotype" w:hAnsi="Palatino Linotype"/>
        </w:rPr>
        <w:t>dejó de realizar manifestaciones que a su derecho conviniera y asistiera.</w:t>
      </w:r>
    </w:p>
    <w:p w14:paraId="4077ECC5" w14:textId="77777777" w:rsidR="003072D8" w:rsidRPr="00673DFC" w:rsidRDefault="003072D8" w:rsidP="00673DFC">
      <w:pPr>
        <w:pStyle w:val="Prrafodelista"/>
        <w:spacing w:line="360" w:lineRule="auto"/>
        <w:rPr>
          <w:rFonts w:ascii="Palatino Linotype" w:hAnsi="Palatino Linotype"/>
        </w:rPr>
      </w:pPr>
    </w:p>
    <w:p w14:paraId="4AFBA4F4" w14:textId="5850E0B7" w:rsidR="00721366" w:rsidRPr="00673DFC" w:rsidRDefault="00721366" w:rsidP="00750BBA">
      <w:pPr>
        <w:pStyle w:val="Prrafodelista"/>
        <w:numPr>
          <w:ilvl w:val="0"/>
          <w:numId w:val="3"/>
        </w:numPr>
        <w:spacing w:line="360" w:lineRule="auto"/>
        <w:ind w:left="0" w:firstLine="0"/>
        <w:jc w:val="both"/>
        <w:rPr>
          <w:rFonts w:ascii="Palatino Linotype" w:hAnsi="Palatino Linotype"/>
          <w:b/>
          <w:color w:val="000000" w:themeColor="text1"/>
        </w:rPr>
      </w:pPr>
      <w:r w:rsidRPr="00673DFC">
        <w:rPr>
          <w:rFonts w:ascii="Palatino Linotype" w:hAnsi="Palatino Linotype"/>
        </w:rPr>
        <w:t>Mediante</w:t>
      </w:r>
      <w:r w:rsidRPr="00673DFC">
        <w:rPr>
          <w:rFonts w:ascii="Palatino Linotype" w:hAnsi="Palatino Linotype"/>
          <w:color w:val="000000" w:themeColor="text1"/>
        </w:rPr>
        <w:t xml:space="preserve"> acuerdo de fecha se</w:t>
      </w:r>
      <w:r w:rsidR="00BF0AC2" w:rsidRPr="00673DFC">
        <w:rPr>
          <w:rFonts w:ascii="Palatino Linotype" w:hAnsi="Palatino Linotype"/>
          <w:color w:val="000000" w:themeColor="text1"/>
        </w:rPr>
        <w:t>is de octu</w:t>
      </w:r>
      <w:r w:rsidRPr="00673DFC">
        <w:rPr>
          <w:rFonts w:ascii="Palatino Linotype" w:hAnsi="Palatino Linotype"/>
          <w:color w:val="000000" w:themeColor="text1"/>
        </w:rPr>
        <w:t>bre de dos mil veintitrés, se amplió el término para resolver</w:t>
      </w:r>
      <w:r w:rsidRPr="00673DFC">
        <w:rPr>
          <w:rFonts w:ascii="Palatino Linotype" w:hAnsi="Palatino Linotype"/>
        </w:rPr>
        <w:t>; al respecto es menester realizar las siguientes precisiones.</w:t>
      </w:r>
    </w:p>
    <w:p w14:paraId="32F40154" w14:textId="77777777" w:rsidR="00721366" w:rsidRPr="0005370F" w:rsidRDefault="00721366" w:rsidP="00673DFC">
      <w:pPr>
        <w:spacing w:line="360" w:lineRule="auto"/>
        <w:rPr>
          <w:rFonts w:ascii="Palatino Linotype" w:hAnsi="Palatino Linotype"/>
          <w:sz w:val="22"/>
        </w:rPr>
      </w:pPr>
    </w:p>
    <w:p w14:paraId="55E3C171" w14:textId="77777777" w:rsidR="00721366" w:rsidRPr="0005370F" w:rsidRDefault="00721366" w:rsidP="00750BBA">
      <w:pPr>
        <w:pStyle w:val="Prrafodelista"/>
        <w:numPr>
          <w:ilvl w:val="0"/>
          <w:numId w:val="5"/>
        </w:numPr>
        <w:spacing w:line="360" w:lineRule="auto"/>
        <w:contextualSpacing/>
        <w:jc w:val="both"/>
        <w:rPr>
          <w:rFonts w:ascii="Palatino Linotype" w:hAnsi="Palatino Linotype"/>
          <w:b/>
          <w:color w:val="000000" w:themeColor="text1"/>
          <w:sz w:val="22"/>
        </w:rPr>
      </w:pPr>
      <w:r w:rsidRPr="0005370F">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747633B4" w14:textId="77777777" w:rsidR="00721366" w:rsidRPr="00673DFC" w:rsidRDefault="0072136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lastRenderedPageBreak/>
        <w:t xml:space="preserve">Este organismo garante no pasa por alto justificar, que la dilación en la resolución del </w:t>
      </w:r>
      <w:r w:rsidRPr="00673DFC">
        <w:rPr>
          <w:rFonts w:ascii="Palatino Linotype" w:hAnsi="Palatino Linotype"/>
          <w:color w:val="000000"/>
        </w:rPr>
        <w:t>presente</w:t>
      </w:r>
      <w:r w:rsidRPr="00673DFC">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1C9ADBD" w14:textId="77777777" w:rsidR="00BF0AC2" w:rsidRPr="00673DFC" w:rsidRDefault="00BF0AC2" w:rsidP="00673DFC">
      <w:pPr>
        <w:pStyle w:val="Prrafodelista"/>
        <w:spacing w:line="360" w:lineRule="auto"/>
        <w:ind w:left="0"/>
        <w:jc w:val="both"/>
        <w:rPr>
          <w:rFonts w:ascii="Palatino Linotype" w:hAnsi="Palatino Linotype"/>
        </w:rPr>
      </w:pPr>
    </w:p>
    <w:p w14:paraId="29E8CF66" w14:textId="77777777" w:rsidR="00721366" w:rsidRPr="00673DFC" w:rsidRDefault="0072136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3693812" w14:textId="77777777" w:rsidR="00721366" w:rsidRPr="00673DFC" w:rsidRDefault="00721366" w:rsidP="00673DFC">
      <w:pPr>
        <w:pStyle w:val="Prrafodelista"/>
        <w:spacing w:line="360" w:lineRule="auto"/>
        <w:rPr>
          <w:rFonts w:ascii="Palatino Linotype" w:hAnsi="Palatino Linotype"/>
        </w:rPr>
      </w:pPr>
    </w:p>
    <w:p w14:paraId="5698F755" w14:textId="77777777" w:rsidR="00721366" w:rsidRPr="00673DFC" w:rsidRDefault="0072136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556E31" w14:textId="77777777" w:rsidR="00721366" w:rsidRPr="00673DFC" w:rsidRDefault="00721366" w:rsidP="00673DFC">
      <w:pPr>
        <w:pStyle w:val="Prrafodelista"/>
        <w:spacing w:line="360" w:lineRule="auto"/>
        <w:rPr>
          <w:rFonts w:ascii="Palatino Linotype" w:hAnsi="Palatino Linotype"/>
        </w:rPr>
      </w:pPr>
    </w:p>
    <w:p w14:paraId="7971205E" w14:textId="77777777" w:rsidR="00721366" w:rsidRPr="00673DFC" w:rsidRDefault="0072136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 xml:space="preserve">En ese sentido, el legislador fijó los términos procesales en las leyes, de manera general, sin que pudiera prever la variada gama de casos que son resueltos </w:t>
      </w:r>
      <w:r w:rsidRPr="00673DFC">
        <w:rPr>
          <w:rFonts w:ascii="Palatino Linotype" w:hAnsi="Palatino Linotype"/>
        </w:rPr>
        <w:lastRenderedPageBreak/>
        <w:t xml:space="preserve">por los órganos jurisdiccionales o cuasi jurisdiccionales, tanto por la complejidad de los hechos, como por el número de casos que conocen. </w:t>
      </w:r>
    </w:p>
    <w:p w14:paraId="03F3BCCC" w14:textId="77777777" w:rsidR="00721366" w:rsidRPr="00673DFC" w:rsidRDefault="00721366" w:rsidP="00673DFC">
      <w:pPr>
        <w:pStyle w:val="Prrafodelista"/>
        <w:spacing w:line="360" w:lineRule="auto"/>
        <w:rPr>
          <w:rFonts w:ascii="Palatino Linotype" w:hAnsi="Palatino Linotype"/>
        </w:rPr>
      </w:pPr>
    </w:p>
    <w:p w14:paraId="389EA152" w14:textId="77777777" w:rsidR="00721366" w:rsidRPr="00673DFC" w:rsidRDefault="0072136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4A4BC44B" w14:textId="77777777" w:rsidR="004B2FA2" w:rsidRPr="0005370F" w:rsidRDefault="004B2FA2" w:rsidP="00673DFC">
      <w:pPr>
        <w:pStyle w:val="Prrafodelista"/>
        <w:spacing w:line="360" w:lineRule="auto"/>
        <w:ind w:left="927"/>
        <w:contextualSpacing/>
        <w:jc w:val="both"/>
        <w:rPr>
          <w:rFonts w:ascii="Palatino Linotype" w:hAnsi="Palatino Linotype"/>
          <w:sz w:val="22"/>
        </w:rPr>
      </w:pPr>
    </w:p>
    <w:p w14:paraId="5E7D76AF" w14:textId="77777777" w:rsidR="00721366" w:rsidRPr="0005370F" w:rsidRDefault="00721366" w:rsidP="00750BBA">
      <w:pPr>
        <w:pStyle w:val="Prrafodelista"/>
        <w:numPr>
          <w:ilvl w:val="0"/>
          <w:numId w:val="4"/>
        </w:numPr>
        <w:spacing w:line="360" w:lineRule="auto"/>
        <w:contextualSpacing/>
        <w:jc w:val="both"/>
        <w:rPr>
          <w:rFonts w:ascii="Palatino Linotype" w:hAnsi="Palatino Linotype"/>
          <w:sz w:val="22"/>
        </w:rPr>
      </w:pPr>
      <w:r w:rsidRPr="0005370F">
        <w:rPr>
          <w:rFonts w:ascii="Palatino Linotype" w:hAnsi="Palatino Linotype"/>
          <w:sz w:val="22"/>
        </w:rPr>
        <w:t xml:space="preserve">Complejidad del Asunto: La complejidad de la prueba, la pluralidad de sujetos procesales, el tiempo transcurrido, las características y contexto del recurso. </w:t>
      </w:r>
    </w:p>
    <w:p w14:paraId="0E3F0E1D" w14:textId="77777777" w:rsidR="00721366" w:rsidRPr="0005370F" w:rsidRDefault="00721366" w:rsidP="00750BBA">
      <w:pPr>
        <w:pStyle w:val="Prrafodelista"/>
        <w:numPr>
          <w:ilvl w:val="0"/>
          <w:numId w:val="4"/>
        </w:numPr>
        <w:spacing w:line="360" w:lineRule="auto"/>
        <w:contextualSpacing/>
        <w:jc w:val="both"/>
        <w:rPr>
          <w:rFonts w:ascii="Palatino Linotype" w:hAnsi="Palatino Linotype"/>
          <w:sz w:val="22"/>
        </w:rPr>
      </w:pPr>
      <w:r w:rsidRPr="0005370F">
        <w:rPr>
          <w:rFonts w:ascii="Palatino Linotype" w:hAnsi="Palatino Linotype"/>
          <w:sz w:val="22"/>
        </w:rPr>
        <w:t>Actividad Procesal del interesado. Acciones u omisiones del interesado.</w:t>
      </w:r>
    </w:p>
    <w:p w14:paraId="240D2FA6" w14:textId="0043CA32" w:rsidR="00721366" w:rsidRPr="0005370F" w:rsidRDefault="00721366" w:rsidP="00750BBA">
      <w:pPr>
        <w:pStyle w:val="Prrafodelista"/>
        <w:numPr>
          <w:ilvl w:val="0"/>
          <w:numId w:val="4"/>
        </w:numPr>
        <w:spacing w:line="360" w:lineRule="auto"/>
        <w:contextualSpacing/>
        <w:jc w:val="both"/>
        <w:rPr>
          <w:rFonts w:ascii="Palatino Linotype" w:hAnsi="Palatino Linotype"/>
          <w:sz w:val="22"/>
        </w:rPr>
      </w:pPr>
      <w:r w:rsidRPr="0005370F">
        <w:rPr>
          <w:rFonts w:ascii="Palatino Linotype" w:hAnsi="Palatino Linotype"/>
          <w:sz w:val="22"/>
        </w:rPr>
        <w:t>Conducta de la Autoridad: Las Acciones u omisiones realizadas en el pr</w:t>
      </w:r>
      <w:r w:rsidR="0005370F">
        <w:rPr>
          <w:rFonts w:ascii="Palatino Linotype" w:hAnsi="Palatino Linotype"/>
          <w:sz w:val="22"/>
        </w:rPr>
        <w:t>o</w:t>
      </w:r>
      <w:r w:rsidRPr="0005370F">
        <w:rPr>
          <w:rFonts w:ascii="Palatino Linotype" w:hAnsi="Palatino Linotype"/>
          <w:sz w:val="22"/>
        </w:rPr>
        <w:t>cedimiento. Así como si la autoridad actuó con la debida diligencia.</w:t>
      </w:r>
    </w:p>
    <w:p w14:paraId="28E9C73A" w14:textId="77777777" w:rsidR="00721366" w:rsidRPr="0005370F" w:rsidRDefault="00721366" w:rsidP="00673DFC">
      <w:pPr>
        <w:spacing w:line="360" w:lineRule="auto"/>
        <w:ind w:left="851" w:hanging="284"/>
        <w:jc w:val="both"/>
        <w:rPr>
          <w:rFonts w:ascii="Palatino Linotype" w:hAnsi="Palatino Linotype"/>
          <w:sz w:val="22"/>
        </w:rPr>
      </w:pPr>
      <w:r w:rsidRPr="0005370F">
        <w:rPr>
          <w:rFonts w:ascii="Palatino Linotype" w:hAnsi="Palatino Linotype"/>
          <w:sz w:val="22"/>
        </w:rPr>
        <w:t>d) La afectación generada en la situación jurídica de la persona involucrada en el proceso: Violación a sus derechos humanos.</w:t>
      </w:r>
    </w:p>
    <w:p w14:paraId="2B8CC055" w14:textId="77777777" w:rsidR="00721366" w:rsidRPr="00673DFC" w:rsidRDefault="00721366" w:rsidP="00673DFC">
      <w:pPr>
        <w:spacing w:line="360" w:lineRule="auto"/>
        <w:ind w:left="851" w:hanging="284"/>
        <w:jc w:val="both"/>
        <w:rPr>
          <w:rFonts w:ascii="Palatino Linotype" w:hAnsi="Palatino Linotype"/>
        </w:rPr>
      </w:pPr>
    </w:p>
    <w:p w14:paraId="51BB4290" w14:textId="77777777" w:rsidR="00721366" w:rsidRPr="00673DFC" w:rsidRDefault="0072136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F5654F" w14:textId="77777777" w:rsidR="00721366" w:rsidRPr="00673DFC" w:rsidRDefault="00721366" w:rsidP="00673DFC">
      <w:pPr>
        <w:pStyle w:val="Prrafodelista"/>
        <w:spacing w:line="360" w:lineRule="auto"/>
        <w:ind w:left="0"/>
        <w:jc w:val="both"/>
        <w:rPr>
          <w:rFonts w:ascii="Palatino Linotype" w:hAnsi="Palatino Linotype"/>
        </w:rPr>
      </w:pPr>
    </w:p>
    <w:p w14:paraId="3C3C36C1" w14:textId="77777777" w:rsidR="00721366" w:rsidRPr="00673DFC" w:rsidRDefault="00721366" w:rsidP="00750BBA">
      <w:pPr>
        <w:pStyle w:val="Prrafodelista"/>
        <w:numPr>
          <w:ilvl w:val="0"/>
          <w:numId w:val="3"/>
        </w:numPr>
        <w:spacing w:line="360" w:lineRule="auto"/>
        <w:ind w:left="0" w:firstLine="0"/>
        <w:jc w:val="both"/>
        <w:rPr>
          <w:rFonts w:ascii="Palatino Linotype" w:hAnsi="Palatino Linotype"/>
          <w:b/>
        </w:rPr>
      </w:pPr>
      <w:r w:rsidRPr="00673DFC">
        <w:rPr>
          <w:rFonts w:ascii="Palatino Linotype" w:hAnsi="Palatino Linotype"/>
        </w:rPr>
        <w:t xml:space="preserve">Argumento que encuentra sustento en la jurisprudencia P./J. 32/92 emitida por el Pleno de la Suprema Corte de Justicia de la Nación de rubro </w:t>
      </w:r>
      <w:r w:rsidRPr="00673DFC">
        <w:rPr>
          <w:rFonts w:ascii="Palatino Linotype" w:hAnsi="Palatino Linotype"/>
          <w:i/>
        </w:rPr>
        <w:t xml:space="preserve">“TÉRMINOS </w:t>
      </w:r>
      <w:r w:rsidRPr="00673DFC">
        <w:rPr>
          <w:rFonts w:ascii="Palatino Linotype" w:hAnsi="Palatino Linotype"/>
        </w:rPr>
        <w:lastRenderedPageBreak/>
        <w:t>PROCESALES</w:t>
      </w:r>
      <w:r w:rsidRPr="00673DFC">
        <w:rPr>
          <w:rFonts w:ascii="Palatino Linotype" w:hAnsi="Palatino Linotype"/>
          <w:i/>
        </w:rPr>
        <w:t xml:space="preserve">. PARA DETERMINAR SI UN FUNCIONARIO JUDICIAL ACTUÓ </w:t>
      </w:r>
      <w:r w:rsidRPr="00673DFC">
        <w:rPr>
          <w:rFonts w:ascii="Palatino Linotype" w:hAnsi="Palatino Linotype"/>
        </w:rPr>
        <w:t>INDEBIDAMENTE</w:t>
      </w:r>
      <w:r w:rsidRPr="00673DFC">
        <w:rPr>
          <w:rFonts w:ascii="Palatino Linotype" w:hAnsi="Palatino Linotype"/>
          <w:i/>
        </w:rPr>
        <w:t xml:space="preserve"> POR NO RESPETARLOS SE DEBE ATENDER AL PRESUPUESTO QUE CONSIDERÓ EL LEGISLADOR AL FIJARLOS Y LAS CARACTERÍSTICAS DEL CASO.”</w:t>
      </w:r>
      <w:r w:rsidRPr="00673DFC">
        <w:rPr>
          <w:rFonts w:ascii="Palatino Linotype" w:hAnsi="Palatino Linotype"/>
        </w:rPr>
        <w:t>, visible en la Gaceta del Seminario Judicial de la Federación con el registro digital 205635.</w:t>
      </w:r>
    </w:p>
    <w:p w14:paraId="6D0D66A6" w14:textId="77777777" w:rsidR="00721366" w:rsidRPr="00673DFC" w:rsidRDefault="00721366" w:rsidP="00673DFC">
      <w:pPr>
        <w:spacing w:line="360" w:lineRule="auto"/>
        <w:jc w:val="both"/>
        <w:rPr>
          <w:rFonts w:ascii="Palatino Linotype" w:hAnsi="Palatino Linotype"/>
        </w:rPr>
      </w:pPr>
    </w:p>
    <w:p w14:paraId="3627D4A8" w14:textId="77777777" w:rsidR="00721366" w:rsidRPr="00673DFC" w:rsidRDefault="0072136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1160FAB" w14:textId="77777777" w:rsidR="00721366" w:rsidRPr="00673DFC" w:rsidRDefault="00721366" w:rsidP="00673DFC">
      <w:pPr>
        <w:pStyle w:val="Prrafodelista"/>
        <w:spacing w:line="360" w:lineRule="auto"/>
        <w:rPr>
          <w:rFonts w:ascii="Palatino Linotype" w:hAnsi="Palatino Linotype"/>
        </w:rPr>
      </w:pPr>
    </w:p>
    <w:p w14:paraId="3663D668" w14:textId="77777777" w:rsidR="00721366" w:rsidRPr="00673DFC" w:rsidRDefault="0072136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F2531F8" w14:textId="77777777" w:rsidR="00721366" w:rsidRPr="00673DFC" w:rsidRDefault="00721366" w:rsidP="00673DFC">
      <w:pPr>
        <w:spacing w:line="360" w:lineRule="auto"/>
        <w:jc w:val="both"/>
        <w:rPr>
          <w:rFonts w:ascii="Palatino Linotype" w:hAnsi="Palatino Linotype"/>
        </w:rPr>
      </w:pPr>
    </w:p>
    <w:p w14:paraId="40FAB6EF" w14:textId="77777777" w:rsidR="00721366" w:rsidRPr="00673DFC" w:rsidRDefault="0072136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6D48BF5F" w14:textId="77777777" w:rsidR="00721366" w:rsidRPr="0005370F" w:rsidRDefault="00721366" w:rsidP="00673DFC">
      <w:pPr>
        <w:spacing w:line="360" w:lineRule="auto"/>
        <w:jc w:val="both"/>
        <w:rPr>
          <w:rFonts w:ascii="Palatino Linotype" w:hAnsi="Palatino Linotype"/>
          <w:sz w:val="22"/>
        </w:rPr>
      </w:pPr>
    </w:p>
    <w:p w14:paraId="1AE28378" w14:textId="77777777" w:rsidR="00721366" w:rsidRPr="0005370F" w:rsidRDefault="00721366" w:rsidP="00673DFC">
      <w:pPr>
        <w:spacing w:line="360" w:lineRule="auto"/>
        <w:ind w:left="425" w:right="476"/>
        <w:jc w:val="both"/>
        <w:rPr>
          <w:rFonts w:ascii="Palatino Linotype" w:hAnsi="Palatino Linotype"/>
          <w:sz w:val="22"/>
        </w:rPr>
      </w:pPr>
      <w:r w:rsidRPr="0005370F">
        <w:rPr>
          <w:rFonts w:ascii="Palatino Linotype" w:hAnsi="Palatino Linotype"/>
          <w:sz w:val="22"/>
        </w:rPr>
        <w:t xml:space="preserve"> </w:t>
      </w:r>
      <w:r w:rsidRPr="0005370F">
        <w:rPr>
          <w:rFonts w:ascii="Palatino Linotype" w:hAnsi="Palatino Linotype"/>
          <w:i/>
          <w:sz w:val="22"/>
        </w:rPr>
        <w:t>“PLAZO RAZONABLE PARA RESOLVER. DIMENSIÓN Y EFECTOS DE ESTE CONCEPTO CUANDO SE ADUCE EXCESIVA CARGA DE TRABAJO.”</w:t>
      </w:r>
      <w:r w:rsidRPr="0005370F">
        <w:rPr>
          <w:rFonts w:ascii="Palatino Linotype" w:hAnsi="Palatino Linotype"/>
          <w:sz w:val="22"/>
        </w:rPr>
        <w:t xml:space="preserve"> consultable en el Seminario Judicial de la Federación y su gaceta, con el registro digital 2002351.</w:t>
      </w:r>
    </w:p>
    <w:p w14:paraId="7EDA520E" w14:textId="77777777" w:rsidR="00721366" w:rsidRPr="0005370F" w:rsidRDefault="00721366" w:rsidP="00673DFC">
      <w:pPr>
        <w:spacing w:line="360" w:lineRule="auto"/>
        <w:ind w:left="425" w:right="476"/>
        <w:jc w:val="both"/>
        <w:rPr>
          <w:rFonts w:ascii="Palatino Linotype" w:hAnsi="Palatino Linotype"/>
          <w:b/>
          <w:sz w:val="22"/>
        </w:rPr>
      </w:pPr>
    </w:p>
    <w:p w14:paraId="188ADD86" w14:textId="77777777" w:rsidR="00721366" w:rsidRPr="0005370F" w:rsidRDefault="00721366" w:rsidP="00673DFC">
      <w:pPr>
        <w:spacing w:line="360" w:lineRule="auto"/>
        <w:ind w:left="425" w:right="476"/>
        <w:jc w:val="both"/>
        <w:rPr>
          <w:rFonts w:ascii="Palatino Linotype" w:hAnsi="Palatino Linotype"/>
          <w:sz w:val="22"/>
          <w:szCs w:val="22"/>
        </w:rPr>
      </w:pPr>
      <w:r w:rsidRPr="0005370F">
        <w:rPr>
          <w:rFonts w:ascii="Palatino Linotype" w:hAnsi="Palatino Linotype"/>
          <w:i/>
          <w:sz w:val="22"/>
        </w:rPr>
        <w:t>“PLAZO RAZONABLE PARA RESOLVER. CONCEPTO Y ELEMENTOS QUE LO INTEGRAN A LA LUZ DEL DERECHO INTERNACIONAL DE LOS DERECHOS HUMANOS.”</w:t>
      </w:r>
      <w:r w:rsidRPr="0005370F">
        <w:rPr>
          <w:rFonts w:ascii="Palatino Linotype" w:hAnsi="Palatino Linotype"/>
          <w:sz w:val="22"/>
        </w:rPr>
        <w:t xml:space="preserve">, visible en el Seminario Judicial de la </w:t>
      </w:r>
      <w:r w:rsidRPr="0005370F">
        <w:rPr>
          <w:rFonts w:ascii="Palatino Linotype" w:hAnsi="Palatino Linotype"/>
          <w:sz w:val="22"/>
          <w:szCs w:val="22"/>
        </w:rPr>
        <w:t>Federación y su gaceta, con el registro digital 2002350.”</w:t>
      </w:r>
    </w:p>
    <w:p w14:paraId="1CBEDFEA" w14:textId="75B733B6" w:rsidR="00721366" w:rsidRPr="00673DFC" w:rsidRDefault="00721366" w:rsidP="00673DFC">
      <w:pPr>
        <w:pStyle w:val="Prrafodelista"/>
        <w:spacing w:line="360" w:lineRule="auto"/>
        <w:ind w:left="0"/>
        <w:jc w:val="both"/>
        <w:rPr>
          <w:rFonts w:ascii="Palatino Linotype" w:hAnsi="Palatino Linotype"/>
          <w:color w:val="000000" w:themeColor="text1"/>
        </w:rPr>
      </w:pPr>
    </w:p>
    <w:p w14:paraId="113C43E2" w14:textId="082D4E98" w:rsidR="0001134C" w:rsidRPr="00673DFC" w:rsidRDefault="00721366" w:rsidP="00750BBA">
      <w:pPr>
        <w:pStyle w:val="Prrafodelista"/>
        <w:numPr>
          <w:ilvl w:val="0"/>
          <w:numId w:val="3"/>
        </w:numPr>
        <w:spacing w:line="360" w:lineRule="auto"/>
        <w:ind w:left="0" w:firstLine="0"/>
        <w:jc w:val="both"/>
        <w:rPr>
          <w:rFonts w:ascii="Palatino Linotype" w:hAnsi="Palatino Linotype"/>
          <w:b/>
          <w:color w:val="000000" w:themeColor="text1"/>
        </w:rPr>
      </w:pPr>
      <w:r w:rsidRPr="00673DFC">
        <w:rPr>
          <w:rFonts w:ascii="Palatino Linotype" w:hAnsi="Palatino Linotype"/>
        </w:rPr>
        <w:t>Finalmente, l</w:t>
      </w:r>
      <w:r w:rsidR="000B08A0" w:rsidRPr="00673DFC">
        <w:rPr>
          <w:rFonts w:ascii="Palatino Linotype" w:hAnsi="Palatino Linotype"/>
        </w:rPr>
        <w:t>a</w:t>
      </w:r>
      <w:r w:rsidR="009417CA" w:rsidRPr="00673DFC">
        <w:rPr>
          <w:rFonts w:ascii="Palatino Linotype" w:hAnsi="Palatino Linotype"/>
        </w:rPr>
        <w:t xml:space="preserve"> Comisionad</w:t>
      </w:r>
      <w:r w:rsidR="000B08A0" w:rsidRPr="00673DFC">
        <w:rPr>
          <w:rFonts w:ascii="Palatino Linotype" w:hAnsi="Palatino Linotype"/>
        </w:rPr>
        <w:t>a</w:t>
      </w:r>
      <w:r w:rsidR="009417CA" w:rsidRPr="00673DFC">
        <w:rPr>
          <w:rFonts w:ascii="Palatino Linotype" w:hAnsi="Palatino Linotype"/>
        </w:rPr>
        <w:t xml:space="preserve"> Ponente mediante acuerdo de fecha</w:t>
      </w:r>
      <w:r w:rsidR="0001134C" w:rsidRPr="00673DFC">
        <w:rPr>
          <w:rFonts w:ascii="Palatino Linotype" w:hAnsi="Palatino Linotype"/>
          <w:b/>
        </w:rPr>
        <w:t xml:space="preserve"> </w:t>
      </w:r>
      <w:r w:rsidR="00FF365C" w:rsidRPr="00673DFC">
        <w:rPr>
          <w:rFonts w:ascii="Palatino Linotype" w:hAnsi="Palatino Linotype"/>
        </w:rPr>
        <w:t>cinco</w:t>
      </w:r>
      <w:r w:rsidR="00823B97" w:rsidRPr="00673DFC">
        <w:rPr>
          <w:rFonts w:ascii="Palatino Linotype" w:hAnsi="Palatino Linotype"/>
        </w:rPr>
        <w:t xml:space="preserve"> de </w:t>
      </w:r>
      <w:r w:rsidR="00FF365C" w:rsidRPr="00673DFC">
        <w:rPr>
          <w:rFonts w:ascii="Palatino Linotype" w:hAnsi="Palatino Linotype"/>
        </w:rPr>
        <w:t>dic</w:t>
      </w:r>
      <w:r w:rsidRPr="00673DFC">
        <w:rPr>
          <w:rFonts w:ascii="Palatino Linotype" w:hAnsi="Palatino Linotype"/>
        </w:rPr>
        <w:t xml:space="preserve">iembre </w:t>
      </w:r>
      <w:r w:rsidR="00FF365C" w:rsidRPr="00673DFC">
        <w:rPr>
          <w:rFonts w:ascii="Palatino Linotype" w:hAnsi="Palatino Linotype"/>
        </w:rPr>
        <w:t>de dos mil veintitrés</w:t>
      </w:r>
      <w:r w:rsidR="003E7EB6" w:rsidRPr="00673DFC">
        <w:rPr>
          <w:rFonts w:ascii="Palatino Linotype" w:hAnsi="Palatino Linotype"/>
        </w:rPr>
        <w:t>,</w:t>
      </w:r>
      <w:r w:rsidR="009417CA" w:rsidRPr="00673DFC">
        <w:rPr>
          <w:rFonts w:ascii="Palatino Linotype" w:hAnsi="Palatino Linotype"/>
        </w:rPr>
        <w:t xml:space="preserve"> </w:t>
      </w:r>
      <w:r w:rsidR="00B00B6B" w:rsidRPr="00673DFC">
        <w:rPr>
          <w:rFonts w:ascii="Palatino Linotype" w:hAnsi="Palatino Linotype"/>
        </w:rPr>
        <w:t xml:space="preserve">decretó </w:t>
      </w:r>
      <w:r w:rsidR="009417CA" w:rsidRPr="00673DFC">
        <w:rPr>
          <w:rFonts w:ascii="Palatino Linotype" w:hAnsi="Palatino Linotype"/>
        </w:rPr>
        <w:t>el cierre de instrucción</w:t>
      </w:r>
      <w:r w:rsidR="0001134C" w:rsidRPr="00673DFC">
        <w:rPr>
          <w:rFonts w:ascii="Palatino Linotype" w:hAnsi="Palatino Linotype"/>
        </w:rPr>
        <w:t xml:space="preserve"> de los expedientes</w:t>
      </w:r>
      <w:r w:rsidR="007B4CF4" w:rsidRPr="00673DFC">
        <w:rPr>
          <w:rFonts w:ascii="Palatino Linotype" w:hAnsi="Palatino Linotype" w:cs="Arial"/>
        </w:rPr>
        <w:t xml:space="preserve">, </w:t>
      </w:r>
      <w:r w:rsidR="009417CA" w:rsidRPr="00673DFC">
        <w:rPr>
          <w:rFonts w:ascii="Palatino Linotype" w:hAnsi="Palatino Linotype" w:cs="Arial"/>
        </w:rPr>
        <w:t>por lo que no habiendo más que hacer constar, y ---</w:t>
      </w:r>
      <w:bookmarkStart w:id="1" w:name="_Toc491791302"/>
      <w:bookmarkStart w:id="2" w:name="_Toc74778592"/>
      <w:r w:rsidR="00C2238C" w:rsidRPr="00673DFC">
        <w:rPr>
          <w:rFonts w:ascii="Palatino Linotype" w:hAnsi="Palatino Linotype" w:cs="Arial"/>
        </w:rPr>
        <w:t>----</w:t>
      </w:r>
      <w:r w:rsidR="00D45675" w:rsidRPr="00673DFC">
        <w:rPr>
          <w:rFonts w:ascii="Palatino Linotype" w:hAnsi="Palatino Linotype" w:cs="Arial"/>
        </w:rPr>
        <w:t>------------</w:t>
      </w:r>
      <w:bookmarkStart w:id="3" w:name="_Toc85733157"/>
      <w:r w:rsidR="0001134C" w:rsidRPr="00673DFC">
        <w:rPr>
          <w:rFonts w:ascii="Palatino Linotype" w:hAnsi="Palatino Linotype" w:cs="Arial"/>
        </w:rPr>
        <w:t>--------------------------</w:t>
      </w:r>
    </w:p>
    <w:p w14:paraId="6669D24C" w14:textId="77777777" w:rsidR="0001134C" w:rsidRPr="00673DFC" w:rsidRDefault="0001134C" w:rsidP="00673DFC">
      <w:pPr>
        <w:spacing w:line="360" w:lineRule="auto"/>
        <w:rPr>
          <w:rFonts w:ascii="Palatino Linotype" w:hAnsi="Palatino Linotype"/>
          <w:b/>
          <w:color w:val="000000" w:themeColor="text1"/>
        </w:rPr>
      </w:pPr>
    </w:p>
    <w:p w14:paraId="425AF908" w14:textId="5004E248" w:rsidR="009417CA" w:rsidRPr="00673DFC" w:rsidRDefault="009417CA" w:rsidP="00673DFC">
      <w:pPr>
        <w:pStyle w:val="Prrafodelista"/>
        <w:spacing w:line="360" w:lineRule="auto"/>
        <w:ind w:left="0"/>
        <w:jc w:val="center"/>
        <w:rPr>
          <w:rFonts w:ascii="Palatino Linotype" w:hAnsi="Palatino Linotype"/>
          <w:b/>
          <w:color w:val="000000" w:themeColor="text1"/>
        </w:rPr>
      </w:pPr>
      <w:r w:rsidRPr="00673DFC">
        <w:rPr>
          <w:rFonts w:ascii="Palatino Linotype" w:hAnsi="Palatino Linotype"/>
          <w:b/>
          <w:color w:val="000000" w:themeColor="text1"/>
        </w:rPr>
        <w:t>CONSIDERANDO</w:t>
      </w:r>
      <w:bookmarkEnd w:id="1"/>
      <w:bookmarkEnd w:id="2"/>
      <w:bookmarkEnd w:id="3"/>
    </w:p>
    <w:p w14:paraId="6B045C1B" w14:textId="77777777" w:rsidR="00BE1923" w:rsidRPr="00673DFC" w:rsidRDefault="00BE1923" w:rsidP="00673DFC">
      <w:pPr>
        <w:pStyle w:val="Ttulo2"/>
        <w:spacing w:before="0" w:line="360" w:lineRule="auto"/>
        <w:rPr>
          <w:rFonts w:ascii="Palatino Linotype" w:hAnsi="Palatino Linotype"/>
          <w:b/>
          <w:color w:val="auto"/>
          <w:sz w:val="24"/>
          <w:szCs w:val="24"/>
        </w:rPr>
      </w:pPr>
      <w:bookmarkStart w:id="4" w:name="_Toc491791303"/>
      <w:bookmarkStart w:id="5" w:name="_Toc74778593"/>
    </w:p>
    <w:p w14:paraId="0EE6D2B8" w14:textId="77777777" w:rsidR="009417CA" w:rsidRPr="00673DFC" w:rsidRDefault="009417CA" w:rsidP="00673DFC">
      <w:pPr>
        <w:pStyle w:val="Ttulo2"/>
        <w:spacing w:before="0" w:line="360" w:lineRule="auto"/>
        <w:rPr>
          <w:rFonts w:ascii="Palatino Linotype" w:hAnsi="Palatino Linotype"/>
          <w:b/>
          <w:color w:val="auto"/>
          <w:sz w:val="24"/>
          <w:szCs w:val="24"/>
        </w:rPr>
      </w:pPr>
      <w:bookmarkStart w:id="6" w:name="_Toc85733158"/>
      <w:r w:rsidRPr="00673DFC">
        <w:rPr>
          <w:rFonts w:ascii="Palatino Linotype" w:hAnsi="Palatino Linotype"/>
          <w:b/>
          <w:color w:val="auto"/>
          <w:sz w:val="24"/>
          <w:szCs w:val="24"/>
        </w:rPr>
        <w:t>PRIMERO. De la competencia</w:t>
      </w:r>
      <w:bookmarkEnd w:id="4"/>
      <w:bookmarkEnd w:id="5"/>
      <w:bookmarkEnd w:id="6"/>
    </w:p>
    <w:p w14:paraId="3C8EB508" w14:textId="7D9E9B98" w:rsidR="009417CA" w:rsidRPr="00673DFC" w:rsidRDefault="004B2FA2"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673DFC">
        <w:rPr>
          <w:rFonts w:ascii="Palatino Linotype" w:hAnsi="Palatino Linotype"/>
        </w:rPr>
        <w:lastRenderedPageBreak/>
        <w:t>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A74BB21" w14:textId="77777777" w:rsidR="004A744E" w:rsidRPr="00673DFC" w:rsidRDefault="004A744E" w:rsidP="00673DFC">
      <w:pPr>
        <w:pStyle w:val="Prrafodelista"/>
        <w:tabs>
          <w:tab w:val="left" w:pos="426"/>
        </w:tabs>
        <w:spacing w:line="360" w:lineRule="auto"/>
        <w:ind w:left="0"/>
        <w:jc w:val="both"/>
        <w:outlineLvl w:val="1"/>
        <w:rPr>
          <w:rFonts w:ascii="Palatino Linotype" w:hAnsi="Palatino Linotype"/>
          <w:b/>
          <w:bCs/>
          <w:color w:val="000000" w:themeColor="text1"/>
        </w:rPr>
      </w:pPr>
      <w:bookmarkStart w:id="7" w:name="_Toc80699770"/>
      <w:bookmarkStart w:id="8" w:name="_Toc81260548"/>
    </w:p>
    <w:p w14:paraId="775CEE32" w14:textId="50DEE960" w:rsidR="009417CA" w:rsidRPr="00673DFC" w:rsidRDefault="003C26A0" w:rsidP="00673DFC">
      <w:pPr>
        <w:pStyle w:val="Prrafodelista"/>
        <w:tabs>
          <w:tab w:val="left" w:pos="426"/>
        </w:tabs>
        <w:spacing w:line="360" w:lineRule="auto"/>
        <w:ind w:left="0"/>
        <w:jc w:val="both"/>
        <w:outlineLvl w:val="1"/>
        <w:rPr>
          <w:rFonts w:ascii="Palatino Linotype" w:hAnsi="Palatino Linotype"/>
          <w:b/>
          <w:color w:val="000000" w:themeColor="text1"/>
        </w:rPr>
      </w:pPr>
      <w:bookmarkStart w:id="9" w:name="_Toc85733159"/>
      <w:r w:rsidRPr="00673DFC">
        <w:rPr>
          <w:rFonts w:ascii="Palatino Linotype" w:hAnsi="Palatino Linotype"/>
          <w:b/>
          <w:bCs/>
          <w:color w:val="000000" w:themeColor="text1"/>
        </w:rPr>
        <w:t>SEGUNDO.</w:t>
      </w:r>
      <w:bookmarkStart w:id="10" w:name="_Toc491791304"/>
      <w:bookmarkStart w:id="11" w:name="_Toc74778594"/>
      <w:bookmarkEnd w:id="7"/>
      <w:bookmarkEnd w:id="8"/>
      <w:r w:rsidR="009417CA" w:rsidRPr="00673DFC">
        <w:rPr>
          <w:rFonts w:ascii="Palatino Linotype" w:hAnsi="Palatino Linotype"/>
          <w:b/>
          <w:color w:val="000000" w:themeColor="text1"/>
        </w:rPr>
        <w:t xml:space="preserve"> De la oportunidad y procedencia.</w:t>
      </w:r>
      <w:bookmarkEnd w:id="9"/>
      <w:bookmarkEnd w:id="10"/>
      <w:bookmarkEnd w:id="11"/>
    </w:p>
    <w:p w14:paraId="0724E8F7" w14:textId="2C2E4203" w:rsidR="0086746B" w:rsidRPr="00673DFC" w:rsidRDefault="0086746B" w:rsidP="00750BBA">
      <w:pPr>
        <w:pStyle w:val="Prrafodelista"/>
        <w:numPr>
          <w:ilvl w:val="0"/>
          <w:numId w:val="3"/>
        </w:numPr>
        <w:spacing w:line="360" w:lineRule="auto"/>
        <w:ind w:left="0" w:firstLine="0"/>
        <w:jc w:val="both"/>
        <w:rPr>
          <w:rFonts w:ascii="Palatino Linotype" w:hAnsi="Palatino Linotype"/>
        </w:rPr>
      </w:pPr>
      <w:bookmarkStart w:id="12" w:name="_Toc521431830"/>
      <w:bookmarkStart w:id="13" w:name="_Toc27653760"/>
      <w:r w:rsidRPr="00673DFC">
        <w:rPr>
          <w:rFonts w:ascii="Palatino Linotype" w:eastAsia="Calibri" w:hAnsi="Palatino Linotype" w:cs="Arial"/>
        </w:rPr>
        <w:t xml:space="preserve">Los medios de impugnación fueron presentados a través del </w:t>
      </w:r>
      <w:r w:rsidRPr="00673DFC">
        <w:rPr>
          <w:rFonts w:ascii="Palatino Linotype" w:eastAsia="Calibri" w:hAnsi="Palatino Linotype" w:cs="Arial"/>
          <w:b/>
        </w:rPr>
        <w:t>SAIMEX,</w:t>
      </w:r>
      <w:r w:rsidRPr="00673DFC">
        <w:rPr>
          <w:rFonts w:ascii="Palatino Linotype" w:eastAsia="Calibri" w:hAnsi="Palatino Linotype" w:cs="Arial"/>
        </w:rPr>
        <w:t xml:space="preserve"> en el </w:t>
      </w:r>
      <w:r w:rsidRPr="00673DFC">
        <w:rPr>
          <w:rFonts w:ascii="Palatino Linotype" w:hAnsi="Palatino Linotype"/>
        </w:rPr>
        <w:t>formato</w:t>
      </w:r>
      <w:r w:rsidRPr="00673DFC">
        <w:rPr>
          <w:rFonts w:ascii="Palatino Linotype" w:eastAsia="Calibri" w:hAnsi="Palatino Linotype" w:cs="Arial"/>
        </w:rPr>
        <w:t xml:space="preserve"> previamente aprobado para tal efecto y dentro del plazo legal de quince días hábiles otorgados; para el caso en particular es de señalar que el </w:t>
      </w:r>
      <w:r w:rsidRPr="00673DFC">
        <w:rPr>
          <w:rFonts w:ascii="Palatino Linotype" w:eastAsia="Calibri" w:hAnsi="Palatino Linotype" w:cs="Arial"/>
          <w:b/>
        </w:rPr>
        <w:t>SUJETO OBLIGADO</w:t>
      </w:r>
      <w:r w:rsidRPr="00673DFC">
        <w:rPr>
          <w:rFonts w:ascii="Palatino Linotype" w:eastAsia="Calibri" w:hAnsi="Palatino Linotype" w:cs="Arial"/>
        </w:rPr>
        <w:t xml:space="preserve"> entregó sus respuestas el </w:t>
      </w:r>
      <w:r w:rsidR="00FF365C" w:rsidRPr="00673DFC">
        <w:rPr>
          <w:rFonts w:ascii="Palatino Linotype" w:eastAsia="Calibri" w:hAnsi="Palatino Linotype" w:cs="Arial"/>
        </w:rPr>
        <w:t>diecisiete</w:t>
      </w:r>
      <w:r w:rsidRPr="00673DFC">
        <w:rPr>
          <w:rFonts w:ascii="Palatino Linotype" w:eastAsia="Calibri" w:hAnsi="Palatino Linotype" w:cs="Arial"/>
        </w:rPr>
        <w:t xml:space="preserve"> de mayo de dos mil veintitrés, </w:t>
      </w:r>
      <w:r w:rsidRPr="00673DFC">
        <w:rPr>
          <w:rFonts w:ascii="Palatino Linotype" w:hAnsi="Palatino Linotype" w:cs="Arial"/>
        </w:rPr>
        <w:t xml:space="preserve">de tal forma que el plazo para interponer el recurso de revisión transcurrió del día </w:t>
      </w:r>
      <w:r w:rsidR="00FF365C" w:rsidRPr="00673DFC">
        <w:rPr>
          <w:rFonts w:ascii="Palatino Linotype" w:hAnsi="Palatino Linotype" w:cs="Arial"/>
        </w:rPr>
        <w:t>dieciocho</w:t>
      </w:r>
      <w:r w:rsidRPr="00673DFC">
        <w:rPr>
          <w:rFonts w:ascii="Palatino Linotype" w:hAnsi="Palatino Linotype" w:cs="Arial"/>
        </w:rPr>
        <w:t xml:space="preserve"> de mayo al </w:t>
      </w:r>
      <w:r w:rsidR="00FF365C" w:rsidRPr="00673DFC">
        <w:rPr>
          <w:rFonts w:ascii="Palatino Linotype" w:hAnsi="Palatino Linotype" w:cs="Arial"/>
        </w:rPr>
        <w:t>siet</w:t>
      </w:r>
      <w:r w:rsidRPr="00673DFC">
        <w:rPr>
          <w:rFonts w:ascii="Palatino Linotype" w:hAnsi="Palatino Linotype" w:cs="Arial"/>
        </w:rPr>
        <w:t xml:space="preserve">e de junio de dos mil veintitrés; en consecuencia, el ahora </w:t>
      </w:r>
      <w:r w:rsidRPr="00673DFC">
        <w:rPr>
          <w:rFonts w:ascii="Palatino Linotype" w:hAnsi="Palatino Linotype" w:cs="Arial"/>
          <w:b/>
        </w:rPr>
        <w:t>RECURRENTE</w:t>
      </w:r>
      <w:r w:rsidRPr="00673DFC">
        <w:rPr>
          <w:rFonts w:ascii="Palatino Linotype" w:hAnsi="Palatino Linotype" w:cs="Arial"/>
        </w:rPr>
        <w:t xml:space="preserve"> presentó sus inconformidades el día </w:t>
      </w:r>
      <w:r w:rsidR="00FF365C" w:rsidRPr="00673DFC">
        <w:rPr>
          <w:rFonts w:ascii="Palatino Linotype" w:hAnsi="Palatino Linotype" w:cs="Arial"/>
        </w:rPr>
        <w:t>diecinueve</w:t>
      </w:r>
      <w:r w:rsidRPr="00673DFC">
        <w:rPr>
          <w:rFonts w:ascii="Palatino Linotype" w:hAnsi="Palatino Linotype" w:cs="Arial"/>
        </w:rPr>
        <w:t xml:space="preserve"> de mayo de dos mil veintitrés; es decir dentro del lapso legalmente establecido para tal efecto.</w:t>
      </w:r>
    </w:p>
    <w:p w14:paraId="2E0A1277" w14:textId="77777777" w:rsidR="0086746B" w:rsidRPr="00673DFC" w:rsidRDefault="0086746B" w:rsidP="00673DFC">
      <w:pPr>
        <w:pStyle w:val="Prrafodelista"/>
        <w:spacing w:line="360" w:lineRule="auto"/>
        <w:rPr>
          <w:rFonts w:ascii="Palatino Linotype" w:eastAsia="Calibri" w:hAnsi="Palatino Linotype" w:cs="Arial"/>
        </w:rPr>
      </w:pPr>
    </w:p>
    <w:p w14:paraId="4E440FEE" w14:textId="05A73AB8" w:rsidR="004B35FC" w:rsidRPr="00673DFC" w:rsidRDefault="004B35FC"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hAnsi="Palatino Linotype"/>
        </w:rPr>
        <w:t xml:space="preserve">Por </w:t>
      </w:r>
      <w:r w:rsidRPr="00673DFC">
        <w:rPr>
          <w:rFonts w:ascii="Palatino Linotype" w:eastAsia="Calibri" w:hAnsi="Palatino Linotype" w:cs="Arial"/>
        </w:rPr>
        <w:t>otro</w:t>
      </w:r>
      <w:r w:rsidRPr="00673DFC">
        <w:rPr>
          <w:rFonts w:ascii="Palatino Linotype" w:hAnsi="Palatino Linotype"/>
        </w:rPr>
        <w:t xml:space="preserve"> </w:t>
      </w:r>
      <w:r w:rsidRPr="00673DFC">
        <w:rPr>
          <w:rFonts w:ascii="Palatino Linotype" w:eastAsia="Calibri" w:hAnsi="Palatino Linotype" w:cs="Arial"/>
        </w:rPr>
        <w:t>lado</w:t>
      </w:r>
      <w:r w:rsidRPr="00673DFC">
        <w:rPr>
          <w:rFonts w:ascii="Palatino Linotype" w:hAnsi="Palatino Linotype"/>
        </w:rPr>
        <w:t xml:space="preserve">, </w:t>
      </w:r>
      <w:r w:rsidRPr="00673DFC">
        <w:rPr>
          <w:rFonts w:ascii="Palatino Linotype" w:eastAsia="Calibri" w:hAnsi="Palatino Linotype" w:cs="Arial"/>
        </w:rPr>
        <w:t>es</w:t>
      </w:r>
      <w:r w:rsidRPr="00673DFC">
        <w:rPr>
          <w:rFonts w:ascii="Palatino Linotype" w:eastAsia="Palatino Linotype" w:hAnsi="Palatino Linotype" w:cs="Palatino Linotype"/>
        </w:rPr>
        <w:t xml:space="preserve"> de suma importancia señalar que la parte recurrente no </w:t>
      </w:r>
      <w:r w:rsidRPr="00673DFC">
        <w:rPr>
          <w:rFonts w:ascii="Palatino Linotype" w:eastAsia="Calibri" w:hAnsi="Palatino Linotype" w:cs="Arial"/>
        </w:rPr>
        <w:t>proporciona</w:t>
      </w:r>
      <w:r w:rsidRPr="00673DFC">
        <w:rPr>
          <w:rFonts w:ascii="Palatino Linotype" w:eastAsia="Palatino Linotype" w:hAnsi="Palatino Linotype" w:cs="Palatino Linotype"/>
        </w:rPr>
        <w:t xml:space="preserve"> un nombre </w:t>
      </w:r>
      <w:r w:rsidR="00FF365C" w:rsidRPr="00673DFC">
        <w:rPr>
          <w:rFonts w:ascii="Palatino Linotype" w:eastAsia="Palatino Linotype" w:hAnsi="Palatino Linotype" w:cs="Palatino Linotype"/>
        </w:rPr>
        <w:t xml:space="preserve">completo </w:t>
      </w:r>
      <w:r w:rsidRPr="00673DFC">
        <w:rPr>
          <w:rFonts w:ascii="Palatino Linotype" w:eastAsia="Palatino Linotype" w:hAnsi="Palatino Linotype" w:cs="Palatino Linotype"/>
        </w:rPr>
        <w:t xml:space="preserve">o datos de identificación como se advierte en el detalle de </w:t>
      </w:r>
      <w:r w:rsidRPr="00673DFC">
        <w:rPr>
          <w:rFonts w:ascii="Palatino Linotype" w:hAnsi="Palatino Linotype" w:cs="Arial"/>
          <w:lang w:eastAsia="es-MX"/>
        </w:rPr>
        <w:t>seguimiento</w:t>
      </w:r>
      <w:r w:rsidRPr="00673DFC">
        <w:rPr>
          <w:rFonts w:ascii="Palatino Linotype" w:eastAsia="Palatino Linotype" w:hAnsi="Palatino Linotype" w:cs="Palatino Linotype"/>
        </w:rPr>
        <w:t xml:space="preserve"> del SAIMEX, no obstante lo anterior, no proporcionar el nombre completo no es motivo para archivar la solicitud de acceso a la información </w:t>
      </w:r>
      <w:r w:rsidRPr="00673DFC">
        <w:rPr>
          <w:rFonts w:ascii="Palatino Linotype" w:eastAsia="Palatino Linotype" w:hAnsi="Palatino Linotype" w:cs="Palatino Linotype"/>
        </w:rPr>
        <w:lastRenderedPageBreak/>
        <w:t>pública como concluida, conforme a lo previsto en el artículo 155, penúltimo párrafo de la Ley de Transparencia y Acceso a la Información Pública del Estado de México y Municipios que establece lo siguiente:</w:t>
      </w:r>
    </w:p>
    <w:p w14:paraId="2423F162" w14:textId="77777777" w:rsidR="004B35FC" w:rsidRPr="0005370F" w:rsidRDefault="004B35FC" w:rsidP="00673DFC">
      <w:pPr>
        <w:spacing w:line="360" w:lineRule="auto"/>
        <w:jc w:val="both"/>
        <w:rPr>
          <w:rFonts w:ascii="Palatino Linotype" w:eastAsia="Palatino Linotype" w:hAnsi="Palatino Linotype" w:cs="Palatino Linotype"/>
          <w:sz w:val="22"/>
        </w:rPr>
      </w:pPr>
    </w:p>
    <w:p w14:paraId="11F000DD" w14:textId="77777777" w:rsidR="004B35FC" w:rsidRPr="0005370F" w:rsidRDefault="004B35FC" w:rsidP="00673DFC">
      <w:pPr>
        <w:spacing w:line="360" w:lineRule="auto"/>
        <w:ind w:left="567"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w:t>
      </w:r>
      <w:r w:rsidRPr="0005370F">
        <w:rPr>
          <w:rFonts w:ascii="Palatino Linotype" w:eastAsia="Palatino Linotype" w:hAnsi="Palatino Linotype" w:cs="Palatino Linotype"/>
          <w:b/>
          <w:i/>
          <w:sz w:val="22"/>
        </w:rPr>
        <w:t>Las solicitudes anónimas</w:t>
      </w:r>
      <w:r w:rsidRPr="0005370F">
        <w:rPr>
          <w:rFonts w:ascii="Palatino Linotype" w:eastAsia="Palatino Linotype" w:hAnsi="Palatino Linotype" w:cs="Palatino Linotype"/>
          <w:i/>
          <w:sz w:val="22"/>
        </w:rPr>
        <w:t xml:space="preserve">, con nombre incompleto o seudónimo </w:t>
      </w:r>
      <w:r w:rsidRPr="0005370F">
        <w:rPr>
          <w:rFonts w:ascii="Palatino Linotype" w:eastAsia="Palatino Linotype" w:hAnsi="Palatino Linotype" w:cs="Palatino Linotype"/>
          <w:b/>
          <w:i/>
          <w:sz w:val="22"/>
        </w:rPr>
        <w:t>serán procedentes para su trámite por parte del sujeto obligado ante quien se presente</w:t>
      </w:r>
      <w:r w:rsidRPr="0005370F">
        <w:rPr>
          <w:rFonts w:ascii="Palatino Linotype" w:eastAsia="Palatino Linotype" w:hAnsi="Palatino Linotype" w:cs="Palatino Linotype"/>
          <w:i/>
          <w:sz w:val="22"/>
        </w:rPr>
        <w:t>. No podrá requerirse información adicional con motivo del nombre proporcionado por el solicitante."</w:t>
      </w:r>
    </w:p>
    <w:p w14:paraId="3F5DE3F8" w14:textId="77777777" w:rsidR="004B35FC" w:rsidRPr="00673DFC" w:rsidRDefault="004B35FC" w:rsidP="00673DFC">
      <w:pPr>
        <w:spacing w:line="360" w:lineRule="auto"/>
        <w:jc w:val="both"/>
        <w:rPr>
          <w:rFonts w:ascii="Palatino Linotype" w:eastAsia="Palatino Linotype" w:hAnsi="Palatino Linotype" w:cs="Palatino Linotype"/>
        </w:rPr>
      </w:pPr>
    </w:p>
    <w:p w14:paraId="0FFF7817" w14:textId="77777777" w:rsidR="004B35FC" w:rsidRPr="00673DFC" w:rsidRDefault="004B35FC"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hAnsi="Palatino Linotype"/>
        </w:rPr>
        <w:t>Robusteciendo</w:t>
      </w:r>
      <w:r w:rsidRPr="00673DFC">
        <w:rPr>
          <w:rFonts w:ascii="Palatino Linotype" w:eastAsia="Palatino Linotype" w:hAnsi="Palatino Linotype" w:cs="Palatino Linotype"/>
        </w:rPr>
        <w:t xml:space="preserve"> lo anterior se encuentra lo dispuesto en el artículo 6, Apartado A, </w:t>
      </w:r>
      <w:r w:rsidRPr="00673DFC">
        <w:rPr>
          <w:rFonts w:ascii="Palatino Linotype" w:eastAsia="Calibri" w:hAnsi="Palatino Linotype" w:cs="Arial"/>
        </w:rPr>
        <w:t>fracciones</w:t>
      </w:r>
      <w:r w:rsidRPr="00673DFC">
        <w:rPr>
          <w:rFonts w:ascii="Palatino Linotype" w:eastAsia="Palatino Linotype" w:hAnsi="Palatino Linotype" w:cs="Palatino Linotype"/>
        </w:rPr>
        <w:t xml:space="preserve"> III de la Constitución Política de los Estados Unidos Mexicanos que establece:</w:t>
      </w:r>
    </w:p>
    <w:p w14:paraId="56AEB969" w14:textId="77777777" w:rsidR="004B35FC" w:rsidRPr="0005370F" w:rsidRDefault="004B35FC" w:rsidP="00673DFC">
      <w:pPr>
        <w:spacing w:line="360" w:lineRule="auto"/>
        <w:ind w:right="474"/>
        <w:jc w:val="both"/>
        <w:rPr>
          <w:rFonts w:ascii="Palatino Linotype" w:eastAsia="Palatino Linotype" w:hAnsi="Palatino Linotype" w:cs="Palatino Linotype"/>
          <w:i/>
          <w:sz w:val="22"/>
        </w:rPr>
      </w:pPr>
    </w:p>
    <w:p w14:paraId="080BCDAF" w14:textId="77777777" w:rsidR="004B35FC" w:rsidRPr="0005370F" w:rsidRDefault="004B35FC" w:rsidP="00673DFC">
      <w:pPr>
        <w:spacing w:line="360" w:lineRule="auto"/>
        <w:ind w:left="567"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w:t>
      </w:r>
      <w:r w:rsidRPr="0005370F">
        <w:rPr>
          <w:rFonts w:ascii="Palatino Linotype" w:eastAsia="Palatino Linotype" w:hAnsi="Palatino Linotype" w:cs="Palatino Linotype"/>
          <w:b/>
          <w:i/>
          <w:sz w:val="22"/>
        </w:rPr>
        <w:t>Artículo 6.-</w:t>
      </w:r>
      <w:r w:rsidRPr="0005370F">
        <w:rPr>
          <w:rFonts w:ascii="Palatino Linotype" w:eastAsia="Palatino Linotype" w:hAnsi="Palatino Linotype" w:cs="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7DE7290" w14:textId="77777777" w:rsidR="004B35FC" w:rsidRPr="0005370F" w:rsidRDefault="004B35FC" w:rsidP="00673DFC">
      <w:pPr>
        <w:spacing w:line="360" w:lineRule="auto"/>
        <w:ind w:left="567" w:right="474"/>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Para efectos de lo dispuesto en el presente artículo se observará lo siguiente:</w:t>
      </w:r>
    </w:p>
    <w:p w14:paraId="3BDDDCCC" w14:textId="77777777" w:rsidR="004B35FC" w:rsidRPr="0005370F" w:rsidRDefault="004B35FC" w:rsidP="00673DFC">
      <w:pPr>
        <w:spacing w:line="360" w:lineRule="auto"/>
        <w:ind w:left="567" w:right="474"/>
        <w:jc w:val="both"/>
        <w:rPr>
          <w:rFonts w:ascii="Palatino Linotype" w:eastAsia="Palatino Linotype" w:hAnsi="Palatino Linotype" w:cs="Palatino Linotype"/>
          <w:i/>
          <w:sz w:val="22"/>
        </w:rPr>
      </w:pPr>
    </w:p>
    <w:p w14:paraId="496C59D2" w14:textId="77777777" w:rsidR="004B35FC" w:rsidRPr="0005370F" w:rsidRDefault="004B35FC" w:rsidP="00673DFC">
      <w:pPr>
        <w:spacing w:line="360" w:lineRule="auto"/>
        <w:ind w:left="567" w:right="474"/>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5CBEB3B7" w14:textId="77777777" w:rsidR="004B35FC" w:rsidRPr="0005370F" w:rsidRDefault="004B35FC" w:rsidP="00673DFC">
      <w:pPr>
        <w:spacing w:line="360" w:lineRule="auto"/>
        <w:ind w:left="567" w:right="474"/>
        <w:jc w:val="both"/>
        <w:rPr>
          <w:rFonts w:ascii="Palatino Linotype" w:eastAsia="Palatino Linotype" w:hAnsi="Palatino Linotype" w:cs="Palatino Linotype"/>
          <w:i/>
          <w:sz w:val="22"/>
        </w:rPr>
      </w:pPr>
    </w:p>
    <w:p w14:paraId="1B0158F0" w14:textId="77777777" w:rsidR="004B35FC" w:rsidRPr="0005370F" w:rsidRDefault="004B35FC" w:rsidP="00673DFC">
      <w:pPr>
        <w:spacing w:line="360" w:lineRule="auto"/>
        <w:ind w:left="567" w:right="474"/>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lastRenderedPageBreak/>
        <w:t xml:space="preserve">III. Toda persona, sin necesidad de acreditar interés alguno o justificar su utilización, tendrá acceso gratuito a la información pública, a sus datos personales o a la rectificación de éstos.” </w:t>
      </w:r>
      <w:r w:rsidRPr="0005370F">
        <w:rPr>
          <w:rFonts w:ascii="Palatino Linotype" w:eastAsia="Palatino Linotype" w:hAnsi="Palatino Linotype" w:cs="Palatino Linotype"/>
          <w:sz w:val="22"/>
        </w:rPr>
        <w:t>(Sic)</w:t>
      </w:r>
    </w:p>
    <w:p w14:paraId="2E7D7F29" w14:textId="77777777" w:rsidR="004B35FC" w:rsidRPr="00673DFC" w:rsidRDefault="004B35FC" w:rsidP="00673DFC">
      <w:pPr>
        <w:spacing w:line="360" w:lineRule="auto"/>
        <w:ind w:left="567" w:right="476"/>
        <w:jc w:val="both"/>
        <w:rPr>
          <w:rFonts w:ascii="Palatino Linotype" w:eastAsia="Palatino Linotype" w:hAnsi="Palatino Linotype" w:cs="Palatino Linotype"/>
          <w:i/>
        </w:rPr>
      </w:pPr>
    </w:p>
    <w:p w14:paraId="1DBDA06B" w14:textId="77777777" w:rsidR="004B35FC" w:rsidRPr="00673DFC" w:rsidRDefault="004B35FC"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 xml:space="preserve">Así </w:t>
      </w:r>
      <w:r w:rsidRPr="00673DFC">
        <w:rPr>
          <w:rFonts w:ascii="Palatino Linotype" w:hAnsi="Palatino Linotype"/>
        </w:rPr>
        <w:t>como</w:t>
      </w:r>
      <w:r w:rsidRPr="00673DFC">
        <w:rPr>
          <w:rFonts w:ascii="Palatino Linotype" w:eastAsia="Palatino Linotype" w:hAnsi="Palatino Linotype" w:cs="Palatino Linotype"/>
        </w:rPr>
        <w:t xml:space="preserve"> el artículo 5 fracción III, párrafo vigésimo noveno, trigésimo y </w:t>
      </w:r>
      <w:r w:rsidRPr="00673DFC">
        <w:rPr>
          <w:rFonts w:ascii="Palatino Linotype" w:hAnsi="Palatino Linotype"/>
        </w:rPr>
        <w:t>trigésimo</w:t>
      </w:r>
      <w:r w:rsidRPr="00673DFC">
        <w:rPr>
          <w:rFonts w:ascii="Palatino Linotype" w:eastAsia="Palatino Linotype" w:hAnsi="Palatino Linotype" w:cs="Palatino Linotype"/>
        </w:rPr>
        <w:t xml:space="preserve"> </w:t>
      </w:r>
      <w:r w:rsidRPr="00673DFC">
        <w:rPr>
          <w:rFonts w:ascii="Palatino Linotype" w:eastAsia="Calibri" w:hAnsi="Palatino Linotype" w:cs="Arial"/>
        </w:rPr>
        <w:t>primero</w:t>
      </w:r>
      <w:r w:rsidRPr="00673DFC">
        <w:rPr>
          <w:rFonts w:ascii="Palatino Linotype" w:eastAsia="Palatino Linotype" w:hAnsi="Palatino Linotype" w:cs="Palatino Linotype"/>
        </w:rPr>
        <w:t>, de la Constitución Política del Estado Libre y Soberano de México, que determina lo siguiente:</w:t>
      </w:r>
    </w:p>
    <w:p w14:paraId="7B845F36" w14:textId="77777777" w:rsidR="00FF365C" w:rsidRPr="0005370F" w:rsidRDefault="00FF365C" w:rsidP="00673DFC">
      <w:pPr>
        <w:pStyle w:val="Prrafodelista"/>
        <w:spacing w:line="360" w:lineRule="auto"/>
        <w:ind w:left="0"/>
        <w:jc w:val="both"/>
        <w:rPr>
          <w:rFonts w:ascii="Palatino Linotype" w:eastAsia="Palatino Linotype" w:hAnsi="Palatino Linotype" w:cs="Palatino Linotype"/>
          <w:sz w:val="22"/>
        </w:rPr>
      </w:pPr>
    </w:p>
    <w:p w14:paraId="73665DA1" w14:textId="77777777" w:rsidR="004B35FC" w:rsidRPr="0005370F" w:rsidRDefault="004B35FC" w:rsidP="00673DFC">
      <w:pPr>
        <w:spacing w:line="360" w:lineRule="auto"/>
        <w:ind w:left="426"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w:t>
      </w:r>
      <w:r w:rsidRPr="0005370F">
        <w:rPr>
          <w:rFonts w:ascii="Palatino Linotype" w:eastAsia="Palatino Linotype" w:hAnsi="Palatino Linotype" w:cs="Palatino Linotype"/>
          <w:b/>
          <w:i/>
          <w:sz w:val="22"/>
        </w:rPr>
        <w:t>Artículo 5.-</w:t>
      </w:r>
      <w:r w:rsidRPr="0005370F">
        <w:rPr>
          <w:rFonts w:ascii="Palatino Linotype" w:eastAsia="Palatino Linotype" w:hAnsi="Palatino Linotype" w:cs="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3922D2D7" w14:textId="77777777" w:rsidR="004B35FC" w:rsidRPr="0005370F" w:rsidRDefault="004B35FC" w:rsidP="00673DFC">
      <w:pPr>
        <w:spacing w:line="360" w:lineRule="auto"/>
        <w:ind w:left="567"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w:t>
      </w:r>
    </w:p>
    <w:p w14:paraId="07FF4492" w14:textId="77777777" w:rsidR="004B35FC" w:rsidRPr="0005370F" w:rsidRDefault="004B35FC" w:rsidP="00673DFC">
      <w:pPr>
        <w:spacing w:line="360" w:lineRule="auto"/>
        <w:ind w:left="426"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66F64CEF" w14:textId="77777777" w:rsidR="004B35FC" w:rsidRPr="0005370F" w:rsidRDefault="004B35FC" w:rsidP="00673DFC">
      <w:pPr>
        <w:spacing w:line="360" w:lineRule="auto"/>
        <w:ind w:left="567"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w:t>
      </w:r>
    </w:p>
    <w:p w14:paraId="11F259FF" w14:textId="77777777" w:rsidR="004B35FC" w:rsidRPr="0005370F" w:rsidRDefault="004B35FC" w:rsidP="00673DFC">
      <w:pPr>
        <w:spacing w:line="360" w:lineRule="auto"/>
        <w:ind w:left="426"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El derecho a la información será garantizado por el Estado. La ley establecerá las previsiones que permitan asegurar la protección, el respeto y la difusión de este derecho.</w:t>
      </w:r>
    </w:p>
    <w:p w14:paraId="19735811" w14:textId="77777777" w:rsidR="004B35FC" w:rsidRPr="0005370F" w:rsidRDefault="004B35FC" w:rsidP="00673DFC">
      <w:pPr>
        <w:spacing w:line="360" w:lineRule="auto"/>
        <w:ind w:left="426"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w:t>
      </w:r>
      <w:r w:rsidRPr="0005370F">
        <w:rPr>
          <w:rFonts w:ascii="Palatino Linotype" w:eastAsia="Palatino Linotype" w:hAnsi="Palatino Linotype" w:cs="Palatino Linotype"/>
          <w:i/>
          <w:sz w:val="22"/>
        </w:rPr>
        <w:lastRenderedPageBreak/>
        <w:t>será oportuna, clara, veraz y de fácil acceso. Este derecho se regirá por los principios y bases siguientes:</w:t>
      </w:r>
    </w:p>
    <w:p w14:paraId="79064223" w14:textId="77777777" w:rsidR="004B35FC" w:rsidRPr="0005370F" w:rsidRDefault="004B35FC" w:rsidP="00673DFC">
      <w:pPr>
        <w:spacing w:line="360" w:lineRule="auto"/>
        <w:ind w:left="426"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III. Toda persona, sin necesidad de acreditar interés alguno o justificar su utilización, tendrá acceso gratuito a la información pública, a sus datos personales o a la rectificación de éstos;</w:t>
      </w:r>
    </w:p>
    <w:p w14:paraId="0024413D" w14:textId="77777777" w:rsidR="004B35FC" w:rsidRPr="0005370F" w:rsidRDefault="004B35FC" w:rsidP="00673DFC">
      <w:pPr>
        <w:spacing w:line="360" w:lineRule="auto"/>
        <w:ind w:left="567"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w:t>
      </w:r>
    </w:p>
    <w:p w14:paraId="09E772D7" w14:textId="77777777" w:rsidR="004B35FC" w:rsidRPr="0005370F" w:rsidRDefault="004B35FC" w:rsidP="00673DFC">
      <w:pPr>
        <w:spacing w:line="360" w:lineRule="auto"/>
        <w:ind w:left="426"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0F2D65FF" w14:textId="77777777" w:rsidR="004B35FC" w:rsidRPr="00673DFC" w:rsidRDefault="004B35FC" w:rsidP="00673DFC">
      <w:pPr>
        <w:spacing w:line="360" w:lineRule="auto"/>
        <w:ind w:left="426" w:right="474"/>
        <w:jc w:val="both"/>
        <w:rPr>
          <w:rFonts w:ascii="Palatino Linotype" w:eastAsia="Palatino Linotype" w:hAnsi="Palatino Linotype" w:cs="Palatino Linotype"/>
          <w:i/>
        </w:rPr>
      </w:pPr>
    </w:p>
    <w:p w14:paraId="5BAE98DB" w14:textId="77777777" w:rsidR="004B35FC" w:rsidRPr="00673DFC" w:rsidRDefault="004B35FC"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Por otra parte, del contenido del artículo 1 de la Constitución Política de los Estados Unidos mexicanos, se destaca lo siguiente:</w:t>
      </w:r>
    </w:p>
    <w:p w14:paraId="20458791" w14:textId="77777777" w:rsidR="00FF365C" w:rsidRPr="0005370F" w:rsidRDefault="00FF365C" w:rsidP="00673DFC">
      <w:pPr>
        <w:pStyle w:val="Prrafodelista"/>
        <w:spacing w:line="360" w:lineRule="auto"/>
        <w:ind w:left="0"/>
        <w:jc w:val="both"/>
        <w:rPr>
          <w:rFonts w:ascii="Palatino Linotype" w:eastAsia="Palatino Linotype" w:hAnsi="Palatino Linotype" w:cs="Palatino Linotype"/>
          <w:sz w:val="22"/>
        </w:rPr>
      </w:pPr>
    </w:p>
    <w:p w14:paraId="0C0AE5B6" w14:textId="77777777" w:rsidR="004B35FC" w:rsidRPr="0005370F" w:rsidRDefault="004B35FC" w:rsidP="00673DFC">
      <w:pPr>
        <w:spacing w:line="360" w:lineRule="auto"/>
        <w:ind w:left="425"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w:t>
      </w:r>
      <w:r w:rsidRPr="0005370F">
        <w:rPr>
          <w:rFonts w:ascii="Palatino Linotype" w:eastAsia="Palatino Linotype" w:hAnsi="Palatino Linotype" w:cs="Palatino Linotype"/>
          <w:b/>
          <w:i/>
          <w:sz w:val="22"/>
        </w:rPr>
        <w:t>Artículo 1</w:t>
      </w:r>
      <w:r w:rsidRPr="0005370F">
        <w:rPr>
          <w:rFonts w:ascii="Palatino Linotype" w:eastAsia="Palatino Linotype" w:hAnsi="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91B383C" w14:textId="77777777" w:rsidR="004B35FC" w:rsidRPr="0005370F" w:rsidRDefault="004B35FC" w:rsidP="00673DFC">
      <w:pPr>
        <w:spacing w:line="360" w:lineRule="auto"/>
        <w:ind w:left="425"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449035A" w14:textId="77777777" w:rsidR="004B35FC" w:rsidRPr="0005370F" w:rsidRDefault="004B35FC" w:rsidP="00673DFC">
      <w:pPr>
        <w:spacing w:line="360" w:lineRule="auto"/>
        <w:ind w:left="425" w:right="476"/>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05370F">
        <w:rPr>
          <w:rFonts w:ascii="Palatino Linotype" w:eastAsia="Palatino Linotype" w:hAnsi="Palatino Linotype" w:cs="Palatino Linotype"/>
          <w:sz w:val="22"/>
        </w:rPr>
        <w:t>(Sic)</w:t>
      </w:r>
    </w:p>
    <w:p w14:paraId="40127E52" w14:textId="77777777" w:rsidR="004B35FC" w:rsidRPr="00673DFC" w:rsidRDefault="004B35FC" w:rsidP="00673DFC">
      <w:pPr>
        <w:spacing w:line="360" w:lineRule="auto"/>
        <w:ind w:left="425" w:right="476"/>
        <w:jc w:val="both"/>
        <w:rPr>
          <w:rFonts w:ascii="Palatino Linotype" w:eastAsia="Palatino Linotype" w:hAnsi="Palatino Linotype" w:cs="Palatino Linotype"/>
          <w:i/>
        </w:rPr>
      </w:pPr>
    </w:p>
    <w:p w14:paraId="2084D57A" w14:textId="77777777" w:rsidR="004B35FC" w:rsidRPr="00673DFC" w:rsidRDefault="004B35FC"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673DFC">
        <w:rPr>
          <w:rFonts w:ascii="Palatino Linotype" w:eastAsia="Palatino Linotype" w:hAnsi="Palatino Linotype" w:cs="Palatino Linotype"/>
          <w:i/>
        </w:rPr>
        <w:t>derecho fundamental exime a quien lo ejerce</w:t>
      </w:r>
      <w:r w:rsidRPr="00673DFC">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2FE59F3" w14:textId="77777777" w:rsidR="004B35FC" w:rsidRPr="00673DFC" w:rsidRDefault="004B35FC" w:rsidP="00673DFC">
      <w:pPr>
        <w:pStyle w:val="Prrafodelista"/>
        <w:spacing w:line="360" w:lineRule="auto"/>
        <w:ind w:left="0"/>
        <w:jc w:val="both"/>
        <w:rPr>
          <w:rFonts w:ascii="Palatino Linotype" w:eastAsia="Palatino Linotype" w:hAnsi="Palatino Linotype" w:cs="Palatino Linotype"/>
        </w:rPr>
      </w:pPr>
    </w:p>
    <w:p w14:paraId="12CD94B3" w14:textId="77777777" w:rsidR="004B35FC" w:rsidRPr="00673DFC" w:rsidRDefault="004B35FC"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73CE4D33" w14:textId="77777777" w:rsidR="004B35FC" w:rsidRPr="0005370F" w:rsidRDefault="004B35FC" w:rsidP="00673DFC">
      <w:pPr>
        <w:spacing w:line="360" w:lineRule="auto"/>
        <w:jc w:val="both"/>
        <w:rPr>
          <w:rFonts w:ascii="Palatino Linotype" w:eastAsia="Palatino Linotype" w:hAnsi="Palatino Linotype" w:cs="Palatino Linotype"/>
          <w:sz w:val="22"/>
        </w:rPr>
      </w:pPr>
    </w:p>
    <w:p w14:paraId="4C7483E1" w14:textId="77777777" w:rsidR="004B35FC" w:rsidRDefault="004B35FC" w:rsidP="00673DFC">
      <w:pPr>
        <w:spacing w:line="360" w:lineRule="auto"/>
        <w:ind w:left="567" w:right="760"/>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w:t>
      </w:r>
      <w:r w:rsidRPr="0005370F">
        <w:rPr>
          <w:rFonts w:ascii="Palatino Linotype" w:eastAsia="Palatino Linotype" w:hAnsi="Palatino Linotype" w:cs="Palatino Linotype"/>
          <w:i/>
          <w:sz w:val="22"/>
        </w:rPr>
        <w:lastRenderedPageBreak/>
        <w:t>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43B093DD" w14:textId="77777777" w:rsidR="0005370F" w:rsidRPr="0005370F" w:rsidRDefault="0005370F" w:rsidP="00673DFC">
      <w:pPr>
        <w:spacing w:line="360" w:lineRule="auto"/>
        <w:ind w:left="567" w:right="760"/>
        <w:jc w:val="both"/>
        <w:rPr>
          <w:rFonts w:ascii="Palatino Linotype" w:eastAsia="Palatino Linotype" w:hAnsi="Palatino Linotype" w:cs="Palatino Linotype"/>
          <w:i/>
          <w:sz w:val="22"/>
        </w:rPr>
      </w:pPr>
    </w:p>
    <w:p w14:paraId="05E1F2A7" w14:textId="255F5FE9" w:rsidR="001A1048" w:rsidRPr="00673DFC" w:rsidRDefault="0086746B"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eastAsia="Calibri" w:hAnsi="Palatino Linotype" w:cs="Arial"/>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4A1C466" w14:textId="77777777" w:rsidR="002D0241" w:rsidRPr="00673DFC" w:rsidRDefault="002D0241" w:rsidP="00673DFC">
      <w:pPr>
        <w:spacing w:line="360" w:lineRule="auto"/>
        <w:rPr>
          <w:rFonts w:ascii="Palatino Linotype" w:hAnsi="Palatino Linotype"/>
        </w:rPr>
      </w:pPr>
    </w:p>
    <w:p w14:paraId="6AEE1235" w14:textId="10CACA4B" w:rsidR="009417CA" w:rsidRPr="00673DFC" w:rsidRDefault="00C76CBA" w:rsidP="00673DFC">
      <w:pPr>
        <w:pStyle w:val="Ttulo1"/>
        <w:spacing w:before="0" w:line="360" w:lineRule="auto"/>
        <w:rPr>
          <w:rFonts w:ascii="Palatino Linotype" w:hAnsi="Palatino Linotype"/>
          <w:b/>
          <w:color w:val="000000" w:themeColor="text1"/>
          <w:sz w:val="24"/>
          <w:szCs w:val="24"/>
        </w:rPr>
      </w:pPr>
      <w:bookmarkStart w:id="14" w:name="_Toc85733160"/>
      <w:r w:rsidRPr="00673DFC">
        <w:rPr>
          <w:rFonts w:ascii="Palatino Linotype" w:hAnsi="Palatino Linotype" w:cs="Arial"/>
          <w:b/>
          <w:color w:val="000000" w:themeColor="text1"/>
          <w:sz w:val="24"/>
          <w:szCs w:val="24"/>
        </w:rPr>
        <w:t>TERCER</w:t>
      </w:r>
      <w:r w:rsidR="009417CA" w:rsidRPr="00673DFC">
        <w:rPr>
          <w:rFonts w:ascii="Palatino Linotype" w:hAnsi="Palatino Linotype" w:cs="Arial"/>
          <w:b/>
          <w:color w:val="000000" w:themeColor="text1"/>
          <w:sz w:val="24"/>
          <w:szCs w:val="24"/>
        </w:rPr>
        <w:t xml:space="preserve">O. </w:t>
      </w:r>
      <w:bookmarkEnd w:id="12"/>
      <w:bookmarkEnd w:id="13"/>
      <w:bookmarkEnd w:id="14"/>
      <w:r w:rsidR="0092573E" w:rsidRPr="00673DFC">
        <w:rPr>
          <w:rFonts w:ascii="Palatino Linotype" w:hAnsi="Palatino Linotype"/>
          <w:b/>
          <w:color w:val="000000" w:themeColor="text1"/>
          <w:sz w:val="24"/>
          <w:szCs w:val="24"/>
        </w:rPr>
        <w:t xml:space="preserve">Del planteamiento de la </w:t>
      </w:r>
      <w:r w:rsidR="0092573E" w:rsidRPr="00673DFC">
        <w:rPr>
          <w:rFonts w:ascii="Palatino Linotype" w:hAnsi="Palatino Linotype"/>
          <w:b/>
          <w:i/>
          <w:color w:val="000000" w:themeColor="text1"/>
          <w:sz w:val="24"/>
          <w:szCs w:val="24"/>
        </w:rPr>
        <w:t>Litis</w:t>
      </w:r>
      <w:r w:rsidR="0092573E" w:rsidRPr="00673DFC">
        <w:rPr>
          <w:rFonts w:ascii="Palatino Linotype" w:hAnsi="Palatino Linotype"/>
          <w:b/>
          <w:color w:val="000000" w:themeColor="text1"/>
          <w:sz w:val="24"/>
          <w:szCs w:val="24"/>
        </w:rPr>
        <w:t>.</w:t>
      </w:r>
    </w:p>
    <w:p w14:paraId="60003542" w14:textId="2B66261A" w:rsidR="001A5930" w:rsidRPr="00673DFC" w:rsidRDefault="00823B97" w:rsidP="00750BBA">
      <w:pPr>
        <w:pStyle w:val="Prrafodelista"/>
        <w:numPr>
          <w:ilvl w:val="0"/>
          <w:numId w:val="3"/>
        </w:numPr>
        <w:spacing w:line="360" w:lineRule="auto"/>
        <w:ind w:left="0" w:firstLine="0"/>
        <w:contextualSpacing/>
        <w:jc w:val="both"/>
        <w:rPr>
          <w:rFonts w:ascii="Palatino Linotype" w:eastAsiaTheme="minorEastAsia" w:hAnsi="Palatino Linotype" w:cs="Arial"/>
          <w:b/>
          <w:lang w:val="es-ES_tradnl"/>
        </w:rPr>
      </w:pPr>
      <w:r w:rsidRPr="00673DFC">
        <w:rPr>
          <w:rFonts w:ascii="Palatino Linotype" w:eastAsiaTheme="minorEastAsia" w:hAnsi="Palatino Linotype" w:cs="Arial"/>
          <w:lang w:val="es-ES_tradnl"/>
        </w:rPr>
        <w:t xml:space="preserve">De las constancias en el expediente al rubro indicado, se desprende que </w:t>
      </w:r>
      <w:r w:rsidR="00FC35C1" w:rsidRPr="00673DFC">
        <w:rPr>
          <w:rFonts w:ascii="Palatino Linotype" w:eastAsiaTheme="minorEastAsia" w:hAnsi="Palatino Linotype" w:cs="Arial"/>
          <w:lang w:val="es-ES_tradnl"/>
        </w:rPr>
        <w:t>la particular</w:t>
      </w:r>
      <w:r w:rsidRPr="00673DFC">
        <w:rPr>
          <w:rFonts w:ascii="Palatino Linotype" w:eastAsiaTheme="minorEastAsia" w:hAnsi="Palatino Linotype" w:cs="Arial"/>
          <w:lang w:val="es-ES_tradnl"/>
        </w:rPr>
        <w:t xml:space="preserve"> </w:t>
      </w:r>
      <w:r w:rsidRPr="00673DFC">
        <w:rPr>
          <w:rFonts w:ascii="Palatino Linotype" w:eastAsia="Calibri" w:hAnsi="Palatino Linotype" w:cs="Arial"/>
          <w:lang w:val="es-ES_tradnl"/>
        </w:rPr>
        <w:t>solicitó</w:t>
      </w:r>
      <w:r w:rsidRPr="00673DFC">
        <w:rPr>
          <w:rFonts w:ascii="Palatino Linotype" w:eastAsiaTheme="minorEastAsia" w:hAnsi="Palatino Linotype" w:cs="Arial"/>
          <w:lang w:val="es-ES_tradnl"/>
        </w:rPr>
        <w:t xml:space="preserve"> </w:t>
      </w:r>
      <w:r w:rsidR="00FF365C" w:rsidRPr="00673DFC">
        <w:rPr>
          <w:rFonts w:ascii="Palatino Linotype" w:eastAsiaTheme="minorEastAsia" w:hAnsi="Palatino Linotype" w:cs="Arial"/>
          <w:lang w:val="es-ES_tradnl"/>
        </w:rPr>
        <w:t xml:space="preserve">la </w:t>
      </w:r>
      <w:r w:rsidRPr="00673DFC">
        <w:rPr>
          <w:rFonts w:ascii="Palatino Linotype" w:eastAsia="Calibri" w:hAnsi="Palatino Linotype" w:cs="Arial"/>
        </w:rPr>
        <w:t>información</w:t>
      </w:r>
      <w:r w:rsidR="00FF365C" w:rsidRPr="00673DFC">
        <w:rPr>
          <w:rFonts w:ascii="Palatino Linotype" w:eastAsiaTheme="minorEastAsia" w:hAnsi="Palatino Linotype" w:cs="Arial"/>
          <w:lang w:val="es-ES_tradnl"/>
        </w:rPr>
        <w:t xml:space="preserve"> que a continuación se desagrega:</w:t>
      </w:r>
    </w:p>
    <w:p w14:paraId="4F6D8C50" w14:textId="77777777" w:rsidR="00A75E97" w:rsidRPr="0005370F" w:rsidRDefault="00A75E97" w:rsidP="00673DFC">
      <w:pPr>
        <w:pStyle w:val="Prrafodelista"/>
        <w:spacing w:line="360" w:lineRule="auto"/>
        <w:ind w:left="0"/>
        <w:contextualSpacing/>
        <w:jc w:val="both"/>
        <w:rPr>
          <w:rFonts w:ascii="Palatino Linotype" w:eastAsiaTheme="minorEastAsia" w:hAnsi="Palatino Linotype" w:cs="Arial"/>
          <w:b/>
          <w:sz w:val="22"/>
          <w:lang w:val="es-ES_tradnl"/>
        </w:rPr>
      </w:pPr>
    </w:p>
    <w:p w14:paraId="4B38CAFF" w14:textId="7080B8E6" w:rsidR="001A5930" w:rsidRPr="0005370F" w:rsidRDefault="00FF365C" w:rsidP="00750BBA">
      <w:pPr>
        <w:pStyle w:val="Prrafodelista"/>
        <w:numPr>
          <w:ilvl w:val="0"/>
          <w:numId w:val="6"/>
        </w:numPr>
        <w:spacing w:line="360" w:lineRule="auto"/>
        <w:contextualSpacing/>
        <w:jc w:val="both"/>
        <w:rPr>
          <w:rFonts w:ascii="Palatino Linotype" w:eastAsiaTheme="minorEastAsia" w:hAnsi="Palatino Linotype"/>
          <w:i/>
          <w:sz w:val="22"/>
          <w:lang w:val="es-ES_tradnl"/>
        </w:rPr>
      </w:pPr>
      <w:r w:rsidRPr="0005370F">
        <w:rPr>
          <w:rFonts w:ascii="Palatino Linotype" w:eastAsiaTheme="minorEastAsia" w:hAnsi="Palatino Linotype" w:cs="Arial"/>
          <w:b/>
          <w:sz w:val="22"/>
          <w:lang w:val="es-ES_tradnl"/>
        </w:rPr>
        <w:t>En formato PDF los oficios enviados con sus anexos, de todas las Áreas Administrativas</w:t>
      </w:r>
      <w:r w:rsidR="00D97CA2" w:rsidRPr="0005370F">
        <w:rPr>
          <w:rFonts w:ascii="Palatino Linotype" w:eastAsiaTheme="minorEastAsia" w:hAnsi="Palatino Linotype" w:cs="Arial"/>
          <w:b/>
          <w:sz w:val="22"/>
          <w:lang w:val="es-ES_tradnl"/>
        </w:rPr>
        <w:t>,</w:t>
      </w:r>
      <w:r w:rsidRPr="0005370F">
        <w:rPr>
          <w:rFonts w:ascii="Palatino Linotype" w:eastAsiaTheme="minorEastAsia" w:hAnsi="Palatino Linotype" w:cs="Arial"/>
          <w:b/>
          <w:sz w:val="22"/>
          <w:lang w:val="es-ES_tradnl"/>
        </w:rPr>
        <w:t xml:space="preserve"> de</w:t>
      </w:r>
      <w:r w:rsidR="00D97CA2" w:rsidRPr="0005370F">
        <w:rPr>
          <w:rFonts w:ascii="Palatino Linotype" w:eastAsiaTheme="minorEastAsia" w:hAnsi="Palatino Linotype" w:cs="Arial"/>
          <w:b/>
          <w:sz w:val="22"/>
          <w:lang w:val="es-ES_tradnl"/>
        </w:rPr>
        <w:t>l</w:t>
      </w:r>
      <w:r w:rsidRPr="0005370F">
        <w:rPr>
          <w:rFonts w:ascii="Palatino Linotype" w:eastAsiaTheme="minorEastAsia" w:hAnsi="Palatino Linotype" w:cs="Arial"/>
          <w:b/>
          <w:sz w:val="22"/>
          <w:lang w:val="es-ES_tradnl"/>
        </w:rPr>
        <w:t xml:space="preserve"> 1 de enero al 31 de diciembre de 2022.</w:t>
      </w:r>
    </w:p>
    <w:p w14:paraId="42601407" w14:textId="77777777" w:rsidR="001A5930" w:rsidRPr="00673DFC" w:rsidRDefault="001A5930" w:rsidP="00673DFC">
      <w:pPr>
        <w:pStyle w:val="Prrafodelista"/>
        <w:spacing w:line="360" w:lineRule="auto"/>
        <w:ind w:left="0"/>
        <w:jc w:val="both"/>
        <w:rPr>
          <w:rFonts w:ascii="Palatino Linotype" w:eastAsiaTheme="minorEastAsia" w:hAnsi="Palatino Linotype"/>
          <w:lang w:val="es-ES_tradnl"/>
        </w:rPr>
      </w:pPr>
    </w:p>
    <w:p w14:paraId="2252279A" w14:textId="2CC6D409" w:rsidR="00B2763C" w:rsidRPr="00673DFC" w:rsidRDefault="00B2763C" w:rsidP="00750BBA">
      <w:pPr>
        <w:pStyle w:val="Prrafodelista"/>
        <w:numPr>
          <w:ilvl w:val="0"/>
          <w:numId w:val="3"/>
        </w:numPr>
        <w:spacing w:line="360" w:lineRule="auto"/>
        <w:ind w:left="0" w:firstLine="0"/>
        <w:contextualSpacing/>
        <w:jc w:val="both"/>
        <w:rPr>
          <w:rFonts w:ascii="Palatino Linotype" w:hAnsi="Palatino Linotype" w:cs="Arial"/>
        </w:rPr>
      </w:pPr>
      <w:r w:rsidRPr="00673DFC">
        <w:rPr>
          <w:rFonts w:ascii="Palatino Linotype" w:hAnsi="Palatino Linotype" w:cs="Arial"/>
        </w:rPr>
        <w:t xml:space="preserve">En respuesta, el </w:t>
      </w:r>
      <w:r w:rsidRPr="00673DFC">
        <w:rPr>
          <w:rFonts w:ascii="Palatino Linotype" w:hAnsi="Palatino Linotype" w:cs="Arial"/>
          <w:b/>
        </w:rPr>
        <w:t xml:space="preserve">SUJETO OBLIGADO </w:t>
      </w:r>
      <w:r w:rsidRPr="00673DFC">
        <w:rPr>
          <w:rFonts w:ascii="Palatino Linotype" w:hAnsi="Palatino Linotype" w:cs="Arial"/>
        </w:rPr>
        <w:t xml:space="preserve">informó al solicitante </w:t>
      </w:r>
      <w:r w:rsidR="00614741" w:rsidRPr="00673DFC">
        <w:rPr>
          <w:rFonts w:ascii="Palatino Linotype" w:hAnsi="Palatino Linotype" w:cs="Arial"/>
        </w:rPr>
        <w:t>que en algunos meses no se generaron oficios y en otros remitió oficios diversos</w:t>
      </w:r>
      <w:r w:rsidRPr="00673DFC">
        <w:rPr>
          <w:rFonts w:ascii="Palatino Linotype" w:hAnsi="Palatino Linotype" w:cs="Arial"/>
        </w:rPr>
        <w:t>.</w:t>
      </w:r>
      <w:r w:rsidR="00614741" w:rsidRPr="00673DFC">
        <w:rPr>
          <w:rFonts w:ascii="Palatino Linotype" w:hAnsi="Palatino Linotype" w:cs="Arial"/>
        </w:rPr>
        <w:t xml:space="preserve"> Inconforme con la respuesta, </w:t>
      </w:r>
      <w:r w:rsidRPr="00673DFC">
        <w:rPr>
          <w:rFonts w:ascii="Palatino Linotype" w:hAnsi="Palatino Linotype" w:cs="Arial"/>
        </w:rPr>
        <w:t>l</w:t>
      </w:r>
      <w:r w:rsidR="00614741" w:rsidRPr="00673DFC">
        <w:rPr>
          <w:rFonts w:ascii="Palatino Linotype" w:hAnsi="Palatino Linotype" w:cs="Arial"/>
        </w:rPr>
        <w:t>a</w:t>
      </w:r>
      <w:r w:rsidRPr="00673DFC">
        <w:rPr>
          <w:rFonts w:ascii="Palatino Linotype" w:hAnsi="Palatino Linotype" w:cs="Arial"/>
        </w:rPr>
        <w:t xml:space="preserve"> solicitante interpuso recurso de revisión, inconformándose </w:t>
      </w:r>
      <w:r w:rsidRPr="00673DFC">
        <w:rPr>
          <w:rFonts w:ascii="Palatino Linotype" w:hAnsi="Palatino Linotype" w:cs="Arial"/>
          <w:i/>
        </w:rPr>
        <w:t>grosso modo</w:t>
      </w:r>
      <w:r w:rsidRPr="00673DFC">
        <w:rPr>
          <w:rFonts w:ascii="Palatino Linotype" w:hAnsi="Palatino Linotype" w:cs="Arial"/>
        </w:rPr>
        <w:t xml:space="preserve">, </w:t>
      </w:r>
      <w:r w:rsidRPr="00673DFC">
        <w:rPr>
          <w:rFonts w:ascii="Palatino Linotype" w:hAnsi="Palatino Linotype" w:cs="Arial"/>
        </w:rPr>
        <w:lastRenderedPageBreak/>
        <w:t xml:space="preserve">por </w:t>
      </w:r>
      <w:r w:rsidR="00614741" w:rsidRPr="00673DFC">
        <w:rPr>
          <w:rFonts w:ascii="Palatino Linotype" w:hAnsi="Palatino Linotype" w:cs="Arial"/>
        </w:rPr>
        <w:t>la negativa y la entrega de la información incompleta</w:t>
      </w:r>
      <w:r w:rsidRPr="00673DFC">
        <w:rPr>
          <w:rFonts w:ascii="Palatino Linotype" w:hAnsi="Palatino Linotype" w:cs="Arial"/>
        </w:rPr>
        <w:t xml:space="preserve">, cuando la entrega de la información elegida fue vía </w:t>
      </w:r>
      <w:r w:rsidRPr="00673DFC">
        <w:rPr>
          <w:rFonts w:ascii="Palatino Linotype" w:hAnsi="Palatino Linotype" w:cs="Arial"/>
          <w:b/>
        </w:rPr>
        <w:t>SAIMEX</w:t>
      </w:r>
      <w:r w:rsidRPr="00673DFC">
        <w:rPr>
          <w:rFonts w:ascii="Palatino Linotype" w:hAnsi="Palatino Linotype" w:cs="Arial"/>
        </w:rPr>
        <w:t>.</w:t>
      </w:r>
    </w:p>
    <w:p w14:paraId="44C5F724" w14:textId="77777777" w:rsidR="00B2763C" w:rsidRPr="00673DFC" w:rsidRDefault="00B2763C" w:rsidP="00673DFC">
      <w:pPr>
        <w:pStyle w:val="Prrafodelista"/>
        <w:spacing w:line="360" w:lineRule="auto"/>
        <w:ind w:left="0"/>
        <w:jc w:val="both"/>
        <w:rPr>
          <w:rFonts w:ascii="Palatino Linotype" w:hAnsi="Palatino Linotype" w:cs="Arial"/>
        </w:rPr>
      </w:pPr>
    </w:p>
    <w:p w14:paraId="79A702C1" w14:textId="55777B9A" w:rsidR="00B2763C" w:rsidRPr="00673DFC" w:rsidRDefault="00B2763C" w:rsidP="00750BBA">
      <w:pPr>
        <w:pStyle w:val="Prrafodelista"/>
        <w:numPr>
          <w:ilvl w:val="0"/>
          <w:numId w:val="3"/>
        </w:numPr>
        <w:spacing w:line="360" w:lineRule="auto"/>
        <w:ind w:left="0" w:firstLine="0"/>
        <w:contextualSpacing/>
        <w:jc w:val="both"/>
        <w:rPr>
          <w:rFonts w:ascii="Palatino Linotype" w:eastAsia="MS Mincho" w:hAnsi="Palatino Linotype" w:cs="Arial"/>
        </w:rPr>
      </w:pPr>
      <w:r w:rsidRPr="00673DFC">
        <w:rPr>
          <w:rFonts w:ascii="Palatino Linotype" w:eastAsia="MS Mincho" w:hAnsi="Palatino Linotype" w:cs="Arial"/>
        </w:rPr>
        <w:t xml:space="preserve">En </w:t>
      </w:r>
      <w:r w:rsidRPr="00673DFC">
        <w:rPr>
          <w:rFonts w:ascii="Palatino Linotype" w:hAnsi="Palatino Linotype" w:cs="Arial"/>
          <w:lang w:eastAsia="es-MX"/>
        </w:rPr>
        <w:t>dichas</w:t>
      </w:r>
      <w:r w:rsidRPr="00673DFC">
        <w:rPr>
          <w:rFonts w:ascii="Palatino Linotype" w:hAnsi="Palatino Linotype" w:cs="Arial"/>
        </w:rPr>
        <w:t xml:space="preserve"> condiciones, la </w:t>
      </w:r>
      <w:r w:rsidRPr="00673DFC">
        <w:rPr>
          <w:rFonts w:ascii="Palatino Linotype" w:hAnsi="Palatino Linotype" w:cs="Arial"/>
          <w:i/>
        </w:rPr>
        <w:t>Litis</w:t>
      </w:r>
      <w:r w:rsidRPr="00673DFC">
        <w:rPr>
          <w:rFonts w:ascii="Palatino Linotype" w:hAnsi="Palatino Linotype" w:cs="Arial"/>
        </w:rPr>
        <w:t xml:space="preserve"> a resolver en este recurso se circunscribe a determinar si </w:t>
      </w:r>
      <w:r w:rsidRPr="00673DFC">
        <w:rPr>
          <w:rFonts w:ascii="Palatino Linotype" w:eastAsia="MS Mincho" w:hAnsi="Palatino Linotype" w:cs="Arial"/>
        </w:rPr>
        <w:t xml:space="preserve">se actualizan las causales de procedencia previstas en el artículo 179, </w:t>
      </w:r>
      <w:r w:rsidRPr="00673DFC">
        <w:rPr>
          <w:rFonts w:ascii="Palatino Linotype" w:eastAsia="MS Mincho" w:hAnsi="Palatino Linotype" w:cs="Arial"/>
          <w:b/>
        </w:rPr>
        <w:t xml:space="preserve">fracción </w:t>
      </w:r>
      <w:r w:rsidR="00614741" w:rsidRPr="00673DFC">
        <w:rPr>
          <w:rFonts w:ascii="Palatino Linotype" w:eastAsia="MS Mincho" w:hAnsi="Palatino Linotype" w:cs="Arial"/>
          <w:b/>
        </w:rPr>
        <w:t xml:space="preserve">I y </w:t>
      </w:r>
      <w:r w:rsidRPr="00673DFC">
        <w:rPr>
          <w:rFonts w:ascii="Palatino Linotype" w:eastAsia="MS Mincho" w:hAnsi="Palatino Linotype" w:cs="Arial"/>
          <w:b/>
        </w:rPr>
        <w:t xml:space="preserve">V </w:t>
      </w:r>
      <w:r w:rsidRPr="00673DFC">
        <w:rPr>
          <w:rFonts w:ascii="Palatino Linotype" w:eastAsia="MS Mincho" w:hAnsi="Palatino Linotype" w:cs="Arial"/>
        </w:rPr>
        <w:t xml:space="preserve"> de la </w:t>
      </w:r>
      <w:r w:rsidRPr="00673DFC">
        <w:rPr>
          <w:rFonts w:ascii="Palatino Linotype" w:hAnsi="Palatino Linotype" w:cs="Arial"/>
          <w:color w:val="000000" w:themeColor="text1"/>
          <w:lang w:eastAsia="es-MX"/>
        </w:rPr>
        <w:t>Ley</w:t>
      </w:r>
      <w:r w:rsidRPr="00673DFC">
        <w:rPr>
          <w:rFonts w:ascii="Palatino Linotype" w:eastAsia="MS Mincho" w:hAnsi="Palatino Linotype" w:cs="Arial"/>
          <w:b/>
        </w:rPr>
        <w:t xml:space="preserve"> de Transparencia y Acceso a la Información Pública del Estado de </w:t>
      </w:r>
      <w:r w:rsidRPr="00673DFC">
        <w:rPr>
          <w:rFonts w:ascii="Palatino Linotype" w:hAnsi="Palatino Linotype" w:cs="Arial"/>
        </w:rPr>
        <w:t>México</w:t>
      </w:r>
      <w:r w:rsidRPr="00673DFC">
        <w:rPr>
          <w:rFonts w:ascii="Palatino Linotype" w:eastAsia="MS Mincho" w:hAnsi="Palatino Linotype" w:cs="Arial"/>
          <w:b/>
        </w:rPr>
        <w:t xml:space="preserve"> y Municipios</w:t>
      </w:r>
      <w:r w:rsidRPr="00673DFC">
        <w:rPr>
          <w:rFonts w:ascii="Palatino Linotype" w:eastAsia="MS Mincho" w:hAnsi="Palatino Linotype" w:cs="Arial"/>
        </w:rPr>
        <w:t xml:space="preserve">; </w:t>
      </w:r>
      <w:r w:rsidR="000C79CD" w:rsidRPr="00673DFC">
        <w:rPr>
          <w:rFonts w:ascii="Palatino Linotype" w:hAnsi="Palatino Linotype" w:cs="Arial"/>
          <w:color w:val="000000" w:themeColor="text1"/>
          <w:lang w:eastAsia="es-MX"/>
        </w:rPr>
        <w:t>fracciones</w:t>
      </w:r>
      <w:r w:rsidRPr="00673DFC">
        <w:rPr>
          <w:rFonts w:ascii="Palatino Linotype" w:hAnsi="Palatino Linotype" w:cs="Arial"/>
          <w:color w:val="000000" w:themeColor="text1"/>
          <w:lang w:eastAsia="es-MX"/>
        </w:rPr>
        <w:t xml:space="preserve"> que determina la hipótesis jurídica relativa a la </w:t>
      </w:r>
      <w:r w:rsidR="000C79CD" w:rsidRPr="00673DFC">
        <w:rPr>
          <w:rFonts w:ascii="Palatino Linotype" w:hAnsi="Palatino Linotype" w:cs="Arial"/>
          <w:color w:val="000000" w:themeColor="text1"/>
          <w:lang w:eastAsia="es-MX"/>
        </w:rPr>
        <w:t xml:space="preserve">negativa a la </w:t>
      </w:r>
      <w:r w:rsidRPr="00673DFC">
        <w:rPr>
          <w:rFonts w:ascii="Palatino Linotype" w:hAnsi="Palatino Linotype" w:cs="Arial"/>
          <w:color w:val="000000" w:themeColor="text1"/>
          <w:lang w:eastAsia="es-MX"/>
        </w:rPr>
        <w:t xml:space="preserve">entrega de información </w:t>
      </w:r>
      <w:r w:rsidR="000C79CD" w:rsidRPr="00673DFC">
        <w:rPr>
          <w:rFonts w:ascii="Palatino Linotype" w:hAnsi="Palatino Linotype" w:cs="Arial"/>
          <w:color w:val="000000" w:themeColor="text1"/>
          <w:lang w:eastAsia="es-MX"/>
        </w:rPr>
        <w:t>y a la entrega de información incompleta</w:t>
      </w:r>
      <w:r w:rsidRPr="00673DFC">
        <w:rPr>
          <w:rFonts w:ascii="Palatino Linotype" w:hAnsi="Palatino Linotype" w:cs="Arial"/>
          <w:color w:val="000000" w:themeColor="text1"/>
          <w:lang w:eastAsia="es-MX"/>
        </w:rPr>
        <w:t xml:space="preserve">; </w:t>
      </w:r>
      <w:r w:rsidRPr="00673DFC">
        <w:rPr>
          <w:rFonts w:ascii="Palatino Linotype" w:eastAsia="MS Mincho" w:hAnsi="Palatino Linotype" w:cs="Arial"/>
        </w:rPr>
        <w:t>contexto</w:t>
      </w:r>
      <w:r w:rsidR="000C79CD" w:rsidRPr="00673DFC">
        <w:rPr>
          <w:rFonts w:ascii="Palatino Linotype" w:eastAsia="MS Mincho" w:hAnsi="Palatino Linotype" w:cs="Arial"/>
        </w:rPr>
        <w:t>s</w:t>
      </w:r>
      <w:r w:rsidRPr="00673DFC">
        <w:rPr>
          <w:rFonts w:ascii="Palatino Linotype" w:eastAsia="MS Mincho" w:hAnsi="Palatino Linotype" w:cs="Arial"/>
        </w:rPr>
        <w:t xml:space="preserve"> de</w:t>
      </w:r>
      <w:r w:rsidR="000C79CD" w:rsidRPr="00673DFC">
        <w:rPr>
          <w:rFonts w:ascii="Palatino Linotype" w:eastAsia="MS Mincho" w:hAnsi="Palatino Linotype" w:cs="Arial"/>
        </w:rPr>
        <w:t xml:space="preserve"> </w:t>
      </w:r>
      <w:r w:rsidRPr="00673DFC">
        <w:rPr>
          <w:rFonts w:ascii="Palatino Linotype" w:eastAsia="MS Mincho" w:hAnsi="Palatino Linotype" w:cs="Arial"/>
        </w:rPr>
        <w:t>l</w:t>
      </w:r>
      <w:r w:rsidR="000C79CD" w:rsidRPr="00673DFC">
        <w:rPr>
          <w:rFonts w:ascii="Palatino Linotype" w:eastAsia="MS Mincho" w:hAnsi="Palatino Linotype" w:cs="Arial"/>
        </w:rPr>
        <w:t>os</w:t>
      </w:r>
      <w:r w:rsidRPr="00673DFC">
        <w:rPr>
          <w:rFonts w:ascii="Palatino Linotype" w:eastAsia="MS Mincho" w:hAnsi="Palatino Linotype" w:cs="Arial"/>
        </w:rPr>
        <w:t xml:space="preserve"> cual</w:t>
      </w:r>
      <w:r w:rsidR="000C79CD" w:rsidRPr="00673DFC">
        <w:rPr>
          <w:rFonts w:ascii="Palatino Linotype" w:eastAsia="MS Mincho" w:hAnsi="Palatino Linotype" w:cs="Arial"/>
        </w:rPr>
        <w:t>es</w:t>
      </w:r>
      <w:r w:rsidRPr="00673DFC">
        <w:rPr>
          <w:rFonts w:ascii="Palatino Linotype" w:eastAsia="MS Mincho" w:hAnsi="Palatino Linotype" w:cs="Arial"/>
        </w:rPr>
        <w:t xml:space="preserve"> se dolió </w:t>
      </w:r>
      <w:r w:rsidRPr="00673DFC">
        <w:rPr>
          <w:rFonts w:ascii="Palatino Linotype" w:eastAsia="MS Mincho" w:hAnsi="Palatino Linotype" w:cs="Arial"/>
          <w:b/>
        </w:rPr>
        <w:t xml:space="preserve">EL RECURRENTE </w:t>
      </w:r>
      <w:r w:rsidRPr="00673DFC">
        <w:rPr>
          <w:rFonts w:ascii="Palatino Linotype" w:eastAsia="MS Mincho" w:hAnsi="Palatino Linotype" w:cs="Arial"/>
        </w:rPr>
        <w:t>al momento de interponer su inconformidad.</w:t>
      </w:r>
    </w:p>
    <w:p w14:paraId="1721AEC9" w14:textId="77777777" w:rsidR="00B2763C" w:rsidRPr="00673DFC" w:rsidRDefault="00B2763C" w:rsidP="00673DFC">
      <w:pPr>
        <w:pStyle w:val="Prrafodelista"/>
        <w:spacing w:line="360" w:lineRule="auto"/>
        <w:rPr>
          <w:rFonts w:ascii="Palatino Linotype" w:hAnsi="Palatino Linotype" w:cs="Arial"/>
          <w:color w:val="000000" w:themeColor="text1"/>
          <w:lang w:eastAsia="es-MX"/>
        </w:rPr>
      </w:pPr>
    </w:p>
    <w:p w14:paraId="023B147D" w14:textId="77777777" w:rsidR="00B2763C" w:rsidRPr="00673DFC" w:rsidRDefault="00B2763C" w:rsidP="00750BBA">
      <w:pPr>
        <w:pStyle w:val="Prrafodelista"/>
        <w:numPr>
          <w:ilvl w:val="0"/>
          <w:numId w:val="3"/>
        </w:numPr>
        <w:spacing w:line="360" w:lineRule="auto"/>
        <w:ind w:left="0" w:firstLine="0"/>
        <w:contextualSpacing/>
        <w:jc w:val="both"/>
        <w:rPr>
          <w:rFonts w:ascii="Palatino Linotype" w:eastAsia="MS Mincho" w:hAnsi="Palatino Linotype" w:cs="Arial"/>
        </w:rPr>
      </w:pPr>
      <w:r w:rsidRPr="00673DFC">
        <w:rPr>
          <w:rFonts w:ascii="Palatino Linotype" w:hAnsi="Palatino Linotype" w:cs="Arial"/>
          <w:color w:val="000000" w:themeColor="text1"/>
          <w:lang w:eastAsia="es-MX"/>
        </w:rPr>
        <w:t xml:space="preserve">De modo tal </w:t>
      </w:r>
      <w:r w:rsidRPr="00673DFC">
        <w:rPr>
          <w:rFonts w:ascii="Palatino Linotype" w:hAnsi="Palatino Linotype" w:cs="Arial"/>
          <w:color w:val="000000" w:themeColor="text1"/>
        </w:rPr>
        <w:t xml:space="preserve">que el presente recurso de revisión se abocara en determinar si el </w:t>
      </w:r>
      <w:r w:rsidRPr="00673DFC">
        <w:rPr>
          <w:rFonts w:ascii="Palatino Linotype" w:eastAsia="MS Mincho" w:hAnsi="Palatino Linotype" w:cs="Arial"/>
          <w:b/>
        </w:rPr>
        <w:t>SUJETO</w:t>
      </w:r>
      <w:r w:rsidRPr="00673DFC">
        <w:rPr>
          <w:rFonts w:ascii="Palatino Linotype" w:hAnsi="Palatino Linotype" w:cs="Arial"/>
          <w:b/>
          <w:color w:val="000000" w:themeColor="text1"/>
        </w:rPr>
        <w:t xml:space="preserve"> OBLIGADO</w:t>
      </w:r>
      <w:r w:rsidRPr="00673DFC">
        <w:rPr>
          <w:rFonts w:ascii="Palatino Linotype" w:hAnsi="Palatino Linotype" w:cs="Arial"/>
          <w:color w:val="000000" w:themeColor="text1"/>
        </w:rPr>
        <w:t xml:space="preserve"> con su respuesta ciertamente </w:t>
      </w:r>
      <w:r w:rsidRPr="00673DFC">
        <w:rPr>
          <w:rFonts w:ascii="Palatino Linotype" w:hAnsi="Palatino Linotype"/>
          <w:color w:val="000000" w:themeColor="text1"/>
        </w:rPr>
        <w:t>actualiza la causal de procedencia</w:t>
      </w:r>
      <w:r w:rsidRPr="00673DFC">
        <w:rPr>
          <w:rFonts w:ascii="Palatino Linotype" w:hAnsi="Palatino Linotype"/>
          <w:b/>
          <w:color w:val="000000" w:themeColor="text1"/>
        </w:rPr>
        <w:t xml:space="preserve"> </w:t>
      </w:r>
      <w:r w:rsidRPr="00673DFC">
        <w:rPr>
          <w:rFonts w:ascii="Palatino Linotype" w:hAnsi="Palatino Linotype" w:cs="Arial"/>
          <w:color w:val="000000" w:themeColor="text1"/>
          <w:lang w:eastAsia="es-MX"/>
        </w:rPr>
        <w:t>antes señalada</w:t>
      </w:r>
      <w:r w:rsidRPr="00673DFC">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2345AA50" w14:textId="77777777" w:rsidR="003C68FA" w:rsidRPr="00673DFC" w:rsidRDefault="003C68FA" w:rsidP="00673DFC">
      <w:pPr>
        <w:pStyle w:val="Prrafodelista"/>
        <w:spacing w:line="360" w:lineRule="auto"/>
        <w:ind w:left="709"/>
        <w:rPr>
          <w:rFonts w:ascii="Palatino Linotype" w:eastAsia="MS Mincho" w:hAnsi="Palatino Linotype" w:cs="Arial"/>
        </w:rPr>
      </w:pPr>
    </w:p>
    <w:p w14:paraId="5CC58CF6" w14:textId="77777777" w:rsidR="00823B97" w:rsidRPr="00673DFC" w:rsidRDefault="00823B97" w:rsidP="00673DFC">
      <w:pPr>
        <w:keepNext/>
        <w:keepLines/>
        <w:spacing w:line="360" w:lineRule="auto"/>
        <w:outlineLvl w:val="0"/>
        <w:rPr>
          <w:rFonts w:ascii="Palatino Linotype" w:eastAsia="MS Gothic" w:hAnsi="Palatino Linotype"/>
          <w:b/>
        </w:rPr>
      </w:pPr>
      <w:bookmarkStart w:id="15" w:name="_Toc83901396"/>
      <w:r w:rsidRPr="00673DFC">
        <w:rPr>
          <w:rFonts w:ascii="Palatino Linotype" w:eastAsia="MS Gothic" w:hAnsi="Palatino Linotype" w:cstheme="majorBidi"/>
          <w:b/>
        </w:rPr>
        <w:t xml:space="preserve">CUARTO. </w:t>
      </w:r>
      <w:r w:rsidRPr="00673DFC">
        <w:rPr>
          <w:rFonts w:ascii="Palatino Linotype" w:eastAsia="MS Gothic" w:hAnsi="Palatino Linotype"/>
          <w:b/>
        </w:rPr>
        <w:t>Del estudio y resolución del asunto.</w:t>
      </w:r>
      <w:bookmarkEnd w:id="15"/>
    </w:p>
    <w:p w14:paraId="46E2C341" w14:textId="73A542D1" w:rsidR="00A06CCA" w:rsidRPr="00673DFC" w:rsidRDefault="002647C8" w:rsidP="00750BBA">
      <w:pPr>
        <w:pStyle w:val="Prrafodelista"/>
        <w:numPr>
          <w:ilvl w:val="0"/>
          <w:numId w:val="3"/>
        </w:numPr>
        <w:spacing w:line="360" w:lineRule="auto"/>
        <w:ind w:left="0" w:firstLine="0"/>
        <w:jc w:val="both"/>
        <w:rPr>
          <w:rFonts w:ascii="Palatino Linotype" w:eastAsia="MS Gothic" w:hAnsi="Palatino Linotype"/>
        </w:rPr>
      </w:pPr>
      <w:r w:rsidRPr="00673DFC">
        <w:rPr>
          <w:rFonts w:ascii="Palatino Linotype" w:eastAsiaTheme="minorEastAsia" w:hAnsi="Palatino Linotype"/>
          <w:lang w:val="es-ES_tradnl"/>
        </w:rPr>
        <w:t xml:space="preserve">Acotada la </w:t>
      </w:r>
      <w:r w:rsidRPr="00673DFC">
        <w:rPr>
          <w:rFonts w:ascii="Palatino Linotype" w:eastAsiaTheme="minorEastAsia" w:hAnsi="Palatino Linotype"/>
          <w:i/>
          <w:lang w:val="es-ES_tradnl"/>
        </w:rPr>
        <w:t>Litis</w:t>
      </w:r>
      <w:r w:rsidRPr="00673DFC">
        <w:rPr>
          <w:rFonts w:ascii="Palatino Linotype" w:eastAsiaTheme="minorEastAsia" w:hAnsi="Palatino Linotype"/>
          <w:lang w:val="es-ES_tradnl"/>
        </w:rPr>
        <w:t xml:space="preserve">, es necesario primeramente traer a contexto </w:t>
      </w:r>
      <w:r w:rsidR="000C79CD" w:rsidRPr="00673DFC">
        <w:rPr>
          <w:rFonts w:ascii="Palatino Linotype" w:eastAsiaTheme="minorEastAsia" w:hAnsi="Palatino Linotype"/>
          <w:lang w:val="es-ES_tradnl"/>
        </w:rPr>
        <w:t xml:space="preserve">las </w:t>
      </w:r>
      <w:r w:rsidR="00221A78" w:rsidRPr="00673DFC">
        <w:rPr>
          <w:rFonts w:ascii="Palatino Linotype" w:eastAsiaTheme="minorEastAsia" w:hAnsi="Palatino Linotype"/>
          <w:lang w:val="es-ES_tradnl"/>
        </w:rPr>
        <w:t>respuestas</w:t>
      </w:r>
      <w:r w:rsidR="000C79CD" w:rsidRPr="00673DFC">
        <w:rPr>
          <w:rFonts w:ascii="Palatino Linotype" w:eastAsiaTheme="minorEastAsia" w:hAnsi="Palatino Linotype"/>
          <w:lang w:val="es-ES_tradnl"/>
        </w:rPr>
        <w:t xml:space="preserve"> emitidas por mes a efecto de determinar si se colman o no los solicitudes de información, a través del siguiente cuadro comparativo:</w:t>
      </w:r>
    </w:p>
    <w:p w14:paraId="1E5A60B8" w14:textId="77777777" w:rsidR="000C79CD" w:rsidRPr="00673DFC" w:rsidRDefault="000C79CD" w:rsidP="00673DFC">
      <w:pPr>
        <w:spacing w:line="360" w:lineRule="auto"/>
        <w:jc w:val="both"/>
        <w:rPr>
          <w:rFonts w:ascii="Palatino Linotype" w:eastAsia="MS Gothic" w:hAnsi="Palatino Linotype"/>
        </w:rPr>
      </w:pPr>
    </w:p>
    <w:tbl>
      <w:tblPr>
        <w:tblStyle w:val="Tablaconcuadrcula"/>
        <w:tblW w:w="0" w:type="auto"/>
        <w:tblLook w:val="04A0" w:firstRow="1" w:lastRow="0" w:firstColumn="1" w:lastColumn="0" w:noHBand="0" w:noVBand="1"/>
      </w:tblPr>
      <w:tblGrid>
        <w:gridCol w:w="2972"/>
        <w:gridCol w:w="5856"/>
      </w:tblGrid>
      <w:tr w:rsidR="00F31803" w:rsidRPr="0005370F" w14:paraId="3F52344D" w14:textId="77777777" w:rsidTr="00F31803">
        <w:tc>
          <w:tcPr>
            <w:tcW w:w="2972" w:type="dxa"/>
          </w:tcPr>
          <w:p w14:paraId="0079847F" w14:textId="39A5A97F"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Enero</w:t>
            </w:r>
          </w:p>
        </w:tc>
        <w:tc>
          <w:tcPr>
            <w:tcW w:w="5856" w:type="dxa"/>
          </w:tcPr>
          <w:p w14:paraId="785CDD4C" w14:textId="77777777"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Se adjuntan dos oficios en respuesta.</w:t>
            </w:r>
          </w:p>
          <w:p w14:paraId="09713837" w14:textId="41C0812E"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informe justificado</w:t>
            </w:r>
            <w:r w:rsidR="00D66D7E" w:rsidRPr="0005370F">
              <w:rPr>
                <w:rFonts w:ascii="Palatino Linotype" w:eastAsia="MS Gothic" w:hAnsi="Palatino Linotype"/>
                <w:sz w:val="20"/>
                <w:szCs w:val="20"/>
              </w:rPr>
              <w:t xml:space="preserve">, se remitieron doce archivos </w:t>
            </w:r>
            <w:r w:rsidR="00801C2F" w:rsidRPr="0005370F">
              <w:rPr>
                <w:rFonts w:ascii="Palatino Linotype" w:eastAsia="MS Gothic" w:hAnsi="Palatino Linotype"/>
                <w:sz w:val="20"/>
                <w:szCs w:val="20"/>
              </w:rPr>
              <w:t xml:space="preserve">con oficios </w:t>
            </w:r>
            <w:r w:rsidR="00D66D7E" w:rsidRPr="0005370F">
              <w:rPr>
                <w:rFonts w:ascii="Palatino Linotype" w:eastAsia="MS Gothic" w:hAnsi="Palatino Linotype"/>
                <w:sz w:val="20"/>
                <w:szCs w:val="20"/>
              </w:rPr>
              <w:t>de diversas áreas administrativas, que se señaló también fueron generados en el mes de enero, no obstante contienen datos personales visibles y algunos testados que pese a ello continúan visibles. Por otro lado se informó que por parte de la Tesorería no se generaron oficios en dicho mes.</w:t>
            </w:r>
          </w:p>
          <w:p w14:paraId="50DCBD2C" w14:textId="3B035218" w:rsidR="00D66D7E" w:rsidRPr="0005370F" w:rsidRDefault="00D66D7E" w:rsidP="00673DFC">
            <w:pPr>
              <w:spacing w:line="360" w:lineRule="auto"/>
              <w:jc w:val="both"/>
              <w:rPr>
                <w:rFonts w:ascii="Palatino Linotype" w:eastAsia="MS Gothic" w:hAnsi="Palatino Linotype"/>
                <w:sz w:val="20"/>
                <w:szCs w:val="20"/>
              </w:rPr>
            </w:pPr>
          </w:p>
        </w:tc>
      </w:tr>
      <w:tr w:rsidR="00F31803" w:rsidRPr="0005370F" w14:paraId="011567F0" w14:textId="77777777" w:rsidTr="00F31803">
        <w:tc>
          <w:tcPr>
            <w:tcW w:w="2972" w:type="dxa"/>
          </w:tcPr>
          <w:p w14:paraId="4FAD41D1" w14:textId="1DA2AEC3"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Febrero</w:t>
            </w:r>
          </w:p>
        </w:tc>
        <w:tc>
          <w:tcPr>
            <w:tcW w:w="5856" w:type="dxa"/>
          </w:tcPr>
          <w:p w14:paraId="26137D0B" w14:textId="77777777" w:rsidR="00D66D7E" w:rsidRPr="0005370F" w:rsidRDefault="00D66D7E"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Se adjuntan dos oficios en respuesta.</w:t>
            </w:r>
          </w:p>
          <w:p w14:paraId="04D6B423" w14:textId="197F3FD5" w:rsidR="00F31803" w:rsidRPr="0005370F" w:rsidRDefault="00D66D7E"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 xml:space="preserve">En informe justificado, se remitieron doce archivos </w:t>
            </w:r>
            <w:r w:rsidR="00801C2F" w:rsidRPr="0005370F">
              <w:rPr>
                <w:rFonts w:ascii="Palatino Linotype" w:eastAsia="MS Gothic" w:hAnsi="Palatino Linotype"/>
                <w:sz w:val="20"/>
                <w:szCs w:val="20"/>
              </w:rPr>
              <w:t xml:space="preserve">con oficios </w:t>
            </w:r>
            <w:r w:rsidRPr="0005370F">
              <w:rPr>
                <w:rFonts w:ascii="Palatino Linotype" w:eastAsia="MS Gothic" w:hAnsi="Palatino Linotype"/>
                <w:sz w:val="20"/>
                <w:szCs w:val="20"/>
              </w:rPr>
              <w:t xml:space="preserve">de diversas áreas administrativas, que se señaló también fueron generados en el mes de </w:t>
            </w:r>
            <w:r w:rsidR="00801C2F" w:rsidRPr="0005370F">
              <w:rPr>
                <w:rFonts w:ascii="Palatino Linotype" w:eastAsia="MS Gothic" w:hAnsi="Palatino Linotype"/>
                <w:sz w:val="20"/>
                <w:szCs w:val="20"/>
              </w:rPr>
              <w:t>febrero</w:t>
            </w:r>
            <w:r w:rsidRPr="0005370F">
              <w:rPr>
                <w:rFonts w:ascii="Palatino Linotype" w:eastAsia="MS Gothic" w:hAnsi="Palatino Linotype"/>
                <w:sz w:val="20"/>
                <w:szCs w:val="20"/>
              </w:rPr>
              <w:t>, no obstante contienen datos personales visibles y algunos testados que pese a ello continúan visibles. Por otro lado se informó que por parte de la Tesorería no se generaron oficios en dicho mes.</w:t>
            </w:r>
          </w:p>
          <w:p w14:paraId="44C2D295" w14:textId="42F67AED" w:rsidR="00D66D7E" w:rsidRPr="0005370F" w:rsidRDefault="00D66D7E" w:rsidP="00673DFC">
            <w:pPr>
              <w:spacing w:line="360" w:lineRule="auto"/>
              <w:jc w:val="both"/>
              <w:rPr>
                <w:rFonts w:ascii="Palatino Linotype" w:eastAsia="MS Gothic" w:hAnsi="Palatino Linotype"/>
                <w:sz w:val="20"/>
                <w:szCs w:val="20"/>
              </w:rPr>
            </w:pPr>
          </w:p>
        </w:tc>
      </w:tr>
      <w:tr w:rsidR="00F31803" w:rsidRPr="0005370F" w14:paraId="60EF538D" w14:textId="77777777" w:rsidTr="00F31803">
        <w:tc>
          <w:tcPr>
            <w:tcW w:w="2972" w:type="dxa"/>
          </w:tcPr>
          <w:p w14:paraId="2D411271" w14:textId="70455372"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Marzo</w:t>
            </w:r>
          </w:p>
        </w:tc>
        <w:tc>
          <w:tcPr>
            <w:tcW w:w="5856" w:type="dxa"/>
          </w:tcPr>
          <w:p w14:paraId="5CCFB8F4" w14:textId="77777777" w:rsidR="00F31803" w:rsidRPr="0005370F" w:rsidRDefault="00D66D7E"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respuesta se informa que no se generaron oficios en el mes de marzo.</w:t>
            </w:r>
          </w:p>
          <w:p w14:paraId="20E854B9" w14:textId="77777777" w:rsidR="00D66D7E" w:rsidRPr="0005370F" w:rsidRDefault="00D66D7E"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 xml:space="preserve">En informe justificado, </w:t>
            </w:r>
            <w:r w:rsidR="00801C2F" w:rsidRPr="0005370F">
              <w:rPr>
                <w:rFonts w:ascii="Palatino Linotype" w:eastAsia="MS Gothic" w:hAnsi="Palatino Linotype"/>
                <w:sz w:val="20"/>
                <w:szCs w:val="20"/>
              </w:rPr>
              <w:t>se remitieron once archivos con oficios de diversas áreas administrativas, que se señaló que fueron generados en el mes de marzo, no obstante contienen datos personales visibles y algunos testados que pese a ello continúan visibles. Por otro lado se informó que por parte del Centro de Rehabilitación e Integración Social y Tesorería, no generaron oficios en el mes de marzo.</w:t>
            </w:r>
          </w:p>
          <w:p w14:paraId="346D51FE" w14:textId="282DE53E" w:rsidR="00801C2F" w:rsidRPr="0005370F" w:rsidRDefault="00801C2F" w:rsidP="00673DFC">
            <w:pPr>
              <w:spacing w:line="360" w:lineRule="auto"/>
              <w:jc w:val="both"/>
              <w:rPr>
                <w:rFonts w:ascii="Palatino Linotype" w:eastAsia="MS Gothic" w:hAnsi="Palatino Linotype"/>
                <w:sz w:val="20"/>
                <w:szCs w:val="20"/>
              </w:rPr>
            </w:pPr>
          </w:p>
        </w:tc>
      </w:tr>
      <w:tr w:rsidR="00F31803" w:rsidRPr="0005370F" w14:paraId="03282579" w14:textId="77777777" w:rsidTr="00F31803">
        <w:tc>
          <w:tcPr>
            <w:tcW w:w="2972" w:type="dxa"/>
          </w:tcPr>
          <w:p w14:paraId="58653B59" w14:textId="27F73F56"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lastRenderedPageBreak/>
              <w:t>Abril</w:t>
            </w:r>
          </w:p>
        </w:tc>
        <w:tc>
          <w:tcPr>
            <w:tcW w:w="5856" w:type="dxa"/>
          </w:tcPr>
          <w:p w14:paraId="57F4EDB5" w14:textId="49101953" w:rsidR="00801C2F" w:rsidRPr="0005370F" w:rsidRDefault="00801C2F"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respuesta se adjuntó un oficio del mes de abril.</w:t>
            </w:r>
          </w:p>
          <w:p w14:paraId="4F780A3D" w14:textId="77777777" w:rsidR="00F31803" w:rsidRPr="0005370F" w:rsidRDefault="00801C2F"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informe justificado, se remitieron doce archivos con oficios de diversas áreas administrativas, que se señaló que fueron generados en el mes de abril, no obstante contienen datos personales visibles y algunos testados que pese a ello continúan visibles. Por otro lado se informó que por parte de la Tesorería, no generaron oficios en el mes de abril.</w:t>
            </w:r>
          </w:p>
          <w:p w14:paraId="3EA2B5E0" w14:textId="19E5FC12" w:rsidR="00801C2F" w:rsidRPr="0005370F" w:rsidRDefault="00801C2F" w:rsidP="00673DFC">
            <w:pPr>
              <w:spacing w:line="360" w:lineRule="auto"/>
              <w:jc w:val="both"/>
              <w:rPr>
                <w:rFonts w:ascii="Palatino Linotype" w:eastAsia="MS Gothic" w:hAnsi="Palatino Linotype"/>
                <w:sz w:val="20"/>
                <w:szCs w:val="20"/>
              </w:rPr>
            </w:pPr>
          </w:p>
        </w:tc>
      </w:tr>
      <w:tr w:rsidR="00F31803" w:rsidRPr="0005370F" w14:paraId="2501F56E" w14:textId="77777777" w:rsidTr="00F31803">
        <w:tc>
          <w:tcPr>
            <w:tcW w:w="2972" w:type="dxa"/>
          </w:tcPr>
          <w:p w14:paraId="3632574B" w14:textId="416B90BC"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Mayo</w:t>
            </w:r>
          </w:p>
        </w:tc>
        <w:tc>
          <w:tcPr>
            <w:tcW w:w="5856" w:type="dxa"/>
          </w:tcPr>
          <w:p w14:paraId="360C21E7" w14:textId="27FA0822" w:rsidR="00801C2F" w:rsidRPr="0005370F" w:rsidRDefault="00801C2F"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respuesta se adjuntó un oficio del mes de mayo.</w:t>
            </w:r>
          </w:p>
          <w:p w14:paraId="07DECBDD" w14:textId="093F8F91" w:rsidR="00801C2F" w:rsidRPr="0005370F" w:rsidRDefault="00801C2F"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informe justificado, se remitieron diez archivos con oficios de diversas áreas administrativas, que se señaló que fueron generados en el mes de mayo, no obstante contienen datos personales visibles y algunos testados que pese a ello continúan visibles. Por otro lado se informó que por parte de la Unidad de Comunicación Social, Subdirección del Centro de Rehabilitación e Integración Social y Tesorería, no generaron oficios en el mes de mayo.</w:t>
            </w:r>
          </w:p>
          <w:p w14:paraId="444BA4E6" w14:textId="0A7D76DC" w:rsidR="00801C2F" w:rsidRPr="0005370F" w:rsidRDefault="00801C2F" w:rsidP="00673DFC">
            <w:pPr>
              <w:spacing w:line="360" w:lineRule="auto"/>
              <w:jc w:val="both"/>
              <w:rPr>
                <w:rFonts w:ascii="Palatino Linotype" w:eastAsia="MS Gothic" w:hAnsi="Palatino Linotype"/>
                <w:sz w:val="20"/>
                <w:szCs w:val="20"/>
              </w:rPr>
            </w:pPr>
          </w:p>
        </w:tc>
      </w:tr>
      <w:tr w:rsidR="00F31803" w:rsidRPr="0005370F" w14:paraId="1A77A9F8" w14:textId="77777777" w:rsidTr="00F31803">
        <w:tc>
          <w:tcPr>
            <w:tcW w:w="2972" w:type="dxa"/>
          </w:tcPr>
          <w:p w14:paraId="573149B0" w14:textId="0BA4B885"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Junio</w:t>
            </w:r>
          </w:p>
        </w:tc>
        <w:tc>
          <w:tcPr>
            <w:tcW w:w="5856" w:type="dxa"/>
          </w:tcPr>
          <w:p w14:paraId="4B2DAF6F" w14:textId="7A79E55E" w:rsidR="00801C2F" w:rsidRPr="0005370F" w:rsidRDefault="00801C2F"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respuesta se adjuntó un oficio del mes de junio.</w:t>
            </w:r>
          </w:p>
          <w:p w14:paraId="32B01708" w14:textId="6F10FF39" w:rsidR="00801C2F" w:rsidRPr="0005370F" w:rsidRDefault="00801C2F"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 xml:space="preserve">En informe justificado, se remitieron diez archivos con oficios de diversas áreas administrativas, que se señaló que fueron generados en el mes de </w:t>
            </w:r>
            <w:r w:rsidR="006F41A8" w:rsidRPr="0005370F">
              <w:rPr>
                <w:rFonts w:ascii="Palatino Linotype" w:eastAsia="MS Gothic" w:hAnsi="Palatino Linotype"/>
                <w:sz w:val="20"/>
                <w:szCs w:val="20"/>
              </w:rPr>
              <w:t>juni</w:t>
            </w:r>
            <w:r w:rsidRPr="0005370F">
              <w:rPr>
                <w:rFonts w:ascii="Palatino Linotype" w:eastAsia="MS Gothic" w:hAnsi="Palatino Linotype"/>
                <w:sz w:val="20"/>
                <w:szCs w:val="20"/>
              </w:rPr>
              <w:t xml:space="preserve">o, no obstante contienen datos personales visibles y algunos testados que pese a ello continúan visibles. Por otro lado se informó que por parte de la Unidad de Comunicación Social, Subdirección del Centro de Rehabilitación e Integración Social y Tesorería, no generaron oficios en el mes de </w:t>
            </w:r>
            <w:r w:rsidR="006F41A8" w:rsidRPr="0005370F">
              <w:rPr>
                <w:rFonts w:ascii="Palatino Linotype" w:eastAsia="MS Gothic" w:hAnsi="Palatino Linotype"/>
                <w:sz w:val="20"/>
                <w:szCs w:val="20"/>
              </w:rPr>
              <w:t>juni</w:t>
            </w:r>
            <w:r w:rsidRPr="0005370F">
              <w:rPr>
                <w:rFonts w:ascii="Palatino Linotype" w:eastAsia="MS Gothic" w:hAnsi="Palatino Linotype"/>
                <w:sz w:val="20"/>
                <w:szCs w:val="20"/>
              </w:rPr>
              <w:t>o.</w:t>
            </w:r>
          </w:p>
          <w:p w14:paraId="18E4BEC7" w14:textId="77777777" w:rsidR="00F31803" w:rsidRPr="0005370F" w:rsidRDefault="00F31803" w:rsidP="00673DFC">
            <w:pPr>
              <w:spacing w:line="360" w:lineRule="auto"/>
              <w:jc w:val="both"/>
              <w:rPr>
                <w:rFonts w:ascii="Palatino Linotype" w:eastAsia="MS Gothic" w:hAnsi="Palatino Linotype"/>
                <w:sz w:val="20"/>
                <w:szCs w:val="20"/>
              </w:rPr>
            </w:pPr>
          </w:p>
        </w:tc>
      </w:tr>
      <w:tr w:rsidR="00F31803" w:rsidRPr="0005370F" w14:paraId="7B6E9828" w14:textId="77777777" w:rsidTr="00F31803">
        <w:tc>
          <w:tcPr>
            <w:tcW w:w="2972" w:type="dxa"/>
          </w:tcPr>
          <w:p w14:paraId="0875D010" w14:textId="57A7A6FF"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lastRenderedPageBreak/>
              <w:t>Julio</w:t>
            </w:r>
          </w:p>
        </w:tc>
        <w:tc>
          <w:tcPr>
            <w:tcW w:w="5856" w:type="dxa"/>
          </w:tcPr>
          <w:p w14:paraId="51F1B7F9" w14:textId="1478F753" w:rsidR="006F41A8" w:rsidRPr="0005370F" w:rsidRDefault="006F41A8"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respuesta se adjuntó dos oficios del mes de julio.</w:t>
            </w:r>
          </w:p>
          <w:p w14:paraId="412BB88E" w14:textId="03B22CB8" w:rsidR="006F41A8" w:rsidRPr="0005370F" w:rsidRDefault="006F41A8"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 xml:space="preserve">En informe justificado, se remitieron once archivos con oficios de diversas áreas administrativas, que se señaló que fueron generados en el mes de julio, no obstante contienen datos personales visibles y algunos testados que pese a ello continúan visibles. Por otro lado se informó que por parte de la Subdirección del Centro de Rehabilitación e Integración Social y Tesorería, no generaron oficios en el mes de </w:t>
            </w:r>
            <w:r w:rsidR="00091A9F" w:rsidRPr="0005370F">
              <w:rPr>
                <w:rFonts w:ascii="Palatino Linotype" w:eastAsia="MS Gothic" w:hAnsi="Palatino Linotype"/>
                <w:sz w:val="20"/>
                <w:szCs w:val="20"/>
              </w:rPr>
              <w:t>jul</w:t>
            </w:r>
            <w:r w:rsidRPr="0005370F">
              <w:rPr>
                <w:rFonts w:ascii="Palatino Linotype" w:eastAsia="MS Gothic" w:hAnsi="Palatino Linotype"/>
                <w:sz w:val="20"/>
                <w:szCs w:val="20"/>
              </w:rPr>
              <w:t>io.</w:t>
            </w:r>
          </w:p>
          <w:p w14:paraId="2ABBA325" w14:textId="77777777" w:rsidR="00F31803" w:rsidRPr="0005370F" w:rsidRDefault="00F31803" w:rsidP="00673DFC">
            <w:pPr>
              <w:spacing w:line="360" w:lineRule="auto"/>
              <w:jc w:val="both"/>
              <w:rPr>
                <w:rFonts w:ascii="Palatino Linotype" w:eastAsia="MS Gothic" w:hAnsi="Palatino Linotype"/>
                <w:sz w:val="20"/>
                <w:szCs w:val="20"/>
              </w:rPr>
            </w:pPr>
          </w:p>
        </w:tc>
      </w:tr>
      <w:tr w:rsidR="00F31803" w:rsidRPr="0005370F" w14:paraId="3A28F28D" w14:textId="77777777" w:rsidTr="00F31803">
        <w:tc>
          <w:tcPr>
            <w:tcW w:w="2972" w:type="dxa"/>
          </w:tcPr>
          <w:p w14:paraId="6A3F90B6" w14:textId="07461170"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Agosto</w:t>
            </w:r>
          </w:p>
        </w:tc>
        <w:tc>
          <w:tcPr>
            <w:tcW w:w="5856" w:type="dxa"/>
          </w:tcPr>
          <w:p w14:paraId="514B5B66" w14:textId="31707CAB" w:rsidR="006F41A8" w:rsidRPr="0005370F" w:rsidRDefault="006F41A8"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respuesta se adjuntó dos oficios del mes de agosto.</w:t>
            </w:r>
          </w:p>
          <w:p w14:paraId="52FE3F9B" w14:textId="43373E26" w:rsidR="006F41A8" w:rsidRPr="0005370F" w:rsidRDefault="006F41A8"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informe justificado, se remitieron doce archivos con oficios de diversas áreas administrativas, que se señaló que fueron generados en el mes de agosto, no obstante contienen datos personales visibles y algunos testados que pese a ello continúan visibles. Por otro lado se informó que por parte de la Tesorería, no generaron oficios en el mes de</w:t>
            </w:r>
            <w:r w:rsidR="00091A9F" w:rsidRPr="0005370F">
              <w:rPr>
                <w:rFonts w:ascii="Palatino Linotype" w:eastAsia="MS Gothic" w:hAnsi="Palatino Linotype"/>
                <w:sz w:val="20"/>
                <w:szCs w:val="20"/>
              </w:rPr>
              <w:t xml:space="preserve"> agosto</w:t>
            </w:r>
            <w:r w:rsidRPr="0005370F">
              <w:rPr>
                <w:rFonts w:ascii="Palatino Linotype" w:eastAsia="MS Gothic" w:hAnsi="Palatino Linotype"/>
                <w:sz w:val="20"/>
                <w:szCs w:val="20"/>
              </w:rPr>
              <w:t>.</w:t>
            </w:r>
          </w:p>
          <w:p w14:paraId="239F87C9" w14:textId="77777777" w:rsidR="00F31803" w:rsidRPr="0005370F" w:rsidRDefault="00F31803" w:rsidP="00673DFC">
            <w:pPr>
              <w:spacing w:line="360" w:lineRule="auto"/>
              <w:jc w:val="both"/>
              <w:rPr>
                <w:rFonts w:ascii="Palatino Linotype" w:eastAsia="MS Gothic" w:hAnsi="Palatino Linotype"/>
                <w:sz w:val="20"/>
                <w:szCs w:val="20"/>
              </w:rPr>
            </w:pPr>
          </w:p>
        </w:tc>
      </w:tr>
      <w:tr w:rsidR="00F31803" w:rsidRPr="0005370F" w14:paraId="30A096EB" w14:textId="77777777" w:rsidTr="00F31803">
        <w:tc>
          <w:tcPr>
            <w:tcW w:w="2972" w:type="dxa"/>
          </w:tcPr>
          <w:p w14:paraId="5798794D" w14:textId="76932CFA"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Septiembre</w:t>
            </w:r>
          </w:p>
        </w:tc>
        <w:tc>
          <w:tcPr>
            <w:tcW w:w="5856" w:type="dxa"/>
          </w:tcPr>
          <w:p w14:paraId="0B01F51E" w14:textId="4A0B7B18" w:rsidR="006F41A8" w:rsidRPr="0005370F" w:rsidRDefault="006F41A8"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respuesta se adjuntó dos oficios del mes de septiembre.</w:t>
            </w:r>
          </w:p>
          <w:p w14:paraId="65253638" w14:textId="552BAF5C" w:rsidR="006F41A8" w:rsidRPr="0005370F" w:rsidRDefault="006F41A8"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informe justificado, se remitieron doce archivos con oficios de diversas áreas administrativas, que se señaló que fueron generados en el mes de septiembre, no obstante contienen datos personales visibles y algunos testados que pese a ello continúan visibles. Por otro lado se informó que por parte de la Tesorería, no generaron oficios en el mes de septiembre.</w:t>
            </w:r>
          </w:p>
          <w:p w14:paraId="0F7257D7" w14:textId="77777777" w:rsidR="00F31803" w:rsidRPr="0005370F" w:rsidRDefault="00F31803" w:rsidP="00673DFC">
            <w:pPr>
              <w:spacing w:line="360" w:lineRule="auto"/>
              <w:jc w:val="both"/>
              <w:rPr>
                <w:rFonts w:ascii="Palatino Linotype" w:eastAsia="MS Gothic" w:hAnsi="Palatino Linotype"/>
                <w:sz w:val="20"/>
                <w:szCs w:val="20"/>
              </w:rPr>
            </w:pPr>
          </w:p>
        </w:tc>
      </w:tr>
      <w:tr w:rsidR="00F31803" w:rsidRPr="0005370F" w14:paraId="2191D42F" w14:textId="77777777" w:rsidTr="00F31803">
        <w:tc>
          <w:tcPr>
            <w:tcW w:w="2972" w:type="dxa"/>
          </w:tcPr>
          <w:p w14:paraId="1A9D90FB" w14:textId="0CB51A59"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Octubre</w:t>
            </w:r>
          </w:p>
        </w:tc>
        <w:tc>
          <w:tcPr>
            <w:tcW w:w="5856" w:type="dxa"/>
          </w:tcPr>
          <w:p w14:paraId="1B48B373" w14:textId="6DD11C68" w:rsidR="006F41A8" w:rsidRPr="0005370F" w:rsidRDefault="006F41A8"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respuesta se adjuntó tres oficios del mes de octubre.</w:t>
            </w:r>
          </w:p>
          <w:p w14:paraId="4F18F248" w14:textId="2CF731BC" w:rsidR="006F41A8" w:rsidRPr="0005370F" w:rsidRDefault="006F41A8"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 xml:space="preserve">En informe justificado, se remitieron doce archivos con oficios de diversas áreas administrativas, que se señaló que fueron </w:t>
            </w:r>
            <w:r w:rsidRPr="0005370F">
              <w:rPr>
                <w:rFonts w:ascii="Palatino Linotype" w:eastAsia="MS Gothic" w:hAnsi="Palatino Linotype"/>
                <w:sz w:val="20"/>
                <w:szCs w:val="20"/>
              </w:rPr>
              <w:lastRenderedPageBreak/>
              <w:t xml:space="preserve">generados en el mes de octubre, no obstante contienen datos personales visibles y algunos testados que pese a ello continúan visibles. Por otro lado se informó que por parte de la Tesorería, no generaron oficios en el mes de </w:t>
            </w:r>
            <w:r w:rsidR="00091A9F" w:rsidRPr="0005370F">
              <w:rPr>
                <w:rFonts w:ascii="Palatino Linotype" w:eastAsia="MS Gothic" w:hAnsi="Palatino Linotype"/>
                <w:sz w:val="20"/>
                <w:szCs w:val="20"/>
              </w:rPr>
              <w:t>octubr</w:t>
            </w:r>
            <w:r w:rsidRPr="0005370F">
              <w:rPr>
                <w:rFonts w:ascii="Palatino Linotype" w:eastAsia="MS Gothic" w:hAnsi="Palatino Linotype"/>
                <w:sz w:val="20"/>
                <w:szCs w:val="20"/>
              </w:rPr>
              <w:t>e.</w:t>
            </w:r>
          </w:p>
          <w:p w14:paraId="29CFBCFC" w14:textId="77777777" w:rsidR="00F31803" w:rsidRPr="0005370F" w:rsidRDefault="00F31803" w:rsidP="00673DFC">
            <w:pPr>
              <w:spacing w:line="360" w:lineRule="auto"/>
              <w:jc w:val="both"/>
              <w:rPr>
                <w:rFonts w:ascii="Palatino Linotype" w:eastAsia="MS Gothic" w:hAnsi="Palatino Linotype"/>
                <w:sz w:val="20"/>
                <w:szCs w:val="20"/>
              </w:rPr>
            </w:pPr>
          </w:p>
        </w:tc>
      </w:tr>
      <w:tr w:rsidR="00F31803" w:rsidRPr="0005370F" w14:paraId="60362029" w14:textId="77777777" w:rsidTr="00F31803">
        <w:tc>
          <w:tcPr>
            <w:tcW w:w="2972" w:type="dxa"/>
          </w:tcPr>
          <w:p w14:paraId="7BC0421E" w14:textId="6507299F"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lastRenderedPageBreak/>
              <w:t>Noviembre</w:t>
            </w:r>
          </w:p>
        </w:tc>
        <w:tc>
          <w:tcPr>
            <w:tcW w:w="5856" w:type="dxa"/>
          </w:tcPr>
          <w:p w14:paraId="7BEFCC81" w14:textId="6E0DC80E" w:rsidR="006F41A8" w:rsidRPr="0005370F" w:rsidRDefault="006F41A8"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respuesta se informó que no se generaron oficios en el mes de noviembre.</w:t>
            </w:r>
          </w:p>
          <w:p w14:paraId="3985672D" w14:textId="195D1919" w:rsidR="006F41A8" w:rsidRPr="0005370F" w:rsidRDefault="006F41A8"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 xml:space="preserve">En informe justificado, se remitieron doce archivos con oficios de diversas áreas administrativas, que se señaló que fueron generados en el mes de octubre, no obstante contienen datos personales visibles y algunos testados que pese a ello continúan visibles. Por otro lado se informó que por parte de la Tesorería, no generaron oficios en el mes de </w:t>
            </w:r>
            <w:r w:rsidR="00091A9F" w:rsidRPr="0005370F">
              <w:rPr>
                <w:rFonts w:ascii="Palatino Linotype" w:eastAsia="MS Gothic" w:hAnsi="Palatino Linotype"/>
                <w:sz w:val="20"/>
                <w:szCs w:val="20"/>
              </w:rPr>
              <w:t>noviembre</w:t>
            </w:r>
            <w:r w:rsidRPr="0005370F">
              <w:rPr>
                <w:rFonts w:ascii="Palatino Linotype" w:eastAsia="MS Gothic" w:hAnsi="Palatino Linotype"/>
                <w:sz w:val="20"/>
                <w:szCs w:val="20"/>
              </w:rPr>
              <w:t>.</w:t>
            </w:r>
          </w:p>
          <w:p w14:paraId="19B56D7D" w14:textId="77777777" w:rsidR="00F31803" w:rsidRPr="0005370F" w:rsidRDefault="00F31803" w:rsidP="00673DFC">
            <w:pPr>
              <w:spacing w:line="360" w:lineRule="auto"/>
              <w:jc w:val="both"/>
              <w:rPr>
                <w:rFonts w:ascii="Palatino Linotype" w:eastAsia="MS Gothic" w:hAnsi="Palatino Linotype"/>
                <w:sz w:val="20"/>
                <w:szCs w:val="20"/>
              </w:rPr>
            </w:pPr>
          </w:p>
        </w:tc>
      </w:tr>
      <w:tr w:rsidR="00F31803" w:rsidRPr="0005370F" w14:paraId="3DE2A3D8" w14:textId="77777777" w:rsidTr="00F31803">
        <w:tc>
          <w:tcPr>
            <w:tcW w:w="2972" w:type="dxa"/>
          </w:tcPr>
          <w:p w14:paraId="3E133CBB" w14:textId="1CA148C4" w:rsidR="00F31803" w:rsidRPr="0005370F" w:rsidRDefault="00F31803"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Diciembre</w:t>
            </w:r>
          </w:p>
        </w:tc>
        <w:tc>
          <w:tcPr>
            <w:tcW w:w="5856" w:type="dxa"/>
          </w:tcPr>
          <w:p w14:paraId="5E20B864" w14:textId="3F4AA35F" w:rsidR="00091A9F" w:rsidRPr="0005370F" w:rsidRDefault="00091A9F"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respuesta se adjuntó un oficio del mes de diciembre.</w:t>
            </w:r>
          </w:p>
          <w:p w14:paraId="284EACBF" w14:textId="502989F2" w:rsidR="00091A9F" w:rsidRPr="0005370F" w:rsidRDefault="00091A9F" w:rsidP="00673DFC">
            <w:pPr>
              <w:spacing w:line="360" w:lineRule="auto"/>
              <w:jc w:val="both"/>
              <w:rPr>
                <w:rFonts w:ascii="Palatino Linotype" w:eastAsia="MS Gothic" w:hAnsi="Palatino Linotype"/>
                <w:sz w:val="20"/>
                <w:szCs w:val="20"/>
              </w:rPr>
            </w:pPr>
            <w:r w:rsidRPr="0005370F">
              <w:rPr>
                <w:rFonts w:ascii="Palatino Linotype" w:eastAsia="MS Gothic" w:hAnsi="Palatino Linotype"/>
                <w:sz w:val="20"/>
                <w:szCs w:val="20"/>
              </w:rPr>
              <w:t>En informe justificado, se remitieron once archivos con oficios de diversas áreas administrativas, que se señaló que fueron generados en el mes de octubre, no obstante contienen datos personales visibles y algunos testados que pese a ello continúan visibles. Por otro lado se informó que por parte de la Tesorería, y el Centro de Rehabilitación e Integración Social, no generaron oficios en el mes de diciembre.</w:t>
            </w:r>
          </w:p>
          <w:p w14:paraId="030DA795" w14:textId="77777777" w:rsidR="00F31803" w:rsidRPr="0005370F" w:rsidRDefault="00F31803" w:rsidP="00673DFC">
            <w:pPr>
              <w:spacing w:line="360" w:lineRule="auto"/>
              <w:jc w:val="both"/>
              <w:rPr>
                <w:rFonts w:ascii="Palatino Linotype" w:eastAsia="MS Gothic" w:hAnsi="Palatino Linotype"/>
                <w:sz w:val="20"/>
                <w:szCs w:val="20"/>
              </w:rPr>
            </w:pPr>
          </w:p>
        </w:tc>
      </w:tr>
    </w:tbl>
    <w:p w14:paraId="26013341" w14:textId="77777777" w:rsidR="00221A78" w:rsidRPr="00673DFC" w:rsidRDefault="00221A78" w:rsidP="00673DFC">
      <w:pPr>
        <w:spacing w:line="360" w:lineRule="auto"/>
        <w:jc w:val="both"/>
        <w:rPr>
          <w:rFonts w:ascii="Palatino Linotype" w:eastAsia="MS Gothic" w:hAnsi="Palatino Linotype"/>
        </w:rPr>
      </w:pPr>
    </w:p>
    <w:p w14:paraId="656A465D" w14:textId="3F9DA2F5" w:rsidR="00091A9F" w:rsidRPr="00673DFC" w:rsidRDefault="00091A9F" w:rsidP="00750BBA">
      <w:pPr>
        <w:pStyle w:val="Prrafodelista"/>
        <w:numPr>
          <w:ilvl w:val="0"/>
          <w:numId w:val="3"/>
        </w:numPr>
        <w:spacing w:line="360" w:lineRule="auto"/>
        <w:ind w:left="0" w:firstLine="0"/>
        <w:jc w:val="both"/>
        <w:rPr>
          <w:rFonts w:ascii="Palatino Linotype" w:eastAsia="MS Gothic" w:hAnsi="Palatino Linotype"/>
        </w:rPr>
      </w:pPr>
      <w:r w:rsidRPr="00673DFC">
        <w:rPr>
          <w:rFonts w:ascii="Palatino Linotype" w:eastAsia="MS Gothic" w:hAnsi="Palatino Linotype"/>
        </w:rPr>
        <w:t>Como se desprende del anterior cuadro, las razones o motivos de inconformidad ciertamente</w:t>
      </w:r>
      <w:r w:rsidR="005B5EC5" w:rsidRPr="00673DFC">
        <w:rPr>
          <w:rFonts w:ascii="Palatino Linotype" w:eastAsia="MS Gothic" w:hAnsi="Palatino Linotype"/>
        </w:rPr>
        <w:t xml:space="preserve"> resultan procedentes; toda vez que las respuestas emitidas inicialmente a las solicitudes de información objeto de acumulación </w:t>
      </w:r>
      <w:r w:rsidR="005B5EC5" w:rsidRPr="00673DFC">
        <w:rPr>
          <w:rFonts w:ascii="Palatino Linotype" w:eastAsia="MS Gothic" w:hAnsi="Palatino Linotype"/>
        </w:rPr>
        <w:lastRenderedPageBreak/>
        <w:t xml:space="preserve">resultaron desfavorables por adjuntarse la información de manera incompleta. Contexto que el propio </w:t>
      </w:r>
      <w:r w:rsidR="005B5EC5" w:rsidRPr="00673DFC">
        <w:rPr>
          <w:rFonts w:ascii="Palatino Linotype" w:eastAsia="MS Gothic" w:hAnsi="Palatino Linotype"/>
          <w:b/>
        </w:rPr>
        <w:t>SUJETO OBLIGADO</w:t>
      </w:r>
      <w:r w:rsidR="005B5EC5" w:rsidRPr="00673DFC">
        <w:rPr>
          <w:rFonts w:ascii="Palatino Linotype" w:eastAsia="MS Gothic" w:hAnsi="Palatino Linotype"/>
        </w:rPr>
        <w:t xml:space="preserve"> acepta de manera expresa en calidad de informe justificado en donde </w:t>
      </w:r>
      <w:r w:rsidR="005B5EC5" w:rsidRPr="00673DFC">
        <w:rPr>
          <w:rFonts w:ascii="Palatino Linotype" w:eastAsia="MS Gothic" w:hAnsi="Palatino Linotype"/>
          <w:i/>
        </w:rPr>
        <w:t>grosso modo</w:t>
      </w:r>
      <w:r w:rsidR="005B5EC5" w:rsidRPr="00673DFC">
        <w:rPr>
          <w:rFonts w:ascii="Palatino Linotype" w:eastAsia="MS Gothic" w:hAnsi="Palatino Linotype"/>
        </w:rPr>
        <w:t xml:space="preserve"> manifiesta que se remite información de los diversos meses del año 2022 que luego de una nueva búsqueda fueron localizados.</w:t>
      </w:r>
    </w:p>
    <w:p w14:paraId="4BF9493B" w14:textId="77777777" w:rsidR="005B5EC5" w:rsidRPr="00673DFC" w:rsidRDefault="005B5EC5" w:rsidP="00673DFC">
      <w:pPr>
        <w:pStyle w:val="Prrafodelista"/>
        <w:spacing w:line="360" w:lineRule="auto"/>
        <w:ind w:left="0"/>
        <w:jc w:val="both"/>
        <w:rPr>
          <w:rFonts w:ascii="Palatino Linotype" w:eastAsia="MS Gothic" w:hAnsi="Palatino Linotype"/>
        </w:rPr>
      </w:pPr>
    </w:p>
    <w:p w14:paraId="391A4E7A" w14:textId="0687A350" w:rsidR="00091A9F" w:rsidRPr="00673DFC" w:rsidRDefault="005B5EC5" w:rsidP="00750BBA">
      <w:pPr>
        <w:pStyle w:val="Prrafodelista"/>
        <w:numPr>
          <w:ilvl w:val="0"/>
          <w:numId w:val="3"/>
        </w:numPr>
        <w:spacing w:line="360" w:lineRule="auto"/>
        <w:ind w:left="0" w:firstLine="0"/>
        <w:jc w:val="both"/>
        <w:rPr>
          <w:rFonts w:ascii="Palatino Linotype" w:eastAsia="MS Gothic" w:hAnsi="Palatino Linotype"/>
        </w:rPr>
      </w:pPr>
      <w:r w:rsidRPr="00673DFC">
        <w:rPr>
          <w:rFonts w:ascii="Palatino Linotype" w:eastAsia="MS Gothic" w:hAnsi="Palatino Linotype"/>
        </w:rPr>
        <w:t xml:space="preserve">Ahora bien, de lo vertido en los informes justificados se desprenden diversos aspectos. El primero de ellos que se informa que en todos los meses existieron áreas que no generaron oficios. </w:t>
      </w:r>
    </w:p>
    <w:p w14:paraId="7C3DBFC1" w14:textId="77777777" w:rsidR="005B5EC5" w:rsidRPr="00673DFC" w:rsidRDefault="005B5EC5" w:rsidP="00673DFC">
      <w:pPr>
        <w:pStyle w:val="Prrafodelista"/>
        <w:spacing w:line="360" w:lineRule="auto"/>
        <w:rPr>
          <w:rFonts w:ascii="Palatino Linotype" w:eastAsia="MS Gothic" w:hAnsi="Palatino Linotype"/>
        </w:rPr>
      </w:pPr>
    </w:p>
    <w:p w14:paraId="365BEA53" w14:textId="19B640BF" w:rsidR="005B5EC5" w:rsidRPr="00673DFC" w:rsidRDefault="005B5EC5" w:rsidP="00750BBA">
      <w:pPr>
        <w:pStyle w:val="Prrafodelista"/>
        <w:numPr>
          <w:ilvl w:val="0"/>
          <w:numId w:val="3"/>
        </w:numPr>
        <w:spacing w:line="360" w:lineRule="auto"/>
        <w:ind w:left="0" w:firstLine="0"/>
        <w:jc w:val="both"/>
        <w:rPr>
          <w:rFonts w:ascii="Palatino Linotype" w:hAnsi="Palatino Linotype" w:cs="Arial"/>
          <w:color w:val="000000" w:themeColor="text1"/>
        </w:rPr>
      </w:pPr>
      <w:r w:rsidRPr="00673DFC">
        <w:rPr>
          <w:rFonts w:ascii="Palatino Linotype" w:eastAsia="Calibri" w:hAnsi="Palatino Linotype"/>
          <w:color w:val="000000" w:themeColor="text1"/>
        </w:rPr>
        <w:t xml:space="preserve">Lo anterior, constituye un hecho negativo, </w:t>
      </w:r>
      <w:r w:rsidRPr="00673DFC">
        <w:rPr>
          <w:rFonts w:ascii="Palatino Linotype" w:hAnsi="Palatino Linotype"/>
          <w:color w:val="000000" w:themeColor="text1"/>
        </w:rPr>
        <w:t xml:space="preserve">por lo que, </w:t>
      </w:r>
      <w:r w:rsidRPr="00673DFC">
        <w:rPr>
          <w:rFonts w:ascii="Palatino Linotype" w:hAnsi="Palatino Linotype" w:cs="Arial"/>
          <w:color w:val="000000" w:themeColor="text1"/>
        </w:rPr>
        <w:t>es evidente que éste no puede fácticamente obrar en sus archivos, ya que no puede probarse por ser lógica y materialmente imposible.</w:t>
      </w:r>
    </w:p>
    <w:p w14:paraId="7F3934D6" w14:textId="77777777" w:rsidR="005B5EC5" w:rsidRPr="00673DFC" w:rsidRDefault="005B5EC5" w:rsidP="00673DFC">
      <w:pPr>
        <w:pStyle w:val="Prrafodelista"/>
        <w:spacing w:line="360" w:lineRule="auto"/>
        <w:ind w:left="644"/>
        <w:jc w:val="both"/>
        <w:rPr>
          <w:rFonts w:ascii="Palatino Linotype" w:hAnsi="Palatino Linotype"/>
          <w:color w:val="000000" w:themeColor="text1"/>
        </w:rPr>
      </w:pPr>
    </w:p>
    <w:p w14:paraId="50ACE8E8" w14:textId="77777777" w:rsidR="005B5EC5" w:rsidRPr="00673DFC" w:rsidRDefault="005B5EC5" w:rsidP="00750BBA">
      <w:pPr>
        <w:pStyle w:val="Prrafodelista"/>
        <w:numPr>
          <w:ilvl w:val="0"/>
          <w:numId w:val="3"/>
        </w:numPr>
        <w:spacing w:line="360" w:lineRule="auto"/>
        <w:ind w:left="0" w:firstLine="0"/>
        <w:jc w:val="both"/>
        <w:rPr>
          <w:rFonts w:ascii="Palatino Linotype" w:hAnsi="Palatino Linotype" w:cs="Arial"/>
          <w:color w:val="000000" w:themeColor="text1"/>
        </w:rPr>
      </w:pPr>
      <w:r w:rsidRPr="00673DFC">
        <w:rPr>
          <w:rFonts w:ascii="Palatino Linotype" w:hAnsi="Palatino Linotype" w:cs="Arial"/>
          <w:color w:val="000000" w:themeColor="text1"/>
        </w:rPr>
        <w:t xml:space="preserve">Por lo que podemos concluir que nos encontramos ante una notoria y evidente inexistencia </w:t>
      </w:r>
      <w:r w:rsidRPr="00673DFC">
        <w:rPr>
          <w:rFonts w:ascii="Palatino Linotype" w:eastAsia="Calibri" w:hAnsi="Palatino Linotype"/>
          <w:color w:val="000000" w:themeColor="text1"/>
        </w:rPr>
        <w:t>fáctica</w:t>
      </w:r>
      <w:r w:rsidRPr="00673DFC">
        <w:rPr>
          <w:rFonts w:ascii="Palatino Linotype" w:hAnsi="Palatino Linotype" w:cs="Arial"/>
          <w:color w:val="000000" w:themeColor="text1"/>
        </w:rPr>
        <w:t xml:space="preserve"> de la información solicitada.</w:t>
      </w:r>
    </w:p>
    <w:p w14:paraId="146FED2B" w14:textId="77777777" w:rsidR="005B5EC5" w:rsidRPr="00673DFC" w:rsidRDefault="005B5EC5" w:rsidP="00673DFC">
      <w:pPr>
        <w:pStyle w:val="Prrafodelista"/>
        <w:autoSpaceDE w:val="0"/>
        <w:autoSpaceDN w:val="0"/>
        <w:adjustRightInd w:val="0"/>
        <w:spacing w:line="360" w:lineRule="auto"/>
        <w:ind w:left="644" w:right="18"/>
        <w:jc w:val="both"/>
        <w:rPr>
          <w:rFonts w:ascii="Palatino Linotype" w:hAnsi="Palatino Linotype" w:cs="Arial"/>
          <w:color w:val="000000" w:themeColor="text1"/>
        </w:rPr>
      </w:pPr>
    </w:p>
    <w:p w14:paraId="24EA38C7" w14:textId="77777777" w:rsidR="005B5EC5" w:rsidRPr="00673DFC" w:rsidRDefault="005B5EC5" w:rsidP="00750BBA">
      <w:pPr>
        <w:pStyle w:val="Prrafodelista"/>
        <w:numPr>
          <w:ilvl w:val="0"/>
          <w:numId w:val="3"/>
        </w:numPr>
        <w:spacing w:line="360" w:lineRule="auto"/>
        <w:ind w:left="0" w:firstLine="0"/>
        <w:jc w:val="both"/>
        <w:rPr>
          <w:rFonts w:ascii="Palatino Linotype" w:hAnsi="Palatino Linotype" w:cs="Arial"/>
          <w:color w:val="000000" w:themeColor="text1"/>
        </w:rPr>
      </w:pPr>
      <w:r w:rsidRPr="00673DFC">
        <w:rPr>
          <w:rFonts w:ascii="Palatino Linotype" w:hAnsi="Palatino Linotype" w:cs="Arial"/>
          <w:color w:val="000000" w:themeColor="text1"/>
        </w:rPr>
        <w:t xml:space="preserve">Cabe señalar que, el Pleno de este Órgano Garante, ha sostenido que cuando se está ante la presencia de un acto u hecho negativo, es decir, </w:t>
      </w:r>
      <w:r w:rsidRPr="00673DFC">
        <w:rPr>
          <w:rFonts w:ascii="Palatino Linotype" w:hAnsi="Palatino Linotype" w:cs="Arial"/>
          <w:b/>
          <w:color w:val="000000" w:themeColor="text1"/>
        </w:rPr>
        <w:t>que no se actualiza</w:t>
      </w:r>
      <w:r w:rsidRPr="00673DFC">
        <w:rPr>
          <w:rFonts w:ascii="Palatino Linotype" w:hAnsi="Palatino Linotype" w:cs="Arial"/>
          <w:color w:val="000000" w:themeColor="text1"/>
        </w:rPr>
        <w:t xml:space="preserve"> la circunstancia por la cual </w:t>
      </w:r>
      <w:r w:rsidRPr="00673DFC">
        <w:rPr>
          <w:rFonts w:ascii="Palatino Linotype" w:hAnsi="Palatino Linotype" w:cs="Arial"/>
          <w:b/>
          <w:color w:val="000000" w:themeColor="text1"/>
        </w:rPr>
        <w:t>EL SUJETO OBLIGADO</w:t>
      </w:r>
      <w:r w:rsidRPr="00673DFC">
        <w:rPr>
          <w:rFonts w:ascii="Palatino Linotype" w:hAnsi="Palatino Linotype" w:cs="Arial"/>
          <w:color w:val="000000" w:themeColor="text1"/>
        </w:rPr>
        <w:t xml:space="preserve"> en el ámbito de sus atribuciones, pudiese poseer en sus archivos la información solicitada, resultaría innecesaria una declaratoria de inexistencia en términos del artículo 49 fracción XIII </w:t>
      </w:r>
      <w:r w:rsidRPr="00673DFC">
        <w:rPr>
          <w:rFonts w:ascii="Palatino Linotype" w:hAnsi="Palatino Linotype" w:cs="Arial"/>
          <w:color w:val="000000" w:themeColor="text1"/>
        </w:rPr>
        <w:lastRenderedPageBreak/>
        <w:t>de la Ley de Transparencia y Acceso a la Información Pública del Estado de México y Municipios,  ante un hecho negativo resultan aplicables las siguientes tesis:</w:t>
      </w:r>
    </w:p>
    <w:p w14:paraId="4890FFF0" w14:textId="77777777" w:rsidR="005B5EC5" w:rsidRPr="0005370F" w:rsidRDefault="005B5EC5" w:rsidP="00673DFC">
      <w:pPr>
        <w:pStyle w:val="Prrafodelista"/>
        <w:autoSpaceDE w:val="0"/>
        <w:autoSpaceDN w:val="0"/>
        <w:adjustRightInd w:val="0"/>
        <w:spacing w:line="360" w:lineRule="auto"/>
        <w:ind w:left="644" w:right="18"/>
        <w:jc w:val="both"/>
        <w:rPr>
          <w:rFonts w:ascii="Palatino Linotype" w:hAnsi="Palatino Linotype" w:cs="Arial"/>
          <w:color w:val="000000" w:themeColor="text1"/>
          <w:sz w:val="22"/>
        </w:rPr>
      </w:pPr>
    </w:p>
    <w:p w14:paraId="7DB76543" w14:textId="77777777" w:rsidR="005B5EC5" w:rsidRPr="0005370F" w:rsidRDefault="005B5EC5" w:rsidP="00673DFC">
      <w:pPr>
        <w:pStyle w:val="Prrafodelista"/>
        <w:tabs>
          <w:tab w:val="left" w:pos="8222"/>
        </w:tabs>
        <w:spacing w:line="360" w:lineRule="auto"/>
        <w:ind w:left="644" w:right="899"/>
        <w:jc w:val="both"/>
        <w:rPr>
          <w:rFonts w:ascii="Palatino Linotype" w:hAnsi="Palatino Linotype"/>
          <w:i/>
          <w:color w:val="000000" w:themeColor="text1"/>
          <w:sz w:val="22"/>
        </w:rPr>
      </w:pPr>
      <w:r w:rsidRPr="0005370F">
        <w:rPr>
          <w:rFonts w:ascii="Palatino Linotype" w:hAnsi="Palatino Linotype"/>
          <w:b/>
          <w:i/>
          <w:color w:val="000000" w:themeColor="text1"/>
          <w:sz w:val="22"/>
        </w:rPr>
        <w:t>“INEXISTENCIA DE LA INFORMACIÓN. EL COMITÉ DE ACCESO A LA INFORMACIÓN PUEDE DECLARARLA ANTE SU EVIDENCIA, SIN NECESIDAD DE DICTAR MEDIDAS PARA SU LOCALIZACIÓN.</w:t>
      </w:r>
      <w:r w:rsidRPr="0005370F">
        <w:rPr>
          <w:rFonts w:ascii="Palatino Linotype" w:hAnsi="Palatino Linotype"/>
          <w:i/>
          <w:color w:val="000000" w:themeColor="text1"/>
          <w:sz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05370F">
        <w:rPr>
          <w:rFonts w:ascii="Palatino Linotype" w:hAnsi="Palatino Linotype"/>
          <w:b/>
          <w:i/>
          <w:color w:val="000000" w:themeColor="text1"/>
          <w:sz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05370F">
        <w:rPr>
          <w:rFonts w:ascii="Palatino Linotype" w:hAnsi="Palatino Linotype"/>
          <w:i/>
          <w:color w:val="000000" w:themeColor="text1"/>
          <w:sz w:val="22"/>
        </w:rPr>
        <w:t>.</w:t>
      </w:r>
    </w:p>
    <w:p w14:paraId="7FB4BBB0" w14:textId="77777777" w:rsidR="005B5EC5" w:rsidRPr="0005370F" w:rsidRDefault="005B5EC5" w:rsidP="00673DFC">
      <w:pPr>
        <w:pStyle w:val="Prrafodelista"/>
        <w:tabs>
          <w:tab w:val="left" w:pos="8222"/>
        </w:tabs>
        <w:spacing w:line="360" w:lineRule="auto"/>
        <w:ind w:left="644" w:right="899"/>
        <w:jc w:val="both"/>
        <w:rPr>
          <w:rFonts w:ascii="Palatino Linotype" w:hAnsi="Palatino Linotype"/>
          <w:color w:val="000000" w:themeColor="text1"/>
          <w:sz w:val="22"/>
        </w:rPr>
      </w:pPr>
      <w:r w:rsidRPr="0005370F">
        <w:rPr>
          <w:rFonts w:ascii="Palatino Linotype" w:hAnsi="Palatino Linotype"/>
          <w:color w:val="000000" w:themeColor="text1"/>
          <w:sz w:val="22"/>
        </w:rPr>
        <w:t>Clasificación de Información 35/2004-J, deriva de la solicitud de acceso a la información de Daniel Lizárraga Méndez.- 15 de noviembre de 2004.- Unanimidad de votos”.</w:t>
      </w:r>
    </w:p>
    <w:p w14:paraId="539154FC" w14:textId="77777777" w:rsidR="005B5EC5" w:rsidRPr="0005370F" w:rsidRDefault="005B5EC5" w:rsidP="00673DFC">
      <w:pPr>
        <w:pStyle w:val="Prrafodelista"/>
        <w:tabs>
          <w:tab w:val="left" w:pos="8222"/>
        </w:tabs>
        <w:spacing w:line="360" w:lineRule="auto"/>
        <w:ind w:left="644" w:right="899"/>
        <w:jc w:val="both"/>
        <w:rPr>
          <w:rFonts w:ascii="Palatino Linotype" w:hAnsi="Palatino Linotype"/>
          <w:b/>
          <w:i/>
          <w:color w:val="000000" w:themeColor="text1"/>
          <w:sz w:val="22"/>
        </w:rPr>
      </w:pPr>
    </w:p>
    <w:p w14:paraId="09761FBE" w14:textId="77777777" w:rsidR="005B5EC5" w:rsidRPr="0005370F" w:rsidRDefault="005B5EC5" w:rsidP="00673DFC">
      <w:pPr>
        <w:pStyle w:val="Prrafodelista"/>
        <w:tabs>
          <w:tab w:val="left" w:pos="8222"/>
        </w:tabs>
        <w:spacing w:line="360" w:lineRule="auto"/>
        <w:ind w:left="644" w:right="899"/>
        <w:jc w:val="both"/>
        <w:rPr>
          <w:rFonts w:ascii="Palatino Linotype" w:hAnsi="Palatino Linotype"/>
          <w:b/>
          <w:color w:val="000000" w:themeColor="text1"/>
          <w:sz w:val="22"/>
        </w:rPr>
      </w:pPr>
      <w:r w:rsidRPr="0005370F">
        <w:rPr>
          <w:rFonts w:ascii="Palatino Linotype" w:hAnsi="Palatino Linotype"/>
          <w:b/>
          <w:i/>
          <w:color w:val="000000" w:themeColor="text1"/>
          <w:sz w:val="22"/>
        </w:rPr>
        <w:lastRenderedPageBreak/>
        <w:t xml:space="preserve">HECHOS NEGATIVOS, NO SON SUSCEPTIBLES DE DEMOSTRACION. </w:t>
      </w:r>
      <w:r w:rsidRPr="0005370F">
        <w:rPr>
          <w:rFonts w:ascii="Palatino Linotype" w:hAnsi="Palatino Linotype"/>
          <w:i/>
          <w:color w:val="000000" w:themeColor="text1"/>
          <w:sz w:val="22"/>
        </w:rPr>
        <w:t>Tratándose de un hecho negativo, el Juez no tiene por qué invocar prueba alguna de la que se desprenda, ya que es bien sabido que esta clase de hechos no son susceptibles de demostración.”</w:t>
      </w:r>
    </w:p>
    <w:p w14:paraId="13AC677C" w14:textId="77777777" w:rsidR="005B5EC5" w:rsidRPr="00673DFC" w:rsidRDefault="005B5EC5" w:rsidP="00673DFC">
      <w:pPr>
        <w:pStyle w:val="Prrafodelista"/>
        <w:spacing w:line="360" w:lineRule="auto"/>
        <w:ind w:left="644" w:right="1134"/>
        <w:jc w:val="both"/>
        <w:rPr>
          <w:rFonts w:ascii="Palatino Linotype" w:hAnsi="Palatino Linotype"/>
          <w:b/>
          <w:color w:val="000000" w:themeColor="text1"/>
        </w:rPr>
      </w:pPr>
    </w:p>
    <w:p w14:paraId="580AC102" w14:textId="77777777" w:rsidR="005B5EC5" w:rsidRPr="00673DFC" w:rsidRDefault="005B5EC5" w:rsidP="00750BBA">
      <w:pPr>
        <w:pStyle w:val="Prrafodelista"/>
        <w:numPr>
          <w:ilvl w:val="0"/>
          <w:numId w:val="3"/>
        </w:numPr>
        <w:spacing w:line="360" w:lineRule="auto"/>
        <w:ind w:left="0" w:firstLine="0"/>
        <w:jc w:val="both"/>
        <w:rPr>
          <w:rFonts w:ascii="Palatino Linotype" w:hAnsi="Palatino Linotype" w:cs="Arial"/>
          <w:b/>
          <w:color w:val="000000" w:themeColor="text1"/>
          <w:lang w:eastAsia="es-MX"/>
        </w:rPr>
      </w:pPr>
      <w:r w:rsidRPr="00673DFC">
        <w:rPr>
          <w:rFonts w:ascii="Palatino Linotype" w:hAnsi="Palatino Linotype" w:cs="Arial"/>
          <w:color w:val="000000" w:themeColor="text1"/>
        </w:rPr>
        <w:t>Por lo anterior, y derivado del análisis expuesto, se concluye que se está en presencia de un hecho negativo, por lo que, en este sentido resulta innecesario realizar un Acuerdo de Inexistencia</w:t>
      </w:r>
      <w:r w:rsidRPr="00673DFC">
        <w:rPr>
          <w:rFonts w:ascii="Palatino Linotype" w:hAnsi="Palatino Linotype" w:cs="Arial"/>
          <w:color w:val="000000" w:themeColor="text1"/>
          <w:lang w:eastAsia="es-MX"/>
        </w:rPr>
        <w:t xml:space="preserve">.  </w:t>
      </w:r>
    </w:p>
    <w:p w14:paraId="2F9B5613" w14:textId="77777777" w:rsidR="005B5EC5" w:rsidRPr="00673DFC" w:rsidRDefault="005B5EC5" w:rsidP="00673DFC">
      <w:pPr>
        <w:pStyle w:val="Prrafodelista"/>
        <w:spacing w:line="360" w:lineRule="auto"/>
        <w:ind w:left="644"/>
        <w:jc w:val="both"/>
        <w:rPr>
          <w:rFonts w:ascii="Palatino Linotype" w:hAnsi="Palatino Linotype"/>
          <w:color w:val="000000" w:themeColor="text1"/>
        </w:rPr>
      </w:pPr>
    </w:p>
    <w:p w14:paraId="7541E367" w14:textId="77777777" w:rsidR="005B5EC5" w:rsidRPr="00673DFC" w:rsidRDefault="005B5EC5" w:rsidP="00750BBA">
      <w:pPr>
        <w:pStyle w:val="Prrafodelista"/>
        <w:numPr>
          <w:ilvl w:val="0"/>
          <w:numId w:val="3"/>
        </w:numPr>
        <w:spacing w:line="360" w:lineRule="auto"/>
        <w:ind w:left="0" w:firstLine="0"/>
        <w:jc w:val="both"/>
        <w:rPr>
          <w:rFonts w:ascii="Palatino Linotype" w:hAnsi="Palatino Linotype" w:cs="Arial"/>
          <w:color w:val="000000" w:themeColor="text1"/>
        </w:rPr>
      </w:pPr>
      <w:r w:rsidRPr="00673DFC">
        <w:rPr>
          <w:rFonts w:ascii="Palatino Linotype" w:hAnsi="Palatino Linotype"/>
          <w:color w:val="000000" w:themeColor="text1"/>
        </w:rPr>
        <w:t xml:space="preserve">Así, de conformidad con lo establecido en el artículo 12 de la Ley de Transparencia y Acceso a la Información Pública del Estado de México y Municipios, </w:t>
      </w:r>
      <w:r w:rsidRPr="00673DFC">
        <w:rPr>
          <w:rFonts w:ascii="Palatino Linotype" w:hAnsi="Palatino Linotype"/>
          <w:b/>
          <w:color w:val="000000" w:themeColor="text1"/>
        </w:rPr>
        <w:t>EL SUJETO OBLIGADO</w:t>
      </w:r>
      <w:r w:rsidRPr="00673DFC">
        <w:rPr>
          <w:rFonts w:ascii="Palatino Linotype" w:hAnsi="Palatino Linotype"/>
          <w:color w:val="000000" w:themeColor="text1"/>
        </w:rPr>
        <w:t xml:space="preserve"> sólo proporcionará la información que obra en sus archivos, lo que a</w:t>
      </w:r>
      <w:r w:rsidRPr="00673DFC">
        <w:rPr>
          <w:rFonts w:ascii="Palatino Linotype" w:hAnsi="Palatino Linotype"/>
          <w:i/>
          <w:color w:val="000000" w:themeColor="text1"/>
        </w:rPr>
        <w:t xml:space="preserve"> contrario sensu</w:t>
      </w:r>
      <w:r w:rsidRPr="00673DFC">
        <w:rPr>
          <w:rFonts w:ascii="Palatino Linotype" w:hAnsi="Palatino Linotype"/>
          <w:color w:val="000000" w:themeColor="text1"/>
        </w:rPr>
        <w:t xml:space="preserve"> significa que no se está obligado a proporcionar lo que no obre en los mismos; </w:t>
      </w:r>
      <w:r w:rsidRPr="00673DFC">
        <w:rPr>
          <w:rFonts w:ascii="Palatino Linotype" w:hAnsi="Palatino Linotype" w:cs="Arial"/>
          <w:color w:val="000000" w:themeColor="text1"/>
        </w:rPr>
        <w:t>ello con relación al artículo 143 de la Constitución Política del Estado Libre y Soberano de México, pues las autoridades sólo están facultadas para realizar lo que expresamente les faculta la Ley u ordenamientos jurídicos.</w:t>
      </w:r>
    </w:p>
    <w:p w14:paraId="1C90DB67" w14:textId="77777777" w:rsidR="005B5EC5" w:rsidRPr="00673DFC" w:rsidRDefault="005B5EC5" w:rsidP="00673DFC">
      <w:pPr>
        <w:pStyle w:val="Prrafodelista"/>
        <w:spacing w:line="360" w:lineRule="auto"/>
        <w:ind w:left="0"/>
        <w:jc w:val="both"/>
        <w:rPr>
          <w:rFonts w:ascii="Palatino Linotype" w:eastAsia="MS Gothic" w:hAnsi="Palatino Linotype"/>
        </w:rPr>
      </w:pPr>
    </w:p>
    <w:p w14:paraId="7351FB31" w14:textId="77777777" w:rsidR="005B5EC5" w:rsidRPr="00673DFC" w:rsidRDefault="005B5EC5"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eastAsia="MS Gothic" w:hAnsi="Palatino Linotype"/>
        </w:rPr>
        <w:t xml:space="preserve">Otro aspecto a destacar, es que este Instituto no está facultado para dudar de la veracidad de tales pronunciamientos </w:t>
      </w:r>
      <w:r w:rsidRPr="00673DFC">
        <w:rPr>
          <w:rFonts w:ascii="Palatino Linotype" w:hAnsi="Palatino Linotype"/>
        </w:rPr>
        <w:t>de la información proporcionada, pues este Órgano Garante, conforme al artículo 36 de la Ley de la Materia, no se encuentra facultado para pronunciarse acerca de la autenticidad de dicho pronunciamiento.</w:t>
      </w:r>
    </w:p>
    <w:p w14:paraId="33F93826" w14:textId="77777777" w:rsidR="005B5EC5" w:rsidRPr="00673DFC" w:rsidRDefault="005B5EC5" w:rsidP="00673DFC">
      <w:pPr>
        <w:pStyle w:val="Prrafodelista"/>
        <w:spacing w:line="360" w:lineRule="auto"/>
        <w:rPr>
          <w:rFonts w:ascii="Palatino Linotype" w:hAnsi="Palatino Linotype"/>
        </w:rPr>
      </w:pPr>
    </w:p>
    <w:p w14:paraId="2B1E6F67" w14:textId="604FE3F9" w:rsidR="005B5EC5" w:rsidRDefault="005B5EC5" w:rsidP="00750BBA">
      <w:pPr>
        <w:pStyle w:val="Prrafodelista"/>
        <w:numPr>
          <w:ilvl w:val="0"/>
          <w:numId w:val="3"/>
        </w:numPr>
        <w:spacing w:line="360" w:lineRule="auto"/>
        <w:ind w:left="0" w:firstLine="0"/>
        <w:jc w:val="both"/>
        <w:rPr>
          <w:rFonts w:ascii="Palatino Linotype" w:hAnsi="Palatino Linotype" w:cs="Arial"/>
        </w:rPr>
      </w:pPr>
      <w:r w:rsidRPr="00673DFC">
        <w:rPr>
          <w:rFonts w:ascii="Palatino Linotype" w:hAnsi="Palatino Linotype" w:cs="Arial"/>
        </w:rPr>
        <w:t xml:space="preserve">Sirve de sustento a lo anterior, el criterio </w:t>
      </w:r>
      <w:r w:rsidRPr="00673DFC">
        <w:rPr>
          <w:rFonts w:ascii="Palatino Linotype" w:hAnsi="Palatino Linotype" w:cs="Arial"/>
          <w:b/>
          <w:bCs/>
        </w:rPr>
        <w:t>31/10</w:t>
      </w:r>
      <w:r w:rsidRPr="00673DFC">
        <w:rPr>
          <w:rFonts w:ascii="Palatino Linotype" w:hAnsi="Palatino Linotype" w:cs="Arial"/>
        </w:rPr>
        <w:t xml:space="preserve"> emitido por el entonces Instituto Federal de </w:t>
      </w:r>
      <w:r w:rsidRPr="00673DFC">
        <w:rPr>
          <w:rFonts w:ascii="Palatino Linotype" w:eastAsia="MS Gothic" w:hAnsi="Palatino Linotype"/>
        </w:rPr>
        <w:t>Acceso</w:t>
      </w:r>
      <w:r w:rsidRPr="00673DFC">
        <w:rPr>
          <w:rFonts w:ascii="Palatino Linotype" w:hAnsi="Palatino Linotype" w:cs="Arial"/>
        </w:rPr>
        <w:t xml:space="preserve"> a la Información y Protección de Datos, ahora Instituto </w:t>
      </w:r>
      <w:r w:rsidRPr="00673DFC">
        <w:rPr>
          <w:rFonts w:ascii="Palatino Linotype" w:hAnsi="Palatino Linotype" w:cs="Arial"/>
        </w:rPr>
        <w:lastRenderedPageBreak/>
        <w:t>Nacional de Transparencia, Acceso a la Información y Protección de Datos Pers</w:t>
      </w:r>
      <w:r w:rsidR="00C65E5A">
        <w:rPr>
          <w:rFonts w:ascii="Palatino Linotype" w:hAnsi="Palatino Linotype" w:cs="Arial"/>
        </w:rPr>
        <w:t>onales (INAI), el cual refiere:</w:t>
      </w:r>
    </w:p>
    <w:p w14:paraId="73E9A57D" w14:textId="77777777" w:rsidR="00C65E5A" w:rsidRPr="0005370F" w:rsidRDefault="00C65E5A" w:rsidP="00C65E5A">
      <w:pPr>
        <w:pStyle w:val="Prrafodelista"/>
        <w:rPr>
          <w:rFonts w:ascii="Palatino Linotype" w:hAnsi="Palatino Linotype" w:cs="Arial"/>
          <w:sz w:val="22"/>
        </w:rPr>
      </w:pPr>
    </w:p>
    <w:p w14:paraId="49A48BC6" w14:textId="77777777" w:rsidR="005B5EC5" w:rsidRPr="0005370F" w:rsidRDefault="005B5EC5" w:rsidP="00673DFC">
      <w:pPr>
        <w:pStyle w:val="Citas"/>
        <w:spacing w:before="0" w:after="0"/>
        <w:rPr>
          <w:b/>
          <w:szCs w:val="24"/>
        </w:rPr>
      </w:pPr>
      <w:r w:rsidRPr="0005370F">
        <w:rPr>
          <w:b/>
          <w:szCs w:val="24"/>
        </w:rPr>
        <w:t xml:space="preserve">“EL INSTITUTO FEDERAL DE ACCESO A LA INFORMACIÓN Y PROTECCIÓN DE DATOS NO CUENTA CON FACULTADES PARA PRONUNCIARSE RESPECTO DE LA VERACIDAD DE LOS DOCUMENTOS PROPORCIONADOS POR LOS SUJETOS OBLIGADOS. </w:t>
      </w:r>
    </w:p>
    <w:p w14:paraId="4892FE1A" w14:textId="77777777" w:rsidR="005B5EC5" w:rsidRPr="0005370F" w:rsidRDefault="005B5EC5" w:rsidP="00673DFC">
      <w:pPr>
        <w:pStyle w:val="Citas"/>
        <w:spacing w:before="0" w:after="0"/>
        <w:rPr>
          <w:szCs w:val="24"/>
        </w:rPr>
      </w:pPr>
      <w:r w:rsidRPr="0005370F">
        <w:rPr>
          <w:szCs w:val="24"/>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A2AF6BF" w14:textId="77777777" w:rsidR="005B5EC5" w:rsidRPr="0005370F" w:rsidRDefault="005B5EC5" w:rsidP="00673DFC">
      <w:pPr>
        <w:pStyle w:val="Citas"/>
        <w:spacing w:before="0" w:after="0"/>
        <w:rPr>
          <w:szCs w:val="24"/>
        </w:rPr>
      </w:pPr>
      <w:r w:rsidRPr="0005370F">
        <w:rPr>
          <w:szCs w:val="24"/>
        </w:rPr>
        <w:t xml:space="preserve">Expedientes: </w:t>
      </w:r>
    </w:p>
    <w:p w14:paraId="6D48EC47" w14:textId="77777777" w:rsidR="005B5EC5" w:rsidRPr="0005370F" w:rsidRDefault="005B5EC5" w:rsidP="00750BBA">
      <w:pPr>
        <w:pStyle w:val="Citas"/>
        <w:numPr>
          <w:ilvl w:val="0"/>
          <w:numId w:val="9"/>
        </w:numPr>
        <w:spacing w:before="0" w:after="0"/>
        <w:rPr>
          <w:szCs w:val="24"/>
        </w:rPr>
      </w:pPr>
      <w:r w:rsidRPr="0005370F">
        <w:rPr>
          <w:szCs w:val="24"/>
        </w:rPr>
        <w:t xml:space="preserve">2440/07 Comisión Federal de Electricidad - Alonso Lujambio Irazábal </w:t>
      </w:r>
    </w:p>
    <w:p w14:paraId="219D5967" w14:textId="77777777" w:rsidR="005B5EC5" w:rsidRPr="0005370F" w:rsidRDefault="005B5EC5" w:rsidP="00750BBA">
      <w:pPr>
        <w:pStyle w:val="Citas"/>
        <w:numPr>
          <w:ilvl w:val="0"/>
          <w:numId w:val="9"/>
        </w:numPr>
        <w:spacing w:before="0" w:after="0"/>
        <w:rPr>
          <w:szCs w:val="24"/>
        </w:rPr>
      </w:pPr>
      <w:r w:rsidRPr="0005370F">
        <w:rPr>
          <w:szCs w:val="24"/>
        </w:rPr>
        <w:t xml:space="preserve">0113/09 Instituto de Seguridad y Servicios Sociales de los Trabajadores del Estado – Alonso Lujambio Irazábal </w:t>
      </w:r>
    </w:p>
    <w:p w14:paraId="2C7B96C4" w14:textId="77777777" w:rsidR="005B5EC5" w:rsidRPr="0005370F" w:rsidRDefault="005B5EC5" w:rsidP="00750BBA">
      <w:pPr>
        <w:pStyle w:val="Citas"/>
        <w:numPr>
          <w:ilvl w:val="0"/>
          <w:numId w:val="9"/>
        </w:numPr>
        <w:spacing w:before="0" w:after="0"/>
        <w:rPr>
          <w:szCs w:val="24"/>
        </w:rPr>
      </w:pPr>
      <w:r w:rsidRPr="0005370F">
        <w:rPr>
          <w:szCs w:val="24"/>
        </w:rPr>
        <w:t xml:space="preserve">1624/09 Instituto Nacional para la Educación de los Adultos - María Marván Laborde </w:t>
      </w:r>
    </w:p>
    <w:p w14:paraId="1C53A895" w14:textId="77777777" w:rsidR="005B5EC5" w:rsidRPr="0005370F" w:rsidRDefault="005B5EC5" w:rsidP="00750BBA">
      <w:pPr>
        <w:pStyle w:val="Citas"/>
        <w:numPr>
          <w:ilvl w:val="0"/>
          <w:numId w:val="9"/>
        </w:numPr>
        <w:spacing w:before="0" w:after="0"/>
        <w:rPr>
          <w:szCs w:val="24"/>
        </w:rPr>
      </w:pPr>
      <w:r w:rsidRPr="0005370F">
        <w:rPr>
          <w:szCs w:val="24"/>
        </w:rPr>
        <w:t xml:space="preserve">2395/09 Secretaría de Economía - María Marván Laborde </w:t>
      </w:r>
    </w:p>
    <w:p w14:paraId="50772BA1" w14:textId="77777777" w:rsidR="005B5EC5" w:rsidRPr="0005370F" w:rsidRDefault="005B5EC5" w:rsidP="00750BBA">
      <w:pPr>
        <w:pStyle w:val="Citas"/>
        <w:numPr>
          <w:ilvl w:val="0"/>
          <w:numId w:val="9"/>
        </w:numPr>
        <w:spacing w:before="0" w:after="0"/>
        <w:rPr>
          <w:szCs w:val="24"/>
        </w:rPr>
      </w:pPr>
      <w:r w:rsidRPr="0005370F">
        <w:rPr>
          <w:szCs w:val="24"/>
        </w:rPr>
        <w:lastRenderedPageBreak/>
        <w:t xml:space="preserve">0837/10 Administración Portuaria Integral de Veracruz, S.A. de C.V. – María Marván Laborde” </w:t>
      </w:r>
      <w:r w:rsidRPr="0005370F">
        <w:rPr>
          <w:b/>
          <w:szCs w:val="24"/>
        </w:rPr>
        <w:t>[Sic]</w:t>
      </w:r>
    </w:p>
    <w:p w14:paraId="3A312618" w14:textId="77777777" w:rsidR="003704D3" w:rsidRPr="00673DFC" w:rsidRDefault="003704D3" w:rsidP="00673DFC">
      <w:pPr>
        <w:pStyle w:val="Citas"/>
        <w:spacing w:before="0" w:after="0"/>
        <w:ind w:left="1571"/>
        <w:rPr>
          <w:sz w:val="24"/>
          <w:szCs w:val="24"/>
        </w:rPr>
      </w:pPr>
    </w:p>
    <w:p w14:paraId="41417F5A" w14:textId="401E0202" w:rsidR="00091A9F" w:rsidRPr="00673DFC" w:rsidRDefault="003704D3" w:rsidP="00750BBA">
      <w:pPr>
        <w:pStyle w:val="Prrafodelista"/>
        <w:numPr>
          <w:ilvl w:val="0"/>
          <w:numId w:val="3"/>
        </w:numPr>
        <w:spacing w:line="360" w:lineRule="auto"/>
        <w:ind w:left="0" w:firstLine="0"/>
        <w:jc w:val="both"/>
        <w:rPr>
          <w:rFonts w:ascii="Palatino Linotype" w:eastAsia="MS Gothic" w:hAnsi="Palatino Linotype"/>
        </w:rPr>
      </w:pPr>
      <w:r w:rsidRPr="00673DFC">
        <w:rPr>
          <w:rFonts w:ascii="Palatino Linotype" w:eastAsia="MS Gothic" w:hAnsi="Palatino Linotype"/>
        </w:rPr>
        <w:t xml:space="preserve">El siguiente aspecto a destacar, es que no resulta dable realizar un análisis pormenorizado de la fuente obligacional del </w:t>
      </w:r>
      <w:r w:rsidRPr="00673DFC">
        <w:rPr>
          <w:rFonts w:ascii="Palatino Linotype" w:eastAsia="MS Gothic" w:hAnsi="Palatino Linotype"/>
          <w:b/>
        </w:rPr>
        <w:t>SUJETO OBLIGADO</w:t>
      </w:r>
      <w:r w:rsidRPr="00673DFC">
        <w:rPr>
          <w:rFonts w:ascii="Palatino Linotype" w:eastAsia="MS Gothic" w:hAnsi="Palatino Linotype"/>
        </w:rPr>
        <w:t xml:space="preserve"> para determinar si género, posee y administra la información, toda vez que de las mismas respuestas e informes justificados, se desprende que ya se aceptó que si se generó, posee y administra, por lo que -se insiste- resultaría ocioso el análisis pormenorizado del marco normativo del Sistema Municipal Para el Desarrollo Integral de la Familia de Chalco al respecto, no obstante no ello no es impedimento para realizar las siguientes precisiones.</w:t>
      </w:r>
    </w:p>
    <w:p w14:paraId="5A3FCB0F" w14:textId="77777777" w:rsidR="003704D3" w:rsidRPr="00673DFC" w:rsidRDefault="003704D3" w:rsidP="00673DFC">
      <w:pPr>
        <w:pStyle w:val="Prrafodelista"/>
        <w:spacing w:line="360" w:lineRule="auto"/>
        <w:ind w:left="0"/>
        <w:jc w:val="both"/>
        <w:rPr>
          <w:rFonts w:ascii="Palatino Linotype" w:eastAsia="MS Gothic" w:hAnsi="Palatino Linotype"/>
        </w:rPr>
      </w:pPr>
    </w:p>
    <w:p w14:paraId="4112CF34" w14:textId="5BBF2063" w:rsidR="003704D3" w:rsidRPr="00673DFC" w:rsidRDefault="003704D3" w:rsidP="00750BBA">
      <w:pPr>
        <w:pStyle w:val="Prrafodelista"/>
        <w:numPr>
          <w:ilvl w:val="0"/>
          <w:numId w:val="3"/>
        </w:numPr>
        <w:spacing w:line="360" w:lineRule="auto"/>
        <w:jc w:val="both"/>
        <w:rPr>
          <w:rFonts w:ascii="Palatino Linotype" w:eastAsia="Palatino Linotype" w:hAnsi="Palatino Linotype" w:cs="Palatino Linotype"/>
        </w:rPr>
      </w:pPr>
      <w:r w:rsidRPr="00673DFC">
        <w:rPr>
          <w:rFonts w:ascii="Palatino Linotype" w:eastAsia="Palatino Linotype" w:hAnsi="Palatino Linotype" w:cs="Palatino Linotype"/>
        </w:rPr>
        <w:t xml:space="preserve">Que la Ley de Transparencia vigente en el Estado de México refiere: </w:t>
      </w:r>
    </w:p>
    <w:p w14:paraId="09A3E615" w14:textId="77777777" w:rsidR="003704D3" w:rsidRPr="0005370F" w:rsidRDefault="003704D3" w:rsidP="00673DFC">
      <w:pPr>
        <w:pStyle w:val="Prrafodelista"/>
        <w:spacing w:line="360" w:lineRule="auto"/>
        <w:ind w:left="502"/>
        <w:jc w:val="both"/>
        <w:rPr>
          <w:rFonts w:ascii="Palatino Linotype" w:eastAsia="Palatino Linotype" w:hAnsi="Palatino Linotype" w:cs="Palatino Linotype"/>
          <w:sz w:val="22"/>
        </w:rPr>
      </w:pPr>
    </w:p>
    <w:p w14:paraId="6FBE69E0" w14:textId="77777777" w:rsidR="003704D3" w:rsidRPr="0005370F" w:rsidRDefault="003704D3" w:rsidP="00673DFC">
      <w:pPr>
        <w:pStyle w:val="Prrafodelista"/>
        <w:spacing w:line="360" w:lineRule="auto"/>
        <w:ind w:left="502" w:right="851"/>
        <w:jc w:val="both"/>
        <w:rPr>
          <w:rFonts w:ascii="Palatino Linotype" w:eastAsia="Palatino Linotype" w:hAnsi="Palatino Linotype" w:cs="Palatino Linotype"/>
          <w:i/>
          <w:sz w:val="22"/>
        </w:rPr>
      </w:pPr>
      <w:r w:rsidRPr="0005370F">
        <w:rPr>
          <w:rFonts w:ascii="Palatino Linotype" w:eastAsia="Palatino Linotype" w:hAnsi="Palatino Linotype" w:cs="Palatino Linotype"/>
          <w:b/>
          <w:i/>
          <w:sz w:val="22"/>
        </w:rPr>
        <w:t>Artículo 18.</w:t>
      </w:r>
      <w:r w:rsidRPr="0005370F">
        <w:rPr>
          <w:rFonts w:ascii="Palatino Linotype" w:eastAsia="Palatino Linotype" w:hAnsi="Palatino Linotype" w:cs="Palatino Linotype"/>
          <w:i/>
          <w:sz w:val="22"/>
        </w:rPr>
        <w:t xml:space="preserve"> </w:t>
      </w:r>
      <w:r w:rsidRPr="0005370F">
        <w:rPr>
          <w:rFonts w:ascii="Palatino Linotype" w:eastAsia="Palatino Linotype" w:hAnsi="Palatino Linotype" w:cs="Palatino Linotype"/>
          <w:b/>
          <w:i/>
          <w:sz w:val="22"/>
          <w:u w:val="single"/>
        </w:rPr>
        <w:t>Los sujetos obligados deberán documentar todo acto que derive del ejercicio de sus facultades, competencias o funciones, considerando desde su origen la eventual publicidad</w:t>
      </w:r>
      <w:r w:rsidRPr="0005370F">
        <w:rPr>
          <w:rFonts w:ascii="Palatino Linotype" w:eastAsia="Palatino Linotype" w:hAnsi="Palatino Linotype" w:cs="Palatino Linotype"/>
          <w:i/>
          <w:sz w:val="22"/>
        </w:rPr>
        <w:t xml:space="preserve"> y reutilización de la información que generen.</w:t>
      </w:r>
    </w:p>
    <w:p w14:paraId="76F0A3B1" w14:textId="77777777" w:rsidR="003704D3" w:rsidRPr="0005370F" w:rsidRDefault="003704D3" w:rsidP="00673DFC">
      <w:pPr>
        <w:pStyle w:val="Prrafodelista"/>
        <w:spacing w:line="360" w:lineRule="auto"/>
        <w:ind w:left="502" w:right="851"/>
        <w:jc w:val="both"/>
        <w:rPr>
          <w:rFonts w:ascii="Palatino Linotype" w:eastAsia="Palatino Linotype" w:hAnsi="Palatino Linotype" w:cs="Palatino Linotype"/>
          <w:b/>
          <w:i/>
          <w:sz w:val="22"/>
        </w:rPr>
      </w:pPr>
    </w:p>
    <w:p w14:paraId="08C4BE1B" w14:textId="77777777" w:rsidR="003704D3" w:rsidRPr="0005370F" w:rsidRDefault="003704D3" w:rsidP="00673DFC">
      <w:pPr>
        <w:pStyle w:val="Prrafodelista"/>
        <w:spacing w:line="360" w:lineRule="auto"/>
        <w:ind w:left="502" w:right="851"/>
        <w:jc w:val="both"/>
        <w:rPr>
          <w:rFonts w:ascii="Palatino Linotype" w:eastAsia="Palatino Linotype" w:hAnsi="Palatino Linotype" w:cs="Palatino Linotype"/>
          <w:i/>
          <w:sz w:val="22"/>
        </w:rPr>
      </w:pPr>
      <w:r w:rsidRPr="0005370F">
        <w:rPr>
          <w:rFonts w:ascii="Palatino Linotype" w:eastAsia="Palatino Linotype" w:hAnsi="Palatino Linotype" w:cs="Palatino Linotype"/>
          <w:b/>
          <w:i/>
          <w:sz w:val="22"/>
        </w:rPr>
        <w:t xml:space="preserve">Artículo 19. </w:t>
      </w:r>
      <w:r w:rsidRPr="0005370F">
        <w:rPr>
          <w:rFonts w:ascii="Palatino Linotype" w:eastAsia="Palatino Linotype" w:hAnsi="Palatino Linotype" w:cs="Palatino Linotype"/>
          <w:b/>
          <w:i/>
          <w:sz w:val="22"/>
          <w:u w:val="single"/>
        </w:rPr>
        <w:t>Se presume que la información debe existir si se refiere a las facultades, competencias y funciones que los ordenamientos jurídicos aplicables otorgan a los sujetos obligados</w:t>
      </w:r>
      <w:r w:rsidRPr="0005370F">
        <w:rPr>
          <w:rFonts w:ascii="Palatino Linotype" w:eastAsia="Palatino Linotype" w:hAnsi="Palatino Linotype" w:cs="Palatino Linotype"/>
          <w:i/>
          <w:sz w:val="22"/>
        </w:rPr>
        <w:t>.</w:t>
      </w:r>
    </w:p>
    <w:p w14:paraId="7EBDCE92" w14:textId="77777777" w:rsidR="003704D3" w:rsidRPr="0005370F" w:rsidRDefault="003704D3" w:rsidP="00673DFC">
      <w:pPr>
        <w:pStyle w:val="Prrafodelista"/>
        <w:spacing w:line="360" w:lineRule="auto"/>
        <w:ind w:left="502" w:right="851"/>
        <w:jc w:val="both"/>
        <w:rPr>
          <w:rFonts w:ascii="Palatino Linotype" w:eastAsia="Palatino Linotype" w:hAnsi="Palatino Linotype" w:cs="Palatino Linotype"/>
          <w:i/>
          <w:sz w:val="22"/>
        </w:rPr>
      </w:pPr>
    </w:p>
    <w:p w14:paraId="52AAC327" w14:textId="77777777" w:rsidR="003704D3" w:rsidRPr="0005370F" w:rsidRDefault="003704D3" w:rsidP="00673DFC">
      <w:pPr>
        <w:pStyle w:val="Prrafodelista"/>
        <w:spacing w:line="360" w:lineRule="auto"/>
        <w:ind w:left="502" w:right="851"/>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 xml:space="preserve">En los casos en que ciertas facultades, competencias o funciones no se hayan ejercido, se debe motivar la respuesta en función de las causas que motiven tal circunstancia. </w:t>
      </w:r>
    </w:p>
    <w:p w14:paraId="7C0DA2C7" w14:textId="77777777" w:rsidR="003704D3" w:rsidRPr="0005370F" w:rsidRDefault="003704D3" w:rsidP="00673DFC">
      <w:pPr>
        <w:pStyle w:val="Prrafodelista"/>
        <w:spacing w:line="360" w:lineRule="auto"/>
        <w:ind w:left="502" w:right="851"/>
        <w:jc w:val="both"/>
        <w:rPr>
          <w:rFonts w:ascii="Palatino Linotype" w:eastAsia="Palatino Linotype" w:hAnsi="Palatino Linotype" w:cs="Palatino Linotype"/>
          <w:i/>
          <w:sz w:val="22"/>
        </w:rPr>
      </w:pPr>
    </w:p>
    <w:p w14:paraId="322AB6E9" w14:textId="77777777" w:rsidR="003704D3" w:rsidRPr="0005370F" w:rsidRDefault="003704D3" w:rsidP="00673DFC">
      <w:pPr>
        <w:pStyle w:val="Prrafodelista"/>
        <w:spacing w:line="360" w:lineRule="auto"/>
        <w:ind w:left="502" w:right="851"/>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8B1FE22" w14:textId="77777777" w:rsidR="003704D3" w:rsidRPr="0005370F" w:rsidRDefault="003704D3" w:rsidP="00673DFC">
      <w:pPr>
        <w:pStyle w:val="Prrafodelista"/>
        <w:spacing w:line="360" w:lineRule="auto"/>
        <w:ind w:left="502" w:right="851"/>
        <w:jc w:val="both"/>
        <w:rPr>
          <w:rFonts w:ascii="Palatino Linotype" w:eastAsia="Palatino Linotype" w:hAnsi="Palatino Linotype" w:cs="Palatino Linotype"/>
          <w:sz w:val="22"/>
        </w:rPr>
      </w:pPr>
      <w:r w:rsidRPr="0005370F">
        <w:rPr>
          <w:rFonts w:ascii="Palatino Linotype" w:eastAsia="Palatino Linotype" w:hAnsi="Palatino Linotype" w:cs="Palatino Linotype"/>
          <w:sz w:val="22"/>
        </w:rPr>
        <w:t>Énfasis añadido.</w:t>
      </w:r>
    </w:p>
    <w:p w14:paraId="6F6F320B" w14:textId="77777777" w:rsidR="003704D3" w:rsidRPr="00673DFC" w:rsidRDefault="003704D3" w:rsidP="00673DFC">
      <w:pPr>
        <w:pStyle w:val="Prrafodelista"/>
        <w:spacing w:line="360" w:lineRule="auto"/>
        <w:ind w:left="502"/>
        <w:jc w:val="both"/>
        <w:rPr>
          <w:rFonts w:ascii="Palatino Linotype" w:eastAsia="Palatino Linotype" w:hAnsi="Palatino Linotype" w:cs="Palatino Linotype"/>
        </w:rPr>
      </w:pPr>
    </w:p>
    <w:p w14:paraId="17DFCC15" w14:textId="5ECED4BB" w:rsidR="003704D3" w:rsidRPr="00673DFC" w:rsidRDefault="003704D3"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w:t>
      </w:r>
      <w:r w:rsidR="00C65E5A">
        <w:rPr>
          <w:rFonts w:ascii="Palatino Linotype" w:eastAsia="Palatino Linotype" w:hAnsi="Palatino Linotype" w:cs="Palatino Linotype"/>
        </w:rPr>
        <w:t>l Estado de México y Municipios.</w:t>
      </w:r>
    </w:p>
    <w:p w14:paraId="7FA4ED4F" w14:textId="77777777" w:rsidR="003704D3" w:rsidRPr="00673DFC" w:rsidRDefault="003704D3" w:rsidP="00673DFC">
      <w:pPr>
        <w:pStyle w:val="Prrafodelista"/>
        <w:spacing w:line="360" w:lineRule="auto"/>
        <w:ind w:left="502"/>
        <w:jc w:val="both"/>
        <w:rPr>
          <w:rFonts w:ascii="Palatino Linotype" w:eastAsia="Palatino Linotype" w:hAnsi="Palatino Linotype" w:cs="Palatino Linotype"/>
        </w:rPr>
      </w:pPr>
    </w:p>
    <w:p w14:paraId="7530EBED" w14:textId="77777777" w:rsidR="003704D3" w:rsidRPr="00673DFC" w:rsidRDefault="003704D3"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673DFC">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70D7E997" w14:textId="77777777" w:rsidR="003704D3" w:rsidRPr="0005370F" w:rsidRDefault="003704D3" w:rsidP="00673DFC">
      <w:pPr>
        <w:pStyle w:val="Prrafodelista"/>
        <w:spacing w:line="360" w:lineRule="auto"/>
        <w:ind w:left="502" w:right="899"/>
        <w:jc w:val="both"/>
        <w:rPr>
          <w:rFonts w:ascii="Palatino Linotype" w:eastAsia="Palatino Linotype" w:hAnsi="Palatino Linotype" w:cs="Palatino Linotype"/>
          <w:i/>
          <w:sz w:val="22"/>
        </w:rPr>
      </w:pPr>
    </w:p>
    <w:p w14:paraId="262947DC" w14:textId="77777777" w:rsidR="003704D3" w:rsidRPr="0005370F" w:rsidRDefault="003704D3" w:rsidP="00673DFC">
      <w:pPr>
        <w:pStyle w:val="Prrafodelista"/>
        <w:spacing w:line="360" w:lineRule="auto"/>
        <w:ind w:left="502" w:right="899"/>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w:t>
      </w:r>
      <w:r w:rsidRPr="0005370F">
        <w:rPr>
          <w:rFonts w:ascii="Palatino Linotype" w:eastAsia="Palatino Linotype" w:hAnsi="Palatino Linotype" w:cs="Palatino Linotype"/>
          <w:b/>
          <w:i/>
          <w:sz w:val="22"/>
        </w:rPr>
        <w:t xml:space="preserve">Artículo 3. </w:t>
      </w:r>
      <w:r w:rsidRPr="0005370F">
        <w:rPr>
          <w:rFonts w:ascii="Palatino Linotype" w:eastAsia="Palatino Linotype" w:hAnsi="Palatino Linotype" w:cs="Palatino Linotype"/>
          <w:i/>
          <w:sz w:val="22"/>
        </w:rPr>
        <w:t>Para los efectos de la presente Ley se entenderá por:</w:t>
      </w:r>
    </w:p>
    <w:p w14:paraId="18B67C18" w14:textId="77777777" w:rsidR="003704D3" w:rsidRPr="0005370F" w:rsidRDefault="003704D3" w:rsidP="00673DFC">
      <w:pPr>
        <w:pStyle w:val="Prrafodelista"/>
        <w:spacing w:line="360" w:lineRule="auto"/>
        <w:ind w:left="502" w:right="899"/>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w:t>
      </w:r>
    </w:p>
    <w:p w14:paraId="2BC36EE6" w14:textId="77777777" w:rsidR="003704D3" w:rsidRPr="0005370F" w:rsidRDefault="003704D3" w:rsidP="00673DFC">
      <w:pPr>
        <w:pStyle w:val="Prrafodelista"/>
        <w:spacing w:line="360" w:lineRule="auto"/>
        <w:ind w:left="502" w:right="899"/>
        <w:jc w:val="both"/>
        <w:rPr>
          <w:rFonts w:ascii="Palatino Linotype" w:eastAsia="Palatino Linotype" w:hAnsi="Palatino Linotype" w:cs="Palatino Linotype"/>
          <w:i/>
          <w:color w:val="000000"/>
          <w:sz w:val="22"/>
        </w:rPr>
      </w:pPr>
      <w:r w:rsidRPr="0005370F">
        <w:rPr>
          <w:rFonts w:ascii="Palatino Linotype" w:eastAsia="Palatino Linotype" w:hAnsi="Palatino Linotype" w:cs="Palatino Linotype"/>
          <w:b/>
          <w:i/>
          <w:color w:val="000000"/>
          <w:sz w:val="22"/>
        </w:rPr>
        <w:t>XI. Documento:</w:t>
      </w:r>
      <w:r w:rsidRPr="0005370F">
        <w:rPr>
          <w:rFonts w:ascii="Palatino Linotype" w:eastAsia="Palatino Linotype" w:hAnsi="Palatino Linotype" w:cs="Palatino Linotype"/>
          <w:i/>
          <w:color w:val="000000"/>
          <w:sz w:val="22"/>
        </w:rPr>
        <w:t xml:space="preserve"> Los expedientes, reportes, estudios, actas</w:t>
      </w:r>
      <w:r w:rsidRPr="0005370F">
        <w:rPr>
          <w:rFonts w:ascii="Palatino Linotype" w:eastAsia="Palatino Linotype" w:hAnsi="Palatino Linotype" w:cs="Palatino Linotype"/>
          <w:b/>
          <w:i/>
          <w:color w:val="000000"/>
          <w:sz w:val="22"/>
        </w:rPr>
        <w:t>,</w:t>
      </w:r>
      <w:r w:rsidRPr="0005370F">
        <w:rPr>
          <w:rFonts w:ascii="Palatino Linotype" w:eastAsia="Palatino Linotype" w:hAnsi="Palatino Linotype" w:cs="Palatino Linotype"/>
          <w:i/>
          <w:color w:val="000000"/>
          <w:sz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38240A7" w14:textId="77777777" w:rsidR="003704D3" w:rsidRPr="00673DFC" w:rsidRDefault="003704D3" w:rsidP="00673DFC">
      <w:pPr>
        <w:pStyle w:val="Prrafodelista"/>
        <w:spacing w:line="360" w:lineRule="auto"/>
        <w:ind w:left="502" w:right="899"/>
        <w:jc w:val="both"/>
        <w:rPr>
          <w:rFonts w:ascii="Palatino Linotype" w:eastAsia="Palatino Linotype" w:hAnsi="Palatino Linotype" w:cs="Palatino Linotype"/>
        </w:rPr>
      </w:pPr>
    </w:p>
    <w:p w14:paraId="36F70B01" w14:textId="77777777" w:rsidR="003704D3" w:rsidRPr="00673DFC" w:rsidRDefault="003704D3"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AEA5654" w14:textId="77777777" w:rsidR="003704D3" w:rsidRPr="0005370F" w:rsidRDefault="003704D3" w:rsidP="00673DFC">
      <w:pPr>
        <w:pStyle w:val="Prrafodelista"/>
        <w:spacing w:line="360" w:lineRule="auto"/>
        <w:ind w:left="502" w:right="899"/>
        <w:jc w:val="both"/>
        <w:rPr>
          <w:rFonts w:ascii="Palatino Linotype" w:eastAsia="Palatino Linotype" w:hAnsi="Palatino Linotype" w:cs="Palatino Linotype"/>
          <w:sz w:val="22"/>
        </w:rPr>
      </w:pPr>
    </w:p>
    <w:p w14:paraId="2AFE83F2" w14:textId="77777777" w:rsidR="003704D3" w:rsidRPr="0005370F" w:rsidRDefault="003704D3" w:rsidP="00673DFC">
      <w:pPr>
        <w:pStyle w:val="Prrafodelista"/>
        <w:spacing w:line="360" w:lineRule="auto"/>
        <w:ind w:left="502" w:right="899"/>
        <w:jc w:val="both"/>
        <w:rPr>
          <w:rFonts w:ascii="Palatino Linotype" w:eastAsia="Palatino Linotype" w:hAnsi="Palatino Linotype" w:cs="Palatino Linotype"/>
          <w:b/>
          <w:i/>
          <w:sz w:val="22"/>
        </w:rPr>
      </w:pPr>
      <w:r w:rsidRPr="0005370F">
        <w:rPr>
          <w:rFonts w:ascii="Palatino Linotype" w:eastAsia="Palatino Linotype" w:hAnsi="Palatino Linotype" w:cs="Palatino Linotype"/>
          <w:b/>
          <w:sz w:val="22"/>
        </w:rPr>
        <w:t>“</w:t>
      </w:r>
      <w:r w:rsidRPr="0005370F">
        <w:rPr>
          <w:rFonts w:ascii="Palatino Linotype" w:eastAsia="Palatino Linotype" w:hAnsi="Palatino Linotype" w:cs="Palatino Linotype"/>
          <w:b/>
          <w:i/>
          <w:sz w:val="22"/>
        </w:rPr>
        <w:t>CRITERIO 0002-11</w:t>
      </w:r>
    </w:p>
    <w:p w14:paraId="0118B3EF" w14:textId="77777777" w:rsidR="003704D3" w:rsidRPr="0005370F" w:rsidRDefault="003704D3" w:rsidP="00673DFC">
      <w:pPr>
        <w:pStyle w:val="Prrafodelista"/>
        <w:spacing w:line="360" w:lineRule="auto"/>
        <w:ind w:left="502" w:right="899"/>
        <w:jc w:val="both"/>
        <w:rPr>
          <w:rFonts w:ascii="Palatino Linotype" w:eastAsia="Palatino Linotype" w:hAnsi="Palatino Linotype" w:cs="Palatino Linotype"/>
          <w:i/>
          <w:sz w:val="22"/>
        </w:rPr>
      </w:pPr>
      <w:r w:rsidRPr="0005370F">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05370F">
        <w:rPr>
          <w:rFonts w:ascii="Palatino Linotype" w:eastAsia="Palatino Linotype" w:hAnsi="Palatino Linotype" w:cs="Palatino Linotype"/>
          <w:i/>
          <w:sz w:val="22"/>
        </w:rPr>
        <w:t xml:space="preserve"> De conformidad con los artículos antes referidos, el derecho de acceso a la información pública, se define </w:t>
      </w:r>
      <w:r w:rsidRPr="0005370F">
        <w:rPr>
          <w:rFonts w:ascii="Palatino Linotype" w:eastAsia="Palatino Linotype" w:hAnsi="Palatino Linotype" w:cs="Palatino Linotype"/>
          <w:i/>
          <w:sz w:val="22"/>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BBB8336" w14:textId="77777777" w:rsidR="003704D3" w:rsidRPr="0005370F" w:rsidRDefault="003704D3" w:rsidP="00673DFC">
      <w:pPr>
        <w:pStyle w:val="Prrafodelista"/>
        <w:spacing w:line="360" w:lineRule="auto"/>
        <w:ind w:left="502" w:right="899"/>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En consecuencia el acceso a la información se refiere a que se cumplan cualquiera de los siguientes tres supuestos:</w:t>
      </w:r>
    </w:p>
    <w:p w14:paraId="53A5689D" w14:textId="77777777" w:rsidR="003704D3" w:rsidRPr="0005370F" w:rsidRDefault="003704D3" w:rsidP="00673DFC">
      <w:pPr>
        <w:pStyle w:val="Prrafodelista"/>
        <w:spacing w:line="360" w:lineRule="auto"/>
        <w:ind w:left="502" w:right="899"/>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1) Que se trate de información registrada en cualquier soporte documental, que en ejercicio de las atribuciones conferidas, sea generada por los Sujetos Obligados;</w:t>
      </w:r>
    </w:p>
    <w:p w14:paraId="0BAB24A5" w14:textId="77777777" w:rsidR="003704D3" w:rsidRPr="0005370F" w:rsidRDefault="003704D3" w:rsidP="00673DFC">
      <w:pPr>
        <w:pStyle w:val="Prrafodelista"/>
        <w:spacing w:line="360" w:lineRule="auto"/>
        <w:ind w:left="502" w:right="899"/>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2) Que se trate de información registrada en cualquier soporte documental, que en ejercicio de las atribuciones conferidas, sea administrada por los Sujetos Obligados, y</w:t>
      </w:r>
    </w:p>
    <w:p w14:paraId="3FA98264" w14:textId="3D8F816A" w:rsidR="003704D3" w:rsidRPr="0005370F" w:rsidRDefault="003704D3" w:rsidP="00673DFC">
      <w:pPr>
        <w:pStyle w:val="Prrafodelista"/>
        <w:spacing w:line="360" w:lineRule="auto"/>
        <w:ind w:left="502" w:right="899"/>
        <w:jc w:val="both"/>
        <w:rPr>
          <w:rFonts w:ascii="Palatino Linotype" w:eastAsia="Palatino Linotype" w:hAnsi="Palatino Linotype" w:cs="Palatino Linotype"/>
          <w:i/>
          <w:sz w:val="22"/>
        </w:rPr>
      </w:pPr>
      <w:r w:rsidRPr="0005370F">
        <w:rPr>
          <w:rFonts w:ascii="Palatino Linotype" w:eastAsia="Palatino Linotype" w:hAnsi="Palatino Linotype" w:cs="Palatino Linotype"/>
          <w:i/>
          <w:sz w:val="22"/>
        </w:rPr>
        <w:t>3) Que se trate de información registrada en cualquier soporte documental, que en ejercicio de las atribuciones conferidas, se encuentre en posesión de los Sujetos Obli</w:t>
      </w:r>
      <w:r w:rsidR="00C65E5A" w:rsidRPr="0005370F">
        <w:rPr>
          <w:rFonts w:ascii="Palatino Linotype" w:eastAsia="Palatino Linotype" w:hAnsi="Palatino Linotype" w:cs="Palatino Linotype"/>
          <w:i/>
          <w:sz w:val="22"/>
        </w:rPr>
        <w:t>gados.”</w:t>
      </w:r>
    </w:p>
    <w:p w14:paraId="18DEFCA8" w14:textId="77777777" w:rsidR="00C65E5A" w:rsidRPr="00673DFC" w:rsidRDefault="00C65E5A" w:rsidP="00673DFC">
      <w:pPr>
        <w:pStyle w:val="Prrafodelista"/>
        <w:spacing w:line="360" w:lineRule="auto"/>
        <w:ind w:left="502" w:right="899"/>
        <w:jc w:val="both"/>
        <w:rPr>
          <w:rFonts w:ascii="Palatino Linotype" w:eastAsia="Palatino Linotype" w:hAnsi="Palatino Linotype" w:cs="Palatino Linotype"/>
          <w:i/>
        </w:rPr>
      </w:pPr>
    </w:p>
    <w:p w14:paraId="64FC15DC" w14:textId="77777777" w:rsidR="003704D3" w:rsidRDefault="003704D3"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 xml:space="preserve">De ahí que el </w:t>
      </w:r>
      <w:r w:rsidRPr="00673DFC">
        <w:rPr>
          <w:rFonts w:ascii="Palatino Linotype" w:eastAsia="Palatino Linotype" w:hAnsi="Palatino Linotype" w:cs="Palatino Linotype"/>
          <w:b/>
        </w:rPr>
        <w:t>SUJETO OBLIGADO</w:t>
      </w:r>
      <w:r w:rsidRPr="00673DF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73DFC">
        <w:rPr>
          <w:rFonts w:ascii="Palatino Linotype" w:eastAsia="Palatino Linotype" w:hAnsi="Palatino Linotype"/>
          <w:vertAlign w:val="superscript"/>
        </w:rPr>
        <w:footnoteReference w:id="2"/>
      </w:r>
      <w:r w:rsidRPr="00673DFC">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el </w:t>
      </w:r>
      <w:r w:rsidRPr="00673DFC">
        <w:rPr>
          <w:rFonts w:ascii="Palatino Linotype" w:eastAsia="Palatino Linotype" w:hAnsi="Palatino Linotype" w:cs="Palatino Linotype"/>
        </w:rPr>
        <w:lastRenderedPageBreak/>
        <w:t>público comprenda las actividades que llevan a cabo los Sujetos Obligados</w:t>
      </w:r>
      <w:r w:rsidRPr="00673DFC">
        <w:rPr>
          <w:rFonts w:ascii="Palatino Linotype" w:eastAsia="Palatino Linotype" w:hAnsi="Palatino Linotype"/>
          <w:vertAlign w:val="superscript"/>
        </w:rPr>
        <w:footnoteReference w:id="3"/>
      </w:r>
      <w:r w:rsidRPr="00673DFC">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456484D1" w14:textId="77777777" w:rsidR="00C65E5A" w:rsidRPr="00673DFC" w:rsidRDefault="00C65E5A" w:rsidP="00C65E5A">
      <w:pPr>
        <w:pStyle w:val="Prrafodelista"/>
        <w:spacing w:line="360" w:lineRule="auto"/>
        <w:ind w:left="0"/>
        <w:jc w:val="both"/>
        <w:rPr>
          <w:rFonts w:ascii="Palatino Linotype" w:eastAsia="Palatino Linotype" w:hAnsi="Palatino Linotype" w:cs="Palatino Linotype"/>
        </w:rPr>
      </w:pPr>
    </w:p>
    <w:p w14:paraId="14BA09FE" w14:textId="1DF08EA3" w:rsidR="003704D3" w:rsidRPr="00673DFC" w:rsidRDefault="003704D3" w:rsidP="00750BBA">
      <w:pPr>
        <w:pStyle w:val="Prrafodelista"/>
        <w:numPr>
          <w:ilvl w:val="0"/>
          <w:numId w:val="3"/>
        </w:numPr>
        <w:spacing w:line="360" w:lineRule="auto"/>
        <w:ind w:left="0" w:firstLine="0"/>
        <w:jc w:val="both"/>
        <w:rPr>
          <w:rFonts w:ascii="Palatino Linotype" w:eastAsia="MS Gothic" w:hAnsi="Palatino Linotype"/>
        </w:rPr>
      </w:pPr>
      <w:r w:rsidRPr="00673DFC">
        <w:rPr>
          <w:rFonts w:ascii="Palatino Linotype" w:eastAsia="MS Gothic" w:hAnsi="Palatino Linotype"/>
        </w:rPr>
        <w:t xml:space="preserve">Luego entonces, si bien es cierto este Instituto no se encuentra facultado para dudar de la veracidad; también lo es que lo remitido en calidad de informe justificado, no es suficiente para tener por colmadas las solicitud de información, pues como se ha venido mencionando no fue posible poner a la vista la totalidad de archivos por contener datos personales a la vista, no obstante con independencia de lo anterior, se advierte que los oficios no se encuentran consecutivos en cuanto a su </w:t>
      </w:r>
      <w:r w:rsidR="00955FD6" w:rsidRPr="00673DFC">
        <w:rPr>
          <w:rFonts w:ascii="Palatino Linotype" w:eastAsia="MS Gothic" w:hAnsi="Palatino Linotype"/>
        </w:rPr>
        <w:t xml:space="preserve">numeración, contexto del cual no existió pronunciamiento por parte del </w:t>
      </w:r>
      <w:r w:rsidR="00955FD6" w:rsidRPr="00673DFC">
        <w:rPr>
          <w:rFonts w:ascii="Palatino Linotype" w:eastAsia="MS Gothic" w:hAnsi="Palatino Linotype"/>
          <w:b/>
        </w:rPr>
        <w:t>SUJETO OBLIGADO.</w:t>
      </w:r>
    </w:p>
    <w:p w14:paraId="0C8CEF81" w14:textId="77777777" w:rsidR="00A06CCA" w:rsidRPr="00673DFC" w:rsidRDefault="00A06CCA" w:rsidP="00673DFC">
      <w:pPr>
        <w:pStyle w:val="Prrafodelista"/>
        <w:spacing w:line="360" w:lineRule="auto"/>
        <w:rPr>
          <w:rFonts w:ascii="Palatino Linotype" w:eastAsia="MS Gothic" w:hAnsi="Palatino Linotype"/>
        </w:rPr>
      </w:pPr>
    </w:p>
    <w:p w14:paraId="57691B9D" w14:textId="77777777" w:rsidR="00955FD6" w:rsidRPr="00673DFC" w:rsidRDefault="00955FD6" w:rsidP="00750BBA">
      <w:pPr>
        <w:pStyle w:val="Prrafodelista"/>
        <w:numPr>
          <w:ilvl w:val="0"/>
          <w:numId w:val="3"/>
        </w:numPr>
        <w:spacing w:line="360" w:lineRule="auto"/>
        <w:ind w:left="0" w:firstLine="0"/>
        <w:jc w:val="both"/>
        <w:rPr>
          <w:rFonts w:ascii="Palatino Linotype" w:eastAsia="MS Gothic" w:hAnsi="Palatino Linotype"/>
        </w:rPr>
      </w:pPr>
      <w:r w:rsidRPr="00673DFC">
        <w:rPr>
          <w:rFonts w:ascii="Palatino Linotype" w:eastAsia="MS Gothic" w:hAnsi="Palatino Linotype"/>
        </w:rPr>
        <w:t>Luego entonces, no se cuenta con elementos de convicción para determinar si lo entregado corresponde a información incompleta o bien, está completa pero la discontinuidad de la numeración obedece a factores diversos como de manera enunciativa mas no limitativa pudiera ser la cancelación de oficios o que se encuentran clasificados como reservados o confidenciales.</w:t>
      </w:r>
    </w:p>
    <w:p w14:paraId="3C70DDAD" w14:textId="77777777" w:rsidR="00955FD6" w:rsidRPr="00673DFC" w:rsidRDefault="00955FD6" w:rsidP="00673DFC">
      <w:pPr>
        <w:pStyle w:val="Prrafodelista"/>
        <w:spacing w:line="360" w:lineRule="auto"/>
        <w:rPr>
          <w:rFonts w:ascii="Palatino Linotype" w:eastAsia="MS Gothic" w:hAnsi="Palatino Linotype"/>
        </w:rPr>
      </w:pPr>
    </w:p>
    <w:p w14:paraId="0BD23969" w14:textId="1C1417D0" w:rsidR="003704D3" w:rsidRDefault="00955FD6" w:rsidP="00750BBA">
      <w:pPr>
        <w:pStyle w:val="Prrafodelista"/>
        <w:numPr>
          <w:ilvl w:val="0"/>
          <w:numId w:val="3"/>
        </w:numPr>
        <w:spacing w:line="360" w:lineRule="auto"/>
        <w:ind w:left="0" w:firstLine="0"/>
        <w:jc w:val="both"/>
        <w:rPr>
          <w:rFonts w:ascii="Palatino Linotype" w:eastAsia="MS Gothic" w:hAnsi="Palatino Linotype"/>
        </w:rPr>
      </w:pPr>
      <w:r w:rsidRPr="00673DFC">
        <w:rPr>
          <w:rFonts w:ascii="Palatino Linotype" w:eastAsia="MS Gothic" w:hAnsi="Palatino Linotype"/>
        </w:rPr>
        <w:t xml:space="preserve">Empero, se insiste es un contexto que se desconoce, por lo que en relatadas circunstancias resulta dable ordenar la entrega de todos los oficios generados en el </w:t>
      </w:r>
      <w:r w:rsidRPr="00673DFC">
        <w:rPr>
          <w:rFonts w:ascii="Palatino Linotype" w:eastAsia="MS Gothic" w:hAnsi="Palatino Linotype"/>
        </w:rPr>
        <w:lastRenderedPageBreak/>
        <w:t xml:space="preserve">ejercicio fiscal 2022 por todas las áreas que conforman la estructura orgánica del </w:t>
      </w:r>
      <w:r w:rsidRPr="00673DFC">
        <w:rPr>
          <w:rFonts w:ascii="Palatino Linotype" w:eastAsia="MS Gothic" w:hAnsi="Palatino Linotype"/>
          <w:b/>
        </w:rPr>
        <w:t>SUJETO OBLIGADO</w:t>
      </w:r>
      <w:r w:rsidRPr="00673DFC">
        <w:rPr>
          <w:rFonts w:ascii="Palatino Linotype" w:eastAsia="MS Gothic" w:hAnsi="Palatino Linotype"/>
        </w:rPr>
        <w:t xml:space="preserve"> y de ser el caso que algún oficio no pueda ser entregado, deberá manifestarlo y en su caso emitir el acuerdo que de manera fundada y motivada lo clasifique, además de ser remitidos en una correcta versión pública evitando en todo momento se testen datos de manera incorrecta como se advierte de oficios remitidos en los informes justificados, asimismo adjuntado el Acta del Comité de Transparencia que sustente la versión pública y se ponga a disposición del particular, como se aprecia no ocurrió en las respuestas iniciales e informes justificados respectivamente.</w:t>
      </w:r>
    </w:p>
    <w:p w14:paraId="7C60E476" w14:textId="77777777" w:rsidR="0005370F" w:rsidRPr="0005370F" w:rsidRDefault="0005370F" w:rsidP="0005370F">
      <w:pPr>
        <w:pStyle w:val="Prrafodelista"/>
        <w:rPr>
          <w:rFonts w:ascii="Palatino Linotype" w:eastAsia="MS Gothic" w:hAnsi="Palatino Linotype"/>
        </w:rPr>
      </w:pPr>
    </w:p>
    <w:p w14:paraId="042AE35C" w14:textId="77777777" w:rsidR="0005370F" w:rsidRPr="0005370F" w:rsidRDefault="0005370F" w:rsidP="0005370F">
      <w:pPr>
        <w:spacing w:line="360" w:lineRule="auto"/>
        <w:jc w:val="both"/>
        <w:rPr>
          <w:rFonts w:ascii="Palatino Linotype" w:eastAsia="MS Gothic" w:hAnsi="Palatino Linotype"/>
        </w:rPr>
      </w:pPr>
    </w:p>
    <w:p w14:paraId="49E23C83" w14:textId="77777777" w:rsidR="00955FD6" w:rsidRPr="00C65E5A" w:rsidRDefault="00955FD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eastAsia="Palatino Linotype" w:hAnsi="Palatino Linotype" w:cs="Palatino Linotype"/>
          <w:color w:val="000000"/>
        </w:rPr>
        <w:t xml:space="preserve">Al </w:t>
      </w:r>
      <w:r w:rsidRPr="00673DFC">
        <w:rPr>
          <w:rFonts w:ascii="Palatino Linotype" w:eastAsia="MS Gothic" w:hAnsi="Palatino Linotype"/>
        </w:rPr>
        <w:t>respecto</w:t>
      </w:r>
      <w:r w:rsidRPr="00673DFC">
        <w:rPr>
          <w:rFonts w:ascii="Palatino Linotype" w:eastAsia="Palatino Linotype" w:hAnsi="Palatino Linotype" w:cs="Palatino Linotype"/>
          <w:color w:val="000000"/>
        </w:rPr>
        <w:t>, los artículos 3, fracciones IX, XX, XXI, XXXII, XLV; 6, 91, 137, 143 fracción I, de la Ley de Transparencia y Acceso a la Información Pública del Estado de México y Municipios vigente establecen:</w:t>
      </w:r>
    </w:p>
    <w:p w14:paraId="15698BDF" w14:textId="77777777" w:rsidR="00C65E5A" w:rsidRPr="0005370F" w:rsidRDefault="00C65E5A" w:rsidP="00C65E5A">
      <w:pPr>
        <w:pStyle w:val="Prrafodelista"/>
        <w:spacing w:line="360" w:lineRule="auto"/>
        <w:ind w:left="0"/>
        <w:jc w:val="both"/>
        <w:rPr>
          <w:rFonts w:ascii="Palatino Linotype" w:hAnsi="Palatino Linotype"/>
          <w:sz w:val="22"/>
        </w:rPr>
      </w:pPr>
    </w:p>
    <w:p w14:paraId="07383F0A"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color w:val="000000"/>
          <w:sz w:val="22"/>
        </w:rPr>
        <w:t> </w:t>
      </w:r>
      <w:r w:rsidRPr="0005370F">
        <w:rPr>
          <w:rFonts w:ascii="Palatino Linotype" w:eastAsia="Palatino Linotype" w:hAnsi="Palatino Linotype" w:cs="Palatino Linotype"/>
          <w:i/>
          <w:color w:val="000000"/>
          <w:sz w:val="22"/>
        </w:rPr>
        <w:t>“</w:t>
      </w:r>
      <w:r w:rsidRPr="0005370F">
        <w:rPr>
          <w:rFonts w:ascii="Palatino Linotype" w:eastAsia="Palatino Linotype" w:hAnsi="Palatino Linotype" w:cs="Palatino Linotype"/>
          <w:b/>
          <w:i/>
          <w:color w:val="000000"/>
          <w:sz w:val="22"/>
        </w:rPr>
        <w:t>Artículo 3.</w:t>
      </w:r>
      <w:r w:rsidRPr="0005370F">
        <w:rPr>
          <w:rFonts w:ascii="Palatino Linotype" w:eastAsia="Palatino Linotype" w:hAnsi="Palatino Linotype" w:cs="Palatino Linotype"/>
          <w:i/>
          <w:color w:val="000000"/>
          <w:sz w:val="22"/>
        </w:rPr>
        <w:t xml:space="preserve"> Para los efectos de la presente Ley se entenderá por:</w:t>
      </w:r>
    </w:p>
    <w:p w14:paraId="13D7271F"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i/>
          <w:color w:val="000000"/>
          <w:sz w:val="22"/>
        </w:rPr>
        <w:t>(…)</w:t>
      </w:r>
    </w:p>
    <w:p w14:paraId="4004847D"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b/>
          <w:i/>
          <w:color w:val="000000"/>
          <w:sz w:val="22"/>
        </w:rPr>
        <w:t>IX. Datos personales</w:t>
      </w:r>
      <w:r w:rsidRPr="0005370F">
        <w:rPr>
          <w:rFonts w:ascii="Palatino Linotype" w:eastAsia="Palatino Linotype" w:hAnsi="Palatino Linotype" w:cs="Palatino Linotype"/>
          <w:i/>
          <w:color w:val="000000"/>
          <w:sz w:val="22"/>
        </w:rPr>
        <w:t>: La información concerniente a una persona, identificada o identificable según lo dispuesto por la Ley de Protección de Datos Personales del Estado de México;</w:t>
      </w:r>
    </w:p>
    <w:p w14:paraId="085B7A0B"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i/>
          <w:color w:val="000000"/>
          <w:sz w:val="22"/>
        </w:rPr>
        <w:t>(…)</w:t>
      </w:r>
    </w:p>
    <w:p w14:paraId="3865A82D"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b/>
          <w:i/>
          <w:color w:val="000000"/>
          <w:sz w:val="22"/>
        </w:rPr>
        <w:t>XX. Información clasificada</w:t>
      </w:r>
      <w:r w:rsidRPr="0005370F">
        <w:rPr>
          <w:rFonts w:ascii="Palatino Linotype" w:eastAsia="Palatino Linotype" w:hAnsi="Palatino Linotype" w:cs="Palatino Linotype"/>
          <w:i/>
          <w:color w:val="000000"/>
          <w:sz w:val="22"/>
        </w:rPr>
        <w:t>: Aquella considerada por la presente Ley como reservada o confidencial;</w:t>
      </w:r>
    </w:p>
    <w:p w14:paraId="2EF19852"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b/>
          <w:i/>
          <w:color w:val="000000"/>
          <w:sz w:val="22"/>
        </w:rPr>
        <w:t>XXI. Información confidencial</w:t>
      </w:r>
      <w:r w:rsidRPr="0005370F">
        <w:rPr>
          <w:rFonts w:ascii="Palatino Linotype" w:eastAsia="Palatino Linotype" w:hAnsi="Palatino Linotype" w:cs="Palatino Linotype"/>
          <w:i/>
          <w:color w:val="000000"/>
          <w:sz w:val="22"/>
        </w:rPr>
        <w:t xml:space="preserve">: Se considera como información confidencial los secretos bancario, fiduciario, industrial, comercial, fiscal, bursátil y postal, cuya </w:t>
      </w:r>
      <w:r w:rsidRPr="0005370F">
        <w:rPr>
          <w:rFonts w:ascii="Palatino Linotype" w:eastAsia="Palatino Linotype" w:hAnsi="Palatino Linotype" w:cs="Palatino Linotype"/>
          <w:i/>
          <w:color w:val="000000"/>
          <w:sz w:val="22"/>
        </w:rPr>
        <w:lastRenderedPageBreak/>
        <w:t>titularidad corresponda a particulares, sujetos de derecho internacional o a sujetos obligados cuando no involucren el ejercicio de recursos públicos;</w:t>
      </w:r>
    </w:p>
    <w:p w14:paraId="056D50B1"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i/>
          <w:color w:val="000000"/>
          <w:sz w:val="22"/>
        </w:rPr>
        <w:t>(…)</w:t>
      </w:r>
    </w:p>
    <w:p w14:paraId="4DBD540B"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b/>
          <w:i/>
          <w:color w:val="000000"/>
          <w:sz w:val="22"/>
        </w:rPr>
        <w:t>XXXII. Protección de Datos Personales</w:t>
      </w:r>
      <w:r w:rsidRPr="0005370F">
        <w:rPr>
          <w:rFonts w:ascii="Palatino Linotype" w:eastAsia="Palatino Linotype" w:hAnsi="Palatino Linotype" w:cs="Palatino Linotype"/>
          <w:i/>
          <w:color w:val="000000"/>
          <w:sz w:val="22"/>
        </w:rPr>
        <w:t>: Derecho humano que tutela la privacidad de datos personales en poder de los sujetos obligados y sujetos particulares;</w:t>
      </w:r>
    </w:p>
    <w:p w14:paraId="734DF73F"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i/>
          <w:color w:val="000000"/>
          <w:sz w:val="22"/>
        </w:rPr>
        <w:t>(…)</w:t>
      </w:r>
    </w:p>
    <w:p w14:paraId="11131025"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b/>
          <w:i/>
          <w:color w:val="000000"/>
          <w:sz w:val="22"/>
        </w:rPr>
        <w:t>XLV. Versión pública</w:t>
      </w:r>
      <w:r w:rsidRPr="0005370F">
        <w:rPr>
          <w:rFonts w:ascii="Palatino Linotype" w:eastAsia="Palatino Linotype" w:hAnsi="Palatino Linotype" w:cs="Palatino Linotype"/>
          <w:i/>
          <w:color w:val="000000"/>
          <w:sz w:val="22"/>
        </w:rPr>
        <w:t>: Documento en el que se elimine, suprime o borra la información clasificada como reservada o confidencial para permitir su acceso.</w:t>
      </w:r>
    </w:p>
    <w:p w14:paraId="235F106B"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b/>
          <w:i/>
          <w:color w:val="000000"/>
          <w:sz w:val="22"/>
        </w:rPr>
        <w:t> Artículo 6</w:t>
      </w:r>
      <w:r w:rsidRPr="0005370F">
        <w:rPr>
          <w:rFonts w:ascii="Palatino Linotype" w:eastAsia="Palatino Linotype" w:hAnsi="Palatino Linotype" w:cs="Palatino Linotype"/>
          <w:i/>
          <w:color w:val="000000"/>
          <w:sz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1059C76"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i/>
          <w:color w:val="000000"/>
          <w:sz w:val="22"/>
        </w:rPr>
        <w:t> (…)</w:t>
      </w:r>
    </w:p>
    <w:p w14:paraId="1F500833"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b/>
          <w:i/>
          <w:color w:val="000000"/>
          <w:sz w:val="22"/>
        </w:rPr>
        <w:t>Artículo 91.</w:t>
      </w:r>
      <w:r w:rsidRPr="0005370F">
        <w:rPr>
          <w:rFonts w:ascii="Palatino Linotype" w:eastAsia="Palatino Linotype" w:hAnsi="Palatino Linotype" w:cs="Palatino Linotype"/>
          <w:i/>
          <w:color w:val="000000"/>
          <w:sz w:val="22"/>
        </w:rPr>
        <w:t xml:space="preserve"> El acceso a la información pública será restringido excepcionalmente, cuando ésta sea clasificada como reservada o confidencial.</w:t>
      </w:r>
      <w:r w:rsidRPr="0005370F">
        <w:rPr>
          <w:rFonts w:ascii="Palatino Linotype" w:eastAsia="Palatino Linotype" w:hAnsi="Palatino Linotype" w:cs="Palatino Linotype"/>
          <w:i/>
          <w:color w:val="000000"/>
          <w:sz w:val="22"/>
        </w:rPr>
        <w:br/>
        <w:t>(…)</w:t>
      </w:r>
    </w:p>
    <w:p w14:paraId="5C57623E"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b/>
          <w:i/>
          <w:color w:val="000000"/>
          <w:sz w:val="22"/>
        </w:rPr>
        <w:t>Artículo 137.</w:t>
      </w:r>
      <w:r w:rsidRPr="0005370F">
        <w:rPr>
          <w:rFonts w:ascii="Palatino Linotype" w:eastAsia="Palatino Linotype" w:hAnsi="Palatino Linotype" w:cs="Palatino Linotype"/>
          <w:i/>
          <w:color w:val="000000"/>
          <w:sz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F60DCEF"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b/>
          <w:i/>
          <w:color w:val="000000"/>
          <w:sz w:val="22"/>
        </w:rPr>
        <w:lastRenderedPageBreak/>
        <w:t> Artículo 143.</w:t>
      </w:r>
      <w:r w:rsidRPr="0005370F">
        <w:rPr>
          <w:rFonts w:ascii="Palatino Linotype" w:eastAsia="Palatino Linotype" w:hAnsi="Palatino Linotype" w:cs="Palatino Linotype"/>
          <w:i/>
          <w:color w:val="000000"/>
          <w:sz w:val="22"/>
        </w:rPr>
        <w:t xml:space="preserve"> Para los efectos de esta Ley se considera información confidencial, la clasificada como tal, de manera permanente, por su naturaleza, cuando:</w:t>
      </w:r>
    </w:p>
    <w:p w14:paraId="620892B1" w14:textId="77777777" w:rsidR="00955FD6" w:rsidRPr="0005370F" w:rsidRDefault="00955FD6" w:rsidP="00673DFC">
      <w:pPr>
        <w:spacing w:line="360" w:lineRule="auto"/>
        <w:ind w:left="567" w:right="902"/>
        <w:jc w:val="both"/>
        <w:rPr>
          <w:rFonts w:ascii="Palatino Linotype" w:hAnsi="Palatino Linotype"/>
          <w:sz w:val="22"/>
        </w:rPr>
      </w:pPr>
      <w:r w:rsidRPr="0005370F">
        <w:rPr>
          <w:rFonts w:ascii="Palatino Linotype" w:eastAsia="Palatino Linotype" w:hAnsi="Palatino Linotype" w:cs="Palatino Linotype"/>
          <w:b/>
          <w:i/>
          <w:color w:val="000000"/>
          <w:sz w:val="22"/>
        </w:rPr>
        <w:t>I.</w:t>
      </w:r>
      <w:r w:rsidRPr="0005370F">
        <w:rPr>
          <w:rFonts w:ascii="Palatino Linotype" w:eastAsia="Palatino Linotype" w:hAnsi="Palatino Linotype" w:cs="Palatino Linotype"/>
          <w:i/>
          <w:color w:val="000000"/>
          <w:sz w:val="22"/>
        </w:rPr>
        <w:t xml:space="preserve"> Se refiera a la información privada y los datos personales concernientes a una persona física o jurídico colectiva identificada o identificable...”</w:t>
      </w:r>
    </w:p>
    <w:p w14:paraId="7DF07048" w14:textId="77777777" w:rsidR="00955FD6" w:rsidRPr="0005370F" w:rsidRDefault="00955FD6" w:rsidP="00673DFC">
      <w:pPr>
        <w:spacing w:line="360" w:lineRule="auto"/>
        <w:ind w:right="51"/>
        <w:jc w:val="both"/>
        <w:rPr>
          <w:rFonts w:ascii="Palatino Linotype" w:eastAsia="Palatino Linotype" w:hAnsi="Palatino Linotype" w:cs="Palatino Linotype"/>
          <w:color w:val="000000"/>
          <w:sz w:val="22"/>
        </w:rPr>
      </w:pPr>
    </w:p>
    <w:p w14:paraId="0C106E26" w14:textId="77777777" w:rsidR="00955FD6" w:rsidRPr="00673DFC" w:rsidRDefault="00955FD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73DFC">
        <w:rPr>
          <w:rFonts w:ascii="Palatino Linotype" w:eastAsia="Palatino Linotype" w:hAnsi="Palatino Linotype" w:cs="Palatino Linotype"/>
          <w:b/>
          <w:color w:val="000000"/>
        </w:rPr>
        <w:t>SUJETO OBLIGADO</w:t>
      </w:r>
      <w:r w:rsidRPr="00673DFC">
        <w:rPr>
          <w:rFonts w:ascii="Palatino Linotype" w:eastAsia="Palatino Linotype" w:hAnsi="Palatino Linotype" w:cs="Palatino Linotype"/>
          <w:color w:val="00000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6D19BB1" w14:textId="77777777" w:rsidR="00955FD6" w:rsidRPr="00673DFC" w:rsidRDefault="00955FD6" w:rsidP="00673DFC">
      <w:pPr>
        <w:pStyle w:val="Prrafodelista"/>
        <w:spacing w:line="360" w:lineRule="auto"/>
        <w:ind w:left="0"/>
        <w:jc w:val="both"/>
        <w:rPr>
          <w:rFonts w:ascii="Palatino Linotype" w:hAnsi="Palatino Linotype"/>
        </w:rPr>
      </w:pPr>
    </w:p>
    <w:p w14:paraId="6D5E622C" w14:textId="77777777" w:rsidR="00955FD6" w:rsidRPr="00673DFC" w:rsidRDefault="00955FD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A866633" w14:textId="77777777" w:rsidR="00955FD6" w:rsidRPr="00673DFC" w:rsidRDefault="00955FD6" w:rsidP="00673DFC">
      <w:pPr>
        <w:pStyle w:val="Prrafodelista"/>
        <w:spacing w:line="360" w:lineRule="auto"/>
        <w:rPr>
          <w:rFonts w:ascii="Palatino Linotype" w:hAnsi="Palatino Linotype"/>
        </w:rPr>
      </w:pPr>
    </w:p>
    <w:p w14:paraId="58E91EEE" w14:textId="77777777" w:rsidR="00955FD6" w:rsidRPr="00673DFC" w:rsidRDefault="00955FD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eastAsia="Palatino Linotype" w:hAnsi="Palatino Linotype" w:cs="Palatino Linotype"/>
          <w:color w:val="000000"/>
        </w:rPr>
        <w:lastRenderedPageBreak/>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621BF2FA" w14:textId="77777777" w:rsidR="00955FD6" w:rsidRPr="00673DFC" w:rsidRDefault="00955FD6" w:rsidP="00673DFC">
      <w:pPr>
        <w:pStyle w:val="Prrafodelista"/>
        <w:spacing w:line="360" w:lineRule="auto"/>
        <w:rPr>
          <w:rFonts w:ascii="Palatino Linotype" w:hAnsi="Palatino Linotype"/>
        </w:rPr>
      </w:pPr>
    </w:p>
    <w:p w14:paraId="02546E80" w14:textId="77777777" w:rsidR="00955FD6" w:rsidRPr="00C65E5A" w:rsidRDefault="00955FD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eastAsia="Palatino Linotype" w:hAnsi="Palatino Linotype" w:cs="Palatino Linotype"/>
          <w:color w:val="000000"/>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707B118" w14:textId="77777777" w:rsidR="00C65E5A" w:rsidRPr="0005370F" w:rsidRDefault="00C65E5A" w:rsidP="00C65E5A">
      <w:pPr>
        <w:pStyle w:val="Prrafodelista"/>
        <w:rPr>
          <w:rFonts w:ascii="Palatino Linotype" w:hAnsi="Palatino Linotype"/>
          <w:sz w:val="22"/>
        </w:rPr>
      </w:pPr>
    </w:p>
    <w:p w14:paraId="7C1FD666" w14:textId="77777777" w:rsidR="00955FD6" w:rsidRPr="0005370F" w:rsidRDefault="00955FD6" w:rsidP="00673DFC">
      <w:pPr>
        <w:spacing w:line="360" w:lineRule="auto"/>
        <w:ind w:left="709" w:right="900"/>
        <w:jc w:val="both"/>
        <w:rPr>
          <w:rFonts w:ascii="Palatino Linotype" w:hAnsi="Palatino Linotype"/>
          <w:sz w:val="22"/>
        </w:rPr>
      </w:pPr>
      <w:r w:rsidRPr="0005370F">
        <w:rPr>
          <w:rFonts w:ascii="Palatino Linotype" w:eastAsia="Palatino Linotype" w:hAnsi="Palatino Linotype" w:cs="Palatino Linotype"/>
          <w:b/>
          <w:i/>
          <w:color w:val="000000"/>
          <w:sz w:val="22"/>
        </w:rPr>
        <w:t>“Artículo 49.</w:t>
      </w:r>
      <w:r w:rsidRPr="0005370F">
        <w:rPr>
          <w:rFonts w:ascii="Palatino Linotype" w:eastAsia="Palatino Linotype" w:hAnsi="Palatino Linotype" w:cs="Palatino Linotype"/>
          <w:i/>
          <w:color w:val="000000"/>
          <w:sz w:val="22"/>
        </w:rPr>
        <w:t xml:space="preserve"> </w:t>
      </w:r>
      <w:r w:rsidRPr="0005370F">
        <w:rPr>
          <w:rFonts w:ascii="Palatino Linotype" w:eastAsia="Palatino Linotype" w:hAnsi="Palatino Linotype" w:cs="Palatino Linotype"/>
          <w:b/>
          <w:i/>
          <w:color w:val="000000"/>
          <w:sz w:val="22"/>
        </w:rPr>
        <w:t>Los Comités de Transparencia</w:t>
      </w:r>
      <w:r w:rsidRPr="0005370F">
        <w:rPr>
          <w:rFonts w:ascii="Palatino Linotype" w:eastAsia="Palatino Linotype" w:hAnsi="Palatino Linotype" w:cs="Palatino Linotype"/>
          <w:i/>
          <w:color w:val="000000"/>
          <w:sz w:val="22"/>
        </w:rPr>
        <w:t xml:space="preserve"> tendrán las siguientes atribuciones:</w:t>
      </w:r>
    </w:p>
    <w:p w14:paraId="6C710635" w14:textId="77777777" w:rsidR="00955FD6" w:rsidRPr="0005370F" w:rsidRDefault="00955FD6" w:rsidP="00673DFC">
      <w:pPr>
        <w:spacing w:line="360" w:lineRule="auto"/>
        <w:ind w:left="709" w:right="900"/>
        <w:jc w:val="both"/>
        <w:rPr>
          <w:rFonts w:ascii="Palatino Linotype" w:hAnsi="Palatino Linotype"/>
          <w:sz w:val="22"/>
        </w:rPr>
      </w:pPr>
      <w:r w:rsidRPr="0005370F">
        <w:rPr>
          <w:rFonts w:ascii="Palatino Linotype" w:eastAsia="Palatino Linotype" w:hAnsi="Palatino Linotype" w:cs="Palatino Linotype"/>
          <w:b/>
          <w:i/>
          <w:color w:val="000000"/>
          <w:sz w:val="22"/>
        </w:rPr>
        <w:t>VIII. Aprobar, modificar o revocar la clasificación de la información</w:t>
      </w:r>
      <w:r w:rsidRPr="0005370F">
        <w:rPr>
          <w:rFonts w:ascii="Palatino Linotype" w:eastAsia="Palatino Linotype" w:hAnsi="Palatino Linotype" w:cs="Palatino Linotype"/>
          <w:i/>
          <w:color w:val="000000"/>
          <w:sz w:val="22"/>
        </w:rPr>
        <w:t>…”</w:t>
      </w:r>
    </w:p>
    <w:p w14:paraId="47081976" w14:textId="77777777" w:rsidR="00955FD6" w:rsidRPr="0005370F" w:rsidRDefault="00955FD6" w:rsidP="00673DFC">
      <w:pPr>
        <w:spacing w:line="360" w:lineRule="auto"/>
        <w:ind w:left="709" w:right="900"/>
        <w:jc w:val="both"/>
        <w:rPr>
          <w:rFonts w:ascii="Palatino Linotype" w:hAnsi="Palatino Linotype"/>
          <w:sz w:val="22"/>
        </w:rPr>
      </w:pPr>
      <w:r w:rsidRPr="0005370F">
        <w:rPr>
          <w:rFonts w:ascii="Palatino Linotype" w:eastAsia="Palatino Linotype" w:hAnsi="Palatino Linotype" w:cs="Palatino Linotype"/>
          <w:i/>
          <w:color w:val="000000"/>
          <w:sz w:val="22"/>
        </w:rPr>
        <w:t>“</w:t>
      </w:r>
      <w:r w:rsidRPr="0005370F">
        <w:rPr>
          <w:rFonts w:ascii="Palatino Linotype" w:eastAsia="Palatino Linotype" w:hAnsi="Palatino Linotype" w:cs="Palatino Linotype"/>
          <w:b/>
          <w:i/>
          <w:color w:val="000000"/>
          <w:sz w:val="22"/>
        </w:rPr>
        <w:t>Artículo 53.</w:t>
      </w:r>
      <w:r w:rsidRPr="0005370F">
        <w:rPr>
          <w:rFonts w:ascii="Palatino Linotype" w:eastAsia="Palatino Linotype" w:hAnsi="Palatino Linotype" w:cs="Palatino Linotype"/>
          <w:i/>
          <w:color w:val="000000"/>
          <w:sz w:val="22"/>
        </w:rPr>
        <w:t xml:space="preserve"> Las </w:t>
      </w:r>
      <w:r w:rsidRPr="0005370F">
        <w:rPr>
          <w:rFonts w:ascii="Palatino Linotype" w:eastAsia="Palatino Linotype" w:hAnsi="Palatino Linotype" w:cs="Palatino Linotype"/>
          <w:b/>
          <w:i/>
          <w:color w:val="000000"/>
          <w:sz w:val="22"/>
        </w:rPr>
        <w:t>Unidades de Transparencia</w:t>
      </w:r>
      <w:r w:rsidRPr="0005370F">
        <w:rPr>
          <w:rFonts w:ascii="Palatino Linotype" w:eastAsia="Palatino Linotype" w:hAnsi="Palatino Linotype" w:cs="Palatino Linotype"/>
          <w:i/>
          <w:color w:val="000000"/>
          <w:sz w:val="22"/>
        </w:rPr>
        <w:t xml:space="preserve"> tendrán las siguientes </w:t>
      </w:r>
      <w:r w:rsidRPr="0005370F">
        <w:rPr>
          <w:rFonts w:ascii="Palatino Linotype" w:eastAsia="Palatino Linotype" w:hAnsi="Palatino Linotype" w:cs="Palatino Linotype"/>
          <w:b/>
          <w:i/>
          <w:color w:val="000000"/>
          <w:sz w:val="22"/>
        </w:rPr>
        <w:t>funciones</w:t>
      </w:r>
      <w:r w:rsidRPr="0005370F">
        <w:rPr>
          <w:rFonts w:ascii="Palatino Linotype" w:eastAsia="Palatino Linotype" w:hAnsi="Palatino Linotype" w:cs="Palatino Linotype"/>
          <w:i/>
          <w:color w:val="000000"/>
          <w:sz w:val="22"/>
        </w:rPr>
        <w:t>:</w:t>
      </w:r>
    </w:p>
    <w:p w14:paraId="1CC5A799" w14:textId="77777777" w:rsidR="00955FD6" w:rsidRPr="0005370F" w:rsidRDefault="00955FD6" w:rsidP="00673DFC">
      <w:pPr>
        <w:spacing w:line="360" w:lineRule="auto"/>
        <w:ind w:left="709" w:right="900"/>
        <w:jc w:val="both"/>
        <w:rPr>
          <w:rFonts w:ascii="Palatino Linotype" w:hAnsi="Palatino Linotype"/>
          <w:sz w:val="22"/>
        </w:rPr>
      </w:pPr>
      <w:r w:rsidRPr="0005370F">
        <w:rPr>
          <w:rFonts w:ascii="Palatino Linotype" w:eastAsia="Palatino Linotype" w:hAnsi="Palatino Linotype" w:cs="Palatino Linotype"/>
          <w:b/>
          <w:i/>
          <w:color w:val="000000"/>
          <w:sz w:val="22"/>
        </w:rPr>
        <w:t>X. Presentar ante el Comité, el proyecto de clasificación de información</w:t>
      </w:r>
      <w:r w:rsidRPr="0005370F">
        <w:rPr>
          <w:rFonts w:ascii="Palatino Linotype" w:eastAsia="Palatino Linotype" w:hAnsi="Palatino Linotype" w:cs="Palatino Linotype"/>
          <w:i/>
          <w:color w:val="000000"/>
          <w:sz w:val="22"/>
        </w:rPr>
        <w:t>…” </w:t>
      </w:r>
    </w:p>
    <w:p w14:paraId="65BB695A" w14:textId="77777777" w:rsidR="00955FD6" w:rsidRPr="0005370F" w:rsidRDefault="00955FD6" w:rsidP="00673DFC">
      <w:pPr>
        <w:spacing w:line="360" w:lineRule="auto"/>
        <w:ind w:left="709" w:right="900"/>
        <w:jc w:val="both"/>
        <w:rPr>
          <w:rFonts w:ascii="Palatino Linotype" w:hAnsi="Palatino Linotype"/>
          <w:sz w:val="22"/>
        </w:rPr>
      </w:pPr>
      <w:r w:rsidRPr="0005370F">
        <w:rPr>
          <w:rFonts w:ascii="Palatino Linotype" w:eastAsia="Palatino Linotype" w:hAnsi="Palatino Linotype" w:cs="Palatino Linotype"/>
          <w:b/>
          <w:i/>
          <w:color w:val="000000"/>
          <w:sz w:val="22"/>
        </w:rPr>
        <w:t>“Artículo 59.</w:t>
      </w:r>
      <w:r w:rsidRPr="0005370F">
        <w:rPr>
          <w:rFonts w:ascii="Palatino Linotype" w:eastAsia="Palatino Linotype" w:hAnsi="Palatino Linotype" w:cs="Palatino Linotype"/>
          <w:i/>
          <w:color w:val="000000"/>
          <w:sz w:val="22"/>
        </w:rPr>
        <w:t xml:space="preserve"> Los </w:t>
      </w:r>
      <w:r w:rsidRPr="0005370F">
        <w:rPr>
          <w:rFonts w:ascii="Palatino Linotype" w:eastAsia="Palatino Linotype" w:hAnsi="Palatino Linotype" w:cs="Palatino Linotype"/>
          <w:b/>
          <w:i/>
          <w:color w:val="000000"/>
          <w:sz w:val="22"/>
        </w:rPr>
        <w:t>servidores públicos habilitados</w:t>
      </w:r>
      <w:r w:rsidRPr="0005370F">
        <w:rPr>
          <w:rFonts w:ascii="Palatino Linotype" w:eastAsia="Palatino Linotype" w:hAnsi="Palatino Linotype" w:cs="Palatino Linotype"/>
          <w:i/>
          <w:color w:val="000000"/>
          <w:sz w:val="22"/>
        </w:rPr>
        <w:t xml:space="preserve"> tendrán las </w:t>
      </w:r>
      <w:r w:rsidRPr="0005370F">
        <w:rPr>
          <w:rFonts w:ascii="Palatino Linotype" w:eastAsia="Palatino Linotype" w:hAnsi="Palatino Linotype" w:cs="Palatino Linotype"/>
          <w:b/>
          <w:i/>
          <w:color w:val="000000"/>
          <w:sz w:val="22"/>
        </w:rPr>
        <w:t>funciones</w:t>
      </w:r>
      <w:r w:rsidRPr="0005370F">
        <w:rPr>
          <w:rFonts w:ascii="Palatino Linotype" w:eastAsia="Palatino Linotype" w:hAnsi="Palatino Linotype" w:cs="Palatino Linotype"/>
          <w:i/>
          <w:color w:val="000000"/>
          <w:sz w:val="22"/>
        </w:rPr>
        <w:t xml:space="preserve"> siguientes:</w:t>
      </w:r>
    </w:p>
    <w:p w14:paraId="61C59A8E" w14:textId="77777777" w:rsidR="00955FD6" w:rsidRPr="0005370F" w:rsidRDefault="00955FD6" w:rsidP="00673DFC">
      <w:pPr>
        <w:spacing w:line="360" w:lineRule="auto"/>
        <w:ind w:left="709" w:right="900"/>
        <w:jc w:val="both"/>
        <w:rPr>
          <w:rFonts w:ascii="Palatino Linotype" w:hAnsi="Palatino Linotype"/>
          <w:sz w:val="22"/>
        </w:rPr>
      </w:pPr>
      <w:r w:rsidRPr="0005370F">
        <w:rPr>
          <w:rFonts w:ascii="Palatino Linotype" w:eastAsia="Palatino Linotype" w:hAnsi="Palatino Linotype" w:cs="Palatino Linotype"/>
          <w:b/>
          <w:i/>
          <w:color w:val="000000"/>
          <w:sz w:val="22"/>
        </w:rPr>
        <w:lastRenderedPageBreak/>
        <w:t>V. Integrar y presentar al responsable de la Unidad de Transparencia la propuesta de clasificación de información</w:t>
      </w:r>
      <w:r w:rsidRPr="0005370F">
        <w:rPr>
          <w:rFonts w:ascii="Palatino Linotype" w:eastAsia="Palatino Linotype" w:hAnsi="Palatino Linotype" w:cs="Palatino Linotype"/>
          <w:i/>
          <w:color w:val="000000"/>
          <w:sz w:val="22"/>
        </w:rPr>
        <w:t>, la cual tendrá los fundamentos y argumentos en que se basa dicha propuesta…”</w:t>
      </w:r>
    </w:p>
    <w:p w14:paraId="74C712E6" w14:textId="77777777" w:rsidR="00955FD6" w:rsidRPr="00673DFC" w:rsidRDefault="00955FD6" w:rsidP="00673DFC">
      <w:pPr>
        <w:spacing w:line="360" w:lineRule="auto"/>
        <w:rPr>
          <w:rFonts w:ascii="Palatino Linotype" w:hAnsi="Palatino Linotype"/>
        </w:rPr>
      </w:pPr>
    </w:p>
    <w:p w14:paraId="142CEF2E" w14:textId="77777777" w:rsidR="00955FD6" w:rsidRPr="00673DFC" w:rsidRDefault="00955FD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eastAsia="Palatino Linotype" w:hAnsi="Palatino Linotype" w:cs="Palatino Linotype"/>
          <w:color w:val="000000"/>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832CF5B" w14:textId="77777777" w:rsidR="00955FD6" w:rsidRPr="00673DFC" w:rsidRDefault="00955FD6" w:rsidP="00673DFC">
      <w:pPr>
        <w:pStyle w:val="Prrafodelista"/>
        <w:spacing w:line="360" w:lineRule="auto"/>
        <w:ind w:left="0"/>
        <w:jc w:val="both"/>
        <w:rPr>
          <w:rFonts w:ascii="Palatino Linotype" w:hAnsi="Palatino Linotype"/>
        </w:rPr>
      </w:pPr>
    </w:p>
    <w:p w14:paraId="1AE0614C" w14:textId="2BE7176D" w:rsidR="00955FD6" w:rsidRPr="00C65E5A" w:rsidRDefault="00955FD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eastAsia="Palatino Linotype" w:hAnsi="Palatino Linotype" w:cs="Palatino Linotype"/>
          <w:color w:val="000000"/>
        </w:rPr>
        <w:t xml:space="preserve">Por último, respecto a la versión pública de los documentos que contenga la información solicitada, se insiste en que el Comité de Transparencia del </w:t>
      </w:r>
      <w:r w:rsidRPr="00673DFC">
        <w:rPr>
          <w:rFonts w:ascii="Palatino Linotype" w:eastAsia="Palatino Linotype" w:hAnsi="Palatino Linotype" w:cs="Palatino Linotype"/>
          <w:b/>
          <w:color w:val="000000"/>
        </w:rPr>
        <w:t>SUJETO OBLIGADO</w:t>
      </w:r>
      <w:r w:rsidRPr="00673DFC">
        <w:rPr>
          <w:rFonts w:ascii="Palatino Linotype" w:eastAsia="Palatino Linotype" w:hAnsi="Palatino Linotype" w:cs="Palatino Linotype"/>
          <w:color w:val="000000"/>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3C140238" w14:textId="77777777" w:rsidR="00C65E5A" w:rsidRPr="00C65E5A" w:rsidRDefault="00C65E5A" w:rsidP="00C65E5A">
      <w:pPr>
        <w:pStyle w:val="Prrafodelista"/>
        <w:rPr>
          <w:rFonts w:ascii="Palatino Linotype" w:hAnsi="Palatino Linotype"/>
        </w:rPr>
      </w:pPr>
    </w:p>
    <w:p w14:paraId="2D01732F"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i/>
          <w:color w:val="000000"/>
          <w:sz w:val="22"/>
        </w:rPr>
        <w:lastRenderedPageBreak/>
        <w:t>“</w:t>
      </w:r>
      <w:r w:rsidRPr="0005370F">
        <w:rPr>
          <w:rFonts w:ascii="Palatino Linotype" w:eastAsia="Palatino Linotype" w:hAnsi="Palatino Linotype" w:cs="Palatino Linotype"/>
          <w:b/>
          <w:i/>
          <w:color w:val="000000"/>
          <w:sz w:val="22"/>
        </w:rPr>
        <w:t>Artículo 132.</w:t>
      </w:r>
      <w:r w:rsidRPr="0005370F">
        <w:rPr>
          <w:rFonts w:ascii="Palatino Linotype" w:eastAsia="Palatino Linotype" w:hAnsi="Palatino Linotype" w:cs="Palatino Linotype"/>
          <w:i/>
          <w:color w:val="000000"/>
          <w:sz w:val="22"/>
        </w:rPr>
        <w:t xml:space="preserve"> </w:t>
      </w:r>
      <w:r w:rsidRPr="0005370F">
        <w:rPr>
          <w:rFonts w:ascii="Palatino Linotype" w:eastAsia="Palatino Linotype" w:hAnsi="Palatino Linotype" w:cs="Palatino Linotype"/>
          <w:b/>
          <w:i/>
          <w:color w:val="000000"/>
          <w:sz w:val="22"/>
        </w:rPr>
        <w:t>La clasificación de la información se llevará a cabo en el momento en que:</w:t>
      </w:r>
    </w:p>
    <w:p w14:paraId="2BAC8BFF"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i/>
          <w:color w:val="000000"/>
          <w:sz w:val="22"/>
        </w:rPr>
        <w:t>…</w:t>
      </w:r>
    </w:p>
    <w:p w14:paraId="158378C6"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II.</w:t>
      </w:r>
      <w:r w:rsidRPr="0005370F">
        <w:rPr>
          <w:rFonts w:ascii="Palatino Linotype" w:eastAsia="Palatino Linotype" w:hAnsi="Palatino Linotype" w:cs="Palatino Linotype"/>
          <w:i/>
          <w:color w:val="000000"/>
          <w:sz w:val="22"/>
        </w:rPr>
        <w:t xml:space="preserve"> Se determine mediante resolución de autoridad competente; o</w:t>
      </w:r>
    </w:p>
    <w:p w14:paraId="6FBD142D"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III</w:t>
      </w:r>
      <w:r w:rsidRPr="0005370F">
        <w:rPr>
          <w:rFonts w:ascii="Palatino Linotype" w:eastAsia="Palatino Linotype" w:hAnsi="Palatino Linotype" w:cs="Palatino Linotype"/>
          <w:i/>
          <w:color w:val="000000"/>
          <w:sz w:val="22"/>
        </w:rPr>
        <w:t xml:space="preserve">. </w:t>
      </w:r>
      <w:r w:rsidRPr="0005370F">
        <w:rPr>
          <w:rFonts w:ascii="Palatino Linotype" w:eastAsia="Palatino Linotype" w:hAnsi="Palatino Linotype" w:cs="Palatino Linotype"/>
          <w:b/>
          <w:i/>
          <w:color w:val="000000"/>
          <w:sz w:val="22"/>
        </w:rPr>
        <w:t>Se generen versiones públicas para dar cumplimiento a las obligaciones de transparencia previstas en esta Ley</w:t>
      </w:r>
      <w:r w:rsidRPr="0005370F">
        <w:rPr>
          <w:rFonts w:ascii="Palatino Linotype" w:eastAsia="Palatino Linotype" w:hAnsi="Palatino Linotype" w:cs="Palatino Linotype"/>
          <w:i/>
          <w:color w:val="000000"/>
          <w:sz w:val="22"/>
        </w:rPr>
        <w:t>.”</w:t>
      </w:r>
    </w:p>
    <w:p w14:paraId="43BBF0CB"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i/>
          <w:color w:val="000000"/>
          <w:sz w:val="22"/>
        </w:rPr>
        <w:t>“</w:t>
      </w:r>
      <w:r w:rsidRPr="0005370F">
        <w:rPr>
          <w:rFonts w:ascii="Palatino Linotype" w:eastAsia="Palatino Linotype" w:hAnsi="Palatino Linotype" w:cs="Palatino Linotype"/>
          <w:b/>
          <w:i/>
          <w:color w:val="000000"/>
          <w:sz w:val="22"/>
        </w:rPr>
        <w:t>Segundo.-</w:t>
      </w:r>
      <w:r w:rsidRPr="0005370F">
        <w:rPr>
          <w:rFonts w:ascii="Palatino Linotype" w:eastAsia="Palatino Linotype" w:hAnsi="Palatino Linotype" w:cs="Palatino Linotype"/>
          <w:i/>
          <w:color w:val="000000"/>
          <w:sz w:val="22"/>
        </w:rPr>
        <w:t xml:space="preserve"> Para efectos de los presentes Lineamientos Generales, se entenderá por:</w:t>
      </w:r>
    </w:p>
    <w:p w14:paraId="1C116BB2"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XVIII.</w:t>
      </w:r>
      <w:r w:rsidRPr="0005370F">
        <w:rPr>
          <w:rFonts w:ascii="Palatino Linotype" w:eastAsia="Palatino Linotype" w:hAnsi="Palatino Linotype" w:cs="Palatino Linotype"/>
          <w:i/>
          <w:color w:val="000000"/>
          <w:sz w:val="22"/>
        </w:rPr>
        <w:t xml:space="preserve"> </w:t>
      </w:r>
      <w:r w:rsidRPr="0005370F">
        <w:rPr>
          <w:rFonts w:ascii="Palatino Linotype" w:eastAsia="Palatino Linotype" w:hAnsi="Palatino Linotype" w:cs="Palatino Linotype"/>
          <w:b/>
          <w:i/>
          <w:color w:val="000000"/>
          <w:sz w:val="22"/>
        </w:rPr>
        <w:t>Versión pública:</w:t>
      </w:r>
      <w:r w:rsidRPr="0005370F">
        <w:rPr>
          <w:rFonts w:ascii="Palatino Linotype" w:eastAsia="Palatino Linotype" w:hAnsi="Palatino Linotype" w:cs="Palatino Linotype"/>
          <w:i/>
          <w:color w:val="000000"/>
          <w:sz w:val="22"/>
        </w:rPr>
        <w:t xml:space="preserve"> El documento a partir del que se otorga acceso a la información, en el que se testan partes o secciones clasificadas, indicando el contenido de éstas de manera genérica, </w:t>
      </w:r>
      <w:r w:rsidRPr="0005370F">
        <w:rPr>
          <w:rFonts w:ascii="Palatino Linotype" w:eastAsia="Palatino Linotype" w:hAnsi="Palatino Linotype" w:cs="Palatino Linotype"/>
          <w:b/>
          <w:i/>
          <w:color w:val="000000"/>
          <w:sz w:val="22"/>
        </w:rPr>
        <w:t>fundando y motivando la</w:t>
      </w:r>
      <w:r w:rsidRPr="0005370F">
        <w:rPr>
          <w:rFonts w:ascii="Palatino Linotype" w:eastAsia="Palatino Linotype" w:hAnsi="Palatino Linotype" w:cs="Palatino Linotype"/>
          <w:i/>
          <w:color w:val="000000"/>
          <w:sz w:val="22"/>
        </w:rPr>
        <w:t xml:space="preserve"> reserva o </w:t>
      </w:r>
      <w:r w:rsidRPr="0005370F">
        <w:rPr>
          <w:rFonts w:ascii="Palatino Linotype" w:eastAsia="Palatino Linotype" w:hAnsi="Palatino Linotype" w:cs="Palatino Linotype"/>
          <w:b/>
          <w:i/>
          <w:color w:val="000000"/>
          <w:sz w:val="22"/>
        </w:rPr>
        <w:t>confidencialidad</w:t>
      </w:r>
      <w:r w:rsidRPr="0005370F">
        <w:rPr>
          <w:rFonts w:ascii="Palatino Linotype" w:eastAsia="Palatino Linotype" w:hAnsi="Palatino Linotype" w:cs="Palatino Linotype"/>
          <w:i/>
          <w:color w:val="000000"/>
          <w:sz w:val="22"/>
        </w:rPr>
        <w:t>, a través de la resolución que para tal efecto emita el Comité de Transparencia.</w:t>
      </w:r>
    </w:p>
    <w:p w14:paraId="635D5E3C"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Cuarto.</w:t>
      </w:r>
      <w:r w:rsidRPr="0005370F">
        <w:rPr>
          <w:rFonts w:ascii="Palatino Linotype" w:eastAsia="Palatino Linotype" w:hAnsi="Palatino Linotype" w:cs="Palatino Linotype"/>
          <w:i/>
          <w:color w:val="000000"/>
          <w:sz w:val="22"/>
        </w:rPr>
        <w:t xml:space="preserve"> </w:t>
      </w:r>
      <w:r w:rsidRPr="0005370F">
        <w:rPr>
          <w:rFonts w:ascii="Palatino Linotype" w:eastAsia="Palatino Linotype" w:hAnsi="Palatino Linotype" w:cs="Palatino Linotype"/>
          <w:b/>
          <w:i/>
          <w:color w:val="000000"/>
          <w:sz w:val="22"/>
        </w:rPr>
        <w:t>Para clasificar la información como</w:t>
      </w:r>
      <w:r w:rsidRPr="0005370F">
        <w:rPr>
          <w:rFonts w:ascii="Palatino Linotype" w:eastAsia="Palatino Linotype" w:hAnsi="Palatino Linotype" w:cs="Palatino Linotype"/>
          <w:i/>
          <w:color w:val="000000"/>
          <w:sz w:val="22"/>
        </w:rPr>
        <w:t xml:space="preserve"> reservada o </w:t>
      </w:r>
      <w:r w:rsidRPr="0005370F">
        <w:rPr>
          <w:rFonts w:ascii="Palatino Linotype" w:eastAsia="Palatino Linotype" w:hAnsi="Palatino Linotype" w:cs="Palatino Linotype"/>
          <w:b/>
          <w:i/>
          <w:color w:val="000000"/>
          <w:sz w:val="22"/>
        </w:rPr>
        <w:t>confidencial, de manera total o parcial, el titular del área del sujeto obligado deberá atender lo dispuesto por el Título Sexto de la Ley General</w:t>
      </w:r>
      <w:r w:rsidRPr="0005370F">
        <w:rPr>
          <w:rFonts w:ascii="Palatino Linotype" w:eastAsia="Palatino Linotype" w:hAnsi="Palatino Linotype" w:cs="Palatino Linotype"/>
          <w:i/>
          <w:color w:val="000000"/>
          <w:sz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F50415"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i/>
          <w:color w:val="000000"/>
          <w:sz w:val="22"/>
        </w:rPr>
        <w:t>Los sujetos obligados deberán aplicar, de manera estricta, las excepciones al derecho de acceso a la información y sólo podrán invocarlas cuando acrediten su procedencia.</w:t>
      </w:r>
    </w:p>
    <w:p w14:paraId="45AA5CC4"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Quinto.</w:t>
      </w:r>
      <w:r w:rsidRPr="0005370F">
        <w:rPr>
          <w:rFonts w:ascii="Palatino Linotype" w:eastAsia="Palatino Linotype" w:hAnsi="Palatino Linotype" w:cs="Palatino Linotype"/>
          <w:i/>
          <w:color w:val="000000"/>
          <w:sz w:val="22"/>
        </w:rPr>
        <w:t xml:space="preserve"> La carga de la prueba para justificar toda negativa de acceso a la información, por actualizarse cualquiera de los supuestos de clasificación previstos en la Ley General, la Ley Federal y leyes estatales, corresponderá a los </w:t>
      </w:r>
      <w:r w:rsidRPr="0005370F">
        <w:rPr>
          <w:rFonts w:ascii="Palatino Linotype" w:eastAsia="Palatino Linotype" w:hAnsi="Palatino Linotype" w:cs="Palatino Linotype"/>
          <w:i/>
          <w:color w:val="000000"/>
          <w:sz w:val="22"/>
        </w:rPr>
        <w:lastRenderedPageBreak/>
        <w:t>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3B59B74"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Sexto.</w:t>
      </w:r>
      <w:r w:rsidRPr="0005370F">
        <w:rPr>
          <w:rFonts w:ascii="Palatino Linotype" w:eastAsia="Palatino Linotype" w:hAnsi="Palatino Linotype" w:cs="Palatino Linotype"/>
          <w:i/>
          <w:color w:val="000000"/>
          <w:sz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9197938"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i/>
          <w:color w:val="000000"/>
          <w:sz w:val="22"/>
        </w:rPr>
        <w:t>La clasificación de información se realizará conforme a un análisis caso por caso, mediante la aplicación de la prueba de daño y de interés público.</w:t>
      </w:r>
    </w:p>
    <w:p w14:paraId="414C4F82"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Séptimo.</w:t>
      </w:r>
      <w:r w:rsidRPr="0005370F">
        <w:rPr>
          <w:rFonts w:ascii="Palatino Linotype" w:eastAsia="Palatino Linotype" w:hAnsi="Palatino Linotype" w:cs="Palatino Linotype"/>
          <w:i/>
          <w:color w:val="000000"/>
          <w:sz w:val="22"/>
        </w:rPr>
        <w:t xml:space="preserve"> La clasificación de la información se llevará a cabo en el momento en que:</w:t>
      </w:r>
    </w:p>
    <w:p w14:paraId="2792F2DD"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I.</w:t>
      </w:r>
      <w:r w:rsidRPr="0005370F">
        <w:rPr>
          <w:rFonts w:ascii="Palatino Linotype" w:eastAsia="Palatino Linotype" w:hAnsi="Palatino Linotype" w:cs="Palatino Linotype"/>
          <w:i/>
          <w:color w:val="000000"/>
          <w:sz w:val="22"/>
        </w:rPr>
        <w:t xml:space="preserve"> Se reciba una solicitud de acceso a la información;</w:t>
      </w:r>
    </w:p>
    <w:p w14:paraId="4B7BCA72"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II.</w:t>
      </w:r>
      <w:r w:rsidRPr="0005370F">
        <w:rPr>
          <w:rFonts w:ascii="Palatino Linotype" w:eastAsia="Palatino Linotype" w:hAnsi="Palatino Linotype" w:cs="Palatino Linotype"/>
          <w:i/>
          <w:color w:val="000000"/>
          <w:sz w:val="22"/>
        </w:rPr>
        <w:t xml:space="preserve"> Se determine mediante resolución de autoridad competente, o</w:t>
      </w:r>
    </w:p>
    <w:p w14:paraId="67126029"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III.</w:t>
      </w:r>
      <w:r w:rsidRPr="0005370F">
        <w:rPr>
          <w:rFonts w:ascii="Palatino Linotype" w:eastAsia="Palatino Linotype" w:hAnsi="Palatino Linotype" w:cs="Palatino Linotype"/>
          <w:i/>
          <w:color w:val="000000"/>
          <w:sz w:val="22"/>
        </w:rPr>
        <w:t xml:space="preserve"> Se generen versiones públicas para dar cumplimiento a las obligaciones de transparencia previstas en la Ley General, la Ley Federal y las correspondientes de las entidades federativas.</w:t>
      </w:r>
    </w:p>
    <w:p w14:paraId="4700028D"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i/>
          <w:color w:val="000000"/>
          <w:sz w:val="22"/>
        </w:rPr>
        <w:t>Los titulares de las áreas deberán revisar la clasificación al momento de la recepción de una solicitud de acceso a la información, para verificar si encuadra en una causal de reserva o de confidencialidad.</w:t>
      </w:r>
    </w:p>
    <w:p w14:paraId="666EA626"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Octavo.</w:t>
      </w:r>
      <w:r w:rsidRPr="0005370F">
        <w:rPr>
          <w:rFonts w:ascii="Palatino Linotype" w:eastAsia="Palatino Linotype" w:hAnsi="Palatino Linotype" w:cs="Palatino Linotype"/>
          <w:i/>
          <w:color w:val="000000"/>
          <w:sz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DE8F238"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i/>
          <w:color w:val="000000"/>
          <w:sz w:val="22"/>
        </w:rPr>
        <w:lastRenderedPageBreak/>
        <w:t>Para motivar la clasificación se deberán señalar las razones o circunstancias especiales que lo llevaron a concluir que el caso particular se ajusta al supuesto previsto por la norma legal invocada como fundamento.</w:t>
      </w:r>
    </w:p>
    <w:p w14:paraId="2CA13632"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i/>
          <w:color w:val="000000"/>
          <w:sz w:val="22"/>
        </w:rPr>
        <w:t>En caso de referirse a información reservada, la motivación de la clasificación también deberá comprender las circunstancias que justifican el establecimiento de determinado plazo de reserva.</w:t>
      </w:r>
    </w:p>
    <w:p w14:paraId="3FA8EC90"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i/>
          <w:color w:val="000000"/>
          <w:sz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E882654"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i/>
          <w:color w:val="000000"/>
          <w:sz w:val="22"/>
        </w:rPr>
        <w:t>Los documentos contenidos en los archivos históricos y los identificados como históricos confidenciales no serán susceptibles de clasificación como reservados.</w:t>
      </w:r>
    </w:p>
    <w:p w14:paraId="5833526F"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Noveno.</w:t>
      </w:r>
      <w:r w:rsidRPr="0005370F">
        <w:rPr>
          <w:rFonts w:ascii="Palatino Linotype" w:eastAsia="Palatino Linotype" w:hAnsi="Palatino Linotype" w:cs="Palatino Linotype"/>
          <w:i/>
          <w:color w:val="000000"/>
          <w:sz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3EE5812"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b/>
          <w:i/>
          <w:color w:val="000000"/>
          <w:sz w:val="22"/>
        </w:rPr>
        <w:t>Décimo.</w:t>
      </w:r>
      <w:r w:rsidRPr="0005370F">
        <w:rPr>
          <w:rFonts w:ascii="Palatino Linotype" w:eastAsia="Palatino Linotype" w:hAnsi="Palatino Linotype" w:cs="Palatino Linotype"/>
          <w:i/>
          <w:color w:val="000000"/>
          <w:sz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9B58C06" w14:textId="77777777" w:rsidR="00955FD6" w:rsidRPr="0005370F" w:rsidRDefault="00955FD6" w:rsidP="00673DFC">
      <w:pPr>
        <w:spacing w:line="360" w:lineRule="auto"/>
        <w:ind w:left="709" w:right="1134"/>
        <w:jc w:val="both"/>
        <w:rPr>
          <w:rFonts w:ascii="Palatino Linotype" w:hAnsi="Palatino Linotype"/>
          <w:sz w:val="22"/>
        </w:rPr>
      </w:pPr>
      <w:r w:rsidRPr="0005370F">
        <w:rPr>
          <w:rFonts w:ascii="Palatino Linotype" w:eastAsia="Palatino Linotype" w:hAnsi="Palatino Linotype" w:cs="Palatino Linotype"/>
          <w:i/>
          <w:color w:val="000000"/>
          <w:sz w:val="22"/>
        </w:rPr>
        <w:t>En ausencia de los titulares de las áreas, la información será clasificada o desclasificada por la persona que lo supla, en términos de la normativa que rija la actuación del sujeto obligado.</w:t>
      </w:r>
    </w:p>
    <w:p w14:paraId="34C981B8" w14:textId="77777777" w:rsidR="00955FD6" w:rsidRPr="0005370F" w:rsidRDefault="00955FD6" w:rsidP="00673DFC">
      <w:pPr>
        <w:spacing w:line="360" w:lineRule="auto"/>
        <w:ind w:left="709" w:right="1134"/>
        <w:jc w:val="both"/>
        <w:rPr>
          <w:rFonts w:ascii="Palatino Linotype" w:eastAsia="Palatino Linotype" w:hAnsi="Palatino Linotype" w:cs="Palatino Linotype"/>
          <w:i/>
          <w:color w:val="000000"/>
          <w:sz w:val="22"/>
        </w:rPr>
      </w:pPr>
      <w:r w:rsidRPr="0005370F">
        <w:rPr>
          <w:rFonts w:ascii="Palatino Linotype" w:eastAsia="Palatino Linotype" w:hAnsi="Palatino Linotype" w:cs="Palatino Linotype"/>
          <w:b/>
          <w:i/>
          <w:color w:val="000000"/>
          <w:sz w:val="22"/>
        </w:rPr>
        <w:lastRenderedPageBreak/>
        <w:t>Décimo primero.</w:t>
      </w:r>
      <w:r w:rsidRPr="0005370F">
        <w:rPr>
          <w:rFonts w:ascii="Palatino Linotype" w:eastAsia="Palatino Linotype" w:hAnsi="Palatino Linotype" w:cs="Palatino Linotype"/>
          <w:i/>
          <w:color w:val="000000"/>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4A69EAF2" w14:textId="77777777" w:rsidR="00955FD6" w:rsidRPr="00673DFC" w:rsidRDefault="00955FD6" w:rsidP="00673DFC">
      <w:pPr>
        <w:spacing w:line="360" w:lineRule="auto"/>
        <w:ind w:left="709" w:right="1134"/>
        <w:jc w:val="both"/>
        <w:rPr>
          <w:rFonts w:ascii="Palatino Linotype" w:hAnsi="Palatino Linotype"/>
        </w:rPr>
      </w:pPr>
    </w:p>
    <w:p w14:paraId="31824AE2" w14:textId="77777777" w:rsidR="00955FD6" w:rsidRPr="00673DFC" w:rsidRDefault="00955FD6"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eastAsia="Palatino Linotype" w:hAnsi="Palatino Linotype" w:cs="Palatino Linotype"/>
          <w:color w:val="000000"/>
        </w:rPr>
        <w:t>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tbl>
      <w:tblPr>
        <w:tblW w:w="8828" w:type="dxa"/>
        <w:tblLayout w:type="fixed"/>
        <w:tblLook w:val="0400" w:firstRow="0" w:lastRow="0" w:firstColumn="0" w:lastColumn="0" w:noHBand="0" w:noVBand="1"/>
      </w:tblPr>
      <w:tblGrid>
        <w:gridCol w:w="1271"/>
        <w:gridCol w:w="3407"/>
        <w:gridCol w:w="1355"/>
        <w:gridCol w:w="2795"/>
      </w:tblGrid>
      <w:tr w:rsidR="00955FD6" w:rsidRPr="0005370F" w14:paraId="3B4B6757" w14:textId="77777777" w:rsidTr="00C65E5A">
        <w:tc>
          <w:tcPr>
            <w:tcW w:w="4678"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14:paraId="6E7F8E2D" w14:textId="77777777" w:rsidR="00955FD6" w:rsidRPr="0005370F" w:rsidRDefault="00955FD6" w:rsidP="00673DFC">
            <w:pPr>
              <w:spacing w:line="360" w:lineRule="auto"/>
              <w:jc w:val="center"/>
              <w:rPr>
                <w:rFonts w:ascii="Palatino Linotype" w:hAnsi="Palatino Linotype"/>
                <w:sz w:val="20"/>
                <w:szCs w:val="20"/>
              </w:rPr>
            </w:pPr>
            <w:r w:rsidRPr="0005370F">
              <w:rPr>
                <w:rFonts w:ascii="Palatino Linotype" w:eastAsia="Palatino Linotype" w:hAnsi="Palatino Linotype" w:cs="Palatino Linotype"/>
                <w:b/>
                <w:color w:val="000000"/>
                <w:sz w:val="20"/>
                <w:szCs w:val="20"/>
              </w:rPr>
              <w:t>Parcial</w:t>
            </w:r>
          </w:p>
        </w:tc>
        <w:tc>
          <w:tcPr>
            <w:tcW w:w="4150"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14:paraId="2E7E3887" w14:textId="77777777" w:rsidR="00955FD6" w:rsidRPr="0005370F" w:rsidRDefault="00955FD6" w:rsidP="00673DFC">
            <w:pPr>
              <w:spacing w:line="360" w:lineRule="auto"/>
              <w:jc w:val="center"/>
              <w:rPr>
                <w:rFonts w:ascii="Palatino Linotype" w:hAnsi="Palatino Linotype"/>
                <w:sz w:val="20"/>
                <w:szCs w:val="20"/>
              </w:rPr>
            </w:pPr>
            <w:r w:rsidRPr="0005370F">
              <w:rPr>
                <w:rFonts w:ascii="Palatino Linotype" w:eastAsia="Palatino Linotype" w:hAnsi="Palatino Linotype" w:cs="Palatino Linotype"/>
                <w:b/>
                <w:color w:val="000000"/>
                <w:sz w:val="20"/>
                <w:szCs w:val="20"/>
              </w:rPr>
              <w:t>Total</w:t>
            </w:r>
          </w:p>
        </w:tc>
      </w:tr>
      <w:tr w:rsidR="00955FD6" w:rsidRPr="0005370F" w14:paraId="1C326328" w14:textId="77777777" w:rsidTr="00C65E5A">
        <w:tc>
          <w:tcPr>
            <w:tcW w:w="1271"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6C83558" w14:textId="77777777" w:rsidR="00955FD6" w:rsidRPr="0005370F" w:rsidRDefault="00955FD6" w:rsidP="00673DFC">
            <w:pPr>
              <w:spacing w:line="360" w:lineRule="auto"/>
              <w:jc w:val="center"/>
              <w:rPr>
                <w:rFonts w:ascii="Palatino Linotype" w:hAnsi="Palatino Linotype"/>
                <w:sz w:val="20"/>
                <w:szCs w:val="20"/>
              </w:rPr>
            </w:pPr>
            <w:r w:rsidRPr="0005370F">
              <w:rPr>
                <w:rFonts w:ascii="Palatino Linotype" w:eastAsia="Palatino Linotype" w:hAnsi="Palatino Linotype" w:cs="Palatino Linotype"/>
                <w:b/>
                <w:color w:val="000000"/>
                <w:sz w:val="20"/>
                <w:szCs w:val="20"/>
              </w:rPr>
              <w:t>Concepto</w:t>
            </w:r>
          </w:p>
        </w:tc>
        <w:tc>
          <w:tcPr>
            <w:tcW w:w="3407"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9B34869" w14:textId="77777777" w:rsidR="00955FD6" w:rsidRPr="0005370F" w:rsidRDefault="00955FD6" w:rsidP="00673DFC">
            <w:pPr>
              <w:spacing w:line="360" w:lineRule="auto"/>
              <w:jc w:val="center"/>
              <w:rPr>
                <w:rFonts w:ascii="Palatino Linotype" w:hAnsi="Palatino Linotype"/>
                <w:sz w:val="20"/>
                <w:szCs w:val="20"/>
              </w:rPr>
            </w:pPr>
            <w:r w:rsidRPr="0005370F">
              <w:rPr>
                <w:rFonts w:ascii="Palatino Linotype" w:eastAsia="Palatino Linotype" w:hAnsi="Palatino Linotype" w:cs="Palatino Linotype"/>
                <w:b/>
                <w:color w:val="000000"/>
                <w:sz w:val="20"/>
                <w:szCs w:val="20"/>
              </w:rPr>
              <w:t>Dónde</w:t>
            </w:r>
          </w:p>
        </w:tc>
        <w:tc>
          <w:tcPr>
            <w:tcW w:w="135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DEDBD02" w14:textId="77777777" w:rsidR="00955FD6" w:rsidRPr="0005370F" w:rsidRDefault="00955FD6" w:rsidP="00673DFC">
            <w:pPr>
              <w:spacing w:line="360" w:lineRule="auto"/>
              <w:jc w:val="center"/>
              <w:rPr>
                <w:rFonts w:ascii="Palatino Linotype" w:hAnsi="Palatino Linotype"/>
                <w:sz w:val="20"/>
                <w:szCs w:val="20"/>
              </w:rPr>
            </w:pPr>
            <w:r w:rsidRPr="0005370F">
              <w:rPr>
                <w:rFonts w:ascii="Palatino Linotype" w:eastAsia="Palatino Linotype" w:hAnsi="Palatino Linotype" w:cs="Palatino Linotype"/>
                <w:b/>
                <w:color w:val="000000"/>
                <w:sz w:val="20"/>
                <w:szCs w:val="20"/>
              </w:rPr>
              <w:t>Concepto</w:t>
            </w:r>
          </w:p>
        </w:tc>
        <w:tc>
          <w:tcPr>
            <w:tcW w:w="279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478DFE7" w14:textId="77777777" w:rsidR="00955FD6" w:rsidRPr="0005370F" w:rsidRDefault="00955FD6" w:rsidP="00673DFC">
            <w:pPr>
              <w:spacing w:line="360" w:lineRule="auto"/>
              <w:jc w:val="center"/>
              <w:rPr>
                <w:rFonts w:ascii="Palatino Linotype" w:hAnsi="Palatino Linotype"/>
                <w:sz w:val="20"/>
                <w:szCs w:val="20"/>
              </w:rPr>
            </w:pPr>
            <w:r w:rsidRPr="0005370F">
              <w:rPr>
                <w:rFonts w:ascii="Palatino Linotype" w:eastAsia="Palatino Linotype" w:hAnsi="Palatino Linotype" w:cs="Palatino Linotype"/>
                <w:b/>
                <w:color w:val="000000"/>
                <w:sz w:val="20"/>
                <w:szCs w:val="20"/>
              </w:rPr>
              <w:t>Dónde</w:t>
            </w:r>
          </w:p>
        </w:tc>
      </w:tr>
      <w:tr w:rsidR="00955FD6" w:rsidRPr="0005370F" w14:paraId="6E31DDA2" w14:textId="77777777" w:rsidTr="00C65E5A">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2BEE3" w14:textId="77777777" w:rsidR="00955FD6" w:rsidRPr="0005370F" w:rsidRDefault="00955FD6" w:rsidP="00673DFC">
            <w:pPr>
              <w:spacing w:line="360" w:lineRule="auto"/>
              <w:jc w:val="center"/>
              <w:rPr>
                <w:rFonts w:ascii="Palatino Linotype" w:hAnsi="Palatino Linotype"/>
                <w:sz w:val="20"/>
                <w:szCs w:val="20"/>
              </w:rPr>
            </w:pPr>
            <w:r w:rsidRPr="0005370F">
              <w:rPr>
                <w:rFonts w:ascii="Palatino Linotype" w:eastAsia="Palatino Linotype" w:hAnsi="Palatino Linotype" w:cs="Palatino Linotype"/>
                <w:b/>
                <w:color w:val="000000"/>
                <w:sz w:val="20"/>
                <w:szCs w:val="20"/>
              </w:rPr>
              <w:t>Sello oficial o logotipo del sujeto obligado</w:t>
            </w:r>
          </w:p>
        </w:tc>
      </w:tr>
      <w:tr w:rsidR="00955FD6" w:rsidRPr="0005370F" w14:paraId="57F8A6BE" w14:textId="77777777" w:rsidTr="00C65E5A">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A108185"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Fecha de 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64593EC"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Se anotará la fecha en la que el Comité de Transparencia confirmó la clasificación del documento, en su caso.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6489EF3"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Fecha de clasificación</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B069E6D"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Se anotará la fecha en la que el Comité de Transparencia confirmó la clasificación del documento, en su caso.</w:t>
            </w:r>
          </w:p>
        </w:tc>
      </w:tr>
      <w:tr w:rsidR="00955FD6" w:rsidRPr="0005370F" w14:paraId="32A2ED15" w14:textId="77777777" w:rsidTr="00C65E5A">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1BD7B"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F1E8F"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Se señalará el nombre del área del cual es titular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405A1"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Área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8B55F"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Se señalará el nombre del área de la cual es el titular quien clasifica.</w:t>
            </w:r>
          </w:p>
        </w:tc>
      </w:tr>
      <w:tr w:rsidR="00955FD6" w:rsidRPr="0005370F" w14:paraId="11473645" w14:textId="77777777" w:rsidTr="00C65E5A">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F6E03DD"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Información reservada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A9708D5"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 xml:space="preserve">Se indicarán, en su caso, las partes o páginas del documento que se clasifican como reservadas. Si el documento fuera reservado en su totalidad, se anotarán todas las páginas que lo conforman. Si el </w:t>
            </w:r>
            <w:r w:rsidRPr="0005370F">
              <w:rPr>
                <w:rFonts w:ascii="Palatino Linotype" w:eastAsia="Palatino Linotype" w:hAnsi="Palatino Linotype" w:cs="Palatino Linotype"/>
                <w:color w:val="000000"/>
                <w:sz w:val="20"/>
                <w:szCs w:val="20"/>
              </w:rPr>
              <w:lastRenderedPageBreak/>
              <w:t>documento no contiene información reservada, se tachará este apartado.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F3A9B28"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lastRenderedPageBreak/>
              <w:t>Reservado</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65F4E30"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Leyenda de información RESERVADA.</w:t>
            </w:r>
          </w:p>
        </w:tc>
      </w:tr>
      <w:tr w:rsidR="00955FD6" w:rsidRPr="0005370F" w14:paraId="061F8D55" w14:textId="77777777" w:rsidTr="00C65E5A">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9BCB2"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Fundamento legal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8EB61"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Se señalará el nombre del ordenamiento, el o los artículos, fracción(es), párrafo(s) con base en los cuales se sustente la reserva.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AC5AD"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E44BC"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Se anotará el número de años o meses por los que se mantendrá el documento o las partes del mismo como reservado. Si el expediente no es reservado, sino confidencial, deberá tacharse este apartado.</w:t>
            </w:r>
          </w:p>
        </w:tc>
      </w:tr>
      <w:tr w:rsidR="00955FD6" w:rsidRPr="0005370F" w14:paraId="1D56B15C" w14:textId="77777777" w:rsidTr="00C65E5A">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37DAFBA"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Ampliación del periodo de reserva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7CB2EBE"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En caso de haber solicitado la ampliación del periodo de reserva originalmente establecido, se deberá anotar el número de años o meses por los que se amplía la reserva.</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8CCDD08"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Fundamento legal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648439E"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Se señalará el nombre del o de los ordenamientos jurídicos, el o los artículos, fracción(es), párrafo(s) con base en los cuales se sustenta la reserva.</w:t>
            </w:r>
          </w:p>
        </w:tc>
      </w:tr>
      <w:tr w:rsidR="00955FD6" w:rsidRPr="0005370F" w14:paraId="752ED263" w14:textId="77777777" w:rsidTr="00C65E5A">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EC94D"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Confidencial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D4F42"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69156"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Ampliación del 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25B8C"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En caso de haber solicitado la ampliación del periodo de reserva originalmente establecido, se deberá anotar el número de años o meses por los que se amplía la reserva.</w:t>
            </w:r>
          </w:p>
        </w:tc>
      </w:tr>
      <w:tr w:rsidR="00955FD6" w:rsidRPr="0005370F" w14:paraId="2EAC2689" w14:textId="77777777" w:rsidTr="00C65E5A">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04A1993"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Fundamento legal</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5C3EEBF"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 xml:space="preserve">Se señalará el nombre del ordenamiento, el o los artículos, fracción(es), párrafo(s) con base en </w:t>
            </w:r>
            <w:r w:rsidRPr="0005370F">
              <w:rPr>
                <w:rFonts w:ascii="Palatino Linotype" w:eastAsia="Palatino Linotype" w:hAnsi="Palatino Linotype" w:cs="Palatino Linotype"/>
                <w:color w:val="000000"/>
                <w:sz w:val="20"/>
                <w:szCs w:val="20"/>
              </w:rPr>
              <w:lastRenderedPageBreak/>
              <w:t>los cuales se sustente la confidencialidad.</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8AB0720"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lastRenderedPageBreak/>
              <w:t>Confidencial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43D4C7D"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Leyenda de información CONFIDENCIAL.</w:t>
            </w:r>
          </w:p>
        </w:tc>
      </w:tr>
      <w:tr w:rsidR="00955FD6" w:rsidRPr="0005370F" w14:paraId="4F513921" w14:textId="77777777" w:rsidTr="00C65E5A">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F286B"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Rúbrica del titular del 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E51C3"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Rúbrica autógrafa de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364DC"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Fundamento legal</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0F62F"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Se señalará el nombre del o de los ordenamientos jurídicos, el o los artículos, fracción(es), párrafo(s) con base en los cuales se sustente la confidencialidad.</w:t>
            </w:r>
          </w:p>
        </w:tc>
      </w:tr>
      <w:tr w:rsidR="00955FD6" w:rsidRPr="0005370F" w14:paraId="725C61AC" w14:textId="77777777" w:rsidTr="00C65E5A">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A098F91"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Fecha de desclasificación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BD5A543"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Se anotará la fecha en que se desclasifica el documento.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E31D149"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Rúbrica del titular del área</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8369E1C"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Rúbrica autógrafa de quien clasifica.</w:t>
            </w:r>
          </w:p>
        </w:tc>
      </w:tr>
      <w:tr w:rsidR="00955FD6" w:rsidRPr="0005370F" w14:paraId="3AA0BC2E" w14:textId="77777777" w:rsidTr="00C65E5A">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C0AF4"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Rúbrica y cargo del servidor público</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D1C11"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Rúbrica autógrafa de quien desclasifica.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A8175"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Fecha de desclasificación</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531B5"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Se anotará la fecha en que se desclasifica.</w:t>
            </w:r>
          </w:p>
        </w:tc>
      </w:tr>
      <w:tr w:rsidR="00955FD6" w:rsidRPr="0005370F" w14:paraId="79D51BBA" w14:textId="77777777" w:rsidTr="00C65E5A">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35FF8DE" w14:textId="77777777" w:rsidR="00955FD6" w:rsidRPr="0005370F" w:rsidRDefault="00955FD6" w:rsidP="00673DFC">
            <w:pPr>
              <w:spacing w:line="360" w:lineRule="auto"/>
              <w:rPr>
                <w:rFonts w:ascii="Palatino Linotype" w:hAnsi="Palatino Linotype"/>
                <w:sz w:val="20"/>
                <w:szCs w:val="20"/>
              </w:rPr>
            </w:pP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3DB336A" w14:textId="77777777" w:rsidR="00955FD6" w:rsidRPr="0005370F" w:rsidRDefault="00955FD6" w:rsidP="00673DFC">
            <w:pPr>
              <w:spacing w:line="360" w:lineRule="auto"/>
              <w:rPr>
                <w:rFonts w:ascii="Palatino Linotype" w:hAnsi="Palatino Linotype"/>
                <w:sz w:val="20"/>
                <w:szCs w:val="20"/>
              </w:rPr>
            </w:pP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B505063"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Partes o secciones reservadas o confidenciales</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328A880"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En caso que una vez desclasificado el expediente, subsistanpartes o secciones del mismo reservadas o confidenciales, se señalará este hecho.</w:t>
            </w:r>
          </w:p>
        </w:tc>
      </w:tr>
      <w:tr w:rsidR="00955FD6" w:rsidRPr="0005370F" w14:paraId="46A944CA" w14:textId="77777777" w:rsidTr="00C65E5A">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597B1" w14:textId="77777777" w:rsidR="00955FD6" w:rsidRPr="0005370F" w:rsidRDefault="00955FD6" w:rsidP="00673DFC">
            <w:pPr>
              <w:spacing w:line="360" w:lineRule="auto"/>
              <w:rPr>
                <w:rFonts w:ascii="Palatino Linotype" w:hAnsi="Palatino Linotype"/>
                <w:sz w:val="20"/>
                <w:szCs w:val="20"/>
              </w:rPr>
            </w:pP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95B83" w14:textId="77777777" w:rsidR="00955FD6" w:rsidRPr="0005370F" w:rsidRDefault="00955FD6" w:rsidP="00673DFC">
            <w:pPr>
              <w:spacing w:line="360" w:lineRule="auto"/>
              <w:rPr>
                <w:rFonts w:ascii="Palatino Linotype" w:hAnsi="Palatino Linotype"/>
                <w:sz w:val="20"/>
                <w:szCs w:val="20"/>
              </w:rPr>
            </w:pP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86DF5"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b/>
                <w:color w:val="000000"/>
                <w:sz w:val="20"/>
                <w:szCs w:val="20"/>
              </w:rPr>
              <w:t>Rúbrica y cargo del servidor público</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F20C8" w14:textId="77777777" w:rsidR="00955FD6" w:rsidRPr="0005370F" w:rsidRDefault="00955FD6" w:rsidP="00673DFC">
            <w:pPr>
              <w:spacing w:line="360" w:lineRule="auto"/>
              <w:jc w:val="both"/>
              <w:rPr>
                <w:rFonts w:ascii="Palatino Linotype" w:hAnsi="Palatino Linotype"/>
                <w:sz w:val="20"/>
                <w:szCs w:val="20"/>
              </w:rPr>
            </w:pPr>
            <w:r w:rsidRPr="0005370F">
              <w:rPr>
                <w:rFonts w:ascii="Palatino Linotype" w:eastAsia="Palatino Linotype" w:hAnsi="Palatino Linotype" w:cs="Palatino Linotype"/>
                <w:color w:val="000000"/>
                <w:sz w:val="20"/>
                <w:szCs w:val="20"/>
              </w:rPr>
              <w:t>Rúbrica autógrafa de quien desclasifica.</w:t>
            </w:r>
          </w:p>
        </w:tc>
      </w:tr>
    </w:tbl>
    <w:p w14:paraId="66C0D2B2" w14:textId="77777777" w:rsidR="00955FD6" w:rsidRPr="00673DFC" w:rsidRDefault="00955FD6" w:rsidP="00673DFC">
      <w:pPr>
        <w:spacing w:line="360" w:lineRule="auto"/>
        <w:rPr>
          <w:rFonts w:ascii="Palatino Linotype" w:hAnsi="Palatino Linotype"/>
        </w:rPr>
      </w:pPr>
    </w:p>
    <w:p w14:paraId="0E5FE44A" w14:textId="77777777" w:rsidR="00955FD6" w:rsidRPr="00673DFC" w:rsidRDefault="00955FD6"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lastRenderedPageBreak/>
        <w:t xml:space="preserve">De este modo, como ha sido señalado en la presente resolución, en armonía entre los </w:t>
      </w:r>
      <w:r w:rsidRPr="00673DFC">
        <w:rPr>
          <w:rFonts w:ascii="Palatino Linotype" w:eastAsia="Palatino Linotype" w:hAnsi="Palatino Linotype" w:cs="Palatino Linotype"/>
          <w:color w:val="000000"/>
        </w:rPr>
        <w:t>principios</w:t>
      </w:r>
      <w:r w:rsidRPr="00673DFC">
        <w:rPr>
          <w:rFonts w:ascii="Palatino Linotype" w:eastAsia="Palatino Linotype" w:hAnsi="Palatino Linotype" w:cs="Palatino Linotype"/>
        </w:rPr>
        <w:t xml:space="preserve">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0FC59465" w14:textId="77777777" w:rsidR="00955FD6" w:rsidRPr="00673DFC" w:rsidRDefault="00955FD6" w:rsidP="00673DFC">
      <w:pPr>
        <w:tabs>
          <w:tab w:val="left" w:pos="7938"/>
        </w:tabs>
        <w:spacing w:line="360" w:lineRule="auto"/>
        <w:jc w:val="both"/>
        <w:rPr>
          <w:rFonts w:ascii="Palatino Linotype" w:eastAsia="Palatino Linotype" w:hAnsi="Palatino Linotype" w:cs="Palatino Linotype"/>
        </w:rPr>
      </w:pPr>
    </w:p>
    <w:p w14:paraId="29DAB24C" w14:textId="77777777" w:rsidR="00955FD6" w:rsidRPr="00673DFC" w:rsidRDefault="00955FD6"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No es ocioso señalar que la Ley de Transparencia y Acceso a la Información Pública del Estado de México y Municipios, en su artículo 140, establece que el acceso a la información pública será restringido excepcionalmente, cuando por razones de interés público, ésta sea clasificada como reservada, entre otros, conforme a los criterios siguientes:</w:t>
      </w:r>
    </w:p>
    <w:p w14:paraId="45F6CBA6" w14:textId="77777777" w:rsidR="00955FD6" w:rsidRPr="0005370F" w:rsidRDefault="00955FD6" w:rsidP="00673DFC">
      <w:pPr>
        <w:tabs>
          <w:tab w:val="left" w:pos="7938"/>
        </w:tabs>
        <w:spacing w:line="360" w:lineRule="auto"/>
        <w:jc w:val="both"/>
        <w:rPr>
          <w:rFonts w:ascii="Palatino Linotype" w:eastAsia="Palatino Linotype" w:hAnsi="Palatino Linotype" w:cs="Palatino Linotype"/>
          <w:sz w:val="22"/>
        </w:rPr>
      </w:pPr>
    </w:p>
    <w:p w14:paraId="27EF886E" w14:textId="77777777" w:rsidR="00955FD6" w:rsidRPr="0005370F" w:rsidRDefault="00955FD6" w:rsidP="00750BBA">
      <w:pPr>
        <w:numPr>
          <w:ilvl w:val="0"/>
          <w:numId w:val="10"/>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color w:val="000000"/>
          <w:sz w:val="22"/>
        </w:rPr>
      </w:pPr>
      <w:r w:rsidRPr="0005370F">
        <w:rPr>
          <w:rFonts w:ascii="Palatino Linotype" w:eastAsia="Palatino Linotype" w:hAnsi="Palatino Linotype" w:cs="Palatino Linotype"/>
          <w:color w:val="000000"/>
          <w:sz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o</w:t>
      </w:r>
    </w:p>
    <w:p w14:paraId="2B51B7BB" w14:textId="77777777" w:rsidR="00955FD6" w:rsidRPr="0005370F" w:rsidRDefault="00955FD6" w:rsidP="00750BBA">
      <w:pPr>
        <w:numPr>
          <w:ilvl w:val="0"/>
          <w:numId w:val="10"/>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color w:val="000000"/>
          <w:sz w:val="22"/>
        </w:rPr>
      </w:pPr>
      <w:r w:rsidRPr="0005370F">
        <w:rPr>
          <w:rFonts w:ascii="Palatino Linotype" w:eastAsia="Palatino Linotype" w:hAnsi="Palatino Linotype" w:cs="Palatino Linotype"/>
          <w:color w:val="000000"/>
          <w:sz w:val="22"/>
        </w:rPr>
        <w:t xml:space="preserve"> Vulnere la conducción de los expedientes judiciales o de los procedimientos administrativos seguidos en forma de juicio, en tanto no hayan quedado firmes.</w:t>
      </w:r>
    </w:p>
    <w:p w14:paraId="79025D9E" w14:textId="77777777" w:rsidR="00955FD6" w:rsidRPr="0005370F" w:rsidRDefault="00955FD6" w:rsidP="00750BBA">
      <w:pPr>
        <w:numPr>
          <w:ilvl w:val="0"/>
          <w:numId w:val="10"/>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color w:val="000000"/>
          <w:sz w:val="22"/>
        </w:rPr>
      </w:pPr>
      <w:r w:rsidRPr="0005370F">
        <w:rPr>
          <w:rFonts w:ascii="Palatino Linotype" w:eastAsia="Palatino Linotype" w:hAnsi="Palatino Linotype" w:cs="Palatino Linotype"/>
          <w:color w:val="000000"/>
          <w:sz w:val="22"/>
        </w:rPr>
        <w:lastRenderedPageBreak/>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ACE6AAF" w14:textId="77777777" w:rsidR="00955FD6" w:rsidRPr="00673DFC" w:rsidRDefault="00955FD6" w:rsidP="00673DFC">
      <w:pPr>
        <w:spacing w:line="360" w:lineRule="auto"/>
        <w:jc w:val="both"/>
        <w:rPr>
          <w:rFonts w:ascii="Palatino Linotype" w:eastAsia="Palatino Linotype" w:hAnsi="Palatino Linotype" w:cs="Palatino Linotype"/>
        </w:rPr>
      </w:pPr>
    </w:p>
    <w:p w14:paraId="0BDFB82F" w14:textId="77777777" w:rsidR="00955FD6" w:rsidRPr="00673DFC" w:rsidRDefault="00955FD6"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No obstante, cabe la posibilidad de que dentro de la información se encuentren documentos que contengan información que sí actualicen alguna de las causales de reserva o confidencialidad establecidas en los artículos 140 y 143 de la Ley de la materia, como por ejemplo oficios relacionados con procedimientos administrativos en trámite,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p>
    <w:p w14:paraId="20A99940" w14:textId="77777777" w:rsidR="00955FD6" w:rsidRPr="00673DFC" w:rsidRDefault="00955FD6" w:rsidP="00673DFC">
      <w:pPr>
        <w:spacing w:line="360" w:lineRule="auto"/>
        <w:jc w:val="both"/>
        <w:rPr>
          <w:rFonts w:ascii="Palatino Linotype" w:eastAsia="Palatino Linotype" w:hAnsi="Palatino Linotype" w:cs="Palatino Linotype"/>
        </w:rPr>
      </w:pPr>
    </w:p>
    <w:p w14:paraId="2568EC3E" w14:textId="77777777" w:rsidR="00955FD6" w:rsidRPr="00673DFC" w:rsidRDefault="00955FD6"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76419458" w14:textId="77777777" w:rsidR="00955FD6" w:rsidRPr="00673DFC" w:rsidRDefault="00955FD6" w:rsidP="00673DFC">
      <w:pPr>
        <w:pStyle w:val="Prrafodelista"/>
        <w:spacing w:line="360" w:lineRule="auto"/>
        <w:rPr>
          <w:rFonts w:ascii="Palatino Linotype" w:eastAsia="Palatino Linotype" w:hAnsi="Palatino Linotype" w:cs="Palatino Linotype"/>
        </w:rPr>
      </w:pPr>
    </w:p>
    <w:p w14:paraId="408CD7DA" w14:textId="30E8A293" w:rsidR="00955FD6" w:rsidRPr="00673DFC" w:rsidRDefault="00955FD6" w:rsidP="00750BBA">
      <w:pPr>
        <w:pStyle w:val="Prrafodelista"/>
        <w:numPr>
          <w:ilvl w:val="0"/>
          <w:numId w:val="3"/>
        </w:numPr>
        <w:spacing w:line="360" w:lineRule="auto"/>
        <w:ind w:left="0" w:firstLine="0"/>
        <w:jc w:val="both"/>
        <w:rPr>
          <w:rFonts w:ascii="Palatino Linotype" w:eastAsia="Palatino Linotype" w:hAnsi="Palatino Linotype" w:cs="Palatino Linotype"/>
        </w:rPr>
      </w:pPr>
      <w:r w:rsidRPr="00673DFC">
        <w:rPr>
          <w:rFonts w:ascii="Palatino Linotype" w:eastAsia="Palatino Linotype" w:hAnsi="Palatino Linotype" w:cs="Palatino Linotype"/>
        </w:rPr>
        <w:t xml:space="preserve">Finalmente, respecto del requerimiento particular de los anexos de los oficios, debe mencionarse que con independencia de su especificación en las solicitudes, corresponde a información que debe ser entregada, en atención a lo dispuesto por el </w:t>
      </w:r>
      <w:r w:rsidRPr="00673DFC">
        <w:rPr>
          <w:rFonts w:ascii="Palatino Linotype" w:eastAsia="Palatino Linotype" w:hAnsi="Palatino Linotype" w:cs="Palatino Linotype"/>
        </w:rPr>
        <w:lastRenderedPageBreak/>
        <w:t xml:space="preserve">Criterio </w:t>
      </w:r>
      <w:r w:rsidR="002C3457" w:rsidRPr="00673DFC">
        <w:rPr>
          <w:rFonts w:ascii="Palatino Linotype" w:eastAsia="Palatino Linotype" w:hAnsi="Palatino Linotype" w:cs="Palatino Linotype"/>
        </w:rPr>
        <w:t xml:space="preserve">20/10 </w:t>
      </w:r>
      <w:r w:rsidRPr="00673DFC">
        <w:rPr>
          <w:rFonts w:ascii="Palatino Linotype" w:eastAsia="Palatino Linotype" w:hAnsi="Palatino Linotype" w:cs="Palatino Linotype"/>
        </w:rPr>
        <w:t>emitido por el Instituto Nacional de Transparencia, Acceso a la Información y Protección de Datos Personales (INAI), a saber:</w:t>
      </w:r>
    </w:p>
    <w:p w14:paraId="6AF2C1FB" w14:textId="77777777" w:rsidR="00955FD6" w:rsidRPr="0005370F" w:rsidRDefault="00955FD6" w:rsidP="00673DFC">
      <w:pPr>
        <w:pStyle w:val="Prrafodelista"/>
        <w:spacing w:line="360" w:lineRule="auto"/>
        <w:rPr>
          <w:rFonts w:ascii="Palatino Linotype" w:eastAsia="Palatino Linotype" w:hAnsi="Palatino Linotype" w:cs="Palatino Linotype"/>
          <w:sz w:val="22"/>
        </w:rPr>
      </w:pPr>
    </w:p>
    <w:p w14:paraId="5969E8E2" w14:textId="4AF289C2" w:rsidR="00955FD6" w:rsidRPr="0005370F" w:rsidRDefault="002C3457" w:rsidP="00673DFC">
      <w:pPr>
        <w:pStyle w:val="Prrafodelista"/>
        <w:spacing w:line="360" w:lineRule="auto"/>
        <w:ind w:left="426" w:right="474"/>
        <w:jc w:val="both"/>
        <w:rPr>
          <w:rFonts w:ascii="Palatino Linotype" w:eastAsia="Palatino Linotype" w:hAnsi="Palatino Linotype" w:cs="Palatino Linotype"/>
          <w:i/>
          <w:sz w:val="22"/>
        </w:rPr>
      </w:pPr>
      <w:r w:rsidRPr="0005370F">
        <w:rPr>
          <w:rFonts w:ascii="Palatino Linotype" w:eastAsia="Palatino Linotype" w:hAnsi="Palatino Linotype" w:cs="Palatino Linotype"/>
          <w:b/>
          <w:i/>
          <w:sz w:val="22"/>
        </w:rPr>
        <w:t xml:space="preserve">“Los anexos son parte integral del documento principal. </w:t>
      </w:r>
      <w:r w:rsidRPr="0005370F">
        <w:rPr>
          <w:rFonts w:ascii="Palatino Linotype" w:eastAsia="Palatino Linotype" w:hAnsi="Palatino Linotype" w:cs="Palatino Linotype"/>
          <w:i/>
          <w:sz w:val="22"/>
        </w:rPr>
        <w:t>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14:paraId="67B1BC70" w14:textId="77777777" w:rsidR="002C3457" w:rsidRPr="00673DFC" w:rsidRDefault="002C3457" w:rsidP="00673DFC">
      <w:pPr>
        <w:pStyle w:val="Prrafodelista"/>
        <w:spacing w:line="360" w:lineRule="auto"/>
        <w:ind w:left="0"/>
        <w:jc w:val="both"/>
        <w:rPr>
          <w:rFonts w:ascii="Palatino Linotype" w:eastAsia="Palatino Linotype" w:hAnsi="Palatino Linotype" w:cs="Palatino Linotype"/>
        </w:rPr>
      </w:pPr>
    </w:p>
    <w:p w14:paraId="057291EC" w14:textId="77777777" w:rsidR="00C65E5A" w:rsidRPr="00617524" w:rsidRDefault="00C65E5A" w:rsidP="00750BBA">
      <w:pPr>
        <w:pStyle w:val="Prrafodelista"/>
        <w:numPr>
          <w:ilvl w:val="0"/>
          <w:numId w:val="3"/>
        </w:numPr>
        <w:spacing w:line="360" w:lineRule="auto"/>
        <w:ind w:left="0" w:firstLine="0"/>
        <w:jc w:val="both"/>
        <w:rPr>
          <w:rFonts w:ascii="Palatino Linotype" w:hAnsi="Palatino Linotype" w:cs="Arial"/>
        </w:rPr>
      </w:pPr>
      <w:r>
        <w:rPr>
          <w:rFonts w:ascii="Palatino Linotype" w:hAnsi="Palatino Linotype"/>
          <w:color w:val="000000" w:themeColor="text1"/>
        </w:rPr>
        <w:t xml:space="preserve">Por otro lado, como se mencionó, existe la posibilidad que el oficio al que corresponde un numero faltante, </w:t>
      </w:r>
      <w:r w:rsidRPr="00D70E0D">
        <w:rPr>
          <w:rFonts w:ascii="Palatino Linotype" w:hAnsi="Palatino Linotype"/>
          <w:b/>
          <w:color w:val="000000" w:themeColor="text1"/>
        </w:rPr>
        <w:t>haya sido cancelado por alguna razón</w:t>
      </w:r>
      <w:r>
        <w:rPr>
          <w:rFonts w:ascii="Palatino Linotype" w:hAnsi="Palatino Linotype"/>
          <w:color w:val="000000" w:themeColor="text1"/>
        </w:rPr>
        <w:t xml:space="preserve"> </w:t>
      </w:r>
      <w:r w:rsidRPr="00C65E5A">
        <w:rPr>
          <w:rFonts w:ascii="Palatino Linotype" w:eastAsia="Palatino Linotype" w:hAnsi="Palatino Linotype" w:cs="Palatino Linotype"/>
        </w:rPr>
        <w:t>extraordinaria</w:t>
      </w:r>
      <w:r>
        <w:rPr>
          <w:rFonts w:ascii="Palatino Linotype" w:hAnsi="Palatino Linotype"/>
          <w:color w:val="000000" w:themeColor="text1"/>
        </w:rPr>
        <w:t xml:space="preserve"> no obstante si fue generado, este puede, aún cancelado, obrar en sus archivos dentro del archivo minutario, que corresponde al r</w:t>
      </w:r>
      <w:r w:rsidRPr="00AD2E12">
        <w:rPr>
          <w:rFonts w:ascii="Palatino Linotype" w:hAnsi="Palatino Linotype"/>
          <w:color w:val="000000" w:themeColor="text1"/>
        </w:rPr>
        <w:t>egi</w:t>
      </w:r>
      <w:r>
        <w:rPr>
          <w:rFonts w:ascii="Palatino Linotype" w:hAnsi="Palatino Linotype"/>
          <w:color w:val="000000" w:themeColor="text1"/>
        </w:rPr>
        <w:t>stro detallado y cronológico de</w:t>
      </w:r>
      <w:r w:rsidRPr="00AD2E12">
        <w:rPr>
          <w:rFonts w:ascii="Palatino Linotype" w:hAnsi="Palatino Linotype"/>
          <w:color w:val="000000" w:themeColor="text1"/>
        </w:rPr>
        <w:t>l</w:t>
      </w:r>
      <w:r>
        <w:rPr>
          <w:rFonts w:ascii="Palatino Linotype" w:hAnsi="Palatino Linotype"/>
          <w:color w:val="000000" w:themeColor="text1"/>
        </w:rPr>
        <w:t xml:space="preserve"> soporte documental generado, en el caso concreto de oficios, no obstante el número de oficio pudo ser cancelado y no haber sido generado; luego entonces se considera que para el supuesto de que alguno de los oficios faltantes, no se cuente con el </w:t>
      </w:r>
      <w:r>
        <w:rPr>
          <w:rFonts w:ascii="Palatino Linotype" w:hAnsi="Palatino Linotype"/>
          <w:b/>
        </w:rPr>
        <w:t>SUJETO OBLIGADO</w:t>
      </w:r>
      <w:r>
        <w:rPr>
          <w:rFonts w:ascii="Palatino Linotype" w:hAnsi="Palatino Linotype"/>
        </w:rPr>
        <w:t xml:space="preserve"> deberá hacer del conocimiento del particular, de las razones, por las cuales no lo genero, posee o administra.  En ese sentido </w:t>
      </w:r>
      <w:r w:rsidRPr="00617524">
        <w:rPr>
          <w:rFonts w:ascii="Palatino Linotype" w:hAnsi="Palatino Linotype" w:cs="Arial"/>
        </w:rPr>
        <w:t>Ley de Transparencia y Acceso a la Información Pública del Estado de México y Municipios</w:t>
      </w:r>
      <w:r>
        <w:rPr>
          <w:rFonts w:ascii="Palatino Linotype" w:hAnsi="Palatino Linotype" w:cs="Arial"/>
        </w:rPr>
        <w:t>,</w:t>
      </w:r>
      <w:r w:rsidRPr="00617524">
        <w:rPr>
          <w:rFonts w:ascii="Palatino Linotype" w:hAnsi="Palatino Linotype" w:cs="Arial"/>
        </w:rPr>
        <w:t xml:space="preserve"> establece en su artículo 19, dos supuestos generales para proceder en el caso de información inexistente pero cuya existencia se presume por relacionarse </w:t>
      </w:r>
      <w:r w:rsidRPr="00617524">
        <w:rPr>
          <w:rFonts w:ascii="Palatino Linotype" w:hAnsi="Palatino Linotype" w:cs="Arial"/>
        </w:rPr>
        <w:lastRenderedPageBreak/>
        <w:t xml:space="preserve">con las facultades, competencias y funciones legales de los sujetos obligados, como a continuación se observa: </w:t>
      </w:r>
    </w:p>
    <w:p w14:paraId="1754CF4C" w14:textId="77777777" w:rsidR="00C65E5A" w:rsidRDefault="00C65E5A" w:rsidP="00C65E5A">
      <w:pPr>
        <w:pStyle w:val="Prrafodelista"/>
        <w:spacing w:line="360" w:lineRule="auto"/>
        <w:ind w:left="851" w:right="425"/>
        <w:jc w:val="both"/>
        <w:rPr>
          <w:rFonts w:ascii="Palatino Linotype" w:eastAsia="Calibri" w:hAnsi="Palatino Linotype"/>
          <w:b/>
          <w:i/>
          <w:sz w:val="22"/>
        </w:rPr>
      </w:pPr>
    </w:p>
    <w:p w14:paraId="2BA151CE" w14:textId="77777777" w:rsidR="00C65E5A" w:rsidRPr="00BE6E80" w:rsidRDefault="00C65E5A" w:rsidP="00C65E5A">
      <w:pPr>
        <w:pStyle w:val="Prrafodelista"/>
        <w:spacing w:line="360" w:lineRule="auto"/>
        <w:ind w:left="567" w:right="425"/>
        <w:jc w:val="both"/>
        <w:rPr>
          <w:rFonts w:ascii="Palatino Linotype" w:eastAsia="Calibri" w:hAnsi="Palatino Linotype"/>
          <w:i/>
          <w:sz w:val="22"/>
        </w:rPr>
      </w:pPr>
      <w:r>
        <w:rPr>
          <w:rFonts w:ascii="Palatino Linotype" w:eastAsia="Calibri" w:hAnsi="Palatino Linotype"/>
          <w:b/>
          <w:i/>
          <w:sz w:val="22"/>
        </w:rPr>
        <w:t>“</w:t>
      </w:r>
      <w:r w:rsidRPr="00BE6E80">
        <w:rPr>
          <w:rFonts w:ascii="Palatino Linotype" w:eastAsia="Calibri" w:hAnsi="Palatino Linotype"/>
          <w:b/>
          <w:i/>
          <w:sz w:val="22"/>
        </w:rPr>
        <w:t>Artículo 19.</w:t>
      </w:r>
      <w:r w:rsidRPr="00BE6E80">
        <w:rPr>
          <w:rFonts w:ascii="Palatino Linotype" w:eastAsia="Calibri" w:hAnsi="Palatino Linotype"/>
          <w:i/>
          <w:sz w:val="22"/>
        </w:rPr>
        <w:t xml:space="preserve"> Se presume que la información debe existir si se refiere a las facultades, competencias y funciones que los ordenamientos jurídicos aplicables otorgan a los sujetos obligados.</w:t>
      </w:r>
    </w:p>
    <w:p w14:paraId="66CC1257" w14:textId="77777777" w:rsidR="00C65E5A" w:rsidRPr="00BE6E80" w:rsidRDefault="00C65E5A" w:rsidP="00C65E5A">
      <w:pPr>
        <w:pStyle w:val="Prrafodelista"/>
        <w:spacing w:line="360" w:lineRule="auto"/>
        <w:ind w:left="567" w:right="425"/>
        <w:jc w:val="both"/>
        <w:rPr>
          <w:rFonts w:ascii="Palatino Linotype" w:eastAsia="Calibri" w:hAnsi="Palatino Linotype"/>
          <w:b/>
          <w:i/>
          <w:sz w:val="22"/>
        </w:rPr>
      </w:pPr>
      <w:r w:rsidRPr="00BE6E80">
        <w:rPr>
          <w:rFonts w:ascii="Palatino Linotype" w:eastAsia="Calibri" w:hAnsi="Palatino Linotype"/>
          <w:b/>
          <w:i/>
          <w:sz w:val="22"/>
        </w:rPr>
        <w:t>En los casos en que ciertas facultades, competencias o funciones no se hayan ejercido, se debe motivar la respuesta en función de las causas que motiven tal circunstancia.</w:t>
      </w:r>
    </w:p>
    <w:p w14:paraId="3DE890E3" w14:textId="77777777" w:rsidR="00C65E5A" w:rsidRDefault="00C65E5A" w:rsidP="00C65E5A">
      <w:pPr>
        <w:pStyle w:val="Prrafodelista"/>
        <w:spacing w:line="360" w:lineRule="auto"/>
        <w:ind w:left="567" w:right="425"/>
        <w:jc w:val="both"/>
        <w:rPr>
          <w:rFonts w:ascii="Palatino Linotype" w:eastAsia="Calibri" w:hAnsi="Palatino Linotype"/>
          <w:sz w:val="22"/>
        </w:rPr>
      </w:pPr>
      <w:r w:rsidRPr="00BE6E80">
        <w:rPr>
          <w:rFonts w:ascii="Palatino Linotype" w:eastAsia="Calibri" w:hAnsi="Palatino Linotype"/>
          <w:i/>
          <w:sz w:val="22"/>
        </w:rPr>
        <w:t xml:space="preserve">Si el sujeto obligado, en el ejercicio de sus atribuciones, </w:t>
      </w:r>
      <w:r w:rsidRPr="00127C46">
        <w:rPr>
          <w:rFonts w:ascii="Palatino Linotype" w:eastAsia="Calibri" w:hAnsi="Palatino Linotype"/>
          <w:b/>
          <w:i/>
          <w:sz w:val="22"/>
        </w:rPr>
        <w:t>debía generar, poseer o administrar la información, pero ésta no se encuentra</w:t>
      </w:r>
      <w:r w:rsidRPr="00BE6E80">
        <w:rPr>
          <w:rFonts w:ascii="Palatino Linotype" w:eastAsia="Calibri" w:hAnsi="Palatino Linotype"/>
          <w:i/>
          <w:sz w:val="22"/>
        </w:rPr>
        <w:t xml:space="preserve">, el Comité de transparencia deberá emitir un acuerdo de inexistencia, debidamente fundado y motivado, en el que detalle las razones del por qué no obra en sus </w:t>
      </w:r>
      <w:r>
        <w:rPr>
          <w:rFonts w:ascii="Palatino Linotype" w:eastAsia="Calibri" w:hAnsi="Palatino Linotype"/>
          <w:i/>
          <w:sz w:val="22"/>
        </w:rPr>
        <w:t xml:space="preserve">archivos. </w:t>
      </w:r>
      <w:r w:rsidRPr="00BE6E80">
        <w:rPr>
          <w:rFonts w:ascii="Palatino Linotype" w:eastAsia="Calibri" w:hAnsi="Palatino Linotype"/>
          <w:sz w:val="22"/>
        </w:rPr>
        <w:t>(Énfasis añadido)</w:t>
      </w:r>
    </w:p>
    <w:p w14:paraId="1E0B22EB" w14:textId="77777777" w:rsidR="00C65E5A" w:rsidRPr="00617524" w:rsidRDefault="00C65E5A" w:rsidP="00C65E5A">
      <w:pPr>
        <w:tabs>
          <w:tab w:val="left" w:pos="8080"/>
        </w:tabs>
        <w:spacing w:line="360" w:lineRule="auto"/>
        <w:ind w:left="567" w:right="567"/>
        <w:contextualSpacing/>
        <w:jc w:val="both"/>
        <w:rPr>
          <w:rFonts w:ascii="Palatino Linotype" w:hAnsi="Palatino Linotype" w:cs="Arial"/>
          <w:i/>
        </w:rPr>
      </w:pPr>
    </w:p>
    <w:p w14:paraId="2C474BAB" w14:textId="77777777" w:rsidR="00C65E5A" w:rsidRPr="00BE6E80" w:rsidRDefault="00C65E5A" w:rsidP="00750BBA">
      <w:pPr>
        <w:pStyle w:val="Prrafodelista"/>
        <w:numPr>
          <w:ilvl w:val="0"/>
          <w:numId w:val="3"/>
        </w:numPr>
        <w:spacing w:line="360" w:lineRule="auto"/>
        <w:ind w:left="0" w:firstLine="0"/>
        <w:jc w:val="both"/>
        <w:rPr>
          <w:rFonts w:ascii="Palatino Linotype" w:eastAsia="Calibri" w:hAnsi="Palatino Linotype"/>
        </w:rPr>
      </w:pPr>
      <w:r>
        <w:rPr>
          <w:rFonts w:ascii="Palatino Linotype" w:eastAsia="Calibri" w:hAnsi="Palatino Linotype"/>
        </w:rPr>
        <w:t>El</w:t>
      </w:r>
      <w:r w:rsidRPr="00BE6E80">
        <w:rPr>
          <w:rFonts w:ascii="Palatino Linotype" w:eastAsia="Calibri" w:hAnsi="Palatino Linotype" w:cs="Arial"/>
        </w:rPr>
        <w:t xml:space="preserve"> segundo párrafo, alude a actos no realizados y contemplados en alguna </w:t>
      </w:r>
      <w:r w:rsidRPr="00C65E5A">
        <w:rPr>
          <w:rFonts w:ascii="Palatino Linotype" w:hAnsi="Palatino Linotype"/>
          <w:color w:val="000000" w:themeColor="text1"/>
        </w:rPr>
        <w:t>hipótesis</w:t>
      </w:r>
      <w:r w:rsidRPr="00BE6E80">
        <w:rPr>
          <w:rFonts w:ascii="Palatino Linotype" w:eastAsia="Calibri" w:hAnsi="Palatino Linotype" w:cs="Arial"/>
        </w:rPr>
        <w:t xml:space="preserve">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RPr="00BE6E80">
        <w:rPr>
          <w:rFonts w:ascii="Arial" w:eastAsia="Calibri" w:hAnsi="Arial" w:cs="Arial"/>
        </w:rPr>
        <w:t>.</w:t>
      </w:r>
    </w:p>
    <w:p w14:paraId="058C744F" w14:textId="77777777" w:rsidR="00C65E5A" w:rsidRPr="00C112F7" w:rsidRDefault="00C65E5A" w:rsidP="00750BBA">
      <w:pPr>
        <w:pStyle w:val="Prrafodelista"/>
        <w:numPr>
          <w:ilvl w:val="0"/>
          <w:numId w:val="3"/>
        </w:numPr>
        <w:spacing w:line="360" w:lineRule="auto"/>
        <w:ind w:left="0" w:firstLine="0"/>
        <w:jc w:val="both"/>
        <w:rPr>
          <w:rFonts w:ascii="Palatino Linotype" w:eastAsia="Calibri" w:hAnsi="Palatino Linotype" w:cs="Arial"/>
        </w:rPr>
      </w:pPr>
      <w:r w:rsidRPr="00BE6E80">
        <w:rPr>
          <w:rFonts w:ascii="Palatino Linotype" w:eastAsia="Calibri" w:hAnsi="Palatino Linotype" w:cs="Arial"/>
        </w:rPr>
        <w:lastRenderedPageBreak/>
        <w:t xml:space="preserve">Por lo que de ser el caso que dicha información no haya sido generada el </w:t>
      </w:r>
      <w:r w:rsidRPr="00BE6E80">
        <w:rPr>
          <w:rFonts w:ascii="Palatino Linotype" w:eastAsia="Calibri" w:hAnsi="Palatino Linotype" w:cs="Arial"/>
          <w:b/>
        </w:rPr>
        <w:t xml:space="preserve">SUJETO OBLIGADO </w:t>
      </w:r>
      <w:r w:rsidRPr="00BE6E80">
        <w:rPr>
          <w:rFonts w:ascii="Palatino Linotype" w:eastAsia="Calibri" w:hAnsi="Palatino Linotype" w:cs="Arial"/>
        </w:rPr>
        <w:t>deberá de manifestar, de manera precisa y clara</w:t>
      </w:r>
      <w:r w:rsidRPr="00661FE2">
        <w:rPr>
          <w:rFonts w:ascii="Palatino Linotype" w:eastAsia="Calibri" w:hAnsi="Palatino Linotype" w:cs="Arial"/>
          <w:b/>
        </w:rPr>
        <w:t>, las razones que expliquen las causas por las que no se haya generado</w:t>
      </w:r>
      <w:r w:rsidRPr="00BE6E80">
        <w:rPr>
          <w:rFonts w:ascii="Palatino Linotype" w:eastAsia="Calibri" w:hAnsi="Palatino Linotype" w:cs="Arial"/>
        </w:rPr>
        <w:t xml:space="preserve"> la información </w:t>
      </w:r>
      <w:r>
        <w:rPr>
          <w:rFonts w:ascii="Palatino Linotype" w:eastAsia="Calibri" w:hAnsi="Palatino Linotype" w:cs="Arial"/>
        </w:rPr>
        <w:t xml:space="preserve">requerida, en observancia a la salvedad contenida en el </w:t>
      </w:r>
      <w:r w:rsidRPr="00127C46">
        <w:rPr>
          <w:rFonts w:ascii="Palatino Linotype" w:eastAsia="Calibri" w:hAnsi="Palatino Linotype" w:cs="Arial"/>
          <w:b/>
        </w:rPr>
        <w:t>segundo párrafo</w:t>
      </w:r>
      <w:r>
        <w:rPr>
          <w:rFonts w:ascii="Palatino Linotype" w:eastAsia="Calibri" w:hAnsi="Palatino Linotype" w:cs="Arial"/>
        </w:rPr>
        <w:t xml:space="preserve"> del artículo 19 antes transcrito</w:t>
      </w:r>
      <w:r>
        <w:rPr>
          <w:rFonts w:ascii="Palatino Linotype" w:eastAsia="Calibri" w:hAnsi="Palatino Linotype" w:cs="Arial"/>
          <w:b/>
        </w:rPr>
        <w:t>.</w:t>
      </w:r>
    </w:p>
    <w:p w14:paraId="78569E49" w14:textId="29878942" w:rsidR="00C65E5A" w:rsidRPr="00767644" w:rsidRDefault="00C65E5A" w:rsidP="00C65E5A">
      <w:pPr>
        <w:pStyle w:val="Prrafodelista"/>
        <w:spacing w:line="360" w:lineRule="auto"/>
        <w:ind w:left="0"/>
        <w:jc w:val="both"/>
        <w:rPr>
          <w:rFonts w:ascii="Palatino Linotype" w:eastAsia="Calibri" w:hAnsi="Palatino Linotype" w:cs="Arial"/>
          <w:b/>
          <w:sz w:val="28"/>
        </w:rPr>
      </w:pPr>
    </w:p>
    <w:p w14:paraId="103B6C18" w14:textId="77777777" w:rsidR="00C65E5A" w:rsidRPr="009932E6" w:rsidRDefault="00C65E5A" w:rsidP="00750BBA">
      <w:pPr>
        <w:pStyle w:val="Prrafodelista"/>
        <w:numPr>
          <w:ilvl w:val="0"/>
          <w:numId w:val="3"/>
        </w:numPr>
        <w:spacing w:line="360" w:lineRule="auto"/>
        <w:ind w:left="0" w:firstLine="0"/>
        <w:jc w:val="both"/>
        <w:rPr>
          <w:rFonts w:ascii="Palatino Linotype" w:hAnsi="Palatino Linotype" w:cs="Arial"/>
          <w:b/>
        </w:rPr>
      </w:pPr>
      <w:r w:rsidRPr="009932E6">
        <w:rPr>
          <w:rFonts w:ascii="Palatino Linotype" w:eastAsia="Arial Unicode MS" w:hAnsi="Palatino Linotype" w:cs="Arial"/>
        </w:rPr>
        <w:t xml:space="preserve">El artículo 162 de la Ley de Transparencia y Acceso a la Información Pública del Estado </w:t>
      </w:r>
      <w:r w:rsidRPr="009932E6">
        <w:rPr>
          <w:rFonts w:ascii="Palatino Linotype" w:hAnsi="Palatino Linotype"/>
        </w:rPr>
        <w:t>de</w:t>
      </w:r>
      <w:r w:rsidRPr="009932E6">
        <w:rPr>
          <w:rFonts w:ascii="Palatino Linotype" w:eastAsia="Arial Unicode MS" w:hAnsi="Palatino Linotype" w:cs="Arial"/>
        </w:rPr>
        <w:t xml:space="preserve"> México establece que para atender una solicitud de acceso a la </w:t>
      </w:r>
      <w:r w:rsidRPr="00C65E5A">
        <w:rPr>
          <w:rFonts w:ascii="Palatino Linotype" w:hAnsi="Palatino Linotype"/>
        </w:rPr>
        <w:t>información</w:t>
      </w:r>
      <w:r w:rsidRPr="009932E6">
        <w:rPr>
          <w:rFonts w:ascii="Palatino Linotype" w:eastAsia="Arial Unicode MS" w:hAnsi="Palatino Linotype" w:cs="Arial"/>
        </w:rPr>
        <w:t>,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14:paraId="6CB8B7DD" w14:textId="77777777" w:rsidR="00C65E5A" w:rsidRPr="00C65E5A" w:rsidRDefault="00C65E5A" w:rsidP="00C65E5A">
      <w:pPr>
        <w:pStyle w:val="Prrafodelista"/>
        <w:spacing w:line="360" w:lineRule="auto"/>
        <w:ind w:left="0"/>
        <w:jc w:val="both"/>
        <w:rPr>
          <w:rFonts w:ascii="Palatino Linotype" w:eastAsia="MS Mincho" w:hAnsi="Palatino Linotype" w:cs="Arial"/>
        </w:rPr>
      </w:pPr>
    </w:p>
    <w:p w14:paraId="75CB9399" w14:textId="0538DA2B" w:rsidR="00CC2828" w:rsidRPr="00673DFC" w:rsidRDefault="002C3457" w:rsidP="00750BBA">
      <w:pPr>
        <w:pStyle w:val="Prrafodelista"/>
        <w:numPr>
          <w:ilvl w:val="0"/>
          <w:numId w:val="3"/>
        </w:numPr>
        <w:spacing w:line="360" w:lineRule="auto"/>
        <w:ind w:left="0" w:firstLine="0"/>
        <w:jc w:val="both"/>
        <w:rPr>
          <w:rFonts w:ascii="Palatino Linotype" w:eastAsia="MS Mincho" w:hAnsi="Palatino Linotype" w:cs="Arial"/>
        </w:rPr>
      </w:pPr>
      <w:r w:rsidRPr="00673DFC">
        <w:rPr>
          <w:rFonts w:ascii="Palatino Linotype" w:hAnsi="Palatino Linotype" w:cs="Arial"/>
          <w:color w:val="000000"/>
          <w:lang w:eastAsia="es-MX"/>
        </w:rPr>
        <w:lastRenderedPageBreak/>
        <w:t xml:space="preserve">En base con lo anteriormente expuesto, </w:t>
      </w:r>
      <w:r w:rsidR="00CC2828" w:rsidRPr="00673DFC">
        <w:rPr>
          <w:rFonts w:ascii="Palatino Linotype" w:hAnsi="Palatino Linotype" w:cs="Arial"/>
          <w:color w:val="000000"/>
          <w:lang w:eastAsia="es-MX"/>
        </w:rPr>
        <w:t>se estima quedará por colmado a cabalidad el Derecho de Acceso a la Información Pública, el cual corresponde a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CC2828" w:rsidRPr="00673DFC">
        <w:rPr>
          <w:rFonts w:ascii="Palatino Linotype" w:hAnsi="Palatino Linotype" w:cs="Arial"/>
          <w:color w:val="000000"/>
        </w:rPr>
        <w:t xml:space="preserve"> </w:t>
      </w:r>
      <w:r w:rsidR="00CC2828" w:rsidRPr="00673DFC">
        <w:rPr>
          <w:rFonts w:ascii="Palatino Linotype" w:hAnsi="Palatino Linotype" w:cs="Arial"/>
          <w:b/>
          <w:color w:val="000000"/>
        </w:rPr>
        <w:t>SUJETO OBLIGADO</w:t>
      </w:r>
      <w:r w:rsidR="00CC2828" w:rsidRPr="00673DFC">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CC2828" w:rsidRPr="00673DFC">
        <w:rPr>
          <w:rFonts w:ascii="Palatino Linotype" w:hAnsi="Palatino Linotype" w:cs="Arial"/>
          <w:b/>
          <w:color w:val="000000"/>
        </w:rPr>
        <w:t xml:space="preserve">Constitución Política de los Estados Unidos Mexicanos </w:t>
      </w:r>
      <w:r w:rsidR="00CC2828" w:rsidRPr="00673DFC">
        <w:rPr>
          <w:rFonts w:ascii="Palatino Linotype" w:hAnsi="Palatino Linotype" w:cs="Arial"/>
          <w:color w:val="000000"/>
        </w:rPr>
        <w:t xml:space="preserve">al señalar la obligación de “promover, </w:t>
      </w:r>
      <w:r w:rsidR="00CC2828" w:rsidRPr="00673DFC">
        <w:rPr>
          <w:rFonts w:ascii="Palatino Linotype" w:hAnsi="Palatino Linotype" w:cs="Arial"/>
          <w:b/>
          <w:color w:val="000000"/>
        </w:rPr>
        <w:t>respetar</w:t>
      </w:r>
      <w:r w:rsidR="00CC2828" w:rsidRPr="00673DFC">
        <w:rPr>
          <w:rFonts w:ascii="Palatino Linotype" w:hAnsi="Palatino Linotype" w:cs="Arial"/>
          <w:color w:val="000000"/>
        </w:rPr>
        <w:t xml:space="preserve">, proteger y </w:t>
      </w:r>
      <w:r w:rsidR="00CC2828" w:rsidRPr="00673DFC">
        <w:rPr>
          <w:rFonts w:ascii="Palatino Linotype" w:hAnsi="Palatino Linotype" w:cs="Arial"/>
          <w:b/>
          <w:color w:val="000000"/>
        </w:rPr>
        <w:t>garantizar</w:t>
      </w:r>
      <w:r w:rsidR="00CC2828" w:rsidRPr="00673DFC">
        <w:rPr>
          <w:rFonts w:ascii="Palatino Linotype" w:hAnsi="Palatino Linotype" w:cs="Arial"/>
          <w:color w:val="000000"/>
        </w:rPr>
        <w:t xml:space="preserve"> los derechos humanos”, entre los cuales se encuentra dicho derecho. </w:t>
      </w:r>
    </w:p>
    <w:p w14:paraId="4AF100E3" w14:textId="77777777" w:rsidR="00CC2828" w:rsidRPr="00673DFC" w:rsidRDefault="00CC2828" w:rsidP="00673DFC">
      <w:pPr>
        <w:pStyle w:val="Prrafodelista"/>
        <w:spacing w:line="360" w:lineRule="auto"/>
        <w:ind w:left="0"/>
        <w:jc w:val="both"/>
        <w:rPr>
          <w:rFonts w:ascii="Palatino Linotype" w:hAnsi="Palatino Linotype"/>
        </w:rPr>
      </w:pPr>
    </w:p>
    <w:p w14:paraId="3DBE6311"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 xml:space="preserve">Definiendo el </w:t>
      </w:r>
      <w:r w:rsidRPr="00673DFC">
        <w:rPr>
          <w:rFonts w:ascii="Palatino Linotype" w:hAnsi="Palatino Linotype" w:cs="Arial"/>
          <w:color w:val="000000"/>
          <w:lang w:eastAsia="es-MX"/>
        </w:rPr>
        <w:t>Derecho</w:t>
      </w:r>
      <w:r w:rsidRPr="00673DFC">
        <w:rPr>
          <w:rFonts w:ascii="Palatino Linotype" w:hAnsi="Palatino Linotype"/>
        </w:rPr>
        <w:t xml:space="preserve"> de Acceso a la Información Pública como: </w:t>
      </w:r>
      <w:r w:rsidRPr="00673DFC">
        <w:rPr>
          <w:rFonts w:ascii="Palatino Linotype" w:hAnsi="Palatino Linotype"/>
          <w:i/>
          <w:color w:val="000000"/>
        </w:rPr>
        <w:t>La igualdad de oportunidades para recibir, buscar e impartir información</w:t>
      </w:r>
      <w:r w:rsidRPr="00673DFC">
        <w:rPr>
          <w:rFonts w:ascii="Palatino Linotype" w:hAnsi="Palatino Linotype"/>
          <w:i/>
          <w:color w:val="000000"/>
          <w:vertAlign w:val="superscript"/>
        </w:rPr>
        <w:footnoteReference w:id="4"/>
      </w:r>
      <w:r w:rsidRPr="00673DF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73DFC">
        <w:rPr>
          <w:rFonts w:ascii="Palatino Linotype" w:hAnsi="Palatino Linotype"/>
          <w:i/>
          <w:color w:val="000000"/>
          <w:vertAlign w:val="superscript"/>
        </w:rPr>
        <w:footnoteReference w:id="5"/>
      </w:r>
      <w:r w:rsidRPr="00673DFC">
        <w:rPr>
          <w:rFonts w:ascii="Palatino Linotype" w:hAnsi="Palatino Linotype"/>
          <w:color w:val="000000"/>
        </w:rPr>
        <w:t>que se constituye como una herramienta fundamental para ejercer</w:t>
      </w:r>
      <w:r w:rsidRPr="00673DFC">
        <w:rPr>
          <w:rFonts w:ascii="Palatino Linotype" w:hAnsi="Palatino Linotype"/>
          <w:i/>
          <w:color w:val="000000"/>
        </w:rPr>
        <w:t xml:space="preserve"> el control democrático de las gestiones estatales, de forma tal que puedan cuestionar, indagar y considerar si se está dando un adecuado </w:t>
      </w:r>
      <w:r w:rsidRPr="00673DFC">
        <w:rPr>
          <w:rFonts w:ascii="Palatino Linotype" w:hAnsi="Palatino Linotype"/>
          <w:i/>
          <w:color w:val="000000"/>
        </w:rPr>
        <w:lastRenderedPageBreak/>
        <w:t>cumplimiento a las funciones públicas,</w:t>
      </w:r>
      <w:r w:rsidRPr="00673DFC">
        <w:rPr>
          <w:rFonts w:ascii="Palatino Linotype" w:hAnsi="Palatino Linotype"/>
          <w:i/>
          <w:color w:val="000000"/>
          <w:vertAlign w:val="superscript"/>
        </w:rPr>
        <w:footnoteReference w:id="6"/>
      </w:r>
      <w:r w:rsidRPr="00673DFC">
        <w:rPr>
          <w:rFonts w:ascii="Palatino Linotype" w:hAnsi="Palatino Linotype"/>
          <w:color w:val="000000"/>
        </w:rPr>
        <w:t>fomentando</w:t>
      </w:r>
      <w:r w:rsidRPr="00673DFC">
        <w:rPr>
          <w:rFonts w:ascii="Palatino Linotype" w:hAnsi="Palatino Linotype"/>
          <w:i/>
          <w:color w:val="000000"/>
        </w:rPr>
        <w:t xml:space="preserve"> la transparencia de las actividades estatales y </w:t>
      </w:r>
      <w:r w:rsidRPr="00673DFC">
        <w:rPr>
          <w:rFonts w:ascii="Palatino Linotype" w:hAnsi="Palatino Linotype"/>
          <w:color w:val="000000"/>
        </w:rPr>
        <w:t>promoviendo</w:t>
      </w:r>
      <w:r w:rsidRPr="00673DFC">
        <w:rPr>
          <w:rFonts w:ascii="Palatino Linotype" w:hAnsi="Palatino Linotype"/>
          <w:i/>
          <w:color w:val="000000"/>
        </w:rPr>
        <w:t xml:space="preserve"> la responsabilidad de los funcionarios sobre su gestión pública,</w:t>
      </w:r>
      <w:r w:rsidRPr="00673DFC">
        <w:rPr>
          <w:rFonts w:ascii="Palatino Linotype" w:hAnsi="Palatino Linotype"/>
          <w:i/>
          <w:color w:val="000000"/>
          <w:vertAlign w:val="superscript"/>
        </w:rPr>
        <w:footnoteReference w:id="7"/>
      </w:r>
      <w:r w:rsidRPr="00673DFC">
        <w:rPr>
          <w:rFonts w:ascii="Palatino Linotype" w:hAnsi="Palatino Linotype"/>
          <w:color w:val="000000"/>
        </w:rPr>
        <w:t>que permite</w:t>
      </w:r>
      <w:r w:rsidRPr="00673DF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BEB4EB4" w14:textId="77777777" w:rsidR="00CC2828" w:rsidRPr="00673DFC" w:rsidRDefault="00CC2828" w:rsidP="00673DFC">
      <w:pPr>
        <w:tabs>
          <w:tab w:val="left" w:pos="284"/>
        </w:tabs>
        <w:spacing w:line="360" w:lineRule="auto"/>
        <w:contextualSpacing/>
        <w:rPr>
          <w:rFonts w:ascii="Palatino Linotype" w:hAnsi="Palatino Linotype"/>
        </w:rPr>
      </w:pPr>
    </w:p>
    <w:p w14:paraId="1D372CD4"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i/>
        </w:rPr>
      </w:pPr>
      <w:r w:rsidRPr="00673DFC">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54F153E" w14:textId="77777777" w:rsidR="00CC2828" w:rsidRPr="00673DFC" w:rsidRDefault="00CC2828" w:rsidP="00673DFC">
      <w:pPr>
        <w:pStyle w:val="Prrafodelista"/>
        <w:spacing w:line="360" w:lineRule="auto"/>
        <w:rPr>
          <w:rFonts w:ascii="Palatino Linotype" w:hAnsi="Palatino Linotype"/>
          <w:i/>
        </w:rPr>
      </w:pPr>
    </w:p>
    <w:p w14:paraId="16CD55F4" w14:textId="27DA3D60" w:rsidR="00CC2828" w:rsidRPr="00673DFC" w:rsidRDefault="00CC2828"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cs="Arial"/>
        </w:rPr>
        <w:t xml:space="preserve">En </w:t>
      </w:r>
      <w:r w:rsidRPr="00673DFC">
        <w:rPr>
          <w:rFonts w:ascii="Palatino Linotype" w:hAnsi="Palatino Linotype"/>
        </w:rPr>
        <w:t>tal</w:t>
      </w:r>
      <w:r w:rsidRPr="00673DFC">
        <w:rPr>
          <w:rFonts w:ascii="Palatino Linotype" w:hAnsi="Palatino Linotype" w:cs="Arial"/>
        </w:rPr>
        <w:t xml:space="preserve"> sentido, el derecho de acceso a la información constituye una garantía primaria, tal y como lo señala el artículo 150 de la Ley de Transparencia y Acceso a </w:t>
      </w:r>
      <w:r w:rsidRPr="00673DFC">
        <w:rPr>
          <w:rFonts w:ascii="Palatino Linotype" w:hAnsi="Palatino Linotype"/>
        </w:rPr>
        <w:t>la</w:t>
      </w:r>
      <w:r w:rsidRPr="00673DFC">
        <w:rPr>
          <w:rFonts w:ascii="Palatino Linotype" w:hAnsi="Palatino Linotype" w:cs="Arial"/>
        </w:rPr>
        <w:t xml:space="preserve"> Información del Estado de México y Municipios, que además, establece que se regirá </w:t>
      </w:r>
      <w:r w:rsidRPr="00673DFC">
        <w:rPr>
          <w:rFonts w:ascii="Palatino Linotype" w:hAnsi="Palatino Linotype" w:cs="Arial"/>
          <w:i/>
        </w:rPr>
        <w:t>por los principios de simplicidad, rapidez gratuidad del procedimiento, auxilio y orientación a los particulares</w:t>
      </w:r>
      <w:r w:rsidRPr="00673DFC">
        <w:rPr>
          <w:rFonts w:ascii="Palatino Linotype" w:hAnsi="Palatino Linotype" w:cs="Arial"/>
        </w:rPr>
        <w:t xml:space="preserve">, contemplando el derecho de las personas con discapacidad y hablantes de lengua indígena. </w:t>
      </w:r>
    </w:p>
    <w:p w14:paraId="352A7B9D" w14:textId="77777777" w:rsidR="00A04135" w:rsidRPr="00673DFC" w:rsidRDefault="00A04135" w:rsidP="00673DFC">
      <w:pPr>
        <w:pStyle w:val="Prrafodelista"/>
        <w:spacing w:line="360" w:lineRule="auto"/>
        <w:ind w:left="0"/>
        <w:jc w:val="both"/>
        <w:rPr>
          <w:rFonts w:ascii="Palatino Linotype" w:hAnsi="Palatino Linotype"/>
        </w:rPr>
      </w:pPr>
    </w:p>
    <w:p w14:paraId="36FC1694"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 xml:space="preserve">Es así que </w:t>
      </w:r>
      <w:r w:rsidRPr="00673DFC">
        <w:rPr>
          <w:rFonts w:ascii="Palatino Linotype" w:hAnsi="Palatino Linotype" w:cs="Arial"/>
        </w:rPr>
        <w:t>la</w:t>
      </w:r>
      <w:r w:rsidRPr="00673DFC">
        <w:rPr>
          <w:rFonts w:ascii="Palatino Linotype" w:hAnsi="Palatino Linotype"/>
        </w:rPr>
        <w:t xml:space="preserve"> </w:t>
      </w:r>
      <w:r w:rsidRPr="00673DFC">
        <w:rPr>
          <w:rFonts w:ascii="Palatino Linotype" w:hAnsi="Palatino Linotype"/>
          <w:b/>
        </w:rPr>
        <w:t xml:space="preserve">Ley de Transparencia y Acceso a la Información Pública del Estado de México y Municipios, </w:t>
      </w:r>
      <w:r w:rsidRPr="00673DFC">
        <w:rPr>
          <w:rFonts w:ascii="Palatino Linotype" w:hAnsi="Palatino Linotype"/>
        </w:rPr>
        <w:t xml:space="preserve">cuyo objeto es establecer principios, bases generales y procedimientos para tutelar y garantizar la transparencia y el derecho humano de acceso a la información pública en posesión de los sujetos obligados; en </w:t>
      </w:r>
      <w:r w:rsidRPr="00673DFC">
        <w:rPr>
          <w:rFonts w:ascii="Palatino Linotype" w:hAnsi="Palatino Linotype"/>
        </w:rPr>
        <w:lastRenderedPageBreak/>
        <w:t>su artículo 176</w:t>
      </w:r>
      <w:r w:rsidRPr="00673DFC">
        <w:rPr>
          <w:rFonts w:ascii="Palatino Linotype" w:hAnsi="Palatino Linotype"/>
          <w:b/>
        </w:rPr>
        <w:t xml:space="preserve"> </w:t>
      </w:r>
      <w:r w:rsidRPr="00673DFC">
        <w:rPr>
          <w:rFonts w:ascii="Palatino Linotype" w:hAnsi="Palatino Linotype"/>
        </w:rPr>
        <w:t xml:space="preserve">establece que </w:t>
      </w:r>
      <w:r w:rsidRPr="00673DFC">
        <w:rPr>
          <w:rFonts w:ascii="Palatino Linotype" w:hAnsi="Palatino Linotype"/>
          <w:b/>
          <w:i/>
          <w:u w:val="single"/>
        </w:rPr>
        <w:t>el recurso de revisión es la garantía secundaria</w:t>
      </w:r>
      <w:r w:rsidRPr="00673DFC">
        <w:rPr>
          <w:rFonts w:ascii="Palatino Linotype" w:hAnsi="Palatino Linotype"/>
          <w:b/>
          <w:i/>
        </w:rPr>
        <w:t xml:space="preserve"> mediante la cual se pretende reparar cualquier posible afectación al derecho de acceso a la información pública</w:t>
      </w:r>
      <w:r w:rsidRPr="00673DFC">
        <w:rPr>
          <w:rFonts w:ascii="Palatino Linotype" w:hAnsi="Palatino Linotype"/>
          <w:b/>
        </w:rPr>
        <w:t>, s</w:t>
      </w:r>
      <w:r w:rsidRPr="00673DFC">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FFB0022" w14:textId="77777777" w:rsidR="00CC2828" w:rsidRPr="00673DFC" w:rsidRDefault="00CC2828" w:rsidP="00673DFC">
      <w:pPr>
        <w:tabs>
          <w:tab w:val="left" w:pos="284"/>
        </w:tabs>
        <w:spacing w:line="360" w:lineRule="auto"/>
        <w:rPr>
          <w:rFonts w:ascii="Palatino Linotype" w:eastAsia="MS Mincho" w:hAnsi="Palatino Linotype" w:cs="Arial"/>
        </w:rPr>
      </w:pPr>
    </w:p>
    <w:p w14:paraId="5B41066B" w14:textId="753B88E4" w:rsidR="00CC2828" w:rsidRPr="00673DFC" w:rsidRDefault="00CC2828" w:rsidP="00750BBA">
      <w:pPr>
        <w:pStyle w:val="Prrafodelista"/>
        <w:numPr>
          <w:ilvl w:val="0"/>
          <w:numId w:val="3"/>
        </w:numPr>
        <w:spacing w:line="360" w:lineRule="auto"/>
        <w:ind w:left="0" w:firstLine="0"/>
        <w:jc w:val="both"/>
        <w:rPr>
          <w:rFonts w:ascii="Palatino Linotype" w:eastAsia="Calibri" w:hAnsi="Palatino Linotype"/>
        </w:rPr>
      </w:pPr>
      <w:r w:rsidRPr="00673DFC">
        <w:rPr>
          <w:rFonts w:ascii="Palatino Linotype" w:eastAsia="Calibri" w:hAnsi="Palatino Linotype"/>
        </w:rPr>
        <w:t xml:space="preserve">Establecido lo anterior, es que se estimó que resultaba evidente que las razones o motivos de inconformidad hechos valer en el recurso de revisión resultan </w:t>
      </w:r>
      <w:r w:rsidRPr="00673DFC">
        <w:rPr>
          <w:rFonts w:ascii="Palatino Linotype" w:eastAsia="Calibri" w:hAnsi="Palatino Linotype"/>
          <w:b/>
        </w:rPr>
        <w:t>fundadas y procedentes</w:t>
      </w:r>
      <w:r w:rsidRPr="00673DFC">
        <w:rPr>
          <w:rFonts w:ascii="Palatino Linotype" w:eastAsia="Calibri" w:hAnsi="Palatino Linotype"/>
        </w:rPr>
        <w:t xml:space="preserve">, debido a </w:t>
      </w:r>
      <w:r w:rsidRPr="00673DFC">
        <w:rPr>
          <w:rFonts w:ascii="Palatino Linotype" w:hAnsi="Palatino Linotype"/>
        </w:rPr>
        <w:t>que</w:t>
      </w:r>
      <w:r w:rsidRPr="00673DFC">
        <w:rPr>
          <w:rFonts w:ascii="Palatino Linotype" w:eastAsia="Calibri" w:hAnsi="Palatino Linotype"/>
        </w:rPr>
        <w:t xml:space="preserve"> el </w:t>
      </w:r>
      <w:r w:rsidRPr="00673DFC">
        <w:rPr>
          <w:rFonts w:ascii="Palatino Linotype" w:eastAsia="Calibri" w:hAnsi="Palatino Linotype"/>
          <w:b/>
        </w:rPr>
        <w:t>SUJETO OBLIGADO</w:t>
      </w:r>
      <w:r w:rsidRPr="00673DFC">
        <w:rPr>
          <w:rFonts w:ascii="Palatino Linotype" w:eastAsia="Calibri" w:hAnsi="Palatino Linotype"/>
        </w:rPr>
        <w:t xml:space="preserve"> cambio de manera injustificada el cambio de modalidad de entrega de la información, previo pago de derechos.</w:t>
      </w:r>
    </w:p>
    <w:p w14:paraId="702901AA" w14:textId="77777777" w:rsidR="00CC2828" w:rsidRPr="00673DFC" w:rsidRDefault="00CC2828" w:rsidP="00673DFC">
      <w:pPr>
        <w:pStyle w:val="Prrafodelista"/>
        <w:spacing w:line="360" w:lineRule="auto"/>
        <w:rPr>
          <w:rFonts w:ascii="Palatino Linotype" w:eastAsia="Calibri" w:hAnsi="Palatino Linotype"/>
        </w:rPr>
      </w:pPr>
    </w:p>
    <w:p w14:paraId="68A030A1"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cs="Arial"/>
          <w:i/>
          <w:color w:val="000000" w:themeColor="text1"/>
        </w:rPr>
      </w:pPr>
      <w:r w:rsidRPr="00673DFC">
        <w:rPr>
          <w:rFonts w:ascii="Palatino Linotype" w:hAnsi="Palatino Linotype" w:cs="Arial"/>
        </w:rPr>
        <w:t xml:space="preserve">Ahora bien, para entender los alcances de la información pública se considera importante </w:t>
      </w:r>
      <w:r w:rsidRPr="00673DFC">
        <w:rPr>
          <w:rFonts w:ascii="Palatino Linotype" w:eastAsia="Calibri" w:hAnsi="Palatino Linotype"/>
        </w:rPr>
        <w:t>citar</w:t>
      </w:r>
      <w:r w:rsidRPr="00673DFC">
        <w:rPr>
          <w:rFonts w:ascii="Palatino Linotype" w:hAnsi="Palatino Linotype" w:cs="Arial"/>
        </w:rPr>
        <w:t xml:space="preserve"> el criterio </w:t>
      </w:r>
      <w:r w:rsidRPr="00673DF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73DFC">
        <w:rPr>
          <w:rFonts w:ascii="Palatino Linotype" w:hAnsi="Palatino Linotype" w:cs="Arial"/>
        </w:rPr>
        <w:t>cuyo rubro y texto dispone:</w:t>
      </w:r>
    </w:p>
    <w:p w14:paraId="647670B2" w14:textId="77777777" w:rsidR="00CC2828" w:rsidRPr="0005370F" w:rsidRDefault="00CC2828" w:rsidP="00673DFC">
      <w:pPr>
        <w:pStyle w:val="Prrafodelista"/>
        <w:autoSpaceDE w:val="0"/>
        <w:autoSpaceDN w:val="0"/>
        <w:adjustRightInd w:val="0"/>
        <w:spacing w:line="360" w:lineRule="auto"/>
        <w:ind w:left="0"/>
        <w:jc w:val="both"/>
        <w:rPr>
          <w:rFonts w:ascii="Palatino Linotype" w:hAnsi="Palatino Linotype" w:cs="Arial"/>
          <w:sz w:val="22"/>
        </w:rPr>
      </w:pPr>
    </w:p>
    <w:p w14:paraId="2ECE3F32"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Arial"/>
          <w:b/>
          <w:i/>
          <w:sz w:val="22"/>
        </w:rPr>
      </w:pPr>
      <w:r w:rsidRPr="0005370F">
        <w:rPr>
          <w:rFonts w:ascii="Palatino Linotype" w:hAnsi="Palatino Linotype" w:cs="Arial"/>
          <w:b/>
          <w:i/>
          <w:sz w:val="22"/>
        </w:rPr>
        <w:t>“CRITERIO 0002-11</w:t>
      </w:r>
    </w:p>
    <w:p w14:paraId="395B3589"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Arial"/>
          <w:i/>
          <w:sz w:val="22"/>
        </w:rPr>
      </w:pPr>
      <w:r w:rsidRPr="0005370F">
        <w:rPr>
          <w:rFonts w:ascii="Palatino Linotype" w:hAnsi="Palatino Linotype" w:cs="Arial"/>
          <w:b/>
          <w:i/>
          <w:sz w:val="22"/>
        </w:rPr>
        <w:t xml:space="preserve">INFORMACIÓN PÚBLICA, CONCEPTO DE, EN MATERIA DE TRANSPARENCIA. INTERPRETACIÓN TEMÁTICA DE LOS ARTÍCULOS 2, FRACCIÓN </w:t>
      </w:r>
      <w:r w:rsidRPr="0005370F">
        <w:rPr>
          <w:rFonts w:ascii="Palatino Linotype" w:hAnsi="Palatino Linotype" w:cs="Arial"/>
          <w:b/>
          <w:bCs/>
          <w:i/>
          <w:sz w:val="22"/>
        </w:rPr>
        <w:t xml:space="preserve">V, XV, Y XVI, </w:t>
      </w:r>
      <w:r w:rsidRPr="0005370F">
        <w:rPr>
          <w:rFonts w:ascii="Palatino Linotype" w:hAnsi="Palatino Linotype" w:cs="Arial"/>
          <w:b/>
          <w:i/>
          <w:sz w:val="22"/>
        </w:rPr>
        <w:t>3, 4,11 Y 41.</w:t>
      </w:r>
      <w:r w:rsidRPr="0005370F">
        <w:rPr>
          <w:rFonts w:ascii="Palatino Linotype" w:hAnsi="Palatino Linotype" w:cs="Arial"/>
          <w:i/>
          <w:sz w:val="22"/>
        </w:rPr>
        <w:t xml:space="preserve"> De conformidad con los artículos antes </w:t>
      </w:r>
      <w:r w:rsidRPr="0005370F">
        <w:rPr>
          <w:rFonts w:ascii="Palatino Linotype" w:hAnsi="Palatino Linotype" w:cs="Arial"/>
          <w:i/>
          <w:sz w:val="22"/>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B219079"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Arial"/>
          <w:i/>
          <w:sz w:val="22"/>
        </w:rPr>
      </w:pPr>
      <w:r w:rsidRPr="0005370F">
        <w:rPr>
          <w:rFonts w:ascii="Palatino Linotype" w:hAnsi="Palatino Linotype" w:cs="Arial"/>
          <w:i/>
          <w:sz w:val="22"/>
        </w:rPr>
        <w:t>En consecuencia el acceso a la información se refiere a que se cumplan cualquiera de los siguientes tres supuestos:</w:t>
      </w:r>
    </w:p>
    <w:p w14:paraId="51B06BA4"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Arial"/>
          <w:i/>
          <w:sz w:val="22"/>
        </w:rPr>
      </w:pPr>
      <w:r w:rsidRPr="0005370F">
        <w:rPr>
          <w:rFonts w:ascii="Palatino Linotype" w:hAnsi="Palatino Linotype" w:cs="Arial"/>
          <w:i/>
          <w:sz w:val="22"/>
        </w:rPr>
        <w:t>Que se trate de información registrada en cualquier soporte documental, que en ejercicio de las atribuciones conferidas, sea generada por los Sujetos Obligados;</w:t>
      </w:r>
    </w:p>
    <w:p w14:paraId="781E4BD1"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Arial"/>
          <w:i/>
          <w:sz w:val="22"/>
        </w:rPr>
      </w:pPr>
      <w:r w:rsidRPr="0005370F">
        <w:rPr>
          <w:rFonts w:ascii="Palatino Linotype" w:hAnsi="Palatino Linotype" w:cs="Arial"/>
          <w:i/>
          <w:sz w:val="22"/>
        </w:rPr>
        <w:t>Que se trate de información registrada en cualquier soporte documental, que en ejercicio de las atribuciones conferidas, sea administrada por los Sujetos Obligados, y</w:t>
      </w:r>
    </w:p>
    <w:p w14:paraId="3D4F7794" w14:textId="77777777" w:rsidR="00CC2828" w:rsidRPr="0005370F" w:rsidRDefault="00CC2828" w:rsidP="00673DFC">
      <w:pPr>
        <w:spacing w:line="360" w:lineRule="auto"/>
        <w:ind w:left="567" w:right="567"/>
        <w:jc w:val="both"/>
        <w:rPr>
          <w:rFonts w:ascii="Palatino Linotype" w:hAnsi="Palatino Linotype" w:cs="Arial"/>
          <w:i/>
          <w:color w:val="000000" w:themeColor="text1"/>
          <w:sz w:val="22"/>
          <w:szCs w:val="22"/>
        </w:rPr>
      </w:pPr>
      <w:r w:rsidRPr="0005370F">
        <w:rPr>
          <w:rFonts w:ascii="Palatino Linotype" w:hAnsi="Palatino Linotype" w:cs="Arial"/>
          <w:i/>
          <w:sz w:val="22"/>
        </w:rPr>
        <w:t xml:space="preserve">Que se trate de información registrada en cualquier soporte documental, que en ejercicio de las atribuciones conferidas, se encuentre en posesión de los </w:t>
      </w:r>
      <w:r w:rsidRPr="0005370F">
        <w:rPr>
          <w:rFonts w:ascii="Palatino Linotype" w:hAnsi="Palatino Linotype" w:cs="Arial"/>
          <w:i/>
          <w:sz w:val="22"/>
          <w:szCs w:val="22"/>
        </w:rPr>
        <w:t>Sujetos Obligados.”</w:t>
      </w:r>
    </w:p>
    <w:p w14:paraId="2CAB3CE9" w14:textId="77777777" w:rsidR="00CC2828" w:rsidRPr="00673DFC" w:rsidRDefault="00CC2828" w:rsidP="00673DFC">
      <w:pPr>
        <w:pStyle w:val="Prrafodelista"/>
        <w:tabs>
          <w:tab w:val="left" w:pos="851"/>
        </w:tabs>
        <w:spacing w:line="360" w:lineRule="auto"/>
        <w:ind w:left="0" w:right="49"/>
        <w:jc w:val="both"/>
        <w:rPr>
          <w:rFonts w:ascii="Palatino Linotype" w:hAnsi="Palatino Linotype"/>
        </w:rPr>
      </w:pPr>
    </w:p>
    <w:p w14:paraId="404C8FCF"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cs="Arial"/>
        </w:rPr>
      </w:pPr>
      <w:r w:rsidRPr="00673DFC">
        <w:rPr>
          <w:rFonts w:ascii="Palatino Linotype" w:hAnsi="Palatino Linotype"/>
        </w:rPr>
        <w:t xml:space="preserve">El derecho de acceso a la información encuentra su materia elemental en los </w:t>
      </w:r>
      <w:r w:rsidRPr="00673DFC">
        <w:rPr>
          <w:rFonts w:ascii="Palatino Linotype" w:hAnsi="Palatino Linotype" w:cs="Arial"/>
        </w:rPr>
        <w:t>documentos</w:t>
      </w:r>
      <w:r w:rsidRPr="00673DFC">
        <w:rPr>
          <w:rFonts w:ascii="Palatino Linotype" w:hAnsi="Palatino Linotype"/>
        </w:rPr>
        <w:t>, y la Ley de Transparencia local nos brinda el siguiente concepto, para darnos un mejor panorama:</w:t>
      </w:r>
    </w:p>
    <w:p w14:paraId="1E114DA6" w14:textId="77777777" w:rsidR="00CC2828" w:rsidRPr="0005370F" w:rsidRDefault="00CC2828" w:rsidP="00673DFC">
      <w:pPr>
        <w:autoSpaceDE w:val="0"/>
        <w:autoSpaceDN w:val="0"/>
        <w:adjustRightInd w:val="0"/>
        <w:spacing w:line="360" w:lineRule="auto"/>
        <w:ind w:left="567" w:right="567"/>
        <w:jc w:val="both"/>
        <w:rPr>
          <w:rFonts w:ascii="Palatino Linotype" w:eastAsiaTheme="minorHAnsi" w:hAnsi="Palatino Linotype" w:cs="Bookman Old Style,Bold"/>
          <w:b/>
          <w:bCs/>
          <w:i/>
          <w:sz w:val="22"/>
          <w:lang w:eastAsia="en-US"/>
        </w:rPr>
      </w:pPr>
    </w:p>
    <w:p w14:paraId="5435D7E2"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i/>
          <w:sz w:val="22"/>
          <w:lang w:val="es-ES"/>
        </w:rPr>
      </w:pPr>
      <w:r w:rsidRPr="0005370F">
        <w:rPr>
          <w:rFonts w:ascii="Palatino Linotype" w:eastAsiaTheme="minorHAnsi" w:hAnsi="Palatino Linotype" w:cs="Bookman Old Style,Bold"/>
          <w:b/>
          <w:bCs/>
          <w:i/>
          <w:sz w:val="22"/>
          <w:lang w:eastAsia="en-US"/>
        </w:rPr>
        <w:t xml:space="preserve">XI. Documento: </w:t>
      </w:r>
      <w:r w:rsidRPr="0005370F">
        <w:rPr>
          <w:rFonts w:ascii="Palatino Linotype" w:eastAsiaTheme="minorHAnsi" w:hAnsi="Palatino Linotype" w:cs="Bookman Old Style"/>
          <w:i/>
          <w:sz w:val="22"/>
          <w:lang w:eastAsia="en-US"/>
        </w:rPr>
        <w:t xml:space="preserve">Los expedientes, reportes, estudios, actas, resoluciones, oficios, correspondencia, acuerdos, directivas, directrices, circulares, contratos, convenios, instructivos, notas, memorandos, estadísticas o bien, </w:t>
      </w:r>
      <w:r w:rsidRPr="0005370F">
        <w:rPr>
          <w:rFonts w:ascii="Palatino Linotype" w:eastAsiaTheme="minorHAnsi" w:hAnsi="Palatino Linotype" w:cs="Bookman Old Style"/>
          <w:b/>
          <w:i/>
          <w:sz w:val="22"/>
          <w:lang w:eastAsia="en-US"/>
        </w:rPr>
        <w:t>cualquier otro registro</w:t>
      </w:r>
      <w:r w:rsidRPr="0005370F">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1121C33" w14:textId="2FED54B5" w:rsidR="00CC2828" w:rsidRPr="00673DFC" w:rsidRDefault="00CC2828"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23C6DBC" w14:textId="77777777" w:rsidR="004B35FC" w:rsidRPr="00673DFC" w:rsidRDefault="004B35FC" w:rsidP="00673DFC">
      <w:pPr>
        <w:pStyle w:val="Prrafodelista"/>
        <w:spacing w:line="360" w:lineRule="auto"/>
        <w:ind w:left="0"/>
        <w:jc w:val="both"/>
        <w:rPr>
          <w:rFonts w:ascii="Palatino Linotype" w:hAnsi="Palatino Linotype"/>
        </w:rPr>
      </w:pPr>
    </w:p>
    <w:p w14:paraId="43086DA5" w14:textId="77777777" w:rsidR="00CC2828" w:rsidRPr="00673DFC" w:rsidRDefault="00CC2828" w:rsidP="00750BBA">
      <w:pPr>
        <w:pStyle w:val="Prrafodelista"/>
        <w:numPr>
          <w:ilvl w:val="0"/>
          <w:numId w:val="3"/>
        </w:numPr>
        <w:spacing w:line="360" w:lineRule="auto"/>
        <w:ind w:left="0" w:firstLine="0"/>
        <w:jc w:val="both"/>
        <w:rPr>
          <w:rFonts w:ascii="Palatino Linotype" w:eastAsia="Calibri" w:hAnsi="Palatino Linotype" w:cs="Arial"/>
        </w:rPr>
      </w:pPr>
      <w:r w:rsidRPr="00673DFC">
        <w:rPr>
          <w:rFonts w:ascii="Palatino Linotype" w:hAnsi="Palatino Linotype"/>
          <w:color w:val="000000" w:themeColor="text1"/>
        </w:rPr>
        <w:t xml:space="preserve">Resulta necesario referir que, el </w:t>
      </w:r>
      <w:r w:rsidRPr="00673DF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73DFC">
        <w:rPr>
          <w:rFonts w:ascii="Palatino Linotype" w:eastAsia="Calibri" w:hAnsi="Palatino Linotype" w:cs="Arial"/>
          <w:b/>
        </w:rPr>
        <w:t>los Sujetos Obligados deberán documentar todo acto que se derive del ejercicio de sus facultades, competencias o funciones,</w:t>
      </w:r>
      <w:r w:rsidRPr="00673DFC">
        <w:rPr>
          <w:rFonts w:ascii="Palatino Linotype" w:eastAsia="Calibri" w:hAnsi="Palatino Linotype" w:cs="Arial"/>
        </w:rPr>
        <w:t xml:space="preserve"> considerando desde su origen la eventual publicidad y reutilización de la información que generen, posean o administren.</w:t>
      </w:r>
    </w:p>
    <w:p w14:paraId="356322F7" w14:textId="77777777" w:rsidR="00CC2828" w:rsidRPr="00673DFC" w:rsidRDefault="00CC2828" w:rsidP="00673DFC">
      <w:pPr>
        <w:pStyle w:val="Prrafodelista"/>
        <w:spacing w:line="360" w:lineRule="auto"/>
        <w:rPr>
          <w:rFonts w:ascii="Palatino Linotype" w:eastAsia="Calibri" w:hAnsi="Palatino Linotype" w:cs="Arial"/>
        </w:rPr>
      </w:pPr>
    </w:p>
    <w:p w14:paraId="37413745" w14:textId="77777777" w:rsidR="00CC2828" w:rsidRPr="00673DFC" w:rsidRDefault="00CC2828" w:rsidP="00750BBA">
      <w:pPr>
        <w:pStyle w:val="Prrafodelista"/>
        <w:numPr>
          <w:ilvl w:val="0"/>
          <w:numId w:val="3"/>
        </w:numPr>
        <w:spacing w:line="360" w:lineRule="auto"/>
        <w:ind w:left="0" w:firstLine="0"/>
        <w:jc w:val="both"/>
        <w:rPr>
          <w:rFonts w:ascii="Palatino Linotype" w:eastAsia="Calibri" w:hAnsi="Palatino Linotype" w:cs="Arial"/>
        </w:rPr>
      </w:pPr>
      <w:r w:rsidRPr="00673DFC">
        <w:rPr>
          <w:rFonts w:ascii="Palatino Linotype" w:hAnsi="Palatino Linotype" w:cs="Arial"/>
          <w:color w:val="000000"/>
        </w:rPr>
        <w:t xml:space="preserve">Además, debemos tomar en cuenta los artículos 4 y 12, de la Ley de Transparencia y </w:t>
      </w:r>
      <w:r w:rsidRPr="00673DFC">
        <w:rPr>
          <w:rFonts w:ascii="Palatino Linotype" w:hAnsi="Palatino Linotype"/>
          <w:color w:val="000000" w:themeColor="text1"/>
        </w:rPr>
        <w:t>Acceso</w:t>
      </w:r>
      <w:r w:rsidRPr="00673DFC">
        <w:rPr>
          <w:rFonts w:ascii="Palatino Linotype" w:hAnsi="Palatino Linotype" w:cs="Arial"/>
          <w:color w:val="000000"/>
        </w:rPr>
        <w:t xml:space="preserve"> a la Información Pública del Estado de México y Municipios, los cuales establecen lo siguiente:</w:t>
      </w:r>
    </w:p>
    <w:p w14:paraId="5BF22E3A" w14:textId="77777777" w:rsidR="00CC2828" w:rsidRPr="0005370F" w:rsidRDefault="00CC2828" w:rsidP="00673DFC">
      <w:pPr>
        <w:pStyle w:val="Prrafodelista"/>
        <w:spacing w:line="360" w:lineRule="auto"/>
        <w:rPr>
          <w:rFonts w:ascii="Palatino Linotype" w:hAnsi="Palatino Linotype" w:cs="Arial"/>
          <w:color w:val="000000"/>
          <w:sz w:val="22"/>
        </w:rPr>
      </w:pPr>
    </w:p>
    <w:p w14:paraId="74E450F1"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Bookman Old Style"/>
          <w:i/>
          <w:sz w:val="22"/>
        </w:rPr>
      </w:pPr>
      <w:r w:rsidRPr="0005370F">
        <w:rPr>
          <w:rFonts w:ascii="Palatino Linotype" w:hAnsi="Palatino Linotype" w:cs="Bookman Old Style,Bold"/>
          <w:b/>
          <w:bCs/>
          <w:i/>
          <w:sz w:val="22"/>
        </w:rPr>
        <w:t xml:space="preserve">Artículo 4. </w:t>
      </w:r>
      <w:r w:rsidRPr="0005370F">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760220A3"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Bookman Old Style"/>
          <w:i/>
          <w:sz w:val="22"/>
        </w:rPr>
      </w:pPr>
    </w:p>
    <w:p w14:paraId="4AAB0D6B"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Bookman Old Style"/>
          <w:i/>
          <w:sz w:val="22"/>
        </w:rPr>
      </w:pPr>
      <w:r w:rsidRPr="0005370F">
        <w:rPr>
          <w:rFonts w:ascii="Palatino Linotype" w:hAnsi="Palatino Linotype" w:cs="Bookman Old Style"/>
          <w:i/>
          <w:sz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F2E939F"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Bookman Old Style"/>
          <w:i/>
          <w:sz w:val="22"/>
        </w:rPr>
      </w:pPr>
    </w:p>
    <w:p w14:paraId="58E1F4C1"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Bookman Old Style"/>
          <w:i/>
          <w:sz w:val="22"/>
        </w:rPr>
      </w:pPr>
      <w:r w:rsidRPr="0005370F">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6F778094"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Arial"/>
          <w:i/>
          <w:color w:val="000000"/>
          <w:sz w:val="22"/>
        </w:rPr>
      </w:pPr>
    </w:p>
    <w:p w14:paraId="568CA041"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Bookman Old Style"/>
          <w:i/>
          <w:sz w:val="22"/>
        </w:rPr>
      </w:pPr>
      <w:r w:rsidRPr="0005370F">
        <w:rPr>
          <w:rFonts w:ascii="Palatino Linotype" w:hAnsi="Palatino Linotype" w:cs="Bookman Old Style,Bold"/>
          <w:b/>
          <w:bCs/>
          <w:i/>
          <w:sz w:val="22"/>
        </w:rPr>
        <w:t xml:space="preserve">Artículo 12. </w:t>
      </w:r>
      <w:r w:rsidRPr="0005370F">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6BECCC6E"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Bookman Old Style"/>
          <w:i/>
          <w:sz w:val="22"/>
        </w:rPr>
      </w:pPr>
    </w:p>
    <w:p w14:paraId="766B8A99" w14:textId="77777777" w:rsidR="00CC2828" w:rsidRPr="0005370F" w:rsidRDefault="00CC2828" w:rsidP="00673DFC">
      <w:pPr>
        <w:autoSpaceDE w:val="0"/>
        <w:autoSpaceDN w:val="0"/>
        <w:adjustRightInd w:val="0"/>
        <w:spacing w:line="360" w:lineRule="auto"/>
        <w:ind w:left="567" w:right="567"/>
        <w:jc w:val="both"/>
        <w:rPr>
          <w:rFonts w:ascii="Palatino Linotype" w:hAnsi="Palatino Linotype" w:cs="Bookman Old Style"/>
          <w:b/>
          <w:i/>
          <w:sz w:val="22"/>
        </w:rPr>
      </w:pPr>
      <w:r w:rsidRPr="0005370F">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05370F">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16B10C7E" w14:textId="77777777" w:rsidR="00CC2828" w:rsidRPr="00673DFC" w:rsidRDefault="00CC2828" w:rsidP="00673DFC">
      <w:pPr>
        <w:autoSpaceDE w:val="0"/>
        <w:autoSpaceDN w:val="0"/>
        <w:adjustRightInd w:val="0"/>
        <w:spacing w:line="360" w:lineRule="auto"/>
        <w:ind w:left="567" w:right="567"/>
        <w:jc w:val="both"/>
        <w:rPr>
          <w:rFonts w:ascii="Palatino Linotype" w:hAnsi="Palatino Linotype" w:cs="Bookman Old Style"/>
          <w:i/>
        </w:rPr>
      </w:pPr>
    </w:p>
    <w:p w14:paraId="2138E975"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 xml:space="preserve">Es así que, por un lado se tiene la obligación de documentar todos los actos que se lleven a cabo en el ejercicio de sus funciones, atribuciones y </w:t>
      </w:r>
      <w:r w:rsidRPr="00673DFC">
        <w:rPr>
          <w:rFonts w:ascii="Palatino Linotype" w:hAnsi="Palatino Linotype" w:cs="Arial"/>
          <w:color w:val="000000"/>
        </w:rPr>
        <w:t>competencias</w:t>
      </w:r>
      <w:r w:rsidRPr="00673DFC">
        <w:rPr>
          <w:rFonts w:ascii="Palatino Linotype" w:hAnsi="Palatino Linotype"/>
        </w:rPr>
        <w:t xml:space="preserve">, </w:t>
      </w:r>
      <w:r w:rsidRPr="00673DFC">
        <w:rPr>
          <w:rFonts w:ascii="Palatino Linotype" w:hAnsi="Palatino Linotype"/>
        </w:rPr>
        <w:lastRenderedPageBreak/>
        <w:t>mientras que por otro, se ven impuestos por la obligación de hacer pública toda aquella información que se encuentre en su posesión en estricto apego a los principios de eficacia</w:t>
      </w:r>
      <w:r w:rsidRPr="00673DFC">
        <w:rPr>
          <w:rStyle w:val="Refdenotaalpie"/>
          <w:rFonts w:ascii="Palatino Linotype" w:hAnsi="Palatino Linotype"/>
        </w:rPr>
        <w:footnoteReference w:id="8"/>
      </w:r>
      <w:r w:rsidRPr="00673DFC">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F610360" w14:textId="77777777" w:rsidR="00CC2828" w:rsidRPr="00673DFC" w:rsidRDefault="00CC2828" w:rsidP="00673DFC">
      <w:pPr>
        <w:pStyle w:val="Prrafodelista"/>
        <w:tabs>
          <w:tab w:val="left" w:pos="851"/>
        </w:tabs>
        <w:spacing w:line="360" w:lineRule="auto"/>
        <w:ind w:left="0" w:right="49"/>
        <w:jc w:val="both"/>
        <w:rPr>
          <w:rFonts w:ascii="Palatino Linotype" w:hAnsi="Palatino Linotype"/>
        </w:rPr>
      </w:pPr>
    </w:p>
    <w:p w14:paraId="67CB337E"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F8A8593" w14:textId="77777777" w:rsidR="00CC2828" w:rsidRPr="0005370F" w:rsidRDefault="00CC2828" w:rsidP="00673DFC">
      <w:pPr>
        <w:pStyle w:val="Prrafodelista"/>
        <w:tabs>
          <w:tab w:val="left" w:pos="851"/>
        </w:tabs>
        <w:spacing w:line="360" w:lineRule="auto"/>
        <w:ind w:left="567" w:right="567"/>
        <w:jc w:val="both"/>
        <w:rPr>
          <w:rFonts w:ascii="Palatino Linotype" w:hAnsi="Palatino Linotype"/>
          <w:i/>
          <w:sz w:val="22"/>
        </w:rPr>
      </w:pPr>
      <w:r w:rsidRPr="0005370F">
        <w:rPr>
          <w:rFonts w:ascii="Palatino Linotype" w:hAnsi="Palatino Linotype"/>
          <w:b/>
          <w:i/>
          <w:sz w:val="22"/>
        </w:rPr>
        <w:t>ACCESO A LA INFORMACIÓN. IMPLICACIÓN DEL PRINCIPIO DE MÁXIMA PUBLICIDAD EN EL DERECHO FUNDAMENTAL RELATIVO.</w:t>
      </w:r>
      <w:r w:rsidRPr="0005370F">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w:t>
      </w:r>
      <w:r w:rsidRPr="0005370F">
        <w:rPr>
          <w:rFonts w:ascii="Palatino Linotype" w:hAnsi="Palatino Linotype"/>
          <w:i/>
          <w:sz w:val="22"/>
        </w:rPr>
        <w:lastRenderedPageBreak/>
        <w:t xml:space="preserve">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0331F0F" w14:textId="77777777" w:rsidR="00CC2828" w:rsidRPr="0005370F" w:rsidRDefault="00CC2828" w:rsidP="00673DFC">
      <w:pPr>
        <w:pStyle w:val="Prrafodelista"/>
        <w:tabs>
          <w:tab w:val="left" w:pos="851"/>
        </w:tabs>
        <w:spacing w:line="360" w:lineRule="auto"/>
        <w:ind w:left="567" w:right="567"/>
        <w:jc w:val="both"/>
        <w:rPr>
          <w:rFonts w:ascii="Palatino Linotype" w:hAnsi="Palatino Linotype"/>
          <w:i/>
          <w:sz w:val="22"/>
        </w:rPr>
      </w:pPr>
    </w:p>
    <w:p w14:paraId="043B674F" w14:textId="77777777" w:rsidR="00CC2828" w:rsidRPr="0005370F" w:rsidRDefault="00CC2828" w:rsidP="00673DFC">
      <w:pPr>
        <w:pStyle w:val="Prrafodelista"/>
        <w:tabs>
          <w:tab w:val="left" w:pos="851"/>
        </w:tabs>
        <w:spacing w:line="360" w:lineRule="auto"/>
        <w:ind w:left="567" w:right="567"/>
        <w:jc w:val="both"/>
        <w:rPr>
          <w:rFonts w:ascii="Palatino Linotype" w:hAnsi="Palatino Linotype"/>
          <w:i/>
          <w:sz w:val="22"/>
        </w:rPr>
      </w:pPr>
      <w:r w:rsidRPr="0005370F">
        <w:rPr>
          <w:rFonts w:ascii="Palatino Linotype" w:hAnsi="Palatino Linotype"/>
          <w:i/>
          <w:sz w:val="22"/>
        </w:rPr>
        <w:t xml:space="preserve">CUARTO TRIBUNAL COLEGIADO EN MATERIA ADMINISTRATIVA DEL PRIMER CIRCUITO. </w:t>
      </w:r>
    </w:p>
    <w:p w14:paraId="75F6E18A" w14:textId="77777777" w:rsidR="00CC2828" w:rsidRPr="0005370F" w:rsidRDefault="00CC2828" w:rsidP="00673DFC">
      <w:pPr>
        <w:pStyle w:val="Prrafodelista"/>
        <w:tabs>
          <w:tab w:val="left" w:pos="851"/>
        </w:tabs>
        <w:spacing w:line="360" w:lineRule="auto"/>
        <w:ind w:left="567" w:right="567"/>
        <w:jc w:val="both"/>
        <w:rPr>
          <w:rFonts w:ascii="Palatino Linotype" w:hAnsi="Palatino Linotype"/>
          <w:i/>
          <w:sz w:val="22"/>
        </w:rPr>
      </w:pPr>
    </w:p>
    <w:p w14:paraId="1B3772E8" w14:textId="77777777" w:rsidR="00CC2828" w:rsidRPr="0005370F" w:rsidRDefault="00CC2828" w:rsidP="00673DFC">
      <w:pPr>
        <w:pStyle w:val="Prrafodelista"/>
        <w:tabs>
          <w:tab w:val="left" w:pos="851"/>
        </w:tabs>
        <w:spacing w:line="360" w:lineRule="auto"/>
        <w:ind w:left="567" w:right="567"/>
        <w:jc w:val="both"/>
        <w:rPr>
          <w:rFonts w:ascii="Palatino Linotype" w:hAnsi="Palatino Linotype"/>
          <w:i/>
          <w:sz w:val="22"/>
        </w:rPr>
      </w:pPr>
      <w:r w:rsidRPr="0005370F">
        <w:rPr>
          <w:rFonts w:ascii="Palatino Linotype" w:hAnsi="Palatino Linotype"/>
          <w:i/>
          <w:sz w:val="22"/>
        </w:rPr>
        <w:t>Amparo en revisión 257/2012. Ruth Corona Muñoz. 6 de diciembre de 2012. Unanimidad de votos. Ponente: Jean Claude Tron Petit. Secretaria: Mayra Susana Martínez López.</w:t>
      </w:r>
    </w:p>
    <w:p w14:paraId="393FE6DA" w14:textId="77777777" w:rsidR="00CC2828" w:rsidRPr="00673DFC" w:rsidRDefault="00CC2828" w:rsidP="00673DFC">
      <w:pPr>
        <w:pStyle w:val="Prrafodelista"/>
        <w:tabs>
          <w:tab w:val="left" w:pos="851"/>
        </w:tabs>
        <w:spacing w:line="360" w:lineRule="auto"/>
        <w:ind w:left="567" w:right="567"/>
        <w:jc w:val="both"/>
        <w:rPr>
          <w:rFonts w:ascii="Palatino Linotype" w:hAnsi="Palatino Linotype"/>
          <w:i/>
        </w:rPr>
      </w:pPr>
    </w:p>
    <w:p w14:paraId="6388185A"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rPr>
        <w:t xml:space="preserve">Como se ha señalado, los Sujetos Obligados deberán proporcionar toda la información que se encuentre en su posesión bajo los estándares más altos de transparencia y máxima publicidad. </w:t>
      </w:r>
    </w:p>
    <w:p w14:paraId="771B28C2" w14:textId="77777777" w:rsidR="00CC2828" w:rsidRPr="00673DFC" w:rsidRDefault="00CC2828" w:rsidP="00673DFC">
      <w:pPr>
        <w:tabs>
          <w:tab w:val="left" w:pos="851"/>
        </w:tabs>
        <w:spacing w:line="360" w:lineRule="auto"/>
        <w:ind w:right="49"/>
        <w:jc w:val="both"/>
        <w:rPr>
          <w:rFonts w:ascii="Palatino Linotype" w:hAnsi="Palatino Linotype"/>
          <w:lang w:val="es-ES"/>
        </w:rPr>
      </w:pPr>
    </w:p>
    <w:p w14:paraId="67F7822D"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cs="Arial"/>
          <w:lang w:eastAsia="es-MX"/>
        </w:rPr>
      </w:pPr>
      <w:r w:rsidRPr="00673DFC">
        <w:rPr>
          <w:rFonts w:ascii="Palatino Linotype" w:hAnsi="Palatino Linotype" w:cs="Arial"/>
        </w:rPr>
        <w:lastRenderedPageBreak/>
        <w:t xml:space="preserve">Es pertinente enfatizar lo que respecto al derecho de acceso a la información pública, refiere el </w:t>
      </w:r>
      <w:r w:rsidRPr="00673DFC">
        <w:rPr>
          <w:rFonts w:ascii="Palatino Linotype" w:hAnsi="Palatino Linotype"/>
        </w:rPr>
        <w:t>artículo</w:t>
      </w:r>
      <w:r w:rsidRPr="00673DFC">
        <w:rPr>
          <w:rFonts w:ascii="Palatino Linotype" w:hAnsi="Palatino Linotype" w:cs="Arial"/>
        </w:rPr>
        <w:t xml:space="preserve"> 6° de la Constitución Política de los Estados Unidos Mexicanos, que en su parte conducente señala:</w:t>
      </w:r>
    </w:p>
    <w:p w14:paraId="3372F9A3" w14:textId="77777777" w:rsidR="004036C7" w:rsidRPr="0005370F" w:rsidRDefault="004036C7" w:rsidP="00673DFC">
      <w:pPr>
        <w:pStyle w:val="Prrafodelista"/>
        <w:spacing w:line="360" w:lineRule="auto"/>
        <w:rPr>
          <w:rFonts w:ascii="Palatino Linotype" w:hAnsi="Palatino Linotype" w:cs="Arial"/>
          <w:sz w:val="22"/>
          <w:lang w:eastAsia="es-MX"/>
        </w:rPr>
      </w:pPr>
    </w:p>
    <w:p w14:paraId="1D49E12D"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b/>
          <w:i/>
          <w:sz w:val="22"/>
        </w:rPr>
        <w:t>“Artículo 6o.</w:t>
      </w:r>
      <w:r w:rsidRPr="0005370F">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5370F">
        <w:rPr>
          <w:rFonts w:ascii="Palatino Linotype" w:hAnsi="Palatino Linotype" w:cs="Arial"/>
          <w:b/>
          <w:i/>
          <w:sz w:val="22"/>
        </w:rPr>
        <w:t>El derecho a la información será garantizado por el Estado.</w:t>
      </w:r>
      <w:r w:rsidRPr="0005370F">
        <w:rPr>
          <w:rFonts w:ascii="Palatino Linotype" w:hAnsi="Palatino Linotype" w:cs="Arial"/>
          <w:i/>
          <w:sz w:val="22"/>
        </w:rPr>
        <w:t xml:space="preserve"> </w:t>
      </w:r>
    </w:p>
    <w:p w14:paraId="3650333F" w14:textId="77777777" w:rsidR="00CC2828" w:rsidRPr="0005370F" w:rsidRDefault="00CC2828" w:rsidP="00673DFC">
      <w:pPr>
        <w:spacing w:line="360" w:lineRule="auto"/>
        <w:ind w:left="567" w:right="567"/>
        <w:jc w:val="both"/>
        <w:rPr>
          <w:rFonts w:ascii="Palatino Linotype" w:hAnsi="Palatino Linotype" w:cs="Arial"/>
          <w:i/>
          <w:sz w:val="22"/>
        </w:rPr>
      </w:pPr>
    </w:p>
    <w:p w14:paraId="3DCABEB2"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26027F18" w14:textId="77777777" w:rsidR="00CC2828" w:rsidRPr="0005370F" w:rsidRDefault="00CC2828" w:rsidP="00673DFC">
      <w:pPr>
        <w:spacing w:line="360" w:lineRule="auto"/>
        <w:ind w:left="567" w:right="567"/>
        <w:jc w:val="both"/>
        <w:rPr>
          <w:rFonts w:ascii="Palatino Linotype" w:hAnsi="Palatino Linotype" w:cs="Arial"/>
          <w:i/>
          <w:sz w:val="22"/>
        </w:rPr>
      </w:pPr>
    </w:p>
    <w:p w14:paraId="48D279AF"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i/>
          <w:sz w:val="22"/>
        </w:rPr>
        <w:t>Para efectos de lo dispuesto en el presente artículo se observará lo siguiente:</w:t>
      </w:r>
    </w:p>
    <w:p w14:paraId="4D9310BB" w14:textId="77777777" w:rsidR="00CC2828" w:rsidRPr="0005370F" w:rsidRDefault="00CC2828" w:rsidP="00673DFC">
      <w:pPr>
        <w:spacing w:line="360" w:lineRule="auto"/>
        <w:ind w:left="567" w:right="567"/>
        <w:jc w:val="both"/>
        <w:rPr>
          <w:rFonts w:ascii="Palatino Linotype" w:hAnsi="Palatino Linotype" w:cs="Arial"/>
          <w:i/>
          <w:sz w:val="22"/>
        </w:rPr>
      </w:pPr>
    </w:p>
    <w:p w14:paraId="1DF5ADD4"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751A53F6" w14:textId="77777777" w:rsidR="00CC2828" w:rsidRPr="0005370F" w:rsidRDefault="00CC2828" w:rsidP="00673DFC">
      <w:pPr>
        <w:spacing w:line="360" w:lineRule="auto"/>
        <w:ind w:left="567" w:right="567"/>
        <w:jc w:val="both"/>
        <w:rPr>
          <w:rFonts w:ascii="Palatino Linotype" w:hAnsi="Palatino Linotype" w:cs="Arial"/>
          <w:b/>
          <w:i/>
          <w:sz w:val="22"/>
        </w:rPr>
      </w:pPr>
    </w:p>
    <w:p w14:paraId="0E13FC2E"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b/>
          <w:i/>
          <w:sz w:val="22"/>
        </w:rPr>
        <w:t>I. Toda la información en posesión de</w:t>
      </w:r>
      <w:r w:rsidRPr="0005370F">
        <w:rPr>
          <w:rFonts w:ascii="Palatino Linotype" w:hAnsi="Palatino Linotype" w:cs="Arial"/>
          <w:i/>
          <w:sz w:val="22"/>
        </w:rPr>
        <w:t xml:space="preserve"> </w:t>
      </w:r>
      <w:r w:rsidRPr="0005370F">
        <w:rPr>
          <w:rFonts w:ascii="Palatino Linotype" w:hAnsi="Palatino Linotype" w:cs="Arial"/>
          <w:b/>
          <w:i/>
          <w:sz w:val="22"/>
        </w:rPr>
        <w:t>cualquier autoridad</w:t>
      </w:r>
      <w:r w:rsidRPr="0005370F">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5370F">
        <w:rPr>
          <w:rFonts w:ascii="Palatino Linotype" w:hAnsi="Palatino Linotype" w:cs="Arial"/>
          <w:b/>
          <w:i/>
          <w:sz w:val="22"/>
        </w:rPr>
        <w:t>es pública</w:t>
      </w:r>
      <w:r w:rsidRPr="0005370F">
        <w:rPr>
          <w:rFonts w:ascii="Palatino Linotype" w:hAnsi="Palatino Linotype" w:cs="Arial"/>
          <w:i/>
          <w:sz w:val="22"/>
        </w:rPr>
        <w:t xml:space="preserve"> y sólo podrá ser reservada temporalmente por </w:t>
      </w:r>
      <w:r w:rsidRPr="0005370F">
        <w:rPr>
          <w:rFonts w:ascii="Palatino Linotype" w:hAnsi="Palatino Linotype" w:cs="Arial"/>
          <w:i/>
          <w:sz w:val="22"/>
        </w:rPr>
        <w:lastRenderedPageBreak/>
        <w:t xml:space="preserve">razones de interés público y seguridad nacional, en los términos que fijen las leyes. En la interpretación de este derecho deberá prevalecer el principio de máxima publicidad. </w:t>
      </w:r>
      <w:r w:rsidRPr="0005370F">
        <w:rPr>
          <w:rFonts w:ascii="Palatino Linotype" w:hAnsi="Palatino Linotype" w:cs="Arial"/>
          <w:b/>
          <w:i/>
          <w:sz w:val="22"/>
        </w:rPr>
        <w:t>Los sujetos obligados deberán documentar todo acto que derive del ejercicio de sus facultades, competencias o funciones</w:t>
      </w:r>
      <w:r w:rsidRPr="0005370F">
        <w:rPr>
          <w:rFonts w:ascii="Palatino Linotype" w:hAnsi="Palatino Linotype" w:cs="Arial"/>
          <w:i/>
          <w:sz w:val="22"/>
        </w:rPr>
        <w:t>, la ley determinará los supuestos específicos bajo los cuales procederá la declaración de inexistencia de la información.</w:t>
      </w:r>
    </w:p>
    <w:p w14:paraId="2FBE3546" w14:textId="77777777" w:rsidR="00CC2828" w:rsidRPr="0005370F" w:rsidRDefault="00CC2828" w:rsidP="00673DFC">
      <w:pPr>
        <w:spacing w:line="360" w:lineRule="auto"/>
        <w:ind w:left="567" w:right="567"/>
        <w:jc w:val="both"/>
        <w:rPr>
          <w:rFonts w:ascii="Palatino Linotype" w:hAnsi="Palatino Linotype" w:cs="Arial"/>
          <w:i/>
          <w:sz w:val="22"/>
        </w:rPr>
      </w:pPr>
    </w:p>
    <w:p w14:paraId="2F0E79A0"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i/>
          <w:sz w:val="22"/>
        </w:rPr>
        <w:t>II. La información que se refiere a la vida privada y los datos personales será protegida en los términos y con las excepciones que fijen las leyes.</w:t>
      </w:r>
    </w:p>
    <w:p w14:paraId="595CB5A2" w14:textId="77777777" w:rsidR="00CC2828" w:rsidRPr="0005370F" w:rsidRDefault="00CC2828" w:rsidP="00673DFC">
      <w:pPr>
        <w:spacing w:line="360" w:lineRule="auto"/>
        <w:ind w:left="567" w:right="567"/>
        <w:jc w:val="both"/>
        <w:rPr>
          <w:rFonts w:ascii="Palatino Linotype" w:hAnsi="Palatino Linotype" w:cs="Arial"/>
          <w:i/>
          <w:sz w:val="22"/>
        </w:rPr>
      </w:pPr>
    </w:p>
    <w:p w14:paraId="54B0DEC4"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205EFA05" w14:textId="77777777" w:rsidR="00CC2828" w:rsidRPr="0005370F" w:rsidRDefault="00CC2828" w:rsidP="00673DFC">
      <w:pPr>
        <w:spacing w:line="360" w:lineRule="auto"/>
        <w:ind w:left="567" w:right="567"/>
        <w:jc w:val="both"/>
        <w:rPr>
          <w:rFonts w:ascii="Palatino Linotype" w:hAnsi="Palatino Linotype" w:cs="Arial"/>
          <w:i/>
          <w:sz w:val="22"/>
        </w:rPr>
      </w:pPr>
    </w:p>
    <w:p w14:paraId="76AA4C1C"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7E36B425" w14:textId="77777777" w:rsidR="00CC2828" w:rsidRPr="0005370F" w:rsidRDefault="00CC2828" w:rsidP="00673DFC">
      <w:pPr>
        <w:spacing w:line="360" w:lineRule="auto"/>
        <w:ind w:left="567" w:right="567"/>
        <w:jc w:val="both"/>
        <w:rPr>
          <w:rFonts w:ascii="Palatino Linotype" w:hAnsi="Palatino Linotype" w:cs="Arial"/>
          <w:b/>
          <w:i/>
          <w:sz w:val="22"/>
        </w:rPr>
      </w:pPr>
    </w:p>
    <w:p w14:paraId="13A9F7E4"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b/>
          <w:i/>
          <w:sz w:val="22"/>
        </w:rPr>
        <w:t>V. Los sujetos obligados deberán preservar sus documentos en archivos administrativos actualizados y publicarán, a través de los medios electrónicos disponibles</w:t>
      </w:r>
      <w:r w:rsidRPr="0005370F">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A979076" w14:textId="77777777" w:rsidR="00CC2828" w:rsidRPr="0005370F" w:rsidRDefault="00CC2828" w:rsidP="00673DFC">
      <w:pPr>
        <w:spacing w:line="360" w:lineRule="auto"/>
        <w:ind w:left="567" w:right="567"/>
        <w:jc w:val="both"/>
        <w:rPr>
          <w:rFonts w:ascii="Palatino Linotype" w:hAnsi="Palatino Linotype" w:cs="Arial"/>
          <w:i/>
          <w:sz w:val="22"/>
        </w:rPr>
      </w:pPr>
    </w:p>
    <w:p w14:paraId="238DE645"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15C7B205" w14:textId="77777777" w:rsidR="00CC2828" w:rsidRPr="0005370F" w:rsidRDefault="00CC2828" w:rsidP="00673DFC">
      <w:pPr>
        <w:spacing w:line="360" w:lineRule="auto"/>
        <w:ind w:left="567" w:right="567"/>
        <w:jc w:val="both"/>
        <w:rPr>
          <w:rFonts w:ascii="Palatino Linotype" w:hAnsi="Palatino Linotype" w:cs="Arial"/>
          <w:i/>
          <w:sz w:val="22"/>
        </w:rPr>
      </w:pPr>
    </w:p>
    <w:p w14:paraId="29053233"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i/>
          <w:sz w:val="22"/>
        </w:rPr>
        <w:lastRenderedPageBreak/>
        <w:t>VII. La inobservancia a las disposiciones en materia de acceso a la información pública será sancionada en los términos que dispongan las leyes.</w:t>
      </w:r>
    </w:p>
    <w:p w14:paraId="476393D6" w14:textId="77777777" w:rsidR="00CC2828" w:rsidRPr="0005370F" w:rsidRDefault="00CC2828" w:rsidP="00673DFC">
      <w:pPr>
        <w:spacing w:line="360" w:lineRule="auto"/>
        <w:ind w:left="567" w:right="567"/>
        <w:jc w:val="both"/>
        <w:rPr>
          <w:rFonts w:ascii="Palatino Linotype" w:hAnsi="Palatino Linotype" w:cs="Arial"/>
          <w:i/>
          <w:sz w:val="22"/>
        </w:rPr>
      </w:pPr>
    </w:p>
    <w:p w14:paraId="522B5341"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325CEA3"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i/>
          <w:sz w:val="22"/>
        </w:rPr>
        <w:t>…</w:t>
      </w:r>
    </w:p>
    <w:p w14:paraId="3C751DE1"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cs="Arial"/>
          <w:i/>
          <w:sz w:val="22"/>
        </w:rPr>
        <w:t>La ley establecerá aquella información que se considere reservada o confidencial.”</w:t>
      </w:r>
    </w:p>
    <w:p w14:paraId="74081255" w14:textId="77777777" w:rsidR="00CC2828" w:rsidRPr="0005370F" w:rsidRDefault="00CC2828" w:rsidP="00673DFC">
      <w:pPr>
        <w:spacing w:line="360" w:lineRule="auto"/>
        <w:ind w:left="567" w:right="567"/>
        <w:jc w:val="both"/>
        <w:rPr>
          <w:rFonts w:ascii="Palatino Linotype" w:hAnsi="Palatino Linotype"/>
          <w:i/>
          <w:sz w:val="22"/>
        </w:rPr>
      </w:pPr>
    </w:p>
    <w:p w14:paraId="74B43FA9" w14:textId="77777777" w:rsidR="00CC2828" w:rsidRPr="0005370F" w:rsidRDefault="00CC2828" w:rsidP="00673DFC">
      <w:pPr>
        <w:spacing w:line="360" w:lineRule="auto"/>
        <w:ind w:left="567" w:right="567"/>
        <w:jc w:val="both"/>
        <w:rPr>
          <w:rFonts w:ascii="Palatino Linotype" w:hAnsi="Palatino Linotype"/>
          <w:i/>
          <w:sz w:val="22"/>
        </w:rPr>
      </w:pPr>
      <w:r w:rsidRPr="0005370F">
        <w:rPr>
          <w:rFonts w:ascii="Palatino Linotype" w:hAnsi="Palatino Linotype"/>
          <w:i/>
          <w:sz w:val="22"/>
        </w:rPr>
        <w:t>(Énfasis añadido)</w:t>
      </w:r>
    </w:p>
    <w:p w14:paraId="41FB2F1B" w14:textId="77777777" w:rsidR="00CC2828" w:rsidRPr="00673DFC" w:rsidRDefault="00CC2828" w:rsidP="00673DFC">
      <w:pPr>
        <w:spacing w:line="360" w:lineRule="auto"/>
        <w:ind w:left="709" w:right="757"/>
        <w:jc w:val="both"/>
        <w:rPr>
          <w:rFonts w:ascii="Palatino Linotype" w:hAnsi="Palatino Linotype"/>
        </w:rPr>
      </w:pPr>
    </w:p>
    <w:p w14:paraId="5C4AEA43"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cs="Arial"/>
        </w:rPr>
      </w:pPr>
      <w:r w:rsidRPr="00673DFC">
        <w:rPr>
          <w:rFonts w:ascii="Palatino Linotype" w:hAnsi="Palatino Linotype" w:cs="Arial"/>
        </w:rPr>
        <w:t>Por su parte, la Constitución Política del Estado Libre y Soberano de México, en su artículo 5°, dispone en su parte conducente, lo siguiente:</w:t>
      </w:r>
    </w:p>
    <w:p w14:paraId="334EEA34" w14:textId="77777777" w:rsidR="00CC2828" w:rsidRPr="0005370F" w:rsidRDefault="00CC2828" w:rsidP="00673DFC">
      <w:pPr>
        <w:spacing w:line="360" w:lineRule="auto"/>
        <w:ind w:left="567" w:right="567"/>
        <w:jc w:val="both"/>
        <w:rPr>
          <w:rFonts w:ascii="Palatino Linotype" w:hAnsi="Palatino Linotype" w:cs="Arial"/>
          <w:b/>
          <w:i/>
          <w:sz w:val="22"/>
        </w:rPr>
      </w:pPr>
      <w:r w:rsidRPr="0005370F">
        <w:rPr>
          <w:rFonts w:ascii="Palatino Linotype" w:hAnsi="Palatino Linotype" w:cs="Arial"/>
          <w:b/>
          <w:i/>
          <w:sz w:val="22"/>
        </w:rPr>
        <w:t xml:space="preserve">“Artículo 5. … </w:t>
      </w:r>
    </w:p>
    <w:p w14:paraId="757B9FE9" w14:textId="77777777" w:rsidR="00CC2828" w:rsidRPr="0005370F" w:rsidRDefault="00CC2828" w:rsidP="00673DFC">
      <w:pPr>
        <w:spacing w:line="360" w:lineRule="auto"/>
        <w:ind w:left="567" w:right="567"/>
        <w:jc w:val="both"/>
        <w:rPr>
          <w:rFonts w:ascii="Palatino Linotype" w:hAnsi="Palatino Linotype"/>
          <w:i/>
          <w:sz w:val="22"/>
        </w:rPr>
      </w:pPr>
      <w:r w:rsidRPr="0005370F">
        <w:rPr>
          <w:rFonts w:ascii="Palatino Linotype" w:hAnsi="Palatino Linotype"/>
          <w:b/>
          <w:i/>
          <w:sz w:val="22"/>
        </w:rPr>
        <w:t>El derecho a la información será garantizado por el Estado</w:t>
      </w:r>
      <w:r w:rsidRPr="0005370F">
        <w:rPr>
          <w:rFonts w:ascii="Palatino Linotype" w:hAnsi="Palatino Linotype"/>
          <w:i/>
          <w:sz w:val="22"/>
        </w:rPr>
        <w:t xml:space="preserve">. La ley establecerá las previsiones que permitan asegurar la protección, el respeto y la difusión de este derecho. </w:t>
      </w:r>
    </w:p>
    <w:p w14:paraId="22B29160" w14:textId="77777777" w:rsidR="00CC2828" w:rsidRPr="0005370F" w:rsidRDefault="00CC2828" w:rsidP="00673DFC">
      <w:pPr>
        <w:spacing w:line="360" w:lineRule="auto"/>
        <w:ind w:left="567" w:right="567"/>
        <w:jc w:val="both"/>
        <w:rPr>
          <w:rFonts w:ascii="Palatino Linotype" w:hAnsi="Palatino Linotype"/>
          <w:i/>
          <w:sz w:val="22"/>
        </w:rPr>
      </w:pPr>
      <w:r w:rsidRPr="0005370F">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77FE0B9" w14:textId="77777777" w:rsidR="00CC2828" w:rsidRPr="0005370F" w:rsidRDefault="00CC2828" w:rsidP="00673DFC">
      <w:pPr>
        <w:spacing w:line="360" w:lineRule="auto"/>
        <w:ind w:left="567" w:right="567"/>
        <w:jc w:val="both"/>
        <w:rPr>
          <w:rFonts w:ascii="Palatino Linotype" w:hAnsi="Palatino Linotype"/>
          <w:i/>
          <w:sz w:val="22"/>
        </w:rPr>
      </w:pPr>
    </w:p>
    <w:p w14:paraId="3FDCF2AC" w14:textId="77777777" w:rsidR="00CC2828" w:rsidRPr="0005370F" w:rsidRDefault="00CC2828" w:rsidP="00673DFC">
      <w:pPr>
        <w:spacing w:line="360" w:lineRule="auto"/>
        <w:ind w:left="567" w:right="567"/>
        <w:jc w:val="both"/>
        <w:rPr>
          <w:rFonts w:ascii="Palatino Linotype" w:hAnsi="Palatino Linotype"/>
          <w:i/>
          <w:sz w:val="22"/>
        </w:rPr>
      </w:pPr>
      <w:r w:rsidRPr="0005370F">
        <w:rPr>
          <w:rFonts w:ascii="Palatino Linotype" w:hAnsi="Palatino Linotype"/>
          <w:i/>
          <w:sz w:val="22"/>
        </w:rPr>
        <w:t>Este derecho se regirá por los principios y bases siguientes:</w:t>
      </w:r>
    </w:p>
    <w:p w14:paraId="04532BD9" w14:textId="77777777" w:rsidR="00CC2828" w:rsidRPr="0005370F" w:rsidRDefault="00CC2828" w:rsidP="00673DFC">
      <w:pPr>
        <w:spacing w:line="360" w:lineRule="auto"/>
        <w:ind w:left="567" w:right="567"/>
        <w:jc w:val="both"/>
        <w:rPr>
          <w:rFonts w:ascii="Palatino Linotype" w:hAnsi="Palatino Linotype"/>
          <w:i/>
          <w:sz w:val="22"/>
        </w:rPr>
      </w:pPr>
      <w:r w:rsidRPr="0005370F">
        <w:rPr>
          <w:rFonts w:ascii="Palatino Linotype" w:hAnsi="Palatino Linotype"/>
          <w:b/>
          <w:i/>
          <w:sz w:val="22"/>
        </w:rPr>
        <w:lastRenderedPageBreak/>
        <w:t xml:space="preserve">I. Toda la información en posesión </w:t>
      </w:r>
      <w:r w:rsidRPr="0005370F">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05370F">
        <w:rPr>
          <w:rFonts w:ascii="Palatino Linotype" w:hAnsi="Palatino Linotype"/>
          <w:b/>
          <w:i/>
          <w:sz w:val="22"/>
        </w:rPr>
        <w:t>del gobierno y de la administración pública municipal y sus organismos descentralizados</w:t>
      </w:r>
      <w:r w:rsidRPr="0005370F">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05370F">
        <w:rPr>
          <w:rFonts w:ascii="Palatino Linotype" w:hAnsi="Palatino Linotype"/>
          <w:b/>
          <w:i/>
          <w:sz w:val="22"/>
        </w:rPr>
        <w:t>es pública</w:t>
      </w:r>
      <w:r w:rsidRPr="0005370F">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C5C9D3" w14:textId="77777777" w:rsidR="00CC2828" w:rsidRPr="0005370F" w:rsidRDefault="00CC2828" w:rsidP="00673DFC">
      <w:pPr>
        <w:spacing w:line="360" w:lineRule="auto"/>
        <w:ind w:left="567" w:right="567"/>
        <w:jc w:val="both"/>
        <w:rPr>
          <w:rFonts w:ascii="Palatino Linotype" w:hAnsi="Palatino Linotype"/>
          <w:i/>
          <w:sz w:val="22"/>
        </w:rPr>
      </w:pPr>
    </w:p>
    <w:p w14:paraId="0FDC5AA7" w14:textId="77777777" w:rsidR="00CC2828" w:rsidRPr="0005370F" w:rsidRDefault="00CC2828" w:rsidP="00673DFC">
      <w:pPr>
        <w:spacing w:line="360" w:lineRule="auto"/>
        <w:ind w:left="567" w:right="567"/>
        <w:jc w:val="both"/>
        <w:rPr>
          <w:rFonts w:ascii="Palatino Linotype" w:hAnsi="Palatino Linotype"/>
          <w:i/>
          <w:sz w:val="22"/>
        </w:rPr>
      </w:pPr>
      <w:r w:rsidRPr="0005370F">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138E7896" w14:textId="77777777" w:rsidR="00CC2828" w:rsidRPr="0005370F" w:rsidRDefault="00CC2828" w:rsidP="00673DFC">
      <w:pPr>
        <w:spacing w:line="360" w:lineRule="auto"/>
        <w:ind w:left="567" w:right="567"/>
        <w:jc w:val="both"/>
        <w:rPr>
          <w:rFonts w:ascii="Palatino Linotype" w:hAnsi="Palatino Linotype"/>
          <w:i/>
          <w:sz w:val="22"/>
        </w:rPr>
      </w:pPr>
    </w:p>
    <w:p w14:paraId="5BB4C3A5" w14:textId="77777777" w:rsidR="00CC2828" w:rsidRPr="0005370F" w:rsidRDefault="00CC2828" w:rsidP="00673DFC">
      <w:pPr>
        <w:spacing w:line="360" w:lineRule="auto"/>
        <w:ind w:left="567" w:right="567"/>
        <w:jc w:val="both"/>
        <w:rPr>
          <w:rFonts w:ascii="Palatino Linotype" w:hAnsi="Palatino Linotype"/>
          <w:i/>
          <w:sz w:val="22"/>
        </w:rPr>
      </w:pPr>
      <w:r w:rsidRPr="0005370F">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40C270C6" w14:textId="77777777" w:rsidR="00CC2828" w:rsidRPr="0005370F" w:rsidRDefault="00CC2828" w:rsidP="00673DFC">
      <w:pPr>
        <w:spacing w:line="360" w:lineRule="auto"/>
        <w:ind w:left="567" w:right="567"/>
        <w:jc w:val="both"/>
        <w:rPr>
          <w:rFonts w:ascii="Palatino Linotype" w:hAnsi="Palatino Linotype"/>
          <w:i/>
          <w:sz w:val="22"/>
        </w:rPr>
      </w:pPr>
    </w:p>
    <w:p w14:paraId="7E6D41FB" w14:textId="77777777" w:rsidR="00CC2828" w:rsidRPr="0005370F" w:rsidRDefault="00CC2828" w:rsidP="00673DFC">
      <w:pPr>
        <w:spacing w:line="360" w:lineRule="auto"/>
        <w:ind w:left="567" w:right="567"/>
        <w:jc w:val="both"/>
        <w:rPr>
          <w:rFonts w:ascii="Palatino Linotype" w:hAnsi="Palatino Linotype"/>
          <w:i/>
          <w:sz w:val="22"/>
        </w:rPr>
      </w:pPr>
      <w:r w:rsidRPr="0005370F">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40892329" w14:textId="77777777" w:rsidR="00CC2828" w:rsidRPr="0005370F" w:rsidRDefault="00CC2828" w:rsidP="00673DFC">
      <w:pPr>
        <w:spacing w:line="360" w:lineRule="auto"/>
        <w:ind w:left="567" w:right="567"/>
        <w:jc w:val="both"/>
        <w:rPr>
          <w:rFonts w:ascii="Palatino Linotype" w:hAnsi="Palatino Linotype"/>
          <w:i/>
          <w:sz w:val="22"/>
        </w:rPr>
      </w:pPr>
    </w:p>
    <w:p w14:paraId="6816A1CD" w14:textId="77777777" w:rsidR="00CC2828" w:rsidRPr="0005370F" w:rsidRDefault="00CC2828" w:rsidP="00673DFC">
      <w:pPr>
        <w:spacing w:line="360" w:lineRule="auto"/>
        <w:ind w:left="567" w:right="567"/>
        <w:jc w:val="both"/>
        <w:rPr>
          <w:rFonts w:ascii="Palatino Linotype" w:hAnsi="Palatino Linotype"/>
          <w:i/>
          <w:sz w:val="22"/>
        </w:rPr>
      </w:pPr>
      <w:r w:rsidRPr="0005370F">
        <w:rPr>
          <w:rFonts w:ascii="Palatino Linotype" w:hAnsi="Palatino Linotype"/>
          <w:i/>
          <w:sz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74A215F" w14:textId="77777777" w:rsidR="00CC2828" w:rsidRPr="0005370F" w:rsidRDefault="00CC2828" w:rsidP="00673DFC">
      <w:pPr>
        <w:spacing w:line="360" w:lineRule="auto"/>
        <w:ind w:left="567" w:right="567"/>
        <w:jc w:val="both"/>
        <w:rPr>
          <w:rFonts w:ascii="Palatino Linotype" w:hAnsi="Palatino Linotype"/>
          <w:b/>
          <w:i/>
          <w:sz w:val="22"/>
        </w:rPr>
      </w:pPr>
    </w:p>
    <w:p w14:paraId="01EF0292" w14:textId="77777777" w:rsidR="00CC2828" w:rsidRPr="0005370F" w:rsidRDefault="00CC2828" w:rsidP="00673DFC">
      <w:pPr>
        <w:spacing w:line="360" w:lineRule="auto"/>
        <w:ind w:left="567" w:right="567"/>
        <w:jc w:val="both"/>
        <w:rPr>
          <w:rFonts w:ascii="Palatino Linotype" w:hAnsi="Palatino Linotype"/>
          <w:i/>
          <w:sz w:val="22"/>
        </w:rPr>
      </w:pPr>
      <w:r w:rsidRPr="0005370F">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05370F">
        <w:rPr>
          <w:rFonts w:ascii="Palatino Linotype" w:hAnsi="Palatino Linotype"/>
          <w:i/>
          <w:sz w:val="22"/>
        </w:rPr>
        <w:t xml:space="preserve"> y los indicadores que permitan rendir cuenta del cumplimiento de sus objetivos y los resultados obtenidos.</w:t>
      </w:r>
    </w:p>
    <w:p w14:paraId="49425256" w14:textId="77777777" w:rsidR="00CC2828" w:rsidRPr="0005370F" w:rsidRDefault="00CC2828" w:rsidP="00673DFC">
      <w:pPr>
        <w:spacing w:line="360" w:lineRule="auto"/>
        <w:ind w:left="567" w:right="567"/>
        <w:jc w:val="both"/>
        <w:rPr>
          <w:rFonts w:ascii="Palatino Linotype" w:hAnsi="Palatino Linotype"/>
          <w:i/>
          <w:sz w:val="22"/>
        </w:rPr>
      </w:pPr>
    </w:p>
    <w:p w14:paraId="105D8909" w14:textId="77777777" w:rsidR="00CC2828" w:rsidRPr="0005370F" w:rsidRDefault="00CC2828" w:rsidP="00673DFC">
      <w:pPr>
        <w:spacing w:line="360" w:lineRule="auto"/>
        <w:ind w:left="567" w:right="567"/>
        <w:jc w:val="both"/>
        <w:rPr>
          <w:rFonts w:ascii="Palatino Linotype" w:hAnsi="Palatino Linotype" w:cs="Arial"/>
          <w:i/>
          <w:sz w:val="22"/>
        </w:rPr>
      </w:pPr>
      <w:r w:rsidRPr="0005370F">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F5ED5F0" w14:textId="77777777" w:rsidR="00CC2828" w:rsidRPr="0005370F" w:rsidRDefault="00CC2828" w:rsidP="00673DFC">
      <w:pPr>
        <w:spacing w:line="360" w:lineRule="auto"/>
        <w:ind w:left="567" w:right="567"/>
        <w:jc w:val="both"/>
        <w:rPr>
          <w:rFonts w:ascii="Palatino Linotype" w:hAnsi="Palatino Linotype"/>
          <w:sz w:val="22"/>
        </w:rPr>
      </w:pPr>
    </w:p>
    <w:p w14:paraId="244256D1" w14:textId="77777777" w:rsidR="00CC2828" w:rsidRPr="0005370F" w:rsidRDefault="00CC2828" w:rsidP="00673DFC">
      <w:pPr>
        <w:spacing w:line="360" w:lineRule="auto"/>
        <w:ind w:left="567" w:right="567"/>
        <w:jc w:val="both"/>
        <w:rPr>
          <w:rFonts w:ascii="Palatino Linotype" w:hAnsi="Palatino Linotype"/>
          <w:sz w:val="22"/>
        </w:rPr>
      </w:pPr>
      <w:r w:rsidRPr="0005370F">
        <w:rPr>
          <w:rFonts w:ascii="Palatino Linotype" w:hAnsi="Palatino Linotype"/>
          <w:sz w:val="22"/>
        </w:rPr>
        <w:t>(Énfasis añadido)</w:t>
      </w:r>
    </w:p>
    <w:p w14:paraId="200968DE" w14:textId="77777777" w:rsidR="00CC2828" w:rsidRPr="00673DFC" w:rsidRDefault="00CC2828" w:rsidP="00673DFC">
      <w:pPr>
        <w:spacing w:line="360" w:lineRule="auto"/>
        <w:ind w:left="567" w:right="567"/>
        <w:jc w:val="both"/>
        <w:rPr>
          <w:rFonts w:ascii="Palatino Linotype" w:hAnsi="Palatino Linotype"/>
        </w:rPr>
      </w:pPr>
    </w:p>
    <w:p w14:paraId="2408D76E"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cs="Arial"/>
        </w:rPr>
      </w:pPr>
      <w:r w:rsidRPr="00673DFC">
        <w:rPr>
          <w:rFonts w:ascii="Palatino Linotype" w:hAnsi="Palatino Linotype" w:cs="Arial"/>
        </w:rPr>
        <w:t>Adicional, tenemos que la Ley de Transparencia y Acceso a la Información Pública del Estado de México y Municipios, prevé en su artículo 23 fracción IV, lo siguiente:</w:t>
      </w:r>
    </w:p>
    <w:p w14:paraId="023D5515" w14:textId="77777777" w:rsidR="00CC2828" w:rsidRPr="00673DFC" w:rsidRDefault="00CC2828" w:rsidP="00673DFC">
      <w:pPr>
        <w:spacing w:line="360" w:lineRule="auto"/>
        <w:jc w:val="both"/>
        <w:rPr>
          <w:rFonts w:ascii="Palatino Linotype" w:hAnsi="Palatino Linotype" w:cs="Arial"/>
        </w:rPr>
      </w:pPr>
    </w:p>
    <w:p w14:paraId="05F5AA00" w14:textId="77777777" w:rsidR="00CC2828" w:rsidRPr="0005370F" w:rsidRDefault="00CC2828" w:rsidP="00673DFC">
      <w:pPr>
        <w:spacing w:line="360" w:lineRule="auto"/>
        <w:ind w:left="567" w:right="822"/>
        <w:jc w:val="both"/>
        <w:rPr>
          <w:rFonts w:ascii="Palatino Linotype" w:eastAsia="MS Mincho" w:hAnsi="Palatino Linotype" w:cs="Arial"/>
          <w:i/>
          <w:sz w:val="22"/>
        </w:rPr>
      </w:pPr>
      <w:r w:rsidRPr="0005370F">
        <w:rPr>
          <w:rFonts w:ascii="Palatino Linotype" w:eastAsia="MS Mincho" w:hAnsi="Palatino Linotype" w:cs="Arial"/>
          <w:b/>
          <w:i/>
          <w:sz w:val="22"/>
        </w:rPr>
        <w:t xml:space="preserve">“Artículo 23. Son sujetos obligados a transparentar y permitir el acceso a su información y </w:t>
      </w:r>
      <w:r w:rsidRPr="0005370F">
        <w:rPr>
          <w:rFonts w:ascii="Palatino Linotype" w:eastAsia="MS Mincho" w:hAnsi="Palatino Linotype"/>
          <w:b/>
          <w:i/>
          <w:sz w:val="22"/>
        </w:rPr>
        <w:t>proteger</w:t>
      </w:r>
      <w:r w:rsidRPr="0005370F">
        <w:rPr>
          <w:rFonts w:ascii="Palatino Linotype" w:eastAsia="MS Mincho" w:hAnsi="Palatino Linotype" w:cs="Arial"/>
          <w:b/>
          <w:i/>
          <w:sz w:val="22"/>
        </w:rPr>
        <w:t xml:space="preserve"> los datos personales que obren en su poder</w:t>
      </w:r>
      <w:r w:rsidRPr="0005370F">
        <w:rPr>
          <w:rFonts w:ascii="Palatino Linotype" w:eastAsia="MS Mincho" w:hAnsi="Palatino Linotype" w:cs="Arial"/>
          <w:i/>
          <w:sz w:val="22"/>
        </w:rPr>
        <w:t>:</w:t>
      </w:r>
    </w:p>
    <w:p w14:paraId="3C876B4A" w14:textId="77777777" w:rsidR="00CC2828" w:rsidRPr="0005370F" w:rsidRDefault="00CC2828" w:rsidP="00673DFC">
      <w:pPr>
        <w:spacing w:line="360" w:lineRule="auto"/>
        <w:ind w:left="567" w:right="822"/>
        <w:jc w:val="both"/>
        <w:rPr>
          <w:rFonts w:ascii="Palatino Linotype" w:eastAsia="MS Mincho" w:hAnsi="Palatino Linotype" w:cs="Arial"/>
          <w:i/>
          <w:sz w:val="22"/>
        </w:rPr>
      </w:pPr>
      <w:r w:rsidRPr="0005370F">
        <w:rPr>
          <w:rFonts w:ascii="Palatino Linotype" w:eastAsia="MS Mincho" w:hAnsi="Palatino Linotype" w:cs="Arial"/>
          <w:i/>
          <w:sz w:val="22"/>
        </w:rPr>
        <w:lastRenderedPageBreak/>
        <w:t>…</w:t>
      </w:r>
    </w:p>
    <w:p w14:paraId="322BC393" w14:textId="77777777" w:rsidR="00CC2828" w:rsidRPr="0005370F" w:rsidRDefault="00CC2828" w:rsidP="00673DFC">
      <w:pPr>
        <w:spacing w:line="360" w:lineRule="auto"/>
        <w:ind w:left="567" w:right="822"/>
        <w:jc w:val="both"/>
        <w:rPr>
          <w:rFonts w:ascii="Palatino Linotype" w:eastAsia="MS Mincho" w:hAnsi="Palatino Linotype" w:cs="Arial"/>
          <w:b/>
          <w:i/>
          <w:iCs/>
          <w:sz w:val="22"/>
        </w:rPr>
      </w:pPr>
      <w:r w:rsidRPr="0005370F">
        <w:rPr>
          <w:rFonts w:ascii="Palatino Linotype" w:hAnsi="Palatino Linotype"/>
          <w:i/>
          <w:iCs/>
          <w:sz w:val="22"/>
        </w:rPr>
        <w:t>IV. Los ayuntamientos y las dependencias, organismos, órganos y entidades de la administración municipal;</w:t>
      </w:r>
      <w:r w:rsidRPr="0005370F">
        <w:rPr>
          <w:rFonts w:ascii="Palatino Linotype" w:eastAsia="MS Mincho" w:hAnsi="Palatino Linotype" w:cs="Arial"/>
          <w:b/>
          <w:i/>
          <w:iCs/>
          <w:sz w:val="22"/>
        </w:rPr>
        <w:t xml:space="preserve"> </w:t>
      </w:r>
    </w:p>
    <w:p w14:paraId="53FAB6D1" w14:textId="77777777" w:rsidR="00CC2828" w:rsidRPr="0005370F" w:rsidRDefault="00CC2828" w:rsidP="00673DFC">
      <w:pPr>
        <w:spacing w:line="360" w:lineRule="auto"/>
        <w:ind w:left="567" w:right="822"/>
        <w:jc w:val="both"/>
        <w:rPr>
          <w:rFonts w:ascii="Palatino Linotype" w:eastAsia="MS Mincho" w:hAnsi="Palatino Linotype" w:cs="Arial"/>
          <w:b/>
          <w:i/>
          <w:sz w:val="22"/>
        </w:rPr>
      </w:pPr>
      <w:r w:rsidRPr="0005370F">
        <w:rPr>
          <w:rFonts w:ascii="Palatino Linotype" w:eastAsia="MS Mincho" w:hAnsi="Palatino Linotype" w:cs="Arial"/>
          <w:b/>
          <w:i/>
          <w:sz w:val="22"/>
        </w:rPr>
        <w:t>…</w:t>
      </w:r>
    </w:p>
    <w:p w14:paraId="544456A7" w14:textId="77777777" w:rsidR="00CC2828" w:rsidRPr="0005370F" w:rsidRDefault="00CC2828" w:rsidP="00673DFC">
      <w:pPr>
        <w:spacing w:line="360" w:lineRule="auto"/>
        <w:ind w:left="567" w:right="822"/>
        <w:jc w:val="both"/>
        <w:rPr>
          <w:rFonts w:ascii="Palatino Linotype" w:eastAsia="MS Mincho" w:hAnsi="Palatino Linotype"/>
          <w:b/>
          <w:i/>
          <w:sz w:val="22"/>
        </w:rPr>
      </w:pPr>
      <w:r w:rsidRPr="0005370F">
        <w:rPr>
          <w:rFonts w:ascii="Palatino Linotype" w:eastAsia="MS Mincho" w:hAnsi="Palatino Linotype"/>
          <w:b/>
          <w:i/>
          <w:sz w:val="22"/>
        </w:rPr>
        <w:t>Los sujetos obligados deberán hacer pública toda aquella información relativa a los montos y las personas a quienes entreguen, por cualquier motivo, recursos públicos</w:t>
      </w:r>
      <w:r w:rsidRPr="0005370F">
        <w:rPr>
          <w:rFonts w:ascii="Palatino Linotype" w:eastAsia="MS Mincho" w:hAnsi="Palatino Linotype"/>
          <w:i/>
          <w:sz w:val="22"/>
        </w:rPr>
        <w:t xml:space="preserve">, </w:t>
      </w:r>
      <w:r w:rsidRPr="0005370F">
        <w:rPr>
          <w:rFonts w:ascii="Palatino Linotype" w:eastAsia="MS Mincho" w:hAnsi="Palatino Linotype"/>
          <w:b/>
          <w:i/>
          <w:sz w:val="22"/>
        </w:rPr>
        <w:t>así como</w:t>
      </w:r>
      <w:r w:rsidRPr="0005370F">
        <w:rPr>
          <w:rFonts w:ascii="Palatino Linotype" w:eastAsia="MS Mincho" w:hAnsi="Palatino Linotype"/>
          <w:i/>
          <w:sz w:val="22"/>
        </w:rPr>
        <w:t xml:space="preserve"> </w:t>
      </w:r>
      <w:r w:rsidRPr="0005370F">
        <w:rPr>
          <w:rFonts w:ascii="Palatino Linotype" w:eastAsia="MS Mincho" w:hAnsi="Palatino Linotype"/>
          <w:b/>
          <w:i/>
          <w:sz w:val="22"/>
        </w:rPr>
        <w:t>los informes que dichas personas les entreguen sobre el uso y destino de dichos recursos.</w:t>
      </w:r>
    </w:p>
    <w:p w14:paraId="5CBD1FA1" w14:textId="77777777" w:rsidR="00CC2828" w:rsidRPr="0005370F" w:rsidRDefault="00CC2828" w:rsidP="00673DFC">
      <w:pPr>
        <w:spacing w:line="360" w:lineRule="auto"/>
        <w:ind w:left="567" w:right="822"/>
        <w:jc w:val="both"/>
        <w:rPr>
          <w:rFonts w:ascii="Palatino Linotype" w:eastAsia="MS Mincho" w:hAnsi="Palatino Linotype"/>
          <w:b/>
          <w:i/>
          <w:sz w:val="22"/>
        </w:rPr>
      </w:pPr>
    </w:p>
    <w:p w14:paraId="5E7350F5" w14:textId="77777777" w:rsidR="00CC2828" w:rsidRPr="0005370F" w:rsidRDefault="00CC2828" w:rsidP="00673DFC">
      <w:pPr>
        <w:spacing w:line="360" w:lineRule="auto"/>
        <w:ind w:left="567" w:right="822"/>
        <w:jc w:val="both"/>
        <w:rPr>
          <w:rFonts w:ascii="Palatino Linotype" w:eastAsia="MS Mincho" w:hAnsi="Palatino Linotype" w:cs="Arial"/>
          <w:i/>
          <w:sz w:val="22"/>
        </w:rPr>
      </w:pPr>
      <w:r w:rsidRPr="0005370F">
        <w:rPr>
          <w:rFonts w:ascii="Palatino Linotype" w:eastAsia="MS Mincho" w:hAnsi="Palatino Linotype" w:cs="Arial"/>
          <w:b/>
          <w:i/>
          <w:sz w:val="22"/>
        </w:rPr>
        <w:t>Los servidores públicos deberán transparentar sus acciones así como garantizar y respetar el derecho de acceso a la información pública.”</w:t>
      </w:r>
    </w:p>
    <w:p w14:paraId="08F5AF4F" w14:textId="77777777" w:rsidR="00CC2828" w:rsidRPr="0005370F" w:rsidRDefault="00CC2828" w:rsidP="00673DFC">
      <w:pPr>
        <w:spacing w:line="360" w:lineRule="auto"/>
        <w:ind w:left="567" w:right="822"/>
        <w:jc w:val="both"/>
        <w:rPr>
          <w:rFonts w:ascii="Palatino Linotype" w:eastAsia="MS Mincho" w:hAnsi="Palatino Linotype" w:cs="Arial"/>
          <w:i/>
          <w:sz w:val="22"/>
        </w:rPr>
      </w:pPr>
      <w:r w:rsidRPr="0005370F">
        <w:rPr>
          <w:rFonts w:ascii="Palatino Linotype" w:eastAsia="MS Mincho" w:hAnsi="Palatino Linotype" w:cs="Arial"/>
          <w:i/>
          <w:sz w:val="22"/>
        </w:rPr>
        <w:t>(Énfasis añadido)</w:t>
      </w:r>
    </w:p>
    <w:p w14:paraId="5453172E" w14:textId="77777777" w:rsidR="00CC2828" w:rsidRPr="00673DFC" w:rsidRDefault="00CC2828" w:rsidP="00673DFC">
      <w:pPr>
        <w:spacing w:line="360" w:lineRule="auto"/>
        <w:jc w:val="both"/>
        <w:rPr>
          <w:rFonts w:ascii="Palatino Linotype" w:hAnsi="Palatino Linotype" w:cs="Arial"/>
        </w:rPr>
      </w:pPr>
    </w:p>
    <w:p w14:paraId="12AD235E" w14:textId="77777777" w:rsidR="00CC2828" w:rsidRPr="00673DFC" w:rsidRDefault="00CC2828" w:rsidP="00750BBA">
      <w:pPr>
        <w:pStyle w:val="Prrafodelista"/>
        <w:numPr>
          <w:ilvl w:val="0"/>
          <w:numId w:val="3"/>
        </w:numPr>
        <w:spacing w:line="360" w:lineRule="auto"/>
        <w:ind w:left="0" w:firstLine="0"/>
        <w:jc w:val="both"/>
        <w:rPr>
          <w:rFonts w:ascii="Palatino Linotype" w:hAnsi="Palatino Linotype" w:cs="Arial"/>
        </w:rPr>
      </w:pPr>
      <w:r w:rsidRPr="00673DFC">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73296F5" w14:textId="77777777" w:rsidR="00CC2828" w:rsidRPr="00673DFC" w:rsidRDefault="00CC2828" w:rsidP="00673DFC">
      <w:pPr>
        <w:pStyle w:val="Prrafodelista"/>
        <w:spacing w:line="360" w:lineRule="auto"/>
        <w:ind w:left="0"/>
        <w:jc w:val="both"/>
        <w:rPr>
          <w:rFonts w:ascii="Palatino Linotype" w:hAnsi="Palatino Linotype" w:cs="Arial"/>
        </w:rPr>
      </w:pPr>
    </w:p>
    <w:p w14:paraId="0AD5E543" w14:textId="567D3DD3" w:rsidR="00CC2828" w:rsidRDefault="00CC2828" w:rsidP="00750BBA">
      <w:pPr>
        <w:pStyle w:val="Prrafodelista"/>
        <w:numPr>
          <w:ilvl w:val="0"/>
          <w:numId w:val="3"/>
        </w:numPr>
        <w:spacing w:line="360" w:lineRule="auto"/>
        <w:ind w:left="0" w:firstLine="0"/>
        <w:jc w:val="both"/>
        <w:rPr>
          <w:rFonts w:ascii="Palatino Linotype" w:hAnsi="Palatino Linotype" w:cs="Arial"/>
        </w:rPr>
      </w:pPr>
      <w:r w:rsidRPr="00673DFC">
        <w:rPr>
          <w:rFonts w:ascii="Palatino Linotype" w:hAnsi="Palatino Linotype" w:cs="Arial"/>
        </w:rPr>
        <w:t>Por lo anterior, es de referir que,</w:t>
      </w:r>
      <w:r w:rsidRPr="00673DFC">
        <w:rPr>
          <w:rFonts w:ascii="Palatino Linotype" w:hAnsi="Palatino Linotype" w:cs="Arial"/>
          <w:b/>
        </w:rPr>
        <w:t xml:space="preserve"> el</w:t>
      </w:r>
      <w:r w:rsidRPr="00673DFC">
        <w:rPr>
          <w:rFonts w:ascii="Palatino Linotype" w:hAnsi="Palatino Linotype"/>
          <w:b/>
          <w:bCs/>
        </w:rPr>
        <w:t xml:space="preserve"> </w:t>
      </w:r>
      <w:r w:rsidR="00761E2D" w:rsidRPr="00673DFC">
        <w:rPr>
          <w:rFonts w:ascii="Palatino Linotype" w:eastAsia="Calibri" w:hAnsi="Palatino Linotype" w:cs="Arial"/>
          <w:b/>
          <w:bCs/>
        </w:rPr>
        <w:t>Sistema Municipal Para el Desarrollo Integral de la Familia de Chalco</w:t>
      </w:r>
      <w:r w:rsidRPr="00673DFC">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53AA9238" w14:textId="77777777" w:rsidR="00314DD8" w:rsidRPr="00314DD8" w:rsidRDefault="00314DD8" w:rsidP="00314DD8">
      <w:pPr>
        <w:pStyle w:val="Prrafodelista"/>
        <w:rPr>
          <w:rFonts w:ascii="Palatino Linotype" w:hAnsi="Palatino Linotype" w:cs="Arial"/>
        </w:rPr>
      </w:pPr>
    </w:p>
    <w:p w14:paraId="0F693F35" w14:textId="77CF1A0A" w:rsidR="00314DD8" w:rsidRDefault="00314DD8" w:rsidP="00750BBA">
      <w:pPr>
        <w:pStyle w:val="Prrafodelista"/>
        <w:numPr>
          <w:ilvl w:val="0"/>
          <w:numId w:val="3"/>
        </w:numPr>
        <w:spacing w:line="360" w:lineRule="auto"/>
        <w:ind w:left="0" w:firstLine="0"/>
        <w:jc w:val="both"/>
        <w:rPr>
          <w:rFonts w:ascii="Palatino Linotype" w:hAnsi="Palatino Linotype" w:cs="Arial"/>
        </w:rPr>
      </w:pPr>
      <w:r>
        <w:rPr>
          <w:rFonts w:ascii="Palatino Linotype" w:hAnsi="Palatino Linotype" w:cs="Arial"/>
        </w:rPr>
        <w:lastRenderedPageBreak/>
        <w:t>Mención aparte, merecen los Recursos de Revisión 02760</w:t>
      </w:r>
      <w:r w:rsidRPr="00314DD8">
        <w:rPr>
          <w:rFonts w:ascii="Palatino Linotype" w:hAnsi="Palatino Linotype" w:cs="Arial"/>
        </w:rPr>
        <w:t>/INFOEM/IP/RR/2023</w:t>
      </w:r>
      <w:r>
        <w:rPr>
          <w:rFonts w:ascii="Palatino Linotype" w:hAnsi="Palatino Linotype" w:cs="Arial"/>
        </w:rPr>
        <w:t xml:space="preserve"> y 02767</w:t>
      </w:r>
      <w:r w:rsidRPr="00314DD8">
        <w:rPr>
          <w:rFonts w:ascii="Palatino Linotype" w:hAnsi="Palatino Linotype" w:cs="Arial"/>
        </w:rPr>
        <w:t>/INFOEM/IP/RR/2023</w:t>
      </w:r>
      <w:r>
        <w:rPr>
          <w:rFonts w:ascii="Palatino Linotype" w:hAnsi="Palatino Linotype" w:cs="Arial"/>
        </w:rPr>
        <w:t>, en donde los motivos de inconformidad fueron:</w:t>
      </w:r>
    </w:p>
    <w:p w14:paraId="7177CEC0" w14:textId="77777777" w:rsidR="00314DD8" w:rsidRPr="0005370F" w:rsidRDefault="00314DD8" w:rsidP="00314DD8">
      <w:pPr>
        <w:pStyle w:val="Prrafodelista"/>
        <w:rPr>
          <w:rFonts w:ascii="Palatino Linotype" w:hAnsi="Palatino Linotype" w:cs="Arial"/>
          <w:sz w:val="22"/>
        </w:rPr>
      </w:pPr>
    </w:p>
    <w:p w14:paraId="5F26E04D" w14:textId="6D5D65D3" w:rsidR="00314DD8" w:rsidRPr="0005370F" w:rsidRDefault="00314DD8" w:rsidP="00314DD8">
      <w:pPr>
        <w:spacing w:line="360" w:lineRule="auto"/>
        <w:ind w:left="426" w:right="474"/>
        <w:jc w:val="both"/>
        <w:rPr>
          <w:rFonts w:ascii="Palatino Linotype" w:hAnsi="Palatino Linotype" w:cs="Arial"/>
          <w:i/>
          <w:sz w:val="22"/>
        </w:rPr>
      </w:pPr>
      <w:r w:rsidRPr="0005370F">
        <w:rPr>
          <w:rFonts w:ascii="Palatino Linotype" w:hAnsi="Palatino Linotype" w:cs="Arial"/>
          <w:i/>
          <w:sz w:val="22"/>
        </w:rPr>
        <w:t>“Con fundamento y lo establecido el artículo 5°, fracción I de la Constitución Política del Estado Libre y Soberano de México; 151, 160, 162, 163, 164, 165 176, 178 y 179 de la Ley de Transparencia y Acceso a la Información Pública del Estado de México y Municipios, hago referencia la respuesta a mi solicitud no cumplen con lo solicitado y plagada de inconsistencias. Es de observar que de acuerdo a lo establecido por la normatividad vigente y el actuar del sujeto obligado, se desprende que este retrasa el acceso a la información pública solicitada, toda vez que emite una respuesta con un solo oficio siendo que yo solicite entrega en versión pública y en formato PDF de forma digitalizada de todos los oficios emitidos y enviados con sus anexos, de todas y cada una de las Áreas Administrativas de este Organismo y en caso de que alguno contenga datos personales y/o sensibles en versión pública Adjunto el MANUAL DE ORGANIZACIÓN DEL DIF DE CHALCO 2022-2024 donde se puede visualizar la ESTRUCTURA ORGANICA con todas y cada una de las Áreas Administrativas de este Organismo En este sentido es importante considerar que el sujeto obligado no niega en ningún momento la existencia de la información requerida, todo lo contrario por lo que en aquellos casos en que esté la asume, ello implica que la genera, posee o administra; por consiguiente, el sujeto obligado asume contar con la información requerida.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w:t>
      </w:r>
    </w:p>
    <w:p w14:paraId="25B59658" w14:textId="6B24A1C7" w:rsidR="00314DD8" w:rsidRPr="00314DD8" w:rsidRDefault="00314DD8" w:rsidP="00750BBA">
      <w:pPr>
        <w:pStyle w:val="Prrafodelista"/>
        <w:numPr>
          <w:ilvl w:val="0"/>
          <w:numId w:val="3"/>
        </w:numPr>
        <w:spacing w:line="360" w:lineRule="auto"/>
        <w:ind w:left="0" w:firstLine="0"/>
        <w:jc w:val="both"/>
        <w:rPr>
          <w:rFonts w:ascii="Palatino Linotype" w:hAnsi="Palatino Linotype" w:cs="Arial"/>
        </w:rPr>
      </w:pPr>
      <w:r>
        <w:rPr>
          <w:rFonts w:ascii="Palatino Linotype" w:hAnsi="Palatino Linotype" w:cs="Arial"/>
        </w:rPr>
        <w:lastRenderedPageBreak/>
        <w:t xml:space="preserve">No </w:t>
      </w:r>
      <w:r w:rsidRPr="00314DD8">
        <w:rPr>
          <w:rFonts w:ascii="Palatino Linotype" w:hAnsi="Palatino Linotype" w:cs="Arial"/>
          <w:color w:val="000000"/>
        </w:rPr>
        <w:t>obstante</w:t>
      </w:r>
      <w:r>
        <w:rPr>
          <w:rFonts w:ascii="Palatino Linotype" w:hAnsi="Palatino Linotype" w:cs="Arial"/>
          <w:color w:val="000000"/>
        </w:rPr>
        <w:t>, la respuesta para ambas solicitudes de información versó en el siguiente sentido:</w:t>
      </w:r>
    </w:p>
    <w:p w14:paraId="3412C7AD" w14:textId="56735B07" w:rsidR="00314DD8" w:rsidRPr="00314DD8" w:rsidRDefault="00314DD8" w:rsidP="00314DD8">
      <w:pPr>
        <w:spacing w:line="360" w:lineRule="auto"/>
        <w:jc w:val="both"/>
        <w:rPr>
          <w:rFonts w:ascii="Palatino Linotype" w:hAnsi="Palatino Linotype" w:cs="Arial"/>
        </w:rPr>
      </w:pPr>
      <w:r w:rsidRPr="00314DD8">
        <w:rPr>
          <w:rFonts w:ascii="Palatino Linotype" w:hAnsi="Palatino Linotype" w:cs="Arial"/>
        </w:rPr>
        <w:t xml:space="preserve"> </w:t>
      </w:r>
      <w:r w:rsidRPr="00314DD8">
        <w:rPr>
          <w:rFonts w:ascii="Palatino Linotype" w:hAnsi="Palatino Linotype" w:cs="Arial"/>
          <w:noProof/>
        </w:rPr>
        <w:drawing>
          <wp:inline distT="0" distB="0" distL="0" distR="0" wp14:anchorId="22780139" wp14:editId="67869306">
            <wp:extent cx="5612130" cy="1677035"/>
            <wp:effectExtent l="19050" t="19050" r="26670"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1677035"/>
                    </a:xfrm>
                    <a:prstGeom prst="rect">
                      <a:avLst/>
                    </a:prstGeom>
                    <a:ln>
                      <a:solidFill>
                        <a:schemeClr val="tx1"/>
                      </a:solidFill>
                    </a:ln>
                  </pic:spPr>
                </pic:pic>
              </a:graphicData>
            </a:graphic>
          </wp:inline>
        </w:drawing>
      </w:r>
    </w:p>
    <w:p w14:paraId="5057370B" w14:textId="77777777" w:rsidR="00314DD8" w:rsidRDefault="00314DD8" w:rsidP="00314DD8">
      <w:pPr>
        <w:spacing w:line="360" w:lineRule="auto"/>
        <w:rPr>
          <w:rFonts w:ascii="Palatino Linotype" w:hAnsi="Palatino Linotype" w:cs="Arial"/>
        </w:rPr>
      </w:pPr>
    </w:p>
    <w:p w14:paraId="30C3309C" w14:textId="6C787400" w:rsidR="00314DD8" w:rsidRPr="0005370F" w:rsidRDefault="00314DD8" w:rsidP="00750BBA">
      <w:pPr>
        <w:pStyle w:val="Prrafodelista"/>
        <w:numPr>
          <w:ilvl w:val="0"/>
          <w:numId w:val="3"/>
        </w:numPr>
        <w:spacing w:line="360" w:lineRule="auto"/>
        <w:ind w:left="0" w:firstLine="0"/>
        <w:jc w:val="both"/>
        <w:rPr>
          <w:rFonts w:ascii="Palatino Linotype" w:hAnsi="Palatino Linotype" w:cs="Arial"/>
        </w:rPr>
      </w:pPr>
      <w:r>
        <w:rPr>
          <w:rFonts w:ascii="Palatino Linotype" w:hAnsi="Palatino Linotype" w:cs="Arial"/>
          <w:color w:val="000000"/>
        </w:rPr>
        <w:t>Luego entonces, como se observa,  los motivos de inconformidad no guardan relación con la respuesta; toda vez que en el escrito recursal se hace alusión a un oficio, no obstante de la respuesta no se desprende oficio alguno, por otro lado se señala que no se niega la información, empero, la respuesta va encaminada precisamente a señalar que no se generaron oficios en esos meses, por lo que al no guardar relación, los motivos de inconformidad con las respuestas emitidas, no es factible entrar al fondo del asunto por actualizarse una casual de sobreseimiento</w:t>
      </w:r>
      <w:r w:rsidR="0005370F">
        <w:rPr>
          <w:rFonts w:ascii="Palatino Linotype" w:hAnsi="Palatino Linotype" w:cs="Arial"/>
          <w:color w:val="000000"/>
        </w:rPr>
        <w:t>.</w:t>
      </w:r>
    </w:p>
    <w:p w14:paraId="640710A5" w14:textId="77777777" w:rsidR="0005370F" w:rsidRPr="0005370F" w:rsidRDefault="0005370F" w:rsidP="0005370F">
      <w:pPr>
        <w:spacing w:line="360" w:lineRule="auto"/>
        <w:jc w:val="both"/>
        <w:rPr>
          <w:rFonts w:ascii="Palatino Linotype" w:hAnsi="Palatino Linotype" w:cs="Arial"/>
        </w:rPr>
      </w:pPr>
    </w:p>
    <w:p w14:paraId="09576AC1" w14:textId="49F78AC7" w:rsidR="00750BBA" w:rsidRPr="00750BBA" w:rsidRDefault="00750BBA" w:rsidP="00750BBA">
      <w:pPr>
        <w:pStyle w:val="Prrafodelista"/>
        <w:numPr>
          <w:ilvl w:val="0"/>
          <w:numId w:val="3"/>
        </w:numPr>
        <w:spacing w:line="360" w:lineRule="auto"/>
        <w:ind w:left="0" w:firstLine="0"/>
        <w:jc w:val="both"/>
        <w:rPr>
          <w:rFonts w:ascii="Palatino Linotype" w:hAnsi="Palatino Linotype" w:cs="Arial"/>
        </w:rPr>
      </w:pPr>
      <w:r w:rsidRPr="00750BBA">
        <w:rPr>
          <w:rFonts w:ascii="Palatino Linotype" w:hAnsi="Palatino Linotype" w:cs="Arial"/>
        </w:rPr>
        <w:t xml:space="preserve">Por tales circunstancias, este Instituto se encuentra impedido a entrar al estudio de fondo, en virtud que el Particular no manifestó razones o motivos de inconformidad, relacionados con la respuesta emitida por parte del </w:t>
      </w:r>
      <w:r w:rsidRPr="00750BBA">
        <w:rPr>
          <w:rFonts w:ascii="Palatino Linotype" w:hAnsi="Palatino Linotype"/>
          <w:b/>
        </w:rPr>
        <w:t>Sistema Municipal Para el Desarrollo Integral de la Familia de Chalco</w:t>
      </w:r>
      <w:r w:rsidRPr="00750BBA">
        <w:rPr>
          <w:rFonts w:ascii="Palatino Linotype" w:hAnsi="Palatino Linotype" w:cs="Arial"/>
        </w:rPr>
        <w:t xml:space="preserve">, a fin de atender su solicitud de acceso, por lo que se actualiza la hipótesis prevista en el artículo 191, </w:t>
      </w:r>
      <w:r w:rsidRPr="00750BBA">
        <w:rPr>
          <w:rFonts w:ascii="Palatino Linotype" w:hAnsi="Palatino Linotype" w:cs="Arial"/>
        </w:rPr>
        <w:lastRenderedPageBreak/>
        <w:t>fracción III, de la Ley de Transparencia y Acceso a la Información Pública del Estado de México y Municipios en vigor, que a la letra establece lo siguiente:</w:t>
      </w:r>
    </w:p>
    <w:p w14:paraId="79A726FB" w14:textId="77777777" w:rsidR="00750BBA" w:rsidRPr="0005370F" w:rsidRDefault="00750BBA" w:rsidP="00750BBA">
      <w:pPr>
        <w:spacing w:line="360" w:lineRule="auto"/>
        <w:jc w:val="both"/>
        <w:rPr>
          <w:rFonts w:ascii="Palatino Linotype" w:hAnsi="Palatino Linotype" w:cs="Arial"/>
          <w:sz w:val="22"/>
          <w:lang w:val="es-ES" w:eastAsia="es-ES"/>
        </w:rPr>
      </w:pPr>
    </w:p>
    <w:p w14:paraId="44512FB6" w14:textId="77777777" w:rsidR="00750BBA" w:rsidRPr="0005370F" w:rsidRDefault="00750BBA" w:rsidP="00750BBA">
      <w:pPr>
        <w:autoSpaceDE w:val="0"/>
        <w:autoSpaceDN w:val="0"/>
        <w:adjustRightInd w:val="0"/>
        <w:ind w:left="567" w:right="616"/>
        <w:jc w:val="both"/>
        <w:rPr>
          <w:rFonts w:ascii="Palatino Linotype" w:hAnsi="Palatino Linotype" w:cs="Arial"/>
          <w:i/>
          <w:sz w:val="22"/>
          <w:lang w:eastAsia="en-US"/>
        </w:rPr>
      </w:pPr>
      <w:r w:rsidRPr="0005370F">
        <w:rPr>
          <w:rFonts w:ascii="Palatino Linotype" w:hAnsi="Palatino Linotype" w:cs="Arial"/>
          <w:i/>
          <w:sz w:val="22"/>
          <w:lang w:eastAsia="en-US"/>
        </w:rPr>
        <w:t>“</w:t>
      </w:r>
      <w:r w:rsidRPr="0005370F">
        <w:rPr>
          <w:rFonts w:ascii="Palatino Linotype" w:hAnsi="Palatino Linotype" w:cs="Arial"/>
          <w:b/>
          <w:i/>
          <w:sz w:val="22"/>
          <w:lang w:eastAsia="en-US"/>
        </w:rPr>
        <w:t>Artículo 191</w:t>
      </w:r>
      <w:r w:rsidRPr="0005370F">
        <w:rPr>
          <w:rFonts w:ascii="Palatino Linotype" w:hAnsi="Palatino Linotype" w:cs="Arial"/>
          <w:i/>
          <w:sz w:val="22"/>
          <w:lang w:eastAsia="en-US"/>
        </w:rPr>
        <w:t>. El recurso será desechado por improcedente cuando:</w:t>
      </w:r>
    </w:p>
    <w:p w14:paraId="79A029E3" w14:textId="77777777" w:rsidR="00750BBA" w:rsidRPr="0005370F" w:rsidRDefault="00750BBA" w:rsidP="00750BBA">
      <w:pPr>
        <w:autoSpaceDE w:val="0"/>
        <w:autoSpaceDN w:val="0"/>
        <w:adjustRightInd w:val="0"/>
        <w:ind w:left="567" w:right="616"/>
        <w:jc w:val="both"/>
        <w:rPr>
          <w:rFonts w:ascii="Palatino Linotype" w:hAnsi="Palatino Linotype" w:cs="Arial"/>
          <w:i/>
          <w:sz w:val="22"/>
          <w:lang w:eastAsia="en-US"/>
        </w:rPr>
      </w:pPr>
      <w:r w:rsidRPr="0005370F">
        <w:rPr>
          <w:rFonts w:ascii="Palatino Linotype" w:hAnsi="Palatino Linotype" w:cs="Arial"/>
          <w:i/>
          <w:sz w:val="22"/>
          <w:lang w:eastAsia="en-US"/>
        </w:rPr>
        <w:t>(…)</w:t>
      </w:r>
    </w:p>
    <w:p w14:paraId="1073E254" w14:textId="77777777" w:rsidR="00750BBA" w:rsidRPr="0005370F" w:rsidRDefault="00750BBA" w:rsidP="00750BBA">
      <w:pPr>
        <w:autoSpaceDE w:val="0"/>
        <w:autoSpaceDN w:val="0"/>
        <w:adjustRightInd w:val="0"/>
        <w:ind w:left="567" w:right="616"/>
        <w:jc w:val="both"/>
        <w:rPr>
          <w:rFonts w:ascii="Palatino Linotype" w:hAnsi="Palatino Linotype" w:cs="Arial"/>
          <w:b/>
          <w:i/>
          <w:sz w:val="22"/>
          <w:lang w:eastAsia="en-US"/>
        </w:rPr>
      </w:pPr>
      <w:r w:rsidRPr="0005370F">
        <w:rPr>
          <w:rFonts w:ascii="Palatino Linotype" w:hAnsi="Palatino Linotype" w:cs="Arial"/>
          <w:b/>
          <w:i/>
          <w:sz w:val="22"/>
          <w:lang w:eastAsia="en-US"/>
        </w:rPr>
        <w:t xml:space="preserve">III. </w:t>
      </w:r>
      <w:r w:rsidRPr="0005370F">
        <w:rPr>
          <w:rFonts w:ascii="Palatino Linotype" w:hAnsi="Palatino Linotype" w:cs="Arial"/>
          <w:i/>
          <w:sz w:val="22"/>
          <w:u w:val="single"/>
          <w:lang w:eastAsia="en-US"/>
        </w:rPr>
        <w:t>No actualice alguno de los supuestos previstos en la presente Ley</w:t>
      </w:r>
      <w:r w:rsidRPr="0005370F">
        <w:rPr>
          <w:rFonts w:ascii="Palatino Linotype" w:hAnsi="Palatino Linotype" w:cs="Arial"/>
          <w:i/>
          <w:sz w:val="22"/>
          <w:lang w:eastAsia="en-US"/>
        </w:rPr>
        <w:t>;</w:t>
      </w:r>
      <w:r w:rsidRPr="0005370F">
        <w:rPr>
          <w:rFonts w:ascii="Palatino Linotype" w:hAnsi="Palatino Linotype" w:cs="Arial"/>
          <w:b/>
          <w:i/>
          <w:sz w:val="22"/>
          <w:lang w:eastAsia="en-US"/>
        </w:rPr>
        <w:t xml:space="preserve"> </w:t>
      </w:r>
    </w:p>
    <w:p w14:paraId="48BE638B" w14:textId="77777777" w:rsidR="00750BBA" w:rsidRPr="0005370F" w:rsidRDefault="00750BBA" w:rsidP="00750BBA">
      <w:pPr>
        <w:autoSpaceDE w:val="0"/>
        <w:autoSpaceDN w:val="0"/>
        <w:adjustRightInd w:val="0"/>
        <w:ind w:left="567" w:right="616"/>
        <w:jc w:val="both"/>
        <w:rPr>
          <w:rFonts w:ascii="Palatino Linotype" w:hAnsi="Palatino Linotype" w:cs="Arial"/>
          <w:i/>
          <w:sz w:val="22"/>
          <w:lang w:eastAsia="en-US"/>
        </w:rPr>
      </w:pPr>
      <w:r w:rsidRPr="0005370F">
        <w:rPr>
          <w:rFonts w:ascii="Palatino Linotype" w:hAnsi="Palatino Linotype" w:cs="Arial"/>
          <w:i/>
          <w:sz w:val="22"/>
          <w:lang w:eastAsia="en-US"/>
        </w:rPr>
        <w:t>(…)</w:t>
      </w:r>
    </w:p>
    <w:p w14:paraId="4AFD99B9" w14:textId="77777777" w:rsidR="00750BBA" w:rsidRPr="00750BBA" w:rsidRDefault="00750BBA" w:rsidP="00750BBA">
      <w:pPr>
        <w:autoSpaceDE w:val="0"/>
        <w:autoSpaceDN w:val="0"/>
        <w:adjustRightInd w:val="0"/>
        <w:spacing w:line="360" w:lineRule="auto"/>
        <w:jc w:val="both"/>
        <w:rPr>
          <w:rFonts w:ascii="Palatino Linotype" w:hAnsi="Palatino Linotype" w:cs="Arial"/>
          <w:szCs w:val="22"/>
          <w:lang w:eastAsia="en-US"/>
        </w:rPr>
      </w:pPr>
    </w:p>
    <w:p w14:paraId="7DFF19F5" w14:textId="77777777" w:rsidR="00750BBA" w:rsidRPr="00750BBA" w:rsidRDefault="00750BBA" w:rsidP="00750BBA">
      <w:pPr>
        <w:pStyle w:val="Prrafodelista"/>
        <w:numPr>
          <w:ilvl w:val="0"/>
          <w:numId w:val="3"/>
        </w:numPr>
        <w:spacing w:line="360" w:lineRule="auto"/>
        <w:ind w:left="0" w:firstLine="0"/>
        <w:jc w:val="both"/>
        <w:rPr>
          <w:rFonts w:ascii="Palatino Linotype" w:hAnsi="Palatino Linotype" w:cs="Arial"/>
        </w:rPr>
      </w:pPr>
      <w:r w:rsidRPr="00750BBA">
        <w:rPr>
          <w:rFonts w:ascii="Palatino Linotype" w:hAnsi="Palatino Linotype" w:cs="Arial"/>
          <w:szCs w:val="22"/>
          <w:lang w:eastAsia="en-US"/>
        </w:rPr>
        <w:t xml:space="preserve">Por lo tanto, el presente recurso de revisión se actualiza el supuesto previsto en la fracción IV, </w:t>
      </w:r>
      <w:r w:rsidRPr="00750BBA">
        <w:rPr>
          <w:rFonts w:ascii="Palatino Linotype" w:hAnsi="Palatino Linotype" w:cs="Arial"/>
        </w:rPr>
        <w:t>del</w:t>
      </w:r>
      <w:r w:rsidRPr="00750BBA">
        <w:rPr>
          <w:rFonts w:ascii="Palatino Linotype" w:hAnsi="Palatino Linotype" w:cs="Arial"/>
          <w:szCs w:val="22"/>
          <w:lang w:eastAsia="en-US"/>
        </w:rPr>
        <w:t xml:space="preserve"> artículo 192, de la Ley de Transparencia y Acceso a la Información Pública del Estado de México y Municipios en vigor</w:t>
      </w:r>
      <w:r w:rsidRPr="00750BBA">
        <w:rPr>
          <w:rFonts w:ascii="Palatino Linotype" w:hAnsi="Palatino Linotype" w:cs="Arial"/>
        </w:rPr>
        <w:t>:</w:t>
      </w:r>
    </w:p>
    <w:p w14:paraId="3E93BE58" w14:textId="77777777" w:rsidR="00750BBA" w:rsidRPr="00750BBA" w:rsidRDefault="00750BBA" w:rsidP="00750BBA">
      <w:pPr>
        <w:autoSpaceDE w:val="0"/>
        <w:autoSpaceDN w:val="0"/>
        <w:adjustRightInd w:val="0"/>
        <w:spacing w:line="360" w:lineRule="auto"/>
        <w:jc w:val="both"/>
        <w:rPr>
          <w:rFonts w:ascii="Palatino Linotype" w:hAnsi="Palatino Linotype" w:cs="Arial"/>
          <w:lang w:val="es-ES" w:eastAsia="es-ES"/>
        </w:rPr>
      </w:pPr>
    </w:p>
    <w:p w14:paraId="44FA1700" w14:textId="77777777" w:rsidR="00750BBA" w:rsidRPr="00750BBA" w:rsidRDefault="00750BBA" w:rsidP="00750BBA">
      <w:pPr>
        <w:autoSpaceDE w:val="0"/>
        <w:autoSpaceDN w:val="0"/>
        <w:adjustRightInd w:val="0"/>
        <w:ind w:left="708"/>
        <w:jc w:val="both"/>
        <w:rPr>
          <w:rFonts w:ascii="Palatino Linotype" w:hAnsi="Palatino Linotype"/>
          <w:i/>
          <w:sz w:val="22"/>
          <w:lang w:val="es-ES" w:eastAsia="es-ES"/>
        </w:rPr>
      </w:pPr>
      <w:r w:rsidRPr="00750BBA">
        <w:rPr>
          <w:rFonts w:ascii="Palatino Linotype" w:hAnsi="Palatino Linotype"/>
          <w:i/>
          <w:sz w:val="22"/>
          <w:lang w:val="es-ES" w:eastAsia="es-ES"/>
        </w:rPr>
        <w:t>“</w:t>
      </w:r>
      <w:r w:rsidRPr="00750BBA">
        <w:rPr>
          <w:rFonts w:ascii="Palatino Linotype" w:hAnsi="Palatino Linotype"/>
          <w:b/>
          <w:i/>
          <w:sz w:val="22"/>
          <w:lang w:val="es-ES" w:eastAsia="es-ES"/>
        </w:rPr>
        <w:t xml:space="preserve">Artículo 192. </w:t>
      </w:r>
      <w:r w:rsidRPr="00750BBA">
        <w:rPr>
          <w:rFonts w:ascii="Palatino Linotype" w:hAnsi="Palatino Linotype"/>
          <w:b/>
          <w:i/>
          <w:sz w:val="22"/>
          <w:u w:val="single"/>
          <w:lang w:val="es-ES" w:eastAsia="es-ES"/>
        </w:rPr>
        <w:t>El recurso será sobreseído, en todo o en parte, cuando una vez admitido, se actualicen alguno de los siguientes supuestos</w:t>
      </w:r>
      <w:r w:rsidRPr="00750BBA">
        <w:rPr>
          <w:rFonts w:ascii="Palatino Linotype" w:hAnsi="Palatino Linotype"/>
          <w:i/>
          <w:sz w:val="22"/>
          <w:lang w:val="es-ES" w:eastAsia="es-ES"/>
        </w:rPr>
        <w:t>:</w:t>
      </w:r>
    </w:p>
    <w:p w14:paraId="49513D75" w14:textId="77777777" w:rsidR="00750BBA" w:rsidRPr="00750BBA" w:rsidRDefault="00750BBA" w:rsidP="00750BBA">
      <w:pPr>
        <w:autoSpaceDE w:val="0"/>
        <w:autoSpaceDN w:val="0"/>
        <w:adjustRightInd w:val="0"/>
        <w:ind w:left="708"/>
        <w:jc w:val="both"/>
        <w:rPr>
          <w:rFonts w:ascii="Palatino Linotype" w:hAnsi="Palatino Linotype"/>
          <w:i/>
          <w:sz w:val="22"/>
          <w:lang w:val="es-ES" w:eastAsia="es-ES"/>
        </w:rPr>
      </w:pPr>
    </w:p>
    <w:p w14:paraId="4CAF7EE8" w14:textId="77777777" w:rsidR="00750BBA" w:rsidRPr="00750BBA" w:rsidRDefault="00750BBA" w:rsidP="00750BBA">
      <w:pPr>
        <w:numPr>
          <w:ilvl w:val="0"/>
          <w:numId w:val="11"/>
        </w:numPr>
        <w:autoSpaceDE w:val="0"/>
        <w:autoSpaceDN w:val="0"/>
        <w:adjustRightInd w:val="0"/>
        <w:jc w:val="both"/>
        <w:rPr>
          <w:rFonts w:ascii="Palatino Linotype" w:hAnsi="Palatino Linotype"/>
          <w:i/>
          <w:sz w:val="22"/>
          <w:lang w:val="es-ES" w:eastAsia="es-ES"/>
        </w:rPr>
      </w:pPr>
      <w:r w:rsidRPr="00750BBA">
        <w:rPr>
          <w:rFonts w:ascii="Palatino Linotype" w:hAnsi="Palatino Linotype"/>
          <w:i/>
          <w:sz w:val="22"/>
          <w:lang w:val="es-ES" w:eastAsia="es-ES"/>
        </w:rPr>
        <w:t xml:space="preserve">El recurrente se desista expresamente del recurso; </w:t>
      </w:r>
    </w:p>
    <w:p w14:paraId="03A4561D" w14:textId="77777777" w:rsidR="00750BBA" w:rsidRPr="00750BBA" w:rsidRDefault="00750BBA" w:rsidP="00750BBA">
      <w:pPr>
        <w:numPr>
          <w:ilvl w:val="0"/>
          <w:numId w:val="11"/>
        </w:numPr>
        <w:autoSpaceDE w:val="0"/>
        <w:autoSpaceDN w:val="0"/>
        <w:adjustRightInd w:val="0"/>
        <w:jc w:val="both"/>
        <w:rPr>
          <w:rFonts w:ascii="Palatino Linotype" w:hAnsi="Palatino Linotype" w:cs="Arial"/>
          <w:i/>
          <w:sz w:val="22"/>
          <w:lang w:val="es-ES" w:eastAsia="es-ES"/>
        </w:rPr>
      </w:pPr>
      <w:r w:rsidRPr="00750BBA">
        <w:rPr>
          <w:rFonts w:ascii="Palatino Linotype" w:hAnsi="Palatino Linotype"/>
          <w:i/>
          <w:sz w:val="22"/>
          <w:lang w:val="es-ES" w:eastAsia="es-ES"/>
        </w:rPr>
        <w:t xml:space="preserve">El recurrente fallezca o, tratándose de personas jurídicas colectivas, se disuelva; </w:t>
      </w:r>
    </w:p>
    <w:p w14:paraId="5288431E" w14:textId="77777777" w:rsidR="00750BBA" w:rsidRPr="00750BBA" w:rsidRDefault="00750BBA" w:rsidP="00750BBA">
      <w:pPr>
        <w:numPr>
          <w:ilvl w:val="0"/>
          <w:numId w:val="11"/>
        </w:numPr>
        <w:autoSpaceDE w:val="0"/>
        <w:autoSpaceDN w:val="0"/>
        <w:adjustRightInd w:val="0"/>
        <w:jc w:val="both"/>
        <w:rPr>
          <w:rFonts w:ascii="Palatino Linotype" w:hAnsi="Palatino Linotype" w:cs="Arial"/>
          <w:i/>
          <w:sz w:val="22"/>
          <w:lang w:val="es-ES" w:eastAsia="es-ES"/>
        </w:rPr>
      </w:pPr>
      <w:r w:rsidRPr="00750BBA">
        <w:rPr>
          <w:rFonts w:ascii="Palatino Linotype" w:hAnsi="Palatino Linotype"/>
          <w:i/>
          <w:sz w:val="22"/>
          <w:lang w:val="es-ES" w:eastAsia="es-ES"/>
        </w:rPr>
        <w:t xml:space="preserve">El sujeto obligado responsable del acto lo modifique o revoque de tal manera que el recurso de revisión quede sin materia; </w:t>
      </w:r>
    </w:p>
    <w:p w14:paraId="5083B2A9" w14:textId="77777777" w:rsidR="00750BBA" w:rsidRPr="00750BBA" w:rsidRDefault="00750BBA" w:rsidP="00750BBA">
      <w:pPr>
        <w:numPr>
          <w:ilvl w:val="0"/>
          <w:numId w:val="11"/>
        </w:numPr>
        <w:autoSpaceDE w:val="0"/>
        <w:autoSpaceDN w:val="0"/>
        <w:adjustRightInd w:val="0"/>
        <w:jc w:val="both"/>
        <w:rPr>
          <w:rFonts w:ascii="Palatino Linotype" w:hAnsi="Palatino Linotype" w:cs="Arial"/>
          <w:i/>
          <w:sz w:val="22"/>
          <w:lang w:val="es-ES" w:eastAsia="es-ES"/>
        </w:rPr>
      </w:pPr>
      <w:r w:rsidRPr="00750BBA">
        <w:rPr>
          <w:rFonts w:ascii="Palatino Linotype" w:hAnsi="Palatino Linotype"/>
          <w:b/>
          <w:i/>
          <w:sz w:val="22"/>
          <w:u w:val="single"/>
          <w:lang w:val="es-ES" w:eastAsia="es-ES"/>
        </w:rPr>
        <w:t>Admitido el recurso de revisión, aparezca alguna causal de improcedencia en los términos de la presente Ley</w:t>
      </w:r>
      <w:r w:rsidRPr="00750BBA">
        <w:rPr>
          <w:rFonts w:ascii="Palatino Linotype" w:hAnsi="Palatino Linotype"/>
          <w:i/>
          <w:sz w:val="22"/>
          <w:lang w:val="es-ES" w:eastAsia="es-ES"/>
        </w:rPr>
        <w:t xml:space="preserve">; y </w:t>
      </w:r>
    </w:p>
    <w:p w14:paraId="6769D249" w14:textId="77777777" w:rsidR="00750BBA" w:rsidRPr="00750BBA" w:rsidRDefault="00750BBA" w:rsidP="00750BBA">
      <w:pPr>
        <w:numPr>
          <w:ilvl w:val="0"/>
          <w:numId w:val="11"/>
        </w:numPr>
        <w:autoSpaceDE w:val="0"/>
        <w:autoSpaceDN w:val="0"/>
        <w:adjustRightInd w:val="0"/>
        <w:jc w:val="both"/>
        <w:rPr>
          <w:rFonts w:ascii="Palatino Linotype" w:hAnsi="Palatino Linotype" w:cs="Arial"/>
          <w:i/>
          <w:sz w:val="22"/>
          <w:lang w:val="es-ES" w:eastAsia="es-ES"/>
        </w:rPr>
      </w:pPr>
      <w:r w:rsidRPr="00750BBA">
        <w:rPr>
          <w:rFonts w:ascii="Palatino Linotype" w:hAnsi="Palatino Linotype"/>
          <w:i/>
          <w:sz w:val="22"/>
          <w:lang w:val="es-ES" w:eastAsia="es-ES"/>
        </w:rPr>
        <w:t>Cuando por cualquier motivo quede sin materia el recurso.”</w:t>
      </w:r>
    </w:p>
    <w:p w14:paraId="61B53301" w14:textId="77777777" w:rsidR="00750BBA" w:rsidRPr="00750BBA" w:rsidRDefault="00750BBA" w:rsidP="00750BBA">
      <w:pPr>
        <w:spacing w:line="360" w:lineRule="auto"/>
        <w:jc w:val="both"/>
        <w:rPr>
          <w:rFonts w:ascii="Palatino Linotype" w:hAnsi="Palatino Linotype" w:cs="Arial"/>
          <w:lang w:val="es-ES" w:eastAsia="es-ES"/>
        </w:rPr>
      </w:pPr>
    </w:p>
    <w:p w14:paraId="7F728A32" w14:textId="77777777" w:rsidR="00750BBA" w:rsidRDefault="00750BBA" w:rsidP="00750BBA">
      <w:pPr>
        <w:pStyle w:val="Prrafodelista"/>
        <w:numPr>
          <w:ilvl w:val="0"/>
          <w:numId w:val="3"/>
        </w:numPr>
        <w:spacing w:line="360" w:lineRule="auto"/>
        <w:ind w:left="0" w:firstLine="0"/>
        <w:jc w:val="both"/>
        <w:rPr>
          <w:rFonts w:ascii="Palatino Linotype" w:hAnsi="Palatino Linotype"/>
        </w:rPr>
      </w:pPr>
      <w:r w:rsidRPr="00750BBA">
        <w:rPr>
          <w:rFonts w:ascii="Palatino Linotype" w:hAnsi="Palatino Linotype"/>
        </w:rPr>
        <w:t xml:space="preserve">Por ello, en términos del artículo 191 fracción III de la Ley de Transparencia y Acceso a la Información Pública del Estado de México y Municipios, este Órgano Garante considera </w:t>
      </w:r>
      <w:r w:rsidRPr="00750BBA">
        <w:rPr>
          <w:rFonts w:ascii="Palatino Linotype" w:hAnsi="Palatino Linotype" w:cs="Arial"/>
          <w:szCs w:val="22"/>
          <w:lang w:eastAsia="en-US"/>
        </w:rPr>
        <w:t>procedente</w:t>
      </w:r>
      <w:r w:rsidRPr="00750BBA">
        <w:rPr>
          <w:rFonts w:ascii="Palatino Linotype" w:hAnsi="Palatino Linotype"/>
        </w:rPr>
        <w:t xml:space="preserve"> </w:t>
      </w:r>
      <w:r w:rsidRPr="00750BBA">
        <w:rPr>
          <w:rFonts w:ascii="Palatino Linotype" w:hAnsi="Palatino Linotype"/>
          <w:b/>
        </w:rPr>
        <w:t xml:space="preserve">SOBRESEER </w:t>
      </w:r>
      <w:r w:rsidRPr="00750BBA">
        <w:rPr>
          <w:rFonts w:ascii="Palatino Linotype" w:hAnsi="Palatino Linotype"/>
        </w:rPr>
        <w:t>el presente recurso de revisión, toda vez que se actualiza la fracción IV del artículo 192 del citado ordenamiento legal.</w:t>
      </w:r>
    </w:p>
    <w:p w14:paraId="33383141" w14:textId="77777777" w:rsidR="00750BBA" w:rsidRPr="00750BBA" w:rsidRDefault="00750BBA" w:rsidP="00750BBA">
      <w:pPr>
        <w:pStyle w:val="Prrafodelista"/>
        <w:spacing w:line="360" w:lineRule="auto"/>
        <w:ind w:left="0"/>
        <w:jc w:val="both"/>
        <w:rPr>
          <w:rFonts w:ascii="Palatino Linotype" w:hAnsi="Palatino Linotype"/>
        </w:rPr>
      </w:pPr>
    </w:p>
    <w:p w14:paraId="682CA263" w14:textId="36F23495" w:rsidR="00750BBA" w:rsidRPr="00750BBA" w:rsidRDefault="00750BBA" w:rsidP="00750BBA">
      <w:pPr>
        <w:pStyle w:val="Prrafodelista"/>
        <w:numPr>
          <w:ilvl w:val="0"/>
          <w:numId w:val="3"/>
        </w:numPr>
        <w:spacing w:line="360" w:lineRule="auto"/>
        <w:ind w:left="0" w:firstLine="0"/>
        <w:jc w:val="both"/>
        <w:rPr>
          <w:rFonts w:ascii="Palatino Linotype" w:hAnsi="Palatino Linotype"/>
        </w:rPr>
      </w:pPr>
      <w:r w:rsidRPr="00750BBA">
        <w:rPr>
          <w:rFonts w:ascii="Palatino Linotype" w:hAnsi="Palatino Linotype"/>
        </w:rPr>
        <w:lastRenderedPageBreak/>
        <w:t>En este orden de ideas, es conducente colegir que en l</w:t>
      </w:r>
      <w:r>
        <w:rPr>
          <w:rFonts w:ascii="Palatino Linotype" w:hAnsi="Palatino Linotype"/>
        </w:rPr>
        <w:t>os</w:t>
      </w:r>
      <w:r w:rsidRPr="00750BBA">
        <w:rPr>
          <w:rFonts w:ascii="Palatino Linotype" w:hAnsi="Palatino Linotype"/>
        </w:rPr>
        <w:t xml:space="preserve"> presente</w:t>
      </w:r>
      <w:r>
        <w:rPr>
          <w:rFonts w:ascii="Palatino Linotype" w:hAnsi="Palatino Linotype"/>
        </w:rPr>
        <w:t>s</w:t>
      </w:r>
      <w:r w:rsidRPr="00750BBA">
        <w:rPr>
          <w:rFonts w:ascii="Palatino Linotype" w:hAnsi="Palatino Linotype"/>
        </w:rPr>
        <w:t xml:space="preserve"> Recurso</w:t>
      </w:r>
      <w:r>
        <w:rPr>
          <w:rFonts w:ascii="Palatino Linotype" w:hAnsi="Palatino Linotype"/>
        </w:rPr>
        <w:t>s</w:t>
      </w:r>
      <w:r w:rsidRPr="00750BBA">
        <w:rPr>
          <w:rFonts w:ascii="Palatino Linotype" w:hAnsi="Palatino Linotype"/>
        </w:rPr>
        <w:t xml:space="preserve"> de Revisión, se actualizó la causal de improcedencia prevista en la fracción III, del numeral 191, de la Ley de Transparencia y Acceso a la Información Pública del Estado de México y Municipios, en virtud que no se actualizó ningún supuesto de procedencia señalado en el ordenamiento en cita, en consecuencia, toda vez que las causales de improcedencia deben ser examinadas de oficio y si de dicho examen se actualiza una causal de improcedencia, por técnica jurídica, es de estudio preferente.</w:t>
      </w:r>
    </w:p>
    <w:p w14:paraId="135EA47B" w14:textId="77777777" w:rsidR="00750BBA" w:rsidRPr="00750BBA" w:rsidRDefault="00750BBA" w:rsidP="00750BBA">
      <w:pPr>
        <w:spacing w:line="360" w:lineRule="auto"/>
        <w:jc w:val="both"/>
        <w:rPr>
          <w:rFonts w:ascii="Palatino Linotype" w:hAnsi="Palatino Linotype" w:cs="Arial"/>
          <w:lang w:val="es-ES" w:eastAsia="es-ES"/>
        </w:rPr>
      </w:pPr>
    </w:p>
    <w:p w14:paraId="30D8C778" w14:textId="77777777" w:rsidR="00750BBA" w:rsidRPr="00750BBA" w:rsidRDefault="00750BBA" w:rsidP="00750BBA">
      <w:pPr>
        <w:pStyle w:val="Prrafodelista"/>
        <w:numPr>
          <w:ilvl w:val="0"/>
          <w:numId w:val="3"/>
        </w:numPr>
        <w:spacing w:line="360" w:lineRule="auto"/>
        <w:ind w:left="0" w:firstLine="0"/>
        <w:jc w:val="both"/>
        <w:rPr>
          <w:rFonts w:ascii="Palatino Linotype" w:hAnsi="Palatino Linotype" w:cs="Arial"/>
        </w:rPr>
      </w:pPr>
      <w:r w:rsidRPr="00750BBA">
        <w:rPr>
          <w:rFonts w:ascii="Palatino Linotype" w:hAnsi="Palatino Linotype" w:cs="Arial"/>
        </w:rPr>
        <w:t xml:space="preserve">Sirve como criterio orientador, lo establecido en la Jurisprudencia 1ª./J 3/99 de la </w:t>
      </w:r>
      <w:r w:rsidRPr="00750BBA">
        <w:rPr>
          <w:rFonts w:ascii="Palatino Linotype" w:hAnsi="Palatino Linotype"/>
        </w:rPr>
        <w:t>Novena</w:t>
      </w:r>
      <w:r w:rsidRPr="00750BBA">
        <w:rPr>
          <w:rFonts w:ascii="Palatino Linotype" w:hAnsi="Palatino Linotype" w:cs="Arial"/>
        </w:rPr>
        <w:t xml:space="preserve"> Época, emitida por la Primera Sala de la Suprema Corte de Justicia de la Nación, publicada en el Semanario Judicial de la Federación y su Gaceta, que en lo conducente dispone: </w:t>
      </w:r>
    </w:p>
    <w:p w14:paraId="076916B2" w14:textId="77777777" w:rsidR="00750BBA" w:rsidRPr="00750BBA" w:rsidRDefault="00750BBA" w:rsidP="00750BBA">
      <w:pPr>
        <w:spacing w:line="360" w:lineRule="auto"/>
        <w:ind w:right="49"/>
        <w:jc w:val="both"/>
        <w:rPr>
          <w:rFonts w:ascii="Palatino Linotype" w:hAnsi="Palatino Linotype" w:cs="Arial"/>
          <w:lang w:val="es-ES" w:eastAsia="es-ES"/>
        </w:rPr>
      </w:pPr>
    </w:p>
    <w:p w14:paraId="659864CE" w14:textId="77777777" w:rsidR="00750BBA" w:rsidRPr="00750BBA" w:rsidRDefault="00750BBA" w:rsidP="00750BBA">
      <w:pPr>
        <w:ind w:left="567" w:right="567"/>
        <w:jc w:val="both"/>
        <w:rPr>
          <w:rFonts w:ascii="Palatino Linotype" w:hAnsi="Palatino Linotype" w:cs="Arial"/>
          <w:i/>
          <w:sz w:val="22"/>
          <w:szCs w:val="20"/>
          <w:lang w:val="es-ES" w:eastAsia="es-ES"/>
        </w:rPr>
      </w:pPr>
      <w:r w:rsidRPr="00750BBA">
        <w:rPr>
          <w:rFonts w:ascii="Palatino Linotype" w:hAnsi="Palatino Linotype" w:cs="Arial"/>
          <w:b/>
          <w:i/>
          <w:sz w:val="22"/>
          <w:szCs w:val="20"/>
          <w:lang w:val="es-ES" w:eastAsia="es-ES"/>
        </w:rPr>
        <w:t xml:space="preserve">“IMPROCEDENCIA. ESTUDIO PREFERENCIAL DE LAS CAUSALES PREVISTAS EN EL ARTÍCULO 73 DE LA LEY DE AMPARO. </w:t>
      </w:r>
      <w:r w:rsidRPr="00750BBA">
        <w:rPr>
          <w:rFonts w:ascii="Palatino Linotype" w:hAnsi="Palatino Linotype" w:cs="Arial"/>
          <w:i/>
          <w:sz w:val="22"/>
          <w:szCs w:val="20"/>
          <w:lang w:val="es-ES" w:eastAsia="es-ES"/>
        </w:rPr>
        <w:t>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w:t>
      </w:r>
    </w:p>
    <w:p w14:paraId="2260313E" w14:textId="77777777" w:rsidR="00750BBA" w:rsidRPr="00750BBA" w:rsidRDefault="00750BBA" w:rsidP="00750BBA">
      <w:pPr>
        <w:autoSpaceDE w:val="0"/>
        <w:autoSpaceDN w:val="0"/>
        <w:adjustRightInd w:val="0"/>
        <w:spacing w:line="360" w:lineRule="auto"/>
        <w:jc w:val="both"/>
        <w:rPr>
          <w:rFonts w:ascii="Palatino Linotype" w:hAnsi="Palatino Linotype"/>
          <w:lang w:val="es-ES" w:eastAsia="es-ES"/>
        </w:rPr>
      </w:pPr>
    </w:p>
    <w:p w14:paraId="5F4DDB68" w14:textId="77777777" w:rsidR="00750BBA" w:rsidRPr="00750BBA" w:rsidRDefault="00750BBA" w:rsidP="00750BBA">
      <w:pPr>
        <w:pStyle w:val="Prrafodelista"/>
        <w:numPr>
          <w:ilvl w:val="0"/>
          <w:numId w:val="3"/>
        </w:numPr>
        <w:spacing w:line="360" w:lineRule="auto"/>
        <w:ind w:left="0" w:firstLine="0"/>
        <w:jc w:val="both"/>
        <w:rPr>
          <w:rFonts w:ascii="Palatino Linotype" w:hAnsi="Palatino Linotype"/>
          <w:b/>
          <w:u w:val="single"/>
        </w:rPr>
      </w:pPr>
      <w:r w:rsidRPr="00750BBA">
        <w:rPr>
          <w:rFonts w:ascii="Palatino Linotype" w:hAnsi="Palatino Linotype"/>
        </w:rPr>
        <w:t xml:space="preserve">Es importante resaltar a manera de analogía que la Suprema Corte de Justicia de la Nación mediante el número 2 de la Serie </w:t>
      </w:r>
      <w:r w:rsidRPr="00750BBA">
        <w:rPr>
          <w:rFonts w:ascii="Palatino Linotype" w:hAnsi="Palatino Linotype"/>
          <w:i/>
        </w:rPr>
        <w:t xml:space="preserve">Estudios Introductorios sobre el Juicio de Amparo </w:t>
      </w:r>
      <w:r w:rsidRPr="00750BBA">
        <w:rPr>
          <w:rFonts w:ascii="Palatino Linotype" w:hAnsi="Palatino Linotype"/>
        </w:rPr>
        <w:t xml:space="preserve">relativo a </w:t>
      </w:r>
      <w:r w:rsidRPr="00750BBA">
        <w:rPr>
          <w:rFonts w:ascii="Palatino Linotype" w:hAnsi="Palatino Linotype"/>
          <w:i/>
        </w:rPr>
        <w:t xml:space="preserve">LA IMPROCEDENCIA DE LA ACCIÓN DE AMPARO </w:t>
      </w:r>
      <w:r w:rsidRPr="00750BBA">
        <w:rPr>
          <w:rFonts w:ascii="Palatino Linotype" w:hAnsi="Palatino Linotype"/>
        </w:rPr>
        <w:t xml:space="preserve">definió a la improcedencia del amparo como la institución jurídica procesal en la que, al actualizarse ciertas circunstancias previstas en la Constitución Federal, en la Ley de </w:t>
      </w:r>
      <w:r w:rsidRPr="00750BBA">
        <w:rPr>
          <w:rFonts w:ascii="Palatino Linotype" w:hAnsi="Palatino Linotype"/>
        </w:rPr>
        <w:lastRenderedPageBreak/>
        <w:t xml:space="preserve">Amparo o en la Jurisprudencia, el órgano jurisdiccional se ve impedido para analizar y resolver el fondo del asunto y que la causa de improcedencia puede tenerse por acreditada desde el momento en que se presenta la demanda de amparo, </w:t>
      </w:r>
      <w:r w:rsidRPr="00750BBA">
        <w:rPr>
          <w:rFonts w:ascii="Palatino Linotype" w:hAnsi="Palatino Linotype"/>
          <w:b/>
          <w:u w:val="single"/>
        </w:rPr>
        <w:t>lo que generará que la demanda sea desechada; o bien, después de admitida la demanda, lo que tendrá como consecuencia que se sobresea en el juicio.</w:t>
      </w:r>
    </w:p>
    <w:p w14:paraId="4B2CABEF" w14:textId="77777777" w:rsidR="00314DD8" w:rsidRPr="00314DD8" w:rsidRDefault="00314DD8" w:rsidP="00314DD8">
      <w:pPr>
        <w:spacing w:line="360" w:lineRule="auto"/>
        <w:rPr>
          <w:rFonts w:ascii="Palatino Linotype" w:hAnsi="Palatino Linotype" w:cs="Arial"/>
        </w:rPr>
      </w:pPr>
    </w:p>
    <w:p w14:paraId="7BFA51C9" w14:textId="77777777" w:rsidR="004B35FC" w:rsidRPr="00673DFC" w:rsidRDefault="004B35FC" w:rsidP="00673DFC">
      <w:pPr>
        <w:pStyle w:val="Ttulo1"/>
        <w:spacing w:before="0" w:line="360" w:lineRule="auto"/>
        <w:rPr>
          <w:rFonts w:ascii="Palatino Linotype" w:hAnsi="Palatino Linotype"/>
          <w:b/>
          <w:color w:val="000000" w:themeColor="text1"/>
          <w:sz w:val="24"/>
          <w:szCs w:val="24"/>
        </w:rPr>
      </w:pPr>
      <w:bookmarkStart w:id="16" w:name="_Toc87549682"/>
      <w:r w:rsidRPr="00673DFC">
        <w:rPr>
          <w:rFonts w:ascii="Palatino Linotype" w:hAnsi="Palatino Linotype"/>
          <w:b/>
          <w:color w:val="000000" w:themeColor="text1"/>
          <w:sz w:val="24"/>
          <w:szCs w:val="24"/>
        </w:rPr>
        <w:t>QUINTO. De la versión pública.</w:t>
      </w:r>
      <w:bookmarkEnd w:id="16"/>
    </w:p>
    <w:p w14:paraId="74C7376B" w14:textId="77777777" w:rsidR="004B35FC" w:rsidRPr="00673DFC" w:rsidRDefault="004B35FC" w:rsidP="00750BBA">
      <w:pPr>
        <w:pStyle w:val="Ttulo1"/>
        <w:numPr>
          <w:ilvl w:val="0"/>
          <w:numId w:val="8"/>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7" w:name="_Toc48135362"/>
      <w:bookmarkStart w:id="18" w:name="_Toc72309902"/>
      <w:bookmarkStart w:id="19" w:name="_Toc73643041"/>
      <w:bookmarkStart w:id="20" w:name="_Toc73911519"/>
      <w:bookmarkStart w:id="21" w:name="_Toc87549683"/>
      <w:r w:rsidRPr="00673DFC">
        <w:rPr>
          <w:rFonts w:ascii="Palatino Linotype" w:hAnsi="Palatino Linotype" w:cs="Times New Roman"/>
          <w:b/>
          <w:color w:val="000000" w:themeColor="text1"/>
          <w:sz w:val="24"/>
          <w:szCs w:val="24"/>
          <w:lang w:eastAsia="es-ES_tradnl"/>
        </w:rPr>
        <w:t>Nociones generales.</w:t>
      </w:r>
      <w:bookmarkEnd w:id="17"/>
      <w:bookmarkEnd w:id="18"/>
      <w:bookmarkEnd w:id="19"/>
      <w:bookmarkEnd w:id="20"/>
      <w:bookmarkEnd w:id="21"/>
      <w:r w:rsidRPr="00673DFC">
        <w:rPr>
          <w:rFonts w:ascii="Palatino Linotype" w:hAnsi="Palatino Linotype" w:cs="Times New Roman"/>
          <w:b/>
          <w:color w:val="000000" w:themeColor="text1"/>
          <w:sz w:val="24"/>
          <w:szCs w:val="24"/>
          <w:lang w:eastAsia="es-ES_tradnl"/>
        </w:rPr>
        <w:t xml:space="preserve"> </w:t>
      </w:r>
    </w:p>
    <w:p w14:paraId="19A5E9A0" w14:textId="43BAC284" w:rsidR="004B35FC" w:rsidRPr="00673DFC" w:rsidRDefault="004B35FC" w:rsidP="00750BBA">
      <w:pPr>
        <w:pStyle w:val="Prrafodelista"/>
        <w:numPr>
          <w:ilvl w:val="0"/>
          <w:numId w:val="3"/>
        </w:numPr>
        <w:spacing w:line="360" w:lineRule="auto"/>
        <w:ind w:left="0" w:firstLine="0"/>
        <w:jc w:val="both"/>
        <w:rPr>
          <w:rFonts w:ascii="Palatino Linotype" w:hAnsi="Palatino Linotype" w:cs="Arial"/>
          <w:color w:val="000000"/>
        </w:rPr>
      </w:pPr>
      <w:r w:rsidRPr="00673DFC">
        <w:rPr>
          <w:rFonts w:ascii="Palatino Linotype" w:hAnsi="Palatino Linotype" w:cs="Arial"/>
          <w:color w:val="000000"/>
        </w:rPr>
        <w:t xml:space="preserve">Por último, </w:t>
      </w:r>
      <w:r w:rsidRPr="00673DFC">
        <w:rPr>
          <w:rFonts w:ascii="Palatino Linotype" w:hAnsi="Palatino Linotype" w:cs="Arial"/>
        </w:rPr>
        <w:t>debe</w:t>
      </w:r>
      <w:r w:rsidRPr="00673DFC">
        <w:rPr>
          <w:rFonts w:ascii="Palatino Linotype" w:hAnsi="Palatino Linotype" w:cs="Arial"/>
          <w:color w:val="000000"/>
        </w:rPr>
        <w:t xml:space="preserve"> destacarse que, debido a la naturaleza de la información solicitada</w:t>
      </w:r>
      <w:r w:rsidR="00673DFC" w:rsidRPr="00673DFC">
        <w:rPr>
          <w:rFonts w:ascii="Palatino Linotype" w:hAnsi="Palatino Linotype" w:cs="Arial"/>
          <w:color w:val="000000"/>
        </w:rPr>
        <w:t xml:space="preserve"> y, como quedo de manifiesto en los informes justificados remitidos,</w:t>
      </w:r>
      <w:r w:rsidR="00673DFC">
        <w:rPr>
          <w:rFonts w:ascii="Palatino Linotype" w:hAnsi="Palatino Linotype" w:cs="Arial"/>
          <w:b/>
          <w:color w:val="000000"/>
        </w:rPr>
        <w:t xml:space="preserve"> </w:t>
      </w:r>
      <w:r w:rsidRPr="00673DFC">
        <w:rPr>
          <w:rFonts w:ascii="Palatino Linotype" w:hAnsi="Palatino Linotype" w:cs="Arial"/>
          <w:color w:val="000000"/>
        </w:rPr>
        <w:t>obra</w:t>
      </w:r>
      <w:r w:rsidR="00673DFC">
        <w:rPr>
          <w:rFonts w:ascii="Palatino Linotype" w:hAnsi="Palatino Linotype" w:cs="Arial"/>
          <w:color w:val="000000"/>
        </w:rPr>
        <w:t>n</w:t>
      </w:r>
      <w:r w:rsidRPr="00673DFC">
        <w:rPr>
          <w:rFonts w:ascii="Palatino Linotype" w:hAnsi="Palatino Linotype" w:cs="Arial"/>
          <w:color w:val="000000"/>
        </w:rPr>
        <w:t xml:space="preserve"> datos personales susceptibles de protegerse, así como información susceptible de clasificarse como reservada, el </w:t>
      </w:r>
      <w:r w:rsidRPr="00673DFC">
        <w:rPr>
          <w:rFonts w:ascii="Palatino Linotype" w:hAnsi="Palatino Linotype" w:cs="Arial"/>
          <w:b/>
          <w:bCs/>
          <w:color w:val="000000"/>
        </w:rPr>
        <w:t xml:space="preserve">SUJETO OBLIGADO </w:t>
      </w:r>
      <w:r w:rsidRPr="00673DFC">
        <w:rPr>
          <w:rFonts w:ascii="Palatino Linotype" w:hAnsi="Palatino Linotype" w:cs="Arial"/>
          <w:color w:val="000000"/>
        </w:rPr>
        <w:t xml:space="preserve">deberá de hacer la adecuada versión pública, protegiendo los datos que no son susceptibles de ser proporcionados. </w:t>
      </w:r>
    </w:p>
    <w:p w14:paraId="0D006C61" w14:textId="77777777" w:rsidR="004B35FC" w:rsidRPr="00673DFC" w:rsidRDefault="004B35FC" w:rsidP="00673DFC">
      <w:pPr>
        <w:pStyle w:val="Prrafodelista"/>
        <w:tabs>
          <w:tab w:val="left" w:pos="0"/>
          <w:tab w:val="left" w:pos="284"/>
        </w:tabs>
        <w:spacing w:line="360" w:lineRule="auto"/>
        <w:ind w:left="0" w:right="49"/>
        <w:jc w:val="both"/>
        <w:rPr>
          <w:rFonts w:ascii="Palatino Linotype" w:eastAsia="MS Mincho" w:hAnsi="Palatino Linotype"/>
          <w:highlight w:val="yellow"/>
        </w:rPr>
      </w:pPr>
    </w:p>
    <w:p w14:paraId="644A8321" w14:textId="77777777" w:rsidR="004B35FC" w:rsidRPr="00673DFC" w:rsidRDefault="004B35FC" w:rsidP="00750BBA">
      <w:pPr>
        <w:pStyle w:val="Prrafodelista"/>
        <w:numPr>
          <w:ilvl w:val="0"/>
          <w:numId w:val="3"/>
        </w:numPr>
        <w:spacing w:line="360" w:lineRule="auto"/>
        <w:ind w:left="0" w:firstLine="0"/>
        <w:jc w:val="both"/>
        <w:rPr>
          <w:rFonts w:ascii="Palatino Linotype" w:hAnsi="Palatino Linotype" w:cs="Arial"/>
          <w:color w:val="000000"/>
        </w:rPr>
      </w:pPr>
      <w:r w:rsidRPr="00673DFC">
        <w:rPr>
          <w:rFonts w:ascii="Palatino Linotype" w:hAnsi="Palatino Linotype" w:cs="Arial"/>
          <w:color w:val="000000"/>
        </w:rPr>
        <w:t xml:space="preserve">No pasa desapercibido para este Órgano Garante que los </w:t>
      </w:r>
      <w:r w:rsidRPr="00673DFC">
        <w:rPr>
          <w:rFonts w:ascii="Palatino Linotype" w:hAnsi="Palatino Linotype" w:cs="Arial"/>
          <w:bCs/>
          <w:color w:val="000000"/>
        </w:rPr>
        <w:t>sujetos obligados</w:t>
      </w:r>
      <w:r w:rsidRPr="00673DFC">
        <w:rPr>
          <w:rFonts w:ascii="Palatino Linotype" w:hAnsi="Palatino Linotype" w:cs="Arial"/>
          <w:b/>
          <w:bCs/>
          <w:color w:val="000000"/>
        </w:rPr>
        <w:t xml:space="preserve"> </w:t>
      </w:r>
      <w:r w:rsidRPr="00673DF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995642E" w14:textId="77777777" w:rsidR="004B35FC" w:rsidRPr="00673DFC" w:rsidRDefault="004B35FC" w:rsidP="00673DFC">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4B35FC" w:rsidRPr="0005370F" w14:paraId="7B4F71BA" w14:textId="77777777" w:rsidTr="00761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330EE5D" w14:textId="77777777" w:rsidR="004B35FC" w:rsidRPr="0005370F" w:rsidRDefault="004B35FC" w:rsidP="00673DFC">
            <w:pPr>
              <w:tabs>
                <w:tab w:val="left" w:pos="284"/>
              </w:tabs>
              <w:spacing w:line="360" w:lineRule="auto"/>
              <w:rPr>
                <w:rFonts w:ascii="Palatino Linotype" w:hAnsi="Palatino Linotype"/>
                <w:bCs w:val="0"/>
                <w:sz w:val="20"/>
                <w:szCs w:val="24"/>
              </w:rPr>
            </w:pPr>
            <w:r w:rsidRPr="0005370F">
              <w:rPr>
                <w:rFonts w:ascii="Palatino Linotype" w:hAnsi="Palatino Linotype" w:cstheme="majorBidi"/>
                <w:bCs w:val="0"/>
                <w:sz w:val="20"/>
                <w:szCs w:val="24"/>
              </w:rPr>
              <w:lastRenderedPageBreak/>
              <w:t>a) Requisitos previos.</w:t>
            </w:r>
          </w:p>
        </w:tc>
        <w:tc>
          <w:tcPr>
            <w:tcW w:w="6237" w:type="dxa"/>
            <w:hideMark/>
          </w:tcPr>
          <w:p w14:paraId="57351B5C" w14:textId="77777777" w:rsidR="004B35FC" w:rsidRPr="0005370F" w:rsidRDefault="004B35FC" w:rsidP="00673DF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05370F">
              <w:rPr>
                <w:rFonts w:ascii="Palatino Linotype" w:hAnsi="Palatino Linotype" w:cs="Arial"/>
                <w:b w:val="0"/>
                <w:bCs w:val="0"/>
                <w:color w:val="000000"/>
                <w:sz w:val="20"/>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B676D64" w14:textId="77777777" w:rsidR="004B35FC" w:rsidRPr="0005370F" w:rsidRDefault="004B35FC" w:rsidP="00673DF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05370F">
              <w:rPr>
                <w:rFonts w:ascii="Palatino Linotype" w:hAnsi="Palatino Linotype" w:cs="Arial"/>
                <w:b w:val="0"/>
                <w:bCs w:val="0"/>
                <w:color w:val="000000"/>
                <w:sz w:val="20"/>
                <w:szCs w:val="24"/>
              </w:rPr>
              <w:t>Al hacerlo tienen que precisar de qué información se trata, señalando el supuesto de clasificación (confidencialidad o reserva).</w:t>
            </w:r>
          </w:p>
          <w:p w14:paraId="39DC6E6B" w14:textId="77777777" w:rsidR="004B35FC" w:rsidRPr="0005370F" w:rsidRDefault="004B35FC" w:rsidP="00673DF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05370F">
              <w:rPr>
                <w:rFonts w:ascii="Palatino Linotype" w:hAnsi="Palatino Linotype" w:cs="Arial"/>
                <w:b w:val="0"/>
                <w:bCs w:val="0"/>
                <w:color w:val="000000"/>
                <w:sz w:val="20"/>
                <w:szCs w:val="24"/>
              </w:rPr>
              <w:t>Además, se debe señalar el procedimiento, de los tres que establecen los artículos 132 y 106 de la Ley Estatal y General, respectivamente.</w:t>
            </w:r>
          </w:p>
          <w:p w14:paraId="5884D796" w14:textId="77777777" w:rsidR="004B35FC" w:rsidRPr="0005370F" w:rsidRDefault="004B35FC" w:rsidP="00673DFC">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4"/>
              </w:rPr>
            </w:pPr>
            <w:r w:rsidRPr="0005370F">
              <w:rPr>
                <w:rFonts w:ascii="Palatino Linotype" w:hAnsi="Palatino Linotype" w:cs="Arial"/>
                <w:b w:val="0"/>
                <w:bCs w:val="0"/>
                <w:color w:val="000000"/>
                <w:sz w:val="20"/>
                <w:szCs w:val="24"/>
              </w:rPr>
              <w:t xml:space="preserve">El último de estos requisitos previos consiste en que no se pueden emitir acuerdos de carácter general ni particular, esto es, </w:t>
            </w:r>
            <w:r w:rsidRPr="0005370F">
              <w:rPr>
                <w:rFonts w:ascii="Palatino Linotype" w:hAnsi="Palatino Linotype" w:cs="Arial"/>
                <w:b w:val="0"/>
                <w:bCs w:val="0"/>
                <w:color w:val="000000"/>
                <w:sz w:val="20"/>
                <w:szCs w:val="24"/>
                <w:u w:val="single"/>
              </w:rPr>
              <w:t>no se puede hacer un acuerdo para clasificar de manera general todos los documentos de un expediente o área, sin</w:t>
            </w:r>
            <w:r w:rsidRPr="0005370F">
              <w:rPr>
                <w:rFonts w:ascii="Palatino Linotype" w:hAnsi="Palatino Linotype" w:cs="Arial"/>
                <w:b w:val="0"/>
                <w:bCs w:val="0"/>
                <w:color w:val="000000"/>
                <w:sz w:val="20"/>
                <w:szCs w:val="24"/>
              </w:rPr>
              <w:t xml:space="preserve"> individualizar su análisis y tampoco se puede hacer un acuerdo por cada dato que se vaya a clasificar dentro de un documento con diez datos, por ejemplo, susceptibles de ser clasificados.</w:t>
            </w:r>
          </w:p>
        </w:tc>
      </w:tr>
      <w:tr w:rsidR="004B35FC" w:rsidRPr="0005370F" w14:paraId="2FCF702F" w14:textId="77777777" w:rsidTr="00761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1CADD6A" w14:textId="77777777" w:rsidR="004B35FC" w:rsidRPr="0005370F" w:rsidRDefault="004B35FC" w:rsidP="00673DFC">
            <w:pPr>
              <w:tabs>
                <w:tab w:val="left" w:pos="284"/>
              </w:tabs>
              <w:spacing w:line="360" w:lineRule="auto"/>
              <w:rPr>
                <w:rFonts w:ascii="Palatino Linotype" w:hAnsi="Palatino Linotype"/>
                <w:bCs w:val="0"/>
                <w:sz w:val="20"/>
                <w:szCs w:val="24"/>
              </w:rPr>
            </w:pPr>
            <w:r w:rsidRPr="0005370F">
              <w:rPr>
                <w:rFonts w:ascii="Palatino Linotype" w:hAnsi="Palatino Linotype" w:cstheme="majorBidi"/>
                <w:bCs w:val="0"/>
                <w:sz w:val="20"/>
                <w:szCs w:val="24"/>
              </w:rPr>
              <w:t>b) Supuestos de clasificación.</w:t>
            </w:r>
          </w:p>
        </w:tc>
        <w:tc>
          <w:tcPr>
            <w:tcW w:w="6237" w:type="dxa"/>
            <w:hideMark/>
          </w:tcPr>
          <w:p w14:paraId="4E9CF443" w14:textId="77777777" w:rsidR="004B35FC" w:rsidRPr="0005370F" w:rsidRDefault="004B35FC" w:rsidP="00673D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05370F">
              <w:rPr>
                <w:rFonts w:ascii="Palatino Linotype" w:hAnsi="Palatino Linotype" w:cs="Arial"/>
                <w:color w:val="000000"/>
                <w:sz w:val="20"/>
                <w:szCs w:val="24"/>
              </w:rPr>
              <w:t>Las disposiciones constitucionales y legales en la materia establecen los dos supuestos generales para clasificar la información: por reserva y por confidencialidad.</w:t>
            </w:r>
          </w:p>
          <w:p w14:paraId="7653967D" w14:textId="77777777" w:rsidR="004B35FC" w:rsidRPr="0005370F" w:rsidRDefault="004B35FC" w:rsidP="00673D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05370F">
              <w:rPr>
                <w:rFonts w:ascii="Palatino Linotype" w:hAnsi="Palatino Linotype" w:cs="Arial"/>
                <w:color w:val="000000"/>
                <w:sz w:val="2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FC125AE" w14:textId="77777777" w:rsidR="004B35FC" w:rsidRPr="0005370F" w:rsidRDefault="004B35FC" w:rsidP="00673DFC">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4"/>
              </w:rPr>
            </w:pPr>
            <w:r w:rsidRPr="0005370F">
              <w:rPr>
                <w:rFonts w:ascii="Palatino Linotype" w:hAnsi="Palatino Linotype" w:cs="Arial"/>
                <w:color w:val="000000"/>
                <w:sz w:val="20"/>
                <w:szCs w:val="24"/>
              </w:rPr>
              <w:lastRenderedPageBreak/>
              <w:t xml:space="preserve">El </w:t>
            </w:r>
            <w:r w:rsidRPr="0005370F">
              <w:rPr>
                <w:rFonts w:ascii="Palatino Linotype" w:hAnsi="Palatino Linotype" w:cs="Arial"/>
                <w:b/>
                <w:color w:val="000000"/>
                <w:sz w:val="20"/>
                <w:szCs w:val="24"/>
              </w:rPr>
              <w:t>Sujeto Obligado</w:t>
            </w:r>
            <w:r w:rsidRPr="0005370F">
              <w:rPr>
                <w:rFonts w:ascii="Palatino Linotype" w:hAnsi="Palatino Linotype" w:cs="Arial"/>
                <w:color w:val="000000"/>
                <w:sz w:val="2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B35FC" w:rsidRPr="0005370F" w14:paraId="1A89A9EB" w14:textId="77777777" w:rsidTr="00761E2D">
        <w:tc>
          <w:tcPr>
            <w:cnfStyle w:val="001000000000" w:firstRow="0" w:lastRow="0" w:firstColumn="1" w:lastColumn="0" w:oddVBand="0" w:evenVBand="0" w:oddHBand="0" w:evenHBand="0" w:firstRowFirstColumn="0" w:firstRowLastColumn="0" w:lastRowFirstColumn="0" w:lastRowLastColumn="0"/>
            <w:tcW w:w="2689" w:type="dxa"/>
            <w:hideMark/>
          </w:tcPr>
          <w:p w14:paraId="440F8B2C" w14:textId="77777777" w:rsidR="004B35FC" w:rsidRPr="0005370F" w:rsidRDefault="004B35FC" w:rsidP="00673DFC">
            <w:pPr>
              <w:tabs>
                <w:tab w:val="left" w:pos="284"/>
              </w:tabs>
              <w:spacing w:line="360" w:lineRule="auto"/>
              <w:rPr>
                <w:rFonts w:ascii="Palatino Linotype" w:hAnsi="Palatino Linotype"/>
                <w:bCs w:val="0"/>
                <w:sz w:val="20"/>
                <w:szCs w:val="24"/>
              </w:rPr>
            </w:pPr>
            <w:r w:rsidRPr="0005370F">
              <w:rPr>
                <w:rFonts w:ascii="Palatino Linotype" w:hAnsi="Palatino Linotype" w:cstheme="majorBidi"/>
                <w:bCs w:val="0"/>
                <w:sz w:val="20"/>
                <w:szCs w:val="24"/>
              </w:rPr>
              <w:lastRenderedPageBreak/>
              <w:t>c) Formalidades para emitir el acuerdo de clasificación.</w:t>
            </w:r>
          </w:p>
        </w:tc>
        <w:tc>
          <w:tcPr>
            <w:tcW w:w="6237" w:type="dxa"/>
            <w:hideMark/>
          </w:tcPr>
          <w:p w14:paraId="235AF77E" w14:textId="77777777" w:rsidR="004B35FC" w:rsidRPr="0005370F" w:rsidRDefault="004B35FC" w:rsidP="00673DF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05370F">
              <w:rPr>
                <w:rFonts w:ascii="Palatino Linotype" w:hAnsi="Palatino Linotype" w:cs="Arial"/>
                <w:color w:val="000000"/>
                <w:sz w:val="20"/>
                <w:szCs w:val="24"/>
              </w:rPr>
              <w:t xml:space="preserve">El Comité de Transparencia, según lo dispuesto en los artículos cuenta con las facultades para aprobar, modificar o revocar la clasificación de la información que haya propuesto. </w:t>
            </w:r>
          </w:p>
          <w:p w14:paraId="73D574D0" w14:textId="77777777" w:rsidR="004B35FC" w:rsidRPr="0005370F" w:rsidRDefault="004B35FC" w:rsidP="00673DF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05370F">
              <w:rPr>
                <w:rFonts w:ascii="Palatino Linotype" w:hAnsi="Palatino Linotype" w:cs="Arial"/>
                <w:color w:val="000000"/>
                <w:sz w:val="20"/>
                <w:szCs w:val="24"/>
              </w:rPr>
              <w:t xml:space="preserve">Es necesario que </w:t>
            </w:r>
            <w:r w:rsidRPr="0005370F">
              <w:rPr>
                <w:rFonts w:ascii="Palatino Linotype" w:hAnsi="Palatino Linotype" w:cs="Arial"/>
                <w:b/>
                <w:color w:val="000000"/>
                <w:sz w:val="20"/>
                <w:szCs w:val="24"/>
                <w:u w:val="single"/>
              </w:rPr>
              <w:t>el acto reúna con los requisitos elementales</w:t>
            </w:r>
            <w:r w:rsidRPr="0005370F">
              <w:rPr>
                <w:rFonts w:ascii="Palatino Linotype" w:hAnsi="Palatino Linotype" w:cs="Arial"/>
                <w:color w:val="000000"/>
                <w:sz w:val="20"/>
                <w:szCs w:val="24"/>
              </w:rPr>
              <w:t>, entre ellos, que la autoridad que va a emitir el acto de autoridad sea la legalmente facultada para ello.</w:t>
            </w:r>
          </w:p>
          <w:p w14:paraId="5EEF39CF" w14:textId="77777777" w:rsidR="004B35FC" w:rsidRPr="0005370F" w:rsidRDefault="004B35FC" w:rsidP="00673DFC">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4"/>
              </w:rPr>
            </w:pPr>
            <w:r w:rsidRPr="0005370F">
              <w:rPr>
                <w:rFonts w:ascii="Palatino Linotype" w:hAnsi="Palatino Linotype" w:cs="Arial"/>
                <w:color w:val="000000"/>
                <w:sz w:val="20"/>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B35FC" w:rsidRPr="0005370F" w14:paraId="2AE96BAE" w14:textId="77777777" w:rsidTr="00761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486F8B" w14:textId="77777777" w:rsidR="004B35FC" w:rsidRPr="0005370F" w:rsidRDefault="004B35FC" w:rsidP="00673DFC">
            <w:pPr>
              <w:tabs>
                <w:tab w:val="left" w:pos="284"/>
              </w:tabs>
              <w:spacing w:line="360" w:lineRule="auto"/>
              <w:rPr>
                <w:rFonts w:ascii="Palatino Linotype" w:hAnsi="Palatino Linotype"/>
                <w:b w:val="0"/>
                <w:sz w:val="20"/>
                <w:szCs w:val="24"/>
              </w:rPr>
            </w:pPr>
          </w:p>
          <w:p w14:paraId="2BEBF2CD" w14:textId="77777777" w:rsidR="004B35FC" w:rsidRPr="0005370F" w:rsidRDefault="004B35FC" w:rsidP="00673DFC">
            <w:pPr>
              <w:tabs>
                <w:tab w:val="left" w:pos="284"/>
              </w:tabs>
              <w:spacing w:line="360" w:lineRule="auto"/>
              <w:jc w:val="both"/>
              <w:rPr>
                <w:rFonts w:ascii="Palatino Linotype" w:hAnsi="Palatino Linotype"/>
                <w:bCs w:val="0"/>
                <w:sz w:val="20"/>
                <w:szCs w:val="24"/>
              </w:rPr>
            </w:pPr>
            <w:r w:rsidRPr="0005370F">
              <w:rPr>
                <w:rFonts w:ascii="Palatino Linotype" w:hAnsi="Palatino Linotype" w:cs="Arial"/>
                <w:bCs w:val="0"/>
                <w:color w:val="000000"/>
                <w:sz w:val="20"/>
                <w:szCs w:val="24"/>
              </w:rPr>
              <w:t xml:space="preserve">d) Requisitos de fondo del acuerdo de clasificación. </w:t>
            </w:r>
          </w:p>
        </w:tc>
        <w:tc>
          <w:tcPr>
            <w:tcW w:w="6237" w:type="dxa"/>
            <w:hideMark/>
          </w:tcPr>
          <w:p w14:paraId="15CE6B02" w14:textId="77777777" w:rsidR="004B35FC" w:rsidRPr="0005370F" w:rsidRDefault="004B35FC" w:rsidP="00673D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05370F">
              <w:rPr>
                <w:rFonts w:ascii="Palatino Linotype" w:hAnsi="Palatino Linotype" w:cs="Arial"/>
                <w:color w:val="000000"/>
                <w:sz w:val="2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5370F">
              <w:rPr>
                <w:rFonts w:ascii="Palatino Linotype" w:hAnsi="Palatino Linotype" w:cs="Arial"/>
                <w:b/>
                <w:color w:val="000000"/>
                <w:sz w:val="20"/>
                <w:szCs w:val="24"/>
              </w:rPr>
              <w:t>Sujetos Obligados</w:t>
            </w:r>
            <w:r w:rsidRPr="0005370F">
              <w:rPr>
                <w:rFonts w:ascii="Palatino Linotype" w:hAnsi="Palatino Linotype" w:cs="Arial"/>
                <w:color w:val="000000"/>
                <w:sz w:val="20"/>
                <w:szCs w:val="24"/>
              </w:rPr>
              <w:t xml:space="preserve">, por lo que deberán fundar y motivar debidamente la clasificación. </w:t>
            </w:r>
          </w:p>
          <w:p w14:paraId="2AEBD89C" w14:textId="77777777" w:rsidR="004B35FC" w:rsidRPr="0005370F" w:rsidRDefault="004B35FC" w:rsidP="00673D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05370F">
              <w:rPr>
                <w:rFonts w:ascii="Palatino Linotype" w:hAnsi="Palatino Linotype" w:cs="Arial"/>
                <w:color w:val="000000"/>
                <w:sz w:val="20"/>
                <w:szCs w:val="24"/>
              </w:rPr>
              <w:t xml:space="preserve">De lo anterior, se desprende que para una correcta </w:t>
            </w:r>
            <w:r w:rsidRPr="0005370F">
              <w:rPr>
                <w:rFonts w:ascii="Palatino Linotype" w:hAnsi="Palatino Linotype" w:cs="Arial"/>
                <w:b/>
                <w:color w:val="000000"/>
                <w:sz w:val="20"/>
                <w:szCs w:val="24"/>
              </w:rPr>
              <w:t>clasificación total o parcial</w:t>
            </w:r>
            <w:r w:rsidRPr="0005370F">
              <w:rPr>
                <w:rFonts w:ascii="Palatino Linotype" w:hAnsi="Palatino Linotype" w:cs="Arial"/>
                <w:color w:val="000000"/>
                <w:sz w:val="20"/>
                <w:szCs w:val="24"/>
              </w:rPr>
              <w:t xml:space="preserve">, esto es determinar los datos que se suprimen en las </w:t>
            </w:r>
            <w:r w:rsidRPr="0005370F">
              <w:rPr>
                <w:rFonts w:ascii="Palatino Linotype" w:hAnsi="Palatino Linotype" w:cs="Arial"/>
                <w:color w:val="000000"/>
                <w:sz w:val="20"/>
                <w:szCs w:val="24"/>
              </w:rPr>
              <w:lastRenderedPageBreak/>
              <w:t>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4E1AAF2" w14:textId="77777777" w:rsidR="004B35FC" w:rsidRPr="0005370F" w:rsidRDefault="004B35FC" w:rsidP="00673D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05370F">
              <w:rPr>
                <w:rFonts w:ascii="Palatino Linotype" w:hAnsi="Palatino Linotype" w:cs="Arial"/>
                <w:color w:val="000000"/>
                <w:sz w:val="20"/>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067CA53" w14:textId="77777777" w:rsidR="004B35FC" w:rsidRPr="0005370F" w:rsidRDefault="004B35FC" w:rsidP="00673D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05370F">
              <w:rPr>
                <w:rFonts w:ascii="Palatino Linotype" w:hAnsi="Palatino Linotype" w:cs="Arial"/>
                <w:color w:val="000000"/>
                <w:sz w:val="20"/>
                <w:szCs w:val="24"/>
              </w:rPr>
              <w:t>En ese mismo sentido, el numeral trigésimo tercero fracción V de los Lineamientos Generales, precisa que para motivar la clasificación se deben acreditar las circunstancias de tiempo, modo y lugar.</w:t>
            </w:r>
          </w:p>
          <w:p w14:paraId="38C9A5C6" w14:textId="77777777" w:rsidR="004B35FC" w:rsidRPr="0005370F" w:rsidRDefault="004B35FC" w:rsidP="00673D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05370F">
              <w:rPr>
                <w:rFonts w:ascii="Palatino Linotype" w:hAnsi="Palatino Linotype" w:cs="Arial"/>
                <w:color w:val="000000"/>
                <w:sz w:val="20"/>
                <w:szCs w:val="24"/>
              </w:rPr>
              <w:t xml:space="preserve">Ahora bien, </w:t>
            </w:r>
            <w:r w:rsidRPr="0005370F">
              <w:rPr>
                <w:rFonts w:ascii="Palatino Linotype" w:hAnsi="Palatino Linotype" w:cs="Arial"/>
                <w:b/>
                <w:color w:val="000000"/>
                <w:sz w:val="20"/>
                <w:szCs w:val="24"/>
                <w:u w:val="single"/>
              </w:rPr>
              <w:t>para cada caso además de fundar y motivar</w:t>
            </w:r>
            <w:r w:rsidRPr="0005370F">
              <w:rPr>
                <w:rFonts w:ascii="Palatino Linotype" w:hAnsi="Palatino Linotype" w:cs="Arial"/>
                <w:color w:val="000000"/>
                <w:sz w:val="20"/>
                <w:szCs w:val="24"/>
              </w:rPr>
              <w:t xml:space="preserve">, se debe identificar con claridad que datos contenidos en las documentales que son susceptibles de suprimirse, por ejemplo; </w:t>
            </w:r>
            <w:r w:rsidRPr="0005370F">
              <w:rPr>
                <w:rFonts w:ascii="Palatino Linotype" w:hAnsi="Palatino Linotype" w:cs="Arial"/>
                <w:color w:val="000000"/>
                <w:sz w:val="2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B35FC" w:rsidRPr="0005370F" w14:paraId="6E7EE73A" w14:textId="77777777" w:rsidTr="00761E2D">
        <w:tc>
          <w:tcPr>
            <w:cnfStyle w:val="001000000000" w:firstRow="0" w:lastRow="0" w:firstColumn="1" w:lastColumn="0" w:oddVBand="0" w:evenVBand="0" w:oddHBand="0" w:evenHBand="0" w:firstRowFirstColumn="0" w:firstRowLastColumn="0" w:lastRowFirstColumn="0" w:lastRowLastColumn="0"/>
            <w:tcW w:w="2689" w:type="dxa"/>
          </w:tcPr>
          <w:p w14:paraId="57D4C861" w14:textId="77777777" w:rsidR="004B35FC" w:rsidRPr="0005370F" w:rsidRDefault="004B35FC" w:rsidP="00673DFC">
            <w:pPr>
              <w:tabs>
                <w:tab w:val="left" w:pos="284"/>
              </w:tabs>
              <w:spacing w:line="360" w:lineRule="auto"/>
              <w:ind w:right="49"/>
              <w:jc w:val="both"/>
              <w:rPr>
                <w:rFonts w:ascii="Palatino Linotype" w:hAnsi="Palatino Linotype" w:cs="Arial"/>
                <w:bCs w:val="0"/>
                <w:sz w:val="20"/>
                <w:szCs w:val="24"/>
              </w:rPr>
            </w:pPr>
            <w:r w:rsidRPr="0005370F">
              <w:rPr>
                <w:rFonts w:ascii="Palatino Linotype" w:eastAsia="MS Gothic" w:hAnsi="Palatino Linotype"/>
                <w:b w:val="0"/>
                <w:sz w:val="20"/>
                <w:szCs w:val="24"/>
              </w:rPr>
              <w:lastRenderedPageBreak/>
              <w:t>e</w:t>
            </w:r>
            <w:r w:rsidRPr="0005370F">
              <w:rPr>
                <w:rFonts w:ascii="Palatino Linotype" w:eastAsia="MS Gothic" w:hAnsi="Palatino Linotype"/>
                <w:bCs w:val="0"/>
                <w:sz w:val="20"/>
                <w:szCs w:val="24"/>
              </w:rPr>
              <w:t xml:space="preserve">) Condiciones especiales de la clasificación de la información como confidencial. </w:t>
            </w:r>
          </w:p>
        </w:tc>
        <w:tc>
          <w:tcPr>
            <w:tcW w:w="6237" w:type="dxa"/>
            <w:hideMark/>
          </w:tcPr>
          <w:p w14:paraId="191806BC" w14:textId="77777777" w:rsidR="004B35FC" w:rsidRPr="0005370F" w:rsidRDefault="004B35FC" w:rsidP="00673DF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05370F">
              <w:rPr>
                <w:rFonts w:ascii="Palatino Linotype" w:hAnsi="Palatino Linotype" w:cs="Arial"/>
                <w:color w:val="000000"/>
                <w:sz w:val="20"/>
                <w:szCs w:val="24"/>
              </w:rPr>
              <w:t xml:space="preserve">Los artículos 148 y 120 de la Ley Estatal y de la Ley General, respectivamente, establecen que aun tratándose de datos personales, se podrán proporcionar, incluso sin solicitar el consentimiento de su titular. </w:t>
            </w:r>
          </w:p>
          <w:p w14:paraId="49C71770" w14:textId="77777777" w:rsidR="004B35FC" w:rsidRPr="0005370F" w:rsidRDefault="004B35FC" w:rsidP="00673DF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05370F">
              <w:rPr>
                <w:rFonts w:ascii="Palatino Linotype" w:hAnsi="Palatino Linotype" w:cs="Arial"/>
                <w:color w:val="000000"/>
                <w:sz w:val="20"/>
                <w:szCs w:val="24"/>
              </w:rPr>
              <w:t xml:space="preserve">En el caso de lo señalado en la fracción IV, será el Instituto quien deba aplicar la prueba de interés público, considerando también que </w:t>
            </w:r>
            <w:r w:rsidRPr="0005370F">
              <w:rPr>
                <w:rFonts w:ascii="Palatino Linotype" w:hAnsi="Palatino Linotype" w:cs="Arial"/>
                <w:color w:val="000000"/>
                <w:sz w:val="20"/>
                <w:szCs w:val="24"/>
              </w:rPr>
              <w:lastRenderedPageBreak/>
              <w:t xml:space="preserve">como recientemente ha discutido la Suprema Corte de Justicia de la Nación, los servidores públicos nos encontramos sujetos a un régimen menor de protección. </w:t>
            </w:r>
          </w:p>
          <w:p w14:paraId="75DB05EA" w14:textId="77777777" w:rsidR="004B35FC" w:rsidRPr="0005370F" w:rsidRDefault="004B35FC" w:rsidP="00673DFC">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4"/>
              </w:rPr>
            </w:pPr>
            <w:r w:rsidRPr="0005370F">
              <w:rPr>
                <w:rFonts w:ascii="Palatino Linotype" w:hAnsi="Palatino Linotype" w:cs="Arial"/>
                <w:color w:val="000000"/>
                <w:sz w:val="20"/>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5799AC7" w14:textId="77777777" w:rsidR="004B35FC" w:rsidRPr="00673DFC" w:rsidRDefault="004B35FC" w:rsidP="00673DFC">
      <w:pPr>
        <w:pStyle w:val="Prrafodelista"/>
        <w:tabs>
          <w:tab w:val="left" w:pos="284"/>
        </w:tabs>
        <w:spacing w:line="360" w:lineRule="auto"/>
        <w:ind w:left="0"/>
        <w:rPr>
          <w:rFonts w:ascii="Palatino Linotype" w:hAnsi="Palatino Linotype" w:cs="Arial"/>
          <w:color w:val="000000"/>
        </w:rPr>
      </w:pPr>
    </w:p>
    <w:p w14:paraId="75337DC3" w14:textId="77777777" w:rsidR="004B35FC" w:rsidRPr="0005370F" w:rsidRDefault="004B35FC" w:rsidP="00750BBA">
      <w:pPr>
        <w:pStyle w:val="Prrafodelista"/>
        <w:numPr>
          <w:ilvl w:val="0"/>
          <w:numId w:val="3"/>
        </w:numPr>
        <w:spacing w:line="360" w:lineRule="auto"/>
        <w:ind w:left="0" w:firstLine="0"/>
        <w:jc w:val="both"/>
        <w:rPr>
          <w:rFonts w:ascii="Palatino Linotype" w:hAnsi="Palatino Linotype" w:cs="Arial"/>
          <w:color w:val="000000"/>
        </w:rPr>
      </w:pPr>
      <w:r w:rsidRPr="00673DFC">
        <w:rPr>
          <w:rFonts w:ascii="Palatino Linotype" w:hAnsi="Palatino Linotype" w:cs="Arial"/>
        </w:rPr>
        <w:t xml:space="preserve">Si el servidor público incumple con estas formalidades y entrega la información sin proteger los </w:t>
      </w:r>
      <w:r w:rsidRPr="00673DFC">
        <w:rPr>
          <w:rFonts w:ascii="Palatino Linotype" w:hAnsi="Palatino Linotype" w:cs="Arial"/>
          <w:color w:val="000000"/>
        </w:rPr>
        <w:t>datos</w:t>
      </w:r>
      <w:r w:rsidRPr="00673DFC">
        <w:rPr>
          <w:rFonts w:ascii="Palatino Linotype" w:hAnsi="Palatino Linotype" w:cs="Arial"/>
        </w:rPr>
        <w:t xml:space="preserve"> personales incumple con lo que estipula las disposiciones legales establecidas, asimismo que si entrega un documento testado sin el debido acuerdo de clasificación.</w:t>
      </w:r>
    </w:p>
    <w:p w14:paraId="0CC57567" w14:textId="77777777" w:rsidR="0005370F" w:rsidRPr="0005370F" w:rsidRDefault="0005370F" w:rsidP="0005370F">
      <w:pPr>
        <w:spacing w:line="360" w:lineRule="auto"/>
        <w:jc w:val="both"/>
        <w:rPr>
          <w:rFonts w:ascii="Palatino Linotype" w:hAnsi="Palatino Linotype" w:cs="Arial"/>
          <w:color w:val="000000"/>
        </w:rPr>
      </w:pPr>
    </w:p>
    <w:p w14:paraId="55FA8520" w14:textId="1D678183" w:rsidR="00823B97" w:rsidRPr="00673DFC" w:rsidRDefault="00FC6571" w:rsidP="00750BBA">
      <w:pPr>
        <w:pStyle w:val="Prrafodelista"/>
        <w:numPr>
          <w:ilvl w:val="0"/>
          <w:numId w:val="3"/>
        </w:numPr>
        <w:spacing w:line="360" w:lineRule="auto"/>
        <w:ind w:left="0" w:firstLine="0"/>
        <w:jc w:val="both"/>
        <w:rPr>
          <w:rFonts w:ascii="Palatino Linotype" w:hAnsi="Palatino Linotype"/>
        </w:rPr>
      </w:pPr>
      <w:r w:rsidRPr="00673DFC">
        <w:rPr>
          <w:rFonts w:ascii="Palatino Linotype" w:hAnsi="Palatino Linotype" w:cs="Arial"/>
        </w:rPr>
        <w:t xml:space="preserve">Por </w:t>
      </w:r>
      <w:r w:rsidRPr="00673DFC">
        <w:rPr>
          <w:rFonts w:ascii="Palatino Linotype" w:hAnsi="Palatino Linotype"/>
        </w:rPr>
        <w:t>lo</w:t>
      </w:r>
      <w:r w:rsidRPr="00673DFC">
        <w:rPr>
          <w:rFonts w:ascii="Palatino Linotype" w:hAnsi="Palatino Linotype" w:cs="Arial"/>
        </w:rPr>
        <w:t xml:space="preserve"> anteriormente expuesto y fundado, este </w:t>
      </w:r>
      <w:r w:rsidRPr="00673DFC">
        <w:rPr>
          <w:rFonts w:ascii="Palatino Linotype" w:hAnsi="Palatino Linotype" w:cs="Arial"/>
          <w:b/>
        </w:rPr>
        <w:t>ÓRGANO GARANTE</w:t>
      </w:r>
      <w:r w:rsidRPr="00673DFC">
        <w:rPr>
          <w:rFonts w:ascii="Palatino Linotype" w:hAnsi="Palatino Linotype" w:cs="Arial"/>
        </w:rPr>
        <w:t xml:space="preserve"> emite los siguientes:</w:t>
      </w:r>
    </w:p>
    <w:p w14:paraId="44279404" w14:textId="6909F56F" w:rsidR="00823B97" w:rsidRPr="00673DFC" w:rsidRDefault="00823B97" w:rsidP="00673DFC">
      <w:pPr>
        <w:keepNext/>
        <w:keepLines/>
        <w:spacing w:line="360" w:lineRule="auto"/>
        <w:jc w:val="center"/>
        <w:outlineLvl w:val="0"/>
        <w:rPr>
          <w:rFonts w:ascii="Palatino Linotype" w:eastAsia="Calibri" w:hAnsi="Palatino Linotype" w:cstheme="majorBidi"/>
          <w:b/>
          <w:lang w:val="es-ES" w:eastAsia="es-ES"/>
        </w:rPr>
      </w:pPr>
      <w:bookmarkStart w:id="22" w:name="_Toc524344198"/>
      <w:bookmarkStart w:id="23" w:name="_Toc526271203"/>
      <w:bookmarkStart w:id="24" w:name="_Toc536106982"/>
      <w:bookmarkStart w:id="25" w:name="_Toc83901408"/>
      <w:r w:rsidRPr="00673DFC">
        <w:rPr>
          <w:rFonts w:ascii="Palatino Linotype" w:eastAsia="Calibri" w:hAnsi="Palatino Linotype" w:cstheme="majorBidi"/>
          <w:b/>
          <w:lang w:val="es-ES" w:eastAsia="es-ES"/>
        </w:rPr>
        <w:t>R E S O L U T I V O S</w:t>
      </w:r>
      <w:bookmarkEnd w:id="22"/>
      <w:bookmarkEnd w:id="23"/>
      <w:bookmarkEnd w:id="24"/>
      <w:bookmarkEnd w:id="25"/>
      <w:r w:rsidRPr="00673DFC">
        <w:rPr>
          <w:rFonts w:ascii="Palatino Linotype" w:eastAsia="Calibri" w:hAnsi="Palatino Linotype" w:cstheme="majorBidi"/>
          <w:b/>
          <w:lang w:val="es-ES" w:eastAsia="es-ES"/>
        </w:rPr>
        <w:t xml:space="preserve"> </w:t>
      </w:r>
    </w:p>
    <w:p w14:paraId="3D6645FB" w14:textId="77777777" w:rsidR="00823B97" w:rsidRPr="00673DFC" w:rsidRDefault="00823B97" w:rsidP="00673DFC">
      <w:pPr>
        <w:keepNext/>
        <w:keepLines/>
        <w:spacing w:line="360" w:lineRule="auto"/>
        <w:jc w:val="center"/>
        <w:outlineLvl w:val="0"/>
        <w:rPr>
          <w:rFonts w:ascii="Palatino Linotype" w:eastAsia="Calibri" w:hAnsi="Palatino Linotype" w:cstheme="majorBidi"/>
          <w:lang w:val="es-ES" w:eastAsia="es-ES"/>
        </w:rPr>
      </w:pPr>
    </w:p>
    <w:p w14:paraId="383D774A" w14:textId="072A226C" w:rsidR="00654F94" w:rsidRDefault="00654F94" w:rsidP="00673DFC">
      <w:pPr>
        <w:spacing w:line="360" w:lineRule="auto"/>
        <w:jc w:val="both"/>
        <w:rPr>
          <w:rFonts w:ascii="Palatino Linotype" w:hAnsi="Palatino Linotype" w:cs="Arial"/>
          <w:lang w:val="es-ES"/>
        </w:rPr>
      </w:pPr>
      <w:r w:rsidRPr="00673DFC">
        <w:rPr>
          <w:rFonts w:ascii="Palatino Linotype" w:hAnsi="Palatino Linotype" w:cs="Arial"/>
          <w:b/>
        </w:rPr>
        <w:t>PRIMERO</w:t>
      </w:r>
      <w:r w:rsidRPr="00673DFC">
        <w:rPr>
          <w:rFonts w:ascii="Palatino Linotype" w:hAnsi="Palatino Linotype" w:cs="Arial"/>
          <w:lang w:val="es-ES"/>
        </w:rPr>
        <w:t xml:space="preserve">. Resultan fundadas las razones o motivos de inconformidad hechos valer en los Recursos de Revisión </w:t>
      </w:r>
      <w:r w:rsidR="00673DFC" w:rsidRPr="00673DFC">
        <w:rPr>
          <w:rFonts w:ascii="Palatino Linotype" w:hAnsi="Palatino Linotype"/>
          <w:b/>
        </w:rPr>
        <w:t xml:space="preserve">02758/INFOEM/IP/RR/2023, 02759/INFOEM/IP/RR/2023, 02761/INFOEM/IP/RR/2023, 02762/INFOEM/IP/RR/2023, 02763/INFOEM/IP/RR/2023, 02764/INFOEM/IP/RR/2023, 02765/INFOEM/IP/RR/2023, 02766/INFOEM/IP/RR/2023, 02768/INFOEM/IP/RR/2023 y </w:t>
      </w:r>
      <w:r w:rsidR="00673DFC" w:rsidRPr="00673DFC">
        <w:rPr>
          <w:rFonts w:ascii="Palatino Linotype" w:hAnsi="Palatino Linotype"/>
          <w:b/>
        </w:rPr>
        <w:lastRenderedPageBreak/>
        <w:t>02769/INFOEM/IP/RR/2023 acumulados</w:t>
      </w:r>
      <w:r w:rsidRPr="00673DFC">
        <w:rPr>
          <w:rFonts w:ascii="Palatino Linotype" w:hAnsi="Palatino Linotype"/>
        </w:rPr>
        <w:t>,</w:t>
      </w:r>
      <w:r w:rsidRPr="00673DFC">
        <w:rPr>
          <w:rFonts w:ascii="Palatino Linotype" w:hAnsi="Palatino Linotype" w:cs="Arial"/>
          <w:b/>
          <w:lang w:val="es-ES"/>
        </w:rPr>
        <w:t xml:space="preserve"> </w:t>
      </w:r>
      <w:r w:rsidR="0005370F">
        <w:rPr>
          <w:rFonts w:ascii="Palatino Linotype" w:hAnsi="Palatino Linotype" w:cs="Arial"/>
          <w:lang w:val="es-ES"/>
        </w:rPr>
        <w:t>en términos de los c</w:t>
      </w:r>
      <w:r w:rsidRPr="00673DFC">
        <w:rPr>
          <w:rFonts w:ascii="Palatino Linotype" w:hAnsi="Palatino Linotype" w:cs="Arial"/>
          <w:lang w:val="es-ES"/>
        </w:rPr>
        <w:t xml:space="preserve">onsiderandos </w:t>
      </w:r>
      <w:r w:rsidR="0005370F" w:rsidRPr="00673DFC">
        <w:rPr>
          <w:rFonts w:ascii="Palatino Linotype" w:hAnsi="Palatino Linotype" w:cs="Arial"/>
          <w:b/>
          <w:lang w:val="es-ES"/>
        </w:rPr>
        <w:t>CUARTO</w:t>
      </w:r>
      <w:r w:rsidRPr="00673DFC">
        <w:rPr>
          <w:rFonts w:ascii="Palatino Linotype" w:hAnsi="Palatino Linotype" w:cs="Arial"/>
          <w:lang w:val="es-ES"/>
        </w:rPr>
        <w:t xml:space="preserve"> y</w:t>
      </w:r>
      <w:r w:rsidRPr="00673DFC">
        <w:rPr>
          <w:rFonts w:ascii="Palatino Linotype" w:hAnsi="Palatino Linotype" w:cs="Arial"/>
          <w:b/>
          <w:lang w:val="es-ES"/>
        </w:rPr>
        <w:t xml:space="preserve"> </w:t>
      </w:r>
      <w:r w:rsidR="0005370F" w:rsidRPr="00673DFC">
        <w:rPr>
          <w:rFonts w:ascii="Palatino Linotype" w:hAnsi="Palatino Linotype" w:cs="Arial"/>
          <w:b/>
          <w:lang w:val="es-ES"/>
        </w:rPr>
        <w:t>QUINTO</w:t>
      </w:r>
      <w:r w:rsidRPr="00673DFC">
        <w:rPr>
          <w:rFonts w:ascii="Palatino Linotype" w:hAnsi="Palatino Linotype" w:cs="Arial"/>
          <w:b/>
          <w:lang w:val="es-ES"/>
        </w:rPr>
        <w:t xml:space="preserve"> </w:t>
      </w:r>
      <w:r w:rsidRPr="00673DFC">
        <w:rPr>
          <w:rFonts w:ascii="Palatino Linotype" w:hAnsi="Palatino Linotype" w:cs="Arial"/>
          <w:lang w:val="es-ES"/>
        </w:rPr>
        <w:t xml:space="preserve">de la presente resolución. </w:t>
      </w:r>
    </w:p>
    <w:p w14:paraId="76773C68" w14:textId="77777777" w:rsidR="0005370F" w:rsidRPr="00673DFC" w:rsidRDefault="0005370F" w:rsidP="00673DFC">
      <w:pPr>
        <w:spacing w:line="360" w:lineRule="auto"/>
        <w:jc w:val="both"/>
        <w:rPr>
          <w:rFonts w:ascii="Palatino Linotype" w:hAnsi="Palatino Linotype" w:cs="Arial"/>
          <w:lang w:val="es-ES"/>
        </w:rPr>
      </w:pPr>
    </w:p>
    <w:p w14:paraId="52674C14" w14:textId="060F0BBD" w:rsidR="00654F94" w:rsidRPr="00673DFC" w:rsidRDefault="00654F94" w:rsidP="00673DFC">
      <w:pPr>
        <w:spacing w:line="360" w:lineRule="auto"/>
        <w:jc w:val="both"/>
        <w:rPr>
          <w:rFonts w:ascii="Palatino Linotype" w:hAnsi="Palatino Linotype" w:cs="Arial"/>
          <w:b/>
        </w:rPr>
      </w:pPr>
      <w:bookmarkStart w:id="26" w:name="_Toc503891607"/>
      <w:bookmarkStart w:id="27" w:name="_Toc511647757"/>
      <w:bookmarkStart w:id="28" w:name="_Toc511647818"/>
      <w:bookmarkStart w:id="29" w:name="_Toc477891768"/>
      <w:bookmarkStart w:id="30" w:name="_Toc477891858"/>
      <w:bookmarkStart w:id="31" w:name="_Toc481576259"/>
      <w:bookmarkStart w:id="32" w:name="_Toc492590391"/>
      <w:bookmarkStart w:id="33" w:name="_Toc462653937"/>
      <w:bookmarkStart w:id="34" w:name="_Toc453696502"/>
      <w:bookmarkStart w:id="35" w:name="_Toc454301155"/>
      <w:r w:rsidRPr="00673DFC">
        <w:rPr>
          <w:rFonts w:ascii="Palatino Linotype" w:hAnsi="Palatino Linotype"/>
          <w:b/>
        </w:rPr>
        <w:t>SEGUNDO.</w:t>
      </w:r>
      <w:bookmarkEnd w:id="26"/>
      <w:bookmarkEnd w:id="27"/>
      <w:bookmarkEnd w:id="28"/>
      <w:r w:rsidRPr="00673DFC">
        <w:rPr>
          <w:rFonts w:ascii="Palatino Linotype" w:hAnsi="Palatino Linotype"/>
          <w:b/>
        </w:rPr>
        <w:t xml:space="preserve"> </w:t>
      </w:r>
      <w:bookmarkEnd w:id="29"/>
      <w:bookmarkEnd w:id="30"/>
      <w:bookmarkEnd w:id="31"/>
      <w:bookmarkEnd w:id="32"/>
      <w:bookmarkEnd w:id="33"/>
      <w:bookmarkEnd w:id="34"/>
      <w:bookmarkEnd w:id="35"/>
      <w:r w:rsidRPr="00673DFC">
        <w:rPr>
          <w:rFonts w:ascii="Palatino Linotype" w:eastAsia="MS Mincho" w:hAnsi="Palatino Linotype"/>
          <w:color w:val="000000" w:themeColor="text1"/>
        </w:rPr>
        <w:t xml:space="preserve">Se </w:t>
      </w:r>
      <w:r w:rsidR="00673DFC">
        <w:rPr>
          <w:rFonts w:ascii="Palatino Linotype" w:eastAsia="MS Mincho" w:hAnsi="Palatino Linotype"/>
          <w:b/>
          <w:color w:val="000000" w:themeColor="text1"/>
        </w:rPr>
        <w:t>MODIFI</w:t>
      </w:r>
      <w:r w:rsidRPr="00673DFC">
        <w:rPr>
          <w:rFonts w:ascii="Palatino Linotype" w:eastAsia="MS Mincho" w:hAnsi="Palatino Linotype"/>
          <w:b/>
          <w:color w:val="000000" w:themeColor="text1"/>
        </w:rPr>
        <w:t xml:space="preserve">CAN </w:t>
      </w:r>
      <w:r w:rsidRPr="00673DFC">
        <w:rPr>
          <w:rFonts w:ascii="Palatino Linotype" w:eastAsia="MS Mincho" w:hAnsi="Palatino Linotype"/>
          <w:color w:val="000000" w:themeColor="text1"/>
        </w:rPr>
        <w:t xml:space="preserve">las respuestas emitidas por el </w:t>
      </w:r>
      <w:r w:rsidR="00761E2D" w:rsidRPr="00673DFC">
        <w:rPr>
          <w:rFonts w:ascii="Palatino Linotype" w:hAnsi="Palatino Linotype"/>
          <w:b/>
          <w:bCs/>
          <w:color w:val="000000"/>
        </w:rPr>
        <w:t>Sistema Municipal Para el Desarrollo Integral de la Familia de Chalco</w:t>
      </w:r>
      <w:r w:rsidRPr="00673DFC">
        <w:rPr>
          <w:rFonts w:ascii="Palatino Linotype" w:eastAsia="MS Mincho" w:hAnsi="Palatino Linotype"/>
          <w:b/>
          <w:color w:val="000000" w:themeColor="text1"/>
        </w:rPr>
        <w:t xml:space="preserve"> </w:t>
      </w:r>
      <w:r w:rsidRPr="00673DFC">
        <w:rPr>
          <w:rFonts w:ascii="Palatino Linotype" w:eastAsia="MS Mincho" w:hAnsi="Palatino Linotype"/>
          <w:color w:val="000000" w:themeColor="text1"/>
        </w:rPr>
        <w:t xml:space="preserve">y se </w:t>
      </w:r>
      <w:r w:rsidRPr="00673DFC">
        <w:rPr>
          <w:rFonts w:ascii="Palatino Linotype" w:eastAsia="MS Mincho" w:hAnsi="Palatino Linotype"/>
          <w:b/>
          <w:color w:val="000000" w:themeColor="text1"/>
        </w:rPr>
        <w:t>ORDENA</w:t>
      </w:r>
      <w:r w:rsidRPr="00673DFC">
        <w:rPr>
          <w:rFonts w:ascii="Palatino Linotype" w:eastAsia="MS Mincho" w:hAnsi="Palatino Linotype"/>
          <w:color w:val="000000" w:themeColor="text1"/>
        </w:rPr>
        <w:t xml:space="preserve"> entregar vía Sistema de Acceso a la Información Mexiquense </w:t>
      </w:r>
      <w:r w:rsidRPr="00673DFC">
        <w:rPr>
          <w:rFonts w:ascii="Palatino Linotype" w:eastAsia="MS Mincho" w:hAnsi="Palatino Linotype"/>
          <w:b/>
          <w:color w:val="000000" w:themeColor="text1"/>
        </w:rPr>
        <w:t>(SAIMEX)</w:t>
      </w:r>
      <w:bookmarkStart w:id="36" w:name="_Toc503891610"/>
      <w:bookmarkStart w:id="37" w:name="_Toc453696503"/>
      <w:bookmarkStart w:id="38" w:name="_Toc454301156"/>
      <w:bookmarkStart w:id="39" w:name="_Toc462653938"/>
      <w:bookmarkStart w:id="40" w:name="_Toc477891769"/>
      <w:bookmarkStart w:id="41" w:name="_Toc477891859"/>
      <w:bookmarkStart w:id="42" w:name="_Toc481576260"/>
      <w:bookmarkStart w:id="43" w:name="_Toc492590392"/>
      <w:r w:rsidRPr="00673DFC">
        <w:rPr>
          <w:rFonts w:ascii="Palatino Linotype" w:hAnsi="Palatino Linotype" w:cs="Arial"/>
        </w:rPr>
        <w:t>, en versión pública, la siguiente información</w:t>
      </w:r>
      <w:r w:rsidR="00673DFC">
        <w:rPr>
          <w:rFonts w:ascii="Palatino Linotype" w:hAnsi="Palatino Linotype" w:cs="Arial"/>
        </w:rPr>
        <w:t xml:space="preserve"> en formato PDF o en el que se haya generado</w:t>
      </w:r>
      <w:r w:rsidRPr="00673DFC">
        <w:rPr>
          <w:rFonts w:ascii="Palatino Linotype" w:hAnsi="Palatino Linotype"/>
        </w:rPr>
        <w:t>:</w:t>
      </w:r>
      <w:r w:rsidRPr="00673DFC">
        <w:rPr>
          <w:rFonts w:ascii="Palatino Linotype" w:hAnsi="Palatino Linotype" w:cs="Arial"/>
          <w:b/>
        </w:rPr>
        <w:t xml:space="preserve"> </w:t>
      </w:r>
    </w:p>
    <w:p w14:paraId="5FDE6DFC" w14:textId="77777777" w:rsidR="00654F94" w:rsidRPr="00673DFC" w:rsidRDefault="00654F94" w:rsidP="00673DFC">
      <w:pPr>
        <w:pStyle w:val="Prrafodelista"/>
        <w:spacing w:line="360" w:lineRule="auto"/>
        <w:ind w:left="0"/>
        <w:jc w:val="both"/>
        <w:rPr>
          <w:rFonts w:ascii="Palatino Linotype" w:hAnsi="Palatino Linotype" w:cs="Arial"/>
          <w:b/>
        </w:rPr>
      </w:pPr>
    </w:p>
    <w:p w14:paraId="7A6DAB9D" w14:textId="77777777" w:rsidR="00057B65" w:rsidRPr="00337DAC" w:rsidRDefault="00057B65" w:rsidP="00057B65">
      <w:pPr>
        <w:numPr>
          <w:ilvl w:val="0"/>
          <w:numId w:val="7"/>
        </w:numPr>
        <w:spacing w:line="360" w:lineRule="auto"/>
        <w:ind w:left="709"/>
        <w:contextualSpacing/>
        <w:jc w:val="both"/>
        <w:rPr>
          <w:rFonts w:ascii="Palatino Linotype" w:eastAsiaTheme="minorEastAsia" w:hAnsi="Palatino Linotype" w:cs="Arial"/>
          <w:b/>
          <w:lang w:val="es-ES" w:eastAsia="es-ES"/>
        </w:rPr>
      </w:pPr>
      <w:r w:rsidRPr="00057B65">
        <w:rPr>
          <w:rFonts w:ascii="Palatino Linotype" w:eastAsiaTheme="minorEastAsia" w:hAnsi="Palatino Linotype" w:cs="Arial"/>
          <w:b/>
          <w:lang w:val="es-ES" w:eastAsia="es-ES"/>
        </w:rPr>
        <w:t xml:space="preserve">Oficios enviados y sus anexos, de todas las áreas administrativas, de los meses </w:t>
      </w:r>
      <w:r w:rsidRPr="00337DAC">
        <w:rPr>
          <w:rFonts w:ascii="Palatino Linotype" w:eastAsiaTheme="minorEastAsia" w:hAnsi="Palatino Linotype" w:cs="Arial"/>
          <w:b/>
          <w:lang w:val="es-ES" w:eastAsia="es-ES"/>
        </w:rPr>
        <w:t>de enero, febrero, abril, mayo, junio, julio, agosto, septiembre, octubre y diciembre de 2022.</w:t>
      </w:r>
    </w:p>
    <w:p w14:paraId="20E6AC60" w14:textId="77777777" w:rsidR="004B35FC" w:rsidRPr="00337DAC" w:rsidRDefault="004B35FC" w:rsidP="00673DFC">
      <w:pPr>
        <w:pStyle w:val="Prrafodelista"/>
        <w:spacing w:line="360" w:lineRule="auto"/>
        <w:ind w:left="709"/>
        <w:contextualSpacing/>
        <w:jc w:val="both"/>
        <w:rPr>
          <w:rFonts w:ascii="Palatino Linotype" w:hAnsi="Palatino Linotype" w:cs="Arial"/>
          <w:b/>
        </w:rPr>
      </w:pPr>
    </w:p>
    <w:bookmarkEnd w:id="36"/>
    <w:bookmarkEnd w:id="37"/>
    <w:bookmarkEnd w:id="38"/>
    <w:bookmarkEnd w:id="39"/>
    <w:bookmarkEnd w:id="40"/>
    <w:bookmarkEnd w:id="41"/>
    <w:bookmarkEnd w:id="42"/>
    <w:bookmarkEnd w:id="43"/>
    <w:p w14:paraId="29459A6E" w14:textId="77777777" w:rsidR="00654F94" w:rsidRPr="00337DAC" w:rsidRDefault="00654F94" w:rsidP="00673DFC">
      <w:pPr>
        <w:spacing w:line="360" w:lineRule="auto"/>
        <w:jc w:val="both"/>
        <w:rPr>
          <w:rFonts w:ascii="Palatino Linotype" w:eastAsia="Calibri" w:hAnsi="Palatino Linotype" w:cs="Arial"/>
        </w:rPr>
      </w:pPr>
      <w:r w:rsidRPr="00337DA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337DAC">
        <w:rPr>
          <w:rFonts w:ascii="Palatino Linotype" w:eastAsia="Calibri" w:hAnsi="Palatino Linotype" w:cs="Arial"/>
          <w:b/>
        </w:rPr>
        <w:t>EL RECURRENTE</w:t>
      </w:r>
      <w:r w:rsidRPr="00337DAC">
        <w:rPr>
          <w:rFonts w:ascii="Palatino Linotype" w:eastAsia="Calibri" w:hAnsi="Palatino Linotype" w:cs="Arial"/>
        </w:rPr>
        <w:t>.</w:t>
      </w:r>
    </w:p>
    <w:p w14:paraId="6E4232AB" w14:textId="3545DB03" w:rsidR="00654F94" w:rsidRPr="00B71646" w:rsidRDefault="00654F94" w:rsidP="00B71646">
      <w:pPr>
        <w:spacing w:line="360" w:lineRule="auto"/>
        <w:jc w:val="center"/>
        <w:rPr>
          <w:rFonts w:ascii="Palatino Linotype" w:eastAsia="Calibri" w:hAnsi="Palatino Linotype" w:cs="Arial"/>
          <w:b/>
          <w:bCs/>
          <w:sz w:val="32"/>
          <w:szCs w:val="32"/>
        </w:rPr>
      </w:pPr>
    </w:p>
    <w:p w14:paraId="748EE153" w14:textId="77777777" w:rsidR="00C65E5A" w:rsidRPr="00337DAC" w:rsidRDefault="00C65E5A" w:rsidP="00C65E5A">
      <w:pPr>
        <w:spacing w:line="360" w:lineRule="auto"/>
        <w:jc w:val="both"/>
        <w:rPr>
          <w:rFonts w:ascii="Palatino Linotype" w:eastAsia="Calibri" w:hAnsi="Palatino Linotype" w:cs="Arial"/>
          <w:color w:val="000000" w:themeColor="text1"/>
        </w:rPr>
      </w:pPr>
      <w:r w:rsidRPr="00337DAC">
        <w:rPr>
          <w:rFonts w:ascii="Palatino Linotype" w:eastAsia="Calibri" w:hAnsi="Palatino Linotype" w:cs="Arial"/>
          <w:color w:val="000000" w:themeColor="text1"/>
        </w:rPr>
        <w:t>Para el caso de que la información que se ordena entregar no haya sido generada, poseída o administrada por cancelación, bastará que, de forma clara y precisa, se haga del conocimiento del Particular.</w:t>
      </w:r>
    </w:p>
    <w:p w14:paraId="7B7CC3F3" w14:textId="77777777" w:rsidR="00C65E5A" w:rsidRPr="00337DAC" w:rsidRDefault="00C65E5A" w:rsidP="00673DFC">
      <w:pPr>
        <w:spacing w:line="360" w:lineRule="auto"/>
        <w:jc w:val="both"/>
        <w:rPr>
          <w:rFonts w:ascii="Palatino Linotype" w:eastAsia="Calibri" w:hAnsi="Palatino Linotype" w:cs="Arial"/>
        </w:rPr>
      </w:pPr>
    </w:p>
    <w:p w14:paraId="18B3EE88" w14:textId="7603789D" w:rsidR="00750BBA" w:rsidRPr="00750BBA" w:rsidRDefault="00750BBA" w:rsidP="00750BBA">
      <w:pPr>
        <w:spacing w:line="360" w:lineRule="auto"/>
        <w:jc w:val="both"/>
        <w:rPr>
          <w:rFonts w:ascii="Palatino Linotype" w:eastAsiaTheme="minorEastAsia" w:hAnsi="Palatino Linotype"/>
          <w:lang w:val="es-ES_tradnl" w:eastAsia="en-US"/>
        </w:rPr>
      </w:pPr>
      <w:r w:rsidRPr="00337DAC">
        <w:rPr>
          <w:rFonts w:ascii="Palatino Linotype" w:hAnsi="Palatino Linotype"/>
          <w:b/>
          <w:bCs/>
          <w:sz w:val="28"/>
          <w:szCs w:val="22"/>
        </w:rPr>
        <w:lastRenderedPageBreak/>
        <w:t>TERCERO</w:t>
      </w:r>
      <w:r w:rsidRPr="00337DAC">
        <w:rPr>
          <w:rFonts w:ascii="Palatino Linotype" w:hAnsi="Palatino Linotype"/>
          <w:sz w:val="28"/>
          <w:szCs w:val="22"/>
        </w:rPr>
        <w:t xml:space="preserve">. </w:t>
      </w:r>
      <w:r w:rsidRPr="00337DAC">
        <w:rPr>
          <w:rFonts w:ascii="Palatino Linotype" w:hAnsi="Palatino Linotype" w:cs="Arial"/>
          <w:lang w:val="es-ES_tradnl" w:eastAsia="en-US"/>
        </w:rPr>
        <w:t xml:space="preserve">Se </w:t>
      </w:r>
      <w:r w:rsidRPr="00337DAC">
        <w:rPr>
          <w:rFonts w:ascii="Palatino Linotype" w:hAnsi="Palatino Linotype" w:cs="Arial"/>
          <w:b/>
          <w:lang w:val="es-ES_tradnl" w:eastAsia="en-US"/>
        </w:rPr>
        <w:t>SOBRESEEN</w:t>
      </w:r>
      <w:r w:rsidRPr="00337DAC">
        <w:rPr>
          <w:rFonts w:ascii="Palatino Linotype" w:hAnsi="Palatino Linotype" w:cs="Arial"/>
          <w:lang w:val="es-ES_tradnl" w:eastAsia="en-US"/>
        </w:rPr>
        <w:t xml:space="preserve"> los recursos de revisión números </w:t>
      </w:r>
      <w:r w:rsidRPr="00337DAC">
        <w:rPr>
          <w:rFonts w:ascii="Palatino Linotype" w:eastAsiaTheme="minorEastAsia" w:hAnsi="Palatino Linotype"/>
          <w:b/>
          <w:lang w:val="es-ES_tradnl" w:eastAsia="en-US"/>
        </w:rPr>
        <w:t xml:space="preserve">02760/INFOEM/IP/RR/2023 </w:t>
      </w:r>
      <w:r w:rsidRPr="00337DAC">
        <w:rPr>
          <w:rFonts w:ascii="Palatino Linotype" w:eastAsiaTheme="minorEastAsia" w:hAnsi="Palatino Linotype"/>
          <w:lang w:val="es-ES_tradnl" w:eastAsia="en-US"/>
        </w:rPr>
        <w:t xml:space="preserve">y </w:t>
      </w:r>
      <w:r w:rsidRPr="00337DAC">
        <w:rPr>
          <w:rFonts w:ascii="Palatino Linotype" w:eastAsiaTheme="minorEastAsia" w:hAnsi="Palatino Linotype"/>
          <w:b/>
          <w:lang w:val="es-ES_tradnl" w:eastAsia="en-US"/>
        </w:rPr>
        <w:t>02767/INFOEM/IP/RR/2023,</w:t>
      </w:r>
      <w:r w:rsidRPr="00337DAC">
        <w:rPr>
          <w:rFonts w:ascii="Palatino Linotype" w:eastAsiaTheme="minorEastAsia" w:hAnsi="Palatino Linotype"/>
          <w:lang w:val="es-ES_tradnl" w:eastAsia="en-US"/>
        </w:rPr>
        <w:t xml:space="preserve"> por improcedentes en términos de los artículos 191, fracción III y 192, fracción IV, de la Ley de Transparencia y Acceso a la Información Pública del Estado de México y Municipios, y en términos del Considerando </w:t>
      </w:r>
      <w:r w:rsidRPr="00337DAC">
        <w:rPr>
          <w:rFonts w:ascii="Palatino Linotype" w:eastAsiaTheme="minorEastAsia" w:hAnsi="Palatino Linotype"/>
          <w:b/>
          <w:lang w:val="es-ES_tradnl" w:eastAsia="en-US"/>
        </w:rPr>
        <w:t>Cuarto</w:t>
      </w:r>
      <w:r w:rsidRPr="00337DAC">
        <w:rPr>
          <w:rFonts w:ascii="Palatino Linotype" w:eastAsiaTheme="minorEastAsia" w:hAnsi="Palatino Linotype"/>
          <w:lang w:val="es-ES_tradnl" w:eastAsia="en-US"/>
        </w:rPr>
        <w:t xml:space="preserve"> de la presente resolución.</w:t>
      </w:r>
    </w:p>
    <w:p w14:paraId="2EC2498C" w14:textId="77777777" w:rsidR="00750BBA" w:rsidRPr="00750BBA" w:rsidRDefault="00750BBA" w:rsidP="00673DFC">
      <w:pPr>
        <w:tabs>
          <w:tab w:val="left" w:pos="8080"/>
        </w:tabs>
        <w:spacing w:line="360" w:lineRule="auto"/>
        <w:ind w:right="49"/>
        <w:jc w:val="both"/>
        <w:rPr>
          <w:rFonts w:ascii="Palatino Linotype" w:eastAsia="Palatino Linotype" w:hAnsi="Palatino Linotype" w:cs="Palatino Linotype"/>
          <w:b/>
          <w:lang w:val="es-ES_tradnl"/>
        </w:rPr>
      </w:pPr>
    </w:p>
    <w:p w14:paraId="256C9003" w14:textId="22C1A5DE" w:rsidR="00654F94" w:rsidRDefault="00750BBA" w:rsidP="00673DFC">
      <w:pPr>
        <w:tabs>
          <w:tab w:val="left" w:pos="8080"/>
        </w:tabs>
        <w:spacing w:line="360" w:lineRule="auto"/>
        <w:ind w:right="49"/>
        <w:jc w:val="both"/>
        <w:rPr>
          <w:rFonts w:ascii="Palatino Linotype" w:hAnsi="Palatino Linotype"/>
        </w:rPr>
      </w:pPr>
      <w:r>
        <w:rPr>
          <w:rFonts w:ascii="Palatino Linotype" w:eastAsia="Palatino Linotype" w:hAnsi="Palatino Linotype" w:cs="Palatino Linotype"/>
          <w:b/>
        </w:rPr>
        <w:t>CUARTO</w:t>
      </w:r>
      <w:r w:rsidR="00654F94" w:rsidRPr="00673DFC">
        <w:rPr>
          <w:rFonts w:ascii="Palatino Linotype" w:eastAsia="Palatino Linotype" w:hAnsi="Palatino Linotype" w:cs="Palatino Linotype"/>
          <w:b/>
        </w:rPr>
        <w:t xml:space="preserve">. </w:t>
      </w:r>
      <w:r w:rsidR="00654F94" w:rsidRPr="00673DFC">
        <w:rPr>
          <w:rFonts w:ascii="Palatino Linotype" w:hAnsi="Palatino Linotype"/>
          <w:b/>
        </w:rPr>
        <w:t xml:space="preserve">Notifíquese </w:t>
      </w:r>
      <w:r w:rsidR="00654F94" w:rsidRPr="00673DFC">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00654F94" w:rsidRPr="0005370F">
        <w:rPr>
          <w:rFonts w:ascii="Palatino Linotype" w:hAnsi="Palatino Linotype"/>
          <w:b/>
        </w:rPr>
        <w:t>dé cumplimiento a lo ordenado dentro del plazo de diez días hábiles,</w:t>
      </w:r>
      <w:r w:rsidR="00654F94" w:rsidRPr="00673DFC">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58EEC3F" w14:textId="77777777" w:rsidR="00673DFC" w:rsidRPr="00673DFC" w:rsidRDefault="00673DFC" w:rsidP="00673DFC">
      <w:pPr>
        <w:tabs>
          <w:tab w:val="left" w:pos="8080"/>
        </w:tabs>
        <w:spacing w:line="360" w:lineRule="auto"/>
        <w:ind w:right="49"/>
        <w:jc w:val="both"/>
        <w:rPr>
          <w:rFonts w:ascii="Palatino Linotype" w:hAnsi="Palatino Linotype"/>
          <w:shd w:val="clear" w:color="auto" w:fill="FFFFFF"/>
        </w:rPr>
      </w:pPr>
    </w:p>
    <w:p w14:paraId="5DF7695E" w14:textId="434DB101" w:rsidR="00654F94" w:rsidRPr="00673DFC" w:rsidRDefault="00750BBA" w:rsidP="00673DFC">
      <w:pPr>
        <w:spacing w:line="360" w:lineRule="auto"/>
        <w:jc w:val="both"/>
        <w:rPr>
          <w:rFonts w:ascii="Palatino Linotype" w:eastAsia="Calibri" w:hAnsi="Palatino Linotype" w:cs="Arial"/>
          <w:bCs/>
        </w:rPr>
      </w:pPr>
      <w:r>
        <w:rPr>
          <w:rFonts w:ascii="Palatino Linotype" w:hAnsi="Palatino Linotype" w:cs="Arial"/>
          <w:b/>
        </w:rPr>
        <w:t>QUIN</w:t>
      </w:r>
      <w:r w:rsidR="00654F94" w:rsidRPr="00673DFC">
        <w:rPr>
          <w:rFonts w:ascii="Palatino Linotype" w:hAnsi="Palatino Linotype" w:cs="Arial"/>
          <w:b/>
        </w:rPr>
        <w:t xml:space="preserve">TO. </w:t>
      </w:r>
      <w:r w:rsidR="00654F94" w:rsidRPr="00673DFC">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654F94" w:rsidRPr="00673DFC">
        <w:rPr>
          <w:rFonts w:ascii="Palatino Linotype" w:eastAsia="Calibri" w:hAnsi="Palatino Linotype" w:cs="Arial"/>
          <w:b/>
          <w:bCs/>
        </w:rPr>
        <w:t>SUJETO OBLIGADO</w:t>
      </w:r>
      <w:r w:rsidR="00654F94" w:rsidRPr="00673DFC">
        <w:rPr>
          <w:rFonts w:ascii="Palatino Linotype" w:eastAsia="Calibri" w:hAnsi="Palatino Linotype" w:cs="Arial"/>
          <w:bCs/>
        </w:rPr>
        <w:t xml:space="preserve"> de manera fundada y motivada, podrá solicitar una ampliación de plazo para el cumplimiento de la presente resolución.</w:t>
      </w:r>
    </w:p>
    <w:p w14:paraId="77922BD6" w14:textId="77777777" w:rsidR="00654F94" w:rsidRPr="00673DFC" w:rsidRDefault="00654F94" w:rsidP="00673DFC">
      <w:pPr>
        <w:pStyle w:val="Prrafodelista"/>
        <w:spacing w:line="360" w:lineRule="auto"/>
        <w:ind w:left="1069"/>
        <w:jc w:val="both"/>
        <w:rPr>
          <w:rFonts w:ascii="Palatino Linotype" w:eastAsia="Calibri" w:hAnsi="Palatino Linotype" w:cs="Arial"/>
          <w:bCs/>
        </w:rPr>
      </w:pPr>
    </w:p>
    <w:p w14:paraId="3DA8B823" w14:textId="6C6A25FA" w:rsidR="00654F94" w:rsidRPr="00673DFC" w:rsidRDefault="00750BBA" w:rsidP="00673DFC">
      <w:pPr>
        <w:tabs>
          <w:tab w:val="left" w:pos="8080"/>
        </w:tabs>
        <w:spacing w:line="360" w:lineRule="auto"/>
        <w:ind w:right="49"/>
        <w:jc w:val="both"/>
        <w:rPr>
          <w:rFonts w:ascii="Palatino Linotype" w:hAnsi="Palatino Linotype"/>
          <w:lang w:val="es-ES"/>
        </w:rPr>
      </w:pPr>
      <w:bookmarkStart w:id="44" w:name="_Toc492590393"/>
      <w:bookmarkStart w:id="45" w:name="_Toc503891611"/>
      <w:bookmarkStart w:id="46" w:name="_Toc511647759"/>
      <w:bookmarkStart w:id="47" w:name="_Toc511647820"/>
      <w:r>
        <w:rPr>
          <w:rFonts w:ascii="Palatino Linotype" w:hAnsi="Palatino Linotype"/>
          <w:b/>
        </w:rPr>
        <w:lastRenderedPageBreak/>
        <w:t>SEX</w:t>
      </w:r>
      <w:r w:rsidR="00654F94" w:rsidRPr="00673DFC">
        <w:rPr>
          <w:rFonts w:ascii="Palatino Linotype" w:hAnsi="Palatino Linotype"/>
          <w:b/>
        </w:rPr>
        <w:t xml:space="preserve">TO. </w:t>
      </w:r>
      <w:r w:rsidR="00654F94" w:rsidRPr="00673DFC">
        <w:rPr>
          <w:rFonts w:ascii="Palatino Linotype" w:hAnsi="Palatino Linotype"/>
        </w:rPr>
        <w:t>Notifíquese</w:t>
      </w:r>
      <w:bookmarkEnd w:id="44"/>
      <w:bookmarkEnd w:id="45"/>
      <w:bookmarkEnd w:id="46"/>
      <w:bookmarkEnd w:id="47"/>
      <w:r w:rsidR="00654F94" w:rsidRPr="00673DFC">
        <w:rPr>
          <w:rFonts w:ascii="Palatino Linotype" w:hAnsi="Palatino Linotype"/>
        </w:rPr>
        <w:t xml:space="preserve"> a </w:t>
      </w:r>
      <w:r w:rsidR="00654F94" w:rsidRPr="00673DFC">
        <w:rPr>
          <w:rFonts w:ascii="Palatino Linotype" w:hAnsi="Palatino Linotype"/>
          <w:b/>
        </w:rPr>
        <w:t>EL RECURRENTE</w:t>
      </w:r>
      <w:r w:rsidR="00654F94" w:rsidRPr="00673DFC">
        <w:rPr>
          <w:rFonts w:ascii="Palatino Linotype" w:hAnsi="Palatino Linotype"/>
        </w:rPr>
        <w:t xml:space="preserve"> la presente</w:t>
      </w:r>
      <w:r w:rsidR="00654F94" w:rsidRPr="00673DFC">
        <w:rPr>
          <w:rFonts w:ascii="Palatino Linotype" w:hAnsi="Palatino Linotype"/>
          <w:lang w:val="es-ES"/>
        </w:rPr>
        <w:t xml:space="preserve"> resolución, vía </w:t>
      </w:r>
      <w:r w:rsidR="00654F94" w:rsidRPr="00673DFC">
        <w:rPr>
          <w:rFonts w:ascii="Palatino Linotype" w:hAnsi="Palatino Linotype"/>
          <w:b/>
          <w:lang w:val="es-ES"/>
        </w:rPr>
        <w:t xml:space="preserve">SAIMEX. </w:t>
      </w:r>
    </w:p>
    <w:p w14:paraId="0CACF940" w14:textId="77777777" w:rsidR="00654F94" w:rsidRPr="00673DFC" w:rsidRDefault="00654F94" w:rsidP="00673DFC">
      <w:pPr>
        <w:tabs>
          <w:tab w:val="left" w:pos="8080"/>
        </w:tabs>
        <w:spacing w:line="360" w:lineRule="auto"/>
        <w:ind w:right="49"/>
        <w:jc w:val="both"/>
        <w:rPr>
          <w:rFonts w:ascii="Palatino Linotype" w:hAnsi="Palatino Linotype"/>
          <w:lang w:val="es-ES"/>
        </w:rPr>
      </w:pPr>
    </w:p>
    <w:p w14:paraId="62E2BA41" w14:textId="18CCD06C" w:rsidR="00654F94" w:rsidRPr="00673DFC" w:rsidRDefault="00750BBA" w:rsidP="00673DFC">
      <w:pPr>
        <w:shd w:val="clear" w:color="auto" w:fill="FFFFFF"/>
        <w:spacing w:line="360" w:lineRule="auto"/>
        <w:jc w:val="both"/>
        <w:rPr>
          <w:rFonts w:ascii="Palatino Linotype" w:hAnsi="Palatino Linotype"/>
          <w:lang w:val="es-ES"/>
        </w:rPr>
      </w:pPr>
      <w:r>
        <w:rPr>
          <w:rFonts w:ascii="Palatino Linotype" w:eastAsia="Calibri" w:hAnsi="Palatino Linotype"/>
          <w:b/>
          <w:lang w:eastAsia="en-US"/>
        </w:rPr>
        <w:t>SÉPTIMO</w:t>
      </w:r>
      <w:r w:rsidR="00654F94" w:rsidRPr="00673DFC">
        <w:rPr>
          <w:rFonts w:ascii="Palatino Linotype" w:eastAsia="Calibri" w:hAnsi="Palatino Linotype"/>
          <w:b/>
          <w:lang w:eastAsia="en-US"/>
        </w:rPr>
        <w:t>.</w:t>
      </w:r>
      <w:r w:rsidR="00654F94" w:rsidRPr="00673DFC">
        <w:rPr>
          <w:rFonts w:ascii="Palatino Linotype" w:eastAsia="Calibri" w:hAnsi="Palatino Linotype"/>
          <w:lang w:eastAsia="en-US"/>
        </w:rPr>
        <w:t xml:space="preserve"> </w:t>
      </w:r>
      <w:r w:rsidR="00654F94" w:rsidRPr="00673DFC">
        <w:rPr>
          <w:rFonts w:ascii="Palatino Linotype" w:hAnsi="Palatino Linotype"/>
          <w:lang w:val="es-ES"/>
        </w:rPr>
        <w:t xml:space="preserve">Se hace del conocimiento de </w:t>
      </w:r>
      <w:r w:rsidR="00654F94" w:rsidRPr="00673DFC">
        <w:rPr>
          <w:rFonts w:ascii="Palatino Linotype" w:hAnsi="Palatino Linotype"/>
          <w:b/>
          <w:lang w:val="es-ES"/>
        </w:rPr>
        <w:t>EL RECURRENTE</w:t>
      </w:r>
      <w:r w:rsidR="00654F94" w:rsidRPr="00673DFC">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654F94" w:rsidRPr="00673DFC">
        <w:rPr>
          <w:rFonts w:ascii="Palatino Linotype" w:hAnsi="Palatino Linotype"/>
          <w:bCs/>
          <w:lang w:val="es-ES"/>
        </w:rPr>
        <w:t>vía juicio de amparo</w:t>
      </w:r>
      <w:r w:rsidR="00654F94" w:rsidRPr="00673DFC">
        <w:rPr>
          <w:rFonts w:ascii="Palatino Linotype" w:hAnsi="Palatino Linotype"/>
          <w:lang w:val="es-ES"/>
        </w:rPr>
        <w:t> en los términos de las leyes aplicables.</w:t>
      </w:r>
    </w:p>
    <w:p w14:paraId="149C82E1" w14:textId="77777777" w:rsidR="003B6ED1" w:rsidRPr="00673DFC" w:rsidRDefault="003B6ED1" w:rsidP="00673DFC">
      <w:pPr>
        <w:spacing w:line="360" w:lineRule="auto"/>
        <w:jc w:val="both"/>
        <w:rPr>
          <w:rFonts w:ascii="Palatino Linotype" w:eastAsia="MS Mincho" w:hAnsi="Palatino Linotype"/>
          <w:b/>
          <w:lang w:val="es-ES_tradnl" w:eastAsia="es-ES"/>
        </w:rPr>
      </w:pPr>
    </w:p>
    <w:p w14:paraId="35634334" w14:textId="77777777" w:rsidR="0005370F" w:rsidRPr="0005370F" w:rsidRDefault="0005370F" w:rsidP="0005370F">
      <w:pPr>
        <w:spacing w:before="240" w:after="240" w:line="360" w:lineRule="auto"/>
        <w:ind w:firstLine="1"/>
        <w:jc w:val="both"/>
        <w:rPr>
          <w:rFonts w:ascii="Palatino Linotype" w:eastAsiaTheme="minorEastAsia" w:hAnsi="Palatino Linotype"/>
          <w:smallCaps/>
          <w:szCs w:val="22"/>
        </w:rPr>
      </w:pPr>
      <w:bookmarkStart w:id="48" w:name="_Hlk129792997"/>
      <w:r w:rsidRPr="0005370F">
        <w:rPr>
          <w:rFonts w:ascii="Palatino Linotype" w:eastAsiaTheme="minorEastAsia" w:hAnsi="Palatino Linotype"/>
          <w:smallCaps/>
          <w:szCs w:val="22"/>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 SESIÓN ORDINARIA CELEBRADA EL TRECE (13) DE DICIEMBRE DE DOS MIL VEINTITRÉS, ANTE EL SECRETARIO TÉCNICO DEL PLENO ALEXIS TAPIA RAMÍREZ. </w:t>
      </w:r>
      <w:bookmarkEnd w:id="48"/>
    </w:p>
    <w:p w14:paraId="1697FE1D" w14:textId="77777777" w:rsidR="009417CA" w:rsidRPr="00673DFC" w:rsidRDefault="009417CA" w:rsidP="00673DFC">
      <w:pPr>
        <w:spacing w:line="360" w:lineRule="auto"/>
        <w:rPr>
          <w:rFonts w:ascii="Palatino Linotype" w:hAnsi="Palatino Linotype"/>
          <w:lang w:eastAsia="en-US"/>
        </w:rPr>
      </w:pPr>
    </w:p>
    <w:p w14:paraId="5FFC5801" w14:textId="77777777" w:rsidR="009417CA" w:rsidRPr="00673DFC" w:rsidRDefault="009417CA" w:rsidP="00673DFC">
      <w:pPr>
        <w:spacing w:line="360" w:lineRule="auto"/>
        <w:rPr>
          <w:rFonts w:ascii="Palatino Linotype" w:hAnsi="Palatino Linotype"/>
          <w:lang w:eastAsia="en-US"/>
        </w:rPr>
      </w:pPr>
    </w:p>
    <w:p w14:paraId="6EC9046A" w14:textId="77777777" w:rsidR="009417CA" w:rsidRPr="00673DFC" w:rsidRDefault="009417CA" w:rsidP="00673DFC">
      <w:pPr>
        <w:spacing w:line="360" w:lineRule="auto"/>
        <w:rPr>
          <w:rFonts w:ascii="Palatino Linotype" w:hAnsi="Palatino Linotype"/>
          <w:lang w:eastAsia="en-US"/>
        </w:rPr>
      </w:pPr>
    </w:p>
    <w:p w14:paraId="3055D759" w14:textId="77777777" w:rsidR="004A5F74" w:rsidRPr="00673DFC" w:rsidRDefault="004A5F74" w:rsidP="00673DFC">
      <w:pPr>
        <w:spacing w:line="360" w:lineRule="auto"/>
        <w:rPr>
          <w:rFonts w:ascii="Palatino Linotype" w:hAnsi="Palatino Linotype"/>
        </w:rPr>
      </w:pPr>
    </w:p>
    <w:p w14:paraId="68332E19" w14:textId="77777777" w:rsidR="004A5F74" w:rsidRPr="00673DFC" w:rsidRDefault="004A5F74" w:rsidP="00673DFC">
      <w:pPr>
        <w:spacing w:line="360" w:lineRule="auto"/>
        <w:rPr>
          <w:rFonts w:ascii="Palatino Linotype" w:hAnsi="Palatino Linotype"/>
        </w:rPr>
      </w:pPr>
    </w:p>
    <w:p w14:paraId="0E7C5AD7" w14:textId="77777777" w:rsidR="004A5F74" w:rsidRPr="00673DFC" w:rsidRDefault="004A5F74" w:rsidP="00673DFC">
      <w:pPr>
        <w:spacing w:line="360" w:lineRule="auto"/>
        <w:rPr>
          <w:rFonts w:ascii="Palatino Linotype" w:hAnsi="Palatino Linotype"/>
        </w:rPr>
      </w:pPr>
    </w:p>
    <w:p w14:paraId="53B590D8" w14:textId="77777777" w:rsidR="004A5F74" w:rsidRPr="00673DFC" w:rsidRDefault="004A5F74" w:rsidP="00673DFC">
      <w:pPr>
        <w:spacing w:line="360" w:lineRule="auto"/>
        <w:rPr>
          <w:rFonts w:ascii="Palatino Linotype" w:hAnsi="Palatino Linotype"/>
        </w:rPr>
      </w:pPr>
    </w:p>
    <w:p w14:paraId="778284C8" w14:textId="77777777" w:rsidR="004A5F74" w:rsidRPr="00673DFC" w:rsidRDefault="004A5F74" w:rsidP="00673DFC">
      <w:pPr>
        <w:spacing w:line="360" w:lineRule="auto"/>
        <w:rPr>
          <w:rFonts w:ascii="Palatino Linotype" w:hAnsi="Palatino Linotype"/>
        </w:rPr>
      </w:pPr>
    </w:p>
    <w:p w14:paraId="652CF673" w14:textId="77777777" w:rsidR="004A5F74" w:rsidRPr="00673DFC" w:rsidRDefault="004A5F74" w:rsidP="00673DFC">
      <w:pPr>
        <w:spacing w:line="360" w:lineRule="auto"/>
        <w:rPr>
          <w:rFonts w:ascii="Palatino Linotype" w:hAnsi="Palatino Linotype"/>
        </w:rPr>
      </w:pPr>
    </w:p>
    <w:p w14:paraId="08F7751E" w14:textId="77777777" w:rsidR="004A5F74" w:rsidRPr="00673DFC" w:rsidRDefault="004A5F74" w:rsidP="00673DFC">
      <w:pPr>
        <w:spacing w:line="360" w:lineRule="auto"/>
        <w:rPr>
          <w:rFonts w:ascii="Palatino Linotype" w:hAnsi="Palatino Linotype"/>
        </w:rPr>
      </w:pPr>
    </w:p>
    <w:p w14:paraId="1854C37D" w14:textId="77777777" w:rsidR="004A5F74" w:rsidRPr="00673DFC" w:rsidRDefault="004A5F74" w:rsidP="00673DFC">
      <w:pPr>
        <w:spacing w:line="360" w:lineRule="auto"/>
        <w:rPr>
          <w:rFonts w:ascii="Palatino Linotype" w:hAnsi="Palatino Linotype"/>
        </w:rPr>
      </w:pPr>
    </w:p>
    <w:p w14:paraId="06DC3FBF" w14:textId="77777777" w:rsidR="004A5F74" w:rsidRPr="00673DFC" w:rsidRDefault="004A5F74" w:rsidP="00673DFC">
      <w:pPr>
        <w:spacing w:line="360" w:lineRule="auto"/>
        <w:rPr>
          <w:rFonts w:ascii="Palatino Linotype" w:hAnsi="Palatino Linotype"/>
        </w:rPr>
      </w:pPr>
    </w:p>
    <w:p w14:paraId="4A8631BE" w14:textId="77777777" w:rsidR="004A5F74" w:rsidRPr="00673DFC" w:rsidRDefault="004A5F74" w:rsidP="00673DFC">
      <w:pPr>
        <w:spacing w:line="360" w:lineRule="auto"/>
        <w:rPr>
          <w:rFonts w:ascii="Palatino Linotype" w:hAnsi="Palatino Linotype"/>
        </w:rPr>
      </w:pPr>
    </w:p>
    <w:p w14:paraId="192F1813" w14:textId="77777777" w:rsidR="004A5F74" w:rsidRPr="00673DFC" w:rsidRDefault="004A5F74" w:rsidP="00673DFC">
      <w:pPr>
        <w:spacing w:line="360" w:lineRule="auto"/>
        <w:rPr>
          <w:rFonts w:ascii="Palatino Linotype" w:hAnsi="Palatino Linotype"/>
        </w:rPr>
      </w:pPr>
    </w:p>
    <w:p w14:paraId="3EBB4068" w14:textId="77777777" w:rsidR="004A5F74" w:rsidRPr="00673DFC" w:rsidRDefault="004A5F74" w:rsidP="00673DFC">
      <w:pPr>
        <w:spacing w:line="360" w:lineRule="auto"/>
        <w:rPr>
          <w:rFonts w:ascii="Palatino Linotype" w:hAnsi="Palatino Linotype"/>
        </w:rPr>
      </w:pPr>
    </w:p>
    <w:p w14:paraId="30A2B5C4" w14:textId="77777777" w:rsidR="004A5F74" w:rsidRPr="00673DFC" w:rsidRDefault="004A5F74" w:rsidP="00673DFC">
      <w:pPr>
        <w:spacing w:line="360" w:lineRule="auto"/>
        <w:rPr>
          <w:rFonts w:ascii="Palatino Linotype" w:hAnsi="Palatino Linotype"/>
        </w:rPr>
      </w:pPr>
    </w:p>
    <w:p w14:paraId="0AE0AB52" w14:textId="77777777" w:rsidR="003B6ED1" w:rsidRPr="00673DFC" w:rsidRDefault="003B6ED1" w:rsidP="00673DFC">
      <w:pPr>
        <w:spacing w:line="360" w:lineRule="auto"/>
        <w:rPr>
          <w:rFonts w:ascii="Palatino Linotype" w:hAnsi="Palatino Linotype"/>
        </w:rPr>
      </w:pPr>
    </w:p>
    <w:p w14:paraId="681911C6" w14:textId="77777777" w:rsidR="003B6ED1" w:rsidRPr="00673DFC" w:rsidRDefault="003B6ED1" w:rsidP="00673DFC">
      <w:pPr>
        <w:spacing w:line="360" w:lineRule="auto"/>
        <w:rPr>
          <w:rFonts w:ascii="Palatino Linotype" w:hAnsi="Palatino Linotype"/>
        </w:rPr>
      </w:pPr>
    </w:p>
    <w:p w14:paraId="24CBC07C" w14:textId="77777777" w:rsidR="003B6ED1" w:rsidRPr="00673DFC" w:rsidRDefault="003B6ED1" w:rsidP="00673DFC">
      <w:pPr>
        <w:spacing w:line="360" w:lineRule="auto"/>
        <w:rPr>
          <w:rFonts w:ascii="Palatino Linotype" w:hAnsi="Palatino Linotype"/>
        </w:rPr>
      </w:pPr>
    </w:p>
    <w:p w14:paraId="37A40993" w14:textId="77777777" w:rsidR="003B6ED1" w:rsidRPr="00673DFC" w:rsidRDefault="003B6ED1" w:rsidP="00673DFC">
      <w:pPr>
        <w:spacing w:line="360" w:lineRule="auto"/>
        <w:rPr>
          <w:rFonts w:ascii="Palatino Linotype" w:hAnsi="Palatino Linotype"/>
        </w:rPr>
      </w:pPr>
    </w:p>
    <w:p w14:paraId="2B100C8B" w14:textId="77777777" w:rsidR="003B6ED1" w:rsidRPr="00673DFC" w:rsidRDefault="003B6ED1" w:rsidP="00673DFC">
      <w:pPr>
        <w:spacing w:line="360" w:lineRule="auto"/>
        <w:rPr>
          <w:rFonts w:ascii="Palatino Linotype" w:hAnsi="Palatino Linotype"/>
        </w:rPr>
      </w:pPr>
    </w:p>
    <w:p w14:paraId="6D23EDD4" w14:textId="77777777" w:rsidR="004A5F74" w:rsidRPr="00673DFC" w:rsidRDefault="004A5F74" w:rsidP="00673DFC">
      <w:pPr>
        <w:spacing w:line="360" w:lineRule="auto"/>
        <w:rPr>
          <w:rFonts w:ascii="Palatino Linotype" w:hAnsi="Palatino Linotype"/>
        </w:rPr>
      </w:pPr>
    </w:p>
    <w:p w14:paraId="1667BEC0" w14:textId="77777777" w:rsidR="004A5F74" w:rsidRPr="00673DFC" w:rsidRDefault="004A5F74" w:rsidP="00673DFC">
      <w:pPr>
        <w:spacing w:line="360" w:lineRule="auto"/>
        <w:rPr>
          <w:rFonts w:ascii="Palatino Linotype" w:hAnsi="Palatino Linotype"/>
        </w:rPr>
      </w:pPr>
    </w:p>
    <w:sectPr w:rsidR="004A5F74" w:rsidRPr="00673DFC" w:rsidSect="00256139">
      <w:headerReference w:type="default" r:id="rId38"/>
      <w:footerReference w:type="default" r:id="rId39"/>
      <w:headerReference w:type="first" r:id="rId40"/>
      <w:footerReference w:type="first" r:id="rId41"/>
      <w:pgSz w:w="12240" w:h="15840"/>
      <w:pgMar w:top="2410"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0AC6F" w14:textId="77777777" w:rsidR="008707D1" w:rsidRDefault="008707D1" w:rsidP="00C80F8C">
      <w:r>
        <w:separator/>
      </w:r>
    </w:p>
  </w:endnote>
  <w:endnote w:type="continuationSeparator" w:id="0">
    <w:p w14:paraId="4D455F59" w14:textId="77777777" w:rsidR="008707D1" w:rsidRDefault="008707D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D0B5" w14:textId="03A00F36" w:rsidR="00767644" w:rsidRDefault="0076764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24E02">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24E02">
      <w:rPr>
        <w:rFonts w:ascii="Arial" w:hAnsi="Arial" w:cs="Arial"/>
        <w:b/>
        <w:bCs/>
        <w:noProof/>
        <w:sz w:val="20"/>
        <w:szCs w:val="20"/>
      </w:rPr>
      <w:t>86</w:t>
    </w:r>
    <w:r>
      <w:rPr>
        <w:rFonts w:ascii="Arial" w:hAnsi="Arial" w:cs="Arial"/>
        <w:b/>
        <w:bCs/>
        <w:sz w:val="20"/>
        <w:szCs w:val="20"/>
      </w:rPr>
      <w:fldChar w:fldCharType="end"/>
    </w:r>
  </w:p>
  <w:p w14:paraId="1192A578" w14:textId="77777777" w:rsidR="00767644" w:rsidRDefault="00767644" w:rsidP="00935A0D">
    <w:pPr>
      <w:pStyle w:val="Piedepgina"/>
      <w:rPr>
        <w:rFonts w:ascii="Times New Roman" w:hAnsi="Times New Roman" w:cs="Times New Roman"/>
      </w:rPr>
    </w:pPr>
  </w:p>
  <w:p w14:paraId="14A770F8" w14:textId="77777777" w:rsidR="00767644" w:rsidRDefault="00767644"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0BFC" w14:textId="3C531CA6" w:rsidR="00767644" w:rsidRDefault="0076764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24E0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24E02">
      <w:rPr>
        <w:rFonts w:ascii="Arial" w:hAnsi="Arial" w:cs="Arial"/>
        <w:b/>
        <w:bCs/>
        <w:noProof/>
        <w:sz w:val="20"/>
        <w:szCs w:val="20"/>
      </w:rPr>
      <w:t>86</w:t>
    </w:r>
    <w:r>
      <w:rPr>
        <w:rFonts w:ascii="Arial" w:hAnsi="Arial" w:cs="Arial"/>
        <w:b/>
        <w:bCs/>
        <w:sz w:val="20"/>
        <w:szCs w:val="20"/>
      </w:rPr>
      <w:fldChar w:fldCharType="end"/>
    </w:r>
  </w:p>
  <w:p w14:paraId="5D98ABD5" w14:textId="77777777" w:rsidR="00767644" w:rsidRDefault="007676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17E27" w14:textId="77777777" w:rsidR="008707D1" w:rsidRDefault="008707D1" w:rsidP="00C80F8C">
      <w:r>
        <w:separator/>
      </w:r>
    </w:p>
  </w:footnote>
  <w:footnote w:type="continuationSeparator" w:id="0">
    <w:p w14:paraId="5A0E9839" w14:textId="77777777" w:rsidR="008707D1" w:rsidRDefault="008707D1" w:rsidP="00C80F8C">
      <w:r>
        <w:continuationSeparator/>
      </w:r>
    </w:p>
  </w:footnote>
  <w:footnote w:id="1">
    <w:p w14:paraId="25F7D888" w14:textId="77777777" w:rsidR="00767644" w:rsidRPr="00F75272" w:rsidRDefault="00767644" w:rsidP="00FE6783">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5DF8977" w14:textId="77777777" w:rsidR="00767644" w:rsidRDefault="00767644" w:rsidP="003704D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3">
    <w:p w14:paraId="5BA96D53" w14:textId="77777777" w:rsidR="00767644" w:rsidRDefault="00767644" w:rsidP="003704D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4AC8EDEB" w14:textId="77777777" w:rsidR="00767644" w:rsidRDefault="00767644" w:rsidP="00CC2828">
      <w:pPr>
        <w:pStyle w:val="Textonotapie"/>
      </w:pPr>
      <w:r>
        <w:rPr>
          <w:rStyle w:val="Refdenotaalpie"/>
        </w:rPr>
        <w:footnoteRef/>
      </w:r>
      <w:r>
        <w:t xml:space="preserve"> Convención Americana sobre Derechos Humanos. Artículo 13.</w:t>
      </w:r>
    </w:p>
  </w:footnote>
  <w:footnote w:id="5">
    <w:p w14:paraId="195C1B27" w14:textId="77777777" w:rsidR="00767644" w:rsidRDefault="00767644" w:rsidP="00CC2828">
      <w:pPr>
        <w:pStyle w:val="Textonotapie"/>
      </w:pPr>
      <w:r>
        <w:rPr>
          <w:rStyle w:val="Refdenotaalpie"/>
        </w:rPr>
        <w:footnoteRef/>
      </w:r>
      <w:r>
        <w:t xml:space="preserve"> Constitución Política de los Estados Unidos Mexicanos. Artículo sexto, sección A, fracción I.</w:t>
      </w:r>
    </w:p>
  </w:footnote>
  <w:footnote w:id="6">
    <w:p w14:paraId="7D8A6548" w14:textId="77777777" w:rsidR="00767644" w:rsidRDefault="00767644" w:rsidP="00CC282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415C6B40" w14:textId="77777777" w:rsidR="00767644" w:rsidRDefault="00767644" w:rsidP="00CC2828">
      <w:pPr>
        <w:pStyle w:val="Textonotapie"/>
      </w:pPr>
      <w:r>
        <w:rPr>
          <w:rStyle w:val="Refdenotaalpie"/>
        </w:rPr>
        <w:footnoteRef/>
      </w:r>
      <w:r>
        <w:t xml:space="preserve"> Ibídem. Parr. 87.</w:t>
      </w:r>
    </w:p>
  </w:footnote>
  <w:footnote w:id="8">
    <w:p w14:paraId="118B45E7" w14:textId="77777777" w:rsidR="00767644" w:rsidRDefault="00767644" w:rsidP="00CC2828">
      <w:pPr>
        <w:pStyle w:val="Textonotapie"/>
      </w:pPr>
      <w:r>
        <w:rPr>
          <w:rStyle w:val="Refdenotaalpie"/>
        </w:rPr>
        <w:footnoteRef/>
      </w:r>
      <w:r>
        <w:t xml:space="preserve"> Ley de Transparencia y Acceso a la Información Pública del Estado de México y Municipios. Artículo 9. …</w:t>
      </w:r>
    </w:p>
    <w:p w14:paraId="2705659E" w14:textId="77777777" w:rsidR="00767644" w:rsidRDefault="00767644" w:rsidP="00CC2828">
      <w:pPr>
        <w:pStyle w:val="Textonotapie"/>
      </w:pPr>
      <w:r>
        <w:t>II. Eficacia: Obligación del Instituto para tutelar, de manera efectiva, el derecho de acceso a la información;</w:t>
      </w:r>
    </w:p>
    <w:p w14:paraId="151828CE" w14:textId="77777777" w:rsidR="00767644" w:rsidRDefault="00767644" w:rsidP="00CC2828">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46" w:type="dxa"/>
      <w:tblInd w:w="2977" w:type="dxa"/>
      <w:tblLayout w:type="fixed"/>
      <w:tblLook w:val="04A0" w:firstRow="1" w:lastRow="0" w:firstColumn="1" w:lastColumn="0" w:noHBand="0" w:noVBand="1"/>
    </w:tblPr>
    <w:tblGrid>
      <w:gridCol w:w="2552"/>
      <w:gridCol w:w="4394"/>
    </w:tblGrid>
    <w:tr w:rsidR="00767644" w14:paraId="6B4E3B81" w14:textId="77777777" w:rsidTr="0005370F">
      <w:tc>
        <w:tcPr>
          <w:tcW w:w="2552" w:type="dxa"/>
          <w:vAlign w:val="center"/>
          <w:hideMark/>
        </w:tcPr>
        <w:p w14:paraId="0ABBC6C0" w14:textId="7C21B4C9" w:rsidR="00767644" w:rsidRPr="0005370F" w:rsidRDefault="00767644" w:rsidP="00FB7FB8">
          <w:pPr>
            <w:rPr>
              <w:rFonts w:ascii="Palatino Linotype" w:hAnsi="Palatino Linotype"/>
              <w:b/>
              <w:sz w:val="22"/>
              <w:szCs w:val="21"/>
              <w:lang w:val="es-ES_tradnl"/>
            </w:rPr>
          </w:pPr>
          <w:r w:rsidRPr="0005370F">
            <w:rPr>
              <w:rFonts w:ascii="Palatino Linotype" w:hAnsi="Palatino Linotype"/>
              <w:b/>
              <w:sz w:val="22"/>
              <w:szCs w:val="21"/>
              <w:lang w:val="es-ES_tradnl"/>
            </w:rPr>
            <w:t>Recurso de Revisión:</w:t>
          </w:r>
        </w:p>
      </w:tc>
      <w:tc>
        <w:tcPr>
          <w:tcW w:w="4394" w:type="dxa"/>
          <w:vAlign w:val="center"/>
          <w:hideMark/>
        </w:tcPr>
        <w:p w14:paraId="60C471CA" w14:textId="039AD0AD" w:rsidR="00767644" w:rsidRPr="0005370F" w:rsidRDefault="00767644" w:rsidP="0005370F">
          <w:pPr>
            <w:rPr>
              <w:rFonts w:ascii="Palatino Linotype" w:hAnsi="Palatino Linotype"/>
              <w:sz w:val="22"/>
              <w:szCs w:val="21"/>
              <w:lang w:val="es-ES_tradnl"/>
            </w:rPr>
          </w:pPr>
          <w:r w:rsidRPr="0005370F">
            <w:rPr>
              <w:rFonts w:ascii="Palatino Linotype" w:hAnsi="Palatino Linotype" w:cs="Arial"/>
              <w:bCs/>
              <w:sz w:val="22"/>
              <w:szCs w:val="21"/>
            </w:rPr>
            <w:t>02758/INFOEM/IP/RR/2023 y Acumulados</w:t>
          </w:r>
        </w:p>
      </w:tc>
    </w:tr>
    <w:tr w:rsidR="00767644" w14:paraId="31CB780F" w14:textId="77777777" w:rsidTr="0005370F">
      <w:trPr>
        <w:trHeight w:val="228"/>
      </w:trPr>
      <w:tc>
        <w:tcPr>
          <w:tcW w:w="2552" w:type="dxa"/>
          <w:vAlign w:val="center"/>
          <w:hideMark/>
        </w:tcPr>
        <w:p w14:paraId="4F49CB4A" w14:textId="6C7F970E" w:rsidR="00767644" w:rsidRPr="0005370F" w:rsidRDefault="00767644" w:rsidP="00FB7FB8">
          <w:pPr>
            <w:rPr>
              <w:rFonts w:ascii="Palatino Linotype" w:hAnsi="Palatino Linotype"/>
              <w:b/>
              <w:sz w:val="22"/>
              <w:szCs w:val="21"/>
              <w:lang w:val="es-ES_tradnl"/>
            </w:rPr>
          </w:pPr>
          <w:r w:rsidRPr="0005370F">
            <w:rPr>
              <w:rFonts w:ascii="Palatino Linotype" w:hAnsi="Palatino Linotype"/>
              <w:b/>
              <w:sz w:val="22"/>
              <w:szCs w:val="21"/>
              <w:lang w:val="es-ES_tradnl"/>
            </w:rPr>
            <w:t>Sujeto Obligado:</w:t>
          </w:r>
        </w:p>
      </w:tc>
      <w:tc>
        <w:tcPr>
          <w:tcW w:w="4394" w:type="dxa"/>
          <w:vAlign w:val="center"/>
          <w:hideMark/>
        </w:tcPr>
        <w:p w14:paraId="5D08B318" w14:textId="05B6196A" w:rsidR="00767644" w:rsidRPr="0005370F" w:rsidRDefault="00767644" w:rsidP="0005370F">
          <w:pPr>
            <w:rPr>
              <w:rFonts w:ascii="Palatino Linotype" w:hAnsi="Palatino Linotype"/>
              <w:sz w:val="22"/>
              <w:szCs w:val="21"/>
              <w:lang w:val="es-ES_tradnl"/>
            </w:rPr>
          </w:pPr>
          <w:r w:rsidRPr="0005370F">
            <w:rPr>
              <w:rFonts w:ascii="Palatino Linotype" w:hAnsi="Palatino Linotype"/>
              <w:sz w:val="22"/>
              <w:szCs w:val="21"/>
            </w:rPr>
            <w:t>Sistema Municipal Para el Desarrollo Integral de la Familia de Chalco</w:t>
          </w:r>
        </w:p>
      </w:tc>
    </w:tr>
    <w:tr w:rsidR="00767644" w14:paraId="69050F56" w14:textId="77777777" w:rsidTr="0005370F">
      <w:tc>
        <w:tcPr>
          <w:tcW w:w="2552" w:type="dxa"/>
          <w:vAlign w:val="center"/>
          <w:hideMark/>
        </w:tcPr>
        <w:p w14:paraId="65C9B735" w14:textId="71CA0DD8" w:rsidR="00767644" w:rsidRPr="0005370F" w:rsidRDefault="00767644" w:rsidP="008C5395">
          <w:pPr>
            <w:rPr>
              <w:rFonts w:ascii="Palatino Linotype" w:hAnsi="Palatino Linotype"/>
              <w:b/>
              <w:sz w:val="22"/>
              <w:szCs w:val="21"/>
              <w:lang w:val="es-ES_tradnl"/>
            </w:rPr>
          </w:pPr>
          <w:r w:rsidRPr="0005370F">
            <w:rPr>
              <w:rFonts w:ascii="Palatino Linotype" w:hAnsi="Palatino Linotype"/>
              <w:b/>
              <w:sz w:val="22"/>
              <w:szCs w:val="21"/>
              <w:lang w:val="es-ES_tradnl"/>
            </w:rPr>
            <w:t>Comisionada Ponente:</w:t>
          </w:r>
        </w:p>
      </w:tc>
      <w:tc>
        <w:tcPr>
          <w:tcW w:w="4394" w:type="dxa"/>
          <w:vAlign w:val="center"/>
          <w:hideMark/>
        </w:tcPr>
        <w:p w14:paraId="06864B57" w14:textId="098139A4" w:rsidR="00767644" w:rsidRPr="0005370F" w:rsidRDefault="00767644" w:rsidP="0005370F">
          <w:pPr>
            <w:ind w:right="-533"/>
            <w:rPr>
              <w:rFonts w:ascii="Palatino Linotype" w:hAnsi="Palatino Linotype"/>
              <w:sz w:val="22"/>
              <w:szCs w:val="21"/>
              <w:lang w:val="es-ES_tradnl"/>
            </w:rPr>
          </w:pPr>
          <w:r w:rsidRPr="0005370F">
            <w:rPr>
              <w:rFonts w:ascii="Palatino Linotype" w:hAnsi="Palatino Linotype"/>
              <w:sz w:val="22"/>
              <w:szCs w:val="21"/>
            </w:rPr>
            <w:t>María del Rosario Mejía Ayala</w:t>
          </w:r>
        </w:p>
      </w:tc>
    </w:tr>
  </w:tbl>
  <w:p w14:paraId="0F9141D0" w14:textId="34218B3D" w:rsidR="00767644" w:rsidRDefault="00767644"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45DC7107">
          <wp:simplePos x="0" y="0"/>
          <wp:positionH relativeFrom="page">
            <wp:posOffset>7620</wp:posOffset>
          </wp:positionH>
          <wp:positionV relativeFrom="paragraph">
            <wp:posOffset>-1099024</wp:posOffset>
          </wp:positionV>
          <wp:extent cx="7809876" cy="10165823"/>
          <wp:effectExtent l="0" t="0" r="635"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970C" w14:textId="78408011" w:rsidR="00767644" w:rsidRDefault="00767644" w:rsidP="00C94410">
    <w:pPr>
      <w:pStyle w:val="Encabezado"/>
      <w:tabs>
        <w:tab w:val="clear" w:pos="4252"/>
        <w:tab w:val="clear" w:pos="8504"/>
        <w:tab w:val="left" w:pos="7154"/>
      </w:tabs>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p>
  <w:tbl>
    <w:tblPr>
      <w:tblW w:w="7087" w:type="dxa"/>
      <w:tblInd w:w="3119" w:type="dxa"/>
      <w:tblLayout w:type="fixed"/>
      <w:tblLook w:val="04A0" w:firstRow="1" w:lastRow="0" w:firstColumn="1" w:lastColumn="0" w:noHBand="0" w:noVBand="1"/>
    </w:tblPr>
    <w:tblGrid>
      <w:gridCol w:w="2551"/>
      <w:gridCol w:w="4536"/>
    </w:tblGrid>
    <w:tr w:rsidR="00767644" w:rsidRPr="0005370F" w14:paraId="477E149B" w14:textId="77777777" w:rsidTr="0005370F">
      <w:tc>
        <w:tcPr>
          <w:tcW w:w="2551" w:type="dxa"/>
          <w:vAlign w:val="center"/>
          <w:hideMark/>
        </w:tcPr>
        <w:p w14:paraId="5C0586E4" w14:textId="77777777" w:rsidR="00767644" w:rsidRPr="0005370F" w:rsidRDefault="00767644" w:rsidP="00C47D1B">
          <w:pPr>
            <w:rPr>
              <w:rFonts w:ascii="Palatino Linotype" w:hAnsi="Palatino Linotype"/>
              <w:b/>
              <w:sz w:val="22"/>
              <w:szCs w:val="21"/>
              <w:lang w:val="es-ES_tradnl"/>
            </w:rPr>
          </w:pPr>
          <w:r w:rsidRPr="0005370F">
            <w:rPr>
              <w:rFonts w:ascii="Palatino Linotype" w:hAnsi="Palatino Linotype"/>
              <w:b/>
              <w:sz w:val="22"/>
              <w:szCs w:val="21"/>
              <w:lang w:val="es-ES_tradnl"/>
            </w:rPr>
            <w:t>Recurso de Revisión:</w:t>
          </w:r>
        </w:p>
      </w:tc>
      <w:tc>
        <w:tcPr>
          <w:tcW w:w="4536" w:type="dxa"/>
          <w:vAlign w:val="center"/>
          <w:hideMark/>
        </w:tcPr>
        <w:p w14:paraId="5B14C95E" w14:textId="042834BA" w:rsidR="00767644" w:rsidRPr="0005370F" w:rsidRDefault="00767644" w:rsidP="0005370F">
          <w:pPr>
            <w:rPr>
              <w:rFonts w:ascii="Palatino Linotype" w:hAnsi="Palatino Linotype"/>
              <w:sz w:val="22"/>
              <w:szCs w:val="21"/>
              <w:lang w:val="es-ES_tradnl"/>
            </w:rPr>
          </w:pPr>
          <w:r w:rsidRPr="0005370F">
            <w:rPr>
              <w:rFonts w:ascii="Palatino Linotype" w:hAnsi="Palatino Linotype" w:cs="Arial"/>
              <w:bCs/>
              <w:sz w:val="22"/>
              <w:szCs w:val="21"/>
            </w:rPr>
            <w:t>02758/INFOEM/IP/RR/2023</w:t>
          </w:r>
          <w:r>
            <w:rPr>
              <w:rFonts w:ascii="Palatino Linotype" w:hAnsi="Palatino Linotype" w:cs="Arial"/>
              <w:bCs/>
              <w:sz w:val="22"/>
              <w:szCs w:val="21"/>
            </w:rPr>
            <w:t xml:space="preserve"> y A</w:t>
          </w:r>
          <w:r w:rsidRPr="0005370F">
            <w:rPr>
              <w:rFonts w:ascii="Palatino Linotype" w:hAnsi="Palatino Linotype" w:cs="Arial"/>
              <w:bCs/>
              <w:sz w:val="22"/>
              <w:szCs w:val="21"/>
            </w:rPr>
            <w:t>cumulados</w:t>
          </w:r>
        </w:p>
      </w:tc>
    </w:tr>
    <w:tr w:rsidR="00767644" w:rsidRPr="0005370F" w14:paraId="5B5BE21C" w14:textId="77777777" w:rsidTr="0005370F">
      <w:tc>
        <w:tcPr>
          <w:tcW w:w="2551" w:type="dxa"/>
          <w:vAlign w:val="center"/>
          <w:hideMark/>
        </w:tcPr>
        <w:p w14:paraId="4AE96902" w14:textId="77777777" w:rsidR="00767644" w:rsidRPr="0005370F" w:rsidRDefault="00767644" w:rsidP="00087A2F">
          <w:pPr>
            <w:ind w:left="35" w:hanging="35"/>
            <w:rPr>
              <w:rFonts w:ascii="Palatino Linotype" w:hAnsi="Palatino Linotype"/>
              <w:b/>
              <w:sz w:val="22"/>
              <w:szCs w:val="21"/>
              <w:lang w:val="es-ES_tradnl"/>
            </w:rPr>
          </w:pPr>
          <w:r w:rsidRPr="0005370F">
            <w:rPr>
              <w:rFonts w:ascii="Palatino Linotype" w:hAnsi="Palatino Linotype"/>
              <w:b/>
              <w:sz w:val="22"/>
              <w:szCs w:val="21"/>
              <w:lang w:val="es-ES_tradnl"/>
            </w:rPr>
            <w:t>Recurrente:</w:t>
          </w:r>
        </w:p>
      </w:tc>
      <w:tc>
        <w:tcPr>
          <w:tcW w:w="4536" w:type="dxa"/>
          <w:vAlign w:val="center"/>
          <w:hideMark/>
        </w:tcPr>
        <w:p w14:paraId="776E3E60" w14:textId="0CFFE08E" w:rsidR="00767644" w:rsidRPr="0005370F" w:rsidRDefault="00A13E0E" w:rsidP="0005370F">
          <w:pPr>
            <w:rPr>
              <w:rFonts w:ascii="Palatino Linotype" w:hAnsi="Palatino Linotype"/>
              <w:sz w:val="22"/>
              <w:szCs w:val="21"/>
            </w:rPr>
          </w:pPr>
          <w:r>
            <w:rPr>
              <w:rFonts w:ascii="Palatino Linotype" w:hAnsi="Palatino Linotype"/>
              <w:color w:val="000000" w:themeColor="text1"/>
              <w:sz w:val="22"/>
              <w:szCs w:val="21"/>
            </w:rPr>
            <w:t xml:space="preserve">XXX </w:t>
          </w:r>
          <w:proofErr w:type="spellStart"/>
          <w:r>
            <w:rPr>
              <w:rFonts w:ascii="Palatino Linotype" w:hAnsi="Palatino Linotype"/>
              <w:color w:val="000000" w:themeColor="text1"/>
              <w:sz w:val="22"/>
              <w:szCs w:val="21"/>
            </w:rPr>
            <w:t>XXX</w:t>
          </w:r>
          <w:proofErr w:type="spellEnd"/>
          <w:r>
            <w:rPr>
              <w:rFonts w:ascii="Palatino Linotype" w:hAnsi="Palatino Linotype"/>
              <w:color w:val="000000" w:themeColor="text1"/>
              <w:sz w:val="22"/>
              <w:szCs w:val="21"/>
            </w:rPr>
            <w:t xml:space="preserve"> </w:t>
          </w:r>
          <w:proofErr w:type="spellStart"/>
          <w:r>
            <w:rPr>
              <w:rFonts w:ascii="Palatino Linotype" w:hAnsi="Palatino Linotype"/>
              <w:color w:val="000000" w:themeColor="text1"/>
              <w:sz w:val="22"/>
              <w:szCs w:val="21"/>
            </w:rPr>
            <w:t>XXX</w:t>
          </w:r>
          <w:proofErr w:type="spellEnd"/>
        </w:p>
      </w:tc>
    </w:tr>
    <w:tr w:rsidR="00767644" w:rsidRPr="0005370F" w14:paraId="22601A11" w14:textId="77777777" w:rsidTr="0005370F">
      <w:trPr>
        <w:trHeight w:val="228"/>
      </w:trPr>
      <w:tc>
        <w:tcPr>
          <w:tcW w:w="2551" w:type="dxa"/>
          <w:vAlign w:val="center"/>
          <w:hideMark/>
        </w:tcPr>
        <w:p w14:paraId="6EFE221D" w14:textId="337D5087" w:rsidR="00767644" w:rsidRPr="0005370F" w:rsidRDefault="00767644" w:rsidP="00750CDE">
          <w:pPr>
            <w:rPr>
              <w:rFonts w:ascii="Palatino Linotype" w:hAnsi="Palatino Linotype"/>
              <w:b/>
              <w:sz w:val="22"/>
              <w:szCs w:val="21"/>
              <w:lang w:val="es-ES_tradnl"/>
            </w:rPr>
          </w:pPr>
          <w:r w:rsidRPr="0005370F">
            <w:rPr>
              <w:rFonts w:ascii="Palatino Linotype" w:hAnsi="Palatino Linotype"/>
              <w:b/>
              <w:sz w:val="22"/>
              <w:szCs w:val="21"/>
              <w:lang w:val="es-ES_tradnl"/>
            </w:rPr>
            <w:t>Sujeto Obligado:</w:t>
          </w:r>
        </w:p>
      </w:tc>
      <w:tc>
        <w:tcPr>
          <w:tcW w:w="4536" w:type="dxa"/>
          <w:vAlign w:val="center"/>
          <w:hideMark/>
        </w:tcPr>
        <w:p w14:paraId="266F997D" w14:textId="46040282" w:rsidR="00767644" w:rsidRPr="0005370F" w:rsidRDefault="00767644" w:rsidP="0005370F">
          <w:pPr>
            <w:ind w:left="35" w:hanging="35"/>
            <w:rPr>
              <w:rFonts w:ascii="Palatino Linotype" w:hAnsi="Palatino Linotype"/>
              <w:sz w:val="22"/>
              <w:szCs w:val="21"/>
            </w:rPr>
          </w:pPr>
          <w:r w:rsidRPr="0005370F">
            <w:rPr>
              <w:rFonts w:ascii="Palatino Linotype" w:hAnsi="Palatino Linotype"/>
              <w:sz w:val="22"/>
              <w:szCs w:val="21"/>
            </w:rPr>
            <w:t>Sistema Municipal Para el Desarrollo Integral de la Familia de Chalco</w:t>
          </w:r>
        </w:p>
      </w:tc>
    </w:tr>
    <w:tr w:rsidR="00767644" w:rsidRPr="0005370F" w14:paraId="2D6C630E" w14:textId="77777777" w:rsidTr="0005370F">
      <w:tc>
        <w:tcPr>
          <w:tcW w:w="2551" w:type="dxa"/>
          <w:vAlign w:val="center"/>
          <w:hideMark/>
        </w:tcPr>
        <w:p w14:paraId="5BD4C6DB" w14:textId="40502EEE" w:rsidR="00767644" w:rsidRPr="0005370F" w:rsidRDefault="00767644" w:rsidP="00750CDE">
          <w:pPr>
            <w:rPr>
              <w:rFonts w:ascii="Palatino Linotype" w:hAnsi="Palatino Linotype"/>
              <w:b/>
              <w:sz w:val="22"/>
              <w:szCs w:val="21"/>
              <w:lang w:val="es-ES_tradnl"/>
            </w:rPr>
          </w:pPr>
          <w:r w:rsidRPr="0005370F">
            <w:rPr>
              <w:rFonts w:ascii="Palatino Linotype" w:hAnsi="Palatino Linotype"/>
              <w:b/>
              <w:sz w:val="22"/>
              <w:szCs w:val="21"/>
              <w:lang w:val="es-ES_tradnl"/>
            </w:rPr>
            <w:t>Comisionada Ponente:</w:t>
          </w:r>
        </w:p>
      </w:tc>
      <w:tc>
        <w:tcPr>
          <w:tcW w:w="4536" w:type="dxa"/>
          <w:vAlign w:val="center"/>
          <w:hideMark/>
        </w:tcPr>
        <w:p w14:paraId="0CDDA0BE" w14:textId="6E88958E" w:rsidR="00767644" w:rsidRPr="0005370F" w:rsidRDefault="00767644" w:rsidP="0005370F">
          <w:pPr>
            <w:ind w:right="-533"/>
            <w:rPr>
              <w:rFonts w:ascii="Palatino Linotype" w:hAnsi="Palatino Linotype"/>
              <w:sz w:val="22"/>
              <w:szCs w:val="21"/>
              <w:lang w:val="es-ES_tradnl"/>
            </w:rPr>
          </w:pPr>
          <w:r w:rsidRPr="0005370F">
            <w:rPr>
              <w:rFonts w:ascii="Palatino Linotype" w:hAnsi="Palatino Linotype"/>
              <w:sz w:val="22"/>
              <w:szCs w:val="21"/>
              <w:lang w:val="es-ES_tradnl"/>
            </w:rPr>
            <w:t>María del Rosario Mejía Ayala</w:t>
          </w:r>
        </w:p>
      </w:tc>
    </w:tr>
  </w:tbl>
  <w:p w14:paraId="59DE3767" w14:textId="6FD10F8D" w:rsidR="00767644" w:rsidRDefault="00767644"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B7DEC"/>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232A4A"/>
    <w:multiLevelType w:val="multilevel"/>
    <w:tmpl w:val="4D82D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cs="Times New Roman" w:hint="default"/>
        <w:b/>
      </w:rPr>
    </w:lvl>
    <w:lvl w:ilvl="1" w:tplc="080A0019" w:tentative="1">
      <w:start w:val="1"/>
      <w:numFmt w:val="lowerLetter"/>
      <w:lvlText w:val="%2."/>
      <w:lvlJc w:val="left"/>
      <w:pPr>
        <w:ind w:left="1848" w:hanging="360"/>
      </w:pPr>
      <w:rPr>
        <w:rFonts w:cs="Times New Roman"/>
      </w:rPr>
    </w:lvl>
    <w:lvl w:ilvl="2" w:tplc="080A001B" w:tentative="1">
      <w:start w:val="1"/>
      <w:numFmt w:val="lowerRoman"/>
      <w:lvlText w:val="%3."/>
      <w:lvlJc w:val="right"/>
      <w:pPr>
        <w:ind w:left="2568" w:hanging="180"/>
      </w:pPr>
      <w:rPr>
        <w:rFonts w:cs="Times New Roman"/>
      </w:rPr>
    </w:lvl>
    <w:lvl w:ilvl="3" w:tplc="080A000F" w:tentative="1">
      <w:start w:val="1"/>
      <w:numFmt w:val="decimal"/>
      <w:lvlText w:val="%4."/>
      <w:lvlJc w:val="left"/>
      <w:pPr>
        <w:ind w:left="3288" w:hanging="360"/>
      </w:pPr>
      <w:rPr>
        <w:rFonts w:cs="Times New Roman"/>
      </w:rPr>
    </w:lvl>
    <w:lvl w:ilvl="4" w:tplc="080A0019" w:tentative="1">
      <w:start w:val="1"/>
      <w:numFmt w:val="lowerLetter"/>
      <w:lvlText w:val="%5."/>
      <w:lvlJc w:val="left"/>
      <w:pPr>
        <w:ind w:left="4008" w:hanging="360"/>
      </w:pPr>
      <w:rPr>
        <w:rFonts w:cs="Times New Roman"/>
      </w:rPr>
    </w:lvl>
    <w:lvl w:ilvl="5" w:tplc="080A001B" w:tentative="1">
      <w:start w:val="1"/>
      <w:numFmt w:val="lowerRoman"/>
      <w:lvlText w:val="%6."/>
      <w:lvlJc w:val="right"/>
      <w:pPr>
        <w:ind w:left="4728" w:hanging="180"/>
      </w:pPr>
      <w:rPr>
        <w:rFonts w:cs="Times New Roman"/>
      </w:rPr>
    </w:lvl>
    <w:lvl w:ilvl="6" w:tplc="080A000F" w:tentative="1">
      <w:start w:val="1"/>
      <w:numFmt w:val="decimal"/>
      <w:lvlText w:val="%7."/>
      <w:lvlJc w:val="left"/>
      <w:pPr>
        <w:ind w:left="5448" w:hanging="360"/>
      </w:pPr>
      <w:rPr>
        <w:rFonts w:cs="Times New Roman"/>
      </w:rPr>
    </w:lvl>
    <w:lvl w:ilvl="7" w:tplc="080A0019" w:tentative="1">
      <w:start w:val="1"/>
      <w:numFmt w:val="lowerLetter"/>
      <w:lvlText w:val="%8."/>
      <w:lvlJc w:val="left"/>
      <w:pPr>
        <w:ind w:left="6168" w:hanging="360"/>
      </w:pPr>
      <w:rPr>
        <w:rFonts w:cs="Times New Roman"/>
      </w:rPr>
    </w:lvl>
    <w:lvl w:ilvl="8" w:tplc="080A001B" w:tentative="1">
      <w:start w:val="1"/>
      <w:numFmt w:val="lowerRoman"/>
      <w:lvlText w:val="%9."/>
      <w:lvlJc w:val="right"/>
      <w:pPr>
        <w:ind w:left="6888" w:hanging="180"/>
      </w:pPr>
      <w:rPr>
        <w:rFonts w:cs="Times New Roman"/>
      </w:rPr>
    </w:lvl>
  </w:abstractNum>
  <w:abstractNum w:abstractNumId="5" w15:restartNumberingAfterBreak="0">
    <w:nsid w:val="4D993C40"/>
    <w:multiLevelType w:val="hybridMultilevel"/>
    <w:tmpl w:val="5044BF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60839D1"/>
    <w:multiLevelType w:val="hybridMultilevel"/>
    <w:tmpl w:val="334C5C00"/>
    <w:lvl w:ilvl="0" w:tplc="C302A056">
      <w:start w:val="1"/>
      <w:numFmt w:val="decimal"/>
      <w:lvlText w:val="%1."/>
      <w:lvlJc w:val="left"/>
      <w:pPr>
        <w:ind w:left="502"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2F1B34"/>
    <w:multiLevelType w:val="hybridMultilevel"/>
    <w:tmpl w:val="7BB8D50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8"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6E616099"/>
    <w:multiLevelType w:val="hybridMultilevel"/>
    <w:tmpl w:val="E12AB2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945620582">
    <w:abstractNumId w:val="3"/>
  </w:num>
  <w:num w:numId="2" w16cid:durableId="315643860">
    <w:abstractNumId w:val="9"/>
  </w:num>
  <w:num w:numId="3" w16cid:durableId="1559168368">
    <w:abstractNumId w:val="6"/>
  </w:num>
  <w:num w:numId="4" w16cid:durableId="2011566321">
    <w:abstractNumId w:val="10"/>
  </w:num>
  <w:num w:numId="5" w16cid:durableId="438335156">
    <w:abstractNumId w:val="7"/>
  </w:num>
  <w:num w:numId="6" w16cid:durableId="964851951">
    <w:abstractNumId w:val="5"/>
  </w:num>
  <w:num w:numId="7" w16cid:durableId="134951966">
    <w:abstractNumId w:val="0"/>
  </w:num>
  <w:num w:numId="8" w16cid:durableId="1802456414">
    <w:abstractNumId w:val="1"/>
  </w:num>
  <w:num w:numId="9" w16cid:durableId="1933199326">
    <w:abstractNumId w:val="8"/>
  </w:num>
  <w:num w:numId="10" w16cid:durableId="534385829">
    <w:abstractNumId w:val="2"/>
  </w:num>
  <w:num w:numId="11" w16cid:durableId="103797469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419" w:vendorID="64" w:dllVersion="6" w:nlCheck="1" w:checkStyle="1"/>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A7"/>
    <w:rsid w:val="0000184C"/>
    <w:rsid w:val="00002D71"/>
    <w:rsid w:val="0000346C"/>
    <w:rsid w:val="0000355C"/>
    <w:rsid w:val="00004432"/>
    <w:rsid w:val="000054B4"/>
    <w:rsid w:val="00007F6F"/>
    <w:rsid w:val="00007F71"/>
    <w:rsid w:val="0001134C"/>
    <w:rsid w:val="0001275C"/>
    <w:rsid w:val="00013961"/>
    <w:rsid w:val="00013D8B"/>
    <w:rsid w:val="000142A6"/>
    <w:rsid w:val="00014F3B"/>
    <w:rsid w:val="000163E2"/>
    <w:rsid w:val="00016825"/>
    <w:rsid w:val="0001725D"/>
    <w:rsid w:val="00020D5F"/>
    <w:rsid w:val="00022965"/>
    <w:rsid w:val="00022ADC"/>
    <w:rsid w:val="00022DB0"/>
    <w:rsid w:val="0002448A"/>
    <w:rsid w:val="00024E02"/>
    <w:rsid w:val="000256B0"/>
    <w:rsid w:val="000257D3"/>
    <w:rsid w:val="00026569"/>
    <w:rsid w:val="0002752B"/>
    <w:rsid w:val="00027800"/>
    <w:rsid w:val="00034557"/>
    <w:rsid w:val="00034DE3"/>
    <w:rsid w:val="00035216"/>
    <w:rsid w:val="000354B7"/>
    <w:rsid w:val="00036988"/>
    <w:rsid w:val="00040464"/>
    <w:rsid w:val="000416BB"/>
    <w:rsid w:val="00041985"/>
    <w:rsid w:val="00043E5D"/>
    <w:rsid w:val="00043EEC"/>
    <w:rsid w:val="0004420F"/>
    <w:rsid w:val="000467EA"/>
    <w:rsid w:val="00046F5E"/>
    <w:rsid w:val="00047A3C"/>
    <w:rsid w:val="00047AE7"/>
    <w:rsid w:val="0005034C"/>
    <w:rsid w:val="000507B6"/>
    <w:rsid w:val="00051342"/>
    <w:rsid w:val="00051C4C"/>
    <w:rsid w:val="00052FFB"/>
    <w:rsid w:val="00053216"/>
    <w:rsid w:val="0005370F"/>
    <w:rsid w:val="000542C7"/>
    <w:rsid w:val="000542E1"/>
    <w:rsid w:val="00054B4D"/>
    <w:rsid w:val="0005504E"/>
    <w:rsid w:val="00055BCD"/>
    <w:rsid w:val="00056A88"/>
    <w:rsid w:val="00057B65"/>
    <w:rsid w:val="00060DA9"/>
    <w:rsid w:val="00061207"/>
    <w:rsid w:val="00061C02"/>
    <w:rsid w:val="00062EEF"/>
    <w:rsid w:val="0006370A"/>
    <w:rsid w:val="0006408E"/>
    <w:rsid w:val="000657E3"/>
    <w:rsid w:val="0006581C"/>
    <w:rsid w:val="00066209"/>
    <w:rsid w:val="000679F8"/>
    <w:rsid w:val="00067BE6"/>
    <w:rsid w:val="00067DA3"/>
    <w:rsid w:val="00067F64"/>
    <w:rsid w:val="00070A1D"/>
    <w:rsid w:val="0007166A"/>
    <w:rsid w:val="00071E73"/>
    <w:rsid w:val="00071EFB"/>
    <w:rsid w:val="000734C5"/>
    <w:rsid w:val="00073B46"/>
    <w:rsid w:val="00073BA4"/>
    <w:rsid w:val="000761A6"/>
    <w:rsid w:val="000773AB"/>
    <w:rsid w:val="00077FA7"/>
    <w:rsid w:val="0008155F"/>
    <w:rsid w:val="00083430"/>
    <w:rsid w:val="0008542A"/>
    <w:rsid w:val="00086D0F"/>
    <w:rsid w:val="00087991"/>
    <w:rsid w:val="00087A2F"/>
    <w:rsid w:val="00091685"/>
    <w:rsid w:val="00091A9F"/>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1E47"/>
    <w:rsid w:val="000B281A"/>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070"/>
    <w:rsid w:val="000C6B3B"/>
    <w:rsid w:val="000C75C6"/>
    <w:rsid w:val="000C79CD"/>
    <w:rsid w:val="000C7A6B"/>
    <w:rsid w:val="000D05A8"/>
    <w:rsid w:val="000D0875"/>
    <w:rsid w:val="000D1CE4"/>
    <w:rsid w:val="000D20AF"/>
    <w:rsid w:val="000D23E1"/>
    <w:rsid w:val="000D4BF0"/>
    <w:rsid w:val="000D6FAD"/>
    <w:rsid w:val="000D7802"/>
    <w:rsid w:val="000D7D54"/>
    <w:rsid w:val="000E0B0D"/>
    <w:rsid w:val="000E0D4C"/>
    <w:rsid w:val="000E1A66"/>
    <w:rsid w:val="000E2DE5"/>
    <w:rsid w:val="000E3C8A"/>
    <w:rsid w:val="000E46A3"/>
    <w:rsid w:val="000E5379"/>
    <w:rsid w:val="000E60B9"/>
    <w:rsid w:val="000E7DB9"/>
    <w:rsid w:val="000F0B37"/>
    <w:rsid w:val="000F128B"/>
    <w:rsid w:val="000F27A3"/>
    <w:rsid w:val="000F2894"/>
    <w:rsid w:val="000F36FD"/>
    <w:rsid w:val="000F3826"/>
    <w:rsid w:val="000F570C"/>
    <w:rsid w:val="000F60B3"/>
    <w:rsid w:val="000F6198"/>
    <w:rsid w:val="000F6B89"/>
    <w:rsid w:val="00100085"/>
    <w:rsid w:val="00100F0F"/>
    <w:rsid w:val="00102052"/>
    <w:rsid w:val="001029AB"/>
    <w:rsid w:val="00103284"/>
    <w:rsid w:val="00106005"/>
    <w:rsid w:val="00106086"/>
    <w:rsid w:val="001061D8"/>
    <w:rsid w:val="00106A17"/>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2F4A"/>
    <w:rsid w:val="0012467C"/>
    <w:rsid w:val="0012597C"/>
    <w:rsid w:val="00130D91"/>
    <w:rsid w:val="00131A23"/>
    <w:rsid w:val="00132ABE"/>
    <w:rsid w:val="0013510C"/>
    <w:rsid w:val="00135834"/>
    <w:rsid w:val="00135983"/>
    <w:rsid w:val="00136C1F"/>
    <w:rsid w:val="00136E02"/>
    <w:rsid w:val="00137EEF"/>
    <w:rsid w:val="001402D6"/>
    <w:rsid w:val="001409A7"/>
    <w:rsid w:val="00142F6E"/>
    <w:rsid w:val="001455DE"/>
    <w:rsid w:val="00145D0B"/>
    <w:rsid w:val="00146B18"/>
    <w:rsid w:val="00147BF2"/>
    <w:rsid w:val="00150024"/>
    <w:rsid w:val="00150121"/>
    <w:rsid w:val="00152EB9"/>
    <w:rsid w:val="001549A5"/>
    <w:rsid w:val="00154A89"/>
    <w:rsid w:val="0015543A"/>
    <w:rsid w:val="00155EE8"/>
    <w:rsid w:val="00160770"/>
    <w:rsid w:val="0016185D"/>
    <w:rsid w:val="001623C4"/>
    <w:rsid w:val="00164786"/>
    <w:rsid w:val="001650BF"/>
    <w:rsid w:val="0017239C"/>
    <w:rsid w:val="00172CF4"/>
    <w:rsid w:val="001735DB"/>
    <w:rsid w:val="0017442C"/>
    <w:rsid w:val="001764BD"/>
    <w:rsid w:val="001766A8"/>
    <w:rsid w:val="001769CF"/>
    <w:rsid w:val="00176A2B"/>
    <w:rsid w:val="001774A9"/>
    <w:rsid w:val="001810BD"/>
    <w:rsid w:val="00181731"/>
    <w:rsid w:val="00183588"/>
    <w:rsid w:val="00185C4D"/>
    <w:rsid w:val="001877E3"/>
    <w:rsid w:val="001909D8"/>
    <w:rsid w:val="00190C0E"/>
    <w:rsid w:val="001910A9"/>
    <w:rsid w:val="00196246"/>
    <w:rsid w:val="001A1048"/>
    <w:rsid w:val="001A16DE"/>
    <w:rsid w:val="001A211D"/>
    <w:rsid w:val="001A2661"/>
    <w:rsid w:val="001A294A"/>
    <w:rsid w:val="001A295C"/>
    <w:rsid w:val="001A3D0D"/>
    <w:rsid w:val="001A4110"/>
    <w:rsid w:val="001A414B"/>
    <w:rsid w:val="001A4247"/>
    <w:rsid w:val="001A4321"/>
    <w:rsid w:val="001A4AAA"/>
    <w:rsid w:val="001A523B"/>
    <w:rsid w:val="001A5930"/>
    <w:rsid w:val="001A6401"/>
    <w:rsid w:val="001A750D"/>
    <w:rsid w:val="001A771B"/>
    <w:rsid w:val="001B021E"/>
    <w:rsid w:val="001B1809"/>
    <w:rsid w:val="001B39D7"/>
    <w:rsid w:val="001B3EE2"/>
    <w:rsid w:val="001B4CEE"/>
    <w:rsid w:val="001B4D72"/>
    <w:rsid w:val="001B741C"/>
    <w:rsid w:val="001C12F4"/>
    <w:rsid w:val="001C1420"/>
    <w:rsid w:val="001C1D66"/>
    <w:rsid w:val="001C32EB"/>
    <w:rsid w:val="001C40A7"/>
    <w:rsid w:val="001C5552"/>
    <w:rsid w:val="001C632A"/>
    <w:rsid w:val="001C6BF0"/>
    <w:rsid w:val="001C78B4"/>
    <w:rsid w:val="001D12BB"/>
    <w:rsid w:val="001D3EDB"/>
    <w:rsid w:val="001D43D8"/>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3D8A"/>
    <w:rsid w:val="001F7359"/>
    <w:rsid w:val="001F7CCF"/>
    <w:rsid w:val="00200379"/>
    <w:rsid w:val="002004A4"/>
    <w:rsid w:val="002009A8"/>
    <w:rsid w:val="00202CBF"/>
    <w:rsid w:val="002035AE"/>
    <w:rsid w:val="002045D9"/>
    <w:rsid w:val="00205A12"/>
    <w:rsid w:val="00205A58"/>
    <w:rsid w:val="00205AEA"/>
    <w:rsid w:val="00205E96"/>
    <w:rsid w:val="002066C9"/>
    <w:rsid w:val="00212533"/>
    <w:rsid w:val="002128CB"/>
    <w:rsid w:val="00213307"/>
    <w:rsid w:val="00213675"/>
    <w:rsid w:val="0021467C"/>
    <w:rsid w:val="00214A4F"/>
    <w:rsid w:val="00215049"/>
    <w:rsid w:val="0021624F"/>
    <w:rsid w:val="00217580"/>
    <w:rsid w:val="002175B2"/>
    <w:rsid w:val="002207F0"/>
    <w:rsid w:val="00220958"/>
    <w:rsid w:val="00220F0D"/>
    <w:rsid w:val="00221378"/>
    <w:rsid w:val="00221890"/>
    <w:rsid w:val="00221A78"/>
    <w:rsid w:val="00221AC0"/>
    <w:rsid w:val="00221D8E"/>
    <w:rsid w:val="00221EC6"/>
    <w:rsid w:val="00221FB8"/>
    <w:rsid w:val="002224D8"/>
    <w:rsid w:val="00222B68"/>
    <w:rsid w:val="00223CA2"/>
    <w:rsid w:val="0022420A"/>
    <w:rsid w:val="00224863"/>
    <w:rsid w:val="00224F8A"/>
    <w:rsid w:val="00225734"/>
    <w:rsid w:val="00225F43"/>
    <w:rsid w:val="0022602D"/>
    <w:rsid w:val="00226117"/>
    <w:rsid w:val="002271A1"/>
    <w:rsid w:val="00227C43"/>
    <w:rsid w:val="00230740"/>
    <w:rsid w:val="00231386"/>
    <w:rsid w:val="00231C27"/>
    <w:rsid w:val="0023264F"/>
    <w:rsid w:val="002328ED"/>
    <w:rsid w:val="002345CA"/>
    <w:rsid w:val="00234EF0"/>
    <w:rsid w:val="002351C8"/>
    <w:rsid w:val="002352C6"/>
    <w:rsid w:val="00235A99"/>
    <w:rsid w:val="00235FA6"/>
    <w:rsid w:val="0023718F"/>
    <w:rsid w:val="002373CE"/>
    <w:rsid w:val="00240076"/>
    <w:rsid w:val="002401DC"/>
    <w:rsid w:val="0024021F"/>
    <w:rsid w:val="002419DE"/>
    <w:rsid w:val="0024335D"/>
    <w:rsid w:val="002433EF"/>
    <w:rsid w:val="00246016"/>
    <w:rsid w:val="00250254"/>
    <w:rsid w:val="00250CED"/>
    <w:rsid w:val="002534E4"/>
    <w:rsid w:val="0025352F"/>
    <w:rsid w:val="00255050"/>
    <w:rsid w:val="002551B1"/>
    <w:rsid w:val="002552E1"/>
    <w:rsid w:val="00256139"/>
    <w:rsid w:val="002566C3"/>
    <w:rsid w:val="00256FB1"/>
    <w:rsid w:val="002571D2"/>
    <w:rsid w:val="0025775D"/>
    <w:rsid w:val="00257994"/>
    <w:rsid w:val="0026002D"/>
    <w:rsid w:val="002612A6"/>
    <w:rsid w:val="00261EE8"/>
    <w:rsid w:val="0026350A"/>
    <w:rsid w:val="00263841"/>
    <w:rsid w:val="00263FE3"/>
    <w:rsid w:val="002647C8"/>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3EC1"/>
    <w:rsid w:val="0028416D"/>
    <w:rsid w:val="00284B27"/>
    <w:rsid w:val="00285B91"/>
    <w:rsid w:val="0028672A"/>
    <w:rsid w:val="002901AF"/>
    <w:rsid w:val="00290B7F"/>
    <w:rsid w:val="00292319"/>
    <w:rsid w:val="00293B56"/>
    <w:rsid w:val="002A091E"/>
    <w:rsid w:val="002A0946"/>
    <w:rsid w:val="002A290A"/>
    <w:rsid w:val="002A3170"/>
    <w:rsid w:val="002A3355"/>
    <w:rsid w:val="002A389B"/>
    <w:rsid w:val="002A397A"/>
    <w:rsid w:val="002A3A0D"/>
    <w:rsid w:val="002A4288"/>
    <w:rsid w:val="002A467E"/>
    <w:rsid w:val="002A6D97"/>
    <w:rsid w:val="002A750D"/>
    <w:rsid w:val="002B043C"/>
    <w:rsid w:val="002B4190"/>
    <w:rsid w:val="002B5C0B"/>
    <w:rsid w:val="002B6758"/>
    <w:rsid w:val="002B6C95"/>
    <w:rsid w:val="002B73C0"/>
    <w:rsid w:val="002C0312"/>
    <w:rsid w:val="002C0978"/>
    <w:rsid w:val="002C17F3"/>
    <w:rsid w:val="002C3457"/>
    <w:rsid w:val="002C345F"/>
    <w:rsid w:val="002C361C"/>
    <w:rsid w:val="002C517F"/>
    <w:rsid w:val="002C6154"/>
    <w:rsid w:val="002D0241"/>
    <w:rsid w:val="002D05F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459"/>
    <w:rsid w:val="002E475B"/>
    <w:rsid w:val="002E5B52"/>
    <w:rsid w:val="002E61CF"/>
    <w:rsid w:val="002E6B5B"/>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05AD2"/>
    <w:rsid w:val="003072D8"/>
    <w:rsid w:val="00310308"/>
    <w:rsid w:val="00311057"/>
    <w:rsid w:val="00311123"/>
    <w:rsid w:val="00311EA8"/>
    <w:rsid w:val="00314DD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27469"/>
    <w:rsid w:val="00330ADB"/>
    <w:rsid w:val="00331008"/>
    <w:rsid w:val="003328AD"/>
    <w:rsid w:val="00334142"/>
    <w:rsid w:val="0033414E"/>
    <w:rsid w:val="0033447D"/>
    <w:rsid w:val="0033559E"/>
    <w:rsid w:val="003358DE"/>
    <w:rsid w:val="003377AD"/>
    <w:rsid w:val="003378D2"/>
    <w:rsid w:val="00337DAC"/>
    <w:rsid w:val="0034063F"/>
    <w:rsid w:val="003412C2"/>
    <w:rsid w:val="00341718"/>
    <w:rsid w:val="00342372"/>
    <w:rsid w:val="00342C94"/>
    <w:rsid w:val="00343ED6"/>
    <w:rsid w:val="0034421A"/>
    <w:rsid w:val="00344721"/>
    <w:rsid w:val="00344896"/>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4CE6"/>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4D3"/>
    <w:rsid w:val="003705F6"/>
    <w:rsid w:val="0037065D"/>
    <w:rsid w:val="00371446"/>
    <w:rsid w:val="00372657"/>
    <w:rsid w:val="00372AA5"/>
    <w:rsid w:val="00372FB1"/>
    <w:rsid w:val="00373004"/>
    <w:rsid w:val="0037499B"/>
    <w:rsid w:val="00375B4E"/>
    <w:rsid w:val="00376685"/>
    <w:rsid w:val="00376ED0"/>
    <w:rsid w:val="0038104F"/>
    <w:rsid w:val="00383E79"/>
    <w:rsid w:val="00384B94"/>
    <w:rsid w:val="00385D61"/>
    <w:rsid w:val="00387230"/>
    <w:rsid w:val="00387E5D"/>
    <w:rsid w:val="00390B9F"/>
    <w:rsid w:val="00391A7B"/>
    <w:rsid w:val="00393A05"/>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1B5"/>
    <w:rsid w:val="003B3B87"/>
    <w:rsid w:val="003B57CF"/>
    <w:rsid w:val="003B6ED1"/>
    <w:rsid w:val="003B700F"/>
    <w:rsid w:val="003C01FC"/>
    <w:rsid w:val="003C0E48"/>
    <w:rsid w:val="003C1156"/>
    <w:rsid w:val="003C1948"/>
    <w:rsid w:val="003C1949"/>
    <w:rsid w:val="003C26A0"/>
    <w:rsid w:val="003C5A7C"/>
    <w:rsid w:val="003C632F"/>
    <w:rsid w:val="003C68FA"/>
    <w:rsid w:val="003C7890"/>
    <w:rsid w:val="003C7EB2"/>
    <w:rsid w:val="003D0DF5"/>
    <w:rsid w:val="003D2A78"/>
    <w:rsid w:val="003D2D92"/>
    <w:rsid w:val="003D349B"/>
    <w:rsid w:val="003D3669"/>
    <w:rsid w:val="003D457D"/>
    <w:rsid w:val="003E02C8"/>
    <w:rsid w:val="003E1614"/>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1EFD"/>
    <w:rsid w:val="003F2795"/>
    <w:rsid w:val="003F3262"/>
    <w:rsid w:val="003F3551"/>
    <w:rsid w:val="003F5CF9"/>
    <w:rsid w:val="003F649A"/>
    <w:rsid w:val="003F6E22"/>
    <w:rsid w:val="003F7CA2"/>
    <w:rsid w:val="004010A5"/>
    <w:rsid w:val="0040246E"/>
    <w:rsid w:val="004030C4"/>
    <w:rsid w:val="004036C7"/>
    <w:rsid w:val="00403B17"/>
    <w:rsid w:val="00404266"/>
    <w:rsid w:val="00405DD8"/>
    <w:rsid w:val="004063AE"/>
    <w:rsid w:val="00407710"/>
    <w:rsid w:val="00411EF1"/>
    <w:rsid w:val="00412F99"/>
    <w:rsid w:val="00413EB7"/>
    <w:rsid w:val="00414A64"/>
    <w:rsid w:val="00415739"/>
    <w:rsid w:val="00415E56"/>
    <w:rsid w:val="00417170"/>
    <w:rsid w:val="00421B9C"/>
    <w:rsid w:val="00421BCC"/>
    <w:rsid w:val="004221C6"/>
    <w:rsid w:val="00423670"/>
    <w:rsid w:val="00424E3A"/>
    <w:rsid w:val="00425800"/>
    <w:rsid w:val="00426DC4"/>
    <w:rsid w:val="0043129D"/>
    <w:rsid w:val="004332A1"/>
    <w:rsid w:val="004349CB"/>
    <w:rsid w:val="00434DA7"/>
    <w:rsid w:val="00435296"/>
    <w:rsid w:val="004352B9"/>
    <w:rsid w:val="004353C8"/>
    <w:rsid w:val="00436B9A"/>
    <w:rsid w:val="00440F78"/>
    <w:rsid w:val="004426EE"/>
    <w:rsid w:val="00444C11"/>
    <w:rsid w:val="0044524B"/>
    <w:rsid w:val="0044547C"/>
    <w:rsid w:val="00446A0E"/>
    <w:rsid w:val="00447AF6"/>
    <w:rsid w:val="00447D32"/>
    <w:rsid w:val="00450966"/>
    <w:rsid w:val="00450F9B"/>
    <w:rsid w:val="00451EBC"/>
    <w:rsid w:val="00454B4C"/>
    <w:rsid w:val="00455127"/>
    <w:rsid w:val="004554CC"/>
    <w:rsid w:val="004559FA"/>
    <w:rsid w:val="00456125"/>
    <w:rsid w:val="004569BD"/>
    <w:rsid w:val="00461A7F"/>
    <w:rsid w:val="00462451"/>
    <w:rsid w:val="00462B69"/>
    <w:rsid w:val="004642D1"/>
    <w:rsid w:val="00464522"/>
    <w:rsid w:val="0046466B"/>
    <w:rsid w:val="004657E0"/>
    <w:rsid w:val="00466025"/>
    <w:rsid w:val="00466AE9"/>
    <w:rsid w:val="00467BD4"/>
    <w:rsid w:val="0047014C"/>
    <w:rsid w:val="004706C8"/>
    <w:rsid w:val="00471C23"/>
    <w:rsid w:val="00473808"/>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AAD"/>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13"/>
    <w:rsid w:val="004B0B9F"/>
    <w:rsid w:val="004B2513"/>
    <w:rsid w:val="004B2C6B"/>
    <w:rsid w:val="004B2FA2"/>
    <w:rsid w:val="004B35FC"/>
    <w:rsid w:val="004B44CC"/>
    <w:rsid w:val="004B6D8D"/>
    <w:rsid w:val="004B71DD"/>
    <w:rsid w:val="004C182F"/>
    <w:rsid w:val="004C1E98"/>
    <w:rsid w:val="004C2B65"/>
    <w:rsid w:val="004C33C6"/>
    <w:rsid w:val="004C366B"/>
    <w:rsid w:val="004C4BE4"/>
    <w:rsid w:val="004C577A"/>
    <w:rsid w:val="004C59B8"/>
    <w:rsid w:val="004C6612"/>
    <w:rsid w:val="004C66C2"/>
    <w:rsid w:val="004C67D0"/>
    <w:rsid w:val="004C6F7F"/>
    <w:rsid w:val="004D02E4"/>
    <w:rsid w:val="004D0714"/>
    <w:rsid w:val="004D0923"/>
    <w:rsid w:val="004D0A26"/>
    <w:rsid w:val="004D1017"/>
    <w:rsid w:val="004D1CED"/>
    <w:rsid w:val="004D203E"/>
    <w:rsid w:val="004D2114"/>
    <w:rsid w:val="004D3B30"/>
    <w:rsid w:val="004D422B"/>
    <w:rsid w:val="004D49AC"/>
    <w:rsid w:val="004D576E"/>
    <w:rsid w:val="004D6432"/>
    <w:rsid w:val="004D693B"/>
    <w:rsid w:val="004D7BA8"/>
    <w:rsid w:val="004E06FF"/>
    <w:rsid w:val="004E18C1"/>
    <w:rsid w:val="004E3C35"/>
    <w:rsid w:val="004E3F0E"/>
    <w:rsid w:val="004E53D0"/>
    <w:rsid w:val="004E5A46"/>
    <w:rsid w:val="004E6184"/>
    <w:rsid w:val="004E6596"/>
    <w:rsid w:val="004E7015"/>
    <w:rsid w:val="004F058A"/>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4EE9"/>
    <w:rsid w:val="00505131"/>
    <w:rsid w:val="005053CC"/>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0FFA"/>
    <w:rsid w:val="005215E1"/>
    <w:rsid w:val="00522489"/>
    <w:rsid w:val="00522C1B"/>
    <w:rsid w:val="00523C2D"/>
    <w:rsid w:val="00525DE6"/>
    <w:rsid w:val="00525FB3"/>
    <w:rsid w:val="0052733B"/>
    <w:rsid w:val="005273C9"/>
    <w:rsid w:val="00530283"/>
    <w:rsid w:val="005310A7"/>
    <w:rsid w:val="00531137"/>
    <w:rsid w:val="00531716"/>
    <w:rsid w:val="0053189E"/>
    <w:rsid w:val="005334F7"/>
    <w:rsid w:val="00533D3A"/>
    <w:rsid w:val="00534663"/>
    <w:rsid w:val="0053472C"/>
    <w:rsid w:val="00535C24"/>
    <w:rsid w:val="005375E9"/>
    <w:rsid w:val="00537621"/>
    <w:rsid w:val="0053793E"/>
    <w:rsid w:val="00540286"/>
    <w:rsid w:val="0054137B"/>
    <w:rsid w:val="00541548"/>
    <w:rsid w:val="00542683"/>
    <w:rsid w:val="005436CD"/>
    <w:rsid w:val="005442D6"/>
    <w:rsid w:val="00544EC7"/>
    <w:rsid w:val="005457D7"/>
    <w:rsid w:val="00546359"/>
    <w:rsid w:val="0054643E"/>
    <w:rsid w:val="0054655C"/>
    <w:rsid w:val="00546E83"/>
    <w:rsid w:val="005509B1"/>
    <w:rsid w:val="00551230"/>
    <w:rsid w:val="00551F34"/>
    <w:rsid w:val="00552E43"/>
    <w:rsid w:val="00553C75"/>
    <w:rsid w:val="00553CA8"/>
    <w:rsid w:val="00553FBF"/>
    <w:rsid w:val="00553FDC"/>
    <w:rsid w:val="005542B0"/>
    <w:rsid w:val="00554349"/>
    <w:rsid w:val="005552DA"/>
    <w:rsid w:val="00555C9B"/>
    <w:rsid w:val="005561A7"/>
    <w:rsid w:val="00556D4F"/>
    <w:rsid w:val="00556E6F"/>
    <w:rsid w:val="00560589"/>
    <w:rsid w:val="00561EAB"/>
    <w:rsid w:val="0056298A"/>
    <w:rsid w:val="00564E97"/>
    <w:rsid w:val="005651B9"/>
    <w:rsid w:val="005653C4"/>
    <w:rsid w:val="005657D3"/>
    <w:rsid w:val="00565D50"/>
    <w:rsid w:val="00566C81"/>
    <w:rsid w:val="0057032D"/>
    <w:rsid w:val="00572247"/>
    <w:rsid w:val="005728FE"/>
    <w:rsid w:val="00573C2A"/>
    <w:rsid w:val="00574665"/>
    <w:rsid w:val="00574C1F"/>
    <w:rsid w:val="00576E6F"/>
    <w:rsid w:val="00577907"/>
    <w:rsid w:val="00577B41"/>
    <w:rsid w:val="00577CC1"/>
    <w:rsid w:val="00580CCF"/>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46C"/>
    <w:rsid w:val="005A17B0"/>
    <w:rsid w:val="005A304C"/>
    <w:rsid w:val="005A4041"/>
    <w:rsid w:val="005A5205"/>
    <w:rsid w:val="005A7A81"/>
    <w:rsid w:val="005B03F8"/>
    <w:rsid w:val="005B12DE"/>
    <w:rsid w:val="005B1466"/>
    <w:rsid w:val="005B1671"/>
    <w:rsid w:val="005B1A95"/>
    <w:rsid w:val="005B1B1A"/>
    <w:rsid w:val="005B345E"/>
    <w:rsid w:val="005B36BD"/>
    <w:rsid w:val="005B5EC5"/>
    <w:rsid w:val="005B6974"/>
    <w:rsid w:val="005B6CE9"/>
    <w:rsid w:val="005B7BD2"/>
    <w:rsid w:val="005C042D"/>
    <w:rsid w:val="005C2780"/>
    <w:rsid w:val="005C436B"/>
    <w:rsid w:val="005C4682"/>
    <w:rsid w:val="005C4953"/>
    <w:rsid w:val="005C55AE"/>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4D65"/>
    <w:rsid w:val="005E5433"/>
    <w:rsid w:val="005E6BF5"/>
    <w:rsid w:val="005E6C14"/>
    <w:rsid w:val="005E734F"/>
    <w:rsid w:val="005F0AC3"/>
    <w:rsid w:val="005F1715"/>
    <w:rsid w:val="005F21B5"/>
    <w:rsid w:val="005F242E"/>
    <w:rsid w:val="005F26EE"/>
    <w:rsid w:val="005F34C9"/>
    <w:rsid w:val="005F46DE"/>
    <w:rsid w:val="005F4823"/>
    <w:rsid w:val="005F54A3"/>
    <w:rsid w:val="005F5D92"/>
    <w:rsid w:val="005F5F7F"/>
    <w:rsid w:val="005F66A6"/>
    <w:rsid w:val="00600E3D"/>
    <w:rsid w:val="006010C3"/>
    <w:rsid w:val="00602D6A"/>
    <w:rsid w:val="00603DA7"/>
    <w:rsid w:val="00604BF6"/>
    <w:rsid w:val="00605D0D"/>
    <w:rsid w:val="00606585"/>
    <w:rsid w:val="00607E69"/>
    <w:rsid w:val="00610025"/>
    <w:rsid w:val="0061174B"/>
    <w:rsid w:val="00612B8C"/>
    <w:rsid w:val="00613D0E"/>
    <w:rsid w:val="00614741"/>
    <w:rsid w:val="006149DE"/>
    <w:rsid w:val="00615E11"/>
    <w:rsid w:val="00620555"/>
    <w:rsid w:val="0062299B"/>
    <w:rsid w:val="00623425"/>
    <w:rsid w:val="00623B8D"/>
    <w:rsid w:val="00624A65"/>
    <w:rsid w:val="006258FE"/>
    <w:rsid w:val="006267FA"/>
    <w:rsid w:val="006272DB"/>
    <w:rsid w:val="0063009C"/>
    <w:rsid w:val="00630343"/>
    <w:rsid w:val="0063320E"/>
    <w:rsid w:val="00634485"/>
    <w:rsid w:val="00635409"/>
    <w:rsid w:val="0063689D"/>
    <w:rsid w:val="00636F39"/>
    <w:rsid w:val="00637249"/>
    <w:rsid w:val="0063754F"/>
    <w:rsid w:val="00637FF0"/>
    <w:rsid w:val="00643479"/>
    <w:rsid w:val="00643D76"/>
    <w:rsid w:val="00645150"/>
    <w:rsid w:val="006463BD"/>
    <w:rsid w:val="006500E7"/>
    <w:rsid w:val="00650ECD"/>
    <w:rsid w:val="0065133A"/>
    <w:rsid w:val="00651BDC"/>
    <w:rsid w:val="00651E76"/>
    <w:rsid w:val="00652DED"/>
    <w:rsid w:val="00654C45"/>
    <w:rsid w:val="00654F94"/>
    <w:rsid w:val="00655DF1"/>
    <w:rsid w:val="006567D6"/>
    <w:rsid w:val="006575AF"/>
    <w:rsid w:val="00660310"/>
    <w:rsid w:val="006608DF"/>
    <w:rsid w:val="0066246B"/>
    <w:rsid w:val="00662FB1"/>
    <w:rsid w:val="006633C9"/>
    <w:rsid w:val="00663DC9"/>
    <w:rsid w:val="006647F5"/>
    <w:rsid w:val="006662CD"/>
    <w:rsid w:val="006703F4"/>
    <w:rsid w:val="006705C6"/>
    <w:rsid w:val="00670A50"/>
    <w:rsid w:val="00673C5B"/>
    <w:rsid w:val="00673DFC"/>
    <w:rsid w:val="00674B18"/>
    <w:rsid w:val="0067588A"/>
    <w:rsid w:val="00676A20"/>
    <w:rsid w:val="00676F9F"/>
    <w:rsid w:val="006772A0"/>
    <w:rsid w:val="00677660"/>
    <w:rsid w:val="00677783"/>
    <w:rsid w:val="00677BDD"/>
    <w:rsid w:val="00681F35"/>
    <w:rsid w:val="00682A4A"/>
    <w:rsid w:val="00683187"/>
    <w:rsid w:val="00683FF4"/>
    <w:rsid w:val="00685D2F"/>
    <w:rsid w:val="00686A22"/>
    <w:rsid w:val="00686A8A"/>
    <w:rsid w:val="00687094"/>
    <w:rsid w:val="00687E13"/>
    <w:rsid w:val="00690A4D"/>
    <w:rsid w:val="00690F0A"/>
    <w:rsid w:val="00691233"/>
    <w:rsid w:val="006918EE"/>
    <w:rsid w:val="00692FD5"/>
    <w:rsid w:val="00693254"/>
    <w:rsid w:val="0069613B"/>
    <w:rsid w:val="00696A49"/>
    <w:rsid w:val="006A1780"/>
    <w:rsid w:val="006A1EA6"/>
    <w:rsid w:val="006A2E51"/>
    <w:rsid w:val="006A34E7"/>
    <w:rsid w:val="006A4466"/>
    <w:rsid w:val="006A448C"/>
    <w:rsid w:val="006A6078"/>
    <w:rsid w:val="006A66F8"/>
    <w:rsid w:val="006A6AB5"/>
    <w:rsid w:val="006A6DDC"/>
    <w:rsid w:val="006B0CD6"/>
    <w:rsid w:val="006B0DBD"/>
    <w:rsid w:val="006B1316"/>
    <w:rsid w:val="006B2831"/>
    <w:rsid w:val="006B2B26"/>
    <w:rsid w:val="006B34A2"/>
    <w:rsid w:val="006B3541"/>
    <w:rsid w:val="006B38BA"/>
    <w:rsid w:val="006B4B3F"/>
    <w:rsid w:val="006B5646"/>
    <w:rsid w:val="006B5FF0"/>
    <w:rsid w:val="006B6D2A"/>
    <w:rsid w:val="006C0E48"/>
    <w:rsid w:val="006C0F6B"/>
    <w:rsid w:val="006C0FAB"/>
    <w:rsid w:val="006C2E07"/>
    <w:rsid w:val="006C309F"/>
    <w:rsid w:val="006C4122"/>
    <w:rsid w:val="006C415A"/>
    <w:rsid w:val="006C4621"/>
    <w:rsid w:val="006C57D0"/>
    <w:rsid w:val="006C6CC4"/>
    <w:rsid w:val="006C6ECD"/>
    <w:rsid w:val="006C6F20"/>
    <w:rsid w:val="006C7872"/>
    <w:rsid w:val="006D27E2"/>
    <w:rsid w:val="006D3E26"/>
    <w:rsid w:val="006D47BC"/>
    <w:rsid w:val="006D5149"/>
    <w:rsid w:val="006D5615"/>
    <w:rsid w:val="006D57AB"/>
    <w:rsid w:val="006D6FB0"/>
    <w:rsid w:val="006D709E"/>
    <w:rsid w:val="006E0CD5"/>
    <w:rsid w:val="006E2945"/>
    <w:rsid w:val="006E2B0C"/>
    <w:rsid w:val="006E42B2"/>
    <w:rsid w:val="006E5110"/>
    <w:rsid w:val="006E6389"/>
    <w:rsid w:val="006E7811"/>
    <w:rsid w:val="006E7F99"/>
    <w:rsid w:val="006F2374"/>
    <w:rsid w:val="006F30A5"/>
    <w:rsid w:val="006F30F8"/>
    <w:rsid w:val="006F411B"/>
    <w:rsid w:val="006F41A8"/>
    <w:rsid w:val="007023EF"/>
    <w:rsid w:val="007026A7"/>
    <w:rsid w:val="00702BF9"/>
    <w:rsid w:val="00703BB9"/>
    <w:rsid w:val="00704AF9"/>
    <w:rsid w:val="00712B80"/>
    <w:rsid w:val="007137D7"/>
    <w:rsid w:val="0071531F"/>
    <w:rsid w:val="00716D27"/>
    <w:rsid w:val="007171E6"/>
    <w:rsid w:val="00721366"/>
    <w:rsid w:val="00721A45"/>
    <w:rsid w:val="00722947"/>
    <w:rsid w:val="00722FE7"/>
    <w:rsid w:val="00723651"/>
    <w:rsid w:val="00724418"/>
    <w:rsid w:val="00724B06"/>
    <w:rsid w:val="007257BA"/>
    <w:rsid w:val="00726130"/>
    <w:rsid w:val="00726EA0"/>
    <w:rsid w:val="00727727"/>
    <w:rsid w:val="0072784C"/>
    <w:rsid w:val="00727EC8"/>
    <w:rsid w:val="00730004"/>
    <w:rsid w:val="007306A3"/>
    <w:rsid w:val="00730B92"/>
    <w:rsid w:val="00730C84"/>
    <w:rsid w:val="00731064"/>
    <w:rsid w:val="007317C8"/>
    <w:rsid w:val="00731C38"/>
    <w:rsid w:val="00731F1D"/>
    <w:rsid w:val="00732BA7"/>
    <w:rsid w:val="007339EF"/>
    <w:rsid w:val="00734AFD"/>
    <w:rsid w:val="00734B70"/>
    <w:rsid w:val="00735132"/>
    <w:rsid w:val="00735E7C"/>
    <w:rsid w:val="007363E3"/>
    <w:rsid w:val="00736C06"/>
    <w:rsid w:val="00736C2A"/>
    <w:rsid w:val="007378B7"/>
    <w:rsid w:val="0074008F"/>
    <w:rsid w:val="00740476"/>
    <w:rsid w:val="0074064F"/>
    <w:rsid w:val="007408FA"/>
    <w:rsid w:val="00740D10"/>
    <w:rsid w:val="007418CB"/>
    <w:rsid w:val="00741F3B"/>
    <w:rsid w:val="0074210C"/>
    <w:rsid w:val="00743800"/>
    <w:rsid w:val="00743ACF"/>
    <w:rsid w:val="00743F45"/>
    <w:rsid w:val="00743F53"/>
    <w:rsid w:val="00746B56"/>
    <w:rsid w:val="00746C93"/>
    <w:rsid w:val="007471E8"/>
    <w:rsid w:val="00750BBA"/>
    <w:rsid w:val="00750CDE"/>
    <w:rsid w:val="00751B54"/>
    <w:rsid w:val="0075421F"/>
    <w:rsid w:val="007548B2"/>
    <w:rsid w:val="00754ABE"/>
    <w:rsid w:val="00754F0B"/>
    <w:rsid w:val="00755A95"/>
    <w:rsid w:val="00757C2D"/>
    <w:rsid w:val="0076044C"/>
    <w:rsid w:val="007609DF"/>
    <w:rsid w:val="00760CC2"/>
    <w:rsid w:val="0076141F"/>
    <w:rsid w:val="00761E2D"/>
    <w:rsid w:val="0076247B"/>
    <w:rsid w:val="00762991"/>
    <w:rsid w:val="007631E9"/>
    <w:rsid w:val="00764230"/>
    <w:rsid w:val="00765824"/>
    <w:rsid w:val="007666CC"/>
    <w:rsid w:val="00766CA7"/>
    <w:rsid w:val="007671B5"/>
    <w:rsid w:val="00767644"/>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04FB"/>
    <w:rsid w:val="007A16BD"/>
    <w:rsid w:val="007A18BB"/>
    <w:rsid w:val="007A2187"/>
    <w:rsid w:val="007A21C4"/>
    <w:rsid w:val="007A2913"/>
    <w:rsid w:val="007A43C2"/>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3DEE"/>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E2F"/>
    <w:rsid w:val="007F67B9"/>
    <w:rsid w:val="007F7E34"/>
    <w:rsid w:val="0080035C"/>
    <w:rsid w:val="008007B0"/>
    <w:rsid w:val="00801C2F"/>
    <w:rsid w:val="00803D96"/>
    <w:rsid w:val="0080484A"/>
    <w:rsid w:val="00806247"/>
    <w:rsid w:val="0080740B"/>
    <w:rsid w:val="00807749"/>
    <w:rsid w:val="0081015C"/>
    <w:rsid w:val="00810888"/>
    <w:rsid w:val="008109EA"/>
    <w:rsid w:val="00810BAB"/>
    <w:rsid w:val="008112A9"/>
    <w:rsid w:val="0081205D"/>
    <w:rsid w:val="00812CD5"/>
    <w:rsid w:val="00812D99"/>
    <w:rsid w:val="00813227"/>
    <w:rsid w:val="00813EBD"/>
    <w:rsid w:val="008176B3"/>
    <w:rsid w:val="00821AFF"/>
    <w:rsid w:val="00822012"/>
    <w:rsid w:val="00822975"/>
    <w:rsid w:val="00823116"/>
    <w:rsid w:val="00823B97"/>
    <w:rsid w:val="00823BF2"/>
    <w:rsid w:val="008251F0"/>
    <w:rsid w:val="0082577D"/>
    <w:rsid w:val="00825EB2"/>
    <w:rsid w:val="0082662C"/>
    <w:rsid w:val="00827605"/>
    <w:rsid w:val="0083040F"/>
    <w:rsid w:val="008315A9"/>
    <w:rsid w:val="0083271D"/>
    <w:rsid w:val="00832901"/>
    <w:rsid w:val="008331EF"/>
    <w:rsid w:val="008338E4"/>
    <w:rsid w:val="0083487A"/>
    <w:rsid w:val="0083524C"/>
    <w:rsid w:val="00836636"/>
    <w:rsid w:val="00837FA4"/>
    <w:rsid w:val="0084009B"/>
    <w:rsid w:val="00840665"/>
    <w:rsid w:val="00840A1D"/>
    <w:rsid w:val="00840CCD"/>
    <w:rsid w:val="00841DD3"/>
    <w:rsid w:val="0084358A"/>
    <w:rsid w:val="00843803"/>
    <w:rsid w:val="00845368"/>
    <w:rsid w:val="00845CE0"/>
    <w:rsid w:val="00845D5D"/>
    <w:rsid w:val="0084667D"/>
    <w:rsid w:val="00846969"/>
    <w:rsid w:val="00852765"/>
    <w:rsid w:val="0085285D"/>
    <w:rsid w:val="0085287A"/>
    <w:rsid w:val="00860343"/>
    <w:rsid w:val="00860AD2"/>
    <w:rsid w:val="0086172D"/>
    <w:rsid w:val="00861CE5"/>
    <w:rsid w:val="008628AB"/>
    <w:rsid w:val="00863140"/>
    <w:rsid w:val="0086510C"/>
    <w:rsid w:val="00865AB3"/>
    <w:rsid w:val="00866A97"/>
    <w:rsid w:val="0086746B"/>
    <w:rsid w:val="008707D1"/>
    <w:rsid w:val="00871814"/>
    <w:rsid w:val="008718F3"/>
    <w:rsid w:val="0087196B"/>
    <w:rsid w:val="008721DB"/>
    <w:rsid w:val="0087270F"/>
    <w:rsid w:val="00873A70"/>
    <w:rsid w:val="00873CE7"/>
    <w:rsid w:val="00874061"/>
    <w:rsid w:val="0087462F"/>
    <w:rsid w:val="008767A9"/>
    <w:rsid w:val="0087723D"/>
    <w:rsid w:val="00880CEA"/>
    <w:rsid w:val="00880F51"/>
    <w:rsid w:val="008824C4"/>
    <w:rsid w:val="00883017"/>
    <w:rsid w:val="00883157"/>
    <w:rsid w:val="008834E3"/>
    <w:rsid w:val="00883E64"/>
    <w:rsid w:val="00884983"/>
    <w:rsid w:val="00886C6E"/>
    <w:rsid w:val="008900BC"/>
    <w:rsid w:val="0089117D"/>
    <w:rsid w:val="00891775"/>
    <w:rsid w:val="00892593"/>
    <w:rsid w:val="00892AFC"/>
    <w:rsid w:val="00893071"/>
    <w:rsid w:val="008935B6"/>
    <w:rsid w:val="00894541"/>
    <w:rsid w:val="0089499F"/>
    <w:rsid w:val="00894FB7"/>
    <w:rsid w:val="008A0076"/>
    <w:rsid w:val="008A0D1F"/>
    <w:rsid w:val="008A15EB"/>
    <w:rsid w:val="008A18F8"/>
    <w:rsid w:val="008A1C25"/>
    <w:rsid w:val="008A269D"/>
    <w:rsid w:val="008A3400"/>
    <w:rsid w:val="008A3593"/>
    <w:rsid w:val="008A49F0"/>
    <w:rsid w:val="008A49F2"/>
    <w:rsid w:val="008A747F"/>
    <w:rsid w:val="008A7992"/>
    <w:rsid w:val="008B0DCA"/>
    <w:rsid w:val="008B13E3"/>
    <w:rsid w:val="008B16B3"/>
    <w:rsid w:val="008B1D96"/>
    <w:rsid w:val="008B3EED"/>
    <w:rsid w:val="008B4C67"/>
    <w:rsid w:val="008B5D75"/>
    <w:rsid w:val="008B6033"/>
    <w:rsid w:val="008B69A2"/>
    <w:rsid w:val="008B73DA"/>
    <w:rsid w:val="008B784E"/>
    <w:rsid w:val="008C0A06"/>
    <w:rsid w:val="008C0B1E"/>
    <w:rsid w:val="008C1B85"/>
    <w:rsid w:val="008C263F"/>
    <w:rsid w:val="008C3674"/>
    <w:rsid w:val="008C3B4F"/>
    <w:rsid w:val="008C5395"/>
    <w:rsid w:val="008C550D"/>
    <w:rsid w:val="008C7DD7"/>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87B"/>
    <w:rsid w:val="008F2C09"/>
    <w:rsid w:val="008F435C"/>
    <w:rsid w:val="008F4BA0"/>
    <w:rsid w:val="008F50CF"/>
    <w:rsid w:val="008F57F9"/>
    <w:rsid w:val="00900005"/>
    <w:rsid w:val="00901152"/>
    <w:rsid w:val="009013D8"/>
    <w:rsid w:val="009017A8"/>
    <w:rsid w:val="0090220B"/>
    <w:rsid w:val="009042FC"/>
    <w:rsid w:val="00904D56"/>
    <w:rsid w:val="00904ED9"/>
    <w:rsid w:val="009062DC"/>
    <w:rsid w:val="00906B6B"/>
    <w:rsid w:val="00911102"/>
    <w:rsid w:val="00911665"/>
    <w:rsid w:val="00912D93"/>
    <w:rsid w:val="00912DA1"/>
    <w:rsid w:val="00914437"/>
    <w:rsid w:val="00914F3A"/>
    <w:rsid w:val="00914F3F"/>
    <w:rsid w:val="00915548"/>
    <w:rsid w:val="009173DC"/>
    <w:rsid w:val="00917FDA"/>
    <w:rsid w:val="009217C6"/>
    <w:rsid w:val="0092387E"/>
    <w:rsid w:val="009238DD"/>
    <w:rsid w:val="009251B9"/>
    <w:rsid w:val="009255F3"/>
    <w:rsid w:val="0092573E"/>
    <w:rsid w:val="00926D8A"/>
    <w:rsid w:val="00927AEF"/>
    <w:rsid w:val="00927C5D"/>
    <w:rsid w:val="00931622"/>
    <w:rsid w:val="00932904"/>
    <w:rsid w:val="0093333E"/>
    <w:rsid w:val="00935A0D"/>
    <w:rsid w:val="00936480"/>
    <w:rsid w:val="00940311"/>
    <w:rsid w:val="00940C54"/>
    <w:rsid w:val="00940E50"/>
    <w:rsid w:val="00940FCA"/>
    <w:rsid w:val="0094116E"/>
    <w:rsid w:val="009413B1"/>
    <w:rsid w:val="009417CA"/>
    <w:rsid w:val="00942EE5"/>
    <w:rsid w:val="00944B65"/>
    <w:rsid w:val="00944CA2"/>
    <w:rsid w:val="00945246"/>
    <w:rsid w:val="00945611"/>
    <w:rsid w:val="00945BE0"/>
    <w:rsid w:val="0094776B"/>
    <w:rsid w:val="0094784B"/>
    <w:rsid w:val="00947D9B"/>
    <w:rsid w:val="00951195"/>
    <w:rsid w:val="009511A7"/>
    <w:rsid w:val="00952C40"/>
    <w:rsid w:val="009544CB"/>
    <w:rsid w:val="00955929"/>
    <w:rsid w:val="00955FD6"/>
    <w:rsid w:val="00956155"/>
    <w:rsid w:val="009569D8"/>
    <w:rsid w:val="00956D62"/>
    <w:rsid w:val="00956DCF"/>
    <w:rsid w:val="00957907"/>
    <w:rsid w:val="00957B70"/>
    <w:rsid w:val="00957D7B"/>
    <w:rsid w:val="00957DD8"/>
    <w:rsid w:val="0096175D"/>
    <w:rsid w:val="00961985"/>
    <w:rsid w:val="00964890"/>
    <w:rsid w:val="00964B06"/>
    <w:rsid w:val="0096573A"/>
    <w:rsid w:val="009707AE"/>
    <w:rsid w:val="0097098C"/>
    <w:rsid w:val="00971658"/>
    <w:rsid w:val="00971BD9"/>
    <w:rsid w:val="00971D31"/>
    <w:rsid w:val="00971DAA"/>
    <w:rsid w:val="00971E23"/>
    <w:rsid w:val="00974EFA"/>
    <w:rsid w:val="009759EF"/>
    <w:rsid w:val="00975EB9"/>
    <w:rsid w:val="00976DAB"/>
    <w:rsid w:val="0098010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3D18"/>
    <w:rsid w:val="009950FC"/>
    <w:rsid w:val="009961B4"/>
    <w:rsid w:val="00996D65"/>
    <w:rsid w:val="00996FF5"/>
    <w:rsid w:val="009A083C"/>
    <w:rsid w:val="009A0CBF"/>
    <w:rsid w:val="009A1810"/>
    <w:rsid w:val="009A1A1D"/>
    <w:rsid w:val="009A65F3"/>
    <w:rsid w:val="009A6C40"/>
    <w:rsid w:val="009A7934"/>
    <w:rsid w:val="009B0862"/>
    <w:rsid w:val="009B1592"/>
    <w:rsid w:val="009B1B4F"/>
    <w:rsid w:val="009B21C8"/>
    <w:rsid w:val="009B274A"/>
    <w:rsid w:val="009B2865"/>
    <w:rsid w:val="009B351E"/>
    <w:rsid w:val="009B35BC"/>
    <w:rsid w:val="009B3A3B"/>
    <w:rsid w:val="009B3FBF"/>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4AD3"/>
    <w:rsid w:val="009D55F7"/>
    <w:rsid w:val="009D6D38"/>
    <w:rsid w:val="009E0625"/>
    <w:rsid w:val="009E0776"/>
    <w:rsid w:val="009E185B"/>
    <w:rsid w:val="009E194B"/>
    <w:rsid w:val="009E2422"/>
    <w:rsid w:val="009E265F"/>
    <w:rsid w:val="009E3B2A"/>
    <w:rsid w:val="009E4197"/>
    <w:rsid w:val="009E5A7D"/>
    <w:rsid w:val="009E7BFE"/>
    <w:rsid w:val="009F121C"/>
    <w:rsid w:val="009F3049"/>
    <w:rsid w:val="009F30E0"/>
    <w:rsid w:val="009F3738"/>
    <w:rsid w:val="009F3A5D"/>
    <w:rsid w:val="009F500F"/>
    <w:rsid w:val="009F7008"/>
    <w:rsid w:val="00A00684"/>
    <w:rsid w:val="00A00801"/>
    <w:rsid w:val="00A008B4"/>
    <w:rsid w:val="00A00B1C"/>
    <w:rsid w:val="00A018E3"/>
    <w:rsid w:val="00A04135"/>
    <w:rsid w:val="00A0494C"/>
    <w:rsid w:val="00A04BBB"/>
    <w:rsid w:val="00A04D53"/>
    <w:rsid w:val="00A04F99"/>
    <w:rsid w:val="00A0600E"/>
    <w:rsid w:val="00A06A8E"/>
    <w:rsid w:val="00A06CCA"/>
    <w:rsid w:val="00A07966"/>
    <w:rsid w:val="00A10904"/>
    <w:rsid w:val="00A121C7"/>
    <w:rsid w:val="00A12516"/>
    <w:rsid w:val="00A12C94"/>
    <w:rsid w:val="00A135CC"/>
    <w:rsid w:val="00A138DC"/>
    <w:rsid w:val="00A13A37"/>
    <w:rsid w:val="00A13E0E"/>
    <w:rsid w:val="00A149F2"/>
    <w:rsid w:val="00A15328"/>
    <w:rsid w:val="00A15FEC"/>
    <w:rsid w:val="00A166A3"/>
    <w:rsid w:val="00A17788"/>
    <w:rsid w:val="00A17B62"/>
    <w:rsid w:val="00A22137"/>
    <w:rsid w:val="00A22414"/>
    <w:rsid w:val="00A24494"/>
    <w:rsid w:val="00A249A8"/>
    <w:rsid w:val="00A26A80"/>
    <w:rsid w:val="00A27C2C"/>
    <w:rsid w:val="00A30A8F"/>
    <w:rsid w:val="00A33467"/>
    <w:rsid w:val="00A33E4D"/>
    <w:rsid w:val="00A33FC6"/>
    <w:rsid w:val="00A343BA"/>
    <w:rsid w:val="00A34CB7"/>
    <w:rsid w:val="00A358F4"/>
    <w:rsid w:val="00A36876"/>
    <w:rsid w:val="00A36D31"/>
    <w:rsid w:val="00A37D32"/>
    <w:rsid w:val="00A4078A"/>
    <w:rsid w:val="00A41A76"/>
    <w:rsid w:val="00A41BFA"/>
    <w:rsid w:val="00A42508"/>
    <w:rsid w:val="00A4602C"/>
    <w:rsid w:val="00A47B43"/>
    <w:rsid w:val="00A51515"/>
    <w:rsid w:val="00A5237E"/>
    <w:rsid w:val="00A5272E"/>
    <w:rsid w:val="00A53D6E"/>
    <w:rsid w:val="00A5599F"/>
    <w:rsid w:val="00A56380"/>
    <w:rsid w:val="00A569F6"/>
    <w:rsid w:val="00A56B51"/>
    <w:rsid w:val="00A57155"/>
    <w:rsid w:val="00A60EB7"/>
    <w:rsid w:val="00A61366"/>
    <w:rsid w:val="00A64716"/>
    <w:rsid w:val="00A650D8"/>
    <w:rsid w:val="00A65346"/>
    <w:rsid w:val="00A65D15"/>
    <w:rsid w:val="00A65F66"/>
    <w:rsid w:val="00A667C4"/>
    <w:rsid w:val="00A6764E"/>
    <w:rsid w:val="00A6776A"/>
    <w:rsid w:val="00A679DF"/>
    <w:rsid w:val="00A71A17"/>
    <w:rsid w:val="00A726E7"/>
    <w:rsid w:val="00A736B4"/>
    <w:rsid w:val="00A74766"/>
    <w:rsid w:val="00A75E97"/>
    <w:rsid w:val="00A77719"/>
    <w:rsid w:val="00A779F0"/>
    <w:rsid w:val="00A803AD"/>
    <w:rsid w:val="00A80521"/>
    <w:rsid w:val="00A80DEE"/>
    <w:rsid w:val="00A80FAC"/>
    <w:rsid w:val="00A81140"/>
    <w:rsid w:val="00A826C0"/>
    <w:rsid w:val="00A82D3C"/>
    <w:rsid w:val="00A857A6"/>
    <w:rsid w:val="00A874E1"/>
    <w:rsid w:val="00A87531"/>
    <w:rsid w:val="00A87E8C"/>
    <w:rsid w:val="00A909B9"/>
    <w:rsid w:val="00A90A91"/>
    <w:rsid w:val="00A9137F"/>
    <w:rsid w:val="00A91D61"/>
    <w:rsid w:val="00A923B7"/>
    <w:rsid w:val="00A92EB3"/>
    <w:rsid w:val="00A93331"/>
    <w:rsid w:val="00A937A4"/>
    <w:rsid w:val="00A939F1"/>
    <w:rsid w:val="00A93E62"/>
    <w:rsid w:val="00A940CC"/>
    <w:rsid w:val="00A9427F"/>
    <w:rsid w:val="00A9446C"/>
    <w:rsid w:val="00A94941"/>
    <w:rsid w:val="00A95EF9"/>
    <w:rsid w:val="00A966CF"/>
    <w:rsid w:val="00A96CF3"/>
    <w:rsid w:val="00A97FD9"/>
    <w:rsid w:val="00AA0148"/>
    <w:rsid w:val="00AA03F0"/>
    <w:rsid w:val="00AA1055"/>
    <w:rsid w:val="00AA1A24"/>
    <w:rsid w:val="00AA2543"/>
    <w:rsid w:val="00AA555F"/>
    <w:rsid w:val="00AA5E30"/>
    <w:rsid w:val="00AB00FD"/>
    <w:rsid w:val="00AB0B76"/>
    <w:rsid w:val="00AB10AD"/>
    <w:rsid w:val="00AB155A"/>
    <w:rsid w:val="00AB2A1E"/>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2AD"/>
    <w:rsid w:val="00B252A8"/>
    <w:rsid w:val="00B2538C"/>
    <w:rsid w:val="00B256C6"/>
    <w:rsid w:val="00B269D2"/>
    <w:rsid w:val="00B2705D"/>
    <w:rsid w:val="00B2763C"/>
    <w:rsid w:val="00B277E7"/>
    <w:rsid w:val="00B27FF6"/>
    <w:rsid w:val="00B319D2"/>
    <w:rsid w:val="00B31BDA"/>
    <w:rsid w:val="00B32540"/>
    <w:rsid w:val="00B32B5A"/>
    <w:rsid w:val="00B334A5"/>
    <w:rsid w:val="00B33DC6"/>
    <w:rsid w:val="00B365A2"/>
    <w:rsid w:val="00B3660B"/>
    <w:rsid w:val="00B36B30"/>
    <w:rsid w:val="00B40A80"/>
    <w:rsid w:val="00B40F2A"/>
    <w:rsid w:val="00B428E1"/>
    <w:rsid w:val="00B43757"/>
    <w:rsid w:val="00B44786"/>
    <w:rsid w:val="00B456E6"/>
    <w:rsid w:val="00B45F76"/>
    <w:rsid w:val="00B45F90"/>
    <w:rsid w:val="00B460A9"/>
    <w:rsid w:val="00B4631A"/>
    <w:rsid w:val="00B46384"/>
    <w:rsid w:val="00B4654F"/>
    <w:rsid w:val="00B47261"/>
    <w:rsid w:val="00B47B70"/>
    <w:rsid w:val="00B526C6"/>
    <w:rsid w:val="00B52761"/>
    <w:rsid w:val="00B54BB5"/>
    <w:rsid w:val="00B556D1"/>
    <w:rsid w:val="00B56F3C"/>
    <w:rsid w:val="00B57332"/>
    <w:rsid w:val="00B6052F"/>
    <w:rsid w:val="00B60F13"/>
    <w:rsid w:val="00B62C80"/>
    <w:rsid w:val="00B63E00"/>
    <w:rsid w:val="00B66292"/>
    <w:rsid w:val="00B67138"/>
    <w:rsid w:val="00B672C8"/>
    <w:rsid w:val="00B67FFB"/>
    <w:rsid w:val="00B70F8F"/>
    <w:rsid w:val="00B71646"/>
    <w:rsid w:val="00B71AED"/>
    <w:rsid w:val="00B73A31"/>
    <w:rsid w:val="00B73D8D"/>
    <w:rsid w:val="00B7454D"/>
    <w:rsid w:val="00B74608"/>
    <w:rsid w:val="00B753C7"/>
    <w:rsid w:val="00B7552F"/>
    <w:rsid w:val="00B75EB2"/>
    <w:rsid w:val="00B76EF7"/>
    <w:rsid w:val="00B77CC9"/>
    <w:rsid w:val="00B81B6F"/>
    <w:rsid w:val="00B8436C"/>
    <w:rsid w:val="00B860B8"/>
    <w:rsid w:val="00B860D9"/>
    <w:rsid w:val="00B911C0"/>
    <w:rsid w:val="00B9126C"/>
    <w:rsid w:val="00B9193F"/>
    <w:rsid w:val="00B91B25"/>
    <w:rsid w:val="00B921FC"/>
    <w:rsid w:val="00B92A6A"/>
    <w:rsid w:val="00B941E0"/>
    <w:rsid w:val="00B942F0"/>
    <w:rsid w:val="00B95049"/>
    <w:rsid w:val="00B954F0"/>
    <w:rsid w:val="00B95D70"/>
    <w:rsid w:val="00B9602B"/>
    <w:rsid w:val="00B965C5"/>
    <w:rsid w:val="00B967A9"/>
    <w:rsid w:val="00B97AD0"/>
    <w:rsid w:val="00B97CAC"/>
    <w:rsid w:val="00BA11D9"/>
    <w:rsid w:val="00BA310E"/>
    <w:rsid w:val="00BA4680"/>
    <w:rsid w:val="00BA6899"/>
    <w:rsid w:val="00BB00B5"/>
    <w:rsid w:val="00BB20BE"/>
    <w:rsid w:val="00BB2F04"/>
    <w:rsid w:val="00BC0A2D"/>
    <w:rsid w:val="00BC21A2"/>
    <w:rsid w:val="00BC2C5C"/>
    <w:rsid w:val="00BC2E08"/>
    <w:rsid w:val="00BC53C8"/>
    <w:rsid w:val="00BC63E8"/>
    <w:rsid w:val="00BC7951"/>
    <w:rsid w:val="00BD0EFF"/>
    <w:rsid w:val="00BD1BF5"/>
    <w:rsid w:val="00BD3649"/>
    <w:rsid w:val="00BD4392"/>
    <w:rsid w:val="00BD441C"/>
    <w:rsid w:val="00BD4A22"/>
    <w:rsid w:val="00BD5233"/>
    <w:rsid w:val="00BD7483"/>
    <w:rsid w:val="00BE1923"/>
    <w:rsid w:val="00BE209C"/>
    <w:rsid w:val="00BE2159"/>
    <w:rsid w:val="00BE2828"/>
    <w:rsid w:val="00BE2CC3"/>
    <w:rsid w:val="00BE4A99"/>
    <w:rsid w:val="00BE540E"/>
    <w:rsid w:val="00BE5795"/>
    <w:rsid w:val="00BE59F1"/>
    <w:rsid w:val="00BE5B23"/>
    <w:rsid w:val="00BF0AC2"/>
    <w:rsid w:val="00BF0C44"/>
    <w:rsid w:val="00BF2ADB"/>
    <w:rsid w:val="00BF3453"/>
    <w:rsid w:val="00BF3F78"/>
    <w:rsid w:val="00BF45DC"/>
    <w:rsid w:val="00BF5088"/>
    <w:rsid w:val="00BF5651"/>
    <w:rsid w:val="00BF57B8"/>
    <w:rsid w:val="00BF6F33"/>
    <w:rsid w:val="00BF7DA6"/>
    <w:rsid w:val="00C0496D"/>
    <w:rsid w:val="00C0535F"/>
    <w:rsid w:val="00C102D8"/>
    <w:rsid w:val="00C1068F"/>
    <w:rsid w:val="00C12232"/>
    <w:rsid w:val="00C13C66"/>
    <w:rsid w:val="00C13D6C"/>
    <w:rsid w:val="00C14192"/>
    <w:rsid w:val="00C2238C"/>
    <w:rsid w:val="00C23631"/>
    <w:rsid w:val="00C240DC"/>
    <w:rsid w:val="00C2425E"/>
    <w:rsid w:val="00C24A95"/>
    <w:rsid w:val="00C251CD"/>
    <w:rsid w:val="00C26A11"/>
    <w:rsid w:val="00C26EED"/>
    <w:rsid w:val="00C2744C"/>
    <w:rsid w:val="00C27F60"/>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5741E"/>
    <w:rsid w:val="00C60714"/>
    <w:rsid w:val="00C60D1F"/>
    <w:rsid w:val="00C61143"/>
    <w:rsid w:val="00C62E41"/>
    <w:rsid w:val="00C64863"/>
    <w:rsid w:val="00C65197"/>
    <w:rsid w:val="00C657AA"/>
    <w:rsid w:val="00C65E5A"/>
    <w:rsid w:val="00C65F73"/>
    <w:rsid w:val="00C66F6E"/>
    <w:rsid w:val="00C6719A"/>
    <w:rsid w:val="00C7075D"/>
    <w:rsid w:val="00C7131E"/>
    <w:rsid w:val="00C71B23"/>
    <w:rsid w:val="00C72F08"/>
    <w:rsid w:val="00C75879"/>
    <w:rsid w:val="00C75DF4"/>
    <w:rsid w:val="00C76CBA"/>
    <w:rsid w:val="00C77CAB"/>
    <w:rsid w:val="00C77F8C"/>
    <w:rsid w:val="00C801F1"/>
    <w:rsid w:val="00C808D7"/>
    <w:rsid w:val="00C80956"/>
    <w:rsid w:val="00C80F8C"/>
    <w:rsid w:val="00C81DD2"/>
    <w:rsid w:val="00C8321A"/>
    <w:rsid w:val="00C85F65"/>
    <w:rsid w:val="00C8734B"/>
    <w:rsid w:val="00C87E6F"/>
    <w:rsid w:val="00C90970"/>
    <w:rsid w:val="00C91163"/>
    <w:rsid w:val="00C917BD"/>
    <w:rsid w:val="00C918CD"/>
    <w:rsid w:val="00C91BF8"/>
    <w:rsid w:val="00C92F45"/>
    <w:rsid w:val="00C94410"/>
    <w:rsid w:val="00C944F9"/>
    <w:rsid w:val="00C94536"/>
    <w:rsid w:val="00C94EA7"/>
    <w:rsid w:val="00C97AE6"/>
    <w:rsid w:val="00CA03D8"/>
    <w:rsid w:val="00CA1589"/>
    <w:rsid w:val="00CA4AD0"/>
    <w:rsid w:val="00CA4B0D"/>
    <w:rsid w:val="00CA4E9B"/>
    <w:rsid w:val="00CA57FE"/>
    <w:rsid w:val="00CA68D1"/>
    <w:rsid w:val="00CA6914"/>
    <w:rsid w:val="00CA6A61"/>
    <w:rsid w:val="00CA7B2B"/>
    <w:rsid w:val="00CB0854"/>
    <w:rsid w:val="00CB1AB9"/>
    <w:rsid w:val="00CB30B9"/>
    <w:rsid w:val="00CB4297"/>
    <w:rsid w:val="00CB48AF"/>
    <w:rsid w:val="00CB5B18"/>
    <w:rsid w:val="00CC03B6"/>
    <w:rsid w:val="00CC1C85"/>
    <w:rsid w:val="00CC2001"/>
    <w:rsid w:val="00CC280D"/>
    <w:rsid w:val="00CC2828"/>
    <w:rsid w:val="00CC3F33"/>
    <w:rsid w:val="00CC4CD0"/>
    <w:rsid w:val="00CC5554"/>
    <w:rsid w:val="00CC58BD"/>
    <w:rsid w:val="00CD2E12"/>
    <w:rsid w:val="00CD4211"/>
    <w:rsid w:val="00CD43D2"/>
    <w:rsid w:val="00CD5285"/>
    <w:rsid w:val="00CE06CC"/>
    <w:rsid w:val="00CE0E67"/>
    <w:rsid w:val="00CE1831"/>
    <w:rsid w:val="00CE4824"/>
    <w:rsid w:val="00CE62C7"/>
    <w:rsid w:val="00CE62F4"/>
    <w:rsid w:val="00CE7327"/>
    <w:rsid w:val="00CE7625"/>
    <w:rsid w:val="00CE7CF4"/>
    <w:rsid w:val="00CF02AF"/>
    <w:rsid w:val="00CF0555"/>
    <w:rsid w:val="00CF074A"/>
    <w:rsid w:val="00CF0AC2"/>
    <w:rsid w:val="00CF0F8C"/>
    <w:rsid w:val="00CF22AA"/>
    <w:rsid w:val="00CF23DD"/>
    <w:rsid w:val="00CF2DDB"/>
    <w:rsid w:val="00CF3169"/>
    <w:rsid w:val="00CF323B"/>
    <w:rsid w:val="00CF44F2"/>
    <w:rsid w:val="00CF496D"/>
    <w:rsid w:val="00CF4BB7"/>
    <w:rsid w:val="00CF4E89"/>
    <w:rsid w:val="00CF6407"/>
    <w:rsid w:val="00CF6780"/>
    <w:rsid w:val="00CF7242"/>
    <w:rsid w:val="00D02E38"/>
    <w:rsid w:val="00D041FD"/>
    <w:rsid w:val="00D051CD"/>
    <w:rsid w:val="00D068E5"/>
    <w:rsid w:val="00D07F3B"/>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675"/>
    <w:rsid w:val="00D45A6B"/>
    <w:rsid w:val="00D5183E"/>
    <w:rsid w:val="00D528EC"/>
    <w:rsid w:val="00D533FB"/>
    <w:rsid w:val="00D535E0"/>
    <w:rsid w:val="00D538F8"/>
    <w:rsid w:val="00D56842"/>
    <w:rsid w:val="00D57345"/>
    <w:rsid w:val="00D579D5"/>
    <w:rsid w:val="00D57E0F"/>
    <w:rsid w:val="00D57F54"/>
    <w:rsid w:val="00D63459"/>
    <w:rsid w:val="00D63732"/>
    <w:rsid w:val="00D65352"/>
    <w:rsid w:val="00D6577A"/>
    <w:rsid w:val="00D660BF"/>
    <w:rsid w:val="00D6669B"/>
    <w:rsid w:val="00D666B7"/>
    <w:rsid w:val="00D66BD7"/>
    <w:rsid w:val="00D66D7E"/>
    <w:rsid w:val="00D67603"/>
    <w:rsid w:val="00D7165C"/>
    <w:rsid w:val="00D71784"/>
    <w:rsid w:val="00D72FD8"/>
    <w:rsid w:val="00D7302B"/>
    <w:rsid w:val="00D737A7"/>
    <w:rsid w:val="00D73A56"/>
    <w:rsid w:val="00D753CE"/>
    <w:rsid w:val="00D7576D"/>
    <w:rsid w:val="00D7716E"/>
    <w:rsid w:val="00D77573"/>
    <w:rsid w:val="00D80027"/>
    <w:rsid w:val="00D80836"/>
    <w:rsid w:val="00D81F05"/>
    <w:rsid w:val="00D825B0"/>
    <w:rsid w:val="00D82827"/>
    <w:rsid w:val="00D829B9"/>
    <w:rsid w:val="00D82C2F"/>
    <w:rsid w:val="00D84141"/>
    <w:rsid w:val="00D860CC"/>
    <w:rsid w:val="00D8716A"/>
    <w:rsid w:val="00D8722C"/>
    <w:rsid w:val="00D90562"/>
    <w:rsid w:val="00D90606"/>
    <w:rsid w:val="00D907A4"/>
    <w:rsid w:val="00D91D7E"/>
    <w:rsid w:val="00D92495"/>
    <w:rsid w:val="00D937F5"/>
    <w:rsid w:val="00D94927"/>
    <w:rsid w:val="00D949B7"/>
    <w:rsid w:val="00D94CF7"/>
    <w:rsid w:val="00D95C6B"/>
    <w:rsid w:val="00D95E6E"/>
    <w:rsid w:val="00D96314"/>
    <w:rsid w:val="00D96CE0"/>
    <w:rsid w:val="00D96FEB"/>
    <w:rsid w:val="00D97CA2"/>
    <w:rsid w:val="00DA0901"/>
    <w:rsid w:val="00DA0A57"/>
    <w:rsid w:val="00DA1A9A"/>
    <w:rsid w:val="00DA2187"/>
    <w:rsid w:val="00DA29A0"/>
    <w:rsid w:val="00DA2C48"/>
    <w:rsid w:val="00DA3116"/>
    <w:rsid w:val="00DA3690"/>
    <w:rsid w:val="00DA49EE"/>
    <w:rsid w:val="00DA5E8F"/>
    <w:rsid w:val="00DB03C1"/>
    <w:rsid w:val="00DB1472"/>
    <w:rsid w:val="00DB26F7"/>
    <w:rsid w:val="00DB3791"/>
    <w:rsid w:val="00DB4C4F"/>
    <w:rsid w:val="00DB500B"/>
    <w:rsid w:val="00DB5531"/>
    <w:rsid w:val="00DB7209"/>
    <w:rsid w:val="00DB751E"/>
    <w:rsid w:val="00DC0F37"/>
    <w:rsid w:val="00DC1197"/>
    <w:rsid w:val="00DC235E"/>
    <w:rsid w:val="00DC4CD2"/>
    <w:rsid w:val="00DC51C8"/>
    <w:rsid w:val="00DC555D"/>
    <w:rsid w:val="00DC6CE9"/>
    <w:rsid w:val="00DD1B6C"/>
    <w:rsid w:val="00DD252F"/>
    <w:rsid w:val="00DD27CB"/>
    <w:rsid w:val="00DD35F9"/>
    <w:rsid w:val="00DD36DC"/>
    <w:rsid w:val="00DD43B7"/>
    <w:rsid w:val="00DD484F"/>
    <w:rsid w:val="00DD49C9"/>
    <w:rsid w:val="00DD4FFF"/>
    <w:rsid w:val="00DD5730"/>
    <w:rsid w:val="00DD5BE6"/>
    <w:rsid w:val="00DD6120"/>
    <w:rsid w:val="00DD7F73"/>
    <w:rsid w:val="00DE0066"/>
    <w:rsid w:val="00DE0BC1"/>
    <w:rsid w:val="00DE1288"/>
    <w:rsid w:val="00DE200D"/>
    <w:rsid w:val="00DE2845"/>
    <w:rsid w:val="00DE35DE"/>
    <w:rsid w:val="00DE3A54"/>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78D"/>
    <w:rsid w:val="00E22A00"/>
    <w:rsid w:val="00E23A21"/>
    <w:rsid w:val="00E24DC6"/>
    <w:rsid w:val="00E266F0"/>
    <w:rsid w:val="00E26D23"/>
    <w:rsid w:val="00E26ED8"/>
    <w:rsid w:val="00E27B92"/>
    <w:rsid w:val="00E32C55"/>
    <w:rsid w:val="00E3486E"/>
    <w:rsid w:val="00E34993"/>
    <w:rsid w:val="00E36330"/>
    <w:rsid w:val="00E363DA"/>
    <w:rsid w:val="00E36D3B"/>
    <w:rsid w:val="00E37B2C"/>
    <w:rsid w:val="00E40D8E"/>
    <w:rsid w:val="00E40F47"/>
    <w:rsid w:val="00E40FE2"/>
    <w:rsid w:val="00E41855"/>
    <w:rsid w:val="00E429D8"/>
    <w:rsid w:val="00E43294"/>
    <w:rsid w:val="00E43A79"/>
    <w:rsid w:val="00E443FF"/>
    <w:rsid w:val="00E5024B"/>
    <w:rsid w:val="00E51FC4"/>
    <w:rsid w:val="00E548FB"/>
    <w:rsid w:val="00E54D3C"/>
    <w:rsid w:val="00E55900"/>
    <w:rsid w:val="00E56CD4"/>
    <w:rsid w:val="00E60710"/>
    <w:rsid w:val="00E60927"/>
    <w:rsid w:val="00E616BB"/>
    <w:rsid w:val="00E62DC0"/>
    <w:rsid w:val="00E6366A"/>
    <w:rsid w:val="00E64FC8"/>
    <w:rsid w:val="00E6639F"/>
    <w:rsid w:val="00E6658E"/>
    <w:rsid w:val="00E66E90"/>
    <w:rsid w:val="00E671E7"/>
    <w:rsid w:val="00E67242"/>
    <w:rsid w:val="00E719A5"/>
    <w:rsid w:val="00E71DCE"/>
    <w:rsid w:val="00E72087"/>
    <w:rsid w:val="00E72338"/>
    <w:rsid w:val="00E74FE8"/>
    <w:rsid w:val="00E76824"/>
    <w:rsid w:val="00E771E0"/>
    <w:rsid w:val="00E771EC"/>
    <w:rsid w:val="00E776E4"/>
    <w:rsid w:val="00E822FC"/>
    <w:rsid w:val="00E8446B"/>
    <w:rsid w:val="00E84477"/>
    <w:rsid w:val="00E844B2"/>
    <w:rsid w:val="00E84AE1"/>
    <w:rsid w:val="00E84B75"/>
    <w:rsid w:val="00E84D0C"/>
    <w:rsid w:val="00E8531C"/>
    <w:rsid w:val="00E8553D"/>
    <w:rsid w:val="00E85660"/>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61EA"/>
    <w:rsid w:val="00EC65B1"/>
    <w:rsid w:val="00EC69F7"/>
    <w:rsid w:val="00EC6D33"/>
    <w:rsid w:val="00EC717D"/>
    <w:rsid w:val="00EC74C6"/>
    <w:rsid w:val="00EC7C28"/>
    <w:rsid w:val="00ED0428"/>
    <w:rsid w:val="00ED14E6"/>
    <w:rsid w:val="00ED2AAC"/>
    <w:rsid w:val="00ED447E"/>
    <w:rsid w:val="00ED456A"/>
    <w:rsid w:val="00ED5B1C"/>
    <w:rsid w:val="00ED610B"/>
    <w:rsid w:val="00ED63B2"/>
    <w:rsid w:val="00ED6D1E"/>
    <w:rsid w:val="00EE197F"/>
    <w:rsid w:val="00EE1E1A"/>
    <w:rsid w:val="00EE2721"/>
    <w:rsid w:val="00EE3F2B"/>
    <w:rsid w:val="00EE5956"/>
    <w:rsid w:val="00EE6402"/>
    <w:rsid w:val="00EF08D2"/>
    <w:rsid w:val="00EF1322"/>
    <w:rsid w:val="00EF1F88"/>
    <w:rsid w:val="00EF210B"/>
    <w:rsid w:val="00EF35A8"/>
    <w:rsid w:val="00EF3A73"/>
    <w:rsid w:val="00EF4435"/>
    <w:rsid w:val="00EF5C58"/>
    <w:rsid w:val="00EF63C9"/>
    <w:rsid w:val="00EF7A7F"/>
    <w:rsid w:val="00F03889"/>
    <w:rsid w:val="00F04354"/>
    <w:rsid w:val="00F04DC7"/>
    <w:rsid w:val="00F05081"/>
    <w:rsid w:val="00F06A57"/>
    <w:rsid w:val="00F06A6A"/>
    <w:rsid w:val="00F0789D"/>
    <w:rsid w:val="00F07B16"/>
    <w:rsid w:val="00F1036D"/>
    <w:rsid w:val="00F10389"/>
    <w:rsid w:val="00F11768"/>
    <w:rsid w:val="00F11EC3"/>
    <w:rsid w:val="00F12367"/>
    <w:rsid w:val="00F12EFF"/>
    <w:rsid w:val="00F1354C"/>
    <w:rsid w:val="00F141CD"/>
    <w:rsid w:val="00F155EC"/>
    <w:rsid w:val="00F15A20"/>
    <w:rsid w:val="00F16F9E"/>
    <w:rsid w:val="00F16FA3"/>
    <w:rsid w:val="00F17E65"/>
    <w:rsid w:val="00F20632"/>
    <w:rsid w:val="00F20C33"/>
    <w:rsid w:val="00F21F14"/>
    <w:rsid w:val="00F21F38"/>
    <w:rsid w:val="00F22414"/>
    <w:rsid w:val="00F22FBF"/>
    <w:rsid w:val="00F238A4"/>
    <w:rsid w:val="00F23A16"/>
    <w:rsid w:val="00F24A99"/>
    <w:rsid w:val="00F24C53"/>
    <w:rsid w:val="00F24D6E"/>
    <w:rsid w:val="00F25440"/>
    <w:rsid w:val="00F25B48"/>
    <w:rsid w:val="00F26037"/>
    <w:rsid w:val="00F27033"/>
    <w:rsid w:val="00F2719D"/>
    <w:rsid w:val="00F31803"/>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0FE"/>
    <w:rsid w:val="00F661AD"/>
    <w:rsid w:val="00F67866"/>
    <w:rsid w:val="00F72513"/>
    <w:rsid w:val="00F731E0"/>
    <w:rsid w:val="00F735FE"/>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3814"/>
    <w:rsid w:val="00FA5E09"/>
    <w:rsid w:val="00FA62D8"/>
    <w:rsid w:val="00FA6F87"/>
    <w:rsid w:val="00FA74AB"/>
    <w:rsid w:val="00FA7550"/>
    <w:rsid w:val="00FB0158"/>
    <w:rsid w:val="00FB037E"/>
    <w:rsid w:val="00FB0A21"/>
    <w:rsid w:val="00FB35E4"/>
    <w:rsid w:val="00FB4712"/>
    <w:rsid w:val="00FB48D6"/>
    <w:rsid w:val="00FB5078"/>
    <w:rsid w:val="00FB6057"/>
    <w:rsid w:val="00FB6933"/>
    <w:rsid w:val="00FB7C29"/>
    <w:rsid w:val="00FB7FB8"/>
    <w:rsid w:val="00FC05DA"/>
    <w:rsid w:val="00FC098D"/>
    <w:rsid w:val="00FC10CB"/>
    <w:rsid w:val="00FC19E9"/>
    <w:rsid w:val="00FC204E"/>
    <w:rsid w:val="00FC35C1"/>
    <w:rsid w:val="00FC4058"/>
    <w:rsid w:val="00FC4CC4"/>
    <w:rsid w:val="00FC5A0A"/>
    <w:rsid w:val="00FC5D55"/>
    <w:rsid w:val="00FC6429"/>
    <w:rsid w:val="00FC6571"/>
    <w:rsid w:val="00FC6FE2"/>
    <w:rsid w:val="00FC7E7D"/>
    <w:rsid w:val="00FD355F"/>
    <w:rsid w:val="00FD4C4E"/>
    <w:rsid w:val="00FD5338"/>
    <w:rsid w:val="00FD552E"/>
    <w:rsid w:val="00FD5564"/>
    <w:rsid w:val="00FD5946"/>
    <w:rsid w:val="00FD5E90"/>
    <w:rsid w:val="00FD71C1"/>
    <w:rsid w:val="00FD736E"/>
    <w:rsid w:val="00FD7CED"/>
    <w:rsid w:val="00FE04C0"/>
    <w:rsid w:val="00FE3E01"/>
    <w:rsid w:val="00FE3E9E"/>
    <w:rsid w:val="00FE5255"/>
    <w:rsid w:val="00FE58F9"/>
    <w:rsid w:val="00FE5AF6"/>
    <w:rsid w:val="00FE5C26"/>
    <w:rsid w:val="00FE5FA2"/>
    <w:rsid w:val="00FE6783"/>
    <w:rsid w:val="00FE70F1"/>
    <w:rsid w:val="00FE7EDD"/>
    <w:rsid w:val="00FF070C"/>
    <w:rsid w:val="00FF1F21"/>
    <w:rsid w:val="00FF264D"/>
    <w:rsid w:val="00FF292E"/>
    <w:rsid w:val="00FF365C"/>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con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con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4B35F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5B5EC5"/>
    <w:pPr>
      <w:spacing w:before="240" w:after="160" w:line="360" w:lineRule="auto"/>
      <w:ind w:left="851" w:right="851"/>
      <w:jc w:val="both"/>
    </w:pPr>
    <w:rPr>
      <w:rFonts w:ascii="Palatino Linotype" w:eastAsiaTheme="minorHAnsi" w:hAnsi="Palatino Linotype" w:cs="Arial"/>
      <w:i/>
      <w:sz w:val="22"/>
      <w:szCs w:val="22"/>
      <w:lang w:eastAsia="en-US"/>
    </w:rPr>
  </w:style>
  <w:style w:type="character" w:styleId="Referenciasutil">
    <w:name w:val="Subtle Reference"/>
    <w:basedOn w:val="Fuentedeprrafopredeter"/>
    <w:uiPriority w:val="31"/>
    <w:qFormat/>
    <w:rsid w:val="0005370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25042058">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EE483-50F0-4B64-ACDC-F953ADE0A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86</Pages>
  <Words>16006</Words>
  <Characters>88039</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8</cp:revision>
  <cp:lastPrinted>2019-04-02T22:25:00Z</cp:lastPrinted>
  <dcterms:created xsi:type="dcterms:W3CDTF">2023-12-13T16:52:00Z</dcterms:created>
  <dcterms:modified xsi:type="dcterms:W3CDTF">2024-01-12T17:18:00Z</dcterms:modified>
</cp:coreProperties>
</file>