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AE51A" w14:textId="77777777" w:rsidR="009F09BC" w:rsidRPr="00542258" w:rsidRDefault="009F09BC" w:rsidP="00E37F0A">
      <w:pPr>
        <w:tabs>
          <w:tab w:val="left" w:pos="3465"/>
        </w:tabs>
        <w:spacing w:before="240" w:after="360" w:line="360" w:lineRule="auto"/>
        <w:jc w:val="both"/>
        <w:rPr>
          <w:rFonts w:ascii="Palatino Linotype" w:hAnsi="Palatino Linotype"/>
        </w:rPr>
      </w:pPr>
      <w:r w:rsidRPr="0054225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40539B">
        <w:rPr>
          <w:rFonts w:ascii="Palatino Linotype" w:hAnsi="Palatino Linotype"/>
          <w:color w:val="000000" w:themeColor="text1"/>
        </w:rPr>
        <w:t xml:space="preserve">veintisiete (27) de </w:t>
      </w:r>
      <w:r w:rsidR="00B00FB8" w:rsidRPr="00542258">
        <w:rPr>
          <w:rFonts w:ascii="Palatino Linotype" w:hAnsi="Palatino Linotype"/>
        </w:rPr>
        <w:t xml:space="preserve">septiembre </w:t>
      </w:r>
      <w:r w:rsidR="00B05C22" w:rsidRPr="00542258">
        <w:rPr>
          <w:rFonts w:ascii="Palatino Linotype" w:hAnsi="Palatino Linotype"/>
        </w:rPr>
        <w:t>de dos mil veintitrés</w:t>
      </w:r>
      <w:r w:rsidRPr="00542258">
        <w:rPr>
          <w:rFonts w:ascii="Palatino Linotype" w:hAnsi="Palatino Linotype"/>
        </w:rPr>
        <w:t>.</w:t>
      </w:r>
    </w:p>
    <w:p w14:paraId="528AE51B" w14:textId="062AB3E6" w:rsidR="009F09BC" w:rsidRPr="00542258" w:rsidRDefault="009F09BC" w:rsidP="00E37F0A">
      <w:pPr>
        <w:spacing w:before="240" w:after="360" w:line="360" w:lineRule="auto"/>
        <w:jc w:val="both"/>
        <w:rPr>
          <w:rFonts w:ascii="Palatino Linotype" w:hAnsi="Palatino Linotype" w:cs="Arial"/>
          <w:b/>
        </w:rPr>
      </w:pPr>
      <w:r w:rsidRPr="00542258">
        <w:rPr>
          <w:rFonts w:ascii="Palatino Linotype" w:hAnsi="Palatino Linotype"/>
          <w:b/>
        </w:rPr>
        <w:t>VISTO</w:t>
      </w:r>
      <w:r w:rsidRPr="00542258">
        <w:rPr>
          <w:rFonts w:ascii="Palatino Linotype" w:hAnsi="Palatino Linotype"/>
        </w:rPr>
        <w:t xml:space="preserve"> </w:t>
      </w:r>
      <w:r w:rsidR="008A699B" w:rsidRPr="00542258">
        <w:rPr>
          <w:rFonts w:ascii="Palatino Linotype" w:hAnsi="Palatino Linotype"/>
        </w:rPr>
        <w:t>e</w:t>
      </w:r>
      <w:r w:rsidRPr="00542258">
        <w:rPr>
          <w:rFonts w:ascii="Palatino Linotype" w:hAnsi="Palatino Linotype"/>
        </w:rPr>
        <w:t>l expediente electrónico formado con</w:t>
      </w:r>
      <w:r w:rsidR="00B00FB8" w:rsidRPr="00542258">
        <w:rPr>
          <w:rFonts w:ascii="Palatino Linotype" w:hAnsi="Palatino Linotype"/>
        </w:rPr>
        <w:t xml:space="preserve"> motivo del recurso de revisión </w:t>
      </w:r>
      <w:r w:rsidR="00FF4B64" w:rsidRPr="00FF4B64">
        <w:rPr>
          <w:rFonts w:ascii="Palatino Linotype" w:hAnsi="Palatino Linotype"/>
          <w:b/>
        </w:rPr>
        <w:t>01758</w:t>
      </w:r>
      <w:r w:rsidR="00B00FB8" w:rsidRPr="00FF4B64">
        <w:rPr>
          <w:rFonts w:ascii="Palatino Linotype" w:hAnsi="Palatino Linotype"/>
          <w:b/>
        </w:rPr>
        <w:t>/INFOEM</w:t>
      </w:r>
      <w:r w:rsidR="00B00FB8" w:rsidRPr="00542258">
        <w:rPr>
          <w:rFonts w:ascii="Palatino Linotype" w:hAnsi="Palatino Linotype"/>
          <w:b/>
        </w:rPr>
        <w:t>/IP/RR/2022</w:t>
      </w:r>
      <w:r w:rsidRPr="00542258">
        <w:rPr>
          <w:rFonts w:ascii="Palatino Linotype" w:hAnsi="Palatino Linotype"/>
        </w:rPr>
        <w:t>,</w:t>
      </w:r>
      <w:r w:rsidR="00B05C22" w:rsidRPr="00542258">
        <w:rPr>
          <w:rFonts w:ascii="Palatino Linotype" w:hAnsi="Palatino Linotype" w:cs="Arial"/>
          <w:b/>
          <w:bCs/>
        </w:rPr>
        <w:t xml:space="preserve"> </w:t>
      </w:r>
      <w:r w:rsidR="00B00FB8" w:rsidRPr="00542258">
        <w:rPr>
          <w:rFonts w:ascii="Palatino Linotype" w:hAnsi="Palatino Linotype" w:cs="Arial"/>
          <w:bCs/>
          <w:lang w:val="es-MX"/>
        </w:rPr>
        <w:t xml:space="preserve">promovido por </w:t>
      </w:r>
      <w:r w:rsidR="00684281">
        <w:rPr>
          <w:rFonts w:ascii="Palatino Linotype" w:hAnsi="Palatino Linotype"/>
          <w:b/>
          <w:bCs/>
          <w:szCs w:val="22"/>
        </w:rPr>
        <w:t xml:space="preserve">XXX </w:t>
      </w:r>
      <w:proofErr w:type="spellStart"/>
      <w:r w:rsidR="00684281">
        <w:rPr>
          <w:rFonts w:ascii="Palatino Linotype" w:hAnsi="Palatino Linotype"/>
          <w:b/>
          <w:bCs/>
          <w:szCs w:val="22"/>
        </w:rPr>
        <w:t>XXX</w:t>
      </w:r>
      <w:proofErr w:type="spellEnd"/>
      <w:r w:rsidR="00684281">
        <w:rPr>
          <w:rFonts w:ascii="Palatino Linotype" w:hAnsi="Palatino Linotype"/>
          <w:b/>
          <w:bCs/>
          <w:szCs w:val="22"/>
        </w:rPr>
        <w:t xml:space="preserve"> </w:t>
      </w:r>
      <w:proofErr w:type="spellStart"/>
      <w:r w:rsidR="00684281">
        <w:rPr>
          <w:rFonts w:ascii="Palatino Linotype" w:hAnsi="Palatino Linotype"/>
          <w:b/>
          <w:bCs/>
          <w:szCs w:val="22"/>
        </w:rPr>
        <w:t>XXX</w:t>
      </w:r>
      <w:proofErr w:type="spellEnd"/>
      <w:r w:rsidR="00B05C22" w:rsidRPr="00542258">
        <w:rPr>
          <w:rFonts w:ascii="Palatino Linotype" w:hAnsi="Palatino Linotype" w:cs="Arial"/>
          <w:bCs/>
          <w:lang w:val="es-MX"/>
        </w:rPr>
        <w:t xml:space="preserve">, en su calidad de </w:t>
      </w:r>
      <w:r w:rsidR="00B05C22" w:rsidRPr="00542258">
        <w:rPr>
          <w:rFonts w:ascii="Palatino Linotype" w:hAnsi="Palatino Linotype" w:cs="Arial"/>
          <w:b/>
          <w:bCs/>
          <w:lang w:val="es-MX"/>
        </w:rPr>
        <w:t>RECURRENTE</w:t>
      </w:r>
      <w:r w:rsidR="00076B19">
        <w:rPr>
          <w:rFonts w:ascii="Palatino Linotype" w:hAnsi="Palatino Linotype" w:cs="Arial"/>
        </w:rPr>
        <w:t>, en contra de la respuesta</w:t>
      </w:r>
      <w:r w:rsidR="00C22D79" w:rsidRPr="00542258">
        <w:rPr>
          <w:rFonts w:ascii="Palatino Linotype" w:hAnsi="Palatino Linotype" w:cs="Arial"/>
        </w:rPr>
        <w:t xml:space="preserve"> del</w:t>
      </w:r>
      <w:r w:rsidR="00C24F99" w:rsidRPr="00542258">
        <w:rPr>
          <w:rFonts w:ascii="Palatino Linotype" w:hAnsi="Palatino Linotype" w:cs="Arial"/>
        </w:rPr>
        <w:t xml:space="preserve"> </w:t>
      </w:r>
      <w:r w:rsidR="00B00FB8" w:rsidRPr="00542258">
        <w:rPr>
          <w:rFonts w:ascii="Palatino Linotype" w:hAnsi="Palatino Linotype" w:cs="Arial"/>
          <w:b/>
        </w:rPr>
        <w:t xml:space="preserve">Ayuntamiento de </w:t>
      </w:r>
      <w:r w:rsidR="00FF4B64">
        <w:rPr>
          <w:rFonts w:ascii="Palatino Linotype" w:hAnsi="Palatino Linotype" w:cs="Arial"/>
          <w:b/>
        </w:rPr>
        <w:t>Toluca</w:t>
      </w:r>
      <w:r w:rsidRPr="00542258">
        <w:rPr>
          <w:rFonts w:ascii="Palatino Linotype" w:hAnsi="Palatino Linotype" w:cs="Arial"/>
          <w:b/>
        </w:rPr>
        <w:t>,</w:t>
      </w:r>
      <w:r w:rsidRPr="00542258">
        <w:rPr>
          <w:rFonts w:ascii="Palatino Linotype" w:hAnsi="Palatino Linotype"/>
          <w:b/>
        </w:rPr>
        <w:t xml:space="preserve"> </w:t>
      </w:r>
      <w:r w:rsidRPr="00542258">
        <w:rPr>
          <w:rFonts w:ascii="Palatino Linotype" w:hAnsi="Palatino Linotype"/>
        </w:rPr>
        <w:t>en lo sucesivo el</w:t>
      </w:r>
      <w:r w:rsidRPr="00542258">
        <w:rPr>
          <w:rFonts w:ascii="Palatino Linotype" w:hAnsi="Palatino Linotype"/>
          <w:b/>
        </w:rPr>
        <w:t xml:space="preserve"> SUJETO OBLIGADO</w:t>
      </w:r>
      <w:r w:rsidRPr="00542258">
        <w:rPr>
          <w:rFonts w:ascii="Palatino Linotype" w:hAnsi="Palatino Linotype"/>
        </w:rPr>
        <w:t>, se procede a dictar la presente resolución, con base en los siguientes:</w:t>
      </w:r>
    </w:p>
    <w:p w14:paraId="528AE51C" w14:textId="77777777" w:rsidR="009F09BC" w:rsidRPr="00542258" w:rsidRDefault="009F09BC" w:rsidP="00E37F0A">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542258">
        <w:rPr>
          <w:rFonts w:ascii="Palatino Linotype" w:hAnsi="Palatino Linotype"/>
          <w:b/>
          <w:color w:val="000000" w:themeColor="text1"/>
          <w:sz w:val="24"/>
          <w:szCs w:val="24"/>
        </w:rPr>
        <w:t>ANTECEDENTES</w:t>
      </w:r>
      <w:bookmarkEnd w:id="0"/>
      <w:bookmarkEnd w:id="1"/>
      <w:bookmarkEnd w:id="2"/>
    </w:p>
    <w:p w14:paraId="528AE51D" w14:textId="77777777" w:rsidR="009F09BC" w:rsidRPr="00542258" w:rsidRDefault="00B00FB8" w:rsidP="00E37F0A">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lang w:val="es-ES"/>
        </w:rPr>
      </w:pPr>
      <w:r w:rsidRPr="00542258">
        <w:rPr>
          <w:rFonts w:ascii="Palatino Linotype" w:eastAsia="Calibri" w:hAnsi="Palatino Linotype" w:cs="Arial"/>
          <w:lang w:val="es-ES"/>
        </w:rPr>
        <w:t xml:space="preserve">El </w:t>
      </w:r>
      <w:r w:rsidR="00FF4B64" w:rsidRPr="005C35FA">
        <w:rPr>
          <w:rFonts w:ascii="Palatino Linotype" w:eastAsia="Calibri" w:hAnsi="Palatino Linotype" w:cs="Arial"/>
          <w:lang w:val="es-ES"/>
        </w:rPr>
        <w:t>veinticuatro (24) de enero de</w:t>
      </w:r>
      <w:r w:rsidR="00FF4B64" w:rsidRPr="009B6FD5">
        <w:rPr>
          <w:rFonts w:ascii="Palatino Linotype" w:eastAsia="Calibri" w:hAnsi="Palatino Linotype" w:cs="Arial"/>
          <w:lang w:val="es-ES"/>
        </w:rPr>
        <w:t xml:space="preserve"> dos mil veinti</w:t>
      </w:r>
      <w:r w:rsidR="00FF4B64">
        <w:rPr>
          <w:rFonts w:ascii="Palatino Linotype" w:eastAsia="Calibri" w:hAnsi="Palatino Linotype" w:cs="Arial"/>
          <w:lang w:val="es-ES"/>
        </w:rPr>
        <w:t>dós</w:t>
      </w:r>
      <w:r w:rsidR="00FF4B64" w:rsidRPr="009B6FD5">
        <w:rPr>
          <w:rFonts w:ascii="Palatino Linotype" w:eastAsia="Calibri" w:hAnsi="Palatino Linotype" w:cs="Arial"/>
          <w:lang w:val="es-ES"/>
        </w:rPr>
        <w:t>,</w:t>
      </w:r>
      <w:r w:rsidR="00FF4B64" w:rsidRPr="009B6FD5">
        <w:rPr>
          <w:rFonts w:ascii="Palatino Linotype" w:eastAsia="Calibri" w:hAnsi="Palatino Linotype"/>
          <w:lang w:val="es-ES"/>
        </w:rPr>
        <w:t xml:space="preserve"> </w:t>
      </w:r>
      <w:r w:rsidR="00FF4B64" w:rsidRPr="007617EE">
        <w:rPr>
          <w:rFonts w:ascii="Palatino Linotype" w:eastAsia="Calibri" w:hAnsi="Palatino Linotype"/>
          <w:bCs/>
          <w:lang w:val="es-ES"/>
        </w:rPr>
        <w:t>se presentó</w:t>
      </w:r>
      <w:r w:rsidR="00FF4B64" w:rsidRPr="007617EE">
        <w:rPr>
          <w:rFonts w:ascii="Palatino Linotype" w:eastAsia="Calibri" w:hAnsi="Palatino Linotype" w:cs="Arial"/>
          <w:bCs/>
          <w:lang w:val="es-ES"/>
        </w:rPr>
        <w:t xml:space="preserve"> ante</w:t>
      </w:r>
      <w:r w:rsidR="00FF4B64" w:rsidRPr="009B6FD5">
        <w:rPr>
          <w:rFonts w:ascii="Palatino Linotype" w:eastAsia="Calibri" w:hAnsi="Palatino Linotype" w:cs="Arial"/>
          <w:lang w:val="es-ES"/>
        </w:rPr>
        <w:t xml:space="preserve"> el </w:t>
      </w:r>
      <w:r w:rsidR="00FF4B64" w:rsidRPr="009B6FD5">
        <w:rPr>
          <w:rFonts w:ascii="Palatino Linotype" w:eastAsia="Calibri" w:hAnsi="Palatino Linotype" w:cs="Arial"/>
          <w:b/>
          <w:lang w:val="es-ES"/>
        </w:rPr>
        <w:t>SUJETO OBLIGADO</w:t>
      </w:r>
      <w:r w:rsidR="00FF4B64" w:rsidRPr="009B6FD5">
        <w:rPr>
          <w:rFonts w:ascii="Palatino Linotype" w:eastAsia="Calibri" w:hAnsi="Palatino Linotype" w:cs="Arial"/>
        </w:rPr>
        <w:t xml:space="preserve"> vía</w:t>
      </w:r>
      <w:r w:rsidR="00FF4B64">
        <w:rPr>
          <w:rFonts w:ascii="Palatino Linotype" w:eastAsia="Calibri" w:hAnsi="Palatino Linotype" w:cs="Arial"/>
        </w:rPr>
        <w:t xml:space="preserve"> </w:t>
      </w:r>
      <w:r w:rsidR="00FF4B64" w:rsidRPr="009B6FD5">
        <w:rPr>
          <w:rFonts w:ascii="Palatino Linotype" w:eastAsia="Calibri" w:hAnsi="Palatino Linotype" w:cs="Arial"/>
          <w:lang w:val="es-ES"/>
        </w:rPr>
        <w:t>Sistema de Acceso a la Información Mexiquense (</w:t>
      </w:r>
      <w:r w:rsidR="00FF4B64" w:rsidRPr="009B6FD5">
        <w:rPr>
          <w:rFonts w:ascii="Palatino Linotype" w:eastAsia="Calibri" w:hAnsi="Palatino Linotype" w:cs="Arial"/>
          <w:b/>
          <w:lang w:val="es-ES"/>
        </w:rPr>
        <w:t>SAIMEX)</w:t>
      </w:r>
      <w:r w:rsidR="00FF4B64" w:rsidRPr="009B6FD5">
        <w:rPr>
          <w:rFonts w:ascii="Palatino Linotype" w:eastAsia="Calibri" w:hAnsi="Palatino Linotype" w:cs="Arial"/>
          <w:lang w:val="es-ES"/>
        </w:rPr>
        <w:t xml:space="preserve">, </w:t>
      </w:r>
      <w:r w:rsidR="00FF4B64">
        <w:rPr>
          <w:rFonts w:ascii="Palatino Linotype" w:eastAsia="Calibri" w:hAnsi="Palatino Linotype" w:cs="Arial"/>
          <w:lang w:val="es-ES"/>
        </w:rPr>
        <w:t>la</w:t>
      </w:r>
      <w:r w:rsidR="00FF4B64" w:rsidRPr="009B6FD5">
        <w:rPr>
          <w:rFonts w:ascii="Palatino Linotype" w:eastAsia="Calibri" w:hAnsi="Palatino Linotype" w:cs="Arial"/>
          <w:lang w:val="es-ES"/>
        </w:rPr>
        <w:t xml:space="preserve"> solicitud de información</w:t>
      </w:r>
      <w:r w:rsidR="00FF4B64">
        <w:rPr>
          <w:rFonts w:ascii="Palatino Linotype" w:eastAsia="Calibri" w:hAnsi="Palatino Linotype" w:cs="Arial"/>
          <w:lang w:val="es-ES"/>
        </w:rPr>
        <w:t xml:space="preserve"> pública</w:t>
      </w:r>
      <w:r w:rsidR="00FF4B64" w:rsidRPr="009B6FD5">
        <w:rPr>
          <w:rFonts w:ascii="Palatino Linotype" w:eastAsia="Calibri" w:hAnsi="Palatino Linotype" w:cs="Arial"/>
          <w:lang w:val="es-ES"/>
        </w:rPr>
        <w:t xml:space="preserve"> registrada con el número </w:t>
      </w:r>
      <w:r w:rsidR="00FF4B64" w:rsidRPr="00A25966">
        <w:rPr>
          <w:rFonts w:ascii="Palatino Linotype" w:hAnsi="Palatino Linotype"/>
          <w:b/>
          <w:bCs/>
        </w:rPr>
        <w:t>00</w:t>
      </w:r>
      <w:r w:rsidR="00FF4B64">
        <w:rPr>
          <w:rFonts w:ascii="Palatino Linotype" w:hAnsi="Palatino Linotype"/>
          <w:b/>
          <w:bCs/>
        </w:rPr>
        <w:t>405</w:t>
      </w:r>
      <w:r w:rsidR="00FF4B64" w:rsidRPr="00A25966">
        <w:rPr>
          <w:rFonts w:ascii="Palatino Linotype" w:hAnsi="Palatino Linotype"/>
          <w:b/>
          <w:bCs/>
        </w:rPr>
        <w:t>/</w:t>
      </w:r>
      <w:r w:rsidR="00FF4B64">
        <w:rPr>
          <w:rFonts w:ascii="Palatino Linotype" w:hAnsi="Palatino Linotype"/>
          <w:b/>
          <w:bCs/>
        </w:rPr>
        <w:t>TOLUCA</w:t>
      </w:r>
      <w:r w:rsidR="00FF4B64" w:rsidRPr="00A25966">
        <w:rPr>
          <w:rFonts w:ascii="Palatino Linotype" w:hAnsi="Palatino Linotype"/>
          <w:b/>
          <w:bCs/>
        </w:rPr>
        <w:t>/IP/202</w:t>
      </w:r>
      <w:r w:rsidR="00FF4B64">
        <w:rPr>
          <w:rFonts w:ascii="Palatino Linotype" w:hAnsi="Palatino Linotype"/>
          <w:b/>
          <w:bCs/>
        </w:rPr>
        <w:t>2</w:t>
      </w:r>
      <w:r w:rsidR="00FF4B64" w:rsidRPr="009B6FD5">
        <w:rPr>
          <w:rFonts w:ascii="Palatino Linotype" w:hAnsi="Palatino Linotype"/>
          <w:b/>
        </w:rPr>
        <w:t xml:space="preserve">, </w:t>
      </w:r>
      <w:r w:rsidR="00076B19">
        <w:rPr>
          <w:rFonts w:ascii="Palatino Linotype" w:eastAsia="Calibri" w:hAnsi="Palatino Linotype" w:cs="Arial"/>
          <w:lang w:val="es-ES"/>
        </w:rPr>
        <w:t>en la que</w:t>
      </w:r>
      <w:r w:rsidR="00FF4B64" w:rsidRPr="009B6FD5">
        <w:rPr>
          <w:rFonts w:ascii="Palatino Linotype" w:eastAsia="Calibri" w:hAnsi="Palatino Linotype" w:cs="Arial"/>
          <w:lang w:val="es-ES"/>
        </w:rPr>
        <w:t xml:space="preserve"> </w:t>
      </w:r>
      <w:r w:rsidR="00FF4B64">
        <w:rPr>
          <w:rFonts w:ascii="Palatino Linotype" w:eastAsia="Calibri" w:hAnsi="Palatino Linotype" w:cs="Arial"/>
          <w:lang w:val="es-ES"/>
        </w:rPr>
        <w:t>se requirió lo siguiente</w:t>
      </w:r>
      <w:r w:rsidR="00FF4B64" w:rsidRPr="009B6FD5">
        <w:rPr>
          <w:rFonts w:ascii="Palatino Linotype" w:eastAsia="Calibri" w:hAnsi="Palatino Linotype" w:cs="Arial"/>
          <w:lang w:val="es-ES"/>
        </w:rPr>
        <w:t>:</w:t>
      </w:r>
    </w:p>
    <w:p w14:paraId="528AE51E" w14:textId="77777777" w:rsidR="00FF4B64" w:rsidRPr="00076B19" w:rsidRDefault="00FF4B64" w:rsidP="00FF4B64">
      <w:pPr>
        <w:ind w:left="567" w:right="539"/>
        <w:jc w:val="both"/>
        <w:rPr>
          <w:rFonts w:ascii="Palatino Linotype" w:hAnsi="Palatino Linotype"/>
          <w:i/>
          <w:iCs/>
          <w:szCs w:val="22"/>
        </w:rPr>
      </w:pPr>
      <w:r w:rsidRPr="00076B19">
        <w:rPr>
          <w:rFonts w:ascii="Palatino Linotype" w:hAnsi="Palatino Linotype"/>
          <w:i/>
          <w:iCs/>
          <w:color w:val="000000"/>
          <w:szCs w:val="22"/>
        </w:rPr>
        <w:t xml:space="preserve">“Solicito </w:t>
      </w:r>
      <w:r w:rsidRPr="00076B19">
        <w:rPr>
          <w:rFonts w:ascii="Palatino Linotype" w:hAnsi="Palatino Linotype"/>
          <w:i/>
          <w:color w:val="000000"/>
          <w:szCs w:val="22"/>
        </w:rPr>
        <w:t>lo siguiente: Todos inventarios de datos personales recabados en las bases de datos con la lista de servidores públicos qué tienen acceso a los sistemas, el tratamiento y la finalidad de cada tratamiento. Avisos de privacidad integral de cada dependencia. Sistema de gestión actualizado al año 2022. Cadena de custodia de todas las bases de datos Análisis de riesgos de todas las bases personales. Tratamiento de los datos personales. Las prácticas y elementos innovadores en materia de protección de datos personales, desarrollados por esta administración. Documentos de seguridad de todas las Bases de Datos</w:t>
      </w:r>
      <w:r w:rsidRPr="00076B19">
        <w:rPr>
          <w:rFonts w:ascii="Palatino Linotype" w:hAnsi="Palatino Linotype"/>
          <w:i/>
          <w:iCs/>
          <w:color w:val="000000"/>
          <w:szCs w:val="22"/>
        </w:rPr>
        <w:t>.” (Sic)</w:t>
      </w:r>
    </w:p>
    <w:p w14:paraId="528AE51F" w14:textId="77777777" w:rsidR="008A699B" w:rsidRPr="00076B19" w:rsidRDefault="008A699B" w:rsidP="00762CFF">
      <w:pPr>
        <w:spacing w:line="360" w:lineRule="auto"/>
        <w:ind w:right="34"/>
        <w:jc w:val="both"/>
        <w:rPr>
          <w:rFonts w:ascii="Palatino Linotype" w:hAnsi="Palatino Linotype"/>
          <w:sz w:val="28"/>
        </w:rPr>
      </w:pPr>
    </w:p>
    <w:p w14:paraId="528AE520" w14:textId="77777777" w:rsidR="008A699B" w:rsidRPr="00FF4B64" w:rsidRDefault="009F09BC" w:rsidP="00844A2B">
      <w:pPr>
        <w:spacing w:line="360" w:lineRule="auto"/>
        <w:ind w:right="34"/>
        <w:jc w:val="both"/>
        <w:rPr>
          <w:rFonts w:ascii="Palatino Linotype" w:hAnsi="Palatino Linotype"/>
          <w:sz w:val="22"/>
        </w:rPr>
      </w:pPr>
      <w:r w:rsidRPr="00762CFF">
        <w:rPr>
          <w:rFonts w:ascii="Palatino Linotype" w:eastAsia="Times New Roman" w:hAnsi="Palatino Linotype" w:cs="Arial"/>
          <w:sz w:val="22"/>
          <w:lang w:val="es-ES"/>
        </w:rPr>
        <w:t>Se eligió como modalidad de entrega de la información</w:t>
      </w:r>
      <w:r w:rsidRPr="00762CFF">
        <w:rPr>
          <w:rFonts w:ascii="Palatino Linotype" w:hAnsi="Palatino Linotype"/>
          <w:sz w:val="22"/>
        </w:rPr>
        <w:t xml:space="preserve">: A través del </w:t>
      </w:r>
      <w:r w:rsidRPr="00762CFF">
        <w:rPr>
          <w:rFonts w:ascii="Palatino Linotype" w:hAnsi="Palatino Linotype"/>
          <w:b/>
          <w:sz w:val="22"/>
        </w:rPr>
        <w:t>SAIMEX</w:t>
      </w:r>
      <w:r w:rsidR="00762CFF" w:rsidRPr="00762CFF">
        <w:rPr>
          <w:rFonts w:ascii="Palatino Linotype" w:hAnsi="Palatino Linotype"/>
          <w:b/>
          <w:sz w:val="22"/>
        </w:rPr>
        <w:t>.</w:t>
      </w:r>
    </w:p>
    <w:p w14:paraId="528AE521" w14:textId="77777777" w:rsidR="00FF4B64" w:rsidRPr="00FF4B64" w:rsidRDefault="004B2C98"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542258">
        <w:rPr>
          <w:rFonts w:ascii="Palatino Linotype" w:eastAsia="MS Mincho" w:hAnsi="Palatino Linotype"/>
          <w:color w:val="000000" w:themeColor="text1"/>
        </w:rPr>
        <w:lastRenderedPageBreak/>
        <w:t>El</w:t>
      </w:r>
      <w:r w:rsidR="00FF4B64">
        <w:rPr>
          <w:rFonts w:ascii="Palatino Linotype" w:eastAsia="MS Mincho" w:hAnsi="Palatino Linotype"/>
          <w:color w:val="000000" w:themeColor="text1"/>
        </w:rPr>
        <w:t xml:space="preserve"> </w:t>
      </w:r>
      <w:r w:rsidR="00FF4B64">
        <w:rPr>
          <w:rFonts w:ascii="Palatino Linotype" w:eastAsia="Calibri" w:hAnsi="Palatino Linotype"/>
          <w:lang w:val="es-ES"/>
        </w:rPr>
        <w:t xml:space="preserve">treinta y uno (31) de enero de dos mil veintidós, el </w:t>
      </w:r>
      <w:r w:rsidR="00FF4B64" w:rsidRPr="00F55E41">
        <w:rPr>
          <w:rFonts w:ascii="Palatino Linotype" w:eastAsia="Calibri" w:hAnsi="Palatino Linotype"/>
          <w:b/>
          <w:bCs/>
          <w:lang w:val="es-ES"/>
        </w:rPr>
        <w:t>SUJETO OBLIGADO</w:t>
      </w:r>
      <w:r w:rsidR="00FF4B64">
        <w:rPr>
          <w:rFonts w:ascii="Palatino Linotype" w:eastAsia="Calibri" w:hAnsi="Palatino Linotype"/>
          <w:lang w:val="es-ES"/>
        </w:rPr>
        <w:t xml:space="preserve"> realizó un requerimiento a los Servidores Públicos Habilitados, como se observa:</w:t>
      </w:r>
    </w:p>
    <w:p w14:paraId="528AE522" w14:textId="77777777" w:rsidR="00FF4B64" w:rsidRDefault="00FF4B64" w:rsidP="00FF4B64">
      <w:pPr>
        <w:pStyle w:val="Prrafodelista"/>
        <w:tabs>
          <w:tab w:val="left" w:pos="0"/>
          <w:tab w:val="left" w:pos="567"/>
        </w:tabs>
        <w:spacing w:line="360" w:lineRule="auto"/>
        <w:ind w:left="0" w:right="49"/>
        <w:jc w:val="both"/>
        <w:rPr>
          <w:rFonts w:ascii="Palatino Linotype" w:hAnsi="Palatino Linotype" w:cs="Arial"/>
          <w:i/>
          <w:color w:val="000000" w:themeColor="text1"/>
        </w:rPr>
      </w:pPr>
    </w:p>
    <w:p w14:paraId="528AE523" w14:textId="77777777" w:rsidR="00FF4B64" w:rsidRDefault="00FF4B64" w:rsidP="00FF4B64">
      <w:pPr>
        <w:pStyle w:val="Prrafodelista"/>
        <w:tabs>
          <w:tab w:val="left" w:pos="0"/>
          <w:tab w:val="left" w:pos="567"/>
        </w:tabs>
        <w:spacing w:line="360" w:lineRule="auto"/>
        <w:ind w:left="0" w:right="49"/>
        <w:jc w:val="both"/>
        <w:rPr>
          <w:rFonts w:ascii="Palatino Linotype" w:hAnsi="Palatino Linotype" w:cs="Arial"/>
          <w:i/>
          <w:color w:val="000000" w:themeColor="text1"/>
        </w:rPr>
      </w:pPr>
      <w:r>
        <w:rPr>
          <w:noProof/>
          <w:lang w:val="es-MX" w:eastAsia="es-MX"/>
        </w:rPr>
        <w:drawing>
          <wp:inline distT="0" distB="0" distL="0" distR="0" wp14:anchorId="528AE69F" wp14:editId="528AE6A0">
            <wp:extent cx="5436255" cy="4343400"/>
            <wp:effectExtent l="19050" t="19050" r="1206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415" t="5014" r="18233" b="3579"/>
                    <a:stretch/>
                  </pic:blipFill>
                  <pic:spPr bwMode="auto">
                    <a:xfrm>
                      <a:off x="0" y="0"/>
                      <a:ext cx="5451563" cy="435563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28AE524" w14:textId="77777777" w:rsidR="00FF4B64" w:rsidRPr="00FF4B64" w:rsidRDefault="00FF4B64" w:rsidP="00FF4B64">
      <w:pPr>
        <w:pStyle w:val="Prrafodelista"/>
        <w:tabs>
          <w:tab w:val="left" w:pos="0"/>
          <w:tab w:val="left" w:pos="567"/>
        </w:tabs>
        <w:spacing w:line="360" w:lineRule="auto"/>
        <w:ind w:left="0" w:right="49"/>
        <w:jc w:val="both"/>
        <w:rPr>
          <w:rFonts w:ascii="Palatino Linotype" w:hAnsi="Palatino Linotype" w:cs="Arial"/>
          <w:i/>
          <w:color w:val="000000" w:themeColor="text1"/>
        </w:rPr>
      </w:pPr>
    </w:p>
    <w:p w14:paraId="528AE525" w14:textId="77777777" w:rsidR="00FF4B64" w:rsidRDefault="00FF4B64" w:rsidP="00FF4B64">
      <w:pPr>
        <w:numPr>
          <w:ilvl w:val="0"/>
          <w:numId w:val="1"/>
        </w:numPr>
        <w:spacing w:line="360" w:lineRule="auto"/>
        <w:ind w:left="0" w:firstLine="0"/>
        <w:contextualSpacing/>
        <w:jc w:val="both"/>
        <w:rPr>
          <w:rFonts w:ascii="Palatino Linotype" w:eastAsia="Calibri" w:hAnsi="Palatino Linotype"/>
          <w:lang w:val="es-ES"/>
        </w:rPr>
      </w:pPr>
      <w:r>
        <w:rPr>
          <w:rFonts w:ascii="Palatino Linotype" w:eastAsia="MS Mincho" w:hAnsi="Palatino Linotype"/>
          <w:color w:val="000000" w:themeColor="text1"/>
        </w:rPr>
        <w:t xml:space="preserve">El </w:t>
      </w:r>
      <w:r w:rsidRPr="00896C1C">
        <w:rPr>
          <w:rFonts w:ascii="Palatino Linotype" w:hAnsi="Palatino Linotype"/>
        </w:rPr>
        <w:t>veintidós (22) de febrero de</w:t>
      </w:r>
      <w:r w:rsidRPr="00F55E41">
        <w:rPr>
          <w:rFonts w:ascii="Palatino Linotype" w:hAnsi="Palatino Linotype"/>
        </w:rPr>
        <w:t xml:space="preserve"> dos mil veintidós, </w:t>
      </w:r>
      <w:r w:rsidRPr="00F55E41">
        <w:rPr>
          <w:rFonts w:ascii="Palatino Linotype" w:eastAsia="Calibri" w:hAnsi="Palatino Linotype"/>
          <w:lang w:val="es-ES"/>
        </w:rPr>
        <w:t xml:space="preserve">el </w:t>
      </w:r>
      <w:r w:rsidRPr="00F55E41">
        <w:rPr>
          <w:rFonts w:ascii="Palatino Linotype" w:eastAsia="Calibri" w:hAnsi="Palatino Linotype" w:cs="Arial"/>
          <w:b/>
          <w:lang w:val="es-AR"/>
        </w:rPr>
        <w:t>SUJETO OBLIGADO</w:t>
      </w:r>
      <w:r w:rsidRPr="00F55E41">
        <w:rPr>
          <w:rFonts w:ascii="Palatino Linotype" w:eastAsia="Calibri" w:hAnsi="Palatino Linotype" w:cs="Arial"/>
          <w:b/>
          <w:i/>
          <w:lang w:val="es-AR"/>
        </w:rPr>
        <w:t xml:space="preserve"> </w:t>
      </w:r>
      <w:r w:rsidRPr="00F55E41">
        <w:rPr>
          <w:rFonts w:ascii="Palatino Linotype" w:hAnsi="Palatino Linotype" w:cs="Arial"/>
          <w:lang w:val="es-ES"/>
        </w:rPr>
        <w:t>dio respuesta a la solicitud de información en los siguientes términos:</w:t>
      </w:r>
    </w:p>
    <w:p w14:paraId="528AE526" w14:textId="77777777" w:rsidR="00FF4B64" w:rsidRDefault="00FF4B64" w:rsidP="00FF4B64">
      <w:pPr>
        <w:spacing w:line="360" w:lineRule="auto"/>
        <w:contextualSpacing/>
        <w:jc w:val="both"/>
        <w:rPr>
          <w:rFonts w:ascii="Palatino Linotype" w:eastAsia="MS Mincho" w:hAnsi="Palatino Linotype"/>
          <w:color w:val="000000" w:themeColor="text1"/>
        </w:rPr>
      </w:pPr>
    </w:p>
    <w:p w14:paraId="528AE527" w14:textId="77777777" w:rsidR="00FF4B64" w:rsidRPr="00992476" w:rsidRDefault="00FF4B64" w:rsidP="00FF4B64">
      <w:pPr>
        <w:ind w:left="567" w:right="539"/>
        <w:jc w:val="both"/>
        <w:rPr>
          <w:rFonts w:ascii="Palatino Linotype" w:eastAsia="Calibri" w:hAnsi="Palatino Linotype"/>
          <w:i/>
          <w:iCs/>
          <w:sz w:val="22"/>
          <w:szCs w:val="22"/>
          <w:lang w:val="es-ES"/>
        </w:rPr>
      </w:pPr>
      <w:r w:rsidRPr="00992476">
        <w:rPr>
          <w:rFonts w:ascii="Palatino Linotype" w:eastAsia="Calibri" w:hAnsi="Palatino Linotype"/>
          <w:i/>
          <w:iCs/>
          <w:sz w:val="22"/>
          <w:szCs w:val="22"/>
          <w:lang w:val="es-ES"/>
        </w:rPr>
        <w:t>“…</w:t>
      </w:r>
      <w:r w:rsidRPr="00992476">
        <w:rPr>
          <w:rFonts w:ascii="Palatino Linotype" w:hAnsi="Palatino Linotype"/>
          <w:i/>
          <w:iCs/>
          <w:sz w:val="22"/>
          <w:szCs w:val="22"/>
        </w:rPr>
        <w:t xml:space="preserve">En </w:t>
      </w:r>
      <w:r w:rsidRPr="00992476">
        <w:rPr>
          <w:rFonts w:ascii="Palatino Linotype" w:hAnsi="Palatino Linotype"/>
          <w:i/>
          <w:color w:val="000000"/>
          <w:sz w:val="22"/>
          <w:szCs w:val="22"/>
        </w:rPr>
        <w:t xml:space="preserve">atención a la solicitud de información número 00405/TOLUCA/IP/2022, me </w:t>
      </w:r>
      <w:proofErr w:type="gramStart"/>
      <w:r w:rsidRPr="00992476">
        <w:rPr>
          <w:rFonts w:ascii="Palatino Linotype" w:hAnsi="Palatino Linotype"/>
          <w:i/>
          <w:color w:val="000000"/>
          <w:sz w:val="22"/>
          <w:szCs w:val="22"/>
        </w:rPr>
        <w:t>permito</w:t>
      </w:r>
      <w:proofErr w:type="gramEnd"/>
      <w:r w:rsidRPr="00992476">
        <w:rPr>
          <w:rFonts w:ascii="Palatino Linotype" w:hAnsi="Palatino Linotype"/>
          <w:i/>
          <w:color w:val="000000"/>
          <w:sz w:val="22"/>
          <w:szCs w:val="22"/>
        </w:rPr>
        <w:t xml:space="preserve"> adjuntar al presente la respuesta correspondiente. Sin más por el momento, le envío un cordial saludo</w:t>
      </w:r>
      <w:r w:rsidRPr="00992476">
        <w:rPr>
          <w:rFonts w:ascii="Palatino Linotype" w:hAnsi="Palatino Linotype"/>
          <w:i/>
          <w:iCs/>
          <w:color w:val="000000"/>
          <w:sz w:val="22"/>
          <w:szCs w:val="22"/>
        </w:rPr>
        <w:t>…</w:t>
      </w:r>
      <w:r w:rsidRPr="00992476">
        <w:rPr>
          <w:rFonts w:ascii="Palatino Linotype" w:eastAsia="Calibri" w:hAnsi="Palatino Linotype"/>
          <w:i/>
          <w:iCs/>
          <w:sz w:val="22"/>
          <w:szCs w:val="22"/>
          <w:lang w:val="es-ES"/>
        </w:rPr>
        <w:t>” (Sic)</w:t>
      </w:r>
    </w:p>
    <w:p w14:paraId="528AE528" w14:textId="77777777" w:rsidR="00FF4B64" w:rsidRDefault="00FF4B64" w:rsidP="00FF4B64">
      <w:pPr>
        <w:ind w:right="539"/>
        <w:jc w:val="both"/>
        <w:rPr>
          <w:rFonts w:ascii="Palatino Linotype" w:eastAsia="Calibri" w:hAnsi="Palatino Linotype"/>
          <w:i/>
          <w:iCs/>
          <w:sz w:val="22"/>
          <w:szCs w:val="22"/>
          <w:lang w:val="es-ES"/>
        </w:rPr>
      </w:pPr>
    </w:p>
    <w:p w14:paraId="528AE529" w14:textId="77777777" w:rsidR="00FF4B64" w:rsidRPr="00896C1C" w:rsidRDefault="00FF4B64" w:rsidP="00FF4B64">
      <w:pPr>
        <w:ind w:right="539"/>
        <w:jc w:val="both"/>
        <w:rPr>
          <w:rFonts w:ascii="Palatino Linotype" w:eastAsia="Calibri" w:hAnsi="Palatino Linotype"/>
          <w:color w:val="000000" w:themeColor="text1"/>
          <w:sz w:val="22"/>
          <w:szCs w:val="22"/>
          <w:lang w:val="es-ES"/>
        </w:rPr>
      </w:pPr>
      <w:r w:rsidRPr="00896C1C">
        <w:rPr>
          <w:rFonts w:ascii="Palatino Linotype" w:eastAsia="Calibri" w:hAnsi="Palatino Linotype"/>
          <w:color w:val="000000" w:themeColor="text1"/>
          <w:sz w:val="22"/>
          <w:szCs w:val="22"/>
          <w:lang w:val="es-ES"/>
        </w:rPr>
        <w:t>Se adjuntaron los siguientes archivos electrónicos:</w:t>
      </w:r>
    </w:p>
    <w:p w14:paraId="528AE52A" w14:textId="77777777" w:rsidR="00FF4B64" w:rsidRDefault="00FF4B64" w:rsidP="00FF4B64">
      <w:pPr>
        <w:spacing w:line="360" w:lineRule="auto"/>
        <w:contextualSpacing/>
        <w:jc w:val="both"/>
        <w:rPr>
          <w:rFonts w:ascii="Palatino Linotype" w:eastAsia="MS Mincho" w:hAnsi="Palatino Linotype"/>
          <w:color w:val="000000" w:themeColor="text1"/>
        </w:rPr>
      </w:pPr>
    </w:p>
    <w:p w14:paraId="528AE52B" w14:textId="77777777" w:rsidR="00FF4B64" w:rsidRDefault="00CD1251" w:rsidP="00FF4B64">
      <w:pPr>
        <w:ind w:left="567" w:right="539"/>
        <w:jc w:val="both"/>
        <w:rPr>
          <w:rFonts w:ascii="Palatino Linotype" w:hAnsi="Palatino Linotype"/>
          <w:sz w:val="22"/>
          <w:szCs w:val="22"/>
        </w:rPr>
      </w:pPr>
      <w:hyperlink r:id="rId9" w:tgtFrame="_blank" w:history="1">
        <w:r w:rsidR="00FF4B64" w:rsidRPr="0023583D">
          <w:rPr>
            <w:rStyle w:val="Hipervnculo"/>
            <w:rFonts w:ascii="Palatino Linotype" w:eastAsiaTheme="majorEastAsia" w:hAnsi="Palatino Linotype" w:cs="Arial"/>
            <w:b/>
            <w:bCs/>
            <w:sz w:val="22"/>
            <w:szCs w:val="22"/>
          </w:rPr>
          <w:t>Guia para el ciudadano.pdf</w:t>
        </w:r>
      </w:hyperlink>
      <w:r w:rsidR="00FF4B64">
        <w:rPr>
          <w:rFonts w:ascii="Palatino Linotype" w:hAnsi="Palatino Linotype"/>
          <w:sz w:val="22"/>
          <w:szCs w:val="22"/>
        </w:rPr>
        <w:t>: Documental de tres fojas donde se precisaron las indicaciones para acceder al Aviso de Privacidad de la Tesorería Municipal del H. Ayuntamiento de Toluca.</w:t>
      </w:r>
    </w:p>
    <w:p w14:paraId="528AE52C" w14:textId="77777777" w:rsidR="00FF4B64" w:rsidRDefault="00FF4B64" w:rsidP="00FF4B64">
      <w:pPr>
        <w:ind w:left="567" w:right="539"/>
        <w:jc w:val="both"/>
        <w:rPr>
          <w:rFonts w:ascii="Palatino Linotype" w:hAnsi="Palatino Linotype"/>
          <w:sz w:val="22"/>
          <w:szCs w:val="22"/>
        </w:rPr>
      </w:pPr>
    </w:p>
    <w:p w14:paraId="528AE52D" w14:textId="77777777" w:rsidR="00FF4B64" w:rsidRDefault="00CD1251" w:rsidP="00FF4B64">
      <w:pPr>
        <w:ind w:left="567" w:right="539"/>
        <w:jc w:val="both"/>
        <w:rPr>
          <w:rFonts w:ascii="Palatino Linotype" w:hAnsi="Palatino Linotype"/>
          <w:sz w:val="22"/>
          <w:szCs w:val="22"/>
        </w:rPr>
      </w:pPr>
      <w:hyperlink r:id="rId10" w:tgtFrame="_blank" w:history="1">
        <w:r w:rsidR="00FF4B64" w:rsidRPr="0023583D">
          <w:rPr>
            <w:rStyle w:val="Hipervnculo"/>
            <w:rFonts w:ascii="Palatino Linotype" w:eastAsiaTheme="majorEastAsia" w:hAnsi="Palatino Linotype" w:cs="Arial"/>
            <w:b/>
            <w:bCs/>
            <w:sz w:val="22"/>
            <w:szCs w:val="22"/>
          </w:rPr>
          <w:t>Aviso de Privacidad Direccion General de Gobierno.pdf</w:t>
        </w:r>
      </w:hyperlink>
      <w:r w:rsidR="00FF4B64">
        <w:rPr>
          <w:rFonts w:ascii="Palatino Linotype" w:hAnsi="Palatino Linotype"/>
          <w:sz w:val="22"/>
          <w:szCs w:val="22"/>
        </w:rPr>
        <w:t>: Documental de nueve fojas que constan del Aviso de Privacidad de la Dirección General del H. Ayuntamiento de Toluca.</w:t>
      </w:r>
    </w:p>
    <w:p w14:paraId="528AE52E" w14:textId="77777777" w:rsidR="00FF4B64" w:rsidRDefault="00FF4B64" w:rsidP="00FF4B64">
      <w:pPr>
        <w:ind w:left="567" w:right="539"/>
        <w:jc w:val="both"/>
        <w:rPr>
          <w:rFonts w:ascii="Palatino Linotype" w:hAnsi="Palatino Linotype"/>
          <w:sz w:val="22"/>
          <w:szCs w:val="22"/>
        </w:rPr>
      </w:pPr>
    </w:p>
    <w:p w14:paraId="528AE52F" w14:textId="77777777" w:rsidR="00FF4B64" w:rsidRDefault="00CD1251" w:rsidP="00FF4B64">
      <w:pPr>
        <w:ind w:left="567" w:right="539"/>
        <w:jc w:val="both"/>
        <w:rPr>
          <w:rFonts w:ascii="Palatino Linotype" w:hAnsi="Palatino Linotype"/>
          <w:sz w:val="22"/>
          <w:szCs w:val="22"/>
        </w:rPr>
      </w:pPr>
      <w:hyperlink r:id="rId11" w:tgtFrame="_blank" w:history="1">
        <w:r w:rsidR="00FF4B64" w:rsidRPr="0023583D">
          <w:rPr>
            <w:rStyle w:val="Hipervnculo"/>
            <w:rFonts w:ascii="Palatino Linotype" w:eastAsiaTheme="majorEastAsia" w:hAnsi="Palatino Linotype" w:cs="Arial"/>
            <w:b/>
            <w:bCs/>
            <w:sz w:val="22"/>
            <w:szCs w:val="22"/>
          </w:rPr>
          <w:t>Aviso de Privacidad Integral DGPS.pdf</w:t>
        </w:r>
      </w:hyperlink>
      <w:r w:rsidR="00FF4B64">
        <w:rPr>
          <w:rFonts w:ascii="Palatino Linotype" w:hAnsi="Palatino Linotype"/>
          <w:sz w:val="22"/>
          <w:szCs w:val="22"/>
        </w:rPr>
        <w:t>: Documental de diez fojas que constan del Aviso de Privacidad de la Dirección General de Seguridad Pública del H. Ayuntamiento de Toluca.</w:t>
      </w:r>
    </w:p>
    <w:p w14:paraId="528AE530" w14:textId="77777777" w:rsidR="00FF4B64" w:rsidRDefault="00FF4B64" w:rsidP="00FF4B64">
      <w:pPr>
        <w:ind w:left="567" w:right="539"/>
        <w:jc w:val="both"/>
        <w:rPr>
          <w:rFonts w:ascii="Palatino Linotype" w:hAnsi="Palatino Linotype"/>
          <w:sz w:val="22"/>
          <w:szCs w:val="22"/>
        </w:rPr>
      </w:pPr>
    </w:p>
    <w:p w14:paraId="528AE531" w14:textId="77777777" w:rsidR="00FF4B64" w:rsidRDefault="00CD1251" w:rsidP="00FF4B64">
      <w:pPr>
        <w:ind w:left="567" w:right="539"/>
        <w:jc w:val="both"/>
        <w:rPr>
          <w:rFonts w:ascii="Palatino Linotype" w:hAnsi="Palatino Linotype"/>
          <w:sz w:val="22"/>
          <w:szCs w:val="22"/>
        </w:rPr>
      </w:pPr>
      <w:hyperlink r:id="rId12" w:tgtFrame="_blank" w:history="1">
        <w:r w:rsidR="00FF4B64" w:rsidRPr="0023583D">
          <w:rPr>
            <w:rStyle w:val="Hipervnculo"/>
            <w:rFonts w:ascii="Palatino Linotype" w:eastAsiaTheme="majorEastAsia" w:hAnsi="Palatino Linotype" w:cs="Arial"/>
            <w:b/>
            <w:bCs/>
            <w:sz w:val="22"/>
            <w:szCs w:val="22"/>
          </w:rPr>
          <w:t>AVISO DE PRIVACIDAD VIGENTE.pdf</w:t>
        </w:r>
      </w:hyperlink>
      <w:r w:rsidR="00FF4B64">
        <w:rPr>
          <w:rFonts w:ascii="Palatino Linotype" w:hAnsi="Palatino Linotype"/>
          <w:sz w:val="22"/>
          <w:szCs w:val="22"/>
        </w:rPr>
        <w:t>: Documental de diez fojas que constan del Aviso de Privacidad Integral de la Dirección de Recursos Humanos de la Dirección General de Administración del H. Ayuntamiento de Toluca.</w:t>
      </w:r>
    </w:p>
    <w:p w14:paraId="528AE532" w14:textId="77777777" w:rsidR="00FF4B64" w:rsidRDefault="00FF4B64" w:rsidP="00FF4B64">
      <w:pPr>
        <w:ind w:left="567" w:right="539"/>
        <w:jc w:val="both"/>
        <w:rPr>
          <w:rFonts w:ascii="Palatino Linotype" w:hAnsi="Palatino Linotype"/>
          <w:sz w:val="22"/>
          <w:szCs w:val="22"/>
        </w:rPr>
      </w:pPr>
    </w:p>
    <w:p w14:paraId="528AE533" w14:textId="77777777" w:rsidR="00FF4B64" w:rsidRDefault="00CD1251" w:rsidP="00FF4B64">
      <w:pPr>
        <w:ind w:left="567" w:right="539"/>
        <w:jc w:val="both"/>
        <w:rPr>
          <w:rFonts w:ascii="Palatino Linotype" w:hAnsi="Palatino Linotype"/>
          <w:sz w:val="22"/>
          <w:szCs w:val="22"/>
        </w:rPr>
      </w:pPr>
      <w:hyperlink r:id="rId13" w:tgtFrame="_blank" w:history="1">
        <w:r w:rsidR="00FF4B64" w:rsidRPr="0023583D">
          <w:rPr>
            <w:rStyle w:val="Hipervnculo"/>
            <w:rFonts w:ascii="Palatino Linotype" w:eastAsiaTheme="majorEastAsia" w:hAnsi="Palatino Linotype" w:cs="Arial"/>
            <w:b/>
            <w:bCs/>
            <w:sz w:val="22"/>
            <w:szCs w:val="22"/>
          </w:rPr>
          <w:t>Aviso-de-privacidad-DMDH.pdf</w:t>
        </w:r>
      </w:hyperlink>
      <w:r w:rsidR="00FF4B64">
        <w:rPr>
          <w:rFonts w:ascii="Palatino Linotype" w:hAnsi="Palatino Linotype"/>
          <w:sz w:val="22"/>
          <w:szCs w:val="22"/>
        </w:rPr>
        <w:t>: Documental de once fojas que constan del Aviso de Privacidad Integral de la Defensoría Municipal de Derechos Humanos del H. Ayuntamiento de Toluca.</w:t>
      </w:r>
    </w:p>
    <w:p w14:paraId="528AE534" w14:textId="77777777" w:rsidR="00FF4B64" w:rsidRDefault="00FF4B64" w:rsidP="00FF4B64">
      <w:pPr>
        <w:ind w:left="567" w:right="539"/>
        <w:jc w:val="both"/>
        <w:rPr>
          <w:rFonts w:ascii="Palatino Linotype" w:hAnsi="Palatino Linotype"/>
          <w:sz w:val="22"/>
          <w:szCs w:val="22"/>
        </w:rPr>
      </w:pPr>
    </w:p>
    <w:p w14:paraId="528AE535" w14:textId="77777777" w:rsidR="00FF4B64" w:rsidRDefault="00CD1251" w:rsidP="00FF4B64">
      <w:pPr>
        <w:ind w:left="567" w:right="616"/>
        <w:jc w:val="both"/>
        <w:rPr>
          <w:rFonts w:ascii="Palatino Linotype" w:hAnsi="Palatino Linotype"/>
          <w:sz w:val="22"/>
          <w:szCs w:val="22"/>
        </w:rPr>
      </w:pPr>
      <w:hyperlink r:id="rId14" w:tgtFrame="_blank" w:history="1">
        <w:r w:rsidR="00FF4B64" w:rsidRPr="0023583D">
          <w:rPr>
            <w:rStyle w:val="Hipervnculo"/>
            <w:rFonts w:ascii="Palatino Linotype" w:eastAsiaTheme="majorEastAsia" w:hAnsi="Palatino Linotype" w:cs="Arial"/>
            <w:b/>
            <w:bCs/>
            <w:sz w:val="22"/>
            <w:szCs w:val="22"/>
          </w:rPr>
          <w:t>Sexagésima Sesión Extraordinaria 2022.pdf</w:t>
        </w:r>
      </w:hyperlink>
      <w:r w:rsidR="00FF4B64">
        <w:rPr>
          <w:rFonts w:ascii="Palatino Linotype" w:hAnsi="Palatino Linotype" w:cs="Arial"/>
          <w:b/>
          <w:bCs/>
          <w:sz w:val="22"/>
          <w:szCs w:val="22"/>
        </w:rPr>
        <w:t xml:space="preserve">: </w:t>
      </w:r>
      <w:r w:rsidR="00FF4B64">
        <w:rPr>
          <w:rFonts w:ascii="Palatino Linotype" w:hAnsi="Palatino Linotype"/>
          <w:sz w:val="22"/>
          <w:szCs w:val="22"/>
        </w:rPr>
        <w:t xml:space="preserve">Documental de catorce fojas que constan del Acta de la Sexagésima Sesión Extraordinaria 2022 del Comité de Transparencia del Municipio de Toluca, por medio de la cual, </w:t>
      </w:r>
      <w:r w:rsidR="00FF4B64" w:rsidRPr="00EA57C4">
        <w:rPr>
          <w:rFonts w:ascii="Palatino Linotype" w:hAnsi="Palatino Linotype"/>
          <w:b/>
          <w:sz w:val="22"/>
          <w:szCs w:val="22"/>
        </w:rPr>
        <w:t>se aprobó la propuesta de clasificación como información confidencial de forma total</w:t>
      </w:r>
      <w:r w:rsidR="00FF4B64">
        <w:rPr>
          <w:rFonts w:ascii="Palatino Linotype" w:hAnsi="Palatino Linotype"/>
          <w:sz w:val="22"/>
          <w:szCs w:val="22"/>
        </w:rPr>
        <w:t xml:space="preserve">, </w:t>
      </w:r>
      <w:r w:rsidR="00FF4B64" w:rsidRPr="00EA57C4">
        <w:rPr>
          <w:rFonts w:ascii="Palatino Linotype" w:hAnsi="Palatino Linotype"/>
          <w:b/>
          <w:sz w:val="22"/>
          <w:szCs w:val="22"/>
        </w:rPr>
        <w:t>de los datos personales contenidos en documentos de seguridad, para dar respuesta a la solicitud de información número 00405/TOLUCA/IP/2022</w:t>
      </w:r>
      <w:r w:rsidR="00FF4B64">
        <w:rPr>
          <w:rFonts w:ascii="Palatino Linotype" w:hAnsi="Palatino Linotype"/>
          <w:sz w:val="22"/>
          <w:szCs w:val="22"/>
        </w:rPr>
        <w:t xml:space="preserve">, presentada por los Servidores Públicos Habilitados de la Dirección de Administración, Contraloría Municipal, Secretaría del Ayuntamiento, Dirección General del Instituto Municipal de Cultura Física y Deporte de Toluca, Secretaría Particular de Presidencia, Dirección General de Desarrollo Económico, Dirección General de Gobierno, Dirección General del Instituto Municipal de la Mujer, Tesorería Municipal, </w:t>
      </w:r>
      <w:r w:rsidR="00FF4B64">
        <w:rPr>
          <w:rFonts w:ascii="Palatino Linotype" w:hAnsi="Palatino Linotype"/>
          <w:sz w:val="22"/>
          <w:szCs w:val="22"/>
        </w:rPr>
        <w:lastRenderedPageBreak/>
        <w:t>Defensoría Municipal de Derechos Humanos, Dirección General de Medio Ambiente, Dirección General de Seguridad Pública y Protección, Coordinación General de Comunicación Socia, Centro de Control y Bienestar Animal de Toluca, Sindicaturas y Octava Regiduría.</w:t>
      </w:r>
    </w:p>
    <w:p w14:paraId="528AE536" w14:textId="77777777" w:rsidR="00FF4B64" w:rsidRDefault="00FF4B64" w:rsidP="00FF4B64">
      <w:pPr>
        <w:ind w:left="567" w:right="616"/>
        <w:jc w:val="both"/>
        <w:rPr>
          <w:rFonts w:ascii="Palatino Linotype" w:hAnsi="Palatino Linotype" w:cs="Arial"/>
          <w:b/>
          <w:bCs/>
          <w:sz w:val="22"/>
          <w:szCs w:val="22"/>
        </w:rPr>
      </w:pPr>
    </w:p>
    <w:p w14:paraId="528AE537" w14:textId="77777777" w:rsidR="00FF4B64" w:rsidRDefault="00CD1251" w:rsidP="00FF4B64">
      <w:pPr>
        <w:ind w:left="567" w:right="616"/>
        <w:contextualSpacing/>
        <w:jc w:val="both"/>
        <w:rPr>
          <w:rFonts w:ascii="Palatino Linotype" w:eastAsia="Calibri" w:hAnsi="Palatino Linotype"/>
          <w:lang w:val="es-ES"/>
        </w:rPr>
      </w:pPr>
      <w:hyperlink r:id="rId15" w:tgtFrame="_blank" w:history="1">
        <w:r w:rsidR="00FF4B64" w:rsidRPr="0023583D">
          <w:rPr>
            <w:rStyle w:val="Hipervnculo"/>
            <w:rFonts w:ascii="Palatino Linotype" w:eastAsiaTheme="majorEastAsia" w:hAnsi="Palatino Linotype" w:cs="Arial"/>
            <w:b/>
            <w:bCs/>
            <w:sz w:val="22"/>
            <w:szCs w:val="22"/>
          </w:rPr>
          <w:t>Saimex 00405.pdf</w:t>
        </w:r>
      </w:hyperlink>
      <w:r w:rsidR="00FF4B64">
        <w:rPr>
          <w:rFonts w:ascii="Palatino Linotype" w:hAnsi="Palatino Linotype"/>
          <w:sz w:val="22"/>
          <w:szCs w:val="22"/>
        </w:rPr>
        <w:t xml:space="preserve">: Oficio del 21 de febrero de 2022, suscrito y signado por la Titular de la Unidad de Transparencia, </w:t>
      </w:r>
      <w:r w:rsidR="00FF4B64" w:rsidRPr="00EA57C4">
        <w:rPr>
          <w:rFonts w:ascii="Palatino Linotype" w:hAnsi="Palatino Linotype"/>
          <w:b/>
          <w:sz w:val="22"/>
          <w:szCs w:val="22"/>
        </w:rPr>
        <w:t xml:space="preserve">por medio del cual, informó las respuestas emitidas </w:t>
      </w:r>
      <w:r w:rsidR="00FF4B64">
        <w:rPr>
          <w:rFonts w:ascii="Palatino Linotype" w:hAnsi="Palatino Linotype"/>
          <w:sz w:val="22"/>
          <w:szCs w:val="22"/>
        </w:rPr>
        <w:t>por los Servidores Públicos Habilitados de la Dirección de Administración, Contraloría Municipal, Secretaría del Ayuntamiento, Dirección General del Instituto Municipal de Cultura Física y Deporte de Toluca, Secretaría Particular de Presidencia, Dirección General de Desarrollo Económico, Dirección General de Gobierno, Dirección General del Instituto Municipal de la Mujer, Tesorería Municipal, Defensoría Municipal de Derechos Humanos, Dirección General de Medio Ambiente, Dirección General de Seguridad Pública y Protección, Coordinación General de Comunicación Socia, Centro de Control y Bienestar Animal de Toluca, Sindicaturas y Octava Regiduría.</w:t>
      </w:r>
    </w:p>
    <w:p w14:paraId="528AE538" w14:textId="77777777" w:rsidR="00FF4B64" w:rsidRPr="00FF4B64" w:rsidRDefault="00FF4B64" w:rsidP="00FF4B64">
      <w:pPr>
        <w:spacing w:line="360" w:lineRule="auto"/>
        <w:contextualSpacing/>
        <w:jc w:val="both"/>
        <w:rPr>
          <w:rFonts w:ascii="Palatino Linotype" w:eastAsia="Calibri" w:hAnsi="Palatino Linotype"/>
          <w:lang w:val="es-ES"/>
        </w:rPr>
      </w:pPr>
    </w:p>
    <w:p w14:paraId="528AE539" w14:textId="77777777" w:rsidR="00FF4B64" w:rsidRDefault="00FF4B64" w:rsidP="00FF4B64">
      <w:pPr>
        <w:numPr>
          <w:ilvl w:val="0"/>
          <w:numId w:val="1"/>
        </w:numPr>
        <w:spacing w:line="360" w:lineRule="auto"/>
        <w:ind w:left="0" w:firstLine="0"/>
        <w:contextualSpacing/>
        <w:jc w:val="both"/>
        <w:rPr>
          <w:rFonts w:ascii="Palatino Linotype" w:hAnsi="Palatino Linotype" w:cs="Arial"/>
          <w:i/>
        </w:rPr>
      </w:pPr>
      <w:r>
        <w:rPr>
          <w:rFonts w:ascii="Palatino Linotype" w:hAnsi="Palatino Linotype" w:cs="Arial"/>
          <w:i/>
          <w:color w:val="000000" w:themeColor="text1"/>
        </w:rPr>
        <w:t xml:space="preserve">El </w:t>
      </w:r>
      <w:r>
        <w:rPr>
          <w:rFonts w:ascii="Palatino Linotype" w:eastAsia="Calibri" w:hAnsi="Palatino Linotype" w:cs="Arial"/>
          <w:lang w:val="es-AR"/>
        </w:rPr>
        <w:t>veinticuatro</w:t>
      </w:r>
      <w:r w:rsidRPr="00896C1C">
        <w:rPr>
          <w:rFonts w:ascii="Palatino Linotype" w:eastAsia="Calibri" w:hAnsi="Palatino Linotype" w:cs="Arial"/>
          <w:lang w:val="es-AR"/>
        </w:rPr>
        <w:t xml:space="preserve"> (</w:t>
      </w:r>
      <w:r>
        <w:rPr>
          <w:rFonts w:ascii="Palatino Linotype" w:eastAsia="Calibri" w:hAnsi="Palatino Linotype" w:cs="Arial"/>
          <w:lang w:val="es-AR"/>
        </w:rPr>
        <w:t>24</w:t>
      </w:r>
      <w:r w:rsidRPr="00896C1C">
        <w:rPr>
          <w:rFonts w:ascii="Palatino Linotype" w:eastAsia="Calibri" w:hAnsi="Palatino Linotype" w:cs="Arial"/>
          <w:lang w:val="es-AR"/>
        </w:rPr>
        <w:t xml:space="preserve">) de </w:t>
      </w:r>
      <w:r>
        <w:rPr>
          <w:rFonts w:ascii="Palatino Linotype" w:eastAsia="Calibri" w:hAnsi="Palatino Linotype" w:cs="Arial"/>
          <w:lang w:val="es-AR"/>
        </w:rPr>
        <w:t xml:space="preserve">febrero </w:t>
      </w:r>
      <w:r w:rsidRPr="00896C1C">
        <w:rPr>
          <w:rFonts w:ascii="Palatino Linotype" w:eastAsia="Calibri" w:hAnsi="Palatino Linotype" w:cs="Arial"/>
          <w:lang w:val="es-AR"/>
        </w:rPr>
        <w:t>de dos</w:t>
      </w:r>
      <w:r w:rsidRPr="009B6FD5">
        <w:rPr>
          <w:rFonts w:ascii="Palatino Linotype" w:eastAsia="Calibri" w:hAnsi="Palatino Linotype" w:cs="Arial"/>
          <w:lang w:val="es-AR"/>
        </w:rPr>
        <w:t xml:space="preserve"> mil veinti</w:t>
      </w:r>
      <w:r>
        <w:rPr>
          <w:rFonts w:ascii="Palatino Linotype" w:eastAsia="Calibri" w:hAnsi="Palatino Linotype" w:cs="Arial"/>
          <w:lang w:val="es-AR"/>
        </w:rPr>
        <w:t>dós</w:t>
      </w:r>
      <w:r w:rsidRPr="009B6FD5">
        <w:rPr>
          <w:rFonts w:ascii="Palatino Linotype" w:hAnsi="Palatino Linotype" w:cs="Arial"/>
          <w:lang w:val="es-ES"/>
        </w:rPr>
        <w:t xml:space="preserve">, </w:t>
      </w:r>
      <w:r w:rsidRPr="001A1A60">
        <w:rPr>
          <w:rFonts w:ascii="Palatino Linotype" w:hAnsi="Palatino Linotype"/>
          <w:bCs/>
        </w:rPr>
        <w:t xml:space="preserve">el </w:t>
      </w:r>
      <w:r>
        <w:rPr>
          <w:rFonts w:ascii="Palatino Linotype" w:hAnsi="Palatino Linotype"/>
          <w:b/>
        </w:rPr>
        <w:t>RECURRENTE</w:t>
      </w:r>
      <w:r w:rsidRPr="009B6FD5">
        <w:rPr>
          <w:rFonts w:ascii="Palatino Linotype" w:hAnsi="Palatino Linotype" w:cs="Arial"/>
          <w:lang w:val="es-ES"/>
        </w:rPr>
        <w:t xml:space="preserve"> interpuso el recurso de revisión, en contra de la respuesta, señalando como:</w:t>
      </w:r>
    </w:p>
    <w:p w14:paraId="528AE53A" w14:textId="77777777" w:rsidR="00FF4B64" w:rsidRDefault="00FF4B64" w:rsidP="00FF4B64">
      <w:pPr>
        <w:ind w:left="567" w:right="616"/>
        <w:contextualSpacing/>
        <w:jc w:val="both"/>
        <w:rPr>
          <w:rFonts w:ascii="Palatino Linotype" w:hAnsi="Palatino Linotype" w:cs="Arial"/>
          <w:i/>
          <w:color w:val="000000" w:themeColor="text1"/>
        </w:rPr>
      </w:pPr>
    </w:p>
    <w:p w14:paraId="528AE53B" w14:textId="77777777" w:rsidR="00FF4B64" w:rsidRPr="002B784C" w:rsidRDefault="00FF4B64" w:rsidP="00FF4B64">
      <w:pPr>
        <w:ind w:left="567" w:right="616"/>
        <w:jc w:val="both"/>
        <w:rPr>
          <w:rFonts w:ascii="Palatino Linotype" w:hAnsi="Palatino Linotype"/>
          <w:i/>
          <w:sz w:val="22"/>
          <w:szCs w:val="22"/>
        </w:rPr>
      </w:pPr>
      <w:r w:rsidRPr="00496F86">
        <w:rPr>
          <w:rFonts w:ascii="Palatino Linotype" w:hAnsi="Palatino Linotype"/>
          <w:b/>
          <w:sz w:val="22"/>
          <w:szCs w:val="22"/>
        </w:rPr>
        <w:t>Acto impugnado</w:t>
      </w:r>
      <w:r w:rsidRPr="00496F86">
        <w:rPr>
          <w:rFonts w:ascii="Palatino Linotype" w:hAnsi="Palatino Linotype"/>
          <w:b/>
          <w:i/>
          <w:sz w:val="22"/>
          <w:szCs w:val="22"/>
        </w:rPr>
        <w:t>:</w:t>
      </w:r>
      <w:r w:rsidRPr="00496F86">
        <w:rPr>
          <w:rFonts w:ascii="Palatino Linotype" w:hAnsi="Palatino Linotype"/>
          <w:i/>
          <w:color w:val="000000"/>
          <w:sz w:val="22"/>
          <w:szCs w:val="22"/>
        </w:rPr>
        <w:t xml:space="preserve"> </w:t>
      </w:r>
      <w:r w:rsidRPr="002B784C">
        <w:rPr>
          <w:rFonts w:ascii="Palatino Linotype" w:hAnsi="Palatino Linotype"/>
          <w:i/>
          <w:color w:val="000000"/>
          <w:sz w:val="22"/>
          <w:szCs w:val="22"/>
        </w:rPr>
        <w:t>“</w:t>
      </w:r>
      <w:r>
        <w:rPr>
          <w:rFonts w:ascii="Palatino Linotype" w:hAnsi="Palatino Linotype"/>
          <w:i/>
          <w:color w:val="000000"/>
          <w:sz w:val="22"/>
          <w:szCs w:val="22"/>
        </w:rPr>
        <w:t>Respuesta incompleta</w:t>
      </w:r>
      <w:r w:rsidRPr="002B784C">
        <w:rPr>
          <w:rFonts w:ascii="Palatino Linotype" w:hAnsi="Palatino Linotype"/>
          <w:i/>
          <w:color w:val="000000"/>
          <w:sz w:val="22"/>
          <w:szCs w:val="22"/>
        </w:rPr>
        <w:t>” (Sic)</w:t>
      </w:r>
    </w:p>
    <w:p w14:paraId="528AE53C" w14:textId="77777777" w:rsidR="00FF4B64" w:rsidRPr="00496F86" w:rsidRDefault="00FF4B64" w:rsidP="00FF4B64">
      <w:pPr>
        <w:pStyle w:val="Prrafodelista"/>
        <w:ind w:left="567" w:right="616"/>
        <w:jc w:val="both"/>
        <w:rPr>
          <w:rFonts w:ascii="Palatino Linotype" w:hAnsi="Palatino Linotype"/>
          <w:i/>
          <w:szCs w:val="22"/>
        </w:rPr>
      </w:pPr>
    </w:p>
    <w:p w14:paraId="528AE53D" w14:textId="77777777" w:rsidR="00FF4B64" w:rsidRPr="0023583D" w:rsidRDefault="00FF4B64" w:rsidP="00FF4B64">
      <w:pPr>
        <w:ind w:left="567" w:right="616"/>
        <w:jc w:val="both"/>
        <w:rPr>
          <w:rFonts w:ascii="Palatino Linotype" w:eastAsiaTheme="majorEastAsia" w:hAnsi="Palatino Linotype" w:cstheme="majorBidi"/>
          <w:i/>
          <w:iCs/>
          <w:sz w:val="22"/>
          <w:szCs w:val="22"/>
          <w:lang w:val="es-ES"/>
        </w:rPr>
      </w:pPr>
      <w:r w:rsidRPr="00496F86">
        <w:rPr>
          <w:rFonts w:ascii="Palatino Linotype" w:hAnsi="Palatino Linotype"/>
          <w:b/>
          <w:sz w:val="22"/>
          <w:szCs w:val="22"/>
        </w:rPr>
        <w:t>Razones o Motivos de inconformidad</w:t>
      </w:r>
      <w:r w:rsidRPr="00496F86">
        <w:rPr>
          <w:rFonts w:ascii="Palatino Linotype" w:hAnsi="Palatino Linotype"/>
          <w:b/>
          <w:i/>
          <w:iCs/>
          <w:sz w:val="22"/>
          <w:szCs w:val="22"/>
        </w:rPr>
        <w:t>:</w:t>
      </w:r>
      <w:r>
        <w:rPr>
          <w:rFonts w:ascii="Palatino Linotype" w:eastAsiaTheme="majorEastAsia" w:hAnsi="Palatino Linotype" w:cstheme="majorBidi"/>
          <w:b/>
          <w:i/>
          <w:iCs/>
          <w:color w:val="2E74B5" w:themeColor="accent1" w:themeShade="BF"/>
          <w:sz w:val="22"/>
          <w:szCs w:val="22"/>
          <w:lang w:val="es-ES"/>
        </w:rPr>
        <w:t xml:space="preserve"> </w:t>
      </w:r>
      <w:r w:rsidRPr="0023583D">
        <w:rPr>
          <w:rFonts w:ascii="Palatino Linotype" w:eastAsiaTheme="majorEastAsia" w:hAnsi="Palatino Linotype" w:cstheme="majorBidi"/>
          <w:i/>
          <w:iCs/>
          <w:sz w:val="22"/>
          <w:szCs w:val="22"/>
          <w:lang w:val="es-ES"/>
        </w:rPr>
        <w:t xml:space="preserve">“No me entregaron los oficios de respuesta de las </w:t>
      </w:r>
      <w:proofErr w:type="spellStart"/>
      <w:r w:rsidRPr="0023583D">
        <w:rPr>
          <w:rFonts w:ascii="Palatino Linotype" w:eastAsiaTheme="majorEastAsia" w:hAnsi="Palatino Linotype" w:cstheme="majorBidi"/>
          <w:i/>
          <w:iCs/>
          <w:sz w:val="22"/>
          <w:szCs w:val="22"/>
          <w:lang w:val="es-ES"/>
        </w:rPr>
        <w:t>areas</w:t>
      </w:r>
      <w:proofErr w:type="spellEnd"/>
      <w:r w:rsidRPr="0023583D">
        <w:rPr>
          <w:rFonts w:ascii="Palatino Linotype" w:eastAsiaTheme="majorEastAsia" w:hAnsi="Palatino Linotype" w:cstheme="majorBidi"/>
          <w:i/>
          <w:iCs/>
          <w:sz w:val="22"/>
          <w:szCs w:val="22"/>
          <w:lang w:val="es-ES"/>
        </w:rPr>
        <w:t xml:space="preserve"> a las que les fue turnada la solicitud., la respuesta no colma lo solicitado, ya que no es suficiente un </w:t>
      </w:r>
      <w:r w:rsidRPr="00FF4B64">
        <w:rPr>
          <w:rFonts w:ascii="Palatino Linotype" w:eastAsiaTheme="majorEastAsia" w:hAnsi="Palatino Linotype" w:cstheme="majorBidi"/>
          <w:i/>
          <w:iCs/>
          <w:sz w:val="22"/>
          <w:szCs w:val="22"/>
          <w:lang w:val="es-ES"/>
        </w:rPr>
        <w:t xml:space="preserve">oficio firmado por la Titular de la Unidad de Transparencia en donde solo informa lo que conectaron las </w:t>
      </w:r>
      <w:proofErr w:type="spellStart"/>
      <w:r w:rsidRPr="00FF4B64">
        <w:rPr>
          <w:rFonts w:ascii="Palatino Linotype" w:eastAsiaTheme="majorEastAsia" w:hAnsi="Palatino Linotype" w:cstheme="majorBidi"/>
          <w:i/>
          <w:iCs/>
          <w:sz w:val="22"/>
          <w:szCs w:val="22"/>
          <w:lang w:val="es-ES"/>
        </w:rPr>
        <w:t>areas</w:t>
      </w:r>
      <w:proofErr w:type="spellEnd"/>
      <w:r w:rsidRPr="00FF4B64">
        <w:rPr>
          <w:rFonts w:ascii="Palatino Linotype" w:eastAsiaTheme="majorEastAsia" w:hAnsi="Palatino Linotype" w:cstheme="majorBidi"/>
          <w:i/>
          <w:iCs/>
          <w:sz w:val="22"/>
          <w:szCs w:val="22"/>
          <w:lang w:val="es-ES"/>
        </w:rPr>
        <w:t xml:space="preserve"> y sin </w:t>
      </w:r>
      <w:proofErr w:type="spellStart"/>
      <w:r w:rsidRPr="00FF4B64">
        <w:rPr>
          <w:rFonts w:ascii="Palatino Linotype" w:eastAsiaTheme="majorEastAsia" w:hAnsi="Palatino Linotype" w:cstheme="majorBidi"/>
          <w:i/>
          <w:iCs/>
          <w:sz w:val="22"/>
          <w:szCs w:val="22"/>
          <w:lang w:val="es-ES"/>
        </w:rPr>
        <w:t>adjuntarr</w:t>
      </w:r>
      <w:proofErr w:type="spellEnd"/>
      <w:r w:rsidRPr="00FF4B64">
        <w:rPr>
          <w:rFonts w:ascii="Palatino Linotype" w:eastAsiaTheme="majorEastAsia" w:hAnsi="Palatino Linotype" w:cstheme="majorBidi"/>
          <w:i/>
          <w:iCs/>
          <w:sz w:val="22"/>
          <w:szCs w:val="22"/>
          <w:lang w:val="es-ES"/>
        </w:rPr>
        <w:t xml:space="preserve"> los oficios de respuesta. A </w:t>
      </w:r>
      <w:proofErr w:type="spellStart"/>
      <w:r w:rsidRPr="00FF4B64">
        <w:rPr>
          <w:rFonts w:ascii="Palatino Linotype" w:eastAsiaTheme="majorEastAsia" w:hAnsi="Palatino Linotype" w:cstheme="majorBidi"/>
          <w:i/>
          <w:iCs/>
          <w:sz w:val="22"/>
          <w:szCs w:val="22"/>
          <w:lang w:val="es-ES"/>
        </w:rPr>
        <w:t>m</w:t>
      </w:r>
      <w:proofErr w:type="spellEnd"/>
      <w:r w:rsidRPr="00FF4B64">
        <w:rPr>
          <w:rFonts w:ascii="Palatino Linotype" w:eastAsiaTheme="majorEastAsia" w:hAnsi="Palatino Linotype" w:cstheme="majorBidi"/>
          <w:i/>
          <w:iCs/>
          <w:sz w:val="22"/>
          <w:szCs w:val="22"/>
          <w:lang w:val="es-ES"/>
        </w:rPr>
        <w:t xml:space="preserve"> no me consta que hayan pedido al Comité de Transparencia </w:t>
      </w:r>
      <w:proofErr w:type="gramStart"/>
      <w:r w:rsidRPr="00FF4B64">
        <w:rPr>
          <w:rFonts w:ascii="Palatino Linotype" w:eastAsiaTheme="majorEastAsia" w:hAnsi="Palatino Linotype" w:cstheme="majorBidi"/>
          <w:i/>
          <w:iCs/>
          <w:sz w:val="22"/>
          <w:szCs w:val="22"/>
          <w:lang w:val="es-ES"/>
        </w:rPr>
        <w:t>la</w:t>
      </w:r>
      <w:proofErr w:type="gramEnd"/>
      <w:r w:rsidRPr="00FF4B64">
        <w:rPr>
          <w:rFonts w:ascii="Palatino Linotype" w:eastAsiaTheme="majorEastAsia" w:hAnsi="Palatino Linotype" w:cstheme="majorBidi"/>
          <w:i/>
          <w:iCs/>
          <w:sz w:val="22"/>
          <w:szCs w:val="22"/>
          <w:lang w:val="es-ES"/>
        </w:rPr>
        <w:t xml:space="preserve"> clasificado la información y en otros hayan pedido la reserva. Y en los casos en que hayan clasificado necesito los documentos en versión pública.” (Sic)</w:t>
      </w:r>
    </w:p>
    <w:p w14:paraId="528AE53E" w14:textId="77777777" w:rsidR="00FF4B64" w:rsidRPr="00FF4B64" w:rsidRDefault="00FF4B64" w:rsidP="00FF4B64">
      <w:pPr>
        <w:spacing w:line="360" w:lineRule="auto"/>
        <w:contextualSpacing/>
        <w:jc w:val="both"/>
        <w:rPr>
          <w:rFonts w:ascii="Palatino Linotype" w:hAnsi="Palatino Linotype" w:cs="Arial"/>
          <w:i/>
        </w:rPr>
      </w:pPr>
    </w:p>
    <w:p w14:paraId="528AE53F" w14:textId="77777777" w:rsidR="00FF4B64" w:rsidRPr="00FF4B64" w:rsidRDefault="00FF4B64"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Pr>
          <w:rFonts w:ascii="Palatino Linotype" w:hAnsi="Palatino Linotype" w:cs="Arial"/>
          <w:i/>
          <w:color w:val="000000" w:themeColor="text1"/>
        </w:rPr>
        <w:t xml:space="preserve">Se </w:t>
      </w:r>
      <w:r w:rsidRPr="009B6FD5">
        <w:rPr>
          <w:rFonts w:ascii="Palatino Linotype" w:hAnsi="Palatino Linotype" w:cs="Arial"/>
          <w:lang w:val="es-ES"/>
        </w:rPr>
        <w:t xml:space="preserve">registró el recurso de revisión bajo el número de expediente </w:t>
      </w:r>
      <w:r w:rsidRPr="009B6FD5">
        <w:rPr>
          <w:rFonts w:ascii="Palatino Linotype" w:hAnsi="Palatino Linotype" w:cs="Arial"/>
          <w:bCs/>
        </w:rPr>
        <w:t xml:space="preserve">al rubro indicado, asimismo con fundamento en lo dispuesto por el </w:t>
      </w:r>
      <w:r w:rsidRPr="009B6FD5">
        <w:rPr>
          <w:rFonts w:ascii="Palatino Linotype" w:eastAsia="Calibri" w:hAnsi="Palatino Linotype" w:cs="Arial"/>
          <w:lang w:val="es-ES"/>
        </w:rPr>
        <w:t xml:space="preserve">artículo 185 fracción I de la </w:t>
      </w:r>
      <w:r w:rsidRPr="009B6FD5">
        <w:rPr>
          <w:rFonts w:ascii="Palatino Linotype" w:eastAsia="Calibri" w:hAnsi="Palatino Linotype" w:cs="Arial"/>
          <w:b/>
          <w:lang w:val="es-ES"/>
        </w:rPr>
        <w:t xml:space="preserve">Ley de Transparencia y Acceso a la Información Pública del Estado de México </w:t>
      </w:r>
      <w:r w:rsidRPr="009B6FD5">
        <w:rPr>
          <w:rFonts w:ascii="Palatino Linotype" w:eastAsia="Calibri" w:hAnsi="Palatino Linotype" w:cs="Arial"/>
          <w:b/>
          <w:lang w:val="es-ES"/>
        </w:rPr>
        <w:lastRenderedPageBreak/>
        <w:t xml:space="preserve">y Municipios </w:t>
      </w:r>
      <w:r>
        <w:rPr>
          <w:rFonts w:ascii="Palatino Linotype" w:hAnsi="Palatino Linotype" w:cs="Arial"/>
          <w:lang w:val="es-ES"/>
        </w:rPr>
        <w:t>se turnó a la</w:t>
      </w:r>
      <w:r w:rsidRPr="009B6FD5">
        <w:rPr>
          <w:rFonts w:ascii="Palatino Linotype" w:hAnsi="Palatino Linotype" w:cs="Arial"/>
          <w:lang w:val="es-ES"/>
        </w:rPr>
        <w:t xml:space="preserve"> </w:t>
      </w:r>
      <w:r>
        <w:rPr>
          <w:rFonts w:ascii="Palatino Linotype" w:hAnsi="Palatino Linotype" w:cs="Arial"/>
          <w:b/>
          <w:lang w:val="es-ES"/>
        </w:rPr>
        <w:t>Comisionada María del Rosario Mejía Ayala</w:t>
      </w:r>
      <w:r w:rsidRPr="009B6FD5">
        <w:rPr>
          <w:rFonts w:ascii="Palatino Linotype" w:hAnsi="Palatino Linotype" w:cs="Arial"/>
          <w:b/>
          <w:lang w:val="es-ES"/>
        </w:rPr>
        <w:t xml:space="preserve">, </w:t>
      </w:r>
      <w:r w:rsidR="00076B19">
        <w:rPr>
          <w:rFonts w:ascii="Palatino Linotype" w:hAnsi="Palatino Linotype" w:cs="Arial"/>
          <w:lang w:val="es-ES"/>
        </w:rPr>
        <w:t>para</w:t>
      </w:r>
      <w:r w:rsidRPr="009B6FD5">
        <w:rPr>
          <w:rFonts w:ascii="Palatino Linotype" w:hAnsi="Palatino Linotype" w:cs="Arial"/>
          <w:lang w:val="es-ES"/>
        </w:rPr>
        <w:t xml:space="preserve"> </w:t>
      </w:r>
      <w:r w:rsidRPr="009B6FD5">
        <w:rPr>
          <w:rFonts w:ascii="Palatino Linotype" w:hAnsi="Palatino Linotype" w:cs="Arial"/>
        </w:rPr>
        <w:t>su análisis.</w:t>
      </w:r>
    </w:p>
    <w:p w14:paraId="528AE540" w14:textId="77777777" w:rsidR="00FF4B64" w:rsidRPr="00FF4B64" w:rsidRDefault="00FF4B64" w:rsidP="00FF4B64">
      <w:pPr>
        <w:pStyle w:val="Prrafodelista"/>
        <w:tabs>
          <w:tab w:val="left" w:pos="0"/>
          <w:tab w:val="left" w:pos="567"/>
        </w:tabs>
        <w:spacing w:line="360" w:lineRule="auto"/>
        <w:ind w:left="0" w:right="49"/>
        <w:jc w:val="both"/>
        <w:rPr>
          <w:rFonts w:ascii="Palatino Linotype" w:hAnsi="Palatino Linotype" w:cs="Arial"/>
          <w:i/>
          <w:color w:val="000000" w:themeColor="text1"/>
        </w:rPr>
      </w:pPr>
    </w:p>
    <w:p w14:paraId="528AE541" w14:textId="77777777" w:rsidR="00FF4B64" w:rsidRPr="00FF4B64" w:rsidRDefault="00FF4B64"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667FED">
        <w:rPr>
          <w:rFonts w:ascii="Palatino Linotype" w:hAnsi="Palatino Linotype" w:cs="Arial"/>
          <w:color w:val="000000" w:themeColor="text1"/>
        </w:rPr>
        <w:t xml:space="preserve">La </w:t>
      </w:r>
      <w:r w:rsidRPr="00667FED">
        <w:rPr>
          <w:rFonts w:ascii="Palatino Linotype" w:eastAsia="Calibri" w:hAnsi="Palatino Linotype" w:cs="Arial"/>
          <w:lang w:val="es-ES"/>
        </w:rPr>
        <w:t>Comisionada Ponente</w:t>
      </w:r>
      <w:r w:rsidR="00076B19">
        <w:rPr>
          <w:rFonts w:ascii="Palatino Linotype" w:eastAsia="Calibri" w:hAnsi="Palatino Linotype" w:cs="Arial"/>
          <w:lang w:val="es-ES"/>
        </w:rPr>
        <w:t>,</w:t>
      </w:r>
      <w:r w:rsidRPr="00667FED">
        <w:rPr>
          <w:rFonts w:ascii="Palatino Linotype" w:eastAsia="Calibri" w:hAnsi="Palatino Linotype" w:cs="Arial"/>
          <w:lang w:val="es-ES"/>
        </w:rPr>
        <w:t xml:space="preserve"> con fundamento en lo dispuesto por el artículo 185 fracción II de la ley de la materia, a través del acuerdo de admisión de uno (01) de marzo de</w:t>
      </w:r>
      <w:r w:rsidRPr="002B784C">
        <w:rPr>
          <w:rFonts w:ascii="Palatino Linotype" w:eastAsia="Calibri" w:hAnsi="Palatino Linotype" w:cs="Arial"/>
          <w:lang w:val="es-ES"/>
        </w:rPr>
        <w:t xml:space="preserve"> dos mil veintidós, puso a disposición</w:t>
      </w:r>
      <w:r w:rsidRPr="0006267C">
        <w:rPr>
          <w:rFonts w:ascii="Palatino Linotype" w:eastAsia="Calibri" w:hAnsi="Palatino Linotype" w:cs="Arial"/>
          <w:lang w:val="es-ES"/>
        </w:rPr>
        <w:t xml:space="preserve"> de las partes el expediente electrónico </w:t>
      </w:r>
      <w:r w:rsidRPr="0006267C">
        <w:rPr>
          <w:rFonts w:ascii="Palatino Linotype" w:eastAsia="Calibri" w:hAnsi="Palatino Linotype" w:cs="Arial"/>
        </w:rPr>
        <w:t xml:space="preserve">vía </w:t>
      </w:r>
      <w:r w:rsidRPr="0006267C">
        <w:rPr>
          <w:rFonts w:ascii="Palatino Linotype" w:eastAsia="Calibri" w:hAnsi="Palatino Linotype" w:cs="Arial"/>
          <w:b/>
          <w:lang w:val="es-ES"/>
        </w:rPr>
        <w:t xml:space="preserve">SAIMEX </w:t>
      </w:r>
      <w:r w:rsidRPr="0006267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06267C">
        <w:rPr>
          <w:rFonts w:ascii="Palatino Linotype" w:eastAsia="Calibri" w:hAnsi="Palatino Linotype" w:cs="Arial"/>
          <w:b/>
          <w:lang w:val="es-ES"/>
        </w:rPr>
        <w:t>SUJETO OBLIGADO</w:t>
      </w:r>
      <w:r w:rsidRPr="0006267C">
        <w:rPr>
          <w:rFonts w:ascii="Palatino Linotype" w:eastAsia="Calibri" w:hAnsi="Palatino Linotype" w:cs="Arial"/>
          <w:lang w:val="es-ES"/>
        </w:rPr>
        <w:t xml:space="preserve"> presentara el informe justificado procedente.</w:t>
      </w:r>
    </w:p>
    <w:p w14:paraId="528AE542" w14:textId="77777777" w:rsidR="00FF4B64" w:rsidRPr="00FF4B64" w:rsidRDefault="00FF4B64" w:rsidP="00FF4B64">
      <w:pPr>
        <w:pStyle w:val="Prrafodelista"/>
        <w:tabs>
          <w:tab w:val="left" w:pos="0"/>
          <w:tab w:val="left" w:pos="567"/>
        </w:tabs>
        <w:spacing w:line="360" w:lineRule="auto"/>
        <w:ind w:left="0" w:right="49"/>
        <w:jc w:val="both"/>
        <w:rPr>
          <w:rFonts w:ascii="Palatino Linotype" w:hAnsi="Palatino Linotype" w:cs="Arial"/>
          <w:i/>
          <w:color w:val="000000" w:themeColor="text1"/>
        </w:rPr>
      </w:pPr>
    </w:p>
    <w:p w14:paraId="528AE543" w14:textId="77777777" w:rsidR="00FF4B64" w:rsidRPr="00FF4B64" w:rsidRDefault="00FF4B64" w:rsidP="00FF4B64">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Pr>
          <w:rFonts w:ascii="Palatino Linotype" w:hAnsi="Palatino Linotype" w:cs="Arial"/>
          <w:i/>
          <w:color w:val="000000" w:themeColor="text1"/>
        </w:rPr>
        <w:t xml:space="preserve">El </w:t>
      </w:r>
      <w:r w:rsidRPr="00992476">
        <w:rPr>
          <w:rFonts w:ascii="Palatino Linotype" w:eastAsia="Calibri" w:hAnsi="Palatino Linotype" w:cs="Arial"/>
          <w:lang w:val="es-ES"/>
        </w:rPr>
        <w:t xml:space="preserve">once (11) de marzo de dos mil veintidós, el </w:t>
      </w:r>
      <w:r w:rsidRPr="00992476">
        <w:rPr>
          <w:rFonts w:ascii="Palatino Linotype" w:eastAsia="Calibri" w:hAnsi="Palatino Linotype" w:cs="Arial"/>
          <w:b/>
          <w:bCs/>
          <w:lang w:val="es-ES"/>
        </w:rPr>
        <w:t>SUJETO OBLIGADO</w:t>
      </w:r>
      <w:r w:rsidRPr="00992476">
        <w:rPr>
          <w:rFonts w:ascii="Palatino Linotype" w:eastAsia="Calibri" w:hAnsi="Palatino Linotype" w:cs="Arial"/>
          <w:lang w:val="es-ES"/>
        </w:rPr>
        <w:t xml:space="preserve"> rindió el informe justificado correspondiente para manifestar lo que a su derecho conviniera, a través del archivo electrónico denominado</w:t>
      </w:r>
      <w:r w:rsidRPr="00992476">
        <w:rPr>
          <w:rFonts w:ascii="Palatino Linotype" w:eastAsia="Calibri" w:hAnsi="Palatino Linotype" w:cs="Arial"/>
          <w:color w:val="000000" w:themeColor="text1"/>
          <w:lang w:val="es-ES"/>
        </w:rPr>
        <w:t xml:space="preserve"> </w:t>
      </w:r>
      <w:r w:rsidRPr="00992476">
        <w:rPr>
          <w:rFonts w:ascii="Palatino Linotype" w:eastAsia="Calibri" w:hAnsi="Palatino Linotype" w:cs="Arial"/>
          <w:b/>
          <w:bCs/>
          <w:lang w:val="es-ES"/>
        </w:rPr>
        <w:t>“</w:t>
      </w:r>
      <w:proofErr w:type="spellStart"/>
      <w:r w:rsidRPr="00992476">
        <w:rPr>
          <w:rFonts w:ascii="Palatino Linotype" w:eastAsia="Calibri" w:hAnsi="Palatino Linotype" w:cs="Arial"/>
          <w:b/>
          <w:bCs/>
          <w:lang w:val="es-ES"/>
        </w:rPr>
        <w:t>Inf</w:t>
      </w:r>
      <w:proofErr w:type="spellEnd"/>
      <w:r w:rsidRPr="00992476">
        <w:rPr>
          <w:rFonts w:ascii="Palatino Linotype" w:eastAsia="Calibri" w:hAnsi="Palatino Linotype" w:cs="Arial"/>
          <w:b/>
          <w:bCs/>
          <w:lang w:val="es-ES"/>
        </w:rPr>
        <w:t>. 01758_2022.pdf</w:t>
      </w:r>
      <w:r w:rsidRPr="00992476">
        <w:rPr>
          <w:rFonts w:ascii="Palatino Linotype" w:hAnsi="Palatino Linotype"/>
          <w:b/>
          <w:bCs/>
          <w:i/>
        </w:rPr>
        <w:t>”</w:t>
      </w:r>
      <w:r w:rsidRPr="00992476">
        <w:rPr>
          <w:rFonts w:ascii="Palatino Linotype" w:hAnsi="Palatino Linotype"/>
          <w:b/>
          <w:bCs/>
        </w:rPr>
        <w:t>,</w:t>
      </w:r>
      <w:r w:rsidRPr="00992476">
        <w:rPr>
          <w:rFonts w:ascii="Palatino Linotype" w:hAnsi="Palatino Linotype"/>
        </w:rPr>
        <w:t xml:space="preserve"> que consta del oficio número UT/RR/103/2022, del 11 de marzo de 2022, suscrito y signado por la Titular de la Unidad de Transparencia, por medio del cual, ratificó en todas y cada una de sus partes </w:t>
      </w:r>
      <w:r w:rsidRPr="00992476">
        <w:rPr>
          <w:rFonts w:ascii="Palatino Linotype" w:hAnsi="Palatino Linotype"/>
          <w:color w:val="000000"/>
        </w:rPr>
        <w:t xml:space="preserve">la </w:t>
      </w:r>
      <w:r w:rsidRPr="00992476">
        <w:rPr>
          <w:rFonts w:ascii="Palatino Linotype" w:hAnsi="Palatino Linotype"/>
        </w:rPr>
        <w:t xml:space="preserve">respuesta </w:t>
      </w:r>
      <w:r>
        <w:rPr>
          <w:rFonts w:ascii="Palatino Linotype" w:hAnsi="Palatino Linotype"/>
        </w:rPr>
        <w:t xml:space="preserve">emitida </w:t>
      </w:r>
      <w:r w:rsidRPr="00992476">
        <w:rPr>
          <w:rFonts w:ascii="Palatino Linotype" w:hAnsi="Palatino Linotype"/>
        </w:rPr>
        <w:t>a la solicitud de información</w:t>
      </w:r>
      <w:r>
        <w:rPr>
          <w:rFonts w:ascii="Palatino Linotype" w:hAnsi="Palatino Linotype"/>
          <w:color w:val="000000" w:themeColor="text1"/>
        </w:rPr>
        <w:t xml:space="preserve"> 00405/TOLUCA/IP/222.</w:t>
      </w:r>
    </w:p>
    <w:p w14:paraId="528AE544" w14:textId="77777777" w:rsidR="00B170E1" w:rsidRPr="00542258" w:rsidRDefault="00B170E1" w:rsidP="00E37F0A">
      <w:pPr>
        <w:pStyle w:val="Prrafodelista"/>
        <w:tabs>
          <w:tab w:val="left" w:pos="567"/>
        </w:tabs>
        <w:spacing w:before="240" w:after="240" w:line="360" w:lineRule="auto"/>
        <w:ind w:left="0"/>
        <w:jc w:val="both"/>
        <w:rPr>
          <w:rFonts w:ascii="Palatino Linotype" w:hAnsi="Palatino Linotype"/>
          <w:i/>
        </w:rPr>
      </w:pPr>
    </w:p>
    <w:p w14:paraId="528AE545" w14:textId="77777777" w:rsidR="00844A2B" w:rsidRPr="00FF4B64" w:rsidRDefault="00FF4B64" w:rsidP="00844A2B">
      <w:pPr>
        <w:pStyle w:val="Prrafodelista"/>
        <w:numPr>
          <w:ilvl w:val="0"/>
          <w:numId w:val="1"/>
        </w:numPr>
        <w:tabs>
          <w:tab w:val="left" w:pos="567"/>
        </w:tabs>
        <w:spacing w:after="240" w:line="360" w:lineRule="auto"/>
        <w:ind w:left="0" w:firstLine="0"/>
        <w:jc w:val="both"/>
        <w:rPr>
          <w:rFonts w:ascii="Palatino Linotype" w:hAnsi="Palatino Linotype"/>
        </w:rPr>
      </w:pPr>
      <w:r w:rsidRPr="00FF4B64">
        <w:rPr>
          <w:rFonts w:ascii="Palatino Linotype" w:hAnsi="Palatino Linotype" w:cs="Arial"/>
          <w:color w:val="000000" w:themeColor="text1"/>
        </w:rPr>
        <w:t xml:space="preserve">El </w:t>
      </w:r>
      <w:r w:rsidRPr="00FF4B64">
        <w:rPr>
          <w:rFonts w:ascii="Palatino Linotype" w:hAnsi="Palatino Linotype"/>
          <w:bCs/>
        </w:rPr>
        <w:t xml:space="preserve">dos </w:t>
      </w:r>
      <w:r w:rsidRPr="00FF4B64">
        <w:rPr>
          <w:rFonts w:ascii="Palatino Linotype" w:hAnsi="Palatino Linotype"/>
        </w:rPr>
        <w:t>(02) de junio de dos mil veintidós</w:t>
      </w:r>
      <w:r w:rsidR="00BA2B14" w:rsidRPr="00FF4B64">
        <w:rPr>
          <w:rFonts w:ascii="Palatino Linotype" w:hAnsi="Palatino Linotype"/>
        </w:rPr>
        <w:t xml:space="preserve">, </w:t>
      </w:r>
      <w:r w:rsidR="00316ACD" w:rsidRPr="00FF4B64">
        <w:rPr>
          <w:rFonts w:ascii="Palatino Linotype" w:hAnsi="Palatino Linotype"/>
        </w:rPr>
        <w:t>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528AE546" w14:textId="77777777" w:rsidR="00844A2B" w:rsidRPr="00844A2B" w:rsidRDefault="00844A2B" w:rsidP="00844A2B">
      <w:pPr>
        <w:pStyle w:val="Prrafodelista"/>
        <w:tabs>
          <w:tab w:val="left" w:pos="567"/>
        </w:tabs>
        <w:spacing w:after="240" w:line="360" w:lineRule="auto"/>
        <w:ind w:left="0"/>
        <w:jc w:val="both"/>
        <w:rPr>
          <w:rFonts w:ascii="Palatino Linotype" w:hAnsi="Palatino Linotype"/>
        </w:rPr>
      </w:pPr>
    </w:p>
    <w:p w14:paraId="528AE547" w14:textId="77777777" w:rsidR="00316ACD" w:rsidRPr="00844A2B" w:rsidRDefault="00316ACD" w:rsidP="00844A2B">
      <w:pPr>
        <w:pStyle w:val="Prrafodelista"/>
        <w:numPr>
          <w:ilvl w:val="0"/>
          <w:numId w:val="1"/>
        </w:numPr>
        <w:tabs>
          <w:tab w:val="left" w:pos="567"/>
        </w:tabs>
        <w:spacing w:after="240" w:line="360" w:lineRule="auto"/>
        <w:ind w:left="0" w:firstLine="0"/>
        <w:jc w:val="both"/>
        <w:rPr>
          <w:rFonts w:ascii="Palatino Linotype" w:hAnsi="Palatino Linotype"/>
        </w:rPr>
      </w:pPr>
      <w:r w:rsidRPr="00844A2B">
        <w:rPr>
          <w:rFonts w:ascii="Palatino Linotype" w:eastAsia="MS Mincho"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8AE548" w14:textId="77777777" w:rsidR="00844A2B"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542258">
        <w:rPr>
          <w:rFonts w:ascii="Palatino Linotype" w:eastAsia="MS Mincho"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8AE549" w14:textId="77777777" w:rsidR="00844A2B" w:rsidRDefault="00844A2B" w:rsidP="00844A2B">
      <w:pPr>
        <w:pStyle w:val="Prrafodelista"/>
        <w:tabs>
          <w:tab w:val="left" w:pos="567"/>
        </w:tabs>
        <w:spacing w:before="240" w:after="240" w:line="360" w:lineRule="auto"/>
        <w:ind w:left="0"/>
        <w:jc w:val="both"/>
        <w:rPr>
          <w:rFonts w:ascii="Palatino Linotype" w:hAnsi="Palatino Linotype"/>
        </w:rPr>
      </w:pPr>
    </w:p>
    <w:p w14:paraId="528AE54A" w14:textId="77777777" w:rsidR="00844A2B" w:rsidRPr="00844A2B"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844A2B">
        <w:rPr>
          <w:rFonts w:ascii="Palatino Linotype" w:eastAsia="MS Mincho"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28AE54B" w14:textId="77777777" w:rsidR="00844A2B" w:rsidRPr="00844A2B" w:rsidRDefault="00844A2B" w:rsidP="00844A2B">
      <w:pPr>
        <w:pStyle w:val="Prrafodelista"/>
        <w:tabs>
          <w:tab w:val="left" w:pos="567"/>
        </w:tabs>
        <w:spacing w:before="240" w:after="240" w:line="360" w:lineRule="auto"/>
        <w:ind w:left="0"/>
        <w:jc w:val="both"/>
        <w:rPr>
          <w:rFonts w:ascii="Palatino Linotype" w:hAnsi="Palatino Linotype"/>
        </w:rPr>
      </w:pPr>
    </w:p>
    <w:p w14:paraId="528AE54C" w14:textId="77777777" w:rsidR="00844A2B" w:rsidRPr="00844A2B"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844A2B">
        <w:rPr>
          <w:rFonts w:ascii="Palatino Linotype" w:eastAsia="MS Mincho"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28AE54D" w14:textId="77777777" w:rsidR="00844A2B" w:rsidRPr="00844A2B" w:rsidRDefault="00844A2B" w:rsidP="00844A2B">
      <w:pPr>
        <w:pStyle w:val="Prrafodelista"/>
        <w:tabs>
          <w:tab w:val="left" w:pos="567"/>
        </w:tabs>
        <w:spacing w:before="240" w:after="240" w:line="360" w:lineRule="auto"/>
        <w:ind w:left="0"/>
        <w:jc w:val="both"/>
        <w:rPr>
          <w:rFonts w:ascii="Palatino Linotype" w:hAnsi="Palatino Linotype"/>
        </w:rPr>
      </w:pPr>
    </w:p>
    <w:p w14:paraId="528AE54E" w14:textId="77777777" w:rsidR="00844A2B" w:rsidRPr="00844A2B"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844A2B">
        <w:rPr>
          <w:rFonts w:ascii="Palatino Linotype" w:eastAsia="MS Mincho" w:hAnsi="Palatino Linotype"/>
        </w:rPr>
        <w:lastRenderedPageBreak/>
        <w:t>Por ello, excepcionalmente, si un asunto es resuelto con posterioridad a los plazos señalados por la norma debe analizarse la razonabilidad del tiempo necesario para su resolución, atent</w:t>
      </w:r>
      <w:r w:rsidR="00844A2B">
        <w:rPr>
          <w:rFonts w:ascii="Palatino Linotype" w:eastAsia="MS Mincho" w:hAnsi="Palatino Linotype"/>
        </w:rPr>
        <w:t>os a los siguientes criterios:</w:t>
      </w:r>
    </w:p>
    <w:p w14:paraId="528AE54F" w14:textId="77777777" w:rsidR="00844A2B" w:rsidRPr="00844A2B" w:rsidRDefault="00844A2B" w:rsidP="00844A2B">
      <w:pPr>
        <w:pStyle w:val="Prrafodelista"/>
        <w:tabs>
          <w:tab w:val="left" w:pos="567"/>
        </w:tabs>
        <w:spacing w:before="240" w:after="240"/>
        <w:ind w:left="0"/>
        <w:jc w:val="both"/>
        <w:rPr>
          <w:rFonts w:ascii="Palatino Linotype" w:hAnsi="Palatino Linotype"/>
        </w:rPr>
      </w:pPr>
    </w:p>
    <w:p w14:paraId="528AE550" w14:textId="77777777" w:rsidR="00316ACD" w:rsidRPr="00844A2B" w:rsidRDefault="00844A2B"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Pr>
          <w:rFonts w:ascii="Palatino Linotype" w:eastAsia="MS Mincho" w:hAnsi="Palatino Linotype"/>
          <w:sz w:val="22"/>
        </w:rPr>
        <w:t>a)</w:t>
      </w:r>
      <w:r w:rsidR="00316ACD" w:rsidRPr="00844A2B">
        <w:rPr>
          <w:rFonts w:ascii="Palatino Linotype" w:eastAsia="MS Mincho" w:hAnsi="Palatino Linotype"/>
          <w:sz w:val="22"/>
        </w:rPr>
        <w:t xml:space="preserve"> Complejidad del asunto: La complejidad de la prueba, la pluralidad de sujetos procesales, el tiempo transcurrido, las características y contexto del recurso.</w:t>
      </w:r>
    </w:p>
    <w:p w14:paraId="528AE551" w14:textId="77777777" w:rsidR="00316ACD" w:rsidRPr="00844A2B" w:rsidRDefault="00844A2B"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Pr>
          <w:rFonts w:ascii="Palatino Linotype" w:eastAsia="MS Mincho" w:hAnsi="Palatino Linotype"/>
          <w:sz w:val="22"/>
        </w:rPr>
        <w:t xml:space="preserve">b) </w:t>
      </w:r>
      <w:r w:rsidR="00316ACD" w:rsidRPr="00844A2B">
        <w:rPr>
          <w:rFonts w:ascii="Palatino Linotype" w:eastAsia="MS Mincho" w:hAnsi="Palatino Linotype"/>
          <w:sz w:val="22"/>
        </w:rPr>
        <w:t>Actividad Procesal del interesado: Acciones u omisiones del interesado.</w:t>
      </w:r>
    </w:p>
    <w:p w14:paraId="528AE552" w14:textId="77777777" w:rsidR="00316ACD" w:rsidRPr="00844A2B" w:rsidRDefault="00844A2B"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Pr>
          <w:rFonts w:ascii="Palatino Linotype" w:eastAsia="MS Mincho" w:hAnsi="Palatino Linotype"/>
          <w:sz w:val="22"/>
        </w:rPr>
        <w:t>c)</w:t>
      </w:r>
      <w:r w:rsidR="00316ACD" w:rsidRPr="00844A2B">
        <w:rPr>
          <w:rFonts w:ascii="Palatino Linotype" w:eastAsia="MS Mincho" w:hAnsi="Palatino Linotype"/>
          <w:sz w:val="22"/>
        </w:rPr>
        <w:t xml:space="preserve"> Conducta de la Autoridad: Las Acciones u omisiones realizadas en el procedimiento. Así como si la autoridad actuó con la debida diligencia.</w:t>
      </w:r>
    </w:p>
    <w:p w14:paraId="528AE553" w14:textId="77777777" w:rsidR="00316ACD" w:rsidRPr="00844A2B" w:rsidRDefault="00316ACD"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844A2B">
        <w:rPr>
          <w:rFonts w:ascii="Palatino Linotype" w:eastAsia="MS Mincho" w:hAnsi="Palatino Linotype"/>
          <w:sz w:val="22"/>
        </w:rPr>
        <w:t>d) La afectación generada en la situación jurídica de la persona involucrada en el proceso: Violación a sus derechos humanos.</w:t>
      </w:r>
    </w:p>
    <w:p w14:paraId="528AE554" w14:textId="77777777" w:rsidR="00316ACD" w:rsidRPr="00542258"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528AE555" w14:textId="77777777" w:rsidR="00316ACD" w:rsidRPr="00542258" w:rsidRDefault="00316ACD" w:rsidP="00E37F0A">
      <w:pPr>
        <w:numPr>
          <w:ilvl w:val="0"/>
          <w:numId w:val="1"/>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542258">
        <w:rPr>
          <w:rFonts w:ascii="Palatino Linotype" w:eastAsia="MS Mincho"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8AE556" w14:textId="77777777" w:rsidR="00316ACD" w:rsidRPr="00542258"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528AE557" w14:textId="77777777" w:rsidR="00316ACD" w:rsidRPr="00542258" w:rsidRDefault="00316ACD" w:rsidP="00E37F0A">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542258">
        <w:rPr>
          <w:rFonts w:ascii="Palatino Linotype" w:eastAsia="MS Mincho" w:hAnsi="Palatino Linotype"/>
        </w:rPr>
        <w:t>Argumento que encuentra sustento en la jurisprudencia P</w:t>
      </w:r>
      <w:proofErr w:type="gramStart"/>
      <w:r w:rsidRPr="00542258">
        <w:rPr>
          <w:rFonts w:ascii="Palatino Linotype" w:eastAsia="MS Mincho" w:hAnsi="Palatino Linotype"/>
        </w:rPr>
        <w:t>./</w:t>
      </w:r>
      <w:proofErr w:type="gramEnd"/>
      <w:r w:rsidRPr="00542258">
        <w:rPr>
          <w:rFonts w:ascii="Palatino Linotype" w:eastAsia="MS Mincho"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28AE558" w14:textId="77777777" w:rsidR="00316ACD" w:rsidRPr="00542258" w:rsidRDefault="00316ACD" w:rsidP="00844A2B">
      <w:pPr>
        <w:tabs>
          <w:tab w:val="left" w:pos="567"/>
          <w:tab w:val="left" w:pos="709"/>
        </w:tabs>
        <w:spacing w:line="360" w:lineRule="auto"/>
        <w:contextualSpacing/>
        <w:rPr>
          <w:rFonts w:ascii="Palatino Linotype" w:eastAsia="MS Mincho" w:hAnsi="Palatino Linotype"/>
        </w:rPr>
      </w:pPr>
    </w:p>
    <w:p w14:paraId="528AE559" w14:textId="77777777" w:rsidR="00844A2B" w:rsidRDefault="00316ACD"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542258">
        <w:rPr>
          <w:rFonts w:ascii="Palatino Linotype" w:eastAsia="MS Mincho"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28AE55A" w14:textId="77777777" w:rsidR="00844A2B" w:rsidRPr="00844A2B" w:rsidRDefault="00844A2B" w:rsidP="00844A2B">
      <w:pPr>
        <w:rPr>
          <w:rFonts w:ascii="Palatino Linotype" w:eastAsia="MS Mincho" w:hAnsi="Palatino Linotype"/>
        </w:rPr>
      </w:pPr>
    </w:p>
    <w:p w14:paraId="528AE55B" w14:textId="77777777" w:rsidR="00316ACD" w:rsidRPr="00844A2B" w:rsidRDefault="00316ACD"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844A2B">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14:paraId="528AE55C" w14:textId="77777777" w:rsidR="00844A2B" w:rsidRDefault="00844A2B"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528AE55D" w14:textId="77777777" w:rsidR="00316ACD" w:rsidRPr="00844A2B" w:rsidRDefault="00316ACD" w:rsidP="00844A2B">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844A2B">
        <w:rPr>
          <w:rFonts w:ascii="Palatino Linotype" w:eastAsia="MS Mincho" w:hAnsi="Palatino Linotype"/>
          <w:sz w:val="22"/>
        </w:rPr>
        <w:t>“PLAZO RAZONABLE PARA RESOLVER. DIMENSIÓN Y EFECTOS DE ESTE CONCEPTO CUANDO SE ADUCE EXCESIVA CARGA DE TRABAJO.” consultable en el Seminario Judicial de la Federación y su gaceta, con el registro digital 2002351.</w:t>
      </w:r>
    </w:p>
    <w:p w14:paraId="528AE55E" w14:textId="77777777" w:rsidR="00316ACD" w:rsidRPr="00844A2B" w:rsidRDefault="00316ACD" w:rsidP="00844A2B">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844A2B">
        <w:rPr>
          <w:rFonts w:ascii="Palatino Linotype" w:eastAsia="MS Mincho" w:hAnsi="Palatino Linotype"/>
          <w:sz w:val="22"/>
        </w:rPr>
        <w:t xml:space="preserve"> </w:t>
      </w:r>
    </w:p>
    <w:p w14:paraId="528AE55F" w14:textId="77777777" w:rsidR="00316ACD" w:rsidRPr="00844A2B" w:rsidRDefault="00316ACD" w:rsidP="00844A2B">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844A2B">
        <w:rPr>
          <w:rFonts w:ascii="Palatino Linotype" w:eastAsia="MS Mincho" w:hAnsi="Palatino Linotype"/>
          <w:sz w:val="22"/>
        </w:rPr>
        <w:t>“PLAZO RAZONABLE PARA RESOLVER. CONCEPTO Y ELEMENTOS QUE LO INTEGRAN A LA LUZ DEL DERECHO INTERNACIONAL DE LOS DERECHOS HUMANOS.”, visible en el Seminario Judicial de la Federación y su gaceta, con el registro digital 2002350.</w:t>
      </w:r>
    </w:p>
    <w:p w14:paraId="528AE560" w14:textId="77777777" w:rsidR="00316ACD" w:rsidRPr="00542258"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528AE561" w14:textId="77777777" w:rsidR="00844A2B" w:rsidRDefault="00844A2B"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Pr>
          <w:rFonts w:ascii="Palatino Linotype" w:eastAsia="MS Mincho" w:hAnsi="Palatino Linotype"/>
        </w:rPr>
        <w:t>Por ello, este Organismo G</w:t>
      </w:r>
      <w:r w:rsidR="00316ACD" w:rsidRPr="00542258">
        <w:rPr>
          <w:rFonts w:ascii="Palatino Linotype" w:eastAsia="MS Mincho" w:hAnsi="Palatino Linotype"/>
        </w:rPr>
        <w:t>arante comprometido con la tutela de los derechos humanos confiados, señala que este exceso del plazo legal para resolver el presente asunto, resulta de carácter excepcional.</w:t>
      </w:r>
    </w:p>
    <w:p w14:paraId="528AE562" w14:textId="77777777" w:rsidR="00844A2B" w:rsidRDefault="00844A2B" w:rsidP="00844A2B">
      <w:pPr>
        <w:tabs>
          <w:tab w:val="left" w:pos="567"/>
        </w:tabs>
        <w:spacing w:before="240" w:after="240" w:line="360" w:lineRule="auto"/>
        <w:ind w:right="49"/>
        <w:contextualSpacing/>
        <w:jc w:val="both"/>
        <w:rPr>
          <w:rFonts w:ascii="Palatino Linotype" w:eastAsia="MS Mincho" w:hAnsi="Palatino Linotype"/>
        </w:rPr>
      </w:pPr>
    </w:p>
    <w:p w14:paraId="528AE563" w14:textId="77777777" w:rsidR="00844A2B" w:rsidRPr="00FF4B64" w:rsidRDefault="00FF4B64"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bookmarkStart w:id="3" w:name="_Toc491791302"/>
      <w:bookmarkStart w:id="4" w:name="_Toc83128578"/>
      <w:r>
        <w:rPr>
          <w:rFonts w:ascii="Palatino Linotype" w:hAnsi="Palatino Linotype"/>
          <w:color w:val="000000" w:themeColor="text1"/>
        </w:rPr>
        <w:lastRenderedPageBreak/>
        <w:t xml:space="preserve">La </w:t>
      </w:r>
      <w:r w:rsidRPr="00CE71BA">
        <w:rPr>
          <w:rFonts w:ascii="Palatino Linotype" w:hAnsi="Palatino Linotype"/>
        </w:rPr>
        <w:t>Comisionada Ponente decretó cierre de instrucción</w:t>
      </w:r>
      <w:r w:rsidRPr="00CE71BA">
        <w:rPr>
          <w:rFonts w:ascii="Palatino Linotype" w:hAnsi="Palatino Linotype" w:cs="Arial"/>
        </w:rPr>
        <w:t xml:space="preserve"> </w:t>
      </w:r>
      <w:r w:rsidRPr="00CE71BA">
        <w:rPr>
          <w:rFonts w:ascii="Palatino Linotype" w:hAnsi="Palatino Linotype"/>
        </w:rPr>
        <w:t>mediante el acuerdo del veinti</w:t>
      </w:r>
      <w:r>
        <w:rPr>
          <w:rFonts w:ascii="Palatino Linotype" w:hAnsi="Palatino Linotype"/>
        </w:rPr>
        <w:t>uno</w:t>
      </w:r>
      <w:r w:rsidRPr="00CE71BA">
        <w:rPr>
          <w:rFonts w:ascii="Palatino Linotype" w:hAnsi="Palatino Linotype"/>
        </w:rPr>
        <w:t xml:space="preserve"> (2</w:t>
      </w:r>
      <w:r>
        <w:rPr>
          <w:rFonts w:ascii="Palatino Linotype" w:hAnsi="Palatino Linotype"/>
        </w:rPr>
        <w:t>1</w:t>
      </w:r>
      <w:r w:rsidRPr="00CE71BA">
        <w:rPr>
          <w:rFonts w:ascii="Palatino Linotype" w:hAnsi="Palatino Linotype"/>
        </w:rPr>
        <w:t xml:space="preserve">) de </w:t>
      </w:r>
      <w:r>
        <w:rPr>
          <w:rFonts w:ascii="Palatino Linotype" w:hAnsi="Palatino Linotype"/>
        </w:rPr>
        <w:t xml:space="preserve">septiembre </w:t>
      </w:r>
      <w:r w:rsidRPr="00CE71BA">
        <w:rPr>
          <w:rFonts w:ascii="Palatino Linotype" w:hAnsi="Palatino Linotype"/>
        </w:rPr>
        <w:t>de dos</w:t>
      </w:r>
      <w:r w:rsidRPr="009B6FD5">
        <w:rPr>
          <w:rFonts w:ascii="Palatino Linotype" w:hAnsi="Palatino Linotype"/>
        </w:rPr>
        <w:t xml:space="preserve"> mil veint</w:t>
      </w:r>
      <w:r>
        <w:rPr>
          <w:rFonts w:ascii="Palatino Linotype" w:hAnsi="Palatino Linotype"/>
        </w:rPr>
        <w:t>idós</w:t>
      </w:r>
      <w:r w:rsidRPr="00754566">
        <w:rPr>
          <w:rFonts w:ascii="Palatino Linotype" w:eastAsia="Calibri" w:hAnsi="Palatino Linotype" w:cs="Arial"/>
          <w:lang w:val="es-ES"/>
        </w:rPr>
        <w:t>;</w:t>
      </w:r>
      <w:r>
        <w:rPr>
          <w:rFonts w:ascii="Palatino Linotype" w:hAnsi="Palatino Linotype"/>
        </w:rPr>
        <w:t xml:space="preserve"> por lo que ordenó turnar el expediente a resolución, misma que ahora se pronuncia; y</w:t>
      </w:r>
      <w:r w:rsidRPr="00754566">
        <w:rPr>
          <w:rFonts w:ascii="Palatino Linotype" w:hAnsi="Palatino Linotype" w:cs="Arial"/>
        </w:rPr>
        <w:t>-----</w:t>
      </w:r>
      <w:r>
        <w:rPr>
          <w:rFonts w:ascii="Palatino Linotype" w:hAnsi="Palatino Linotype" w:cs="Arial"/>
        </w:rPr>
        <w:t>----------------------------</w:t>
      </w:r>
    </w:p>
    <w:p w14:paraId="528AE564" w14:textId="77777777" w:rsidR="00FF4B64" w:rsidRPr="00844A2B" w:rsidRDefault="00FF4B64" w:rsidP="00FF4B64">
      <w:pPr>
        <w:tabs>
          <w:tab w:val="left" w:pos="567"/>
        </w:tabs>
        <w:spacing w:before="240" w:after="240" w:line="360" w:lineRule="auto"/>
        <w:ind w:right="49"/>
        <w:contextualSpacing/>
        <w:jc w:val="both"/>
        <w:rPr>
          <w:rFonts w:ascii="Palatino Linotype" w:eastAsia="MS Mincho" w:hAnsi="Palatino Linotype"/>
        </w:rPr>
      </w:pPr>
      <w:r>
        <w:rPr>
          <w:rFonts w:ascii="Palatino Linotype" w:eastAsia="MS Mincho" w:hAnsi="Palatino Linotype"/>
        </w:rPr>
        <w:t>-----------------------------------------------------------------------------------------------------------------------------------------------------------------------------------------------------------------------------------------------------------------------------------------------------------------------------------------------------------------------------------------------------------------------------------------------------------------------------------------------------------------------------------------------------------------</w:t>
      </w:r>
    </w:p>
    <w:p w14:paraId="528AE565" w14:textId="77777777" w:rsidR="009F09BC" w:rsidRPr="00542258" w:rsidRDefault="009F09BC" w:rsidP="00E37F0A">
      <w:pPr>
        <w:pStyle w:val="Ttulo1"/>
        <w:spacing w:line="360" w:lineRule="auto"/>
        <w:jc w:val="center"/>
        <w:rPr>
          <w:rFonts w:ascii="Palatino Linotype" w:hAnsi="Palatino Linotype"/>
          <w:b/>
          <w:color w:val="000000" w:themeColor="text1"/>
          <w:sz w:val="24"/>
          <w:szCs w:val="24"/>
        </w:rPr>
      </w:pPr>
      <w:r w:rsidRPr="00542258">
        <w:rPr>
          <w:rFonts w:ascii="Palatino Linotype" w:hAnsi="Palatino Linotype"/>
          <w:b/>
          <w:color w:val="000000" w:themeColor="text1"/>
          <w:sz w:val="24"/>
          <w:szCs w:val="24"/>
        </w:rPr>
        <w:t>CONSIDERANDO</w:t>
      </w:r>
      <w:bookmarkEnd w:id="3"/>
      <w:bookmarkEnd w:id="4"/>
    </w:p>
    <w:p w14:paraId="528AE566" w14:textId="77777777" w:rsidR="009F09BC" w:rsidRPr="00542258" w:rsidRDefault="009F09BC" w:rsidP="00E37F0A">
      <w:pPr>
        <w:spacing w:line="360" w:lineRule="auto"/>
        <w:rPr>
          <w:rFonts w:ascii="Palatino Linotype" w:hAnsi="Palatino Linotype"/>
          <w:lang w:val="es-MX" w:eastAsia="en-US"/>
        </w:rPr>
      </w:pPr>
    </w:p>
    <w:p w14:paraId="528AE567" w14:textId="77777777" w:rsidR="009F09BC" w:rsidRPr="00542258" w:rsidRDefault="009F09BC" w:rsidP="00E37F0A">
      <w:pPr>
        <w:pStyle w:val="Ttulo2"/>
        <w:spacing w:line="360" w:lineRule="auto"/>
        <w:rPr>
          <w:rFonts w:ascii="Palatino Linotype" w:hAnsi="Palatino Linotype"/>
          <w:b/>
          <w:color w:val="auto"/>
          <w:sz w:val="24"/>
          <w:szCs w:val="24"/>
        </w:rPr>
      </w:pPr>
      <w:bookmarkStart w:id="5" w:name="_Toc491791303"/>
      <w:bookmarkStart w:id="6" w:name="_Toc83128579"/>
      <w:r w:rsidRPr="00542258">
        <w:rPr>
          <w:rFonts w:ascii="Palatino Linotype" w:hAnsi="Palatino Linotype"/>
          <w:b/>
          <w:color w:val="auto"/>
          <w:sz w:val="24"/>
          <w:szCs w:val="24"/>
        </w:rPr>
        <w:t>PRIMERO. De la competencia</w:t>
      </w:r>
      <w:bookmarkEnd w:id="5"/>
      <w:bookmarkEnd w:id="6"/>
    </w:p>
    <w:p w14:paraId="528AE568" w14:textId="77777777" w:rsidR="009F09BC" w:rsidRPr="00542258" w:rsidRDefault="009F09BC" w:rsidP="00E37F0A">
      <w:pPr>
        <w:spacing w:line="360" w:lineRule="auto"/>
        <w:rPr>
          <w:rFonts w:ascii="Palatino Linotype" w:hAnsi="Palatino Linotype"/>
          <w:lang w:val="es-MX" w:eastAsia="en-US"/>
        </w:rPr>
      </w:pPr>
    </w:p>
    <w:p w14:paraId="528AE569" w14:textId="77777777" w:rsidR="00AA1E3F" w:rsidRPr="00E61E1E" w:rsidRDefault="00AA1E3F" w:rsidP="00FF4B64">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E61E1E">
        <w:rPr>
          <w:rFonts w:ascii="Palatino Linotype" w:hAnsi="Palatino Linotype"/>
          <w:color w:val="000000" w:themeColor="text1"/>
        </w:rPr>
        <w:t xml:space="preserve">Este </w:t>
      </w:r>
      <w:r w:rsidR="00E61E1E" w:rsidRPr="00E61E1E">
        <w:rPr>
          <w:rFonts w:ascii="Palatino Linotype" w:hAnsi="Palatino Linotype" w:cs="Arial"/>
          <w:color w:val="222222"/>
          <w:shd w:val="clear" w:color="auto" w:fill="FFFFFF"/>
        </w:rPr>
        <w:t>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28AE56A" w14:textId="77777777" w:rsidR="009F09BC" w:rsidRPr="00542258" w:rsidRDefault="009F09BC" w:rsidP="00E37F0A">
      <w:pPr>
        <w:pStyle w:val="Prrafodelista"/>
        <w:spacing w:line="360" w:lineRule="auto"/>
        <w:ind w:left="0"/>
        <w:jc w:val="both"/>
        <w:rPr>
          <w:rFonts w:ascii="Palatino Linotype" w:eastAsia="Calibri" w:hAnsi="Palatino Linotype" w:cs="Times New Roman"/>
          <w:b/>
          <w:lang w:val="es-ES"/>
        </w:rPr>
      </w:pPr>
    </w:p>
    <w:p w14:paraId="528AE56B" w14:textId="77777777" w:rsidR="009F09BC" w:rsidRPr="00542258" w:rsidRDefault="009F09BC" w:rsidP="00E37F0A">
      <w:pPr>
        <w:pStyle w:val="Ttulo2"/>
        <w:spacing w:line="360" w:lineRule="auto"/>
        <w:rPr>
          <w:rFonts w:ascii="Palatino Linotype" w:hAnsi="Palatino Linotype"/>
          <w:b/>
          <w:color w:val="auto"/>
          <w:sz w:val="24"/>
          <w:szCs w:val="24"/>
        </w:rPr>
      </w:pPr>
      <w:bookmarkStart w:id="7" w:name="_Toc491791304"/>
      <w:bookmarkStart w:id="8" w:name="_Toc83128580"/>
      <w:r w:rsidRPr="00542258">
        <w:rPr>
          <w:rFonts w:ascii="Palatino Linotype" w:hAnsi="Palatino Linotype"/>
          <w:b/>
          <w:color w:val="auto"/>
          <w:sz w:val="24"/>
          <w:szCs w:val="24"/>
        </w:rPr>
        <w:lastRenderedPageBreak/>
        <w:t>SEGUNDO. De la oportunidad y procedencia.</w:t>
      </w:r>
      <w:bookmarkEnd w:id="7"/>
      <w:bookmarkEnd w:id="8"/>
    </w:p>
    <w:p w14:paraId="528AE56C" w14:textId="77777777" w:rsidR="009F09BC" w:rsidRPr="00542258" w:rsidRDefault="009F09BC" w:rsidP="00E37F0A">
      <w:pPr>
        <w:spacing w:line="360" w:lineRule="auto"/>
        <w:rPr>
          <w:rFonts w:ascii="Palatino Linotype" w:hAnsi="Palatino Linotype"/>
          <w:lang w:val="es-MX" w:eastAsia="en-US"/>
        </w:rPr>
      </w:pPr>
    </w:p>
    <w:p w14:paraId="528AE56D" w14:textId="77777777" w:rsidR="00E101E2" w:rsidRPr="00FF4B64" w:rsidRDefault="00425842" w:rsidP="00FF4B64">
      <w:pPr>
        <w:numPr>
          <w:ilvl w:val="0"/>
          <w:numId w:val="1"/>
        </w:numPr>
        <w:spacing w:line="360" w:lineRule="auto"/>
        <w:ind w:left="0" w:right="49" w:firstLine="0"/>
        <w:contextualSpacing/>
        <w:jc w:val="both"/>
        <w:rPr>
          <w:rFonts w:ascii="Palatino Linotype" w:hAnsi="Palatino Linotype"/>
        </w:rPr>
      </w:pPr>
      <w:r w:rsidRPr="00542258">
        <w:rPr>
          <w:rFonts w:ascii="Palatino Linotype" w:eastAsia="Calibri" w:hAnsi="Palatino Linotype" w:cs="Arial"/>
        </w:rPr>
        <w:t>El</w:t>
      </w:r>
      <w:r w:rsidR="00AD63B4" w:rsidRPr="00542258">
        <w:rPr>
          <w:rFonts w:ascii="Palatino Linotype" w:eastAsia="Calibri" w:hAnsi="Palatino Linotype" w:cs="Arial"/>
        </w:rPr>
        <w:t xml:space="preserve"> </w:t>
      </w:r>
      <w:r w:rsidR="00FF4B64" w:rsidRPr="009B6FD5">
        <w:rPr>
          <w:rFonts w:ascii="Palatino Linotype" w:eastAsia="Calibri" w:hAnsi="Palatino Linotype" w:cs="Arial"/>
        </w:rPr>
        <w:t xml:space="preserve">medio de impugnación fue presentado a través del </w:t>
      </w:r>
      <w:r w:rsidR="00FF4B64" w:rsidRPr="009B6FD5">
        <w:rPr>
          <w:rFonts w:ascii="Palatino Linotype" w:eastAsia="Calibri" w:hAnsi="Palatino Linotype" w:cs="Arial"/>
          <w:b/>
        </w:rPr>
        <w:t>SAIMEX,</w:t>
      </w:r>
      <w:r w:rsidR="00FF4B64" w:rsidRPr="009B6FD5">
        <w:rPr>
          <w:rFonts w:ascii="Palatino Linotype" w:eastAsia="Calibri" w:hAnsi="Palatino Linotype" w:cs="Arial"/>
        </w:rPr>
        <w:t xml:space="preserve"> en el formato previamente aprobado para tal efecto y dentro del plazo legal de quince días hábiles otorgados; siendo así que el </w:t>
      </w:r>
      <w:r w:rsidR="00FF4B64" w:rsidRPr="009B6FD5">
        <w:rPr>
          <w:rFonts w:ascii="Palatino Linotype" w:eastAsia="Calibri" w:hAnsi="Palatino Linotype" w:cs="Arial"/>
          <w:b/>
        </w:rPr>
        <w:t>SUJETO OBLIGADO</w:t>
      </w:r>
      <w:r w:rsidR="00FF4B64" w:rsidRPr="009B6FD5">
        <w:rPr>
          <w:rFonts w:ascii="Palatino Linotype" w:eastAsia="Calibri" w:hAnsi="Palatino Linotype" w:cs="Arial"/>
        </w:rPr>
        <w:t xml:space="preserve"> entregó respuesta</w:t>
      </w:r>
      <w:r w:rsidR="00FF4B64">
        <w:rPr>
          <w:rFonts w:ascii="Palatino Linotype" w:eastAsia="Calibri" w:hAnsi="Palatino Linotype" w:cs="Arial"/>
        </w:rPr>
        <w:t xml:space="preserve"> a la solicitud el </w:t>
      </w:r>
      <w:r w:rsidR="00FF4B64" w:rsidRPr="00CE71BA">
        <w:rPr>
          <w:rFonts w:ascii="Palatino Linotype" w:eastAsia="Calibri" w:hAnsi="Palatino Linotype" w:cs="Arial"/>
        </w:rPr>
        <w:t>veintidós (22) de febrero</w:t>
      </w:r>
      <w:r w:rsidR="00FF4B64" w:rsidRPr="009B6FD5">
        <w:rPr>
          <w:rFonts w:ascii="Palatino Linotype" w:eastAsia="Calibri" w:hAnsi="Palatino Linotype" w:cs="Arial"/>
        </w:rPr>
        <w:t xml:space="preserve"> de dos mil veinti</w:t>
      </w:r>
      <w:r w:rsidR="00FF4B64">
        <w:rPr>
          <w:rFonts w:ascii="Palatino Linotype" w:eastAsia="Calibri" w:hAnsi="Palatino Linotype" w:cs="Arial"/>
        </w:rPr>
        <w:t>dós</w:t>
      </w:r>
      <w:r w:rsidR="00FF4B64" w:rsidRPr="009B6FD5">
        <w:rPr>
          <w:rFonts w:ascii="Palatino Linotype" w:eastAsia="Calibri" w:hAnsi="Palatino Linotype" w:cs="Arial"/>
        </w:rPr>
        <w:t xml:space="preserve">, </w:t>
      </w:r>
      <w:r w:rsidR="00FF4B64" w:rsidRPr="009B6FD5">
        <w:rPr>
          <w:rFonts w:ascii="Palatino Linotype" w:hAnsi="Palatino Linotype" w:cs="Arial"/>
        </w:rPr>
        <w:t xml:space="preserve">de tal forma que el plazo para interponer el recurso de revisión transcurrió </w:t>
      </w:r>
      <w:r w:rsidR="00FF4B64" w:rsidRPr="00CE71BA">
        <w:rPr>
          <w:rFonts w:ascii="Palatino Linotype" w:hAnsi="Palatino Linotype" w:cs="Arial"/>
        </w:rPr>
        <w:t xml:space="preserve">del veintitrés (23) de febrero al dieciocho (18) de marzo de dos mil veintidós; en consecuencia, presentó su inconformidad el </w:t>
      </w:r>
      <w:r w:rsidR="00FF4B64">
        <w:rPr>
          <w:rFonts w:ascii="Palatino Linotype" w:hAnsi="Palatino Linotype" w:cs="Arial"/>
        </w:rPr>
        <w:t xml:space="preserve">veinticuatro (24) de febrero </w:t>
      </w:r>
      <w:r w:rsidR="00FF4B64" w:rsidRPr="00CE71BA">
        <w:rPr>
          <w:rFonts w:ascii="Palatino Linotype" w:hAnsi="Palatino Linotype" w:cs="Arial"/>
        </w:rPr>
        <w:t>de dos</w:t>
      </w:r>
      <w:r w:rsidR="00FF4B64" w:rsidRPr="009B6FD5">
        <w:rPr>
          <w:rFonts w:ascii="Palatino Linotype" w:hAnsi="Palatino Linotype" w:cs="Arial"/>
        </w:rPr>
        <w:t xml:space="preserve"> mil veinti</w:t>
      </w:r>
      <w:r w:rsidR="00FF4B64">
        <w:rPr>
          <w:rFonts w:ascii="Palatino Linotype" w:hAnsi="Palatino Linotype" w:cs="Arial"/>
        </w:rPr>
        <w:t>dós</w:t>
      </w:r>
      <w:r w:rsidR="00FF4B64" w:rsidRPr="009B6FD5">
        <w:rPr>
          <w:rFonts w:ascii="Palatino Linotype" w:hAnsi="Palatino Linotype" w:cs="Arial"/>
        </w:rPr>
        <w:t xml:space="preserve">, por lo que se encuentra dentro de los márgenes temporales previstos en el artículo 178 de la </w:t>
      </w:r>
      <w:r w:rsidR="00FF4B64" w:rsidRPr="009B6FD5">
        <w:rPr>
          <w:rFonts w:ascii="Palatino Linotype" w:hAnsi="Palatino Linotype" w:cs="Arial"/>
          <w:b/>
        </w:rPr>
        <w:t xml:space="preserve">Ley de Transparencia y Acceso a la Información Pública del Estado de México y Municipios </w:t>
      </w:r>
      <w:r w:rsidR="00FF4B64" w:rsidRPr="009B6FD5">
        <w:rPr>
          <w:rFonts w:ascii="Palatino Linotype" w:hAnsi="Palatino Linotype" w:cs="Arial"/>
        </w:rPr>
        <w:t>vigente.</w:t>
      </w:r>
    </w:p>
    <w:p w14:paraId="528AE56E" w14:textId="77777777" w:rsidR="00E101E2" w:rsidRPr="00E101E2" w:rsidRDefault="00E101E2" w:rsidP="00E101E2">
      <w:pPr>
        <w:pStyle w:val="Prrafodelista"/>
        <w:tabs>
          <w:tab w:val="left" w:pos="567"/>
        </w:tabs>
        <w:spacing w:line="360" w:lineRule="auto"/>
        <w:ind w:left="0"/>
        <w:jc w:val="both"/>
        <w:rPr>
          <w:rFonts w:ascii="Palatino Linotype" w:hAnsi="Palatino Linotype"/>
        </w:rPr>
      </w:pPr>
    </w:p>
    <w:p w14:paraId="528AE56F" w14:textId="77777777" w:rsidR="000F4046" w:rsidRPr="00E101E2" w:rsidRDefault="00E101E2" w:rsidP="00E37F0A">
      <w:pPr>
        <w:pStyle w:val="Prrafodelista"/>
        <w:numPr>
          <w:ilvl w:val="0"/>
          <w:numId w:val="1"/>
        </w:numPr>
        <w:tabs>
          <w:tab w:val="left" w:pos="567"/>
        </w:tabs>
        <w:spacing w:after="160" w:line="360" w:lineRule="auto"/>
        <w:ind w:left="0" w:right="49" w:firstLine="0"/>
        <w:jc w:val="both"/>
        <w:rPr>
          <w:rFonts w:ascii="Palatino Linotype" w:hAnsi="Palatino Linotype"/>
        </w:rPr>
      </w:pPr>
      <w:r w:rsidRPr="00E101E2">
        <w:rPr>
          <w:rFonts w:ascii="Palatino Linotype" w:eastAsia="Calibri" w:hAnsi="Palatino Linotype" w:cs="Arial"/>
        </w:rPr>
        <w:t>En consecuencia, el escrito contiene</w:t>
      </w:r>
      <w:r w:rsidR="000F4046" w:rsidRPr="00E101E2">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28AE570" w14:textId="77777777" w:rsidR="00FA5CDD" w:rsidRPr="00542258" w:rsidRDefault="00FA5CDD" w:rsidP="00E37F0A">
      <w:pPr>
        <w:spacing w:line="360" w:lineRule="auto"/>
        <w:rPr>
          <w:rFonts w:ascii="Palatino Linotype" w:hAnsi="Palatino Linotype"/>
        </w:rPr>
      </w:pPr>
    </w:p>
    <w:p w14:paraId="528AE571" w14:textId="77777777" w:rsidR="009F09BC" w:rsidRDefault="009F09BC" w:rsidP="00E37F0A">
      <w:pPr>
        <w:pStyle w:val="Ttulo1"/>
        <w:spacing w:before="0" w:line="360" w:lineRule="auto"/>
        <w:rPr>
          <w:rFonts w:ascii="Palatino Linotype" w:hAnsi="Palatino Linotype"/>
          <w:b/>
          <w:color w:val="000000" w:themeColor="text1"/>
          <w:sz w:val="24"/>
          <w:szCs w:val="24"/>
        </w:rPr>
      </w:pPr>
      <w:bookmarkStart w:id="9" w:name="_Toc34246179"/>
      <w:bookmarkStart w:id="10" w:name="_Toc50033991"/>
      <w:bookmarkStart w:id="11" w:name="_Toc51259588"/>
      <w:bookmarkStart w:id="12" w:name="_Toc83128581"/>
      <w:r w:rsidRPr="00542258">
        <w:rPr>
          <w:rFonts w:ascii="Palatino Linotype" w:hAnsi="Palatino Linotype"/>
          <w:b/>
          <w:color w:val="000000" w:themeColor="text1"/>
          <w:sz w:val="24"/>
          <w:szCs w:val="24"/>
        </w:rPr>
        <w:t xml:space="preserve">TERCERO. </w:t>
      </w:r>
      <w:bookmarkStart w:id="13" w:name="_Toc501021589"/>
      <w:r w:rsidRPr="00542258">
        <w:rPr>
          <w:rFonts w:ascii="Palatino Linotype" w:hAnsi="Palatino Linotype"/>
          <w:b/>
          <w:color w:val="000000" w:themeColor="text1"/>
          <w:sz w:val="24"/>
          <w:szCs w:val="24"/>
        </w:rPr>
        <w:t xml:space="preserve">Del </w:t>
      </w:r>
      <w:r w:rsidRPr="00E101E2">
        <w:rPr>
          <w:rFonts w:ascii="Palatino Linotype" w:hAnsi="Palatino Linotype"/>
          <w:b/>
          <w:color w:val="000000" w:themeColor="text1"/>
          <w:sz w:val="24"/>
          <w:szCs w:val="24"/>
        </w:rPr>
        <w:t>planteamiento de la Litis.</w:t>
      </w:r>
      <w:bookmarkEnd w:id="9"/>
      <w:bookmarkEnd w:id="10"/>
      <w:bookmarkEnd w:id="11"/>
      <w:bookmarkEnd w:id="12"/>
      <w:bookmarkEnd w:id="13"/>
    </w:p>
    <w:p w14:paraId="528AE572" w14:textId="77777777" w:rsidR="00E101E2" w:rsidRPr="00E101E2" w:rsidRDefault="00E101E2" w:rsidP="00E101E2">
      <w:pPr>
        <w:rPr>
          <w:rFonts w:ascii="Palatino Linotype" w:hAnsi="Palatino Linotype"/>
        </w:rPr>
      </w:pPr>
    </w:p>
    <w:p w14:paraId="528AE573" w14:textId="77777777" w:rsidR="00C917AE" w:rsidRDefault="000B1EE1" w:rsidP="00C917AE">
      <w:pPr>
        <w:pStyle w:val="Prrafodelista"/>
        <w:numPr>
          <w:ilvl w:val="0"/>
          <w:numId w:val="1"/>
        </w:numPr>
        <w:tabs>
          <w:tab w:val="left" w:pos="567"/>
        </w:tabs>
        <w:spacing w:line="360" w:lineRule="auto"/>
        <w:ind w:left="0" w:firstLine="0"/>
        <w:jc w:val="both"/>
        <w:rPr>
          <w:rFonts w:ascii="Palatino Linotype" w:hAnsi="Palatino Linotype" w:cs="Arial"/>
        </w:rPr>
      </w:pPr>
      <w:r w:rsidRPr="00542258">
        <w:rPr>
          <w:rFonts w:ascii="Palatino Linotype" w:hAnsi="Palatino Linotype" w:cs="Arial"/>
        </w:rPr>
        <w:t xml:space="preserve">De las constancias en el expediente al rubro indicado, se desprende que el </w:t>
      </w:r>
      <w:r w:rsidRPr="00542258">
        <w:rPr>
          <w:rFonts w:ascii="Palatino Linotype" w:hAnsi="Palatino Linotype" w:cs="Arial"/>
          <w:b/>
        </w:rPr>
        <w:t>RECURRENTE</w:t>
      </w:r>
      <w:r w:rsidRPr="00542258">
        <w:rPr>
          <w:rFonts w:ascii="Palatino Linotype" w:hAnsi="Palatino Linotype" w:cs="Arial"/>
        </w:rPr>
        <w:t xml:space="preserve"> </w:t>
      </w:r>
      <w:r w:rsidR="00D14447">
        <w:rPr>
          <w:rFonts w:ascii="Palatino Linotype" w:hAnsi="Palatino Linotype" w:cs="Arial"/>
        </w:rPr>
        <w:t xml:space="preserve">requirió </w:t>
      </w:r>
      <w:r w:rsidR="00E101E2">
        <w:rPr>
          <w:rFonts w:ascii="Palatino Linotype" w:hAnsi="Palatino Linotype" w:cs="Arial"/>
        </w:rPr>
        <w:t>la siguiente información</w:t>
      </w:r>
      <w:r w:rsidR="00F64221" w:rsidRPr="00542258">
        <w:rPr>
          <w:rFonts w:ascii="Palatino Linotype" w:hAnsi="Palatino Linotype" w:cs="Arial"/>
        </w:rPr>
        <w:t>:</w:t>
      </w:r>
    </w:p>
    <w:p w14:paraId="528AE574" w14:textId="77777777" w:rsidR="00D67BD2" w:rsidRPr="00526043" w:rsidRDefault="00D67BD2" w:rsidP="00526043">
      <w:pPr>
        <w:tabs>
          <w:tab w:val="left" w:pos="567"/>
        </w:tabs>
        <w:ind w:right="616"/>
        <w:jc w:val="both"/>
        <w:rPr>
          <w:rFonts w:ascii="Palatino Linotype" w:hAnsi="Palatino Linotype" w:cs="Arial"/>
          <w:sz w:val="22"/>
          <w:szCs w:val="22"/>
        </w:rPr>
      </w:pPr>
    </w:p>
    <w:p w14:paraId="528AE575" w14:textId="77777777" w:rsidR="00FF4B64" w:rsidRDefault="00FF4B64" w:rsidP="00FF4B64">
      <w:pPr>
        <w:pStyle w:val="Prrafodelista"/>
        <w:numPr>
          <w:ilvl w:val="0"/>
          <w:numId w:val="31"/>
        </w:numPr>
        <w:ind w:left="567" w:right="616" w:hanging="141"/>
        <w:jc w:val="both"/>
        <w:rPr>
          <w:rFonts w:ascii="Palatino Linotype" w:hAnsi="Palatino Linotype"/>
          <w:b/>
          <w:sz w:val="22"/>
          <w:szCs w:val="22"/>
        </w:rPr>
      </w:pPr>
      <w:r w:rsidRPr="00526043">
        <w:rPr>
          <w:rFonts w:ascii="Palatino Linotype" w:hAnsi="Palatino Linotype"/>
          <w:b/>
          <w:sz w:val="22"/>
          <w:szCs w:val="22"/>
        </w:rPr>
        <w:t>Los inventarios de datos personales recabados en las bases de datos con la lista de servidores públicos qué tienen acceso a los sistemas, el tratamiento y l</w:t>
      </w:r>
      <w:r w:rsidR="00526043">
        <w:rPr>
          <w:rFonts w:ascii="Palatino Linotype" w:hAnsi="Palatino Linotype"/>
          <w:b/>
          <w:sz w:val="22"/>
          <w:szCs w:val="22"/>
        </w:rPr>
        <w:t>a finalidad de cada tratamiento;</w:t>
      </w:r>
    </w:p>
    <w:p w14:paraId="528AE576" w14:textId="77777777" w:rsidR="00526043" w:rsidRPr="00526043" w:rsidRDefault="00526043" w:rsidP="00526043">
      <w:pPr>
        <w:ind w:right="616"/>
        <w:jc w:val="both"/>
        <w:rPr>
          <w:rFonts w:ascii="Palatino Linotype" w:hAnsi="Palatino Linotype"/>
          <w:b/>
          <w:sz w:val="22"/>
          <w:szCs w:val="22"/>
        </w:rPr>
      </w:pPr>
    </w:p>
    <w:p w14:paraId="528AE577" w14:textId="77777777" w:rsidR="00526043" w:rsidRPr="00526043" w:rsidRDefault="00526043" w:rsidP="00526043">
      <w:pPr>
        <w:pStyle w:val="Prrafodelista"/>
        <w:numPr>
          <w:ilvl w:val="0"/>
          <w:numId w:val="31"/>
        </w:numPr>
        <w:ind w:left="567" w:right="616" w:hanging="141"/>
        <w:jc w:val="both"/>
        <w:rPr>
          <w:rFonts w:ascii="Palatino Linotype" w:hAnsi="Palatino Linotype"/>
          <w:b/>
          <w:sz w:val="22"/>
          <w:szCs w:val="22"/>
        </w:rPr>
      </w:pPr>
      <w:r>
        <w:rPr>
          <w:rFonts w:ascii="Palatino Linotype" w:hAnsi="Palatino Linotype"/>
          <w:b/>
          <w:sz w:val="22"/>
          <w:szCs w:val="22"/>
        </w:rPr>
        <w:t>Los a</w:t>
      </w:r>
      <w:r w:rsidRPr="00526043">
        <w:rPr>
          <w:rFonts w:ascii="Palatino Linotype" w:hAnsi="Palatino Linotype"/>
          <w:b/>
          <w:sz w:val="22"/>
          <w:szCs w:val="22"/>
        </w:rPr>
        <w:t>visos de privacid</w:t>
      </w:r>
      <w:r>
        <w:rPr>
          <w:rFonts w:ascii="Palatino Linotype" w:hAnsi="Palatino Linotype"/>
          <w:b/>
          <w:sz w:val="22"/>
          <w:szCs w:val="22"/>
        </w:rPr>
        <w:t>ad integral de cada dependencia;</w:t>
      </w:r>
    </w:p>
    <w:p w14:paraId="528AE578" w14:textId="77777777" w:rsidR="00526043" w:rsidRPr="00526043" w:rsidRDefault="00526043" w:rsidP="00526043">
      <w:pPr>
        <w:ind w:right="616"/>
        <w:jc w:val="both"/>
        <w:rPr>
          <w:rFonts w:ascii="Palatino Linotype" w:hAnsi="Palatino Linotype"/>
          <w:b/>
          <w:sz w:val="22"/>
          <w:szCs w:val="22"/>
        </w:rPr>
      </w:pPr>
    </w:p>
    <w:p w14:paraId="528AE579" w14:textId="77777777" w:rsidR="00526043" w:rsidRDefault="00526043" w:rsidP="00526043">
      <w:pPr>
        <w:pStyle w:val="Prrafodelista"/>
        <w:numPr>
          <w:ilvl w:val="0"/>
          <w:numId w:val="31"/>
        </w:numPr>
        <w:ind w:left="567" w:right="616" w:hanging="141"/>
        <w:jc w:val="both"/>
        <w:rPr>
          <w:rFonts w:ascii="Palatino Linotype" w:hAnsi="Palatino Linotype"/>
          <w:b/>
          <w:sz w:val="22"/>
          <w:szCs w:val="22"/>
        </w:rPr>
      </w:pPr>
      <w:r>
        <w:rPr>
          <w:rFonts w:ascii="Palatino Linotype" w:hAnsi="Palatino Linotype"/>
          <w:b/>
          <w:sz w:val="22"/>
          <w:szCs w:val="22"/>
        </w:rPr>
        <w:t>La c</w:t>
      </w:r>
      <w:r w:rsidRPr="00526043">
        <w:rPr>
          <w:rFonts w:ascii="Palatino Linotype" w:hAnsi="Palatino Linotype"/>
          <w:b/>
          <w:sz w:val="22"/>
          <w:szCs w:val="22"/>
        </w:rPr>
        <w:t>adena de custo</w:t>
      </w:r>
      <w:r>
        <w:rPr>
          <w:rFonts w:ascii="Palatino Linotype" w:hAnsi="Palatino Linotype"/>
          <w:b/>
          <w:sz w:val="22"/>
          <w:szCs w:val="22"/>
        </w:rPr>
        <w:t>dia de todas las bases de datos;</w:t>
      </w:r>
    </w:p>
    <w:p w14:paraId="528AE57A" w14:textId="77777777" w:rsidR="00526043" w:rsidRPr="00526043" w:rsidRDefault="00526043" w:rsidP="00526043">
      <w:pPr>
        <w:ind w:right="616"/>
        <w:jc w:val="both"/>
        <w:rPr>
          <w:rFonts w:ascii="Palatino Linotype" w:hAnsi="Palatino Linotype"/>
          <w:b/>
          <w:sz w:val="22"/>
          <w:szCs w:val="22"/>
        </w:rPr>
      </w:pPr>
    </w:p>
    <w:p w14:paraId="528AE57B" w14:textId="77777777" w:rsidR="00526043" w:rsidRDefault="00526043" w:rsidP="00526043">
      <w:pPr>
        <w:pStyle w:val="Prrafodelista"/>
        <w:numPr>
          <w:ilvl w:val="0"/>
          <w:numId w:val="31"/>
        </w:numPr>
        <w:ind w:left="567" w:right="616" w:hanging="141"/>
        <w:jc w:val="both"/>
        <w:rPr>
          <w:rFonts w:ascii="Palatino Linotype" w:hAnsi="Palatino Linotype"/>
          <w:b/>
          <w:sz w:val="22"/>
          <w:szCs w:val="22"/>
        </w:rPr>
      </w:pPr>
      <w:r>
        <w:rPr>
          <w:rFonts w:ascii="Palatino Linotype" w:hAnsi="Palatino Linotype"/>
          <w:b/>
          <w:sz w:val="22"/>
          <w:szCs w:val="22"/>
        </w:rPr>
        <w:t>El a</w:t>
      </w:r>
      <w:r w:rsidRPr="00526043">
        <w:rPr>
          <w:rFonts w:ascii="Palatino Linotype" w:hAnsi="Palatino Linotype"/>
          <w:b/>
          <w:sz w:val="22"/>
          <w:szCs w:val="22"/>
        </w:rPr>
        <w:t>nálisis de riesgos</w:t>
      </w:r>
      <w:r>
        <w:rPr>
          <w:rFonts w:ascii="Palatino Linotype" w:hAnsi="Palatino Linotype"/>
          <w:b/>
          <w:sz w:val="22"/>
          <w:szCs w:val="22"/>
        </w:rPr>
        <w:t xml:space="preserve"> de todas las bases personales;</w:t>
      </w:r>
    </w:p>
    <w:p w14:paraId="528AE57C" w14:textId="77777777" w:rsidR="00526043" w:rsidRPr="00526043" w:rsidRDefault="00526043" w:rsidP="00526043">
      <w:pPr>
        <w:ind w:right="616"/>
        <w:jc w:val="both"/>
        <w:rPr>
          <w:rFonts w:ascii="Palatino Linotype" w:hAnsi="Palatino Linotype"/>
          <w:b/>
          <w:sz w:val="22"/>
          <w:szCs w:val="22"/>
        </w:rPr>
      </w:pPr>
    </w:p>
    <w:p w14:paraId="528AE57D" w14:textId="77777777" w:rsidR="00526043" w:rsidRDefault="00526043" w:rsidP="00526043">
      <w:pPr>
        <w:pStyle w:val="Prrafodelista"/>
        <w:numPr>
          <w:ilvl w:val="0"/>
          <w:numId w:val="31"/>
        </w:numPr>
        <w:ind w:left="567" w:right="616" w:hanging="141"/>
        <w:jc w:val="both"/>
        <w:rPr>
          <w:rFonts w:ascii="Palatino Linotype" w:hAnsi="Palatino Linotype"/>
          <w:b/>
          <w:sz w:val="22"/>
          <w:szCs w:val="22"/>
        </w:rPr>
      </w:pPr>
      <w:r>
        <w:rPr>
          <w:rFonts w:ascii="Palatino Linotype" w:hAnsi="Palatino Linotype"/>
          <w:b/>
          <w:sz w:val="22"/>
          <w:szCs w:val="22"/>
        </w:rPr>
        <w:t>El t</w:t>
      </w:r>
      <w:r w:rsidRPr="00526043">
        <w:rPr>
          <w:rFonts w:ascii="Palatino Linotype" w:hAnsi="Palatino Linotype"/>
          <w:b/>
          <w:sz w:val="22"/>
          <w:szCs w:val="22"/>
        </w:rPr>
        <w:t>rata</w:t>
      </w:r>
      <w:r>
        <w:rPr>
          <w:rFonts w:ascii="Palatino Linotype" w:hAnsi="Palatino Linotype"/>
          <w:b/>
          <w:sz w:val="22"/>
          <w:szCs w:val="22"/>
        </w:rPr>
        <w:t>miento de los datos personales;</w:t>
      </w:r>
    </w:p>
    <w:p w14:paraId="528AE57E" w14:textId="77777777" w:rsidR="00526043" w:rsidRPr="00526043" w:rsidRDefault="00526043" w:rsidP="00526043">
      <w:pPr>
        <w:ind w:right="616"/>
        <w:jc w:val="both"/>
        <w:rPr>
          <w:rFonts w:ascii="Palatino Linotype" w:hAnsi="Palatino Linotype"/>
          <w:b/>
          <w:sz w:val="22"/>
          <w:szCs w:val="22"/>
        </w:rPr>
      </w:pPr>
    </w:p>
    <w:p w14:paraId="528AE57F" w14:textId="77777777" w:rsidR="00526043" w:rsidRDefault="00526043" w:rsidP="00526043">
      <w:pPr>
        <w:pStyle w:val="Prrafodelista"/>
        <w:numPr>
          <w:ilvl w:val="0"/>
          <w:numId w:val="31"/>
        </w:numPr>
        <w:ind w:left="567" w:right="616" w:hanging="141"/>
        <w:jc w:val="both"/>
        <w:rPr>
          <w:rFonts w:ascii="Palatino Linotype" w:hAnsi="Palatino Linotype"/>
          <w:b/>
          <w:sz w:val="22"/>
          <w:szCs w:val="22"/>
        </w:rPr>
      </w:pPr>
      <w:r w:rsidRPr="00526043">
        <w:rPr>
          <w:rFonts w:ascii="Palatino Linotype" w:hAnsi="Palatino Linotype"/>
          <w:b/>
          <w:sz w:val="22"/>
          <w:szCs w:val="22"/>
        </w:rPr>
        <w:t>Las prácticas y elementos innovadores en materia de protección de datos personales, desarro</w:t>
      </w:r>
      <w:r>
        <w:rPr>
          <w:rFonts w:ascii="Palatino Linotype" w:hAnsi="Palatino Linotype"/>
          <w:b/>
          <w:sz w:val="22"/>
          <w:szCs w:val="22"/>
        </w:rPr>
        <w:t>llados por esta administración; y</w:t>
      </w:r>
    </w:p>
    <w:p w14:paraId="528AE580" w14:textId="77777777" w:rsidR="00526043" w:rsidRPr="00526043" w:rsidRDefault="00526043" w:rsidP="00526043">
      <w:pPr>
        <w:ind w:right="616"/>
        <w:jc w:val="both"/>
        <w:rPr>
          <w:rFonts w:ascii="Palatino Linotype" w:hAnsi="Palatino Linotype"/>
          <w:b/>
          <w:sz w:val="22"/>
          <w:szCs w:val="22"/>
        </w:rPr>
      </w:pPr>
    </w:p>
    <w:p w14:paraId="528AE581" w14:textId="77777777" w:rsidR="00526043" w:rsidRPr="00526043" w:rsidRDefault="00667FED" w:rsidP="00526043">
      <w:pPr>
        <w:pStyle w:val="Prrafodelista"/>
        <w:numPr>
          <w:ilvl w:val="0"/>
          <w:numId w:val="31"/>
        </w:numPr>
        <w:ind w:left="567" w:right="616" w:hanging="141"/>
        <w:jc w:val="both"/>
        <w:rPr>
          <w:rFonts w:ascii="Palatino Linotype" w:hAnsi="Palatino Linotype"/>
          <w:b/>
          <w:sz w:val="22"/>
          <w:szCs w:val="22"/>
        </w:rPr>
      </w:pPr>
      <w:r>
        <w:rPr>
          <w:rFonts w:ascii="Palatino Linotype" w:hAnsi="Palatino Linotype"/>
          <w:b/>
          <w:sz w:val="22"/>
          <w:szCs w:val="22"/>
        </w:rPr>
        <w:t>Los d</w:t>
      </w:r>
      <w:r w:rsidR="00526043" w:rsidRPr="00526043">
        <w:rPr>
          <w:rFonts w:ascii="Palatino Linotype" w:hAnsi="Palatino Linotype"/>
          <w:b/>
          <w:sz w:val="22"/>
          <w:szCs w:val="22"/>
        </w:rPr>
        <w:t>ocumentos de seguridad de todas las Bases de Datos.</w:t>
      </w:r>
    </w:p>
    <w:p w14:paraId="528AE582" w14:textId="77777777" w:rsidR="00C917AE" w:rsidRPr="00D67BD2" w:rsidRDefault="00C917AE" w:rsidP="00D67BD2">
      <w:pPr>
        <w:tabs>
          <w:tab w:val="left" w:pos="1134"/>
          <w:tab w:val="left" w:pos="8222"/>
        </w:tabs>
        <w:spacing w:line="360" w:lineRule="auto"/>
        <w:ind w:right="616"/>
        <w:jc w:val="both"/>
        <w:rPr>
          <w:rFonts w:ascii="Palatino Linotype" w:hAnsi="Palatino Linotype"/>
          <w:b/>
          <w:szCs w:val="22"/>
        </w:rPr>
      </w:pPr>
    </w:p>
    <w:p w14:paraId="528AE583" w14:textId="77777777" w:rsidR="00FA15BA" w:rsidRPr="00667FED" w:rsidRDefault="00FA15BA" w:rsidP="00BC5BCD">
      <w:pPr>
        <w:numPr>
          <w:ilvl w:val="0"/>
          <w:numId w:val="1"/>
        </w:numPr>
        <w:tabs>
          <w:tab w:val="left" w:pos="567"/>
        </w:tabs>
        <w:spacing w:line="360" w:lineRule="auto"/>
        <w:ind w:left="0" w:firstLine="0"/>
        <w:contextualSpacing/>
        <w:jc w:val="both"/>
        <w:rPr>
          <w:rFonts w:ascii="Palatino Linotype" w:hAnsi="Palatino Linotype" w:cs="Arial"/>
        </w:rPr>
      </w:pPr>
      <w:r w:rsidRPr="00667FED">
        <w:rPr>
          <w:rFonts w:ascii="Palatino Linotype" w:hAnsi="Palatino Linotype" w:cs="Arial"/>
        </w:rPr>
        <w:t xml:space="preserve">En respuesta, el </w:t>
      </w:r>
      <w:r w:rsidRPr="00667FED">
        <w:rPr>
          <w:rFonts w:ascii="Palatino Linotype" w:hAnsi="Palatino Linotype" w:cs="Arial"/>
          <w:b/>
        </w:rPr>
        <w:t>SUJETO OBLIGADO</w:t>
      </w:r>
      <w:r w:rsidR="0094092A" w:rsidRPr="00667FED">
        <w:rPr>
          <w:rFonts w:ascii="Palatino Linotype" w:hAnsi="Palatino Linotype" w:cs="Arial"/>
        </w:rPr>
        <w:t xml:space="preserve"> </w:t>
      </w:r>
      <w:r w:rsidR="00667FED" w:rsidRPr="005B3D9D">
        <w:rPr>
          <w:rFonts w:ascii="Palatino Linotype" w:eastAsia="Calibri" w:hAnsi="Palatino Linotype" w:cs="Tahoma"/>
          <w:color w:val="000000"/>
          <w:lang w:val="es-ES"/>
        </w:rPr>
        <w:t>remitió</w:t>
      </w:r>
      <w:r w:rsidR="00667FED" w:rsidRPr="00667FED">
        <w:rPr>
          <w:rFonts w:ascii="Palatino Linotype" w:eastAsia="Calibri" w:hAnsi="Palatino Linotype" w:cs="Tahoma"/>
          <w:color w:val="000000"/>
          <w:lang w:val="es-ES"/>
        </w:rPr>
        <w:t xml:space="preserve"> los Avisos de Privacidad de diversas Áreas Administrativas, </w:t>
      </w:r>
      <w:r w:rsidR="00667FED">
        <w:rPr>
          <w:rFonts w:ascii="Palatino Linotype" w:eastAsia="Calibri" w:hAnsi="Palatino Linotype" w:cs="Tahoma"/>
          <w:color w:val="000000"/>
          <w:lang w:val="es-ES"/>
        </w:rPr>
        <w:t>asimismo</w:t>
      </w:r>
      <w:r w:rsidR="00667FED" w:rsidRPr="00667FED">
        <w:rPr>
          <w:rFonts w:ascii="Palatino Linotype" w:eastAsia="Calibri" w:hAnsi="Palatino Linotype" w:cs="Tahoma"/>
          <w:color w:val="000000"/>
          <w:lang w:val="es-ES"/>
        </w:rPr>
        <w:t>,</w:t>
      </w:r>
      <w:r w:rsidR="00667FED">
        <w:rPr>
          <w:rFonts w:ascii="Palatino Linotype" w:eastAsia="Calibri" w:hAnsi="Palatino Linotype" w:cs="Tahoma"/>
          <w:color w:val="000000"/>
          <w:lang w:val="es-ES"/>
        </w:rPr>
        <w:t xml:space="preserve"> informó</w:t>
      </w:r>
      <w:r w:rsidR="00667FED" w:rsidRPr="00667FED">
        <w:rPr>
          <w:rFonts w:ascii="Palatino Linotype" w:eastAsia="Calibri" w:hAnsi="Palatino Linotype" w:cs="Tahoma"/>
          <w:color w:val="000000"/>
          <w:lang w:val="es-ES"/>
        </w:rPr>
        <w:t xml:space="preserve"> el pronunciamiento de los Servidores Públicos habilitados respecto al Documento de Seguridad de Base de Datos Personales, y</w:t>
      </w:r>
      <w:r w:rsidR="00667FED">
        <w:rPr>
          <w:rFonts w:ascii="Palatino Linotype" w:eastAsia="Calibri" w:hAnsi="Palatino Linotype" w:cs="Tahoma"/>
          <w:color w:val="000000"/>
          <w:lang w:val="es-ES"/>
        </w:rPr>
        <w:t xml:space="preserve"> proporcionó</w:t>
      </w:r>
      <w:r w:rsidR="00667FED" w:rsidRPr="00667FED">
        <w:rPr>
          <w:rFonts w:ascii="Palatino Linotype" w:eastAsia="Calibri" w:hAnsi="Palatino Linotype" w:cs="Tahoma"/>
          <w:color w:val="000000"/>
          <w:lang w:val="es-ES"/>
        </w:rPr>
        <w:t xml:space="preserve"> el </w:t>
      </w:r>
      <w:r w:rsidR="00667FED" w:rsidRPr="00667FED">
        <w:rPr>
          <w:rFonts w:ascii="Palatino Linotype" w:hAnsi="Palatino Linotype"/>
        </w:rPr>
        <w:t>Acta de la Sexagésima Sesión Extraordinaria 2022 del Comité de Transparencia del Municipio de Toluca, donde se aprobó la propuesta de clasificación como información confidencial de forma total de los datos personales contenidos en documentos de seguridad.</w:t>
      </w:r>
    </w:p>
    <w:p w14:paraId="528AE584" w14:textId="77777777" w:rsidR="00667FED" w:rsidRPr="00667FED" w:rsidRDefault="00667FED" w:rsidP="00667FED">
      <w:pPr>
        <w:tabs>
          <w:tab w:val="left" w:pos="567"/>
        </w:tabs>
        <w:spacing w:line="360" w:lineRule="auto"/>
        <w:contextualSpacing/>
        <w:jc w:val="both"/>
        <w:rPr>
          <w:rFonts w:ascii="Palatino Linotype" w:hAnsi="Palatino Linotype" w:cs="Arial"/>
        </w:rPr>
      </w:pPr>
    </w:p>
    <w:p w14:paraId="528AE585" w14:textId="77777777" w:rsidR="00E16B71" w:rsidRPr="00E9138A" w:rsidRDefault="00D67BD2" w:rsidP="00E16B71">
      <w:pPr>
        <w:numPr>
          <w:ilvl w:val="0"/>
          <w:numId w:val="1"/>
        </w:numPr>
        <w:tabs>
          <w:tab w:val="left" w:pos="567"/>
        </w:tabs>
        <w:spacing w:line="360" w:lineRule="auto"/>
        <w:ind w:left="0" w:firstLine="0"/>
        <w:contextualSpacing/>
        <w:jc w:val="both"/>
        <w:rPr>
          <w:rFonts w:ascii="Palatino Linotype" w:eastAsia="SimSun" w:hAnsi="Palatino Linotype"/>
        </w:rPr>
      </w:pPr>
      <w:r w:rsidRPr="00D67BD2">
        <w:rPr>
          <w:rFonts w:ascii="Palatino Linotype" w:hAnsi="Palatino Linotype" w:cs="Arial"/>
        </w:rPr>
        <w:t xml:space="preserve">El </w:t>
      </w:r>
      <w:r w:rsidRPr="00E9138A">
        <w:rPr>
          <w:rFonts w:ascii="Palatino Linotype" w:hAnsi="Palatino Linotype" w:cs="Arial"/>
          <w:b/>
        </w:rPr>
        <w:t>RECURRENTE</w:t>
      </w:r>
      <w:r w:rsidR="009F09BC" w:rsidRPr="00E9138A">
        <w:rPr>
          <w:rFonts w:ascii="Palatino Linotype" w:hAnsi="Palatino Linotype" w:cs="Arial"/>
          <w:b/>
        </w:rPr>
        <w:t xml:space="preserve"> </w:t>
      </w:r>
      <w:r w:rsidR="009F09BC" w:rsidRPr="00E9138A">
        <w:rPr>
          <w:rFonts w:ascii="Palatino Linotype" w:hAnsi="Palatino Linotype" w:cs="Arial"/>
        </w:rPr>
        <w:t>inconforme con la respuesta</w:t>
      </w:r>
      <w:r w:rsidRPr="00E9138A">
        <w:rPr>
          <w:rFonts w:ascii="Palatino Linotype" w:hAnsi="Palatino Linotype" w:cs="Arial"/>
        </w:rPr>
        <w:t>,</w:t>
      </w:r>
      <w:r w:rsidR="00402466" w:rsidRPr="00E9138A">
        <w:rPr>
          <w:rFonts w:ascii="Palatino Linotype" w:hAnsi="Palatino Linotype" w:cs="Arial"/>
        </w:rPr>
        <w:t xml:space="preserve"> interpuso recurso de revisión</w:t>
      </w:r>
      <w:r w:rsidR="009F09BC" w:rsidRPr="00E9138A">
        <w:rPr>
          <w:rFonts w:ascii="Palatino Linotype" w:hAnsi="Palatino Linotype" w:cs="Arial"/>
        </w:rPr>
        <w:t xml:space="preserve">, </w:t>
      </w:r>
      <w:r w:rsidR="00402466" w:rsidRPr="00E9138A">
        <w:rPr>
          <w:rFonts w:ascii="Palatino Linotype" w:hAnsi="Palatino Linotype" w:cs="Arial"/>
        </w:rPr>
        <w:t>señalando</w:t>
      </w:r>
      <w:r w:rsidR="009F09BC" w:rsidRPr="00E9138A">
        <w:rPr>
          <w:rFonts w:ascii="Palatino Linotype" w:hAnsi="Palatino Linotype" w:cs="Arial"/>
        </w:rPr>
        <w:t xml:space="preserve"> </w:t>
      </w:r>
      <w:r w:rsidR="00CF0D2B" w:rsidRPr="00E9138A">
        <w:rPr>
          <w:rFonts w:ascii="Palatino Linotype" w:hAnsi="Palatino Linotype" w:cs="Arial"/>
        </w:rPr>
        <w:t>grosso</w:t>
      </w:r>
      <w:r w:rsidR="00CF0D2B" w:rsidRPr="00E9138A">
        <w:rPr>
          <w:rFonts w:ascii="Palatino Linotype" w:hAnsi="Palatino Linotype" w:cs="Arial"/>
          <w:i/>
        </w:rPr>
        <w:t xml:space="preserve"> modo</w:t>
      </w:r>
      <w:r w:rsidRPr="00E9138A">
        <w:rPr>
          <w:rFonts w:ascii="Palatino Linotype" w:hAnsi="Palatino Linotype" w:cs="Arial"/>
        </w:rPr>
        <w:t xml:space="preserve">, </w:t>
      </w:r>
      <w:r w:rsidR="00AA1E3F" w:rsidRPr="00E9138A">
        <w:rPr>
          <w:rFonts w:ascii="Palatino Linotype" w:hAnsi="Palatino Linotype" w:cs="Arial"/>
        </w:rPr>
        <w:t xml:space="preserve">que </w:t>
      </w:r>
      <w:r w:rsidRPr="00E9138A">
        <w:rPr>
          <w:rFonts w:ascii="Palatino Linotype" w:hAnsi="Palatino Linotype" w:cs="Arial"/>
        </w:rPr>
        <w:t xml:space="preserve">el </w:t>
      </w:r>
      <w:r w:rsidRPr="00E9138A">
        <w:rPr>
          <w:rFonts w:ascii="Palatino Linotype" w:hAnsi="Palatino Linotype" w:cs="Arial"/>
          <w:b/>
        </w:rPr>
        <w:t>SUJETO OBLIGADO</w:t>
      </w:r>
      <w:r w:rsidRPr="00E9138A">
        <w:rPr>
          <w:rFonts w:ascii="Palatino Linotype" w:hAnsi="Palatino Linotype" w:cs="Arial"/>
        </w:rPr>
        <w:t xml:space="preserve"> </w:t>
      </w:r>
      <w:r w:rsidR="00667FED">
        <w:rPr>
          <w:rFonts w:ascii="Palatino Linotype" w:hAnsi="Palatino Linotype"/>
          <w:color w:val="000000"/>
        </w:rPr>
        <w:t>no remitió los oficios de respuesta de las áreas a las que les fue turnada la solicitud de información, razón por la cual, a su consideración,</w:t>
      </w:r>
      <w:r w:rsidR="00792638">
        <w:rPr>
          <w:rFonts w:ascii="Palatino Linotype" w:hAnsi="Palatino Linotype"/>
          <w:color w:val="000000"/>
        </w:rPr>
        <w:t xml:space="preserve"> la respuesta no colmó</w:t>
      </w:r>
      <w:r w:rsidR="00BC5BCD">
        <w:rPr>
          <w:rFonts w:ascii="Palatino Linotype" w:hAnsi="Palatino Linotype"/>
          <w:color w:val="000000"/>
        </w:rPr>
        <w:t xml:space="preserve"> lo solicitado; por otro lado, </w:t>
      </w:r>
      <w:r w:rsidR="00667FED">
        <w:rPr>
          <w:rFonts w:ascii="Palatino Linotype" w:hAnsi="Palatino Linotype"/>
          <w:color w:val="000000"/>
        </w:rPr>
        <w:t>refirió que no le consta que</w:t>
      </w:r>
      <w:r w:rsidR="00792638">
        <w:rPr>
          <w:rFonts w:ascii="Palatino Linotype" w:hAnsi="Palatino Linotype"/>
          <w:color w:val="000000"/>
        </w:rPr>
        <w:t xml:space="preserve"> la Titular de la Unidad de Transparencia</w:t>
      </w:r>
      <w:r w:rsidR="00667FED">
        <w:rPr>
          <w:rFonts w:ascii="Palatino Linotype" w:hAnsi="Palatino Linotype"/>
          <w:color w:val="000000"/>
        </w:rPr>
        <w:t xml:space="preserve"> </w:t>
      </w:r>
      <w:r w:rsidR="00BC5BCD">
        <w:rPr>
          <w:rFonts w:ascii="Palatino Linotype" w:hAnsi="Palatino Linotype"/>
          <w:color w:val="000000"/>
        </w:rPr>
        <w:t>solicitara</w:t>
      </w:r>
      <w:r w:rsidR="00667FED">
        <w:rPr>
          <w:rFonts w:ascii="Palatino Linotype" w:hAnsi="Palatino Linotype"/>
          <w:color w:val="000000"/>
        </w:rPr>
        <w:t xml:space="preserve"> al Comité de Transparencia la cl</w:t>
      </w:r>
      <w:r w:rsidR="00BC5BCD">
        <w:rPr>
          <w:rFonts w:ascii="Palatino Linotype" w:hAnsi="Palatino Linotype"/>
          <w:color w:val="000000"/>
        </w:rPr>
        <w:t xml:space="preserve">asificación de </w:t>
      </w:r>
      <w:r w:rsidR="00AA5548">
        <w:rPr>
          <w:rFonts w:ascii="Palatino Linotype" w:hAnsi="Palatino Linotype"/>
          <w:color w:val="000000"/>
        </w:rPr>
        <w:t>los documentos de seguridad</w:t>
      </w:r>
      <w:r w:rsidR="00BC5BCD">
        <w:rPr>
          <w:rFonts w:ascii="Palatino Linotype" w:hAnsi="Palatino Linotype"/>
          <w:color w:val="000000"/>
        </w:rPr>
        <w:t>, en este sentido,</w:t>
      </w:r>
      <w:r w:rsidR="00667FED">
        <w:rPr>
          <w:rFonts w:ascii="Palatino Linotype" w:hAnsi="Palatino Linotype"/>
          <w:color w:val="000000"/>
        </w:rPr>
        <w:t xml:space="preserve"> requirió </w:t>
      </w:r>
      <w:r w:rsidR="00792638">
        <w:rPr>
          <w:rFonts w:ascii="Palatino Linotype" w:hAnsi="Palatino Linotype"/>
          <w:color w:val="000000"/>
        </w:rPr>
        <w:t xml:space="preserve">que </w:t>
      </w:r>
      <w:r w:rsidR="00BC5BCD">
        <w:rPr>
          <w:rFonts w:ascii="Palatino Linotype" w:hAnsi="Palatino Linotype"/>
          <w:color w:val="000000"/>
        </w:rPr>
        <w:t>en los casos</w:t>
      </w:r>
      <w:r w:rsidR="00667FED">
        <w:rPr>
          <w:rFonts w:ascii="Palatino Linotype" w:hAnsi="Palatino Linotype"/>
          <w:color w:val="000000"/>
        </w:rPr>
        <w:t xml:space="preserve"> que </w:t>
      </w:r>
      <w:r w:rsidR="00792638">
        <w:rPr>
          <w:rFonts w:ascii="Palatino Linotype" w:hAnsi="Palatino Linotype"/>
          <w:color w:val="000000"/>
        </w:rPr>
        <w:t xml:space="preserve">se </w:t>
      </w:r>
      <w:r w:rsidR="00BC5BCD">
        <w:rPr>
          <w:rFonts w:ascii="Palatino Linotype" w:hAnsi="Palatino Linotype"/>
          <w:color w:val="000000"/>
        </w:rPr>
        <w:t>haya</w:t>
      </w:r>
      <w:r w:rsidR="00667FED">
        <w:rPr>
          <w:rFonts w:ascii="Palatino Linotype" w:hAnsi="Palatino Linotype"/>
          <w:color w:val="000000"/>
        </w:rPr>
        <w:t xml:space="preserve"> clasificado, </w:t>
      </w:r>
      <w:r w:rsidR="00BC5BCD">
        <w:rPr>
          <w:rFonts w:ascii="Palatino Linotype" w:hAnsi="Palatino Linotype"/>
          <w:color w:val="000000"/>
        </w:rPr>
        <w:t xml:space="preserve">se le hiciera entrega de </w:t>
      </w:r>
      <w:r w:rsidR="00667FED">
        <w:rPr>
          <w:rFonts w:ascii="Palatino Linotype" w:hAnsi="Palatino Linotype"/>
          <w:color w:val="000000"/>
        </w:rPr>
        <w:t>los documentos en versión pública.</w:t>
      </w:r>
    </w:p>
    <w:p w14:paraId="528AE586" w14:textId="77777777" w:rsidR="0094092A" w:rsidRPr="00542258" w:rsidRDefault="0094092A" w:rsidP="00E37F0A">
      <w:pPr>
        <w:tabs>
          <w:tab w:val="left" w:pos="567"/>
        </w:tabs>
        <w:spacing w:line="360" w:lineRule="auto"/>
        <w:contextualSpacing/>
        <w:jc w:val="both"/>
        <w:rPr>
          <w:rFonts w:ascii="Palatino Linotype" w:eastAsia="SimSun" w:hAnsi="Palatino Linotype"/>
        </w:rPr>
      </w:pPr>
    </w:p>
    <w:p w14:paraId="528AE587" w14:textId="77777777" w:rsidR="00BA3473" w:rsidRPr="00542258" w:rsidRDefault="00BA3473" w:rsidP="00E37F0A">
      <w:pPr>
        <w:numPr>
          <w:ilvl w:val="0"/>
          <w:numId w:val="1"/>
        </w:numPr>
        <w:tabs>
          <w:tab w:val="left" w:pos="567"/>
        </w:tabs>
        <w:spacing w:line="360" w:lineRule="auto"/>
        <w:ind w:left="0" w:firstLine="0"/>
        <w:contextualSpacing/>
        <w:jc w:val="both"/>
        <w:rPr>
          <w:rFonts w:ascii="Palatino Linotype" w:hAnsi="Palatino Linotype" w:cs="Arial"/>
        </w:rPr>
      </w:pPr>
      <w:r w:rsidRPr="00542258">
        <w:rPr>
          <w:rFonts w:ascii="Palatino Linotype" w:eastAsia="SimSun" w:hAnsi="Palatino Linotype"/>
        </w:rPr>
        <w:lastRenderedPageBreak/>
        <w:t xml:space="preserve">En </w:t>
      </w:r>
      <w:r w:rsidR="00D67BD2">
        <w:rPr>
          <w:rFonts w:ascii="Palatino Linotype" w:hAnsi="Palatino Linotype"/>
          <w:color w:val="000000" w:themeColor="text1"/>
        </w:rPr>
        <w:t>este</w:t>
      </w:r>
      <w:r w:rsidRPr="00542258">
        <w:rPr>
          <w:rFonts w:ascii="Palatino Linotype" w:hAnsi="Palatino Linotype"/>
          <w:color w:val="000000" w:themeColor="text1"/>
        </w:rPr>
        <w:t xml:space="preserve"> sentido, este Organismo Garante advierte que las razones o motivos de inconformidad manifestados por el </w:t>
      </w:r>
      <w:r w:rsidRPr="00542258">
        <w:rPr>
          <w:rFonts w:ascii="Palatino Linotype" w:hAnsi="Palatino Linotype"/>
          <w:b/>
          <w:bCs/>
          <w:color w:val="000000" w:themeColor="text1"/>
        </w:rPr>
        <w:t>RECURRENTE</w:t>
      </w:r>
      <w:r w:rsidRPr="00542258">
        <w:rPr>
          <w:rFonts w:ascii="Palatino Linotype" w:hAnsi="Palatino Linotype"/>
          <w:color w:val="000000" w:themeColor="text1"/>
        </w:rPr>
        <w:t xml:space="preserve"> sugieren que la respuesta proporcionada por el </w:t>
      </w:r>
      <w:r w:rsidRPr="00542258">
        <w:rPr>
          <w:rFonts w:ascii="Palatino Linotype" w:hAnsi="Palatino Linotype"/>
          <w:b/>
          <w:bCs/>
          <w:color w:val="000000" w:themeColor="text1"/>
        </w:rPr>
        <w:t>SUJETO OBLIGADO</w:t>
      </w:r>
      <w:r w:rsidRPr="00542258">
        <w:rPr>
          <w:rFonts w:ascii="Palatino Linotype" w:hAnsi="Palatino Linotype"/>
          <w:color w:val="000000" w:themeColor="text1"/>
        </w:rPr>
        <w:t xml:space="preserve"> no cumplió con los principios contendidos en el artículo 11 de la Ley de Transparencia y </w:t>
      </w:r>
      <w:r w:rsidRPr="00D67BD2">
        <w:rPr>
          <w:rFonts w:ascii="Palatino Linotype" w:hAnsi="Palatino Linotype"/>
          <w:color w:val="000000" w:themeColor="text1"/>
        </w:rPr>
        <w:t xml:space="preserve">Acceso a la Información Pública del Estado de México y Municipios, los cuales señalan que en la generación, publicación y entrega de información se deberá garantizar que ésta sea </w:t>
      </w:r>
      <w:r w:rsidR="00D67BD2" w:rsidRPr="00D67BD2">
        <w:rPr>
          <w:rFonts w:ascii="Palatino Linotype" w:hAnsi="Palatino Linotype"/>
          <w:b/>
          <w:bCs/>
          <w:color w:val="000000" w:themeColor="text1"/>
        </w:rPr>
        <w:t>completa</w:t>
      </w:r>
      <w:r w:rsidRPr="00D67BD2">
        <w:rPr>
          <w:rFonts w:ascii="Palatino Linotype" w:hAnsi="Palatino Linotype"/>
          <w:color w:val="000000" w:themeColor="text1"/>
        </w:rPr>
        <w:t>.</w:t>
      </w:r>
    </w:p>
    <w:p w14:paraId="528AE588" w14:textId="77777777" w:rsidR="00BA3473" w:rsidRPr="00D67BD2" w:rsidRDefault="00BA3473" w:rsidP="00D67BD2">
      <w:pPr>
        <w:spacing w:line="360" w:lineRule="auto"/>
        <w:rPr>
          <w:rFonts w:ascii="Palatino Linotype" w:eastAsia="SimSun" w:hAnsi="Palatino Linotype"/>
        </w:rPr>
      </w:pPr>
    </w:p>
    <w:p w14:paraId="528AE589" w14:textId="77777777" w:rsidR="00BA3473" w:rsidRPr="00542258" w:rsidRDefault="00BA3473" w:rsidP="00E37F0A">
      <w:pPr>
        <w:numPr>
          <w:ilvl w:val="0"/>
          <w:numId w:val="1"/>
        </w:numPr>
        <w:tabs>
          <w:tab w:val="left" w:pos="567"/>
        </w:tabs>
        <w:spacing w:line="360" w:lineRule="auto"/>
        <w:ind w:left="0" w:firstLine="0"/>
        <w:contextualSpacing/>
        <w:jc w:val="both"/>
        <w:rPr>
          <w:rFonts w:ascii="Palatino Linotype" w:hAnsi="Palatino Linotype" w:cs="Arial"/>
        </w:rPr>
      </w:pPr>
      <w:r w:rsidRPr="00542258">
        <w:rPr>
          <w:rFonts w:ascii="Palatino Linotype" w:eastAsia="SimSun" w:hAnsi="Palatino Linotype"/>
        </w:rPr>
        <w:t xml:space="preserve">Por </w:t>
      </w:r>
      <w:r w:rsidRPr="00542258">
        <w:rPr>
          <w:rFonts w:ascii="Palatino Linotype" w:hAnsi="Palatino Linotype"/>
          <w:color w:val="000000" w:themeColor="text1"/>
        </w:rPr>
        <w:t>lo anterior, se actualizan las causales de procedencia del recurso de revisión establecidas en e</w:t>
      </w:r>
      <w:r w:rsidR="00AA1E3F" w:rsidRPr="00542258">
        <w:rPr>
          <w:rFonts w:ascii="Palatino Linotype" w:hAnsi="Palatino Linotype"/>
          <w:color w:val="000000" w:themeColor="text1"/>
        </w:rPr>
        <w:t xml:space="preserve">l artículo 179, fracción V </w:t>
      </w:r>
      <w:r w:rsidRPr="00542258">
        <w:rPr>
          <w:rFonts w:ascii="Palatino Linotype" w:hAnsi="Palatino Linotype"/>
          <w:color w:val="000000" w:themeColor="text1"/>
        </w:rPr>
        <w:t>de la Ley de Transparencia y Acceso a la Información Pública del Estado de México y Municipios, las cuales dictan lo siguiente:</w:t>
      </w:r>
    </w:p>
    <w:p w14:paraId="528AE58A" w14:textId="77777777" w:rsidR="00BA3473" w:rsidRPr="00542258" w:rsidRDefault="00BA3473" w:rsidP="00E37F0A">
      <w:pPr>
        <w:pStyle w:val="Prrafodelista"/>
        <w:tabs>
          <w:tab w:val="left" w:pos="567"/>
        </w:tabs>
        <w:spacing w:line="360" w:lineRule="auto"/>
        <w:ind w:left="567" w:right="900"/>
        <w:rPr>
          <w:rFonts w:ascii="Palatino Linotype" w:hAnsi="Palatino Linotype"/>
          <w:b/>
          <w:color w:val="000000" w:themeColor="text1"/>
          <w:lang w:val="es-MX" w:eastAsia="en-US"/>
        </w:rPr>
      </w:pPr>
    </w:p>
    <w:p w14:paraId="528AE58B" w14:textId="77777777" w:rsidR="00BA3473" w:rsidRPr="00BC5BCD" w:rsidRDefault="00BA3473" w:rsidP="00D67BD2">
      <w:pPr>
        <w:pStyle w:val="Sinespaciado"/>
        <w:tabs>
          <w:tab w:val="left" w:pos="426"/>
          <w:tab w:val="left" w:pos="567"/>
        </w:tabs>
        <w:ind w:left="567" w:right="900"/>
        <w:jc w:val="both"/>
        <w:rPr>
          <w:rFonts w:ascii="Palatino Linotype" w:hAnsi="Palatino Linotype"/>
          <w:i/>
          <w:color w:val="000000" w:themeColor="text1"/>
          <w:sz w:val="22"/>
        </w:rPr>
      </w:pPr>
      <w:r w:rsidRPr="00BC5BCD">
        <w:rPr>
          <w:rFonts w:ascii="Palatino Linotype" w:hAnsi="Palatino Linotype"/>
          <w:i/>
          <w:color w:val="000000" w:themeColor="text1"/>
          <w:sz w:val="22"/>
        </w:rPr>
        <w:t>“</w:t>
      </w:r>
      <w:r w:rsidRPr="00BC5BCD">
        <w:rPr>
          <w:rFonts w:ascii="Palatino Linotype" w:hAnsi="Palatino Linotype"/>
          <w:b/>
          <w:i/>
          <w:color w:val="000000" w:themeColor="text1"/>
          <w:sz w:val="22"/>
        </w:rPr>
        <w:t>Artículo 179.</w:t>
      </w:r>
      <w:r w:rsidRPr="00BC5BCD">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28AE58C" w14:textId="77777777" w:rsidR="00BA3473" w:rsidRPr="00BC5BCD" w:rsidRDefault="00BA3473" w:rsidP="00D67BD2">
      <w:pPr>
        <w:pStyle w:val="Sinespaciado"/>
        <w:tabs>
          <w:tab w:val="left" w:pos="426"/>
          <w:tab w:val="left" w:pos="567"/>
        </w:tabs>
        <w:ind w:left="567" w:right="900"/>
        <w:jc w:val="both"/>
        <w:rPr>
          <w:rFonts w:ascii="Palatino Linotype" w:hAnsi="Palatino Linotype"/>
          <w:i/>
          <w:color w:val="000000" w:themeColor="text1"/>
          <w:sz w:val="22"/>
        </w:rPr>
      </w:pPr>
      <w:r w:rsidRPr="00BC5BCD">
        <w:rPr>
          <w:rFonts w:ascii="Palatino Linotype" w:hAnsi="Palatino Linotype"/>
          <w:i/>
          <w:color w:val="000000" w:themeColor="text1"/>
          <w:sz w:val="22"/>
        </w:rPr>
        <w:t xml:space="preserve"> (…)</w:t>
      </w:r>
    </w:p>
    <w:p w14:paraId="528AE58D" w14:textId="77777777" w:rsidR="00BC5BCD" w:rsidRPr="00BC5BCD" w:rsidRDefault="00BC5BCD" w:rsidP="00D67BD2">
      <w:pPr>
        <w:pStyle w:val="Sinespaciado"/>
        <w:tabs>
          <w:tab w:val="left" w:pos="426"/>
          <w:tab w:val="left" w:pos="567"/>
        </w:tabs>
        <w:ind w:left="567" w:right="900"/>
        <w:jc w:val="both"/>
        <w:rPr>
          <w:rFonts w:ascii="Palatino Linotype" w:hAnsi="Palatino Linotype"/>
          <w:b/>
          <w:i/>
          <w:color w:val="000000" w:themeColor="text1"/>
          <w:sz w:val="22"/>
        </w:rPr>
      </w:pPr>
      <w:r w:rsidRPr="00BC5BCD">
        <w:rPr>
          <w:rFonts w:ascii="Palatino Linotype" w:hAnsi="Palatino Linotype"/>
          <w:b/>
          <w:i/>
          <w:color w:val="000000" w:themeColor="text1"/>
          <w:sz w:val="22"/>
        </w:rPr>
        <w:t>II. La clasificación de la información</w:t>
      </w:r>
    </w:p>
    <w:p w14:paraId="528AE58E" w14:textId="77777777" w:rsidR="00BC5BCD" w:rsidRPr="00BC5BCD" w:rsidRDefault="00BC5BCD" w:rsidP="00D67BD2">
      <w:pPr>
        <w:pStyle w:val="Sinespaciado"/>
        <w:tabs>
          <w:tab w:val="left" w:pos="426"/>
          <w:tab w:val="left" w:pos="567"/>
        </w:tabs>
        <w:ind w:left="567" w:right="900"/>
        <w:jc w:val="both"/>
        <w:rPr>
          <w:rFonts w:ascii="Palatino Linotype" w:hAnsi="Palatino Linotype"/>
          <w:i/>
          <w:color w:val="000000" w:themeColor="text1"/>
          <w:sz w:val="22"/>
        </w:rPr>
      </w:pPr>
      <w:r w:rsidRPr="00BC5BCD">
        <w:rPr>
          <w:rFonts w:ascii="Palatino Linotype" w:hAnsi="Palatino Linotype"/>
          <w:i/>
          <w:color w:val="000000" w:themeColor="text1"/>
          <w:sz w:val="22"/>
        </w:rPr>
        <w:t>(…)</w:t>
      </w:r>
    </w:p>
    <w:p w14:paraId="528AE58F" w14:textId="77777777" w:rsidR="00BA3473" w:rsidRPr="00BC5BCD" w:rsidRDefault="00AA1E3F" w:rsidP="00D67BD2">
      <w:pPr>
        <w:pStyle w:val="Sinespaciado"/>
        <w:tabs>
          <w:tab w:val="left" w:pos="426"/>
          <w:tab w:val="left" w:pos="567"/>
        </w:tabs>
        <w:ind w:left="567" w:right="900"/>
        <w:jc w:val="both"/>
        <w:rPr>
          <w:rFonts w:ascii="Palatino Linotype" w:hAnsi="Palatino Linotype"/>
          <w:b/>
          <w:i/>
          <w:color w:val="000000" w:themeColor="text1"/>
          <w:sz w:val="22"/>
        </w:rPr>
      </w:pPr>
      <w:r w:rsidRPr="00BC5BCD">
        <w:rPr>
          <w:rFonts w:ascii="Palatino Linotype" w:hAnsi="Palatino Linotype"/>
          <w:b/>
          <w:i/>
          <w:color w:val="000000" w:themeColor="text1"/>
          <w:sz w:val="22"/>
        </w:rPr>
        <w:t>V. La entrega de información incompleta;</w:t>
      </w:r>
    </w:p>
    <w:p w14:paraId="528AE590" w14:textId="77777777" w:rsidR="00BA3473" w:rsidRPr="00BC5BCD" w:rsidRDefault="00BA3473" w:rsidP="00D67BD2">
      <w:pPr>
        <w:pStyle w:val="Sinespaciado"/>
        <w:tabs>
          <w:tab w:val="left" w:pos="426"/>
          <w:tab w:val="left" w:pos="567"/>
        </w:tabs>
        <w:ind w:left="567" w:right="900"/>
        <w:jc w:val="both"/>
        <w:rPr>
          <w:rFonts w:ascii="Palatino Linotype" w:hAnsi="Palatino Linotype"/>
          <w:i/>
          <w:color w:val="000000" w:themeColor="text1"/>
          <w:sz w:val="22"/>
        </w:rPr>
      </w:pPr>
      <w:r w:rsidRPr="00BC5BCD">
        <w:rPr>
          <w:rFonts w:ascii="Palatino Linotype" w:hAnsi="Palatino Linotype"/>
          <w:i/>
          <w:color w:val="000000" w:themeColor="text1"/>
          <w:sz w:val="22"/>
        </w:rPr>
        <w:t>(…)”</w:t>
      </w:r>
    </w:p>
    <w:p w14:paraId="528AE591" w14:textId="77777777" w:rsidR="009F09BC" w:rsidRPr="00542258" w:rsidRDefault="009F09BC" w:rsidP="00E37F0A">
      <w:pPr>
        <w:spacing w:line="360" w:lineRule="auto"/>
        <w:rPr>
          <w:rFonts w:ascii="Palatino Linotype" w:eastAsia="MS Mincho" w:hAnsi="Palatino Linotype" w:cs="Arial"/>
        </w:rPr>
      </w:pPr>
    </w:p>
    <w:p w14:paraId="528AE592" w14:textId="77777777" w:rsidR="00A87D5E" w:rsidRPr="00307E97" w:rsidRDefault="009F09BC" w:rsidP="00D67BD2">
      <w:pPr>
        <w:pStyle w:val="Ttulo2"/>
        <w:spacing w:line="360" w:lineRule="auto"/>
        <w:rPr>
          <w:rFonts w:ascii="Palatino Linotype" w:hAnsi="Palatino Linotype"/>
          <w:b/>
          <w:color w:val="000000" w:themeColor="text1"/>
          <w:sz w:val="24"/>
          <w:szCs w:val="24"/>
        </w:rPr>
      </w:pPr>
      <w:bookmarkStart w:id="14" w:name="_Toc495427545"/>
      <w:bookmarkStart w:id="15" w:name="_Toc23414596"/>
      <w:bookmarkStart w:id="16" w:name="_Toc34819433"/>
      <w:bookmarkStart w:id="17" w:name="_Toc51259589"/>
      <w:bookmarkStart w:id="18" w:name="_Toc83128582"/>
      <w:r w:rsidRPr="00307E97">
        <w:rPr>
          <w:rFonts w:ascii="Palatino Linotype" w:hAnsi="Palatino Linotype"/>
          <w:b/>
          <w:color w:val="000000" w:themeColor="text1"/>
          <w:sz w:val="24"/>
          <w:szCs w:val="24"/>
        </w:rPr>
        <w:t>CUARTO. Del estudio y resolución del asunto.</w:t>
      </w:r>
      <w:bookmarkStart w:id="19" w:name="_Toc473799824"/>
      <w:bookmarkStart w:id="20" w:name="_Toc487025370"/>
      <w:bookmarkStart w:id="21" w:name="_Toc493790438"/>
      <w:bookmarkStart w:id="22" w:name="_Toc495606558"/>
      <w:bookmarkStart w:id="23" w:name="_Toc497297048"/>
      <w:bookmarkStart w:id="24" w:name="_Toc498503756"/>
      <w:bookmarkStart w:id="25" w:name="_Toc499201876"/>
      <w:bookmarkStart w:id="26" w:name="_Toc524000321"/>
      <w:bookmarkStart w:id="27" w:name="_Toc531859120"/>
      <w:bookmarkStart w:id="28" w:name="_Toc2871952"/>
      <w:bookmarkStart w:id="29" w:name="_Toc20246253"/>
      <w:bookmarkStart w:id="30" w:name="_Toc24023250"/>
      <w:bookmarkStart w:id="31" w:name="_Toc26461369"/>
      <w:bookmarkStart w:id="32" w:name="_Toc29481474"/>
      <w:bookmarkStart w:id="33" w:name="_Toc36648201"/>
      <w:bookmarkStart w:id="34" w:name="_Toc36732268"/>
      <w:bookmarkStart w:id="35" w:name="_Toc38560292"/>
      <w:bookmarkEnd w:id="14"/>
      <w:bookmarkEnd w:id="15"/>
      <w:bookmarkEnd w:id="16"/>
      <w:bookmarkEnd w:id="17"/>
      <w:bookmarkEnd w:id="18"/>
    </w:p>
    <w:p w14:paraId="528AE593" w14:textId="77777777" w:rsidR="00A87D5E" w:rsidRPr="00F14B2B" w:rsidRDefault="00A87D5E" w:rsidP="00F14B2B">
      <w:pPr>
        <w:pStyle w:val="Prrafodelista"/>
        <w:tabs>
          <w:tab w:val="left" w:pos="426"/>
        </w:tabs>
        <w:spacing w:before="240" w:after="240" w:line="360" w:lineRule="auto"/>
        <w:ind w:left="284" w:right="51"/>
        <w:jc w:val="both"/>
        <w:outlineLvl w:val="2"/>
        <w:rPr>
          <w:rFonts w:ascii="Palatino Linotype" w:hAnsi="Palatino Linotype"/>
          <w:b/>
        </w:rPr>
      </w:pPr>
      <w:bookmarkStart w:id="36" w:name="_Toc87456490"/>
      <w:r w:rsidRPr="00307E97">
        <w:rPr>
          <w:rFonts w:ascii="Palatino Linotype" w:hAnsi="Palatino Linotype"/>
          <w:b/>
          <w:bCs/>
          <w:color w:val="000000" w:themeColor="text1"/>
        </w:rPr>
        <w:t>I. De</w:t>
      </w:r>
      <w:bookmarkEnd w:id="36"/>
      <w:r w:rsidR="00AB4EE9" w:rsidRPr="00307E97">
        <w:rPr>
          <w:rFonts w:ascii="Palatino Linotype" w:hAnsi="Palatino Linotype"/>
          <w:b/>
          <w:bCs/>
          <w:color w:val="000000" w:themeColor="text1"/>
        </w:rPr>
        <w:t>l Derecho de A</w:t>
      </w:r>
      <w:bookmarkStart w:id="37" w:name="_Toc59195561"/>
      <w:bookmarkStart w:id="38" w:name="_Toc83830727"/>
      <w:bookmarkStart w:id="39" w:name="_Toc85112350"/>
      <w:bookmarkStart w:id="40" w:name="_Toc27141117"/>
      <w:bookmarkStart w:id="41" w:name="_Toc4061684"/>
      <w:r w:rsidR="00AB4EE9" w:rsidRPr="00307E97">
        <w:rPr>
          <w:rFonts w:ascii="Palatino Linotype" w:hAnsi="Palatino Linotype"/>
          <w:b/>
          <w:bCs/>
          <w:color w:val="000000" w:themeColor="text1"/>
        </w:rPr>
        <w:t>cceso a la Información</w:t>
      </w:r>
      <w:bookmarkEnd w:id="37"/>
      <w:bookmarkEnd w:id="38"/>
      <w:bookmarkEnd w:id="39"/>
      <w:r w:rsidR="00AB4EE9" w:rsidRPr="00307E97">
        <w:rPr>
          <w:rFonts w:ascii="Palatino Linotype" w:hAnsi="Palatino Linotype"/>
          <w:b/>
          <w:bCs/>
          <w:color w:val="000000" w:themeColor="text1"/>
        </w:rPr>
        <w:t>.</w:t>
      </w:r>
      <w:bookmarkEnd w:id="40"/>
      <w:bookmarkEnd w:id="41"/>
    </w:p>
    <w:p w14:paraId="528AE594" w14:textId="77777777" w:rsidR="00A87D5E" w:rsidRPr="00EE7063" w:rsidRDefault="00A87D5E" w:rsidP="00236FC3">
      <w:pPr>
        <w:numPr>
          <w:ilvl w:val="0"/>
          <w:numId w:val="1"/>
        </w:numPr>
        <w:tabs>
          <w:tab w:val="left" w:pos="567"/>
        </w:tabs>
        <w:spacing w:before="240" w:after="240" w:line="360" w:lineRule="auto"/>
        <w:ind w:left="0" w:right="49" w:firstLine="0"/>
        <w:contextualSpacing/>
        <w:jc w:val="both"/>
        <w:rPr>
          <w:rFonts w:ascii="Palatino Linotype" w:eastAsia="MS Mincho" w:hAnsi="Palatino Linotype"/>
          <w:color w:val="000000"/>
        </w:rPr>
      </w:pPr>
      <w:r w:rsidRPr="00EE7063">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w:t>
      </w:r>
      <w:r w:rsidR="00EE7063">
        <w:rPr>
          <w:rFonts w:ascii="Palatino Linotype" w:hAnsi="Palatino Linotype" w:cs="Arial"/>
          <w:color w:val="000000"/>
          <w:lang w:eastAsia="es-MX"/>
        </w:rPr>
        <w:t>articular del Estado de México.</w:t>
      </w:r>
    </w:p>
    <w:p w14:paraId="528AE595" w14:textId="77777777" w:rsidR="00EE7063" w:rsidRPr="00EE7063" w:rsidRDefault="00EE7063" w:rsidP="00EE7063">
      <w:pPr>
        <w:tabs>
          <w:tab w:val="left" w:pos="567"/>
        </w:tabs>
        <w:spacing w:before="240" w:after="240" w:line="360" w:lineRule="auto"/>
        <w:ind w:right="49"/>
        <w:contextualSpacing/>
        <w:jc w:val="both"/>
        <w:rPr>
          <w:rFonts w:ascii="Palatino Linotype" w:eastAsia="MS Mincho" w:hAnsi="Palatino Linotype"/>
          <w:color w:val="000000"/>
        </w:rPr>
      </w:pPr>
    </w:p>
    <w:p w14:paraId="528AE596" w14:textId="77777777" w:rsidR="00A87D5E" w:rsidRPr="00076B19" w:rsidRDefault="00A87D5E"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542258">
        <w:rPr>
          <w:rFonts w:ascii="Palatino Linotype" w:hAnsi="Palatino Linotype"/>
        </w:rPr>
        <w:t xml:space="preserve">Definiendo el Derecho de Acceso a la Información Pública como: </w:t>
      </w:r>
      <w:r w:rsidRPr="00542258">
        <w:rPr>
          <w:rFonts w:ascii="Palatino Linotype" w:hAnsi="Palatino Linotype"/>
          <w:i/>
          <w:color w:val="000000"/>
        </w:rPr>
        <w:t>La igualdad de oportunidades para recibir, buscar e impartir información</w:t>
      </w:r>
      <w:r w:rsidRPr="00542258">
        <w:rPr>
          <w:rFonts w:ascii="Palatino Linotype" w:hAnsi="Palatino Linotype"/>
          <w:i/>
          <w:color w:val="000000"/>
          <w:vertAlign w:val="superscript"/>
        </w:rPr>
        <w:footnoteReference w:id="1"/>
      </w:r>
      <w:r w:rsidRPr="00542258">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42258">
        <w:rPr>
          <w:rFonts w:ascii="Palatino Linotype" w:hAnsi="Palatino Linotype"/>
          <w:i/>
          <w:color w:val="000000"/>
          <w:vertAlign w:val="superscript"/>
        </w:rPr>
        <w:footnoteReference w:id="2"/>
      </w:r>
      <w:r w:rsidRPr="00542258">
        <w:rPr>
          <w:rFonts w:ascii="Palatino Linotype" w:hAnsi="Palatino Linotype"/>
          <w:color w:val="000000"/>
        </w:rPr>
        <w:t>que se constituye como una herramienta fundamental para ejercer</w:t>
      </w:r>
      <w:r w:rsidRPr="00542258">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542258">
        <w:rPr>
          <w:rFonts w:ascii="Palatino Linotype" w:hAnsi="Palatino Linotype"/>
          <w:i/>
          <w:color w:val="000000"/>
          <w:vertAlign w:val="superscript"/>
        </w:rPr>
        <w:footnoteReference w:id="3"/>
      </w:r>
      <w:r w:rsidRPr="00542258">
        <w:rPr>
          <w:rFonts w:ascii="Palatino Linotype" w:hAnsi="Palatino Linotype"/>
          <w:color w:val="000000"/>
        </w:rPr>
        <w:t>fomentando</w:t>
      </w:r>
      <w:r w:rsidRPr="00542258">
        <w:rPr>
          <w:rFonts w:ascii="Palatino Linotype" w:hAnsi="Palatino Linotype"/>
          <w:i/>
          <w:color w:val="000000"/>
        </w:rPr>
        <w:t xml:space="preserve"> la transparencia de las actividades estatales y </w:t>
      </w:r>
      <w:r w:rsidRPr="00542258">
        <w:rPr>
          <w:rFonts w:ascii="Palatino Linotype" w:hAnsi="Palatino Linotype"/>
          <w:color w:val="000000"/>
        </w:rPr>
        <w:t>promoviendo</w:t>
      </w:r>
      <w:r w:rsidRPr="00542258">
        <w:rPr>
          <w:rFonts w:ascii="Palatino Linotype" w:hAnsi="Palatino Linotype"/>
          <w:i/>
          <w:color w:val="000000"/>
        </w:rPr>
        <w:t xml:space="preserve"> la responsabilidad de los funcionarios sobre su gestión pública,</w:t>
      </w:r>
      <w:r w:rsidRPr="00542258">
        <w:rPr>
          <w:rFonts w:ascii="Palatino Linotype" w:hAnsi="Palatino Linotype"/>
          <w:i/>
          <w:color w:val="000000"/>
          <w:vertAlign w:val="superscript"/>
        </w:rPr>
        <w:footnoteReference w:id="4"/>
      </w:r>
      <w:r w:rsidRPr="00542258">
        <w:rPr>
          <w:rFonts w:ascii="Palatino Linotype" w:hAnsi="Palatino Linotype"/>
          <w:color w:val="000000"/>
        </w:rPr>
        <w:t>que permite</w:t>
      </w:r>
      <w:r w:rsidRPr="00542258">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28AE597" w14:textId="77777777" w:rsidR="00076B19" w:rsidRPr="00076B19" w:rsidRDefault="00076B19" w:rsidP="00076B19">
      <w:pPr>
        <w:rPr>
          <w:rFonts w:ascii="Palatino Linotype" w:hAnsi="Palatino Linotype"/>
        </w:rPr>
      </w:pPr>
    </w:p>
    <w:p w14:paraId="528AE598" w14:textId="77777777" w:rsidR="00076B19" w:rsidRPr="00B33D8E" w:rsidRDefault="00076B19" w:rsidP="00076B19">
      <w:pPr>
        <w:tabs>
          <w:tab w:val="left" w:pos="284"/>
          <w:tab w:val="left" w:pos="567"/>
        </w:tabs>
        <w:spacing w:before="240" w:after="240" w:line="360" w:lineRule="auto"/>
        <w:contextualSpacing/>
        <w:jc w:val="both"/>
        <w:rPr>
          <w:rFonts w:ascii="Palatino Linotype" w:hAnsi="Palatino Linotype"/>
        </w:rPr>
      </w:pPr>
    </w:p>
    <w:p w14:paraId="528AE599" w14:textId="77777777" w:rsidR="00EE7063" w:rsidRPr="00EE7063"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EE7063">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14:paraId="528AE59A" w14:textId="77777777" w:rsidR="00EE7063" w:rsidRDefault="00EE7063" w:rsidP="00EE7063">
      <w:pPr>
        <w:rPr>
          <w:rFonts w:ascii="Palatino Linotype" w:hAnsi="Palatino Linotype"/>
        </w:rPr>
      </w:pPr>
    </w:p>
    <w:p w14:paraId="528AE59B" w14:textId="77777777" w:rsidR="00EE7063" w:rsidRPr="00EE7063" w:rsidRDefault="00EE7063" w:rsidP="00EE7063">
      <w:pPr>
        <w:ind w:left="567" w:right="616"/>
        <w:contextualSpacing/>
        <w:jc w:val="both"/>
        <w:rPr>
          <w:rFonts w:ascii="Palatino Linotype" w:hAnsi="Palatino Linotype"/>
          <w:i/>
          <w:sz w:val="22"/>
        </w:rPr>
      </w:pPr>
      <w:r w:rsidRPr="00EE7063">
        <w:rPr>
          <w:rFonts w:ascii="Palatino Linotype" w:hAnsi="Palatino Linotype"/>
          <w:i/>
          <w:sz w:val="22"/>
        </w:rPr>
        <w:t>“</w:t>
      </w:r>
      <w:r w:rsidRPr="00EE7063">
        <w:rPr>
          <w:rFonts w:ascii="Palatino Linotype" w:hAnsi="Palatino Linotype"/>
          <w:b/>
          <w:i/>
          <w:sz w:val="22"/>
        </w:rPr>
        <w:t>Artículo 1.-</w:t>
      </w:r>
      <w:r w:rsidRPr="00EE7063">
        <w:rPr>
          <w:rFonts w:ascii="Palatino Linotype" w:hAnsi="Palatino Linotype"/>
          <w:i/>
          <w:sz w:val="22"/>
        </w:rPr>
        <w:t xml:space="preserve"> </w:t>
      </w:r>
    </w:p>
    <w:p w14:paraId="528AE59C" w14:textId="77777777" w:rsidR="00EE7063" w:rsidRPr="00EE7063" w:rsidRDefault="00EE7063" w:rsidP="00EE7063">
      <w:pPr>
        <w:ind w:left="567" w:right="616"/>
        <w:contextualSpacing/>
        <w:jc w:val="both"/>
        <w:rPr>
          <w:rFonts w:ascii="Palatino Linotype" w:hAnsi="Palatino Linotype"/>
          <w:i/>
          <w:sz w:val="22"/>
        </w:rPr>
      </w:pPr>
      <w:r w:rsidRPr="00EE7063">
        <w:rPr>
          <w:rFonts w:ascii="Palatino Linotype" w:hAnsi="Palatino Linotype"/>
          <w:i/>
          <w:sz w:val="22"/>
        </w:rPr>
        <w:t>(…)</w:t>
      </w:r>
    </w:p>
    <w:p w14:paraId="528AE59D" w14:textId="77777777" w:rsidR="00EE7063" w:rsidRPr="00EE7063" w:rsidRDefault="00EE7063" w:rsidP="00EE7063">
      <w:pPr>
        <w:ind w:left="567" w:right="616"/>
        <w:contextualSpacing/>
        <w:jc w:val="both"/>
        <w:rPr>
          <w:rFonts w:ascii="Palatino Linotype" w:hAnsi="Palatino Linotype"/>
          <w:i/>
          <w:sz w:val="22"/>
        </w:rPr>
      </w:pPr>
      <w:r w:rsidRPr="00EE7063">
        <w:rPr>
          <w:rFonts w:ascii="Palatino Linotype"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En </w:t>
      </w:r>
      <w:r w:rsidRPr="00EE7063">
        <w:rPr>
          <w:rFonts w:ascii="Palatino Linotype" w:hAnsi="Palatino Linotype"/>
          <w:i/>
          <w:sz w:val="22"/>
        </w:rPr>
        <w:lastRenderedPageBreak/>
        <w:t>consecuencia, el Estado deberá prevenir, investigar, sancionar y reparar las violaciones a los derechos humanos, en los términos que establezca la ley.</w:t>
      </w:r>
    </w:p>
    <w:p w14:paraId="528AE59E" w14:textId="77777777" w:rsidR="00EE7063" w:rsidRDefault="00EE7063" w:rsidP="00EE7063">
      <w:pPr>
        <w:ind w:left="567" w:right="616"/>
        <w:contextualSpacing/>
        <w:jc w:val="both"/>
        <w:rPr>
          <w:rFonts w:ascii="Palatino Linotype" w:hAnsi="Palatino Linotype"/>
          <w:i/>
          <w:sz w:val="22"/>
        </w:rPr>
      </w:pPr>
      <w:r w:rsidRPr="00EE7063">
        <w:rPr>
          <w:rFonts w:ascii="Palatino Linotype" w:hAnsi="Palatino Linotype"/>
          <w:i/>
          <w:sz w:val="22"/>
        </w:rPr>
        <w:t>(…)”.</w:t>
      </w:r>
    </w:p>
    <w:p w14:paraId="528AE59F" w14:textId="77777777" w:rsidR="00EE7063" w:rsidRDefault="00EE7063" w:rsidP="00EE7063">
      <w:pPr>
        <w:ind w:left="567" w:right="616"/>
        <w:contextualSpacing/>
        <w:jc w:val="both"/>
        <w:rPr>
          <w:rFonts w:ascii="Palatino Linotype" w:hAnsi="Palatino Linotype"/>
          <w:i/>
          <w:sz w:val="22"/>
        </w:rPr>
      </w:pPr>
    </w:p>
    <w:p w14:paraId="528AE5A0" w14:textId="77777777" w:rsidR="00EE7063" w:rsidRPr="00EE7063" w:rsidRDefault="00EE7063" w:rsidP="00EE7063">
      <w:pPr>
        <w:pStyle w:val="Prrafodelista"/>
        <w:tabs>
          <w:tab w:val="left" w:pos="567"/>
        </w:tabs>
        <w:ind w:left="567" w:right="567"/>
        <w:jc w:val="both"/>
        <w:rPr>
          <w:rFonts w:ascii="Palatino Linotype" w:hAnsi="Palatino Linotype" w:cs="Arial"/>
          <w:b/>
          <w:bCs/>
          <w:i/>
          <w:sz w:val="22"/>
          <w:szCs w:val="22"/>
        </w:rPr>
      </w:pPr>
      <w:r w:rsidRPr="00EE7063">
        <w:rPr>
          <w:rFonts w:ascii="Palatino Linotype" w:hAnsi="Palatino Linotype" w:cs="Arial"/>
          <w:b/>
          <w:bCs/>
          <w:i/>
          <w:sz w:val="22"/>
          <w:szCs w:val="22"/>
        </w:rPr>
        <w:t>(Énfasis añadido)</w:t>
      </w:r>
    </w:p>
    <w:p w14:paraId="528AE5A1" w14:textId="77777777" w:rsidR="00EE7063" w:rsidRPr="00EE7063" w:rsidRDefault="00EE7063" w:rsidP="00EE7063">
      <w:pPr>
        <w:rPr>
          <w:rFonts w:ascii="Palatino Linotype" w:hAnsi="Palatino Linotype"/>
        </w:rPr>
      </w:pPr>
    </w:p>
    <w:p w14:paraId="528AE5A2" w14:textId="77777777" w:rsidR="00EE7063" w:rsidRDefault="00EE7063" w:rsidP="00EE7063">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EE7063">
        <w:rPr>
          <w:rFonts w:ascii="Palatino Linotype" w:hAnsi="Palatino Linotype"/>
        </w:rPr>
        <w:t xml:space="preserve">Por lo anterior, </w:t>
      </w:r>
      <w:r w:rsidRPr="00192B4E">
        <w:rPr>
          <w:rFonts w:ascii="Palatino Linotype" w:hAnsi="Palatino Linotype"/>
        </w:rPr>
        <w:t>se deduce que el Derecho de Acceso a la Información Pública es un Derecho Humano de Fuente Internacional y Constitucionalmente reconocido. Además del derecho, también se reconocen garantías para su protección, lo que vincula con el mandato del párrafo tercero de</w:t>
      </w:r>
      <w:r>
        <w:rPr>
          <w:rFonts w:ascii="Palatino Linotype" w:hAnsi="Palatino Linotype"/>
        </w:rPr>
        <w:t>l</w:t>
      </w:r>
      <w:r w:rsidRPr="00192B4E">
        <w:rPr>
          <w:rFonts w:ascii="Palatino Linotype" w:hAnsi="Palatino Linotype"/>
        </w:rPr>
        <w:t xml:space="preserve"> mismo artículo.</w:t>
      </w:r>
    </w:p>
    <w:p w14:paraId="528AE5A3" w14:textId="77777777" w:rsidR="00EE7063" w:rsidRDefault="00EE7063" w:rsidP="00EE7063">
      <w:pPr>
        <w:tabs>
          <w:tab w:val="left" w:pos="284"/>
          <w:tab w:val="left" w:pos="567"/>
        </w:tabs>
        <w:spacing w:before="240" w:after="240" w:line="360" w:lineRule="auto"/>
        <w:contextualSpacing/>
        <w:jc w:val="both"/>
        <w:rPr>
          <w:rFonts w:ascii="Palatino Linotype" w:hAnsi="Palatino Linotype"/>
        </w:rPr>
      </w:pPr>
    </w:p>
    <w:p w14:paraId="528AE5A4" w14:textId="77777777" w:rsidR="00EE7063" w:rsidRPr="00192B4E" w:rsidRDefault="00EE7063" w:rsidP="00EE7063">
      <w:pPr>
        <w:numPr>
          <w:ilvl w:val="0"/>
          <w:numId w:val="1"/>
        </w:numPr>
        <w:spacing w:line="360" w:lineRule="auto"/>
        <w:ind w:left="0" w:right="49" w:firstLine="0"/>
        <w:contextualSpacing/>
        <w:jc w:val="both"/>
        <w:rPr>
          <w:rFonts w:ascii="Palatino Linotype" w:hAnsi="Palatino Linotype"/>
        </w:rPr>
      </w:pPr>
      <w:r>
        <w:rPr>
          <w:rFonts w:ascii="Palatino Linotype" w:hAnsi="Palatino Linotype"/>
        </w:rPr>
        <w:t xml:space="preserve">Así, </w:t>
      </w:r>
      <w:r w:rsidRPr="00192B4E">
        <w:rPr>
          <w:rFonts w:ascii="Palatino Linotype" w:hAnsi="Palatino Linotype"/>
        </w:rPr>
        <w:t xml:space="preserve">conforme a la Constitución Política de las Estado Unidos Mexicanos </w:t>
      </w:r>
      <w:r w:rsidRPr="00192B4E">
        <w:rPr>
          <w:rFonts w:ascii="Palatino Linotype" w:eastAsia="Calibri" w:hAnsi="Palatino Linotype"/>
        </w:rPr>
        <w:t>y la Constitución Política del Estado Libre y Soberano de México respectivamente</w:t>
      </w:r>
      <w:r w:rsidRPr="00192B4E">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528AE5A5" w14:textId="77777777" w:rsidR="00EE7063" w:rsidRDefault="00EE7063" w:rsidP="00EE7063">
      <w:pPr>
        <w:tabs>
          <w:tab w:val="left" w:pos="284"/>
          <w:tab w:val="left" w:pos="567"/>
        </w:tabs>
        <w:spacing w:before="240" w:after="240" w:line="360" w:lineRule="auto"/>
        <w:contextualSpacing/>
        <w:jc w:val="both"/>
        <w:rPr>
          <w:rFonts w:ascii="Palatino Linotype" w:hAnsi="Palatino Linotype"/>
        </w:rPr>
      </w:pPr>
    </w:p>
    <w:p w14:paraId="528AE5A6" w14:textId="77777777" w:rsidR="00EE7063" w:rsidRDefault="00EE7063" w:rsidP="00EE7063">
      <w:pPr>
        <w:ind w:left="567" w:right="567"/>
        <w:jc w:val="center"/>
        <w:rPr>
          <w:rFonts w:ascii="Palatino Linotype" w:hAnsi="Palatino Linotype" w:cs="Arial"/>
          <w:b/>
          <w:bCs/>
          <w:i/>
          <w:sz w:val="22"/>
        </w:rPr>
      </w:pPr>
      <w:r w:rsidRPr="00192B4E">
        <w:rPr>
          <w:rFonts w:ascii="Palatino Linotype" w:hAnsi="Palatino Linotype" w:cs="Arial"/>
          <w:b/>
          <w:bCs/>
          <w:i/>
          <w:sz w:val="22"/>
        </w:rPr>
        <w:t>Constitución Política de los Estados Unidos Mexicanos</w:t>
      </w:r>
    </w:p>
    <w:p w14:paraId="528AE5A7" w14:textId="77777777" w:rsidR="00EE7063" w:rsidRPr="00192B4E" w:rsidRDefault="00EE7063" w:rsidP="00EE7063">
      <w:pPr>
        <w:ind w:left="567" w:right="567"/>
        <w:jc w:val="center"/>
        <w:rPr>
          <w:rFonts w:ascii="Palatino Linotype" w:hAnsi="Palatino Linotype" w:cs="Arial"/>
          <w:b/>
          <w:bCs/>
          <w:i/>
          <w:sz w:val="22"/>
        </w:rPr>
      </w:pPr>
    </w:p>
    <w:p w14:paraId="528AE5A8" w14:textId="77777777" w:rsidR="00EE7063" w:rsidRPr="00192B4E" w:rsidRDefault="00EE7063" w:rsidP="00EE7063">
      <w:pPr>
        <w:ind w:left="567" w:right="567"/>
        <w:jc w:val="both"/>
        <w:rPr>
          <w:rFonts w:ascii="Palatino Linotype" w:hAnsi="Palatino Linotype" w:cs="Arial"/>
          <w:b/>
          <w:bCs/>
          <w:i/>
          <w:sz w:val="22"/>
        </w:rPr>
      </w:pPr>
      <w:r>
        <w:rPr>
          <w:rFonts w:ascii="Palatino Linotype" w:hAnsi="Palatino Linotype" w:cs="Arial"/>
          <w:b/>
          <w:bCs/>
          <w:i/>
          <w:sz w:val="22"/>
        </w:rPr>
        <w:t>“Artículo 6.-</w:t>
      </w:r>
    </w:p>
    <w:p w14:paraId="528AE5A9" w14:textId="77777777" w:rsidR="00EE7063" w:rsidRPr="00192B4E" w:rsidRDefault="00EE7063" w:rsidP="00EE7063">
      <w:pPr>
        <w:ind w:left="567" w:right="567"/>
        <w:jc w:val="both"/>
        <w:rPr>
          <w:rFonts w:ascii="Palatino Linotype" w:hAnsi="Palatino Linotype" w:cs="Arial"/>
          <w:bCs/>
          <w:i/>
          <w:sz w:val="22"/>
        </w:rPr>
      </w:pPr>
      <w:r w:rsidRPr="00192B4E">
        <w:rPr>
          <w:rFonts w:ascii="Palatino Linotype" w:hAnsi="Palatino Linotype" w:cs="Arial"/>
          <w:bCs/>
          <w:i/>
          <w:sz w:val="22"/>
        </w:rPr>
        <w:t>…</w:t>
      </w:r>
    </w:p>
    <w:p w14:paraId="528AE5AA" w14:textId="77777777" w:rsidR="00EE7063" w:rsidRPr="00192B4E" w:rsidRDefault="00EE7063" w:rsidP="00EE7063">
      <w:pPr>
        <w:ind w:left="567" w:right="567"/>
        <w:jc w:val="both"/>
        <w:rPr>
          <w:rFonts w:ascii="Palatino Linotype" w:hAnsi="Palatino Linotype" w:cs="Arial"/>
          <w:bCs/>
          <w:i/>
          <w:sz w:val="22"/>
        </w:rPr>
      </w:pPr>
      <w:r w:rsidRPr="00192B4E">
        <w:rPr>
          <w:rFonts w:ascii="Palatino Linotype" w:hAnsi="Palatino Linotype" w:cs="Arial"/>
          <w:bCs/>
          <w:i/>
          <w:sz w:val="22"/>
        </w:rPr>
        <w:t>Para efectos de lo dispuesto en el presente artículo se observará lo siguiente:</w:t>
      </w:r>
    </w:p>
    <w:p w14:paraId="528AE5AB" w14:textId="77777777" w:rsidR="00EE7063" w:rsidRPr="00192B4E" w:rsidRDefault="00EE7063" w:rsidP="00EE7063">
      <w:pPr>
        <w:ind w:left="567" w:right="567"/>
        <w:jc w:val="both"/>
        <w:rPr>
          <w:rFonts w:ascii="Palatino Linotype" w:hAnsi="Palatino Linotype" w:cs="Arial"/>
          <w:b/>
          <w:bCs/>
          <w:i/>
          <w:sz w:val="22"/>
        </w:rPr>
      </w:pPr>
      <w:r w:rsidRPr="00192B4E">
        <w:rPr>
          <w:rFonts w:ascii="Palatino Linotype" w:hAnsi="Palatino Linotype" w:cs="Arial"/>
          <w:b/>
          <w:bCs/>
          <w:i/>
          <w:sz w:val="22"/>
        </w:rPr>
        <w:t>A</w:t>
      </w:r>
      <w:r w:rsidRPr="00192B4E">
        <w:rPr>
          <w:rFonts w:ascii="Palatino Linotype" w:hAnsi="Palatino Linotype" w:cs="Arial"/>
          <w:bCs/>
          <w:i/>
          <w:sz w:val="22"/>
        </w:rPr>
        <w:t xml:space="preserve">. </w:t>
      </w:r>
      <w:r w:rsidRPr="00192B4E">
        <w:rPr>
          <w:rFonts w:ascii="Palatino Linotype" w:hAnsi="Palatino Linotype" w:cs="Arial"/>
          <w:b/>
          <w:bCs/>
          <w:i/>
          <w:sz w:val="22"/>
        </w:rPr>
        <w:t>Para el ejercicio del derecho de acceso a la información</w:t>
      </w:r>
      <w:r w:rsidRPr="00192B4E">
        <w:rPr>
          <w:rFonts w:ascii="Palatino Linotype" w:hAnsi="Palatino Linotype" w:cs="Arial"/>
          <w:bCs/>
          <w:i/>
          <w:sz w:val="22"/>
        </w:rPr>
        <w:t xml:space="preserve">, la Federación y </w:t>
      </w:r>
      <w:r w:rsidRPr="00192B4E">
        <w:rPr>
          <w:rFonts w:ascii="Palatino Linotype" w:hAnsi="Palatino Linotype" w:cs="Arial"/>
          <w:b/>
          <w:bCs/>
          <w:i/>
          <w:sz w:val="22"/>
        </w:rPr>
        <w:t>las entidades federativas, en el ámbito de sus respectivas competencias, se regirán por los siguientes principios y bases:</w:t>
      </w:r>
    </w:p>
    <w:p w14:paraId="528AE5AC" w14:textId="77777777" w:rsidR="00EE7063" w:rsidRPr="00EE7063" w:rsidRDefault="00EE7063" w:rsidP="00EE7063">
      <w:pPr>
        <w:ind w:left="567" w:right="567"/>
        <w:jc w:val="both"/>
        <w:rPr>
          <w:rFonts w:ascii="Palatino Linotype" w:hAnsi="Palatino Linotype" w:cs="Arial"/>
          <w:bCs/>
          <w:i/>
          <w:sz w:val="22"/>
          <w:szCs w:val="22"/>
        </w:rPr>
      </w:pPr>
      <w:r w:rsidRPr="00192B4E">
        <w:rPr>
          <w:rFonts w:ascii="Palatino Linotype" w:hAnsi="Palatino Linotype" w:cs="Arial"/>
          <w:b/>
          <w:bCs/>
          <w:i/>
          <w:sz w:val="22"/>
        </w:rPr>
        <w:t xml:space="preserve">I. </w:t>
      </w:r>
      <w:r w:rsidRPr="00192B4E">
        <w:rPr>
          <w:rFonts w:ascii="Palatino Linotype" w:hAnsi="Palatino Linotype" w:cs="Arial"/>
          <w:b/>
          <w:bCs/>
          <w:i/>
          <w:sz w:val="22"/>
        </w:rPr>
        <w:tab/>
        <w:t>Toda la información en posesión de cualquier</w:t>
      </w:r>
      <w:r w:rsidRPr="00192B4E">
        <w:rPr>
          <w:rFonts w:ascii="Palatino Linotype" w:hAnsi="Palatino Linotype" w:cs="Arial"/>
          <w:bCs/>
          <w:i/>
          <w:sz w:val="22"/>
        </w:rPr>
        <w:t xml:space="preserve"> </w:t>
      </w:r>
      <w:r w:rsidRPr="00192B4E">
        <w:rPr>
          <w:rFonts w:ascii="Palatino Linotype" w:hAnsi="Palatino Linotype" w:cs="Arial"/>
          <w:b/>
          <w:bCs/>
          <w:i/>
          <w:sz w:val="22"/>
        </w:rPr>
        <w:t>autoridad</w:t>
      </w:r>
      <w:r w:rsidRPr="00192B4E">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92B4E">
        <w:rPr>
          <w:rFonts w:ascii="Palatino Linotype" w:hAnsi="Palatino Linotype" w:cs="Arial"/>
          <w:b/>
          <w:bCs/>
          <w:i/>
          <w:sz w:val="22"/>
        </w:rPr>
        <w:t>municipal</w:t>
      </w:r>
      <w:r w:rsidRPr="00192B4E">
        <w:rPr>
          <w:rFonts w:ascii="Palatino Linotype" w:hAnsi="Palatino Linotype" w:cs="Arial"/>
          <w:bCs/>
          <w:i/>
          <w:sz w:val="22"/>
        </w:rPr>
        <w:t xml:space="preserve">, </w:t>
      </w:r>
      <w:r w:rsidRPr="00192B4E">
        <w:rPr>
          <w:rFonts w:ascii="Palatino Linotype" w:hAnsi="Palatino Linotype" w:cs="Arial"/>
          <w:b/>
          <w:bCs/>
          <w:i/>
          <w:sz w:val="22"/>
        </w:rPr>
        <w:t>es pública</w:t>
      </w:r>
      <w:r w:rsidRPr="00192B4E">
        <w:rPr>
          <w:rFonts w:ascii="Palatino Linotype" w:hAnsi="Palatino Linotype" w:cs="Arial"/>
          <w:bCs/>
          <w:i/>
          <w:sz w:val="22"/>
        </w:rPr>
        <w:t xml:space="preserve"> y sólo podrá ser reservada temporalmente por razones de interés público y seguridad nacional, en los términos que fijen las leyes. </w:t>
      </w:r>
      <w:r w:rsidRPr="00192B4E">
        <w:rPr>
          <w:rFonts w:ascii="Palatino Linotype" w:hAnsi="Palatino Linotype" w:cs="Arial"/>
          <w:b/>
          <w:bCs/>
          <w:i/>
          <w:sz w:val="22"/>
        </w:rPr>
        <w:t xml:space="preserve">En la interpretación de este derecho deberá prevalecer el principio de máxima publicidad. Los sujetos obligados deberán documentar todo acto que </w:t>
      </w:r>
      <w:r w:rsidRPr="00192B4E">
        <w:rPr>
          <w:rFonts w:ascii="Palatino Linotype" w:hAnsi="Palatino Linotype" w:cs="Arial"/>
          <w:b/>
          <w:bCs/>
          <w:i/>
          <w:sz w:val="22"/>
        </w:rPr>
        <w:lastRenderedPageBreak/>
        <w:t>derive del ejercicio de sus facultades, competencias o funciones</w:t>
      </w:r>
      <w:r w:rsidRPr="00192B4E">
        <w:rPr>
          <w:rFonts w:ascii="Palatino Linotype" w:hAnsi="Palatino Linotype" w:cs="Arial"/>
          <w:bCs/>
          <w:i/>
          <w:sz w:val="22"/>
        </w:rPr>
        <w:t xml:space="preserve">, la ley determinará los supuestos específicos bajo los cuales procederá la declaración de inexistencia de la </w:t>
      </w:r>
      <w:r w:rsidRPr="00EE7063">
        <w:rPr>
          <w:rFonts w:ascii="Palatino Linotype" w:hAnsi="Palatino Linotype" w:cs="Arial"/>
          <w:bCs/>
          <w:i/>
          <w:sz w:val="22"/>
          <w:szCs w:val="22"/>
        </w:rPr>
        <w:t>información.”</w:t>
      </w:r>
    </w:p>
    <w:p w14:paraId="528AE5AD" w14:textId="77777777" w:rsidR="00EE7063" w:rsidRPr="00EE7063" w:rsidRDefault="00EE7063" w:rsidP="00EE7063">
      <w:pPr>
        <w:pStyle w:val="Prrafodelista"/>
        <w:tabs>
          <w:tab w:val="left" w:pos="567"/>
        </w:tabs>
        <w:ind w:left="567" w:right="567"/>
        <w:jc w:val="both"/>
        <w:rPr>
          <w:rFonts w:ascii="Palatino Linotype" w:hAnsi="Palatino Linotype" w:cs="Arial"/>
          <w:b/>
          <w:bCs/>
          <w:i/>
          <w:sz w:val="22"/>
          <w:szCs w:val="22"/>
        </w:rPr>
      </w:pPr>
    </w:p>
    <w:p w14:paraId="528AE5AE" w14:textId="77777777" w:rsidR="00EE7063" w:rsidRDefault="00EE7063" w:rsidP="00EE7063">
      <w:pPr>
        <w:ind w:left="567" w:right="567"/>
        <w:jc w:val="center"/>
        <w:rPr>
          <w:rFonts w:ascii="Palatino Linotype" w:hAnsi="Palatino Linotype" w:cs="Arial"/>
          <w:b/>
          <w:bCs/>
          <w:i/>
          <w:sz w:val="22"/>
          <w:szCs w:val="22"/>
        </w:rPr>
      </w:pPr>
      <w:r w:rsidRPr="00EE7063">
        <w:rPr>
          <w:rFonts w:ascii="Palatino Linotype" w:hAnsi="Palatino Linotype" w:cs="Arial"/>
          <w:b/>
          <w:bCs/>
          <w:i/>
          <w:sz w:val="22"/>
          <w:szCs w:val="22"/>
        </w:rPr>
        <w:t>Constitución Política del Estado Libre y Soberano de México</w:t>
      </w:r>
    </w:p>
    <w:p w14:paraId="528AE5AF" w14:textId="77777777" w:rsidR="00EE7063" w:rsidRPr="00EE7063" w:rsidRDefault="00EE7063" w:rsidP="00EE7063">
      <w:pPr>
        <w:ind w:left="567" w:right="567"/>
        <w:jc w:val="center"/>
        <w:rPr>
          <w:rFonts w:ascii="Palatino Linotype" w:hAnsi="Palatino Linotype" w:cs="Arial"/>
          <w:b/>
          <w:bCs/>
          <w:i/>
          <w:sz w:val="22"/>
          <w:szCs w:val="22"/>
        </w:rPr>
      </w:pPr>
    </w:p>
    <w:p w14:paraId="528AE5B0" w14:textId="77777777" w:rsidR="00EE7063" w:rsidRPr="00EE7063" w:rsidRDefault="00EE7063" w:rsidP="00EE7063">
      <w:pPr>
        <w:ind w:left="567" w:right="567"/>
        <w:jc w:val="both"/>
        <w:rPr>
          <w:rFonts w:ascii="Palatino Linotype" w:hAnsi="Palatino Linotype" w:cs="Arial"/>
          <w:bCs/>
          <w:i/>
          <w:sz w:val="22"/>
          <w:szCs w:val="22"/>
        </w:rPr>
      </w:pPr>
      <w:r w:rsidRPr="00EE7063">
        <w:rPr>
          <w:rFonts w:ascii="Palatino Linotype" w:hAnsi="Palatino Linotype" w:cs="Arial"/>
          <w:b/>
          <w:bCs/>
          <w:i/>
          <w:sz w:val="22"/>
          <w:szCs w:val="22"/>
        </w:rPr>
        <w:t>“Artículo 5</w:t>
      </w:r>
      <w:r>
        <w:rPr>
          <w:rFonts w:ascii="Palatino Linotype" w:hAnsi="Palatino Linotype" w:cs="Arial"/>
          <w:bCs/>
          <w:i/>
          <w:sz w:val="22"/>
          <w:szCs w:val="22"/>
        </w:rPr>
        <w:t>.-</w:t>
      </w:r>
    </w:p>
    <w:p w14:paraId="528AE5B1" w14:textId="77777777" w:rsidR="00EE7063" w:rsidRPr="00EE7063" w:rsidRDefault="00EE7063" w:rsidP="00EE7063">
      <w:pPr>
        <w:ind w:left="567" w:right="567"/>
        <w:jc w:val="both"/>
        <w:rPr>
          <w:rFonts w:ascii="Palatino Linotype" w:hAnsi="Palatino Linotype" w:cs="Arial"/>
          <w:bCs/>
          <w:i/>
          <w:sz w:val="22"/>
          <w:szCs w:val="22"/>
        </w:rPr>
      </w:pPr>
      <w:r w:rsidRPr="00EE7063">
        <w:rPr>
          <w:rFonts w:ascii="Palatino Linotype" w:hAnsi="Palatino Linotype" w:cs="Arial"/>
          <w:bCs/>
          <w:i/>
          <w:sz w:val="22"/>
          <w:szCs w:val="22"/>
        </w:rPr>
        <w:t>…</w:t>
      </w:r>
    </w:p>
    <w:p w14:paraId="528AE5B2" w14:textId="77777777" w:rsidR="00EE7063" w:rsidRPr="00EE7063" w:rsidRDefault="00EE7063" w:rsidP="00EE7063">
      <w:pPr>
        <w:ind w:left="567" w:right="567"/>
        <w:jc w:val="both"/>
        <w:rPr>
          <w:rFonts w:ascii="Palatino Linotype" w:hAnsi="Palatino Linotype" w:cs="Arial"/>
          <w:bCs/>
          <w:i/>
          <w:sz w:val="22"/>
          <w:szCs w:val="22"/>
        </w:rPr>
      </w:pPr>
      <w:r w:rsidRPr="00EE7063">
        <w:rPr>
          <w:rFonts w:ascii="Palatino Linotype" w:hAnsi="Palatino Linotype" w:cs="Arial"/>
          <w:b/>
          <w:bCs/>
          <w:i/>
          <w:sz w:val="22"/>
          <w:szCs w:val="22"/>
        </w:rPr>
        <w:t>El derecho a la información será garantizado por el Estado. La ley establecerá las previsiones que permitan asegurar la protección, el respeto y la difusión de este derecho</w:t>
      </w:r>
      <w:r w:rsidRPr="00EE7063">
        <w:rPr>
          <w:rFonts w:ascii="Palatino Linotype" w:hAnsi="Palatino Linotype" w:cs="Arial"/>
          <w:bCs/>
          <w:i/>
          <w:sz w:val="22"/>
          <w:szCs w:val="22"/>
        </w:rPr>
        <w:t>.</w:t>
      </w:r>
    </w:p>
    <w:p w14:paraId="528AE5B3" w14:textId="77777777" w:rsidR="00EE7063" w:rsidRPr="00EE7063" w:rsidRDefault="00EE7063" w:rsidP="00EE7063">
      <w:pPr>
        <w:ind w:left="567" w:right="567"/>
        <w:jc w:val="both"/>
        <w:rPr>
          <w:rFonts w:ascii="Palatino Linotype" w:hAnsi="Palatino Linotype" w:cs="Arial"/>
          <w:bCs/>
          <w:i/>
          <w:sz w:val="22"/>
          <w:szCs w:val="22"/>
        </w:rPr>
      </w:pPr>
      <w:r w:rsidRPr="00EE7063">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28AE5B4" w14:textId="77777777" w:rsidR="00EE7063" w:rsidRPr="00EE7063" w:rsidRDefault="00EE7063" w:rsidP="00EE7063">
      <w:pPr>
        <w:ind w:left="567" w:right="567"/>
        <w:jc w:val="both"/>
        <w:rPr>
          <w:rFonts w:ascii="Palatino Linotype" w:hAnsi="Palatino Linotype" w:cs="Arial"/>
          <w:bCs/>
          <w:i/>
          <w:sz w:val="22"/>
          <w:szCs w:val="22"/>
        </w:rPr>
      </w:pPr>
      <w:r w:rsidRPr="00EE7063">
        <w:rPr>
          <w:rFonts w:ascii="Palatino Linotype" w:hAnsi="Palatino Linotype" w:cs="Arial"/>
          <w:b/>
          <w:bCs/>
          <w:i/>
          <w:sz w:val="22"/>
          <w:szCs w:val="22"/>
        </w:rPr>
        <w:t>Este derecho se regirá por los principios y bases siguientes</w:t>
      </w:r>
      <w:r w:rsidRPr="00EE7063">
        <w:rPr>
          <w:rFonts w:ascii="Palatino Linotype" w:hAnsi="Palatino Linotype" w:cs="Arial"/>
          <w:bCs/>
          <w:i/>
          <w:sz w:val="22"/>
          <w:szCs w:val="22"/>
        </w:rPr>
        <w:t>:</w:t>
      </w:r>
    </w:p>
    <w:p w14:paraId="528AE5B5" w14:textId="77777777" w:rsidR="00EE7063" w:rsidRPr="00EE7063" w:rsidRDefault="00EE7063" w:rsidP="00EE7063">
      <w:pPr>
        <w:tabs>
          <w:tab w:val="left" w:pos="284"/>
          <w:tab w:val="left" w:pos="567"/>
        </w:tabs>
        <w:spacing w:before="240" w:after="240"/>
        <w:ind w:left="567" w:right="567"/>
        <w:contextualSpacing/>
        <w:jc w:val="both"/>
        <w:rPr>
          <w:rFonts w:ascii="Palatino Linotype" w:hAnsi="Palatino Linotype"/>
          <w:sz w:val="22"/>
          <w:szCs w:val="22"/>
        </w:rPr>
      </w:pPr>
      <w:r w:rsidRPr="00EE7063">
        <w:rPr>
          <w:rFonts w:ascii="Palatino Linotype" w:hAnsi="Palatino Linotype" w:cs="Arial"/>
          <w:b/>
          <w:bCs/>
          <w:i/>
          <w:sz w:val="22"/>
          <w:szCs w:val="22"/>
        </w:rPr>
        <w:t>I. Toda la información en posesión de cualquier autoridad, entidad, órgano y organismos de los</w:t>
      </w:r>
      <w:r w:rsidRPr="00EE7063">
        <w:rPr>
          <w:rFonts w:ascii="Palatino Linotype" w:hAnsi="Palatino Linotype" w:cs="Arial"/>
          <w:bCs/>
          <w:i/>
          <w:sz w:val="22"/>
          <w:szCs w:val="22"/>
        </w:rPr>
        <w:t xml:space="preserve"> Poderes Ejecutivo, Legislativo y Judicial, órganos autónomos, partidos políticos, fideicomisos y fondos públicos estatales y </w:t>
      </w:r>
      <w:r w:rsidRPr="00EE7063">
        <w:rPr>
          <w:rFonts w:ascii="Palatino Linotype" w:hAnsi="Palatino Linotype" w:cs="Arial"/>
          <w:b/>
          <w:bCs/>
          <w:i/>
          <w:sz w:val="22"/>
          <w:szCs w:val="22"/>
        </w:rPr>
        <w:t>municipales</w:t>
      </w:r>
      <w:r w:rsidRPr="00EE7063">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E7063">
        <w:rPr>
          <w:rFonts w:ascii="Palatino Linotype" w:hAnsi="Palatino Linotype" w:cs="Arial"/>
          <w:b/>
          <w:bCs/>
          <w:i/>
          <w:sz w:val="22"/>
          <w:szCs w:val="22"/>
        </w:rPr>
        <w:t>es pública</w:t>
      </w:r>
      <w:r w:rsidRPr="00EE7063">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EE7063">
        <w:rPr>
          <w:rFonts w:ascii="Palatino Linotype" w:hAnsi="Palatino Linotype" w:cs="Arial"/>
          <w:b/>
          <w:bCs/>
          <w:i/>
          <w:sz w:val="22"/>
          <w:szCs w:val="22"/>
        </w:rPr>
        <w:t>En la interpretación de este derecho deberá prevalecer el principio de máxima publicidad</w:t>
      </w:r>
      <w:r w:rsidRPr="00EE7063">
        <w:rPr>
          <w:rFonts w:ascii="Palatino Linotype" w:hAnsi="Palatino Linotype" w:cs="Arial"/>
          <w:bCs/>
          <w:i/>
          <w:sz w:val="22"/>
          <w:szCs w:val="22"/>
        </w:rPr>
        <w:t xml:space="preserve">. </w:t>
      </w:r>
      <w:r w:rsidRPr="00EE7063">
        <w:rPr>
          <w:rFonts w:ascii="Palatino Linotype" w:hAnsi="Palatino Linotype" w:cs="Arial"/>
          <w:b/>
          <w:bCs/>
          <w:i/>
          <w:sz w:val="22"/>
          <w:szCs w:val="22"/>
        </w:rPr>
        <w:t>Los sujetos obligados deberán documentar todo acto que derive del ejercicio de sus facultades, competencias o funciones</w:t>
      </w:r>
      <w:r w:rsidRPr="00EE7063">
        <w:rPr>
          <w:rFonts w:ascii="Palatino Linotype" w:hAnsi="Palatino Linotype" w:cs="Arial"/>
          <w:bCs/>
          <w:i/>
          <w:sz w:val="22"/>
          <w:szCs w:val="22"/>
        </w:rPr>
        <w:t>, la ley determinará los supuestos específicos bajo los cuales procederá la declaración de inexistencia de la información.”</w:t>
      </w:r>
    </w:p>
    <w:p w14:paraId="528AE5B6" w14:textId="77777777" w:rsidR="00EE7063" w:rsidRPr="00EE7063" w:rsidRDefault="00EE7063" w:rsidP="00EE7063">
      <w:pPr>
        <w:pStyle w:val="Prrafodelista"/>
        <w:tabs>
          <w:tab w:val="left" w:pos="567"/>
        </w:tabs>
        <w:ind w:left="567" w:right="567"/>
        <w:jc w:val="both"/>
        <w:rPr>
          <w:rFonts w:ascii="Palatino Linotype" w:hAnsi="Palatino Linotype" w:cs="Arial"/>
          <w:b/>
          <w:bCs/>
          <w:i/>
          <w:sz w:val="22"/>
          <w:szCs w:val="22"/>
        </w:rPr>
      </w:pPr>
      <w:r w:rsidRPr="00EE7063">
        <w:rPr>
          <w:rFonts w:ascii="Palatino Linotype" w:hAnsi="Palatino Linotype" w:cs="Arial"/>
          <w:b/>
          <w:bCs/>
          <w:i/>
          <w:sz w:val="22"/>
          <w:szCs w:val="22"/>
        </w:rPr>
        <w:t>(Énfasis añadido)</w:t>
      </w:r>
    </w:p>
    <w:p w14:paraId="528AE5B7" w14:textId="77777777" w:rsidR="00EE7063" w:rsidRPr="00EE7063" w:rsidRDefault="00EE7063" w:rsidP="00EE7063">
      <w:pPr>
        <w:tabs>
          <w:tab w:val="left" w:pos="284"/>
          <w:tab w:val="left" w:pos="567"/>
        </w:tabs>
        <w:spacing w:before="240" w:after="240" w:line="360" w:lineRule="auto"/>
        <w:contextualSpacing/>
        <w:jc w:val="both"/>
        <w:rPr>
          <w:rFonts w:ascii="Palatino Linotype" w:hAnsi="Palatino Linotype"/>
        </w:rPr>
      </w:pPr>
    </w:p>
    <w:p w14:paraId="528AE5B8" w14:textId="77777777" w:rsidR="00EE7063" w:rsidRPr="00EE7063"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i/>
        </w:rPr>
      </w:pPr>
      <w:r>
        <w:rPr>
          <w:rFonts w:ascii="Palatino Linotype" w:hAnsi="Palatino Linotype"/>
          <w:i/>
        </w:rPr>
        <w:t xml:space="preserve">Según </w:t>
      </w:r>
      <w:r w:rsidRPr="00192B4E">
        <w:rPr>
          <w:rFonts w:ascii="Palatino Linotype" w:hAnsi="Palatino Linotype" w:cs="Arial"/>
        </w:rPr>
        <w:t xml:space="preserve">el artículo 150 de la Ley de Transparencia del Estado, la solicitud es la garantía primaria del Derecho de Acceso a la Información, además, establece que se regirá </w:t>
      </w:r>
      <w:r w:rsidRPr="00192B4E">
        <w:rPr>
          <w:rFonts w:ascii="Palatino Linotype" w:hAnsi="Palatino Linotype" w:cs="Arial"/>
          <w:i/>
        </w:rPr>
        <w:t>por los principios de simplicidad, rapidez gratuidad del procedimiento, auxilio y orientación a los particulares</w:t>
      </w:r>
      <w:r w:rsidRPr="00192B4E">
        <w:rPr>
          <w:rFonts w:ascii="Palatino Linotype" w:hAnsi="Palatino Linotype" w:cs="Arial"/>
        </w:rPr>
        <w:t>, contemplando el derecho de las personas con discapacidad y hablantes de lengua indígena.</w:t>
      </w:r>
    </w:p>
    <w:p w14:paraId="528AE5B9" w14:textId="77777777" w:rsidR="00EE7063" w:rsidRPr="00EE7063" w:rsidRDefault="00EE7063" w:rsidP="00EE7063">
      <w:pPr>
        <w:tabs>
          <w:tab w:val="left" w:pos="284"/>
          <w:tab w:val="left" w:pos="567"/>
        </w:tabs>
        <w:spacing w:before="240" w:after="240" w:line="360" w:lineRule="auto"/>
        <w:contextualSpacing/>
        <w:jc w:val="both"/>
        <w:rPr>
          <w:rFonts w:ascii="Palatino Linotype" w:hAnsi="Palatino Linotype"/>
          <w:i/>
        </w:rPr>
      </w:pPr>
    </w:p>
    <w:p w14:paraId="528AE5BA" w14:textId="77777777" w:rsidR="00EE7063" w:rsidRPr="00EE7063"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i/>
        </w:rPr>
      </w:pPr>
      <w:r w:rsidRPr="00EE7063">
        <w:rPr>
          <w:rFonts w:ascii="Palatino Linotype" w:hAnsi="Palatino Linotype"/>
        </w:rPr>
        <w:t xml:space="preserve">El </w:t>
      </w:r>
      <w:r w:rsidRPr="00EE7063">
        <w:rPr>
          <w:rFonts w:ascii="Palatino Linotype" w:hAnsi="Palatino Linotype" w:cs="Arial"/>
        </w:rPr>
        <w:t>Derecho de Acceso a la Información se garantiza y respeta oportunamente, y según lo</w:t>
      </w:r>
      <w:r w:rsidRPr="00192B4E">
        <w:rPr>
          <w:rFonts w:ascii="Palatino Linotype" w:hAnsi="Palatino Linotype" w:cs="Arial"/>
        </w:rPr>
        <w:t xml:space="preserve"> que dispone la Ley, las </w:t>
      </w:r>
      <w:r w:rsidRPr="00192B4E">
        <w:rPr>
          <w:rFonts w:ascii="Palatino Linotype" w:hAnsi="Palatino Linotype" w:cs="Arial"/>
          <w:i/>
        </w:rPr>
        <w:t>solicitudes de acceso a la información</w:t>
      </w:r>
      <w:r w:rsidRPr="00192B4E">
        <w:rPr>
          <w:rFonts w:ascii="Palatino Linotype" w:hAnsi="Palatino Linotype" w:cs="Arial"/>
        </w:rPr>
        <w:t>.</w:t>
      </w:r>
    </w:p>
    <w:p w14:paraId="528AE5BB" w14:textId="77777777" w:rsidR="00EE7063" w:rsidRPr="00EE7063" w:rsidRDefault="00EE7063" w:rsidP="00EE7063">
      <w:pPr>
        <w:tabs>
          <w:tab w:val="left" w:pos="284"/>
          <w:tab w:val="left" w:pos="567"/>
        </w:tabs>
        <w:spacing w:before="240" w:after="240" w:line="360" w:lineRule="auto"/>
        <w:contextualSpacing/>
        <w:jc w:val="both"/>
        <w:rPr>
          <w:rFonts w:ascii="Palatino Linotype" w:hAnsi="Palatino Linotype"/>
          <w:i/>
        </w:rPr>
      </w:pPr>
    </w:p>
    <w:p w14:paraId="528AE5BC" w14:textId="77777777" w:rsidR="00EE7063" w:rsidRPr="00307E97"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EE7063">
        <w:rPr>
          <w:rFonts w:ascii="Palatino Linotype" w:hAnsi="Palatino Linotype"/>
        </w:rPr>
        <w:t xml:space="preserve">Así, </w:t>
      </w:r>
      <w:r w:rsidRPr="00EE7063">
        <w:rPr>
          <w:rFonts w:ascii="Palatino Linotype" w:hAnsi="Palatino Linotype" w:cs="Arial"/>
        </w:rPr>
        <w:t xml:space="preserve">entonces, se procede analizar, en primer lugar, si el </w:t>
      </w:r>
      <w:r w:rsidRPr="00EE7063">
        <w:rPr>
          <w:rFonts w:ascii="Palatino Linotype" w:hAnsi="Palatino Linotype" w:cs="Arial"/>
          <w:b/>
        </w:rPr>
        <w:t>SUJETO OBLIGADO</w:t>
      </w:r>
      <w:r w:rsidRPr="00EE7063">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w:t>
      </w:r>
      <w:r w:rsidRPr="00307E97">
        <w:rPr>
          <w:rFonts w:ascii="Palatino Linotype" w:hAnsi="Palatino Linotype" w:cs="Arial"/>
        </w:rPr>
        <w:t>de respetar y garantizar el derecho, entregando toda la información solicitada.</w:t>
      </w:r>
    </w:p>
    <w:p w14:paraId="528AE5BD" w14:textId="77777777" w:rsidR="00614F38" w:rsidRPr="00307E97" w:rsidRDefault="00614F38" w:rsidP="00E50E72">
      <w:pPr>
        <w:tabs>
          <w:tab w:val="left" w:pos="284"/>
          <w:tab w:val="left" w:pos="567"/>
        </w:tabs>
        <w:spacing w:before="240" w:after="240" w:line="360" w:lineRule="auto"/>
        <w:contextualSpacing/>
        <w:jc w:val="both"/>
        <w:rPr>
          <w:rFonts w:ascii="Palatino Linotype" w:hAnsi="Palatino Linotype"/>
          <w:i/>
        </w:rPr>
      </w:pPr>
    </w:p>
    <w:p w14:paraId="528AE5BE" w14:textId="77777777" w:rsidR="00614F38" w:rsidRPr="00307E97" w:rsidRDefault="00E50E72" w:rsidP="00003CE0">
      <w:pPr>
        <w:pStyle w:val="Prrafodelista"/>
        <w:tabs>
          <w:tab w:val="left" w:pos="284"/>
        </w:tabs>
        <w:spacing w:line="360" w:lineRule="auto"/>
        <w:ind w:left="284" w:right="616"/>
        <w:rPr>
          <w:rFonts w:ascii="Palatino Linotype" w:hAnsi="Palatino Linotype"/>
          <w:b/>
        </w:rPr>
      </w:pPr>
      <w:r w:rsidRPr="00307E97">
        <w:rPr>
          <w:rFonts w:ascii="Palatino Linotype" w:hAnsi="Palatino Linotype"/>
          <w:b/>
        </w:rPr>
        <w:t xml:space="preserve">II. </w:t>
      </w:r>
      <w:r w:rsidR="00614F38" w:rsidRPr="00307E97">
        <w:rPr>
          <w:rFonts w:ascii="Palatino Linotype" w:hAnsi="Palatino Linotype"/>
          <w:b/>
        </w:rPr>
        <w:t>De la información solicitada y la respuesta del SUJETO OBLIGADO.</w:t>
      </w:r>
    </w:p>
    <w:p w14:paraId="528AE5BF" w14:textId="77777777" w:rsidR="00614F38" w:rsidRDefault="00614F38" w:rsidP="00614F38">
      <w:pPr>
        <w:pStyle w:val="Prrafodelista"/>
        <w:tabs>
          <w:tab w:val="left" w:pos="567"/>
        </w:tabs>
        <w:spacing w:line="360" w:lineRule="auto"/>
        <w:ind w:left="0"/>
        <w:jc w:val="both"/>
        <w:rPr>
          <w:rFonts w:ascii="Palatino Linotype" w:hAnsi="Palatino Linotype" w:cs="Arial"/>
        </w:rPr>
      </w:pPr>
    </w:p>
    <w:p w14:paraId="528AE5C0" w14:textId="77777777" w:rsidR="00614F38" w:rsidRPr="00614F38" w:rsidRDefault="00614F38" w:rsidP="00614F38">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Derivado </w:t>
      </w:r>
      <w:r w:rsidRPr="00614F38">
        <w:rPr>
          <w:rFonts w:ascii="Palatino Linotype" w:hAnsi="Palatino Linotype" w:cs="Arial"/>
        </w:rPr>
        <w:t>del Planteamiento de la Litis, se procede a analizar el contenido</w:t>
      </w:r>
      <w:r>
        <w:rPr>
          <w:rFonts w:ascii="Palatino Linotype" w:hAnsi="Palatino Linotype" w:cs="Arial"/>
        </w:rPr>
        <w:t xml:space="preserve"> </w:t>
      </w:r>
      <w:r w:rsidRPr="00614F38">
        <w:rPr>
          <w:rFonts w:ascii="Palatino Linotype" w:hAnsi="Palatino Linotype" w:cs="Arial"/>
        </w:rPr>
        <w:t>íntegro de las actuaciones que obran en el expediente electrónico y con ello, este</w:t>
      </w:r>
      <w:r>
        <w:rPr>
          <w:rFonts w:ascii="Palatino Linotype" w:hAnsi="Palatino Linotype" w:cs="Arial"/>
        </w:rPr>
        <w:t xml:space="preserve"> </w:t>
      </w:r>
      <w:r w:rsidRPr="00614F38">
        <w:rPr>
          <w:rFonts w:ascii="Palatino Linotype" w:hAnsi="Palatino Linotype" w:cs="Arial"/>
        </w:rPr>
        <w:t>Órgano Garante dicte la resolución correspondiente, tomando en consideración los</w:t>
      </w:r>
      <w:r>
        <w:rPr>
          <w:rFonts w:ascii="Palatino Linotype" w:hAnsi="Palatino Linotype" w:cs="Arial"/>
        </w:rPr>
        <w:t xml:space="preserve"> </w:t>
      </w:r>
      <w:r w:rsidRPr="00614F38">
        <w:rPr>
          <w:rFonts w:ascii="Palatino Linotype" w:hAnsi="Palatino Linotype" w:cs="Arial"/>
        </w:rPr>
        <w:t>elementos aportados por las partes y apegándose en todo momento al principio de</w:t>
      </w:r>
      <w:r>
        <w:rPr>
          <w:rFonts w:ascii="Palatino Linotype" w:hAnsi="Palatino Linotype" w:cs="Arial"/>
        </w:rPr>
        <w:t xml:space="preserve"> </w:t>
      </w:r>
      <w:r w:rsidRPr="00614F38">
        <w:rPr>
          <w:rFonts w:ascii="Palatino Linotype" w:hAnsi="Palatino Linotype" w:cs="Arial"/>
        </w:rPr>
        <w:t>máxima publicidad, de acuerdo con lo establecido en el artículo 8 de la Ley de</w:t>
      </w:r>
      <w:r>
        <w:rPr>
          <w:rFonts w:ascii="Palatino Linotype" w:hAnsi="Palatino Linotype" w:cs="Arial"/>
        </w:rPr>
        <w:t xml:space="preserve"> </w:t>
      </w:r>
      <w:r w:rsidRPr="00614F38">
        <w:rPr>
          <w:rFonts w:ascii="Palatino Linotype" w:hAnsi="Palatino Linotype" w:cs="Arial"/>
        </w:rPr>
        <w:t>Transparencia y Acceso a la Información Pública del Estado de México y Municipios.</w:t>
      </w:r>
    </w:p>
    <w:p w14:paraId="528AE5C1" w14:textId="77777777" w:rsidR="00614F38" w:rsidRPr="00614F38" w:rsidRDefault="00614F38" w:rsidP="00614F38">
      <w:pPr>
        <w:pStyle w:val="Prrafodelista"/>
        <w:tabs>
          <w:tab w:val="left" w:pos="567"/>
        </w:tabs>
        <w:spacing w:line="360" w:lineRule="auto"/>
        <w:ind w:left="0"/>
        <w:jc w:val="both"/>
        <w:rPr>
          <w:rFonts w:ascii="Palatino Linotype" w:hAnsi="Palatino Linotype" w:cs="Arial"/>
        </w:rPr>
      </w:pPr>
    </w:p>
    <w:p w14:paraId="528AE5C2" w14:textId="77777777" w:rsidR="00614F38" w:rsidRDefault="00614F38" w:rsidP="00E37F0A">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Así, resulta conveniente reiterar que el </w:t>
      </w:r>
      <w:r w:rsidRPr="00E50E72">
        <w:rPr>
          <w:rFonts w:ascii="Palatino Linotype" w:hAnsi="Palatino Linotype" w:cs="Arial"/>
          <w:b/>
        </w:rPr>
        <w:t>RECURRENTE</w:t>
      </w:r>
      <w:r>
        <w:rPr>
          <w:rFonts w:ascii="Palatino Linotype" w:hAnsi="Palatino Linotype" w:cs="Arial"/>
        </w:rPr>
        <w:t xml:space="preserve"> solicitó lo siguiente:</w:t>
      </w:r>
    </w:p>
    <w:p w14:paraId="528AE5C3" w14:textId="77777777" w:rsidR="00614F38" w:rsidRDefault="00614F38" w:rsidP="00614F38">
      <w:pPr>
        <w:pStyle w:val="Prrafodelista"/>
        <w:tabs>
          <w:tab w:val="left" w:pos="567"/>
        </w:tabs>
        <w:spacing w:line="360" w:lineRule="auto"/>
        <w:ind w:left="0"/>
        <w:jc w:val="both"/>
        <w:rPr>
          <w:rFonts w:ascii="Palatino Linotype" w:hAnsi="Palatino Linotype" w:cs="Arial"/>
        </w:rPr>
      </w:pPr>
    </w:p>
    <w:p w14:paraId="528AE5C4" w14:textId="77777777" w:rsidR="00BC5BCD" w:rsidRPr="00BC5BCD" w:rsidRDefault="00BC5BCD" w:rsidP="00BC5BCD">
      <w:pPr>
        <w:pStyle w:val="Prrafodelista"/>
        <w:numPr>
          <w:ilvl w:val="0"/>
          <w:numId w:val="31"/>
        </w:numPr>
        <w:ind w:left="567" w:right="616" w:hanging="141"/>
        <w:jc w:val="both"/>
        <w:rPr>
          <w:rFonts w:ascii="Palatino Linotype" w:hAnsi="Palatino Linotype"/>
          <w:b/>
          <w:sz w:val="22"/>
          <w:szCs w:val="22"/>
        </w:rPr>
      </w:pPr>
      <w:r w:rsidRPr="00526043">
        <w:rPr>
          <w:rFonts w:ascii="Palatino Linotype" w:hAnsi="Palatino Linotype"/>
          <w:b/>
          <w:sz w:val="22"/>
          <w:szCs w:val="22"/>
        </w:rPr>
        <w:t>Los inventarios de datos personales recabados en las bases de datos con la lista de servidores públicos qué tienen acceso a los sistemas, el tratamiento y l</w:t>
      </w:r>
      <w:r>
        <w:rPr>
          <w:rFonts w:ascii="Palatino Linotype" w:hAnsi="Palatino Linotype"/>
          <w:b/>
          <w:sz w:val="22"/>
          <w:szCs w:val="22"/>
        </w:rPr>
        <w:t>a finalidad de cada tratamiento;</w:t>
      </w:r>
    </w:p>
    <w:p w14:paraId="528AE5C5" w14:textId="77777777" w:rsidR="00BC5BCD" w:rsidRPr="00BC5BCD" w:rsidRDefault="00BC5BCD" w:rsidP="00BC5BCD">
      <w:pPr>
        <w:pStyle w:val="Prrafodelista"/>
        <w:numPr>
          <w:ilvl w:val="0"/>
          <w:numId w:val="31"/>
        </w:numPr>
        <w:ind w:left="567" w:right="616" w:hanging="141"/>
        <w:jc w:val="both"/>
        <w:rPr>
          <w:rFonts w:ascii="Palatino Linotype" w:hAnsi="Palatino Linotype"/>
          <w:b/>
          <w:sz w:val="22"/>
          <w:szCs w:val="22"/>
        </w:rPr>
      </w:pPr>
      <w:r>
        <w:rPr>
          <w:rFonts w:ascii="Palatino Linotype" w:hAnsi="Palatino Linotype"/>
          <w:b/>
          <w:sz w:val="22"/>
          <w:szCs w:val="22"/>
        </w:rPr>
        <w:t>Los a</w:t>
      </w:r>
      <w:r w:rsidRPr="00526043">
        <w:rPr>
          <w:rFonts w:ascii="Palatino Linotype" w:hAnsi="Palatino Linotype"/>
          <w:b/>
          <w:sz w:val="22"/>
          <w:szCs w:val="22"/>
        </w:rPr>
        <w:t>visos de privacid</w:t>
      </w:r>
      <w:r>
        <w:rPr>
          <w:rFonts w:ascii="Palatino Linotype" w:hAnsi="Palatino Linotype"/>
          <w:b/>
          <w:sz w:val="22"/>
          <w:szCs w:val="22"/>
        </w:rPr>
        <w:t>ad integral de cada dependencia;</w:t>
      </w:r>
    </w:p>
    <w:p w14:paraId="528AE5C6" w14:textId="77777777" w:rsidR="00BC5BCD" w:rsidRPr="00BC5BCD" w:rsidRDefault="00BC5BCD" w:rsidP="00BC5BCD">
      <w:pPr>
        <w:pStyle w:val="Prrafodelista"/>
        <w:numPr>
          <w:ilvl w:val="0"/>
          <w:numId w:val="31"/>
        </w:numPr>
        <w:ind w:left="567" w:right="616" w:hanging="141"/>
        <w:jc w:val="both"/>
        <w:rPr>
          <w:rFonts w:ascii="Palatino Linotype" w:hAnsi="Palatino Linotype"/>
          <w:b/>
          <w:sz w:val="22"/>
          <w:szCs w:val="22"/>
        </w:rPr>
      </w:pPr>
      <w:r>
        <w:rPr>
          <w:rFonts w:ascii="Palatino Linotype" w:hAnsi="Palatino Linotype"/>
          <w:b/>
          <w:sz w:val="22"/>
          <w:szCs w:val="22"/>
        </w:rPr>
        <w:t>La c</w:t>
      </w:r>
      <w:r w:rsidRPr="00526043">
        <w:rPr>
          <w:rFonts w:ascii="Palatino Linotype" w:hAnsi="Palatino Linotype"/>
          <w:b/>
          <w:sz w:val="22"/>
          <w:szCs w:val="22"/>
        </w:rPr>
        <w:t>adena de custo</w:t>
      </w:r>
      <w:r>
        <w:rPr>
          <w:rFonts w:ascii="Palatino Linotype" w:hAnsi="Palatino Linotype"/>
          <w:b/>
          <w:sz w:val="22"/>
          <w:szCs w:val="22"/>
        </w:rPr>
        <w:t>dia de todas las bases de datos;</w:t>
      </w:r>
    </w:p>
    <w:p w14:paraId="528AE5C7" w14:textId="77777777" w:rsidR="00BC5BCD" w:rsidRPr="00BC5BCD" w:rsidRDefault="00BC5BCD" w:rsidP="00BC5BCD">
      <w:pPr>
        <w:pStyle w:val="Prrafodelista"/>
        <w:numPr>
          <w:ilvl w:val="0"/>
          <w:numId w:val="31"/>
        </w:numPr>
        <w:ind w:left="567" w:right="616" w:hanging="141"/>
        <w:jc w:val="both"/>
        <w:rPr>
          <w:rFonts w:ascii="Palatino Linotype" w:hAnsi="Palatino Linotype"/>
          <w:b/>
          <w:sz w:val="22"/>
          <w:szCs w:val="22"/>
        </w:rPr>
      </w:pPr>
      <w:r>
        <w:rPr>
          <w:rFonts w:ascii="Palatino Linotype" w:hAnsi="Palatino Linotype"/>
          <w:b/>
          <w:sz w:val="22"/>
          <w:szCs w:val="22"/>
        </w:rPr>
        <w:lastRenderedPageBreak/>
        <w:t>El a</w:t>
      </w:r>
      <w:r w:rsidRPr="00526043">
        <w:rPr>
          <w:rFonts w:ascii="Palatino Linotype" w:hAnsi="Palatino Linotype"/>
          <w:b/>
          <w:sz w:val="22"/>
          <w:szCs w:val="22"/>
        </w:rPr>
        <w:t>nálisis de riesgos</w:t>
      </w:r>
      <w:r>
        <w:rPr>
          <w:rFonts w:ascii="Palatino Linotype" w:hAnsi="Palatino Linotype"/>
          <w:b/>
          <w:sz w:val="22"/>
          <w:szCs w:val="22"/>
        </w:rPr>
        <w:t xml:space="preserve"> de todas las bases personales;</w:t>
      </w:r>
    </w:p>
    <w:p w14:paraId="528AE5C8" w14:textId="77777777" w:rsidR="00BC5BCD" w:rsidRPr="00BC5BCD" w:rsidRDefault="00BC5BCD" w:rsidP="00BC5BCD">
      <w:pPr>
        <w:pStyle w:val="Prrafodelista"/>
        <w:numPr>
          <w:ilvl w:val="0"/>
          <w:numId w:val="31"/>
        </w:numPr>
        <w:ind w:left="567" w:right="616" w:hanging="141"/>
        <w:jc w:val="both"/>
        <w:rPr>
          <w:rFonts w:ascii="Palatino Linotype" w:hAnsi="Palatino Linotype"/>
          <w:b/>
          <w:sz w:val="22"/>
          <w:szCs w:val="22"/>
        </w:rPr>
      </w:pPr>
      <w:r>
        <w:rPr>
          <w:rFonts w:ascii="Palatino Linotype" w:hAnsi="Palatino Linotype"/>
          <w:b/>
          <w:sz w:val="22"/>
          <w:szCs w:val="22"/>
        </w:rPr>
        <w:t>El t</w:t>
      </w:r>
      <w:r w:rsidRPr="00526043">
        <w:rPr>
          <w:rFonts w:ascii="Palatino Linotype" w:hAnsi="Palatino Linotype"/>
          <w:b/>
          <w:sz w:val="22"/>
          <w:szCs w:val="22"/>
        </w:rPr>
        <w:t>rata</w:t>
      </w:r>
      <w:r>
        <w:rPr>
          <w:rFonts w:ascii="Palatino Linotype" w:hAnsi="Palatino Linotype"/>
          <w:b/>
          <w:sz w:val="22"/>
          <w:szCs w:val="22"/>
        </w:rPr>
        <w:t>miento de los datos personales;</w:t>
      </w:r>
    </w:p>
    <w:p w14:paraId="528AE5C9" w14:textId="77777777" w:rsidR="00BC5BCD" w:rsidRPr="00BC5BCD" w:rsidRDefault="00BC5BCD" w:rsidP="00BC5BCD">
      <w:pPr>
        <w:pStyle w:val="Prrafodelista"/>
        <w:numPr>
          <w:ilvl w:val="0"/>
          <w:numId w:val="31"/>
        </w:numPr>
        <w:ind w:left="567" w:right="616" w:hanging="141"/>
        <w:jc w:val="both"/>
        <w:rPr>
          <w:rFonts w:ascii="Palatino Linotype" w:hAnsi="Palatino Linotype"/>
          <w:b/>
          <w:sz w:val="22"/>
          <w:szCs w:val="22"/>
        </w:rPr>
      </w:pPr>
      <w:r w:rsidRPr="00526043">
        <w:rPr>
          <w:rFonts w:ascii="Palatino Linotype" w:hAnsi="Palatino Linotype"/>
          <w:b/>
          <w:sz w:val="22"/>
          <w:szCs w:val="22"/>
        </w:rPr>
        <w:t>Las prácticas y elementos innovadores en materia de protección de datos personales, desarro</w:t>
      </w:r>
      <w:r>
        <w:rPr>
          <w:rFonts w:ascii="Palatino Linotype" w:hAnsi="Palatino Linotype"/>
          <w:b/>
          <w:sz w:val="22"/>
          <w:szCs w:val="22"/>
        </w:rPr>
        <w:t>llados por esta administración; y</w:t>
      </w:r>
    </w:p>
    <w:p w14:paraId="528AE5CA" w14:textId="77777777" w:rsidR="00BC5BCD" w:rsidRPr="00526043" w:rsidRDefault="00BC5BCD" w:rsidP="00BC5BCD">
      <w:pPr>
        <w:pStyle w:val="Prrafodelista"/>
        <w:numPr>
          <w:ilvl w:val="0"/>
          <w:numId w:val="31"/>
        </w:numPr>
        <w:ind w:left="567" w:right="616" w:hanging="141"/>
        <w:jc w:val="both"/>
        <w:rPr>
          <w:rFonts w:ascii="Palatino Linotype" w:hAnsi="Palatino Linotype"/>
          <w:b/>
          <w:sz w:val="22"/>
          <w:szCs w:val="22"/>
        </w:rPr>
      </w:pPr>
      <w:r>
        <w:rPr>
          <w:rFonts w:ascii="Palatino Linotype" w:hAnsi="Palatino Linotype"/>
          <w:b/>
          <w:sz w:val="22"/>
          <w:szCs w:val="22"/>
        </w:rPr>
        <w:t>Los d</w:t>
      </w:r>
      <w:r w:rsidRPr="00526043">
        <w:rPr>
          <w:rFonts w:ascii="Palatino Linotype" w:hAnsi="Palatino Linotype"/>
          <w:b/>
          <w:sz w:val="22"/>
          <w:szCs w:val="22"/>
        </w:rPr>
        <w:t>ocumentos de seguridad de todas las Bases de Datos.</w:t>
      </w:r>
    </w:p>
    <w:p w14:paraId="528AE5CB" w14:textId="77777777" w:rsidR="00E16B71" w:rsidRDefault="00E16B71" w:rsidP="00614F38">
      <w:pPr>
        <w:pStyle w:val="Prrafodelista"/>
        <w:tabs>
          <w:tab w:val="left" w:pos="567"/>
        </w:tabs>
        <w:spacing w:line="360" w:lineRule="auto"/>
        <w:ind w:left="0"/>
        <w:jc w:val="both"/>
        <w:rPr>
          <w:rFonts w:ascii="Palatino Linotype" w:hAnsi="Palatino Linotype" w:cs="Arial"/>
        </w:rPr>
      </w:pPr>
    </w:p>
    <w:p w14:paraId="528AE5CC" w14:textId="77777777" w:rsidR="00614F38" w:rsidRPr="003E4715" w:rsidRDefault="00E8772F" w:rsidP="00E37F0A">
      <w:pPr>
        <w:pStyle w:val="Prrafodelista"/>
        <w:numPr>
          <w:ilvl w:val="0"/>
          <w:numId w:val="1"/>
        </w:numPr>
        <w:tabs>
          <w:tab w:val="left" w:pos="567"/>
        </w:tabs>
        <w:spacing w:line="360" w:lineRule="auto"/>
        <w:ind w:left="0" w:firstLine="0"/>
        <w:jc w:val="both"/>
        <w:rPr>
          <w:rFonts w:ascii="Palatino Linotype" w:hAnsi="Palatino Linotype" w:cs="Arial"/>
        </w:rPr>
      </w:pPr>
      <w:r w:rsidRPr="00E8772F">
        <w:rPr>
          <w:rFonts w:ascii="Palatino Linotype" w:hAnsi="Palatino Linotype" w:cs="Arial"/>
        </w:rPr>
        <w:t xml:space="preserve">En respuesta, </w:t>
      </w:r>
      <w:r w:rsidR="00AA5548" w:rsidRPr="00667FED">
        <w:rPr>
          <w:rFonts w:ascii="Palatino Linotype" w:hAnsi="Palatino Linotype" w:cs="Arial"/>
        </w:rPr>
        <w:t xml:space="preserve">el </w:t>
      </w:r>
      <w:r w:rsidR="00AA5548" w:rsidRPr="00667FED">
        <w:rPr>
          <w:rFonts w:ascii="Palatino Linotype" w:hAnsi="Palatino Linotype" w:cs="Arial"/>
          <w:b/>
        </w:rPr>
        <w:t>SUJETO OBLIGADO</w:t>
      </w:r>
      <w:r w:rsidR="00AA5548" w:rsidRPr="00667FED">
        <w:rPr>
          <w:rFonts w:ascii="Palatino Linotype" w:hAnsi="Palatino Linotype" w:cs="Arial"/>
        </w:rPr>
        <w:t xml:space="preserve"> </w:t>
      </w:r>
      <w:r w:rsidR="00AA5548" w:rsidRPr="005B3D9D">
        <w:rPr>
          <w:rFonts w:ascii="Palatino Linotype" w:eastAsia="Calibri" w:hAnsi="Palatino Linotype" w:cs="Tahoma"/>
          <w:color w:val="000000"/>
          <w:lang w:val="es-ES"/>
        </w:rPr>
        <w:t>remitió</w:t>
      </w:r>
      <w:r w:rsidR="00AA5548" w:rsidRPr="00667FED">
        <w:rPr>
          <w:rFonts w:ascii="Palatino Linotype" w:eastAsia="Calibri" w:hAnsi="Palatino Linotype" w:cs="Tahoma"/>
          <w:color w:val="000000"/>
          <w:lang w:val="es-ES"/>
        </w:rPr>
        <w:t xml:space="preserve"> los Avisos de Privacidad de diversas Áreas Administrativas, </w:t>
      </w:r>
      <w:r w:rsidR="00AA5548">
        <w:rPr>
          <w:rFonts w:ascii="Palatino Linotype" w:eastAsia="Calibri" w:hAnsi="Palatino Linotype" w:cs="Tahoma"/>
          <w:color w:val="000000"/>
          <w:lang w:val="es-ES"/>
        </w:rPr>
        <w:t>asimismo</w:t>
      </w:r>
      <w:r w:rsidR="00AA5548" w:rsidRPr="00667FED">
        <w:rPr>
          <w:rFonts w:ascii="Palatino Linotype" w:eastAsia="Calibri" w:hAnsi="Palatino Linotype" w:cs="Tahoma"/>
          <w:color w:val="000000"/>
          <w:lang w:val="es-ES"/>
        </w:rPr>
        <w:t>,</w:t>
      </w:r>
      <w:r w:rsidR="00AA5548">
        <w:rPr>
          <w:rFonts w:ascii="Palatino Linotype" w:eastAsia="Calibri" w:hAnsi="Palatino Linotype" w:cs="Tahoma"/>
          <w:color w:val="000000"/>
          <w:lang w:val="es-ES"/>
        </w:rPr>
        <w:t xml:space="preserve"> informó</w:t>
      </w:r>
      <w:r w:rsidR="00AA5548" w:rsidRPr="00667FED">
        <w:rPr>
          <w:rFonts w:ascii="Palatino Linotype" w:eastAsia="Calibri" w:hAnsi="Palatino Linotype" w:cs="Tahoma"/>
          <w:color w:val="000000"/>
          <w:lang w:val="es-ES"/>
        </w:rPr>
        <w:t xml:space="preserve"> el pronunciamiento de los Servidores Públicos habilitados respecto al Documento de Seguridad de Base de Datos Personales, y</w:t>
      </w:r>
      <w:r w:rsidR="00AA5548">
        <w:rPr>
          <w:rFonts w:ascii="Palatino Linotype" w:eastAsia="Calibri" w:hAnsi="Palatino Linotype" w:cs="Tahoma"/>
          <w:color w:val="000000"/>
          <w:lang w:val="es-ES"/>
        </w:rPr>
        <w:t xml:space="preserve"> proporcionó</w:t>
      </w:r>
      <w:r w:rsidR="00AA5548" w:rsidRPr="00667FED">
        <w:rPr>
          <w:rFonts w:ascii="Palatino Linotype" w:eastAsia="Calibri" w:hAnsi="Palatino Linotype" w:cs="Tahoma"/>
          <w:color w:val="000000"/>
          <w:lang w:val="es-ES"/>
        </w:rPr>
        <w:t xml:space="preserve"> el </w:t>
      </w:r>
      <w:r w:rsidR="00AA5548" w:rsidRPr="00667FED">
        <w:rPr>
          <w:rFonts w:ascii="Palatino Linotype" w:hAnsi="Palatino Linotype"/>
        </w:rPr>
        <w:t>Acta de la Sexagésima Sesión Extraordinaria 2022 del Comité de Transparencia del Municipio de Toluca, donde se aprobó la propuesta de clasificación como información confidencial de forma total de los datos personales contenidos en documentos de seguridad.</w:t>
      </w:r>
    </w:p>
    <w:p w14:paraId="528AE5CD" w14:textId="77777777" w:rsidR="00614F38" w:rsidRPr="003E4715" w:rsidRDefault="00614F38" w:rsidP="003E4715">
      <w:pPr>
        <w:pStyle w:val="Prrafodelista"/>
        <w:tabs>
          <w:tab w:val="left" w:pos="567"/>
        </w:tabs>
        <w:spacing w:line="360" w:lineRule="auto"/>
        <w:ind w:left="0"/>
        <w:jc w:val="both"/>
        <w:rPr>
          <w:rFonts w:ascii="Palatino Linotype" w:hAnsi="Palatino Linotype" w:cs="Arial"/>
        </w:rPr>
      </w:pPr>
    </w:p>
    <w:p w14:paraId="528AE5CE" w14:textId="77777777" w:rsidR="00E50E72" w:rsidRPr="003E4715" w:rsidRDefault="00E50E72" w:rsidP="003E4715">
      <w:pPr>
        <w:pStyle w:val="Prrafodelista"/>
        <w:numPr>
          <w:ilvl w:val="0"/>
          <w:numId w:val="1"/>
        </w:numPr>
        <w:tabs>
          <w:tab w:val="left" w:pos="567"/>
        </w:tabs>
        <w:spacing w:line="360" w:lineRule="auto"/>
        <w:ind w:left="0" w:firstLine="0"/>
        <w:jc w:val="both"/>
        <w:rPr>
          <w:rFonts w:ascii="Palatino Linotype" w:hAnsi="Palatino Linotype" w:cs="Arial"/>
          <w:b/>
        </w:rPr>
      </w:pPr>
      <w:r w:rsidRPr="003E4715">
        <w:rPr>
          <w:rFonts w:ascii="Palatino Linotype" w:hAnsi="Palatino Linotype" w:cs="Arial"/>
        </w:rPr>
        <w:t xml:space="preserve">Inconforme </w:t>
      </w:r>
      <w:r w:rsidRPr="003E4715">
        <w:rPr>
          <w:rFonts w:ascii="Palatino Linotype" w:eastAsia="MS Gothic" w:hAnsi="Palatino Linotype" w:cstheme="majorBidi"/>
        </w:rPr>
        <w:t xml:space="preserve">con la respuesta, el </w:t>
      </w:r>
      <w:r w:rsidRPr="003E4715">
        <w:rPr>
          <w:rFonts w:ascii="Palatino Linotype" w:eastAsia="MS Gothic" w:hAnsi="Palatino Linotype" w:cstheme="majorBidi"/>
          <w:b/>
        </w:rPr>
        <w:t>RECURRENTE</w:t>
      </w:r>
      <w:r w:rsidRPr="003E4715">
        <w:rPr>
          <w:rFonts w:ascii="Palatino Linotype" w:eastAsia="MS Gothic" w:hAnsi="Palatino Linotype" w:cstheme="majorBidi"/>
        </w:rPr>
        <w:t xml:space="preserve"> interpuso recurso de revisión, por medio del cual, señaló de forma medular como motivos de inconformidad,</w:t>
      </w:r>
      <w:r w:rsidRPr="00AA5548">
        <w:rPr>
          <w:rFonts w:ascii="Palatino Linotype" w:eastAsia="MS Gothic" w:hAnsi="Palatino Linotype" w:cstheme="majorBidi"/>
          <w:b/>
        </w:rPr>
        <w:t xml:space="preserve"> </w:t>
      </w:r>
      <w:r w:rsidR="00AA5548" w:rsidRPr="00AA5548">
        <w:rPr>
          <w:rFonts w:ascii="Palatino Linotype" w:eastAsia="MS Gothic" w:hAnsi="Palatino Linotype" w:cstheme="majorBidi"/>
          <w:b/>
        </w:rPr>
        <w:t xml:space="preserve">la omisión de </w:t>
      </w:r>
      <w:r w:rsidR="00AA5548" w:rsidRPr="00AA5548">
        <w:rPr>
          <w:rFonts w:ascii="Palatino Linotype" w:hAnsi="Palatino Linotype"/>
          <w:b/>
          <w:color w:val="000000"/>
        </w:rPr>
        <w:t>los oficios de respuesta de las áreas a las que les fue turnada la solicitud de información; sí como,</w:t>
      </w:r>
      <w:r w:rsidR="00AA5548" w:rsidRPr="00AA5548">
        <w:rPr>
          <w:rFonts w:ascii="Palatino Linotype" w:hAnsi="Palatino Linotype" w:cs="Arial"/>
          <w:b/>
        </w:rPr>
        <w:t xml:space="preserve"> </w:t>
      </w:r>
      <w:r w:rsidR="00E8772F" w:rsidRPr="00AA5548">
        <w:rPr>
          <w:rFonts w:ascii="Palatino Linotype" w:hAnsi="Palatino Linotype" w:cs="Arial"/>
          <w:b/>
        </w:rPr>
        <w:t xml:space="preserve">la </w:t>
      </w:r>
      <w:r w:rsidR="00AA5548" w:rsidRPr="00AA5548">
        <w:rPr>
          <w:rFonts w:ascii="Palatino Linotype" w:hAnsi="Palatino Linotype" w:cs="Arial"/>
          <w:b/>
        </w:rPr>
        <w:t>clasificación de los documentos de seguridad.</w:t>
      </w:r>
    </w:p>
    <w:p w14:paraId="528AE5CF" w14:textId="77777777" w:rsidR="00E50E72" w:rsidRPr="003E4715" w:rsidRDefault="00E50E72" w:rsidP="003E4715">
      <w:pPr>
        <w:spacing w:line="360" w:lineRule="auto"/>
        <w:rPr>
          <w:rFonts w:ascii="Palatino Linotype" w:hAnsi="Palatino Linotype" w:cs="Arial"/>
          <w:b/>
        </w:rPr>
      </w:pPr>
    </w:p>
    <w:p w14:paraId="528AE5D0" w14:textId="77777777" w:rsidR="003E4715" w:rsidRPr="003E4715" w:rsidRDefault="003E4715" w:rsidP="003E4715">
      <w:pPr>
        <w:pStyle w:val="Prrafodelista"/>
        <w:numPr>
          <w:ilvl w:val="0"/>
          <w:numId w:val="1"/>
        </w:numPr>
        <w:tabs>
          <w:tab w:val="left" w:pos="567"/>
        </w:tabs>
        <w:spacing w:line="360" w:lineRule="auto"/>
        <w:ind w:left="0" w:firstLine="0"/>
        <w:jc w:val="both"/>
        <w:rPr>
          <w:rFonts w:ascii="Palatino Linotype" w:hAnsi="Palatino Linotype" w:cs="Arial"/>
        </w:rPr>
      </w:pPr>
      <w:r w:rsidRPr="003E4715">
        <w:rPr>
          <w:rFonts w:ascii="Palatino Linotype" w:hAnsi="Palatino Linotype" w:cs="Arial"/>
        </w:rPr>
        <w:t xml:space="preserve">En este </w:t>
      </w:r>
      <w:r w:rsidRPr="003E4715">
        <w:rPr>
          <w:rFonts w:ascii="Palatino Linotype" w:eastAsia="MS Gothic" w:hAnsi="Palatino Linotype" w:cstheme="majorBidi"/>
        </w:rPr>
        <w:t xml:space="preserve">caso, se advierte que el </w:t>
      </w:r>
      <w:r w:rsidRPr="003E4715">
        <w:rPr>
          <w:rFonts w:ascii="Palatino Linotype" w:eastAsia="MS Gothic" w:hAnsi="Palatino Linotype" w:cstheme="majorBidi"/>
          <w:b/>
        </w:rPr>
        <w:t>RECURRENTE</w:t>
      </w:r>
      <w:r w:rsidRPr="003E4715">
        <w:rPr>
          <w:rFonts w:ascii="Palatino Linotype" w:eastAsia="MS Gothic" w:hAnsi="Palatino Linotype" w:cstheme="majorBidi"/>
        </w:rPr>
        <w:t xml:space="preserve"> no se inconformó por la totalidad de la respuesta. Bajo ese tenor, se tiene que la parte de la respuesta que no fue impugnada debe declararse como consentida, toda vez que, </w:t>
      </w:r>
      <w:r w:rsidRPr="003E4715">
        <w:rPr>
          <w:rFonts w:ascii="Palatino Linotype" w:eastAsia="Palatino Linotype" w:hAnsi="Palatino Linotype" w:cs="Palatino Linotype"/>
          <w:color w:val="000000"/>
        </w:rPr>
        <w:t xml:space="preserve">al no haber realizado manifestaciones de inconformidad al respecto, se infiere que la información proporcionada por el </w:t>
      </w:r>
      <w:r w:rsidRPr="003E4715">
        <w:rPr>
          <w:rFonts w:ascii="Palatino Linotype" w:eastAsia="Palatino Linotype" w:hAnsi="Palatino Linotype" w:cs="Palatino Linotype"/>
          <w:b/>
          <w:color w:val="000000"/>
        </w:rPr>
        <w:t>SUJETO OBLIGADO</w:t>
      </w:r>
      <w:r w:rsidRPr="003E4715">
        <w:rPr>
          <w:rFonts w:ascii="Palatino Linotype" w:eastAsia="Palatino Linotype" w:hAnsi="Palatino Linotype" w:cs="Palatino Linotype"/>
          <w:color w:val="000000"/>
        </w:rPr>
        <w:t xml:space="preserve"> satisface este punto de la solicitud presentada.</w:t>
      </w:r>
    </w:p>
    <w:p w14:paraId="528AE5D1" w14:textId="77777777" w:rsidR="003E4715" w:rsidRPr="003E4715" w:rsidRDefault="003E4715" w:rsidP="003E4715">
      <w:pPr>
        <w:rPr>
          <w:rFonts w:ascii="Palatino Linotype" w:hAnsi="Palatino Linotype" w:cs="Arial"/>
        </w:rPr>
      </w:pPr>
    </w:p>
    <w:p w14:paraId="528AE5D2" w14:textId="77777777" w:rsidR="003E4715" w:rsidRPr="003E4715" w:rsidRDefault="003E4715" w:rsidP="003E4715">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lastRenderedPageBreak/>
        <w:t xml:space="preserve">Lo </w:t>
      </w:r>
      <w:r w:rsidRPr="00192B4E">
        <w:rPr>
          <w:rFonts w:ascii="Palatino Linotype" w:eastAsia="Palatino Linotype" w:hAnsi="Palatino Linotype" w:cs="Palatino Linotype"/>
          <w:color w:val="000000"/>
        </w:rPr>
        <w:t xml:space="preserve">anterior es así, debido a que cuando un Recurrente impugna la respuesta del </w:t>
      </w:r>
      <w:r w:rsidRPr="00265388">
        <w:rPr>
          <w:rFonts w:ascii="Palatino Linotype" w:eastAsia="Palatino Linotype" w:hAnsi="Palatino Linotype" w:cs="Palatino Linotype"/>
          <w:b/>
          <w:color w:val="000000"/>
        </w:rPr>
        <w:t>SUJETO OBLIGADO</w:t>
      </w:r>
      <w:r w:rsidRPr="00192B4E">
        <w:rPr>
          <w:rFonts w:ascii="Palatino Linotype" w:eastAsia="Palatino Linotype" w:hAnsi="Palatino Linotype" w:cs="Palatino Linotype"/>
          <w:color w:val="000000"/>
        </w:rPr>
        <w:t xml:space="preserve">, y éste no expresa Razón o Motivo de Inconformidad en contra de todos los rubros solicitados, dichos rubros deben declararse atendidos, pues se entiende que el </w:t>
      </w:r>
      <w:r w:rsidRPr="00192B4E">
        <w:rPr>
          <w:rFonts w:ascii="Palatino Linotype" w:eastAsia="Palatino Linotype" w:hAnsi="Palatino Linotype" w:cs="Palatino Linotype"/>
          <w:b/>
          <w:color w:val="000000"/>
        </w:rPr>
        <w:t xml:space="preserve">RECURRENTE </w:t>
      </w:r>
      <w:r w:rsidRPr="00192B4E">
        <w:rPr>
          <w:rFonts w:ascii="Palatino Linotype" w:eastAsia="Palatino Linotype" w:hAnsi="Palatino Linotype" w:cs="Palatino Linotype"/>
          <w:color w:val="000000"/>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528AE5D3" w14:textId="77777777" w:rsidR="003E4715" w:rsidRDefault="003E4715" w:rsidP="003E4715">
      <w:pPr>
        <w:pStyle w:val="Prrafodelista"/>
        <w:tabs>
          <w:tab w:val="left" w:pos="567"/>
        </w:tabs>
        <w:spacing w:line="360" w:lineRule="auto"/>
        <w:ind w:left="0"/>
        <w:jc w:val="both"/>
        <w:rPr>
          <w:rFonts w:ascii="Palatino Linotype" w:hAnsi="Palatino Linotype" w:cs="Arial"/>
        </w:rPr>
      </w:pPr>
    </w:p>
    <w:p w14:paraId="528AE5D4" w14:textId="77777777" w:rsidR="003E4715" w:rsidRPr="003E4715" w:rsidRDefault="003E4715" w:rsidP="003E4715">
      <w:pPr>
        <w:pStyle w:val="Prrafodelista"/>
        <w:tabs>
          <w:tab w:val="left" w:pos="567"/>
        </w:tabs>
        <w:ind w:left="567" w:right="616"/>
        <w:jc w:val="both"/>
        <w:rPr>
          <w:rFonts w:ascii="Palatino Linotype" w:hAnsi="Palatino Linotype" w:cs="Arial"/>
          <w:sz w:val="22"/>
        </w:rPr>
      </w:pPr>
      <w:r w:rsidRPr="003E4715">
        <w:rPr>
          <w:rFonts w:ascii="Palatino Linotype" w:eastAsia="Palatino Linotype" w:hAnsi="Palatino Linotype" w:cs="Palatino Linotype"/>
          <w:b/>
          <w:i/>
          <w:color w:val="000000"/>
          <w:sz w:val="22"/>
          <w:szCs w:val="22"/>
        </w:rPr>
        <w:t xml:space="preserve">“REVISIÓN EN AMPARO. LOS RESOLUTIVOS NO COMBATIDOS DEBEN DECLARARSE FIRMES. </w:t>
      </w:r>
      <w:r w:rsidRPr="003E4715">
        <w:rPr>
          <w:rFonts w:ascii="Palatino Linotype" w:eastAsia="Palatino Linotype" w:hAnsi="Palatino Linotype" w:cs="Palatino Linotype"/>
          <w:i/>
          <w:color w:val="000000"/>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28AE5D5" w14:textId="77777777" w:rsidR="003E4715" w:rsidRPr="003E4715" w:rsidRDefault="003E4715" w:rsidP="003E4715">
      <w:pPr>
        <w:pStyle w:val="Prrafodelista"/>
        <w:tabs>
          <w:tab w:val="left" w:pos="567"/>
        </w:tabs>
        <w:spacing w:line="360" w:lineRule="auto"/>
        <w:ind w:left="0"/>
        <w:jc w:val="both"/>
        <w:rPr>
          <w:rFonts w:ascii="Palatino Linotype" w:hAnsi="Palatino Linotype" w:cs="Arial"/>
        </w:rPr>
      </w:pPr>
    </w:p>
    <w:p w14:paraId="528AE5D6" w14:textId="77777777" w:rsidR="003E4715" w:rsidRPr="00B33D8E" w:rsidRDefault="003E4715" w:rsidP="003E4715">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Consecuentemente, </w:t>
      </w:r>
      <w:r w:rsidRPr="00192B4E">
        <w:rPr>
          <w:rFonts w:ascii="Palatino Linotype" w:eastAsia="Palatino Linotype" w:hAnsi="Palatino Linotype" w:cs="Palatino Linotype"/>
          <w:color w:val="000000"/>
        </w:rPr>
        <w:t xml:space="preserve">se reitera que la parte de la solicitud que no fue impugnada debe declararse consentida por </w:t>
      </w:r>
      <w:r w:rsidRPr="004A642A">
        <w:rPr>
          <w:rFonts w:ascii="Palatino Linotype" w:eastAsia="Palatino Linotype" w:hAnsi="Palatino Linotype" w:cs="Palatino Linotype"/>
          <w:color w:val="000000"/>
        </w:rPr>
        <w:t>el</w:t>
      </w:r>
      <w:r w:rsidRPr="00192B4E">
        <w:rPr>
          <w:rFonts w:ascii="Palatino Linotype" w:eastAsia="Palatino Linotype" w:hAnsi="Palatino Linotype" w:cs="Palatino Linotype"/>
          <w:b/>
          <w:color w:val="000000"/>
        </w:rPr>
        <w:t xml:space="preserve"> RECURRENTE</w:t>
      </w:r>
      <w:r w:rsidRPr="00192B4E">
        <w:rPr>
          <w:rFonts w:ascii="Palatino Linotype" w:eastAsia="Palatino Linotype" w:hAnsi="Palatino Linotype" w:cs="Palatino Linotype"/>
          <w:color w:val="000000"/>
        </w:rPr>
        <w:t xml:space="preserve">, en razón de que no se realizaron manifestaciones de inconformidad, por lo que no pueden producirse efectos jurídicos tendentes a revocar, confirmar o modificar el acto reclamado ya que se infiere un consentimiento del </w:t>
      </w:r>
      <w:r w:rsidRPr="00192B4E">
        <w:rPr>
          <w:rFonts w:ascii="Palatino Linotype" w:eastAsia="Palatino Linotype" w:hAnsi="Palatino Linotype" w:cs="Palatino Linotype"/>
          <w:b/>
          <w:color w:val="000000"/>
        </w:rPr>
        <w:t xml:space="preserve">RECURRENTE </w:t>
      </w:r>
      <w:r w:rsidRPr="00192B4E">
        <w:rPr>
          <w:rFonts w:ascii="Palatino Linotype" w:eastAsia="Palatino Linotype" w:hAnsi="Palatino Linotype" w:cs="Palatino Linotype"/>
          <w:color w:val="000000"/>
        </w:rPr>
        <w:t>ante la falta de impugnación eficaz.</w:t>
      </w:r>
    </w:p>
    <w:p w14:paraId="528AE5D7" w14:textId="77777777" w:rsidR="00B33D8E" w:rsidRPr="00003CE0" w:rsidRDefault="00B33D8E" w:rsidP="00B33D8E">
      <w:pPr>
        <w:pStyle w:val="Prrafodelista"/>
        <w:tabs>
          <w:tab w:val="left" w:pos="567"/>
        </w:tabs>
        <w:spacing w:line="360" w:lineRule="auto"/>
        <w:ind w:left="0"/>
        <w:jc w:val="both"/>
        <w:rPr>
          <w:rFonts w:ascii="Palatino Linotype" w:hAnsi="Palatino Linotype" w:cs="Arial"/>
        </w:rPr>
      </w:pPr>
    </w:p>
    <w:p w14:paraId="528AE5D8" w14:textId="77777777" w:rsidR="003E4715" w:rsidRPr="004A642A" w:rsidRDefault="004A642A" w:rsidP="003E4715">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Sirve </w:t>
      </w:r>
      <w:r w:rsidRPr="00207968">
        <w:rPr>
          <w:rFonts w:ascii="Palatino Linotype" w:eastAsia="Palatino Linotype" w:hAnsi="Palatino Linotype" w:cs="Palatino Linotype"/>
          <w:color w:val="000000"/>
        </w:rPr>
        <w:t>de sustento a lo anterior por analogía la tesis jurisprudencial número VI.3o.C. J/60, publicada en el Semanario Judicial de la Federación y su Gaceta bajo el número de registro 176,608 que a la letra dice:</w:t>
      </w:r>
    </w:p>
    <w:p w14:paraId="528AE5D9" w14:textId="77777777" w:rsidR="004A642A" w:rsidRDefault="004A642A" w:rsidP="004A642A">
      <w:pPr>
        <w:pStyle w:val="Prrafodelista"/>
        <w:tabs>
          <w:tab w:val="left" w:pos="567"/>
        </w:tabs>
        <w:spacing w:line="360" w:lineRule="auto"/>
        <w:ind w:left="0"/>
        <w:jc w:val="both"/>
        <w:rPr>
          <w:rFonts w:ascii="Palatino Linotype" w:hAnsi="Palatino Linotype" w:cs="Arial"/>
        </w:rPr>
      </w:pPr>
    </w:p>
    <w:p w14:paraId="528AE5DA" w14:textId="77777777" w:rsidR="004A642A" w:rsidRDefault="004A642A" w:rsidP="00540979">
      <w:pPr>
        <w:pStyle w:val="Prrafodelista"/>
        <w:ind w:left="567" w:right="616"/>
        <w:jc w:val="both"/>
        <w:rPr>
          <w:rFonts w:ascii="Palatino Linotype" w:eastAsia="Palatino Linotype" w:hAnsi="Palatino Linotype" w:cs="Palatino Linotype"/>
          <w:i/>
          <w:color w:val="000000"/>
          <w:sz w:val="22"/>
          <w:szCs w:val="22"/>
        </w:rPr>
      </w:pPr>
      <w:r w:rsidRPr="00C10DF6">
        <w:rPr>
          <w:rFonts w:ascii="Palatino Linotype" w:eastAsia="Palatino Linotype" w:hAnsi="Palatino Linotype" w:cs="Palatino Linotype"/>
          <w:b/>
          <w:i/>
          <w:smallCaps/>
          <w:color w:val="000000"/>
          <w:sz w:val="22"/>
          <w:szCs w:val="22"/>
        </w:rPr>
        <w:t xml:space="preserve">“ACTOS CONSENTIDOS. SON LOS QUE NO SE IMPUGNAN MEDIANTE EL RECURSO IDÓNEO. </w:t>
      </w:r>
      <w:r w:rsidRPr="00C10DF6">
        <w:rPr>
          <w:rFonts w:ascii="Palatino Linotype" w:eastAsia="Palatino Linotype" w:hAnsi="Palatino Linotype" w:cs="Palatino Linotype"/>
          <w:i/>
          <w:color w:val="000000"/>
          <w:sz w:val="22"/>
          <w:szCs w:val="22"/>
        </w:rPr>
        <w:t xml:space="preserve">Debe reputarse como consentido el acto que no se impugnó por </w:t>
      </w:r>
      <w:r w:rsidRPr="00C10DF6">
        <w:rPr>
          <w:rFonts w:ascii="Palatino Linotype" w:eastAsia="Palatino Linotype" w:hAnsi="Palatino Linotype" w:cs="Palatino Linotype"/>
          <w:i/>
          <w:color w:val="000000"/>
          <w:sz w:val="22"/>
          <w:szCs w:val="22"/>
        </w:rPr>
        <w:lastRenderedPageBreak/>
        <w:t>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28AE5DB" w14:textId="77777777" w:rsidR="00E16B71" w:rsidRPr="00E16B71" w:rsidRDefault="00E16B71" w:rsidP="00E16B71">
      <w:pPr>
        <w:ind w:right="616"/>
        <w:jc w:val="both"/>
        <w:rPr>
          <w:rFonts w:ascii="Palatino Linotype" w:eastAsia="Palatino Linotype" w:hAnsi="Palatino Linotype" w:cs="Palatino Linotype"/>
          <w:i/>
          <w:color w:val="000000"/>
          <w:sz w:val="22"/>
          <w:szCs w:val="22"/>
        </w:rPr>
      </w:pPr>
    </w:p>
    <w:p w14:paraId="528AE5DC" w14:textId="77777777" w:rsidR="00540979" w:rsidRDefault="00540979" w:rsidP="00540979">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Para </w:t>
      </w:r>
      <w:r w:rsidRPr="00540979">
        <w:rPr>
          <w:rFonts w:ascii="Palatino Linotype" w:hAnsi="Palatino Linotype" w:cs="Arial"/>
        </w:rPr>
        <w:t>mayor abundamiento, también resulta aplicable el criterio 01/20 emitido</w:t>
      </w:r>
      <w:r>
        <w:rPr>
          <w:rFonts w:ascii="Palatino Linotype" w:hAnsi="Palatino Linotype" w:cs="Arial"/>
        </w:rPr>
        <w:t xml:space="preserve"> </w:t>
      </w:r>
      <w:r w:rsidRPr="00540979">
        <w:rPr>
          <w:rFonts w:ascii="Palatino Linotype" w:hAnsi="Palatino Linotype" w:cs="Arial"/>
        </w:rPr>
        <w:t>por el Instituto Nacional de Transparencia, Acceso a la Información Pública y</w:t>
      </w:r>
      <w:r>
        <w:rPr>
          <w:rFonts w:ascii="Palatino Linotype" w:hAnsi="Palatino Linotype" w:cs="Arial"/>
        </w:rPr>
        <w:t xml:space="preserve"> </w:t>
      </w:r>
      <w:r w:rsidRPr="00540979">
        <w:rPr>
          <w:rFonts w:ascii="Palatino Linotype" w:hAnsi="Palatino Linotype" w:cs="Arial"/>
        </w:rPr>
        <w:t>Protección de Datos Personales, que a la letra estipula lo siguiente:</w:t>
      </w:r>
    </w:p>
    <w:p w14:paraId="528AE5DD" w14:textId="77777777" w:rsidR="00540979" w:rsidRDefault="00540979" w:rsidP="00540979">
      <w:pPr>
        <w:pStyle w:val="Prrafodelista"/>
        <w:tabs>
          <w:tab w:val="left" w:pos="567"/>
        </w:tabs>
        <w:spacing w:line="360" w:lineRule="auto"/>
        <w:ind w:left="0"/>
        <w:jc w:val="both"/>
        <w:rPr>
          <w:rFonts w:ascii="Palatino Linotype" w:hAnsi="Palatino Linotype" w:cs="Arial"/>
        </w:rPr>
      </w:pPr>
    </w:p>
    <w:p w14:paraId="528AE5DE" w14:textId="77777777" w:rsidR="00540979" w:rsidRPr="00307E97" w:rsidRDefault="00540979" w:rsidP="00540979">
      <w:pPr>
        <w:pStyle w:val="Prrafodelista"/>
        <w:tabs>
          <w:tab w:val="left" w:pos="567"/>
        </w:tabs>
        <w:ind w:left="567" w:right="616"/>
        <w:jc w:val="both"/>
        <w:rPr>
          <w:rFonts w:ascii="Palatino Linotype" w:hAnsi="Palatino Linotype" w:cs="Arial"/>
          <w:i/>
          <w:sz w:val="22"/>
        </w:rPr>
      </w:pPr>
      <w:r w:rsidRPr="00540979">
        <w:rPr>
          <w:rFonts w:ascii="Palatino Linotype" w:hAnsi="Palatino Linotype" w:cs="Arial"/>
          <w:b/>
          <w:i/>
          <w:sz w:val="22"/>
        </w:rPr>
        <w:t>“Actos consentidos tácitamente. Improcedencia de su análisis.</w:t>
      </w:r>
      <w:r w:rsidRPr="00540979">
        <w:rPr>
          <w:rFonts w:ascii="Palatino Linotype" w:hAnsi="Palatino Linotype" w:cs="Arial"/>
          <w:i/>
          <w:sz w:val="22"/>
        </w:rPr>
        <w:t xml:space="preserve"> Si en su recurso de revisión, la persona recurrente no expresó inconformidad alguna con ciertas partes de la respuesta otorgada, se entienden tácitamente consentidas, por ende, no deben formar </w:t>
      </w:r>
      <w:r w:rsidRPr="00307E97">
        <w:rPr>
          <w:rFonts w:ascii="Palatino Linotype" w:hAnsi="Palatino Linotype" w:cs="Arial"/>
          <w:i/>
          <w:sz w:val="22"/>
        </w:rPr>
        <w:t>parte del estudio de fondo de la resolución que emite el Instituto.”</w:t>
      </w:r>
    </w:p>
    <w:p w14:paraId="528AE5DF" w14:textId="77777777" w:rsidR="004A642A" w:rsidRPr="00307E97" w:rsidRDefault="004A642A" w:rsidP="00540979">
      <w:pPr>
        <w:pStyle w:val="Prrafodelista"/>
        <w:tabs>
          <w:tab w:val="left" w:pos="567"/>
        </w:tabs>
        <w:spacing w:line="360" w:lineRule="auto"/>
        <w:ind w:left="0"/>
        <w:jc w:val="both"/>
        <w:rPr>
          <w:rFonts w:ascii="Palatino Linotype" w:hAnsi="Palatino Linotype" w:cs="Arial"/>
        </w:rPr>
      </w:pPr>
    </w:p>
    <w:p w14:paraId="528AE5E0" w14:textId="77777777" w:rsidR="00E16B71" w:rsidRPr="00307E97" w:rsidRDefault="00003CE0" w:rsidP="00E16B71">
      <w:pPr>
        <w:pStyle w:val="Prrafodelista"/>
        <w:numPr>
          <w:ilvl w:val="0"/>
          <w:numId w:val="1"/>
        </w:numPr>
        <w:tabs>
          <w:tab w:val="left" w:pos="567"/>
        </w:tabs>
        <w:spacing w:line="360" w:lineRule="auto"/>
        <w:ind w:left="0" w:firstLine="0"/>
        <w:jc w:val="both"/>
        <w:rPr>
          <w:rFonts w:ascii="Palatino Linotype" w:hAnsi="Palatino Linotype" w:cs="Arial"/>
        </w:rPr>
      </w:pPr>
      <w:r w:rsidRPr="00307E97">
        <w:rPr>
          <w:rFonts w:ascii="Palatino Linotype" w:hAnsi="Palatino Linotype" w:cs="Arial"/>
        </w:rPr>
        <w:t>Así,</w:t>
      </w:r>
      <w:r w:rsidR="00540979" w:rsidRPr="00307E97">
        <w:rPr>
          <w:rFonts w:ascii="Palatino Linotype" w:hAnsi="Palatino Linotype" w:cs="Arial"/>
        </w:rPr>
        <w:t xml:space="preserve"> a efecto de garantizar el efectivo ejercicio</w:t>
      </w:r>
      <w:r w:rsidR="00E16B71" w:rsidRPr="00307E97">
        <w:rPr>
          <w:rFonts w:ascii="Palatino Linotype" w:hAnsi="Palatino Linotype" w:cs="Arial"/>
        </w:rPr>
        <w:t xml:space="preserve"> </w:t>
      </w:r>
      <w:r w:rsidR="00540979" w:rsidRPr="00307E97">
        <w:rPr>
          <w:rFonts w:ascii="Palatino Linotype" w:hAnsi="Palatino Linotype" w:cs="Arial"/>
        </w:rPr>
        <w:t xml:space="preserve">del derecho de acceso a la información pública que asiste al </w:t>
      </w:r>
      <w:r w:rsidR="00E16B71" w:rsidRPr="00307E97">
        <w:rPr>
          <w:rFonts w:ascii="Palatino Linotype" w:hAnsi="Palatino Linotype" w:cs="Arial"/>
          <w:b/>
        </w:rPr>
        <w:t>RECURRENTE</w:t>
      </w:r>
      <w:r w:rsidR="00540979" w:rsidRPr="00307E97">
        <w:rPr>
          <w:rFonts w:ascii="Palatino Linotype" w:hAnsi="Palatino Linotype" w:cs="Arial"/>
        </w:rPr>
        <w:t>, resulta</w:t>
      </w:r>
      <w:r w:rsidR="00E16B71" w:rsidRPr="00307E97">
        <w:rPr>
          <w:rFonts w:ascii="Palatino Linotype" w:hAnsi="Palatino Linotype" w:cs="Arial"/>
        </w:rPr>
        <w:t xml:space="preserve"> </w:t>
      </w:r>
      <w:r w:rsidR="00540979" w:rsidRPr="00307E97">
        <w:rPr>
          <w:rFonts w:ascii="Palatino Linotype" w:hAnsi="Palatino Linotype" w:cs="Arial"/>
        </w:rPr>
        <w:t>conveniente precisar que el presente an</w:t>
      </w:r>
      <w:r w:rsidR="00E16B71" w:rsidRPr="00307E97">
        <w:rPr>
          <w:rFonts w:ascii="Palatino Linotype" w:hAnsi="Palatino Linotype" w:cs="Arial"/>
        </w:rPr>
        <w:t xml:space="preserve">álisis versará únicamente sobre </w:t>
      </w:r>
      <w:r w:rsidR="00AA5548">
        <w:rPr>
          <w:rFonts w:ascii="Palatino Linotype" w:hAnsi="Palatino Linotype" w:cs="Arial"/>
          <w:b/>
        </w:rPr>
        <w:t>lo</w:t>
      </w:r>
      <w:r w:rsidR="00AA5548">
        <w:rPr>
          <w:rFonts w:ascii="Palatino Linotype" w:hAnsi="Palatino Linotype"/>
          <w:b/>
          <w:sz w:val="22"/>
          <w:szCs w:val="22"/>
        </w:rPr>
        <w:t>s Documentos de S</w:t>
      </w:r>
      <w:r w:rsidR="00AA5548" w:rsidRPr="00526043">
        <w:rPr>
          <w:rFonts w:ascii="Palatino Linotype" w:hAnsi="Palatino Linotype"/>
          <w:b/>
          <w:sz w:val="22"/>
          <w:szCs w:val="22"/>
        </w:rPr>
        <w:t>eguridad de todas las Bases de Datos.</w:t>
      </w:r>
    </w:p>
    <w:p w14:paraId="528AE5E1" w14:textId="77777777" w:rsidR="00540979" w:rsidRDefault="00540979" w:rsidP="00540979">
      <w:pPr>
        <w:pStyle w:val="Prrafodelista"/>
        <w:tabs>
          <w:tab w:val="left" w:pos="567"/>
        </w:tabs>
        <w:spacing w:line="360" w:lineRule="auto"/>
        <w:ind w:left="0"/>
        <w:jc w:val="both"/>
        <w:rPr>
          <w:rFonts w:ascii="Palatino Linotype" w:hAnsi="Palatino Linotype" w:cs="Arial"/>
        </w:rPr>
      </w:pPr>
    </w:p>
    <w:p w14:paraId="528AE5E2" w14:textId="77777777" w:rsidR="00AA5548" w:rsidRPr="00AA5548" w:rsidRDefault="00AA5548" w:rsidP="00AA5548">
      <w:pPr>
        <w:pStyle w:val="Prrafodelista"/>
        <w:spacing w:line="360" w:lineRule="auto"/>
        <w:ind w:left="284"/>
        <w:jc w:val="both"/>
        <w:rPr>
          <w:rFonts w:ascii="Palatino Linotype" w:hAnsi="Palatino Linotype" w:cs="Arial"/>
          <w:b/>
        </w:rPr>
      </w:pPr>
      <w:r>
        <w:rPr>
          <w:rFonts w:ascii="Palatino Linotype" w:hAnsi="Palatino Linotype" w:cs="Arial"/>
          <w:b/>
        </w:rPr>
        <w:t>III. De lo</w:t>
      </w:r>
      <w:r>
        <w:rPr>
          <w:rFonts w:ascii="Palatino Linotype" w:hAnsi="Palatino Linotype"/>
          <w:b/>
          <w:sz w:val="22"/>
          <w:szCs w:val="22"/>
        </w:rPr>
        <w:t xml:space="preserve">s Documentos de Seguridad de </w:t>
      </w:r>
      <w:r w:rsidRPr="00526043">
        <w:rPr>
          <w:rFonts w:ascii="Palatino Linotype" w:hAnsi="Palatino Linotype"/>
          <w:b/>
          <w:sz w:val="22"/>
          <w:szCs w:val="22"/>
        </w:rPr>
        <w:t>las Bases de Datos</w:t>
      </w:r>
      <w:r>
        <w:rPr>
          <w:rFonts w:ascii="Palatino Linotype" w:hAnsi="Palatino Linotype"/>
          <w:b/>
          <w:sz w:val="22"/>
          <w:szCs w:val="22"/>
        </w:rPr>
        <w:t xml:space="preserve"> Personales</w:t>
      </w:r>
      <w:r w:rsidRPr="00526043">
        <w:rPr>
          <w:rFonts w:ascii="Palatino Linotype" w:hAnsi="Palatino Linotype"/>
          <w:b/>
          <w:sz w:val="22"/>
          <w:szCs w:val="22"/>
        </w:rPr>
        <w:t>.</w:t>
      </w:r>
    </w:p>
    <w:p w14:paraId="528AE5E3" w14:textId="77777777" w:rsidR="00003CE0" w:rsidRPr="00003CE0" w:rsidRDefault="00003CE0" w:rsidP="00003CE0">
      <w:pPr>
        <w:pStyle w:val="Prrafodelista"/>
        <w:tabs>
          <w:tab w:val="left" w:pos="567"/>
        </w:tabs>
        <w:spacing w:line="360" w:lineRule="auto"/>
        <w:ind w:left="0"/>
        <w:jc w:val="both"/>
        <w:rPr>
          <w:rFonts w:ascii="Palatino Linotype" w:hAnsi="Palatino Linotype" w:cs="Arial"/>
          <w:b/>
        </w:rPr>
      </w:pPr>
    </w:p>
    <w:p w14:paraId="528AE5E4" w14:textId="77777777" w:rsidR="00042E0A" w:rsidRPr="00042E0A" w:rsidRDefault="00042E0A" w:rsidP="00042E0A">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Resulta conveniente </w:t>
      </w:r>
      <w:r w:rsidRPr="00042E0A">
        <w:rPr>
          <w:rFonts w:ascii="Palatino Linotype" w:eastAsia="Palatino Linotype" w:hAnsi="Palatino Linotype" w:cs="Palatino Linotype"/>
        </w:rPr>
        <w:t xml:space="preserve">traer a colación el contenido normativo de los siguientes artículos de la Ley de Protección de Datos Personales en Posesión de Sujetos Obligados del Estado de México y Municipios: </w:t>
      </w:r>
    </w:p>
    <w:p w14:paraId="528AE5E5" w14:textId="77777777" w:rsidR="00042E0A" w:rsidRPr="00042E0A" w:rsidRDefault="00042E0A" w:rsidP="00042E0A">
      <w:pPr>
        <w:pStyle w:val="Prrafodelista"/>
        <w:tabs>
          <w:tab w:val="left" w:pos="567"/>
        </w:tabs>
        <w:ind w:left="0"/>
        <w:jc w:val="both"/>
        <w:rPr>
          <w:rFonts w:ascii="Palatino Linotype" w:hAnsi="Palatino Linotype" w:cs="Arial"/>
          <w:sz w:val="22"/>
        </w:rPr>
      </w:pPr>
    </w:p>
    <w:p w14:paraId="528AE5E6" w14:textId="77777777" w:rsidR="00042E0A" w:rsidRPr="00D05B59" w:rsidRDefault="00042E0A" w:rsidP="00042E0A">
      <w:pPr>
        <w:spacing w:before="240" w:after="240"/>
        <w:ind w:left="567" w:right="616"/>
        <w:jc w:val="both"/>
        <w:rPr>
          <w:rFonts w:ascii="Palatino Linotype" w:eastAsia="Palatino Linotype" w:hAnsi="Palatino Linotype" w:cs="Palatino Linotype"/>
          <w:i/>
          <w:sz w:val="22"/>
        </w:rPr>
      </w:pPr>
      <w:r w:rsidRPr="00D05B59">
        <w:rPr>
          <w:rFonts w:ascii="Palatino Linotype" w:eastAsia="Palatino Linotype" w:hAnsi="Palatino Linotype" w:cs="Palatino Linotype"/>
          <w:i/>
          <w:sz w:val="22"/>
        </w:rPr>
        <w:t>“</w:t>
      </w:r>
      <w:r>
        <w:rPr>
          <w:rFonts w:ascii="Palatino Linotype" w:eastAsia="Palatino Linotype" w:hAnsi="Palatino Linotype" w:cs="Palatino Linotype"/>
          <w:i/>
          <w:sz w:val="22"/>
        </w:rPr>
        <w:t>(</w:t>
      </w:r>
      <w:r w:rsidRPr="00D05B59">
        <w:rPr>
          <w:rFonts w:ascii="Palatino Linotype" w:eastAsia="Palatino Linotype" w:hAnsi="Palatino Linotype" w:cs="Palatino Linotype"/>
          <w:i/>
          <w:sz w:val="22"/>
        </w:rPr>
        <w:t>…</w:t>
      </w:r>
      <w:r>
        <w:rPr>
          <w:rFonts w:ascii="Palatino Linotype" w:eastAsia="Palatino Linotype" w:hAnsi="Palatino Linotype" w:cs="Palatino Linotype"/>
          <w:i/>
          <w:sz w:val="22"/>
        </w:rPr>
        <w:t>)</w:t>
      </w:r>
    </w:p>
    <w:p w14:paraId="528AE5E7" w14:textId="77777777" w:rsidR="00042E0A" w:rsidRPr="00D05B59" w:rsidRDefault="00042E0A" w:rsidP="00042E0A">
      <w:pPr>
        <w:spacing w:before="240" w:after="240"/>
        <w:ind w:left="567" w:right="616"/>
        <w:jc w:val="both"/>
        <w:rPr>
          <w:rFonts w:ascii="Palatino Linotype" w:eastAsia="Palatino Linotype" w:hAnsi="Palatino Linotype" w:cs="Palatino Linotype"/>
          <w:i/>
          <w:sz w:val="22"/>
        </w:rPr>
      </w:pPr>
      <w:r w:rsidRPr="00D05B59">
        <w:rPr>
          <w:rFonts w:ascii="Palatino Linotype" w:eastAsia="Palatino Linotype" w:hAnsi="Palatino Linotype" w:cs="Palatino Linotype"/>
          <w:b/>
          <w:i/>
          <w:sz w:val="22"/>
        </w:rPr>
        <w:t>XI. Datos personales</w:t>
      </w:r>
      <w:r w:rsidRPr="00D05B59">
        <w:rPr>
          <w:rFonts w:ascii="Palatino Linotype" w:eastAsia="Palatino Linotype" w:hAnsi="Palatino Linotype" w:cs="Palatino Linotype"/>
          <w:i/>
          <w:sz w:val="22"/>
        </w:rPr>
        <w:t xml:space="preserve">: a </w:t>
      </w:r>
      <w:r w:rsidRPr="00D05B59">
        <w:rPr>
          <w:rFonts w:ascii="Palatino Linotype" w:eastAsia="Palatino Linotype" w:hAnsi="Palatino Linotype" w:cs="Palatino Linotype"/>
          <w:b/>
          <w:i/>
          <w:sz w:val="22"/>
        </w:rPr>
        <w:t>la información concerniente a una persona física o jurídica colectiva identificada o identificable, establecida en cualquier formato o modalidad, y</w:t>
      </w:r>
      <w:r w:rsidRPr="00D05B59">
        <w:rPr>
          <w:rFonts w:ascii="Palatino Linotype" w:eastAsia="Palatino Linotype" w:hAnsi="Palatino Linotype" w:cs="Palatino Linotype"/>
          <w:i/>
          <w:sz w:val="22"/>
        </w:rPr>
        <w:t xml:space="preserve"> </w:t>
      </w:r>
      <w:r w:rsidRPr="00D05B59">
        <w:rPr>
          <w:rFonts w:ascii="Palatino Linotype" w:eastAsia="Palatino Linotype" w:hAnsi="Palatino Linotype" w:cs="Palatino Linotype"/>
          <w:b/>
          <w:i/>
          <w:sz w:val="22"/>
        </w:rPr>
        <w:t>que esté almacenada en los sistemas y bases de datos</w:t>
      </w:r>
      <w:r w:rsidRPr="00D05B59">
        <w:rPr>
          <w:rFonts w:ascii="Palatino Linotype" w:eastAsia="Palatino Linotype" w:hAnsi="Palatino Linotype" w:cs="Palatino Linotype"/>
          <w:i/>
          <w:sz w:val="22"/>
        </w:rPr>
        <w:t xml:space="preserve">, se considerará que una persona es identificable cuando su identidad pueda determinarse </w:t>
      </w:r>
      <w:r w:rsidRPr="00D05B59">
        <w:rPr>
          <w:rFonts w:ascii="Palatino Linotype" w:eastAsia="Palatino Linotype" w:hAnsi="Palatino Linotype" w:cs="Palatino Linotype"/>
          <w:i/>
          <w:sz w:val="22"/>
        </w:rPr>
        <w:lastRenderedPageBreak/>
        <w:t>directa o indirectamente a través de cualquier documento informativo físico o electrónico.</w:t>
      </w:r>
    </w:p>
    <w:p w14:paraId="528AE5E8" w14:textId="77777777" w:rsidR="00042E0A" w:rsidRPr="00D05B59" w:rsidRDefault="00042E0A" w:rsidP="00042E0A">
      <w:pPr>
        <w:spacing w:before="240" w:after="240"/>
        <w:ind w:left="567" w:right="616"/>
        <w:jc w:val="both"/>
        <w:rPr>
          <w:rFonts w:ascii="Palatino Linotype" w:eastAsia="Palatino Linotype" w:hAnsi="Palatino Linotype" w:cs="Palatino Linotype"/>
          <w:i/>
          <w:sz w:val="22"/>
        </w:rPr>
      </w:pPr>
      <w:r>
        <w:rPr>
          <w:rFonts w:ascii="Palatino Linotype" w:eastAsia="Palatino Linotype" w:hAnsi="Palatino Linotype" w:cs="Palatino Linotype"/>
          <w:i/>
          <w:sz w:val="22"/>
        </w:rPr>
        <w:t>(</w:t>
      </w:r>
      <w:r w:rsidRPr="00D05B59">
        <w:rPr>
          <w:rFonts w:ascii="Palatino Linotype" w:eastAsia="Palatino Linotype" w:hAnsi="Palatino Linotype" w:cs="Palatino Linotype"/>
          <w:i/>
          <w:sz w:val="22"/>
        </w:rPr>
        <w:t>…</w:t>
      </w:r>
      <w:r>
        <w:rPr>
          <w:rFonts w:ascii="Palatino Linotype" w:eastAsia="Palatino Linotype" w:hAnsi="Palatino Linotype" w:cs="Palatino Linotype"/>
          <w:i/>
          <w:sz w:val="22"/>
        </w:rPr>
        <w:t>)</w:t>
      </w:r>
    </w:p>
    <w:p w14:paraId="528AE5E9" w14:textId="77777777" w:rsidR="00042E0A" w:rsidRPr="00D05B59" w:rsidRDefault="00042E0A" w:rsidP="00042E0A">
      <w:pPr>
        <w:spacing w:before="240" w:after="240"/>
        <w:ind w:left="567" w:right="616"/>
        <w:jc w:val="both"/>
        <w:rPr>
          <w:rFonts w:ascii="Palatino Linotype" w:eastAsia="Palatino Linotype" w:hAnsi="Palatino Linotype" w:cs="Palatino Linotype"/>
          <w:b/>
          <w:i/>
          <w:sz w:val="22"/>
        </w:rPr>
      </w:pPr>
      <w:r w:rsidRPr="00D05B59">
        <w:rPr>
          <w:rFonts w:ascii="Palatino Linotype" w:eastAsia="Palatino Linotype" w:hAnsi="Palatino Linotype" w:cs="Palatino Linotype"/>
          <w:b/>
          <w:i/>
          <w:sz w:val="22"/>
        </w:rPr>
        <w:t>XLIII. Sistema de datos personales</w:t>
      </w:r>
      <w:r w:rsidRPr="00D05B59">
        <w:rPr>
          <w:rFonts w:ascii="Palatino Linotype" w:eastAsia="Palatino Linotype" w:hAnsi="Palatino Linotype" w:cs="Palatino Linotype"/>
          <w:i/>
          <w:sz w:val="22"/>
        </w:rPr>
        <w:t xml:space="preserve">: </w:t>
      </w:r>
      <w:r w:rsidRPr="00D05B59">
        <w:rPr>
          <w:rFonts w:ascii="Palatino Linotype" w:eastAsia="Palatino Linotype" w:hAnsi="Palatino Linotype" w:cs="Palatino Linotype"/>
          <w:b/>
          <w:i/>
          <w:sz w:val="22"/>
        </w:rPr>
        <w:t>a los datos personales contenidos en los archivos de un sujeto obligado que puede comprender el tratamiento de una o diversas bases de datos para el cumplimiento de una o diversas finalidades.</w:t>
      </w:r>
    </w:p>
    <w:p w14:paraId="528AE5EA" w14:textId="77777777" w:rsidR="00042E0A" w:rsidRPr="00D05B59" w:rsidRDefault="00042E0A" w:rsidP="00042E0A">
      <w:pPr>
        <w:spacing w:before="240" w:after="240"/>
        <w:ind w:left="567" w:right="616"/>
        <w:jc w:val="both"/>
        <w:rPr>
          <w:rFonts w:ascii="Palatino Linotype" w:eastAsia="Palatino Linotype" w:hAnsi="Palatino Linotype" w:cs="Palatino Linotype"/>
          <w:b/>
          <w:i/>
          <w:sz w:val="22"/>
        </w:rPr>
      </w:pPr>
      <w:r>
        <w:rPr>
          <w:rFonts w:ascii="Palatino Linotype" w:eastAsia="Palatino Linotype" w:hAnsi="Palatino Linotype" w:cs="Palatino Linotype"/>
          <w:b/>
          <w:i/>
          <w:sz w:val="22"/>
        </w:rPr>
        <w:t>(</w:t>
      </w:r>
      <w:r w:rsidRPr="00D05B59">
        <w:rPr>
          <w:rFonts w:ascii="Palatino Linotype" w:eastAsia="Palatino Linotype" w:hAnsi="Palatino Linotype" w:cs="Palatino Linotype"/>
          <w:b/>
          <w:i/>
          <w:sz w:val="22"/>
        </w:rPr>
        <w:t>…</w:t>
      </w:r>
      <w:r>
        <w:rPr>
          <w:rFonts w:ascii="Palatino Linotype" w:eastAsia="Palatino Linotype" w:hAnsi="Palatino Linotype" w:cs="Palatino Linotype"/>
          <w:b/>
          <w:i/>
          <w:sz w:val="22"/>
        </w:rPr>
        <w:t>)</w:t>
      </w:r>
    </w:p>
    <w:p w14:paraId="528AE5EB" w14:textId="77777777" w:rsidR="00042E0A" w:rsidRPr="00042E0A" w:rsidRDefault="00042E0A" w:rsidP="00042E0A">
      <w:pPr>
        <w:spacing w:before="240" w:after="240"/>
        <w:ind w:left="567" w:right="616"/>
        <w:jc w:val="both"/>
        <w:rPr>
          <w:rFonts w:ascii="Palatino Linotype" w:eastAsia="Palatino Linotype" w:hAnsi="Palatino Linotype" w:cs="Palatino Linotype"/>
          <w:b/>
          <w:i/>
          <w:sz w:val="22"/>
        </w:rPr>
      </w:pPr>
      <w:r w:rsidRPr="00D05B59">
        <w:rPr>
          <w:rFonts w:ascii="Palatino Linotype" w:eastAsia="Palatino Linotype" w:hAnsi="Palatino Linotype" w:cs="Palatino Linotype"/>
          <w:b/>
          <w:i/>
          <w:sz w:val="22"/>
        </w:rPr>
        <w:t>Artículo 35. Corresponde a cada sujeto obligado determinar, a través de su titular, órgano competente o Comité de Transparencia, la creación, modificación o supresión de sistemas y bases de datos personales, conforme a su respectivo ámbito de competencia.</w:t>
      </w:r>
      <w:r>
        <w:rPr>
          <w:rFonts w:ascii="Palatino Linotype" w:eastAsia="Palatino Linotype" w:hAnsi="Palatino Linotype" w:cs="Palatino Linotype"/>
          <w:b/>
          <w:i/>
          <w:sz w:val="22"/>
        </w:rPr>
        <w:t>”</w:t>
      </w:r>
    </w:p>
    <w:p w14:paraId="528AE5EC" w14:textId="77777777" w:rsidR="00042E0A" w:rsidRPr="00042E0A" w:rsidRDefault="00042E0A" w:rsidP="00042E0A">
      <w:pPr>
        <w:pStyle w:val="Prrafodelista"/>
        <w:tabs>
          <w:tab w:val="left" w:pos="567"/>
        </w:tabs>
        <w:spacing w:line="360" w:lineRule="auto"/>
        <w:ind w:left="0"/>
        <w:jc w:val="both"/>
        <w:rPr>
          <w:rFonts w:ascii="Palatino Linotype" w:hAnsi="Palatino Linotype" w:cs="Arial"/>
          <w:sz w:val="22"/>
        </w:rPr>
      </w:pPr>
    </w:p>
    <w:p w14:paraId="528AE5ED" w14:textId="77777777" w:rsidR="00042E0A" w:rsidRDefault="00042E0A" w:rsidP="00042E0A">
      <w:pPr>
        <w:pStyle w:val="Prrafodelista"/>
        <w:numPr>
          <w:ilvl w:val="0"/>
          <w:numId w:val="1"/>
        </w:numPr>
        <w:tabs>
          <w:tab w:val="left" w:pos="567"/>
        </w:tabs>
        <w:spacing w:line="360" w:lineRule="auto"/>
        <w:ind w:left="0" w:firstLine="0"/>
        <w:jc w:val="both"/>
        <w:rPr>
          <w:rFonts w:ascii="Palatino Linotype" w:hAnsi="Palatino Linotype" w:cs="Arial"/>
        </w:rPr>
      </w:pPr>
      <w:r w:rsidRPr="00042E0A">
        <w:rPr>
          <w:rFonts w:ascii="Palatino Linotype" w:eastAsia="Palatino Linotype" w:hAnsi="Palatino Linotype" w:cs="Palatino Linotype"/>
        </w:rPr>
        <w:t xml:space="preserve">Como se puede visualizar en la cita insertada previamente, los datos personales podrán almacenarse en bases de datos, las cuales son creadas previamente por el Comité de Transparencia de los sujetos obligados y deberán ceñirse al cumplimiento de los siguientes preceptos legales de la legislación referida con antelación: </w:t>
      </w:r>
      <w:bookmarkStart w:id="42" w:name="_GoBack"/>
      <w:bookmarkEnd w:id="42"/>
    </w:p>
    <w:p w14:paraId="528AE5EE" w14:textId="77777777" w:rsidR="00042E0A" w:rsidRPr="00D05B59" w:rsidRDefault="00042E0A" w:rsidP="00042E0A">
      <w:pPr>
        <w:spacing w:before="240" w:after="240"/>
        <w:ind w:left="567" w:right="900"/>
        <w:jc w:val="both"/>
        <w:rPr>
          <w:rFonts w:ascii="Palatino Linotype" w:eastAsia="Palatino Linotype" w:hAnsi="Palatino Linotype" w:cs="Palatino Linotype"/>
          <w:b/>
          <w:i/>
          <w:sz w:val="22"/>
        </w:rPr>
      </w:pPr>
      <w:r w:rsidRPr="00D05B59">
        <w:rPr>
          <w:rFonts w:ascii="Palatino Linotype" w:eastAsia="Palatino Linotype" w:hAnsi="Palatino Linotype" w:cs="Palatino Linotype"/>
          <w:i/>
          <w:sz w:val="22"/>
        </w:rPr>
        <w:t>“</w:t>
      </w:r>
      <w:r w:rsidRPr="00D05B59">
        <w:rPr>
          <w:rFonts w:ascii="Palatino Linotype" w:eastAsia="Palatino Linotype" w:hAnsi="Palatino Linotype" w:cs="Palatino Linotype"/>
          <w:b/>
          <w:i/>
          <w:sz w:val="22"/>
        </w:rPr>
        <w:t xml:space="preserve">Artículo 36. La integración, tratamiento y tutela de los sistemas de datos personales se regirán por las disposiciones siguientes: </w:t>
      </w:r>
    </w:p>
    <w:p w14:paraId="528AE5EF" w14:textId="77777777" w:rsidR="00042E0A" w:rsidRPr="00D05B59" w:rsidRDefault="00042E0A" w:rsidP="00042E0A">
      <w:pPr>
        <w:spacing w:before="240" w:after="240"/>
        <w:ind w:left="567" w:right="900"/>
        <w:jc w:val="both"/>
        <w:rPr>
          <w:rFonts w:ascii="Palatino Linotype" w:eastAsia="Palatino Linotype" w:hAnsi="Palatino Linotype" w:cs="Palatino Linotype"/>
          <w:b/>
          <w:i/>
          <w:sz w:val="22"/>
        </w:rPr>
      </w:pPr>
      <w:r w:rsidRPr="00D05B59">
        <w:rPr>
          <w:rFonts w:ascii="Palatino Linotype" w:eastAsia="Palatino Linotype" w:hAnsi="Palatino Linotype" w:cs="Palatino Linotype"/>
          <w:b/>
          <w:i/>
          <w:sz w:val="22"/>
        </w:rPr>
        <w:t xml:space="preserve">I. Cada sujeto obligado deberá informar al Instituto sobre la creación, modificación o supresión de sus sistemas de datos personales. </w:t>
      </w:r>
    </w:p>
    <w:p w14:paraId="528AE5F0" w14:textId="77777777" w:rsidR="00042E0A" w:rsidRPr="00D05B59" w:rsidRDefault="00042E0A" w:rsidP="00042E0A">
      <w:pPr>
        <w:spacing w:before="240" w:after="240"/>
        <w:ind w:left="567" w:right="900"/>
        <w:jc w:val="both"/>
        <w:rPr>
          <w:rFonts w:ascii="Palatino Linotype" w:eastAsia="Palatino Linotype" w:hAnsi="Palatino Linotype" w:cs="Palatino Linotype"/>
          <w:i/>
          <w:sz w:val="22"/>
        </w:rPr>
      </w:pPr>
      <w:r w:rsidRPr="00D05B59">
        <w:rPr>
          <w:rFonts w:ascii="Palatino Linotype" w:eastAsia="Palatino Linotype" w:hAnsi="Palatino Linotype" w:cs="Palatino Linotype"/>
          <w:i/>
          <w:sz w:val="22"/>
        </w:rPr>
        <w:t xml:space="preserve">II. En caso de creación o modificación de sistemas de datos personales, se incluirá en el registro, los datos previstos la presente Ley. </w:t>
      </w:r>
    </w:p>
    <w:p w14:paraId="528AE5F1" w14:textId="77777777" w:rsidR="00042E0A" w:rsidRPr="00D05B59" w:rsidRDefault="00042E0A" w:rsidP="00042E0A">
      <w:pPr>
        <w:spacing w:before="240" w:after="240"/>
        <w:ind w:left="567" w:right="900"/>
        <w:jc w:val="both"/>
        <w:rPr>
          <w:rFonts w:ascii="Palatino Linotype" w:eastAsia="Palatino Linotype" w:hAnsi="Palatino Linotype" w:cs="Palatino Linotype"/>
          <w:i/>
          <w:sz w:val="22"/>
        </w:rPr>
      </w:pPr>
      <w:r w:rsidRPr="00D05B59">
        <w:rPr>
          <w:rFonts w:ascii="Palatino Linotype" w:eastAsia="Palatino Linotype" w:hAnsi="Palatino Linotype" w:cs="Palatino Linotype"/>
          <w:i/>
          <w:sz w:val="22"/>
        </w:rPr>
        <w:t xml:space="preserve">III. En las disposiciones que se dicten para la supresión de los sistemas de datos personales, se establecerá el destino de los datos contenidos en los mismos o, en su caso, las previsiones que se adopten para su destrucción. </w:t>
      </w:r>
    </w:p>
    <w:p w14:paraId="528AE5F2" w14:textId="77777777" w:rsidR="00042E0A" w:rsidRPr="00D05B59" w:rsidRDefault="00042E0A" w:rsidP="00042E0A">
      <w:pPr>
        <w:spacing w:before="240" w:after="240"/>
        <w:ind w:left="567" w:right="900"/>
        <w:jc w:val="both"/>
        <w:rPr>
          <w:rFonts w:ascii="Palatino Linotype" w:eastAsia="Palatino Linotype" w:hAnsi="Palatino Linotype" w:cs="Palatino Linotype"/>
          <w:i/>
          <w:sz w:val="22"/>
        </w:rPr>
      </w:pPr>
      <w:r w:rsidRPr="00D05B59">
        <w:rPr>
          <w:rFonts w:ascii="Palatino Linotype" w:eastAsia="Palatino Linotype" w:hAnsi="Palatino Linotype" w:cs="Palatino Linotype"/>
          <w:i/>
          <w:sz w:val="22"/>
        </w:rPr>
        <w:t xml:space="preserve">IV. De la destrucción de los datos personales podrán ser excluidos aquellos que, con finalidades estadísticas o históricas, sean previamente sometidos al procedimiento de disociación. </w:t>
      </w:r>
    </w:p>
    <w:p w14:paraId="528AE5F3" w14:textId="77777777" w:rsidR="00042E0A" w:rsidRPr="00D05B59" w:rsidRDefault="00042E0A" w:rsidP="00042E0A">
      <w:pPr>
        <w:spacing w:before="240" w:after="240"/>
        <w:ind w:left="567" w:right="900"/>
        <w:jc w:val="both"/>
        <w:rPr>
          <w:rFonts w:ascii="Palatino Linotype" w:eastAsia="Palatino Linotype" w:hAnsi="Palatino Linotype" w:cs="Palatino Linotype"/>
          <w:i/>
          <w:sz w:val="22"/>
        </w:rPr>
      </w:pPr>
      <w:r w:rsidRPr="00D05B59">
        <w:rPr>
          <w:rFonts w:ascii="Palatino Linotype" w:eastAsia="Palatino Linotype" w:hAnsi="Palatino Linotype" w:cs="Palatino Linotype"/>
          <w:i/>
          <w:sz w:val="22"/>
        </w:rPr>
        <w:lastRenderedPageBreak/>
        <w:t xml:space="preserve">El registro de Sistemas de Datos Personales deberá realizarse a más tardar dentro de los seis meses siguientes al inicio del tratamiento por parte del responsable. </w:t>
      </w:r>
    </w:p>
    <w:p w14:paraId="528AE5F4" w14:textId="77777777" w:rsidR="00042E0A" w:rsidRPr="00D05B59" w:rsidRDefault="00042E0A" w:rsidP="00042E0A">
      <w:pPr>
        <w:spacing w:before="240" w:after="240"/>
        <w:ind w:left="567" w:right="900"/>
        <w:jc w:val="both"/>
        <w:rPr>
          <w:rFonts w:ascii="Palatino Linotype" w:eastAsia="Palatino Linotype" w:hAnsi="Palatino Linotype" w:cs="Palatino Linotype"/>
          <w:b/>
          <w:i/>
          <w:sz w:val="22"/>
        </w:rPr>
      </w:pPr>
      <w:r w:rsidRPr="00D05B59">
        <w:rPr>
          <w:rFonts w:ascii="Palatino Linotype" w:eastAsia="Palatino Linotype" w:hAnsi="Palatino Linotype" w:cs="Palatino Linotype"/>
          <w:b/>
          <w:i/>
          <w:sz w:val="22"/>
        </w:rPr>
        <w:t xml:space="preserve">Registro de Sistemas de Datos Personales </w:t>
      </w:r>
    </w:p>
    <w:p w14:paraId="528AE5F5" w14:textId="77777777" w:rsidR="00042E0A" w:rsidRPr="00D05B59" w:rsidRDefault="00042E0A" w:rsidP="00042E0A">
      <w:pPr>
        <w:spacing w:before="240" w:after="240"/>
        <w:ind w:left="567" w:right="900"/>
        <w:jc w:val="both"/>
        <w:rPr>
          <w:rFonts w:ascii="Palatino Linotype" w:eastAsia="Palatino Linotype" w:hAnsi="Palatino Linotype" w:cs="Palatino Linotype"/>
          <w:b/>
          <w:i/>
          <w:sz w:val="22"/>
        </w:rPr>
      </w:pPr>
      <w:r w:rsidRPr="00D05B59">
        <w:rPr>
          <w:rFonts w:ascii="Palatino Linotype" w:eastAsia="Palatino Linotype" w:hAnsi="Palatino Linotype" w:cs="Palatino Linotype"/>
          <w:b/>
          <w:i/>
          <w:sz w:val="22"/>
        </w:rPr>
        <w:t xml:space="preserve">Artículo 37. Los sujetos obligados registrarán ante el Instituto los sistemas de datos personales que posean. </w:t>
      </w:r>
    </w:p>
    <w:p w14:paraId="528AE5F6" w14:textId="77777777" w:rsidR="00042E0A" w:rsidRPr="00D05B59" w:rsidRDefault="00042E0A" w:rsidP="00042E0A">
      <w:pPr>
        <w:spacing w:before="240" w:after="240"/>
        <w:ind w:left="567" w:right="900"/>
        <w:jc w:val="both"/>
        <w:rPr>
          <w:rFonts w:ascii="Palatino Linotype" w:eastAsia="Palatino Linotype" w:hAnsi="Palatino Linotype" w:cs="Palatino Linotype"/>
          <w:i/>
          <w:sz w:val="22"/>
        </w:rPr>
      </w:pPr>
      <w:r w:rsidRPr="00D05B59">
        <w:rPr>
          <w:rFonts w:ascii="Palatino Linotype" w:eastAsia="Palatino Linotype" w:hAnsi="Palatino Linotype" w:cs="Palatino Linotype"/>
          <w:i/>
          <w:sz w:val="22"/>
        </w:rPr>
        <w:t xml:space="preserve">El registro deberá indicar por lo menos los datos siguientes: </w:t>
      </w:r>
    </w:p>
    <w:p w14:paraId="528AE5F7" w14:textId="77777777" w:rsidR="00042E0A" w:rsidRPr="00D05B59" w:rsidRDefault="00042E0A" w:rsidP="00042E0A">
      <w:pPr>
        <w:spacing w:before="240" w:after="240"/>
        <w:ind w:left="567" w:right="900"/>
        <w:jc w:val="both"/>
        <w:rPr>
          <w:rFonts w:ascii="Palatino Linotype" w:eastAsia="Palatino Linotype" w:hAnsi="Palatino Linotype" w:cs="Palatino Linotype"/>
          <w:i/>
          <w:sz w:val="22"/>
        </w:rPr>
      </w:pPr>
      <w:r w:rsidRPr="00D05B59">
        <w:rPr>
          <w:rFonts w:ascii="Palatino Linotype" w:eastAsia="Palatino Linotype" w:hAnsi="Palatino Linotype" w:cs="Palatino Linotype"/>
          <w:i/>
          <w:sz w:val="22"/>
        </w:rPr>
        <w:t xml:space="preserve">I. El sujeto obligado que tiene a su cargo el sistema de datos personales. </w:t>
      </w:r>
    </w:p>
    <w:p w14:paraId="528AE5F8" w14:textId="77777777" w:rsidR="00042E0A" w:rsidRPr="00D05B59" w:rsidRDefault="00042E0A" w:rsidP="00042E0A">
      <w:pPr>
        <w:spacing w:before="240" w:after="240"/>
        <w:ind w:left="567" w:right="900"/>
        <w:jc w:val="both"/>
        <w:rPr>
          <w:rFonts w:ascii="Palatino Linotype" w:eastAsia="Palatino Linotype" w:hAnsi="Palatino Linotype" w:cs="Palatino Linotype"/>
          <w:i/>
          <w:sz w:val="22"/>
        </w:rPr>
      </w:pPr>
      <w:r w:rsidRPr="00D05B59">
        <w:rPr>
          <w:rFonts w:ascii="Palatino Linotype" w:eastAsia="Palatino Linotype" w:hAnsi="Palatino Linotype" w:cs="Palatino Linotype"/>
          <w:i/>
          <w:sz w:val="22"/>
        </w:rPr>
        <w:t xml:space="preserve">II. La denominación del sistema de datos personales, la base de datos y el tipo de datos personales objeto de tratamiento. </w:t>
      </w:r>
    </w:p>
    <w:p w14:paraId="528AE5F9" w14:textId="77777777" w:rsidR="00042E0A" w:rsidRPr="00D05B59" w:rsidRDefault="00042E0A" w:rsidP="00042E0A">
      <w:pPr>
        <w:spacing w:before="240" w:after="240"/>
        <w:ind w:left="567" w:right="900"/>
        <w:jc w:val="both"/>
        <w:rPr>
          <w:rFonts w:ascii="Palatino Linotype" w:eastAsia="Palatino Linotype" w:hAnsi="Palatino Linotype" w:cs="Palatino Linotype"/>
          <w:i/>
          <w:sz w:val="22"/>
        </w:rPr>
      </w:pPr>
      <w:r w:rsidRPr="00D05B59">
        <w:rPr>
          <w:rFonts w:ascii="Palatino Linotype" w:eastAsia="Palatino Linotype" w:hAnsi="Palatino Linotype" w:cs="Palatino Linotype"/>
          <w:i/>
          <w:sz w:val="22"/>
        </w:rPr>
        <w:t xml:space="preserve">III. El nombre y cargo del administrador, así como el área o unidad administrativa a la que se encuentra adscrito. </w:t>
      </w:r>
    </w:p>
    <w:p w14:paraId="528AE5FA" w14:textId="77777777" w:rsidR="00042E0A" w:rsidRPr="00D05B59" w:rsidRDefault="00042E0A" w:rsidP="00042E0A">
      <w:pPr>
        <w:spacing w:before="240" w:after="240"/>
        <w:ind w:left="567" w:right="900"/>
        <w:jc w:val="both"/>
        <w:rPr>
          <w:rFonts w:ascii="Palatino Linotype" w:eastAsia="Palatino Linotype" w:hAnsi="Palatino Linotype" w:cs="Palatino Linotype"/>
          <w:i/>
          <w:sz w:val="22"/>
        </w:rPr>
      </w:pPr>
      <w:r w:rsidRPr="00D05B59">
        <w:rPr>
          <w:rFonts w:ascii="Palatino Linotype" w:eastAsia="Palatino Linotype" w:hAnsi="Palatino Linotype" w:cs="Palatino Linotype"/>
          <w:i/>
          <w:sz w:val="22"/>
        </w:rPr>
        <w:t xml:space="preserve">IV. El nombre y cargo del encargado. </w:t>
      </w:r>
    </w:p>
    <w:p w14:paraId="528AE5FB" w14:textId="77777777" w:rsidR="00042E0A" w:rsidRPr="00D05B59" w:rsidRDefault="00042E0A" w:rsidP="00042E0A">
      <w:pPr>
        <w:spacing w:before="240" w:after="240"/>
        <w:ind w:left="567" w:right="900"/>
        <w:jc w:val="both"/>
        <w:rPr>
          <w:rFonts w:ascii="Palatino Linotype" w:eastAsia="Palatino Linotype" w:hAnsi="Palatino Linotype" w:cs="Palatino Linotype"/>
          <w:i/>
          <w:sz w:val="22"/>
        </w:rPr>
      </w:pPr>
      <w:r w:rsidRPr="00D05B59">
        <w:rPr>
          <w:rFonts w:ascii="Palatino Linotype" w:eastAsia="Palatino Linotype" w:hAnsi="Palatino Linotype" w:cs="Palatino Linotype"/>
          <w:i/>
          <w:sz w:val="22"/>
        </w:rPr>
        <w:t xml:space="preserve">V. La normatividad aplicable que dé fundamento al tratamiento en términos de los principios de finalidad y licitud. </w:t>
      </w:r>
    </w:p>
    <w:p w14:paraId="528AE5FC" w14:textId="77777777" w:rsidR="00042E0A" w:rsidRPr="00D05B59" w:rsidRDefault="00042E0A" w:rsidP="00042E0A">
      <w:pPr>
        <w:spacing w:before="240" w:after="240"/>
        <w:ind w:left="567" w:right="900"/>
        <w:jc w:val="both"/>
        <w:rPr>
          <w:rFonts w:ascii="Palatino Linotype" w:eastAsia="Palatino Linotype" w:hAnsi="Palatino Linotype" w:cs="Palatino Linotype"/>
          <w:i/>
          <w:sz w:val="22"/>
        </w:rPr>
      </w:pPr>
      <w:r w:rsidRPr="00D05B59">
        <w:rPr>
          <w:rFonts w:ascii="Palatino Linotype" w:eastAsia="Palatino Linotype" w:hAnsi="Palatino Linotype" w:cs="Palatino Linotype"/>
          <w:i/>
          <w:sz w:val="22"/>
        </w:rPr>
        <w:t xml:space="preserve">VI. La finalidad del tratamiento. </w:t>
      </w:r>
    </w:p>
    <w:p w14:paraId="528AE5FD" w14:textId="77777777" w:rsidR="00042E0A" w:rsidRPr="00D05B59" w:rsidRDefault="00042E0A" w:rsidP="00042E0A">
      <w:pPr>
        <w:spacing w:before="240" w:after="240"/>
        <w:ind w:left="567" w:right="900"/>
        <w:jc w:val="both"/>
        <w:rPr>
          <w:rFonts w:ascii="Palatino Linotype" w:eastAsia="Palatino Linotype" w:hAnsi="Palatino Linotype" w:cs="Palatino Linotype"/>
          <w:i/>
          <w:sz w:val="22"/>
        </w:rPr>
      </w:pPr>
      <w:r w:rsidRPr="00D05B59">
        <w:rPr>
          <w:rFonts w:ascii="Palatino Linotype" w:eastAsia="Palatino Linotype" w:hAnsi="Palatino Linotype" w:cs="Palatino Linotype"/>
          <w:i/>
          <w:sz w:val="22"/>
        </w:rPr>
        <w:t xml:space="preserve">VII. El origen, la forma de recolección y actualización de datos. </w:t>
      </w:r>
    </w:p>
    <w:p w14:paraId="528AE5FE" w14:textId="77777777" w:rsidR="00042E0A" w:rsidRPr="00D05B59" w:rsidRDefault="00042E0A" w:rsidP="00042E0A">
      <w:pPr>
        <w:spacing w:before="240" w:after="240"/>
        <w:ind w:left="567" w:right="900"/>
        <w:jc w:val="both"/>
        <w:rPr>
          <w:rFonts w:ascii="Palatino Linotype" w:eastAsia="Palatino Linotype" w:hAnsi="Palatino Linotype" w:cs="Palatino Linotype"/>
          <w:i/>
          <w:sz w:val="22"/>
        </w:rPr>
      </w:pPr>
      <w:r w:rsidRPr="00D05B59">
        <w:rPr>
          <w:rFonts w:ascii="Palatino Linotype" w:eastAsia="Palatino Linotype" w:hAnsi="Palatino Linotype" w:cs="Palatino Linotype"/>
          <w:i/>
          <w:sz w:val="22"/>
        </w:rPr>
        <w:t>VIII. Datos transferidos, lugar de destino e identidad de los destinatarios, en el caso de que se registren transferencias.</w:t>
      </w:r>
    </w:p>
    <w:p w14:paraId="528AE5FF" w14:textId="77777777" w:rsidR="00042E0A" w:rsidRPr="00D05B59" w:rsidRDefault="00042E0A" w:rsidP="00042E0A">
      <w:pPr>
        <w:spacing w:before="240" w:after="240"/>
        <w:ind w:left="567" w:right="900"/>
        <w:jc w:val="both"/>
        <w:rPr>
          <w:rFonts w:ascii="Palatino Linotype" w:eastAsia="Palatino Linotype" w:hAnsi="Palatino Linotype" w:cs="Palatino Linotype"/>
          <w:i/>
          <w:sz w:val="22"/>
        </w:rPr>
      </w:pPr>
      <w:r w:rsidRPr="00D05B59">
        <w:rPr>
          <w:rFonts w:ascii="Palatino Linotype" w:eastAsia="Palatino Linotype" w:hAnsi="Palatino Linotype" w:cs="Palatino Linotype"/>
          <w:i/>
          <w:sz w:val="22"/>
        </w:rPr>
        <w:t xml:space="preserve">IX. El modo de interrelacionar la información registrada, o en su caso, la trazabilidad de los datos en el sistema de datos personales. </w:t>
      </w:r>
    </w:p>
    <w:p w14:paraId="528AE600" w14:textId="77777777" w:rsidR="00042E0A" w:rsidRPr="00D05B59" w:rsidRDefault="00042E0A" w:rsidP="00042E0A">
      <w:pPr>
        <w:spacing w:before="240" w:after="240"/>
        <w:ind w:left="567" w:right="900"/>
        <w:jc w:val="both"/>
        <w:rPr>
          <w:rFonts w:ascii="Palatino Linotype" w:eastAsia="Palatino Linotype" w:hAnsi="Palatino Linotype" w:cs="Palatino Linotype"/>
          <w:i/>
          <w:sz w:val="22"/>
        </w:rPr>
      </w:pPr>
      <w:r w:rsidRPr="00D05B59">
        <w:rPr>
          <w:rFonts w:ascii="Palatino Linotype" w:eastAsia="Palatino Linotype" w:hAnsi="Palatino Linotype" w:cs="Palatino Linotype"/>
          <w:i/>
          <w:sz w:val="22"/>
        </w:rPr>
        <w:t xml:space="preserve">X. El domicilio de la Unidad de Transparencia, así como de las áreas o unidades administrativas ante las que podrán ejercitarse de manera directa los derechos ARCO. </w:t>
      </w:r>
    </w:p>
    <w:p w14:paraId="528AE601" w14:textId="77777777" w:rsidR="00042E0A" w:rsidRPr="00D05B59" w:rsidRDefault="00042E0A" w:rsidP="00042E0A">
      <w:pPr>
        <w:spacing w:before="240" w:after="240"/>
        <w:ind w:left="567" w:right="49"/>
        <w:jc w:val="both"/>
        <w:rPr>
          <w:rFonts w:ascii="Palatino Linotype" w:eastAsia="Palatino Linotype" w:hAnsi="Palatino Linotype" w:cs="Palatino Linotype"/>
          <w:i/>
          <w:sz w:val="22"/>
        </w:rPr>
      </w:pPr>
      <w:r w:rsidRPr="00D05B59">
        <w:rPr>
          <w:rFonts w:ascii="Palatino Linotype" w:eastAsia="Palatino Linotype" w:hAnsi="Palatino Linotype" w:cs="Palatino Linotype"/>
          <w:i/>
          <w:sz w:val="22"/>
        </w:rPr>
        <w:t xml:space="preserve">XI. El tiempo de conservación de los datos. </w:t>
      </w:r>
    </w:p>
    <w:p w14:paraId="528AE602" w14:textId="77777777" w:rsidR="00042E0A" w:rsidRPr="00D05B59" w:rsidRDefault="00042E0A" w:rsidP="00042E0A">
      <w:pPr>
        <w:spacing w:before="240" w:after="240"/>
        <w:ind w:left="567" w:right="49"/>
        <w:jc w:val="both"/>
        <w:rPr>
          <w:rFonts w:ascii="Palatino Linotype" w:eastAsia="Palatino Linotype" w:hAnsi="Palatino Linotype" w:cs="Palatino Linotype"/>
          <w:i/>
          <w:sz w:val="22"/>
        </w:rPr>
      </w:pPr>
      <w:r w:rsidRPr="00D05B59">
        <w:rPr>
          <w:rFonts w:ascii="Palatino Linotype" w:eastAsia="Palatino Linotype" w:hAnsi="Palatino Linotype" w:cs="Palatino Linotype"/>
          <w:i/>
          <w:sz w:val="22"/>
        </w:rPr>
        <w:t xml:space="preserve">XII. El nivel de seguridad. </w:t>
      </w:r>
    </w:p>
    <w:p w14:paraId="528AE603" w14:textId="77777777" w:rsidR="00042E0A" w:rsidRDefault="00042E0A" w:rsidP="00042E0A">
      <w:pPr>
        <w:spacing w:before="240" w:after="240"/>
        <w:ind w:left="567" w:right="900"/>
        <w:jc w:val="both"/>
        <w:rPr>
          <w:rFonts w:ascii="Palatino Linotype" w:eastAsia="Palatino Linotype" w:hAnsi="Palatino Linotype" w:cs="Palatino Linotype"/>
          <w:i/>
          <w:sz w:val="22"/>
        </w:rPr>
      </w:pPr>
      <w:r w:rsidRPr="00D05B59">
        <w:rPr>
          <w:rFonts w:ascii="Palatino Linotype" w:eastAsia="Palatino Linotype" w:hAnsi="Palatino Linotype" w:cs="Palatino Linotype"/>
          <w:i/>
          <w:sz w:val="22"/>
        </w:rPr>
        <w:t>XIII. En caso de que se hubiera presentado una violación de la seguridad de los datos personales se indicará la fecha de ocurrencia, la de detección y la de atención. Dicha información deberá permanecer en el registro un año calendario posterior a</w:t>
      </w:r>
      <w:r>
        <w:rPr>
          <w:rFonts w:ascii="Palatino Linotype" w:eastAsia="Palatino Linotype" w:hAnsi="Palatino Linotype" w:cs="Palatino Linotype"/>
          <w:i/>
          <w:sz w:val="22"/>
        </w:rPr>
        <w:t xml:space="preserve"> la fecha de su atención.” </w:t>
      </w:r>
    </w:p>
    <w:p w14:paraId="528AE604" w14:textId="77777777" w:rsidR="00042E0A" w:rsidRPr="00F14B2B" w:rsidRDefault="00042E0A" w:rsidP="001613B1">
      <w:pPr>
        <w:spacing w:before="240" w:after="240"/>
        <w:ind w:left="567" w:right="900"/>
        <w:jc w:val="both"/>
        <w:rPr>
          <w:rFonts w:ascii="Palatino Linotype" w:eastAsia="Palatino Linotype" w:hAnsi="Palatino Linotype" w:cs="Palatino Linotype"/>
          <w:b/>
          <w:i/>
          <w:sz w:val="22"/>
        </w:rPr>
      </w:pPr>
      <w:r w:rsidRPr="00042E0A">
        <w:rPr>
          <w:rFonts w:ascii="Palatino Linotype" w:eastAsia="Palatino Linotype" w:hAnsi="Palatino Linotype" w:cs="Palatino Linotype"/>
          <w:b/>
          <w:i/>
          <w:sz w:val="22"/>
        </w:rPr>
        <w:lastRenderedPageBreak/>
        <w:t>(</w:t>
      </w:r>
      <w:r w:rsidRPr="00F14B2B">
        <w:rPr>
          <w:rFonts w:ascii="Palatino Linotype" w:eastAsia="Palatino Linotype" w:hAnsi="Palatino Linotype" w:cs="Palatino Linotype"/>
          <w:b/>
          <w:i/>
          <w:sz w:val="22"/>
        </w:rPr>
        <w:t>Énfasis añadido)</w:t>
      </w:r>
    </w:p>
    <w:p w14:paraId="528AE605" w14:textId="77777777" w:rsidR="001613B1" w:rsidRPr="00F14B2B" w:rsidRDefault="00042E0A" w:rsidP="001613B1">
      <w:pPr>
        <w:pStyle w:val="Prrafodelista"/>
        <w:numPr>
          <w:ilvl w:val="0"/>
          <w:numId w:val="1"/>
        </w:numPr>
        <w:tabs>
          <w:tab w:val="left" w:pos="567"/>
        </w:tabs>
        <w:spacing w:line="360" w:lineRule="auto"/>
        <w:ind w:left="0" w:firstLine="0"/>
        <w:jc w:val="both"/>
        <w:rPr>
          <w:rFonts w:ascii="Palatino Linotype" w:hAnsi="Palatino Linotype" w:cs="Arial"/>
        </w:rPr>
      </w:pPr>
      <w:r w:rsidRPr="00F14B2B">
        <w:rPr>
          <w:rFonts w:ascii="Palatino Linotype" w:eastAsia="Palatino Linotype" w:hAnsi="Palatino Linotype" w:cs="Palatino Linotype"/>
        </w:rPr>
        <w:t>Bajo esta línea de pensamiento, se tiene que efectivamente las bases de datos generadas para almacenar los datos personales, deberá registrarse ante este Instituto y dicho registro deberá contener una serie de elementos, de entre los cuales destaca la denominación de la base de datos, tipo de datos personales objeto del tratamiento, finalidad del tratamiento, tiempo de conservación de los datos, nivel de seguridad, etc.</w:t>
      </w:r>
    </w:p>
    <w:p w14:paraId="528AE606" w14:textId="77777777" w:rsidR="001613B1" w:rsidRPr="00F14B2B" w:rsidRDefault="001613B1" w:rsidP="001613B1">
      <w:pPr>
        <w:pStyle w:val="Prrafodelista"/>
        <w:tabs>
          <w:tab w:val="left" w:pos="567"/>
        </w:tabs>
        <w:spacing w:line="360" w:lineRule="auto"/>
        <w:ind w:left="0"/>
        <w:jc w:val="both"/>
        <w:rPr>
          <w:rFonts w:ascii="Palatino Linotype" w:hAnsi="Palatino Linotype" w:cs="Arial"/>
        </w:rPr>
      </w:pPr>
    </w:p>
    <w:p w14:paraId="528AE607" w14:textId="77777777" w:rsidR="001613B1" w:rsidRPr="00F14B2B" w:rsidRDefault="001613B1" w:rsidP="001613B1">
      <w:pPr>
        <w:pStyle w:val="Prrafodelista"/>
        <w:numPr>
          <w:ilvl w:val="0"/>
          <w:numId w:val="1"/>
        </w:numPr>
        <w:tabs>
          <w:tab w:val="left" w:pos="567"/>
        </w:tabs>
        <w:spacing w:line="360" w:lineRule="auto"/>
        <w:ind w:left="0" w:firstLine="0"/>
        <w:jc w:val="both"/>
        <w:rPr>
          <w:rFonts w:ascii="Palatino Linotype" w:hAnsi="Palatino Linotype" w:cs="Arial"/>
        </w:rPr>
      </w:pPr>
      <w:r w:rsidRPr="00F14B2B">
        <w:rPr>
          <w:rFonts w:ascii="Palatino Linotype" w:hAnsi="Palatino Linotype" w:cs="Arial"/>
        </w:rPr>
        <w:t xml:space="preserve">Bajo </w:t>
      </w:r>
      <w:r w:rsidRPr="00F14B2B">
        <w:rPr>
          <w:rFonts w:ascii="Palatino Linotype" w:hAnsi="Palatino Linotype" w:cs="Arial"/>
          <w:lang w:val="es-ES"/>
        </w:rPr>
        <w:t>este orden de ideas, la Ley de Protección de Datos Personales en Posesión de Sujetos Obligados del Estado de México y Municipios, señala en sus artículos 4, fracción XVIII, 43, 44, 45, 46, 47, 48, 49 y 50, regula sobre el tema en comento, lo siguiente:</w:t>
      </w:r>
    </w:p>
    <w:p w14:paraId="528AE608" w14:textId="77777777" w:rsidR="001613B1" w:rsidRPr="00F14B2B" w:rsidRDefault="001613B1" w:rsidP="00F14B2B">
      <w:pPr>
        <w:rPr>
          <w:rFonts w:ascii="Palatino Linotype" w:hAnsi="Palatino Linotype" w:cs="Arial"/>
          <w:lang w:val="es-ES"/>
        </w:rPr>
      </w:pPr>
    </w:p>
    <w:p w14:paraId="528AE609" w14:textId="77777777" w:rsidR="001613B1" w:rsidRPr="00F14B2B" w:rsidRDefault="001613B1" w:rsidP="001613B1">
      <w:pPr>
        <w:pStyle w:val="Prrafodelista"/>
        <w:numPr>
          <w:ilvl w:val="0"/>
          <w:numId w:val="1"/>
        </w:numPr>
        <w:tabs>
          <w:tab w:val="left" w:pos="567"/>
        </w:tabs>
        <w:spacing w:line="360" w:lineRule="auto"/>
        <w:ind w:left="0" w:firstLine="0"/>
        <w:jc w:val="both"/>
        <w:rPr>
          <w:rFonts w:ascii="Palatino Linotype" w:hAnsi="Palatino Linotype" w:cs="Arial"/>
        </w:rPr>
      </w:pPr>
      <w:r w:rsidRPr="00F14B2B">
        <w:rPr>
          <w:rFonts w:ascii="Palatino Linotype" w:hAnsi="Palatino Linotype" w:cs="Arial"/>
          <w:lang w:val="es-ES"/>
        </w:rPr>
        <w:t xml:space="preserve">Preceptos legales en donde se establece, que el documento de seguridad es el instrumento en donde se establecen las medidas de seguridad adoptadas por el responsable del tratamiento de los datos personales, con la finalidad de avalar el secreto, probidad y tratamiento de los datos personales contenida en los sistemas y base de datos creados por los Sujetos Obligados en el cumplimiento de sus obligaciones. </w:t>
      </w:r>
    </w:p>
    <w:p w14:paraId="528AE60A" w14:textId="77777777" w:rsidR="001613B1" w:rsidRPr="00F14B2B" w:rsidRDefault="001613B1" w:rsidP="001613B1">
      <w:pPr>
        <w:rPr>
          <w:rFonts w:ascii="Palatino Linotype" w:hAnsi="Palatino Linotype" w:cs="Arial"/>
          <w:lang w:val="es-ES"/>
        </w:rPr>
      </w:pPr>
    </w:p>
    <w:p w14:paraId="528AE60B" w14:textId="77777777" w:rsidR="001613B1" w:rsidRPr="00F14B2B" w:rsidRDefault="001613B1" w:rsidP="001613B1">
      <w:pPr>
        <w:pStyle w:val="Prrafodelista"/>
        <w:numPr>
          <w:ilvl w:val="0"/>
          <w:numId w:val="1"/>
        </w:numPr>
        <w:tabs>
          <w:tab w:val="left" w:pos="567"/>
        </w:tabs>
        <w:spacing w:line="360" w:lineRule="auto"/>
        <w:ind w:left="0" w:firstLine="0"/>
        <w:jc w:val="both"/>
        <w:rPr>
          <w:rFonts w:ascii="Palatino Linotype" w:hAnsi="Palatino Linotype" w:cs="Arial"/>
        </w:rPr>
      </w:pPr>
      <w:r w:rsidRPr="00F14B2B">
        <w:rPr>
          <w:rFonts w:ascii="Palatino Linotype" w:hAnsi="Palatino Linotype" w:cs="Arial"/>
          <w:lang w:val="es-ES"/>
        </w:rPr>
        <w:t xml:space="preserve">Por otra parte, la Ley de Protección de Datos Personales, referida, señala como obligatoriedad por parte de los Sujetos Obligados el de emitir y aprobar su documento de seguridad para el tratamiento de los datos personales que recabe en cumplimiento de sus funciones que se encuentren contenidos en sus sistemas o bases de datos; asimismo es necesario </w:t>
      </w:r>
      <w:r w:rsidRPr="00F14B2B">
        <w:rPr>
          <w:rFonts w:ascii="Palatino Linotype" w:hAnsi="Palatino Linotype"/>
          <w:lang w:val="es-ES"/>
        </w:rPr>
        <w:t xml:space="preserve">reiterar que como se citó en líneas anteriores, dicho soporte documental, contendrá las medidas de seguridad aplicables a las bases y </w:t>
      </w:r>
      <w:r w:rsidRPr="00F14B2B">
        <w:rPr>
          <w:rFonts w:ascii="Palatino Linotype" w:hAnsi="Palatino Linotype"/>
          <w:lang w:val="es-ES"/>
        </w:rPr>
        <w:lastRenderedPageBreak/>
        <w:t xml:space="preserve">sistemas de datos personales, en ese contexto, resulta aplicable lo </w:t>
      </w:r>
      <w:r w:rsidRPr="00F14B2B">
        <w:rPr>
          <w:rFonts w:ascii="Palatino Linotype" w:eastAsia="Calibri" w:hAnsi="Palatino Linotype" w:cs="Arial"/>
          <w:lang w:val="es-ES"/>
        </w:rPr>
        <w:t xml:space="preserve">dispuesto por el artículo 43 de la Ley de Protección de Datos Personales local, </w:t>
      </w:r>
      <w:r w:rsidRPr="00F14B2B">
        <w:rPr>
          <w:rFonts w:ascii="Palatino Linotype" w:hAnsi="Palatino Linotype" w:cs="Arial"/>
          <w:sz w:val="22"/>
          <w:szCs w:val="22"/>
        </w:rPr>
        <w:t xml:space="preserve">por lo tanto, </w:t>
      </w:r>
      <w:r w:rsidRPr="00F14B2B">
        <w:rPr>
          <w:rFonts w:ascii="Palatino Linotype" w:eastAsia="Calibri" w:hAnsi="Palatino Linotype" w:cs="Arial"/>
          <w:lang w:val="es-ES"/>
        </w:rPr>
        <w:t>se actualiza el supuesto de restricción de acceso a la información pública que contempla el artículo 91 de la Ley de Transparencia y Acceso a la Información Pública del Estado de México y Municipios</w:t>
      </w:r>
      <w:r w:rsidRPr="00F14B2B">
        <w:rPr>
          <w:rFonts w:eastAsia="Calibri"/>
          <w:vertAlign w:val="superscript"/>
          <w:lang w:val="es-ES"/>
        </w:rPr>
        <w:footnoteReference w:id="5"/>
      </w:r>
      <w:r w:rsidRPr="00F14B2B">
        <w:rPr>
          <w:rFonts w:ascii="Palatino Linotype" w:eastAsia="Calibri" w:hAnsi="Palatino Linotype" w:cs="Arial"/>
          <w:lang w:val="es-ES"/>
        </w:rPr>
        <w:t>, aunado a lo que señala el artículo 143, penúltimo párrafo de la misma Ley, que a la letra dice:</w:t>
      </w:r>
    </w:p>
    <w:p w14:paraId="528AE60C" w14:textId="77777777" w:rsidR="001613B1" w:rsidRPr="00F14B2B" w:rsidRDefault="001613B1" w:rsidP="001613B1">
      <w:pPr>
        <w:rPr>
          <w:rFonts w:ascii="Palatino Linotype" w:eastAsia="Calibri" w:hAnsi="Palatino Linotype" w:cs="Arial"/>
          <w:lang w:val="es-ES"/>
        </w:rPr>
      </w:pPr>
    </w:p>
    <w:p w14:paraId="528AE60D" w14:textId="77777777" w:rsidR="001613B1" w:rsidRPr="00F14B2B" w:rsidRDefault="001613B1" w:rsidP="00F14B2B">
      <w:pPr>
        <w:spacing w:before="120" w:after="120"/>
        <w:ind w:left="567" w:right="616"/>
        <w:jc w:val="both"/>
        <w:rPr>
          <w:rFonts w:ascii="Palatino Linotype" w:hAnsi="Palatino Linotype" w:cs="Arial"/>
          <w:i/>
          <w:sz w:val="22"/>
          <w:szCs w:val="22"/>
        </w:rPr>
      </w:pPr>
      <w:r w:rsidRPr="00F14B2B">
        <w:rPr>
          <w:rFonts w:ascii="Palatino Linotype" w:hAnsi="Palatino Linotype" w:cs="Arial"/>
          <w:i/>
          <w:sz w:val="22"/>
          <w:szCs w:val="22"/>
        </w:rPr>
        <w:t>“</w:t>
      </w:r>
      <w:r w:rsidRPr="00F14B2B">
        <w:rPr>
          <w:rFonts w:ascii="Palatino Linotype" w:hAnsi="Palatino Linotype" w:cs="Arial"/>
          <w:b/>
          <w:i/>
          <w:sz w:val="22"/>
          <w:szCs w:val="22"/>
        </w:rPr>
        <w:t>Artículo 143.</w:t>
      </w:r>
      <w:r w:rsidRPr="00F14B2B">
        <w:rPr>
          <w:rFonts w:ascii="Palatino Linotype" w:hAnsi="Palatino Linotype" w:cs="Arial"/>
          <w:i/>
          <w:sz w:val="22"/>
          <w:szCs w:val="22"/>
        </w:rPr>
        <w:t xml:space="preserve"> …</w:t>
      </w:r>
    </w:p>
    <w:p w14:paraId="528AE60E" w14:textId="77777777" w:rsidR="001613B1" w:rsidRPr="00F14B2B" w:rsidRDefault="001613B1" w:rsidP="00F14B2B">
      <w:pPr>
        <w:spacing w:before="120" w:after="120"/>
        <w:ind w:left="567" w:right="616"/>
        <w:jc w:val="both"/>
        <w:rPr>
          <w:rFonts w:ascii="Palatino Linotype" w:hAnsi="Palatino Linotype" w:cs="Arial"/>
          <w:i/>
          <w:sz w:val="22"/>
          <w:szCs w:val="22"/>
        </w:rPr>
      </w:pPr>
      <w:r w:rsidRPr="00F14B2B">
        <w:rPr>
          <w:rFonts w:ascii="Palatino Linotype" w:hAnsi="Palatino Linotype" w:cs="Arial"/>
          <w:i/>
          <w:sz w:val="22"/>
          <w:szCs w:val="22"/>
        </w:rPr>
        <w:t>(…)</w:t>
      </w:r>
    </w:p>
    <w:p w14:paraId="528AE60F" w14:textId="77777777" w:rsidR="001613B1" w:rsidRPr="00F14B2B" w:rsidRDefault="001613B1" w:rsidP="00F14B2B">
      <w:pPr>
        <w:spacing w:before="120" w:after="120"/>
        <w:ind w:left="567" w:right="616"/>
        <w:jc w:val="both"/>
        <w:rPr>
          <w:rFonts w:ascii="Palatino Linotype" w:hAnsi="Palatino Linotype" w:cs="Arial"/>
          <w:i/>
          <w:sz w:val="22"/>
          <w:szCs w:val="22"/>
        </w:rPr>
      </w:pPr>
      <w:r w:rsidRPr="00F14B2B">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528AE610" w14:textId="77777777" w:rsidR="001613B1" w:rsidRPr="00F14B2B" w:rsidRDefault="001613B1" w:rsidP="00F14B2B">
      <w:pPr>
        <w:spacing w:before="120" w:after="120"/>
        <w:ind w:left="567" w:right="616"/>
        <w:jc w:val="both"/>
        <w:rPr>
          <w:rFonts w:ascii="Palatino Linotype" w:hAnsi="Palatino Linotype" w:cs="Arial"/>
          <w:b/>
          <w:i/>
          <w:sz w:val="22"/>
          <w:szCs w:val="22"/>
        </w:rPr>
      </w:pPr>
      <w:r w:rsidRPr="00F14B2B">
        <w:rPr>
          <w:rFonts w:ascii="Palatino Linotype" w:hAnsi="Palatino Linotype" w:cs="Arial"/>
          <w:b/>
          <w:i/>
          <w:sz w:val="22"/>
          <w:szCs w:val="22"/>
        </w:rPr>
        <w:t>(Énfasis Añadido)</w:t>
      </w:r>
    </w:p>
    <w:p w14:paraId="528AE611" w14:textId="77777777" w:rsidR="001613B1" w:rsidRPr="00F14B2B" w:rsidRDefault="001613B1" w:rsidP="001613B1">
      <w:pPr>
        <w:rPr>
          <w:rFonts w:ascii="Palatino Linotype" w:eastAsia="Calibri" w:hAnsi="Palatino Linotype" w:cs="Arial"/>
          <w:lang w:val="es-ES"/>
        </w:rPr>
      </w:pPr>
    </w:p>
    <w:p w14:paraId="528AE612" w14:textId="77777777" w:rsidR="001C7158" w:rsidRPr="00F14B2B" w:rsidRDefault="001613B1" w:rsidP="001613B1">
      <w:pPr>
        <w:pStyle w:val="Prrafodelista"/>
        <w:numPr>
          <w:ilvl w:val="0"/>
          <w:numId w:val="1"/>
        </w:numPr>
        <w:tabs>
          <w:tab w:val="left" w:pos="567"/>
        </w:tabs>
        <w:spacing w:line="360" w:lineRule="auto"/>
        <w:ind w:left="0" w:firstLine="0"/>
        <w:jc w:val="both"/>
        <w:rPr>
          <w:rFonts w:ascii="Palatino Linotype" w:hAnsi="Palatino Linotype" w:cs="Arial"/>
        </w:rPr>
      </w:pPr>
      <w:r w:rsidRPr="00F14B2B">
        <w:rPr>
          <w:rFonts w:ascii="Palatino Linotype" w:eastAsia="Calibri" w:hAnsi="Palatino Linotype" w:cs="Arial"/>
          <w:lang w:val="es-ES"/>
        </w:rPr>
        <w:t>En concordancia con expuesto, el numeral Trigésimo Octavo, párrafo segundo de los “Lineamientos Generales en materia de Clasificación y Desclasificación de la información, así como para la elaboración de Versiones Públicas”</w:t>
      </w:r>
      <w:r w:rsidRPr="00F14B2B">
        <w:rPr>
          <w:rFonts w:eastAsia="Calibri"/>
          <w:vertAlign w:val="superscript"/>
          <w:lang w:val="es-ES"/>
        </w:rPr>
        <w:footnoteReference w:id="6"/>
      </w:r>
      <w:r w:rsidRPr="00F14B2B">
        <w:rPr>
          <w:rFonts w:ascii="Palatino Linotype" w:eastAsia="Calibri" w:hAnsi="Palatino Linotype" w:cs="Arial"/>
          <w:lang w:val="es-ES"/>
        </w:rPr>
        <w:t xml:space="preserve">, señala lo siguiente: </w:t>
      </w:r>
    </w:p>
    <w:p w14:paraId="528AE613" w14:textId="77777777" w:rsidR="001C7158" w:rsidRPr="00F14B2B" w:rsidRDefault="001C7158" w:rsidP="001C7158">
      <w:pPr>
        <w:pStyle w:val="Prrafodelista"/>
        <w:tabs>
          <w:tab w:val="left" w:pos="567"/>
        </w:tabs>
        <w:spacing w:line="360" w:lineRule="auto"/>
        <w:ind w:left="0"/>
        <w:jc w:val="both"/>
        <w:rPr>
          <w:rFonts w:ascii="Palatino Linotype" w:hAnsi="Palatino Linotype" w:cs="Arial"/>
        </w:rPr>
      </w:pPr>
    </w:p>
    <w:p w14:paraId="528AE614" w14:textId="77777777" w:rsidR="001C7158" w:rsidRPr="00F14B2B" w:rsidRDefault="001C7158" w:rsidP="00F14B2B">
      <w:pPr>
        <w:spacing w:before="120" w:after="120"/>
        <w:ind w:left="567" w:right="616"/>
        <w:jc w:val="both"/>
        <w:rPr>
          <w:rFonts w:ascii="Palatino Linotype" w:hAnsi="Palatino Linotype" w:cs="Arial"/>
          <w:i/>
          <w:sz w:val="22"/>
          <w:szCs w:val="22"/>
        </w:rPr>
      </w:pPr>
      <w:r w:rsidRPr="00F14B2B">
        <w:rPr>
          <w:rFonts w:ascii="Palatino Linotype" w:hAnsi="Palatino Linotype" w:cs="Arial"/>
          <w:i/>
          <w:sz w:val="22"/>
          <w:szCs w:val="22"/>
        </w:rPr>
        <w:t>“</w:t>
      </w:r>
      <w:r w:rsidRPr="00F14B2B">
        <w:rPr>
          <w:rFonts w:ascii="Palatino Linotype" w:hAnsi="Palatino Linotype" w:cs="Arial"/>
          <w:b/>
          <w:i/>
          <w:sz w:val="22"/>
          <w:szCs w:val="22"/>
        </w:rPr>
        <w:t>Trigésimo octavo.</w:t>
      </w:r>
      <w:r w:rsidRPr="00F14B2B">
        <w:rPr>
          <w:rFonts w:ascii="Palatino Linotype" w:hAnsi="Palatino Linotype" w:cs="Arial"/>
          <w:i/>
          <w:sz w:val="22"/>
          <w:szCs w:val="22"/>
        </w:rPr>
        <w:t xml:space="preserve"> …</w:t>
      </w:r>
    </w:p>
    <w:p w14:paraId="528AE615" w14:textId="77777777" w:rsidR="001C7158" w:rsidRPr="00F14B2B" w:rsidRDefault="001C7158" w:rsidP="00F14B2B">
      <w:pPr>
        <w:spacing w:before="120" w:after="120"/>
        <w:ind w:left="567" w:right="616"/>
        <w:jc w:val="both"/>
        <w:rPr>
          <w:rFonts w:ascii="Palatino Linotype" w:hAnsi="Palatino Linotype" w:cs="Arial"/>
          <w:i/>
          <w:sz w:val="22"/>
          <w:szCs w:val="22"/>
        </w:rPr>
      </w:pPr>
      <w:r w:rsidRPr="00F14B2B">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528AE616" w14:textId="77777777" w:rsidR="001C7158" w:rsidRPr="00F14B2B" w:rsidRDefault="001C7158" w:rsidP="001C7158">
      <w:pPr>
        <w:pStyle w:val="Prrafodelista"/>
        <w:tabs>
          <w:tab w:val="left" w:pos="567"/>
        </w:tabs>
        <w:spacing w:line="360" w:lineRule="auto"/>
        <w:ind w:left="0"/>
        <w:jc w:val="both"/>
        <w:rPr>
          <w:rFonts w:ascii="Palatino Linotype" w:hAnsi="Palatino Linotype" w:cs="Arial"/>
        </w:rPr>
      </w:pPr>
    </w:p>
    <w:p w14:paraId="528AE617" w14:textId="77777777" w:rsidR="001613B1" w:rsidRPr="00F14B2B" w:rsidRDefault="001613B1" w:rsidP="001613B1">
      <w:pPr>
        <w:pStyle w:val="Prrafodelista"/>
        <w:numPr>
          <w:ilvl w:val="0"/>
          <w:numId w:val="1"/>
        </w:numPr>
        <w:tabs>
          <w:tab w:val="left" w:pos="567"/>
        </w:tabs>
        <w:spacing w:line="360" w:lineRule="auto"/>
        <w:ind w:left="0" w:firstLine="0"/>
        <w:jc w:val="both"/>
        <w:rPr>
          <w:rFonts w:ascii="Palatino Linotype" w:hAnsi="Palatino Linotype" w:cs="Arial"/>
        </w:rPr>
      </w:pPr>
      <w:r w:rsidRPr="00F14B2B">
        <w:rPr>
          <w:rFonts w:ascii="Palatino Linotype" w:eastAsia="Calibri" w:hAnsi="Palatino Linotype" w:cs="Arial"/>
          <w:lang w:val="es-ES"/>
        </w:rPr>
        <w:t xml:space="preserve">Bajo lo previo, resulta importante señalar que las medidas de seguridad aplicables a las bases de datos personales por parte del responsable es </w:t>
      </w:r>
      <w:r w:rsidRPr="00F14B2B">
        <w:rPr>
          <w:rFonts w:ascii="Palatino Linotype" w:eastAsia="Calibri" w:hAnsi="Palatino Linotype" w:cs="Arial"/>
          <w:b/>
          <w:lang w:val="es-ES"/>
        </w:rPr>
        <w:t xml:space="preserve">información </w:t>
      </w:r>
      <w:r w:rsidRPr="00F14B2B">
        <w:rPr>
          <w:rFonts w:ascii="Palatino Linotype" w:eastAsia="Calibri" w:hAnsi="Palatino Linotype" w:cs="Arial"/>
          <w:b/>
          <w:lang w:val="es-ES"/>
        </w:rPr>
        <w:lastRenderedPageBreak/>
        <w:t xml:space="preserve">de carácter confidencial </w:t>
      </w:r>
      <w:r w:rsidRPr="00F14B2B">
        <w:rPr>
          <w:rFonts w:ascii="Palatino Linotype" w:eastAsia="Calibri" w:hAnsi="Palatino Linotype" w:cs="Arial"/>
          <w:lang w:val="es-ES"/>
        </w:rPr>
        <w:t xml:space="preserve">por mandato expreso del artículo 43 de la Ley, razón por la cual las políticas y procedimientos de seguridad en materia de protección de datos personales, no pueden ser proporcionados, toda vez que la puesta a disposición de las mismas pudiesen causar un daño, alteración, pérdida, destrucción, o el uso, transferencia, acceso o cualquier tratamiento  no autorizado o ilícito a la información que se encuentra en tratamiento en bases </w:t>
      </w:r>
      <w:r w:rsidR="001C7158" w:rsidRPr="00F14B2B">
        <w:rPr>
          <w:rFonts w:ascii="Palatino Linotype" w:eastAsia="Calibri" w:hAnsi="Palatino Linotype" w:cs="Arial"/>
          <w:lang w:val="es-ES"/>
        </w:rPr>
        <w:t>y sistemas de datos personales.</w:t>
      </w:r>
    </w:p>
    <w:p w14:paraId="528AE618" w14:textId="77777777" w:rsidR="001C7158" w:rsidRPr="00F14B2B" w:rsidRDefault="001C7158" w:rsidP="001C7158">
      <w:pPr>
        <w:pStyle w:val="Prrafodelista"/>
        <w:tabs>
          <w:tab w:val="left" w:pos="567"/>
        </w:tabs>
        <w:spacing w:line="360" w:lineRule="auto"/>
        <w:ind w:left="0"/>
        <w:jc w:val="both"/>
        <w:rPr>
          <w:rFonts w:ascii="Palatino Linotype" w:hAnsi="Palatino Linotype" w:cs="Arial"/>
        </w:rPr>
      </w:pPr>
    </w:p>
    <w:p w14:paraId="528AE619" w14:textId="77777777" w:rsidR="001C7158" w:rsidRPr="00F14B2B" w:rsidRDefault="001613B1" w:rsidP="001C7158">
      <w:pPr>
        <w:pStyle w:val="Prrafodelista"/>
        <w:numPr>
          <w:ilvl w:val="0"/>
          <w:numId w:val="1"/>
        </w:numPr>
        <w:tabs>
          <w:tab w:val="left" w:pos="567"/>
        </w:tabs>
        <w:spacing w:line="360" w:lineRule="auto"/>
        <w:ind w:left="0" w:firstLine="0"/>
        <w:jc w:val="both"/>
        <w:rPr>
          <w:rFonts w:ascii="Palatino Linotype" w:hAnsi="Palatino Linotype" w:cs="Arial"/>
        </w:rPr>
      </w:pPr>
      <w:r w:rsidRPr="00F14B2B">
        <w:rPr>
          <w:rFonts w:ascii="Palatino Linotype" w:hAnsi="Palatino Linotype"/>
          <w:lang w:val="es-ES"/>
        </w:rPr>
        <w:t xml:space="preserve">Asimismo, es pertinente mencionar que conforme a lo dispuesto en el artículo 49 de la Ley de Protección de Datos Personales </w:t>
      </w:r>
      <w:proofErr w:type="spellStart"/>
      <w:r w:rsidRPr="00F14B2B">
        <w:rPr>
          <w:rFonts w:ascii="Palatino Linotype" w:hAnsi="Palatino Linotype"/>
          <w:lang w:val="es-ES"/>
        </w:rPr>
        <w:t>supraindicada</w:t>
      </w:r>
      <w:proofErr w:type="spellEnd"/>
      <w:r w:rsidRPr="00F14B2B">
        <w:rPr>
          <w:rFonts w:ascii="Palatino Linotype" w:hAnsi="Palatino Linotype"/>
          <w:lang w:val="es-ES"/>
        </w:rPr>
        <w:t xml:space="preserve">, el documento de seguridad debe contener, como mínimo, lo referente a: </w:t>
      </w:r>
    </w:p>
    <w:p w14:paraId="528AE61A" w14:textId="77777777" w:rsidR="001C7158" w:rsidRPr="00F14B2B" w:rsidRDefault="001C7158" w:rsidP="001C7158">
      <w:pPr>
        <w:pStyle w:val="Prrafodelista"/>
        <w:tabs>
          <w:tab w:val="left" w:pos="567"/>
        </w:tabs>
        <w:spacing w:line="360" w:lineRule="auto"/>
        <w:ind w:left="0"/>
        <w:jc w:val="both"/>
        <w:rPr>
          <w:rFonts w:ascii="Palatino Linotype" w:hAnsi="Palatino Linotype"/>
          <w:lang w:val="es-ES"/>
        </w:rPr>
      </w:pPr>
    </w:p>
    <w:p w14:paraId="528AE61B" w14:textId="77777777" w:rsidR="001C7158" w:rsidRPr="00F14B2B" w:rsidRDefault="001C7158" w:rsidP="00F14B2B">
      <w:pPr>
        <w:numPr>
          <w:ilvl w:val="0"/>
          <w:numId w:val="33"/>
        </w:numPr>
        <w:spacing w:before="240" w:after="240"/>
        <w:ind w:left="567" w:right="616" w:firstLine="0"/>
        <w:jc w:val="both"/>
        <w:rPr>
          <w:rFonts w:ascii="Palatino Linotype" w:hAnsi="Palatino Linotype"/>
          <w:i/>
          <w:sz w:val="22"/>
          <w:szCs w:val="22"/>
          <w:lang w:val="es-ES" w:eastAsia="en-US"/>
        </w:rPr>
      </w:pPr>
      <w:r w:rsidRPr="00F14B2B">
        <w:rPr>
          <w:rFonts w:ascii="Palatino Linotype" w:hAnsi="Palatino Linotype"/>
          <w:b/>
          <w:i/>
          <w:sz w:val="22"/>
          <w:szCs w:val="22"/>
          <w:lang w:val="es-ES" w:eastAsia="en-US"/>
        </w:rPr>
        <w:t>Sistemas de Datos Personales</w:t>
      </w:r>
      <w:r w:rsidRPr="00F14B2B">
        <w:rPr>
          <w:rFonts w:ascii="Palatino Linotype" w:hAnsi="Palatino Linotype"/>
          <w:i/>
          <w:sz w:val="22"/>
          <w:szCs w:val="22"/>
          <w:lang w:val="es-ES" w:eastAsia="en-US"/>
        </w:rPr>
        <w:t xml:space="preserve">: a) el nombre, </w:t>
      </w:r>
      <w:r w:rsidRPr="00F14B2B">
        <w:rPr>
          <w:rFonts w:ascii="Palatino Linotype" w:hAnsi="Palatino Linotype"/>
          <w:b/>
          <w:i/>
          <w:sz w:val="22"/>
          <w:szCs w:val="22"/>
          <w:lang w:val="es-ES" w:eastAsia="en-US"/>
        </w:rPr>
        <w:t xml:space="preserve">b) el nombre, cargo y adscripción del administrador de cada sistema y base de datos, c) las funciones y obligaciones del responsable o encargados y todas la personas  que traten datos personales, </w:t>
      </w:r>
      <w:r w:rsidRPr="00F14B2B">
        <w:rPr>
          <w:rFonts w:ascii="Palatino Linotype" w:hAnsi="Palatino Linotype"/>
          <w:i/>
          <w:sz w:val="22"/>
          <w:szCs w:val="22"/>
          <w:lang w:val="es-ES" w:eastAsia="en-US"/>
        </w:rPr>
        <w:t xml:space="preserve">d) el folio del registro del sistema y base de datos, e) el inventario o especificación detallada del tipo de datos personales y f) la estructura y descripción de los sistemas y bases de datos personales, en las que deberá precisar y describir el tipo de soporte y características del lugar donde se resguardan.       </w:t>
      </w:r>
    </w:p>
    <w:p w14:paraId="528AE61C" w14:textId="77777777" w:rsidR="001C7158" w:rsidRDefault="001C7158" w:rsidP="00F14B2B">
      <w:pPr>
        <w:numPr>
          <w:ilvl w:val="0"/>
          <w:numId w:val="33"/>
        </w:numPr>
        <w:spacing w:before="240" w:after="240"/>
        <w:ind w:left="567" w:right="616" w:firstLine="0"/>
        <w:jc w:val="both"/>
        <w:rPr>
          <w:rFonts w:ascii="Palatino Linotype" w:hAnsi="Palatino Linotype"/>
          <w:i/>
          <w:sz w:val="22"/>
          <w:szCs w:val="22"/>
          <w:lang w:val="es-ES" w:eastAsia="en-US"/>
        </w:rPr>
      </w:pPr>
      <w:r w:rsidRPr="00F14B2B">
        <w:rPr>
          <w:rFonts w:ascii="Palatino Linotype" w:hAnsi="Palatino Linotype"/>
          <w:b/>
          <w:i/>
          <w:sz w:val="22"/>
          <w:szCs w:val="22"/>
          <w:lang w:val="es-ES" w:eastAsia="en-US"/>
        </w:rPr>
        <w:t>Las Medidas de Seguridad implementadas</w:t>
      </w:r>
      <w:r w:rsidRPr="00F14B2B">
        <w:rPr>
          <w:rFonts w:ascii="Palatino Linotype" w:hAnsi="Palatino Linotype"/>
          <w:i/>
          <w:sz w:val="22"/>
          <w:szCs w:val="22"/>
          <w:lang w:val="es-ES" w:eastAsia="en-US"/>
        </w:rPr>
        <w:t>, como son: a) transferencia y remisiones, b) resguardo de soportes físicos y electrónicos, c) bitácoras para accesos, operación cotidiana y violaciones a la seguridad de los datos personales, d) el análisis de riesgos, e) el análisis de brecha, f) Gestión de incidentes, g) acceso a las instalaciones, h) Identificación y autenticación, i) procedimientos de respaldo y recuperación de datos, j) plan de contingencia, k) auditorías, l) supresión y borrado seguro de datos, m) plan de trabajo, n) los mecanismos de monitoreo y revisión de las medidas de seguridad y o) el programa general de capacitación.</w:t>
      </w:r>
    </w:p>
    <w:p w14:paraId="528AE61D" w14:textId="77777777" w:rsidR="00F14B2B" w:rsidRPr="00F14B2B" w:rsidRDefault="00F14B2B" w:rsidP="00F14B2B">
      <w:pPr>
        <w:spacing w:before="240" w:after="240"/>
        <w:ind w:left="567" w:right="616"/>
        <w:jc w:val="both"/>
        <w:rPr>
          <w:rFonts w:ascii="Palatino Linotype" w:hAnsi="Palatino Linotype"/>
          <w:i/>
          <w:sz w:val="22"/>
          <w:szCs w:val="22"/>
          <w:lang w:val="es-ES" w:eastAsia="en-US"/>
        </w:rPr>
      </w:pPr>
    </w:p>
    <w:p w14:paraId="528AE61E" w14:textId="77777777" w:rsidR="001C7158" w:rsidRPr="00F14B2B" w:rsidRDefault="001613B1" w:rsidP="001C7158">
      <w:pPr>
        <w:pStyle w:val="Prrafodelista"/>
        <w:numPr>
          <w:ilvl w:val="0"/>
          <w:numId w:val="1"/>
        </w:numPr>
        <w:tabs>
          <w:tab w:val="left" w:pos="567"/>
        </w:tabs>
        <w:spacing w:line="360" w:lineRule="auto"/>
        <w:ind w:left="0" w:firstLine="0"/>
        <w:jc w:val="both"/>
        <w:rPr>
          <w:rFonts w:ascii="Palatino Linotype" w:hAnsi="Palatino Linotype"/>
          <w:lang w:val="es-ES"/>
        </w:rPr>
      </w:pPr>
      <w:r w:rsidRPr="00F14B2B">
        <w:rPr>
          <w:rFonts w:ascii="Palatino Linotype" w:hAnsi="Palatino Linotype"/>
          <w:lang w:val="es-ES"/>
        </w:rPr>
        <w:t>Es importante resaltar que</w:t>
      </w:r>
      <w:r w:rsidR="001C7158" w:rsidRPr="00F14B2B">
        <w:rPr>
          <w:rFonts w:ascii="Palatino Linotype" w:hAnsi="Palatino Linotype"/>
          <w:lang w:val="es-ES"/>
        </w:rPr>
        <w:t>,</w:t>
      </w:r>
      <w:r w:rsidRPr="00F14B2B">
        <w:rPr>
          <w:rFonts w:ascii="Palatino Linotype" w:hAnsi="Palatino Linotype"/>
          <w:lang w:val="es-ES"/>
        </w:rPr>
        <w:t xml:space="preserve"> la información relacionada con </w:t>
      </w:r>
      <w:r w:rsidRPr="00F14B2B">
        <w:rPr>
          <w:rFonts w:ascii="Palatino Linotype" w:hAnsi="Palatino Linotype"/>
          <w:b/>
          <w:lang w:val="es-ES"/>
        </w:rPr>
        <w:t>las medidas de seguridad</w:t>
      </w:r>
      <w:r w:rsidRPr="00F14B2B">
        <w:rPr>
          <w:rFonts w:ascii="Palatino Linotype" w:hAnsi="Palatino Linotype"/>
          <w:lang w:val="es-ES"/>
        </w:rPr>
        <w:t xml:space="preserve">, </w:t>
      </w:r>
      <w:r w:rsidRPr="00F14B2B">
        <w:rPr>
          <w:rFonts w:ascii="Palatino Linotype" w:hAnsi="Palatino Linotype"/>
          <w:b/>
          <w:lang w:val="es-ES"/>
        </w:rPr>
        <w:t>son susceptible de clasificarse como info</w:t>
      </w:r>
      <w:r w:rsidR="001C7158" w:rsidRPr="00F14B2B">
        <w:rPr>
          <w:rFonts w:ascii="Palatino Linotype" w:hAnsi="Palatino Linotype"/>
          <w:b/>
          <w:lang w:val="es-ES"/>
        </w:rPr>
        <w:t xml:space="preserve">rmación confidencial; </w:t>
      </w:r>
      <w:r w:rsidR="001C7158" w:rsidRPr="00F14B2B">
        <w:rPr>
          <w:rFonts w:ascii="Palatino Linotype" w:hAnsi="Palatino Linotype"/>
          <w:lang w:val="es-ES"/>
        </w:rPr>
        <w:t>con</w:t>
      </w:r>
      <w:r w:rsidR="001C7158" w:rsidRPr="00F14B2B">
        <w:rPr>
          <w:rFonts w:ascii="Palatino Linotype" w:hAnsi="Palatino Linotype"/>
          <w:b/>
          <w:lang w:val="es-ES"/>
        </w:rPr>
        <w:t xml:space="preserve"> </w:t>
      </w:r>
      <w:r w:rsidRPr="00F14B2B">
        <w:rPr>
          <w:rFonts w:ascii="Palatino Linotype" w:hAnsi="Palatino Linotype"/>
          <w:lang w:val="es-ES"/>
        </w:rPr>
        <w:lastRenderedPageBreak/>
        <w:t xml:space="preserve">sustento en atención a que el </w:t>
      </w:r>
      <w:r w:rsidRPr="00F14B2B">
        <w:rPr>
          <w:rFonts w:ascii="Palatino Linotype" w:hAnsi="Palatino Linotype"/>
          <w:b/>
          <w:lang w:val="es-ES"/>
        </w:rPr>
        <w:t>análisis de riesgo</w:t>
      </w:r>
      <w:r w:rsidRPr="00F14B2B">
        <w:rPr>
          <w:rFonts w:ascii="Palatino Linotype" w:hAnsi="Palatino Linotype"/>
          <w:lang w:val="es-ES"/>
        </w:rPr>
        <w:t xml:space="preserve"> contiene las consideraciones relacionadas con las amenazas y vulnerabilidades existentes.</w:t>
      </w:r>
    </w:p>
    <w:p w14:paraId="528AE61F" w14:textId="77777777" w:rsidR="001C7158" w:rsidRPr="00F14B2B" w:rsidRDefault="001613B1" w:rsidP="001C7158">
      <w:pPr>
        <w:pStyle w:val="Prrafodelista"/>
        <w:numPr>
          <w:ilvl w:val="0"/>
          <w:numId w:val="1"/>
        </w:numPr>
        <w:tabs>
          <w:tab w:val="left" w:pos="567"/>
        </w:tabs>
        <w:spacing w:line="360" w:lineRule="auto"/>
        <w:ind w:left="0" w:firstLine="0"/>
        <w:jc w:val="both"/>
        <w:rPr>
          <w:rFonts w:ascii="Palatino Linotype" w:hAnsi="Palatino Linotype"/>
          <w:lang w:val="es-ES"/>
        </w:rPr>
      </w:pPr>
      <w:r w:rsidRPr="00F14B2B">
        <w:rPr>
          <w:rFonts w:ascii="Palatino Linotype" w:hAnsi="Palatino Linotype"/>
          <w:lang w:val="es-ES"/>
        </w:rPr>
        <w:t xml:space="preserve">El </w:t>
      </w:r>
      <w:r w:rsidRPr="00F14B2B">
        <w:rPr>
          <w:rFonts w:ascii="Palatino Linotype" w:hAnsi="Palatino Linotype"/>
          <w:b/>
          <w:lang w:val="es-ES"/>
        </w:rPr>
        <w:t>resguardo es el espacio destinado para almacenar o resguardar datos personales</w:t>
      </w:r>
      <w:r w:rsidRPr="00F14B2B">
        <w:rPr>
          <w:rFonts w:ascii="Palatino Linotype" w:hAnsi="Palatino Linotype"/>
          <w:lang w:val="es-ES"/>
        </w:rPr>
        <w:t xml:space="preserve"> que han recibido el tratamiento correspondiente, para que formen parte integral de uno o más Sistemas de Datos Personales en soporte electrónico.</w:t>
      </w:r>
    </w:p>
    <w:p w14:paraId="528AE620" w14:textId="77777777" w:rsidR="001C7158" w:rsidRPr="00F14B2B" w:rsidRDefault="001C7158" w:rsidP="001C7158">
      <w:pPr>
        <w:rPr>
          <w:rFonts w:ascii="Palatino Linotype" w:hAnsi="Palatino Linotype"/>
          <w:lang w:val="es-ES"/>
        </w:rPr>
      </w:pPr>
    </w:p>
    <w:p w14:paraId="528AE621" w14:textId="77777777" w:rsidR="001C7158" w:rsidRPr="00F14B2B" w:rsidRDefault="001613B1" w:rsidP="001C7158">
      <w:pPr>
        <w:pStyle w:val="Prrafodelista"/>
        <w:numPr>
          <w:ilvl w:val="0"/>
          <w:numId w:val="1"/>
        </w:numPr>
        <w:tabs>
          <w:tab w:val="left" w:pos="567"/>
        </w:tabs>
        <w:spacing w:line="360" w:lineRule="auto"/>
        <w:ind w:left="0" w:firstLine="0"/>
        <w:jc w:val="both"/>
        <w:rPr>
          <w:rFonts w:ascii="Palatino Linotype" w:hAnsi="Palatino Linotype"/>
          <w:lang w:val="es-ES"/>
        </w:rPr>
      </w:pPr>
      <w:r w:rsidRPr="00F14B2B">
        <w:rPr>
          <w:rFonts w:ascii="Palatino Linotype" w:hAnsi="Palatino Linotype"/>
          <w:lang w:val="es-ES"/>
        </w:rPr>
        <w:t xml:space="preserve">Las </w:t>
      </w:r>
      <w:r w:rsidRPr="00F14B2B">
        <w:rPr>
          <w:rFonts w:ascii="Palatino Linotype" w:hAnsi="Palatino Linotype"/>
          <w:b/>
          <w:lang w:val="es-ES"/>
        </w:rPr>
        <w:t>bitácoras</w:t>
      </w:r>
      <w:r w:rsidRPr="00F14B2B">
        <w:rPr>
          <w:rFonts w:ascii="Palatino Linotype" w:hAnsi="Palatino Linotype"/>
          <w:lang w:val="es-ES"/>
        </w:rPr>
        <w:t xml:space="preserve"> registran los accesos autorizados e incidencias para cada una de ellas. Asimismo, deberá establecer los procedimientos para el uso de bitácoras respecto de las acciones cotidianas llevadas a cabo en los SDPS.</w:t>
      </w:r>
    </w:p>
    <w:p w14:paraId="528AE622" w14:textId="77777777" w:rsidR="001C7158" w:rsidRPr="00F14B2B" w:rsidRDefault="001C7158" w:rsidP="001C7158">
      <w:pPr>
        <w:rPr>
          <w:rFonts w:ascii="Palatino Linotype" w:hAnsi="Palatino Linotype"/>
          <w:lang w:val="es-ES"/>
        </w:rPr>
      </w:pPr>
    </w:p>
    <w:p w14:paraId="528AE623" w14:textId="77777777" w:rsidR="001C7158" w:rsidRPr="00F14B2B" w:rsidRDefault="001613B1" w:rsidP="001C7158">
      <w:pPr>
        <w:pStyle w:val="Prrafodelista"/>
        <w:numPr>
          <w:ilvl w:val="0"/>
          <w:numId w:val="1"/>
        </w:numPr>
        <w:tabs>
          <w:tab w:val="left" w:pos="567"/>
        </w:tabs>
        <w:spacing w:line="360" w:lineRule="auto"/>
        <w:ind w:left="0" w:firstLine="0"/>
        <w:jc w:val="both"/>
        <w:rPr>
          <w:rFonts w:ascii="Palatino Linotype" w:hAnsi="Palatino Linotype"/>
          <w:lang w:val="es-ES"/>
        </w:rPr>
      </w:pPr>
      <w:r w:rsidRPr="00F14B2B">
        <w:rPr>
          <w:rFonts w:ascii="Palatino Linotype" w:hAnsi="Palatino Linotype"/>
          <w:lang w:val="es-ES"/>
        </w:rPr>
        <w:t xml:space="preserve">El </w:t>
      </w:r>
      <w:r w:rsidRPr="00F14B2B">
        <w:rPr>
          <w:rFonts w:ascii="Palatino Linotype" w:hAnsi="Palatino Linotype"/>
          <w:b/>
          <w:lang w:val="es-ES"/>
        </w:rPr>
        <w:t>análisis de brecha</w:t>
      </w:r>
      <w:r w:rsidRPr="00F14B2B">
        <w:rPr>
          <w:rFonts w:ascii="Palatino Linotype" w:hAnsi="Palatino Linotype"/>
          <w:lang w:val="es-ES"/>
        </w:rPr>
        <w:t xml:space="preserve">, contiene la comparación de las medidas de seguridad existentes y las medidas de seguridad  faltantes en la organización del responsable del tratamiento de datos personales. </w:t>
      </w:r>
    </w:p>
    <w:p w14:paraId="528AE624" w14:textId="77777777" w:rsidR="001C7158" w:rsidRPr="00F14B2B" w:rsidRDefault="001C7158" w:rsidP="001C7158">
      <w:pPr>
        <w:rPr>
          <w:rFonts w:ascii="Palatino Linotype" w:hAnsi="Palatino Linotype"/>
          <w:lang w:val="es-ES"/>
        </w:rPr>
      </w:pPr>
    </w:p>
    <w:p w14:paraId="528AE625" w14:textId="77777777" w:rsidR="001C7158" w:rsidRPr="00F14B2B" w:rsidRDefault="001613B1" w:rsidP="001C7158">
      <w:pPr>
        <w:pStyle w:val="Prrafodelista"/>
        <w:numPr>
          <w:ilvl w:val="0"/>
          <w:numId w:val="1"/>
        </w:numPr>
        <w:tabs>
          <w:tab w:val="left" w:pos="567"/>
        </w:tabs>
        <w:spacing w:line="360" w:lineRule="auto"/>
        <w:ind w:left="0" w:firstLine="0"/>
        <w:jc w:val="both"/>
        <w:rPr>
          <w:rFonts w:ascii="Palatino Linotype" w:hAnsi="Palatino Linotype"/>
          <w:lang w:val="es-ES"/>
        </w:rPr>
      </w:pPr>
      <w:r w:rsidRPr="00F14B2B">
        <w:rPr>
          <w:rFonts w:ascii="Palatino Linotype" w:hAnsi="Palatino Linotype"/>
          <w:lang w:val="es-ES"/>
        </w:rPr>
        <w:t xml:space="preserve">La </w:t>
      </w:r>
      <w:r w:rsidRPr="00F14B2B">
        <w:rPr>
          <w:rFonts w:ascii="Palatino Linotype" w:hAnsi="Palatino Linotype"/>
          <w:b/>
          <w:lang w:val="es-ES"/>
        </w:rPr>
        <w:t>gestión de incidentes</w:t>
      </w:r>
      <w:r w:rsidRPr="00F14B2B">
        <w:rPr>
          <w:rFonts w:ascii="Palatino Linotype" w:hAnsi="Palatino Linotype"/>
          <w:lang w:val="es-ES"/>
        </w:rPr>
        <w:t xml:space="preserve"> son acciones que adoptan el titular del </w:t>
      </w:r>
      <w:r w:rsidR="001C7158" w:rsidRPr="00F14B2B">
        <w:rPr>
          <w:rFonts w:ascii="Palatino Linotype" w:hAnsi="Palatino Linotype"/>
          <w:b/>
          <w:lang w:val="es-ES"/>
        </w:rPr>
        <w:t>SUJETO OBLIGADO</w:t>
      </w:r>
      <w:r w:rsidRPr="00F14B2B">
        <w:rPr>
          <w:rFonts w:ascii="Palatino Linotype" w:hAnsi="Palatino Linotype"/>
          <w:lang w:val="es-ES"/>
        </w:rPr>
        <w:t xml:space="preserve"> y el responsable de los Sistemas de Datos Personales, a efecto de dar a conocer a las autoridades competentes, a los titulares de los datos y, en su caso, al público en general, los actos deliberados (intrusión, robo, etcétera) y los acontecimientos de caso fortuito o de fuerza mayor (desastres naturales, incendios, huelgas, etcétera) que hubieran ocasionado la pérdida total o parcial de los da</w:t>
      </w:r>
      <w:r w:rsidR="001C7158" w:rsidRPr="00F14B2B">
        <w:rPr>
          <w:rFonts w:ascii="Palatino Linotype" w:hAnsi="Palatino Linotype"/>
          <w:lang w:val="es-ES"/>
        </w:rPr>
        <w:t>tos personales bajo su custodia.</w:t>
      </w:r>
    </w:p>
    <w:p w14:paraId="528AE626" w14:textId="77777777" w:rsidR="001C7158" w:rsidRPr="00F14B2B" w:rsidRDefault="001C7158" w:rsidP="00F14B2B">
      <w:pPr>
        <w:rPr>
          <w:rFonts w:ascii="Palatino Linotype" w:hAnsi="Palatino Linotype"/>
          <w:lang w:val="es-ES"/>
        </w:rPr>
      </w:pPr>
    </w:p>
    <w:p w14:paraId="528AE627" w14:textId="77777777" w:rsidR="001C7158" w:rsidRPr="00F14B2B" w:rsidRDefault="001613B1" w:rsidP="001C7158">
      <w:pPr>
        <w:pStyle w:val="Prrafodelista"/>
        <w:numPr>
          <w:ilvl w:val="0"/>
          <w:numId w:val="1"/>
        </w:numPr>
        <w:tabs>
          <w:tab w:val="left" w:pos="567"/>
        </w:tabs>
        <w:spacing w:line="360" w:lineRule="auto"/>
        <w:ind w:left="0" w:firstLine="0"/>
        <w:jc w:val="both"/>
        <w:rPr>
          <w:rFonts w:ascii="Palatino Linotype" w:hAnsi="Palatino Linotype"/>
          <w:lang w:val="es-ES"/>
        </w:rPr>
      </w:pPr>
      <w:r w:rsidRPr="00F14B2B">
        <w:rPr>
          <w:rFonts w:ascii="Palatino Linotype" w:hAnsi="Palatino Linotype"/>
          <w:lang w:val="es-ES"/>
        </w:rPr>
        <w:t xml:space="preserve">El </w:t>
      </w:r>
      <w:r w:rsidRPr="00F14B2B">
        <w:rPr>
          <w:rFonts w:ascii="Palatino Linotype" w:hAnsi="Palatino Linotype"/>
          <w:b/>
          <w:lang w:val="es-ES"/>
        </w:rPr>
        <w:t>acceso a instalaciones</w:t>
      </w:r>
      <w:r w:rsidRPr="00F14B2B">
        <w:rPr>
          <w:rFonts w:ascii="Palatino Linotype" w:hAnsi="Palatino Linotype"/>
          <w:lang w:val="es-ES"/>
        </w:rPr>
        <w:t xml:space="preserve"> donde se encuentren los Sistemas de Datos Personales, ya sea en soporte físico o electrónico, se permite únicamente a quienes estén expresamente autorizados en el documento de seguridad, por lo que dar a conocer esta información compromete la seguridad de los datos personales.</w:t>
      </w:r>
    </w:p>
    <w:p w14:paraId="528AE628" w14:textId="77777777" w:rsidR="001C7158" w:rsidRPr="00F14B2B" w:rsidRDefault="001C7158" w:rsidP="00F14B2B">
      <w:pPr>
        <w:rPr>
          <w:rFonts w:ascii="Palatino Linotype" w:hAnsi="Palatino Linotype"/>
          <w:lang w:val="es-ES"/>
        </w:rPr>
      </w:pPr>
    </w:p>
    <w:p w14:paraId="528AE629" w14:textId="77777777" w:rsidR="001C7158" w:rsidRPr="00F14B2B" w:rsidRDefault="001C7158" w:rsidP="001C7158">
      <w:pPr>
        <w:pStyle w:val="Prrafodelista"/>
        <w:numPr>
          <w:ilvl w:val="0"/>
          <w:numId w:val="1"/>
        </w:numPr>
        <w:tabs>
          <w:tab w:val="left" w:pos="567"/>
        </w:tabs>
        <w:spacing w:line="360" w:lineRule="auto"/>
        <w:ind w:left="0" w:firstLine="0"/>
        <w:jc w:val="both"/>
        <w:rPr>
          <w:rFonts w:ascii="Palatino Linotype" w:hAnsi="Palatino Linotype"/>
          <w:lang w:val="es-ES"/>
        </w:rPr>
      </w:pPr>
      <w:r w:rsidRPr="00F14B2B">
        <w:rPr>
          <w:rFonts w:ascii="Palatino Linotype" w:hAnsi="Palatino Linotype"/>
          <w:lang w:val="es-ES"/>
        </w:rPr>
        <w:lastRenderedPageBreak/>
        <w:t>Y, p</w:t>
      </w:r>
      <w:r w:rsidR="001613B1" w:rsidRPr="00F14B2B">
        <w:rPr>
          <w:rFonts w:ascii="Palatino Linotype" w:hAnsi="Palatino Linotype"/>
          <w:lang w:val="es-ES"/>
        </w:rPr>
        <w:t xml:space="preserve">or cuanto hace a la </w:t>
      </w:r>
      <w:r w:rsidR="001613B1" w:rsidRPr="00F14B2B">
        <w:rPr>
          <w:rFonts w:ascii="Palatino Linotype" w:hAnsi="Palatino Linotype"/>
          <w:b/>
          <w:lang w:val="es-ES"/>
        </w:rPr>
        <w:t>identificación y autenticación</w:t>
      </w:r>
      <w:r w:rsidR="001613B1" w:rsidRPr="00F14B2B">
        <w:rPr>
          <w:rFonts w:ascii="Palatino Linotype" w:hAnsi="Palatino Linotype"/>
          <w:lang w:val="es-ES"/>
        </w:rPr>
        <w:t>, el responsable tendrá a su cargo la elaboración de una relación actualizada de los servidores públicos que tengan acceso autorizado a los Sistemas de Datos Personales y del establecimiento de procedimientos que permitan la correcta identificación y autenticación para dicho acceso. El responsable establecerá un mecanismo que permita la identificación, de forma inequívoca y personalizada, de toda persona que intente acceder a los Sistemas de Datos Personales y la verificación de que está autorizada.</w:t>
      </w:r>
    </w:p>
    <w:p w14:paraId="528AE62A" w14:textId="77777777" w:rsidR="001C7158" w:rsidRPr="00F14B2B" w:rsidRDefault="001C7158" w:rsidP="001C7158">
      <w:pPr>
        <w:rPr>
          <w:rFonts w:ascii="Palatino Linotype" w:hAnsi="Palatino Linotype"/>
          <w:lang w:val="es-ES"/>
        </w:rPr>
      </w:pPr>
    </w:p>
    <w:p w14:paraId="528AE62B" w14:textId="77777777" w:rsidR="001C7158" w:rsidRPr="00F14B2B" w:rsidRDefault="001613B1" w:rsidP="001C7158">
      <w:pPr>
        <w:pStyle w:val="Prrafodelista"/>
        <w:numPr>
          <w:ilvl w:val="0"/>
          <w:numId w:val="1"/>
        </w:numPr>
        <w:tabs>
          <w:tab w:val="left" w:pos="567"/>
        </w:tabs>
        <w:spacing w:line="360" w:lineRule="auto"/>
        <w:ind w:left="0" w:firstLine="0"/>
        <w:jc w:val="both"/>
        <w:rPr>
          <w:rFonts w:ascii="Palatino Linotype" w:hAnsi="Palatino Linotype"/>
          <w:lang w:val="es-ES"/>
        </w:rPr>
      </w:pPr>
      <w:r w:rsidRPr="00F14B2B">
        <w:rPr>
          <w:rFonts w:ascii="Palatino Linotype" w:hAnsi="Palatino Linotype"/>
          <w:lang w:val="es-ES"/>
        </w:rPr>
        <w:t>Cuando el mecanismo de autenticación se base en la existencia de contraseñas, se establecerá un procedimiento de asignación, distribución y almacenamiento que garantice su confidencialidad e integridad.</w:t>
      </w:r>
    </w:p>
    <w:p w14:paraId="528AE62C" w14:textId="77777777" w:rsidR="001C7158" w:rsidRPr="00F14B2B" w:rsidRDefault="001C7158" w:rsidP="001C7158">
      <w:pPr>
        <w:rPr>
          <w:rFonts w:ascii="Palatino Linotype" w:hAnsi="Palatino Linotype"/>
          <w:lang w:val="es-ES"/>
        </w:rPr>
      </w:pPr>
    </w:p>
    <w:p w14:paraId="528AE62D" w14:textId="77777777" w:rsidR="001C7158" w:rsidRPr="00F14B2B" w:rsidRDefault="001613B1" w:rsidP="001C7158">
      <w:pPr>
        <w:pStyle w:val="Prrafodelista"/>
        <w:numPr>
          <w:ilvl w:val="0"/>
          <w:numId w:val="1"/>
        </w:numPr>
        <w:tabs>
          <w:tab w:val="left" w:pos="567"/>
        </w:tabs>
        <w:spacing w:line="360" w:lineRule="auto"/>
        <w:ind w:left="0" w:firstLine="0"/>
        <w:jc w:val="both"/>
        <w:rPr>
          <w:rFonts w:ascii="Palatino Linotype" w:hAnsi="Palatino Linotype"/>
          <w:lang w:val="es-ES"/>
        </w:rPr>
      </w:pPr>
      <w:r w:rsidRPr="00F14B2B">
        <w:rPr>
          <w:rFonts w:ascii="Palatino Linotype" w:hAnsi="Palatino Linotype"/>
          <w:lang w:val="es-ES"/>
        </w:rPr>
        <w:t xml:space="preserve">Respecto al procedimiento de </w:t>
      </w:r>
      <w:r w:rsidRPr="00F14B2B">
        <w:rPr>
          <w:rFonts w:ascii="Palatino Linotype" w:hAnsi="Palatino Linotype"/>
          <w:b/>
          <w:lang w:val="es-ES"/>
        </w:rPr>
        <w:t>respaldo y recuperación de datos</w:t>
      </w:r>
      <w:r w:rsidRPr="00F14B2B">
        <w:rPr>
          <w:rFonts w:ascii="Palatino Linotype" w:hAnsi="Palatino Linotype"/>
          <w:lang w:val="es-ES"/>
        </w:rPr>
        <w:t>, se advierte que dar a conocer los medios de almacenamiento no volátil autorizados para la generación y almacenamiento de copias de seguridad o respaldos compromete los tres pilares de la organización: confidencialidad, disponibilidad e integridad.</w:t>
      </w:r>
    </w:p>
    <w:p w14:paraId="528AE62E" w14:textId="77777777" w:rsidR="001C7158" w:rsidRPr="00F14B2B" w:rsidRDefault="001C7158" w:rsidP="001C7158">
      <w:pPr>
        <w:rPr>
          <w:rFonts w:ascii="Palatino Linotype" w:hAnsi="Palatino Linotype"/>
          <w:lang w:val="es-ES"/>
        </w:rPr>
      </w:pPr>
    </w:p>
    <w:p w14:paraId="528AE62F" w14:textId="77777777" w:rsidR="001C7158" w:rsidRPr="00F14B2B" w:rsidRDefault="001613B1" w:rsidP="001C7158">
      <w:pPr>
        <w:pStyle w:val="Prrafodelista"/>
        <w:numPr>
          <w:ilvl w:val="0"/>
          <w:numId w:val="1"/>
        </w:numPr>
        <w:tabs>
          <w:tab w:val="left" w:pos="567"/>
        </w:tabs>
        <w:spacing w:line="360" w:lineRule="auto"/>
        <w:ind w:left="0" w:firstLine="0"/>
        <w:jc w:val="both"/>
        <w:rPr>
          <w:rFonts w:ascii="Palatino Linotype" w:hAnsi="Palatino Linotype"/>
          <w:lang w:val="es-ES"/>
        </w:rPr>
      </w:pPr>
      <w:r w:rsidRPr="00F14B2B">
        <w:rPr>
          <w:rFonts w:ascii="Palatino Linotype" w:hAnsi="Palatino Linotype"/>
          <w:lang w:val="es-ES"/>
        </w:rPr>
        <w:t xml:space="preserve">En la </w:t>
      </w:r>
      <w:r w:rsidRPr="00F14B2B">
        <w:rPr>
          <w:rFonts w:ascii="Palatino Linotype" w:hAnsi="Palatino Linotype"/>
          <w:b/>
          <w:lang w:val="es-ES"/>
        </w:rPr>
        <w:t>supresión de datos personales</w:t>
      </w:r>
      <w:r w:rsidRPr="00F14B2B">
        <w:rPr>
          <w:rFonts w:ascii="Palatino Linotype" w:hAnsi="Palatino Linotype"/>
          <w:lang w:val="es-ES"/>
        </w:rPr>
        <w:t xml:space="preserve">, los Sujetos Obligados deberán establecer las políticas, métodos y técnicas, por lo que el responsable deberá considerar, al menos, los siguientes atributos y el o los medios de almacenamiento, físicos y/o electrónicos en los que se encuentren los datos personales: </w:t>
      </w:r>
    </w:p>
    <w:p w14:paraId="528AE630" w14:textId="77777777" w:rsidR="001C7158" w:rsidRPr="00F14B2B" w:rsidRDefault="001C7158" w:rsidP="001C7158">
      <w:pPr>
        <w:rPr>
          <w:rFonts w:ascii="Palatino Linotype" w:hAnsi="Palatino Linotype"/>
          <w:lang w:val="es-ES"/>
        </w:rPr>
      </w:pPr>
    </w:p>
    <w:p w14:paraId="528AE631" w14:textId="77777777" w:rsidR="001C7158" w:rsidRPr="00F14B2B" w:rsidRDefault="001C7158" w:rsidP="001C7158">
      <w:pPr>
        <w:ind w:left="567" w:right="616"/>
        <w:jc w:val="both"/>
        <w:rPr>
          <w:rFonts w:ascii="Palatino Linotype" w:hAnsi="Palatino Linotype"/>
          <w:sz w:val="22"/>
          <w:lang w:val="es-ES"/>
        </w:rPr>
      </w:pPr>
      <w:r w:rsidRPr="00F14B2B">
        <w:rPr>
          <w:rFonts w:ascii="Palatino Linotype" w:hAnsi="Palatino Linotype"/>
          <w:sz w:val="22"/>
          <w:lang w:val="es-ES"/>
        </w:rPr>
        <w:t>Irreversibilidad: que el proceso utilizado no permita recuperar los datos personales; Seguridad y confidencialidad: que en la eliminación definitiva de los datos personales se consideren los deberes de confidencialidad y seguridad a que se refieren la Ley General y los presentes Lineamientos generales, y  Favorable al medio ambiente: que el método utilizado produzca el mínimo de emisiones y desperdicios que afecten el medio ambiente. Divulgar esta información pudiera representar que los datos personales no puedan ser reutilizados o susceptibles de un mal uso por terceros.</w:t>
      </w:r>
    </w:p>
    <w:p w14:paraId="528AE632" w14:textId="77777777" w:rsidR="001C7158" w:rsidRPr="00F14B2B" w:rsidRDefault="001C7158" w:rsidP="001C7158">
      <w:pPr>
        <w:spacing w:line="360" w:lineRule="auto"/>
        <w:rPr>
          <w:rFonts w:ascii="Palatino Linotype" w:hAnsi="Palatino Linotype"/>
          <w:lang w:val="es-ES"/>
        </w:rPr>
      </w:pPr>
    </w:p>
    <w:p w14:paraId="528AE633" w14:textId="77777777" w:rsidR="001C7158" w:rsidRPr="00F14B2B" w:rsidRDefault="001613B1" w:rsidP="001C7158">
      <w:pPr>
        <w:pStyle w:val="Prrafodelista"/>
        <w:numPr>
          <w:ilvl w:val="0"/>
          <w:numId w:val="1"/>
        </w:numPr>
        <w:tabs>
          <w:tab w:val="left" w:pos="567"/>
        </w:tabs>
        <w:spacing w:line="360" w:lineRule="auto"/>
        <w:ind w:left="0" w:firstLine="0"/>
        <w:jc w:val="both"/>
        <w:rPr>
          <w:rFonts w:ascii="Palatino Linotype" w:hAnsi="Palatino Linotype"/>
          <w:lang w:val="es-ES"/>
        </w:rPr>
      </w:pPr>
      <w:r w:rsidRPr="00F14B2B">
        <w:rPr>
          <w:rFonts w:ascii="Palatino Linotype" w:hAnsi="Palatino Linotype"/>
          <w:lang w:val="es-ES"/>
        </w:rPr>
        <w:t xml:space="preserve">Por lo que hace al </w:t>
      </w:r>
      <w:r w:rsidRPr="00F14B2B">
        <w:rPr>
          <w:rFonts w:ascii="Palatino Linotype" w:hAnsi="Palatino Linotype"/>
          <w:b/>
          <w:lang w:val="es-ES"/>
        </w:rPr>
        <w:t>plan de contingencia</w:t>
      </w:r>
      <w:r w:rsidRPr="00F14B2B">
        <w:rPr>
          <w:rFonts w:ascii="Palatino Linotype" w:hAnsi="Palatino Linotype"/>
          <w:lang w:val="es-ES"/>
        </w:rPr>
        <w:t>, éste se relaciona con una eventual “situación de emergencia”</w:t>
      </w:r>
      <w:r w:rsidRPr="00F14B2B">
        <w:rPr>
          <w:vertAlign w:val="superscript"/>
          <w:lang w:val="es-ES"/>
        </w:rPr>
        <w:footnoteReference w:id="7"/>
      </w:r>
      <w:r w:rsidRPr="00F14B2B">
        <w:rPr>
          <w:rFonts w:ascii="Palatino Linotype" w:hAnsi="Palatino Linotype"/>
          <w:lang w:val="es-ES"/>
        </w:rPr>
        <w:t xml:space="preserve"> respecto al tratamiento de datos personales de los titulares, caso en el que se concreta una excepción al Principio de Consentimiento previsto en el artículo 21, fracción VI de la Ley de protección de Datos Personales en Posesión de Sujetos Obligados aplicable en la Entidad, que al respecto establece: </w:t>
      </w:r>
    </w:p>
    <w:p w14:paraId="528AE634" w14:textId="77777777" w:rsidR="001C7158" w:rsidRPr="00F14B2B" w:rsidRDefault="001C7158" w:rsidP="001C7158">
      <w:pPr>
        <w:pStyle w:val="Prrafodelista"/>
        <w:tabs>
          <w:tab w:val="left" w:pos="567"/>
        </w:tabs>
        <w:spacing w:line="360" w:lineRule="auto"/>
        <w:ind w:left="0"/>
        <w:jc w:val="both"/>
        <w:rPr>
          <w:rFonts w:ascii="Palatino Linotype" w:hAnsi="Palatino Linotype"/>
          <w:lang w:val="es-ES"/>
        </w:rPr>
      </w:pPr>
    </w:p>
    <w:p w14:paraId="528AE635" w14:textId="77777777" w:rsidR="001C7158" w:rsidRPr="00F14B2B" w:rsidRDefault="001C7158" w:rsidP="001C7158">
      <w:pPr>
        <w:spacing w:before="120" w:after="120"/>
        <w:ind w:left="567" w:right="616"/>
        <w:jc w:val="both"/>
        <w:rPr>
          <w:rFonts w:ascii="Palatino Linotype" w:hAnsi="Palatino Linotype"/>
          <w:i/>
          <w:sz w:val="22"/>
          <w:szCs w:val="22"/>
          <w:lang w:val="es-ES"/>
        </w:rPr>
      </w:pPr>
      <w:r w:rsidRPr="00F14B2B">
        <w:rPr>
          <w:rFonts w:ascii="Palatino Linotype" w:hAnsi="Palatino Linotype"/>
          <w:i/>
          <w:sz w:val="22"/>
          <w:szCs w:val="22"/>
          <w:lang w:val="es-ES"/>
        </w:rPr>
        <w:t>“</w:t>
      </w:r>
      <w:r w:rsidRPr="00F14B2B">
        <w:rPr>
          <w:rFonts w:ascii="Palatino Linotype" w:hAnsi="Palatino Linotype"/>
          <w:b/>
          <w:i/>
          <w:sz w:val="22"/>
          <w:szCs w:val="22"/>
          <w:lang w:val="es-ES"/>
        </w:rPr>
        <w:t>Artículo 21.</w:t>
      </w:r>
      <w:r w:rsidRPr="00F14B2B">
        <w:rPr>
          <w:rFonts w:ascii="Palatino Linotype" w:hAnsi="Palatino Linotype"/>
          <w:i/>
          <w:sz w:val="22"/>
          <w:szCs w:val="22"/>
          <w:lang w:val="es-ES"/>
        </w:rPr>
        <w:t xml:space="preserve"> El responsable no estará obligado a recabar el consentimiento de la o el titular para el tratamiento de sus datos personales en los casos siguientes:</w:t>
      </w:r>
    </w:p>
    <w:p w14:paraId="528AE636" w14:textId="77777777" w:rsidR="001C7158" w:rsidRPr="00F14B2B" w:rsidRDefault="001C7158" w:rsidP="001C7158">
      <w:pPr>
        <w:spacing w:before="120" w:after="120"/>
        <w:ind w:left="567" w:right="616"/>
        <w:jc w:val="both"/>
        <w:rPr>
          <w:rFonts w:ascii="Palatino Linotype" w:hAnsi="Palatino Linotype"/>
          <w:i/>
          <w:sz w:val="22"/>
          <w:szCs w:val="22"/>
          <w:lang w:val="es-ES"/>
        </w:rPr>
      </w:pPr>
      <w:r w:rsidRPr="00F14B2B">
        <w:rPr>
          <w:rFonts w:ascii="Palatino Linotype" w:hAnsi="Palatino Linotype"/>
          <w:i/>
          <w:sz w:val="22"/>
          <w:szCs w:val="22"/>
          <w:lang w:val="es-ES"/>
        </w:rPr>
        <w:t>(…)</w:t>
      </w:r>
    </w:p>
    <w:p w14:paraId="528AE637" w14:textId="77777777" w:rsidR="001C7158" w:rsidRPr="00F14B2B" w:rsidRDefault="001C7158" w:rsidP="001C7158">
      <w:pPr>
        <w:spacing w:before="120" w:after="120"/>
        <w:ind w:left="567" w:right="616"/>
        <w:jc w:val="both"/>
        <w:rPr>
          <w:rFonts w:ascii="Palatino Linotype" w:hAnsi="Palatino Linotype"/>
          <w:i/>
          <w:sz w:val="22"/>
          <w:szCs w:val="22"/>
          <w:lang w:val="es-ES"/>
        </w:rPr>
      </w:pPr>
      <w:r w:rsidRPr="00F14B2B">
        <w:rPr>
          <w:rFonts w:ascii="Palatino Linotype" w:hAnsi="Palatino Linotype"/>
          <w:b/>
          <w:i/>
          <w:sz w:val="22"/>
          <w:szCs w:val="22"/>
          <w:lang w:val="es-ES"/>
        </w:rPr>
        <w:t>VI.</w:t>
      </w:r>
      <w:r w:rsidRPr="00F14B2B">
        <w:rPr>
          <w:rFonts w:ascii="Palatino Linotype" w:hAnsi="Palatino Linotype"/>
          <w:i/>
          <w:sz w:val="22"/>
          <w:szCs w:val="22"/>
          <w:lang w:val="es-ES"/>
        </w:rPr>
        <w:t xml:space="preserve"> </w:t>
      </w:r>
      <w:r w:rsidRPr="00F14B2B">
        <w:rPr>
          <w:rFonts w:ascii="Palatino Linotype" w:hAnsi="Palatino Linotype"/>
          <w:b/>
          <w:i/>
          <w:sz w:val="22"/>
          <w:szCs w:val="22"/>
          <w:lang w:val="es-ES"/>
        </w:rPr>
        <w:t>Exista una situación de emergencia</w:t>
      </w:r>
      <w:r w:rsidRPr="00F14B2B">
        <w:rPr>
          <w:rFonts w:ascii="Palatino Linotype" w:hAnsi="Palatino Linotype"/>
          <w:i/>
          <w:sz w:val="22"/>
          <w:szCs w:val="22"/>
          <w:lang w:val="es-ES"/>
        </w:rPr>
        <w:t xml:space="preserve"> que pueda dañar a un individuo en su persona o en sus bienes.”</w:t>
      </w:r>
    </w:p>
    <w:p w14:paraId="528AE638" w14:textId="77777777" w:rsidR="001C7158" w:rsidRPr="00F14B2B" w:rsidRDefault="001C7158" w:rsidP="001C7158">
      <w:pPr>
        <w:spacing w:before="120" w:after="120"/>
        <w:ind w:left="567" w:right="616"/>
        <w:jc w:val="both"/>
        <w:rPr>
          <w:rFonts w:ascii="Palatino Linotype" w:hAnsi="Palatino Linotype"/>
          <w:i/>
          <w:sz w:val="22"/>
          <w:szCs w:val="22"/>
          <w:lang w:val="es-ES"/>
        </w:rPr>
      </w:pPr>
      <w:r w:rsidRPr="00F14B2B">
        <w:rPr>
          <w:rFonts w:ascii="Palatino Linotype" w:hAnsi="Palatino Linotype"/>
          <w:b/>
          <w:i/>
          <w:sz w:val="22"/>
          <w:szCs w:val="22"/>
          <w:lang w:val="es-ES"/>
        </w:rPr>
        <w:t>(Énfasis Añadido)</w:t>
      </w:r>
    </w:p>
    <w:p w14:paraId="528AE639" w14:textId="77777777" w:rsidR="001C7158" w:rsidRPr="00F14B2B" w:rsidRDefault="001C7158" w:rsidP="001C7158">
      <w:pPr>
        <w:pStyle w:val="Prrafodelista"/>
        <w:tabs>
          <w:tab w:val="left" w:pos="567"/>
        </w:tabs>
        <w:spacing w:line="360" w:lineRule="auto"/>
        <w:ind w:left="0"/>
        <w:jc w:val="both"/>
        <w:rPr>
          <w:rFonts w:ascii="Palatino Linotype" w:hAnsi="Palatino Linotype"/>
          <w:lang w:val="es-ES"/>
        </w:rPr>
      </w:pPr>
    </w:p>
    <w:p w14:paraId="528AE63A" w14:textId="77777777" w:rsidR="001613B1" w:rsidRPr="00F14B2B" w:rsidRDefault="001613B1" w:rsidP="001C7158">
      <w:pPr>
        <w:pStyle w:val="Prrafodelista"/>
        <w:numPr>
          <w:ilvl w:val="0"/>
          <w:numId w:val="1"/>
        </w:numPr>
        <w:tabs>
          <w:tab w:val="left" w:pos="567"/>
        </w:tabs>
        <w:spacing w:line="360" w:lineRule="auto"/>
        <w:ind w:left="0" w:firstLine="0"/>
        <w:jc w:val="both"/>
        <w:rPr>
          <w:rFonts w:ascii="Palatino Linotype" w:hAnsi="Palatino Linotype"/>
          <w:lang w:val="es-ES"/>
        </w:rPr>
      </w:pPr>
      <w:r w:rsidRPr="00F14B2B">
        <w:rPr>
          <w:rFonts w:ascii="Palatino Linotype" w:hAnsi="Palatino Linotype"/>
          <w:lang w:val="es-ES"/>
        </w:rPr>
        <w:t>Finalmente, el</w:t>
      </w:r>
      <w:r w:rsidRPr="00F14B2B">
        <w:rPr>
          <w:rFonts w:ascii="Palatino Linotype" w:hAnsi="Palatino Linotype"/>
          <w:b/>
          <w:lang w:val="es-ES"/>
        </w:rPr>
        <w:t xml:space="preserve"> Plan de trabajo</w:t>
      </w:r>
      <w:r w:rsidRPr="00F14B2B">
        <w:rPr>
          <w:rFonts w:ascii="Palatino Linotype" w:hAnsi="Palatino Linotype"/>
          <w:lang w:val="es-ES"/>
        </w:rPr>
        <w:t xml:space="preserve"> contiene lo relacionado con la implementación de las medidas de seguridad faltantes y las que dan complimiento cotidiano de las políticas de gestión y tratamien</w:t>
      </w:r>
      <w:r w:rsidR="001C7158" w:rsidRPr="00F14B2B">
        <w:rPr>
          <w:rFonts w:ascii="Palatino Linotype" w:hAnsi="Palatino Linotype"/>
          <w:lang w:val="es-ES"/>
        </w:rPr>
        <w:t>to de los datos personales.</w:t>
      </w:r>
    </w:p>
    <w:p w14:paraId="528AE63B" w14:textId="77777777" w:rsidR="001C7158" w:rsidRPr="00F14B2B" w:rsidRDefault="001C7158" w:rsidP="001C7158">
      <w:pPr>
        <w:pStyle w:val="Prrafodelista"/>
        <w:tabs>
          <w:tab w:val="left" w:pos="567"/>
        </w:tabs>
        <w:spacing w:line="360" w:lineRule="auto"/>
        <w:ind w:left="0"/>
        <w:jc w:val="both"/>
        <w:rPr>
          <w:rFonts w:ascii="Palatino Linotype" w:hAnsi="Palatino Linotype"/>
          <w:lang w:val="es-ES"/>
        </w:rPr>
      </w:pPr>
    </w:p>
    <w:p w14:paraId="528AE63C" w14:textId="77777777" w:rsidR="001C7158" w:rsidRPr="00F14B2B" w:rsidRDefault="001613B1" w:rsidP="001C7158">
      <w:pPr>
        <w:pStyle w:val="Prrafodelista"/>
        <w:numPr>
          <w:ilvl w:val="0"/>
          <w:numId w:val="1"/>
        </w:numPr>
        <w:tabs>
          <w:tab w:val="left" w:pos="567"/>
        </w:tabs>
        <w:spacing w:line="360" w:lineRule="auto"/>
        <w:ind w:left="0" w:firstLine="0"/>
        <w:jc w:val="both"/>
        <w:rPr>
          <w:rFonts w:ascii="Palatino Linotype" w:hAnsi="Palatino Linotype"/>
          <w:lang w:val="es-ES"/>
        </w:rPr>
      </w:pPr>
      <w:r w:rsidRPr="00F14B2B">
        <w:rPr>
          <w:rFonts w:ascii="Palatino Linotype" w:hAnsi="Palatino Linotype"/>
          <w:lang w:val="es-ES"/>
        </w:rPr>
        <w:t>De lo expuesto, se advierte que</w:t>
      </w:r>
      <w:r w:rsidR="001C7158" w:rsidRPr="00F14B2B">
        <w:rPr>
          <w:rFonts w:ascii="Palatino Linotype" w:hAnsi="Palatino Linotype"/>
          <w:lang w:val="es-ES"/>
        </w:rPr>
        <w:t xml:space="preserve"> </w:t>
      </w:r>
      <w:r w:rsidRPr="00F14B2B">
        <w:rPr>
          <w:rFonts w:ascii="Palatino Linotype" w:hAnsi="Palatino Linotype"/>
          <w:lang w:val="es-ES"/>
        </w:rPr>
        <w:t xml:space="preserve">la información relacionada con la vulnerabilidad concerniente a las medidas de seguridad que en el caso concreto debe proteger el </w:t>
      </w:r>
      <w:r w:rsidR="001C7158" w:rsidRPr="00F14B2B">
        <w:rPr>
          <w:rFonts w:ascii="Palatino Linotype" w:hAnsi="Palatino Linotype"/>
          <w:b/>
          <w:lang w:val="es-ES"/>
        </w:rPr>
        <w:t>SUJETO OBLIGADO</w:t>
      </w:r>
      <w:r w:rsidRPr="00F14B2B">
        <w:rPr>
          <w:rFonts w:ascii="Palatino Linotype" w:hAnsi="Palatino Linotype"/>
          <w:lang w:val="es-ES"/>
        </w:rPr>
        <w:t>,</w:t>
      </w:r>
      <w:r w:rsidRPr="00F14B2B">
        <w:rPr>
          <w:rFonts w:ascii="Palatino Linotype" w:hAnsi="Palatino Linotype"/>
          <w:b/>
          <w:lang w:val="es-ES"/>
        </w:rPr>
        <w:t xml:space="preserve"> </w:t>
      </w:r>
      <w:r w:rsidRPr="00F14B2B">
        <w:rPr>
          <w:rFonts w:ascii="Palatino Linotype" w:hAnsi="Palatino Linotype"/>
          <w:lang w:val="es-ES"/>
        </w:rPr>
        <w:t>pues se reitera,</w:t>
      </w:r>
      <w:r w:rsidRPr="00F14B2B">
        <w:rPr>
          <w:rFonts w:ascii="Palatino Linotype" w:eastAsia="Calibri" w:hAnsi="Palatino Linotype" w:cs="Arial"/>
          <w:lang w:val="es-ES"/>
        </w:rPr>
        <w:t xml:space="preserve"> la puesta a disposición de la </w:t>
      </w:r>
      <w:r w:rsidRPr="00F14B2B">
        <w:rPr>
          <w:rFonts w:ascii="Palatino Linotype" w:eastAsia="Calibri" w:hAnsi="Palatino Linotype" w:cs="Arial"/>
          <w:lang w:val="es-ES"/>
        </w:rPr>
        <w:lastRenderedPageBreak/>
        <w:t xml:space="preserve">información referida en los inciso expuestos, pudiese causar un daño, alteración, pérdida, destrucción, o el uso, transferencia, acceso o cualquier tratamiento no autorizado o ilícito a la información que se encuentra en tratamiento en bases </w:t>
      </w:r>
      <w:r w:rsidR="001C7158" w:rsidRPr="00F14B2B">
        <w:rPr>
          <w:rFonts w:ascii="Palatino Linotype" w:eastAsia="Calibri" w:hAnsi="Palatino Linotype" w:cs="Arial"/>
          <w:lang w:val="es-ES"/>
        </w:rPr>
        <w:t>y sistemas de datos personales.</w:t>
      </w:r>
    </w:p>
    <w:p w14:paraId="528AE63D" w14:textId="77777777" w:rsidR="001C7158" w:rsidRPr="00F14B2B" w:rsidRDefault="001C7158" w:rsidP="001C7158">
      <w:pPr>
        <w:rPr>
          <w:rFonts w:ascii="Palatino Linotype" w:hAnsi="Palatino Linotype"/>
          <w:lang w:val="es-ES"/>
        </w:rPr>
      </w:pPr>
    </w:p>
    <w:p w14:paraId="528AE63E" w14:textId="77777777" w:rsidR="001613B1" w:rsidRPr="00F14B2B" w:rsidRDefault="001613B1" w:rsidP="001C7158">
      <w:pPr>
        <w:pStyle w:val="Prrafodelista"/>
        <w:numPr>
          <w:ilvl w:val="0"/>
          <w:numId w:val="1"/>
        </w:numPr>
        <w:tabs>
          <w:tab w:val="left" w:pos="567"/>
        </w:tabs>
        <w:spacing w:line="360" w:lineRule="auto"/>
        <w:ind w:left="0" w:firstLine="0"/>
        <w:jc w:val="both"/>
        <w:rPr>
          <w:rFonts w:ascii="Palatino Linotype" w:hAnsi="Palatino Linotype"/>
          <w:lang w:val="es-ES"/>
        </w:rPr>
      </w:pPr>
      <w:r w:rsidRPr="00F14B2B">
        <w:rPr>
          <w:rFonts w:ascii="Palatino Linotype" w:hAnsi="Palatino Linotype"/>
          <w:lang w:val="es-ES"/>
        </w:rPr>
        <w:t>Finalmente</w:t>
      </w:r>
      <w:r w:rsidR="00F14B2B" w:rsidRPr="00F14B2B">
        <w:rPr>
          <w:rFonts w:ascii="Palatino Linotype" w:hAnsi="Palatino Linotype"/>
          <w:lang w:val="es-ES"/>
        </w:rPr>
        <w:t>,</w:t>
      </w:r>
      <w:r w:rsidRPr="00F14B2B">
        <w:rPr>
          <w:rFonts w:ascii="Palatino Linotype" w:hAnsi="Palatino Linotype"/>
          <w:lang w:val="es-ES"/>
        </w:rPr>
        <w:t xml:space="preserve"> se reitera que derivado del presente estudio se concluye que todo lo concerniente a la </w:t>
      </w:r>
      <w:r w:rsidRPr="00F14B2B">
        <w:rPr>
          <w:rFonts w:ascii="Palatino Linotype" w:hAnsi="Palatino Linotype"/>
          <w:b/>
          <w:lang w:val="es-ES"/>
        </w:rPr>
        <w:t>fracción I</w:t>
      </w:r>
      <w:r w:rsidRPr="00F14B2B">
        <w:rPr>
          <w:rFonts w:ascii="Palatino Linotype" w:hAnsi="Palatino Linotype"/>
          <w:lang w:val="es-ES"/>
        </w:rPr>
        <w:t xml:space="preserve"> del artículo 49 de la Ley de Protección de Datos Personales en Posesión de Sujetos Obligados del Estado de México y Municipios si deberá entregarse, mientras que lo previsto en la </w:t>
      </w:r>
      <w:r w:rsidRPr="00F14B2B">
        <w:rPr>
          <w:rFonts w:ascii="Palatino Linotype" w:hAnsi="Palatino Linotype"/>
          <w:b/>
          <w:lang w:val="es-ES"/>
        </w:rPr>
        <w:t>fracción II</w:t>
      </w:r>
      <w:r w:rsidRPr="00F14B2B">
        <w:rPr>
          <w:rFonts w:ascii="Palatino Linotype" w:hAnsi="Palatino Linotype"/>
          <w:lang w:val="es-ES"/>
        </w:rPr>
        <w:t xml:space="preserve"> de la citada normatividad no es susceptible de entrega, por las razones previamente expuestas en líneas argumentativas anteriores.</w:t>
      </w:r>
    </w:p>
    <w:p w14:paraId="528AE63F" w14:textId="77777777" w:rsidR="001613B1" w:rsidRPr="00F14B2B" w:rsidRDefault="001613B1" w:rsidP="001613B1">
      <w:pPr>
        <w:spacing w:line="360" w:lineRule="auto"/>
        <w:ind w:right="49"/>
        <w:jc w:val="both"/>
        <w:rPr>
          <w:rFonts w:ascii="Palatino Linotype" w:hAnsi="Palatino Linotype"/>
          <w:lang w:val="es-ES"/>
        </w:rPr>
      </w:pPr>
    </w:p>
    <w:p w14:paraId="528AE640" w14:textId="77777777" w:rsidR="00042E0A" w:rsidRPr="00F14B2B" w:rsidRDefault="001613B1" w:rsidP="001613B1">
      <w:pPr>
        <w:pStyle w:val="Prrafodelista"/>
        <w:numPr>
          <w:ilvl w:val="0"/>
          <w:numId w:val="1"/>
        </w:numPr>
        <w:tabs>
          <w:tab w:val="left" w:pos="567"/>
        </w:tabs>
        <w:spacing w:line="360" w:lineRule="auto"/>
        <w:ind w:left="0" w:firstLine="0"/>
        <w:jc w:val="both"/>
        <w:rPr>
          <w:rFonts w:ascii="Palatino Linotype" w:hAnsi="Palatino Linotype" w:cs="Arial"/>
          <w:b/>
        </w:rPr>
      </w:pPr>
      <w:r w:rsidRPr="00F14B2B">
        <w:rPr>
          <w:rFonts w:ascii="Palatino Linotype" w:eastAsia="Palatino Linotype" w:hAnsi="Palatino Linotype" w:cs="Palatino Linotype"/>
        </w:rPr>
        <w:t>Es por lo anteriormente expuesto que</w:t>
      </w:r>
      <w:r w:rsidR="00F14B2B" w:rsidRPr="00F14B2B">
        <w:rPr>
          <w:rFonts w:ascii="Palatino Linotype" w:eastAsia="Palatino Linotype" w:hAnsi="Palatino Linotype" w:cs="Palatino Linotype"/>
        </w:rPr>
        <w:t>,</w:t>
      </w:r>
      <w:r w:rsidRPr="00F14B2B">
        <w:rPr>
          <w:rFonts w:ascii="Palatino Linotype" w:eastAsia="Palatino Linotype" w:hAnsi="Palatino Linotype" w:cs="Palatino Linotype"/>
        </w:rPr>
        <w:t xml:space="preserve"> se estima que al entregar </w:t>
      </w:r>
      <w:r w:rsidR="00F14B2B" w:rsidRPr="00F14B2B">
        <w:rPr>
          <w:rFonts w:ascii="Palatino Linotype" w:eastAsia="Palatino Linotype" w:hAnsi="Palatino Linotype" w:cs="Palatino Linotype"/>
        </w:rPr>
        <w:t>el documento de seguridad,</w:t>
      </w:r>
      <w:r w:rsidRPr="00F14B2B">
        <w:rPr>
          <w:rFonts w:ascii="Palatino Linotype" w:eastAsia="Palatino Linotype" w:hAnsi="Palatino Linotype" w:cs="Palatino Linotype"/>
        </w:rPr>
        <w:t xml:space="preserve"> lo único que no </w:t>
      </w:r>
      <w:r w:rsidR="00F14B2B" w:rsidRPr="00F14B2B">
        <w:rPr>
          <w:rFonts w:ascii="Palatino Linotype" w:eastAsia="Palatino Linotype" w:hAnsi="Palatino Linotype" w:cs="Palatino Linotype"/>
        </w:rPr>
        <w:t>es susceptible de dejar visible</w:t>
      </w:r>
      <w:r w:rsidRPr="00F14B2B">
        <w:rPr>
          <w:rFonts w:ascii="Palatino Linotype" w:eastAsia="Palatino Linotype" w:hAnsi="Palatino Linotype" w:cs="Palatino Linotype"/>
        </w:rPr>
        <w:t xml:space="preserve"> son </w:t>
      </w:r>
      <w:r w:rsidRPr="00F14B2B">
        <w:rPr>
          <w:rFonts w:ascii="Palatino Linotype" w:eastAsia="Palatino Linotype" w:hAnsi="Palatino Linotype" w:cs="Palatino Linotype"/>
          <w:b/>
        </w:rPr>
        <w:t>las medidas de seguridad</w:t>
      </w:r>
      <w:r w:rsidR="00F14B2B" w:rsidRPr="00F14B2B">
        <w:rPr>
          <w:rFonts w:ascii="Palatino Linotype" w:eastAsia="Palatino Linotype" w:hAnsi="Palatino Linotype" w:cs="Palatino Linotype"/>
          <w:b/>
        </w:rPr>
        <w:t>,</w:t>
      </w:r>
      <w:r w:rsidRPr="00F14B2B">
        <w:rPr>
          <w:rFonts w:ascii="Palatino Linotype" w:eastAsia="Palatino Linotype" w:hAnsi="Palatino Linotype" w:cs="Palatino Linotype"/>
        </w:rPr>
        <w:t xml:space="preserve"> pues </w:t>
      </w:r>
      <w:r w:rsidRPr="00F14B2B">
        <w:rPr>
          <w:rFonts w:ascii="Palatino Linotype" w:eastAsia="Calibri" w:hAnsi="Palatino Linotype" w:cs="Arial"/>
          <w:lang w:val="es-ES"/>
        </w:rPr>
        <w:t>s</w:t>
      </w:r>
      <w:r w:rsidR="00F14B2B" w:rsidRPr="00F14B2B">
        <w:rPr>
          <w:rFonts w:ascii="Palatino Linotype" w:eastAsia="Calibri" w:hAnsi="Palatino Linotype" w:cs="Arial"/>
          <w:lang w:val="es-ES"/>
        </w:rPr>
        <w:t>i se deja a disposición de los P</w:t>
      </w:r>
      <w:r w:rsidRPr="00F14B2B">
        <w:rPr>
          <w:rFonts w:ascii="Palatino Linotype" w:eastAsia="Calibri" w:hAnsi="Palatino Linotype" w:cs="Arial"/>
          <w:lang w:val="es-ES"/>
        </w:rPr>
        <w:t xml:space="preserve">articulares esta información, pudiese causar un daño, alteración, pérdida, destrucción, o el uso, transferencia, acceso o cualquier tratamiento no autorizado o ilícito a la información que se encuentra en tratamiento en bases y sistemas de datos personales, </w:t>
      </w:r>
      <w:r w:rsidRPr="00F14B2B">
        <w:rPr>
          <w:rFonts w:ascii="Palatino Linotype" w:eastAsia="Palatino Linotype" w:hAnsi="Palatino Linotype" w:cs="Palatino Linotype"/>
        </w:rPr>
        <w:t xml:space="preserve">de ahí que se resalte el hecho de que </w:t>
      </w:r>
      <w:r w:rsidRPr="00F14B2B">
        <w:rPr>
          <w:rFonts w:ascii="Palatino Linotype" w:eastAsia="Palatino Linotype" w:hAnsi="Palatino Linotype" w:cs="Palatino Linotype"/>
          <w:b/>
        </w:rPr>
        <w:t>se puede entregar los documentos de seguridad en su respectiva versión pública, esto es, adjuntando el respectivo acuerdo de clasificación de la información.</w:t>
      </w:r>
    </w:p>
    <w:p w14:paraId="528AE641" w14:textId="77777777" w:rsidR="00AA5548" w:rsidRPr="008A482A" w:rsidRDefault="00AA5548" w:rsidP="00AA5548">
      <w:pPr>
        <w:pStyle w:val="Prrafodelista"/>
        <w:tabs>
          <w:tab w:val="left" w:pos="567"/>
        </w:tabs>
        <w:spacing w:line="360" w:lineRule="auto"/>
        <w:ind w:left="0"/>
        <w:jc w:val="both"/>
        <w:rPr>
          <w:rFonts w:ascii="Palatino Linotype" w:hAnsi="Palatino Linotype" w:cs="Arial"/>
        </w:rPr>
      </w:pPr>
    </w:p>
    <w:p w14:paraId="528AE642" w14:textId="77777777" w:rsidR="00AA5548" w:rsidRPr="00AA5548" w:rsidRDefault="00AA5548" w:rsidP="00AA5548">
      <w:pPr>
        <w:spacing w:line="360" w:lineRule="auto"/>
        <w:ind w:left="284"/>
        <w:rPr>
          <w:rFonts w:ascii="Palatino Linotype" w:eastAsia="Palatino Linotype" w:hAnsi="Palatino Linotype" w:cs="Palatino Linotype"/>
          <w:b/>
        </w:rPr>
      </w:pPr>
      <w:r w:rsidRPr="00AA5548">
        <w:rPr>
          <w:rFonts w:ascii="Palatino Linotype" w:eastAsia="Palatino Linotype" w:hAnsi="Palatino Linotype" w:cs="Palatino Linotype"/>
          <w:b/>
        </w:rPr>
        <w:t xml:space="preserve">IV. De la </w:t>
      </w:r>
      <w:r w:rsidRPr="00042E0A">
        <w:rPr>
          <w:rFonts w:ascii="Palatino Linotype" w:eastAsia="Palatino Linotype" w:hAnsi="Palatino Linotype" w:cs="Palatino Linotype"/>
          <w:b/>
          <w:i/>
        </w:rPr>
        <w:t xml:space="preserve">Plus </w:t>
      </w:r>
      <w:proofErr w:type="spellStart"/>
      <w:r w:rsidRPr="00042E0A">
        <w:rPr>
          <w:rFonts w:ascii="Palatino Linotype" w:eastAsia="Palatino Linotype" w:hAnsi="Palatino Linotype" w:cs="Palatino Linotype"/>
          <w:b/>
          <w:i/>
        </w:rPr>
        <w:t>Petitio</w:t>
      </w:r>
      <w:proofErr w:type="spellEnd"/>
      <w:r w:rsidRPr="00042E0A">
        <w:rPr>
          <w:rFonts w:ascii="Palatino Linotype" w:eastAsia="Palatino Linotype" w:hAnsi="Palatino Linotype" w:cs="Palatino Linotype"/>
          <w:b/>
          <w:i/>
        </w:rPr>
        <w:t>.</w:t>
      </w:r>
    </w:p>
    <w:p w14:paraId="528AE643" w14:textId="77777777" w:rsidR="00AA5548" w:rsidRPr="006B69DB" w:rsidRDefault="00AA5548" w:rsidP="006B69DB">
      <w:pPr>
        <w:spacing w:line="360" w:lineRule="auto"/>
        <w:rPr>
          <w:rFonts w:ascii="Palatino Linotype" w:eastAsia="Palatino Linotype" w:hAnsi="Palatino Linotype" w:cs="Palatino Linotype"/>
        </w:rPr>
      </w:pPr>
    </w:p>
    <w:p w14:paraId="528AE644" w14:textId="77777777" w:rsidR="00AA5548" w:rsidRPr="00AA5548" w:rsidRDefault="00AA5548" w:rsidP="00E37F0A">
      <w:pPr>
        <w:pStyle w:val="Prrafodelista"/>
        <w:numPr>
          <w:ilvl w:val="0"/>
          <w:numId w:val="1"/>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Ahora </w:t>
      </w:r>
      <w:r w:rsidRPr="000E7DE8">
        <w:rPr>
          <w:rFonts w:ascii="Palatino Linotype" w:hAnsi="Palatino Linotype"/>
        </w:rPr>
        <w:t xml:space="preserve">bien, el </w:t>
      </w:r>
      <w:r w:rsidR="00042E0A" w:rsidRPr="00042E0A">
        <w:rPr>
          <w:rFonts w:ascii="Palatino Linotype" w:hAnsi="Palatino Linotype"/>
          <w:b/>
        </w:rPr>
        <w:t xml:space="preserve">RECURRENTE </w:t>
      </w:r>
      <w:r w:rsidRPr="000E7DE8">
        <w:rPr>
          <w:rFonts w:ascii="Palatino Linotype" w:hAnsi="Palatino Linotype"/>
        </w:rPr>
        <w:t xml:space="preserve">se inconformó por lo siguiente: </w:t>
      </w:r>
      <w:r w:rsidRPr="002F3D78">
        <w:rPr>
          <w:rFonts w:ascii="Palatino Linotype" w:hAnsi="Palatino Linotype"/>
          <w:i/>
          <w:iCs/>
        </w:rPr>
        <w:t>“</w:t>
      </w:r>
      <w:r w:rsidRPr="007901B0">
        <w:rPr>
          <w:rFonts w:ascii="Palatino Linotype" w:hAnsi="Palatino Linotype"/>
          <w:i/>
          <w:iCs/>
        </w:rPr>
        <w:t xml:space="preserve">No </w:t>
      </w:r>
      <w:r w:rsidRPr="007901B0">
        <w:rPr>
          <w:rFonts w:ascii="Palatino Linotype" w:hAnsi="Palatino Linotype"/>
          <w:i/>
          <w:color w:val="000000"/>
        </w:rPr>
        <w:t xml:space="preserve">me entregaron los oficios de respuesta de las </w:t>
      </w:r>
      <w:proofErr w:type="spellStart"/>
      <w:r w:rsidRPr="007901B0">
        <w:rPr>
          <w:rFonts w:ascii="Palatino Linotype" w:hAnsi="Palatino Linotype"/>
          <w:i/>
          <w:color w:val="000000"/>
        </w:rPr>
        <w:t>areas</w:t>
      </w:r>
      <w:proofErr w:type="spellEnd"/>
      <w:r w:rsidRPr="007901B0">
        <w:rPr>
          <w:rFonts w:ascii="Palatino Linotype" w:hAnsi="Palatino Linotype"/>
          <w:i/>
          <w:color w:val="000000"/>
        </w:rPr>
        <w:t xml:space="preserve"> a las que les fue turnada la solicitud., la </w:t>
      </w:r>
      <w:r w:rsidRPr="007901B0">
        <w:rPr>
          <w:rFonts w:ascii="Palatino Linotype" w:hAnsi="Palatino Linotype"/>
          <w:i/>
          <w:color w:val="000000"/>
        </w:rPr>
        <w:lastRenderedPageBreak/>
        <w:t>respuesta no</w:t>
      </w:r>
      <w:r w:rsidRPr="000E7DE8">
        <w:rPr>
          <w:rFonts w:ascii="Palatino Linotype" w:hAnsi="Palatino Linotype"/>
          <w:i/>
          <w:color w:val="000000"/>
        </w:rPr>
        <w:t xml:space="preserve"> colma lo solicitado, ya </w:t>
      </w:r>
      <w:r w:rsidRPr="007901B0">
        <w:rPr>
          <w:rFonts w:ascii="Palatino Linotype" w:hAnsi="Palatino Linotype"/>
          <w:i/>
          <w:color w:val="000000"/>
        </w:rPr>
        <w:t xml:space="preserve">que no es suficiente un oficio firmado por la Titular de la Unidad de Transparencia en donde solo informa lo que conectaron las </w:t>
      </w:r>
      <w:proofErr w:type="spellStart"/>
      <w:r w:rsidRPr="007901B0">
        <w:rPr>
          <w:rFonts w:ascii="Palatino Linotype" w:hAnsi="Palatino Linotype"/>
          <w:i/>
          <w:color w:val="000000"/>
        </w:rPr>
        <w:t>areas</w:t>
      </w:r>
      <w:proofErr w:type="spellEnd"/>
      <w:r w:rsidRPr="007901B0">
        <w:rPr>
          <w:rFonts w:ascii="Palatino Linotype" w:hAnsi="Palatino Linotype"/>
          <w:i/>
          <w:color w:val="000000"/>
        </w:rPr>
        <w:t xml:space="preserve"> y sin </w:t>
      </w:r>
      <w:proofErr w:type="spellStart"/>
      <w:r w:rsidRPr="007901B0">
        <w:rPr>
          <w:rFonts w:ascii="Palatino Linotype" w:hAnsi="Palatino Linotype"/>
          <w:i/>
          <w:color w:val="000000"/>
        </w:rPr>
        <w:t>adj</w:t>
      </w:r>
      <w:r>
        <w:rPr>
          <w:rFonts w:ascii="Palatino Linotype" w:hAnsi="Palatino Linotype"/>
          <w:i/>
          <w:color w:val="000000"/>
        </w:rPr>
        <w:t>untarr</w:t>
      </w:r>
      <w:proofErr w:type="spellEnd"/>
      <w:r>
        <w:rPr>
          <w:rFonts w:ascii="Palatino Linotype" w:hAnsi="Palatino Linotype"/>
          <w:i/>
          <w:color w:val="000000"/>
        </w:rPr>
        <w:t xml:space="preserve"> los oficios de respuesta…” (Sic)</w:t>
      </w:r>
    </w:p>
    <w:p w14:paraId="528AE645" w14:textId="77777777" w:rsidR="00AA5548" w:rsidRDefault="00AA5548" w:rsidP="00AA5548">
      <w:pPr>
        <w:pStyle w:val="Prrafodelista"/>
        <w:spacing w:line="360" w:lineRule="auto"/>
        <w:ind w:left="0"/>
        <w:jc w:val="both"/>
        <w:rPr>
          <w:rFonts w:ascii="Palatino Linotype" w:eastAsia="Palatino Linotype" w:hAnsi="Palatino Linotype" w:cs="Palatino Linotype"/>
        </w:rPr>
      </w:pPr>
    </w:p>
    <w:p w14:paraId="528AE646" w14:textId="77777777" w:rsidR="00AA5548" w:rsidRPr="00AA5548" w:rsidRDefault="00AA5548" w:rsidP="00E37F0A">
      <w:pPr>
        <w:pStyle w:val="Prrafodelista"/>
        <w:numPr>
          <w:ilvl w:val="0"/>
          <w:numId w:val="1"/>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Conforme </w:t>
      </w:r>
      <w:r>
        <w:rPr>
          <w:rFonts w:ascii="Palatino Linotype" w:hAnsi="Palatino Linotype"/>
          <w:color w:val="000000"/>
        </w:rPr>
        <w:t xml:space="preserve">a lo anterior, </w:t>
      </w:r>
      <w:r w:rsidRPr="000E7555">
        <w:rPr>
          <w:rFonts w:ascii="Palatino Linotype" w:hAnsi="Palatino Linotype" w:cs="Arial"/>
        </w:rPr>
        <w:t>el sistema de medios de impugnación se centra en el análisis de los agravios o motivos de inconformidad, los que deben tener relación directa con el acto de autoridad que lo motiva. 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r>
        <w:rPr>
          <w:rFonts w:ascii="Palatino Linotype" w:hAnsi="Palatino Linotype" w:cs="Arial"/>
        </w:rPr>
        <w:t>.</w:t>
      </w:r>
    </w:p>
    <w:p w14:paraId="528AE647" w14:textId="77777777" w:rsidR="00AA5548" w:rsidRDefault="00AA5548" w:rsidP="00AA5548">
      <w:pPr>
        <w:pStyle w:val="Prrafodelista"/>
        <w:spacing w:line="360" w:lineRule="auto"/>
        <w:ind w:left="0"/>
        <w:jc w:val="both"/>
        <w:rPr>
          <w:rFonts w:ascii="Palatino Linotype" w:eastAsia="Palatino Linotype" w:hAnsi="Palatino Linotype" w:cs="Palatino Linotype"/>
        </w:rPr>
      </w:pPr>
    </w:p>
    <w:p w14:paraId="528AE648" w14:textId="77777777" w:rsidR="00042E0A" w:rsidRPr="005A1BEC" w:rsidRDefault="00042E0A" w:rsidP="00042E0A">
      <w:pPr>
        <w:numPr>
          <w:ilvl w:val="0"/>
          <w:numId w:val="1"/>
        </w:numPr>
        <w:spacing w:line="360" w:lineRule="auto"/>
        <w:ind w:left="0" w:right="49" w:firstLine="0"/>
        <w:contextualSpacing/>
        <w:jc w:val="both"/>
        <w:rPr>
          <w:rFonts w:ascii="Palatino Linotype" w:hAnsi="Palatino Linotype"/>
          <w:color w:val="000000"/>
        </w:rPr>
      </w:pPr>
      <w:r>
        <w:rPr>
          <w:rFonts w:ascii="Palatino Linotype" w:eastAsia="Palatino Linotype" w:hAnsi="Palatino Linotype" w:cs="Palatino Linotype"/>
        </w:rPr>
        <w:t xml:space="preserve">En este sentido, </w:t>
      </w:r>
      <w:r w:rsidRPr="000E7555">
        <w:rPr>
          <w:rFonts w:ascii="Palatino Linotype" w:hAnsi="Palatino Linotype" w:cs="Arial"/>
        </w:rPr>
        <w:t>resulta improcedente el referido motivo de inconformidad</w:t>
      </w:r>
      <w:r>
        <w:rPr>
          <w:rFonts w:ascii="Palatino Linotype" w:hAnsi="Palatino Linotype" w:cs="Arial"/>
        </w:rPr>
        <w:t xml:space="preserve">, ya que </w:t>
      </w:r>
      <w:r w:rsidRPr="000E7555">
        <w:rPr>
          <w:rFonts w:ascii="Palatino Linotype" w:hAnsi="Palatino Linotype" w:cs="Arial"/>
          <w:color w:val="000000"/>
        </w:rPr>
        <w:t xml:space="preserve">se aprecia que </w:t>
      </w:r>
      <w:r>
        <w:rPr>
          <w:rFonts w:ascii="Palatino Linotype" w:hAnsi="Palatino Linotype" w:cs="Arial"/>
          <w:color w:val="000000"/>
        </w:rPr>
        <w:t>el</w:t>
      </w:r>
      <w:r w:rsidRPr="000E7555">
        <w:rPr>
          <w:rFonts w:ascii="Palatino Linotype" w:hAnsi="Palatino Linotype" w:cs="Arial"/>
          <w:color w:val="000000"/>
        </w:rPr>
        <w:t xml:space="preserve"> </w:t>
      </w:r>
      <w:r w:rsidRPr="00042E0A">
        <w:rPr>
          <w:rFonts w:ascii="Palatino Linotype" w:hAnsi="Palatino Linotype" w:cs="Arial"/>
          <w:b/>
          <w:color w:val="000000"/>
        </w:rPr>
        <w:t>RECURRENTE</w:t>
      </w:r>
      <w:r>
        <w:rPr>
          <w:rFonts w:ascii="Palatino Linotype" w:hAnsi="Palatino Linotype" w:cs="Arial"/>
          <w:color w:val="000000"/>
        </w:rPr>
        <w:t xml:space="preserve"> se excedió</w:t>
      </w:r>
      <w:r w:rsidRPr="000E7555">
        <w:rPr>
          <w:rFonts w:ascii="Palatino Linotype" w:hAnsi="Palatino Linotype" w:cs="Arial"/>
          <w:color w:val="000000"/>
        </w:rPr>
        <w:t xml:space="preserve"> dentro de su inconformidad respecto a lo requerido originalmente en la solicitud de información, siendo el caso que pretende ampliar lo solicitado de origen, lo que hace que se surta lo que en la teoría jurídica se le denomina </w:t>
      </w:r>
      <w:r w:rsidRPr="005A1BEC">
        <w:rPr>
          <w:rFonts w:ascii="Palatino Linotype" w:hAnsi="Palatino Linotype" w:cs="Arial"/>
          <w:b/>
          <w:bCs/>
          <w:i/>
          <w:iCs/>
          <w:color w:val="000000"/>
        </w:rPr>
        <w:t xml:space="preserve">plus </w:t>
      </w:r>
      <w:proofErr w:type="spellStart"/>
      <w:r w:rsidRPr="005A1BEC">
        <w:rPr>
          <w:rFonts w:ascii="Palatino Linotype" w:hAnsi="Palatino Linotype" w:cs="Arial"/>
          <w:b/>
          <w:bCs/>
          <w:i/>
          <w:iCs/>
          <w:color w:val="000000"/>
        </w:rPr>
        <w:t>petitio</w:t>
      </w:r>
      <w:proofErr w:type="spellEnd"/>
      <w:r w:rsidRPr="005A1BEC">
        <w:rPr>
          <w:rFonts w:ascii="Palatino Linotype" w:hAnsi="Palatino Linotype" w:cs="Arial"/>
          <w:b/>
          <w:bCs/>
          <w:i/>
          <w:iCs/>
          <w:color w:val="000000"/>
        </w:rPr>
        <w:t>.</w:t>
      </w:r>
    </w:p>
    <w:p w14:paraId="528AE649" w14:textId="77777777" w:rsidR="00042E0A" w:rsidRPr="005A1BEC" w:rsidRDefault="00042E0A" w:rsidP="00042E0A">
      <w:pPr>
        <w:spacing w:line="360" w:lineRule="auto"/>
        <w:ind w:right="49"/>
        <w:contextualSpacing/>
        <w:jc w:val="both"/>
        <w:rPr>
          <w:rFonts w:ascii="Palatino Linotype" w:hAnsi="Palatino Linotype"/>
          <w:color w:val="000000"/>
        </w:rPr>
      </w:pPr>
    </w:p>
    <w:p w14:paraId="528AE64A" w14:textId="77777777" w:rsidR="00042E0A" w:rsidRPr="005A1BEC" w:rsidRDefault="00042E0A" w:rsidP="00042E0A">
      <w:pPr>
        <w:numPr>
          <w:ilvl w:val="0"/>
          <w:numId w:val="1"/>
        </w:numPr>
        <w:spacing w:line="360" w:lineRule="auto"/>
        <w:ind w:left="0" w:right="49" w:firstLine="0"/>
        <w:contextualSpacing/>
        <w:jc w:val="both"/>
        <w:rPr>
          <w:rFonts w:ascii="Palatino Linotype" w:hAnsi="Palatino Linotype"/>
          <w:color w:val="000000"/>
        </w:rPr>
      </w:pPr>
      <w:r>
        <w:rPr>
          <w:rFonts w:ascii="Palatino Linotype" w:hAnsi="Palatino Linotype"/>
          <w:color w:val="000000"/>
        </w:rPr>
        <w:t xml:space="preserve">Sirve </w:t>
      </w:r>
      <w:r w:rsidRPr="000E7555">
        <w:rPr>
          <w:rFonts w:ascii="Palatino Linotype" w:hAnsi="Palatino Linotype" w:cs="Arial"/>
          <w:color w:val="000000"/>
        </w:rPr>
        <w:t>de apoyo el criterio 01/17 emitido por el Instituto Nacional de Transparencia, Acceso a la Información y Protección de Datos Personales que establece lo siguiente:</w:t>
      </w:r>
    </w:p>
    <w:p w14:paraId="528AE64B" w14:textId="77777777" w:rsidR="00042E0A" w:rsidRDefault="00042E0A" w:rsidP="00042E0A">
      <w:pPr>
        <w:spacing w:line="360" w:lineRule="auto"/>
        <w:ind w:right="49"/>
        <w:contextualSpacing/>
        <w:jc w:val="both"/>
        <w:rPr>
          <w:rFonts w:ascii="Palatino Linotype" w:hAnsi="Palatino Linotype"/>
          <w:color w:val="000000"/>
        </w:rPr>
      </w:pPr>
    </w:p>
    <w:p w14:paraId="528AE64C" w14:textId="77777777" w:rsidR="00042E0A" w:rsidRPr="005A1BEC" w:rsidRDefault="00042E0A" w:rsidP="00042E0A">
      <w:pPr>
        <w:ind w:left="567" w:right="539"/>
        <w:contextualSpacing/>
        <w:jc w:val="both"/>
        <w:rPr>
          <w:rFonts w:ascii="Palatino Linotype" w:hAnsi="Palatino Linotype" w:cs="Arial"/>
          <w:i/>
          <w:color w:val="000000"/>
          <w:sz w:val="22"/>
          <w:szCs w:val="22"/>
        </w:rPr>
      </w:pPr>
      <w:r w:rsidRPr="005A1BEC">
        <w:rPr>
          <w:rFonts w:ascii="Palatino Linotype" w:hAnsi="Palatino Linotype" w:cs="Arial"/>
          <w:b/>
          <w:i/>
          <w:color w:val="000000"/>
          <w:sz w:val="22"/>
          <w:szCs w:val="22"/>
        </w:rPr>
        <w:t>Es improcedente ampliar las solicitudes de acceso a información, a través de la interposición del recurso de revisión.</w:t>
      </w:r>
      <w:r w:rsidRPr="005A1BEC">
        <w:rPr>
          <w:rFonts w:ascii="Palatino Linotype" w:hAnsi="Palatino Linotype" w:cs="Arial"/>
          <w:i/>
          <w:color w:val="000000"/>
          <w:sz w:val="22"/>
          <w:szCs w:val="22"/>
        </w:rPr>
        <w:t xml:space="preserve"> En términos de los artículos 155, fracción VII </w:t>
      </w:r>
      <w:r w:rsidRPr="005A1BEC">
        <w:rPr>
          <w:rFonts w:ascii="Palatino Linotype" w:hAnsi="Palatino Linotype" w:cs="Arial"/>
          <w:i/>
          <w:color w:val="000000"/>
          <w:sz w:val="22"/>
          <w:szCs w:val="22"/>
        </w:rPr>
        <w:lastRenderedPageBreak/>
        <w:t>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528AE64D" w14:textId="77777777" w:rsidR="00042E0A" w:rsidRPr="005A1BEC" w:rsidRDefault="00042E0A" w:rsidP="00042E0A">
      <w:pPr>
        <w:ind w:left="567" w:right="539"/>
        <w:contextualSpacing/>
        <w:jc w:val="both"/>
        <w:rPr>
          <w:rFonts w:ascii="Palatino Linotype" w:hAnsi="Palatino Linotype" w:cs="Arial"/>
          <w:color w:val="000000"/>
          <w:sz w:val="22"/>
          <w:szCs w:val="22"/>
        </w:rPr>
      </w:pPr>
    </w:p>
    <w:p w14:paraId="528AE64E" w14:textId="77777777" w:rsidR="00042E0A" w:rsidRPr="005A1BEC" w:rsidRDefault="00042E0A" w:rsidP="00042E0A">
      <w:pPr>
        <w:ind w:left="567" w:right="539"/>
        <w:contextualSpacing/>
        <w:jc w:val="both"/>
        <w:rPr>
          <w:rFonts w:ascii="Palatino Linotype" w:hAnsi="Palatino Linotype" w:cs="Arial"/>
          <w:i/>
          <w:color w:val="000000"/>
          <w:sz w:val="22"/>
          <w:szCs w:val="22"/>
        </w:rPr>
      </w:pPr>
      <w:r w:rsidRPr="005A1BEC">
        <w:rPr>
          <w:rFonts w:ascii="Palatino Linotype" w:hAnsi="Palatino Linotype" w:cs="Arial"/>
          <w:i/>
          <w:color w:val="000000"/>
          <w:sz w:val="22"/>
          <w:szCs w:val="22"/>
        </w:rPr>
        <w:t>Resoluciones:</w:t>
      </w:r>
    </w:p>
    <w:p w14:paraId="528AE64F" w14:textId="77777777" w:rsidR="00042E0A" w:rsidRPr="005A1BEC" w:rsidRDefault="00042E0A" w:rsidP="00042E0A">
      <w:pPr>
        <w:ind w:left="567" w:right="616"/>
        <w:contextualSpacing/>
        <w:jc w:val="both"/>
        <w:rPr>
          <w:rFonts w:ascii="Palatino Linotype" w:hAnsi="Palatino Linotype" w:cs="Arial"/>
          <w:i/>
          <w:color w:val="000000"/>
          <w:sz w:val="22"/>
          <w:szCs w:val="22"/>
        </w:rPr>
      </w:pPr>
      <w:r w:rsidRPr="005A1BEC">
        <w:rPr>
          <w:rFonts w:ascii="Palatino Linotype" w:hAnsi="Palatino Linotype" w:cs="Arial"/>
          <w:i/>
          <w:color w:val="000000"/>
          <w:sz w:val="22"/>
          <w:szCs w:val="22"/>
        </w:rPr>
        <w:t>RRA 0196/16. Secretaría de Agricultura, Ganadería, Desarrollo Rural, Pesca y Alimentación. 13 de julio de 2016. Por unanimidad. Comisionado Ponente Joel Salas Suárez.</w:t>
      </w:r>
    </w:p>
    <w:p w14:paraId="528AE650" w14:textId="77777777" w:rsidR="00042E0A" w:rsidRPr="005A1BEC" w:rsidRDefault="00042E0A" w:rsidP="00042E0A">
      <w:pPr>
        <w:ind w:left="567" w:right="616"/>
        <w:contextualSpacing/>
        <w:jc w:val="both"/>
        <w:rPr>
          <w:rFonts w:ascii="Palatino Linotype" w:hAnsi="Palatino Linotype" w:cs="Arial"/>
          <w:i/>
          <w:color w:val="000000"/>
          <w:sz w:val="22"/>
          <w:szCs w:val="22"/>
        </w:rPr>
      </w:pPr>
      <w:r w:rsidRPr="005A1BEC">
        <w:rPr>
          <w:rFonts w:ascii="Palatino Linotype" w:hAnsi="Palatino Linotype" w:cs="Arial"/>
          <w:i/>
          <w:color w:val="000000"/>
          <w:sz w:val="22"/>
          <w:szCs w:val="22"/>
        </w:rPr>
        <w:t xml:space="preserve">RRA 0130/16. Comisión Nacional del Agua. 09 de agosto de 2016. Por unanimidad. Comisionado Ponente María Patricia </w:t>
      </w:r>
      <w:proofErr w:type="spellStart"/>
      <w:r w:rsidRPr="005A1BEC">
        <w:rPr>
          <w:rFonts w:ascii="Palatino Linotype" w:hAnsi="Palatino Linotype" w:cs="Arial"/>
          <w:i/>
          <w:color w:val="000000"/>
          <w:sz w:val="22"/>
          <w:szCs w:val="22"/>
        </w:rPr>
        <w:t>Kurczyn</w:t>
      </w:r>
      <w:proofErr w:type="spellEnd"/>
      <w:r w:rsidRPr="005A1BEC">
        <w:rPr>
          <w:rFonts w:ascii="Palatino Linotype" w:hAnsi="Palatino Linotype" w:cs="Arial"/>
          <w:i/>
          <w:color w:val="000000"/>
          <w:sz w:val="22"/>
          <w:szCs w:val="22"/>
        </w:rPr>
        <w:t xml:space="preserve"> Villalobos.</w:t>
      </w:r>
    </w:p>
    <w:p w14:paraId="528AE651" w14:textId="77777777" w:rsidR="00042E0A" w:rsidRPr="005A1BEC" w:rsidRDefault="00042E0A" w:rsidP="00042E0A">
      <w:pPr>
        <w:ind w:left="567" w:right="616"/>
        <w:contextualSpacing/>
        <w:jc w:val="both"/>
        <w:rPr>
          <w:rFonts w:ascii="Palatino Linotype" w:hAnsi="Palatino Linotype" w:cs="Arial"/>
          <w:i/>
          <w:color w:val="000000"/>
          <w:sz w:val="22"/>
          <w:szCs w:val="22"/>
        </w:rPr>
      </w:pPr>
      <w:r w:rsidRPr="005A1BEC">
        <w:rPr>
          <w:rFonts w:ascii="Palatino Linotype" w:hAnsi="Palatino Linotype" w:cs="Arial"/>
          <w:i/>
          <w:color w:val="000000"/>
          <w:sz w:val="22"/>
          <w:szCs w:val="22"/>
        </w:rPr>
        <w:t>RRA 0342/16. Colegio de Bachilleres. 24 de agosto de 2016. Por unanimidad. Comisionada Ponente Ximena Puente de la Mora.</w:t>
      </w:r>
    </w:p>
    <w:p w14:paraId="528AE652" w14:textId="77777777" w:rsidR="00042E0A" w:rsidRDefault="00042E0A" w:rsidP="00042E0A">
      <w:pPr>
        <w:spacing w:line="360" w:lineRule="auto"/>
        <w:ind w:right="49"/>
        <w:contextualSpacing/>
        <w:jc w:val="both"/>
        <w:rPr>
          <w:rFonts w:ascii="Palatino Linotype" w:hAnsi="Palatino Linotype"/>
          <w:color w:val="000000"/>
        </w:rPr>
      </w:pPr>
    </w:p>
    <w:p w14:paraId="528AE653" w14:textId="77777777" w:rsidR="00042E0A" w:rsidRPr="005A1BEC" w:rsidRDefault="00042E0A" w:rsidP="00042E0A">
      <w:pPr>
        <w:numPr>
          <w:ilvl w:val="0"/>
          <w:numId w:val="1"/>
        </w:numPr>
        <w:spacing w:line="360" w:lineRule="auto"/>
        <w:ind w:left="0" w:right="49" w:firstLine="0"/>
        <w:contextualSpacing/>
        <w:jc w:val="both"/>
        <w:rPr>
          <w:rFonts w:ascii="Palatino Linotype" w:hAnsi="Palatino Linotype"/>
          <w:color w:val="000000"/>
        </w:rPr>
      </w:pPr>
      <w:r>
        <w:rPr>
          <w:rFonts w:ascii="Palatino Linotype" w:hAnsi="Palatino Linotype"/>
          <w:color w:val="000000"/>
        </w:rPr>
        <w:t xml:space="preserve">Asimismo, </w:t>
      </w:r>
      <w:r w:rsidRPr="000E7555">
        <w:rPr>
          <w:rFonts w:ascii="Palatino Linotype" w:hAnsi="Palatino Linotype" w:cs="Arial"/>
          <w:color w:val="000000"/>
        </w:rPr>
        <w:t>sirve de apoyo a lo anterior por analogía, la Jurisprudencia No. 29 visible a foja 19 del Apéndice al Semanario Judicial de la Federación 1917-1995, Torno VI, Materia Común, Primera Parte, Tesis de la Suprema Corte de Justicia, que contiene:</w:t>
      </w:r>
    </w:p>
    <w:p w14:paraId="528AE654" w14:textId="77777777" w:rsidR="00042E0A" w:rsidRDefault="00042E0A" w:rsidP="00042E0A">
      <w:pPr>
        <w:spacing w:line="360" w:lineRule="auto"/>
        <w:ind w:right="49"/>
        <w:contextualSpacing/>
        <w:jc w:val="both"/>
        <w:rPr>
          <w:rFonts w:ascii="Palatino Linotype" w:hAnsi="Palatino Linotype"/>
          <w:color w:val="000000"/>
        </w:rPr>
      </w:pPr>
    </w:p>
    <w:p w14:paraId="528AE655" w14:textId="77777777" w:rsidR="00AA5548" w:rsidRDefault="00042E0A" w:rsidP="00042E0A">
      <w:pPr>
        <w:pStyle w:val="Prrafodelista"/>
        <w:ind w:left="567" w:right="616"/>
        <w:jc w:val="both"/>
        <w:rPr>
          <w:rFonts w:ascii="Palatino Linotype" w:eastAsia="Palatino Linotype" w:hAnsi="Palatino Linotype" w:cs="Palatino Linotype"/>
        </w:rPr>
      </w:pPr>
      <w:r w:rsidRPr="005A1BEC">
        <w:rPr>
          <w:rFonts w:ascii="Palatino Linotype" w:hAnsi="Palatino Linotype" w:cs="Arial"/>
          <w:b/>
          <w:i/>
          <w:color w:val="000000"/>
          <w:sz w:val="22"/>
          <w:szCs w:val="22"/>
        </w:rPr>
        <w:t xml:space="preserve">AGRAVIOS EN LA REVISION. DEBEN ESTAR EN RELACION DIRECTA CON LOS FUNDAMENTOS Y CONSIDERACIONES DE LA SENTENCIA.- </w:t>
      </w:r>
      <w:r w:rsidRPr="005A1BEC">
        <w:rPr>
          <w:rFonts w:ascii="Palatino Linotype" w:hAnsi="Palatino Linotype" w:cs="Arial"/>
          <w:i/>
          <w:color w:val="000000"/>
          <w:sz w:val="22"/>
          <w:szCs w:val="22"/>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528AE656" w14:textId="77777777" w:rsidR="00F51D93" w:rsidRPr="00042E0A" w:rsidRDefault="00F51D93" w:rsidP="00042E0A">
      <w:pPr>
        <w:pStyle w:val="Prrafodelista"/>
        <w:spacing w:line="360" w:lineRule="auto"/>
        <w:ind w:left="0"/>
        <w:jc w:val="both"/>
        <w:rPr>
          <w:rFonts w:ascii="Palatino Linotype" w:eastAsia="Palatino Linotype" w:hAnsi="Palatino Linotype" w:cs="Palatino Linotype"/>
        </w:rPr>
      </w:pPr>
    </w:p>
    <w:p w14:paraId="528AE657" w14:textId="77777777" w:rsidR="00A87D5E"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De lo expuesto, se concluye que los motivos de inconformi</w:t>
      </w:r>
      <w:r w:rsidR="006B69DB">
        <w:rPr>
          <w:rFonts w:ascii="Palatino Linotype" w:eastAsia="Palatino Linotype" w:hAnsi="Palatino Linotype" w:cs="Palatino Linotype"/>
        </w:rPr>
        <w:t>dad del</w:t>
      </w:r>
      <w:r w:rsidR="006B69DB" w:rsidRPr="006B69DB">
        <w:rPr>
          <w:rFonts w:ascii="Palatino Linotype" w:eastAsia="Palatino Linotype" w:hAnsi="Palatino Linotype" w:cs="Palatino Linotype"/>
          <w:b/>
        </w:rPr>
        <w:t xml:space="preserve"> RECURRENTE </w:t>
      </w:r>
      <w:r w:rsidRPr="00542258">
        <w:rPr>
          <w:rFonts w:ascii="Palatino Linotype" w:eastAsia="Palatino Linotype" w:hAnsi="Palatino Linotype" w:cs="Palatino Linotype"/>
        </w:rPr>
        <w:t>devie</w:t>
      </w:r>
      <w:r w:rsidR="00AC207E" w:rsidRPr="00542258">
        <w:rPr>
          <w:rFonts w:ascii="Palatino Linotype" w:eastAsia="Palatino Linotype" w:hAnsi="Palatino Linotype" w:cs="Palatino Linotype"/>
        </w:rPr>
        <w:t>nen</w:t>
      </w:r>
      <w:r w:rsidR="00042E0A">
        <w:rPr>
          <w:rFonts w:ascii="Palatino Linotype" w:eastAsia="Palatino Linotype" w:hAnsi="Palatino Linotype" w:cs="Palatino Linotype"/>
        </w:rPr>
        <w:t xml:space="preserve"> parcialmente</w:t>
      </w:r>
      <w:r w:rsidR="00AC207E" w:rsidRPr="00542258">
        <w:rPr>
          <w:rFonts w:ascii="Palatino Linotype" w:eastAsia="Palatino Linotype" w:hAnsi="Palatino Linotype" w:cs="Palatino Linotype"/>
        </w:rPr>
        <w:t xml:space="preserve"> fundados, siendo procedente </w:t>
      </w:r>
      <w:r w:rsidR="006B69DB" w:rsidRPr="006B69DB">
        <w:rPr>
          <w:rFonts w:ascii="Palatino Linotype" w:eastAsia="Palatino Linotype" w:hAnsi="Palatino Linotype" w:cs="Palatino Linotype"/>
          <w:b/>
        </w:rPr>
        <w:t>MODIFICAR</w:t>
      </w:r>
      <w:r w:rsidR="00AC207E" w:rsidRPr="00542258">
        <w:rPr>
          <w:rFonts w:ascii="Palatino Linotype" w:eastAsia="Palatino Linotype" w:hAnsi="Palatino Linotype" w:cs="Palatino Linotype"/>
          <w:i/>
        </w:rPr>
        <w:t xml:space="preserve"> </w:t>
      </w:r>
      <w:r w:rsidRPr="00542258">
        <w:rPr>
          <w:rFonts w:ascii="Palatino Linotype" w:eastAsia="Palatino Linotype" w:hAnsi="Palatino Linotype" w:cs="Palatino Linotype"/>
        </w:rPr>
        <w:t xml:space="preserve">la respuesta proporcionada por el </w:t>
      </w:r>
      <w:r w:rsidR="006B69DB" w:rsidRPr="00542258">
        <w:rPr>
          <w:rFonts w:ascii="Palatino Linotype" w:eastAsia="Palatino Linotype" w:hAnsi="Palatino Linotype" w:cs="Palatino Linotype"/>
          <w:b/>
        </w:rPr>
        <w:t xml:space="preserve">SUJETO OBLIGADO </w:t>
      </w:r>
      <w:r w:rsidRPr="00542258">
        <w:rPr>
          <w:rFonts w:ascii="Palatino Linotype" w:eastAsia="Palatino Linotype" w:hAnsi="Palatino Linotype" w:cs="Palatino Linotype"/>
        </w:rPr>
        <w:t xml:space="preserve">en términos del artículo </w:t>
      </w:r>
      <w:r w:rsidRPr="00542258">
        <w:rPr>
          <w:rFonts w:ascii="Palatino Linotype" w:eastAsia="Palatino Linotype" w:hAnsi="Palatino Linotype" w:cs="Palatino Linotype"/>
        </w:rPr>
        <w:lastRenderedPageBreak/>
        <w:t>186</w:t>
      </w:r>
      <w:r w:rsidR="006B69DB">
        <w:rPr>
          <w:rFonts w:ascii="Palatino Linotype" w:eastAsia="Palatino Linotype" w:hAnsi="Palatino Linotype" w:cs="Palatino Linotype"/>
        </w:rPr>
        <w:t>,</w:t>
      </w:r>
      <w:r w:rsidRPr="00542258">
        <w:rPr>
          <w:rFonts w:ascii="Palatino Linotype" w:eastAsia="Palatino Linotype" w:hAnsi="Palatino Linotype" w:cs="Palatino Linotype"/>
        </w:rPr>
        <w:t xml:space="preserve"> fracción III de la Ley de Transparencia y Acceso a la Información Pública del Estado de México y Municipios.</w:t>
      </w:r>
    </w:p>
    <w:p w14:paraId="528AE658" w14:textId="77777777" w:rsidR="00533B0D" w:rsidRPr="00542258" w:rsidRDefault="00533B0D" w:rsidP="00E37F0A">
      <w:pPr>
        <w:tabs>
          <w:tab w:val="left" w:pos="709"/>
        </w:tabs>
        <w:suppressAutoHyphens/>
        <w:spacing w:after="160" w:line="360" w:lineRule="auto"/>
        <w:contextualSpacing/>
        <w:jc w:val="both"/>
        <w:rPr>
          <w:rFonts w:ascii="Palatino Linotype" w:eastAsia="Times New Roman" w:hAnsi="Palatino Linotype" w:cs="Times New Roman"/>
          <w:color w:val="000000"/>
        </w:rPr>
      </w:pPr>
    </w:p>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528AE659" w14:textId="77777777" w:rsidR="00681C08" w:rsidRPr="006B69DB" w:rsidRDefault="00681C08" w:rsidP="006B69DB">
      <w:pPr>
        <w:keepNext/>
        <w:keepLines/>
        <w:spacing w:before="240" w:line="360" w:lineRule="auto"/>
        <w:outlineLvl w:val="0"/>
        <w:rPr>
          <w:rFonts w:ascii="Palatino Linotype" w:eastAsia="Calibri" w:hAnsi="Palatino Linotype" w:cs="Times New Roman"/>
          <w:b/>
          <w:lang w:val="es-MX" w:eastAsia="en-US"/>
        </w:rPr>
      </w:pPr>
      <w:r w:rsidRPr="00542258">
        <w:rPr>
          <w:rFonts w:ascii="Palatino Linotype" w:eastAsia="Calibri" w:hAnsi="Palatino Linotype" w:cs="Times New Roman"/>
          <w:b/>
          <w:lang w:val="es-MX" w:eastAsia="en-US"/>
        </w:rPr>
        <w:t>QUINTO. VERSIÓN PÚBLICA.</w:t>
      </w:r>
    </w:p>
    <w:p w14:paraId="528AE65A" w14:textId="77777777" w:rsidR="00681C08" w:rsidRDefault="00681C08" w:rsidP="006B69DB">
      <w:pPr>
        <w:keepNext/>
        <w:keepLines/>
        <w:numPr>
          <w:ilvl w:val="0"/>
          <w:numId w:val="14"/>
        </w:numPr>
        <w:tabs>
          <w:tab w:val="num" w:pos="360"/>
        </w:tabs>
        <w:spacing w:line="360" w:lineRule="auto"/>
        <w:ind w:left="284" w:firstLine="0"/>
        <w:outlineLvl w:val="0"/>
        <w:rPr>
          <w:rFonts w:ascii="Palatino Linotype" w:eastAsia="MS Gothic" w:hAnsi="Palatino Linotype" w:cs="Times New Roman"/>
          <w:b/>
          <w:color w:val="000000"/>
          <w:lang w:val="es-MX" w:eastAsia="en-US"/>
        </w:rPr>
      </w:pPr>
      <w:bookmarkStart w:id="43" w:name="_Toc48135362"/>
      <w:bookmarkStart w:id="44" w:name="_Toc82017070"/>
      <w:bookmarkStart w:id="45" w:name="_Toc82537188"/>
      <w:bookmarkStart w:id="46" w:name="_Toc83830735"/>
      <w:bookmarkStart w:id="47" w:name="_Toc85112355"/>
      <w:r w:rsidRPr="006B69DB">
        <w:rPr>
          <w:rFonts w:ascii="Palatino Linotype" w:eastAsia="MS Gothic" w:hAnsi="Palatino Linotype" w:cs="Times New Roman"/>
          <w:b/>
          <w:color w:val="000000"/>
          <w:lang w:val="es-MX" w:eastAsia="es-ES_tradnl"/>
        </w:rPr>
        <w:t>Nociones generales.</w:t>
      </w:r>
      <w:bookmarkEnd w:id="43"/>
      <w:bookmarkEnd w:id="44"/>
      <w:bookmarkEnd w:id="45"/>
      <w:bookmarkEnd w:id="46"/>
      <w:bookmarkEnd w:id="47"/>
      <w:r w:rsidRPr="006B69DB">
        <w:rPr>
          <w:rFonts w:ascii="Palatino Linotype" w:eastAsia="MS Gothic" w:hAnsi="Palatino Linotype" w:cs="Times New Roman"/>
          <w:b/>
          <w:color w:val="000000"/>
          <w:lang w:val="es-MX" w:eastAsia="es-ES_tradnl"/>
        </w:rPr>
        <w:t xml:space="preserve"> </w:t>
      </w:r>
    </w:p>
    <w:p w14:paraId="528AE65B" w14:textId="77777777" w:rsidR="006B69DB" w:rsidRPr="006B69DB" w:rsidRDefault="006B69DB" w:rsidP="006B69DB">
      <w:pPr>
        <w:keepNext/>
        <w:keepLines/>
        <w:spacing w:line="360" w:lineRule="auto"/>
        <w:outlineLvl w:val="0"/>
        <w:rPr>
          <w:rFonts w:ascii="Palatino Linotype" w:eastAsia="MS Gothic" w:hAnsi="Palatino Linotype" w:cs="Times New Roman"/>
          <w:b/>
          <w:color w:val="000000"/>
          <w:lang w:val="es-MX" w:eastAsia="en-US"/>
        </w:rPr>
      </w:pPr>
    </w:p>
    <w:p w14:paraId="528AE65C" w14:textId="77777777" w:rsidR="00681C08" w:rsidRPr="00542258" w:rsidRDefault="00681C08" w:rsidP="00E37F0A">
      <w:pPr>
        <w:numPr>
          <w:ilvl w:val="0"/>
          <w:numId w:val="1"/>
        </w:numPr>
        <w:tabs>
          <w:tab w:val="left" w:pos="567"/>
        </w:tabs>
        <w:spacing w:line="360" w:lineRule="auto"/>
        <w:ind w:left="0" w:right="49" w:firstLine="0"/>
        <w:contextualSpacing/>
        <w:jc w:val="both"/>
        <w:rPr>
          <w:rFonts w:ascii="Palatino Linotype" w:eastAsia="MS Mincho" w:hAnsi="Palatino Linotype" w:cs="Arial"/>
          <w:color w:val="000000"/>
          <w:lang w:val="es-MX"/>
        </w:rPr>
      </w:pPr>
      <w:r w:rsidRPr="00542258">
        <w:rPr>
          <w:rFonts w:ascii="Palatino Linotype" w:eastAsia="MS Mincho" w:hAnsi="Palatino Linotype" w:cs="Arial"/>
          <w:color w:val="000000"/>
          <w:lang w:val="es-MX"/>
        </w:rPr>
        <w:t>Debe destacarse que, debido a la naturaleza de la información solicitada</w:t>
      </w:r>
      <w:r w:rsidRPr="00542258">
        <w:rPr>
          <w:rFonts w:ascii="Palatino Linotype" w:eastAsia="MS Mincho" w:hAnsi="Palatino Linotype" w:cs="Arial"/>
          <w:b/>
          <w:color w:val="000000"/>
          <w:lang w:val="es-MX"/>
        </w:rPr>
        <w:t xml:space="preserve">, </w:t>
      </w:r>
      <w:r w:rsidRPr="00542258">
        <w:rPr>
          <w:rFonts w:ascii="Palatino Linotype" w:eastAsia="MS Mincho" w:hAnsi="Palatino Linotype" w:cs="Arial"/>
          <w:color w:val="000000"/>
          <w:lang w:val="es-MX"/>
        </w:rPr>
        <w:t xml:space="preserve">eventualmente pudiera obrar datos personales susceptibles de protegerse, el </w:t>
      </w:r>
      <w:r w:rsidRPr="00542258">
        <w:rPr>
          <w:rFonts w:ascii="Palatino Linotype" w:eastAsia="MS Mincho" w:hAnsi="Palatino Linotype" w:cs="Arial"/>
          <w:b/>
          <w:bCs/>
          <w:color w:val="000000"/>
          <w:lang w:val="es-MX"/>
        </w:rPr>
        <w:t xml:space="preserve">Sujeto Obligado </w:t>
      </w:r>
      <w:r w:rsidRPr="00542258">
        <w:rPr>
          <w:rFonts w:ascii="Palatino Linotype" w:eastAsia="MS Mincho" w:hAnsi="Palatino Linotype" w:cs="Arial"/>
          <w:color w:val="000000"/>
          <w:lang w:val="es-MX"/>
        </w:rPr>
        <w:t xml:space="preserve">deberá de hacer la adecuada versión pública, protegiendo los datos que no son susceptibles de ser proporcionados. </w:t>
      </w:r>
    </w:p>
    <w:p w14:paraId="528AE65D" w14:textId="77777777" w:rsidR="00681C08" w:rsidRPr="00542258" w:rsidRDefault="00681C08" w:rsidP="00E37F0A">
      <w:pPr>
        <w:spacing w:line="360" w:lineRule="auto"/>
        <w:ind w:right="49"/>
        <w:contextualSpacing/>
        <w:jc w:val="both"/>
        <w:rPr>
          <w:rFonts w:ascii="Palatino Linotype" w:eastAsia="MS Mincho" w:hAnsi="Palatino Linotype" w:cs="Arial"/>
          <w:color w:val="000000"/>
          <w:lang w:val="es-MX"/>
        </w:rPr>
      </w:pPr>
    </w:p>
    <w:p w14:paraId="528AE65E" w14:textId="77777777" w:rsidR="00681C08" w:rsidRPr="00542258" w:rsidRDefault="00681C08" w:rsidP="00E37F0A">
      <w:pPr>
        <w:numPr>
          <w:ilvl w:val="0"/>
          <w:numId w:val="1"/>
        </w:numPr>
        <w:tabs>
          <w:tab w:val="left" w:pos="567"/>
        </w:tabs>
        <w:spacing w:line="360" w:lineRule="auto"/>
        <w:ind w:left="0" w:right="49" w:firstLine="0"/>
        <w:contextualSpacing/>
        <w:jc w:val="both"/>
        <w:rPr>
          <w:rFonts w:ascii="Palatino Linotype" w:eastAsia="MS Mincho" w:hAnsi="Palatino Linotype" w:cs="Arial"/>
          <w:color w:val="000000"/>
          <w:lang w:val="es-MX"/>
        </w:rPr>
      </w:pPr>
      <w:r w:rsidRPr="00542258">
        <w:rPr>
          <w:rFonts w:ascii="Palatino Linotype" w:eastAsia="MS Mincho" w:hAnsi="Palatino Linotype" w:cs="Arial"/>
          <w:color w:val="000000"/>
          <w:lang w:val="es-MX"/>
        </w:rPr>
        <w:t xml:space="preserve">No pasa desapercibido para este Órgano Garante </w:t>
      </w:r>
      <w:r w:rsidRPr="006B69DB">
        <w:rPr>
          <w:rFonts w:ascii="Palatino Linotype" w:eastAsia="MS Mincho" w:hAnsi="Palatino Linotype" w:cs="Arial"/>
          <w:color w:val="000000"/>
          <w:lang w:val="es-MX"/>
        </w:rPr>
        <w:t xml:space="preserve">que los </w:t>
      </w:r>
      <w:r w:rsidRPr="006B69DB">
        <w:rPr>
          <w:rFonts w:ascii="Palatino Linotype" w:eastAsia="MS Mincho" w:hAnsi="Palatino Linotype" w:cs="Arial"/>
          <w:bCs/>
          <w:color w:val="000000"/>
          <w:lang w:val="es-MX"/>
        </w:rPr>
        <w:t>Sujetos Obligados</w:t>
      </w:r>
      <w:r w:rsidRPr="00542258">
        <w:rPr>
          <w:rFonts w:ascii="Palatino Linotype" w:eastAsia="MS Mincho" w:hAnsi="Palatino Linotype" w:cs="Arial"/>
          <w:b/>
          <w:bCs/>
          <w:color w:val="000000"/>
          <w:lang w:val="es-MX"/>
        </w:rPr>
        <w:t xml:space="preserve"> </w:t>
      </w:r>
      <w:r w:rsidRPr="00542258">
        <w:rPr>
          <w:rFonts w:ascii="Palatino Linotype" w:eastAsia="MS Mincho" w:hAnsi="Palatino Linotype" w:cs="Arial"/>
          <w:color w:val="000000"/>
          <w:lang w:val="es-MX"/>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28AE65F" w14:textId="77777777" w:rsidR="00681C08" w:rsidRPr="00542258" w:rsidRDefault="00681C08" w:rsidP="00E37F0A">
      <w:pPr>
        <w:spacing w:line="360" w:lineRule="auto"/>
        <w:ind w:right="49"/>
        <w:contextualSpacing/>
        <w:jc w:val="both"/>
        <w:rPr>
          <w:rFonts w:ascii="Palatino Linotype" w:eastAsia="MS Mincho" w:hAnsi="Palatino Linotype" w:cs="Arial"/>
          <w:color w:val="000000"/>
          <w:lang w:val="es-MX"/>
        </w:rPr>
      </w:pPr>
    </w:p>
    <w:tbl>
      <w:tblPr>
        <w:tblStyle w:val="Tablanormal13"/>
        <w:tblW w:w="0" w:type="auto"/>
        <w:tblLook w:val="04A0" w:firstRow="1" w:lastRow="0" w:firstColumn="1" w:lastColumn="0" w:noHBand="0" w:noVBand="1"/>
      </w:tblPr>
      <w:tblGrid>
        <w:gridCol w:w="1838"/>
        <w:gridCol w:w="6990"/>
      </w:tblGrid>
      <w:tr w:rsidR="00681C08" w:rsidRPr="006B69DB" w14:paraId="528AE665" w14:textId="77777777" w:rsidTr="00B144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28AE660" w14:textId="77777777" w:rsidR="00681C08" w:rsidRPr="006B69DB" w:rsidRDefault="00681C08" w:rsidP="006B69DB">
            <w:pPr>
              <w:rPr>
                <w:rFonts w:ascii="Palatino Linotype" w:eastAsia="Cambria" w:hAnsi="Palatino Linotype" w:cs="Times New Roman"/>
                <w:bCs w:val="0"/>
                <w:sz w:val="22"/>
                <w:lang w:val="es-MX" w:eastAsia="en-US"/>
              </w:rPr>
            </w:pPr>
            <w:r w:rsidRPr="006B69DB">
              <w:rPr>
                <w:rFonts w:ascii="Palatino Linotype" w:eastAsia="Cambria" w:hAnsi="Palatino Linotype" w:cs="Times New Roman"/>
                <w:bCs w:val="0"/>
                <w:sz w:val="22"/>
                <w:lang w:val="es-MX" w:eastAsia="en-US"/>
              </w:rPr>
              <w:t>a) Requisitos previos.</w:t>
            </w:r>
          </w:p>
        </w:tc>
        <w:tc>
          <w:tcPr>
            <w:tcW w:w="6990" w:type="dxa"/>
            <w:hideMark/>
          </w:tcPr>
          <w:p w14:paraId="528AE661" w14:textId="77777777" w:rsidR="00681C08" w:rsidRPr="006B69DB" w:rsidRDefault="00681C08" w:rsidP="006B69DB">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6B69DB">
              <w:rPr>
                <w:rFonts w:ascii="Palatino Linotype" w:eastAsia="Cambria" w:hAnsi="Palatino Linotype" w:cs="Arial"/>
                <w:b w:val="0"/>
                <w:bCs w:val="0"/>
                <w:color w:val="000000"/>
                <w:sz w:val="22"/>
                <w:lang w:val="es-MX"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28AE662" w14:textId="77777777" w:rsidR="00681C08" w:rsidRPr="006B69DB" w:rsidRDefault="00681C08" w:rsidP="006B69DB">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6B69DB">
              <w:rPr>
                <w:rFonts w:ascii="Palatino Linotype" w:eastAsia="Cambria" w:hAnsi="Palatino Linotype" w:cs="Arial"/>
                <w:b w:val="0"/>
                <w:bCs w:val="0"/>
                <w:color w:val="000000"/>
                <w:sz w:val="22"/>
                <w:lang w:val="es-MX" w:eastAsia="en-US"/>
              </w:rPr>
              <w:t>Al hacerlo tienen que precisar de qué información se trata, señalando el supuesto de clasificación (confidencialidad o reserva).</w:t>
            </w:r>
          </w:p>
          <w:p w14:paraId="528AE663" w14:textId="77777777" w:rsidR="00681C08" w:rsidRPr="006B69DB" w:rsidRDefault="00681C08" w:rsidP="006B69DB">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6B69DB">
              <w:rPr>
                <w:rFonts w:ascii="Palatino Linotype" w:eastAsia="Cambria" w:hAnsi="Palatino Linotype" w:cs="Arial"/>
                <w:b w:val="0"/>
                <w:bCs w:val="0"/>
                <w:color w:val="000000"/>
                <w:sz w:val="22"/>
                <w:lang w:val="es-MX" w:eastAsia="en-US"/>
              </w:rPr>
              <w:t>Además, se debe señalar el procedimiento, de los tres que establecen los artículos 132 y 106 de la Ley Estatal y General, respectivamente.</w:t>
            </w:r>
          </w:p>
          <w:p w14:paraId="528AE664" w14:textId="77777777" w:rsidR="00681C08" w:rsidRPr="006B69DB" w:rsidRDefault="00681C08" w:rsidP="006B69DB">
            <w:pPr>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6B69DB">
              <w:rPr>
                <w:rFonts w:ascii="Palatino Linotype" w:eastAsia="Cambria" w:hAnsi="Palatino Linotype" w:cs="Arial"/>
                <w:b w:val="0"/>
                <w:bCs w:val="0"/>
                <w:color w:val="000000"/>
                <w:sz w:val="22"/>
                <w:lang w:val="es-MX" w:eastAsia="en-US"/>
              </w:rPr>
              <w:t xml:space="preserve">El último de estos requisitos previos consiste en que no se pueden emitir acuerdos de carácter general ni particular, esto es, </w:t>
            </w:r>
            <w:r w:rsidRPr="006B69DB">
              <w:rPr>
                <w:rFonts w:ascii="Palatino Linotype" w:eastAsia="Cambria" w:hAnsi="Palatino Linotype" w:cs="Arial"/>
                <w:b w:val="0"/>
                <w:bCs w:val="0"/>
                <w:color w:val="000000"/>
                <w:sz w:val="22"/>
                <w:u w:val="single"/>
                <w:lang w:val="es-MX" w:eastAsia="en-US"/>
              </w:rPr>
              <w:t xml:space="preserve">no se puede hacer un acuerdo para clasificar de manera general todos los </w:t>
            </w:r>
            <w:r w:rsidRPr="006B69DB">
              <w:rPr>
                <w:rFonts w:ascii="Palatino Linotype" w:eastAsia="Cambria" w:hAnsi="Palatino Linotype" w:cs="Arial"/>
                <w:b w:val="0"/>
                <w:bCs w:val="0"/>
                <w:color w:val="000000"/>
                <w:sz w:val="22"/>
                <w:u w:val="single"/>
                <w:lang w:val="es-MX" w:eastAsia="en-US"/>
              </w:rPr>
              <w:lastRenderedPageBreak/>
              <w:t>documentos de un expediente o área, sin</w:t>
            </w:r>
            <w:r w:rsidRPr="006B69DB">
              <w:rPr>
                <w:rFonts w:ascii="Palatino Linotype" w:eastAsia="Cambria" w:hAnsi="Palatino Linotype" w:cs="Arial"/>
                <w:b w:val="0"/>
                <w:bCs w:val="0"/>
                <w:color w:val="000000"/>
                <w:sz w:val="22"/>
                <w:lang w:val="es-MX" w:eastAsia="en-US"/>
              </w:rPr>
              <w:t xml:space="preserve"> individualizar su análisis y tampoco se puede hacer un acuerdo por cada dato que se vaya a clasificar dentro de un documento con diez datos, por ejemplo, susceptibles de ser clasificados.</w:t>
            </w:r>
          </w:p>
        </w:tc>
      </w:tr>
      <w:tr w:rsidR="00681C08" w:rsidRPr="006B69DB" w14:paraId="528AE66A" w14:textId="77777777" w:rsidTr="00681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28AE666" w14:textId="77777777" w:rsidR="00681C08" w:rsidRPr="006B69DB" w:rsidRDefault="00681C08" w:rsidP="006B69DB">
            <w:pPr>
              <w:rPr>
                <w:rFonts w:ascii="Palatino Linotype" w:eastAsia="Cambria" w:hAnsi="Palatino Linotype" w:cs="Times New Roman"/>
                <w:bCs w:val="0"/>
                <w:sz w:val="22"/>
                <w:lang w:val="es-MX" w:eastAsia="en-US"/>
              </w:rPr>
            </w:pPr>
            <w:r w:rsidRPr="006B69DB">
              <w:rPr>
                <w:rFonts w:ascii="Palatino Linotype" w:eastAsia="Cambria" w:hAnsi="Palatino Linotype" w:cs="Times New Roman"/>
                <w:bCs w:val="0"/>
                <w:sz w:val="22"/>
                <w:lang w:val="es-MX" w:eastAsia="en-US"/>
              </w:rPr>
              <w:lastRenderedPageBreak/>
              <w:t>b) Supuestos de clasificación.</w:t>
            </w:r>
          </w:p>
        </w:tc>
        <w:tc>
          <w:tcPr>
            <w:tcW w:w="6990" w:type="dxa"/>
            <w:hideMark/>
          </w:tcPr>
          <w:p w14:paraId="528AE667" w14:textId="77777777"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Las disposiciones constitucionales y legales en la materia establecen los dos supuestos generales para clasificar la información: por reserva y por confidencialidad.</w:t>
            </w:r>
          </w:p>
          <w:p w14:paraId="528AE668" w14:textId="77777777"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28AE669" w14:textId="77777777" w:rsidR="00681C08" w:rsidRPr="006B69DB" w:rsidRDefault="00681C08" w:rsidP="006B69DB">
            <w:pPr>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Times New Roman"/>
                <w:sz w:val="22"/>
                <w:lang w:val="es-MX" w:eastAsia="en-US"/>
              </w:rPr>
            </w:pPr>
            <w:r w:rsidRPr="006B69DB">
              <w:rPr>
                <w:rFonts w:ascii="Palatino Linotype" w:eastAsia="Cambria" w:hAnsi="Palatino Linotype" w:cs="Arial"/>
                <w:color w:val="000000"/>
                <w:sz w:val="22"/>
                <w:lang w:val="es-MX" w:eastAsia="en-US"/>
              </w:rPr>
              <w:t xml:space="preserve">El </w:t>
            </w:r>
            <w:r w:rsidRPr="006B69DB">
              <w:rPr>
                <w:rFonts w:ascii="Palatino Linotype" w:eastAsia="Cambria" w:hAnsi="Palatino Linotype" w:cs="Arial"/>
                <w:b/>
                <w:color w:val="000000"/>
                <w:sz w:val="22"/>
                <w:lang w:val="es-MX" w:eastAsia="en-US"/>
              </w:rPr>
              <w:t>Sujeto Obligado</w:t>
            </w:r>
            <w:r w:rsidRPr="006B69DB">
              <w:rPr>
                <w:rFonts w:ascii="Palatino Linotype" w:eastAsia="Cambria" w:hAnsi="Palatino Linotype" w:cs="Arial"/>
                <w:color w:val="000000"/>
                <w:sz w:val="22"/>
                <w:lang w:val="es-MX"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81C08" w:rsidRPr="006B69DB" w14:paraId="528AE66F" w14:textId="77777777" w:rsidTr="00B1448F">
        <w:tc>
          <w:tcPr>
            <w:cnfStyle w:val="001000000000" w:firstRow="0" w:lastRow="0" w:firstColumn="1" w:lastColumn="0" w:oddVBand="0" w:evenVBand="0" w:oddHBand="0" w:evenHBand="0" w:firstRowFirstColumn="0" w:firstRowLastColumn="0" w:lastRowFirstColumn="0" w:lastRowLastColumn="0"/>
            <w:tcW w:w="1838" w:type="dxa"/>
            <w:hideMark/>
          </w:tcPr>
          <w:p w14:paraId="528AE66B" w14:textId="77777777" w:rsidR="00681C08" w:rsidRPr="006B69DB" w:rsidRDefault="00681C08" w:rsidP="006B69DB">
            <w:pPr>
              <w:rPr>
                <w:rFonts w:ascii="Palatino Linotype" w:eastAsia="Cambria" w:hAnsi="Palatino Linotype" w:cs="Times New Roman"/>
                <w:bCs w:val="0"/>
                <w:sz w:val="22"/>
                <w:lang w:val="es-MX" w:eastAsia="en-US"/>
              </w:rPr>
            </w:pPr>
            <w:r w:rsidRPr="006B69DB">
              <w:rPr>
                <w:rFonts w:ascii="Palatino Linotype" w:eastAsia="Cambria" w:hAnsi="Palatino Linotype" w:cs="Times New Roman"/>
                <w:bCs w:val="0"/>
                <w:sz w:val="22"/>
                <w:lang w:val="es-MX" w:eastAsia="en-US"/>
              </w:rPr>
              <w:t>c) Formalidades para emitir el acuerdo de clasificación.</w:t>
            </w:r>
          </w:p>
        </w:tc>
        <w:tc>
          <w:tcPr>
            <w:tcW w:w="6990" w:type="dxa"/>
            <w:hideMark/>
          </w:tcPr>
          <w:p w14:paraId="528AE66C" w14:textId="77777777" w:rsidR="00681C08" w:rsidRPr="006B69DB"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El Comité de Transparencia, según lo dispuesto en los artículos cuenta con las facultades para aprobar, modificar o revocar la clasificación de la información que haya propuesto. </w:t>
            </w:r>
          </w:p>
          <w:p w14:paraId="528AE66D" w14:textId="77777777" w:rsidR="00681C08" w:rsidRPr="006B69DB"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Es necesario que </w:t>
            </w:r>
            <w:r w:rsidRPr="006B69DB">
              <w:rPr>
                <w:rFonts w:ascii="Palatino Linotype" w:eastAsia="Cambria" w:hAnsi="Palatino Linotype" w:cs="Arial"/>
                <w:b/>
                <w:color w:val="000000"/>
                <w:sz w:val="22"/>
                <w:u w:val="single"/>
                <w:lang w:val="es-MX" w:eastAsia="en-US"/>
              </w:rPr>
              <w:t>el acto reúna con los requisitos elementales</w:t>
            </w:r>
            <w:r w:rsidRPr="006B69DB">
              <w:rPr>
                <w:rFonts w:ascii="Palatino Linotype" w:eastAsia="Cambria" w:hAnsi="Palatino Linotype" w:cs="Arial"/>
                <w:color w:val="000000"/>
                <w:sz w:val="22"/>
                <w:lang w:val="es-MX" w:eastAsia="en-US"/>
              </w:rPr>
              <w:t>, entre ellos, que la autoridad que va a emitir el acto de autoridad sea la legalmente facultada para ello.</w:t>
            </w:r>
          </w:p>
          <w:p w14:paraId="528AE66E" w14:textId="77777777" w:rsidR="00681C08" w:rsidRPr="006B69DB" w:rsidRDefault="00681C08" w:rsidP="006B69DB">
            <w:pPr>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6B69DB">
              <w:rPr>
                <w:rFonts w:ascii="Palatino Linotype" w:eastAsia="Cambria" w:hAnsi="Palatino Linotype" w:cs="Arial"/>
                <w:color w:val="000000"/>
                <w:sz w:val="22"/>
                <w:lang w:val="es-MX"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81C08" w:rsidRPr="006B69DB" w14:paraId="528AE677" w14:textId="77777777" w:rsidTr="00681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28AE670" w14:textId="77777777" w:rsidR="00681C08" w:rsidRPr="006B69DB" w:rsidRDefault="00681C08" w:rsidP="006B69DB">
            <w:pPr>
              <w:rPr>
                <w:rFonts w:ascii="Palatino Linotype" w:eastAsia="Cambria" w:hAnsi="Palatino Linotype" w:cs="Times New Roman"/>
                <w:b w:val="0"/>
                <w:sz w:val="22"/>
                <w:lang w:val="es-MX" w:eastAsia="en-US"/>
              </w:rPr>
            </w:pPr>
          </w:p>
          <w:p w14:paraId="528AE671" w14:textId="77777777" w:rsidR="00681C08" w:rsidRPr="006B69DB" w:rsidRDefault="00681C08" w:rsidP="006B69DB">
            <w:pPr>
              <w:jc w:val="both"/>
              <w:rPr>
                <w:rFonts w:ascii="Palatino Linotype" w:eastAsia="Cambria" w:hAnsi="Palatino Linotype" w:cs="Times New Roman"/>
                <w:bCs w:val="0"/>
                <w:sz w:val="22"/>
                <w:lang w:val="es-MX" w:eastAsia="en-US"/>
              </w:rPr>
            </w:pPr>
            <w:r w:rsidRPr="006B69DB">
              <w:rPr>
                <w:rFonts w:ascii="Palatino Linotype" w:eastAsia="Cambria" w:hAnsi="Palatino Linotype" w:cs="Arial"/>
                <w:bCs w:val="0"/>
                <w:color w:val="000000"/>
                <w:sz w:val="22"/>
                <w:lang w:val="es-MX" w:eastAsia="en-US"/>
              </w:rPr>
              <w:t xml:space="preserve">d) Requisitos de fondo del acuerdo de clasificación. </w:t>
            </w:r>
          </w:p>
        </w:tc>
        <w:tc>
          <w:tcPr>
            <w:tcW w:w="6990" w:type="dxa"/>
            <w:hideMark/>
          </w:tcPr>
          <w:p w14:paraId="528AE672" w14:textId="77777777"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B69DB">
              <w:rPr>
                <w:rFonts w:ascii="Palatino Linotype" w:eastAsia="Cambria" w:hAnsi="Palatino Linotype" w:cs="Arial"/>
                <w:b/>
                <w:color w:val="000000"/>
                <w:sz w:val="22"/>
                <w:lang w:val="es-MX" w:eastAsia="en-US"/>
              </w:rPr>
              <w:t>Sujetos Obligados</w:t>
            </w:r>
            <w:r w:rsidRPr="006B69DB">
              <w:rPr>
                <w:rFonts w:ascii="Palatino Linotype" w:eastAsia="Cambria" w:hAnsi="Palatino Linotype" w:cs="Arial"/>
                <w:color w:val="000000"/>
                <w:sz w:val="22"/>
                <w:lang w:val="es-MX" w:eastAsia="en-US"/>
              </w:rPr>
              <w:t xml:space="preserve">, por lo que deberán fundar y motivar debidamente la clasificación. </w:t>
            </w:r>
          </w:p>
          <w:p w14:paraId="528AE673" w14:textId="77777777"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lastRenderedPageBreak/>
              <w:t xml:space="preserve">De lo anterior, se desprende que para una correcta </w:t>
            </w:r>
            <w:r w:rsidRPr="006B69DB">
              <w:rPr>
                <w:rFonts w:ascii="Palatino Linotype" w:eastAsia="Cambria" w:hAnsi="Palatino Linotype" w:cs="Arial"/>
                <w:b/>
                <w:color w:val="000000"/>
                <w:sz w:val="22"/>
                <w:lang w:val="es-MX" w:eastAsia="en-US"/>
              </w:rPr>
              <w:t>clasificación total o parcial</w:t>
            </w:r>
            <w:r w:rsidRPr="006B69DB">
              <w:rPr>
                <w:rFonts w:ascii="Palatino Linotype" w:eastAsia="Cambria" w:hAnsi="Palatino Linotype" w:cs="Arial"/>
                <w:color w:val="000000"/>
                <w:sz w:val="22"/>
                <w:lang w:val="es-MX"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28AE674" w14:textId="77777777"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28AE675" w14:textId="77777777"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En ese mismo sentido, el numeral trigésimo tercero fracción V de los Lineamientos Generales, precisa que para motivar la clasificación se deben acreditar las circunstancias de tiempo, modo y lugar.</w:t>
            </w:r>
          </w:p>
          <w:p w14:paraId="528AE676" w14:textId="77777777"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Ahora bien, </w:t>
            </w:r>
            <w:r w:rsidRPr="006B69DB">
              <w:rPr>
                <w:rFonts w:ascii="Palatino Linotype" w:eastAsia="Cambria" w:hAnsi="Palatino Linotype" w:cs="Arial"/>
                <w:b/>
                <w:color w:val="000000"/>
                <w:sz w:val="22"/>
                <w:u w:val="single"/>
                <w:lang w:val="es-MX" w:eastAsia="en-US"/>
              </w:rPr>
              <w:t>para cada caso además de fundar y motivar</w:t>
            </w:r>
            <w:r w:rsidRPr="006B69DB">
              <w:rPr>
                <w:rFonts w:ascii="Palatino Linotype" w:eastAsia="Cambria" w:hAnsi="Palatino Linotype" w:cs="Arial"/>
                <w:color w:val="000000"/>
                <w:sz w:val="22"/>
                <w:lang w:val="es-MX" w:eastAsia="en-US"/>
              </w:rPr>
              <w:t xml:space="preserve">, se debe identificar con claridad que datos contenidos en las documentales que son susceptibles de suprimirse, por ejemplo; </w:t>
            </w:r>
            <w:r w:rsidRPr="006B69DB">
              <w:rPr>
                <w:rFonts w:ascii="Palatino Linotype" w:eastAsia="Cambria" w:hAnsi="Palatino Linotype" w:cs="Arial"/>
                <w:color w:val="000000"/>
                <w:sz w:val="22"/>
                <w:lang w:val="es-ES" w:eastAsia="en-U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81C08" w:rsidRPr="006B69DB" w14:paraId="528AE67C" w14:textId="77777777" w:rsidTr="00B1448F">
        <w:tc>
          <w:tcPr>
            <w:cnfStyle w:val="001000000000" w:firstRow="0" w:lastRow="0" w:firstColumn="1" w:lastColumn="0" w:oddVBand="0" w:evenVBand="0" w:oddHBand="0" w:evenHBand="0" w:firstRowFirstColumn="0" w:firstRowLastColumn="0" w:lastRowFirstColumn="0" w:lastRowLastColumn="0"/>
            <w:tcW w:w="1838" w:type="dxa"/>
          </w:tcPr>
          <w:p w14:paraId="528AE678" w14:textId="77777777" w:rsidR="00681C08" w:rsidRPr="006B69DB" w:rsidRDefault="00681C08" w:rsidP="006B69DB">
            <w:pPr>
              <w:ind w:right="49"/>
              <w:jc w:val="both"/>
              <w:rPr>
                <w:rFonts w:ascii="Palatino Linotype" w:eastAsia="Cambria" w:hAnsi="Palatino Linotype" w:cs="Arial"/>
                <w:bCs w:val="0"/>
                <w:sz w:val="22"/>
                <w:lang w:val="es-MX" w:eastAsia="en-US"/>
              </w:rPr>
            </w:pPr>
            <w:r w:rsidRPr="006B69DB">
              <w:rPr>
                <w:rFonts w:ascii="Palatino Linotype" w:eastAsia="MS Gothic" w:hAnsi="Palatino Linotype" w:cs="Times New Roman"/>
                <w:b w:val="0"/>
                <w:sz w:val="22"/>
                <w:lang w:val="es-MX" w:eastAsia="en-US"/>
              </w:rPr>
              <w:lastRenderedPageBreak/>
              <w:t>e</w:t>
            </w:r>
            <w:r w:rsidRPr="006B69DB">
              <w:rPr>
                <w:rFonts w:ascii="Palatino Linotype" w:eastAsia="MS Gothic" w:hAnsi="Palatino Linotype" w:cs="Times New Roman"/>
                <w:bCs w:val="0"/>
                <w:sz w:val="22"/>
                <w:lang w:val="es-MX" w:eastAsia="en-US"/>
              </w:rPr>
              <w:t xml:space="preserve">) Condiciones especiales de la clasificación de la información como confidencial. </w:t>
            </w:r>
          </w:p>
        </w:tc>
        <w:tc>
          <w:tcPr>
            <w:tcW w:w="6990" w:type="dxa"/>
            <w:hideMark/>
          </w:tcPr>
          <w:p w14:paraId="528AE679" w14:textId="77777777" w:rsidR="00681C08" w:rsidRPr="006B69DB"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Los artículos 148 y 120 de la Ley Estatal y de la Ley General, respectivamente, establecen que aun tratándose de datos personales, se podrán proporcionar, incluso sin solicitar el consentimiento de su titular. </w:t>
            </w:r>
          </w:p>
          <w:p w14:paraId="528AE67A" w14:textId="77777777" w:rsidR="00681C08" w:rsidRPr="006B69DB"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28AE67B" w14:textId="77777777" w:rsidR="00681C08" w:rsidRPr="006B69DB" w:rsidRDefault="00681C08" w:rsidP="006B69DB">
            <w:pPr>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6B69DB">
              <w:rPr>
                <w:rFonts w:ascii="Palatino Linotype" w:eastAsia="Cambria" w:hAnsi="Palatino Linotype" w:cs="Arial"/>
                <w:color w:val="000000"/>
                <w:sz w:val="22"/>
                <w:lang w:val="es-MX"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28AE67D" w14:textId="77777777" w:rsidR="00681C08" w:rsidRPr="00542258" w:rsidRDefault="00681C08" w:rsidP="00E37F0A">
      <w:pPr>
        <w:spacing w:line="360" w:lineRule="auto"/>
        <w:ind w:right="49"/>
        <w:contextualSpacing/>
        <w:jc w:val="both"/>
        <w:rPr>
          <w:rFonts w:ascii="Palatino Linotype" w:eastAsia="MS Mincho" w:hAnsi="Palatino Linotype" w:cs="Arial"/>
          <w:color w:val="000000"/>
          <w:lang w:val="es-MX"/>
        </w:rPr>
      </w:pPr>
    </w:p>
    <w:p w14:paraId="528AE67E" w14:textId="77777777" w:rsidR="00681C08" w:rsidRPr="00542258" w:rsidRDefault="006B69DB" w:rsidP="00E37F0A">
      <w:pPr>
        <w:numPr>
          <w:ilvl w:val="0"/>
          <w:numId w:val="1"/>
        </w:numPr>
        <w:tabs>
          <w:tab w:val="left" w:pos="567"/>
        </w:tabs>
        <w:spacing w:line="360" w:lineRule="auto"/>
        <w:ind w:left="0" w:firstLine="0"/>
        <w:contextualSpacing/>
        <w:jc w:val="both"/>
        <w:rPr>
          <w:rFonts w:ascii="Palatino Linotype" w:eastAsia="Calibri" w:hAnsi="Palatino Linotype" w:cs="Arial"/>
          <w:lang w:val="es-MX"/>
        </w:rPr>
      </w:pPr>
      <w:r>
        <w:rPr>
          <w:rFonts w:ascii="Palatino Linotype" w:eastAsia="MS Mincho" w:hAnsi="Palatino Linotype" w:cs="Arial"/>
          <w:lang w:val="es-MX" w:eastAsia="en-US"/>
        </w:rPr>
        <w:lastRenderedPageBreak/>
        <w:t>Si el Servidor P</w:t>
      </w:r>
      <w:r w:rsidR="00681C08" w:rsidRPr="00542258">
        <w:rPr>
          <w:rFonts w:ascii="Palatino Linotype" w:eastAsia="MS Mincho" w:hAnsi="Palatino Linotype" w:cs="Arial"/>
          <w:lang w:val="es-MX" w:eastAsia="en-US"/>
        </w:rPr>
        <w:t>úblico incumple con estas formalidades y entrega la información sin proteger los datos personales incumple con lo que estipula las disposiciones legales establecidas, asimismo que si entrega un documento testado sin el debido acuerdo de clasificación.</w:t>
      </w:r>
    </w:p>
    <w:p w14:paraId="528AE67F" w14:textId="77777777" w:rsidR="00681C08" w:rsidRPr="00542258" w:rsidRDefault="00681C08" w:rsidP="006B69DB">
      <w:pPr>
        <w:spacing w:line="360" w:lineRule="auto"/>
        <w:contextualSpacing/>
        <w:rPr>
          <w:rFonts w:ascii="Palatino Linotype" w:eastAsia="Calibri" w:hAnsi="Palatino Linotype" w:cs="Arial"/>
          <w:lang w:val="es-MX"/>
        </w:rPr>
      </w:pPr>
    </w:p>
    <w:p w14:paraId="528AE680" w14:textId="77777777" w:rsidR="006B69DB" w:rsidRPr="00F14B2B" w:rsidRDefault="00681C08" w:rsidP="006B69DB">
      <w:pPr>
        <w:numPr>
          <w:ilvl w:val="0"/>
          <w:numId w:val="1"/>
        </w:numPr>
        <w:tabs>
          <w:tab w:val="left" w:pos="567"/>
        </w:tabs>
        <w:spacing w:line="360" w:lineRule="auto"/>
        <w:ind w:left="0" w:firstLine="0"/>
        <w:contextualSpacing/>
        <w:jc w:val="both"/>
        <w:rPr>
          <w:rFonts w:ascii="Palatino Linotype" w:eastAsia="MS Mincho" w:hAnsi="Palatino Linotype" w:cs="Arial"/>
          <w:lang w:val="es-MX"/>
        </w:rPr>
      </w:pPr>
      <w:r w:rsidRPr="00542258">
        <w:rPr>
          <w:rFonts w:ascii="Palatino Linotype" w:eastAsia="Times New Roman" w:hAnsi="Palatino Linotype" w:cs="Arial"/>
          <w:color w:val="222222"/>
          <w:lang w:val="es-MX" w:eastAsia="es-MX"/>
        </w:rPr>
        <w:t xml:space="preserve">Por lo anteriormente expuesto y fundado, este </w:t>
      </w:r>
      <w:r w:rsidRPr="00542258">
        <w:rPr>
          <w:rFonts w:ascii="Palatino Linotype" w:eastAsia="Times New Roman" w:hAnsi="Palatino Linotype" w:cs="Arial"/>
          <w:b/>
          <w:bCs/>
          <w:color w:val="222222"/>
          <w:lang w:val="es-MX" w:eastAsia="es-MX"/>
        </w:rPr>
        <w:t>ÓRGANO GARANTE</w:t>
      </w:r>
      <w:r w:rsidRPr="00542258">
        <w:rPr>
          <w:rFonts w:ascii="Palatino Linotype" w:eastAsia="Times New Roman" w:hAnsi="Palatino Linotype" w:cs="Arial"/>
          <w:color w:val="222222"/>
          <w:lang w:val="es-MX" w:eastAsia="es-MX"/>
        </w:rPr>
        <w:t xml:space="preserve"> emite los siguientes:</w:t>
      </w:r>
      <w:r w:rsidR="006B69DB">
        <w:rPr>
          <w:rFonts w:ascii="Palatino Linotype" w:eastAsia="Times New Roman" w:hAnsi="Palatino Linotype" w:cs="Arial"/>
          <w:color w:val="222222"/>
          <w:lang w:val="es-MX" w:eastAsia="es-MX"/>
        </w:rPr>
        <w:t>--------------------------------------------------------------------------------------------</w:t>
      </w:r>
    </w:p>
    <w:p w14:paraId="528AE681" w14:textId="77777777" w:rsidR="00F14B2B" w:rsidRPr="000303F5" w:rsidRDefault="00F14B2B" w:rsidP="00F14B2B">
      <w:pPr>
        <w:tabs>
          <w:tab w:val="left" w:pos="567"/>
        </w:tabs>
        <w:spacing w:line="360" w:lineRule="auto"/>
        <w:contextualSpacing/>
        <w:jc w:val="both"/>
        <w:rPr>
          <w:rFonts w:ascii="Palatino Linotype" w:eastAsia="MS Mincho" w:hAnsi="Palatino Linotype" w:cs="Arial"/>
          <w:lang w:val="es-MX"/>
        </w:rPr>
      </w:pPr>
    </w:p>
    <w:p w14:paraId="528AE682" w14:textId="77777777" w:rsidR="009F09BC" w:rsidRPr="00542258" w:rsidRDefault="009F09BC" w:rsidP="00E37F0A">
      <w:pPr>
        <w:pStyle w:val="Ttulo1"/>
        <w:spacing w:before="0" w:line="360" w:lineRule="auto"/>
        <w:jc w:val="center"/>
        <w:rPr>
          <w:rFonts w:ascii="Palatino Linotype" w:eastAsia="Calibri" w:hAnsi="Palatino Linotype"/>
          <w:b/>
          <w:color w:val="000000" w:themeColor="text1"/>
          <w:sz w:val="24"/>
          <w:szCs w:val="24"/>
          <w:lang w:val="es-ES"/>
        </w:rPr>
      </w:pPr>
      <w:bookmarkStart w:id="48" w:name="_Toc504500693"/>
      <w:bookmarkStart w:id="49" w:name="_Toc534742545"/>
      <w:bookmarkStart w:id="50" w:name="_Toc2248738"/>
      <w:bookmarkStart w:id="51" w:name="_Toc34819440"/>
      <w:bookmarkStart w:id="52" w:name="_Toc51259595"/>
      <w:bookmarkStart w:id="53" w:name="_Toc83128595"/>
      <w:r w:rsidRPr="00542258">
        <w:rPr>
          <w:rFonts w:ascii="Palatino Linotype" w:eastAsia="Calibri" w:hAnsi="Palatino Linotype"/>
          <w:b/>
          <w:color w:val="000000" w:themeColor="text1"/>
          <w:sz w:val="24"/>
          <w:szCs w:val="24"/>
          <w:lang w:val="es-ES"/>
        </w:rPr>
        <w:t>R E S O L U T I V O S</w:t>
      </w:r>
      <w:bookmarkEnd w:id="48"/>
      <w:bookmarkEnd w:id="49"/>
      <w:bookmarkEnd w:id="50"/>
      <w:bookmarkEnd w:id="51"/>
      <w:bookmarkEnd w:id="52"/>
      <w:bookmarkEnd w:id="53"/>
      <w:r w:rsidRPr="00542258">
        <w:rPr>
          <w:rFonts w:ascii="Palatino Linotype" w:eastAsia="Calibri" w:hAnsi="Palatino Linotype"/>
          <w:b/>
          <w:color w:val="000000" w:themeColor="text1"/>
          <w:sz w:val="24"/>
          <w:szCs w:val="24"/>
          <w:lang w:val="es-ES"/>
        </w:rPr>
        <w:t xml:space="preserve"> </w:t>
      </w:r>
    </w:p>
    <w:p w14:paraId="528AE683" w14:textId="77777777" w:rsidR="009F09BC" w:rsidRPr="00542258" w:rsidRDefault="009F09BC" w:rsidP="00E37F0A">
      <w:pPr>
        <w:spacing w:before="240" w:after="360" w:line="360" w:lineRule="auto"/>
        <w:jc w:val="both"/>
        <w:rPr>
          <w:rFonts w:ascii="Palatino Linotype" w:hAnsi="Palatino Linotype"/>
          <w:b/>
        </w:rPr>
      </w:pPr>
      <w:r w:rsidRPr="00542258">
        <w:rPr>
          <w:rFonts w:ascii="Palatino Linotype" w:eastAsia="Times New Roman" w:hAnsi="Palatino Linotype" w:cs="Arial"/>
          <w:b/>
        </w:rPr>
        <w:t>PRIMERO</w:t>
      </w:r>
      <w:r w:rsidRPr="00542258">
        <w:rPr>
          <w:rFonts w:ascii="Palatino Linotype" w:eastAsia="Times New Roman" w:hAnsi="Palatino Linotype" w:cs="Arial"/>
          <w:lang w:val="es-ES"/>
        </w:rPr>
        <w:t xml:space="preserve">. </w:t>
      </w:r>
      <w:r w:rsidR="003416EA" w:rsidRPr="00542258">
        <w:rPr>
          <w:rFonts w:ascii="Palatino Linotype" w:eastAsia="Times New Roman" w:hAnsi="Palatino Linotype" w:cs="Arial"/>
          <w:lang w:val="es-ES"/>
        </w:rPr>
        <w:t>Resultan</w:t>
      </w:r>
      <w:r w:rsidRPr="00542258">
        <w:rPr>
          <w:rFonts w:ascii="Palatino Linotype" w:eastAsia="Times New Roman" w:hAnsi="Palatino Linotype" w:cs="Arial"/>
          <w:lang w:val="es-ES"/>
        </w:rPr>
        <w:t xml:space="preserve"> fundadas las razones o motivos de inconformidad hechos valer en</w:t>
      </w:r>
      <w:r w:rsidR="009A2251" w:rsidRPr="00542258">
        <w:rPr>
          <w:rFonts w:ascii="Palatino Linotype" w:eastAsia="Times New Roman" w:hAnsi="Palatino Linotype" w:cs="Arial"/>
          <w:lang w:val="es-ES"/>
        </w:rPr>
        <w:t xml:space="preserve"> el</w:t>
      </w:r>
      <w:r w:rsidRPr="00542258">
        <w:rPr>
          <w:rFonts w:ascii="Palatino Linotype" w:eastAsia="Times New Roman" w:hAnsi="Palatino Linotype" w:cs="Arial"/>
          <w:lang w:val="es-ES"/>
        </w:rPr>
        <w:t xml:space="preserve"> Recurso de R</w:t>
      </w:r>
      <w:r w:rsidR="00455041" w:rsidRPr="00542258">
        <w:rPr>
          <w:rFonts w:ascii="Palatino Linotype" w:eastAsia="Times New Roman" w:hAnsi="Palatino Linotype" w:cs="Arial"/>
          <w:lang w:val="es-ES"/>
        </w:rPr>
        <w:t xml:space="preserve">evisión </w:t>
      </w:r>
      <w:r w:rsidR="00F14B2B">
        <w:rPr>
          <w:rFonts w:ascii="Palatino Linotype" w:eastAsia="Times New Roman" w:hAnsi="Palatino Linotype" w:cs="Arial"/>
          <w:b/>
          <w:lang w:val="es-ES"/>
        </w:rPr>
        <w:t>01758</w:t>
      </w:r>
      <w:r w:rsidR="00AC207E" w:rsidRPr="00542258">
        <w:rPr>
          <w:rFonts w:ascii="Palatino Linotype" w:eastAsia="Times New Roman" w:hAnsi="Palatino Linotype" w:cs="Arial"/>
          <w:b/>
          <w:lang w:val="es-ES"/>
        </w:rPr>
        <w:t>/INFOEM/IP/RR/2022</w:t>
      </w:r>
      <w:r w:rsidRPr="00542258">
        <w:rPr>
          <w:rFonts w:ascii="Palatino Linotype" w:hAnsi="Palatino Linotype"/>
        </w:rPr>
        <w:t>,</w:t>
      </w:r>
      <w:r w:rsidRPr="00542258">
        <w:rPr>
          <w:rFonts w:ascii="Palatino Linotype" w:eastAsia="Times New Roman" w:hAnsi="Palatino Linotype" w:cs="Arial"/>
          <w:b/>
          <w:lang w:val="es-ES"/>
        </w:rPr>
        <w:t xml:space="preserve"> </w:t>
      </w:r>
      <w:r w:rsidR="00076B19">
        <w:rPr>
          <w:rFonts w:ascii="Palatino Linotype" w:eastAsia="Times New Roman" w:hAnsi="Palatino Linotype" w:cs="Arial"/>
          <w:lang w:val="es-ES"/>
        </w:rPr>
        <w:t>en términos de los c</w:t>
      </w:r>
      <w:r w:rsidR="00681C08" w:rsidRPr="00542258">
        <w:rPr>
          <w:rFonts w:ascii="Palatino Linotype" w:eastAsia="Times New Roman" w:hAnsi="Palatino Linotype" w:cs="Arial"/>
          <w:lang w:val="es-ES"/>
        </w:rPr>
        <w:t>onsiderando</w:t>
      </w:r>
      <w:r w:rsidR="0070751E" w:rsidRPr="00542258">
        <w:rPr>
          <w:rFonts w:ascii="Palatino Linotype" w:eastAsia="Times New Roman" w:hAnsi="Palatino Linotype" w:cs="Arial"/>
          <w:lang w:val="es-ES"/>
        </w:rPr>
        <w:t>s</w:t>
      </w:r>
      <w:r w:rsidR="00681C08" w:rsidRPr="00542258">
        <w:rPr>
          <w:rFonts w:ascii="Palatino Linotype" w:eastAsia="Times New Roman" w:hAnsi="Palatino Linotype" w:cs="Arial"/>
          <w:lang w:val="es-ES"/>
        </w:rPr>
        <w:t xml:space="preserve"> </w:t>
      </w:r>
      <w:r w:rsidR="00681C08" w:rsidRPr="00542258">
        <w:rPr>
          <w:rFonts w:ascii="Palatino Linotype" w:eastAsia="Times New Roman" w:hAnsi="Palatino Linotype" w:cs="Arial"/>
          <w:b/>
          <w:lang w:val="es-ES"/>
        </w:rPr>
        <w:t xml:space="preserve">CUARTO </w:t>
      </w:r>
      <w:r w:rsidR="0070751E" w:rsidRPr="00542258">
        <w:rPr>
          <w:rFonts w:ascii="Palatino Linotype" w:eastAsia="Times New Roman" w:hAnsi="Palatino Linotype" w:cs="Arial"/>
          <w:b/>
          <w:lang w:val="es-ES"/>
        </w:rPr>
        <w:t xml:space="preserve">y QUINTO </w:t>
      </w:r>
      <w:r w:rsidRPr="00542258">
        <w:rPr>
          <w:rFonts w:ascii="Palatino Linotype" w:eastAsia="Times New Roman" w:hAnsi="Palatino Linotype" w:cs="Arial"/>
          <w:lang w:val="es-ES"/>
        </w:rPr>
        <w:t xml:space="preserve">de la presente resolución. </w:t>
      </w:r>
    </w:p>
    <w:p w14:paraId="528AE684" w14:textId="393AD659" w:rsidR="00AC207E" w:rsidRPr="00542258" w:rsidRDefault="009F09BC" w:rsidP="00E37F0A">
      <w:pPr>
        <w:spacing w:before="240" w:after="360" w:line="360" w:lineRule="auto"/>
        <w:jc w:val="both"/>
        <w:rPr>
          <w:rFonts w:ascii="Palatino Linotype" w:eastAsia="MS Mincho" w:hAnsi="Palatino Linotype" w:cs="Times New Roman"/>
          <w:b/>
          <w:color w:val="000000" w:themeColor="text1"/>
        </w:rPr>
      </w:pPr>
      <w:bookmarkStart w:id="54" w:name="_Toc503891607"/>
      <w:bookmarkStart w:id="55" w:name="_Toc511647757"/>
      <w:bookmarkStart w:id="56" w:name="_Toc511647818"/>
      <w:bookmarkStart w:id="57" w:name="_Toc477891768"/>
      <w:bookmarkStart w:id="58" w:name="_Toc477891858"/>
      <w:bookmarkStart w:id="59" w:name="_Toc481576259"/>
      <w:bookmarkStart w:id="60" w:name="_Toc492590391"/>
      <w:bookmarkStart w:id="61" w:name="_Toc462653937"/>
      <w:bookmarkStart w:id="62" w:name="_Toc453696502"/>
      <w:bookmarkStart w:id="63" w:name="_Toc454301155"/>
      <w:r w:rsidRPr="00542258">
        <w:rPr>
          <w:rFonts w:ascii="Palatino Linotype" w:eastAsia="Times New Roman" w:hAnsi="Palatino Linotype" w:cs="Times New Roman"/>
          <w:b/>
        </w:rPr>
        <w:t>SEGUNDO.</w:t>
      </w:r>
      <w:bookmarkEnd w:id="54"/>
      <w:bookmarkEnd w:id="55"/>
      <w:bookmarkEnd w:id="56"/>
      <w:r w:rsidRPr="00542258">
        <w:rPr>
          <w:rFonts w:ascii="Palatino Linotype" w:eastAsia="Times New Roman" w:hAnsi="Palatino Linotype" w:cs="Times New Roman"/>
          <w:b/>
        </w:rPr>
        <w:t xml:space="preserve"> </w:t>
      </w:r>
      <w:bookmarkEnd w:id="57"/>
      <w:bookmarkEnd w:id="58"/>
      <w:bookmarkEnd w:id="59"/>
      <w:bookmarkEnd w:id="60"/>
      <w:bookmarkEnd w:id="61"/>
      <w:bookmarkEnd w:id="62"/>
      <w:bookmarkEnd w:id="63"/>
      <w:r w:rsidRPr="00542258">
        <w:rPr>
          <w:rFonts w:ascii="Palatino Linotype" w:eastAsia="MS Mincho" w:hAnsi="Palatino Linotype" w:cs="Times New Roman"/>
          <w:color w:val="000000" w:themeColor="text1"/>
        </w:rPr>
        <w:t xml:space="preserve">Se </w:t>
      </w:r>
      <w:r w:rsidR="00AC207E" w:rsidRPr="00542258">
        <w:rPr>
          <w:rFonts w:ascii="Palatino Linotype" w:eastAsia="MS Mincho" w:hAnsi="Palatino Linotype" w:cs="Times New Roman"/>
          <w:b/>
          <w:color w:val="000000" w:themeColor="text1"/>
        </w:rPr>
        <w:t xml:space="preserve">MODIFICA </w:t>
      </w:r>
      <w:r w:rsidRPr="00542258">
        <w:rPr>
          <w:rFonts w:ascii="Palatino Linotype" w:eastAsia="MS Mincho" w:hAnsi="Palatino Linotype" w:cs="Times New Roman"/>
          <w:color w:val="000000" w:themeColor="text1"/>
        </w:rPr>
        <w:t>la respuesta</w:t>
      </w:r>
      <w:r w:rsidR="00455041" w:rsidRPr="00542258">
        <w:rPr>
          <w:rFonts w:ascii="Palatino Linotype" w:eastAsia="MS Mincho" w:hAnsi="Palatino Linotype" w:cs="Times New Roman"/>
          <w:color w:val="000000" w:themeColor="text1"/>
        </w:rPr>
        <w:t xml:space="preserve"> emitida por el </w:t>
      </w:r>
      <w:r w:rsidR="00AC207E" w:rsidRPr="00542258">
        <w:rPr>
          <w:rFonts w:ascii="Palatino Linotype" w:eastAsia="MS Mincho" w:hAnsi="Palatino Linotype" w:cs="Times New Roman"/>
          <w:b/>
          <w:color w:val="000000" w:themeColor="text1"/>
        </w:rPr>
        <w:t xml:space="preserve">Ayuntamiento </w:t>
      </w:r>
      <w:r w:rsidR="002F1C02">
        <w:rPr>
          <w:rFonts w:ascii="Palatino Linotype" w:eastAsia="MS Mincho" w:hAnsi="Palatino Linotype" w:cs="Times New Roman"/>
          <w:b/>
          <w:color w:val="000000" w:themeColor="text1"/>
        </w:rPr>
        <w:t xml:space="preserve">de </w:t>
      </w:r>
      <w:r w:rsidR="00F14B2B">
        <w:rPr>
          <w:rFonts w:ascii="Palatino Linotype" w:eastAsia="MS Mincho" w:hAnsi="Palatino Linotype" w:cs="Times New Roman"/>
          <w:b/>
          <w:color w:val="000000" w:themeColor="text1"/>
        </w:rPr>
        <w:t>Toluca</w:t>
      </w:r>
      <w:r w:rsidR="00996E33" w:rsidRPr="00542258">
        <w:rPr>
          <w:rFonts w:ascii="Palatino Linotype" w:eastAsia="MS Mincho" w:hAnsi="Palatino Linotype" w:cs="Times New Roman"/>
          <w:color w:val="000000" w:themeColor="text1"/>
        </w:rPr>
        <w:t xml:space="preserve"> </w:t>
      </w:r>
      <w:r w:rsidRPr="00542258">
        <w:rPr>
          <w:rFonts w:ascii="Palatino Linotype" w:eastAsia="MS Mincho" w:hAnsi="Palatino Linotype" w:cs="Times New Roman"/>
          <w:color w:val="000000" w:themeColor="text1"/>
        </w:rPr>
        <w:t xml:space="preserve">y se </w:t>
      </w:r>
      <w:r w:rsidRPr="00542258">
        <w:rPr>
          <w:rFonts w:ascii="Palatino Linotype" w:eastAsia="MS Mincho" w:hAnsi="Palatino Linotype" w:cs="Times New Roman"/>
          <w:b/>
          <w:color w:val="000000" w:themeColor="text1"/>
        </w:rPr>
        <w:t>ORDENA</w:t>
      </w:r>
      <w:r w:rsidRPr="00542258">
        <w:rPr>
          <w:rFonts w:ascii="Palatino Linotype" w:eastAsia="MS Mincho" w:hAnsi="Palatino Linotype" w:cs="Times New Roman"/>
          <w:color w:val="000000" w:themeColor="text1"/>
        </w:rPr>
        <w:t xml:space="preserve"> entregar vía Sistema de Acceso a la Información Mexiquense </w:t>
      </w:r>
      <w:r w:rsidRPr="00542258">
        <w:rPr>
          <w:rFonts w:ascii="Palatino Linotype" w:eastAsia="MS Mincho" w:hAnsi="Palatino Linotype" w:cs="Times New Roman"/>
          <w:b/>
          <w:color w:val="000000" w:themeColor="text1"/>
        </w:rPr>
        <w:t>(SAIMEX)</w:t>
      </w:r>
      <w:r w:rsidR="006B69DB">
        <w:rPr>
          <w:rFonts w:ascii="Palatino Linotype" w:eastAsia="MS Mincho" w:hAnsi="Palatino Linotype" w:cs="Times New Roman"/>
          <w:color w:val="000000" w:themeColor="text1"/>
        </w:rPr>
        <w:t xml:space="preserve">, </w:t>
      </w:r>
      <w:r w:rsidR="00F14B2B">
        <w:rPr>
          <w:rFonts w:ascii="Palatino Linotype" w:eastAsia="MS Mincho" w:hAnsi="Palatino Linotype" w:cs="Times New Roman"/>
          <w:color w:val="000000" w:themeColor="text1"/>
        </w:rPr>
        <w:t>en</w:t>
      </w:r>
      <w:r w:rsidRPr="00542258">
        <w:rPr>
          <w:rFonts w:ascii="Palatino Linotype" w:eastAsia="MS Mincho" w:hAnsi="Palatino Linotype" w:cs="Times New Roman"/>
          <w:color w:val="000000" w:themeColor="text1"/>
        </w:rPr>
        <w:t xml:space="preserve"> versión pública, </w:t>
      </w:r>
      <w:r w:rsidR="007F3187" w:rsidRPr="00542258">
        <w:rPr>
          <w:rFonts w:ascii="Palatino Linotype" w:eastAsia="MS Mincho" w:hAnsi="Palatino Linotype" w:cs="Times New Roman"/>
          <w:color w:val="000000" w:themeColor="text1"/>
        </w:rPr>
        <w:t>la siguiente información</w:t>
      </w:r>
      <w:r w:rsidRPr="00542258">
        <w:rPr>
          <w:rFonts w:ascii="Palatino Linotype" w:eastAsia="MS Mincho" w:hAnsi="Palatino Linotype" w:cs="Times New Roman"/>
          <w:color w:val="000000" w:themeColor="text1"/>
        </w:rPr>
        <w:t>:</w:t>
      </w:r>
    </w:p>
    <w:p w14:paraId="528AE685" w14:textId="77777777" w:rsidR="00F14B2B" w:rsidRDefault="00F14B2B" w:rsidP="00F14B2B">
      <w:pPr>
        <w:pStyle w:val="Prrafodelista"/>
        <w:numPr>
          <w:ilvl w:val="0"/>
          <w:numId w:val="30"/>
        </w:numPr>
        <w:tabs>
          <w:tab w:val="left" w:pos="1134"/>
        </w:tabs>
        <w:spacing w:before="240" w:after="360" w:line="360" w:lineRule="auto"/>
        <w:ind w:left="567" w:right="616" w:firstLine="0"/>
        <w:jc w:val="both"/>
        <w:rPr>
          <w:rFonts w:ascii="Palatino Linotype" w:hAnsi="Palatino Linotype" w:cs="Arial"/>
          <w:b/>
        </w:rPr>
      </w:pPr>
      <w:r>
        <w:rPr>
          <w:rFonts w:ascii="Palatino Linotype" w:hAnsi="Palatino Linotype" w:cs="Arial"/>
          <w:b/>
        </w:rPr>
        <w:t>Lo</w:t>
      </w:r>
      <w:r>
        <w:rPr>
          <w:rFonts w:ascii="Palatino Linotype" w:hAnsi="Palatino Linotype"/>
          <w:b/>
          <w:sz w:val="22"/>
          <w:szCs w:val="22"/>
        </w:rPr>
        <w:t xml:space="preserve">s Documentos de Seguridad de </w:t>
      </w:r>
      <w:r w:rsidRPr="00526043">
        <w:rPr>
          <w:rFonts w:ascii="Palatino Linotype" w:hAnsi="Palatino Linotype"/>
          <w:b/>
          <w:sz w:val="22"/>
          <w:szCs w:val="22"/>
        </w:rPr>
        <w:t>las Bases de Datos</w:t>
      </w:r>
      <w:r>
        <w:rPr>
          <w:rFonts w:ascii="Palatino Linotype" w:hAnsi="Palatino Linotype"/>
          <w:b/>
          <w:sz w:val="22"/>
          <w:szCs w:val="22"/>
        </w:rPr>
        <w:t xml:space="preserve"> Personales, vigentes al veinticuatro de enero de dos mil veintidós.</w:t>
      </w:r>
    </w:p>
    <w:p w14:paraId="528AE686" w14:textId="77777777" w:rsidR="009F09BC" w:rsidRPr="00542258" w:rsidRDefault="009F09BC" w:rsidP="00E37F0A">
      <w:pPr>
        <w:spacing w:before="240" w:after="360" w:line="360" w:lineRule="auto"/>
        <w:jc w:val="both"/>
        <w:rPr>
          <w:rFonts w:ascii="Palatino Linotype" w:eastAsia="Calibri" w:hAnsi="Palatino Linotype" w:cs="Arial"/>
        </w:rPr>
      </w:pPr>
      <w:bookmarkStart w:id="64" w:name="_Toc503891610"/>
      <w:bookmarkStart w:id="65" w:name="_Toc453696503"/>
      <w:bookmarkStart w:id="66" w:name="_Toc454301156"/>
      <w:bookmarkStart w:id="67" w:name="_Toc462653938"/>
      <w:bookmarkStart w:id="68" w:name="_Toc477891769"/>
      <w:bookmarkStart w:id="69" w:name="_Toc477891859"/>
      <w:bookmarkStart w:id="70" w:name="_Toc481576260"/>
      <w:bookmarkStart w:id="71" w:name="_Toc492590392"/>
      <w:r w:rsidRPr="00542258">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542258">
        <w:rPr>
          <w:rFonts w:ascii="Palatino Linotype" w:eastAsia="Calibri" w:hAnsi="Palatino Linotype" w:cs="Arial"/>
          <w:b/>
        </w:rPr>
        <w:t>EL RECURRENTE</w:t>
      </w:r>
      <w:r w:rsidRPr="00542258">
        <w:rPr>
          <w:rFonts w:ascii="Palatino Linotype" w:eastAsia="Calibri" w:hAnsi="Palatino Linotype" w:cs="Arial"/>
        </w:rPr>
        <w:t>.</w:t>
      </w:r>
    </w:p>
    <w:bookmarkEnd w:id="64"/>
    <w:bookmarkEnd w:id="65"/>
    <w:bookmarkEnd w:id="66"/>
    <w:bookmarkEnd w:id="67"/>
    <w:bookmarkEnd w:id="68"/>
    <w:bookmarkEnd w:id="69"/>
    <w:bookmarkEnd w:id="70"/>
    <w:bookmarkEnd w:id="71"/>
    <w:p w14:paraId="528AE687" w14:textId="77777777" w:rsidR="00681C08" w:rsidRPr="00542258" w:rsidRDefault="00681C08" w:rsidP="00E37F0A">
      <w:pPr>
        <w:spacing w:line="360" w:lineRule="auto"/>
        <w:jc w:val="both"/>
        <w:rPr>
          <w:rFonts w:ascii="Palatino Linotype" w:eastAsia="MS Mincho" w:hAnsi="Palatino Linotype"/>
          <w:color w:val="000000"/>
          <w:lang w:val="es-MX" w:eastAsia="es-MX"/>
        </w:rPr>
      </w:pPr>
      <w:r w:rsidRPr="00542258">
        <w:rPr>
          <w:rFonts w:ascii="Palatino Linotype" w:eastAsia="MS Mincho" w:hAnsi="Palatino Linotype"/>
          <w:b/>
          <w:color w:val="000000"/>
          <w:lang w:val="es-MX" w:eastAsia="es-MX"/>
        </w:rPr>
        <w:lastRenderedPageBreak/>
        <w:t>TERCERO.</w:t>
      </w:r>
      <w:r w:rsidRPr="00542258">
        <w:rPr>
          <w:rFonts w:ascii="Palatino Linotype" w:eastAsia="MS Mincho" w:hAnsi="Palatino Linotype"/>
          <w:color w:val="000000"/>
          <w:lang w:val="es-MX" w:eastAsia="es-MX"/>
        </w:rPr>
        <w:t xml:space="preserve"> Notifíquese al Titular de la Unidad de Transparencia </w:t>
      </w:r>
      <w:r w:rsidRPr="00542258">
        <w:rPr>
          <w:rFonts w:ascii="Palatino Linotype" w:hAnsi="Palatino Linotype" w:cs="Arial"/>
          <w:color w:val="222222"/>
          <w:lang w:eastAsia="es-MX"/>
        </w:rPr>
        <w:t xml:space="preserve">del </w:t>
      </w:r>
      <w:r w:rsidRPr="00542258">
        <w:rPr>
          <w:rFonts w:ascii="Palatino Linotype" w:hAnsi="Palatino Linotype" w:cs="Arial"/>
          <w:b/>
          <w:bCs/>
          <w:color w:val="222222"/>
          <w:lang w:eastAsia="es-MX"/>
        </w:rPr>
        <w:t xml:space="preserve">SUJETO OBLIGADO </w:t>
      </w:r>
      <w:r w:rsidRPr="00542258">
        <w:rPr>
          <w:rFonts w:ascii="Palatino Linotype" w:hAnsi="Palatino Linotype" w:cs="Arial"/>
          <w:bCs/>
          <w:color w:val="222222"/>
          <w:lang w:eastAsia="es-MX"/>
        </w:rPr>
        <w:t>la presente resolución, vía Sistema de Acceso a la Información Mexiquense (SAIMEX)</w:t>
      </w:r>
      <w:r w:rsidRPr="00542258">
        <w:rPr>
          <w:rFonts w:ascii="Palatino Linotype" w:hAnsi="Palatino Linotype" w:cs="Arial"/>
          <w:color w:val="222222"/>
          <w:lang w:eastAsia="es-MX"/>
        </w:rPr>
        <w:t xml:space="preserve">, para que conforme al artículo 186, último párrafo, 189, segundo párrafo, y 194 de la Ley de Transparencia y Acceso a la Información Pública del Estado de México y Municipios </w:t>
      </w:r>
      <w:r w:rsidRPr="00076B19">
        <w:rPr>
          <w:rFonts w:ascii="Palatino Linotype" w:hAnsi="Palatino Linotype" w:cs="Arial"/>
          <w:b/>
          <w:color w:val="222222"/>
          <w:lang w:eastAsia="es-MX"/>
        </w:rPr>
        <w:t>dé cumplimiento a lo ordenado dentro del plazo de diez días hábiles,</w:t>
      </w:r>
      <w:r w:rsidRPr="00542258">
        <w:rPr>
          <w:rFonts w:ascii="Palatino Linotype" w:hAnsi="Palatino Linotype" w:cs="Arial"/>
          <w:color w:val="222222"/>
          <w:lang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28AE688" w14:textId="77777777" w:rsidR="0057514F" w:rsidRPr="00542258" w:rsidRDefault="0057514F" w:rsidP="00E37F0A">
      <w:pPr>
        <w:spacing w:line="360" w:lineRule="auto"/>
        <w:jc w:val="both"/>
        <w:rPr>
          <w:rFonts w:ascii="Palatino Linotype" w:hAnsi="Palatino Linotype" w:cs="Arial"/>
          <w:b/>
        </w:rPr>
      </w:pPr>
    </w:p>
    <w:p w14:paraId="528AE689" w14:textId="77777777" w:rsidR="0057514F" w:rsidRPr="00542258" w:rsidRDefault="0057514F" w:rsidP="00E37F0A">
      <w:pPr>
        <w:spacing w:line="360" w:lineRule="auto"/>
        <w:jc w:val="both"/>
        <w:rPr>
          <w:rFonts w:ascii="Palatino Linotype" w:eastAsia="Calibri" w:hAnsi="Palatino Linotype" w:cs="Arial"/>
          <w:bCs/>
        </w:rPr>
      </w:pPr>
      <w:r w:rsidRPr="00542258">
        <w:rPr>
          <w:rFonts w:ascii="Palatino Linotype" w:hAnsi="Palatino Linotype" w:cs="Arial"/>
          <w:b/>
        </w:rPr>
        <w:t xml:space="preserve">CUARTO. </w:t>
      </w:r>
      <w:r w:rsidRPr="00542258">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542258">
        <w:rPr>
          <w:rFonts w:ascii="Palatino Linotype" w:eastAsia="Calibri" w:hAnsi="Palatino Linotype" w:cs="Arial"/>
          <w:b/>
          <w:bCs/>
        </w:rPr>
        <w:t>SUJETO OBLIGADO</w:t>
      </w:r>
      <w:r w:rsidRPr="00542258">
        <w:rPr>
          <w:rFonts w:ascii="Palatino Linotype" w:eastAsia="Calibri" w:hAnsi="Palatino Linotype" w:cs="Arial"/>
          <w:bCs/>
        </w:rPr>
        <w:t xml:space="preserve"> de manera fundada y motivada, podrá solicitar una ampliación de plazo para el cumplimiento de la presente resolución.</w:t>
      </w:r>
    </w:p>
    <w:p w14:paraId="528AE68A" w14:textId="77777777" w:rsidR="009F09BC" w:rsidRPr="00542258" w:rsidRDefault="0057514F" w:rsidP="00E37F0A">
      <w:pPr>
        <w:tabs>
          <w:tab w:val="left" w:pos="8080"/>
        </w:tabs>
        <w:spacing w:before="240" w:line="360" w:lineRule="auto"/>
        <w:ind w:right="49"/>
        <w:jc w:val="both"/>
        <w:rPr>
          <w:rFonts w:ascii="Palatino Linotype" w:eastAsia="Times New Roman" w:hAnsi="Palatino Linotype" w:cs="Arial"/>
          <w:b/>
          <w:lang w:val="es-ES"/>
        </w:rPr>
      </w:pPr>
      <w:bookmarkStart w:id="72" w:name="_Toc492590393"/>
      <w:bookmarkStart w:id="73" w:name="_Toc503891611"/>
      <w:bookmarkStart w:id="74" w:name="_Toc511647759"/>
      <w:bookmarkStart w:id="75" w:name="_Toc511647820"/>
      <w:r w:rsidRPr="00542258">
        <w:rPr>
          <w:rFonts w:ascii="Palatino Linotype" w:eastAsia="Times New Roman" w:hAnsi="Palatino Linotype" w:cs="Times New Roman"/>
          <w:b/>
        </w:rPr>
        <w:t>QUIN</w:t>
      </w:r>
      <w:r w:rsidR="009F09BC" w:rsidRPr="00542258">
        <w:rPr>
          <w:rFonts w:ascii="Palatino Linotype" w:eastAsia="Times New Roman" w:hAnsi="Palatino Linotype" w:cs="Times New Roman"/>
          <w:b/>
        </w:rPr>
        <w:t xml:space="preserve">TO. </w:t>
      </w:r>
      <w:r w:rsidR="009F09BC" w:rsidRPr="00542258">
        <w:rPr>
          <w:rFonts w:ascii="Palatino Linotype" w:eastAsia="Times New Roman" w:hAnsi="Palatino Linotype" w:cs="Times New Roman"/>
        </w:rPr>
        <w:t>Notifíquese</w:t>
      </w:r>
      <w:bookmarkEnd w:id="72"/>
      <w:bookmarkEnd w:id="73"/>
      <w:bookmarkEnd w:id="74"/>
      <w:bookmarkEnd w:id="75"/>
      <w:r w:rsidR="009F09BC" w:rsidRPr="00542258">
        <w:rPr>
          <w:rFonts w:ascii="Palatino Linotype" w:eastAsia="Times New Roman" w:hAnsi="Palatino Linotype" w:cs="Times New Roman"/>
        </w:rPr>
        <w:t xml:space="preserve"> a </w:t>
      </w:r>
      <w:r w:rsidR="009F09BC" w:rsidRPr="00542258">
        <w:rPr>
          <w:rFonts w:ascii="Palatino Linotype" w:eastAsia="Times New Roman" w:hAnsi="Palatino Linotype" w:cs="Times New Roman"/>
          <w:b/>
        </w:rPr>
        <w:t>EL RECURRENTE</w:t>
      </w:r>
      <w:r w:rsidR="009F09BC" w:rsidRPr="00542258">
        <w:rPr>
          <w:rFonts w:ascii="Palatino Linotype" w:eastAsia="Times New Roman" w:hAnsi="Palatino Linotype" w:cs="Times New Roman"/>
        </w:rPr>
        <w:t xml:space="preserve"> la presente</w:t>
      </w:r>
      <w:r w:rsidR="009F09BC" w:rsidRPr="00542258">
        <w:rPr>
          <w:rFonts w:ascii="Palatino Linotype" w:eastAsia="Times New Roman" w:hAnsi="Palatino Linotype" w:cs="Times New Roman"/>
          <w:lang w:val="es-ES" w:eastAsia="es-MX"/>
        </w:rPr>
        <w:t xml:space="preserve"> resolución</w:t>
      </w:r>
      <w:r w:rsidR="006B69DB">
        <w:rPr>
          <w:rFonts w:ascii="Palatino Linotype" w:eastAsia="Times New Roman" w:hAnsi="Palatino Linotype" w:cs="Times New Roman"/>
          <w:lang w:val="es-ES" w:eastAsia="es-MX"/>
        </w:rPr>
        <w:t xml:space="preserve"> a través del </w:t>
      </w:r>
      <w:r w:rsidR="006B69DB" w:rsidRPr="006B69DB">
        <w:rPr>
          <w:rFonts w:ascii="Palatino Linotype" w:eastAsia="Times New Roman" w:hAnsi="Palatino Linotype" w:cs="Times New Roman"/>
          <w:b/>
          <w:lang w:val="es-ES" w:eastAsia="es-MX"/>
        </w:rPr>
        <w:t>SAIMEX.</w:t>
      </w:r>
    </w:p>
    <w:p w14:paraId="528AE68B" w14:textId="77777777" w:rsidR="009F09BC" w:rsidRPr="00542258" w:rsidRDefault="0057514F" w:rsidP="00E37F0A">
      <w:pPr>
        <w:shd w:val="clear" w:color="auto" w:fill="FFFFFF"/>
        <w:spacing w:before="240" w:after="360" w:line="360" w:lineRule="auto"/>
        <w:jc w:val="both"/>
        <w:rPr>
          <w:rFonts w:ascii="Palatino Linotype" w:eastAsia="Times New Roman" w:hAnsi="Palatino Linotype" w:cs="Times New Roman"/>
          <w:lang w:val="es-ES" w:eastAsia="es-MX"/>
        </w:rPr>
      </w:pPr>
      <w:r w:rsidRPr="004053A6">
        <w:rPr>
          <w:rFonts w:ascii="Palatino Linotype" w:eastAsia="Calibri" w:hAnsi="Palatino Linotype" w:cs="Times New Roman"/>
          <w:b/>
          <w:lang w:val="es-MX" w:eastAsia="en-US"/>
        </w:rPr>
        <w:t>SEX</w:t>
      </w:r>
      <w:r w:rsidR="009F09BC" w:rsidRPr="004053A6">
        <w:rPr>
          <w:rFonts w:ascii="Palatino Linotype" w:eastAsia="Calibri" w:hAnsi="Palatino Linotype" w:cs="Times New Roman"/>
          <w:b/>
          <w:lang w:val="es-MX" w:eastAsia="en-US"/>
        </w:rPr>
        <w:t>TO.</w:t>
      </w:r>
      <w:r w:rsidR="009F09BC" w:rsidRPr="004053A6">
        <w:rPr>
          <w:rFonts w:ascii="Palatino Linotype" w:eastAsia="Calibri" w:hAnsi="Palatino Linotype" w:cs="Times New Roman"/>
          <w:lang w:val="es-MX" w:eastAsia="en-US"/>
        </w:rPr>
        <w:t xml:space="preserve"> </w:t>
      </w:r>
      <w:r w:rsidR="009F09BC" w:rsidRPr="004053A6">
        <w:rPr>
          <w:rFonts w:ascii="Palatino Linotype" w:eastAsia="Times New Roman" w:hAnsi="Palatino Linotype" w:cs="Times New Roman"/>
          <w:lang w:val="es-ES" w:eastAsia="es-MX"/>
        </w:rPr>
        <w:t xml:space="preserve">Se hace del conocimiento de </w:t>
      </w:r>
      <w:r w:rsidR="009F09BC" w:rsidRPr="004053A6">
        <w:rPr>
          <w:rFonts w:ascii="Palatino Linotype" w:eastAsia="Times New Roman" w:hAnsi="Palatino Linotype" w:cs="Times New Roman"/>
          <w:b/>
          <w:lang w:val="es-ES" w:eastAsia="es-MX"/>
        </w:rPr>
        <w:t>EL RECURRENTE</w:t>
      </w:r>
      <w:r w:rsidR="009F09BC" w:rsidRPr="004053A6">
        <w:rPr>
          <w:rFonts w:ascii="Palatino Linotype" w:eastAsia="Times New Roman" w:hAnsi="Palatino Linotype" w:cs="Times New Roman"/>
          <w:lang w:val="es-ES" w:eastAsia="es-MX"/>
        </w:rPr>
        <w:t xml:space="preserve"> </w:t>
      </w:r>
      <w:r w:rsidR="00CF1B6E" w:rsidRPr="004053A6">
        <w:rPr>
          <w:rFonts w:ascii="Palatino Linotype" w:hAnsi="Palatino Linotype"/>
          <w:color w:val="000000" w:themeColor="text1"/>
          <w:lang w:eastAsia="es-ES_tradnl"/>
        </w:rPr>
        <w:t xml:space="preserve">que </w:t>
      </w:r>
      <w:r w:rsidR="00CF1B6E" w:rsidRPr="004053A6">
        <w:rPr>
          <w:rFonts w:ascii="Palatino Linotype" w:hAnsi="Palatino Linotype"/>
          <w:color w:val="222222"/>
          <w:lang w:eastAsia="es-ES_tradnl"/>
        </w:rPr>
        <w:t xml:space="preserve">de conformidad con lo establecido en el artículo 196 de la Ley de Transparencia y Acceso a la Información Pública del Estado de México y Municipios, </w:t>
      </w:r>
      <w:r w:rsidR="00004188" w:rsidRPr="004053A6">
        <w:rPr>
          <w:rFonts w:ascii="Palatino Linotype" w:hAnsi="Palatino Linotype"/>
          <w:color w:val="222222"/>
          <w:lang w:eastAsia="es-ES_tradnl"/>
        </w:rPr>
        <w:t>en caso de que considere que la resolución le cause algún perjuicio podrá impugnarla vía juicio de amparo en los términos de las leyes aplicables.</w:t>
      </w:r>
    </w:p>
    <w:p w14:paraId="528AE68C" w14:textId="77777777" w:rsidR="0040539B" w:rsidRDefault="0040539B" w:rsidP="0040539B">
      <w:pPr>
        <w:spacing w:line="360" w:lineRule="auto"/>
        <w:jc w:val="both"/>
        <w:rPr>
          <w:rFonts w:ascii="Palatino Linotype" w:eastAsia="MS Mincho" w:hAnsi="Palatino Linotype" w:cs="Times New Roman"/>
          <w:color w:val="000000"/>
          <w:lang w:val="es-ES"/>
        </w:rPr>
      </w:pPr>
    </w:p>
    <w:bookmarkStart w:id="76" w:name="_Hlk129792997"/>
    <w:p w14:paraId="528AE68D" w14:textId="453BE00D" w:rsidR="00076B19" w:rsidRPr="004053A6" w:rsidRDefault="004053A6" w:rsidP="00076B19">
      <w:pPr>
        <w:spacing w:before="240" w:after="240" w:line="360" w:lineRule="auto"/>
        <w:ind w:firstLine="1"/>
        <w:jc w:val="both"/>
        <w:rPr>
          <w:rFonts w:ascii="Palatino Linotype" w:hAnsi="Palatino Linotype"/>
          <w:smallCaps/>
          <w:color w:val="000000" w:themeColor="text1"/>
        </w:rPr>
      </w:pPr>
      <w:r>
        <w:rPr>
          <w:rFonts w:ascii="Palatino Linotype" w:hAnsi="Palatino Linotype" w:cs="Times New Roman"/>
          <w:smallCaps/>
          <w:noProof/>
          <w:color w:val="000000" w:themeColor="text1"/>
          <w:lang w:val="es-MX" w:eastAsia="es-MX"/>
        </w:rPr>
        <w:lastRenderedPageBreak/>
        <mc:AlternateContent>
          <mc:Choice Requires="wps">
            <w:drawing>
              <wp:anchor distT="0" distB="0" distL="114300" distR="114300" simplePos="0" relativeHeight="251659264" behindDoc="0" locked="0" layoutInCell="1" allowOverlap="1" wp14:anchorId="01A327D7" wp14:editId="064D5901">
                <wp:simplePos x="0" y="0"/>
                <wp:positionH relativeFrom="column">
                  <wp:posOffset>-127635</wp:posOffset>
                </wp:positionH>
                <wp:positionV relativeFrom="paragraph">
                  <wp:posOffset>2837815</wp:posOffset>
                </wp:positionV>
                <wp:extent cx="5810250" cy="51435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810250" cy="5143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9DF427"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05pt,223.45pt" to="447.45pt,6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" strokecolor="#5b9bd5 [3204]" strokeweight=".5pt">
                <v:stroke joinstyle="miter"/>
              </v:line>
            </w:pict>
          </mc:Fallback>
        </mc:AlternateContent>
      </w:r>
      <w:r w:rsidR="00076B19" w:rsidRPr="004053A6">
        <w:rPr>
          <w:rStyle w:val="Referenciasutil"/>
          <w:rFonts w:ascii="Palatino Linotype" w:hAnsi="Palatino Linotype"/>
          <w:color w:val="000000" w:themeColor="text1"/>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57117F">
        <w:rPr>
          <w:rStyle w:val="Referenciasutil"/>
          <w:rFonts w:ascii="Palatino Linotype" w:hAnsi="Palatino Linotype"/>
          <w:color w:val="000000" w:themeColor="text1"/>
        </w:rPr>
        <w:t xml:space="preserve"> (AUSENCIA JUSTIFICADA)</w:t>
      </w:r>
      <w:r w:rsidR="00076B19" w:rsidRPr="004053A6">
        <w:rPr>
          <w:rStyle w:val="Referenciasutil"/>
          <w:rFonts w:ascii="Palatino Linotype" w:hAnsi="Palatino Linotype"/>
          <w:color w:val="000000" w:themeColor="text1"/>
        </w:rPr>
        <w:t xml:space="preserve">; EN LA TRIGÉSIMA QUINTA SESIÓN ORDINARIA CELEBRADA EL VEINTISIETE (27) DE SEPTIEMBRE DE DOS MIL VEINTITRÉS, ANTE EL SECRETARIO TÉCNICO DEL PLENO ALEXIS TAPIA RAMÍREZ. </w:t>
      </w:r>
      <w:bookmarkEnd w:id="76"/>
    </w:p>
    <w:p w14:paraId="528AE68E" w14:textId="77777777" w:rsidR="009F09BC" w:rsidRPr="00542258" w:rsidRDefault="009F09BC" w:rsidP="00E37F0A">
      <w:pPr>
        <w:spacing w:line="360" w:lineRule="auto"/>
        <w:jc w:val="both"/>
        <w:rPr>
          <w:rFonts w:ascii="Palatino Linotype" w:hAnsi="Palatino Linotype"/>
        </w:rPr>
      </w:pPr>
    </w:p>
    <w:p w14:paraId="528AE68F" w14:textId="77777777" w:rsidR="009F09BC" w:rsidRPr="00542258" w:rsidRDefault="009F09BC" w:rsidP="00E37F0A">
      <w:pPr>
        <w:spacing w:line="360" w:lineRule="auto"/>
        <w:rPr>
          <w:rFonts w:ascii="Palatino Linotype" w:hAnsi="Palatino Linotype"/>
        </w:rPr>
      </w:pPr>
    </w:p>
    <w:p w14:paraId="528AE690" w14:textId="77777777" w:rsidR="00E75656" w:rsidRPr="00542258" w:rsidRDefault="00E75656" w:rsidP="00E37F0A">
      <w:pPr>
        <w:spacing w:line="360" w:lineRule="auto"/>
        <w:rPr>
          <w:rFonts w:ascii="Palatino Linotype" w:hAnsi="Palatino Linotype"/>
        </w:rPr>
      </w:pPr>
    </w:p>
    <w:p w14:paraId="528AE691" w14:textId="77777777" w:rsidR="00E75656" w:rsidRPr="00542258" w:rsidRDefault="00E75656" w:rsidP="00E37F0A">
      <w:pPr>
        <w:spacing w:line="360" w:lineRule="auto"/>
        <w:rPr>
          <w:rFonts w:ascii="Palatino Linotype" w:hAnsi="Palatino Linotype"/>
        </w:rPr>
      </w:pPr>
    </w:p>
    <w:p w14:paraId="528AE692" w14:textId="77777777" w:rsidR="00E75656" w:rsidRPr="00542258" w:rsidRDefault="00E75656" w:rsidP="00E37F0A">
      <w:pPr>
        <w:spacing w:line="360" w:lineRule="auto"/>
        <w:rPr>
          <w:rFonts w:ascii="Palatino Linotype" w:hAnsi="Palatino Linotype"/>
        </w:rPr>
      </w:pPr>
    </w:p>
    <w:p w14:paraId="528AE693" w14:textId="77777777" w:rsidR="00E75656" w:rsidRPr="00542258" w:rsidRDefault="00E75656" w:rsidP="00E37F0A">
      <w:pPr>
        <w:spacing w:line="360" w:lineRule="auto"/>
        <w:rPr>
          <w:rFonts w:ascii="Palatino Linotype" w:hAnsi="Palatino Linotype"/>
        </w:rPr>
      </w:pPr>
    </w:p>
    <w:p w14:paraId="528AE694" w14:textId="77777777" w:rsidR="00E75656" w:rsidRPr="00542258" w:rsidRDefault="00E75656" w:rsidP="00E37F0A">
      <w:pPr>
        <w:spacing w:line="360" w:lineRule="auto"/>
        <w:rPr>
          <w:rFonts w:ascii="Palatino Linotype" w:hAnsi="Palatino Linotype"/>
        </w:rPr>
      </w:pPr>
    </w:p>
    <w:p w14:paraId="528AE695" w14:textId="77777777" w:rsidR="00E75656" w:rsidRPr="00542258" w:rsidRDefault="00E75656" w:rsidP="00E37F0A">
      <w:pPr>
        <w:spacing w:line="360" w:lineRule="auto"/>
        <w:rPr>
          <w:rFonts w:ascii="Palatino Linotype" w:hAnsi="Palatino Linotype"/>
        </w:rPr>
      </w:pPr>
    </w:p>
    <w:p w14:paraId="528AE696" w14:textId="77777777" w:rsidR="00E75656" w:rsidRPr="00542258" w:rsidRDefault="00E75656" w:rsidP="00E37F0A">
      <w:pPr>
        <w:spacing w:line="360" w:lineRule="auto"/>
        <w:rPr>
          <w:rFonts w:ascii="Palatino Linotype" w:hAnsi="Palatino Linotype"/>
        </w:rPr>
      </w:pPr>
    </w:p>
    <w:p w14:paraId="528AE697" w14:textId="77777777" w:rsidR="00E75656" w:rsidRPr="00542258" w:rsidRDefault="00E75656" w:rsidP="00E37F0A">
      <w:pPr>
        <w:spacing w:line="360" w:lineRule="auto"/>
        <w:rPr>
          <w:rFonts w:ascii="Palatino Linotype" w:hAnsi="Palatino Linotype"/>
        </w:rPr>
      </w:pPr>
    </w:p>
    <w:p w14:paraId="528AE698" w14:textId="77777777" w:rsidR="00E75656" w:rsidRPr="00542258" w:rsidRDefault="00E75656" w:rsidP="00E37F0A">
      <w:pPr>
        <w:spacing w:line="360" w:lineRule="auto"/>
        <w:rPr>
          <w:rFonts w:ascii="Palatino Linotype" w:hAnsi="Palatino Linotype"/>
        </w:rPr>
      </w:pPr>
    </w:p>
    <w:p w14:paraId="528AE699" w14:textId="77777777" w:rsidR="009F09BC" w:rsidRPr="00542258" w:rsidRDefault="009F09BC" w:rsidP="00E37F0A">
      <w:pPr>
        <w:spacing w:line="360" w:lineRule="auto"/>
        <w:rPr>
          <w:rFonts w:ascii="Palatino Linotype" w:hAnsi="Palatino Linotype"/>
        </w:rPr>
      </w:pPr>
    </w:p>
    <w:p w14:paraId="528AE69A" w14:textId="77777777" w:rsidR="009F09BC" w:rsidRPr="00542258" w:rsidRDefault="009F09BC" w:rsidP="00E37F0A">
      <w:pPr>
        <w:spacing w:line="360" w:lineRule="auto"/>
        <w:rPr>
          <w:rFonts w:ascii="Palatino Linotype" w:hAnsi="Palatino Linotype"/>
        </w:rPr>
      </w:pPr>
    </w:p>
    <w:p w14:paraId="528AE69B" w14:textId="77777777" w:rsidR="009F09BC" w:rsidRPr="00542258" w:rsidRDefault="009F09BC" w:rsidP="00E37F0A">
      <w:pPr>
        <w:spacing w:line="360" w:lineRule="auto"/>
        <w:rPr>
          <w:rFonts w:ascii="Palatino Linotype" w:hAnsi="Palatino Linotype"/>
        </w:rPr>
      </w:pPr>
    </w:p>
    <w:p w14:paraId="528AE69C" w14:textId="77777777" w:rsidR="009F09BC" w:rsidRPr="00542258" w:rsidRDefault="009F09BC" w:rsidP="00E37F0A">
      <w:pPr>
        <w:spacing w:line="360" w:lineRule="auto"/>
        <w:rPr>
          <w:rFonts w:ascii="Palatino Linotype" w:hAnsi="Palatino Linotype"/>
        </w:rPr>
      </w:pPr>
    </w:p>
    <w:p w14:paraId="528AE69D" w14:textId="77777777" w:rsidR="009F09BC" w:rsidRPr="00542258" w:rsidRDefault="009F09BC" w:rsidP="00E37F0A">
      <w:pPr>
        <w:spacing w:line="360" w:lineRule="auto"/>
        <w:rPr>
          <w:rFonts w:ascii="Palatino Linotype" w:hAnsi="Palatino Linotype"/>
        </w:rPr>
      </w:pPr>
    </w:p>
    <w:p w14:paraId="528AE69E" w14:textId="77777777" w:rsidR="009F09BC" w:rsidRPr="00542258" w:rsidRDefault="009F09BC" w:rsidP="00E37F0A">
      <w:pPr>
        <w:tabs>
          <w:tab w:val="left" w:pos="3374"/>
        </w:tabs>
        <w:spacing w:line="360" w:lineRule="auto"/>
        <w:rPr>
          <w:rFonts w:ascii="Palatino Linotype" w:hAnsi="Palatino Linotype"/>
        </w:rPr>
      </w:pPr>
    </w:p>
    <w:sectPr w:rsidR="009F09BC" w:rsidRPr="00542258" w:rsidSect="00310233">
      <w:headerReference w:type="even" r:id="rId16"/>
      <w:headerReference w:type="default" r:id="rId17"/>
      <w:footerReference w:type="default" r:id="rId18"/>
      <w:headerReference w:type="first" r:id="rId19"/>
      <w:footerReference w:type="first" r:id="rId20"/>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C0309" w14:textId="77777777" w:rsidR="00CD1251" w:rsidRDefault="00CD1251" w:rsidP="003B7751">
      <w:r>
        <w:separator/>
      </w:r>
    </w:p>
  </w:endnote>
  <w:endnote w:type="continuationSeparator" w:id="0">
    <w:p w14:paraId="2B444C93" w14:textId="77777777" w:rsidR="00CD1251" w:rsidRDefault="00CD1251"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28AE6B0" w14:textId="77777777" w:rsidR="00BC5BCD" w:rsidRPr="002D6DD8" w:rsidRDefault="00BC5BCD"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4281">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84281">
              <w:rPr>
                <w:rFonts w:ascii="Palatino Linotype" w:hAnsi="Palatino Linotype"/>
                <w:bCs/>
                <w:noProof/>
                <w:sz w:val="20"/>
              </w:rPr>
              <w:t>37</w:t>
            </w:r>
            <w:r>
              <w:rPr>
                <w:rFonts w:ascii="Palatino Linotype" w:hAnsi="Palatino Linotype"/>
                <w:bCs/>
                <w:noProof/>
                <w:sz w:val="20"/>
              </w:rPr>
              <w:fldChar w:fldCharType="end"/>
            </w:r>
          </w:p>
        </w:sdtContent>
      </w:sdt>
    </w:sdtContent>
  </w:sdt>
  <w:p w14:paraId="528AE6B1" w14:textId="77777777" w:rsidR="00BC5BCD" w:rsidRDefault="00BC5BC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AE6BF" w14:textId="77777777" w:rsidR="00BC5BCD" w:rsidRPr="000B69FA" w:rsidRDefault="00BC5BCD"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428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84281">
      <w:rPr>
        <w:rFonts w:ascii="Palatino Linotype" w:hAnsi="Palatino Linotype"/>
        <w:bCs/>
        <w:noProof/>
        <w:sz w:val="20"/>
      </w:rPr>
      <w:t>37</w:t>
    </w:r>
    <w:r>
      <w:rPr>
        <w:rFonts w:ascii="Palatino Linotype" w:hAnsi="Palatino Linotype"/>
        <w:bCs/>
        <w:noProof/>
        <w:sz w:val="20"/>
      </w:rPr>
      <w:fldChar w:fldCharType="end"/>
    </w:r>
  </w:p>
  <w:p w14:paraId="528AE6C0" w14:textId="77777777" w:rsidR="00BC5BCD" w:rsidRDefault="00BC5B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BB260" w14:textId="77777777" w:rsidR="00CD1251" w:rsidRDefault="00CD1251" w:rsidP="003B7751">
      <w:r>
        <w:separator/>
      </w:r>
    </w:p>
  </w:footnote>
  <w:footnote w:type="continuationSeparator" w:id="0">
    <w:p w14:paraId="4C6D9A7E" w14:textId="77777777" w:rsidR="00CD1251" w:rsidRDefault="00CD1251" w:rsidP="003B7751">
      <w:r>
        <w:continuationSeparator/>
      </w:r>
    </w:p>
  </w:footnote>
  <w:footnote w:id="1">
    <w:p w14:paraId="528AE6C4" w14:textId="77777777" w:rsidR="00BC5BCD" w:rsidRDefault="00BC5BCD" w:rsidP="00A87D5E">
      <w:pPr>
        <w:pStyle w:val="Textonotapie"/>
      </w:pPr>
      <w:r>
        <w:rPr>
          <w:rStyle w:val="Refdenotaalpie"/>
        </w:rPr>
        <w:footnoteRef/>
      </w:r>
      <w:r>
        <w:t xml:space="preserve"> Convención Americana sobre Derechos Humanos. Artículo 13.</w:t>
      </w:r>
    </w:p>
  </w:footnote>
  <w:footnote w:id="2">
    <w:p w14:paraId="528AE6C5" w14:textId="77777777" w:rsidR="00BC5BCD" w:rsidRDefault="00BC5BCD" w:rsidP="00A87D5E">
      <w:pPr>
        <w:pStyle w:val="Textonotapie"/>
      </w:pPr>
      <w:r>
        <w:rPr>
          <w:rStyle w:val="Refdenotaalpie"/>
        </w:rPr>
        <w:footnoteRef/>
      </w:r>
      <w:r>
        <w:t xml:space="preserve"> Constitución Política de los Estados Unidos Mexicanos. Artículo sexto, sección A, fracción I.</w:t>
      </w:r>
    </w:p>
  </w:footnote>
  <w:footnote w:id="3">
    <w:p w14:paraId="528AE6C6" w14:textId="77777777" w:rsidR="00BC5BCD" w:rsidRDefault="00BC5BCD" w:rsidP="00A87D5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28AE6C7" w14:textId="77777777" w:rsidR="00BC5BCD" w:rsidRDefault="00BC5BCD" w:rsidP="00A87D5E">
      <w:pPr>
        <w:pStyle w:val="Textonotapie"/>
      </w:pPr>
      <w:r>
        <w:rPr>
          <w:rStyle w:val="Refdenotaalpie"/>
        </w:rPr>
        <w:footnoteRef/>
      </w:r>
      <w:r>
        <w:t xml:space="preserve"> Ibídem. </w:t>
      </w:r>
      <w:proofErr w:type="spellStart"/>
      <w:r>
        <w:t>Parr</w:t>
      </w:r>
      <w:proofErr w:type="spellEnd"/>
      <w:r>
        <w:t>. 87.</w:t>
      </w:r>
    </w:p>
  </w:footnote>
  <w:footnote w:id="5">
    <w:p w14:paraId="528AE6C8" w14:textId="77777777" w:rsidR="001613B1" w:rsidRPr="00011265" w:rsidRDefault="001613B1" w:rsidP="001613B1">
      <w:pPr>
        <w:autoSpaceDE w:val="0"/>
        <w:autoSpaceDN w:val="0"/>
        <w:adjustRightInd w:val="0"/>
        <w:jc w:val="both"/>
        <w:rPr>
          <w:rFonts w:ascii="Palatino Linotype" w:hAnsi="Palatino Linotype"/>
          <w:sz w:val="16"/>
          <w:szCs w:val="16"/>
        </w:rPr>
      </w:pPr>
      <w:r w:rsidRPr="00011265">
        <w:rPr>
          <w:rStyle w:val="Refdenotaalpie"/>
          <w:rFonts w:ascii="Palatino Linotype" w:hAnsi="Palatino Linotype"/>
          <w:sz w:val="16"/>
          <w:szCs w:val="16"/>
        </w:rPr>
        <w:footnoteRef/>
      </w:r>
      <w:r w:rsidRPr="00011265">
        <w:rPr>
          <w:rFonts w:ascii="Palatino Linotype" w:hAnsi="Palatino Linotype"/>
          <w:sz w:val="16"/>
          <w:szCs w:val="16"/>
        </w:rPr>
        <w:t xml:space="preserve"> </w:t>
      </w:r>
      <w:r w:rsidRPr="00380BC7">
        <w:rPr>
          <w:rFonts w:ascii="Palatino Linotype" w:hAnsi="Palatino Linotype" w:cs="Arial"/>
          <w:bCs/>
          <w:sz w:val="16"/>
          <w:szCs w:val="16"/>
        </w:rPr>
        <w:t xml:space="preserve">Artículo 91. </w:t>
      </w:r>
      <w:r w:rsidRPr="00380BC7">
        <w:rPr>
          <w:rFonts w:ascii="Palatino Linotype" w:hAnsi="Palatino Linotype" w:cs="Arial"/>
          <w:sz w:val="16"/>
          <w:szCs w:val="16"/>
        </w:rPr>
        <w:t>El acceso a la información pública será restringido excepcionalmente, cuando ésta sea clasificada como reservada o confidencial.</w:t>
      </w:r>
    </w:p>
  </w:footnote>
  <w:footnote w:id="6">
    <w:p w14:paraId="528AE6C9" w14:textId="77777777" w:rsidR="001613B1" w:rsidRPr="00011265" w:rsidRDefault="001613B1" w:rsidP="001613B1">
      <w:pPr>
        <w:pStyle w:val="Textonotapie"/>
        <w:jc w:val="both"/>
        <w:rPr>
          <w:rFonts w:ascii="Palatino Linotype" w:hAnsi="Palatino Linotype"/>
          <w:sz w:val="16"/>
          <w:szCs w:val="16"/>
        </w:rPr>
      </w:pPr>
      <w:r w:rsidRPr="00011265">
        <w:rPr>
          <w:rStyle w:val="Refdenotaalpie"/>
          <w:rFonts w:ascii="Palatino Linotype" w:hAnsi="Palatino Linotype"/>
          <w:sz w:val="16"/>
          <w:szCs w:val="16"/>
        </w:rPr>
        <w:footnoteRef/>
      </w:r>
      <w:r w:rsidRPr="00011265">
        <w:rPr>
          <w:rFonts w:ascii="Palatino Linotype" w:hAnsi="Palatino Linotype"/>
          <w:sz w:val="16"/>
          <w:szCs w:val="16"/>
        </w:rPr>
        <w:t xml:space="preserve"> </w:t>
      </w:r>
      <w:r w:rsidRPr="00011265">
        <w:rPr>
          <w:rFonts w:ascii="Palatino Linotype" w:eastAsia="Calibri" w:hAnsi="Palatino Linotype" w:cs="Arial"/>
          <w:sz w:val="16"/>
          <w:szCs w:val="16"/>
        </w:rPr>
        <w:t>Publicado en el Diario Oficial de la Federación el 15 de abril de 2016.</w:t>
      </w:r>
    </w:p>
  </w:footnote>
  <w:footnote w:id="7">
    <w:p w14:paraId="528AE6CA" w14:textId="77777777" w:rsidR="001613B1" w:rsidRPr="00011265" w:rsidRDefault="001613B1" w:rsidP="001613B1">
      <w:pPr>
        <w:pStyle w:val="Textonotapie"/>
        <w:jc w:val="both"/>
        <w:rPr>
          <w:rFonts w:ascii="Palatino Linotype" w:hAnsi="Palatino Linotype"/>
          <w:sz w:val="16"/>
          <w:szCs w:val="16"/>
        </w:rPr>
      </w:pPr>
      <w:r w:rsidRPr="00011265">
        <w:rPr>
          <w:rStyle w:val="Refdenotaalpie"/>
          <w:rFonts w:ascii="Palatino Linotype" w:hAnsi="Palatino Linotype"/>
          <w:sz w:val="16"/>
          <w:szCs w:val="16"/>
        </w:rPr>
        <w:footnoteRef/>
      </w:r>
      <w:r w:rsidRPr="00011265">
        <w:rPr>
          <w:rFonts w:ascii="Palatino Linotype" w:hAnsi="Palatino Linotype"/>
          <w:sz w:val="16"/>
          <w:szCs w:val="16"/>
        </w:rPr>
        <w:t xml:space="preserve"> Isabel </w:t>
      </w:r>
      <w:proofErr w:type="spellStart"/>
      <w:r w:rsidRPr="00011265">
        <w:rPr>
          <w:rFonts w:ascii="Palatino Linotype" w:hAnsi="Palatino Linotype"/>
          <w:sz w:val="16"/>
          <w:szCs w:val="16"/>
        </w:rPr>
        <w:t>Davara</w:t>
      </w:r>
      <w:proofErr w:type="spellEnd"/>
      <w:r w:rsidRPr="00011265">
        <w:rPr>
          <w:rFonts w:ascii="Palatino Linotype" w:hAnsi="Palatino Linotype"/>
          <w:sz w:val="16"/>
          <w:szCs w:val="16"/>
        </w:rPr>
        <w:t xml:space="preserve"> F. de Marcos (Coordinadora), “Diccionario de Protección de Datos Personales. Conceptos fundamentales”. INAI. México 2019. Páginas 828 y 829.</w:t>
      </w:r>
    </w:p>
    <w:p w14:paraId="528AE6CB" w14:textId="77777777" w:rsidR="001613B1" w:rsidRPr="00011265" w:rsidRDefault="001613B1" w:rsidP="001613B1">
      <w:pPr>
        <w:pStyle w:val="Textonotapie"/>
        <w:ind w:right="191"/>
        <w:jc w:val="both"/>
        <w:rPr>
          <w:rFonts w:ascii="Palatino Linotype" w:hAnsi="Palatino Linotype"/>
          <w:sz w:val="16"/>
          <w:szCs w:val="16"/>
        </w:rPr>
      </w:pPr>
      <w:r w:rsidRPr="00011265">
        <w:rPr>
          <w:rFonts w:ascii="Palatino Linotype" w:hAnsi="Palatino Linotype"/>
          <w:sz w:val="16"/>
          <w:szCs w:val="16"/>
        </w:rPr>
        <w:t>“…</w:t>
      </w:r>
    </w:p>
    <w:p w14:paraId="528AE6CC" w14:textId="77777777" w:rsidR="001613B1" w:rsidRPr="00011265" w:rsidRDefault="001613B1" w:rsidP="001613B1">
      <w:pPr>
        <w:pStyle w:val="Textonotapie"/>
        <w:ind w:right="191"/>
        <w:jc w:val="both"/>
        <w:rPr>
          <w:rFonts w:ascii="Palatino Linotype" w:hAnsi="Palatino Linotype"/>
          <w:sz w:val="16"/>
          <w:szCs w:val="16"/>
        </w:rPr>
      </w:pPr>
      <w:r w:rsidRPr="00011265">
        <w:rPr>
          <w:rFonts w:ascii="Palatino Linotype" w:hAnsi="Palatino Linotype"/>
          <w:sz w:val="16"/>
          <w:szCs w:val="16"/>
        </w:rPr>
        <w:t xml:space="preserve">Así, desde la perspectiva de la protección de datos personales, la situación de emergencia se presenta como un fundamento para el tratamiento de los datos personales </w:t>
      </w:r>
      <w:r w:rsidRPr="00011265">
        <w:rPr>
          <w:rFonts w:ascii="Palatino Linotype" w:hAnsi="Palatino Linotype"/>
          <w:sz w:val="16"/>
          <w:szCs w:val="16"/>
          <w:u w:val="single"/>
        </w:rPr>
        <w:t>para hacer frente a contingencias</w:t>
      </w:r>
      <w:r w:rsidRPr="00011265">
        <w:rPr>
          <w:rFonts w:ascii="Palatino Linotype" w:hAnsi="Palatino Linotype"/>
          <w:sz w:val="16"/>
          <w:szCs w:val="16"/>
        </w:rPr>
        <w:t xml:space="preserve"> que podrían afectar el bienestar y seguridad de las personas a una gran escala (epidemias, desastres naturales, terrorismo y pandemias) o en un nivel individual (violencia familiar), pues en caso de que dicho tratamiento se sujete a mecanismos como el consentimiento y no se cuente con este último, las consecuencias de no facilitar la información personal necesaria en situaciones de emergencia pueden ser funestas, ya que en un contexto de esta naturaleza el acceso oportuno a la información es fundamental para atender las contingencias y proteger los derechos de los titulares y/o de terceras personas.”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AE6A5" w14:textId="77777777" w:rsidR="00BC5BCD" w:rsidRDefault="00CD1251">
    <w:pPr>
      <w:pStyle w:val="Encabezado"/>
    </w:pPr>
    <w:r>
      <w:rPr>
        <w:noProof/>
        <w:lang w:eastAsia="es-MX"/>
      </w:rPr>
      <w:pict w14:anchorId="528AE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BC5BCD" w14:paraId="528AE6A8" w14:textId="77777777" w:rsidTr="006A04B6">
      <w:trPr>
        <w:trHeight w:val="227"/>
      </w:trPr>
      <w:tc>
        <w:tcPr>
          <w:tcW w:w="2976" w:type="dxa"/>
          <w:vAlign w:val="center"/>
          <w:hideMark/>
        </w:tcPr>
        <w:p w14:paraId="528AE6A6" w14:textId="77777777" w:rsidR="00BC5BCD" w:rsidRPr="00674A46" w:rsidRDefault="00BC5BCD"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528AE6A7" w14:textId="77777777" w:rsidR="00BC5BCD" w:rsidRPr="00076B19" w:rsidRDefault="00BC5BCD" w:rsidP="003E66D2">
          <w:pPr>
            <w:pStyle w:val="Encabezado"/>
            <w:rPr>
              <w:rFonts w:ascii="Palatino Linotype" w:hAnsi="Palatino Linotype" w:cs="Arial"/>
              <w:bCs/>
              <w:sz w:val="22"/>
              <w:szCs w:val="22"/>
              <w:lang w:eastAsia="es-MX"/>
            </w:rPr>
          </w:pPr>
          <w:r w:rsidRPr="00076B19">
            <w:rPr>
              <w:rFonts w:ascii="Palatino Linotype" w:eastAsia="Calibri" w:hAnsi="Palatino Linotype" w:cs="Tahoma"/>
              <w:sz w:val="22"/>
              <w:szCs w:val="22"/>
              <w:lang w:eastAsia="en-US"/>
            </w:rPr>
            <w:t>01758/INFOEM/IP/RR/2022</w:t>
          </w:r>
        </w:p>
      </w:tc>
    </w:tr>
    <w:tr w:rsidR="00BC5BCD" w14:paraId="528AE6AB" w14:textId="77777777" w:rsidTr="006A04B6">
      <w:trPr>
        <w:trHeight w:val="242"/>
      </w:trPr>
      <w:tc>
        <w:tcPr>
          <w:tcW w:w="2976" w:type="dxa"/>
          <w:vAlign w:val="center"/>
          <w:hideMark/>
        </w:tcPr>
        <w:p w14:paraId="528AE6A9" w14:textId="77777777" w:rsidR="00BC5BCD" w:rsidRPr="00674A46" w:rsidRDefault="00BC5BCD"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528AE6AA" w14:textId="77777777" w:rsidR="00BC5BCD" w:rsidRPr="00076B19" w:rsidRDefault="00BC5BCD" w:rsidP="00C24F99">
          <w:pPr>
            <w:pStyle w:val="Encabezado"/>
            <w:jc w:val="both"/>
            <w:rPr>
              <w:rFonts w:ascii="Palatino Linotype" w:hAnsi="Palatino Linotype"/>
              <w:bCs/>
              <w:color w:val="000000"/>
              <w:sz w:val="22"/>
              <w:szCs w:val="22"/>
            </w:rPr>
          </w:pPr>
          <w:r w:rsidRPr="00076B19">
            <w:rPr>
              <w:rFonts w:ascii="Palatino Linotype" w:hAnsi="Palatino Linotype"/>
              <w:sz w:val="22"/>
              <w:szCs w:val="22"/>
            </w:rPr>
            <w:t>Ayuntamiento de Toluca</w:t>
          </w:r>
        </w:p>
      </w:tc>
    </w:tr>
    <w:tr w:rsidR="00BC5BCD" w14:paraId="528AE6AE" w14:textId="77777777" w:rsidTr="006A04B6">
      <w:trPr>
        <w:trHeight w:val="342"/>
      </w:trPr>
      <w:tc>
        <w:tcPr>
          <w:tcW w:w="2976" w:type="dxa"/>
          <w:vAlign w:val="center"/>
          <w:hideMark/>
        </w:tcPr>
        <w:p w14:paraId="528AE6AC" w14:textId="77777777" w:rsidR="00BC5BCD" w:rsidRPr="00674A46" w:rsidRDefault="00BC5BCD"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528AE6AD" w14:textId="77777777" w:rsidR="00BC5BCD" w:rsidRPr="00076B19" w:rsidRDefault="00BC5BCD" w:rsidP="009F09BC">
          <w:pPr>
            <w:pStyle w:val="Encabezado"/>
            <w:rPr>
              <w:rFonts w:ascii="Palatino Linotype" w:hAnsi="Palatino Linotype"/>
              <w:sz w:val="22"/>
              <w:szCs w:val="22"/>
            </w:rPr>
          </w:pPr>
          <w:r w:rsidRPr="00076B19">
            <w:rPr>
              <w:rFonts w:ascii="Palatino Linotype" w:hAnsi="Palatino Linotype"/>
              <w:sz w:val="22"/>
              <w:szCs w:val="22"/>
            </w:rPr>
            <w:t>María del Rosario Mejía Ayala</w:t>
          </w:r>
        </w:p>
      </w:tc>
    </w:tr>
  </w:tbl>
  <w:p w14:paraId="528AE6AF" w14:textId="77777777" w:rsidR="00BC5BCD" w:rsidRPr="00AE046A" w:rsidRDefault="00CD1251" w:rsidP="003B7751">
    <w:pPr>
      <w:pStyle w:val="Encabezado"/>
      <w:tabs>
        <w:tab w:val="clear" w:pos="4419"/>
        <w:tab w:val="clear" w:pos="8838"/>
        <w:tab w:val="left" w:pos="6005"/>
      </w:tabs>
      <w:rPr>
        <w:sz w:val="14"/>
      </w:rPr>
    </w:pPr>
    <w:r>
      <w:rPr>
        <w:noProof/>
        <w:sz w:val="14"/>
        <w:lang w:eastAsia="es-MX"/>
      </w:rPr>
      <w:pict w14:anchorId="528AE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BC5BCD" w:rsidRPr="00076B19" w14:paraId="528AE6B4" w14:textId="77777777" w:rsidTr="006A04B6">
      <w:trPr>
        <w:trHeight w:val="227"/>
      </w:trPr>
      <w:tc>
        <w:tcPr>
          <w:tcW w:w="2977" w:type="dxa"/>
          <w:vAlign w:val="center"/>
          <w:hideMark/>
        </w:tcPr>
        <w:p w14:paraId="528AE6B2" w14:textId="77777777" w:rsidR="00BC5BCD" w:rsidRPr="00076B19" w:rsidRDefault="00BC5BCD" w:rsidP="009F09BC">
          <w:pPr>
            <w:jc w:val="right"/>
            <w:rPr>
              <w:rFonts w:ascii="Palatino Linotype" w:hAnsi="Palatino Linotype"/>
              <w:b/>
              <w:sz w:val="22"/>
              <w:szCs w:val="22"/>
            </w:rPr>
          </w:pPr>
          <w:r w:rsidRPr="00076B19">
            <w:rPr>
              <w:rFonts w:ascii="Palatino Linotype" w:hAnsi="Palatino Linotype"/>
              <w:b/>
              <w:sz w:val="22"/>
              <w:szCs w:val="22"/>
            </w:rPr>
            <w:t>Recurso de Revisión:</w:t>
          </w:r>
        </w:p>
      </w:tc>
      <w:tc>
        <w:tcPr>
          <w:tcW w:w="3684" w:type="dxa"/>
          <w:vAlign w:val="center"/>
          <w:hideMark/>
        </w:tcPr>
        <w:p w14:paraId="528AE6B3" w14:textId="77777777" w:rsidR="00BC5BCD" w:rsidRPr="00076B19" w:rsidRDefault="00BC5BCD" w:rsidP="008A699B">
          <w:pPr>
            <w:pStyle w:val="Encabezado"/>
            <w:rPr>
              <w:rFonts w:ascii="Palatino Linotype" w:hAnsi="Palatino Linotype"/>
              <w:sz w:val="22"/>
              <w:szCs w:val="22"/>
            </w:rPr>
          </w:pPr>
          <w:r w:rsidRPr="00076B19">
            <w:rPr>
              <w:rFonts w:ascii="Palatino Linotype" w:eastAsia="Calibri" w:hAnsi="Palatino Linotype" w:cs="Tahoma"/>
              <w:sz w:val="22"/>
              <w:szCs w:val="22"/>
              <w:lang w:eastAsia="en-US"/>
            </w:rPr>
            <w:t>01758/INFOEM/IP/RR/2022</w:t>
          </w:r>
        </w:p>
      </w:tc>
    </w:tr>
    <w:tr w:rsidR="00BC5BCD" w:rsidRPr="00076B19" w14:paraId="528AE6B7" w14:textId="77777777" w:rsidTr="006A04B6">
      <w:trPr>
        <w:trHeight w:val="242"/>
      </w:trPr>
      <w:tc>
        <w:tcPr>
          <w:tcW w:w="2977" w:type="dxa"/>
          <w:vAlign w:val="center"/>
          <w:hideMark/>
        </w:tcPr>
        <w:p w14:paraId="528AE6B5" w14:textId="77777777" w:rsidR="00BC5BCD" w:rsidRPr="00076B19" w:rsidRDefault="00BC5BCD" w:rsidP="009F09BC">
          <w:pPr>
            <w:jc w:val="right"/>
            <w:rPr>
              <w:rFonts w:ascii="Palatino Linotype" w:hAnsi="Palatino Linotype"/>
              <w:b/>
              <w:sz w:val="22"/>
              <w:szCs w:val="22"/>
            </w:rPr>
          </w:pPr>
          <w:r w:rsidRPr="00076B19">
            <w:rPr>
              <w:rFonts w:ascii="Palatino Linotype" w:hAnsi="Palatino Linotype"/>
              <w:b/>
              <w:sz w:val="22"/>
              <w:szCs w:val="22"/>
            </w:rPr>
            <w:t>Recurrente:</w:t>
          </w:r>
        </w:p>
      </w:tc>
      <w:tc>
        <w:tcPr>
          <w:tcW w:w="3684" w:type="dxa"/>
          <w:hideMark/>
        </w:tcPr>
        <w:p w14:paraId="528AE6B6" w14:textId="4FCF2DC8" w:rsidR="00BC5BCD" w:rsidRPr="00076B19" w:rsidRDefault="00684281" w:rsidP="009F09BC">
          <w:pPr>
            <w:pStyle w:val="Encabezado"/>
            <w:tabs>
              <w:tab w:val="left" w:pos="521"/>
            </w:tabs>
            <w:rPr>
              <w:rFonts w:ascii="Palatino Linotype" w:hAnsi="Palatino Linotype"/>
              <w:sz w:val="22"/>
              <w:szCs w:val="22"/>
            </w:rPr>
          </w:pPr>
          <w:r>
            <w:rPr>
              <w:rFonts w:ascii="Palatino Linotype" w:eastAsia="Calibri" w:hAnsi="Palatino Linotype" w:cs="Tahoma"/>
              <w:sz w:val="22"/>
              <w:szCs w:val="22"/>
              <w:lang w:val="es-ES" w:eastAsia="en-US"/>
            </w:rPr>
            <w:t xml:space="preserve">XXX </w:t>
          </w:r>
          <w:proofErr w:type="spellStart"/>
          <w:r>
            <w:rPr>
              <w:rFonts w:ascii="Palatino Linotype" w:eastAsia="Calibri" w:hAnsi="Palatino Linotype" w:cs="Tahoma"/>
              <w:sz w:val="22"/>
              <w:szCs w:val="22"/>
              <w:lang w:val="es-ES" w:eastAsia="en-US"/>
            </w:rPr>
            <w:t>XXX</w:t>
          </w:r>
          <w:proofErr w:type="spellEnd"/>
          <w:r>
            <w:rPr>
              <w:rFonts w:ascii="Palatino Linotype" w:eastAsia="Calibri" w:hAnsi="Palatino Linotype" w:cs="Tahoma"/>
              <w:sz w:val="22"/>
              <w:szCs w:val="22"/>
              <w:lang w:val="es-ES" w:eastAsia="en-US"/>
            </w:rPr>
            <w:t xml:space="preserve"> </w:t>
          </w:r>
          <w:proofErr w:type="spellStart"/>
          <w:r>
            <w:rPr>
              <w:rFonts w:ascii="Palatino Linotype" w:eastAsia="Calibri" w:hAnsi="Palatino Linotype" w:cs="Tahoma"/>
              <w:sz w:val="22"/>
              <w:szCs w:val="22"/>
              <w:lang w:val="es-ES" w:eastAsia="en-US"/>
            </w:rPr>
            <w:t>XXX</w:t>
          </w:r>
          <w:proofErr w:type="spellEnd"/>
        </w:p>
      </w:tc>
    </w:tr>
    <w:tr w:rsidR="00BC5BCD" w:rsidRPr="00076B19" w14:paraId="528AE6BA" w14:textId="77777777" w:rsidTr="006A04B6">
      <w:trPr>
        <w:trHeight w:val="342"/>
      </w:trPr>
      <w:tc>
        <w:tcPr>
          <w:tcW w:w="2977" w:type="dxa"/>
          <w:vAlign w:val="center"/>
        </w:tcPr>
        <w:p w14:paraId="528AE6B8" w14:textId="77777777" w:rsidR="00BC5BCD" w:rsidRPr="00076B19" w:rsidRDefault="00BC5BCD" w:rsidP="009F09BC">
          <w:pPr>
            <w:jc w:val="right"/>
            <w:rPr>
              <w:rFonts w:ascii="Palatino Linotype" w:hAnsi="Palatino Linotype"/>
              <w:b/>
              <w:sz w:val="22"/>
              <w:szCs w:val="22"/>
            </w:rPr>
          </w:pPr>
          <w:r w:rsidRPr="00076B19">
            <w:rPr>
              <w:rFonts w:ascii="Palatino Linotype" w:hAnsi="Palatino Linotype"/>
              <w:b/>
              <w:sz w:val="22"/>
              <w:szCs w:val="22"/>
            </w:rPr>
            <w:t>Sujeto Obligado:</w:t>
          </w:r>
        </w:p>
      </w:tc>
      <w:tc>
        <w:tcPr>
          <w:tcW w:w="3684" w:type="dxa"/>
          <w:vAlign w:val="center"/>
        </w:tcPr>
        <w:p w14:paraId="528AE6B9" w14:textId="77777777" w:rsidR="00BC5BCD" w:rsidRPr="00076B19" w:rsidRDefault="00BC5BCD" w:rsidP="00C24F99">
          <w:pPr>
            <w:pStyle w:val="Encabezado"/>
            <w:jc w:val="both"/>
            <w:rPr>
              <w:rFonts w:ascii="Palatino Linotype" w:hAnsi="Palatino Linotype"/>
              <w:sz w:val="22"/>
              <w:szCs w:val="22"/>
            </w:rPr>
          </w:pPr>
          <w:r w:rsidRPr="00076B19">
            <w:rPr>
              <w:rFonts w:ascii="Palatino Linotype" w:hAnsi="Palatino Linotype"/>
              <w:sz w:val="22"/>
              <w:szCs w:val="22"/>
            </w:rPr>
            <w:t>Ayuntamiento de Toluca</w:t>
          </w:r>
        </w:p>
      </w:tc>
    </w:tr>
    <w:tr w:rsidR="00BC5BCD" w:rsidRPr="00076B19" w14:paraId="528AE6BD" w14:textId="77777777" w:rsidTr="006A04B6">
      <w:trPr>
        <w:trHeight w:val="342"/>
      </w:trPr>
      <w:tc>
        <w:tcPr>
          <w:tcW w:w="2977" w:type="dxa"/>
          <w:vAlign w:val="center"/>
        </w:tcPr>
        <w:p w14:paraId="528AE6BB" w14:textId="77777777" w:rsidR="00BC5BCD" w:rsidRPr="00076B19" w:rsidRDefault="00BC5BCD" w:rsidP="009F09BC">
          <w:pPr>
            <w:jc w:val="right"/>
            <w:rPr>
              <w:rFonts w:ascii="Palatino Linotype" w:hAnsi="Palatino Linotype"/>
              <w:b/>
              <w:sz w:val="22"/>
              <w:szCs w:val="22"/>
            </w:rPr>
          </w:pPr>
          <w:r w:rsidRPr="00076B19">
            <w:rPr>
              <w:rFonts w:ascii="Palatino Linotype" w:hAnsi="Palatino Linotype"/>
              <w:b/>
              <w:sz w:val="22"/>
              <w:szCs w:val="22"/>
            </w:rPr>
            <w:t>Comisionada Ponente:</w:t>
          </w:r>
        </w:p>
      </w:tc>
      <w:tc>
        <w:tcPr>
          <w:tcW w:w="3684" w:type="dxa"/>
          <w:vAlign w:val="center"/>
        </w:tcPr>
        <w:p w14:paraId="528AE6BC" w14:textId="77777777" w:rsidR="00BC5BCD" w:rsidRPr="00076B19" w:rsidRDefault="00BC5BCD" w:rsidP="009F09BC">
          <w:pPr>
            <w:pStyle w:val="Encabezado"/>
            <w:rPr>
              <w:rFonts w:ascii="Palatino Linotype" w:hAnsi="Palatino Linotype"/>
              <w:sz w:val="22"/>
              <w:szCs w:val="22"/>
            </w:rPr>
          </w:pPr>
          <w:r w:rsidRPr="00076B19">
            <w:rPr>
              <w:rFonts w:ascii="Palatino Linotype" w:hAnsi="Palatino Linotype"/>
              <w:sz w:val="22"/>
              <w:szCs w:val="22"/>
            </w:rPr>
            <w:t>María del Rosario Mejía Ayala</w:t>
          </w:r>
        </w:p>
      </w:tc>
    </w:tr>
  </w:tbl>
  <w:p w14:paraId="528AE6BE" w14:textId="77777777" w:rsidR="00BC5BCD" w:rsidRPr="00C222C0" w:rsidRDefault="00CD1251">
    <w:pPr>
      <w:pStyle w:val="Encabezado"/>
      <w:rPr>
        <w:sz w:val="16"/>
      </w:rPr>
    </w:pPr>
    <w:r>
      <w:rPr>
        <w:noProof/>
        <w:sz w:val="16"/>
        <w:lang w:eastAsia="es-MX"/>
      </w:rPr>
      <w:pict w14:anchorId="528AE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7386"/>
    <w:multiLevelType w:val="hybridMultilevel"/>
    <w:tmpl w:val="61C0957E"/>
    <w:lvl w:ilvl="0" w:tplc="7CD463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085CB7"/>
    <w:multiLevelType w:val="hybridMultilevel"/>
    <w:tmpl w:val="4258B87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DC444D9"/>
    <w:multiLevelType w:val="hybridMultilevel"/>
    <w:tmpl w:val="F2D20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B65DEE"/>
    <w:multiLevelType w:val="multilevel"/>
    <w:tmpl w:val="7B56260A"/>
    <w:lvl w:ilvl="0">
      <w:start w:val="1"/>
      <w:numFmt w:val="lowerLetter"/>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BA70A01"/>
    <w:multiLevelType w:val="hybridMultilevel"/>
    <w:tmpl w:val="CF465426"/>
    <w:lvl w:ilvl="0" w:tplc="E9B435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39D68E8"/>
    <w:multiLevelType w:val="hybridMultilevel"/>
    <w:tmpl w:val="AE322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C91440"/>
    <w:multiLevelType w:val="hybridMultilevel"/>
    <w:tmpl w:val="0664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527077"/>
    <w:multiLevelType w:val="hybridMultilevel"/>
    <w:tmpl w:val="B262E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79506BA"/>
    <w:multiLevelType w:val="hybridMultilevel"/>
    <w:tmpl w:val="836AD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8240A87"/>
    <w:multiLevelType w:val="multilevel"/>
    <w:tmpl w:val="C1A442D2"/>
    <w:lvl w:ilvl="0">
      <w:start w:val="1"/>
      <w:numFmt w:val="upperRoman"/>
      <w:lvlText w:val="%1."/>
      <w:lvlJc w:val="left"/>
      <w:pPr>
        <w:ind w:left="1080" w:hanging="72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A6D26F7"/>
    <w:multiLevelType w:val="hybridMultilevel"/>
    <w:tmpl w:val="17DCA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834EDE"/>
    <w:multiLevelType w:val="hybridMultilevel"/>
    <w:tmpl w:val="C908A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6C56D7"/>
    <w:multiLevelType w:val="hybridMultilevel"/>
    <w:tmpl w:val="F9C6E230"/>
    <w:lvl w:ilvl="0" w:tplc="FC38809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8616BA3"/>
    <w:multiLevelType w:val="hybridMultilevel"/>
    <w:tmpl w:val="F0988E60"/>
    <w:lvl w:ilvl="0" w:tplc="7CD4631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8CB6AD4"/>
    <w:multiLevelType w:val="hybridMultilevel"/>
    <w:tmpl w:val="4B8A70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5"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6A1260C"/>
    <w:multiLevelType w:val="hybridMultilevel"/>
    <w:tmpl w:val="B34A967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3F75B0"/>
    <w:multiLevelType w:val="hybridMultilevel"/>
    <w:tmpl w:val="82486A8C"/>
    <w:lvl w:ilvl="0" w:tplc="7CD463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0136A0"/>
    <w:multiLevelType w:val="hybridMultilevel"/>
    <w:tmpl w:val="DE585F00"/>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F82562"/>
    <w:multiLevelType w:val="multilevel"/>
    <w:tmpl w:val="CAD49C16"/>
    <w:lvl w:ilvl="0">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4"/>
  </w:num>
  <w:num w:numId="2">
    <w:abstractNumId w:val="32"/>
  </w:num>
  <w:num w:numId="3">
    <w:abstractNumId w:val="10"/>
  </w:num>
  <w:num w:numId="4">
    <w:abstractNumId w:val="7"/>
  </w:num>
  <w:num w:numId="5">
    <w:abstractNumId w:val="12"/>
  </w:num>
  <w:num w:numId="6">
    <w:abstractNumId w:val="22"/>
  </w:num>
  <w:num w:numId="7">
    <w:abstractNumId w:val="25"/>
  </w:num>
  <w:num w:numId="8">
    <w:abstractNumId w:val="9"/>
  </w:num>
  <w:num w:numId="9">
    <w:abstractNumId w:val="4"/>
  </w:num>
  <w:num w:numId="10">
    <w:abstractNumId w:val="27"/>
  </w:num>
  <w:num w:numId="11">
    <w:abstractNumId w:val="11"/>
  </w:num>
  <w:num w:numId="12">
    <w:abstractNumId w:val="16"/>
  </w:num>
  <w:num w:numId="13">
    <w:abstractNumId w:val="2"/>
  </w:num>
  <w:num w:numId="14">
    <w:abstractNumId w:val="3"/>
  </w:num>
  <w:num w:numId="15">
    <w:abstractNumId w:val="5"/>
  </w:num>
  <w:num w:numId="16">
    <w:abstractNumId w:val="21"/>
  </w:num>
  <w:num w:numId="17">
    <w:abstractNumId w:val="28"/>
  </w:num>
  <w:num w:numId="18">
    <w:abstractNumId w:val="18"/>
  </w:num>
  <w:num w:numId="19">
    <w:abstractNumId w:val="30"/>
  </w:num>
  <w:num w:numId="20">
    <w:abstractNumId w:val="24"/>
  </w:num>
  <w:num w:numId="21">
    <w:abstractNumId w:val="8"/>
  </w:num>
  <w:num w:numId="22">
    <w:abstractNumId w:val="17"/>
  </w:num>
  <w:num w:numId="23">
    <w:abstractNumId w:val="23"/>
  </w:num>
  <w:num w:numId="24">
    <w:abstractNumId w:val="29"/>
  </w:num>
  <w:num w:numId="25">
    <w:abstractNumId w:val="0"/>
  </w:num>
  <w:num w:numId="26">
    <w:abstractNumId w:val="13"/>
  </w:num>
  <w:num w:numId="27">
    <w:abstractNumId w:val="20"/>
  </w:num>
  <w:num w:numId="28">
    <w:abstractNumId w:val="26"/>
  </w:num>
  <w:num w:numId="29">
    <w:abstractNumId w:val="15"/>
  </w:num>
  <w:num w:numId="30">
    <w:abstractNumId w:val="1"/>
  </w:num>
  <w:num w:numId="31">
    <w:abstractNumId w:val="19"/>
  </w:num>
  <w:num w:numId="32">
    <w:abstractNumId w:val="31"/>
  </w:num>
  <w:num w:numId="3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3CE0"/>
    <w:rsid w:val="00004188"/>
    <w:rsid w:val="000067B3"/>
    <w:rsid w:val="00010C43"/>
    <w:rsid w:val="00015A3B"/>
    <w:rsid w:val="0001674C"/>
    <w:rsid w:val="00020780"/>
    <w:rsid w:val="000303F5"/>
    <w:rsid w:val="00030FBC"/>
    <w:rsid w:val="00033640"/>
    <w:rsid w:val="000373F6"/>
    <w:rsid w:val="00042E0A"/>
    <w:rsid w:val="00051287"/>
    <w:rsid w:val="000670DF"/>
    <w:rsid w:val="00076B19"/>
    <w:rsid w:val="00081CFC"/>
    <w:rsid w:val="0008243D"/>
    <w:rsid w:val="00084977"/>
    <w:rsid w:val="000A77E7"/>
    <w:rsid w:val="000B1EE1"/>
    <w:rsid w:val="000E1A02"/>
    <w:rsid w:val="000E4891"/>
    <w:rsid w:val="000E4DE8"/>
    <w:rsid w:val="000E69D2"/>
    <w:rsid w:val="000F4046"/>
    <w:rsid w:val="000F4F6F"/>
    <w:rsid w:val="00114502"/>
    <w:rsid w:val="00122574"/>
    <w:rsid w:val="001352F5"/>
    <w:rsid w:val="001613B1"/>
    <w:rsid w:val="001732E0"/>
    <w:rsid w:val="001A0DDE"/>
    <w:rsid w:val="001A18E7"/>
    <w:rsid w:val="001C3E8E"/>
    <w:rsid w:val="001C4290"/>
    <w:rsid w:val="001C5CBB"/>
    <w:rsid w:val="001C7158"/>
    <w:rsid w:val="001D23C1"/>
    <w:rsid w:val="001D373F"/>
    <w:rsid w:val="001D5404"/>
    <w:rsid w:val="001E25E6"/>
    <w:rsid w:val="001E6398"/>
    <w:rsid w:val="0021441A"/>
    <w:rsid w:val="00223C06"/>
    <w:rsid w:val="00236FC3"/>
    <w:rsid w:val="00246A14"/>
    <w:rsid w:val="00272CA2"/>
    <w:rsid w:val="00277FAC"/>
    <w:rsid w:val="002901F4"/>
    <w:rsid w:val="00291500"/>
    <w:rsid w:val="002A6FF9"/>
    <w:rsid w:val="002C0D3C"/>
    <w:rsid w:val="002C4997"/>
    <w:rsid w:val="002D7153"/>
    <w:rsid w:val="002F0D84"/>
    <w:rsid w:val="002F1C02"/>
    <w:rsid w:val="0030094A"/>
    <w:rsid w:val="00307E97"/>
    <w:rsid w:val="00310233"/>
    <w:rsid w:val="00312281"/>
    <w:rsid w:val="00316ACD"/>
    <w:rsid w:val="00323FFD"/>
    <w:rsid w:val="003416EA"/>
    <w:rsid w:val="003437D9"/>
    <w:rsid w:val="003522EE"/>
    <w:rsid w:val="00353F1D"/>
    <w:rsid w:val="003833B3"/>
    <w:rsid w:val="003A15C8"/>
    <w:rsid w:val="003B7751"/>
    <w:rsid w:val="003C13F1"/>
    <w:rsid w:val="003C1FDD"/>
    <w:rsid w:val="003E4715"/>
    <w:rsid w:val="003E66D2"/>
    <w:rsid w:val="00402466"/>
    <w:rsid w:val="0040539B"/>
    <w:rsid w:val="004053A6"/>
    <w:rsid w:val="00407FDA"/>
    <w:rsid w:val="004118FA"/>
    <w:rsid w:val="0042423F"/>
    <w:rsid w:val="00425842"/>
    <w:rsid w:val="00437672"/>
    <w:rsid w:val="004500F8"/>
    <w:rsid w:val="004525CB"/>
    <w:rsid w:val="00455041"/>
    <w:rsid w:val="0045592A"/>
    <w:rsid w:val="00456CFF"/>
    <w:rsid w:val="00463332"/>
    <w:rsid w:val="0046395B"/>
    <w:rsid w:val="00477B49"/>
    <w:rsid w:val="004A6005"/>
    <w:rsid w:val="004A642A"/>
    <w:rsid w:val="004A6EA2"/>
    <w:rsid w:val="004B2C98"/>
    <w:rsid w:val="004C139A"/>
    <w:rsid w:val="004E4EE6"/>
    <w:rsid w:val="004E6CE4"/>
    <w:rsid w:val="004F34D1"/>
    <w:rsid w:val="0050113D"/>
    <w:rsid w:val="00502A6A"/>
    <w:rsid w:val="0052044E"/>
    <w:rsid w:val="00526043"/>
    <w:rsid w:val="00533B0D"/>
    <w:rsid w:val="00540979"/>
    <w:rsid w:val="00542258"/>
    <w:rsid w:val="005432D0"/>
    <w:rsid w:val="00546076"/>
    <w:rsid w:val="005463B7"/>
    <w:rsid w:val="00547ACE"/>
    <w:rsid w:val="005507B0"/>
    <w:rsid w:val="00554A21"/>
    <w:rsid w:val="00556E0A"/>
    <w:rsid w:val="00563F2E"/>
    <w:rsid w:val="0057117F"/>
    <w:rsid w:val="005712DD"/>
    <w:rsid w:val="0057514F"/>
    <w:rsid w:val="005B076D"/>
    <w:rsid w:val="005B0B31"/>
    <w:rsid w:val="005B69A1"/>
    <w:rsid w:val="005C5021"/>
    <w:rsid w:val="005D1B6B"/>
    <w:rsid w:val="005D2F1C"/>
    <w:rsid w:val="005D4C57"/>
    <w:rsid w:val="005D5704"/>
    <w:rsid w:val="00614B85"/>
    <w:rsid w:val="00614F38"/>
    <w:rsid w:val="00625AEC"/>
    <w:rsid w:val="00626AC3"/>
    <w:rsid w:val="00647F7C"/>
    <w:rsid w:val="006543E2"/>
    <w:rsid w:val="00657639"/>
    <w:rsid w:val="00667FED"/>
    <w:rsid w:val="0067366F"/>
    <w:rsid w:val="00681144"/>
    <w:rsid w:val="00681C08"/>
    <w:rsid w:val="00684281"/>
    <w:rsid w:val="006A04B6"/>
    <w:rsid w:val="006A6390"/>
    <w:rsid w:val="006B69DB"/>
    <w:rsid w:val="006C3EF6"/>
    <w:rsid w:val="006D15D0"/>
    <w:rsid w:val="006D5CF0"/>
    <w:rsid w:val="006D6CC1"/>
    <w:rsid w:val="006E636C"/>
    <w:rsid w:val="006E7397"/>
    <w:rsid w:val="006E7C94"/>
    <w:rsid w:val="006F3EF7"/>
    <w:rsid w:val="00705EFD"/>
    <w:rsid w:val="0070751E"/>
    <w:rsid w:val="00711062"/>
    <w:rsid w:val="00716BCA"/>
    <w:rsid w:val="00720371"/>
    <w:rsid w:val="0073654B"/>
    <w:rsid w:val="00742823"/>
    <w:rsid w:val="00751B3D"/>
    <w:rsid w:val="007617FE"/>
    <w:rsid w:val="00762CFF"/>
    <w:rsid w:val="00775EB2"/>
    <w:rsid w:val="00782A12"/>
    <w:rsid w:val="007851DB"/>
    <w:rsid w:val="00790765"/>
    <w:rsid w:val="00792638"/>
    <w:rsid w:val="007A6A1A"/>
    <w:rsid w:val="007B762E"/>
    <w:rsid w:val="007F3187"/>
    <w:rsid w:val="00821662"/>
    <w:rsid w:val="008250AC"/>
    <w:rsid w:val="00844A2B"/>
    <w:rsid w:val="00844BB2"/>
    <w:rsid w:val="00851406"/>
    <w:rsid w:val="008526F4"/>
    <w:rsid w:val="008563C8"/>
    <w:rsid w:val="008573BF"/>
    <w:rsid w:val="0086792A"/>
    <w:rsid w:val="00873EB6"/>
    <w:rsid w:val="00887ED3"/>
    <w:rsid w:val="008A482A"/>
    <w:rsid w:val="008A699B"/>
    <w:rsid w:val="008B0637"/>
    <w:rsid w:val="008B4FFD"/>
    <w:rsid w:val="008C1ED7"/>
    <w:rsid w:val="008E24E7"/>
    <w:rsid w:val="008E330F"/>
    <w:rsid w:val="008E6050"/>
    <w:rsid w:val="008E6574"/>
    <w:rsid w:val="008F6D18"/>
    <w:rsid w:val="0091113D"/>
    <w:rsid w:val="00911A75"/>
    <w:rsid w:val="009126F1"/>
    <w:rsid w:val="009335F9"/>
    <w:rsid w:val="0094092A"/>
    <w:rsid w:val="00941892"/>
    <w:rsid w:val="009441BB"/>
    <w:rsid w:val="00945135"/>
    <w:rsid w:val="0096600C"/>
    <w:rsid w:val="009772CD"/>
    <w:rsid w:val="00984E7E"/>
    <w:rsid w:val="009938B5"/>
    <w:rsid w:val="00995661"/>
    <w:rsid w:val="00996E33"/>
    <w:rsid w:val="009A2251"/>
    <w:rsid w:val="009B5CFD"/>
    <w:rsid w:val="009D5A32"/>
    <w:rsid w:val="009E1BF2"/>
    <w:rsid w:val="009E757F"/>
    <w:rsid w:val="009F09BC"/>
    <w:rsid w:val="00A1447C"/>
    <w:rsid w:val="00A23E82"/>
    <w:rsid w:val="00A3613C"/>
    <w:rsid w:val="00A473F0"/>
    <w:rsid w:val="00A626EB"/>
    <w:rsid w:val="00A63DE3"/>
    <w:rsid w:val="00A87D5E"/>
    <w:rsid w:val="00AA1E3F"/>
    <w:rsid w:val="00AA5548"/>
    <w:rsid w:val="00AB4EE9"/>
    <w:rsid w:val="00AC207E"/>
    <w:rsid w:val="00AD316E"/>
    <w:rsid w:val="00AD4563"/>
    <w:rsid w:val="00AD57A8"/>
    <w:rsid w:val="00AD63B4"/>
    <w:rsid w:val="00AE1ED3"/>
    <w:rsid w:val="00AE3514"/>
    <w:rsid w:val="00AF4BBC"/>
    <w:rsid w:val="00AF4EB9"/>
    <w:rsid w:val="00B00FB8"/>
    <w:rsid w:val="00B05C22"/>
    <w:rsid w:val="00B07BF8"/>
    <w:rsid w:val="00B126BD"/>
    <w:rsid w:val="00B1448F"/>
    <w:rsid w:val="00B170E1"/>
    <w:rsid w:val="00B242FA"/>
    <w:rsid w:val="00B33D8E"/>
    <w:rsid w:val="00B33F8E"/>
    <w:rsid w:val="00B45267"/>
    <w:rsid w:val="00B47955"/>
    <w:rsid w:val="00B53695"/>
    <w:rsid w:val="00B54047"/>
    <w:rsid w:val="00BA2B14"/>
    <w:rsid w:val="00BA3473"/>
    <w:rsid w:val="00BB1976"/>
    <w:rsid w:val="00BB1DE8"/>
    <w:rsid w:val="00BB5E25"/>
    <w:rsid w:val="00BB6F6A"/>
    <w:rsid w:val="00BC3EE3"/>
    <w:rsid w:val="00BC5BCD"/>
    <w:rsid w:val="00BD5F0C"/>
    <w:rsid w:val="00BF3FB5"/>
    <w:rsid w:val="00C0715F"/>
    <w:rsid w:val="00C105CC"/>
    <w:rsid w:val="00C14F2A"/>
    <w:rsid w:val="00C17167"/>
    <w:rsid w:val="00C21FAE"/>
    <w:rsid w:val="00C22D79"/>
    <w:rsid w:val="00C24F99"/>
    <w:rsid w:val="00C41774"/>
    <w:rsid w:val="00C41B2B"/>
    <w:rsid w:val="00C54D99"/>
    <w:rsid w:val="00C62E91"/>
    <w:rsid w:val="00C85E64"/>
    <w:rsid w:val="00C87396"/>
    <w:rsid w:val="00C90814"/>
    <w:rsid w:val="00C917AE"/>
    <w:rsid w:val="00C91F0F"/>
    <w:rsid w:val="00CA1063"/>
    <w:rsid w:val="00CA3A63"/>
    <w:rsid w:val="00CC426E"/>
    <w:rsid w:val="00CC5B2F"/>
    <w:rsid w:val="00CD1251"/>
    <w:rsid w:val="00CD1743"/>
    <w:rsid w:val="00CF0D2B"/>
    <w:rsid w:val="00CF1B6E"/>
    <w:rsid w:val="00D021A5"/>
    <w:rsid w:val="00D14447"/>
    <w:rsid w:val="00D16FC7"/>
    <w:rsid w:val="00D311E5"/>
    <w:rsid w:val="00D313A5"/>
    <w:rsid w:val="00D47231"/>
    <w:rsid w:val="00D6224B"/>
    <w:rsid w:val="00D67BD2"/>
    <w:rsid w:val="00D7443C"/>
    <w:rsid w:val="00D8013C"/>
    <w:rsid w:val="00D81329"/>
    <w:rsid w:val="00DA6D37"/>
    <w:rsid w:val="00DB753F"/>
    <w:rsid w:val="00DD4238"/>
    <w:rsid w:val="00DD4726"/>
    <w:rsid w:val="00DF15C7"/>
    <w:rsid w:val="00E101E2"/>
    <w:rsid w:val="00E118BA"/>
    <w:rsid w:val="00E16B71"/>
    <w:rsid w:val="00E17429"/>
    <w:rsid w:val="00E37F0A"/>
    <w:rsid w:val="00E43FC8"/>
    <w:rsid w:val="00E50E72"/>
    <w:rsid w:val="00E532FE"/>
    <w:rsid w:val="00E56172"/>
    <w:rsid w:val="00E5636B"/>
    <w:rsid w:val="00E566C9"/>
    <w:rsid w:val="00E61DA9"/>
    <w:rsid w:val="00E61E1E"/>
    <w:rsid w:val="00E75656"/>
    <w:rsid w:val="00E819F3"/>
    <w:rsid w:val="00E81C22"/>
    <w:rsid w:val="00E8772F"/>
    <w:rsid w:val="00E9138A"/>
    <w:rsid w:val="00E92E04"/>
    <w:rsid w:val="00EA7AE1"/>
    <w:rsid w:val="00EB26E9"/>
    <w:rsid w:val="00ED1D6B"/>
    <w:rsid w:val="00ED3A35"/>
    <w:rsid w:val="00ED4579"/>
    <w:rsid w:val="00ED6E75"/>
    <w:rsid w:val="00EE7063"/>
    <w:rsid w:val="00EF4A1A"/>
    <w:rsid w:val="00F14B2B"/>
    <w:rsid w:val="00F21597"/>
    <w:rsid w:val="00F24A04"/>
    <w:rsid w:val="00F35B0C"/>
    <w:rsid w:val="00F41E2F"/>
    <w:rsid w:val="00F42ADB"/>
    <w:rsid w:val="00F51D93"/>
    <w:rsid w:val="00F64221"/>
    <w:rsid w:val="00F7371C"/>
    <w:rsid w:val="00F765A3"/>
    <w:rsid w:val="00F816B0"/>
    <w:rsid w:val="00F9028F"/>
    <w:rsid w:val="00F946B5"/>
    <w:rsid w:val="00FA15BA"/>
    <w:rsid w:val="00FA5CDD"/>
    <w:rsid w:val="00FC0A83"/>
    <w:rsid w:val="00FC21D0"/>
    <w:rsid w:val="00FD2FA4"/>
    <w:rsid w:val="00FE3FBE"/>
    <w:rsid w:val="00FE6761"/>
    <w:rsid w:val="00FF4B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8AE51A"/>
  <w15:chartTrackingRefBased/>
  <w15:docId w15:val="{F72BFC24-CD0A-4968-A90F-019681AF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076B1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563104270">
      <w:bodyDiv w:val="1"/>
      <w:marLeft w:val="0"/>
      <w:marRight w:val="0"/>
      <w:marTop w:val="0"/>
      <w:marBottom w:val="0"/>
      <w:divBdr>
        <w:top w:val="none" w:sz="0" w:space="0" w:color="auto"/>
        <w:left w:val="none" w:sz="0" w:space="0" w:color="auto"/>
        <w:bottom w:val="none" w:sz="0" w:space="0" w:color="auto"/>
        <w:right w:val="none" w:sz="0" w:space="0" w:color="auto"/>
      </w:divBdr>
    </w:div>
    <w:div w:id="710226181">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 w:id="209755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341918.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1341868.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38369.page" TargetMode="External"/><Relationship Id="rId5" Type="http://schemas.openxmlformats.org/officeDocument/2006/relationships/webSettings" Target="webSettings.xml"/><Relationship Id="rId15" Type="http://schemas.openxmlformats.org/officeDocument/2006/relationships/hyperlink" Target="https://saimex.org.mx/saimex/solicitud/downloadAttach/1343345.page" TargetMode="External"/><Relationship Id="rId10" Type="http://schemas.openxmlformats.org/officeDocument/2006/relationships/hyperlink" Target="https://saimex.org.mx/saimex/solicitud/downloadAttach/1336510.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aimex.org.mx/saimex/solicitud/downloadAttach/1334831.page" TargetMode="External"/><Relationship Id="rId14" Type="http://schemas.openxmlformats.org/officeDocument/2006/relationships/hyperlink" Target="https://saimex.org.mx/saimex/solicitud/downloadAttach/1343344.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116E1-BBF2-41CF-97A3-F2B1D321C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37</Pages>
  <Words>9252</Words>
  <Characters>50888</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cp:lastPrinted>2023-09-28T01:42:00Z</cp:lastPrinted>
  <dcterms:created xsi:type="dcterms:W3CDTF">2023-09-19T22:02:00Z</dcterms:created>
  <dcterms:modified xsi:type="dcterms:W3CDTF">2023-10-03T16:55:00Z</dcterms:modified>
</cp:coreProperties>
</file>