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E5A44" w14:textId="5A0ECAF9" w:rsidR="009F09BC" w:rsidRPr="006710DE" w:rsidRDefault="009F09BC" w:rsidP="0022712B">
      <w:pPr>
        <w:tabs>
          <w:tab w:val="left" w:pos="3465"/>
        </w:tabs>
        <w:spacing w:before="240" w:after="360" w:line="360" w:lineRule="auto"/>
        <w:jc w:val="both"/>
        <w:rPr>
          <w:rFonts w:ascii="Palatino Linotype" w:hAnsi="Palatino Linotype"/>
        </w:rPr>
      </w:pPr>
      <w:r w:rsidRPr="006710D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7114B" w:rsidRPr="006710DE">
        <w:rPr>
          <w:rFonts w:ascii="Palatino Linotype" w:hAnsi="Palatino Linotype"/>
        </w:rPr>
        <w:t>doce</w:t>
      </w:r>
      <w:r w:rsidR="006A04B6" w:rsidRPr="006710DE">
        <w:rPr>
          <w:rFonts w:ascii="Palatino Linotype" w:hAnsi="Palatino Linotype"/>
        </w:rPr>
        <w:t xml:space="preserve"> (</w:t>
      </w:r>
      <w:r w:rsidR="00F7114B" w:rsidRPr="006710DE">
        <w:rPr>
          <w:rFonts w:ascii="Palatino Linotype" w:hAnsi="Palatino Linotype"/>
        </w:rPr>
        <w:t>1</w:t>
      </w:r>
      <w:r w:rsidR="00C00157" w:rsidRPr="006710DE">
        <w:rPr>
          <w:rFonts w:ascii="Palatino Linotype" w:hAnsi="Palatino Linotype"/>
        </w:rPr>
        <w:t>2</w:t>
      </w:r>
      <w:r w:rsidRPr="006710DE">
        <w:rPr>
          <w:rFonts w:ascii="Palatino Linotype" w:hAnsi="Palatino Linotype"/>
        </w:rPr>
        <w:t xml:space="preserve">) de </w:t>
      </w:r>
      <w:r w:rsidR="00350331" w:rsidRPr="006710DE">
        <w:rPr>
          <w:rFonts w:ascii="Palatino Linotype" w:hAnsi="Palatino Linotype"/>
        </w:rPr>
        <w:t>abril</w:t>
      </w:r>
      <w:r w:rsidR="00E61C13" w:rsidRPr="006710DE">
        <w:rPr>
          <w:rFonts w:ascii="Palatino Linotype" w:hAnsi="Palatino Linotype"/>
        </w:rPr>
        <w:t xml:space="preserve"> de dos mil veinti</w:t>
      </w:r>
      <w:r w:rsidR="00377D00" w:rsidRPr="006710DE">
        <w:rPr>
          <w:rFonts w:ascii="Palatino Linotype" w:hAnsi="Palatino Linotype"/>
        </w:rPr>
        <w:t>trés</w:t>
      </w:r>
      <w:r w:rsidRPr="006710DE">
        <w:rPr>
          <w:rFonts w:ascii="Palatino Linotype" w:hAnsi="Palatino Linotype"/>
        </w:rPr>
        <w:t>.</w:t>
      </w:r>
    </w:p>
    <w:p w14:paraId="38CDAD00" w14:textId="24DD50EC" w:rsidR="009F09BC" w:rsidRPr="006710DE" w:rsidRDefault="009F09BC" w:rsidP="0022712B">
      <w:pPr>
        <w:spacing w:before="240" w:after="360" w:line="360" w:lineRule="auto"/>
        <w:jc w:val="both"/>
        <w:rPr>
          <w:rFonts w:ascii="Palatino Linotype" w:hAnsi="Palatino Linotype"/>
          <w:b/>
        </w:rPr>
      </w:pPr>
      <w:r w:rsidRPr="006710DE">
        <w:rPr>
          <w:rFonts w:ascii="Palatino Linotype" w:hAnsi="Palatino Linotype"/>
          <w:b/>
        </w:rPr>
        <w:t>VISTO</w:t>
      </w:r>
      <w:r w:rsidRPr="006710DE">
        <w:rPr>
          <w:rFonts w:ascii="Palatino Linotype" w:hAnsi="Palatino Linotype"/>
        </w:rPr>
        <w:t xml:space="preserve"> </w:t>
      </w:r>
      <w:r w:rsidR="008A699B" w:rsidRPr="006710DE">
        <w:rPr>
          <w:rFonts w:ascii="Palatino Linotype" w:hAnsi="Palatino Linotype"/>
        </w:rPr>
        <w:t>e</w:t>
      </w:r>
      <w:r w:rsidRPr="006710DE">
        <w:rPr>
          <w:rFonts w:ascii="Palatino Linotype" w:hAnsi="Palatino Linotype"/>
        </w:rPr>
        <w:t xml:space="preserve">l expediente electrónico formado con motivo del recurso de revisión </w:t>
      </w:r>
      <w:bookmarkStart w:id="0" w:name="_GoBack"/>
      <w:r w:rsidR="00350331" w:rsidRPr="006710DE">
        <w:rPr>
          <w:rFonts w:ascii="Palatino Linotype" w:hAnsi="Palatino Linotype"/>
          <w:b/>
        </w:rPr>
        <w:t>17278</w:t>
      </w:r>
      <w:bookmarkEnd w:id="0"/>
      <w:r w:rsidR="00350331" w:rsidRPr="006710DE">
        <w:rPr>
          <w:rFonts w:ascii="Palatino Linotype" w:hAnsi="Palatino Linotype"/>
          <w:b/>
        </w:rPr>
        <w:t>/INFOEM/IP/RR/2022</w:t>
      </w:r>
      <w:r w:rsidRPr="006710DE">
        <w:rPr>
          <w:rFonts w:ascii="Palatino Linotype" w:hAnsi="Palatino Linotype"/>
        </w:rPr>
        <w:t>,</w:t>
      </w:r>
      <w:r w:rsidRPr="006710DE">
        <w:rPr>
          <w:rFonts w:ascii="Palatino Linotype" w:hAnsi="Palatino Linotype" w:cs="Arial"/>
          <w:b/>
          <w:bCs/>
        </w:rPr>
        <w:t xml:space="preserve"> </w:t>
      </w:r>
      <w:r w:rsidRPr="006710DE">
        <w:rPr>
          <w:rFonts w:ascii="Palatino Linotype" w:hAnsi="Palatino Linotype"/>
        </w:rPr>
        <w:t xml:space="preserve">promovido por </w:t>
      </w:r>
      <w:r w:rsidR="00350331" w:rsidRPr="006710DE">
        <w:rPr>
          <w:rFonts w:ascii="Palatino Linotype" w:hAnsi="Palatino Linotype"/>
        </w:rPr>
        <w:t>una persona de manera anónima</w:t>
      </w:r>
      <w:r w:rsidRPr="006710DE">
        <w:rPr>
          <w:rFonts w:ascii="Palatino Linotype" w:hAnsi="Palatino Linotype"/>
        </w:rPr>
        <w:t xml:space="preserve">, a quien en lo sucesivo se le identificará como </w:t>
      </w:r>
      <w:r w:rsidRPr="006710DE">
        <w:rPr>
          <w:rFonts w:ascii="Palatino Linotype" w:hAnsi="Palatino Linotype"/>
          <w:b/>
        </w:rPr>
        <w:t>EL RECURRENTE</w:t>
      </w:r>
      <w:r w:rsidRPr="006710DE">
        <w:rPr>
          <w:rFonts w:ascii="Palatino Linotype" w:hAnsi="Palatino Linotype" w:cs="Arial"/>
        </w:rPr>
        <w:t xml:space="preserve">, en contra de la respuesta </w:t>
      </w:r>
      <w:r w:rsidR="00652937" w:rsidRPr="006710DE">
        <w:rPr>
          <w:rFonts w:ascii="Palatino Linotype" w:hAnsi="Palatino Linotype" w:cs="Arial"/>
        </w:rPr>
        <w:t xml:space="preserve">del </w:t>
      </w:r>
      <w:r w:rsidR="00350331" w:rsidRPr="006710DE">
        <w:rPr>
          <w:rFonts w:ascii="Palatino Linotype" w:hAnsi="Palatino Linotype" w:cs="Arial"/>
          <w:b/>
        </w:rPr>
        <w:t>Ayuntamiento de Toluca</w:t>
      </w:r>
      <w:r w:rsidRPr="006710DE">
        <w:rPr>
          <w:rFonts w:ascii="Palatino Linotype" w:hAnsi="Palatino Linotype" w:cs="Arial"/>
          <w:b/>
        </w:rPr>
        <w:t>,</w:t>
      </w:r>
      <w:r w:rsidRPr="006710DE">
        <w:rPr>
          <w:rFonts w:ascii="Palatino Linotype" w:hAnsi="Palatino Linotype"/>
          <w:b/>
        </w:rPr>
        <w:t xml:space="preserve"> </w:t>
      </w:r>
      <w:r w:rsidRPr="006710DE">
        <w:rPr>
          <w:rFonts w:ascii="Palatino Linotype" w:hAnsi="Palatino Linotype"/>
        </w:rPr>
        <w:t>en lo sucesivo el</w:t>
      </w:r>
      <w:r w:rsidRPr="006710DE">
        <w:rPr>
          <w:rFonts w:ascii="Palatino Linotype" w:hAnsi="Palatino Linotype"/>
          <w:b/>
        </w:rPr>
        <w:t xml:space="preserve"> SUJETO OBLIGADO</w:t>
      </w:r>
      <w:r w:rsidRPr="006710DE">
        <w:rPr>
          <w:rFonts w:ascii="Palatino Linotype" w:hAnsi="Palatino Linotype"/>
        </w:rPr>
        <w:t>, se procede a dictar la presente resolución, con base en los siguientes:</w:t>
      </w:r>
    </w:p>
    <w:p w14:paraId="45729B3D" w14:textId="77777777" w:rsidR="009F09BC" w:rsidRPr="006710DE" w:rsidRDefault="009F09BC" w:rsidP="0022712B">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6710DE">
        <w:rPr>
          <w:rFonts w:ascii="Palatino Linotype" w:hAnsi="Palatino Linotype"/>
          <w:b/>
          <w:color w:val="000000" w:themeColor="text1"/>
          <w:sz w:val="24"/>
          <w:szCs w:val="24"/>
        </w:rPr>
        <w:t>ANTECEDENTES</w:t>
      </w:r>
      <w:bookmarkEnd w:id="1"/>
      <w:bookmarkEnd w:id="2"/>
      <w:bookmarkEnd w:id="3"/>
    </w:p>
    <w:p w14:paraId="58BA3C84" w14:textId="77777777" w:rsidR="009F09BC" w:rsidRPr="006710DE" w:rsidRDefault="009F09B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710DE">
        <w:rPr>
          <w:rFonts w:ascii="Palatino Linotype" w:eastAsia="Calibri" w:hAnsi="Palatino Linotype" w:cs="Arial"/>
          <w:lang w:val="es-ES"/>
        </w:rPr>
        <w:t xml:space="preserve">El día </w:t>
      </w:r>
      <w:r w:rsidR="00350331" w:rsidRPr="006710DE">
        <w:rPr>
          <w:rFonts w:ascii="Palatino Linotype" w:eastAsia="Calibri" w:hAnsi="Palatino Linotype" w:cs="Arial"/>
          <w:b/>
          <w:lang w:val="es-ES"/>
        </w:rPr>
        <w:t>veintinueve</w:t>
      </w:r>
      <w:r w:rsidRPr="006710DE">
        <w:rPr>
          <w:rFonts w:ascii="Palatino Linotype" w:eastAsia="Calibri" w:hAnsi="Palatino Linotype" w:cs="Arial"/>
          <w:b/>
          <w:lang w:val="es-ES"/>
        </w:rPr>
        <w:t xml:space="preserve"> de </w:t>
      </w:r>
      <w:r w:rsidR="00350331" w:rsidRPr="006710DE">
        <w:rPr>
          <w:rFonts w:ascii="Palatino Linotype" w:eastAsia="Calibri" w:hAnsi="Palatino Linotype" w:cs="Arial"/>
          <w:b/>
          <w:lang w:val="es-ES"/>
        </w:rPr>
        <w:t>noviembre</w:t>
      </w:r>
      <w:r w:rsidR="00E61C13" w:rsidRPr="006710DE">
        <w:rPr>
          <w:rFonts w:ascii="Palatino Linotype" w:eastAsia="Calibri" w:hAnsi="Palatino Linotype" w:cs="Arial"/>
          <w:b/>
          <w:lang w:val="es-ES"/>
        </w:rPr>
        <w:t xml:space="preserve"> de dos mil veintidós</w:t>
      </w:r>
      <w:r w:rsidRPr="006710DE">
        <w:rPr>
          <w:rFonts w:ascii="Palatino Linotype" w:hAnsi="Palatino Linotype"/>
          <w:b/>
        </w:rPr>
        <w:t xml:space="preserve">, </w:t>
      </w:r>
      <w:r w:rsidRPr="006710DE">
        <w:rPr>
          <w:rFonts w:ascii="Palatino Linotype" w:eastAsia="Calibri" w:hAnsi="Palatino Linotype" w:cs="Arial"/>
          <w:lang w:val="es-ES"/>
        </w:rPr>
        <w:t xml:space="preserve">se presentó ante el </w:t>
      </w:r>
      <w:r w:rsidRPr="006710DE">
        <w:rPr>
          <w:rFonts w:ascii="Palatino Linotype" w:eastAsia="Calibri" w:hAnsi="Palatino Linotype" w:cs="Arial"/>
          <w:b/>
          <w:lang w:val="es-ES"/>
        </w:rPr>
        <w:t>SUJETO OBLIGADO</w:t>
      </w:r>
      <w:r w:rsidRPr="006710DE">
        <w:rPr>
          <w:rFonts w:ascii="Palatino Linotype" w:eastAsia="Calibri" w:hAnsi="Palatino Linotype" w:cs="Arial"/>
        </w:rPr>
        <w:t xml:space="preserve"> vía </w:t>
      </w:r>
      <w:r w:rsidR="008A699B" w:rsidRPr="006710DE">
        <w:rPr>
          <w:rFonts w:ascii="Palatino Linotype" w:eastAsia="Calibri" w:hAnsi="Palatino Linotype" w:cs="Arial"/>
          <w:lang w:val="es-ES"/>
        </w:rPr>
        <w:t>SAIMEX, la solicitud</w:t>
      </w:r>
      <w:r w:rsidRPr="006710DE">
        <w:rPr>
          <w:rFonts w:ascii="Palatino Linotype" w:eastAsia="Calibri" w:hAnsi="Palatino Linotype" w:cs="Arial"/>
          <w:lang w:val="es-ES"/>
        </w:rPr>
        <w:t xml:space="preserve"> de información pública</w:t>
      </w:r>
      <w:r w:rsidR="008A699B" w:rsidRPr="006710DE">
        <w:rPr>
          <w:rFonts w:ascii="Palatino Linotype" w:eastAsia="Calibri" w:hAnsi="Palatino Linotype" w:cs="Arial"/>
          <w:lang w:val="es-ES"/>
        </w:rPr>
        <w:t xml:space="preserve"> registrada</w:t>
      </w:r>
      <w:r w:rsidRPr="006710DE">
        <w:rPr>
          <w:rFonts w:ascii="Palatino Linotype" w:eastAsia="Calibri" w:hAnsi="Palatino Linotype" w:cs="Arial"/>
          <w:lang w:val="es-ES"/>
        </w:rPr>
        <w:t xml:space="preserve"> con </w:t>
      </w:r>
      <w:r w:rsidR="008A699B" w:rsidRPr="006710DE">
        <w:rPr>
          <w:rFonts w:ascii="Palatino Linotype" w:eastAsia="Calibri" w:hAnsi="Palatino Linotype" w:cs="Arial"/>
          <w:lang w:val="es-ES"/>
        </w:rPr>
        <w:t xml:space="preserve">el </w:t>
      </w:r>
      <w:r w:rsidRPr="006710DE">
        <w:rPr>
          <w:rFonts w:ascii="Palatino Linotype" w:eastAsia="Calibri" w:hAnsi="Palatino Linotype" w:cs="Arial"/>
          <w:lang w:val="es-ES"/>
        </w:rPr>
        <w:t>número</w:t>
      </w:r>
      <w:r w:rsidRPr="006710DE">
        <w:rPr>
          <w:rFonts w:ascii="Palatino Linotype" w:hAnsi="Palatino Linotype"/>
          <w:b/>
          <w:bCs/>
          <w:color w:val="000000" w:themeColor="text1"/>
        </w:rPr>
        <w:t xml:space="preserve"> </w:t>
      </w:r>
      <w:r w:rsidR="00350331" w:rsidRPr="006710DE">
        <w:rPr>
          <w:rFonts w:ascii="Palatino Linotype" w:hAnsi="Palatino Linotype"/>
          <w:b/>
          <w:bCs/>
          <w:color w:val="000000" w:themeColor="text1"/>
        </w:rPr>
        <w:t>02673/TOLUCA/IP/2022</w:t>
      </w:r>
      <w:r w:rsidRPr="006710DE">
        <w:rPr>
          <w:rFonts w:ascii="Palatino Linotype" w:hAnsi="Palatino Linotype"/>
          <w:b/>
          <w:bCs/>
          <w:color w:val="000000" w:themeColor="text1"/>
        </w:rPr>
        <w:t xml:space="preserve">; </w:t>
      </w:r>
      <w:r w:rsidRPr="006710DE">
        <w:rPr>
          <w:rFonts w:ascii="Palatino Linotype" w:eastAsia="Calibri" w:hAnsi="Palatino Linotype" w:cs="Arial"/>
          <w:lang w:val="es-ES"/>
        </w:rPr>
        <w:t>mediante la cual se solicitó la siguiente información:</w:t>
      </w:r>
    </w:p>
    <w:p w14:paraId="7BB0671F" w14:textId="77777777" w:rsidR="008A699B" w:rsidRPr="006710DE" w:rsidRDefault="008A699B" w:rsidP="0022712B">
      <w:pPr>
        <w:pStyle w:val="Prrafodelista"/>
        <w:spacing w:before="240" w:after="240" w:line="360" w:lineRule="auto"/>
        <w:ind w:left="0"/>
        <w:jc w:val="both"/>
        <w:rPr>
          <w:rFonts w:ascii="Palatino Linotype" w:eastAsia="Calibri" w:hAnsi="Palatino Linotype" w:cs="Arial"/>
          <w:lang w:val="es-ES"/>
        </w:rPr>
      </w:pPr>
    </w:p>
    <w:p w14:paraId="397101EE" w14:textId="77777777" w:rsidR="009F09BC" w:rsidRPr="006710DE" w:rsidRDefault="008A699B" w:rsidP="0022712B">
      <w:pPr>
        <w:pStyle w:val="Prrafodelista"/>
        <w:ind w:left="426" w:right="476"/>
        <w:jc w:val="both"/>
        <w:rPr>
          <w:rFonts w:ascii="Palatino Linotype" w:hAnsi="Palatino Linotype"/>
        </w:rPr>
      </w:pPr>
      <w:r w:rsidRPr="006710DE">
        <w:rPr>
          <w:rFonts w:ascii="Palatino Linotype" w:hAnsi="Palatino Linotype"/>
          <w:i/>
        </w:rPr>
        <w:t>“</w:t>
      </w:r>
      <w:r w:rsidR="005111FD" w:rsidRPr="006710DE">
        <w:rPr>
          <w:rFonts w:ascii="Palatino Linotype" w:hAnsi="Palatino Linotype"/>
          <w:i/>
        </w:rPr>
        <w:t>Solicito saber cuánto se recabo por el cobro de agua, predio y drenaje correspondiente al mes de enero, febrero, marzo de 2022, con su debido soporte documental, así como el visto bueno de cada uno de los regidores para los descuentos otorgados.</w:t>
      </w:r>
      <w:r w:rsidRPr="006710DE">
        <w:rPr>
          <w:rFonts w:ascii="Palatino Linotype" w:hAnsi="Palatino Linotype"/>
          <w:i/>
        </w:rPr>
        <w:t>”</w:t>
      </w:r>
      <w:r w:rsidR="00C00157" w:rsidRPr="006710DE">
        <w:rPr>
          <w:rFonts w:ascii="Palatino Linotype" w:hAnsi="Palatino Linotype"/>
          <w:i/>
        </w:rPr>
        <w:t xml:space="preserve"> </w:t>
      </w:r>
      <w:r w:rsidR="00C00157" w:rsidRPr="006710DE">
        <w:rPr>
          <w:rFonts w:ascii="Palatino Linotype" w:hAnsi="Palatino Linotype"/>
        </w:rPr>
        <w:t>(Sic)</w:t>
      </w:r>
    </w:p>
    <w:p w14:paraId="3F63D011" w14:textId="77777777" w:rsidR="008A699B" w:rsidRPr="006710DE" w:rsidRDefault="008A699B" w:rsidP="0022712B">
      <w:pPr>
        <w:pStyle w:val="Prrafodelista"/>
        <w:spacing w:line="360" w:lineRule="auto"/>
        <w:ind w:left="0" w:right="34"/>
        <w:jc w:val="both"/>
        <w:rPr>
          <w:rFonts w:ascii="Palatino Linotype" w:hAnsi="Palatino Linotype"/>
        </w:rPr>
      </w:pPr>
    </w:p>
    <w:p w14:paraId="7331F663" w14:textId="77777777" w:rsidR="009F09BC" w:rsidRPr="006710DE" w:rsidRDefault="009F09BC">
      <w:pPr>
        <w:pStyle w:val="Prrafodelista"/>
        <w:numPr>
          <w:ilvl w:val="0"/>
          <w:numId w:val="2"/>
        </w:numPr>
        <w:spacing w:line="360" w:lineRule="auto"/>
        <w:ind w:left="851" w:right="34"/>
        <w:jc w:val="both"/>
        <w:rPr>
          <w:rFonts w:ascii="Palatino Linotype" w:hAnsi="Palatino Linotype"/>
        </w:rPr>
      </w:pPr>
      <w:r w:rsidRPr="006710DE">
        <w:rPr>
          <w:rFonts w:ascii="Palatino Linotype" w:eastAsia="Times New Roman" w:hAnsi="Palatino Linotype" w:cs="Arial"/>
          <w:lang w:val="es-ES"/>
        </w:rPr>
        <w:t>Se eligió como modalidad de entrega de la información</w:t>
      </w:r>
      <w:r w:rsidRPr="006710DE">
        <w:rPr>
          <w:rFonts w:ascii="Palatino Linotype" w:hAnsi="Palatino Linotype"/>
        </w:rPr>
        <w:t xml:space="preserve">: A través del </w:t>
      </w:r>
      <w:r w:rsidRPr="006710DE">
        <w:rPr>
          <w:rFonts w:ascii="Palatino Linotype" w:hAnsi="Palatino Linotype"/>
          <w:b/>
        </w:rPr>
        <w:t>SAIMEX</w:t>
      </w:r>
      <w:r w:rsidR="00377D00" w:rsidRPr="006710DE">
        <w:rPr>
          <w:rFonts w:ascii="Palatino Linotype" w:hAnsi="Palatino Linotype"/>
          <w:b/>
        </w:rPr>
        <w:t>.</w:t>
      </w:r>
    </w:p>
    <w:p w14:paraId="5EC6287A" w14:textId="77777777" w:rsidR="00BE2A9D" w:rsidRPr="006710DE" w:rsidRDefault="00BE2A9D">
      <w:pPr>
        <w:pStyle w:val="Prrafodelista"/>
        <w:numPr>
          <w:ilvl w:val="0"/>
          <w:numId w:val="1"/>
        </w:numPr>
        <w:tabs>
          <w:tab w:val="left" w:pos="0"/>
        </w:tabs>
        <w:spacing w:line="360" w:lineRule="auto"/>
        <w:ind w:left="0" w:right="51"/>
        <w:jc w:val="both"/>
        <w:rPr>
          <w:rFonts w:ascii="Palatino Linotype" w:hAnsi="Palatino Linotype" w:cs="Arial"/>
          <w:i/>
          <w:color w:val="000000" w:themeColor="text1"/>
        </w:rPr>
      </w:pPr>
      <w:r w:rsidRPr="006710DE">
        <w:rPr>
          <w:rFonts w:ascii="Palatino Linotype" w:hAnsi="Palatino Linotype" w:cs="Arial"/>
          <w:color w:val="000000" w:themeColor="text1"/>
        </w:rPr>
        <w:lastRenderedPageBreak/>
        <w:t xml:space="preserve">El </w:t>
      </w:r>
      <w:r w:rsidR="00CB007F" w:rsidRPr="006710DE">
        <w:rPr>
          <w:rFonts w:ascii="Palatino Linotype" w:hAnsi="Palatino Linotype" w:cs="Arial"/>
          <w:b/>
          <w:color w:val="000000" w:themeColor="text1"/>
        </w:rPr>
        <w:t>dos</w:t>
      </w:r>
      <w:r w:rsidR="00C00157" w:rsidRPr="006710DE">
        <w:rPr>
          <w:rFonts w:ascii="Palatino Linotype" w:hAnsi="Palatino Linotype" w:cs="Arial"/>
          <w:b/>
          <w:color w:val="000000" w:themeColor="text1"/>
        </w:rPr>
        <w:t xml:space="preserve"> de </w:t>
      </w:r>
      <w:r w:rsidR="00CB007F" w:rsidRPr="006710DE">
        <w:rPr>
          <w:rFonts w:ascii="Palatino Linotype" w:hAnsi="Palatino Linotype" w:cs="Arial"/>
          <w:b/>
          <w:color w:val="000000" w:themeColor="text1"/>
        </w:rPr>
        <w:t>diciembre</w:t>
      </w:r>
      <w:r w:rsidR="002C4997" w:rsidRPr="006710DE">
        <w:rPr>
          <w:rFonts w:ascii="Palatino Linotype" w:hAnsi="Palatino Linotype" w:cs="Arial"/>
          <w:b/>
          <w:color w:val="000000" w:themeColor="text1"/>
        </w:rPr>
        <w:t xml:space="preserve"> de dos mil veintidós</w:t>
      </w:r>
      <w:r w:rsidR="009F09BC" w:rsidRPr="006710DE">
        <w:rPr>
          <w:rFonts w:ascii="Palatino Linotype" w:hAnsi="Palatino Linotype" w:cs="Arial"/>
          <w:color w:val="000000" w:themeColor="text1"/>
        </w:rPr>
        <w:t xml:space="preserve">, el </w:t>
      </w:r>
      <w:r w:rsidR="009F09BC" w:rsidRPr="006710DE">
        <w:rPr>
          <w:rFonts w:ascii="Palatino Linotype" w:hAnsi="Palatino Linotype" w:cs="Arial"/>
          <w:b/>
          <w:color w:val="000000" w:themeColor="text1"/>
        </w:rPr>
        <w:t>SUJETO OBLIGADO,</w:t>
      </w:r>
      <w:r w:rsidR="009F09BC" w:rsidRPr="006710DE">
        <w:rPr>
          <w:rFonts w:ascii="Palatino Linotype" w:hAnsi="Palatino Linotype" w:cs="Arial"/>
          <w:color w:val="000000" w:themeColor="text1"/>
        </w:rPr>
        <w:t xml:space="preserve"> dio respuesta </w:t>
      </w:r>
      <w:r w:rsidR="00D87A9D" w:rsidRPr="006710DE">
        <w:rPr>
          <w:rFonts w:ascii="Palatino Linotype" w:hAnsi="Palatino Linotype" w:cs="Arial"/>
          <w:color w:val="000000" w:themeColor="text1"/>
        </w:rPr>
        <w:t xml:space="preserve">a través </w:t>
      </w:r>
      <w:r w:rsidR="00CB007F" w:rsidRPr="006710DE">
        <w:rPr>
          <w:rFonts w:ascii="Palatino Linotype" w:hAnsi="Palatino Linotype" w:cs="Arial"/>
          <w:color w:val="000000" w:themeColor="text1"/>
        </w:rPr>
        <w:t xml:space="preserve">de un acuerdo de incompetencia, en el que </w:t>
      </w:r>
      <w:r w:rsidR="00CB007F" w:rsidRPr="006710DE">
        <w:rPr>
          <w:rFonts w:ascii="Palatino Linotype" w:hAnsi="Palatino Linotype" w:cs="Arial"/>
          <w:i/>
          <w:color w:val="000000" w:themeColor="text1"/>
        </w:rPr>
        <w:t>grosso modo</w:t>
      </w:r>
      <w:r w:rsidR="00CB007F" w:rsidRPr="006710DE">
        <w:rPr>
          <w:rFonts w:ascii="Palatino Linotype" w:hAnsi="Palatino Linotype" w:cs="Arial"/>
          <w:color w:val="000000" w:themeColor="text1"/>
        </w:rPr>
        <w:t xml:space="preserve"> se manifestó lo siguiente</w:t>
      </w:r>
      <w:r w:rsidR="005936F0" w:rsidRPr="006710DE">
        <w:rPr>
          <w:rFonts w:ascii="Palatino Linotype" w:hAnsi="Palatino Linotype" w:cs="Arial"/>
          <w:color w:val="000000" w:themeColor="text1"/>
        </w:rPr>
        <w:t>:</w:t>
      </w:r>
    </w:p>
    <w:p w14:paraId="730BBB8A" w14:textId="77777777" w:rsidR="00E54E75" w:rsidRPr="006710DE" w:rsidRDefault="00E54E75" w:rsidP="0022712B">
      <w:pPr>
        <w:pStyle w:val="Prrafodelista"/>
        <w:tabs>
          <w:tab w:val="left" w:pos="0"/>
        </w:tabs>
        <w:spacing w:line="360" w:lineRule="auto"/>
        <w:ind w:left="0" w:right="51"/>
        <w:jc w:val="both"/>
        <w:rPr>
          <w:rFonts w:ascii="Palatino Linotype" w:hAnsi="Palatino Linotype" w:cs="Arial"/>
          <w:i/>
          <w:color w:val="000000" w:themeColor="text1"/>
        </w:rPr>
      </w:pPr>
    </w:p>
    <w:p w14:paraId="24269A91" w14:textId="77777777" w:rsidR="00C00157" w:rsidRPr="006710DE" w:rsidRDefault="00CB007F" w:rsidP="0022712B">
      <w:pPr>
        <w:pStyle w:val="Prrafodelista"/>
        <w:tabs>
          <w:tab w:val="left" w:pos="0"/>
        </w:tabs>
        <w:spacing w:line="360" w:lineRule="auto"/>
        <w:ind w:left="0" w:right="51"/>
        <w:jc w:val="center"/>
        <w:rPr>
          <w:rFonts w:ascii="Palatino Linotype" w:hAnsi="Palatino Linotype" w:cs="Arial"/>
          <w:i/>
          <w:color w:val="000000" w:themeColor="text1"/>
        </w:rPr>
      </w:pPr>
      <w:r w:rsidRPr="006710DE">
        <w:rPr>
          <w:rFonts w:ascii="Palatino Linotype" w:hAnsi="Palatino Linotype" w:cs="Arial"/>
          <w:i/>
          <w:noProof/>
          <w:color w:val="000000" w:themeColor="text1"/>
          <w:lang w:val="es-MX" w:eastAsia="es-MX"/>
        </w:rPr>
        <w:drawing>
          <wp:inline distT="0" distB="0" distL="0" distR="0" wp14:anchorId="6811F596" wp14:editId="14076C7D">
            <wp:extent cx="5526405" cy="4364990"/>
            <wp:effectExtent l="19050" t="19050" r="17145"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6405" cy="4364990"/>
                    </a:xfrm>
                    <a:prstGeom prst="rect">
                      <a:avLst/>
                    </a:prstGeom>
                    <a:noFill/>
                    <a:ln>
                      <a:solidFill>
                        <a:schemeClr val="tx1"/>
                      </a:solidFill>
                    </a:ln>
                  </pic:spPr>
                </pic:pic>
              </a:graphicData>
            </a:graphic>
          </wp:inline>
        </w:drawing>
      </w:r>
    </w:p>
    <w:p w14:paraId="780462D9" w14:textId="77777777" w:rsidR="005936F0" w:rsidRPr="006710DE" w:rsidRDefault="005936F0" w:rsidP="0022712B">
      <w:pPr>
        <w:tabs>
          <w:tab w:val="left" w:pos="0"/>
        </w:tabs>
        <w:spacing w:line="360" w:lineRule="auto"/>
        <w:ind w:right="51"/>
        <w:jc w:val="both"/>
        <w:rPr>
          <w:rFonts w:ascii="Palatino Linotype" w:hAnsi="Palatino Linotype" w:cs="Arial"/>
          <w:color w:val="000000" w:themeColor="text1"/>
        </w:rPr>
      </w:pPr>
    </w:p>
    <w:p w14:paraId="5B51052F" w14:textId="77777777" w:rsidR="009F09BC" w:rsidRPr="006710DE" w:rsidRDefault="009F09B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710DE">
        <w:rPr>
          <w:rFonts w:ascii="Palatino Linotype" w:eastAsia="Times New Roman" w:hAnsi="Palatino Linotype" w:cs="Arial"/>
          <w:color w:val="000000" w:themeColor="text1"/>
          <w:lang w:val="es-ES"/>
        </w:rPr>
        <w:t>E</w:t>
      </w:r>
      <w:r w:rsidR="002C4997" w:rsidRPr="006710DE">
        <w:rPr>
          <w:rFonts w:ascii="Palatino Linotype" w:eastAsia="Times New Roman" w:hAnsi="Palatino Linotype" w:cs="Arial"/>
          <w:color w:val="000000" w:themeColor="text1"/>
          <w:lang w:val="es-ES"/>
        </w:rPr>
        <w:t xml:space="preserve">l </w:t>
      </w:r>
      <w:r w:rsidR="00CB007F" w:rsidRPr="006710DE">
        <w:rPr>
          <w:rFonts w:ascii="Palatino Linotype" w:eastAsia="Times New Roman" w:hAnsi="Palatino Linotype" w:cs="Arial"/>
          <w:b/>
          <w:color w:val="000000" w:themeColor="text1"/>
          <w:lang w:val="es-ES"/>
        </w:rPr>
        <w:t>trece</w:t>
      </w:r>
      <w:r w:rsidR="00427F60" w:rsidRPr="006710DE">
        <w:rPr>
          <w:rFonts w:ascii="Palatino Linotype" w:eastAsia="Times New Roman" w:hAnsi="Palatino Linotype" w:cs="Arial"/>
          <w:b/>
          <w:color w:val="000000" w:themeColor="text1"/>
          <w:lang w:val="es-ES"/>
        </w:rPr>
        <w:t xml:space="preserve"> de </w:t>
      </w:r>
      <w:r w:rsidR="00CB007F" w:rsidRPr="006710DE">
        <w:rPr>
          <w:rFonts w:ascii="Palatino Linotype" w:eastAsia="Times New Roman" w:hAnsi="Palatino Linotype" w:cs="Arial"/>
          <w:b/>
          <w:color w:val="000000" w:themeColor="text1"/>
          <w:lang w:val="es-ES"/>
        </w:rPr>
        <w:t>diciembre</w:t>
      </w:r>
      <w:r w:rsidR="00427F60" w:rsidRPr="006710DE">
        <w:rPr>
          <w:rFonts w:ascii="Palatino Linotype" w:eastAsia="Times New Roman" w:hAnsi="Palatino Linotype" w:cs="Arial"/>
          <w:b/>
          <w:color w:val="000000" w:themeColor="text1"/>
          <w:lang w:val="es-ES"/>
        </w:rPr>
        <w:t xml:space="preserve"> de dos mil </w:t>
      </w:r>
      <w:r w:rsidR="00CB007F" w:rsidRPr="006710DE">
        <w:rPr>
          <w:rFonts w:ascii="Palatino Linotype" w:eastAsia="Times New Roman" w:hAnsi="Palatino Linotype" w:cs="Arial"/>
          <w:b/>
          <w:color w:val="000000" w:themeColor="text1"/>
          <w:lang w:val="es-ES"/>
        </w:rPr>
        <w:t>veintidós</w:t>
      </w:r>
      <w:r w:rsidRPr="006710DE">
        <w:rPr>
          <w:rFonts w:ascii="Palatino Linotype" w:eastAsia="Times New Roman" w:hAnsi="Palatino Linotype" w:cs="Arial"/>
          <w:color w:val="000000" w:themeColor="text1"/>
          <w:lang w:val="es-ES"/>
        </w:rPr>
        <w:t xml:space="preserve">, el particular interpuso </w:t>
      </w:r>
      <w:r w:rsidR="002C4997" w:rsidRPr="006710DE">
        <w:rPr>
          <w:rFonts w:ascii="Palatino Linotype" w:eastAsia="Times New Roman" w:hAnsi="Palatino Linotype" w:cs="Arial"/>
          <w:color w:val="000000" w:themeColor="text1"/>
          <w:lang w:val="es-ES"/>
        </w:rPr>
        <w:t>e</w:t>
      </w:r>
      <w:r w:rsidRPr="006710DE">
        <w:rPr>
          <w:rFonts w:ascii="Palatino Linotype" w:eastAsia="Times New Roman" w:hAnsi="Palatino Linotype" w:cs="Arial"/>
          <w:color w:val="000000" w:themeColor="text1"/>
          <w:lang w:val="es-ES"/>
        </w:rPr>
        <w:t xml:space="preserve">l </w:t>
      </w:r>
      <w:r w:rsidR="00CB007F" w:rsidRPr="006710DE">
        <w:rPr>
          <w:rFonts w:ascii="Palatino Linotype" w:eastAsia="Times New Roman" w:hAnsi="Palatino Linotype" w:cs="Arial"/>
          <w:color w:val="000000" w:themeColor="text1"/>
          <w:lang w:val="es-ES"/>
        </w:rPr>
        <w:t>recurso de revisión en contra de la declaratoria de incompetencia</w:t>
      </w:r>
      <w:r w:rsidRPr="006710DE">
        <w:rPr>
          <w:rFonts w:ascii="Palatino Linotype" w:eastAsia="Times New Roman" w:hAnsi="Palatino Linotype" w:cs="Arial"/>
          <w:color w:val="000000" w:themeColor="text1"/>
          <w:lang w:val="es-ES"/>
        </w:rPr>
        <w:t>, manifestando l</w:t>
      </w:r>
      <w:r w:rsidR="002C4997" w:rsidRPr="006710DE">
        <w:rPr>
          <w:rFonts w:ascii="Palatino Linotype" w:eastAsia="Times New Roman" w:hAnsi="Palatino Linotype" w:cs="Arial"/>
          <w:color w:val="000000" w:themeColor="text1"/>
          <w:lang w:val="es-ES"/>
        </w:rPr>
        <w:t>a</w:t>
      </w:r>
      <w:r w:rsidRPr="006710DE">
        <w:rPr>
          <w:rFonts w:ascii="Palatino Linotype" w:eastAsia="Times New Roman" w:hAnsi="Palatino Linotype" w:cs="Arial"/>
          <w:color w:val="000000" w:themeColor="text1"/>
          <w:lang w:val="es-ES"/>
        </w:rPr>
        <w:t xml:space="preserve">s </w:t>
      </w:r>
      <w:r w:rsidR="002C4997" w:rsidRPr="006710DE">
        <w:rPr>
          <w:rFonts w:ascii="Palatino Linotype" w:eastAsia="Times New Roman" w:hAnsi="Palatino Linotype" w:cs="Arial"/>
          <w:color w:val="000000" w:themeColor="text1"/>
          <w:lang w:val="es-ES"/>
        </w:rPr>
        <w:t>siguientes</w:t>
      </w:r>
      <w:r w:rsidRPr="006710DE">
        <w:rPr>
          <w:rFonts w:ascii="Palatino Linotype" w:eastAsia="Times New Roman" w:hAnsi="Palatino Linotype" w:cs="Arial"/>
          <w:color w:val="000000" w:themeColor="text1"/>
          <w:lang w:val="es-ES"/>
        </w:rPr>
        <w:t xml:space="preserve"> razones o motivos de inconformidad:</w:t>
      </w:r>
    </w:p>
    <w:p w14:paraId="4E40BAB5" w14:textId="77777777" w:rsidR="009F09BC" w:rsidRPr="006710DE" w:rsidRDefault="009F09BC" w:rsidP="0022712B">
      <w:pPr>
        <w:pStyle w:val="Prrafodelista"/>
        <w:tabs>
          <w:tab w:val="left" w:pos="0"/>
        </w:tabs>
        <w:spacing w:line="360" w:lineRule="auto"/>
        <w:ind w:left="0" w:right="49"/>
        <w:jc w:val="both"/>
        <w:rPr>
          <w:rFonts w:ascii="Palatino Linotype" w:hAnsi="Palatino Linotype" w:cs="Arial"/>
          <w:i/>
          <w:color w:val="000000" w:themeColor="text1"/>
        </w:rPr>
      </w:pPr>
    </w:p>
    <w:p w14:paraId="24479B68" w14:textId="77777777" w:rsidR="009F09BC" w:rsidRPr="006710DE" w:rsidRDefault="009F09BC">
      <w:pPr>
        <w:pStyle w:val="Prrafodelista"/>
        <w:numPr>
          <w:ilvl w:val="0"/>
          <w:numId w:val="2"/>
        </w:numPr>
        <w:spacing w:line="360" w:lineRule="auto"/>
        <w:ind w:left="567"/>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6710DE">
        <w:rPr>
          <w:rStyle w:val="Ttulo2Car"/>
          <w:rFonts w:ascii="Palatino Linotype" w:hAnsi="Palatino Linotype"/>
          <w:b/>
          <w:color w:val="auto"/>
          <w:sz w:val="24"/>
          <w:szCs w:val="24"/>
        </w:rPr>
        <w:lastRenderedPageBreak/>
        <w:t>Acto impugnado</w:t>
      </w:r>
      <w:bookmarkEnd w:id="4"/>
      <w:r w:rsidRPr="006710DE">
        <w:rPr>
          <w:rStyle w:val="Ttulo2Car"/>
          <w:rFonts w:ascii="Palatino Linotype" w:hAnsi="Palatino Linotype"/>
          <w:b/>
          <w:color w:val="000000" w:themeColor="text1"/>
          <w:sz w:val="24"/>
          <w:szCs w:val="24"/>
        </w:rPr>
        <w:t xml:space="preserve">: </w:t>
      </w:r>
      <w:r w:rsidRPr="006710DE">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CB007F" w:rsidRPr="006710DE">
        <w:rPr>
          <w:rStyle w:val="Ttulo2Car"/>
          <w:rFonts w:ascii="Palatino Linotype" w:hAnsi="Palatino Linotype"/>
          <w:i/>
          <w:color w:val="000000" w:themeColor="text1"/>
          <w:sz w:val="24"/>
          <w:szCs w:val="24"/>
        </w:rPr>
        <w:t xml:space="preserve">No entregan la información, solicito al INFOEM intervenga para que me respeten mi derecho de acceso a la información, </w:t>
      </w:r>
      <w:proofErr w:type="gramStart"/>
      <w:r w:rsidR="00CB007F" w:rsidRPr="006710DE">
        <w:rPr>
          <w:rStyle w:val="Ttulo2Car"/>
          <w:rFonts w:ascii="Palatino Linotype" w:hAnsi="Palatino Linotype"/>
          <w:i/>
          <w:color w:val="000000" w:themeColor="text1"/>
          <w:sz w:val="24"/>
          <w:szCs w:val="24"/>
        </w:rPr>
        <w:t>y ,e</w:t>
      </w:r>
      <w:proofErr w:type="gramEnd"/>
      <w:r w:rsidR="00CB007F" w:rsidRPr="006710DE">
        <w:rPr>
          <w:rStyle w:val="Ttulo2Car"/>
          <w:rFonts w:ascii="Palatino Linotype" w:hAnsi="Palatino Linotype"/>
          <w:i/>
          <w:color w:val="000000" w:themeColor="text1"/>
          <w:sz w:val="24"/>
          <w:szCs w:val="24"/>
        </w:rPr>
        <w:t xml:space="preserve"> entregan lo solicitado.</w:t>
      </w:r>
      <w:r w:rsidR="00652937" w:rsidRPr="006710DE">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A219C9A" w14:textId="77777777" w:rsidR="005936F0" w:rsidRPr="006710DE" w:rsidRDefault="005936F0" w:rsidP="0022712B">
      <w:pPr>
        <w:spacing w:line="360" w:lineRule="auto"/>
        <w:ind w:left="567"/>
        <w:jc w:val="both"/>
        <w:rPr>
          <w:rFonts w:ascii="Palatino Linotype" w:hAnsi="Palatino Linotype"/>
          <w:i/>
          <w:color w:val="000000" w:themeColor="text1"/>
        </w:rPr>
      </w:pPr>
    </w:p>
    <w:p w14:paraId="2681A626" w14:textId="77777777" w:rsidR="009F09BC" w:rsidRPr="006710DE" w:rsidRDefault="009F09BC">
      <w:pPr>
        <w:pStyle w:val="Prrafodelista"/>
        <w:numPr>
          <w:ilvl w:val="0"/>
          <w:numId w:val="2"/>
        </w:numPr>
        <w:spacing w:line="360" w:lineRule="auto"/>
        <w:ind w:left="567"/>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6710DE">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6710DE">
        <w:rPr>
          <w:rFonts w:ascii="Palatino Linotype" w:hAnsi="Palatino Linotype"/>
          <w:b/>
          <w:color w:val="000000" w:themeColor="text1"/>
        </w:rPr>
        <w:t xml:space="preserve"> </w:t>
      </w:r>
      <w:r w:rsidRPr="006710DE">
        <w:rPr>
          <w:rFonts w:ascii="Palatino Linotype" w:hAnsi="Palatino Linotype"/>
          <w:i/>
          <w:color w:val="000000" w:themeColor="text1"/>
        </w:rPr>
        <w:t>“</w:t>
      </w:r>
      <w:r w:rsidR="00CB007F" w:rsidRPr="006710DE">
        <w:rPr>
          <w:rFonts w:ascii="Palatino Linotype" w:hAnsi="Palatino Linotype"/>
          <w:i/>
          <w:color w:val="000000" w:themeColor="text1"/>
        </w:rPr>
        <w:t xml:space="preserve">No entregan la información, solicito al INFOEM intervenga para que me respeten mi derecho de acceso a la información, </w:t>
      </w:r>
      <w:proofErr w:type="gramStart"/>
      <w:r w:rsidR="00CB007F" w:rsidRPr="006710DE">
        <w:rPr>
          <w:rFonts w:ascii="Palatino Linotype" w:hAnsi="Palatino Linotype"/>
          <w:i/>
          <w:color w:val="000000" w:themeColor="text1"/>
        </w:rPr>
        <w:t>y ,e</w:t>
      </w:r>
      <w:proofErr w:type="gramEnd"/>
      <w:r w:rsidR="00CB007F" w:rsidRPr="006710DE">
        <w:rPr>
          <w:rFonts w:ascii="Palatino Linotype" w:hAnsi="Palatino Linotype"/>
          <w:i/>
          <w:color w:val="000000" w:themeColor="text1"/>
        </w:rPr>
        <w:t xml:space="preserve"> entregan lo solicitado.</w:t>
      </w:r>
      <w:r w:rsidRPr="006710DE">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6CFD05A" w14:textId="77777777" w:rsidR="0082142B" w:rsidRPr="006710DE" w:rsidRDefault="0082142B" w:rsidP="0022712B">
      <w:pPr>
        <w:spacing w:line="360" w:lineRule="auto"/>
        <w:rPr>
          <w:rFonts w:ascii="Palatino Linotype" w:hAnsi="Palatino Linotype"/>
          <w:i/>
          <w:color w:val="000000" w:themeColor="text1"/>
        </w:rPr>
      </w:pPr>
    </w:p>
    <w:p w14:paraId="7D78F0A5" w14:textId="77777777" w:rsidR="009F09BC" w:rsidRPr="006710DE" w:rsidRDefault="00CC5B2F">
      <w:pPr>
        <w:pStyle w:val="Prrafodelista"/>
        <w:numPr>
          <w:ilvl w:val="0"/>
          <w:numId w:val="1"/>
        </w:numPr>
        <w:spacing w:line="360" w:lineRule="auto"/>
        <w:ind w:left="0" w:firstLine="0"/>
        <w:jc w:val="both"/>
        <w:rPr>
          <w:rFonts w:ascii="Palatino Linotype" w:hAnsi="Palatino Linotype"/>
          <w:i/>
        </w:rPr>
      </w:pPr>
      <w:r w:rsidRPr="006710DE">
        <w:rPr>
          <w:rFonts w:ascii="Palatino Linotype" w:eastAsia="Calibri" w:hAnsi="Palatino Linotype" w:cs="Arial"/>
          <w:lang w:val="es-ES"/>
        </w:rPr>
        <w:t>La Comisionada</w:t>
      </w:r>
      <w:r w:rsidR="009F09BC" w:rsidRPr="006710DE">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CB007F" w:rsidRPr="006710DE">
        <w:rPr>
          <w:rFonts w:ascii="Palatino Linotype" w:eastAsia="Calibri" w:hAnsi="Palatino Linotype" w:cs="Arial"/>
          <w:b/>
          <w:lang w:val="es-ES"/>
        </w:rPr>
        <w:t>nueve de enero</w:t>
      </w:r>
      <w:r w:rsidR="00E372FA" w:rsidRPr="006710DE">
        <w:rPr>
          <w:rFonts w:ascii="Palatino Linotype" w:eastAsia="Calibri" w:hAnsi="Palatino Linotype" w:cs="Arial"/>
          <w:b/>
          <w:lang w:val="es-ES"/>
        </w:rPr>
        <w:t xml:space="preserve"> de dos mil </w:t>
      </w:r>
      <w:r w:rsidR="00CB007F" w:rsidRPr="006710DE">
        <w:rPr>
          <w:rFonts w:ascii="Palatino Linotype" w:eastAsia="Calibri" w:hAnsi="Palatino Linotype" w:cs="Arial"/>
          <w:b/>
          <w:lang w:val="es-ES"/>
        </w:rPr>
        <w:t>veintitrés</w:t>
      </w:r>
      <w:r w:rsidR="009F09BC" w:rsidRPr="006710DE">
        <w:rPr>
          <w:rFonts w:ascii="Palatino Linotype" w:eastAsia="Calibri" w:hAnsi="Palatino Linotype" w:cs="Arial"/>
          <w:lang w:val="es-ES"/>
        </w:rPr>
        <w:t xml:space="preserve">, puso a disposición de las partes el expediente electrónico </w:t>
      </w:r>
      <w:r w:rsidR="009F09BC" w:rsidRPr="006710DE">
        <w:rPr>
          <w:rFonts w:ascii="Palatino Linotype" w:eastAsia="Calibri" w:hAnsi="Palatino Linotype" w:cs="Arial"/>
        </w:rPr>
        <w:t xml:space="preserve">vía </w:t>
      </w:r>
      <w:r w:rsidR="009F09BC" w:rsidRPr="006710DE">
        <w:rPr>
          <w:rFonts w:ascii="Palatino Linotype" w:eastAsia="Calibri" w:hAnsi="Palatino Linotype" w:cs="Arial"/>
          <w:b/>
          <w:lang w:val="es-ES"/>
        </w:rPr>
        <w:t xml:space="preserve">SAIMEX </w:t>
      </w:r>
      <w:r w:rsidR="009F09BC" w:rsidRPr="006710DE">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6710DE">
        <w:rPr>
          <w:rFonts w:ascii="Palatino Linotype" w:eastAsia="Calibri" w:hAnsi="Palatino Linotype" w:cs="Arial"/>
          <w:b/>
          <w:lang w:val="es-ES"/>
        </w:rPr>
        <w:t>SUJETO OBLIGADO</w:t>
      </w:r>
      <w:r w:rsidR="009F09BC" w:rsidRPr="006710DE">
        <w:rPr>
          <w:rFonts w:ascii="Palatino Linotype" w:eastAsia="Calibri" w:hAnsi="Palatino Linotype" w:cs="Arial"/>
          <w:lang w:val="es-ES"/>
        </w:rPr>
        <w:t xml:space="preserve"> presentará el Informe Justificado procedente.</w:t>
      </w:r>
    </w:p>
    <w:p w14:paraId="23B4F5FC" w14:textId="77777777" w:rsidR="009F09BC" w:rsidRPr="006710DE" w:rsidRDefault="009F09BC" w:rsidP="0022712B">
      <w:pPr>
        <w:pStyle w:val="Prrafodelista"/>
        <w:spacing w:before="240" w:after="240" w:line="360" w:lineRule="auto"/>
        <w:ind w:left="0"/>
        <w:jc w:val="both"/>
        <w:rPr>
          <w:rFonts w:ascii="Palatino Linotype" w:hAnsi="Palatino Linotype"/>
        </w:rPr>
      </w:pPr>
    </w:p>
    <w:p w14:paraId="704D8AC1" w14:textId="77777777" w:rsidR="001D02D1" w:rsidRPr="006710DE" w:rsidRDefault="009F09BC">
      <w:pPr>
        <w:pStyle w:val="Prrafodelista"/>
        <w:numPr>
          <w:ilvl w:val="0"/>
          <w:numId w:val="1"/>
        </w:numPr>
        <w:spacing w:before="240" w:after="240" w:line="360" w:lineRule="auto"/>
        <w:ind w:left="0" w:firstLine="0"/>
        <w:jc w:val="both"/>
        <w:rPr>
          <w:rFonts w:ascii="Palatino Linotype" w:hAnsi="Palatino Linotype"/>
        </w:rPr>
      </w:pPr>
      <w:r w:rsidRPr="006710DE">
        <w:rPr>
          <w:rFonts w:ascii="Palatino Linotype" w:hAnsi="Palatino Linotype"/>
          <w:color w:val="000000"/>
        </w:rPr>
        <w:t xml:space="preserve">El </w:t>
      </w:r>
      <w:r w:rsidRPr="006710DE">
        <w:rPr>
          <w:rFonts w:ascii="Palatino Linotype" w:hAnsi="Palatino Linotype"/>
          <w:b/>
          <w:color w:val="000000"/>
        </w:rPr>
        <w:t xml:space="preserve">SUJETO </w:t>
      </w:r>
      <w:r w:rsidRPr="006710DE">
        <w:rPr>
          <w:rFonts w:ascii="Palatino Linotype" w:eastAsia="Calibri" w:hAnsi="Palatino Linotype" w:cs="Arial"/>
          <w:b/>
          <w:lang w:val="es-ES"/>
        </w:rPr>
        <w:t>OBLIGADO</w:t>
      </w:r>
      <w:r w:rsidR="007A6A1A" w:rsidRPr="006710DE">
        <w:rPr>
          <w:rFonts w:ascii="Palatino Linotype" w:hAnsi="Palatino Linotype"/>
          <w:color w:val="000000"/>
        </w:rPr>
        <w:t xml:space="preserve"> </w:t>
      </w:r>
      <w:r w:rsidR="00E372FA" w:rsidRPr="006710DE">
        <w:rPr>
          <w:rFonts w:ascii="Palatino Linotype" w:hAnsi="Palatino Linotype"/>
          <w:color w:val="000000"/>
        </w:rPr>
        <w:t>rindió su informe justificado en fecha</w:t>
      </w:r>
      <w:r w:rsidR="00427F60" w:rsidRPr="006710DE">
        <w:rPr>
          <w:rFonts w:ascii="Palatino Linotype" w:hAnsi="Palatino Linotype"/>
          <w:color w:val="000000"/>
        </w:rPr>
        <w:t>s</w:t>
      </w:r>
      <w:r w:rsidR="00E372FA" w:rsidRPr="006710DE">
        <w:rPr>
          <w:rFonts w:ascii="Palatino Linotype" w:hAnsi="Palatino Linotype"/>
          <w:color w:val="000000"/>
        </w:rPr>
        <w:t xml:space="preserve"> </w:t>
      </w:r>
      <w:r w:rsidR="00CB007F" w:rsidRPr="006710DE">
        <w:rPr>
          <w:rFonts w:ascii="Palatino Linotype" w:hAnsi="Palatino Linotype"/>
          <w:b/>
          <w:color w:val="000000"/>
        </w:rPr>
        <w:t>dieci</w:t>
      </w:r>
      <w:r w:rsidR="00427F60" w:rsidRPr="006710DE">
        <w:rPr>
          <w:rFonts w:ascii="Palatino Linotype" w:hAnsi="Palatino Linotype"/>
          <w:b/>
          <w:color w:val="000000"/>
        </w:rPr>
        <w:t>ocho</w:t>
      </w:r>
      <w:r w:rsidR="00E372FA" w:rsidRPr="006710DE">
        <w:rPr>
          <w:rFonts w:ascii="Palatino Linotype" w:hAnsi="Palatino Linotype"/>
          <w:b/>
          <w:color w:val="000000"/>
        </w:rPr>
        <w:t xml:space="preserve"> de </w:t>
      </w:r>
      <w:r w:rsidR="00CB007F" w:rsidRPr="006710DE">
        <w:rPr>
          <w:rFonts w:ascii="Palatino Linotype" w:hAnsi="Palatino Linotype"/>
          <w:b/>
          <w:color w:val="000000"/>
        </w:rPr>
        <w:t>enero de dos mil veintitrés</w:t>
      </w:r>
      <w:r w:rsidR="00E372FA" w:rsidRPr="006710DE">
        <w:rPr>
          <w:rFonts w:ascii="Palatino Linotype" w:hAnsi="Palatino Linotype"/>
          <w:color w:val="000000"/>
        </w:rPr>
        <w:t xml:space="preserve">, el cual fue hecho del conocimiento del solicitante mediante acuerdo de fecha </w:t>
      </w:r>
      <w:r w:rsidR="00CB007F" w:rsidRPr="006710DE">
        <w:rPr>
          <w:rFonts w:ascii="Palatino Linotype" w:hAnsi="Palatino Linotype"/>
          <w:b/>
          <w:color w:val="000000"/>
        </w:rPr>
        <w:t>veintinueve de marzo</w:t>
      </w:r>
      <w:r w:rsidR="00E372FA" w:rsidRPr="006710DE">
        <w:rPr>
          <w:rFonts w:ascii="Palatino Linotype" w:hAnsi="Palatino Linotype"/>
          <w:b/>
          <w:color w:val="000000"/>
        </w:rPr>
        <w:t xml:space="preserve"> del año en curso</w:t>
      </w:r>
      <w:r w:rsidR="00BE2A9D" w:rsidRPr="006710DE">
        <w:rPr>
          <w:rFonts w:ascii="Palatino Linotype" w:hAnsi="Palatino Linotype"/>
          <w:color w:val="000000"/>
        </w:rPr>
        <w:t xml:space="preserve">. </w:t>
      </w:r>
      <w:r w:rsidRPr="006710DE">
        <w:rPr>
          <w:rFonts w:ascii="Palatino Linotype" w:hAnsi="Palatino Linotype"/>
          <w:color w:val="000000"/>
        </w:rPr>
        <w:t xml:space="preserve">Por su parte </w:t>
      </w:r>
      <w:r w:rsidRPr="006710DE">
        <w:rPr>
          <w:rFonts w:ascii="Palatino Linotype" w:hAnsi="Palatino Linotype"/>
          <w:b/>
          <w:color w:val="000000"/>
        </w:rPr>
        <w:t xml:space="preserve">EL PARTICULAR </w:t>
      </w:r>
      <w:r w:rsidR="00AA2398" w:rsidRPr="006710DE">
        <w:rPr>
          <w:rFonts w:ascii="Palatino Linotype" w:hAnsi="Palatino Linotype"/>
          <w:color w:val="000000"/>
        </w:rPr>
        <w:t>no realizó manifestaciones que a su derecho conviniera y asistiera</w:t>
      </w:r>
      <w:r w:rsidR="007762D9" w:rsidRPr="006710DE">
        <w:rPr>
          <w:rFonts w:ascii="Palatino Linotype" w:hAnsi="Palatino Linotype"/>
          <w:color w:val="000000"/>
        </w:rPr>
        <w:t>.</w:t>
      </w:r>
    </w:p>
    <w:p w14:paraId="69D0EF85" w14:textId="77777777" w:rsidR="00CB007F" w:rsidRPr="006710DE" w:rsidRDefault="00CB007F" w:rsidP="00CB007F">
      <w:pPr>
        <w:pStyle w:val="Prrafodelista"/>
        <w:rPr>
          <w:rFonts w:ascii="Palatino Linotype" w:hAnsi="Palatino Linotype"/>
        </w:rPr>
      </w:pPr>
    </w:p>
    <w:p w14:paraId="0E79C7FA" w14:textId="77777777" w:rsidR="00F7114B" w:rsidRPr="006710DE" w:rsidRDefault="00A305ED">
      <w:pPr>
        <w:pStyle w:val="Prrafodelista"/>
        <w:numPr>
          <w:ilvl w:val="0"/>
          <w:numId w:val="1"/>
        </w:numPr>
        <w:spacing w:line="360" w:lineRule="auto"/>
        <w:ind w:left="0" w:firstLine="0"/>
        <w:jc w:val="both"/>
        <w:rPr>
          <w:rFonts w:ascii="Palatino Linotype" w:hAnsi="Palatino Linotype"/>
          <w:b/>
          <w:color w:val="000000" w:themeColor="text1"/>
        </w:rPr>
      </w:pPr>
      <w:r w:rsidRPr="006710DE">
        <w:rPr>
          <w:rFonts w:ascii="Palatino Linotype" w:hAnsi="Palatino Linotype"/>
        </w:rPr>
        <w:t>M</w:t>
      </w:r>
      <w:r w:rsidR="006672E1" w:rsidRPr="006710DE">
        <w:rPr>
          <w:rFonts w:ascii="Palatino Linotype" w:hAnsi="Palatino Linotype"/>
        </w:rPr>
        <w:t xml:space="preserve">ediante </w:t>
      </w:r>
      <w:r w:rsidR="006672E1" w:rsidRPr="006710DE">
        <w:rPr>
          <w:rFonts w:ascii="Palatino Linotype" w:hAnsi="Palatino Linotype"/>
          <w:color w:val="000000"/>
        </w:rPr>
        <w:t>acuerdo</w:t>
      </w:r>
      <w:r w:rsidR="006672E1" w:rsidRPr="006710DE">
        <w:rPr>
          <w:rFonts w:ascii="Palatino Linotype" w:hAnsi="Palatino Linotype"/>
        </w:rPr>
        <w:t xml:space="preserve"> de fecha</w:t>
      </w:r>
      <w:r w:rsidR="008C78AB" w:rsidRPr="006710DE">
        <w:rPr>
          <w:rFonts w:ascii="Palatino Linotype" w:hAnsi="Palatino Linotype"/>
        </w:rPr>
        <w:t xml:space="preserve"> </w:t>
      </w:r>
      <w:r w:rsidR="00AA2398" w:rsidRPr="006710DE">
        <w:rPr>
          <w:rFonts w:ascii="Palatino Linotype" w:hAnsi="Palatino Linotype"/>
          <w:b/>
        </w:rPr>
        <w:t>veintinueve</w:t>
      </w:r>
      <w:r w:rsidR="008C78AB" w:rsidRPr="006710DE">
        <w:rPr>
          <w:rFonts w:ascii="Palatino Linotype" w:hAnsi="Palatino Linotype"/>
          <w:b/>
        </w:rPr>
        <w:t xml:space="preserve"> de </w:t>
      </w:r>
      <w:r w:rsidR="00AA2398" w:rsidRPr="006710DE">
        <w:rPr>
          <w:rFonts w:ascii="Palatino Linotype" w:hAnsi="Palatino Linotype"/>
          <w:b/>
        </w:rPr>
        <w:t>marzo</w:t>
      </w:r>
      <w:r w:rsidR="00D6651B" w:rsidRPr="006710DE">
        <w:rPr>
          <w:rFonts w:ascii="Palatino Linotype" w:hAnsi="Palatino Linotype"/>
          <w:b/>
        </w:rPr>
        <w:t xml:space="preserve"> </w:t>
      </w:r>
      <w:r w:rsidR="00AA2398" w:rsidRPr="006710DE">
        <w:rPr>
          <w:rFonts w:ascii="Palatino Linotype" w:hAnsi="Palatino Linotype"/>
          <w:b/>
        </w:rPr>
        <w:t>de dos mil veintitrés</w:t>
      </w:r>
      <w:r w:rsidR="00AE2CF6" w:rsidRPr="006710DE">
        <w:rPr>
          <w:rFonts w:ascii="Palatino Linotype" w:hAnsi="Palatino Linotype"/>
        </w:rPr>
        <w:t xml:space="preserve"> se amplió el </w:t>
      </w:r>
      <w:proofErr w:type="gramStart"/>
      <w:r w:rsidR="00AE2CF6" w:rsidRPr="006710DE">
        <w:rPr>
          <w:rFonts w:ascii="Palatino Linotype" w:hAnsi="Palatino Linotype"/>
        </w:rPr>
        <w:t>termino</w:t>
      </w:r>
      <w:proofErr w:type="gramEnd"/>
      <w:r w:rsidR="00AE2CF6" w:rsidRPr="006710DE">
        <w:rPr>
          <w:rFonts w:ascii="Palatino Linotype" w:hAnsi="Palatino Linotype"/>
        </w:rPr>
        <w:t xml:space="preserve"> para resolver y posteriormente mediante acuerdo de fecha</w:t>
      </w:r>
      <w:r w:rsidR="00AE2CF6" w:rsidRPr="006710DE">
        <w:rPr>
          <w:rFonts w:ascii="Palatino Linotype" w:hAnsi="Palatino Linotype"/>
          <w:b/>
        </w:rPr>
        <w:t xml:space="preserve"> </w:t>
      </w:r>
      <w:r w:rsidR="00AA2398" w:rsidRPr="006710DE">
        <w:rPr>
          <w:rFonts w:ascii="Palatino Linotype" w:hAnsi="Palatino Linotype"/>
          <w:b/>
        </w:rPr>
        <w:t>once</w:t>
      </w:r>
      <w:r w:rsidR="00AE2CF6" w:rsidRPr="006710DE">
        <w:rPr>
          <w:rFonts w:ascii="Palatino Linotype" w:hAnsi="Palatino Linotype"/>
          <w:b/>
        </w:rPr>
        <w:t xml:space="preserve"> de </w:t>
      </w:r>
      <w:r w:rsidR="00AA2398" w:rsidRPr="006710DE">
        <w:rPr>
          <w:rFonts w:ascii="Palatino Linotype" w:hAnsi="Palatino Linotype"/>
          <w:b/>
        </w:rPr>
        <w:t>abril</w:t>
      </w:r>
      <w:r w:rsidR="00AE2CF6" w:rsidRPr="006710DE">
        <w:rPr>
          <w:rFonts w:ascii="Palatino Linotype" w:hAnsi="Palatino Linotype"/>
          <w:b/>
        </w:rPr>
        <w:t xml:space="preserve"> del año en curso</w:t>
      </w:r>
      <w:r w:rsidR="0001674C" w:rsidRPr="006710DE">
        <w:rPr>
          <w:rFonts w:ascii="Palatino Linotype" w:hAnsi="Palatino Linotype"/>
        </w:rPr>
        <w:t xml:space="preserve"> </w:t>
      </w:r>
      <w:r w:rsidR="006672E1" w:rsidRPr="006710DE">
        <w:rPr>
          <w:rFonts w:ascii="Palatino Linotype" w:hAnsi="Palatino Linotype"/>
        </w:rPr>
        <w:t>se</w:t>
      </w:r>
      <w:r w:rsidR="0001674C" w:rsidRPr="006710DE">
        <w:rPr>
          <w:rFonts w:ascii="Palatino Linotype" w:hAnsi="Palatino Linotype"/>
        </w:rPr>
        <w:t xml:space="preserve"> d</w:t>
      </w:r>
      <w:r w:rsidR="006672E1" w:rsidRPr="006710DE">
        <w:rPr>
          <w:rFonts w:ascii="Palatino Linotype" w:hAnsi="Palatino Linotype"/>
        </w:rPr>
        <w:t>ecretó el cierre de instrucción</w:t>
      </w:r>
      <w:r w:rsidR="00F7114B" w:rsidRPr="006710DE">
        <w:rPr>
          <w:rFonts w:ascii="Palatino Linotype" w:hAnsi="Palatino Linotype"/>
        </w:rPr>
        <w:t>.</w:t>
      </w:r>
    </w:p>
    <w:p w14:paraId="70F97392" w14:textId="77777777" w:rsidR="00F7114B" w:rsidRPr="006710DE" w:rsidRDefault="00F7114B" w:rsidP="00F7114B">
      <w:pPr>
        <w:pStyle w:val="Prrafodelista"/>
        <w:rPr>
          <w:rFonts w:ascii="Palatino Linotype" w:hAnsi="Palatino Linotype"/>
        </w:rPr>
      </w:pPr>
    </w:p>
    <w:p w14:paraId="4444002C" w14:textId="754AF515" w:rsidR="00F7114B" w:rsidRPr="006710DE" w:rsidRDefault="00F7114B">
      <w:pPr>
        <w:pStyle w:val="Prrafodelista"/>
        <w:numPr>
          <w:ilvl w:val="0"/>
          <w:numId w:val="1"/>
        </w:numPr>
        <w:spacing w:line="360" w:lineRule="auto"/>
        <w:ind w:left="0" w:firstLine="0"/>
        <w:jc w:val="both"/>
        <w:rPr>
          <w:rFonts w:ascii="Palatino Linotype" w:hAnsi="Palatino Linotype"/>
        </w:rPr>
      </w:pPr>
      <w:r w:rsidRPr="006710DE">
        <w:rPr>
          <w:rFonts w:ascii="Palatino Linotype" w:hAnsi="Palatino Linotype"/>
        </w:rPr>
        <w:lastRenderedPageBreak/>
        <w:t xml:space="preserve">Este organismo garante no pasa por alto justificar, que la dilación en la resolución del </w:t>
      </w:r>
      <w:r w:rsidRPr="006710DE">
        <w:rPr>
          <w:rFonts w:ascii="Palatino Linotype" w:hAnsi="Palatino Linotype"/>
          <w:lang w:val="es-MX"/>
        </w:rPr>
        <w:t>presente</w:t>
      </w:r>
      <w:r w:rsidRPr="006710DE">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FC770EC" w14:textId="77777777" w:rsidR="00F7114B" w:rsidRPr="006710DE" w:rsidRDefault="00F7114B" w:rsidP="00F7114B">
      <w:pPr>
        <w:pStyle w:val="Prrafodelista"/>
        <w:spacing w:line="360" w:lineRule="auto"/>
        <w:ind w:left="0"/>
        <w:jc w:val="both"/>
        <w:rPr>
          <w:rFonts w:ascii="Palatino Linotype" w:hAnsi="Palatino Linotype"/>
        </w:rPr>
      </w:pPr>
    </w:p>
    <w:p w14:paraId="2143FEE1"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895BC01" w14:textId="77777777" w:rsidR="00F7114B" w:rsidRPr="006710DE" w:rsidRDefault="00F7114B" w:rsidP="00F7114B">
      <w:pPr>
        <w:pStyle w:val="Prrafodelista"/>
        <w:rPr>
          <w:rFonts w:ascii="Palatino Linotype" w:hAnsi="Palatino Linotype"/>
        </w:rPr>
      </w:pPr>
    </w:p>
    <w:p w14:paraId="335A4A08"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D6DC51" w14:textId="77777777" w:rsidR="00F7114B" w:rsidRPr="006710DE" w:rsidRDefault="00F7114B" w:rsidP="00F7114B">
      <w:pPr>
        <w:spacing w:line="360" w:lineRule="auto"/>
        <w:jc w:val="both"/>
        <w:rPr>
          <w:rFonts w:ascii="Palatino Linotype" w:hAnsi="Palatino Linotype"/>
        </w:rPr>
      </w:pPr>
    </w:p>
    <w:p w14:paraId="32CEC6E0"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B042BC" w14:textId="77777777" w:rsidR="00F7114B" w:rsidRPr="006710DE" w:rsidRDefault="00F7114B" w:rsidP="00F7114B">
      <w:pPr>
        <w:spacing w:line="360" w:lineRule="auto"/>
        <w:jc w:val="both"/>
        <w:rPr>
          <w:rFonts w:ascii="Palatino Linotype" w:hAnsi="Palatino Linotype"/>
        </w:rPr>
      </w:pPr>
    </w:p>
    <w:p w14:paraId="21FD0B74"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3AD1CDD" w14:textId="77777777" w:rsidR="00F7114B" w:rsidRPr="006710DE" w:rsidRDefault="00F7114B" w:rsidP="00F7114B">
      <w:pPr>
        <w:spacing w:line="360" w:lineRule="auto"/>
        <w:jc w:val="both"/>
        <w:rPr>
          <w:rFonts w:ascii="Palatino Linotype" w:hAnsi="Palatino Linotype"/>
        </w:rPr>
      </w:pPr>
    </w:p>
    <w:p w14:paraId="2338F4D9" w14:textId="77777777" w:rsidR="00F7114B" w:rsidRPr="006710DE" w:rsidRDefault="00F7114B">
      <w:pPr>
        <w:pStyle w:val="Prrafodelista"/>
        <w:numPr>
          <w:ilvl w:val="0"/>
          <w:numId w:val="8"/>
        </w:numPr>
        <w:spacing w:line="360" w:lineRule="auto"/>
        <w:jc w:val="both"/>
        <w:rPr>
          <w:rFonts w:ascii="Palatino Linotype" w:hAnsi="Palatino Linotype"/>
        </w:rPr>
      </w:pPr>
      <w:r w:rsidRPr="006710DE">
        <w:rPr>
          <w:rFonts w:ascii="Palatino Linotype" w:hAnsi="Palatino Linotype"/>
        </w:rPr>
        <w:t xml:space="preserve">Complejidad del Asunto: La complejidad de la prueba, la pluralidad de sujetos procesales, el tiempo transcurrido, las características y contexto del recurso. </w:t>
      </w:r>
    </w:p>
    <w:p w14:paraId="5B15E2E6" w14:textId="77777777" w:rsidR="00F7114B" w:rsidRPr="006710DE" w:rsidRDefault="00F7114B" w:rsidP="00F7114B">
      <w:pPr>
        <w:pStyle w:val="Prrafodelista"/>
        <w:spacing w:line="360" w:lineRule="auto"/>
        <w:ind w:left="927"/>
        <w:jc w:val="both"/>
        <w:rPr>
          <w:rFonts w:ascii="Palatino Linotype" w:hAnsi="Palatino Linotype"/>
        </w:rPr>
      </w:pPr>
    </w:p>
    <w:p w14:paraId="71AE88FD" w14:textId="77777777" w:rsidR="00F7114B" w:rsidRPr="006710DE" w:rsidRDefault="00F7114B">
      <w:pPr>
        <w:pStyle w:val="Prrafodelista"/>
        <w:numPr>
          <w:ilvl w:val="0"/>
          <w:numId w:val="8"/>
        </w:numPr>
        <w:spacing w:line="360" w:lineRule="auto"/>
        <w:jc w:val="both"/>
        <w:rPr>
          <w:rFonts w:ascii="Palatino Linotype" w:hAnsi="Palatino Linotype"/>
        </w:rPr>
      </w:pPr>
      <w:r w:rsidRPr="006710DE">
        <w:rPr>
          <w:rFonts w:ascii="Palatino Linotype" w:hAnsi="Palatino Linotype"/>
        </w:rPr>
        <w:t>Actividad Procesal del interesado. Acciones u omisiones del interesado.</w:t>
      </w:r>
    </w:p>
    <w:p w14:paraId="4FCA4047" w14:textId="77777777" w:rsidR="00F7114B" w:rsidRPr="006710DE" w:rsidRDefault="00F7114B" w:rsidP="00F7114B">
      <w:pPr>
        <w:spacing w:line="360" w:lineRule="auto"/>
        <w:jc w:val="both"/>
        <w:rPr>
          <w:rFonts w:ascii="Palatino Linotype" w:hAnsi="Palatino Linotype"/>
        </w:rPr>
      </w:pPr>
    </w:p>
    <w:p w14:paraId="1D10D310" w14:textId="77777777" w:rsidR="00F7114B" w:rsidRPr="006710DE" w:rsidRDefault="00F7114B">
      <w:pPr>
        <w:pStyle w:val="Prrafodelista"/>
        <w:numPr>
          <w:ilvl w:val="0"/>
          <w:numId w:val="8"/>
        </w:numPr>
        <w:spacing w:line="360" w:lineRule="auto"/>
        <w:jc w:val="both"/>
        <w:rPr>
          <w:rFonts w:ascii="Palatino Linotype" w:hAnsi="Palatino Linotype"/>
        </w:rPr>
      </w:pPr>
      <w:r w:rsidRPr="006710DE">
        <w:rPr>
          <w:rFonts w:ascii="Palatino Linotype" w:hAnsi="Palatino Linotype"/>
        </w:rPr>
        <w:t>Conducta de la Autoridad: Las Acciones u omisiones realizadas en el procedimiento. Así como si la autoridad actuó con la debida diligencia.</w:t>
      </w:r>
    </w:p>
    <w:p w14:paraId="297DDC8A" w14:textId="77777777" w:rsidR="00F7114B" w:rsidRPr="006710DE" w:rsidRDefault="00F7114B" w:rsidP="00F7114B">
      <w:pPr>
        <w:pStyle w:val="Prrafodelista"/>
        <w:spacing w:line="360" w:lineRule="auto"/>
        <w:rPr>
          <w:rFonts w:ascii="Palatino Linotype" w:hAnsi="Palatino Linotype"/>
        </w:rPr>
      </w:pPr>
    </w:p>
    <w:p w14:paraId="5C8257CC" w14:textId="77777777" w:rsidR="00F7114B" w:rsidRPr="006710DE" w:rsidRDefault="00F7114B" w:rsidP="00F7114B">
      <w:pPr>
        <w:spacing w:line="360" w:lineRule="auto"/>
        <w:ind w:left="567"/>
        <w:jc w:val="both"/>
        <w:rPr>
          <w:rFonts w:ascii="Palatino Linotype" w:hAnsi="Palatino Linotype"/>
        </w:rPr>
      </w:pPr>
      <w:r w:rsidRPr="006710DE">
        <w:rPr>
          <w:rFonts w:ascii="Palatino Linotype" w:hAnsi="Palatino Linotype"/>
        </w:rPr>
        <w:t>d) La afectación generada en la situación jurídica de la persona involucrada en el proceso: Violación a sus derechos humanos.</w:t>
      </w:r>
    </w:p>
    <w:p w14:paraId="0F6F19C2" w14:textId="77777777" w:rsidR="00F7114B" w:rsidRPr="006710DE" w:rsidRDefault="00F7114B" w:rsidP="00F7114B">
      <w:pPr>
        <w:spacing w:line="360" w:lineRule="auto"/>
        <w:jc w:val="both"/>
        <w:rPr>
          <w:rFonts w:ascii="Palatino Linotype" w:hAnsi="Palatino Linotype"/>
        </w:rPr>
      </w:pPr>
    </w:p>
    <w:p w14:paraId="343BE97D"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793B38" w14:textId="77777777" w:rsidR="00F7114B" w:rsidRPr="006710DE" w:rsidRDefault="00F7114B" w:rsidP="00F7114B">
      <w:pPr>
        <w:spacing w:line="360" w:lineRule="auto"/>
        <w:jc w:val="both"/>
        <w:rPr>
          <w:rFonts w:ascii="Palatino Linotype" w:hAnsi="Palatino Linotype"/>
        </w:rPr>
      </w:pPr>
    </w:p>
    <w:p w14:paraId="3AE1D93E" w14:textId="77777777" w:rsidR="00F7114B" w:rsidRPr="006710DE" w:rsidRDefault="00F7114B">
      <w:pPr>
        <w:pStyle w:val="Prrafodelista"/>
        <w:numPr>
          <w:ilvl w:val="0"/>
          <w:numId w:val="7"/>
        </w:numPr>
        <w:spacing w:line="360" w:lineRule="auto"/>
        <w:ind w:left="0" w:firstLine="0"/>
        <w:jc w:val="both"/>
        <w:rPr>
          <w:rFonts w:ascii="Palatino Linotype" w:hAnsi="Palatino Linotype"/>
          <w:b/>
        </w:rPr>
      </w:pPr>
      <w:r w:rsidRPr="006710DE">
        <w:rPr>
          <w:rFonts w:ascii="Palatino Linotype" w:hAnsi="Palatino Linotype"/>
        </w:rPr>
        <w:lastRenderedPageBreak/>
        <w:t>Argumento que encuentra sustento en la jurisprudencia P</w:t>
      </w:r>
      <w:proofErr w:type="gramStart"/>
      <w:r w:rsidRPr="006710DE">
        <w:rPr>
          <w:rFonts w:ascii="Palatino Linotype" w:hAnsi="Palatino Linotype"/>
        </w:rPr>
        <w:t>./</w:t>
      </w:r>
      <w:proofErr w:type="gramEnd"/>
      <w:r w:rsidRPr="006710DE">
        <w:rPr>
          <w:rFonts w:ascii="Palatino Linotype" w:hAnsi="Palatino Linotype"/>
        </w:rPr>
        <w:t xml:space="preserve">J. 32/92 emitida por el Pleno de la Suprema Corte de Justicia de la Nación de rubro </w:t>
      </w:r>
      <w:r w:rsidRPr="006710D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710DE">
        <w:rPr>
          <w:rFonts w:ascii="Palatino Linotype" w:hAnsi="Palatino Linotype"/>
        </w:rPr>
        <w:t>, visible en la Gaceta del Seminario Judicial de la Federación con el registro digital 205635.</w:t>
      </w:r>
    </w:p>
    <w:p w14:paraId="0557E9C8" w14:textId="77777777" w:rsidR="00F7114B" w:rsidRPr="006710DE" w:rsidRDefault="00F7114B" w:rsidP="00F7114B">
      <w:pPr>
        <w:spacing w:line="360" w:lineRule="auto"/>
        <w:jc w:val="both"/>
        <w:rPr>
          <w:rFonts w:ascii="Palatino Linotype" w:hAnsi="Palatino Linotype"/>
        </w:rPr>
      </w:pPr>
    </w:p>
    <w:p w14:paraId="18B0515C"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2DF6A3" w14:textId="77777777" w:rsidR="00F7114B" w:rsidRPr="006710DE" w:rsidRDefault="00F7114B" w:rsidP="00F7114B">
      <w:pPr>
        <w:spacing w:line="360" w:lineRule="auto"/>
        <w:jc w:val="both"/>
        <w:rPr>
          <w:rFonts w:ascii="Palatino Linotype" w:hAnsi="Palatino Linotype"/>
        </w:rPr>
      </w:pPr>
    </w:p>
    <w:p w14:paraId="615B983D"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1EC51E0" w14:textId="77777777" w:rsidR="00F7114B" w:rsidRPr="006710DE" w:rsidRDefault="00F7114B" w:rsidP="00F7114B">
      <w:pPr>
        <w:spacing w:line="360" w:lineRule="auto"/>
        <w:jc w:val="both"/>
        <w:rPr>
          <w:rFonts w:ascii="Palatino Linotype" w:hAnsi="Palatino Linotype"/>
        </w:rPr>
      </w:pPr>
    </w:p>
    <w:p w14:paraId="320DBF90" w14:textId="77777777" w:rsidR="00F7114B" w:rsidRPr="006710DE" w:rsidRDefault="00F7114B">
      <w:pPr>
        <w:pStyle w:val="Prrafodelista"/>
        <w:numPr>
          <w:ilvl w:val="0"/>
          <w:numId w:val="7"/>
        </w:numPr>
        <w:spacing w:line="360" w:lineRule="auto"/>
        <w:ind w:left="0" w:firstLine="0"/>
        <w:jc w:val="both"/>
        <w:rPr>
          <w:rFonts w:ascii="Palatino Linotype" w:hAnsi="Palatino Linotype"/>
        </w:rPr>
      </w:pPr>
      <w:r w:rsidRPr="006710DE">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47AD233" w14:textId="77777777" w:rsidR="00F7114B" w:rsidRPr="006710DE" w:rsidRDefault="00F7114B" w:rsidP="00F7114B">
      <w:pPr>
        <w:spacing w:line="360" w:lineRule="auto"/>
        <w:jc w:val="both"/>
        <w:rPr>
          <w:rFonts w:ascii="Palatino Linotype" w:hAnsi="Palatino Linotype"/>
        </w:rPr>
      </w:pPr>
    </w:p>
    <w:p w14:paraId="06DED508" w14:textId="77777777" w:rsidR="00F7114B" w:rsidRPr="006710DE" w:rsidRDefault="00F7114B" w:rsidP="00F7114B">
      <w:pPr>
        <w:ind w:left="425" w:right="476"/>
        <w:jc w:val="both"/>
        <w:rPr>
          <w:rFonts w:ascii="Palatino Linotype" w:hAnsi="Palatino Linotype"/>
        </w:rPr>
      </w:pPr>
      <w:r w:rsidRPr="006710DE">
        <w:rPr>
          <w:rFonts w:ascii="Palatino Linotype" w:hAnsi="Palatino Linotype"/>
        </w:rPr>
        <w:t xml:space="preserve"> </w:t>
      </w:r>
      <w:r w:rsidRPr="006710DE">
        <w:rPr>
          <w:rFonts w:ascii="Palatino Linotype" w:hAnsi="Palatino Linotype"/>
          <w:i/>
        </w:rPr>
        <w:t>“PLAZO RAZONABLE PARA RESOLVER. DIMENSIÓN Y EFECTOS DE ESTE CONCEPTO CUANDO SE ADUCE EXCESIVA CARGA DE TRABAJO.”</w:t>
      </w:r>
      <w:r w:rsidRPr="006710DE">
        <w:rPr>
          <w:rFonts w:ascii="Palatino Linotype" w:hAnsi="Palatino Linotype"/>
        </w:rPr>
        <w:t xml:space="preserve"> consultable en el Seminario Judicial de la Federación y su gaceta, con el registro digital 2002351.</w:t>
      </w:r>
    </w:p>
    <w:p w14:paraId="2D9F59F7" w14:textId="77777777" w:rsidR="00F7114B" w:rsidRPr="006710DE" w:rsidRDefault="00F7114B" w:rsidP="00F7114B">
      <w:pPr>
        <w:ind w:left="425" w:right="476"/>
        <w:jc w:val="both"/>
        <w:rPr>
          <w:rFonts w:ascii="Palatino Linotype" w:hAnsi="Palatino Linotype"/>
          <w:b/>
        </w:rPr>
      </w:pPr>
    </w:p>
    <w:p w14:paraId="554B2C33" w14:textId="77777777" w:rsidR="00F7114B" w:rsidRPr="006710DE" w:rsidRDefault="00F7114B" w:rsidP="00F7114B">
      <w:pPr>
        <w:ind w:left="425" w:right="476"/>
        <w:jc w:val="both"/>
        <w:rPr>
          <w:rFonts w:ascii="Palatino Linotype" w:hAnsi="Palatino Linotype"/>
        </w:rPr>
      </w:pPr>
      <w:r w:rsidRPr="006710DE">
        <w:rPr>
          <w:rFonts w:ascii="Palatino Linotype" w:hAnsi="Palatino Linotype"/>
          <w:i/>
        </w:rPr>
        <w:t>“PLAZO RAZONABLE PARA RESOLVER. CONCEPTO Y ELEMENTOS QUE LO INTEGRAN A LA LUZ DEL DERECHO INTERNACIONAL DE LOS DERECHOS HUMANOS.”</w:t>
      </w:r>
      <w:r w:rsidRPr="006710DE">
        <w:rPr>
          <w:rFonts w:ascii="Palatino Linotype" w:hAnsi="Palatino Linotype"/>
        </w:rPr>
        <w:t>, visible en el Seminario Judicial de la Federación y su gaceta, con el registro digital 2002350.”</w:t>
      </w:r>
    </w:p>
    <w:p w14:paraId="3FEB87B4" w14:textId="77777777" w:rsidR="00F7114B" w:rsidRPr="006710DE" w:rsidRDefault="00F7114B" w:rsidP="00F7114B">
      <w:pPr>
        <w:pStyle w:val="Prrafodelista"/>
        <w:spacing w:line="360" w:lineRule="auto"/>
        <w:ind w:left="0"/>
        <w:jc w:val="both"/>
        <w:rPr>
          <w:rFonts w:ascii="Palatino Linotype" w:hAnsi="Palatino Linotype"/>
        </w:rPr>
      </w:pPr>
    </w:p>
    <w:p w14:paraId="0F81A041" w14:textId="517AB00E" w:rsidR="00A305ED" w:rsidRPr="006710DE" w:rsidRDefault="00F7114B">
      <w:pPr>
        <w:pStyle w:val="Prrafodelista"/>
        <w:numPr>
          <w:ilvl w:val="0"/>
          <w:numId w:val="1"/>
        </w:numPr>
        <w:spacing w:line="360" w:lineRule="auto"/>
        <w:ind w:left="0" w:firstLine="0"/>
        <w:jc w:val="both"/>
        <w:rPr>
          <w:rFonts w:ascii="Palatino Linotype" w:hAnsi="Palatino Linotype"/>
          <w:b/>
          <w:color w:val="000000" w:themeColor="text1"/>
        </w:rPr>
      </w:pPr>
      <w:r w:rsidRPr="006710DE">
        <w:rPr>
          <w:rFonts w:ascii="Palatino Linotype" w:hAnsi="Palatino Linotype" w:cs="Arial"/>
        </w:rPr>
        <w:t>P</w:t>
      </w:r>
      <w:r w:rsidR="009F09BC" w:rsidRPr="006710DE">
        <w:rPr>
          <w:rFonts w:ascii="Palatino Linotype" w:hAnsi="Palatino Linotype" w:cs="Arial"/>
        </w:rPr>
        <w:t>or lo que no ha</w:t>
      </w:r>
      <w:bookmarkStart w:id="134" w:name="_Toc491791302"/>
      <w:bookmarkStart w:id="135" w:name="_Toc83128578"/>
      <w:r w:rsidR="006A6CD1" w:rsidRPr="006710DE">
        <w:rPr>
          <w:rFonts w:ascii="Palatino Linotype" w:hAnsi="Palatino Linotype" w:cs="Arial"/>
        </w:rPr>
        <w:t>biendo más que hacer constar, y-</w:t>
      </w:r>
      <w:r w:rsidR="00AE2CF6" w:rsidRPr="006710DE">
        <w:rPr>
          <w:rFonts w:ascii="Palatino Linotype" w:hAnsi="Palatino Linotype" w:cs="Arial"/>
        </w:rPr>
        <w:t>-----------------------------------------------------------------------------</w:t>
      </w:r>
    </w:p>
    <w:p w14:paraId="7AED9668" w14:textId="77777777" w:rsidR="00D6651B" w:rsidRPr="006710DE" w:rsidRDefault="00D6651B" w:rsidP="0022712B">
      <w:pPr>
        <w:pStyle w:val="Prrafodelista"/>
        <w:spacing w:line="360" w:lineRule="auto"/>
        <w:ind w:left="0"/>
        <w:rPr>
          <w:rFonts w:ascii="Palatino Linotype" w:hAnsi="Palatino Linotype"/>
          <w:b/>
          <w:color w:val="000000" w:themeColor="text1"/>
        </w:rPr>
      </w:pPr>
    </w:p>
    <w:p w14:paraId="07B007D9" w14:textId="77777777" w:rsidR="009F09BC" w:rsidRPr="006710DE" w:rsidRDefault="009F09BC" w:rsidP="0022712B">
      <w:pPr>
        <w:pStyle w:val="Prrafodelista"/>
        <w:spacing w:line="360" w:lineRule="auto"/>
        <w:ind w:left="0"/>
        <w:jc w:val="center"/>
        <w:rPr>
          <w:rFonts w:ascii="Palatino Linotype" w:hAnsi="Palatino Linotype"/>
          <w:b/>
          <w:color w:val="000000" w:themeColor="text1"/>
        </w:rPr>
      </w:pPr>
      <w:r w:rsidRPr="006710DE">
        <w:rPr>
          <w:rFonts w:ascii="Palatino Linotype" w:hAnsi="Palatino Linotype"/>
          <w:b/>
          <w:color w:val="000000" w:themeColor="text1"/>
        </w:rPr>
        <w:t>CONSIDERANDO</w:t>
      </w:r>
      <w:bookmarkEnd w:id="134"/>
      <w:bookmarkEnd w:id="135"/>
    </w:p>
    <w:p w14:paraId="0729D140" w14:textId="77777777" w:rsidR="009F09BC" w:rsidRPr="006710DE" w:rsidRDefault="009F09BC" w:rsidP="0022712B">
      <w:pPr>
        <w:pStyle w:val="Ttulo2"/>
        <w:spacing w:before="0" w:line="360" w:lineRule="auto"/>
        <w:rPr>
          <w:rFonts w:ascii="Palatino Linotype" w:hAnsi="Palatino Linotype"/>
          <w:b/>
          <w:color w:val="auto"/>
          <w:sz w:val="24"/>
          <w:szCs w:val="24"/>
        </w:rPr>
      </w:pPr>
      <w:bookmarkStart w:id="136" w:name="_Toc491791303"/>
      <w:bookmarkStart w:id="137" w:name="_Toc83128579"/>
      <w:r w:rsidRPr="006710DE">
        <w:rPr>
          <w:rFonts w:ascii="Palatino Linotype" w:hAnsi="Palatino Linotype"/>
          <w:b/>
          <w:color w:val="auto"/>
          <w:sz w:val="24"/>
          <w:szCs w:val="24"/>
        </w:rPr>
        <w:t>PRIMERO. De la competencia</w:t>
      </w:r>
      <w:bookmarkEnd w:id="136"/>
      <w:bookmarkEnd w:id="137"/>
    </w:p>
    <w:p w14:paraId="6A4D2750" w14:textId="77777777" w:rsidR="009F09BC" w:rsidRPr="006710DE" w:rsidRDefault="009F09BC" w:rsidP="0022712B">
      <w:pPr>
        <w:spacing w:line="360" w:lineRule="auto"/>
        <w:rPr>
          <w:rFonts w:ascii="Palatino Linotype" w:hAnsi="Palatino Linotype"/>
          <w:lang w:val="es-MX" w:eastAsia="en-US"/>
        </w:rPr>
      </w:pPr>
    </w:p>
    <w:p w14:paraId="2CEA2891" w14:textId="77777777" w:rsidR="00353F1D" w:rsidRPr="006710DE" w:rsidRDefault="00353F1D">
      <w:pPr>
        <w:pStyle w:val="Prrafodelista"/>
        <w:numPr>
          <w:ilvl w:val="0"/>
          <w:numId w:val="1"/>
        </w:numPr>
        <w:spacing w:line="360" w:lineRule="auto"/>
        <w:ind w:left="0" w:firstLine="0"/>
        <w:jc w:val="both"/>
        <w:rPr>
          <w:rFonts w:ascii="Palatino Linotype" w:hAnsi="Palatino Linotype"/>
          <w:color w:val="000000" w:themeColor="text1"/>
        </w:rPr>
      </w:pPr>
      <w:r w:rsidRPr="006710DE">
        <w:rPr>
          <w:rFonts w:ascii="Palatino Linotype" w:hAnsi="Palatino Linotype"/>
          <w:color w:val="000000" w:themeColor="text1"/>
        </w:rPr>
        <w:t xml:space="preserve">El </w:t>
      </w:r>
      <w:r w:rsidRPr="006710DE">
        <w:rPr>
          <w:rFonts w:ascii="Palatino Linotype" w:hAnsi="Palatino Linotype"/>
        </w:rPr>
        <w:t>Instituto</w:t>
      </w:r>
      <w:r w:rsidRPr="006710DE">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6710DE">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E2309DC" w14:textId="77777777" w:rsidR="009F09BC" w:rsidRPr="006710DE" w:rsidRDefault="009F09BC" w:rsidP="0022712B">
      <w:pPr>
        <w:pStyle w:val="Prrafodelista"/>
        <w:spacing w:line="360" w:lineRule="auto"/>
        <w:ind w:left="0"/>
        <w:jc w:val="both"/>
        <w:rPr>
          <w:rFonts w:ascii="Palatino Linotype" w:eastAsia="Calibri" w:hAnsi="Palatino Linotype" w:cs="Times New Roman"/>
          <w:b/>
          <w:lang w:val="es-ES"/>
        </w:rPr>
      </w:pPr>
    </w:p>
    <w:p w14:paraId="113E05D5" w14:textId="77777777" w:rsidR="009F09BC" w:rsidRPr="006710DE" w:rsidRDefault="009F09BC" w:rsidP="0022712B">
      <w:pPr>
        <w:pStyle w:val="Ttulo2"/>
        <w:rPr>
          <w:rFonts w:ascii="Palatino Linotype" w:hAnsi="Palatino Linotype"/>
          <w:b/>
          <w:color w:val="auto"/>
          <w:sz w:val="24"/>
          <w:szCs w:val="24"/>
        </w:rPr>
      </w:pPr>
      <w:bookmarkStart w:id="138" w:name="_Toc491791304"/>
      <w:bookmarkStart w:id="139" w:name="_Toc83128580"/>
      <w:r w:rsidRPr="006710DE">
        <w:rPr>
          <w:rFonts w:ascii="Palatino Linotype" w:hAnsi="Palatino Linotype"/>
          <w:b/>
          <w:color w:val="auto"/>
          <w:sz w:val="24"/>
          <w:szCs w:val="24"/>
        </w:rPr>
        <w:t>SEGUNDO. De la oportunidad y procedencia.</w:t>
      </w:r>
      <w:bookmarkEnd w:id="138"/>
      <w:bookmarkEnd w:id="139"/>
    </w:p>
    <w:p w14:paraId="137265BE" w14:textId="77777777" w:rsidR="009F09BC" w:rsidRPr="006710DE" w:rsidRDefault="009F09BC" w:rsidP="0022712B">
      <w:pPr>
        <w:rPr>
          <w:rFonts w:ascii="Palatino Linotype" w:hAnsi="Palatino Linotype"/>
          <w:lang w:val="es-MX" w:eastAsia="en-US"/>
        </w:rPr>
      </w:pPr>
    </w:p>
    <w:p w14:paraId="26B5E7B1" w14:textId="77777777" w:rsidR="009F09BC" w:rsidRPr="006710DE" w:rsidRDefault="00425842">
      <w:pPr>
        <w:pStyle w:val="Prrafodelista"/>
        <w:numPr>
          <w:ilvl w:val="0"/>
          <w:numId w:val="1"/>
        </w:numPr>
        <w:spacing w:line="360" w:lineRule="auto"/>
        <w:ind w:left="0" w:firstLine="0"/>
        <w:jc w:val="both"/>
        <w:rPr>
          <w:rFonts w:ascii="Palatino Linotype" w:hAnsi="Palatino Linotype"/>
        </w:rPr>
      </w:pPr>
      <w:r w:rsidRPr="006710DE">
        <w:rPr>
          <w:rFonts w:ascii="Palatino Linotype" w:eastAsia="Calibri" w:hAnsi="Palatino Linotype" w:cs="Arial"/>
        </w:rPr>
        <w:t>El</w:t>
      </w:r>
      <w:r w:rsidR="00AD63B4" w:rsidRPr="006710DE">
        <w:rPr>
          <w:rFonts w:ascii="Palatino Linotype" w:eastAsia="Calibri" w:hAnsi="Palatino Linotype" w:cs="Arial"/>
        </w:rPr>
        <w:t xml:space="preserve"> </w:t>
      </w:r>
      <w:r w:rsidR="009F09BC" w:rsidRPr="006710DE">
        <w:rPr>
          <w:rFonts w:ascii="Palatino Linotype" w:eastAsia="Calibri" w:hAnsi="Palatino Linotype" w:cs="Arial"/>
        </w:rPr>
        <w:t xml:space="preserve">medio de impugnación fue presentado a través del </w:t>
      </w:r>
      <w:r w:rsidR="009F09BC" w:rsidRPr="006710DE">
        <w:rPr>
          <w:rFonts w:ascii="Palatino Linotype" w:eastAsia="Calibri" w:hAnsi="Palatino Linotype" w:cs="Arial"/>
          <w:b/>
        </w:rPr>
        <w:t>SAIMEX,</w:t>
      </w:r>
      <w:r w:rsidR="009F09BC" w:rsidRPr="006710D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6710DE">
        <w:rPr>
          <w:rFonts w:ascii="Palatino Linotype" w:eastAsia="Calibri" w:hAnsi="Palatino Linotype" w:cs="Arial"/>
          <w:b/>
        </w:rPr>
        <w:t>SUJETO OBLIGADO</w:t>
      </w:r>
      <w:r w:rsidRPr="006710DE">
        <w:rPr>
          <w:rFonts w:ascii="Palatino Linotype" w:eastAsia="Calibri" w:hAnsi="Palatino Linotype" w:cs="Arial"/>
        </w:rPr>
        <w:t xml:space="preserve"> entregó su</w:t>
      </w:r>
      <w:r w:rsidR="009F09BC" w:rsidRPr="006710DE">
        <w:rPr>
          <w:rFonts w:ascii="Palatino Linotype" w:eastAsia="Calibri" w:hAnsi="Palatino Linotype" w:cs="Arial"/>
        </w:rPr>
        <w:t xml:space="preserve"> respuesta </w:t>
      </w:r>
      <w:r w:rsidRPr="006710DE">
        <w:rPr>
          <w:rFonts w:ascii="Palatino Linotype" w:eastAsia="Calibri" w:hAnsi="Palatino Linotype" w:cs="Arial"/>
        </w:rPr>
        <w:t>e</w:t>
      </w:r>
      <w:r w:rsidR="009F09BC" w:rsidRPr="006710DE">
        <w:rPr>
          <w:rFonts w:ascii="Palatino Linotype" w:eastAsia="Calibri" w:hAnsi="Palatino Linotype" w:cs="Arial"/>
        </w:rPr>
        <w:t xml:space="preserve">l </w:t>
      </w:r>
      <w:r w:rsidR="00AA2398" w:rsidRPr="006710DE">
        <w:rPr>
          <w:rFonts w:ascii="Palatino Linotype" w:eastAsia="Calibri" w:hAnsi="Palatino Linotype" w:cs="Arial"/>
          <w:b/>
        </w:rPr>
        <w:t>dos</w:t>
      </w:r>
      <w:r w:rsidR="007762D9" w:rsidRPr="006710DE">
        <w:rPr>
          <w:rFonts w:ascii="Palatino Linotype" w:eastAsia="Calibri" w:hAnsi="Palatino Linotype" w:cs="Arial"/>
          <w:b/>
        </w:rPr>
        <w:t xml:space="preserve"> de </w:t>
      </w:r>
      <w:r w:rsidR="00AA2398" w:rsidRPr="006710DE">
        <w:rPr>
          <w:rFonts w:ascii="Palatino Linotype" w:eastAsia="Calibri" w:hAnsi="Palatino Linotype" w:cs="Arial"/>
          <w:b/>
        </w:rPr>
        <w:t>diciembre</w:t>
      </w:r>
      <w:r w:rsidRPr="006710DE">
        <w:rPr>
          <w:rFonts w:ascii="Palatino Linotype" w:eastAsia="Calibri" w:hAnsi="Palatino Linotype" w:cs="Arial"/>
          <w:b/>
        </w:rPr>
        <w:t xml:space="preserve"> de dos mil veintidós</w:t>
      </w:r>
      <w:r w:rsidR="009F09BC" w:rsidRPr="006710DE">
        <w:rPr>
          <w:rFonts w:ascii="Palatino Linotype" w:eastAsia="Calibri" w:hAnsi="Palatino Linotype" w:cs="Arial"/>
        </w:rPr>
        <w:t xml:space="preserve">, </w:t>
      </w:r>
      <w:r w:rsidR="009F09BC" w:rsidRPr="006710DE">
        <w:rPr>
          <w:rFonts w:ascii="Palatino Linotype" w:hAnsi="Palatino Linotype" w:cs="Arial"/>
        </w:rPr>
        <w:t xml:space="preserve">de tal forma que </w:t>
      </w:r>
      <w:r w:rsidRPr="006710DE">
        <w:rPr>
          <w:rFonts w:ascii="Palatino Linotype" w:hAnsi="Palatino Linotype" w:cs="Arial"/>
        </w:rPr>
        <w:t>e</w:t>
      </w:r>
      <w:r w:rsidR="009F09BC" w:rsidRPr="006710DE">
        <w:rPr>
          <w:rFonts w:ascii="Palatino Linotype" w:hAnsi="Palatino Linotype" w:cs="Arial"/>
        </w:rPr>
        <w:t xml:space="preserve">l plazo para interponer </w:t>
      </w:r>
      <w:r w:rsidRPr="006710DE">
        <w:rPr>
          <w:rFonts w:ascii="Palatino Linotype" w:hAnsi="Palatino Linotype" w:cs="Arial"/>
        </w:rPr>
        <w:t>e</w:t>
      </w:r>
      <w:r w:rsidR="009F09BC" w:rsidRPr="006710DE">
        <w:rPr>
          <w:rFonts w:ascii="Palatino Linotype" w:hAnsi="Palatino Linotype" w:cs="Arial"/>
        </w:rPr>
        <w:t xml:space="preserve">l recurso de revisión </w:t>
      </w:r>
      <w:r w:rsidRPr="006710DE">
        <w:rPr>
          <w:rFonts w:ascii="Palatino Linotype" w:hAnsi="Palatino Linotype" w:cs="Arial"/>
        </w:rPr>
        <w:t>transcurrió</w:t>
      </w:r>
      <w:r w:rsidR="009F09BC" w:rsidRPr="006710DE">
        <w:rPr>
          <w:rFonts w:ascii="Palatino Linotype" w:hAnsi="Palatino Linotype" w:cs="Arial"/>
        </w:rPr>
        <w:t xml:space="preserve"> del día </w:t>
      </w:r>
      <w:r w:rsidR="00E8446B" w:rsidRPr="006710DE">
        <w:rPr>
          <w:rFonts w:ascii="Palatino Linotype" w:hAnsi="Palatino Linotype" w:cs="Arial"/>
          <w:b/>
        </w:rPr>
        <w:t>cinco de diciembre</w:t>
      </w:r>
      <w:r w:rsidR="009C21E8" w:rsidRPr="006710DE">
        <w:rPr>
          <w:rFonts w:ascii="Palatino Linotype" w:hAnsi="Palatino Linotype" w:cs="Arial"/>
          <w:b/>
        </w:rPr>
        <w:t xml:space="preserve"> </w:t>
      </w:r>
      <w:r w:rsidR="007A460E" w:rsidRPr="006710DE">
        <w:rPr>
          <w:rFonts w:ascii="Palatino Linotype" w:hAnsi="Palatino Linotype" w:cs="Arial"/>
          <w:b/>
        </w:rPr>
        <w:t xml:space="preserve">al </w:t>
      </w:r>
      <w:r w:rsidR="00E8446B" w:rsidRPr="006710DE">
        <w:rPr>
          <w:rFonts w:ascii="Palatino Linotype" w:hAnsi="Palatino Linotype" w:cs="Arial"/>
          <w:b/>
        </w:rPr>
        <w:t>once</w:t>
      </w:r>
      <w:r w:rsidR="0001674C" w:rsidRPr="006710DE">
        <w:rPr>
          <w:rFonts w:ascii="Palatino Linotype" w:hAnsi="Palatino Linotype" w:cs="Arial"/>
          <w:b/>
        </w:rPr>
        <w:t xml:space="preserve"> de </w:t>
      </w:r>
      <w:r w:rsidR="00E8446B" w:rsidRPr="006710DE">
        <w:rPr>
          <w:rFonts w:ascii="Palatino Linotype" w:hAnsi="Palatino Linotype" w:cs="Arial"/>
          <w:b/>
        </w:rPr>
        <w:t>ener</w:t>
      </w:r>
      <w:r w:rsidR="009C21E8" w:rsidRPr="006710DE">
        <w:rPr>
          <w:rFonts w:ascii="Palatino Linotype" w:hAnsi="Palatino Linotype" w:cs="Arial"/>
          <w:b/>
        </w:rPr>
        <w:t>o</w:t>
      </w:r>
      <w:r w:rsidR="0001674C" w:rsidRPr="006710DE">
        <w:rPr>
          <w:rFonts w:ascii="Palatino Linotype" w:hAnsi="Palatino Linotype" w:cs="Arial"/>
          <w:b/>
        </w:rPr>
        <w:t xml:space="preserve"> de dos mil </w:t>
      </w:r>
      <w:r w:rsidR="00E8446B" w:rsidRPr="006710DE">
        <w:rPr>
          <w:rFonts w:ascii="Palatino Linotype" w:hAnsi="Palatino Linotype" w:cs="Arial"/>
          <w:b/>
        </w:rPr>
        <w:t>veintitrés</w:t>
      </w:r>
      <w:r w:rsidR="0001674C" w:rsidRPr="006710DE">
        <w:rPr>
          <w:rFonts w:ascii="Palatino Linotype" w:hAnsi="Palatino Linotype" w:cs="Arial"/>
        </w:rPr>
        <w:t>; e</w:t>
      </w:r>
      <w:r w:rsidR="009F09BC" w:rsidRPr="006710DE">
        <w:rPr>
          <w:rFonts w:ascii="Palatino Linotype" w:hAnsi="Palatino Linotype" w:cs="Arial"/>
        </w:rPr>
        <w:t xml:space="preserve">n consecuencia, el ahora </w:t>
      </w:r>
      <w:r w:rsidR="009F09BC" w:rsidRPr="006710DE">
        <w:rPr>
          <w:rFonts w:ascii="Palatino Linotype" w:hAnsi="Palatino Linotype" w:cs="Arial"/>
          <w:b/>
        </w:rPr>
        <w:t>RECURRENTE</w:t>
      </w:r>
      <w:r w:rsidR="009F09BC" w:rsidRPr="006710DE">
        <w:rPr>
          <w:rFonts w:ascii="Palatino Linotype" w:hAnsi="Palatino Linotype" w:cs="Arial"/>
        </w:rPr>
        <w:t xml:space="preserve"> presentó </w:t>
      </w:r>
      <w:r w:rsidR="00CA1063" w:rsidRPr="006710DE">
        <w:rPr>
          <w:rFonts w:ascii="Palatino Linotype" w:hAnsi="Palatino Linotype" w:cs="Arial"/>
        </w:rPr>
        <w:t xml:space="preserve">su inconformidad el día </w:t>
      </w:r>
      <w:r w:rsidR="00E8446B" w:rsidRPr="006710DE">
        <w:rPr>
          <w:rFonts w:ascii="Palatino Linotype" w:hAnsi="Palatino Linotype" w:cs="Arial"/>
          <w:b/>
        </w:rPr>
        <w:t>trece de</w:t>
      </w:r>
      <w:r w:rsidR="009F09BC" w:rsidRPr="006710DE">
        <w:rPr>
          <w:rFonts w:ascii="Palatino Linotype" w:hAnsi="Palatino Linotype" w:cs="Arial"/>
          <w:b/>
        </w:rPr>
        <w:t xml:space="preserve"> </w:t>
      </w:r>
      <w:r w:rsidR="00E8446B" w:rsidRPr="006710DE">
        <w:rPr>
          <w:rFonts w:ascii="Palatino Linotype" w:hAnsi="Palatino Linotype" w:cs="Arial"/>
          <w:b/>
        </w:rPr>
        <w:t>diciembre</w:t>
      </w:r>
      <w:r w:rsidR="007142D6" w:rsidRPr="006710DE">
        <w:rPr>
          <w:rFonts w:ascii="Palatino Linotype" w:hAnsi="Palatino Linotype" w:cs="Arial"/>
          <w:b/>
        </w:rPr>
        <w:t xml:space="preserve"> de dos mil veintidós</w:t>
      </w:r>
      <w:r w:rsidR="009F09BC" w:rsidRPr="006710DE">
        <w:rPr>
          <w:rFonts w:ascii="Palatino Linotype" w:hAnsi="Palatino Linotype" w:cs="Arial"/>
        </w:rPr>
        <w:t xml:space="preserve">; </w:t>
      </w:r>
      <w:r w:rsidR="001D02D1" w:rsidRPr="006710DE">
        <w:rPr>
          <w:rFonts w:ascii="Palatino Linotype" w:hAnsi="Palatino Linotype" w:cs="Arial"/>
        </w:rPr>
        <w:t>por lo que se estima que la inconformidad se presentó</w:t>
      </w:r>
      <w:r w:rsidR="0062406B" w:rsidRPr="006710DE">
        <w:rPr>
          <w:rFonts w:ascii="Palatino Linotype" w:hAnsi="Palatino Linotype" w:cs="Arial"/>
        </w:rPr>
        <w:t xml:space="preserve"> </w:t>
      </w:r>
      <w:r w:rsidR="0082142B" w:rsidRPr="006710DE">
        <w:rPr>
          <w:rFonts w:ascii="Palatino Linotype" w:hAnsi="Palatino Linotype" w:cs="Arial"/>
        </w:rPr>
        <w:t>dentro d</w:t>
      </w:r>
      <w:r w:rsidR="009F09BC" w:rsidRPr="006710DE">
        <w:rPr>
          <w:rFonts w:ascii="Palatino Linotype" w:hAnsi="Palatino Linotype" w:cs="Arial"/>
        </w:rPr>
        <w:t>el lapso legalmente establecido para tal efecto.</w:t>
      </w:r>
    </w:p>
    <w:p w14:paraId="2B863796" w14:textId="77777777" w:rsidR="0062406B" w:rsidRPr="006710DE" w:rsidRDefault="0062406B" w:rsidP="0022712B">
      <w:pPr>
        <w:pStyle w:val="Prrafodelista"/>
        <w:spacing w:line="360" w:lineRule="auto"/>
        <w:ind w:left="0"/>
        <w:jc w:val="both"/>
        <w:rPr>
          <w:rFonts w:ascii="Palatino Linotype" w:hAnsi="Palatino Linotype"/>
        </w:rPr>
      </w:pPr>
    </w:p>
    <w:p w14:paraId="570F3781" w14:textId="77777777" w:rsidR="00E8446B" w:rsidRPr="006710DE" w:rsidRDefault="00E8446B">
      <w:pPr>
        <w:pStyle w:val="Prrafodelista"/>
        <w:numPr>
          <w:ilvl w:val="0"/>
          <w:numId w:val="1"/>
        </w:numPr>
        <w:spacing w:line="360" w:lineRule="auto"/>
        <w:ind w:left="0" w:firstLine="0"/>
        <w:jc w:val="both"/>
        <w:rPr>
          <w:rFonts w:ascii="Palatino Linotype" w:hAnsi="Palatino Linotype"/>
        </w:rPr>
      </w:pPr>
      <w:r w:rsidRPr="006710DE">
        <w:rPr>
          <w:rFonts w:ascii="Palatino Linotype" w:hAnsi="Palatino Linotype"/>
        </w:rPr>
        <w:t xml:space="preserve">Por otro lado, de la revisión al expediente electrónico del SAIMEX se desprende que la </w:t>
      </w:r>
      <w:r w:rsidRPr="006710DE">
        <w:rPr>
          <w:rFonts w:ascii="Palatino Linotype" w:eastAsia="Calibri" w:hAnsi="Palatino Linotype" w:cs="Arial"/>
        </w:rPr>
        <w:t>parte</w:t>
      </w:r>
      <w:r w:rsidRPr="006710DE">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w:t>
      </w:r>
      <w:r w:rsidRPr="006710DE">
        <w:rPr>
          <w:rFonts w:ascii="Palatino Linotype" w:hAnsi="Palatino Linotype"/>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7DD12AAC" w14:textId="77777777" w:rsidR="00E8446B" w:rsidRPr="006710DE" w:rsidRDefault="00E8446B" w:rsidP="00E8446B">
      <w:pPr>
        <w:rPr>
          <w:rFonts w:ascii="Palatino Linotype" w:hAnsi="Palatino Linotype"/>
        </w:rPr>
      </w:pPr>
    </w:p>
    <w:p w14:paraId="5C5F0E61" w14:textId="77777777" w:rsidR="00E8446B" w:rsidRPr="006710DE" w:rsidRDefault="00E8446B">
      <w:pPr>
        <w:pStyle w:val="Prrafodelista"/>
        <w:numPr>
          <w:ilvl w:val="0"/>
          <w:numId w:val="1"/>
        </w:numPr>
        <w:spacing w:line="360" w:lineRule="auto"/>
        <w:ind w:left="0" w:firstLine="0"/>
        <w:jc w:val="both"/>
        <w:rPr>
          <w:rFonts w:ascii="Palatino Linotype" w:hAnsi="Palatino Linotype"/>
        </w:rPr>
      </w:pPr>
      <w:r w:rsidRPr="006710DE">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5B78FDB" w14:textId="77777777" w:rsidR="00E8446B" w:rsidRPr="006710DE" w:rsidRDefault="00E8446B" w:rsidP="00E8446B">
      <w:pPr>
        <w:pStyle w:val="Prrafodelista"/>
        <w:rPr>
          <w:rFonts w:ascii="Palatino Linotype" w:hAnsi="Palatino Linotype"/>
        </w:rPr>
      </w:pPr>
    </w:p>
    <w:p w14:paraId="2E169EA0" w14:textId="77777777" w:rsidR="00E8446B" w:rsidRPr="006710DE" w:rsidRDefault="00E8446B">
      <w:pPr>
        <w:pStyle w:val="Prrafodelista"/>
        <w:numPr>
          <w:ilvl w:val="0"/>
          <w:numId w:val="1"/>
        </w:numPr>
        <w:spacing w:line="360" w:lineRule="auto"/>
        <w:ind w:left="0" w:firstLine="0"/>
        <w:jc w:val="both"/>
        <w:rPr>
          <w:rFonts w:ascii="Palatino Linotype" w:hAnsi="Palatino Linotype"/>
        </w:rPr>
      </w:pPr>
      <w:r w:rsidRPr="006710DE">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D02057" w14:textId="77777777" w:rsidR="00E8446B" w:rsidRPr="006710DE" w:rsidRDefault="00E8446B" w:rsidP="00E8446B">
      <w:pPr>
        <w:pStyle w:val="Prrafodelista"/>
        <w:rPr>
          <w:rFonts w:ascii="Palatino Linotype" w:hAnsi="Palatino Linotype"/>
        </w:rPr>
      </w:pPr>
    </w:p>
    <w:p w14:paraId="2F7576A2" w14:textId="77777777" w:rsidR="00E8446B" w:rsidRPr="006710DE" w:rsidRDefault="00E8446B">
      <w:pPr>
        <w:pStyle w:val="Prrafodelista"/>
        <w:numPr>
          <w:ilvl w:val="0"/>
          <w:numId w:val="1"/>
        </w:numPr>
        <w:spacing w:line="360" w:lineRule="auto"/>
        <w:ind w:left="0" w:firstLine="0"/>
        <w:jc w:val="both"/>
        <w:rPr>
          <w:rFonts w:ascii="Palatino Linotype" w:hAnsi="Palatino Linotype"/>
        </w:rPr>
      </w:pPr>
      <w:r w:rsidRPr="006710DE">
        <w:rPr>
          <w:rFonts w:ascii="Palatino Linotype" w:hAnsi="Palatino Linotype"/>
        </w:rPr>
        <w:t xml:space="preserve">En ese entendido, se omite un análisis más profundo en torno a los conceptos de interés jurídico y legitimación, debido a que se estima que a ningún efecto </w:t>
      </w:r>
      <w:r w:rsidRPr="006710DE">
        <w:rPr>
          <w:rFonts w:ascii="Palatino Linotype" w:hAnsi="Palatino Linotype"/>
        </w:rPr>
        <w:lastRenderedPageBreak/>
        <w:t>práctico conduciría, puesto que la propia estructura del derecho fundamental bajo análisis no lo exige.</w:t>
      </w:r>
    </w:p>
    <w:p w14:paraId="4854F433" w14:textId="77777777" w:rsidR="00E8446B" w:rsidRPr="006710DE" w:rsidRDefault="00E8446B" w:rsidP="00E8446B">
      <w:pPr>
        <w:pStyle w:val="Prrafodelista"/>
        <w:rPr>
          <w:rFonts w:ascii="Palatino Linotype" w:hAnsi="Palatino Linotype"/>
        </w:rPr>
      </w:pPr>
    </w:p>
    <w:p w14:paraId="7E293013" w14:textId="77777777" w:rsidR="00E8446B" w:rsidRPr="006710DE" w:rsidRDefault="00E8446B">
      <w:pPr>
        <w:pStyle w:val="Prrafodelista"/>
        <w:numPr>
          <w:ilvl w:val="0"/>
          <w:numId w:val="1"/>
        </w:numPr>
        <w:spacing w:line="360" w:lineRule="auto"/>
        <w:ind w:left="0" w:firstLine="0"/>
        <w:jc w:val="both"/>
        <w:rPr>
          <w:rFonts w:ascii="Palatino Linotype" w:hAnsi="Palatino Linotype"/>
        </w:rPr>
      </w:pPr>
      <w:r w:rsidRPr="006710DE">
        <w:rPr>
          <w:rFonts w:ascii="Palatino Linotype" w:hAnsi="Palatino Linotype"/>
        </w:rPr>
        <w:t xml:space="preserve">Por lo que el nombre del solicitando y recurrente no puede ser considerado un requisito indispensable de </w:t>
      </w:r>
      <w:proofErr w:type="spellStart"/>
      <w:r w:rsidRPr="006710DE">
        <w:rPr>
          <w:rFonts w:ascii="Palatino Linotype" w:hAnsi="Palatino Linotype"/>
        </w:rPr>
        <w:t>procedibilidad</w:t>
      </w:r>
      <w:proofErr w:type="spellEnd"/>
      <w:r w:rsidRPr="006710DE">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710DE">
        <w:rPr>
          <w:rFonts w:ascii="Palatino Linotype" w:hAnsi="Palatino Linotype"/>
        </w:rPr>
        <w:t>Resolutor</w:t>
      </w:r>
      <w:proofErr w:type="spellEnd"/>
      <w:r w:rsidRPr="006710DE">
        <w:rPr>
          <w:rFonts w:ascii="Palatino Linotype" w:hAnsi="Palatino Linotype"/>
        </w:rPr>
        <w:t>.</w:t>
      </w:r>
    </w:p>
    <w:p w14:paraId="0D264A28" w14:textId="77777777" w:rsidR="00E8446B" w:rsidRPr="006710DE" w:rsidRDefault="00E8446B" w:rsidP="00E8446B">
      <w:pPr>
        <w:pStyle w:val="Prrafodelista"/>
        <w:rPr>
          <w:rFonts w:ascii="Palatino Linotype" w:eastAsia="Calibri" w:hAnsi="Palatino Linotype" w:cs="Arial"/>
        </w:rPr>
      </w:pPr>
    </w:p>
    <w:p w14:paraId="10F7A0BF" w14:textId="77777777" w:rsidR="00E8446B" w:rsidRPr="006710DE" w:rsidRDefault="00E8446B">
      <w:pPr>
        <w:pStyle w:val="Prrafodelista"/>
        <w:numPr>
          <w:ilvl w:val="0"/>
          <w:numId w:val="1"/>
        </w:numPr>
        <w:spacing w:line="360" w:lineRule="auto"/>
        <w:ind w:left="0" w:firstLine="0"/>
        <w:jc w:val="both"/>
        <w:rPr>
          <w:rFonts w:ascii="Palatino Linotype" w:hAnsi="Palatino Linotype"/>
        </w:rPr>
      </w:pPr>
      <w:r w:rsidRPr="006710DE">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2F9DEF" w14:textId="77777777" w:rsidR="0038112D" w:rsidRPr="006710DE" w:rsidRDefault="0038112D" w:rsidP="0022712B">
      <w:pPr>
        <w:pStyle w:val="Prrafodelista"/>
        <w:ind w:left="0"/>
        <w:rPr>
          <w:rFonts w:ascii="Palatino Linotype" w:hAnsi="Palatino Linotype"/>
        </w:rPr>
      </w:pPr>
    </w:p>
    <w:p w14:paraId="22CA94B8" w14:textId="77777777" w:rsidR="009F09BC" w:rsidRPr="006710DE" w:rsidRDefault="0038112D" w:rsidP="0022712B">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6710DE">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009F09BC" w:rsidRPr="006710DE">
        <w:rPr>
          <w:rFonts w:ascii="Palatino Linotype" w:hAnsi="Palatino Linotype"/>
          <w:b/>
          <w:color w:val="000000" w:themeColor="text1"/>
          <w:sz w:val="24"/>
          <w:szCs w:val="24"/>
        </w:rPr>
        <w:t xml:space="preserve">Del planteamiento de la </w:t>
      </w:r>
      <w:r w:rsidR="009F09BC" w:rsidRPr="006710DE">
        <w:rPr>
          <w:rFonts w:ascii="Palatino Linotype" w:hAnsi="Palatino Linotype"/>
          <w:b/>
          <w:i/>
          <w:color w:val="000000" w:themeColor="text1"/>
          <w:sz w:val="24"/>
          <w:szCs w:val="24"/>
        </w:rPr>
        <w:t>Litis</w:t>
      </w:r>
      <w:r w:rsidR="009F09BC" w:rsidRPr="006710DE">
        <w:rPr>
          <w:rFonts w:ascii="Palatino Linotype" w:hAnsi="Palatino Linotype"/>
          <w:b/>
          <w:color w:val="000000" w:themeColor="text1"/>
          <w:sz w:val="24"/>
          <w:szCs w:val="24"/>
        </w:rPr>
        <w:t>.</w:t>
      </w:r>
      <w:bookmarkEnd w:id="142"/>
      <w:bookmarkEnd w:id="143"/>
      <w:bookmarkEnd w:id="144"/>
      <w:bookmarkEnd w:id="145"/>
      <w:bookmarkEnd w:id="146"/>
    </w:p>
    <w:p w14:paraId="50B827D7" w14:textId="77777777" w:rsidR="009F09BC" w:rsidRPr="006710DE" w:rsidRDefault="009F09BC" w:rsidP="0022712B">
      <w:pPr>
        <w:rPr>
          <w:rFonts w:ascii="Palatino Linotype" w:hAnsi="Palatino Linotype"/>
          <w:lang w:val="es-MX" w:eastAsia="en-US"/>
        </w:rPr>
      </w:pPr>
    </w:p>
    <w:p w14:paraId="43DD4A82" w14:textId="77777777" w:rsidR="009F09BC" w:rsidRPr="006710DE" w:rsidRDefault="009F09BC">
      <w:pPr>
        <w:pStyle w:val="Prrafodelista"/>
        <w:numPr>
          <w:ilvl w:val="0"/>
          <w:numId w:val="1"/>
        </w:numPr>
        <w:spacing w:line="360" w:lineRule="auto"/>
        <w:ind w:left="0" w:firstLine="0"/>
        <w:jc w:val="both"/>
        <w:rPr>
          <w:rFonts w:ascii="Palatino Linotype" w:hAnsi="Palatino Linotype" w:cs="Arial"/>
        </w:rPr>
      </w:pPr>
      <w:r w:rsidRPr="006710DE">
        <w:rPr>
          <w:rFonts w:ascii="Palatino Linotype" w:hAnsi="Palatino Linotype" w:cs="Arial"/>
        </w:rPr>
        <w:t xml:space="preserve">Se </w:t>
      </w:r>
      <w:r w:rsidRPr="006710DE">
        <w:rPr>
          <w:rFonts w:ascii="Palatino Linotype" w:eastAsia="Calibri" w:hAnsi="Palatino Linotype" w:cs="Arial"/>
        </w:rPr>
        <w:t>solicitó</w:t>
      </w:r>
      <w:r w:rsidRPr="006710DE">
        <w:rPr>
          <w:rFonts w:ascii="Palatino Linotype" w:hAnsi="Palatino Linotype" w:cs="Arial"/>
        </w:rPr>
        <w:t xml:space="preserve"> </w:t>
      </w:r>
      <w:r w:rsidR="00AD63B4" w:rsidRPr="006710DE">
        <w:rPr>
          <w:rFonts w:ascii="Palatino Linotype" w:hAnsi="Palatino Linotype" w:cs="Arial"/>
        </w:rPr>
        <w:t xml:space="preserve">tener acceso, a la </w:t>
      </w:r>
      <w:r w:rsidRPr="006710DE">
        <w:rPr>
          <w:rFonts w:ascii="Palatino Linotype" w:hAnsi="Palatino Linotype" w:cs="Arial"/>
        </w:rPr>
        <w:t>información que a continuación se desagrega:</w:t>
      </w:r>
    </w:p>
    <w:p w14:paraId="1B802A2E" w14:textId="77777777" w:rsidR="009F09BC" w:rsidRPr="006710DE" w:rsidRDefault="009F09BC" w:rsidP="0022712B">
      <w:pPr>
        <w:pStyle w:val="Prrafodelista"/>
        <w:spacing w:line="360" w:lineRule="auto"/>
        <w:ind w:left="0"/>
        <w:jc w:val="both"/>
        <w:rPr>
          <w:rFonts w:ascii="Palatino Linotype" w:hAnsi="Palatino Linotype" w:cs="Arial"/>
        </w:rPr>
      </w:pPr>
    </w:p>
    <w:p w14:paraId="1EDEEF18" w14:textId="77777777" w:rsidR="00E8446B" w:rsidRPr="006710DE" w:rsidRDefault="00E8446B">
      <w:pPr>
        <w:pStyle w:val="Prrafodelista"/>
        <w:numPr>
          <w:ilvl w:val="1"/>
          <w:numId w:val="4"/>
        </w:numPr>
        <w:spacing w:line="360" w:lineRule="auto"/>
        <w:jc w:val="both"/>
        <w:rPr>
          <w:rFonts w:ascii="Palatino Linotype" w:hAnsi="Palatino Linotype" w:cs="Arial"/>
          <w:b/>
        </w:rPr>
      </w:pPr>
      <w:r w:rsidRPr="006710DE">
        <w:rPr>
          <w:rFonts w:ascii="Palatino Linotype" w:hAnsi="Palatino Linotype" w:cs="Arial"/>
          <w:b/>
        </w:rPr>
        <w:t>Monto reca</w:t>
      </w:r>
      <w:r w:rsidR="0020418C" w:rsidRPr="006710DE">
        <w:rPr>
          <w:rFonts w:ascii="Palatino Linotype" w:hAnsi="Palatino Linotype" w:cs="Arial"/>
          <w:b/>
        </w:rPr>
        <w:t>udado</w:t>
      </w:r>
      <w:r w:rsidRPr="006710DE">
        <w:rPr>
          <w:rFonts w:ascii="Palatino Linotype" w:hAnsi="Palatino Linotype" w:cs="Arial"/>
          <w:b/>
        </w:rPr>
        <w:t xml:space="preserve"> por el cobro de agua, predio y drenaje de los meses de enero a marzo de 2022, con el soporte documental correspondiente; y</w:t>
      </w:r>
    </w:p>
    <w:p w14:paraId="69873106" w14:textId="77777777" w:rsidR="00E8446B" w:rsidRPr="006710DE" w:rsidRDefault="00E8446B" w:rsidP="00E8446B">
      <w:pPr>
        <w:pStyle w:val="Prrafodelista"/>
        <w:spacing w:line="360" w:lineRule="auto"/>
        <w:ind w:left="1440"/>
        <w:jc w:val="both"/>
        <w:rPr>
          <w:rFonts w:ascii="Palatino Linotype" w:hAnsi="Palatino Linotype" w:cs="Arial"/>
          <w:b/>
        </w:rPr>
      </w:pPr>
    </w:p>
    <w:p w14:paraId="0270B40F" w14:textId="77777777" w:rsidR="009C21E8" w:rsidRPr="006710DE" w:rsidRDefault="00E8446B">
      <w:pPr>
        <w:pStyle w:val="Prrafodelista"/>
        <w:numPr>
          <w:ilvl w:val="1"/>
          <w:numId w:val="4"/>
        </w:numPr>
        <w:spacing w:line="360" w:lineRule="auto"/>
        <w:jc w:val="both"/>
        <w:rPr>
          <w:rFonts w:ascii="Palatino Linotype" w:hAnsi="Palatino Linotype" w:cs="Arial"/>
          <w:b/>
        </w:rPr>
      </w:pPr>
      <w:r w:rsidRPr="006710DE">
        <w:rPr>
          <w:rFonts w:ascii="Palatino Linotype" w:hAnsi="Palatino Linotype" w:cs="Arial"/>
          <w:b/>
        </w:rPr>
        <w:t>El visto bueno de los Regidores del Ayuntamiento relativo a los descuentos otorgados.</w:t>
      </w:r>
    </w:p>
    <w:p w14:paraId="38B8671C" w14:textId="77777777" w:rsidR="009F09BC" w:rsidRPr="006710DE" w:rsidRDefault="000F1081">
      <w:pPr>
        <w:numPr>
          <w:ilvl w:val="0"/>
          <w:numId w:val="1"/>
        </w:numPr>
        <w:spacing w:line="360" w:lineRule="auto"/>
        <w:ind w:left="0" w:firstLine="0"/>
        <w:contextualSpacing/>
        <w:jc w:val="both"/>
        <w:rPr>
          <w:rFonts w:ascii="Palatino Linotype" w:hAnsi="Palatino Linotype" w:cs="Arial"/>
        </w:rPr>
      </w:pPr>
      <w:r w:rsidRPr="006710DE">
        <w:rPr>
          <w:rFonts w:ascii="Palatino Linotype" w:hAnsi="Palatino Linotype" w:cs="Arial"/>
        </w:rPr>
        <w:lastRenderedPageBreak/>
        <w:t xml:space="preserve">En respuesta, el </w:t>
      </w:r>
      <w:r w:rsidRPr="006710DE">
        <w:rPr>
          <w:rFonts w:ascii="Palatino Linotype" w:hAnsi="Palatino Linotype" w:cs="Arial"/>
          <w:b/>
        </w:rPr>
        <w:t xml:space="preserve">SUJETO OBLIGADO </w:t>
      </w:r>
      <w:r w:rsidR="007762D9" w:rsidRPr="006710DE">
        <w:rPr>
          <w:rFonts w:ascii="Palatino Linotype" w:hAnsi="Palatino Linotype" w:cs="Arial"/>
        </w:rPr>
        <w:t xml:space="preserve">remitió </w:t>
      </w:r>
      <w:r w:rsidR="00E8446B" w:rsidRPr="006710DE">
        <w:rPr>
          <w:rFonts w:ascii="Palatino Linotype" w:hAnsi="Palatino Linotype" w:cs="Arial"/>
        </w:rPr>
        <w:t>un acuerdo de incompetencia total</w:t>
      </w:r>
      <w:r w:rsidR="00C41E57" w:rsidRPr="006710DE">
        <w:rPr>
          <w:rFonts w:ascii="Palatino Linotype" w:hAnsi="Palatino Linotype" w:cs="Arial"/>
        </w:rPr>
        <w:t xml:space="preserve">. </w:t>
      </w:r>
      <w:r w:rsidR="009F09BC" w:rsidRPr="006710DE">
        <w:rPr>
          <w:rFonts w:ascii="Palatino Linotype" w:hAnsi="Palatino Linotype" w:cs="Arial"/>
          <w:b/>
        </w:rPr>
        <w:t xml:space="preserve">EL PARTICULAR </w:t>
      </w:r>
      <w:r w:rsidR="009F09BC" w:rsidRPr="006710DE">
        <w:rPr>
          <w:rFonts w:ascii="Palatino Linotype" w:hAnsi="Palatino Linotype" w:cs="Arial"/>
        </w:rPr>
        <w:t xml:space="preserve">inconforme con la respuesta, expuso </w:t>
      </w:r>
      <w:r w:rsidR="00CF0D2B" w:rsidRPr="006710DE">
        <w:rPr>
          <w:rFonts w:ascii="Palatino Linotype" w:hAnsi="Palatino Linotype" w:cs="Arial"/>
          <w:i/>
        </w:rPr>
        <w:t>grosso modo</w:t>
      </w:r>
      <w:r w:rsidR="00CF0D2B" w:rsidRPr="006710DE">
        <w:rPr>
          <w:rFonts w:ascii="Palatino Linotype" w:hAnsi="Palatino Linotype" w:cs="Arial"/>
        </w:rPr>
        <w:t xml:space="preserve"> </w:t>
      </w:r>
      <w:r w:rsidR="009F09BC" w:rsidRPr="006710DE">
        <w:rPr>
          <w:rFonts w:ascii="Palatino Linotype" w:hAnsi="Palatino Linotype" w:cs="Arial"/>
        </w:rPr>
        <w:t xml:space="preserve">su </w:t>
      </w:r>
      <w:r w:rsidR="00403D64" w:rsidRPr="006710DE">
        <w:rPr>
          <w:rFonts w:ascii="Palatino Linotype" w:hAnsi="Palatino Linotype" w:cs="Arial"/>
        </w:rPr>
        <w:t xml:space="preserve">inconformidad </w:t>
      </w:r>
      <w:r w:rsidR="007762D9" w:rsidRPr="006710DE">
        <w:rPr>
          <w:rFonts w:ascii="Palatino Linotype" w:hAnsi="Palatino Linotype" w:cs="Arial"/>
        </w:rPr>
        <w:t xml:space="preserve">al señalar que </w:t>
      </w:r>
      <w:r w:rsidR="00E8446B" w:rsidRPr="006710DE">
        <w:rPr>
          <w:rFonts w:ascii="Palatino Linotype" w:hAnsi="Palatino Linotype" w:cs="Arial"/>
        </w:rPr>
        <w:t>no se entregó información</w:t>
      </w:r>
      <w:r w:rsidR="00BA1621" w:rsidRPr="006710DE">
        <w:rPr>
          <w:rFonts w:ascii="Palatino Linotype" w:hAnsi="Palatino Linotype" w:cs="Arial"/>
        </w:rPr>
        <w:t>.</w:t>
      </w:r>
    </w:p>
    <w:p w14:paraId="155877D7" w14:textId="77777777" w:rsidR="0074110E" w:rsidRPr="006710DE" w:rsidRDefault="0074110E" w:rsidP="0022712B">
      <w:pPr>
        <w:spacing w:line="360" w:lineRule="auto"/>
        <w:contextualSpacing/>
        <w:jc w:val="both"/>
        <w:rPr>
          <w:rFonts w:ascii="Palatino Linotype" w:hAnsi="Palatino Linotype" w:cs="Arial"/>
        </w:rPr>
      </w:pPr>
    </w:p>
    <w:p w14:paraId="7DFA3557" w14:textId="77777777" w:rsidR="009F09BC" w:rsidRPr="006710DE" w:rsidRDefault="009F09BC">
      <w:pPr>
        <w:numPr>
          <w:ilvl w:val="0"/>
          <w:numId w:val="1"/>
        </w:numPr>
        <w:spacing w:line="360" w:lineRule="auto"/>
        <w:ind w:left="0" w:firstLine="0"/>
        <w:contextualSpacing/>
        <w:jc w:val="both"/>
        <w:rPr>
          <w:rFonts w:ascii="Palatino Linotype" w:eastAsia="MS Mincho" w:hAnsi="Palatino Linotype" w:cs="Arial"/>
        </w:rPr>
      </w:pPr>
      <w:r w:rsidRPr="006710DE">
        <w:rPr>
          <w:rFonts w:ascii="Palatino Linotype" w:eastAsia="MS Mincho" w:hAnsi="Palatino Linotype" w:cs="Arial"/>
        </w:rPr>
        <w:t xml:space="preserve">En </w:t>
      </w:r>
      <w:r w:rsidRPr="006710DE">
        <w:rPr>
          <w:rFonts w:ascii="Palatino Linotype" w:hAnsi="Palatino Linotype" w:cs="Arial"/>
          <w:lang w:eastAsia="es-MX"/>
        </w:rPr>
        <w:t>dichas</w:t>
      </w:r>
      <w:r w:rsidRPr="006710DE">
        <w:rPr>
          <w:rFonts w:ascii="Palatino Linotype" w:eastAsia="Times New Roman" w:hAnsi="Palatino Linotype" w:cs="Arial"/>
        </w:rPr>
        <w:t xml:space="preserve"> condiciones, la </w:t>
      </w:r>
      <w:r w:rsidRPr="006710DE">
        <w:rPr>
          <w:rFonts w:ascii="Palatino Linotype" w:eastAsia="Times New Roman" w:hAnsi="Palatino Linotype" w:cs="Arial"/>
          <w:i/>
        </w:rPr>
        <w:t>Litis</w:t>
      </w:r>
      <w:r w:rsidRPr="006710DE">
        <w:rPr>
          <w:rFonts w:ascii="Palatino Linotype" w:eastAsia="Times New Roman" w:hAnsi="Palatino Linotype" w:cs="Arial"/>
        </w:rPr>
        <w:t xml:space="preserve"> a resolver en este recurso se circunscribe a determinar si </w:t>
      </w:r>
      <w:r w:rsidR="007142AB" w:rsidRPr="006710DE">
        <w:rPr>
          <w:rFonts w:ascii="Palatino Linotype" w:eastAsia="MS Mincho" w:hAnsi="Palatino Linotype" w:cs="Arial"/>
        </w:rPr>
        <w:t>se actualiza</w:t>
      </w:r>
      <w:r w:rsidRPr="006710DE">
        <w:rPr>
          <w:rFonts w:ascii="Palatino Linotype" w:eastAsia="MS Mincho" w:hAnsi="Palatino Linotype" w:cs="Arial"/>
        </w:rPr>
        <w:t xml:space="preserve"> la causal de procedencia prevista en el artículo 179, </w:t>
      </w:r>
      <w:r w:rsidRPr="006710DE">
        <w:rPr>
          <w:rFonts w:ascii="Palatino Linotype" w:eastAsia="MS Mincho" w:hAnsi="Palatino Linotype" w:cs="Arial"/>
          <w:b/>
        </w:rPr>
        <w:t xml:space="preserve">fracción </w:t>
      </w:r>
      <w:r w:rsidR="00CD79A0" w:rsidRPr="006710DE">
        <w:rPr>
          <w:rFonts w:ascii="Palatino Linotype" w:eastAsia="MS Mincho" w:hAnsi="Palatino Linotype" w:cs="Arial"/>
          <w:b/>
        </w:rPr>
        <w:t>I</w:t>
      </w:r>
      <w:r w:rsidRPr="006710DE">
        <w:rPr>
          <w:rFonts w:ascii="Palatino Linotype" w:eastAsia="MS Mincho" w:hAnsi="Palatino Linotype" w:cs="Arial"/>
        </w:rPr>
        <w:t xml:space="preserve"> de la </w:t>
      </w:r>
      <w:r w:rsidRPr="006710DE">
        <w:rPr>
          <w:rFonts w:ascii="Palatino Linotype" w:eastAsia="MS Mincho" w:hAnsi="Palatino Linotype" w:cs="Arial"/>
          <w:b/>
        </w:rPr>
        <w:t>Ley de Transparencia y Acceso a la Información Pública del Estado de México y Municipios</w:t>
      </w:r>
      <w:r w:rsidRPr="006710DE">
        <w:rPr>
          <w:rFonts w:ascii="Palatino Linotype" w:eastAsia="MS Mincho" w:hAnsi="Palatino Linotype" w:cs="Arial"/>
        </w:rPr>
        <w:t xml:space="preserve">; </w:t>
      </w:r>
      <w:r w:rsidRPr="006710DE">
        <w:rPr>
          <w:rFonts w:ascii="Palatino Linotype" w:eastAsia="Times New Roman" w:hAnsi="Palatino Linotype" w:cs="Arial"/>
          <w:color w:val="000000" w:themeColor="text1"/>
          <w:lang w:val="es-ES" w:eastAsia="es-MX"/>
        </w:rPr>
        <w:t xml:space="preserve">fracción que determina </w:t>
      </w:r>
      <w:r w:rsidR="005B6702" w:rsidRPr="006710DE">
        <w:rPr>
          <w:rFonts w:ascii="Palatino Linotype" w:eastAsia="Times New Roman" w:hAnsi="Palatino Linotype" w:cs="Arial"/>
          <w:color w:val="000000" w:themeColor="text1"/>
          <w:lang w:val="es-ES" w:eastAsia="es-MX"/>
        </w:rPr>
        <w:t>la hipótesis jurídica</w:t>
      </w:r>
      <w:r w:rsidRPr="006710DE">
        <w:rPr>
          <w:rFonts w:ascii="Palatino Linotype" w:eastAsia="Times New Roman" w:hAnsi="Palatino Linotype" w:cs="Arial"/>
          <w:color w:val="000000" w:themeColor="text1"/>
          <w:lang w:val="es-ES" w:eastAsia="es-MX"/>
        </w:rPr>
        <w:t xml:space="preserve"> relativa </w:t>
      </w:r>
      <w:r w:rsidR="005B6702" w:rsidRPr="006710DE">
        <w:rPr>
          <w:rFonts w:ascii="Palatino Linotype" w:eastAsia="Times New Roman" w:hAnsi="Palatino Linotype" w:cs="Arial"/>
          <w:color w:val="000000" w:themeColor="text1"/>
          <w:lang w:val="es-ES" w:eastAsia="es-MX"/>
        </w:rPr>
        <w:t xml:space="preserve">a </w:t>
      </w:r>
      <w:r w:rsidR="007142AB" w:rsidRPr="006710DE">
        <w:rPr>
          <w:rFonts w:ascii="Palatino Linotype" w:eastAsia="Times New Roman" w:hAnsi="Palatino Linotype" w:cs="Arial"/>
          <w:color w:val="000000" w:themeColor="text1"/>
          <w:lang w:val="es-ES" w:eastAsia="es-MX"/>
        </w:rPr>
        <w:t>l</w:t>
      </w:r>
      <w:r w:rsidR="002453DA" w:rsidRPr="006710DE">
        <w:rPr>
          <w:rFonts w:ascii="Palatino Linotype" w:eastAsia="Times New Roman" w:hAnsi="Palatino Linotype" w:cs="Arial"/>
          <w:color w:val="000000" w:themeColor="text1"/>
          <w:lang w:val="es-ES" w:eastAsia="es-MX"/>
        </w:rPr>
        <w:t xml:space="preserve">a </w:t>
      </w:r>
      <w:r w:rsidR="00CD79A0" w:rsidRPr="006710DE">
        <w:rPr>
          <w:rFonts w:ascii="Palatino Linotype" w:eastAsia="Times New Roman" w:hAnsi="Palatino Linotype" w:cs="Arial"/>
          <w:color w:val="000000" w:themeColor="text1"/>
          <w:lang w:val="es-ES" w:eastAsia="es-MX"/>
        </w:rPr>
        <w:t>negativa de la información solicitada</w:t>
      </w:r>
      <w:r w:rsidRPr="006710DE">
        <w:rPr>
          <w:rFonts w:ascii="Palatino Linotype" w:eastAsia="Times New Roman" w:hAnsi="Palatino Linotype" w:cs="Arial"/>
          <w:color w:val="000000" w:themeColor="text1"/>
          <w:lang w:val="es-ES" w:eastAsia="es-MX"/>
        </w:rPr>
        <w:t xml:space="preserve">; </w:t>
      </w:r>
      <w:r w:rsidRPr="006710DE">
        <w:rPr>
          <w:rFonts w:ascii="Palatino Linotype" w:eastAsia="MS Mincho" w:hAnsi="Palatino Linotype" w:cs="Arial"/>
        </w:rPr>
        <w:t xml:space="preserve">contexto del cual se dolió </w:t>
      </w:r>
      <w:r w:rsidRPr="006710DE">
        <w:rPr>
          <w:rFonts w:ascii="Palatino Linotype" w:eastAsia="MS Mincho" w:hAnsi="Palatino Linotype" w:cs="Arial"/>
          <w:b/>
        </w:rPr>
        <w:t xml:space="preserve">EL RECURRENTE </w:t>
      </w:r>
      <w:r w:rsidRPr="006710DE">
        <w:rPr>
          <w:rFonts w:ascii="Palatino Linotype" w:eastAsia="MS Mincho" w:hAnsi="Palatino Linotype" w:cs="Arial"/>
        </w:rPr>
        <w:t>al momento de interponer su inconformidad.</w:t>
      </w:r>
      <w:r w:rsidRPr="006710DE">
        <w:rPr>
          <w:rFonts w:ascii="Palatino Linotype" w:eastAsia="Times New Roman" w:hAnsi="Palatino Linotype" w:cs="Arial"/>
          <w:color w:val="000000" w:themeColor="text1"/>
          <w:lang w:val="es-ES" w:eastAsia="es-MX"/>
        </w:rPr>
        <w:t xml:space="preserve"> De modo tal </w:t>
      </w:r>
      <w:r w:rsidRPr="006710DE">
        <w:rPr>
          <w:rFonts w:ascii="Palatino Linotype" w:hAnsi="Palatino Linotype" w:cs="Arial"/>
          <w:color w:val="000000" w:themeColor="text1"/>
        </w:rPr>
        <w:t xml:space="preserve">que el presente recurso de revisión se abocara en determinar si el </w:t>
      </w:r>
      <w:r w:rsidRPr="006710DE">
        <w:rPr>
          <w:rFonts w:ascii="Palatino Linotype" w:hAnsi="Palatino Linotype" w:cs="Arial"/>
          <w:b/>
          <w:color w:val="000000" w:themeColor="text1"/>
        </w:rPr>
        <w:t>SUJETO</w:t>
      </w:r>
      <w:r w:rsidRPr="006710DE">
        <w:rPr>
          <w:rFonts w:ascii="Palatino Linotype" w:hAnsi="Palatino Linotype" w:cs="Arial"/>
          <w:color w:val="000000" w:themeColor="text1"/>
        </w:rPr>
        <w:t xml:space="preserve"> </w:t>
      </w:r>
      <w:r w:rsidRPr="006710DE">
        <w:rPr>
          <w:rFonts w:ascii="Palatino Linotype" w:hAnsi="Palatino Linotype" w:cs="Arial"/>
          <w:b/>
          <w:color w:val="000000" w:themeColor="text1"/>
        </w:rPr>
        <w:t>OBLIGADO</w:t>
      </w:r>
      <w:r w:rsidRPr="006710DE">
        <w:rPr>
          <w:rFonts w:ascii="Palatino Linotype" w:hAnsi="Palatino Linotype" w:cs="Arial"/>
          <w:color w:val="000000" w:themeColor="text1"/>
        </w:rPr>
        <w:t xml:space="preserve"> con su respuesta ciertamente </w:t>
      </w:r>
      <w:r w:rsidRPr="006710DE">
        <w:rPr>
          <w:rFonts w:ascii="Palatino Linotype" w:eastAsia="Times New Roman" w:hAnsi="Palatino Linotype"/>
          <w:color w:val="000000" w:themeColor="text1"/>
        </w:rPr>
        <w:t>actualiza la causal de procedencia</w:t>
      </w:r>
      <w:r w:rsidRPr="006710DE">
        <w:rPr>
          <w:rFonts w:ascii="Palatino Linotype" w:eastAsia="Times New Roman" w:hAnsi="Palatino Linotype"/>
          <w:b/>
          <w:color w:val="000000" w:themeColor="text1"/>
        </w:rPr>
        <w:t xml:space="preserve"> </w:t>
      </w:r>
      <w:r w:rsidRPr="006710DE">
        <w:rPr>
          <w:rFonts w:ascii="Palatino Linotype" w:eastAsia="Times New Roman" w:hAnsi="Palatino Linotype" w:cs="Arial"/>
          <w:color w:val="000000" w:themeColor="text1"/>
          <w:lang w:eastAsia="es-MX"/>
        </w:rPr>
        <w:t xml:space="preserve">antes señalada. </w:t>
      </w:r>
    </w:p>
    <w:p w14:paraId="02DD3A54" w14:textId="77777777" w:rsidR="0022712B" w:rsidRPr="006710DE" w:rsidRDefault="0022712B" w:rsidP="0022712B">
      <w:pPr>
        <w:pStyle w:val="Prrafodelista"/>
        <w:rPr>
          <w:rFonts w:ascii="Palatino Linotype" w:eastAsia="MS Mincho" w:hAnsi="Palatino Linotype" w:cs="Arial"/>
        </w:rPr>
      </w:pPr>
    </w:p>
    <w:p w14:paraId="7C135565" w14:textId="77777777" w:rsidR="009F09BC" w:rsidRPr="006710DE" w:rsidRDefault="007D3805" w:rsidP="0022712B">
      <w:pPr>
        <w:pStyle w:val="Ttulo2"/>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6710DE">
        <w:rPr>
          <w:rFonts w:ascii="Palatino Linotype" w:hAnsi="Palatino Linotype"/>
          <w:b/>
          <w:color w:val="000000" w:themeColor="text1"/>
          <w:sz w:val="24"/>
          <w:szCs w:val="24"/>
        </w:rPr>
        <w:t>CUAR</w:t>
      </w:r>
      <w:r w:rsidR="009F09BC" w:rsidRPr="006710DE">
        <w:rPr>
          <w:rFonts w:ascii="Palatino Linotype" w:hAnsi="Palatino Linotype"/>
          <w:b/>
          <w:color w:val="000000" w:themeColor="text1"/>
          <w:sz w:val="24"/>
          <w:szCs w:val="24"/>
        </w:rPr>
        <w:t>TO. Del estudio y resolución del asunto.</w:t>
      </w:r>
      <w:bookmarkEnd w:id="147"/>
      <w:bookmarkEnd w:id="148"/>
      <w:bookmarkEnd w:id="149"/>
      <w:bookmarkEnd w:id="150"/>
      <w:bookmarkEnd w:id="151"/>
    </w:p>
    <w:p w14:paraId="0CBFFC55" w14:textId="77777777" w:rsidR="009F09BC" w:rsidRPr="006710DE" w:rsidRDefault="009F09BC" w:rsidP="0022712B">
      <w:pPr>
        <w:spacing w:line="360" w:lineRule="auto"/>
        <w:rPr>
          <w:rFonts w:ascii="Palatino Linotype" w:hAnsi="Palatino Linotype"/>
          <w:lang w:val="es-MX" w:eastAsia="en-US"/>
        </w:rPr>
      </w:pPr>
    </w:p>
    <w:p w14:paraId="3C3FFE01" w14:textId="77777777" w:rsidR="00CB7763" w:rsidRPr="006710DE" w:rsidRDefault="005B6702">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t xml:space="preserve">Acotada la </w:t>
      </w:r>
      <w:r w:rsidRPr="006710DE">
        <w:rPr>
          <w:rFonts w:ascii="Palatino Linotype" w:hAnsi="Palatino Linotype"/>
          <w:i/>
          <w:color w:val="000000" w:themeColor="text1"/>
        </w:rPr>
        <w:t>Litis</w:t>
      </w:r>
      <w:r w:rsidRPr="006710DE">
        <w:rPr>
          <w:rFonts w:ascii="Palatino Linotype" w:hAnsi="Palatino Linotype"/>
          <w:color w:val="000000" w:themeColor="text1"/>
        </w:rPr>
        <w:t xml:space="preserve"> del presente asunto, primeramente es menester </w:t>
      </w:r>
      <w:r w:rsidR="00607841" w:rsidRPr="006710DE">
        <w:rPr>
          <w:rFonts w:ascii="Palatino Linotype" w:hAnsi="Palatino Linotype"/>
          <w:color w:val="000000" w:themeColor="text1"/>
        </w:rPr>
        <w:t xml:space="preserve">recordar que del archivo de respuesta, de nombre </w:t>
      </w:r>
      <w:proofErr w:type="spellStart"/>
      <w:r w:rsidR="00607841" w:rsidRPr="006710DE">
        <w:rPr>
          <w:rFonts w:ascii="Palatino Linotype" w:hAnsi="Palatino Linotype"/>
          <w:b/>
          <w:i/>
          <w:color w:val="000000" w:themeColor="text1"/>
        </w:rPr>
        <w:t>Incompetenca</w:t>
      </w:r>
      <w:proofErr w:type="spellEnd"/>
      <w:r w:rsidR="00607841" w:rsidRPr="006710DE">
        <w:rPr>
          <w:rFonts w:ascii="Palatino Linotype" w:hAnsi="Palatino Linotype"/>
          <w:b/>
          <w:i/>
          <w:color w:val="000000" w:themeColor="text1"/>
        </w:rPr>
        <w:t xml:space="preserve"> Total 2673_2022.pdf</w:t>
      </w:r>
      <w:r w:rsidR="00607841" w:rsidRPr="006710DE">
        <w:rPr>
          <w:rFonts w:ascii="Palatino Linotype" w:hAnsi="Palatino Linotype"/>
          <w:color w:val="000000" w:themeColor="text1"/>
        </w:rPr>
        <w:t>, ciertamente se realiza una pretendida incompetencia total, como se observa:</w:t>
      </w:r>
    </w:p>
    <w:p w14:paraId="7E003DE2" w14:textId="77777777" w:rsidR="00607841" w:rsidRPr="006710DE" w:rsidRDefault="00607841" w:rsidP="00607841">
      <w:pPr>
        <w:spacing w:line="360" w:lineRule="auto"/>
        <w:contextualSpacing/>
        <w:jc w:val="both"/>
        <w:rPr>
          <w:rFonts w:ascii="Palatino Linotype" w:hAnsi="Palatino Linotype"/>
          <w:color w:val="000000" w:themeColor="text1"/>
        </w:rPr>
      </w:pPr>
      <w:r w:rsidRPr="006710DE">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7BD9A796" wp14:editId="67FF1DD3">
                <wp:simplePos x="0" y="0"/>
                <wp:positionH relativeFrom="margin">
                  <wp:align>right</wp:align>
                </wp:positionH>
                <wp:positionV relativeFrom="paragraph">
                  <wp:posOffset>105742</wp:posOffset>
                </wp:positionV>
                <wp:extent cx="5589767" cy="2027582"/>
                <wp:effectExtent l="0" t="0" r="30480" b="29845"/>
                <wp:wrapNone/>
                <wp:docPr id="7" name="Conector recto 7"/>
                <wp:cNvGraphicFramePr/>
                <a:graphic xmlns:a="http://schemas.openxmlformats.org/drawingml/2006/main">
                  <a:graphicData uri="http://schemas.microsoft.com/office/word/2010/wordprocessingShape">
                    <wps:wsp>
                      <wps:cNvCnPr/>
                      <wps:spPr>
                        <a:xfrm>
                          <a:off x="0" y="0"/>
                          <a:ext cx="5589767" cy="202758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8717B2"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95pt,8.35pt" to="829.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" strokecolor="black [3200]" strokeweight="1pt">
                <v:stroke joinstyle="miter"/>
                <w10:wrap anchorx="margin"/>
              </v:line>
            </w:pict>
          </mc:Fallback>
        </mc:AlternateContent>
      </w:r>
    </w:p>
    <w:p w14:paraId="6A52F8EA" w14:textId="77777777" w:rsidR="00607841" w:rsidRPr="006710DE" w:rsidRDefault="00607841" w:rsidP="003A4A34">
      <w:pPr>
        <w:spacing w:line="360" w:lineRule="auto"/>
        <w:contextualSpacing/>
        <w:jc w:val="center"/>
        <w:rPr>
          <w:rFonts w:ascii="Palatino Linotype" w:hAnsi="Palatino Linotype"/>
          <w:color w:val="000000" w:themeColor="text1"/>
        </w:rPr>
      </w:pPr>
      <w:r w:rsidRPr="006710DE">
        <w:rPr>
          <w:rFonts w:ascii="Palatino Linotype" w:hAnsi="Palatino Linotype"/>
          <w:noProof/>
          <w:color w:val="000000" w:themeColor="text1"/>
          <w:lang w:val="es-MX" w:eastAsia="es-MX"/>
        </w:rPr>
        <w:lastRenderedPageBreak/>
        <w:drawing>
          <wp:inline distT="0" distB="0" distL="0" distR="0" wp14:anchorId="41281D11" wp14:editId="3AEFE0DB">
            <wp:extent cx="5152445" cy="2499181"/>
            <wp:effectExtent l="19050" t="19050" r="10160" b="15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7536" cy="2501650"/>
                    </a:xfrm>
                    <a:prstGeom prst="rect">
                      <a:avLst/>
                    </a:prstGeom>
                    <a:noFill/>
                    <a:ln>
                      <a:solidFill>
                        <a:schemeClr val="tx1"/>
                      </a:solidFill>
                    </a:ln>
                  </pic:spPr>
                </pic:pic>
              </a:graphicData>
            </a:graphic>
          </wp:inline>
        </w:drawing>
      </w:r>
    </w:p>
    <w:p w14:paraId="0C2425EB" w14:textId="77777777" w:rsidR="00EB6523" w:rsidRPr="006710DE" w:rsidRDefault="00EB6523" w:rsidP="0022712B">
      <w:pPr>
        <w:spacing w:line="360" w:lineRule="auto"/>
        <w:contextualSpacing/>
        <w:jc w:val="both"/>
        <w:rPr>
          <w:rFonts w:ascii="Palatino Linotype" w:hAnsi="Palatino Linotype"/>
          <w:color w:val="000000" w:themeColor="text1"/>
        </w:rPr>
      </w:pPr>
    </w:p>
    <w:p w14:paraId="61CF53FA" w14:textId="77777777" w:rsidR="003B0352" w:rsidRPr="006710DE" w:rsidRDefault="003B0352">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t xml:space="preserve">En ese sentido, resulta conveniente hacer referencia a las solicitudes de las que se aprecia existe una notoria incompetencia y que corresponden a las </w:t>
      </w:r>
      <w:r w:rsidR="00B43824" w:rsidRPr="006710DE">
        <w:rPr>
          <w:rFonts w:ascii="Palatino Linotype" w:hAnsi="Palatino Linotype"/>
          <w:color w:val="000000" w:themeColor="text1"/>
        </w:rPr>
        <w:t xml:space="preserve">relativas a: </w:t>
      </w:r>
      <w:r w:rsidR="00B43824" w:rsidRPr="006710DE">
        <w:rPr>
          <w:rFonts w:ascii="Palatino Linotype" w:hAnsi="Palatino Linotype"/>
          <w:i/>
          <w:color w:val="000000" w:themeColor="text1"/>
        </w:rPr>
        <w:t>“Solicito saber cuánto se recabo por el cobro de agua</w:t>
      </w:r>
      <w:proofErr w:type="gramStart"/>
      <w:r w:rsidR="00B43824" w:rsidRPr="006710DE">
        <w:rPr>
          <w:rFonts w:ascii="Palatino Linotype" w:hAnsi="Palatino Linotype"/>
          <w:i/>
          <w:color w:val="000000" w:themeColor="text1"/>
        </w:rPr>
        <w:t>, …</w:t>
      </w:r>
      <w:proofErr w:type="gramEnd"/>
      <w:r w:rsidR="00B43824" w:rsidRPr="006710DE">
        <w:rPr>
          <w:rFonts w:ascii="Palatino Linotype" w:hAnsi="Palatino Linotype"/>
          <w:i/>
          <w:color w:val="000000" w:themeColor="text1"/>
        </w:rPr>
        <w:t>y drenaje correspondiente al mes de enero, febrero, marzo de 2022, con su debido soporte documental…”</w:t>
      </w:r>
    </w:p>
    <w:p w14:paraId="69D59315" w14:textId="77777777" w:rsidR="003B0352" w:rsidRPr="006710DE" w:rsidRDefault="003B0352" w:rsidP="003B0352">
      <w:pPr>
        <w:spacing w:line="360" w:lineRule="auto"/>
        <w:contextualSpacing/>
        <w:jc w:val="both"/>
        <w:rPr>
          <w:rFonts w:ascii="Palatino Linotype" w:hAnsi="Palatino Linotype"/>
          <w:color w:val="000000" w:themeColor="text1"/>
        </w:rPr>
      </w:pPr>
    </w:p>
    <w:p w14:paraId="417870BC" w14:textId="77777777" w:rsidR="00B43824" w:rsidRPr="006710DE" w:rsidRDefault="00B43824">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t>Ya que como se hizo del conocimiento del solicitante en la respuesta inicial, el Ayuntamiento de Toluca no cuenta con facultades para conocer y atender solicitudes de información tocantes a la prestación de servicios relacionados al agua potable, drenaje y saneamiento, por lo que se orientó al solicitante a dirigir su solicitud ante el Organismo Descentralizado de Agua y Saneamiento de Toluca.</w:t>
      </w:r>
    </w:p>
    <w:p w14:paraId="4489A98C" w14:textId="77777777" w:rsidR="00B43824" w:rsidRPr="006710DE" w:rsidRDefault="00B43824" w:rsidP="00B43824">
      <w:pPr>
        <w:pStyle w:val="Prrafodelista"/>
        <w:rPr>
          <w:rFonts w:ascii="Palatino Linotype" w:hAnsi="Palatino Linotype"/>
          <w:color w:val="000000" w:themeColor="text1"/>
        </w:rPr>
      </w:pPr>
    </w:p>
    <w:p w14:paraId="703A441C" w14:textId="77777777" w:rsidR="00B43824" w:rsidRPr="006710DE" w:rsidRDefault="00B4382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710DE">
        <w:rPr>
          <w:rFonts w:ascii="Palatino Linotype" w:hAnsi="Palatino Linotype"/>
          <w:color w:val="000000" w:themeColor="text1"/>
        </w:rPr>
        <w:t xml:space="preserve">En ese sentido, resulta dable traer a contexto el Padrón de Sujetos Obligados del Estado de México, permite identificar a los Sujetos Obligados que deben cumplir con las obligaciones, procesos, procedimientos y responsabilidades establecidas en la Ley General de Transparencia y Acceso a la Información Pública, la Ley de </w:t>
      </w:r>
      <w:r w:rsidRPr="006710DE">
        <w:rPr>
          <w:rFonts w:ascii="Palatino Linotype" w:hAnsi="Palatino Linotype"/>
          <w:color w:val="000000" w:themeColor="text1"/>
        </w:rPr>
        <w:lastRenderedPageBreak/>
        <w:t>Transparencia Estatal y demás ordenamientos jurídicos de la materia emitidos por el Sistema Nacional de Transparencia, Acceso a la Información Pública y Protección de Datos Personales y por el propio Instituto, en los términos que las mismas determinen.</w:t>
      </w:r>
    </w:p>
    <w:p w14:paraId="0653E7BA" w14:textId="77777777" w:rsidR="00B43824" w:rsidRPr="006710DE" w:rsidRDefault="00B43824" w:rsidP="00B43824">
      <w:pPr>
        <w:pStyle w:val="Prrafodelista"/>
        <w:rPr>
          <w:rFonts w:ascii="Palatino Linotype" w:hAnsi="Palatino Linotype"/>
          <w:color w:val="000000" w:themeColor="text1"/>
        </w:rPr>
      </w:pPr>
    </w:p>
    <w:p w14:paraId="5BED804B" w14:textId="77777777" w:rsidR="00B43824" w:rsidRPr="006710DE" w:rsidRDefault="00B4382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710DE">
        <w:rPr>
          <w:rFonts w:ascii="Palatino Linotype" w:hAnsi="Palatino Linotype"/>
          <w:color w:val="000000" w:themeColor="text1"/>
        </w:rPr>
        <w:t>Por cuanto hace al Municipio de Toluca, el Padrón de Sujetos Obligados</w:t>
      </w:r>
      <w:r w:rsidRPr="006710DE">
        <w:rPr>
          <w:rStyle w:val="Refdenotaalpie"/>
          <w:rFonts w:ascii="Palatino Linotype" w:hAnsi="Palatino Linotype"/>
          <w:color w:val="000000" w:themeColor="text1"/>
        </w:rPr>
        <w:footnoteReference w:id="1"/>
      </w:r>
      <w:r w:rsidRPr="006710DE">
        <w:rPr>
          <w:rFonts w:ascii="Palatino Linotype" w:hAnsi="Palatino Linotype"/>
          <w:color w:val="000000" w:themeColor="text1"/>
        </w:rPr>
        <w:t xml:space="preserve"> reconoce a los siguientes entes públicos:</w:t>
      </w:r>
    </w:p>
    <w:p w14:paraId="415FA027" w14:textId="77777777" w:rsidR="00B43824" w:rsidRPr="006710DE" w:rsidRDefault="00B43824" w:rsidP="00B43824">
      <w:pPr>
        <w:pStyle w:val="Prrafodelista"/>
        <w:tabs>
          <w:tab w:val="left" w:pos="426"/>
        </w:tabs>
        <w:spacing w:before="240" w:after="240" w:line="360" w:lineRule="auto"/>
        <w:ind w:left="0" w:right="51"/>
        <w:jc w:val="both"/>
        <w:rPr>
          <w:rFonts w:ascii="Palatino Linotype" w:hAnsi="Palatino Linotype"/>
          <w:color w:val="000000" w:themeColor="text1"/>
        </w:rPr>
      </w:pPr>
    </w:p>
    <w:p w14:paraId="0C8FC905"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 xml:space="preserve">“VIII. </w:t>
      </w:r>
      <w:r w:rsidRPr="006710DE">
        <w:rPr>
          <w:rFonts w:ascii="Palatino Linotype" w:hAnsi="Palatino Linotype"/>
          <w:b/>
          <w:i/>
        </w:rPr>
        <w:t>SUJETOS OBLIGADOS DE COMPETENCIA MUNICIPAL</w:t>
      </w:r>
    </w:p>
    <w:p w14:paraId="031F77EC"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w:t>
      </w:r>
    </w:p>
    <w:p w14:paraId="69484790"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 xml:space="preserve">234. Toluca </w:t>
      </w:r>
    </w:p>
    <w:p w14:paraId="14EE4D50"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w:t>
      </w:r>
    </w:p>
    <w:p w14:paraId="1518B30F"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b/>
          <w:i/>
        </w:rPr>
      </w:pPr>
      <w:r w:rsidRPr="006710DE">
        <w:rPr>
          <w:rFonts w:ascii="Palatino Linotype" w:hAnsi="Palatino Linotype"/>
          <w:b/>
          <w:i/>
        </w:rPr>
        <w:t xml:space="preserve">277. Organismo Agua y Saneamiento de Toluca </w:t>
      </w:r>
    </w:p>
    <w:p w14:paraId="6F99F461"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w:t>
      </w:r>
    </w:p>
    <w:p w14:paraId="00411458"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318. Sistema Municipal para el Desarrollo Integral de la Familia de Toluca</w:t>
      </w:r>
    </w:p>
    <w:p w14:paraId="5BB6250C"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w:t>
      </w:r>
    </w:p>
    <w:p w14:paraId="75B81639" w14:textId="77777777" w:rsidR="00B43824" w:rsidRPr="006710DE" w:rsidRDefault="00B43824" w:rsidP="00B43824">
      <w:pPr>
        <w:pStyle w:val="Prrafodelista"/>
        <w:tabs>
          <w:tab w:val="left" w:pos="426"/>
        </w:tabs>
        <w:spacing w:before="240" w:after="240" w:line="360" w:lineRule="auto"/>
        <w:ind w:left="709" w:right="616"/>
        <w:jc w:val="both"/>
        <w:rPr>
          <w:rFonts w:ascii="Palatino Linotype" w:hAnsi="Palatino Linotype"/>
          <w:i/>
        </w:rPr>
      </w:pPr>
      <w:r w:rsidRPr="006710DE">
        <w:rPr>
          <w:rFonts w:ascii="Palatino Linotype" w:hAnsi="Palatino Linotype"/>
          <w:i/>
        </w:rPr>
        <w:t>“</w:t>
      </w:r>
    </w:p>
    <w:p w14:paraId="32398145" w14:textId="77777777" w:rsidR="00B43824" w:rsidRPr="006710DE" w:rsidRDefault="00B43824" w:rsidP="00B43824">
      <w:pPr>
        <w:pStyle w:val="Prrafodelista"/>
        <w:tabs>
          <w:tab w:val="left" w:pos="426"/>
        </w:tabs>
        <w:spacing w:before="240" w:after="240" w:line="360" w:lineRule="auto"/>
        <w:ind w:left="0" w:right="51"/>
        <w:jc w:val="both"/>
        <w:rPr>
          <w:rFonts w:ascii="Palatino Linotype" w:hAnsi="Palatino Linotype"/>
          <w:color w:val="000000" w:themeColor="text1"/>
        </w:rPr>
      </w:pPr>
    </w:p>
    <w:p w14:paraId="6320F195" w14:textId="77777777" w:rsidR="00B43824" w:rsidRPr="006710DE" w:rsidRDefault="00B4382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710DE">
        <w:rPr>
          <w:rFonts w:ascii="Palatino Linotype" w:hAnsi="Palatino Linotype"/>
          <w:color w:val="000000" w:themeColor="text1"/>
        </w:rPr>
        <w:t xml:space="preserve">En consecuencia, se advierte que el Ayuntamiento de Toluca, es un Sujeto Obligado diverso del </w:t>
      </w:r>
      <w:r w:rsidRPr="006710DE">
        <w:rPr>
          <w:rFonts w:ascii="Palatino Linotype" w:hAnsi="Palatino Linotype"/>
        </w:rPr>
        <w:t>Organismo Agua y Saneamiento de Toluca</w:t>
      </w:r>
      <w:r w:rsidRPr="006710DE">
        <w:rPr>
          <w:rFonts w:ascii="Palatino Linotype" w:hAnsi="Palatino Linotype"/>
          <w:color w:val="000000" w:themeColor="text1"/>
        </w:rPr>
        <w:t xml:space="preserve">; por lo tanto, el </w:t>
      </w:r>
      <w:r w:rsidRPr="006710DE">
        <w:rPr>
          <w:rFonts w:ascii="Palatino Linotype" w:hAnsi="Palatino Linotype"/>
          <w:b/>
          <w:color w:val="000000" w:themeColor="text1"/>
        </w:rPr>
        <w:t>SUJETO OBLIGADO</w:t>
      </w:r>
      <w:r w:rsidRPr="006710DE">
        <w:rPr>
          <w:rFonts w:ascii="Palatino Linotype" w:hAnsi="Palatino Linotype"/>
          <w:color w:val="000000" w:themeColor="text1"/>
        </w:rPr>
        <w:t xml:space="preserve"> no resultaría competente para poseer, generar o administrar información relacionada con su organismo de agua.</w:t>
      </w:r>
    </w:p>
    <w:p w14:paraId="01E0BFD8" w14:textId="77777777" w:rsidR="00B43824" w:rsidRPr="006710DE" w:rsidRDefault="00594DC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710DE">
        <w:rPr>
          <w:rFonts w:ascii="Palatino Linotype" w:hAnsi="Palatino Linotype"/>
          <w:color w:val="000000" w:themeColor="text1"/>
        </w:rPr>
        <w:lastRenderedPageBreak/>
        <w:t>Al respecto, también se advierte que</w:t>
      </w:r>
      <w:r w:rsidR="00B43824" w:rsidRPr="006710DE">
        <w:rPr>
          <w:rFonts w:ascii="Palatino Linotype" w:hAnsi="Palatino Linotype"/>
          <w:color w:val="000000" w:themeColor="text1"/>
        </w:rPr>
        <w:t xml:space="preserve"> no resulta d</w:t>
      </w:r>
      <w:r w:rsidRPr="006710DE">
        <w:rPr>
          <w:rFonts w:ascii="Palatino Linotype" w:hAnsi="Palatino Linotype"/>
          <w:color w:val="000000" w:themeColor="text1"/>
        </w:rPr>
        <w:t xml:space="preserve">able ordenar que el </w:t>
      </w:r>
      <w:r w:rsidRPr="006710DE">
        <w:rPr>
          <w:rFonts w:ascii="Palatino Linotype" w:hAnsi="Palatino Linotype"/>
          <w:b/>
          <w:color w:val="000000" w:themeColor="text1"/>
        </w:rPr>
        <w:t>SUJETO OBLIGADO</w:t>
      </w:r>
      <w:r w:rsidRPr="006710DE">
        <w:rPr>
          <w:rFonts w:ascii="Palatino Linotype" w:hAnsi="Palatino Linotype"/>
          <w:color w:val="000000" w:themeColor="text1"/>
        </w:rPr>
        <w:t xml:space="preserve"> emita un</w:t>
      </w:r>
      <w:r w:rsidR="00B43824" w:rsidRPr="006710DE">
        <w:rPr>
          <w:rFonts w:ascii="Palatino Linotype" w:hAnsi="Palatino Linotype"/>
          <w:color w:val="000000" w:themeColor="text1"/>
        </w:rPr>
        <w:t xml:space="preserve"> </w:t>
      </w:r>
      <w:r w:rsidRPr="006710DE">
        <w:rPr>
          <w:rFonts w:ascii="Palatino Linotype" w:hAnsi="Palatino Linotype"/>
          <w:color w:val="000000" w:themeColor="text1"/>
        </w:rPr>
        <w:t xml:space="preserve">nuevo </w:t>
      </w:r>
      <w:r w:rsidR="00B43824" w:rsidRPr="006710DE">
        <w:rPr>
          <w:rFonts w:ascii="Palatino Linotype" w:hAnsi="Palatino Linotype"/>
          <w:color w:val="000000" w:themeColor="text1"/>
        </w:rPr>
        <w:t>acuerdo de incompetencia</w:t>
      </w:r>
      <w:r w:rsidRPr="006710DE">
        <w:rPr>
          <w:rFonts w:ascii="Palatino Linotype" w:hAnsi="Palatino Linotype"/>
          <w:color w:val="000000" w:themeColor="text1"/>
        </w:rPr>
        <w:t xml:space="preserve"> </w:t>
      </w:r>
      <w:r w:rsidR="00B43824" w:rsidRPr="006710DE">
        <w:rPr>
          <w:rFonts w:ascii="Palatino Linotype" w:hAnsi="Palatino Linotype"/>
          <w:color w:val="000000" w:themeColor="text1"/>
        </w:rPr>
        <w:t>en virtud de que ante l</w:t>
      </w:r>
      <w:r w:rsidRPr="006710DE">
        <w:rPr>
          <w:rFonts w:ascii="Palatino Linotype" w:hAnsi="Palatino Linotype"/>
          <w:color w:val="000000" w:themeColor="text1"/>
        </w:rPr>
        <w:t xml:space="preserve">a notoria incompetencia parcial, si </w:t>
      </w:r>
      <w:r w:rsidR="00B43824" w:rsidRPr="006710DE">
        <w:rPr>
          <w:rFonts w:ascii="Palatino Linotype" w:hAnsi="Palatino Linotype"/>
          <w:color w:val="000000" w:themeColor="text1"/>
        </w:rPr>
        <w:t>existió pronunciamiento en la respuesta inicial</w:t>
      </w:r>
      <w:r w:rsidRPr="006710DE">
        <w:rPr>
          <w:rFonts w:ascii="Palatino Linotype" w:hAnsi="Palatino Linotype"/>
          <w:color w:val="000000" w:themeColor="text1"/>
        </w:rPr>
        <w:t>, dentro del plazo de ter días hábiles posteriores a la solicitud de información de conformidad a lo dispuesto por el artículo 167, como se observa:</w:t>
      </w:r>
    </w:p>
    <w:p w14:paraId="262C655C" w14:textId="77777777" w:rsidR="00594DCC" w:rsidRPr="006710DE" w:rsidRDefault="00594DCC" w:rsidP="00594DCC">
      <w:pPr>
        <w:ind w:left="426" w:right="333"/>
        <w:contextualSpacing/>
        <w:jc w:val="both"/>
        <w:rPr>
          <w:rFonts w:ascii="Palatino Linotype" w:hAnsi="Palatino Linotype"/>
          <w:i/>
          <w:color w:val="000000" w:themeColor="text1"/>
        </w:rPr>
      </w:pPr>
      <w:r w:rsidRPr="006710DE">
        <w:rPr>
          <w:rFonts w:ascii="Palatino Linotype" w:hAnsi="Palatino Linotype"/>
          <w:i/>
          <w:color w:val="000000" w:themeColor="text1"/>
        </w:rPr>
        <w:t xml:space="preserve">“Artículo 167. </w:t>
      </w:r>
      <w:r w:rsidRPr="006710DE">
        <w:rPr>
          <w:rFonts w:ascii="Palatino Linotype" w:hAnsi="Palatino Linotype"/>
          <w:b/>
          <w:i/>
          <w:color w:val="000000" w:themeColor="text1"/>
        </w:rPr>
        <w:t>Cuando las unidades de transparencia determinen la notoria incompetencia por parte de los sujetos obligados</w:t>
      </w:r>
      <w:r w:rsidRPr="006710DE">
        <w:rPr>
          <w:rFonts w:ascii="Palatino Linotype" w:hAnsi="Palatino Linotype"/>
          <w:i/>
          <w:color w:val="000000" w:themeColor="text1"/>
        </w:rPr>
        <w:t xml:space="preserve">, dentro del ámbito de aplicación, para atender la solicitud de acceso a la información, </w:t>
      </w:r>
      <w:r w:rsidRPr="006710DE">
        <w:rPr>
          <w:rFonts w:ascii="Palatino Linotype" w:hAnsi="Palatino Linotype"/>
          <w:b/>
          <w:i/>
          <w:color w:val="000000" w:themeColor="text1"/>
        </w:rPr>
        <w:t>deberán comunicarlo al solicitante, dentro de los tres días hábiles posteriores a la recepción de la solicitud y, en su caso orientar al solicitante, el o los sujetos obligados competentes</w:t>
      </w:r>
      <w:r w:rsidRPr="006710DE">
        <w:rPr>
          <w:rFonts w:ascii="Palatino Linotype" w:hAnsi="Palatino Linotype"/>
          <w:i/>
          <w:color w:val="000000" w:themeColor="text1"/>
        </w:rPr>
        <w:t>.</w:t>
      </w:r>
    </w:p>
    <w:p w14:paraId="1039547E" w14:textId="77777777" w:rsidR="00594DCC" w:rsidRPr="006710DE" w:rsidRDefault="00594DCC" w:rsidP="00594DCC">
      <w:pPr>
        <w:ind w:left="426" w:right="333"/>
        <w:contextualSpacing/>
        <w:jc w:val="both"/>
        <w:rPr>
          <w:rFonts w:ascii="Palatino Linotype" w:hAnsi="Palatino Linotype"/>
          <w:i/>
          <w:color w:val="000000" w:themeColor="text1"/>
        </w:rPr>
      </w:pPr>
      <w:r w:rsidRPr="006710DE">
        <w:rPr>
          <w:rFonts w:ascii="Palatino Linotype" w:hAnsi="Palatino Linotype"/>
          <w:b/>
          <w:i/>
          <w:color w:val="000000" w:themeColor="text1"/>
        </w:rPr>
        <w:t>Si los sujetos obligados son competentes para atender parcialmente la solicitud de acceso a la información, deberá dar respuesta respecto de dicha parte</w:t>
      </w:r>
      <w:r w:rsidRPr="006710DE">
        <w:rPr>
          <w:rFonts w:ascii="Palatino Linotype" w:hAnsi="Palatino Linotype"/>
          <w:i/>
          <w:color w:val="000000" w:themeColor="text1"/>
        </w:rPr>
        <w:t>. Respecto de la información sobre la cual es incompetente se procederá conforme lo señala el párrafo anterior.</w:t>
      </w:r>
    </w:p>
    <w:p w14:paraId="026B16A1" w14:textId="77777777" w:rsidR="00B43824" w:rsidRPr="006710DE" w:rsidRDefault="00594DCC" w:rsidP="00594DCC">
      <w:pPr>
        <w:ind w:left="426" w:right="333"/>
        <w:contextualSpacing/>
        <w:jc w:val="both"/>
        <w:rPr>
          <w:rFonts w:ascii="Palatino Linotype" w:hAnsi="Palatino Linotype"/>
          <w:i/>
          <w:color w:val="000000" w:themeColor="text1"/>
        </w:rPr>
      </w:pPr>
      <w:r w:rsidRPr="006710DE">
        <w:rPr>
          <w:rFonts w:ascii="Palatino Linotype" w:hAnsi="Palatino Linotype"/>
          <w:i/>
          <w:color w:val="000000" w:themeColor="text1"/>
        </w:rPr>
        <w:t>Si transcurrido el plazo señalado en el primer párrafo de este artículo, el sujeto obligado no declina la competencia en los términos establecidos, podrá canalizar la solicitud ante el sujeto obligado competente.”</w:t>
      </w:r>
    </w:p>
    <w:p w14:paraId="614FE272" w14:textId="77777777" w:rsidR="00B43824" w:rsidRPr="006710DE" w:rsidRDefault="00B43824" w:rsidP="00B43824">
      <w:pPr>
        <w:pStyle w:val="Prrafodelista"/>
        <w:rPr>
          <w:rFonts w:ascii="Palatino Linotype" w:hAnsi="Palatino Linotype"/>
          <w:color w:val="000000" w:themeColor="text1"/>
        </w:rPr>
      </w:pPr>
    </w:p>
    <w:p w14:paraId="50AF25F4" w14:textId="77777777" w:rsidR="003A4A34" w:rsidRPr="006710DE" w:rsidRDefault="00594DC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710DE">
        <w:rPr>
          <w:rFonts w:ascii="Palatino Linotype" w:hAnsi="Palatino Linotype"/>
          <w:color w:val="000000" w:themeColor="text1"/>
        </w:rPr>
        <w:t>Ahora bien, relativo a las solicitudes de información en las que si se debió dar observancia</w:t>
      </w:r>
      <w:r w:rsidR="003A4A34" w:rsidRPr="006710DE">
        <w:rPr>
          <w:rFonts w:ascii="Palatino Linotype" w:hAnsi="Palatino Linotype"/>
          <w:color w:val="000000" w:themeColor="text1"/>
        </w:rPr>
        <w:t xml:space="preserve">, la Ley de Transparencia y Acceso a la Información Pública del Estado de México y Municipios, </w:t>
      </w:r>
      <w:r w:rsidRPr="006710DE">
        <w:rPr>
          <w:rFonts w:ascii="Palatino Linotype" w:hAnsi="Palatino Linotype"/>
          <w:color w:val="000000" w:themeColor="text1"/>
        </w:rPr>
        <w:t>en el artículo anteriormente trascrito establece que s</w:t>
      </w:r>
      <w:r w:rsidR="003A4A34" w:rsidRPr="006710DE">
        <w:rPr>
          <w:rFonts w:ascii="Palatino Linotype" w:hAnsi="Palatino Linotype"/>
          <w:color w:val="000000" w:themeColor="text1"/>
        </w:rPr>
        <w:t xml:space="preserve">i los sujetos obligados son competentes para atender parcialmente la solicitud de acceso a la información, deberá dar respuesta respecto de dicha parte. </w:t>
      </w:r>
    </w:p>
    <w:p w14:paraId="6A4FD9C1" w14:textId="77777777" w:rsidR="003A4A34" w:rsidRPr="006710DE" w:rsidRDefault="007F54F2">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t>Luego entonces, d</w:t>
      </w:r>
      <w:r w:rsidR="003A4A34" w:rsidRPr="006710DE">
        <w:rPr>
          <w:rFonts w:ascii="Palatino Linotype" w:hAnsi="Palatino Linotype"/>
          <w:color w:val="000000" w:themeColor="text1"/>
        </w:rPr>
        <w:t>e dicho pr</w:t>
      </w:r>
      <w:r w:rsidRPr="006710DE">
        <w:rPr>
          <w:rFonts w:ascii="Palatino Linotype" w:hAnsi="Palatino Linotype"/>
          <w:color w:val="000000" w:themeColor="text1"/>
        </w:rPr>
        <w:t>ecepto legal se desprende que aú</w:t>
      </w:r>
      <w:r w:rsidR="003A4A34" w:rsidRPr="006710DE">
        <w:rPr>
          <w:rFonts w:ascii="Palatino Linotype" w:hAnsi="Palatino Linotype"/>
          <w:color w:val="000000" w:themeColor="text1"/>
        </w:rPr>
        <w:t>n y cuando existan requerimiento</w:t>
      </w:r>
      <w:r w:rsidRPr="006710DE">
        <w:rPr>
          <w:rFonts w:ascii="Palatino Linotype" w:hAnsi="Palatino Linotype"/>
          <w:color w:val="000000" w:themeColor="text1"/>
        </w:rPr>
        <w:t>s</w:t>
      </w:r>
      <w:r w:rsidR="003A4A34" w:rsidRPr="006710DE">
        <w:rPr>
          <w:rFonts w:ascii="Palatino Linotype" w:hAnsi="Palatino Linotype"/>
          <w:color w:val="000000" w:themeColor="text1"/>
        </w:rPr>
        <w:t xml:space="preserve"> que no sean competencia de los sujetos obligados, deberán dar observancia a aquellas que si lo sean en caso que existan, contexto que no ocurrió en el asunto de mérito.</w:t>
      </w:r>
    </w:p>
    <w:p w14:paraId="1461B255" w14:textId="77777777" w:rsidR="003A4A34" w:rsidRPr="006710DE" w:rsidRDefault="003A4A34">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lastRenderedPageBreak/>
        <w:t xml:space="preserve">No obstante, en un hecho posterior a la interposición del recurso de revisión, como lo es la etapa de manifestaciones, el </w:t>
      </w:r>
      <w:r w:rsidRPr="006710DE">
        <w:rPr>
          <w:rFonts w:ascii="Palatino Linotype" w:hAnsi="Palatino Linotype"/>
          <w:b/>
          <w:color w:val="000000" w:themeColor="text1"/>
        </w:rPr>
        <w:t>SUJETO OBLIGADO</w:t>
      </w:r>
      <w:r w:rsidR="00AD0BF4" w:rsidRPr="006710DE">
        <w:rPr>
          <w:rFonts w:ascii="Palatino Linotype" w:hAnsi="Palatino Linotype"/>
          <w:color w:val="000000" w:themeColor="text1"/>
        </w:rPr>
        <w:t xml:space="preserve"> subsanó</w:t>
      </w:r>
      <w:r w:rsidRPr="006710DE">
        <w:rPr>
          <w:rFonts w:ascii="Palatino Linotype" w:hAnsi="Palatino Linotype"/>
          <w:color w:val="000000" w:themeColor="text1"/>
        </w:rPr>
        <w:t xml:space="preserve"> de manera parcial la restricción al derecho de acceso a la información ocasionada con la emisión de la respuesta inicial; toda vez que remitió </w:t>
      </w:r>
      <w:r w:rsidR="00AD0BF4" w:rsidRPr="006710DE">
        <w:rPr>
          <w:rFonts w:ascii="Palatino Linotype" w:hAnsi="Palatino Linotype"/>
          <w:color w:val="000000" w:themeColor="text1"/>
        </w:rPr>
        <w:t>el Estado Comparativo Presupuestal de Ingresos, correspondientes a los meses de enero, febrero y marzo del año 2022, del que puede el particular encontrar los montos recaudados por el concepto de impuesto predial bajo la cuenta y concepto denominado 4112 01 01 0001 Predial.</w:t>
      </w:r>
    </w:p>
    <w:p w14:paraId="03032BF8" w14:textId="77777777" w:rsidR="00AD0BF4" w:rsidRPr="006710DE" w:rsidRDefault="00AD0BF4" w:rsidP="00AD0BF4">
      <w:pPr>
        <w:pStyle w:val="Prrafodelista"/>
        <w:rPr>
          <w:rFonts w:ascii="Palatino Linotype" w:hAnsi="Palatino Linotype"/>
          <w:color w:val="000000" w:themeColor="text1"/>
        </w:rPr>
      </w:pPr>
    </w:p>
    <w:p w14:paraId="2BBA6857" w14:textId="77777777" w:rsidR="00AD0BF4" w:rsidRPr="006710DE" w:rsidRDefault="007F54F2">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t>Motivo por el cual</w:t>
      </w:r>
      <w:r w:rsidR="00AD0BF4" w:rsidRPr="006710DE">
        <w:rPr>
          <w:rFonts w:ascii="Palatino Linotype" w:hAnsi="Palatino Linotype"/>
          <w:color w:val="000000" w:themeColor="text1"/>
        </w:rPr>
        <w:t xml:space="preserve">, se omite un análisis pormenorizado de la fuente de atribuciones del </w:t>
      </w:r>
      <w:r w:rsidR="00AD0BF4" w:rsidRPr="006710DE">
        <w:rPr>
          <w:rFonts w:ascii="Palatino Linotype" w:hAnsi="Palatino Linotype"/>
          <w:b/>
          <w:color w:val="000000" w:themeColor="text1"/>
        </w:rPr>
        <w:t>SUJETO OBLIGADO</w:t>
      </w:r>
      <w:r w:rsidR="00AD0BF4" w:rsidRPr="006710DE">
        <w:rPr>
          <w:rFonts w:ascii="Palatino Linotype" w:hAnsi="Palatino Linotype"/>
          <w:color w:val="000000" w:themeColor="text1"/>
        </w:rPr>
        <w:t xml:space="preserve"> para poder determinar si genera, posee y administra lo solicitado; toda vez que este ya asumió que si posee y administra lo solicitado del lapso temporal requerido, al tiempo que ya la puso a disposición del particular.</w:t>
      </w:r>
    </w:p>
    <w:p w14:paraId="2941A1A2" w14:textId="77777777" w:rsidR="00AD0BF4" w:rsidRPr="006710DE" w:rsidRDefault="00AD0BF4" w:rsidP="00AD0BF4">
      <w:pPr>
        <w:pStyle w:val="Prrafodelista"/>
        <w:rPr>
          <w:rFonts w:ascii="Palatino Linotype" w:hAnsi="Palatino Linotype"/>
          <w:color w:val="000000" w:themeColor="text1"/>
        </w:rPr>
      </w:pPr>
    </w:p>
    <w:p w14:paraId="55E28E08" w14:textId="77777777" w:rsidR="00AD0BF4" w:rsidRPr="006710DE" w:rsidRDefault="00AD0BF4">
      <w:pPr>
        <w:numPr>
          <w:ilvl w:val="0"/>
          <w:numId w:val="1"/>
        </w:numPr>
        <w:spacing w:line="360" w:lineRule="auto"/>
        <w:ind w:left="0" w:firstLine="0"/>
        <w:contextualSpacing/>
        <w:jc w:val="both"/>
        <w:rPr>
          <w:rFonts w:ascii="Palatino Linotype" w:hAnsi="Palatino Linotype"/>
          <w:color w:val="000000" w:themeColor="text1"/>
        </w:rPr>
      </w:pPr>
      <w:r w:rsidRPr="006710DE">
        <w:rPr>
          <w:rFonts w:ascii="Palatino Linotype" w:hAnsi="Palatino Linotype"/>
          <w:color w:val="000000" w:themeColor="text1"/>
        </w:rPr>
        <w:t>No obstante ello no es impedimento, para mencionar que ciertamente</w:t>
      </w:r>
      <w:r w:rsidR="004D5B52" w:rsidRPr="006710DE">
        <w:rPr>
          <w:rFonts w:ascii="Palatino Linotype" w:hAnsi="Palatino Linotype"/>
          <w:color w:val="000000" w:themeColor="text1"/>
        </w:rPr>
        <w:t xml:space="preserve"> el formato </w:t>
      </w:r>
      <w:proofErr w:type="spellStart"/>
      <w:r w:rsidR="004D5B52" w:rsidRPr="006710DE">
        <w:rPr>
          <w:rFonts w:ascii="Palatino Linotype" w:hAnsi="Palatino Linotype"/>
          <w:i/>
          <w:color w:val="000000" w:themeColor="text1"/>
        </w:rPr>
        <w:t>PbRM</w:t>
      </w:r>
      <w:proofErr w:type="spellEnd"/>
      <w:r w:rsidR="004D5B52" w:rsidRPr="006710DE">
        <w:rPr>
          <w:rFonts w:ascii="Palatino Linotype" w:hAnsi="Palatino Linotype"/>
          <w:i/>
          <w:color w:val="000000" w:themeColor="text1"/>
        </w:rPr>
        <w:t xml:space="preserve"> 09b ESTADO COMPARATIVO PRESUPUESTAL DE INGRESOS</w:t>
      </w:r>
      <w:r w:rsidR="004D5B52" w:rsidRPr="006710DE">
        <w:rPr>
          <w:rFonts w:ascii="Palatino Linotype" w:hAnsi="Palatino Linotype"/>
          <w:color w:val="000000" w:themeColor="text1"/>
        </w:rPr>
        <w:t xml:space="preserve">, remitido, corresponde a un soporte documental en el que consta la integración mensual por concepto de ingresos autorizados y recaudados, así como lo acumulado al mes autorizado y ejercido, así como su variación, de tal manera que </w:t>
      </w:r>
      <w:r w:rsidR="007F54F2" w:rsidRPr="006710DE">
        <w:rPr>
          <w:rFonts w:ascii="Palatino Linotype" w:hAnsi="Palatino Linotype"/>
          <w:color w:val="000000" w:themeColor="text1"/>
        </w:rPr>
        <w:t xml:space="preserve">dicho soporte documental </w:t>
      </w:r>
      <w:r w:rsidR="004D5B52" w:rsidRPr="006710DE">
        <w:rPr>
          <w:rFonts w:ascii="Palatino Linotype" w:hAnsi="Palatino Linotype"/>
          <w:color w:val="000000" w:themeColor="text1"/>
        </w:rPr>
        <w:t>permit</w:t>
      </w:r>
      <w:r w:rsidR="007F54F2" w:rsidRPr="006710DE">
        <w:rPr>
          <w:rFonts w:ascii="Palatino Linotype" w:hAnsi="Palatino Linotype"/>
          <w:color w:val="000000" w:themeColor="text1"/>
        </w:rPr>
        <w:t>a</w:t>
      </w:r>
      <w:r w:rsidR="004D5B52" w:rsidRPr="006710DE">
        <w:rPr>
          <w:rFonts w:ascii="Palatino Linotype" w:hAnsi="Palatino Linotype"/>
          <w:color w:val="000000" w:themeColor="text1"/>
        </w:rPr>
        <w:t xml:space="preserve"> </w:t>
      </w:r>
      <w:r w:rsidR="007F54F2" w:rsidRPr="006710DE">
        <w:rPr>
          <w:rFonts w:ascii="Palatino Linotype" w:hAnsi="Palatino Linotype"/>
          <w:color w:val="000000" w:themeColor="text1"/>
        </w:rPr>
        <w:t>al particular conocer los montos solicitados</w:t>
      </w:r>
      <w:r w:rsidR="004D5B52" w:rsidRPr="006710DE">
        <w:rPr>
          <w:rFonts w:ascii="Palatino Linotype" w:hAnsi="Palatino Linotype"/>
          <w:color w:val="000000" w:themeColor="text1"/>
        </w:rPr>
        <w:t xml:space="preserve">. Asimismo </w:t>
      </w:r>
      <w:r w:rsidR="007F54F2" w:rsidRPr="006710DE">
        <w:rPr>
          <w:rFonts w:ascii="Palatino Linotype" w:hAnsi="Palatino Linotype"/>
          <w:color w:val="000000" w:themeColor="text1"/>
        </w:rPr>
        <w:t xml:space="preserve">se constata que corresponder a los meses </w:t>
      </w:r>
      <w:r w:rsidR="004D5B52" w:rsidRPr="006710DE">
        <w:rPr>
          <w:rFonts w:ascii="Palatino Linotype" w:hAnsi="Palatino Linotype"/>
          <w:color w:val="000000" w:themeColor="text1"/>
        </w:rPr>
        <w:t>que comprende</w:t>
      </w:r>
      <w:r w:rsidR="007F54F2" w:rsidRPr="006710DE">
        <w:rPr>
          <w:rFonts w:ascii="Palatino Linotype" w:hAnsi="Palatino Linotype"/>
          <w:color w:val="000000" w:themeColor="text1"/>
        </w:rPr>
        <w:t>n</w:t>
      </w:r>
      <w:r w:rsidR="004D5B52" w:rsidRPr="006710DE">
        <w:rPr>
          <w:rFonts w:ascii="Palatino Linotype" w:hAnsi="Palatino Linotype"/>
          <w:color w:val="000000" w:themeColor="text1"/>
        </w:rPr>
        <w:t xml:space="preserve"> </w:t>
      </w:r>
      <w:r w:rsidR="007F54F2" w:rsidRPr="006710DE">
        <w:rPr>
          <w:rFonts w:ascii="Palatino Linotype" w:hAnsi="Palatino Linotype"/>
          <w:color w:val="000000" w:themeColor="text1"/>
        </w:rPr>
        <w:t>la solicitud de información</w:t>
      </w:r>
      <w:r w:rsidR="004D5B52" w:rsidRPr="006710DE">
        <w:rPr>
          <w:rFonts w:ascii="Palatino Linotype" w:hAnsi="Palatino Linotype"/>
          <w:color w:val="000000" w:themeColor="text1"/>
        </w:rPr>
        <w:t>.</w:t>
      </w:r>
    </w:p>
    <w:p w14:paraId="6F6F9C00" w14:textId="77777777" w:rsidR="004D5B52" w:rsidRPr="006710DE" w:rsidRDefault="004D5B52" w:rsidP="004D5B52">
      <w:pPr>
        <w:pStyle w:val="Prrafodelista"/>
        <w:rPr>
          <w:rFonts w:ascii="Palatino Linotype" w:hAnsi="Palatino Linotype"/>
          <w:color w:val="000000" w:themeColor="text1"/>
        </w:rPr>
      </w:pPr>
    </w:p>
    <w:p w14:paraId="27C096B3" w14:textId="77777777" w:rsidR="004D5B52" w:rsidRPr="006710DE" w:rsidRDefault="004D5B52">
      <w:pPr>
        <w:numPr>
          <w:ilvl w:val="0"/>
          <w:numId w:val="1"/>
        </w:numPr>
        <w:spacing w:line="360" w:lineRule="auto"/>
        <w:ind w:left="0" w:firstLine="0"/>
        <w:contextualSpacing/>
        <w:jc w:val="both"/>
        <w:rPr>
          <w:rFonts w:ascii="Palatino Linotype" w:hAnsi="Palatino Linotype" w:cs="Arial"/>
          <w:i/>
          <w:lang w:eastAsia="es-MX"/>
        </w:rPr>
      </w:pPr>
      <w:r w:rsidRPr="006710DE">
        <w:rPr>
          <w:rFonts w:ascii="Palatino Linotype" w:hAnsi="Palatino Linotype"/>
          <w:color w:val="000000" w:themeColor="text1"/>
        </w:rPr>
        <w:t xml:space="preserve">Luego entonces se concluye que lo entregado en calidad de informe justificado al rubro de referencia, colma la pretensión del hoy </w:t>
      </w:r>
      <w:r w:rsidRPr="006710DE">
        <w:rPr>
          <w:rFonts w:ascii="Palatino Linotype" w:hAnsi="Palatino Linotype"/>
          <w:b/>
          <w:color w:val="000000" w:themeColor="text1"/>
        </w:rPr>
        <w:t>RECURRENTE</w:t>
      </w:r>
      <w:r w:rsidRPr="006710DE">
        <w:rPr>
          <w:rFonts w:ascii="Palatino Linotype" w:hAnsi="Palatino Linotype"/>
          <w:color w:val="000000" w:themeColor="text1"/>
        </w:rPr>
        <w:t xml:space="preserve">, en virtud de que el derecho de acceso a la información pública, corresponde a un </w:t>
      </w:r>
      <w:r w:rsidRPr="006710DE">
        <w:rPr>
          <w:rFonts w:ascii="Palatino Linotype" w:hAnsi="Palatino Linotype"/>
          <w:color w:val="000000" w:themeColor="text1"/>
        </w:rPr>
        <w:lastRenderedPageBreak/>
        <w:t xml:space="preserve">derecho que versa sobre documentos, el cual se colma con la entrega del soporte documental donde conste o se advierta lo requerido, sin tener la obligación de generar documentos </w:t>
      </w:r>
      <w:r w:rsidRPr="006710DE">
        <w:rPr>
          <w:rFonts w:ascii="Palatino Linotype" w:hAnsi="Palatino Linotype"/>
          <w:i/>
          <w:color w:val="000000" w:themeColor="text1"/>
        </w:rPr>
        <w:t>ad hoc</w:t>
      </w:r>
      <w:r w:rsidRPr="006710DE">
        <w:rPr>
          <w:rFonts w:ascii="Palatino Linotype" w:hAnsi="Palatino Linotype"/>
          <w:color w:val="000000" w:themeColor="text1"/>
        </w:rPr>
        <w:t xml:space="preserve"> para satisfacer las solicitudes de los solicitantes</w:t>
      </w:r>
      <w:r w:rsidR="007F4C07" w:rsidRPr="006710DE">
        <w:rPr>
          <w:rFonts w:ascii="Palatino Linotype" w:hAnsi="Palatino Linotype"/>
          <w:color w:val="000000" w:themeColor="text1"/>
        </w:rPr>
        <w:t>, además de que en la solicitud inicial, enfáticamente se requirió el soporte documental que lo avale.</w:t>
      </w:r>
      <w:r w:rsidRPr="006710DE">
        <w:rPr>
          <w:rFonts w:ascii="Palatino Linotype" w:hAnsi="Palatino Linotype"/>
          <w:color w:val="000000" w:themeColor="text1"/>
        </w:rPr>
        <w:t xml:space="preserve"> </w:t>
      </w:r>
      <w:r w:rsidR="007F4C07" w:rsidRPr="006710DE">
        <w:rPr>
          <w:rFonts w:ascii="Palatino Linotype" w:hAnsi="Palatino Linotype"/>
          <w:color w:val="000000" w:themeColor="text1"/>
        </w:rPr>
        <w:t>S</w:t>
      </w:r>
      <w:r w:rsidRPr="006710DE">
        <w:rPr>
          <w:rFonts w:ascii="Palatino Linotype" w:hAnsi="Palatino Linotype"/>
          <w:color w:val="000000" w:themeColor="text1"/>
        </w:rPr>
        <w:t xml:space="preserve">irve de sustento a lo anterior </w:t>
      </w:r>
      <w:r w:rsidRPr="006710DE">
        <w:rPr>
          <w:rFonts w:ascii="Palatino Linotype" w:hAnsi="Palatino Linotype" w:cs="Arial"/>
        </w:rPr>
        <w:t xml:space="preserve">el </w:t>
      </w:r>
      <w:r w:rsidRPr="006710DE">
        <w:rPr>
          <w:rFonts w:ascii="Palatino Linotype" w:hAnsi="Palatino Linotype" w:cs="Arial"/>
          <w:b/>
        </w:rPr>
        <w:t>Criterio 03/17</w:t>
      </w:r>
      <w:r w:rsidRPr="006710DE">
        <w:rPr>
          <w:rFonts w:ascii="Palatino Linotype" w:hAnsi="Palatino Linotype" w:cs="Arial"/>
        </w:rPr>
        <w:t>, emitido por el Pleno del Instituto Nacional de Transparencia, Acceso a la Información y Protección de Datos Personales (INAI)</w:t>
      </w:r>
      <w:r w:rsidRPr="006710DE">
        <w:rPr>
          <w:rFonts w:ascii="Palatino Linotype" w:hAnsi="Palatino Linotype" w:cs="Arial"/>
          <w:bCs/>
        </w:rPr>
        <w:t>, que a la letra dice:</w:t>
      </w:r>
    </w:p>
    <w:p w14:paraId="22621DAE" w14:textId="77777777" w:rsidR="004D5B52" w:rsidRPr="006710DE" w:rsidRDefault="004D5B52" w:rsidP="004D5B52">
      <w:pPr>
        <w:pStyle w:val="Prrafodelista"/>
        <w:spacing w:line="360" w:lineRule="auto"/>
        <w:rPr>
          <w:rFonts w:ascii="Palatino Linotype" w:hAnsi="Palatino Linotype" w:cs="Arial"/>
          <w:i/>
          <w:lang w:eastAsia="es-MX"/>
        </w:rPr>
      </w:pPr>
    </w:p>
    <w:p w14:paraId="29196F15" w14:textId="77777777" w:rsidR="004D5B52" w:rsidRPr="006710DE" w:rsidRDefault="004D5B52" w:rsidP="004D5B52">
      <w:pPr>
        <w:pStyle w:val="Prrafodelista"/>
        <w:ind w:left="567" w:right="618"/>
        <w:jc w:val="both"/>
        <w:rPr>
          <w:rFonts w:ascii="Palatino Linotype" w:hAnsi="Palatino Linotype" w:cs="Arial"/>
          <w:bCs/>
          <w:i/>
        </w:rPr>
      </w:pPr>
      <w:r w:rsidRPr="006710DE">
        <w:rPr>
          <w:rFonts w:ascii="Palatino Linotype" w:hAnsi="Palatino Linotype" w:cs="Arial"/>
          <w:b/>
          <w:bCs/>
          <w:i/>
        </w:rPr>
        <w:t xml:space="preserve">“No existe obligación de elaborar documentos ad hoc para atender las solicitudes de acceso a la información. </w:t>
      </w:r>
      <w:r w:rsidRPr="006710DE">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FC74E6C" w14:textId="77777777" w:rsidR="0066229C" w:rsidRPr="006710DE" w:rsidRDefault="0066229C" w:rsidP="0022712B">
      <w:pPr>
        <w:spacing w:line="360" w:lineRule="auto"/>
        <w:contextualSpacing/>
        <w:jc w:val="both"/>
        <w:rPr>
          <w:rFonts w:ascii="Palatino Linotype" w:hAnsi="Palatino Linotype"/>
          <w:color w:val="000000" w:themeColor="text1"/>
        </w:rPr>
      </w:pPr>
    </w:p>
    <w:p w14:paraId="2C185E40" w14:textId="77777777" w:rsidR="0006528F" w:rsidRPr="006710DE" w:rsidRDefault="004D5B52">
      <w:pPr>
        <w:numPr>
          <w:ilvl w:val="0"/>
          <w:numId w:val="1"/>
        </w:numPr>
        <w:spacing w:line="360" w:lineRule="auto"/>
        <w:ind w:left="0" w:firstLine="0"/>
        <w:contextualSpacing/>
        <w:jc w:val="both"/>
        <w:rPr>
          <w:rFonts w:ascii="Palatino Linotype" w:hAnsi="Palatino Linotype"/>
        </w:rPr>
      </w:pPr>
      <w:r w:rsidRPr="006710DE">
        <w:rPr>
          <w:rFonts w:ascii="Palatino Linotype" w:eastAsia="Palatino Linotype" w:hAnsi="Palatino Linotype" w:cs="Palatino Linotype"/>
          <w:color w:val="000000"/>
        </w:rPr>
        <w:t>Por otro lado, mencionar que respecto a la información y cifras que se desprenden lo entregado,</w:t>
      </w:r>
      <w:r w:rsidR="0006528F" w:rsidRPr="006710DE">
        <w:rPr>
          <w:rFonts w:ascii="Palatino Linotype" w:eastAsia="Palatino Linotype" w:hAnsi="Palatino Linotype" w:cs="Palatino Linotype"/>
          <w:color w:val="000000"/>
        </w:rPr>
        <w:t xml:space="preserve"> este </w:t>
      </w:r>
      <w:r w:rsidR="0006528F" w:rsidRPr="006710DE">
        <w:rPr>
          <w:rFonts w:ascii="Palatino Linotype" w:eastAsia="MS Mincho" w:hAnsi="Palatino Linotype" w:cs="Arial"/>
        </w:rPr>
        <w:t>Instituto</w:t>
      </w:r>
      <w:r w:rsidR="0006528F" w:rsidRPr="006710DE">
        <w:rPr>
          <w:rFonts w:ascii="Palatino Linotype" w:eastAsia="Palatino Linotype" w:hAnsi="Palatino Linotype" w:cs="Palatino Linotype"/>
          <w:color w:val="000000"/>
        </w:rPr>
        <w:t xml:space="preserve"> no está facultado para dudar de la veracidad, </w:t>
      </w:r>
      <w:r w:rsidR="0006528F" w:rsidRPr="006710DE">
        <w:rPr>
          <w:rFonts w:ascii="Palatino Linotype" w:hAnsi="Palatino Linotype" w:cs="Arial"/>
        </w:rPr>
        <w:t xml:space="preserve">situación que se aleja de las atribuciones de este Instituto </w:t>
      </w:r>
      <w:r w:rsidR="0006528F" w:rsidRPr="006710DE">
        <w:rPr>
          <w:rFonts w:ascii="Palatino Linotype" w:hAnsi="Palatino Linotype"/>
          <w:i/>
          <w:color w:val="000000"/>
        </w:rPr>
        <w:t>máxime</w:t>
      </w:r>
      <w:r w:rsidR="0006528F" w:rsidRPr="006710DE">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DE48EFF" w14:textId="77777777" w:rsidR="0006528F" w:rsidRPr="006710DE" w:rsidRDefault="0006528F" w:rsidP="0022712B">
      <w:pPr>
        <w:pStyle w:val="Prrafodelista"/>
        <w:ind w:left="0"/>
        <w:rPr>
          <w:rFonts w:ascii="Palatino Linotype" w:hAnsi="Palatino Linotype"/>
        </w:rPr>
      </w:pPr>
    </w:p>
    <w:p w14:paraId="044EAD00" w14:textId="77777777" w:rsidR="0006528F" w:rsidRPr="006710DE" w:rsidRDefault="0006528F">
      <w:pPr>
        <w:numPr>
          <w:ilvl w:val="0"/>
          <w:numId w:val="1"/>
        </w:numPr>
        <w:spacing w:line="360" w:lineRule="auto"/>
        <w:ind w:left="0" w:firstLine="0"/>
        <w:contextualSpacing/>
        <w:jc w:val="both"/>
        <w:rPr>
          <w:rFonts w:ascii="Palatino Linotype" w:hAnsi="Palatino Linotype"/>
        </w:rPr>
      </w:pPr>
      <w:r w:rsidRPr="006710DE">
        <w:rPr>
          <w:rFonts w:ascii="Palatino Linotype" w:eastAsia="Palatino Linotype" w:hAnsi="Palatino Linotype" w:cs="Palatino Linotype"/>
          <w:color w:val="000000"/>
        </w:rPr>
        <w:lastRenderedPageBreak/>
        <w:t>Sirviendo</w:t>
      </w:r>
      <w:r w:rsidRPr="006710DE">
        <w:rPr>
          <w:rFonts w:ascii="Palatino Linotype" w:hAnsi="Palatino Linotype"/>
        </w:rPr>
        <w:t xml:space="preserve"> de apoyo a lo anterior por analogía, el criterio 31-10 emitido por el ahora </w:t>
      </w:r>
      <w:r w:rsidRPr="006710DE">
        <w:rPr>
          <w:rFonts w:ascii="Palatino Linotype" w:hAnsi="Palatino Linotype"/>
          <w:color w:val="000000" w:themeColor="text1"/>
        </w:rPr>
        <w:t>Instituto</w:t>
      </w:r>
      <w:r w:rsidRPr="006710DE">
        <w:rPr>
          <w:rFonts w:ascii="Palatino Linotype" w:hAnsi="Palatino Linotype"/>
        </w:rPr>
        <w:t xml:space="preserve"> </w:t>
      </w:r>
      <w:r w:rsidRPr="006710DE">
        <w:rPr>
          <w:rFonts w:ascii="Palatino Linotype" w:eastAsia="Palatino Linotype" w:hAnsi="Palatino Linotype" w:cs="Palatino Linotype"/>
          <w:color w:val="000000"/>
        </w:rPr>
        <w:t>Nacional</w:t>
      </w:r>
      <w:r w:rsidRPr="006710DE">
        <w:rPr>
          <w:rFonts w:ascii="Palatino Linotype" w:hAnsi="Palatino Linotype"/>
        </w:rPr>
        <w:t xml:space="preserve"> de Transparencia, Acceso a la Información y Protección de Datos Personales, que a la letra dice:</w:t>
      </w:r>
    </w:p>
    <w:p w14:paraId="594F7CBD" w14:textId="77777777" w:rsidR="0006528F" w:rsidRPr="006710DE" w:rsidRDefault="0006528F" w:rsidP="0022712B">
      <w:pPr>
        <w:pStyle w:val="Prrafodelista"/>
        <w:ind w:left="0"/>
        <w:rPr>
          <w:rFonts w:ascii="Palatino Linotype" w:hAnsi="Palatino Linotype"/>
        </w:rPr>
      </w:pPr>
    </w:p>
    <w:p w14:paraId="59715126" w14:textId="77777777" w:rsidR="0006528F" w:rsidRPr="006710DE" w:rsidRDefault="0006528F" w:rsidP="0022712B">
      <w:pPr>
        <w:pStyle w:val="Default"/>
        <w:ind w:left="426" w:right="616"/>
        <w:jc w:val="both"/>
        <w:rPr>
          <w:rFonts w:ascii="Palatino Linotype" w:hAnsi="Palatino Linotype"/>
          <w:i/>
        </w:rPr>
      </w:pPr>
      <w:r w:rsidRPr="006710DE">
        <w:rPr>
          <w:rFonts w:ascii="Palatino Linotype" w:hAnsi="Palatino Linotype"/>
          <w:i/>
        </w:rPr>
        <w:t xml:space="preserve">“El Instituto Federal de Acceso a la Información y Protección de Datos </w:t>
      </w:r>
      <w:r w:rsidRPr="006710DE">
        <w:rPr>
          <w:rFonts w:ascii="Palatino Linotype" w:hAnsi="Palatino Linotype"/>
          <w:b/>
          <w:i/>
        </w:rPr>
        <w:t>no cuenta con facultades para pronunciarse respecto de la veracidad de los documentos proporcionados por los sujetos obligados.</w:t>
      </w:r>
      <w:r w:rsidRPr="006710D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430D9F" w14:textId="77777777" w:rsidR="0006528F" w:rsidRPr="006710DE" w:rsidRDefault="0006528F" w:rsidP="0022712B">
      <w:pPr>
        <w:pStyle w:val="Default"/>
        <w:spacing w:line="360" w:lineRule="auto"/>
        <w:ind w:right="850"/>
        <w:jc w:val="both"/>
        <w:rPr>
          <w:rFonts w:ascii="Palatino Linotype" w:hAnsi="Palatino Linotype"/>
          <w:i/>
        </w:rPr>
      </w:pPr>
    </w:p>
    <w:p w14:paraId="066E7F68" w14:textId="77777777" w:rsidR="0006528F" w:rsidRPr="006710DE" w:rsidRDefault="0006528F">
      <w:pPr>
        <w:numPr>
          <w:ilvl w:val="0"/>
          <w:numId w:val="1"/>
        </w:numPr>
        <w:spacing w:line="360" w:lineRule="auto"/>
        <w:ind w:left="0" w:firstLine="0"/>
        <w:contextualSpacing/>
        <w:jc w:val="both"/>
        <w:rPr>
          <w:rFonts w:ascii="Palatino Linotype" w:hAnsi="Palatino Linotype"/>
          <w:i/>
        </w:rPr>
      </w:pPr>
      <w:r w:rsidRPr="006710DE">
        <w:rPr>
          <w:rFonts w:ascii="Palatino Linotype" w:hAnsi="Palatino Linotype" w:cs="Arial"/>
        </w:rPr>
        <w:t>Así como lo dispuesto por</w:t>
      </w:r>
      <w:r w:rsidRPr="006710DE">
        <w:rPr>
          <w:rFonts w:ascii="Palatino Linotype" w:hAnsi="Palatino Linotype"/>
        </w:rPr>
        <w:t xml:space="preserve"> la </w:t>
      </w:r>
      <w:r w:rsidRPr="006710DE">
        <w:rPr>
          <w:rFonts w:ascii="Palatino Linotype" w:hAnsi="Palatino Linotype"/>
          <w:b/>
        </w:rPr>
        <w:t xml:space="preserve">Ley de Transparencia y Acceso a la Información Pública del </w:t>
      </w:r>
      <w:r w:rsidRPr="006710DE">
        <w:rPr>
          <w:rFonts w:ascii="Palatino Linotype" w:hAnsi="Palatino Linotype" w:cs="Arial"/>
        </w:rPr>
        <w:t>Estado</w:t>
      </w:r>
      <w:r w:rsidRPr="006710DE">
        <w:rPr>
          <w:rFonts w:ascii="Palatino Linotype" w:hAnsi="Palatino Linotype"/>
          <w:b/>
        </w:rPr>
        <w:t xml:space="preserve"> de México y Municipios</w:t>
      </w:r>
      <w:r w:rsidRPr="006710DE">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81A68F6" w14:textId="77777777" w:rsidR="0006528F" w:rsidRPr="006710DE" w:rsidRDefault="0006528F" w:rsidP="0022712B">
      <w:pPr>
        <w:pStyle w:val="Prrafodelista"/>
        <w:spacing w:line="360" w:lineRule="auto"/>
        <w:ind w:left="0"/>
        <w:jc w:val="both"/>
        <w:rPr>
          <w:rFonts w:ascii="Palatino Linotype" w:hAnsi="Palatino Linotype"/>
          <w:i/>
        </w:rPr>
      </w:pPr>
    </w:p>
    <w:p w14:paraId="08397758" w14:textId="77777777" w:rsidR="0006528F" w:rsidRPr="006710DE" w:rsidRDefault="0006528F" w:rsidP="0022712B">
      <w:pPr>
        <w:pStyle w:val="Prrafodelista"/>
        <w:ind w:left="426" w:right="680"/>
        <w:jc w:val="both"/>
        <w:rPr>
          <w:rFonts w:ascii="Palatino Linotype" w:hAnsi="Palatino Linotype" w:cs="Arial"/>
          <w:b/>
          <w:i/>
        </w:rPr>
      </w:pPr>
      <w:r w:rsidRPr="006710DE">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w:t>
      </w:r>
      <w:r w:rsidRPr="006710DE">
        <w:rPr>
          <w:rFonts w:ascii="Palatino Linotype" w:hAnsi="Palatino Linotype" w:cs="Arial"/>
          <w:i/>
        </w:rPr>
        <w:lastRenderedPageBreak/>
        <w:t xml:space="preserve">de la información. </w:t>
      </w:r>
      <w:r w:rsidRPr="006710DE">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FA41382" w14:textId="77777777" w:rsidR="0006528F" w:rsidRPr="006710DE" w:rsidRDefault="0006528F" w:rsidP="0022712B">
      <w:pPr>
        <w:spacing w:line="360" w:lineRule="auto"/>
        <w:ind w:right="902"/>
        <w:jc w:val="both"/>
        <w:rPr>
          <w:rFonts w:ascii="Palatino Linotype" w:hAnsi="Palatino Linotype" w:cs="Arial"/>
          <w:b/>
        </w:rPr>
      </w:pPr>
    </w:p>
    <w:p w14:paraId="748D1FF7" w14:textId="77777777" w:rsidR="0006528F" w:rsidRPr="006710DE" w:rsidRDefault="0006528F">
      <w:pPr>
        <w:numPr>
          <w:ilvl w:val="0"/>
          <w:numId w:val="1"/>
        </w:numPr>
        <w:spacing w:line="360" w:lineRule="auto"/>
        <w:ind w:left="0" w:firstLine="0"/>
        <w:contextualSpacing/>
        <w:jc w:val="both"/>
        <w:rPr>
          <w:rFonts w:ascii="Palatino Linotype" w:eastAsia="Calibri" w:hAnsi="Palatino Linotype"/>
        </w:rPr>
      </w:pPr>
      <w:r w:rsidRPr="006710DE">
        <w:rPr>
          <w:rFonts w:ascii="Palatino Linotype" w:hAnsi="Palatino Linotype" w:cs="Arial"/>
        </w:rPr>
        <w:t>Numerales</w:t>
      </w:r>
      <w:r w:rsidRPr="006710DE">
        <w:rPr>
          <w:rFonts w:ascii="Palatino Linotype" w:hAnsi="Palatino Linotype" w:cs="Arial"/>
          <w:noProof/>
          <w:lang w:eastAsia="es-MX"/>
        </w:rPr>
        <w:t xml:space="preserve"> que compelen al </w:t>
      </w:r>
      <w:r w:rsidRPr="006710DE">
        <w:rPr>
          <w:rFonts w:ascii="Palatino Linotype" w:hAnsi="Palatino Linotype" w:cs="Arial"/>
          <w:b/>
          <w:noProof/>
          <w:lang w:eastAsia="es-MX"/>
        </w:rPr>
        <w:t>SUJETO OBLIGADO</w:t>
      </w:r>
      <w:r w:rsidRPr="006710DE">
        <w:rPr>
          <w:rFonts w:ascii="Palatino Linotype" w:hAnsi="Palatino Linotype" w:cs="Arial"/>
          <w:noProof/>
          <w:lang w:eastAsia="es-MX"/>
        </w:rPr>
        <w:t xml:space="preserve"> apegarse en todo momento a los </w:t>
      </w:r>
      <w:r w:rsidRPr="006710DE">
        <w:rPr>
          <w:rFonts w:ascii="Palatino Linotype" w:hAnsi="Palatino Linotype" w:cs="Arial"/>
        </w:rPr>
        <w:t>criterios</w:t>
      </w:r>
      <w:r w:rsidRPr="006710DE">
        <w:rPr>
          <w:rFonts w:ascii="Palatino Linotype" w:hAnsi="Palatino Linotype" w:cs="Arial"/>
          <w:noProof/>
          <w:lang w:eastAsia="es-MX"/>
        </w:rPr>
        <w:t xml:space="preserve"> ya expuestos, impidiendo a este Órgano Colegiado cuestionar</w:t>
      </w:r>
      <w:r w:rsidR="004D5B52" w:rsidRPr="006710DE">
        <w:rPr>
          <w:rFonts w:ascii="Palatino Linotype" w:hAnsi="Palatino Linotype" w:cs="Arial"/>
          <w:noProof/>
          <w:lang w:eastAsia="es-MX"/>
        </w:rPr>
        <w:t xml:space="preserve"> la veracidad de la información</w:t>
      </w:r>
      <w:r w:rsidR="000E17FD" w:rsidRPr="006710DE">
        <w:rPr>
          <w:rFonts w:ascii="Palatino Linotype" w:hAnsi="Palatino Linotype"/>
          <w:color w:val="000000" w:themeColor="text1"/>
        </w:rPr>
        <w:t>.</w:t>
      </w:r>
    </w:p>
    <w:p w14:paraId="65103A58" w14:textId="77777777" w:rsidR="0006528F" w:rsidRPr="006710DE" w:rsidRDefault="0006528F" w:rsidP="0022712B">
      <w:pPr>
        <w:spacing w:line="360" w:lineRule="auto"/>
        <w:contextualSpacing/>
        <w:jc w:val="both"/>
        <w:rPr>
          <w:rFonts w:ascii="Palatino Linotype" w:eastAsia="Calibri" w:hAnsi="Palatino Linotype"/>
        </w:rPr>
      </w:pPr>
    </w:p>
    <w:p w14:paraId="3A9B264C" w14:textId="77777777" w:rsidR="004D5B52" w:rsidRPr="006710DE" w:rsidRDefault="004D5B52">
      <w:pPr>
        <w:numPr>
          <w:ilvl w:val="0"/>
          <w:numId w:val="1"/>
        </w:numPr>
        <w:spacing w:line="360" w:lineRule="auto"/>
        <w:ind w:left="0" w:firstLine="0"/>
        <w:contextualSpacing/>
        <w:jc w:val="both"/>
        <w:rPr>
          <w:rFonts w:ascii="Palatino Linotype" w:eastAsia="MS Mincho" w:hAnsi="Palatino Linotype" w:cs="Arial"/>
        </w:rPr>
      </w:pPr>
      <w:r w:rsidRPr="006710DE">
        <w:rPr>
          <w:rFonts w:ascii="Palatino Linotype" w:eastAsia="MS Mincho" w:hAnsi="Palatino Linotype" w:cs="Arial"/>
        </w:rPr>
        <w:t>Por otro lado, relativo a</w:t>
      </w:r>
      <w:r w:rsidR="001930E4" w:rsidRPr="006710DE">
        <w:rPr>
          <w:rFonts w:ascii="Palatino Linotype" w:eastAsia="MS Mincho" w:hAnsi="Palatino Linotype" w:cs="Arial"/>
        </w:rPr>
        <w:t xml:space="preserve"> la solicitud de información:</w:t>
      </w:r>
      <w:r w:rsidRPr="006710DE">
        <w:rPr>
          <w:rFonts w:ascii="Palatino Linotype" w:eastAsia="MS Mincho" w:hAnsi="Palatino Linotype" w:cs="Arial"/>
        </w:rPr>
        <w:t xml:space="preserve"> </w:t>
      </w:r>
      <w:r w:rsidRPr="006710DE">
        <w:rPr>
          <w:rFonts w:ascii="Palatino Linotype" w:eastAsia="MS Mincho" w:hAnsi="Palatino Linotype" w:cs="Arial"/>
          <w:i/>
        </w:rPr>
        <w:t>"visto bueno de cada uno de los regidores para los descuentos otorgados"</w:t>
      </w:r>
      <w:r w:rsidR="001930E4" w:rsidRPr="006710DE">
        <w:rPr>
          <w:rFonts w:ascii="Palatino Linotype" w:eastAsia="MS Mincho" w:hAnsi="Palatino Linotype" w:cs="Arial"/>
          <w:i/>
        </w:rPr>
        <w:t xml:space="preserve">, </w:t>
      </w:r>
      <w:r w:rsidR="001930E4" w:rsidRPr="006710DE">
        <w:rPr>
          <w:rFonts w:ascii="Palatino Linotype" w:eastAsia="MS Mincho" w:hAnsi="Palatino Linotype" w:cs="Arial"/>
        </w:rPr>
        <w:t xml:space="preserve">el </w:t>
      </w:r>
      <w:r w:rsidR="001930E4" w:rsidRPr="006710DE">
        <w:rPr>
          <w:rFonts w:ascii="Palatino Linotype" w:eastAsia="MS Mincho" w:hAnsi="Palatino Linotype" w:cs="Arial"/>
          <w:b/>
        </w:rPr>
        <w:t>SUJETO OBLIGADO</w:t>
      </w:r>
      <w:r w:rsidR="001930E4" w:rsidRPr="006710DE">
        <w:rPr>
          <w:rFonts w:ascii="Palatino Linotype" w:eastAsia="MS Mincho" w:hAnsi="Palatino Linotype" w:cs="Arial"/>
        </w:rPr>
        <w:t xml:space="preserve"> fue omiso en emitir un pronunciamiento en </w:t>
      </w:r>
      <w:r w:rsidR="007F54F2" w:rsidRPr="006710DE">
        <w:rPr>
          <w:rFonts w:ascii="Palatino Linotype" w:eastAsia="MS Mincho" w:hAnsi="Palatino Linotype" w:cs="Arial"/>
        </w:rPr>
        <w:t xml:space="preserve">respuesta e </w:t>
      </w:r>
      <w:r w:rsidR="001930E4" w:rsidRPr="006710DE">
        <w:rPr>
          <w:rFonts w:ascii="Palatino Linotype" w:eastAsia="MS Mincho" w:hAnsi="Palatino Linotype" w:cs="Arial"/>
        </w:rPr>
        <w:t>informe justificado.</w:t>
      </w:r>
    </w:p>
    <w:p w14:paraId="6D1913C3" w14:textId="77777777" w:rsidR="004D5B52" w:rsidRPr="006710DE" w:rsidRDefault="004D5B52" w:rsidP="004D5B52">
      <w:pPr>
        <w:pStyle w:val="Prrafodelista"/>
        <w:rPr>
          <w:rFonts w:ascii="Palatino Linotype" w:hAnsi="Palatino Linotype" w:cs="Arial"/>
        </w:rPr>
      </w:pPr>
    </w:p>
    <w:p w14:paraId="76181E17" w14:textId="77777777" w:rsidR="004D5B52" w:rsidRPr="006710DE" w:rsidRDefault="001930E4">
      <w:pPr>
        <w:numPr>
          <w:ilvl w:val="0"/>
          <w:numId w:val="1"/>
        </w:numPr>
        <w:spacing w:line="360" w:lineRule="auto"/>
        <w:ind w:left="0" w:firstLine="0"/>
        <w:contextualSpacing/>
        <w:jc w:val="both"/>
        <w:rPr>
          <w:rFonts w:ascii="Palatino Linotype" w:eastAsia="MS Mincho" w:hAnsi="Palatino Linotype" w:cs="Arial"/>
        </w:rPr>
      </w:pPr>
      <w:r w:rsidRPr="006710DE">
        <w:rPr>
          <w:rFonts w:ascii="Palatino Linotype" w:eastAsia="MS Mincho" w:hAnsi="Palatino Linotype" w:cs="Arial"/>
        </w:rPr>
        <w:t>Al respecto, ciertamente el Ayuntamiento de Toluca, tiene la atribución para aprobar bonificaciones fiscales para el pago de impuestos como lo es el predial y del servicio de agua potable, además de estímulos a los contribuyentes.</w:t>
      </w:r>
    </w:p>
    <w:p w14:paraId="16475B1C" w14:textId="77777777" w:rsidR="007F54F2" w:rsidRPr="006710DE" w:rsidRDefault="007F54F2" w:rsidP="007F54F2">
      <w:pPr>
        <w:pStyle w:val="Prrafodelista"/>
        <w:rPr>
          <w:rFonts w:ascii="Palatino Linotype" w:eastAsia="MS Mincho" w:hAnsi="Palatino Linotype" w:cs="Arial"/>
        </w:rPr>
      </w:pPr>
    </w:p>
    <w:p w14:paraId="4A7EF34C" w14:textId="5EB440E9" w:rsidR="001930E4" w:rsidRPr="006710DE" w:rsidRDefault="001930E4">
      <w:pPr>
        <w:numPr>
          <w:ilvl w:val="0"/>
          <w:numId w:val="1"/>
        </w:numPr>
        <w:spacing w:line="360" w:lineRule="auto"/>
        <w:ind w:left="0" w:right="34" w:firstLine="0"/>
        <w:contextualSpacing/>
        <w:jc w:val="both"/>
        <w:rPr>
          <w:rFonts w:ascii="Palatino Linotype" w:eastAsia="MS Mincho" w:hAnsi="Palatino Linotype" w:cs="Arial"/>
        </w:rPr>
      </w:pPr>
      <w:r w:rsidRPr="006710DE">
        <w:rPr>
          <w:rFonts w:ascii="Palatino Linotype" w:eastAsia="MS Mincho" w:hAnsi="Palatino Linotype" w:cs="Arial"/>
        </w:rPr>
        <w:t xml:space="preserve">En esa tesitura, para contar con certeza de la existencia de bonificaciones o estímulos para el pago del impuesta predial y del servicio de agua potable, durante el ejercicio fiscal 2022, </w:t>
      </w:r>
      <w:r w:rsidR="00F7114B" w:rsidRPr="006710DE">
        <w:rPr>
          <w:rFonts w:ascii="Palatino Linotype" w:eastAsia="MS Mincho" w:hAnsi="Palatino Linotype" w:cs="Arial"/>
        </w:rPr>
        <w:t xml:space="preserve">por lo que al realizar la </w:t>
      </w:r>
      <w:r w:rsidR="00E741CF" w:rsidRPr="006710DE">
        <w:rPr>
          <w:rFonts w:ascii="Palatino Linotype" w:eastAsia="MS Mincho" w:hAnsi="Palatino Linotype" w:cs="Arial"/>
        </w:rPr>
        <w:t xml:space="preserve">búsqueda de indicios al respecto, </w:t>
      </w:r>
      <w:r w:rsidR="00F7114B" w:rsidRPr="006710DE">
        <w:rPr>
          <w:rFonts w:ascii="Palatino Linotype" w:eastAsia="MS Mincho" w:hAnsi="Palatino Linotype" w:cs="Arial"/>
        </w:rPr>
        <w:t xml:space="preserve">se </w:t>
      </w:r>
      <w:r w:rsidR="00E741CF" w:rsidRPr="006710DE">
        <w:rPr>
          <w:rFonts w:ascii="Palatino Linotype" w:eastAsia="MS Mincho" w:hAnsi="Palatino Linotype" w:cs="Arial"/>
        </w:rPr>
        <w:t>encontr</w:t>
      </w:r>
      <w:r w:rsidR="00F7114B" w:rsidRPr="006710DE">
        <w:rPr>
          <w:rFonts w:ascii="Palatino Linotype" w:eastAsia="MS Mincho" w:hAnsi="Palatino Linotype" w:cs="Arial"/>
        </w:rPr>
        <w:t>ó</w:t>
      </w:r>
      <w:r w:rsidR="00E741CF" w:rsidRPr="006710DE">
        <w:rPr>
          <w:rFonts w:ascii="Palatino Linotype" w:eastAsia="MS Mincho" w:hAnsi="Palatino Linotype" w:cs="Arial"/>
        </w:rPr>
        <w:t xml:space="preserve"> el siguiente Comunicado emitido por el Ayuntamiento de Toluca:</w:t>
      </w:r>
    </w:p>
    <w:p w14:paraId="0348984F" w14:textId="77777777" w:rsidR="00E741CF" w:rsidRPr="006710DE" w:rsidRDefault="00E741CF" w:rsidP="00E741CF">
      <w:pPr>
        <w:spacing w:line="360" w:lineRule="auto"/>
        <w:ind w:right="34"/>
        <w:contextualSpacing/>
        <w:jc w:val="center"/>
        <w:rPr>
          <w:rFonts w:ascii="Palatino Linotype" w:eastAsia="MS Mincho" w:hAnsi="Palatino Linotype" w:cs="Arial"/>
        </w:rPr>
      </w:pPr>
      <w:r w:rsidRPr="006710DE">
        <w:rPr>
          <w:rFonts w:ascii="Palatino Linotype" w:eastAsia="MS Mincho" w:hAnsi="Palatino Linotype" w:cs="Arial"/>
          <w:noProof/>
          <w:lang w:val="es-MX" w:eastAsia="es-MX"/>
        </w:rPr>
        <w:lastRenderedPageBreak/>
        <w:drawing>
          <wp:inline distT="0" distB="0" distL="0" distR="0" wp14:anchorId="1F91F692" wp14:editId="3DACFDAE">
            <wp:extent cx="5177283" cy="3116911"/>
            <wp:effectExtent l="19050" t="19050" r="23495" b="266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8085" cy="3129434"/>
                    </a:xfrm>
                    <a:prstGeom prst="rect">
                      <a:avLst/>
                    </a:prstGeom>
                    <a:noFill/>
                    <a:ln>
                      <a:solidFill>
                        <a:schemeClr val="tx1"/>
                      </a:solidFill>
                    </a:ln>
                  </pic:spPr>
                </pic:pic>
              </a:graphicData>
            </a:graphic>
          </wp:inline>
        </w:drawing>
      </w:r>
    </w:p>
    <w:p w14:paraId="1307BF2E" w14:textId="77777777" w:rsidR="00E741CF" w:rsidRPr="006710DE" w:rsidRDefault="007F4C07" w:rsidP="00E741CF">
      <w:pPr>
        <w:spacing w:line="360" w:lineRule="auto"/>
        <w:ind w:right="34"/>
        <w:contextualSpacing/>
        <w:jc w:val="center"/>
        <w:rPr>
          <w:rFonts w:ascii="Palatino Linotype" w:eastAsia="MS Mincho" w:hAnsi="Palatino Linotype" w:cs="Arial"/>
        </w:rPr>
      </w:pPr>
      <w:r w:rsidRPr="006710DE">
        <w:rPr>
          <w:rFonts w:ascii="Palatino Linotype" w:eastAsia="MS Mincho" w:hAnsi="Palatino Linotype" w:cs="Arial"/>
          <w:noProof/>
          <w:lang w:val="es-MX" w:eastAsia="es-MX"/>
        </w:rPr>
        <mc:AlternateContent>
          <mc:Choice Requires="wps">
            <w:drawing>
              <wp:anchor distT="0" distB="0" distL="114300" distR="114300" simplePos="0" relativeHeight="251660288" behindDoc="0" locked="0" layoutInCell="1" allowOverlap="1" wp14:anchorId="308CD05B" wp14:editId="25220C3A">
                <wp:simplePos x="0" y="0"/>
                <wp:positionH relativeFrom="column">
                  <wp:posOffset>912438</wp:posOffset>
                </wp:positionH>
                <wp:positionV relativeFrom="paragraph">
                  <wp:posOffset>2671265</wp:posOffset>
                </wp:positionV>
                <wp:extent cx="4012442" cy="0"/>
                <wp:effectExtent l="0" t="0" r="26670" b="19050"/>
                <wp:wrapNone/>
                <wp:docPr id="12" name="Conector recto 12"/>
                <wp:cNvGraphicFramePr/>
                <a:graphic xmlns:a="http://schemas.openxmlformats.org/drawingml/2006/main">
                  <a:graphicData uri="http://schemas.microsoft.com/office/word/2010/wordprocessingShape">
                    <wps:wsp>
                      <wps:cNvCnPr/>
                      <wps:spPr>
                        <a:xfrm>
                          <a:off x="0" y="0"/>
                          <a:ext cx="4012442"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D29A1D" id="Conector recto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85pt,210.35pt" to="387.8pt,2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" strokecolor="red" strokeweight="1.5pt">
                <v:stroke joinstyle="miter"/>
              </v:line>
            </w:pict>
          </mc:Fallback>
        </mc:AlternateContent>
      </w:r>
      <w:r w:rsidR="00E741CF" w:rsidRPr="006710DE">
        <w:rPr>
          <w:rFonts w:ascii="Palatino Linotype" w:eastAsia="MS Mincho" w:hAnsi="Palatino Linotype" w:cs="Arial"/>
          <w:noProof/>
          <w:lang w:val="es-MX" w:eastAsia="es-MX"/>
        </w:rPr>
        <w:drawing>
          <wp:inline distT="0" distB="0" distL="0" distR="0" wp14:anchorId="263BC664" wp14:editId="5E36C271">
            <wp:extent cx="5160397" cy="2839738"/>
            <wp:effectExtent l="19050" t="19050" r="21590" b="177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1990" cy="2840615"/>
                    </a:xfrm>
                    <a:prstGeom prst="rect">
                      <a:avLst/>
                    </a:prstGeom>
                    <a:noFill/>
                    <a:ln>
                      <a:solidFill>
                        <a:schemeClr val="tx1"/>
                      </a:solidFill>
                    </a:ln>
                  </pic:spPr>
                </pic:pic>
              </a:graphicData>
            </a:graphic>
          </wp:inline>
        </w:drawing>
      </w:r>
    </w:p>
    <w:p w14:paraId="2B3E0F32" w14:textId="77777777" w:rsidR="007F54F2" w:rsidRPr="006710DE" w:rsidRDefault="007F54F2" w:rsidP="00E741CF">
      <w:pPr>
        <w:spacing w:line="360" w:lineRule="auto"/>
        <w:ind w:right="34"/>
        <w:contextualSpacing/>
        <w:jc w:val="center"/>
        <w:rPr>
          <w:rFonts w:ascii="Palatino Linotype" w:eastAsia="MS Mincho" w:hAnsi="Palatino Linotype" w:cs="Arial"/>
        </w:rPr>
      </w:pPr>
    </w:p>
    <w:p w14:paraId="06D9C696" w14:textId="77777777" w:rsidR="001930E4" w:rsidRPr="006710DE" w:rsidRDefault="00E741CF">
      <w:pPr>
        <w:numPr>
          <w:ilvl w:val="0"/>
          <w:numId w:val="1"/>
        </w:numPr>
        <w:spacing w:line="360" w:lineRule="auto"/>
        <w:ind w:left="0" w:right="34" w:firstLine="0"/>
        <w:contextualSpacing/>
        <w:jc w:val="both"/>
        <w:rPr>
          <w:rFonts w:ascii="Palatino Linotype" w:eastAsia="MS Mincho" w:hAnsi="Palatino Linotype" w:cs="Arial"/>
        </w:rPr>
      </w:pPr>
      <w:r w:rsidRPr="006710DE">
        <w:rPr>
          <w:rFonts w:ascii="Palatino Linotype" w:eastAsia="MS Mincho" w:hAnsi="Palatino Linotype" w:cs="Arial"/>
        </w:rPr>
        <w:t xml:space="preserve">En ese sentido se advierte de la existencia de lo solicitado por el ahora </w:t>
      </w:r>
      <w:r w:rsidRPr="006710DE">
        <w:rPr>
          <w:rFonts w:ascii="Palatino Linotype" w:eastAsia="MS Mincho" w:hAnsi="Palatino Linotype" w:cs="Arial"/>
          <w:b/>
        </w:rPr>
        <w:t>RECURRENTE</w:t>
      </w:r>
      <w:r w:rsidRPr="006710DE">
        <w:rPr>
          <w:rFonts w:ascii="Palatino Linotype" w:eastAsia="MS Mincho" w:hAnsi="Palatino Linotype" w:cs="Arial"/>
        </w:rPr>
        <w:t xml:space="preserve">; asimismo como anteriormente se refirió, el cabildo tiene la facultad de aprobar dichas bonificaciones en uso de sus facultades y atribuciones, lo anterior </w:t>
      </w:r>
      <w:r w:rsidRPr="006710DE">
        <w:rPr>
          <w:rFonts w:ascii="Palatino Linotype" w:eastAsia="MS Mincho" w:hAnsi="Palatino Linotype" w:cs="Arial"/>
        </w:rPr>
        <w:lastRenderedPageBreak/>
        <w:t>se hace constar median</w:t>
      </w:r>
      <w:r w:rsidR="007F54F2" w:rsidRPr="006710DE">
        <w:rPr>
          <w:rFonts w:ascii="Palatino Linotype" w:eastAsia="MS Mincho" w:hAnsi="Palatino Linotype" w:cs="Arial"/>
        </w:rPr>
        <w:t>te</w:t>
      </w:r>
      <w:r w:rsidRPr="006710DE">
        <w:rPr>
          <w:rFonts w:ascii="Palatino Linotype" w:eastAsia="MS Mincho" w:hAnsi="Palatino Linotype" w:cs="Arial"/>
        </w:rPr>
        <w:t xml:space="preserve"> las actas correspondientes de las sesiones en que se aprobaron.</w:t>
      </w:r>
    </w:p>
    <w:p w14:paraId="6BA41EAA" w14:textId="77777777" w:rsidR="00E741CF" w:rsidRPr="006710DE" w:rsidRDefault="00E741CF" w:rsidP="00E741CF">
      <w:pPr>
        <w:spacing w:line="360" w:lineRule="auto"/>
        <w:ind w:right="34"/>
        <w:contextualSpacing/>
        <w:jc w:val="both"/>
        <w:rPr>
          <w:rFonts w:ascii="Palatino Linotype" w:eastAsia="MS Mincho" w:hAnsi="Palatino Linotype" w:cs="Arial"/>
        </w:rPr>
      </w:pPr>
    </w:p>
    <w:p w14:paraId="1239461D" w14:textId="77777777" w:rsidR="00100622" w:rsidRPr="006710DE" w:rsidRDefault="00E741CF">
      <w:pPr>
        <w:numPr>
          <w:ilvl w:val="0"/>
          <w:numId w:val="1"/>
        </w:numPr>
        <w:spacing w:line="360" w:lineRule="auto"/>
        <w:ind w:left="0" w:right="49" w:firstLine="0"/>
        <w:contextualSpacing/>
        <w:jc w:val="both"/>
        <w:rPr>
          <w:rFonts w:ascii="Palatino Linotype" w:hAnsi="Palatino Linotype" w:cs="Bookman Old Style"/>
          <w:lang w:val="es-MX"/>
        </w:rPr>
      </w:pPr>
      <w:r w:rsidRPr="006710DE">
        <w:rPr>
          <w:rFonts w:ascii="Palatino Linotype" w:eastAsia="MS Mincho" w:hAnsi="Palatino Linotype" w:cs="Arial"/>
        </w:rPr>
        <w:t xml:space="preserve">Lo anterior resulta así, en virtud de que </w:t>
      </w:r>
      <w:r w:rsidR="00100622" w:rsidRPr="006710DE">
        <w:rPr>
          <w:rFonts w:ascii="Palatino Linotype" w:eastAsia="MS Mincho" w:hAnsi="Palatino Linotype" w:cs="Arial"/>
        </w:rPr>
        <w:t>las actas de cabildo son los documentos en que se registran las decisiones referentes a</w:t>
      </w:r>
      <w:r w:rsidR="00AA34F0" w:rsidRPr="006710DE">
        <w:rPr>
          <w:rFonts w:ascii="Palatino Linotype" w:eastAsia="MS Mincho" w:hAnsi="Palatino Linotype" w:cs="Arial"/>
        </w:rPr>
        <w:t xml:space="preserve"> </w:t>
      </w:r>
      <w:r w:rsidR="00100622" w:rsidRPr="006710DE">
        <w:rPr>
          <w:rFonts w:ascii="Palatino Linotype" w:eastAsia="MS Mincho" w:hAnsi="Palatino Linotype" w:cs="Arial"/>
        </w:rPr>
        <w:t>l</w:t>
      </w:r>
      <w:r w:rsidR="00AA34F0" w:rsidRPr="006710DE">
        <w:rPr>
          <w:rFonts w:ascii="Palatino Linotype" w:eastAsia="MS Mincho" w:hAnsi="Palatino Linotype" w:cs="Arial"/>
        </w:rPr>
        <w:t>as actividades de</w:t>
      </w:r>
      <w:r w:rsidR="00100622" w:rsidRPr="006710DE">
        <w:rPr>
          <w:rFonts w:ascii="Palatino Linotype" w:eastAsia="MS Mincho" w:hAnsi="Palatino Linotype" w:cs="Arial"/>
        </w:rPr>
        <w:t xml:space="preserve"> gobierno y a la administración pública municipal. </w:t>
      </w:r>
      <w:r w:rsidR="00100622" w:rsidRPr="006710DE">
        <w:rPr>
          <w:rFonts w:ascii="Palatino Linotype" w:hAnsi="Palatino Linotype"/>
        </w:rPr>
        <w:t xml:space="preserve">En ese contexto, la </w:t>
      </w:r>
      <w:r w:rsidR="00100622" w:rsidRPr="006710DE">
        <w:rPr>
          <w:rFonts w:ascii="Palatino Linotype" w:hAnsi="Palatino Linotype" w:cs="Bookman Old Style"/>
          <w:lang w:val="es-MX"/>
        </w:rPr>
        <w:t>Ley Orgánica Municipal del Estado de México vigente, dispone en sus artículos 15, 27, 28, 30 y 91</w:t>
      </w:r>
      <w:r w:rsidR="00100622" w:rsidRPr="006710DE">
        <w:rPr>
          <w:rStyle w:val="Refdenotaalpie"/>
          <w:rFonts w:ascii="Palatino Linotype" w:hAnsi="Palatino Linotype" w:cs="Bookman Old Style"/>
        </w:rPr>
        <w:footnoteReference w:id="2"/>
      </w:r>
      <w:r w:rsidR="00100622" w:rsidRPr="006710DE">
        <w:rPr>
          <w:rFonts w:ascii="Palatino Linotype" w:hAnsi="Palatino Linotype" w:cs="Bookman Old Style"/>
          <w:lang w:val="es-MX"/>
        </w:rPr>
        <w:t xml:space="preserve"> lo siguiente:</w:t>
      </w:r>
    </w:p>
    <w:p w14:paraId="3A437ECF" w14:textId="77777777" w:rsidR="00100622" w:rsidRPr="006710DE" w:rsidRDefault="00100622" w:rsidP="00100622">
      <w:pPr>
        <w:pStyle w:val="Prrafodelista"/>
        <w:rPr>
          <w:rFonts w:ascii="Palatino Linotype" w:hAnsi="Palatino Linotype" w:cs="Bookman Old Style"/>
          <w:lang w:val="es-MX"/>
        </w:rPr>
      </w:pPr>
    </w:p>
    <w:p w14:paraId="4A648E7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“Artículo 15.- </w:t>
      </w:r>
      <w:r w:rsidRPr="006710DE">
        <w:rPr>
          <w:rFonts w:ascii="Palatino Linotype" w:hAnsi="Palatino Linotype" w:cs="Bookman Old Style"/>
          <w:i/>
          <w:szCs w:val="20"/>
          <w:lang w:val="es-MX"/>
        </w:rPr>
        <w:t>Cada municipio será gobernado por un ayuntamiento de elección popular directa y no habrá ninguna autoridad intermedia entre éste y el Gobierno del Estado…</w:t>
      </w:r>
    </w:p>
    <w:p w14:paraId="0EBB093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p>
    <w:p w14:paraId="385E02A3"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Artículo 27.- </w:t>
      </w:r>
      <w:r w:rsidRPr="006710DE">
        <w:rPr>
          <w:rFonts w:ascii="Palatino Linotype" w:hAnsi="Palatino Linotype" w:cs="Bookman Old Style"/>
          <w:i/>
          <w:szCs w:val="20"/>
          <w:lang w:val="es-MX"/>
        </w:rPr>
        <w:t>Los ayuntamientos como órganos deliberantes, deberán resolver colegiadamente los asuntos de su competencia…</w:t>
      </w:r>
    </w:p>
    <w:p w14:paraId="0997F7C4"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p>
    <w:p w14:paraId="2608D7C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Artículo 28.- </w:t>
      </w:r>
      <w:r w:rsidRPr="006710DE">
        <w:rPr>
          <w:rFonts w:ascii="Palatino Linotype" w:hAnsi="Palatino Linotype" w:cs="Bookman Old Style"/>
          <w:i/>
          <w:szCs w:val="20"/>
          <w:lang w:val="es-MX"/>
        </w:rPr>
        <w:t>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3C4B6C6D"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Las sesiones de los ayuntamientos serán públicas y deberán transmitirse a través de la página de internet del municipio.</w:t>
      </w:r>
    </w:p>
    <w:p w14:paraId="348B57BB"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Las sesiones de los ayuntamientos se celebrarán en la sala de cabildos; y cuando la solemnidad del caso lo requiera, en el recinto previamente declarado oficial para tal objeto.</w:t>
      </w:r>
    </w:p>
    <w:p w14:paraId="60B17B5F"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Los ayuntamientos sesionarán en cabildo abierto cuando menos bimestralmente.</w:t>
      </w:r>
    </w:p>
    <w:p w14:paraId="13D6CE92"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El cabildo en sesión abierta es la sesión que celebra el Ayuntamiento, en la cual los habitantes participan directamente con derecho a voz pero sin voto, a fin de discutir asuntos de interés para la comunidad y con competencia sobre el mismo.</w:t>
      </w:r>
    </w:p>
    <w:p w14:paraId="32BF6F76"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lastRenderedPageBreak/>
        <w:t>En este tipo de sesiones el Ayuntamiento escuchará la opinión del público que participe en la Sesión y podrá tomarla en cuenta al dictaminar sus resoluciones.</w:t>
      </w:r>
    </w:p>
    <w:p w14:paraId="7523D316"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7A65EF4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Para la celebración de las sesiones se deberá contar con un orden del día que contenga como mínimo:</w:t>
      </w:r>
    </w:p>
    <w:p w14:paraId="339A1DA3"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a) </w:t>
      </w:r>
      <w:r w:rsidRPr="006710DE">
        <w:rPr>
          <w:rFonts w:ascii="Palatino Linotype" w:hAnsi="Palatino Linotype" w:cs="Bookman Old Style"/>
          <w:i/>
          <w:szCs w:val="20"/>
          <w:lang w:val="es-MX"/>
        </w:rPr>
        <w:t>Lista de Asistencia y en su caso declaración del quórum legal;</w:t>
      </w:r>
    </w:p>
    <w:p w14:paraId="3A6FC6C3"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b) </w:t>
      </w:r>
      <w:r w:rsidRPr="006710DE">
        <w:rPr>
          <w:rFonts w:ascii="Palatino Linotype" w:hAnsi="Palatino Linotype" w:cs="Bookman Old Style"/>
          <w:i/>
          <w:szCs w:val="20"/>
          <w:lang w:val="es-MX"/>
        </w:rPr>
        <w:t>Lectura, discusión y en su caso aprobación del acta de la sesión anterior;</w:t>
      </w:r>
    </w:p>
    <w:p w14:paraId="6D290ACB" w14:textId="77777777" w:rsidR="00100622" w:rsidRPr="006710DE" w:rsidRDefault="00100622" w:rsidP="00100622">
      <w:pPr>
        <w:pStyle w:val="Prrafodelista"/>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c) </w:t>
      </w:r>
      <w:r w:rsidRPr="006710DE">
        <w:rPr>
          <w:rFonts w:ascii="Palatino Linotype" w:hAnsi="Palatino Linotype" w:cs="Bookman Old Style"/>
          <w:i/>
          <w:szCs w:val="20"/>
          <w:lang w:val="es-MX"/>
        </w:rPr>
        <w:t>Aprobación del orden del día;</w:t>
      </w:r>
    </w:p>
    <w:p w14:paraId="5A8FF36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d) </w:t>
      </w:r>
      <w:r w:rsidRPr="006710DE">
        <w:rPr>
          <w:rFonts w:ascii="Palatino Linotype" w:hAnsi="Palatino Linotype" w:cs="Bookman Old Style"/>
          <w:i/>
          <w:szCs w:val="20"/>
          <w:lang w:val="es-MX"/>
        </w:rPr>
        <w:t>Presentación de asuntos y turno a Comisiones;</w:t>
      </w:r>
    </w:p>
    <w:p w14:paraId="5F7A62CE"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e) </w:t>
      </w:r>
      <w:r w:rsidRPr="006710DE">
        <w:rPr>
          <w:rFonts w:ascii="Palatino Linotype" w:hAnsi="Palatino Linotype" w:cs="Bookman Old Style"/>
          <w:i/>
          <w:szCs w:val="20"/>
          <w:lang w:val="es-MX"/>
        </w:rPr>
        <w:t>Lectura, discusión y en su caso, aprobación de los acuerdos; y</w:t>
      </w:r>
    </w:p>
    <w:p w14:paraId="752D5A3D"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f) </w:t>
      </w:r>
      <w:r w:rsidRPr="006710DE">
        <w:rPr>
          <w:rFonts w:ascii="Palatino Linotype" w:hAnsi="Palatino Linotype" w:cs="Bookman Old Style"/>
          <w:i/>
          <w:szCs w:val="20"/>
          <w:lang w:val="es-MX"/>
        </w:rPr>
        <w:t>Asuntos generales.</w:t>
      </w:r>
    </w:p>
    <w:p w14:paraId="67EBDB75"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Cuando asista público a las sesiones observará respeto y compostura, cuidando quien las  presida que por ningún motivo tome parte en las deliberaciones del ayuntamiento, ni exprese manifestaciones que alteren el orden en el recinto.</w:t>
      </w:r>
    </w:p>
    <w:p w14:paraId="5E4EF6B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Quien presida la sesión hará preservar el orden público, pudiendo ordenar al infractor abandonar el salón o en caso de reincidencia remitirlo a la autoridad competente para la sanción procedente.</w:t>
      </w:r>
    </w:p>
    <w:p w14:paraId="165C8555"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p>
    <w:p w14:paraId="7673CB18"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Bold"/>
          <w:b/>
          <w:bCs/>
          <w:i/>
          <w:szCs w:val="20"/>
          <w:lang w:val="es-MX"/>
        </w:rPr>
        <w:t xml:space="preserve">Artículo 30. </w:t>
      </w:r>
      <w:r w:rsidRPr="006710DE">
        <w:rPr>
          <w:rFonts w:ascii="Palatino Linotype" w:hAnsi="Palatino Linotype" w:cs="Bookman Old Style"/>
          <w:i/>
          <w:szCs w:val="20"/>
          <w:lang w:val="es-MX"/>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534340EB"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 xml:space="preserve">Todos los acuerdos de las sesiones que no contengan información clasificada y el resultado de su votación, serán difundidos cada mes en la Gaceta Municipal y </w:t>
      </w:r>
      <w:r w:rsidRPr="006710DE">
        <w:rPr>
          <w:rFonts w:ascii="Palatino Linotype" w:hAnsi="Palatino Linotype" w:cs="Bookman Old Style"/>
          <w:i/>
          <w:szCs w:val="20"/>
          <w:lang w:val="es-MX"/>
        </w:rPr>
        <w:lastRenderedPageBreak/>
        <w:t>en los estrados de la Secretaría del Ayuntamiento, así como los datos de identificación de las actas que contengan información clasificada, incluyendo en cada caso, el fundamento legal que clasifica la información.</w:t>
      </w:r>
    </w:p>
    <w:p w14:paraId="561E521C"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cs="Bookman Old Style"/>
          <w:i/>
          <w:szCs w:val="20"/>
          <w:lang w:val="es-MX"/>
        </w:rPr>
        <w:t xml:space="preserve">Para cada sesión se deberá contar con una versión estenográfica o </w:t>
      </w:r>
      <w:proofErr w:type="spellStart"/>
      <w:r w:rsidRPr="006710DE">
        <w:rPr>
          <w:rFonts w:ascii="Palatino Linotype" w:hAnsi="Palatino Linotype" w:cs="Bookman Old Style"/>
          <w:i/>
          <w:szCs w:val="20"/>
          <w:lang w:val="es-MX"/>
        </w:rPr>
        <w:t>videograbada</w:t>
      </w:r>
      <w:proofErr w:type="spellEnd"/>
      <w:r w:rsidRPr="006710DE">
        <w:rPr>
          <w:rFonts w:ascii="Palatino Linotype" w:hAnsi="Palatino Linotype" w:cs="Bookman Old Style"/>
          <w:i/>
          <w:szCs w:val="20"/>
          <w:lang w:val="es-MX"/>
        </w:rPr>
        <w:t xml:space="preserve"> que permita hacer las aclaraciones pertinentes, la cual formará parte del acta correspondiente. La versión estenográfica o </w:t>
      </w:r>
      <w:proofErr w:type="spellStart"/>
      <w:r w:rsidRPr="006710DE">
        <w:rPr>
          <w:rFonts w:ascii="Palatino Linotype" w:hAnsi="Palatino Linotype" w:cs="Bookman Old Style"/>
          <w:i/>
          <w:szCs w:val="20"/>
          <w:lang w:val="es-MX"/>
        </w:rPr>
        <w:t>videograbada</w:t>
      </w:r>
      <w:proofErr w:type="spellEnd"/>
      <w:r w:rsidRPr="006710DE">
        <w:rPr>
          <w:rFonts w:ascii="Palatino Linotype" w:hAnsi="Palatino Linotype" w:cs="Bookman Old Style"/>
          <w:i/>
          <w:szCs w:val="20"/>
          <w:lang w:val="es-MX"/>
        </w:rPr>
        <w:t xml:space="preserve"> deberá estar disponible en la página de internet del Ayuntamiento y en las oficinas de la Secretaría del Ayuntamiento.</w:t>
      </w:r>
    </w:p>
    <w:p w14:paraId="6440D4BC" w14:textId="77777777" w:rsidR="00100622" w:rsidRPr="006710DE" w:rsidRDefault="00100622" w:rsidP="00100622">
      <w:pPr>
        <w:pStyle w:val="Prrafodelista"/>
        <w:ind w:left="567" w:right="618"/>
        <w:jc w:val="both"/>
        <w:rPr>
          <w:rFonts w:ascii="Palatino Linotype" w:hAnsi="Palatino Linotype"/>
          <w:i/>
          <w:szCs w:val="20"/>
        </w:rPr>
      </w:pPr>
    </w:p>
    <w:p w14:paraId="262E24F6" w14:textId="77777777" w:rsidR="00100622" w:rsidRPr="006710DE" w:rsidRDefault="00100622" w:rsidP="00100622">
      <w:pPr>
        <w:pStyle w:val="Prrafodelista"/>
        <w:ind w:left="567" w:right="618"/>
        <w:jc w:val="both"/>
        <w:rPr>
          <w:rFonts w:ascii="Palatino Linotype" w:hAnsi="Palatino Linotype"/>
          <w:i/>
          <w:szCs w:val="20"/>
        </w:rPr>
      </w:pPr>
      <w:r w:rsidRPr="006710DE">
        <w:rPr>
          <w:rFonts w:ascii="Palatino Linotype" w:hAnsi="Palatino Linotype"/>
          <w:b/>
          <w:i/>
          <w:szCs w:val="20"/>
        </w:rPr>
        <w:t>Artículo 91.-</w:t>
      </w:r>
      <w:r w:rsidRPr="006710DE">
        <w:rPr>
          <w:rFonts w:ascii="Palatino Linotype" w:hAnsi="Palatino Linotype"/>
          <w:i/>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34CC416" w14:textId="77777777" w:rsidR="00100622" w:rsidRPr="006710DE" w:rsidRDefault="00100622" w:rsidP="00100622">
      <w:pPr>
        <w:pStyle w:val="Prrafodelista"/>
        <w:ind w:left="567" w:right="618"/>
        <w:jc w:val="both"/>
        <w:rPr>
          <w:rFonts w:ascii="Palatino Linotype" w:hAnsi="Palatino Linotype"/>
          <w:i/>
          <w:szCs w:val="20"/>
        </w:rPr>
      </w:pPr>
      <w:r w:rsidRPr="006710DE">
        <w:rPr>
          <w:rFonts w:ascii="Palatino Linotype" w:hAnsi="Palatino Linotype"/>
          <w:i/>
          <w:szCs w:val="20"/>
        </w:rPr>
        <w:t>I. Asistir a las sesiones del ayuntamiento y levantar las actas correspondientes;</w:t>
      </w:r>
    </w:p>
    <w:p w14:paraId="430B6E36" w14:textId="77777777" w:rsidR="00100622" w:rsidRPr="006710DE" w:rsidRDefault="00100622" w:rsidP="00100622">
      <w:pPr>
        <w:pStyle w:val="Prrafodelista"/>
        <w:ind w:left="567" w:right="618"/>
        <w:jc w:val="both"/>
        <w:rPr>
          <w:rFonts w:ascii="Palatino Linotype" w:hAnsi="Palatino Linotype"/>
          <w:i/>
          <w:szCs w:val="20"/>
        </w:rPr>
      </w:pPr>
      <w:r w:rsidRPr="006710DE">
        <w:rPr>
          <w:rFonts w:ascii="Palatino Linotype" w:hAnsi="Palatino Linotype"/>
          <w:i/>
          <w:szCs w:val="20"/>
        </w:rPr>
        <w:t>(…)</w:t>
      </w:r>
    </w:p>
    <w:p w14:paraId="288FEEE0" w14:textId="77777777" w:rsidR="00100622" w:rsidRPr="006710DE" w:rsidRDefault="00100622" w:rsidP="00100622">
      <w:pPr>
        <w:pStyle w:val="Prrafodelista"/>
        <w:autoSpaceDE w:val="0"/>
        <w:autoSpaceDN w:val="0"/>
        <w:adjustRightInd w:val="0"/>
        <w:ind w:left="567" w:right="618"/>
        <w:jc w:val="both"/>
        <w:rPr>
          <w:rFonts w:ascii="Palatino Linotype" w:hAnsi="Palatino Linotype" w:cs="Bookman Old Style"/>
          <w:i/>
          <w:szCs w:val="20"/>
          <w:lang w:val="es-MX"/>
        </w:rPr>
      </w:pPr>
      <w:r w:rsidRPr="006710DE">
        <w:rPr>
          <w:rFonts w:ascii="Palatino Linotype" w:hAnsi="Palatino Linotype"/>
          <w:i/>
          <w:szCs w:val="20"/>
        </w:rPr>
        <w:t>IV. Llevar y conservar los libros de actas de cabildo, obteniendo las firmas de los asistentes a las sesiones;…”</w:t>
      </w:r>
    </w:p>
    <w:p w14:paraId="34CBD860" w14:textId="77777777" w:rsidR="00100622" w:rsidRPr="006710DE" w:rsidRDefault="00100622" w:rsidP="00100622">
      <w:pPr>
        <w:pStyle w:val="Prrafodelista"/>
        <w:spacing w:before="240" w:after="240" w:line="360" w:lineRule="auto"/>
        <w:ind w:left="644"/>
        <w:jc w:val="both"/>
        <w:rPr>
          <w:rFonts w:ascii="Palatino Linotype" w:hAnsi="Palatino Linotype" w:cs="Bookman Old Style"/>
          <w:lang w:val="es-MX"/>
        </w:rPr>
      </w:pPr>
    </w:p>
    <w:p w14:paraId="0B389BEB" w14:textId="77777777" w:rsidR="00100622" w:rsidRPr="006710DE" w:rsidRDefault="00100622">
      <w:pPr>
        <w:pStyle w:val="Prrafodelista"/>
        <w:numPr>
          <w:ilvl w:val="0"/>
          <w:numId w:val="1"/>
        </w:numPr>
        <w:spacing w:before="240" w:after="240" w:line="360" w:lineRule="auto"/>
        <w:ind w:left="0" w:firstLine="0"/>
        <w:jc w:val="both"/>
        <w:rPr>
          <w:rFonts w:ascii="Palatino Linotype" w:hAnsi="Palatino Linotype" w:cs="Bookman Old Style"/>
          <w:lang w:val="es-MX"/>
        </w:rPr>
      </w:pPr>
      <w:r w:rsidRPr="006710DE">
        <w:rPr>
          <w:rFonts w:ascii="Palatino Linotype" w:hAnsi="Palatino Linotype" w:cs="Bookman Old Style"/>
          <w:lang w:val="es-MX"/>
        </w:rPr>
        <w:t xml:space="preserve">Bajo el marco del ordenamiento jurídico transcrito, el Ayuntamiento sesionara cuando menos una vez cada ocho días o cuantas veces sea necesario en asuntos de urgente resolución, debiendo levantar el </w:t>
      </w:r>
      <w:r w:rsidRPr="006710DE">
        <w:rPr>
          <w:rFonts w:ascii="Palatino Linotype" w:hAnsi="Palatino Linotype" w:cs="Arial"/>
        </w:rPr>
        <w:t>Secretario del Ayuntamiento,</w:t>
      </w:r>
      <w:r w:rsidRPr="006710DE">
        <w:rPr>
          <w:rFonts w:ascii="Palatino Linotype" w:hAnsi="Palatino Linotype" w:cs="Bookman Old Style"/>
          <w:lang w:val="es-MX"/>
        </w:rPr>
        <w:t xml:space="preserve"> de cada sesión </w:t>
      </w:r>
      <w:r w:rsidRPr="006710DE">
        <w:rPr>
          <w:rFonts w:ascii="Palatino Linotype" w:hAnsi="Palatino Linotype" w:cs="Arial"/>
        </w:rPr>
        <w:t xml:space="preserve">el acta correspondiente, que contenga: </w:t>
      </w:r>
      <w:r w:rsidRPr="006710DE">
        <w:rPr>
          <w:rFonts w:ascii="Palatino Linotype" w:hAnsi="Palatino Linotype" w:cs="Arial"/>
          <w:b/>
        </w:rPr>
        <w:t>los acuerdos, asuntos tratados y el resultado de la votación</w:t>
      </w:r>
      <w:r w:rsidRPr="006710DE">
        <w:rPr>
          <w:rFonts w:ascii="Palatino Linotype" w:hAnsi="Palatino Linotype" w:cs="Arial"/>
        </w:rPr>
        <w:t xml:space="preserve">. Además llevará y conservará el libro de las actas de cabildo con un extracto de las mismas, para el despacho de asuntos </w:t>
      </w:r>
      <w:r w:rsidRPr="006710DE">
        <w:rPr>
          <w:rFonts w:ascii="Palatino Linotype" w:hAnsi="Palatino Linotype" w:cs="Bookman Old Style"/>
          <w:lang w:val="es-MX"/>
        </w:rPr>
        <w:t xml:space="preserve">tratados; y cuando se trate de reglamentos y otras normas de carácter general en el Municipio, se debe hacer constar íntegramente en el libro de actas, así como el resultado de la </w:t>
      </w:r>
      <w:r w:rsidRPr="006710DE">
        <w:rPr>
          <w:rFonts w:ascii="Palatino Linotype" w:hAnsi="Palatino Linotype" w:cs="Bookman Old Style"/>
          <w:b/>
          <w:lang w:val="es-MX"/>
        </w:rPr>
        <w:t>votación y la firma de los miembros del ayuntamiento que hayan estado presentes</w:t>
      </w:r>
      <w:r w:rsidRPr="006710DE">
        <w:rPr>
          <w:rFonts w:ascii="Palatino Linotype" w:hAnsi="Palatino Linotype" w:cs="Bookman Old Style"/>
          <w:lang w:val="es-MX"/>
        </w:rPr>
        <w:t xml:space="preserve">, debiéndose difundir en la Gaceta Municipal, entre los habitantes del </w:t>
      </w:r>
      <w:r w:rsidRPr="006710DE">
        <w:rPr>
          <w:rFonts w:ascii="Palatino Linotype" w:hAnsi="Palatino Linotype" w:cs="Bookman Old Style"/>
          <w:lang w:val="es-MX"/>
        </w:rPr>
        <w:lastRenderedPageBreak/>
        <w:t>Municipio y en los estrados de la Secretaría del Ayuntamiento, siempre que se trate de acuerdos, que no contengan información clasificada.</w:t>
      </w:r>
    </w:p>
    <w:p w14:paraId="15C22CF6" w14:textId="77777777" w:rsidR="00100622" w:rsidRPr="006710DE" w:rsidRDefault="00100622" w:rsidP="00100622">
      <w:pPr>
        <w:pStyle w:val="Prrafodelista"/>
        <w:spacing w:before="240" w:after="240" w:line="360" w:lineRule="auto"/>
        <w:ind w:left="0"/>
        <w:jc w:val="both"/>
        <w:rPr>
          <w:rFonts w:ascii="Palatino Linotype" w:hAnsi="Palatino Linotype" w:cs="Bookman Old Style"/>
          <w:lang w:val="es-MX"/>
        </w:rPr>
      </w:pPr>
    </w:p>
    <w:p w14:paraId="5543A1BF" w14:textId="77777777" w:rsidR="0022712B" w:rsidRPr="006710DE" w:rsidRDefault="0006528F">
      <w:pPr>
        <w:pStyle w:val="Prrafodelista"/>
        <w:numPr>
          <w:ilvl w:val="0"/>
          <w:numId w:val="1"/>
        </w:numPr>
        <w:spacing w:line="360" w:lineRule="auto"/>
        <w:ind w:left="0" w:firstLine="0"/>
        <w:jc w:val="both"/>
        <w:rPr>
          <w:rFonts w:ascii="Palatino Linotype" w:hAnsi="Palatino Linotype" w:cs="Arial"/>
          <w:b/>
        </w:rPr>
      </w:pPr>
      <w:r w:rsidRPr="006710DE">
        <w:rPr>
          <w:rFonts w:ascii="Palatino Linotype" w:hAnsi="Palatino Linotype" w:cs="Arial"/>
        </w:rPr>
        <w:t xml:space="preserve">Por lo que en </w:t>
      </w:r>
      <w:r w:rsidR="00A4551B" w:rsidRPr="006710DE">
        <w:rPr>
          <w:rFonts w:ascii="Palatino Linotype" w:hAnsi="Palatino Linotype" w:cs="Arial"/>
        </w:rPr>
        <w:t>relatadas circunstancias</w:t>
      </w:r>
      <w:r w:rsidRPr="006710DE">
        <w:rPr>
          <w:rFonts w:ascii="Palatino Linotype" w:hAnsi="Palatino Linotype" w:cs="Arial"/>
        </w:rPr>
        <w:t xml:space="preserve"> resulta dable </w:t>
      </w:r>
      <w:r w:rsidRPr="006710DE">
        <w:rPr>
          <w:rFonts w:ascii="Palatino Linotype" w:hAnsi="Palatino Linotype" w:cs="Arial"/>
          <w:b/>
        </w:rPr>
        <w:t>MODIFICAR</w:t>
      </w:r>
      <w:r w:rsidRPr="006710DE">
        <w:rPr>
          <w:rFonts w:ascii="Palatino Linotype" w:hAnsi="Palatino Linotype" w:cs="Arial"/>
        </w:rPr>
        <w:t xml:space="preserve"> la respuesta emitida </w:t>
      </w:r>
      <w:r w:rsidR="00897A84" w:rsidRPr="006710DE">
        <w:rPr>
          <w:rFonts w:ascii="Palatino Linotype" w:hAnsi="Palatino Linotype" w:cs="Arial"/>
        </w:rPr>
        <w:t xml:space="preserve">por el </w:t>
      </w:r>
      <w:r w:rsidR="00897A84" w:rsidRPr="006710DE">
        <w:rPr>
          <w:rFonts w:ascii="Palatino Linotype" w:hAnsi="Palatino Linotype" w:cs="Arial"/>
          <w:b/>
        </w:rPr>
        <w:t>SUJETO OBLIGADO</w:t>
      </w:r>
      <w:r w:rsidR="0022712B" w:rsidRPr="006710DE">
        <w:rPr>
          <w:rFonts w:ascii="Palatino Linotype" w:hAnsi="Palatino Linotype" w:cs="Arial"/>
          <w:b/>
        </w:rPr>
        <w:t>,</w:t>
      </w:r>
      <w:r w:rsidR="00100622" w:rsidRPr="006710DE">
        <w:rPr>
          <w:rFonts w:ascii="Palatino Linotype" w:hAnsi="Palatino Linotype" w:cs="Arial"/>
        </w:rPr>
        <w:t xml:space="preserve"> a efecto de ordenar el soporte documental en el que conste o se advierta la </w:t>
      </w:r>
      <w:r w:rsidR="00100622" w:rsidRPr="006710DE">
        <w:rPr>
          <w:rFonts w:ascii="Palatino Linotype" w:hAnsi="Palatino Linotype" w:cs="Bookman Old Style"/>
          <w:lang w:val="es-MX"/>
        </w:rPr>
        <w:t>autorización</w:t>
      </w:r>
      <w:r w:rsidR="00A4551B" w:rsidRPr="006710DE">
        <w:rPr>
          <w:rFonts w:ascii="Palatino Linotype" w:hAnsi="Palatino Linotype" w:cs="Arial"/>
        </w:rPr>
        <w:t xml:space="preserve"> del cabildo para el otorgamiento de bonificaciones y </w:t>
      </w:r>
      <w:r w:rsidR="003B0352" w:rsidRPr="006710DE">
        <w:rPr>
          <w:rFonts w:ascii="Palatino Linotype" w:hAnsi="Palatino Linotype" w:cs="Arial"/>
        </w:rPr>
        <w:t>estímulos</w:t>
      </w:r>
      <w:r w:rsidR="00A4551B" w:rsidRPr="006710DE">
        <w:rPr>
          <w:rFonts w:ascii="Palatino Linotype" w:hAnsi="Palatino Linotype" w:cs="Arial"/>
        </w:rPr>
        <w:t xml:space="preserve"> en el pago del impuesto predial y </w:t>
      </w:r>
      <w:r w:rsidR="003B0352" w:rsidRPr="006710DE">
        <w:rPr>
          <w:rFonts w:ascii="Palatino Linotype" w:hAnsi="Palatino Linotype" w:cs="Arial"/>
        </w:rPr>
        <w:t>servicio</w:t>
      </w:r>
      <w:r w:rsidR="00A4551B" w:rsidRPr="006710DE">
        <w:rPr>
          <w:rFonts w:ascii="Palatino Linotype" w:hAnsi="Palatino Linotype" w:cs="Arial"/>
        </w:rPr>
        <w:t xml:space="preserve"> de agua potable</w:t>
      </w:r>
      <w:r w:rsidR="007F4C07" w:rsidRPr="006710DE">
        <w:rPr>
          <w:rFonts w:ascii="Palatino Linotype" w:hAnsi="Palatino Linotype" w:cs="Arial"/>
        </w:rPr>
        <w:t xml:space="preserve"> y drenaje</w:t>
      </w:r>
      <w:r w:rsidR="00A4551B" w:rsidRPr="006710DE">
        <w:rPr>
          <w:rFonts w:ascii="Palatino Linotype" w:hAnsi="Palatino Linotype" w:cs="Arial"/>
        </w:rPr>
        <w:t xml:space="preserve"> para el año 2022.</w:t>
      </w:r>
    </w:p>
    <w:p w14:paraId="1EA10810" w14:textId="77777777" w:rsidR="003B0352" w:rsidRPr="006710DE" w:rsidRDefault="003B0352" w:rsidP="003B0352">
      <w:pPr>
        <w:pStyle w:val="Prrafodelista"/>
        <w:rPr>
          <w:rFonts w:ascii="Palatino Linotype" w:hAnsi="Palatino Linotype" w:cs="Arial"/>
          <w:b/>
        </w:rPr>
      </w:pPr>
    </w:p>
    <w:p w14:paraId="22BF01F7" w14:textId="77777777" w:rsidR="003B0352" w:rsidRPr="006710DE" w:rsidRDefault="00AA34F0">
      <w:pPr>
        <w:pStyle w:val="Prrafodelista"/>
        <w:numPr>
          <w:ilvl w:val="0"/>
          <w:numId w:val="1"/>
        </w:numPr>
        <w:spacing w:line="360" w:lineRule="auto"/>
        <w:ind w:left="0" w:firstLine="0"/>
        <w:jc w:val="both"/>
        <w:rPr>
          <w:rFonts w:ascii="Palatino Linotype" w:hAnsi="Palatino Linotype" w:cs="Arial"/>
          <w:b/>
        </w:rPr>
      </w:pPr>
      <w:r w:rsidRPr="006710DE">
        <w:rPr>
          <w:rFonts w:ascii="Palatino Linotype" w:hAnsi="Palatino Linotype" w:cs="Arial"/>
        </w:rPr>
        <w:t>En ese sentido, recordar que</w:t>
      </w:r>
      <w:r w:rsidR="003B0352" w:rsidRPr="006710DE">
        <w:rPr>
          <w:rFonts w:ascii="Palatino Linotype" w:hAnsi="Palatino Linotype" w:cs="Arial"/>
        </w:rPr>
        <w:t xml:space="preserve"> el particular en su solicitud </w:t>
      </w:r>
      <w:r w:rsidRPr="006710DE">
        <w:rPr>
          <w:rFonts w:ascii="Palatino Linotype" w:hAnsi="Palatino Linotype" w:cs="Arial"/>
        </w:rPr>
        <w:t xml:space="preserve">de información </w:t>
      </w:r>
      <w:r w:rsidR="003B0352" w:rsidRPr="006710DE">
        <w:rPr>
          <w:rFonts w:ascii="Palatino Linotype" w:hAnsi="Palatino Linotype" w:cs="Arial"/>
        </w:rPr>
        <w:t>señal</w:t>
      </w:r>
      <w:r w:rsidRPr="006710DE">
        <w:rPr>
          <w:rFonts w:ascii="Palatino Linotype" w:hAnsi="Palatino Linotype" w:cs="Arial"/>
        </w:rPr>
        <w:t>ó</w:t>
      </w:r>
      <w:r w:rsidR="003B0352" w:rsidRPr="006710DE">
        <w:rPr>
          <w:rFonts w:ascii="Palatino Linotype" w:hAnsi="Palatino Linotype" w:cs="Arial"/>
        </w:rPr>
        <w:t xml:space="preserve"> </w:t>
      </w:r>
      <w:r w:rsidRPr="006710DE">
        <w:rPr>
          <w:rFonts w:ascii="Palatino Linotype" w:hAnsi="Palatino Linotype" w:cs="Arial"/>
        </w:rPr>
        <w:t>“</w:t>
      </w:r>
      <w:r w:rsidR="003B0352" w:rsidRPr="006710DE">
        <w:rPr>
          <w:rFonts w:ascii="Palatino Linotype" w:hAnsi="Palatino Linotype" w:cs="Arial"/>
        </w:rPr>
        <w:t>visto bueno</w:t>
      </w:r>
      <w:r w:rsidRPr="006710DE">
        <w:rPr>
          <w:rFonts w:ascii="Palatino Linotype" w:hAnsi="Palatino Linotype" w:cs="Arial"/>
        </w:rPr>
        <w:t>”</w:t>
      </w:r>
      <w:r w:rsidR="003B0352" w:rsidRPr="006710DE">
        <w:rPr>
          <w:rFonts w:ascii="Palatino Linotype" w:hAnsi="Palatino Linotype" w:cs="Arial"/>
        </w:rPr>
        <w:t xml:space="preserve"> de </w:t>
      </w:r>
      <w:r w:rsidRPr="006710DE">
        <w:rPr>
          <w:rFonts w:ascii="Palatino Linotype" w:hAnsi="Palatino Linotype" w:cs="Arial"/>
        </w:rPr>
        <w:t>“</w:t>
      </w:r>
      <w:r w:rsidR="003B0352" w:rsidRPr="006710DE">
        <w:rPr>
          <w:rFonts w:ascii="Palatino Linotype" w:hAnsi="Palatino Linotype" w:cs="Arial"/>
        </w:rPr>
        <w:t>cada uno de los regidores</w:t>
      </w:r>
      <w:r w:rsidRPr="006710DE">
        <w:rPr>
          <w:rFonts w:ascii="Palatino Linotype" w:hAnsi="Palatino Linotype" w:cs="Arial"/>
        </w:rPr>
        <w:t>”</w:t>
      </w:r>
      <w:r w:rsidR="003B0352" w:rsidRPr="006710DE">
        <w:rPr>
          <w:rFonts w:ascii="Palatino Linotype" w:hAnsi="Palatino Linotype" w:cs="Arial"/>
        </w:rPr>
        <w:t xml:space="preserve"> para otorgar descuentos; también lo es que los particulares no se encuentran obligados a conocer la terminología técnica o jurídica especifica del soporte documental al que desean acceder</w:t>
      </w:r>
      <w:r w:rsidRPr="006710DE">
        <w:rPr>
          <w:rFonts w:ascii="Palatino Linotype" w:hAnsi="Palatino Linotype" w:cs="Arial"/>
        </w:rPr>
        <w:t>, bastando con otorgar una expresión documental</w:t>
      </w:r>
      <w:r w:rsidR="003B0352" w:rsidRPr="006710DE">
        <w:rPr>
          <w:rFonts w:ascii="Palatino Linotype" w:hAnsi="Palatino Linotype" w:cs="Arial"/>
        </w:rPr>
        <w:t>, por lo que este Instituto cuenta con la facultad de realizar una suplencia de la queja para subsanar cualquier deficiencia, sin cambiar los hechos expuestos, con fundamento en lo dispuesto en el artículo 181 de la</w:t>
      </w:r>
      <w:r w:rsidR="003B0352" w:rsidRPr="006710DE">
        <w:t xml:space="preserve"> </w:t>
      </w:r>
      <w:r w:rsidR="003B0352" w:rsidRPr="006710DE">
        <w:rPr>
          <w:rFonts w:ascii="Palatino Linotype" w:hAnsi="Palatino Linotype" w:cs="Arial"/>
        </w:rPr>
        <w:t>Ley de Transparencia y Acceso a la Información Pública del Estado de México y Municipios, a saber:</w:t>
      </w:r>
    </w:p>
    <w:p w14:paraId="14BB2465" w14:textId="77777777" w:rsidR="003B0352" w:rsidRPr="006710DE" w:rsidRDefault="003B0352" w:rsidP="003B0352">
      <w:pPr>
        <w:pStyle w:val="Prrafodelista"/>
        <w:rPr>
          <w:rFonts w:ascii="Palatino Linotype" w:hAnsi="Palatino Linotype" w:cs="Arial"/>
          <w:b/>
        </w:rPr>
      </w:pPr>
    </w:p>
    <w:p w14:paraId="6A6FEAFD" w14:textId="77777777" w:rsidR="003B0352" w:rsidRPr="006710DE" w:rsidRDefault="003B0352" w:rsidP="003B0352">
      <w:pPr>
        <w:pStyle w:val="Prrafodelista"/>
        <w:ind w:left="567" w:right="476"/>
        <w:jc w:val="both"/>
        <w:rPr>
          <w:rFonts w:ascii="Palatino Linotype" w:hAnsi="Palatino Linotype" w:cs="Arial"/>
          <w:i/>
        </w:rPr>
      </w:pPr>
      <w:r w:rsidRPr="006710DE">
        <w:rPr>
          <w:rFonts w:ascii="Palatino Linotype" w:hAnsi="Palatino Linotype" w:cs="Arial"/>
          <w:i/>
        </w:rPr>
        <w:t>“Artículo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6296E3DE" w14:textId="77777777" w:rsidR="003B0352" w:rsidRPr="006710DE" w:rsidRDefault="003B0352" w:rsidP="003B0352">
      <w:pPr>
        <w:pStyle w:val="Prrafodelista"/>
        <w:ind w:left="567" w:right="476"/>
        <w:jc w:val="both"/>
        <w:rPr>
          <w:rFonts w:ascii="Palatino Linotype" w:hAnsi="Palatino Linotype" w:cs="Arial"/>
          <w:i/>
        </w:rPr>
      </w:pPr>
      <w:r w:rsidRPr="006710DE">
        <w:rPr>
          <w:rFonts w:ascii="Palatino Linotype" w:hAnsi="Palatino Linotype" w:cs="Arial"/>
          <w:i/>
        </w:rPr>
        <w:lastRenderedPageBreak/>
        <w:t>La prevención tendrá el efecto de interrumpir el plazo que tiene el Instituto para resolver el recurso, por lo que comenzará a computarse a partir del día siguiente a su desahogo.</w:t>
      </w:r>
    </w:p>
    <w:p w14:paraId="51B0B46F" w14:textId="77777777" w:rsidR="003B0352" w:rsidRPr="006710DE" w:rsidRDefault="003B0352" w:rsidP="003B0352">
      <w:pPr>
        <w:pStyle w:val="Prrafodelista"/>
        <w:ind w:left="567" w:right="476"/>
        <w:jc w:val="both"/>
        <w:rPr>
          <w:rFonts w:ascii="Palatino Linotype" w:hAnsi="Palatino Linotype" w:cs="Arial"/>
          <w:i/>
        </w:rPr>
      </w:pPr>
      <w:r w:rsidRPr="006710DE">
        <w:rPr>
          <w:rFonts w:ascii="Palatino Linotype" w:hAnsi="Palatino Linotype" w:cs="Arial"/>
          <w:i/>
        </w:rPr>
        <w:t>No podrá prevenirse por el nombre que proporcione el solicitante.</w:t>
      </w:r>
    </w:p>
    <w:p w14:paraId="0306D8AD" w14:textId="77777777" w:rsidR="003B0352" w:rsidRPr="006710DE" w:rsidRDefault="003B0352" w:rsidP="003B0352">
      <w:pPr>
        <w:pStyle w:val="Prrafodelista"/>
        <w:ind w:left="567" w:right="476"/>
        <w:jc w:val="both"/>
        <w:rPr>
          <w:rFonts w:ascii="Palatino Linotype" w:hAnsi="Palatino Linotype" w:cs="Arial"/>
          <w:i/>
        </w:rPr>
      </w:pPr>
      <w:r w:rsidRPr="006710DE">
        <w:rPr>
          <w:rFonts w:ascii="Palatino Linotype" w:hAnsi="Palatino Linotype" w:cs="Arial"/>
          <w:i/>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14:paraId="38B309DD" w14:textId="77777777" w:rsidR="003B0352" w:rsidRPr="006710DE" w:rsidRDefault="003B0352" w:rsidP="003B0352">
      <w:pPr>
        <w:pStyle w:val="Prrafodelista"/>
        <w:ind w:left="567" w:right="476"/>
        <w:jc w:val="both"/>
        <w:rPr>
          <w:rFonts w:ascii="Palatino Linotype" w:hAnsi="Palatino Linotype" w:cs="Arial"/>
          <w:b/>
          <w:i/>
        </w:rPr>
      </w:pPr>
      <w:r w:rsidRPr="006710DE">
        <w:rPr>
          <w:rFonts w:ascii="Palatino Linotype" w:hAnsi="Palatino Linotype" w:cs="Arial"/>
          <w:b/>
          <w:i/>
        </w:rPr>
        <w:t>Durante el procedimiento deberá aplicarse la suplencia de la queja a favor del recurrente, sin cambiar los hechos expuesto</w:t>
      </w:r>
      <w:r w:rsidRPr="006710DE">
        <w:rPr>
          <w:rFonts w:ascii="Palatino Linotype" w:hAnsi="Palatino Linotype" w:cs="Arial"/>
          <w:i/>
        </w:rPr>
        <w:t>s, asegurándose de que las partes puedan presentar, de manera oral o escrita, los argumentos que funden y motiven sus pretensiones.</w:t>
      </w:r>
    </w:p>
    <w:p w14:paraId="478E32C9" w14:textId="77777777" w:rsidR="003B0352" w:rsidRPr="006710DE" w:rsidRDefault="003B0352" w:rsidP="003B0352">
      <w:pPr>
        <w:pStyle w:val="Prrafodelista"/>
        <w:ind w:left="567" w:right="476"/>
        <w:jc w:val="both"/>
        <w:rPr>
          <w:rFonts w:ascii="Palatino Linotype" w:hAnsi="Palatino Linotype" w:cs="Arial"/>
          <w:i/>
        </w:rPr>
      </w:pPr>
      <w:r w:rsidRPr="006710DE">
        <w:rPr>
          <w:rFonts w:ascii="Palatino Linotype" w:hAnsi="Palatino Linotype" w:cs="Arial"/>
          <w:i/>
        </w:rPr>
        <w:t>Para el caso de interposición del recurso de revisión a través de la Plataforma Nacional o la plataforma que para tales efectos habilite el Instituto, éste podrá solicitar al particular subsane las deficiencias por ese medio.”</w:t>
      </w:r>
    </w:p>
    <w:p w14:paraId="353F2F26" w14:textId="77777777" w:rsidR="00100622" w:rsidRPr="006710DE" w:rsidRDefault="00100622" w:rsidP="00100622">
      <w:pPr>
        <w:pStyle w:val="Prrafodelista"/>
        <w:rPr>
          <w:rFonts w:ascii="Palatino Linotype" w:hAnsi="Palatino Linotype" w:cs="Arial"/>
          <w:b/>
        </w:rPr>
      </w:pPr>
    </w:p>
    <w:p w14:paraId="54008E62" w14:textId="77777777" w:rsidR="00897A84" w:rsidRPr="006710DE" w:rsidRDefault="0022712B">
      <w:pPr>
        <w:numPr>
          <w:ilvl w:val="0"/>
          <w:numId w:val="1"/>
        </w:numPr>
        <w:spacing w:line="360" w:lineRule="auto"/>
        <w:ind w:left="0" w:right="34" w:firstLine="0"/>
        <w:contextualSpacing/>
        <w:jc w:val="both"/>
        <w:rPr>
          <w:rFonts w:ascii="Palatino Linotype" w:eastAsia="MS Mincho" w:hAnsi="Palatino Linotype" w:cs="Arial"/>
        </w:rPr>
      </w:pPr>
      <w:r w:rsidRPr="006710DE">
        <w:rPr>
          <w:rFonts w:ascii="Palatino Linotype" w:hAnsi="Palatino Linotype" w:cs="Arial"/>
        </w:rPr>
        <w:t xml:space="preserve">Así las cosas, se reitera la procedencia de la entrega de la información </w:t>
      </w:r>
      <w:r w:rsidR="003B0352" w:rsidRPr="006710DE">
        <w:rPr>
          <w:rFonts w:ascii="Palatino Linotype" w:hAnsi="Palatino Linotype" w:cs="Arial"/>
        </w:rPr>
        <w:t xml:space="preserve">de referencia, con lo cual quedaría por colmado el derecho de acceso a la información del ahora </w:t>
      </w:r>
      <w:r w:rsidR="003B0352" w:rsidRPr="006710DE">
        <w:rPr>
          <w:rFonts w:ascii="Palatino Linotype" w:hAnsi="Palatino Linotype" w:cs="Arial"/>
          <w:b/>
        </w:rPr>
        <w:t>RECURRENTE</w:t>
      </w:r>
      <w:r w:rsidRPr="006710DE">
        <w:rPr>
          <w:rFonts w:ascii="Palatino Linotype" w:hAnsi="Palatino Linotype" w:cs="Arial"/>
        </w:rPr>
        <w:t xml:space="preserve">; </w:t>
      </w:r>
      <w:r w:rsidR="003B0352" w:rsidRPr="006710DE">
        <w:rPr>
          <w:rFonts w:ascii="Palatino Linotype" w:hAnsi="Palatino Linotype" w:cs="Arial"/>
        </w:rPr>
        <w:t>toda vez</w:t>
      </w:r>
      <w:r w:rsidRPr="006710DE">
        <w:rPr>
          <w:rFonts w:ascii="Palatino Linotype" w:hAnsi="Palatino Linotype" w:cs="Arial"/>
        </w:rPr>
        <w:t xml:space="preserve"> que</w:t>
      </w:r>
      <w:r w:rsidR="00897A84" w:rsidRPr="006710DE">
        <w:rPr>
          <w:rFonts w:ascii="Palatino Linotype" w:hAnsi="Palatino Linotype" w:cs="Arial"/>
        </w:rPr>
        <w:t xml:space="preserve"> </w:t>
      </w:r>
      <w:r w:rsidRPr="006710DE">
        <w:rPr>
          <w:rFonts w:ascii="Palatino Linotype" w:hAnsi="Palatino Linotype" w:cs="Arial"/>
        </w:rPr>
        <w:t>e</w:t>
      </w:r>
      <w:r w:rsidR="00897A84" w:rsidRPr="006710DE">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897A84" w:rsidRPr="006710DE">
        <w:rPr>
          <w:rFonts w:ascii="Palatino Linotype" w:hAnsi="Palatino Linotype" w:cs="Arial"/>
          <w:color w:val="000000"/>
        </w:rPr>
        <w:t xml:space="preserve"> </w:t>
      </w:r>
      <w:r w:rsidR="00897A84" w:rsidRPr="006710DE">
        <w:rPr>
          <w:rFonts w:ascii="Palatino Linotype" w:hAnsi="Palatino Linotype" w:cs="Arial"/>
          <w:b/>
          <w:color w:val="000000"/>
        </w:rPr>
        <w:t>SUJETO OBLIGADO</w:t>
      </w:r>
      <w:r w:rsidR="00897A84" w:rsidRPr="006710D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897A84" w:rsidRPr="006710DE">
        <w:rPr>
          <w:rFonts w:ascii="Palatino Linotype" w:hAnsi="Palatino Linotype" w:cs="Arial"/>
          <w:b/>
          <w:color w:val="000000"/>
        </w:rPr>
        <w:t xml:space="preserve">Constitución Política de los Estados Unidos Mexicanos </w:t>
      </w:r>
      <w:r w:rsidR="00897A84" w:rsidRPr="006710DE">
        <w:rPr>
          <w:rFonts w:ascii="Palatino Linotype" w:hAnsi="Palatino Linotype" w:cs="Arial"/>
          <w:color w:val="000000"/>
        </w:rPr>
        <w:t xml:space="preserve">al señalar la obligación de “promover, </w:t>
      </w:r>
      <w:r w:rsidR="00897A84" w:rsidRPr="006710DE">
        <w:rPr>
          <w:rFonts w:ascii="Palatino Linotype" w:hAnsi="Palatino Linotype" w:cs="Arial"/>
          <w:b/>
          <w:color w:val="000000"/>
        </w:rPr>
        <w:t>respetar</w:t>
      </w:r>
      <w:r w:rsidR="00897A84" w:rsidRPr="006710DE">
        <w:rPr>
          <w:rFonts w:ascii="Palatino Linotype" w:hAnsi="Palatino Linotype" w:cs="Arial"/>
          <w:color w:val="000000"/>
        </w:rPr>
        <w:t xml:space="preserve">, proteger y </w:t>
      </w:r>
      <w:r w:rsidR="00897A84" w:rsidRPr="006710DE">
        <w:rPr>
          <w:rFonts w:ascii="Palatino Linotype" w:hAnsi="Palatino Linotype" w:cs="Arial"/>
          <w:b/>
          <w:color w:val="000000"/>
        </w:rPr>
        <w:t>garantizar</w:t>
      </w:r>
      <w:r w:rsidR="00897A84" w:rsidRPr="006710DE">
        <w:rPr>
          <w:rFonts w:ascii="Palatino Linotype" w:hAnsi="Palatino Linotype" w:cs="Arial"/>
          <w:color w:val="000000"/>
        </w:rPr>
        <w:t xml:space="preserve"> los derechos humanos”, entre los cuales se encuentra dicho derecho. </w:t>
      </w:r>
    </w:p>
    <w:p w14:paraId="34632DAE" w14:textId="77777777" w:rsidR="00897A84" w:rsidRPr="006710DE" w:rsidRDefault="00897A84">
      <w:pPr>
        <w:numPr>
          <w:ilvl w:val="0"/>
          <w:numId w:val="1"/>
        </w:numPr>
        <w:tabs>
          <w:tab w:val="left" w:pos="284"/>
        </w:tabs>
        <w:spacing w:before="240" w:after="240" w:line="360" w:lineRule="auto"/>
        <w:ind w:left="0" w:firstLine="0"/>
        <w:contextualSpacing/>
        <w:jc w:val="both"/>
        <w:rPr>
          <w:rFonts w:ascii="Palatino Linotype" w:hAnsi="Palatino Linotype"/>
        </w:rPr>
      </w:pPr>
      <w:r w:rsidRPr="006710DE">
        <w:rPr>
          <w:rFonts w:ascii="Palatino Linotype" w:hAnsi="Palatino Linotype"/>
        </w:rPr>
        <w:lastRenderedPageBreak/>
        <w:t xml:space="preserve">Definiendo el Derecho de Acceso a la Información Pública como: </w:t>
      </w:r>
      <w:r w:rsidRPr="006710DE">
        <w:rPr>
          <w:rFonts w:ascii="Palatino Linotype" w:hAnsi="Palatino Linotype"/>
          <w:i/>
          <w:color w:val="000000"/>
        </w:rPr>
        <w:t>La igualdad de oportunidades para recibir, buscar e impartir información</w:t>
      </w:r>
      <w:r w:rsidRPr="006710DE">
        <w:rPr>
          <w:rFonts w:ascii="Palatino Linotype" w:hAnsi="Palatino Linotype"/>
          <w:i/>
          <w:color w:val="000000"/>
          <w:vertAlign w:val="superscript"/>
        </w:rPr>
        <w:footnoteReference w:id="3"/>
      </w:r>
      <w:r w:rsidRPr="006710D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10DE">
        <w:rPr>
          <w:rFonts w:ascii="Palatino Linotype" w:hAnsi="Palatino Linotype"/>
          <w:i/>
          <w:color w:val="000000"/>
          <w:vertAlign w:val="superscript"/>
        </w:rPr>
        <w:footnoteReference w:id="4"/>
      </w:r>
      <w:r w:rsidRPr="006710DE">
        <w:rPr>
          <w:rFonts w:ascii="Palatino Linotype" w:hAnsi="Palatino Linotype"/>
          <w:color w:val="000000"/>
        </w:rPr>
        <w:t>que se constituye como una herramienta fundamental para ejercer</w:t>
      </w:r>
      <w:r w:rsidRPr="006710D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710DE">
        <w:rPr>
          <w:rFonts w:ascii="Palatino Linotype" w:hAnsi="Palatino Linotype"/>
          <w:i/>
          <w:color w:val="000000"/>
          <w:vertAlign w:val="superscript"/>
        </w:rPr>
        <w:footnoteReference w:id="5"/>
      </w:r>
      <w:r w:rsidRPr="006710DE">
        <w:rPr>
          <w:rFonts w:ascii="Palatino Linotype" w:hAnsi="Palatino Linotype"/>
          <w:color w:val="000000"/>
        </w:rPr>
        <w:t>fomentando</w:t>
      </w:r>
      <w:r w:rsidRPr="006710DE">
        <w:rPr>
          <w:rFonts w:ascii="Palatino Linotype" w:hAnsi="Palatino Linotype"/>
          <w:i/>
          <w:color w:val="000000"/>
        </w:rPr>
        <w:t xml:space="preserve"> la transparencia de las actividades estatales y </w:t>
      </w:r>
      <w:r w:rsidRPr="006710DE">
        <w:rPr>
          <w:rFonts w:ascii="Palatino Linotype" w:hAnsi="Palatino Linotype"/>
          <w:color w:val="000000"/>
        </w:rPr>
        <w:t>promoviendo</w:t>
      </w:r>
      <w:r w:rsidRPr="006710DE">
        <w:rPr>
          <w:rFonts w:ascii="Palatino Linotype" w:hAnsi="Palatino Linotype"/>
          <w:i/>
          <w:color w:val="000000"/>
        </w:rPr>
        <w:t xml:space="preserve"> la responsabilidad de los funcionarios sobre su gestión pública,</w:t>
      </w:r>
      <w:r w:rsidRPr="006710DE">
        <w:rPr>
          <w:rFonts w:ascii="Palatino Linotype" w:hAnsi="Palatino Linotype"/>
          <w:i/>
          <w:color w:val="000000"/>
          <w:vertAlign w:val="superscript"/>
        </w:rPr>
        <w:footnoteReference w:id="6"/>
      </w:r>
      <w:r w:rsidRPr="006710DE">
        <w:rPr>
          <w:rFonts w:ascii="Palatino Linotype" w:hAnsi="Palatino Linotype"/>
          <w:color w:val="000000"/>
        </w:rPr>
        <w:t>que permite</w:t>
      </w:r>
      <w:r w:rsidRPr="006710D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BDC2B26" w14:textId="77777777" w:rsidR="00F3380C" w:rsidRPr="006710DE" w:rsidRDefault="00F3380C" w:rsidP="00F3380C">
      <w:pPr>
        <w:tabs>
          <w:tab w:val="left" w:pos="284"/>
        </w:tabs>
        <w:spacing w:before="240" w:after="240" w:line="360" w:lineRule="auto"/>
        <w:contextualSpacing/>
        <w:jc w:val="both"/>
        <w:rPr>
          <w:rFonts w:ascii="Palatino Linotype" w:hAnsi="Palatino Linotype"/>
        </w:rPr>
      </w:pPr>
    </w:p>
    <w:p w14:paraId="287040D3" w14:textId="77777777" w:rsidR="00897A84" w:rsidRPr="006710DE" w:rsidRDefault="00897A84">
      <w:pPr>
        <w:numPr>
          <w:ilvl w:val="0"/>
          <w:numId w:val="1"/>
        </w:numPr>
        <w:tabs>
          <w:tab w:val="left" w:pos="284"/>
        </w:tabs>
        <w:spacing w:before="240" w:after="240" w:line="360" w:lineRule="auto"/>
        <w:ind w:left="0" w:firstLine="0"/>
        <w:contextualSpacing/>
        <w:jc w:val="both"/>
        <w:rPr>
          <w:rFonts w:ascii="Palatino Linotype" w:hAnsi="Palatino Linotype"/>
          <w:i/>
        </w:rPr>
      </w:pPr>
      <w:r w:rsidRPr="006710D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73A754" w14:textId="77777777" w:rsidR="00897A84" w:rsidRPr="006710DE" w:rsidRDefault="00897A84" w:rsidP="0022712B">
      <w:pPr>
        <w:tabs>
          <w:tab w:val="left" w:pos="284"/>
        </w:tabs>
        <w:spacing w:before="240" w:after="240" w:line="360" w:lineRule="auto"/>
        <w:contextualSpacing/>
        <w:jc w:val="both"/>
        <w:rPr>
          <w:rFonts w:ascii="Palatino Linotype" w:hAnsi="Palatino Linotype"/>
          <w:i/>
        </w:rPr>
      </w:pPr>
      <w:r w:rsidRPr="006710DE">
        <w:rPr>
          <w:rFonts w:ascii="Palatino Linotype" w:hAnsi="Palatino Linotype"/>
          <w:i/>
        </w:rPr>
        <w:t xml:space="preserve"> </w:t>
      </w:r>
    </w:p>
    <w:p w14:paraId="70E7490F" w14:textId="77777777" w:rsidR="00897A84" w:rsidRPr="006710DE" w:rsidRDefault="00897A84">
      <w:pPr>
        <w:numPr>
          <w:ilvl w:val="0"/>
          <w:numId w:val="1"/>
        </w:numPr>
        <w:tabs>
          <w:tab w:val="left" w:pos="284"/>
        </w:tabs>
        <w:spacing w:before="240" w:line="360" w:lineRule="auto"/>
        <w:ind w:left="0" w:firstLine="0"/>
        <w:contextualSpacing/>
        <w:jc w:val="both"/>
        <w:rPr>
          <w:rFonts w:ascii="Palatino Linotype" w:hAnsi="Palatino Linotype"/>
        </w:rPr>
      </w:pPr>
      <w:r w:rsidRPr="006710D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w:t>
      </w:r>
      <w:r w:rsidRPr="006710DE">
        <w:rPr>
          <w:rFonts w:ascii="Palatino Linotype" w:hAnsi="Palatino Linotype" w:cs="Arial"/>
        </w:rPr>
        <w:lastRenderedPageBreak/>
        <w:t xml:space="preserve">regirá </w:t>
      </w:r>
      <w:r w:rsidRPr="006710DE">
        <w:rPr>
          <w:rFonts w:ascii="Palatino Linotype" w:hAnsi="Palatino Linotype" w:cs="Arial"/>
          <w:i/>
        </w:rPr>
        <w:t>por los principios de simplicidad, rapidez gratuidad del procedimiento, auxilio y orientación a los particulares</w:t>
      </w:r>
      <w:r w:rsidRPr="006710DE">
        <w:rPr>
          <w:rFonts w:ascii="Palatino Linotype" w:hAnsi="Palatino Linotype" w:cs="Arial"/>
        </w:rPr>
        <w:t xml:space="preserve">, contemplando el derecho de las personas con discapacidad y hablantes de lengua indígena. </w:t>
      </w:r>
    </w:p>
    <w:p w14:paraId="73EAB4EA" w14:textId="77777777" w:rsidR="00897A84" w:rsidRPr="006710DE" w:rsidRDefault="00897A84" w:rsidP="0022712B">
      <w:pPr>
        <w:tabs>
          <w:tab w:val="left" w:pos="284"/>
        </w:tabs>
        <w:spacing w:before="240" w:after="240" w:line="360" w:lineRule="auto"/>
        <w:contextualSpacing/>
        <w:jc w:val="both"/>
        <w:rPr>
          <w:rFonts w:ascii="Palatino Linotype" w:hAnsi="Palatino Linotype"/>
        </w:rPr>
      </w:pPr>
    </w:p>
    <w:p w14:paraId="0E2B6794" w14:textId="77777777" w:rsidR="00897A84" w:rsidRPr="006710DE" w:rsidRDefault="00897A84">
      <w:pPr>
        <w:numPr>
          <w:ilvl w:val="0"/>
          <w:numId w:val="1"/>
        </w:numPr>
        <w:tabs>
          <w:tab w:val="left" w:pos="284"/>
        </w:tabs>
        <w:spacing w:before="240" w:after="240" w:line="360" w:lineRule="auto"/>
        <w:ind w:left="0" w:firstLine="0"/>
        <w:contextualSpacing/>
        <w:jc w:val="both"/>
        <w:rPr>
          <w:rFonts w:ascii="Palatino Linotype" w:hAnsi="Palatino Linotype"/>
        </w:rPr>
      </w:pPr>
      <w:r w:rsidRPr="006710DE">
        <w:rPr>
          <w:rFonts w:ascii="Palatino Linotype" w:hAnsi="Palatino Linotype"/>
        </w:rPr>
        <w:t xml:space="preserve">Es así que la </w:t>
      </w:r>
      <w:r w:rsidRPr="006710DE">
        <w:rPr>
          <w:rFonts w:ascii="Palatino Linotype" w:hAnsi="Palatino Linotype"/>
          <w:b/>
        </w:rPr>
        <w:t xml:space="preserve">Ley de Transparencia y Acceso a la Información Pública del Estado de México y Municipios, </w:t>
      </w:r>
      <w:r w:rsidRPr="006710D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710DE">
        <w:rPr>
          <w:rFonts w:ascii="Palatino Linotype" w:hAnsi="Palatino Linotype"/>
          <w:b/>
        </w:rPr>
        <w:t xml:space="preserve"> </w:t>
      </w:r>
      <w:r w:rsidRPr="006710DE">
        <w:rPr>
          <w:rFonts w:ascii="Palatino Linotype" w:hAnsi="Palatino Linotype"/>
        </w:rPr>
        <w:t xml:space="preserve">establece que </w:t>
      </w:r>
      <w:r w:rsidRPr="006710DE">
        <w:rPr>
          <w:rFonts w:ascii="Palatino Linotype" w:hAnsi="Palatino Linotype"/>
          <w:b/>
          <w:i/>
          <w:u w:val="single"/>
        </w:rPr>
        <w:t>el recurso de revisión es la garantía secundaria</w:t>
      </w:r>
      <w:r w:rsidRPr="006710DE">
        <w:rPr>
          <w:rFonts w:ascii="Palatino Linotype" w:hAnsi="Palatino Linotype"/>
          <w:b/>
          <w:i/>
        </w:rPr>
        <w:t xml:space="preserve"> mediante la cual se pretende reparar cualquier posible afectación al derecho de acceso a la información pública</w:t>
      </w:r>
      <w:r w:rsidRPr="006710DE">
        <w:rPr>
          <w:rFonts w:ascii="Palatino Linotype" w:hAnsi="Palatino Linotype"/>
          <w:b/>
        </w:rPr>
        <w:t>, s</w:t>
      </w:r>
      <w:r w:rsidRPr="006710DE">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23141E7" w14:textId="77777777" w:rsidR="00897A84" w:rsidRPr="006710DE" w:rsidRDefault="00897A84">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710DE">
        <w:rPr>
          <w:rFonts w:ascii="Palatino Linotype" w:hAnsi="Palatino Linotype" w:cs="Arial"/>
        </w:rPr>
        <w:t xml:space="preserve">Ahora bien, para entender los alcances de la información pública se considera importante citar el criterio </w:t>
      </w:r>
      <w:r w:rsidRPr="006710D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710DE">
        <w:rPr>
          <w:rFonts w:ascii="Palatino Linotype" w:hAnsi="Palatino Linotype" w:cs="Arial"/>
        </w:rPr>
        <w:t>cuyo rubro y texto dispone:</w:t>
      </w:r>
    </w:p>
    <w:p w14:paraId="26BA0A0B" w14:textId="77777777" w:rsidR="00897A84" w:rsidRPr="006710DE" w:rsidRDefault="00897A84" w:rsidP="0022712B">
      <w:pPr>
        <w:pStyle w:val="Prrafodelista"/>
        <w:autoSpaceDE w:val="0"/>
        <w:autoSpaceDN w:val="0"/>
        <w:adjustRightInd w:val="0"/>
        <w:spacing w:line="360" w:lineRule="auto"/>
        <w:ind w:left="0"/>
        <w:jc w:val="both"/>
        <w:rPr>
          <w:rFonts w:ascii="Palatino Linotype" w:hAnsi="Palatino Linotype" w:cs="Arial"/>
        </w:rPr>
      </w:pPr>
    </w:p>
    <w:p w14:paraId="4A201AA4" w14:textId="77777777" w:rsidR="00897A84" w:rsidRPr="006710DE" w:rsidRDefault="00897A84" w:rsidP="0022712B">
      <w:pPr>
        <w:autoSpaceDE w:val="0"/>
        <w:autoSpaceDN w:val="0"/>
        <w:adjustRightInd w:val="0"/>
        <w:ind w:left="426" w:right="567"/>
        <w:jc w:val="both"/>
        <w:rPr>
          <w:rFonts w:ascii="Palatino Linotype" w:hAnsi="Palatino Linotype" w:cs="Arial"/>
          <w:b/>
          <w:i/>
          <w:lang w:eastAsia="es-MX"/>
        </w:rPr>
      </w:pPr>
      <w:r w:rsidRPr="006710DE">
        <w:rPr>
          <w:rFonts w:ascii="Palatino Linotype" w:hAnsi="Palatino Linotype" w:cs="Arial"/>
          <w:b/>
          <w:i/>
          <w:lang w:eastAsia="es-MX"/>
        </w:rPr>
        <w:t>“CRITERIO 0002-11</w:t>
      </w:r>
    </w:p>
    <w:p w14:paraId="4CAAECD4" w14:textId="77777777" w:rsidR="00897A84" w:rsidRPr="006710DE" w:rsidRDefault="00897A84" w:rsidP="0022712B">
      <w:pPr>
        <w:autoSpaceDE w:val="0"/>
        <w:autoSpaceDN w:val="0"/>
        <w:adjustRightInd w:val="0"/>
        <w:ind w:left="426" w:right="567"/>
        <w:jc w:val="both"/>
        <w:rPr>
          <w:rFonts w:ascii="Palatino Linotype" w:hAnsi="Palatino Linotype" w:cs="Arial"/>
          <w:i/>
          <w:lang w:eastAsia="es-MX"/>
        </w:rPr>
      </w:pPr>
      <w:r w:rsidRPr="006710DE">
        <w:rPr>
          <w:rFonts w:ascii="Palatino Linotype" w:hAnsi="Palatino Linotype" w:cs="Arial"/>
          <w:b/>
          <w:i/>
          <w:lang w:eastAsia="es-MX"/>
        </w:rPr>
        <w:t xml:space="preserve">INFORMACIÓN PÚBLICA, CONCEPTO DE, EN MATERIA DE TRANSPARENCIA. INTERPRETACIÓN TEMÁTICA DE LOS ARTÍCULOS 2, FRACCIÓN </w:t>
      </w:r>
      <w:r w:rsidRPr="006710DE">
        <w:rPr>
          <w:rFonts w:ascii="Palatino Linotype" w:hAnsi="Palatino Linotype" w:cs="Arial"/>
          <w:b/>
          <w:bCs/>
          <w:i/>
          <w:lang w:eastAsia="es-MX"/>
        </w:rPr>
        <w:t xml:space="preserve">V, XV, Y XVI, </w:t>
      </w:r>
      <w:r w:rsidRPr="006710DE">
        <w:rPr>
          <w:rFonts w:ascii="Palatino Linotype" w:hAnsi="Palatino Linotype" w:cs="Arial"/>
          <w:b/>
          <w:i/>
          <w:lang w:eastAsia="es-MX"/>
        </w:rPr>
        <w:t>3, 4,11 Y 41.</w:t>
      </w:r>
      <w:r w:rsidRPr="006710DE">
        <w:rPr>
          <w:rFonts w:ascii="Palatino Linotype" w:hAnsi="Palatino Linotype" w:cs="Arial"/>
          <w:i/>
          <w:lang w:eastAsia="es-MX"/>
        </w:rPr>
        <w:t xml:space="preserve"> De conformidad con </w:t>
      </w:r>
      <w:r w:rsidRPr="006710DE">
        <w:rPr>
          <w:rFonts w:ascii="Palatino Linotype" w:hAnsi="Palatino Linotype" w:cs="Arial"/>
          <w:i/>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4C6665" w14:textId="77777777" w:rsidR="00897A84" w:rsidRPr="006710DE" w:rsidRDefault="00897A84" w:rsidP="0022712B">
      <w:pPr>
        <w:autoSpaceDE w:val="0"/>
        <w:autoSpaceDN w:val="0"/>
        <w:adjustRightInd w:val="0"/>
        <w:ind w:left="426" w:right="567"/>
        <w:jc w:val="both"/>
        <w:rPr>
          <w:rFonts w:ascii="Palatino Linotype" w:hAnsi="Palatino Linotype" w:cs="Arial"/>
          <w:i/>
          <w:lang w:eastAsia="es-MX"/>
        </w:rPr>
      </w:pPr>
      <w:r w:rsidRPr="006710DE">
        <w:rPr>
          <w:rFonts w:ascii="Palatino Linotype" w:hAnsi="Palatino Linotype" w:cs="Arial"/>
          <w:i/>
          <w:lang w:eastAsia="es-MX"/>
        </w:rPr>
        <w:t>En consecuencia el acceso a la información se refiere a que se cumplan cualquiera de los siguientes tres supuestos:</w:t>
      </w:r>
    </w:p>
    <w:p w14:paraId="12010151" w14:textId="77777777" w:rsidR="00897A84" w:rsidRPr="006710DE" w:rsidRDefault="00897A84" w:rsidP="0022712B">
      <w:pPr>
        <w:autoSpaceDE w:val="0"/>
        <w:autoSpaceDN w:val="0"/>
        <w:adjustRightInd w:val="0"/>
        <w:ind w:left="426" w:right="567"/>
        <w:jc w:val="both"/>
        <w:rPr>
          <w:rFonts w:ascii="Palatino Linotype" w:hAnsi="Palatino Linotype" w:cs="Arial"/>
          <w:i/>
          <w:lang w:eastAsia="es-MX"/>
        </w:rPr>
      </w:pPr>
      <w:r w:rsidRPr="006710DE">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4B9C44FC" w14:textId="77777777" w:rsidR="00897A84" w:rsidRPr="006710DE" w:rsidRDefault="00897A84" w:rsidP="0022712B">
      <w:pPr>
        <w:autoSpaceDE w:val="0"/>
        <w:autoSpaceDN w:val="0"/>
        <w:adjustRightInd w:val="0"/>
        <w:ind w:left="426" w:right="567"/>
        <w:jc w:val="both"/>
        <w:rPr>
          <w:rFonts w:ascii="Palatino Linotype" w:hAnsi="Palatino Linotype" w:cs="Arial"/>
          <w:i/>
          <w:color w:val="000000" w:themeColor="text1"/>
        </w:rPr>
      </w:pPr>
      <w:r w:rsidRPr="006710DE">
        <w:rPr>
          <w:rFonts w:ascii="Palatino Linotype" w:hAnsi="Palatino Linotype" w:cs="Arial"/>
          <w:i/>
          <w:lang w:eastAsia="es-MX"/>
        </w:rPr>
        <w:t>Que se trate de información registrada en cualquier soporte documental, que en ejercicio de las atribuciones conferidas, sea administrada por los Sujetos Obligados, y</w:t>
      </w:r>
      <w:r w:rsidR="0022712B" w:rsidRPr="006710DE">
        <w:rPr>
          <w:rFonts w:ascii="Palatino Linotype" w:hAnsi="Palatino Linotype" w:cs="Arial"/>
          <w:i/>
          <w:lang w:eastAsia="es-MX"/>
        </w:rPr>
        <w:t xml:space="preserve"> </w:t>
      </w:r>
      <w:r w:rsidRPr="006710DE">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450F591B" w14:textId="77777777" w:rsidR="00897A84" w:rsidRPr="006710DE" w:rsidRDefault="00897A84">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6710D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8DA2750" w14:textId="77777777" w:rsidR="00897A84" w:rsidRPr="006710DE" w:rsidRDefault="00897A84" w:rsidP="0022712B">
      <w:pPr>
        <w:autoSpaceDE w:val="0"/>
        <w:autoSpaceDN w:val="0"/>
        <w:adjustRightInd w:val="0"/>
        <w:ind w:left="426" w:right="567"/>
        <w:jc w:val="both"/>
        <w:rPr>
          <w:rFonts w:ascii="Palatino Linotype" w:hAnsi="Palatino Linotype"/>
          <w:i/>
          <w:lang w:val="es-ES"/>
        </w:rPr>
      </w:pPr>
      <w:r w:rsidRPr="006710DE">
        <w:rPr>
          <w:rFonts w:ascii="Palatino Linotype" w:eastAsiaTheme="minorHAnsi" w:hAnsi="Palatino Linotype" w:cs="Bookman Old Style,Bold"/>
          <w:b/>
          <w:bCs/>
          <w:i/>
          <w:lang w:eastAsia="en-US"/>
        </w:rPr>
        <w:t xml:space="preserve">XI. Documento: </w:t>
      </w:r>
      <w:r w:rsidRPr="006710DE">
        <w:rPr>
          <w:rFonts w:ascii="Palatino Linotype" w:eastAsiaTheme="minorHAnsi" w:hAnsi="Palatino Linotype" w:cs="Bookman Old Style"/>
          <w:i/>
          <w:lang w:eastAsia="en-US"/>
        </w:rPr>
        <w:t xml:space="preserve">Los expedientes, reportes, estudios, </w:t>
      </w:r>
      <w:r w:rsidRPr="006710DE">
        <w:rPr>
          <w:rFonts w:ascii="Palatino Linotype" w:eastAsiaTheme="minorHAnsi" w:hAnsi="Palatino Linotype" w:cs="Bookman Old Style"/>
          <w:b/>
          <w:i/>
          <w:u w:val="single"/>
          <w:lang w:eastAsia="en-US"/>
        </w:rPr>
        <w:t>actas</w:t>
      </w:r>
      <w:r w:rsidRPr="006710DE">
        <w:rPr>
          <w:rFonts w:ascii="Palatino Linotype" w:eastAsiaTheme="minorHAnsi" w:hAnsi="Palatino Linotype" w:cs="Bookman Old Style"/>
          <w:i/>
          <w:lang w:eastAsia="en-US"/>
        </w:rPr>
        <w:t>,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232557" w14:textId="77777777" w:rsidR="00897A84" w:rsidRPr="006710DE" w:rsidRDefault="00897A84" w:rsidP="0022712B">
      <w:pPr>
        <w:pStyle w:val="Prrafodelista"/>
        <w:tabs>
          <w:tab w:val="left" w:pos="851"/>
        </w:tabs>
        <w:spacing w:line="360" w:lineRule="auto"/>
        <w:ind w:left="0" w:right="49"/>
        <w:jc w:val="both"/>
        <w:rPr>
          <w:rFonts w:ascii="Palatino Linotype" w:hAnsi="Palatino Linotype"/>
          <w:lang w:val="es-ES"/>
        </w:rPr>
      </w:pPr>
    </w:p>
    <w:p w14:paraId="335C6F6B" w14:textId="77777777" w:rsidR="00897A84" w:rsidRPr="006710DE" w:rsidRDefault="00897A8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710D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C2B3C86" w14:textId="77777777" w:rsidR="00897A84" w:rsidRPr="006710DE" w:rsidRDefault="00897A84" w:rsidP="0022712B">
      <w:pPr>
        <w:pStyle w:val="Prrafodelista"/>
        <w:spacing w:line="360" w:lineRule="auto"/>
        <w:ind w:left="0"/>
        <w:jc w:val="both"/>
        <w:rPr>
          <w:rFonts w:ascii="Palatino Linotype" w:eastAsia="Calibri" w:hAnsi="Palatino Linotype" w:cs="Arial"/>
        </w:rPr>
      </w:pPr>
    </w:p>
    <w:p w14:paraId="21BDED06" w14:textId="77777777" w:rsidR="00897A84" w:rsidRPr="006710DE" w:rsidRDefault="00897A84">
      <w:pPr>
        <w:pStyle w:val="Prrafodelista"/>
        <w:numPr>
          <w:ilvl w:val="0"/>
          <w:numId w:val="1"/>
        </w:numPr>
        <w:spacing w:line="360" w:lineRule="auto"/>
        <w:ind w:left="0" w:firstLine="0"/>
        <w:jc w:val="both"/>
        <w:rPr>
          <w:rFonts w:ascii="Palatino Linotype" w:eastAsia="Calibri" w:hAnsi="Palatino Linotype" w:cs="Arial"/>
        </w:rPr>
      </w:pPr>
      <w:r w:rsidRPr="006710DE">
        <w:rPr>
          <w:rFonts w:ascii="Palatino Linotype" w:hAnsi="Palatino Linotype"/>
          <w:color w:val="000000" w:themeColor="text1"/>
        </w:rPr>
        <w:lastRenderedPageBreak/>
        <w:t xml:space="preserve">Resulta necesario referir que, el </w:t>
      </w:r>
      <w:r w:rsidRPr="006710D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710DE">
        <w:rPr>
          <w:rFonts w:ascii="Palatino Linotype" w:eastAsia="Calibri" w:hAnsi="Palatino Linotype" w:cs="Arial"/>
          <w:b/>
        </w:rPr>
        <w:t>los Sujetos Obligados deberán documentar todo acto que se derive del ejercicio de sus facultades, competencias o funciones,</w:t>
      </w:r>
      <w:r w:rsidRPr="006710DE">
        <w:rPr>
          <w:rFonts w:ascii="Palatino Linotype" w:eastAsia="Calibri" w:hAnsi="Palatino Linotype" w:cs="Arial"/>
        </w:rPr>
        <w:t xml:space="preserve"> considerando desde su origen la eventual publicidad y reutilización de la información que generen, posean o administren.</w:t>
      </w:r>
    </w:p>
    <w:p w14:paraId="0E3ABAE7" w14:textId="77777777" w:rsidR="00897A84" w:rsidRPr="006710DE" w:rsidRDefault="00897A84" w:rsidP="0022712B">
      <w:pPr>
        <w:pStyle w:val="Prrafodelista"/>
        <w:ind w:left="0"/>
        <w:rPr>
          <w:rFonts w:ascii="Palatino Linotype" w:eastAsia="Calibri" w:hAnsi="Palatino Linotype" w:cs="Arial"/>
        </w:rPr>
      </w:pPr>
    </w:p>
    <w:p w14:paraId="7E20DA79" w14:textId="77777777" w:rsidR="00897A84" w:rsidRPr="006710DE" w:rsidRDefault="00897A84">
      <w:pPr>
        <w:pStyle w:val="Prrafodelista"/>
        <w:numPr>
          <w:ilvl w:val="0"/>
          <w:numId w:val="1"/>
        </w:numPr>
        <w:spacing w:line="360" w:lineRule="auto"/>
        <w:ind w:left="0" w:firstLine="0"/>
        <w:jc w:val="both"/>
        <w:rPr>
          <w:rFonts w:ascii="Palatino Linotype" w:eastAsia="Calibri" w:hAnsi="Palatino Linotype" w:cs="Arial"/>
        </w:rPr>
      </w:pPr>
      <w:r w:rsidRPr="006710D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4D6A5AC1" w14:textId="77777777" w:rsidR="00897A84" w:rsidRPr="006710DE" w:rsidRDefault="00897A84" w:rsidP="0022712B">
      <w:pPr>
        <w:pStyle w:val="Prrafodelista"/>
        <w:spacing w:line="360" w:lineRule="auto"/>
        <w:ind w:left="0"/>
        <w:rPr>
          <w:rFonts w:ascii="Palatino Linotype" w:hAnsi="Palatino Linotype" w:cs="Arial"/>
          <w:color w:val="000000"/>
        </w:rPr>
      </w:pPr>
    </w:p>
    <w:p w14:paraId="04286F44" w14:textId="77777777" w:rsidR="00897A84" w:rsidRPr="006710DE" w:rsidRDefault="0022712B" w:rsidP="0022712B">
      <w:pPr>
        <w:autoSpaceDE w:val="0"/>
        <w:autoSpaceDN w:val="0"/>
        <w:adjustRightInd w:val="0"/>
        <w:ind w:left="426" w:right="567"/>
        <w:jc w:val="both"/>
        <w:rPr>
          <w:rFonts w:ascii="Palatino Linotype" w:hAnsi="Palatino Linotype" w:cs="Bookman Old Style"/>
          <w:i/>
        </w:rPr>
      </w:pPr>
      <w:r w:rsidRPr="006710DE">
        <w:rPr>
          <w:rFonts w:ascii="Palatino Linotype" w:hAnsi="Palatino Linotype" w:cs="Bookman Old Style,Bold"/>
          <w:b/>
          <w:bCs/>
          <w:i/>
        </w:rPr>
        <w:t>“</w:t>
      </w:r>
      <w:r w:rsidR="00897A84" w:rsidRPr="006710DE">
        <w:rPr>
          <w:rFonts w:ascii="Palatino Linotype" w:hAnsi="Palatino Linotype" w:cs="Bookman Old Style,Bold"/>
          <w:b/>
          <w:bCs/>
          <w:i/>
        </w:rPr>
        <w:t xml:space="preserve">Artículo 4. </w:t>
      </w:r>
      <w:r w:rsidR="00897A84" w:rsidRPr="006710DE">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E412C51" w14:textId="77777777" w:rsidR="00897A84" w:rsidRPr="006710DE" w:rsidRDefault="00897A84" w:rsidP="0022712B">
      <w:pPr>
        <w:autoSpaceDE w:val="0"/>
        <w:autoSpaceDN w:val="0"/>
        <w:adjustRightInd w:val="0"/>
        <w:ind w:left="426" w:right="567"/>
        <w:jc w:val="both"/>
        <w:rPr>
          <w:rFonts w:ascii="Palatino Linotype" w:hAnsi="Palatino Linotype" w:cs="Bookman Old Style"/>
          <w:i/>
        </w:rPr>
      </w:pPr>
    </w:p>
    <w:p w14:paraId="454DE423" w14:textId="77777777" w:rsidR="00897A84" w:rsidRPr="006710DE" w:rsidRDefault="00897A84" w:rsidP="0022712B">
      <w:pPr>
        <w:autoSpaceDE w:val="0"/>
        <w:autoSpaceDN w:val="0"/>
        <w:adjustRightInd w:val="0"/>
        <w:ind w:left="426" w:right="567"/>
        <w:jc w:val="both"/>
        <w:rPr>
          <w:rFonts w:ascii="Palatino Linotype" w:hAnsi="Palatino Linotype" w:cs="Bookman Old Style"/>
          <w:i/>
        </w:rPr>
      </w:pPr>
      <w:r w:rsidRPr="006710DE">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35DBD8" w14:textId="77777777" w:rsidR="00897A84" w:rsidRPr="006710DE" w:rsidRDefault="00897A84" w:rsidP="0022712B">
      <w:pPr>
        <w:autoSpaceDE w:val="0"/>
        <w:autoSpaceDN w:val="0"/>
        <w:adjustRightInd w:val="0"/>
        <w:ind w:left="426" w:right="567"/>
        <w:jc w:val="both"/>
        <w:rPr>
          <w:rFonts w:ascii="Palatino Linotype" w:hAnsi="Palatino Linotype" w:cs="Bookman Old Style"/>
          <w:i/>
        </w:rPr>
      </w:pPr>
    </w:p>
    <w:p w14:paraId="253FD219" w14:textId="77777777" w:rsidR="00897A84" w:rsidRPr="006710DE" w:rsidRDefault="00897A84" w:rsidP="0022712B">
      <w:pPr>
        <w:autoSpaceDE w:val="0"/>
        <w:autoSpaceDN w:val="0"/>
        <w:adjustRightInd w:val="0"/>
        <w:ind w:left="426" w:right="567"/>
        <w:jc w:val="both"/>
        <w:rPr>
          <w:rFonts w:ascii="Palatino Linotype" w:hAnsi="Palatino Linotype" w:cs="Bookman Old Style"/>
          <w:i/>
        </w:rPr>
      </w:pPr>
      <w:r w:rsidRPr="006710DE">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14:paraId="1C6BE0C0" w14:textId="77777777" w:rsidR="00897A84" w:rsidRPr="006710DE" w:rsidRDefault="00897A84" w:rsidP="0022712B">
      <w:pPr>
        <w:autoSpaceDE w:val="0"/>
        <w:autoSpaceDN w:val="0"/>
        <w:adjustRightInd w:val="0"/>
        <w:ind w:left="426" w:right="567"/>
        <w:jc w:val="both"/>
        <w:rPr>
          <w:rFonts w:ascii="Palatino Linotype" w:hAnsi="Palatino Linotype" w:cs="Arial"/>
          <w:i/>
          <w:color w:val="000000"/>
        </w:rPr>
      </w:pPr>
    </w:p>
    <w:p w14:paraId="7199ED27" w14:textId="77777777" w:rsidR="00897A84" w:rsidRPr="006710DE" w:rsidRDefault="00897A84" w:rsidP="0022712B">
      <w:pPr>
        <w:autoSpaceDE w:val="0"/>
        <w:autoSpaceDN w:val="0"/>
        <w:adjustRightInd w:val="0"/>
        <w:ind w:left="426" w:right="567"/>
        <w:jc w:val="both"/>
        <w:rPr>
          <w:rFonts w:ascii="Palatino Linotype" w:hAnsi="Palatino Linotype" w:cs="Bookman Old Style"/>
          <w:i/>
        </w:rPr>
      </w:pPr>
      <w:r w:rsidRPr="006710DE">
        <w:rPr>
          <w:rFonts w:ascii="Palatino Linotype" w:hAnsi="Palatino Linotype" w:cs="Bookman Old Style,Bold"/>
          <w:b/>
          <w:bCs/>
          <w:i/>
        </w:rPr>
        <w:t xml:space="preserve">Artículo 12. </w:t>
      </w:r>
      <w:r w:rsidRPr="006710DE">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392BF558" w14:textId="77777777" w:rsidR="00897A84" w:rsidRPr="006710DE" w:rsidRDefault="00897A84" w:rsidP="0022712B">
      <w:pPr>
        <w:autoSpaceDE w:val="0"/>
        <w:autoSpaceDN w:val="0"/>
        <w:adjustRightInd w:val="0"/>
        <w:ind w:left="426" w:right="567"/>
        <w:jc w:val="both"/>
        <w:rPr>
          <w:rFonts w:ascii="Palatino Linotype" w:hAnsi="Palatino Linotype" w:cs="Bookman Old Style"/>
          <w:i/>
        </w:rPr>
      </w:pPr>
    </w:p>
    <w:p w14:paraId="666FF454" w14:textId="77777777" w:rsidR="00897A84" w:rsidRPr="006710DE" w:rsidRDefault="00897A84" w:rsidP="0022712B">
      <w:pPr>
        <w:autoSpaceDE w:val="0"/>
        <w:autoSpaceDN w:val="0"/>
        <w:adjustRightInd w:val="0"/>
        <w:ind w:left="426" w:right="567"/>
        <w:jc w:val="both"/>
        <w:rPr>
          <w:rFonts w:ascii="Palatino Linotype" w:hAnsi="Palatino Linotype" w:cs="Bookman Old Style"/>
          <w:b/>
          <w:i/>
        </w:rPr>
      </w:pPr>
      <w:r w:rsidRPr="006710DE">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6710DE">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r w:rsidR="0022712B" w:rsidRPr="006710DE">
        <w:rPr>
          <w:rFonts w:ascii="Palatino Linotype" w:hAnsi="Palatino Linotype" w:cs="Bookman Old Style"/>
          <w:b/>
          <w:i/>
        </w:rPr>
        <w:t>”</w:t>
      </w:r>
    </w:p>
    <w:p w14:paraId="6FFD1FAB" w14:textId="77777777" w:rsidR="00897A84" w:rsidRPr="006710DE" w:rsidRDefault="00897A84" w:rsidP="0022712B">
      <w:pPr>
        <w:autoSpaceDE w:val="0"/>
        <w:autoSpaceDN w:val="0"/>
        <w:adjustRightInd w:val="0"/>
        <w:spacing w:line="360" w:lineRule="auto"/>
        <w:ind w:right="567"/>
        <w:jc w:val="both"/>
        <w:rPr>
          <w:rFonts w:ascii="Palatino Linotype" w:hAnsi="Palatino Linotype" w:cs="Bookman Old Style"/>
          <w:i/>
        </w:rPr>
      </w:pPr>
    </w:p>
    <w:p w14:paraId="5CB4C533" w14:textId="77777777" w:rsidR="00897A84" w:rsidRPr="006710DE" w:rsidRDefault="00897A8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710D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10DE">
        <w:rPr>
          <w:rStyle w:val="Refdenotaalpie"/>
          <w:rFonts w:ascii="Palatino Linotype" w:hAnsi="Palatino Linotype"/>
          <w:lang w:val="es-ES"/>
        </w:rPr>
        <w:footnoteReference w:id="7"/>
      </w:r>
      <w:r w:rsidRPr="006710D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DFE2CE4" w14:textId="77777777" w:rsidR="00897A84" w:rsidRPr="006710DE" w:rsidRDefault="00897A84" w:rsidP="0022712B">
      <w:pPr>
        <w:pStyle w:val="Prrafodelista"/>
        <w:tabs>
          <w:tab w:val="left" w:pos="851"/>
        </w:tabs>
        <w:spacing w:line="360" w:lineRule="auto"/>
        <w:ind w:left="0" w:right="49"/>
        <w:jc w:val="both"/>
        <w:rPr>
          <w:rFonts w:ascii="Palatino Linotype" w:hAnsi="Palatino Linotype"/>
          <w:lang w:val="es-ES"/>
        </w:rPr>
      </w:pPr>
    </w:p>
    <w:p w14:paraId="3B0CE7DE" w14:textId="77777777" w:rsidR="00897A84" w:rsidRPr="006710DE" w:rsidRDefault="00897A8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710DE">
        <w:rPr>
          <w:rFonts w:ascii="Palatino Linotype" w:hAnsi="Palatino Linotype"/>
          <w:lang w:val="es-ES"/>
        </w:rPr>
        <w:t xml:space="preserve">Robustece lo anterior la Tesis aislada identificada con la clave I.4º.A.40 A del Cuarto Tribunal colegiado en Materia Administrativa del Primer Circuito, </w:t>
      </w:r>
      <w:r w:rsidRPr="006710DE">
        <w:rPr>
          <w:rFonts w:ascii="Palatino Linotype" w:hAnsi="Palatino Linotype"/>
          <w:lang w:val="es-ES"/>
        </w:rPr>
        <w:lastRenderedPageBreak/>
        <w:t>publicada en el Seminario Judicial de la Federación y su Gaceta en el libro XVIII, Marzo 2013, Página 1899.</w:t>
      </w:r>
    </w:p>
    <w:p w14:paraId="7927FC99" w14:textId="77777777" w:rsidR="00897A84" w:rsidRPr="006710DE" w:rsidRDefault="00897A84" w:rsidP="0022712B">
      <w:pPr>
        <w:pStyle w:val="Prrafodelista"/>
        <w:spacing w:line="360" w:lineRule="auto"/>
        <w:ind w:left="0"/>
        <w:rPr>
          <w:rFonts w:ascii="Palatino Linotype" w:hAnsi="Palatino Linotype"/>
          <w:lang w:val="es-ES"/>
        </w:rPr>
      </w:pPr>
    </w:p>
    <w:p w14:paraId="0E126854" w14:textId="77777777" w:rsidR="00897A84" w:rsidRPr="006710DE" w:rsidRDefault="00F3380C" w:rsidP="0022712B">
      <w:pPr>
        <w:pStyle w:val="Prrafodelista"/>
        <w:tabs>
          <w:tab w:val="left" w:pos="851"/>
        </w:tabs>
        <w:ind w:left="426" w:right="567"/>
        <w:jc w:val="both"/>
        <w:rPr>
          <w:rFonts w:ascii="Palatino Linotype" w:hAnsi="Palatino Linotype"/>
          <w:i/>
        </w:rPr>
      </w:pPr>
      <w:r w:rsidRPr="006710DE">
        <w:rPr>
          <w:rFonts w:ascii="Palatino Linotype" w:hAnsi="Palatino Linotype"/>
          <w:b/>
          <w:i/>
        </w:rPr>
        <w:t>“</w:t>
      </w:r>
      <w:r w:rsidR="00897A84" w:rsidRPr="006710DE">
        <w:rPr>
          <w:rFonts w:ascii="Palatino Linotype" w:hAnsi="Palatino Linotype"/>
          <w:b/>
          <w:i/>
        </w:rPr>
        <w:t>ACCESO A LA INFORMACIÓN. IMPLICACIÓN DEL PRINCIPIO DE MÁXIMA PUBLICIDAD EN EL DERECHO FUNDAMENTAL RELATIVO.</w:t>
      </w:r>
      <w:r w:rsidR="00897A84" w:rsidRPr="006710D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22712B" w:rsidRPr="006710DE">
        <w:rPr>
          <w:rFonts w:ascii="Palatino Linotype" w:hAnsi="Palatino Linotype"/>
          <w:i/>
        </w:rPr>
        <w:t>erarla con una calidad diversa.”</w:t>
      </w:r>
    </w:p>
    <w:p w14:paraId="733923F9" w14:textId="77777777" w:rsidR="00897A84" w:rsidRPr="006710DE" w:rsidRDefault="00897A84" w:rsidP="0022712B">
      <w:pPr>
        <w:pStyle w:val="Prrafodelista"/>
        <w:tabs>
          <w:tab w:val="left" w:pos="851"/>
        </w:tabs>
        <w:ind w:left="0" w:right="567"/>
        <w:jc w:val="both"/>
        <w:rPr>
          <w:rFonts w:ascii="Palatino Linotype" w:hAnsi="Palatino Linotype"/>
          <w:i/>
        </w:rPr>
      </w:pPr>
    </w:p>
    <w:p w14:paraId="7225EFE8" w14:textId="77777777" w:rsidR="00897A84" w:rsidRPr="006710DE" w:rsidRDefault="00897A84" w:rsidP="0022712B">
      <w:pPr>
        <w:pStyle w:val="Prrafodelista"/>
        <w:tabs>
          <w:tab w:val="left" w:pos="851"/>
        </w:tabs>
        <w:ind w:left="0" w:right="567"/>
        <w:jc w:val="both"/>
        <w:rPr>
          <w:rFonts w:ascii="Palatino Linotype" w:hAnsi="Palatino Linotype"/>
          <w:i/>
          <w:lang w:val="es-ES"/>
        </w:rPr>
      </w:pPr>
    </w:p>
    <w:p w14:paraId="34717937" w14:textId="77777777" w:rsidR="00897A84" w:rsidRPr="006710DE" w:rsidRDefault="00897A8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710D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0043F60C" w14:textId="77777777" w:rsidR="00897A84" w:rsidRPr="006710DE" w:rsidRDefault="00897A8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710DE">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4A42CD47" w14:textId="77777777" w:rsidR="0022712B" w:rsidRPr="006710DE" w:rsidRDefault="0022712B" w:rsidP="0022712B">
      <w:pPr>
        <w:pStyle w:val="Prrafodelista"/>
        <w:rPr>
          <w:rFonts w:ascii="Palatino Linotype" w:hAnsi="Palatino Linotype" w:cs="Arial"/>
          <w:lang w:eastAsia="es-MX"/>
        </w:rPr>
      </w:pPr>
    </w:p>
    <w:p w14:paraId="7FC9E8FE"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b/>
          <w:i/>
        </w:rPr>
        <w:t>“Artículo 6o.</w:t>
      </w:r>
      <w:r w:rsidRPr="006710D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0DE">
        <w:rPr>
          <w:rFonts w:ascii="Palatino Linotype" w:hAnsi="Palatino Linotype" w:cs="Arial"/>
          <w:b/>
          <w:i/>
        </w:rPr>
        <w:t>El derecho a la información será garantizado por el Estado.</w:t>
      </w:r>
      <w:r w:rsidRPr="006710DE">
        <w:rPr>
          <w:rFonts w:ascii="Palatino Linotype" w:hAnsi="Palatino Linotype" w:cs="Arial"/>
          <w:i/>
        </w:rPr>
        <w:t xml:space="preserve"> </w:t>
      </w:r>
    </w:p>
    <w:p w14:paraId="7FFC5C72" w14:textId="77777777" w:rsidR="00897A84" w:rsidRPr="006710DE" w:rsidRDefault="00897A84" w:rsidP="0022712B">
      <w:pPr>
        <w:ind w:left="426" w:right="567"/>
        <w:jc w:val="both"/>
        <w:rPr>
          <w:rFonts w:ascii="Palatino Linotype" w:hAnsi="Palatino Linotype" w:cs="Arial"/>
          <w:i/>
        </w:rPr>
      </w:pPr>
    </w:p>
    <w:p w14:paraId="0F736B24"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9E202F1" w14:textId="77777777" w:rsidR="00897A84" w:rsidRPr="006710DE" w:rsidRDefault="00897A84" w:rsidP="0022712B">
      <w:pPr>
        <w:ind w:left="426" w:right="567"/>
        <w:jc w:val="both"/>
        <w:rPr>
          <w:rFonts w:ascii="Palatino Linotype" w:hAnsi="Palatino Linotype" w:cs="Arial"/>
          <w:i/>
        </w:rPr>
      </w:pPr>
    </w:p>
    <w:p w14:paraId="4E97C09A"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Para efectos de lo dispuesto en el presente artículo se observará lo siguiente:</w:t>
      </w:r>
    </w:p>
    <w:p w14:paraId="2EC4A0C0" w14:textId="77777777" w:rsidR="00897A84" w:rsidRPr="006710DE" w:rsidRDefault="00897A84" w:rsidP="0022712B">
      <w:pPr>
        <w:ind w:left="426" w:right="567"/>
        <w:jc w:val="both"/>
        <w:rPr>
          <w:rFonts w:ascii="Palatino Linotype" w:hAnsi="Palatino Linotype" w:cs="Arial"/>
          <w:i/>
        </w:rPr>
      </w:pPr>
    </w:p>
    <w:p w14:paraId="4857A032"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64A96BB7" w14:textId="77777777" w:rsidR="00897A84" w:rsidRPr="006710DE" w:rsidRDefault="00897A84" w:rsidP="0022712B">
      <w:pPr>
        <w:ind w:left="426" w:right="567"/>
        <w:jc w:val="both"/>
        <w:rPr>
          <w:rFonts w:ascii="Palatino Linotype" w:hAnsi="Palatino Linotype" w:cs="Arial"/>
          <w:b/>
          <w:i/>
        </w:rPr>
      </w:pPr>
    </w:p>
    <w:p w14:paraId="5296253E"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b/>
          <w:i/>
        </w:rPr>
        <w:t>I. Toda la información en posesión de</w:t>
      </w:r>
      <w:r w:rsidRPr="006710DE">
        <w:rPr>
          <w:rFonts w:ascii="Palatino Linotype" w:hAnsi="Palatino Linotype" w:cs="Arial"/>
          <w:i/>
        </w:rPr>
        <w:t xml:space="preserve"> </w:t>
      </w:r>
      <w:r w:rsidRPr="006710DE">
        <w:rPr>
          <w:rFonts w:ascii="Palatino Linotype" w:hAnsi="Palatino Linotype" w:cs="Arial"/>
          <w:b/>
          <w:i/>
        </w:rPr>
        <w:t>cualquier autoridad</w:t>
      </w:r>
      <w:r w:rsidRPr="006710DE">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0DE">
        <w:rPr>
          <w:rFonts w:ascii="Palatino Linotype" w:hAnsi="Palatino Linotype" w:cs="Arial"/>
          <w:b/>
          <w:i/>
        </w:rPr>
        <w:t>es pública</w:t>
      </w:r>
      <w:r w:rsidRPr="006710DE">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6710DE">
        <w:rPr>
          <w:rFonts w:ascii="Palatino Linotype" w:hAnsi="Palatino Linotype" w:cs="Arial"/>
          <w:b/>
          <w:i/>
        </w:rPr>
        <w:t>Los sujetos obligados deberán documentar todo acto que derive del ejercicio de sus facultades, competencias o funciones</w:t>
      </w:r>
      <w:r w:rsidRPr="006710DE">
        <w:rPr>
          <w:rFonts w:ascii="Palatino Linotype" w:hAnsi="Palatino Linotype" w:cs="Arial"/>
          <w:i/>
        </w:rPr>
        <w:t>, la ley determinará los supuestos específicos bajo los cuales procederá la declaración de inexistencia de la información.</w:t>
      </w:r>
    </w:p>
    <w:p w14:paraId="651FAC97" w14:textId="77777777" w:rsidR="00897A84" w:rsidRPr="006710DE" w:rsidRDefault="00897A84" w:rsidP="0022712B">
      <w:pPr>
        <w:ind w:left="426" w:right="567"/>
        <w:jc w:val="both"/>
        <w:rPr>
          <w:rFonts w:ascii="Palatino Linotype" w:hAnsi="Palatino Linotype" w:cs="Arial"/>
          <w:i/>
        </w:rPr>
      </w:pPr>
    </w:p>
    <w:p w14:paraId="0B2CFA5F"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II. La información que se refiere a la vida privada y los datos personales será protegida en los términos y con las excepciones que fijen las leyes.</w:t>
      </w:r>
    </w:p>
    <w:p w14:paraId="578DB5FF" w14:textId="77777777" w:rsidR="00897A84" w:rsidRPr="006710DE" w:rsidRDefault="00897A84" w:rsidP="0022712B">
      <w:pPr>
        <w:ind w:left="426" w:right="567"/>
        <w:jc w:val="both"/>
        <w:rPr>
          <w:rFonts w:ascii="Palatino Linotype" w:hAnsi="Palatino Linotype" w:cs="Arial"/>
          <w:i/>
        </w:rPr>
      </w:pPr>
    </w:p>
    <w:p w14:paraId="728BED45"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14:paraId="7D1A7702" w14:textId="77777777" w:rsidR="00897A84" w:rsidRPr="006710DE" w:rsidRDefault="00897A84" w:rsidP="0022712B">
      <w:pPr>
        <w:ind w:left="426" w:right="567"/>
        <w:jc w:val="both"/>
        <w:rPr>
          <w:rFonts w:ascii="Palatino Linotype" w:hAnsi="Palatino Linotype" w:cs="Arial"/>
          <w:i/>
        </w:rPr>
      </w:pPr>
    </w:p>
    <w:p w14:paraId="7B548D2C"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75B8BE27" w14:textId="77777777" w:rsidR="00897A84" w:rsidRPr="006710DE" w:rsidRDefault="00897A84" w:rsidP="0022712B">
      <w:pPr>
        <w:ind w:left="426" w:right="567"/>
        <w:jc w:val="both"/>
        <w:rPr>
          <w:rFonts w:ascii="Palatino Linotype" w:hAnsi="Palatino Linotype" w:cs="Arial"/>
          <w:b/>
          <w:i/>
        </w:rPr>
      </w:pPr>
    </w:p>
    <w:p w14:paraId="4B63D108"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b/>
          <w:i/>
        </w:rPr>
        <w:t>V. Los sujetos obligados deberán preservar sus documentos en archivos administrativos actualizados y publicarán, a través de los medios electrónicos disponibles</w:t>
      </w:r>
      <w:r w:rsidRPr="006710DE">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4F570B47" w14:textId="77777777" w:rsidR="00897A84" w:rsidRPr="006710DE" w:rsidRDefault="00897A84" w:rsidP="0022712B">
      <w:pPr>
        <w:ind w:left="426" w:right="567"/>
        <w:jc w:val="both"/>
        <w:rPr>
          <w:rFonts w:ascii="Palatino Linotype" w:hAnsi="Palatino Linotype" w:cs="Arial"/>
          <w:i/>
        </w:rPr>
      </w:pPr>
    </w:p>
    <w:p w14:paraId="595887CC"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45E7141" w14:textId="77777777" w:rsidR="00897A84" w:rsidRPr="006710DE" w:rsidRDefault="00897A84" w:rsidP="0022712B">
      <w:pPr>
        <w:ind w:left="426" w:right="567"/>
        <w:jc w:val="both"/>
        <w:rPr>
          <w:rFonts w:ascii="Palatino Linotype" w:hAnsi="Palatino Linotype" w:cs="Arial"/>
          <w:i/>
        </w:rPr>
      </w:pPr>
    </w:p>
    <w:p w14:paraId="262BA3C8"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VII. La inobservancia a las disposiciones en materia de acceso a la información pública será sancionada en los términos que dispongan las leyes.</w:t>
      </w:r>
    </w:p>
    <w:p w14:paraId="7336E8F9" w14:textId="77777777" w:rsidR="00897A84" w:rsidRPr="006710DE" w:rsidRDefault="00897A84" w:rsidP="0022712B">
      <w:pPr>
        <w:ind w:left="426" w:right="567"/>
        <w:jc w:val="both"/>
        <w:rPr>
          <w:rFonts w:ascii="Palatino Linotype" w:hAnsi="Palatino Linotype" w:cs="Arial"/>
          <w:i/>
        </w:rPr>
      </w:pPr>
    </w:p>
    <w:p w14:paraId="1C9496F0"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B6F400B"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w:t>
      </w:r>
    </w:p>
    <w:p w14:paraId="45F8AB14"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cs="Arial"/>
          <w:i/>
        </w:rPr>
        <w:t>La ley establecerá aquella información que se considere reservada o confidencial.”</w:t>
      </w:r>
    </w:p>
    <w:p w14:paraId="6FC80A3C" w14:textId="77777777" w:rsidR="00897A84" w:rsidRPr="006710DE" w:rsidRDefault="00897A84" w:rsidP="0022712B">
      <w:pPr>
        <w:ind w:left="426" w:right="567"/>
        <w:jc w:val="both"/>
        <w:rPr>
          <w:rFonts w:ascii="Palatino Linotype" w:hAnsi="Palatino Linotype"/>
          <w:i/>
        </w:rPr>
      </w:pPr>
    </w:p>
    <w:p w14:paraId="683D962E" w14:textId="77777777" w:rsidR="00897A84" w:rsidRPr="006710DE" w:rsidRDefault="00897A84" w:rsidP="0022712B">
      <w:pPr>
        <w:ind w:left="426" w:right="567"/>
        <w:jc w:val="both"/>
        <w:rPr>
          <w:rFonts w:ascii="Palatino Linotype" w:hAnsi="Palatino Linotype"/>
        </w:rPr>
      </w:pPr>
      <w:r w:rsidRPr="006710DE">
        <w:rPr>
          <w:rFonts w:ascii="Palatino Linotype" w:hAnsi="Palatino Linotype"/>
        </w:rPr>
        <w:t>(Énfasis añadido)</w:t>
      </w:r>
    </w:p>
    <w:p w14:paraId="1DB7629E" w14:textId="77777777" w:rsidR="00897A84" w:rsidRPr="006710DE" w:rsidRDefault="00897A84" w:rsidP="0022712B">
      <w:pPr>
        <w:spacing w:line="360" w:lineRule="auto"/>
        <w:ind w:right="757"/>
        <w:jc w:val="both"/>
        <w:rPr>
          <w:rFonts w:ascii="Palatino Linotype" w:hAnsi="Palatino Linotype"/>
        </w:rPr>
      </w:pPr>
    </w:p>
    <w:p w14:paraId="1F4EFD33" w14:textId="77777777" w:rsidR="00897A84" w:rsidRPr="006710DE" w:rsidRDefault="00897A84">
      <w:pPr>
        <w:pStyle w:val="Prrafodelista"/>
        <w:numPr>
          <w:ilvl w:val="0"/>
          <w:numId w:val="1"/>
        </w:numPr>
        <w:spacing w:line="360" w:lineRule="auto"/>
        <w:ind w:left="0" w:firstLine="0"/>
        <w:jc w:val="both"/>
        <w:rPr>
          <w:rFonts w:ascii="Palatino Linotype" w:hAnsi="Palatino Linotype" w:cs="Arial"/>
        </w:rPr>
      </w:pPr>
      <w:r w:rsidRPr="006710DE">
        <w:rPr>
          <w:rFonts w:ascii="Palatino Linotype" w:hAnsi="Palatino Linotype" w:cs="Arial"/>
        </w:rPr>
        <w:t>Por su parte, la Constitución Política del Estado Libre y Soberano de México, en su artículo 5°, dispone en su parte conducente, lo siguiente:</w:t>
      </w:r>
    </w:p>
    <w:p w14:paraId="3454510A" w14:textId="77777777" w:rsidR="00897A84" w:rsidRPr="006710DE" w:rsidRDefault="00897A84" w:rsidP="0022712B">
      <w:pPr>
        <w:spacing w:line="360" w:lineRule="auto"/>
        <w:ind w:right="757"/>
        <w:jc w:val="both"/>
        <w:rPr>
          <w:rFonts w:ascii="Palatino Linotype" w:hAnsi="Palatino Linotype" w:cs="Arial"/>
        </w:rPr>
      </w:pPr>
    </w:p>
    <w:p w14:paraId="21B5B95D" w14:textId="77777777" w:rsidR="00897A84" w:rsidRPr="006710DE" w:rsidRDefault="00897A84" w:rsidP="0022712B">
      <w:pPr>
        <w:ind w:left="426" w:right="567"/>
        <w:jc w:val="both"/>
        <w:rPr>
          <w:rFonts w:ascii="Palatino Linotype" w:hAnsi="Palatino Linotype" w:cs="Arial"/>
          <w:b/>
          <w:i/>
        </w:rPr>
      </w:pPr>
      <w:r w:rsidRPr="006710DE">
        <w:rPr>
          <w:rFonts w:ascii="Palatino Linotype" w:hAnsi="Palatino Linotype" w:cs="Arial"/>
          <w:b/>
          <w:i/>
        </w:rPr>
        <w:lastRenderedPageBreak/>
        <w:t xml:space="preserve">“Artículo 5. … </w:t>
      </w:r>
    </w:p>
    <w:p w14:paraId="5394D843"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b/>
          <w:i/>
        </w:rPr>
        <w:t>El derecho a la información será garantizado por el Estado</w:t>
      </w:r>
      <w:r w:rsidRPr="006710DE">
        <w:rPr>
          <w:rFonts w:ascii="Palatino Linotype" w:hAnsi="Palatino Linotype"/>
          <w:i/>
        </w:rPr>
        <w:t xml:space="preserve">. La ley establecerá las previsiones que permitan asegurar la protección, el respeto y la difusión de este derecho. </w:t>
      </w:r>
    </w:p>
    <w:p w14:paraId="10395404"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258D07C" w14:textId="77777777" w:rsidR="00897A84" w:rsidRPr="006710DE" w:rsidRDefault="00897A84" w:rsidP="0022712B">
      <w:pPr>
        <w:ind w:left="426" w:right="567"/>
        <w:jc w:val="both"/>
        <w:rPr>
          <w:rFonts w:ascii="Palatino Linotype" w:hAnsi="Palatino Linotype"/>
          <w:i/>
        </w:rPr>
      </w:pPr>
    </w:p>
    <w:p w14:paraId="2442CCE9"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i/>
        </w:rPr>
        <w:t>Este derecho se regirá por los principios y bases siguientes:</w:t>
      </w:r>
    </w:p>
    <w:p w14:paraId="31BBD267" w14:textId="77777777" w:rsidR="00897A84" w:rsidRPr="006710DE" w:rsidRDefault="00897A84" w:rsidP="0022712B">
      <w:pPr>
        <w:ind w:left="426" w:right="567"/>
        <w:jc w:val="both"/>
        <w:rPr>
          <w:rFonts w:ascii="Palatino Linotype" w:hAnsi="Palatino Linotype"/>
          <w:b/>
          <w:i/>
        </w:rPr>
      </w:pPr>
    </w:p>
    <w:p w14:paraId="0D83760A"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b/>
          <w:i/>
        </w:rPr>
        <w:t xml:space="preserve">I. Toda la información en posesión </w:t>
      </w:r>
      <w:r w:rsidRPr="006710DE">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6710DE">
        <w:rPr>
          <w:rFonts w:ascii="Palatino Linotype" w:hAnsi="Palatino Linotype"/>
          <w:b/>
          <w:i/>
        </w:rPr>
        <w:t>del gobierno y de la administración pública municipal y sus organismos descentralizados</w:t>
      </w:r>
      <w:r w:rsidRPr="006710DE">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6710DE">
        <w:rPr>
          <w:rFonts w:ascii="Palatino Linotype" w:hAnsi="Palatino Linotype"/>
          <w:b/>
          <w:i/>
        </w:rPr>
        <w:t>es pública</w:t>
      </w:r>
      <w:r w:rsidRPr="006710DE">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540F17" w14:textId="77777777" w:rsidR="00897A84" w:rsidRPr="006710DE" w:rsidRDefault="00897A84" w:rsidP="0022712B">
      <w:pPr>
        <w:ind w:left="426" w:right="567"/>
        <w:jc w:val="both"/>
        <w:rPr>
          <w:rFonts w:ascii="Palatino Linotype" w:hAnsi="Palatino Linotype"/>
          <w:i/>
        </w:rPr>
      </w:pPr>
    </w:p>
    <w:p w14:paraId="3ED39456"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55EE7CCF" w14:textId="77777777" w:rsidR="00897A84" w:rsidRPr="006710DE" w:rsidRDefault="00897A84" w:rsidP="0022712B">
      <w:pPr>
        <w:ind w:left="426" w:right="567"/>
        <w:jc w:val="both"/>
        <w:rPr>
          <w:rFonts w:ascii="Palatino Linotype" w:hAnsi="Palatino Linotype"/>
          <w:i/>
        </w:rPr>
      </w:pPr>
    </w:p>
    <w:p w14:paraId="3936FBAC"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0D61D399" w14:textId="77777777" w:rsidR="00897A84" w:rsidRPr="006710DE" w:rsidRDefault="00897A84" w:rsidP="0022712B">
      <w:pPr>
        <w:ind w:left="426" w:right="567"/>
        <w:jc w:val="both"/>
        <w:rPr>
          <w:rFonts w:ascii="Palatino Linotype" w:hAnsi="Palatino Linotype"/>
          <w:i/>
        </w:rPr>
      </w:pPr>
    </w:p>
    <w:p w14:paraId="7CFF4D73"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694B2FCF"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i/>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475FBEF" w14:textId="77777777" w:rsidR="00897A84" w:rsidRPr="006710DE" w:rsidRDefault="00897A84" w:rsidP="0022712B">
      <w:pPr>
        <w:ind w:left="426" w:right="567"/>
        <w:jc w:val="both"/>
        <w:rPr>
          <w:rFonts w:ascii="Palatino Linotype" w:hAnsi="Palatino Linotype"/>
          <w:b/>
          <w:i/>
        </w:rPr>
      </w:pPr>
    </w:p>
    <w:p w14:paraId="3D4EAA3C" w14:textId="77777777" w:rsidR="00897A84" w:rsidRPr="006710DE" w:rsidRDefault="00897A84" w:rsidP="0022712B">
      <w:pPr>
        <w:ind w:left="426" w:right="567"/>
        <w:jc w:val="both"/>
        <w:rPr>
          <w:rFonts w:ascii="Palatino Linotype" w:hAnsi="Palatino Linotype"/>
          <w:i/>
        </w:rPr>
      </w:pPr>
      <w:r w:rsidRPr="006710DE">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6710DE">
        <w:rPr>
          <w:rFonts w:ascii="Palatino Linotype" w:hAnsi="Palatino Linotype"/>
          <w:i/>
        </w:rPr>
        <w:t xml:space="preserve"> y los indicadores que permitan rendir cuenta del cumplimiento de sus objetivos y los resultados obtenidos.</w:t>
      </w:r>
    </w:p>
    <w:p w14:paraId="0DE5924C" w14:textId="77777777" w:rsidR="00897A84" w:rsidRPr="006710DE" w:rsidRDefault="00897A84" w:rsidP="0022712B">
      <w:pPr>
        <w:ind w:left="426" w:right="567"/>
        <w:jc w:val="both"/>
        <w:rPr>
          <w:rFonts w:ascii="Palatino Linotype" w:hAnsi="Palatino Linotype"/>
          <w:i/>
        </w:rPr>
      </w:pPr>
    </w:p>
    <w:p w14:paraId="3B2A2090" w14:textId="77777777" w:rsidR="00897A84" w:rsidRPr="006710DE" w:rsidRDefault="00897A84" w:rsidP="0022712B">
      <w:pPr>
        <w:ind w:left="426" w:right="567"/>
        <w:jc w:val="both"/>
        <w:rPr>
          <w:rFonts w:ascii="Palatino Linotype" w:hAnsi="Palatino Linotype" w:cs="Arial"/>
          <w:i/>
        </w:rPr>
      </w:pPr>
      <w:r w:rsidRPr="006710D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5A2FFB91" w14:textId="77777777" w:rsidR="00897A84" w:rsidRPr="006710DE" w:rsidRDefault="00897A84" w:rsidP="0022712B">
      <w:pPr>
        <w:ind w:left="426" w:right="567"/>
        <w:jc w:val="both"/>
        <w:rPr>
          <w:rFonts w:ascii="Palatino Linotype" w:hAnsi="Palatino Linotype"/>
        </w:rPr>
      </w:pPr>
    </w:p>
    <w:p w14:paraId="7DD2DFE9" w14:textId="77777777" w:rsidR="00897A84" w:rsidRPr="006710DE" w:rsidRDefault="00897A84" w:rsidP="0022712B">
      <w:pPr>
        <w:ind w:left="426" w:right="567"/>
        <w:jc w:val="both"/>
        <w:rPr>
          <w:rFonts w:ascii="Palatino Linotype" w:hAnsi="Palatino Linotype"/>
        </w:rPr>
      </w:pPr>
      <w:r w:rsidRPr="006710DE">
        <w:rPr>
          <w:rFonts w:ascii="Palatino Linotype" w:hAnsi="Palatino Linotype"/>
        </w:rPr>
        <w:t>(Énfasis añadido)</w:t>
      </w:r>
    </w:p>
    <w:p w14:paraId="1DE4DF9D" w14:textId="77777777" w:rsidR="00897A84" w:rsidRPr="006710DE" w:rsidRDefault="00897A84" w:rsidP="0022712B">
      <w:pPr>
        <w:spacing w:line="360" w:lineRule="auto"/>
        <w:ind w:right="567"/>
        <w:jc w:val="both"/>
        <w:rPr>
          <w:rFonts w:ascii="Palatino Linotype" w:hAnsi="Palatino Linotype"/>
        </w:rPr>
      </w:pPr>
    </w:p>
    <w:p w14:paraId="70634826" w14:textId="77777777" w:rsidR="00897A84" w:rsidRPr="006710DE" w:rsidRDefault="00897A84">
      <w:pPr>
        <w:pStyle w:val="Prrafodelista"/>
        <w:numPr>
          <w:ilvl w:val="0"/>
          <w:numId w:val="1"/>
        </w:numPr>
        <w:spacing w:line="360" w:lineRule="auto"/>
        <w:ind w:left="0" w:firstLine="0"/>
        <w:jc w:val="both"/>
        <w:rPr>
          <w:rFonts w:ascii="Palatino Linotype" w:hAnsi="Palatino Linotype" w:cs="Arial"/>
        </w:rPr>
      </w:pPr>
      <w:r w:rsidRPr="006710DE">
        <w:rPr>
          <w:rFonts w:ascii="Palatino Linotype" w:hAnsi="Palatino Linotype" w:cs="Arial"/>
        </w:rPr>
        <w:t>Adicional, tenemos que la Ley de Transparencia y Acceso a la Información Pública del Estado de México y Municipios, prevé en su artículo 23 fracción IV, lo siguiente:</w:t>
      </w:r>
    </w:p>
    <w:p w14:paraId="2BD3C9E6" w14:textId="77777777" w:rsidR="00897A84" w:rsidRPr="006710DE" w:rsidRDefault="00897A84" w:rsidP="0022712B">
      <w:pPr>
        <w:spacing w:line="360" w:lineRule="auto"/>
        <w:jc w:val="both"/>
        <w:rPr>
          <w:rFonts w:ascii="Palatino Linotype" w:hAnsi="Palatino Linotype" w:cs="Arial"/>
        </w:rPr>
      </w:pPr>
    </w:p>
    <w:p w14:paraId="76F54C33" w14:textId="77777777" w:rsidR="00897A84" w:rsidRPr="006710DE" w:rsidRDefault="00897A84" w:rsidP="0022712B">
      <w:pPr>
        <w:ind w:left="426" w:right="822"/>
        <w:jc w:val="both"/>
        <w:rPr>
          <w:rFonts w:ascii="Palatino Linotype" w:eastAsia="MS Mincho" w:hAnsi="Palatino Linotype" w:cs="Arial"/>
          <w:i/>
        </w:rPr>
      </w:pPr>
      <w:r w:rsidRPr="006710DE">
        <w:rPr>
          <w:rFonts w:ascii="Palatino Linotype" w:eastAsia="MS Mincho" w:hAnsi="Palatino Linotype" w:cs="Arial"/>
          <w:b/>
          <w:i/>
        </w:rPr>
        <w:t xml:space="preserve">“Artículo 23. Son sujetos obligados a transparentar y permitir el acceso a su información y </w:t>
      </w:r>
      <w:r w:rsidRPr="006710DE">
        <w:rPr>
          <w:rFonts w:ascii="Palatino Linotype" w:eastAsia="MS Mincho" w:hAnsi="Palatino Linotype"/>
          <w:b/>
          <w:i/>
        </w:rPr>
        <w:t>proteger</w:t>
      </w:r>
      <w:r w:rsidRPr="006710DE">
        <w:rPr>
          <w:rFonts w:ascii="Palatino Linotype" w:eastAsia="MS Mincho" w:hAnsi="Palatino Linotype" w:cs="Arial"/>
          <w:b/>
          <w:i/>
        </w:rPr>
        <w:t xml:space="preserve"> los datos personales que obren en su poder</w:t>
      </w:r>
      <w:r w:rsidRPr="006710DE">
        <w:rPr>
          <w:rFonts w:ascii="Palatino Linotype" w:eastAsia="MS Mincho" w:hAnsi="Palatino Linotype" w:cs="Arial"/>
          <w:i/>
        </w:rPr>
        <w:t>:</w:t>
      </w:r>
    </w:p>
    <w:p w14:paraId="3B7943F4" w14:textId="77777777" w:rsidR="00897A84" w:rsidRPr="006710DE" w:rsidRDefault="00897A84" w:rsidP="0022712B">
      <w:pPr>
        <w:ind w:left="426" w:right="822"/>
        <w:jc w:val="both"/>
        <w:rPr>
          <w:rFonts w:ascii="Palatino Linotype" w:eastAsia="MS Mincho" w:hAnsi="Palatino Linotype" w:cs="Arial"/>
          <w:i/>
        </w:rPr>
      </w:pPr>
      <w:r w:rsidRPr="006710DE">
        <w:rPr>
          <w:rFonts w:ascii="Palatino Linotype" w:eastAsia="MS Mincho" w:hAnsi="Palatino Linotype" w:cs="Arial"/>
          <w:i/>
        </w:rPr>
        <w:t>…</w:t>
      </w:r>
    </w:p>
    <w:p w14:paraId="3630B232" w14:textId="77777777" w:rsidR="00897A84" w:rsidRPr="006710DE" w:rsidRDefault="00897A84" w:rsidP="0022712B">
      <w:pPr>
        <w:ind w:left="426" w:right="822"/>
        <w:jc w:val="both"/>
        <w:rPr>
          <w:rFonts w:ascii="Palatino Linotype" w:eastAsia="MS Mincho" w:hAnsi="Palatino Linotype" w:cs="Arial"/>
          <w:b/>
          <w:i/>
          <w:iCs/>
        </w:rPr>
      </w:pPr>
      <w:r w:rsidRPr="006710DE">
        <w:rPr>
          <w:rFonts w:ascii="Palatino Linotype" w:hAnsi="Palatino Linotype"/>
          <w:i/>
          <w:iCs/>
        </w:rPr>
        <w:t>IV. Los ayuntamientos y las dependencias, organismos, órganos y entidades de la administración municipal;</w:t>
      </w:r>
      <w:r w:rsidRPr="006710DE">
        <w:rPr>
          <w:rFonts w:ascii="Palatino Linotype" w:eastAsia="MS Mincho" w:hAnsi="Palatino Linotype" w:cs="Arial"/>
          <w:b/>
          <w:i/>
          <w:iCs/>
        </w:rPr>
        <w:t xml:space="preserve"> </w:t>
      </w:r>
    </w:p>
    <w:p w14:paraId="0530F7BE" w14:textId="77777777" w:rsidR="00897A84" w:rsidRPr="006710DE" w:rsidRDefault="00897A84" w:rsidP="0022712B">
      <w:pPr>
        <w:ind w:left="426" w:right="822"/>
        <w:jc w:val="both"/>
        <w:rPr>
          <w:rFonts w:ascii="Palatino Linotype" w:eastAsia="MS Mincho" w:hAnsi="Palatino Linotype" w:cs="Arial"/>
          <w:b/>
          <w:i/>
        </w:rPr>
      </w:pPr>
      <w:r w:rsidRPr="006710DE">
        <w:rPr>
          <w:rFonts w:ascii="Palatino Linotype" w:eastAsia="MS Mincho" w:hAnsi="Palatino Linotype" w:cs="Arial"/>
          <w:b/>
          <w:i/>
        </w:rPr>
        <w:t>…</w:t>
      </w:r>
    </w:p>
    <w:p w14:paraId="429CE3C1" w14:textId="77777777" w:rsidR="00897A84" w:rsidRPr="006710DE" w:rsidRDefault="00897A84" w:rsidP="0022712B">
      <w:pPr>
        <w:ind w:left="426" w:right="822"/>
        <w:jc w:val="both"/>
        <w:rPr>
          <w:rFonts w:ascii="Palatino Linotype" w:eastAsia="MS Mincho" w:hAnsi="Palatino Linotype"/>
          <w:b/>
          <w:i/>
        </w:rPr>
      </w:pPr>
      <w:r w:rsidRPr="006710DE">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6710DE">
        <w:rPr>
          <w:rFonts w:ascii="Palatino Linotype" w:eastAsia="MS Mincho" w:hAnsi="Palatino Linotype"/>
          <w:i/>
        </w:rPr>
        <w:t xml:space="preserve">, </w:t>
      </w:r>
      <w:r w:rsidRPr="006710DE">
        <w:rPr>
          <w:rFonts w:ascii="Palatino Linotype" w:eastAsia="MS Mincho" w:hAnsi="Palatino Linotype"/>
          <w:b/>
          <w:i/>
        </w:rPr>
        <w:t>así como</w:t>
      </w:r>
      <w:r w:rsidRPr="006710DE">
        <w:rPr>
          <w:rFonts w:ascii="Palatino Linotype" w:eastAsia="MS Mincho" w:hAnsi="Palatino Linotype"/>
          <w:i/>
        </w:rPr>
        <w:t xml:space="preserve"> </w:t>
      </w:r>
      <w:r w:rsidRPr="006710DE">
        <w:rPr>
          <w:rFonts w:ascii="Palatino Linotype" w:eastAsia="MS Mincho" w:hAnsi="Palatino Linotype"/>
          <w:b/>
          <w:i/>
        </w:rPr>
        <w:t>los informes que dichas personas les entreguen sobre el uso y destino de dichos recursos.</w:t>
      </w:r>
    </w:p>
    <w:p w14:paraId="17DA31A4" w14:textId="77777777" w:rsidR="00897A84" w:rsidRPr="006710DE" w:rsidRDefault="00897A84" w:rsidP="0022712B">
      <w:pPr>
        <w:ind w:left="426" w:right="822"/>
        <w:jc w:val="both"/>
        <w:rPr>
          <w:rFonts w:ascii="Palatino Linotype" w:eastAsia="MS Mincho" w:hAnsi="Palatino Linotype"/>
          <w:b/>
          <w:i/>
        </w:rPr>
      </w:pPr>
    </w:p>
    <w:p w14:paraId="28AF21D8" w14:textId="77777777" w:rsidR="00897A84" w:rsidRPr="006710DE" w:rsidRDefault="00897A84" w:rsidP="0022712B">
      <w:pPr>
        <w:ind w:left="426" w:right="822"/>
        <w:jc w:val="both"/>
        <w:rPr>
          <w:rFonts w:ascii="Palatino Linotype" w:eastAsia="MS Mincho" w:hAnsi="Palatino Linotype" w:cs="Arial"/>
          <w:i/>
        </w:rPr>
      </w:pPr>
      <w:r w:rsidRPr="006710DE">
        <w:rPr>
          <w:rFonts w:ascii="Palatino Linotype" w:eastAsia="MS Mincho" w:hAnsi="Palatino Linotype" w:cs="Arial"/>
          <w:b/>
          <w:i/>
        </w:rPr>
        <w:lastRenderedPageBreak/>
        <w:t>Los servidores públicos deberán transparentar sus acciones así como garantizar y respetar el derecho de acceso a la información pública.”</w:t>
      </w:r>
    </w:p>
    <w:p w14:paraId="61B216F6" w14:textId="77777777" w:rsidR="00897A84" w:rsidRPr="006710DE" w:rsidRDefault="00897A84" w:rsidP="0022712B">
      <w:pPr>
        <w:ind w:left="426" w:right="822"/>
        <w:jc w:val="both"/>
        <w:rPr>
          <w:rFonts w:ascii="Palatino Linotype" w:eastAsia="MS Mincho" w:hAnsi="Palatino Linotype" w:cs="Arial"/>
        </w:rPr>
      </w:pPr>
      <w:r w:rsidRPr="006710DE">
        <w:rPr>
          <w:rFonts w:ascii="Palatino Linotype" w:eastAsia="MS Mincho" w:hAnsi="Palatino Linotype" w:cs="Arial"/>
        </w:rPr>
        <w:t>(Énfasis añadido)</w:t>
      </w:r>
    </w:p>
    <w:p w14:paraId="0827BDC0" w14:textId="77777777" w:rsidR="00897A84" w:rsidRPr="006710DE" w:rsidRDefault="00897A84" w:rsidP="0022712B">
      <w:pPr>
        <w:spacing w:line="360" w:lineRule="auto"/>
        <w:jc w:val="both"/>
        <w:rPr>
          <w:rFonts w:ascii="Palatino Linotype" w:hAnsi="Palatino Linotype" w:cs="Arial"/>
        </w:rPr>
      </w:pPr>
    </w:p>
    <w:p w14:paraId="77A7352E" w14:textId="77777777" w:rsidR="00897A84" w:rsidRPr="006710DE" w:rsidRDefault="00897A84">
      <w:pPr>
        <w:pStyle w:val="Prrafodelista"/>
        <w:numPr>
          <w:ilvl w:val="0"/>
          <w:numId w:val="1"/>
        </w:numPr>
        <w:spacing w:line="360" w:lineRule="auto"/>
        <w:ind w:left="0" w:firstLine="0"/>
        <w:jc w:val="both"/>
        <w:rPr>
          <w:rFonts w:ascii="Palatino Linotype" w:hAnsi="Palatino Linotype" w:cs="Arial"/>
        </w:rPr>
      </w:pPr>
      <w:r w:rsidRPr="006710D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4B01C05" w14:textId="77777777" w:rsidR="00F3380C" w:rsidRPr="006710DE" w:rsidRDefault="00F3380C" w:rsidP="00F3380C">
      <w:pPr>
        <w:spacing w:line="360" w:lineRule="auto"/>
        <w:jc w:val="both"/>
        <w:rPr>
          <w:rFonts w:ascii="Palatino Linotype" w:hAnsi="Palatino Linotype" w:cs="Arial"/>
        </w:rPr>
      </w:pPr>
    </w:p>
    <w:p w14:paraId="532FE4D3" w14:textId="77777777" w:rsidR="00F3380C" w:rsidRPr="006710DE" w:rsidRDefault="00F3380C" w:rsidP="00F3380C">
      <w:pPr>
        <w:pStyle w:val="Ttulo1"/>
        <w:spacing w:before="0" w:line="360" w:lineRule="auto"/>
        <w:rPr>
          <w:rFonts w:ascii="Palatino Linotype" w:hAnsi="Palatino Linotype"/>
          <w:b/>
          <w:color w:val="000000" w:themeColor="text1"/>
          <w:sz w:val="24"/>
          <w:szCs w:val="24"/>
        </w:rPr>
      </w:pPr>
      <w:bookmarkStart w:id="152" w:name="_Toc87549682"/>
      <w:r w:rsidRPr="006710DE">
        <w:rPr>
          <w:rFonts w:ascii="Palatino Linotype" w:hAnsi="Palatino Linotype"/>
          <w:b/>
          <w:color w:val="000000" w:themeColor="text1"/>
          <w:sz w:val="24"/>
          <w:szCs w:val="24"/>
        </w:rPr>
        <w:t>QUINTO. De la versión pública.</w:t>
      </w:r>
      <w:bookmarkEnd w:id="152"/>
    </w:p>
    <w:p w14:paraId="6F6A59E7" w14:textId="77777777" w:rsidR="00F3380C" w:rsidRPr="006710DE" w:rsidRDefault="00F3380C" w:rsidP="00F3380C"/>
    <w:p w14:paraId="5E07D84B" w14:textId="77777777" w:rsidR="00F3380C" w:rsidRPr="006710DE" w:rsidRDefault="00F3380C">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3" w:name="_Toc48135362"/>
      <w:bookmarkStart w:id="154" w:name="_Toc72309902"/>
      <w:bookmarkStart w:id="155" w:name="_Toc73643041"/>
      <w:bookmarkStart w:id="156" w:name="_Toc73911519"/>
      <w:bookmarkStart w:id="157" w:name="_Toc87549683"/>
      <w:r w:rsidRPr="006710DE">
        <w:rPr>
          <w:rFonts w:ascii="Palatino Linotype" w:hAnsi="Palatino Linotype" w:cs="Times New Roman"/>
          <w:b/>
          <w:color w:val="000000" w:themeColor="text1"/>
          <w:sz w:val="24"/>
          <w:szCs w:val="24"/>
          <w:lang w:eastAsia="es-ES_tradnl"/>
        </w:rPr>
        <w:t>Nociones generales.</w:t>
      </w:r>
      <w:bookmarkEnd w:id="153"/>
      <w:bookmarkEnd w:id="154"/>
      <w:bookmarkEnd w:id="155"/>
      <w:bookmarkEnd w:id="156"/>
      <w:bookmarkEnd w:id="157"/>
      <w:r w:rsidRPr="006710DE">
        <w:rPr>
          <w:rFonts w:ascii="Palatino Linotype" w:hAnsi="Palatino Linotype" w:cs="Times New Roman"/>
          <w:b/>
          <w:color w:val="000000" w:themeColor="text1"/>
          <w:sz w:val="24"/>
          <w:szCs w:val="24"/>
          <w:lang w:eastAsia="es-ES_tradnl"/>
        </w:rPr>
        <w:t xml:space="preserve"> </w:t>
      </w:r>
    </w:p>
    <w:p w14:paraId="6E01AC4E" w14:textId="77777777" w:rsidR="00F3380C" w:rsidRPr="006710DE" w:rsidRDefault="00F3380C">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sidRPr="006710DE">
        <w:rPr>
          <w:rFonts w:ascii="Palatino Linotype" w:hAnsi="Palatino Linotype" w:cs="Arial"/>
          <w:color w:val="000000"/>
        </w:rPr>
        <w:t>Debe destacarse que, debido a la naturaleza de la información solicitada</w:t>
      </w:r>
      <w:r w:rsidRPr="006710DE">
        <w:rPr>
          <w:rFonts w:ascii="Palatino Linotype" w:hAnsi="Palatino Linotype" w:cs="Arial"/>
          <w:b/>
          <w:color w:val="000000"/>
        </w:rPr>
        <w:t xml:space="preserve">, </w:t>
      </w:r>
      <w:r w:rsidRPr="006710DE">
        <w:rPr>
          <w:rFonts w:ascii="Palatino Linotype" w:hAnsi="Palatino Linotype" w:cs="Arial"/>
          <w:color w:val="000000"/>
        </w:rPr>
        <w:t xml:space="preserve">eventualmente pudiera obrar datos personales susceptibles de protegerse, así como información susceptible de clasificarse como reservada, el </w:t>
      </w:r>
      <w:r w:rsidRPr="006710DE">
        <w:rPr>
          <w:rFonts w:ascii="Palatino Linotype" w:hAnsi="Palatino Linotype" w:cs="Arial"/>
          <w:b/>
          <w:bCs/>
          <w:color w:val="000000"/>
        </w:rPr>
        <w:t xml:space="preserve">SUJETO OBLIGADO </w:t>
      </w:r>
      <w:r w:rsidRPr="006710DE">
        <w:rPr>
          <w:rFonts w:ascii="Palatino Linotype" w:hAnsi="Palatino Linotype" w:cs="Arial"/>
          <w:color w:val="000000"/>
        </w:rPr>
        <w:t xml:space="preserve">deberá de hacer la adecuada versión pública, protegiendo los datos que no son susceptibles de ser proporcionados. </w:t>
      </w:r>
    </w:p>
    <w:p w14:paraId="513C1E3A" w14:textId="77777777" w:rsidR="00F3380C" w:rsidRPr="006710DE" w:rsidRDefault="00F3380C" w:rsidP="00F3380C">
      <w:pPr>
        <w:pStyle w:val="Prrafodelista"/>
        <w:tabs>
          <w:tab w:val="left" w:pos="0"/>
          <w:tab w:val="left" w:pos="284"/>
        </w:tabs>
        <w:spacing w:line="360" w:lineRule="auto"/>
        <w:ind w:left="0" w:right="49"/>
        <w:jc w:val="both"/>
        <w:rPr>
          <w:rFonts w:ascii="Palatino Linotype" w:eastAsia="MS Mincho" w:hAnsi="Palatino Linotype"/>
          <w:lang w:val="es-ES"/>
        </w:rPr>
      </w:pPr>
    </w:p>
    <w:p w14:paraId="0A607482" w14:textId="77777777" w:rsidR="00F3380C" w:rsidRPr="006710DE" w:rsidRDefault="00F3380C">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6710DE">
        <w:rPr>
          <w:rFonts w:ascii="Palatino Linotype" w:hAnsi="Palatino Linotype" w:cs="Arial"/>
          <w:color w:val="000000"/>
        </w:rPr>
        <w:t xml:space="preserve">No pasa desapercibido para este Órgano Garante que los </w:t>
      </w:r>
      <w:r w:rsidRPr="006710DE">
        <w:rPr>
          <w:rFonts w:ascii="Palatino Linotype" w:hAnsi="Palatino Linotype" w:cs="Arial"/>
          <w:bCs/>
          <w:color w:val="000000"/>
        </w:rPr>
        <w:t>sujetos obligados</w:t>
      </w:r>
      <w:r w:rsidRPr="006710DE">
        <w:rPr>
          <w:rFonts w:ascii="Palatino Linotype" w:hAnsi="Palatino Linotype" w:cs="Arial"/>
          <w:b/>
          <w:bCs/>
          <w:color w:val="000000"/>
        </w:rPr>
        <w:t xml:space="preserve"> </w:t>
      </w:r>
      <w:r w:rsidRPr="006710D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162661C" w14:textId="77777777" w:rsidR="00F3380C" w:rsidRPr="006710DE" w:rsidRDefault="00F3380C" w:rsidP="00F3380C">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F3380C" w:rsidRPr="006710DE" w14:paraId="3D682DB8" w14:textId="77777777" w:rsidTr="00B83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6F41392" w14:textId="77777777" w:rsidR="00F3380C" w:rsidRPr="006710DE" w:rsidRDefault="00F3380C" w:rsidP="00B83516">
            <w:pPr>
              <w:tabs>
                <w:tab w:val="left" w:pos="284"/>
              </w:tabs>
              <w:rPr>
                <w:rFonts w:ascii="Palatino Linotype" w:hAnsi="Palatino Linotype"/>
                <w:bCs w:val="0"/>
              </w:rPr>
            </w:pPr>
            <w:r w:rsidRPr="006710DE">
              <w:rPr>
                <w:rFonts w:ascii="Palatino Linotype" w:hAnsi="Palatino Linotype" w:cstheme="majorBidi"/>
                <w:bCs w:val="0"/>
              </w:rPr>
              <w:lastRenderedPageBreak/>
              <w:t>a) Requisitos previos.</w:t>
            </w:r>
          </w:p>
        </w:tc>
        <w:tc>
          <w:tcPr>
            <w:tcW w:w="6990" w:type="dxa"/>
            <w:hideMark/>
          </w:tcPr>
          <w:p w14:paraId="7C9F81E1" w14:textId="77777777" w:rsidR="00F3380C" w:rsidRPr="006710DE" w:rsidRDefault="00F3380C" w:rsidP="00B8351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6710DE">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469DA3" w14:textId="77777777" w:rsidR="00F3380C" w:rsidRPr="006710DE" w:rsidRDefault="00F3380C" w:rsidP="00B8351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6710DE">
              <w:rPr>
                <w:rFonts w:ascii="Palatino Linotype" w:hAnsi="Palatino Linotype" w:cs="Arial"/>
                <w:b w:val="0"/>
                <w:bCs w:val="0"/>
                <w:color w:val="000000"/>
              </w:rPr>
              <w:t>Al hacerlo tienen que precisar de qué información se trata, señalando el supuesto de clasificación (confidencialidad o reserva).</w:t>
            </w:r>
          </w:p>
          <w:p w14:paraId="461A244C" w14:textId="77777777" w:rsidR="00F3380C" w:rsidRPr="006710DE" w:rsidRDefault="00F3380C" w:rsidP="00B8351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6710DE">
              <w:rPr>
                <w:rFonts w:ascii="Palatino Linotype" w:hAnsi="Palatino Linotype" w:cs="Arial"/>
                <w:b w:val="0"/>
                <w:bCs w:val="0"/>
                <w:color w:val="000000"/>
              </w:rPr>
              <w:t>Además, se debe señalar el procedimiento, de los tres que establecen los artículos 132 y 106 de la Ley Estatal y General, respectivamente.</w:t>
            </w:r>
          </w:p>
          <w:p w14:paraId="73EF4648" w14:textId="77777777" w:rsidR="00F3380C" w:rsidRPr="006710DE" w:rsidRDefault="00F3380C" w:rsidP="00B8351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6710DE">
              <w:rPr>
                <w:rFonts w:ascii="Palatino Linotype" w:hAnsi="Palatino Linotype" w:cs="Arial"/>
                <w:b w:val="0"/>
                <w:bCs w:val="0"/>
                <w:color w:val="000000"/>
              </w:rPr>
              <w:t xml:space="preserve">El último de estos requisitos previos consiste en que no se pueden emitir acuerdos de carácter general ni particular, esto es, </w:t>
            </w:r>
            <w:r w:rsidRPr="006710DE">
              <w:rPr>
                <w:rFonts w:ascii="Palatino Linotype" w:hAnsi="Palatino Linotype" w:cs="Arial"/>
                <w:b w:val="0"/>
                <w:bCs w:val="0"/>
                <w:color w:val="000000"/>
                <w:u w:val="single"/>
              </w:rPr>
              <w:t>no se puede hacer un acuerdo para clasificar de manera general todos los documentos de un expediente o área, sin</w:t>
            </w:r>
            <w:r w:rsidRPr="006710DE">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F3380C" w:rsidRPr="006710DE" w14:paraId="48AB6CD5" w14:textId="77777777" w:rsidTr="00B83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0AEC588" w14:textId="77777777" w:rsidR="00F3380C" w:rsidRPr="006710DE" w:rsidRDefault="00F3380C" w:rsidP="00B83516">
            <w:pPr>
              <w:tabs>
                <w:tab w:val="left" w:pos="284"/>
              </w:tabs>
              <w:rPr>
                <w:rFonts w:ascii="Palatino Linotype" w:hAnsi="Palatino Linotype"/>
                <w:bCs w:val="0"/>
              </w:rPr>
            </w:pPr>
            <w:r w:rsidRPr="006710DE">
              <w:rPr>
                <w:rFonts w:ascii="Palatino Linotype" w:hAnsi="Palatino Linotype" w:cstheme="majorBidi"/>
                <w:bCs w:val="0"/>
              </w:rPr>
              <w:t>b) Supuestos de clasificación.</w:t>
            </w:r>
          </w:p>
        </w:tc>
        <w:tc>
          <w:tcPr>
            <w:tcW w:w="6990" w:type="dxa"/>
            <w:hideMark/>
          </w:tcPr>
          <w:p w14:paraId="2BDCDC82"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304227E"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w:t>
            </w:r>
            <w:r w:rsidRPr="006710DE">
              <w:rPr>
                <w:rFonts w:ascii="Palatino Linotype" w:hAnsi="Palatino Linotype" w:cs="Arial"/>
                <w:color w:val="000000"/>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0AC2F9C" w14:textId="77777777" w:rsidR="00F3380C" w:rsidRPr="006710DE" w:rsidRDefault="00F3380C" w:rsidP="00B8351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6710DE">
              <w:rPr>
                <w:rFonts w:ascii="Palatino Linotype" w:hAnsi="Palatino Linotype" w:cs="Arial"/>
                <w:color w:val="000000"/>
              </w:rPr>
              <w:t xml:space="preserve">El </w:t>
            </w:r>
            <w:r w:rsidRPr="006710DE">
              <w:rPr>
                <w:rFonts w:ascii="Palatino Linotype" w:hAnsi="Palatino Linotype" w:cs="Arial"/>
                <w:b/>
                <w:color w:val="000000"/>
              </w:rPr>
              <w:t>Sujeto Obligado</w:t>
            </w:r>
            <w:r w:rsidRPr="006710DE">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380C" w:rsidRPr="006710DE" w14:paraId="08289438" w14:textId="77777777" w:rsidTr="00B83516">
        <w:tc>
          <w:tcPr>
            <w:cnfStyle w:val="001000000000" w:firstRow="0" w:lastRow="0" w:firstColumn="1" w:lastColumn="0" w:oddVBand="0" w:evenVBand="0" w:oddHBand="0" w:evenHBand="0" w:firstRowFirstColumn="0" w:firstRowLastColumn="0" w:lastRowFirstColumn="0" w:lastRowLastColumn="0"/>
            <w:tcW w:w="2689" w:type="dxa"/>
            <w:hideMark/>
          </w:tcPr>
          <w:p w14:paraId="737AF633" w14:textId="77777777" w:rsidR="00F3380C" w:rsidRPr="006710DE" w:rsidRDefault="00F3380C" w:rsidP="00B83516">
            <w:pPr>
              <w:tabs>
                <w:tab w:val="left" w:pos="284"/>
              </w:tabs>
              <w:rPr>
                <w:rFonts w:ascii="Palatino Linotype" w:hAnsi="Palatino Linotype"/>
                <w:bCs w:val="0"/>
              </w:rPr>
            </w:pPr>
            <w:r w:rsidRPr="006710DE">
              <w:rPr>
                <w:rFonts w:ascii="Palatino Linotype" w:hAnsi="Palatino Linotype" w:cstheme="majorBidi"/>
                <w:bCs w:val="0"/>
              </w:rPr>
              <w:lastRenderedPageBreak/>
              <w:t>c) Formalidades para emitir el acuerdo de clasificación.</w:t>
            </w:r>
          </w:p>
        </w:tc>
        <w:tc>
          <w:tcPr>
            <w:tcW w:w="6990" w:type="dxa"/>
            <w:hideMark/>
          </w:tcPr>
          <w:p w14:paraId="4F440607" w14:textId="77777777" w:rsidR="00F3380C" w:rsidRPr="006710DE" w:rsidRDefault="00F3380C" w:rsidP="00B835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FA80BFD" w14:textId="77777777" w:rsidR="00F3380C" w:rsidRPr="006710DE" w:rsidRDefault="00F3380C" w:rsidP="00B835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Es necesario que </w:t>
            </w:r>
            <w:r w:rsidRPr="006710DE">
              <w:rPr>
                <w:rFonts w:ascii="Palatino Linotype" w:hAnsi="Palatino Linotype" w:cs="Arial"/>
                <w:b/>
                <w:color w:val="000000"/>
                <w:u w:val="single"/>
              </w:rPr>
              <w:t>el acto reúna con los requisitos elementales</w:t>
            </w:r>
            <w:r w:rsidRPr="006710DE">
              <w:rPr>
                <w:rFonts w:ascii="Palatino Linotype" w:hAnsi="Palatino Linotype" w:cs="Arial"/>
                <w:color w:val="000000"/>
              </w:rPr>
              <w:t>, entre ellos, que la autoridad que va a emitir el acto de autoridad sea la legalmente facultada para ello.</w:t>
            </w:r>
          </w:p>
          <w:p w14:paraId="6CE0D3C1" w14:textId="77777777" w:rsidR="00F3380C" w:rsidRPr="006710DE" w:rsidRDefault="00F3380C" w:rsidP="00B8351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6710DE">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6710DE">
              <w:rPr>
                <w:rFonts w:ascii="Palatino Linotype" w:hAnsi="Palatino Linotype" w:cs="Arial"/>
                <w:color w:val="000000"/>
              </w:rPr>
              <w:lastRenderedPageBreak/>
              <w:t>de las decisiones adoptadas previamente por los titulares de áreas y que son sujetas a control, en primera instancia, por el Comité de Transparencia.</w:t>
            </w:r>
          </w:p>
        </w:tc>
      </w:tr>
      <w:tr w:rsidR="00F3380C" w:rsidRPr="006710DE" w14:paraId="416F34DD" w14:textId="77777777" w:rsidTr="00B83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7CADAA0" w14:textId="77777777" w:rsidR="00F3380C" w:rsidRPr="006710DE" w:rsidRDefault="00F3380C" w:rsidP="00B83516">
            <w:pPr>
              <w:tabs>
                <w:tab w:val="left" w:pos="284"/>
              </w:tabs>
              <w:rPr>
                <w:rFonts w:ascii="Palatino Linotype" w:hAnsi="Palatino Linotype"/>
                <w:b w:val="0"/>
              </w:rPr>
            </w:pPr>
          </w:p>
          <w:p w14:paraId="5C31DB07" w14:textId="77777777" w:rsidR="00F3380C" w:rsidRPr="006710DE" w:rsidRDefault="00F3380C" w:rsidP="00B83516">
            <w:pPr>
              <w:tabs>
                <w:tab w:val="left" w:pos="284"/>
              </w:tabs>
              <w:jc w:val="both"/>
              <w:rPr>
                <w:rFonts w:ascii="Palatino Linotype" w:hAnsi="Palatino Linotype"/>
                <w:bCs w:val="0"/>
              </w:rPr>
            </w:pPr>
            <w:r w:rsidRPr="006710DE">
              <w:rPr>
                <w:rFonts w:ascii="Palatino Linotype" w:hAnsi="Palatino Linotype" w:cs="Arial"/>
                <w:bCs w:val="0"/>
                <w:color w:val="000000"/>
              </w:rPr>
              <w:t xml:space="preserve">d) Requisitos de fondo del acuerdo de clasificación. </w:t>
            </w:r>
          </w:p>
        </w:tc>
        <w:tc>
          <w:tcPr>
            <w:tcW w:w="6990" w:type="dxa"/>
            <w:hideMark/>
          </w:tcPr>
          <w:p w14:paraId="7FAC9081"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710DE">
              <w:rPr>
                <w:rFonts w:ascii="Palatino Linotype" w:hAnsi="Palatino Linotype" w:cs="Arial"/>
                <w:b/>
                <w:color w:val="000000"/>
              </w:rPr>
              <w:t>Sujetos Obligados</w:t>
            </w:r>
            <w:r w:rsidRPr="006710DE">
              <w:rPr>
                <w:rFonts w:ascii="Palatino Linotype" w:hAnsi="Palatino Linotype" w:cs="Arial"/>
                <w:color w:val="000000"/>
              </w:rPr>
              <w:t xml:space="preserve">, por lo que deberán fundar y motivar debidamente la clasificación. </w:t>
            </w:r>
          </w:p>
          <w:p w14:paraId="1A309376"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De lo anterior, se desprende que para una correcta </w:t>
            </w:r>
            <w:r w:rsidRPr="006710DE">
              <w:rPr>
                <w:rFonts w:ascii="Palatino Linotype" w:hAnsi="Palatino Linotype" w:cs="Arial"/>
                <w:b/>
                <w:color w:val="000000"/>
              </w:rPr>
              <w:t>clasificación total o parcial</w:t>
            </w:r>
            <w:r w:rsidRPr="006710DE">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95CD3D"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6710DE">
              <w:rPr>
                <w:rFonts w:ascii="Palatino Linotype" w:hAnsi="Palatino Linotype" w:cs="Arial"/>
                <w:color w:val="000000"/>
              </w:rPr>
              <w:lastRenderedPageBreak/>
              <w:t>impugnar la decisión, permitiéndole una real y auténtica defensa.</w:t>
            </w:r>
          </w:p>
          <w:p w14:paraId="11EF7FEB"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2C0B1D49" w14:textId="77777777" w:rsidR="00F3380C" w:rsidRPr="006710DE" w:rsidRDefault="00F3380C" w:rsidP="00B835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Ahora bien, </w:t>
            </w:r>
            <w:r w:rsidRPr="006710DE">
              <w:rPr>
                <w:rFonts w:ascii="Palatino Linotype" w:hAnsi="Palatino Linotype" w:cs="Arial"/>
                <w:b/>
                <w:color w:val="000000"/>
                <w:u w:val="single"/>
              </w:rPr>
              <w:t>para cada caso además de fundar y motivar</w:t>
            </w:r>
            <w:r w:rsidRPr="006710DE">
              <w:rPr>
                <w:rFonts w:ascii="Palatino Linotype" w:hAnsi="Palatino Linotype" w:cs="Arial"/>
                <w:color w:val="000000"/>
              </w:rPr>
              <w:t xml:space="preserve">, se debe identificar con claridad que datos contenidos en las documentales que son susceptibles de suprimirse, por ejemplo; </w:t>
            </w:r>
            <w:r w:rsidRPr="006710DE">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380C" w:rsidRPr="006710DE" w14:paraId="1C975242" w14:textId="77777777" w:rsidTr="00B83516">
        <w:tc>
          <w:tcPr>
            <w:cnfStyle w:val="001000000000" w:firstRow="0" w:lastRow="0" w:firstColumn="1" w:lastColumn="0" w:oddVBand="0" w:evenVBand="0" w:oddHBand="0" w:evenHBand="0" w:firstRowFirstColumn="0" w:firstRowLastColumn="0" w:lastRowFirstColumn="0" w:lastRowLastColumn="0"/>
            <w:tcW w:w="2689" w:type="dxa"/>
          </w:tcPr>
          <w:p w14:paraId="624BD6BA" w14:textId="77777777" w:rsidR="00F3380C" w:rsidRPr="006710DE" w:rsidRDefault="00F3380C" w:rsidP="00B83516">
            <w:pPr>
              <w:tabs>
                <w:tab w:val="left" w:pos="284"/>
              </w:tabs>
              <w:ind w:right="49"/>
              <w:jc w:val="both"/>
              <w:rPr>
                <w:rFonts w:ascii="Palatino Linotype" w:hAnsi="Palatino Linotype" w:cs="Arial"/>
                <w:bCs w:val="0"/>
              </w:rPr>
            </w:pPr>
            <w:r w:rsidRPr="006710DE">
              <w:rPr>
                <w:rFonts w:ascii="Palatino Linotype" w:eastAsia="MS Gothic" w:hAnsi="Palatino Linotype" w:cs="Times New Roman"/>
                <w:b w:val="0"/>
              </w:rPr>
              <w:lastRenderedPageBreak/>
              <w:t>e</w:t>
            </w:r>
            <w:r w:rsidRPr="006710DE">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1279929D" w14:textId="77777777" w:rsidR="00F3380C" w:rsidRPr="006710DE" w:rsidRDefault="00F3380C" w:rsidP="00B835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CFA39DF" w14:textId="77777777" w:rsidR="00F3380C" w:rsidRPr="006710DE" w:rsidRDefault="00F3380C" w:rsidP="00B835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6710DE">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68AF9A1" w14:textId="77777777" w:rsidR="00F3380C" w:rsidRPr="006710DE" w:rsidRDefault="00F3380C" w:rsidP="00B8351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6710DE">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43B6D5D" w14:textId="77777777" w:rsidR="00F3380C" w:rsidRPr="006710DE" w:rsidRDefault="00F3380C" w:rsidP="00F3380C">
      <w:pPr>
        <w:pStyle w:val="Prrafodelista"/>
        <w:tabs>
          <w:tab w:val="left" w:pos="284"/>
        </w:tabs>
        <w:ind w:left="0"/>
        <w:rPr>
          <w:rFonts w:ascii="Palatino Linotype" w:hAnsi="Palatino Linotype" w:cs="Arial"/>
          <w:color w:val="000000"/>
        </w:rPr>
      </w:pPr>
    </w:p>
    <w:p w14:paraId="26DF7C40" w14:textId="77777777" w:rsidR="00F3380C" w:rsidRPr="006710DE" w:rsidRDefault="00F3380C">
      <w:pPr>
        <w:pStyle w:val="Prrafodelista"/>
        <w:numPr>
          <w:ilvl w:val="0"/>
          <w:numId w:val="1"/>
        </w:numPr>
        <w:tabs>
          <w:tab w:val="left" w:pos="284"/>
        </w:tabs>
        <w:spacing w:line="360" w:lineRule="auto"/>
        <w:ind w:left="0" w:firstLine="0"/>
        <w:jc w:val="both"/>
        <w:rPr>
          <w:rFonts w:ascii="Palatino Linotype" w:hAnsi="Palatino Linotype" w:cs="Arial"/>
          <w:color w:val="000000"/>
        </w:rPr>
      </w:pPr>
      <w:r w:rsidRPr="006710D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6AE79A4" w14:textId="77777777" w:rsidR="00F3380C" w:rsidRPr="006710DE" w:rsidRDefault="00F3380C" w:rsidP="00F3380C">
      <w:pPr>
        <w:spacing w:line="360" w:lineRule="auto"/>
        <w:jc w:val="both"/>
        <w:rPr>
          <w:rFonts w:ascii="Palatino Linotype" w:hAnsi="Palatino Linotype" w:cs="Arial"/>
        </w:rPr>
      </w:pPr>
    </w:p>
    <w:p w14:paraId="4E7D72FA" w14:textId="77777777" w:rsidR="001D02D1" w:rsidRPr="006710DE" w:rsidRDefault="001D02D1">
      <w:pPr>
        <w:pStyle w:val="Prrafodelista"/>
        <w:numPr>
          <w:ilvl w:val="0"/>
          <w:numId w:val="1"/>
        </w:numPr>
        <w:spacing w:line="360" w:lineRule="auto"/>
        <w:ind w:left="0" w:firstLine="0"/>
        <w:jc w:val="both"/>
        <w:rPr>
          <w:rFonts w:ascii="Palatino Linotype" w:hAnsi="Palatino Linotype" w:cs="Arial"/>
        </w:rPr>
      </w:pPr>
      <w:bookmarkStart w:id="158" w:name="_Toc504500693"/>
      <w:bookmarkStart w:id="159" w:name="_Toc534742545"/>
      <w:bookmarkStart w:id="160" w:name="_Toc2248738"/>
      <w:bookmarkStart w:id="161" w:name="_Toc34819440"/>
      <w:bookmarkStart w:id="162" w:name="_Toc51259595"/>
      <w:bookmarkStart w:id="163" w:name="_Toc83128595"/>
      <w:r w:rsidRPr="006710DE">
        <w:rPr>
          <w:rFonts w:ascii="Palatino Linotype" w:eastAsia="Times New Roman" w:hAnsi="Palatino Linotype" w:cs="Arial"/>
          <w:color w:val="222222"/>
          <w:lang w:eastAsia="es-MX"/>
        </w:rPr>
        <w:t xml:space="preserve">Por lo anteriormente expuesto y fundado, este </w:t>
      </w:r>
      <w:r w:rsidRPr="006710DE">
        <w:rPr>
          <w:rFonts w:ascii="Palatino Linotype" w:eastAsia="Times New Roman" w:hAnsi="Palatino Linotype" w:cs="Arial"/>
          <w:b/>
          <w:bCs/>
          <w:color w:val="222222"/>
          <w:lang w:eastAsia="es-MX"/>
        </w:rPr>
        <w:t>ÓRGANO GARANTE</w:t>
      </w:r>
      <w:r w:rsidRPr="006710DE">
        <w:rPr>
          <w:rFonts w:ascii="Palatino Linotype" w:eastAsia="Times New Roman" w:hAnsi="Palatino Linotype" w:cs="Arial"/>
          <w:color w:val="222222"/>
          <w:lang w:eastAsia="es-MX"/>
        </w:rPr>
        <w:t xml:space="preserve"> emite los siguientes:</w:t>
      </w:r>
    </w:p>
    <w:p w14:paraId="3DB0B7F6" w14:textId="77777777" w:rsidR="009F09BC" w:rsidRPr="006710DE"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6710DE">
        <w:rPr>
          <w:rFonts w:ascii="Palatino Linotype" w:eastAsia="Calibri" w:hAnsi="Palatino Linotype"/>
          <w:b/>
          <w:color w:val="000000" w:themeColor="text1"/>
          <w:sz w:val="24"/>
          <w:szCs w:val="24"/>
          <w:lang w:val="es-ES"/>
        </w:rPr>
        <w:t>R E S O L U T I V O S</w:t>
      </w:r>
      <w:bookmarkEnd w:id="158"/>
      <w:bookmarkEnd w:id="159"/>
      <w:bookmarkEnd w:id="160"/>
      <w:bookmarkEnd w:id="161"/>
      <w:bookmarkEnd w:id="162"/>
      <w:bookmarkEnd w:id="163"/>
    </w:p>
    <w:p w14:paraId="3F8E3BB9" w14:textId="77777777" w:rsidR="00CE7B83" w:rsidRPr="006710DE" w:rsidRDefault="00CE7B83" w:rsidP="0022712B">
      <w:pPr>
        <w:spacing w:line="360" w:lineRule="auto"/>
        <w:rPr>
          <w:rFonts w:ascii="Palatino Linotype" w:hAnsi="Palatino Linotype"/>
          <w:lang w:val="es-ES"/>
        </w:rPr>
      </w:pPr>
    </w:p>
    <w:p w14:paraId="4E95FC80" w14:textId="77777777" w:rsidR="009F09BC" w:rsidRPr="006710DE" w:rsidRDefault="009F09BC" w:rsidP="0022712B">
      <w:pPr>
        <w:spacing w:line="360" w:lineRule="auto"/>
        <w:jc w:val="both"/>
        <w:rPr>
          <w:rFonts w:ascii="Palatino Linotype" w:eastAsia="Times New Roman" w:hAnsi="Palatino Linotype" w:cs="Arial"/>
          <w:lang w:val="es-ES"/>
        </w:rPr>
      </w:pPr>
      <w:r w:rsidRPr="006710DE">
        <w:rPr>
          <w:rFonts w:ascii="Palatino Linotype" w:eastAsia="Times New Roman" w:hAnsi="Palatino Linotype" w:cs="Arial"/>
          <w:b/>
        </w:rPr>
        <w:t>PRIMERO</w:t>
      </w:r>
      <w:r w:rsidRPr="006710DE">
        <w:rPr>
          <w:rFonts w:ascii="Palatino Linotype" w:eastAsia="Times New Roman" w:hAnsi="Palatino Linotype" w:cs="Arial"/>
          <w:lang w:val="es-ES"/>
        </w:rPr>
        <w:t xml:space="preserve">. Resultan </w:t>
      </w:r>
      <w:r w:rsidR="00F3380C" w:rsidRPr="006710DE">
        <w:rPr>
          <w:rFonts w:ascii="Palatino Linotype" w:eastAsia="Times New Roman" w:hAnsi="Palatino Linotype" w:cs="Arial"/>
          <w:lang w:val="es-ES"/>
        </w:rPr>
        <w:t xml:space="preserve">parcialmente </w:t>
      </w:r>
      <w:r w:rsidRPr="006710DE">
        <w:rPr>
          <w:rFonts w:ascii="Palatino Linotype" w:eastAsia="Times New Roman" w:hAnsi="Palatino Linotype" w:cs="Arial"/>
          <w:lang w:val="es-ES"/>
        </w:rPr>
        <w:t>fundadas las razones o motivos de inconformidad hechos valer en</w:t>
      </w:r>
      <w:r w:rsidR="009A2251" w:rsidRPr="006710DE">
        <w:rPr>
          <w:rFonts w:ascii="Palatino Linotype" w:eastAsia="Times New Roman" w:hAnsi="Palatino Linotype" w:cs="Arial"/>
          <w:lang w:val="es-ES"/>
        </w:rPr>
        <w:t xml:space="preserve"> el</w:t>
      </w:r>
      <w:r w:rsidRPr="006710DE">
        <w:rPr>
          <w:rFonts w:ascii="Palatino Linotype" w:eastAsia="Times New Roman" w:hAnsi="Palatino Linotype" w:cs="Arial"/>
          <w:lang w:val="es-ES"/>
        </w:rPr>
        <w:t xml:space="preserve"> Recurso de Revisión </w:t>
      </w:r>
      <w:r w:rsidR="00350331" w:rsidRPr="006710DE">
        <w:rPr>
          <w:rFonts w:ascii="Palatino Linotype" w:hAnsi="Palatino Linotype"/>
          <w:b/>
        </w:rPr>
        <w:t>17278/INFOEM/IP/RR/2022</w:t>
      </w:r>
      <w:r w:rsidRPr="006710DE">
        <w:rPr>
          <w:rFonts w:ascii="Palatino Linotype" w:hAnsi="Palatino Linotype"/>
        </w:rPr>
        <w:t>,</w:t>
      </w:r>
      <w:r w:rsidRPr="006710DE">
        <w:rPr>
          <w:rFonts w:ascii="Palatino Linotype" w:eastAsia="Times New Roman" w:hAnsi="Palatino Linotype" w:cs="Arial"/>
          <w:b/>
          <w:lang w:val="es-ES"/>
        </w:rPr>
        <w:t xml:space="preserve"> </w:t>
      </w:r>
      <w:r w:rsidRPr="006710DE">
        <w:rPr>
          <w:rFonts w:ascii="Palatino Linotype" w:eastAsia="Times New Roman" w:hAnsi="Palatino Linotype" w:cs="Arial"/>
          <w:lang w:val="es-ES"/>
        </w:rPr>
        <w:t>en términos de</w:t>
      </w:r>
      <w:r w:rsidR="00F3380C" w:rsidRPr="006710DE">
        <w:rPr>
          <w:rFonts w:ascii="Palatino Linotype" w:eastAsia="Times New Roman" w:hAnsi="Palatino Linotype" w:cs="Arial"/>
          <w:lang w:val="es-ES"/>
        </w:rPr>
        <w:t xml:space="preserve"> </w:t>
      </w:r>
      <w:r w:rsidRPr="006710DE">
        <w:rPr>
          <w:rFonts w:ascii="Palatino Linotype" w:eastAsia="Times New Roman" w:hAnsi="Palatino Linotype" w:cs="Arial"/>
          <w:lang w:val="es-ES"/>
        </w:rPr>
        <w:t>l</w:t>
      </w:r>
      <w:r w:rsidR="00F3380C" w:rsidRPr="006710DE">
        <w:rPr>
          <w:rFonts w:ascii="Palatino Linotype" w:eastAsia="Times New Roman" w:hAnsi="Palatino Linotype" w:cs="Arial"/>
          <w:lang w:val="es-ES"/>
        </w:rPr>
        <w:t>os</w:t>
      </w:r>
      <w:r w:rsidR="000E17FD" w:rsidRPr="006710DE">
        <w:rPr>
          <w:rFonts w:ascii="Palatino Linotype" w:eastAsia="Times New Roman" w:hAnsi="Palatino Linotype" w:cs="Arial"/>
          <w:lang w:val="es-ES"/>
        </w:rPr>
        <w:t xml:space="preserve"> Considerando</w:t>
      </w:r>
      <w:r w:rsidR="00F3380C" w:rsidRPr="006710DE">
        <w:rPr>
          <w:rFonts w:ascii="Palatino Linotype" w:eastAsia="Times New Roman" w:hAnsi="Palatino Linotype" w:cs="Arial"/>
          <w:lang w:val="es-ES"/>
        </w:rPr>
        <w:t>s</w:t>
      </w:r>
      <w:r w:rsidRPr="006710DE">
        <w:rPr>
          <w:rFonts w:ascii="Palatino Linotype" w:eastAsia="Times New Roman" w:hAnsi="Palatino Linotype" w:cs="Arial"/>
          <w:lang w:val="es-ES"/>
        </w:rPr>
        <w:t xml:space="preserve"> </w:t>
      </w:r>
      <w:r w:rsidRPr="006710DE">
        <w:rPr>
          <w:rFonts w:ascii="Palatino Linotype" w:eastAsia="Times New Roman" w:hAnsi="Palatino Linotype" w:cs="Arial"/>
          <w:b/>
          <w:lang w:val="es-ES"/>
        </w:rPr>
        <w:t xml:space="preserve">CUARTO </w:t>
      </w:r>
      <w:r w:rsidR="00F3380C" w:rsidRPr="006710DE">
        <w:rPr>
          <w:rFonts w:ascii="Palatino Linotype" w:eastAsia="Times New Roman" w:hAnsi="Palatino Linotype" w:cs="Arial"/>
          <w:b/>
          <w:lang w:val="es-ES"/>
        </w:rPr>
        <w:t xml:space="preserve">y QUINTO </w:t>
      </w:r>
      <w:r w:rsidRPr="006710DE">
        <w:rPr>
          <w:rFonts w:ascii="Palatino Linotype" w:eastAsia="Times New Roman" w:hAnsi="Palatino Linotype" w:cs="Arial"/>
          <w:lang w:val="es-ES"/>
        </w:rPr>
        <w:t xml:space="preserve">de la presente resolución. </w:t>
      </w:r>
    </w:p>
    <w:p w14:paraId="6B04A199" w14:textId="77777777" w:rsidR="001D02D1" w:rsidRPr="006710DE" w:rsidRDefault="001D02D1" w:rsidP="0022712B">
      <w:pPr>
        <w:spacing w:line="360" w:lineRule="auto"/>
        <w:jc w:val="both"/>
        <w:rPr>
          <w:rFonts w:ascii="Palatino Linotype" w:eastAsia="Times New Roman" w:hAnsi="Palatino Linotype" w:cs="Arial"/>
          <w:lang w:val="es-ES"/>
        </w:rPr>
      </w:pPr>
    </w:p>
    <w:p w14:paraId="2BB86863" w14:textId="77777777" w:rsidR="00373AC7" w:rsidRPr="006710DE" w:rsidRDefault="009F09BC" w:rsidP="0022712B">
      <w:pPr>
        <w:spacing w:line="360" w:lineRule="auto"/>
        <w:jc w:val="both"/>
        <w:rPr>
          <w:rFonts w:ascii="Palatino Linotype" w:hAnsi="Palatino Linotype" w:cs="Arial"/>
          <w:b/>
        </w:rPr>
      </w:pPr>
      <w:bookmarkStart w:id="164" w:name="_Toc503891607"/>
      <w:bookmarkStart w:id="165" w:name="_Toc511647757"/>
      <w:bookmarkStart w:id="166" w:name="_Toc511647818"/>
      <w:bookmarkStart w:id="167" w:name="_Toc477891768"/>
      <w:bookmarkStart w:id="168" w:name="_Toc477891858"/>
      <w:bookmarkStart w:id="169" w:name="_Toc481576259"/>
      <w:bookmarkStart w:id="170" w:name="_Toc492590391"/>
      <w:bookmarkStart w:id="171" w:name="_Toc462653937"/>
      <w:bookmarkStart w:id="172" w:name="_Toc453696502"/>
      <w:bookmarkStart w:id="173" w:name="_Toc454301155"/>
      <w:r w:rsidRPr="006710DE">
        <w:rPr>
          <w:rFonts w:ascii="Palatino Linotype" w:eastAsia="Times New Roman" w:hAnsi="Palatino Linotype" w:cs="Times New Roman"/>
          <w:b/>
        </w:rPr>
        <w:t>SEGUNDO.</w:t>
      </w:r>
      <w:bookmarkEnd w:id="164"/>
      <w:bookmarkEnd w:id="165"/>
      <w:bookmarkEnd w:id="166"/>
      <w:r w:rsidRPr="006710DE">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6710DE">
        <w:rPr>
          <w:rFonts w:ascii="Palatino Linotype" w:eastAsia="MS Mincho" w:hAnsi="Palatino Linotype" w:cs="Times New Roman"/>
          <w:color w:val="000000" w:themeColor="text1"/>
        </w:rPr>
        <w:t xml:space="preserve">Se </w:t>
      </w:r>
      <w:r w:rsidR="007C1410" w:rsidRPr="006710DE">
        <w:rPr>
          <w:rFonts w:ascii="Palatino Linotype" w:eastAsia="MS Mincho" w:hAnsi="Palatino Linotype" w:cs="Times New Roman"/>
          <w:b/>
          <w:color w:val="000000" w:themeColor="text1"/>
        </w:rPr>
        <w:t>MODIFI</w:t>
      </w:r>
      <w:r w:rsidRPr="006710DE">
        <w:rPr>
          <w:rFonts w:ascii="Palatino Linotype" w:eastAsia="MS Mincho" w:hAnsi="Palatino Linotype" w:cs="Times New Roman"/>
          <w:b/>
          <w:color w:val="000000" w:themeColor="text1"/>
        </w:rPr>
        <w:t xml:space="preserve">CA </w:t>
      </w:r>
      <w:r w:rsidRPr="006710DE">
        <w:rPr>
          <w:rFonts w:ascii="Palatino Linotype" w:eastAsia="MS Mincho" w:hAnsi="Palatino Linotype" w:cs="Times New Roman"/>
          <w:color w:val="000000" w:themeColor="text1"/>
        </w:rPr>
        <w:t xml:space="preserve">la respuesta emitida por </w:t>
      </w:r>
      <w:r w:rsidR="002453DA" w:rsidRPr="006710DE">
        <w:rPr>
          <w:rFonts w:ascii="Palatino Linotype" w:eastAsia="MS Mincho" w:hAnsi="Palatino Linotype" w:cs="Times New Roman"/>
          <w:color w:val="000000" w:themeColor="text1"/>
        </w:rPr>
        <w:t xml:space="preserve">el </w:t>
      </w:r>
      <w:r w:rsidR="00350331" w:rsidRPr="006710DE">
        <w:rPr>
          <w:rFonts w:ascii="Palatino Linotype" w:hAnsi="Palatino Linotype"/>
          <w:b/>
          <w:bCs/>
          <w:color w:val="000000"/>
        </w:rPr>
        <w:t>Ayuntamiento de Toluca</w:t>
      </w:r>
      <w:r w:rsidRPr="006710DE">
        <w:rPr>
          <w:rFonts w:ascii="Palatino Linotype" w:eastAsia="MS Mincho" w:hAnsi="Palatino Linotype" w:cs="Times New Roman"/>
          <w:b/>
          <w:color w:val="000000" w:themeColor="text1"/>
        </w:rPr>
        <w:t xml:space="preserve"> </w:t>
      </w:r>
      <w:r w:rsidRPr="006710DE">
        <w:rPr>
          <w:rFonts w:ascii="Palatino Linotype" w:eastAsia="MS Mincho" w:hAnsi="Palatino Linotype" w:cs="Times New Roman"/>
          <w:color w:val="000000" w:themeColor="text1"/>
        </w:rPr>
        <w:t xml:space="preserve">y se </w:t>
      </w:r>
      <w:r w:rsidRPr="006710DE">
        <w:rPr>
          <w:rFonts w:ascii="Palatino Linotype" w:eastAsia="MS Mincho" w:hAnsi="Palatino Linotype" w:cs="Times New Roman"/>
          <w:b/>
          <w:color w:val="000000" w:themeColor="text1"/>
        </w:rPr>
        <w:t>ORDENA</w:t>
      </w:r>
      <w:r w:rsidRPr="006710DE">
        <w:rPr>
          <w:rFonts w:ascii="Palatino Linotype" w:eastAsia="MS Mincho" w:hAnsi="Palatino Linotype" w:cs="Times New Roman"/>
          <w:color w:val="000000" w:themeColor="text1"/>
        </w:rPr>
        <w:t xml:space="preserve"> entregar vía Sistema de Acceso a la Información Mexiquense </w:t>
      </w:r>
      <w:r w:rsidRPr="006710DE">
        <w:rPr>
          <w:rFonts w:ascii="Palatino Linotype" w:eastAsia="MS Mincho" w:hAnsi="Palatino Linotype" w:cs="Times New Roman"/>
          <w:b/>
          <w:color w:val="000000" w:themeColor="text1"/>
        </w:rPr>
        <w:t>(SAIMEX)</w:t>
      </w:r>
      <w:r w:rsidRPr="006710DE">
        <w:rPr>
          <w:rFonts w:ascii="Palatino Linotype" w:eastAsia="MS Mincho" w:hAnsi="Palatino Linotype" w:cs="Times New Roman"/>
          <w:color w:val="000000" w:themeColor="text1"/>
        </w:rPr>
        <w:t xml:space="preserve">, </w:t>
      </w:r>
      <w:r w:rsidR="00F3380C" w:rsidRPr="006710DE">
        <w:rPr>
          <w:rFonts w:ascii="Palatino Linotype" w:eastAsia="MS Mincho" w:hAnsi="Palatino Linotype" w:cs="Times New Roman"/>
          <w:color w:val="000000" w:themeColor="text1"/>
        </w:rPr>
        <w:t>de ser el caso en versión pública</w:t>
      </w:r>
      <w:r w:rsidRPr="006710DE">
        <w:rPr>
          <w:rFonts w:ascii="Palatino Linotype" w:eastAsia="MS Mincho" w:hAnsi="Palatino Linotype" w:cs="Times New Roman"/>
          <w:color w:val="000000" w:themeColor="text1"/>
        </w:rPr>
        <w:t xml:space="preserve">, </w:t>
      </w:r>
      <w:r w:rsidR="0074110E" w:rsidRPr="006710DE">
        <w:rPr>
          <w:rFonts w:ascii="Palatino Linotype" w:eastAsia="MS Mincho" w:hAnsi="Palatino Linotype" w:cs="Times New Roman"/>
          <w:color w:val="000000" w:themeColor="text1"/>
        </w:rPr>
        <w:t>la siguiente información</w:t>
      </w:r>
      <w:bookmarkStart w:id="174" w:name="_Toc503891610"/>
      <w:bookmarkStart w:id="175" w:name="_Toc453696503"/>
      <w:bookmarkStart w:id="176" w:name="_Toc454301156"/>
      <w:bookmarkStart w:id="177" w:name="_Toc462653938"/>
      <w:bookmarkStart w:id="178" w:name="_Toc477891769"/>
      <w:bookmarkStart w:id="179" w:name="_Toc477891859"/>
      <w:bookmarkStart w:id="180" w:name="_Toc481576260"/>
      <w:bookmarkStart w:id="181" w:name="_Toc492590392"/>
      <w:r w:rsidR="007C1410" w:rsidRPr="006710DE">
        <w:rPr>
          <w:rFonts w:ascii="Palatino Linotype" w:eastAsia="MS Mincho" w:hAnsi="Palatino Linotype" w:cs="Times New Roman"/>
          <w:color w:val="000000" w:themeColor="text1"/>
        </w:rPr>
        <w:t>:</w:t>
      </w:r>
    </w:p>
    <w:p w14:paraId="5C8976E7" w14:textId="77777777" w:rsidR="00373AC7" w:rsidRPr="006710DE" w:rsidRDefault="00373AC7" w:rsidP="0022712B">
      <w:pPr>
        <w:pStyle w:val="Prrafodelista"/>
        <w:spacing w:line="360" w:lineRule="auto"/>
        <w:ind w:left="0"/>
        <w:jc w:val="both"/>
        <w:rPr>
          <w:rFonts w:ascii="Palatino Linotype" w:hAnsi="Palatino Linotype" w:cs="Arial"/>
          <w:b/>
        </w:rPr>
      </w:pPr>
    </w:p>
    <w:p w14:paraId="20A36D10" w14:textId="77777777" w:rsidR="00F3380C" w:rsidRPr="006710DE" w:rsidRDefault="00F3380C">
      <w:pPr>
        <w:pStyle w:val="Prrafodelista"/>
        <w:numPr>
          <w:ilvl w:val="0"/>
          <w:numId w:val="6"/>
        </w:numPr>
        <w:spacing w:line="360" w:lineRule="auto"/>
        <w:ind w:left="851"/>
        <w:jc w:val="both"/>
        <w:rPr>
          <w:rFonts w:ascii="Palatino Linotype" w:hAnsi="Palatino Linotype" w:cs="Arial"/>
          <w:b/>
        </w:rPr>
      </w:pPr>
      <w:r w:rsidRPr="006710DE">
        <w:rPr>
          <w:rFonts w:ascii="Palatino Linotype" w:hAnsi="Palatino Linotype" w:cs="Arial"/>
          <w:b/>
        </w:rPr>
        <w:t xml:space="preserve">Soporte documental en el que conste o se advierta la </w:t>
      </w:r>
      <w:r w:rsidRPr="006710DE">
        <w:rPr>
          <w:rFonts w:ascii="Palatino Linotype" w:hAnsi="Palatino Linotype" w:cs="Bookman Old Style"/>
          <w:b/>
          <w:lang w:val="es-MX"/>
        </w:rPr>
        <w:t>autorización</w:t>
      </w:r>
      <w:r w:rsidRPr="006710DE">
        <w:rPr>
          <w:rFonts w:ascii="Palatino Linotype" w:hAnsi="Palatino Linotype" w:cs="Arial"/>
          <w:b/>
        </w:rPr>
        <w:t xml:space="preserve"> del cabildo para el otorgamiento de </w:t>
      </w:r>
      <w:r w:rsidR="007F4C07" w:rsidRPr="006710DE">
        <w:rPr>
          <w:rFonts w:ascii="Palatino Linotype" w:hAnsi="Palatino Linotype" w:cs="Arial"/>
          <w:b/>
        </w:rPr>
        <w:t>bonificaciones,</w:t>
      </w:r>
      <w:r w:rsidRPr="006710DE">
        <w:rPr>
          <w:rFonts w:ascii="Palatino Linotype" w:hAnsi="Palatino Linotype" w:cs="Arial"/>
          <w:b/>
        </w:rPr>
        <w:t xml:space="preserve"> estímulos</w:t>
      </w:r>
      <w:r w:rsidR="007F4C07" w:rsidRPr="006710DE">
        <w:rPr>
          <w:rFonts w:ascii="Palatino Linotype" w:hAnsi="Palatino Linotype" w:cs="Arial"/>
          <w:b/>
        </w:rPr>
        <w:t xml:space="preserve"> y descuentos</w:t>
      </w:r>
      <w:r w:rsidRPr="006710DE">
        <w:rPr>
          <w:rFonts w:ascii="Palatino Linotype" w:hAnsi="Palatino Linotype" w:cs="Arial"/>
          <w:b/>
        </w:rPr>
        <w:t xml:space="preserve"> </w:t>
      </w:r>
      <w:r w:rsidRPr="006710DE">
        <w:rPr>
          <w:rFonts w:ascii="Palatino Linotype" w:hAnsi="Palatino Linotype" w:cs="Arial"/>
          <w:b/>
        </w:rPr>
        <w:lastRenderedPageBreak/>
        <w:t>e</w:t>
      </w:r>
      <w:r w:rsidR="0020418C" w:rsidRPr="006710DE">
        <w:rPr>
          <w:rFonts w:ascii="Palatino Linotype" w:hAnsi="Palatino Linotype" w:cs="Arial"/>
          <w:b/>
        </w:rPr>
        <w:t>n el pago del impuesto predial,</w:t>
      </w:r>
      <w:r w:rsidRPr="006710DE">
        <w:rPr>
          <w:rFonts w:ascii="Palatino Linotype" w:hAnsi="Palatino Linotype" w:cs="Arial"/>
          <w:b/>
        </w:rPr>
        <w:t xml:space="preserve"> servicio de agua potable</w:t>
      </w:r>
      <w:r w:rsidR="0020418C" w:rsidRPr="006710DE">
        <w:rPr>
          <w:rFonts w:ascii="Palatino Linotype" w:hAnsi="Palatino Linotype" w:cs="Arial"/>
          <w:b/>
        </w:rPr>
        <w:t xml:space="preserve"> y drenaje</w:t>
      </w:r>
      <w:r w:rsidR="007F4C07" w:rsidRPr="006710DE">
        <w:rPr>
          <w:rFonts w:ascii="Palatino Linotype" w:hAnsi="Palatino Linotype" w:cs="Arial"/>
          <w:b/>
        </w:rPr>
        <w:t>, para el ejercicio fiscal</w:t>
      </w:r>
      <w:r w:rsidRPr="006710DE">
        <w:rPr>
          <w:rFonts w:ascii="Palatino Linotype" w:hAnsi="Palatino Linotype" w:cs="Arial"/>
          <w:b/>
        </w:rPr>
        <w:t xml:space="preserve"> 2022.</w:t>
      </w:r>
    </w:p>
    <w:p w14:paraId="389BBCEE" w14:textId="77777777" w:rsidR="007F4C07" w:rsidRPr="006710DE" w:rsidRDefault="007F4C07" w:rsidP="007F4C07">
      <w:pPr>
        <w:spacing w:line="360" w:lineRule="auto"/>
        <w:jc w:val="both"/>
        <w:rPr>
          <w:rFonts w:ascii="Palatino Linotype" w:eastAsia="Calibri" w:hAnsi="Palatino Linotype" w:cs="Arial"/>
        </w:rPr>
      </w:pPr>
    </w:p>
    <w:p w14:paraId="49ABC031" w14:textId="77777777" w:rsidR="007F4C07" w:rsidRPr="006710DE" w:rsidRDefault="007F4C07" w:rsidP="007F4C07">
      <w:pPr>
        <w:spacing w:line="360" w:lineRule="auto"/>
        <w:jc w:val="both"/>
        <w:rPr>
          <w:rFonts w:ascii="Palatino Linotype" w:eastAsia="Calibri" w:hAnsi="Palatino Linotype" w:cs="Arial"/>
          <w:b/>
        </w:rPr>
      </w:pPr>
      <w:r w:rsidRPr="006710D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710DE">
        <w:rPr>
          <w:rFonts w:ascii="Palatino Linotype" w:eastAsia="Calibri" w:hAnsi="Palatino Linotype" w:cs="Arial"/>
          <w:b/>
        </w:rPr>
        <w:t>EL RECURRENTE.</w:t>
      </w:r>
    </w:p>
    <w:p w14:paraId="5CF8E773" w14:textId="77777777" w:rsidR="0020418C" w:rsidRPr="006710DE" w:rsidRDefault="0020418C" w:rsidP="007F4C07">
      <w:pPr>
        <w:spacing w:line="360" w:lineRule="auto"/>
        <w:jc w:val="both"/>
        <w:rPr>
          <w:rFonts w:ascii="Palatino Linotype" w:hAnsi="Palatino Linotype" w:cs="Arial"/>
          <w:b/>
        </w:rPr>
      </w:pPr>
    </w:p>
    <w:p w14:paraId="53D403D6" w14:textId="77777777" w:rsidR="0057514F" w:rsidRPr="006710DE" w:rsidRDefault="009F09BC" w:rsidP="0022712B">
      <w:pPr>
        <w:tabs>
          <w:tab w:val="left" w:pos="8080"/>
        </w:tabs>
        <w:spacing w:line="360" w:lineRule="auto"/>
        <w:ind w:right="49"/>
        <w:jc w:val="both"/>
        <w:rPr>
          <w:rFonts w:ascii="Palatino Linotype" w:eastAsia="Times New Roman" w:hAnsi="Palatino Linotype" w:cs="Times New Roman"/>
          <w:shd w:val="clear" w:color="auto" w:fill="FFFFFF"/>
        </w:rPr>
      </w:pPr>
      <w:bookmarkStart w:id="182" w:name="_Toc511647758"/>
      <w:bookmarkStart w:id="183" w:name="_Toc511647819"/>
      <w:r w:rsidRPr="006710DE">
        <w:rPr>
          <w:rFonts w:ascii="Palatino Linotype" w:eastAsia="Times New Roman" w:hAnsi="Palatino Linotype" w:cs="Times New Roman"/>
          <w:b/>
        </w:rPr>
        <w:t>TERCERO.</w:t>
      </w:r>
      <w:bookmarkEnd w:id="174"/>
      <w:bookmarkEnd w:id="182"/>
      <w:bookmarkEnd w:id="183"/>
      <w:r w:rsidRPr="006710DE">
        <w:rPr>
          <w:rFonts w:ascii="Palatino Linotype" w:eastAsia="Times New Roman" w:hAnsi="Palatino Linotype" w:cs="Times New Roman"/>
          <w:b/>
        </w:rPr>
        <w:t xml:space="preserve"> </w:t>
      </w:r>
      <w:bookmarkEnd w:id="175"/>
      <w:bookmarkEnd w:id="176"/>
      <w:bookmarkEnd w:id="177"/>
      <w:bookmarkEnd w:id="178"/>
      <w:bookmarkEnd w:id="179"/>
      <w:bookmarkEnd w:id="180"/>
      <w:bookmarkEnd w:id="181"/>
      <w:r w:rsidRPr="006710DE">
        <w:rPr>
          <w:rFonts w:ascii="Palatino Linotype" w:eastAsia="Palatino Linotype" w:hAnsi="Palatino Linotype" w:cs="Palatino Linotype"/>
          <w:b/>
        </w:rPr>
        <w:t xml:space="preserve">Notifíquese </w:t>
      </w:r>
      <w:r w:rsidRPr="006710DE">
        <w:rPr>
          <w:rFonts w:ascii="Palatino Linotype" w:eastAsia="Palatino Linotype" w:hAnsi="Palatino Linotype" w:cs="Palatino Linotype"/>
        </w:rPr>
        <w:t xml:space="preserve">al Titular de la Unidad de Transparencia del </w:t>
      </w:r>
      <w:r w:rsidRPr="006710DE">
        <w:rPr>
          <w:rFonts w:ascii="Palatino Linotype" w:eastAsia="Palatino Linotype" w:hAnsi="Palatino Linotype" w:cs="Palatino Linotype"/>
          <w:b/>
        </w:rPr>
        <w:t>SUJETO OBLIGADO</w:t>
      </w:r>
      <w:r w:rsidR="00CE7B83" w:rsidRPr="006710DE">
        <w:rPr>
          <w:rFonts w:ascii="Palatino Linotype" w:eastAsia="Palatino Linotype" w:hAnsi="Palatino Linotype" w:cs="Palatino Linotype"/>
          <w:b/>
        </w:rPr>
        <w:t xml:space="preserve"> </w:t>
      </w:r>
      <w:r w:rsidR="00CE7B83" w:rsidRPr="006710DE">
        <w:rPr>
          <w:rFonts w:ascii="Palatino Linotype" w:eastAsia="Palatino Linotype" w:hAnsi="Palatino Linotype" w:cs="Palatino Linotype"/>
        </w:rPr>
        <w:t>vía SAIMEX</w:t>
      </w:r>
      <w:r w:rsidRPr="006710D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710DE">
        <w:rPr>
          <w:rFonts w:ascii="Palatino Linotype" w:eastAsia="Times New Roman" w:hAnsi="Palatino Linotype" w:cs="Times New Roman"/>
          <w:shd w:val="clear" w:color="auto" w:fill="FFFFFF"/>
        </w:rPr>
        <w:t xml:space="preserve">vigente, dé cumplimiento a lo ordenado dentro del </w:t>
      </w:r>
      <w:r w:rsidRPr="006710DE">
        <w:rPr>
          <w:rFonts w:ascii="Palatino Linotype" w:eastAsia="Times New Roman" w:hAnsi="Palatino Linotype" w:cs="Times New Roman"/>
          <w:b/>
          <w:shd w:val="clear" w:color="auto" w:fill="FFFFFF"/>
        </w:rPr>
        <w:t xml:space="preserve">plazo de </w:t>
      </w:r>
      <w:r w:rsidR="00782A12" w:rsidRPr="006710DE">
        <w:rPr>
          <w:rFonts w:ascii="Palatino Linotype" w:eastAsia="Times New Roman" w:hAnsi="Palatino Linotype" w:cs="Times New Roman"/>
          <w:b/>
          <w:shd w:val="clear" w:color="auto" w:fill="FFFFFF"/>
        </w:rPr>
        <w:t>diez</w:t>
      </w:r>
      <w:r w:rsidRPr="006710DE">
        <w:rPr>
          <w:rFonts w:ascii="Palatino Linotype" w:eastAsia="Times New Roman" w:hAnsi="Palatino Linotype" w:cs="Times New Roman"/>
          <w:b/>
          <w:shd w:val="clear" w:color="auto" w:fill="FFFFFF"/>
        </w:rPr>
        <w:t xml:space="preserve"> días hábiles</w:t>
      </w:r>
      <w:r w:rsidRPr="006710DE">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07A41983" w14:textId="77777777" w:rsidR="00F3380C" w:rsidRPr="006710DE" w:rsidRDefault="00F3380C" w:rsidP="0022712B">
      <w:pPr>
        <w:tabs>
          <w:tab w:val="left" w:pos="8080"/>
        </w:tabs>
        <w:spacing w:line="360" w:lineRule="auto"/>
        <w:ind w:right="49"/>
        <w:jc w:val="both"/>
        <w:rPr>
          <w:rFonts w:ascii="Palatino Linotype" w:eastAsia="Times New Roman" w:hAnsi="Palatino Linotype" w:cs="Times New Roman"/>
          <w:shd w:val="clear" w:color="auto" w:fill="FFFFFF"/>
        </w:rPr>
      </w:pPr>
    </w:p>
    <w:p w14:paraId="3D73783A" w14:textId="77777777" w:rsidR="0057514F" w:rsidRPr="006710DE" w:rsidRDefault="0057514F" w:rsidP="0022712B">
      <w:pPr>
        <w:spacing w:line="360" w:lineRule="auto"/>
        <w:jc w:val="both"/>
        <w:rPr>
          <w:rFonts w:ascii="Palatino Linotype" w:eastAsia="Calibri" w:hAnsi="Palatino Linotype" w:cs="Arial"/>
          <w:bCs/>
        </w:rPr>
      </w:pPr>
      <w:r w:rsidRPr="006710DE">
        <w:rPr>
          <w:rFonts w:ascii="Palatino Linotype" w:hAnsi="Palatino Linotype" w:cs="Arial"/>
          <w:b/>
        </w:rPr>
        <w:t xml:space="preserve">CUARTO. </w:t>
      </w:r>
      <w:r w:rsidRPr="006710DE">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6710DE">
        <w:rPr>
          <w:rFonts w:ascii="Palatino Linotype" w:eastAsia="Calibri" w:hAnsi="Palatino Linotype" w:cs="Arial"/>
          <w:b/>
          <w:bCs/>
        </w:rPr>
        <w:t>SUJETO OBLIGADO</w:t>
      </w:r>
      <w:r w:rsidRPr="006710DE">
        <w:rPr>
          <w:rFonts w:ascii="Palatino Linotype" w:eastAsia="Calibri" w:hAnsi="Palatino Linotype" w:cs="Arial"/>
          <w:bCs/>
        </w:rPr>
        <w:t xml:space="preserve"> de manera fundada y motivada, podrá solicitar una ampliación de plazo para el cumplimiento de la presente resolución.</w:t>
      </w:r>
    </w:p>
    <w:p w14:paraId="11D82768" w14:textId="77777777" w:rsidR="00CE7B83" w:rsidRPr="006710DE" w:rsidRDefault="00CE7B83" w:rsidP="0022712B">
      <w:pPr>
        <w:spacing w:line="360" w:lineRule="auto"/>
        <w:jc w:val="both"/>
        <w:rPr>
          <w:rFonts w:ascii="Palatino Linotype" w:eastAsia="Calibri" w:hAnsi="Palatino Linotype" w:cs="Arial"/>
          <w:bCs/>
        </w:rPr>
      </w:pPr>
    </w:p>
    <w:p w14:paraId="2C6C8E8F" w14:textId="77777777" w:rsidR="009F09BC" w:rsidRPr="006710DE" w:rsidRDefault="0057514F" w:rsidP="0022712B">
      <w:pPr>
        <w:tabs>
          <w:tab w:val="left" w:pos="8080"/>
        </w:tabs>
        <w:spacing w:line="360" w:lineRule="auto"/>
        <w:ind w:right="49"/>
        <w:jc w:val="both"/>
        <w:rPr>
          <w:rFonts w:ascii="Palatino Linotype" w:eastAsia="Times New Roman" w:hAnsi="Palatino Linotype" w:cs="Times New Roman"/>
          <w:lang w:val="es-ES" w:eastAsia="es-MX"/>
        </w:rPr>
      </w:pPr>
      <w:bookmarkStart w:id="184" w:name="_Toc492590393"/>
      <w:bookmarkStart w:id="185" w:name="_Toc503891611"/>
      <w:bookmarkStart w:id="186" w:name="_Toc511647759"/>
      <w:bookmarkStart w:id="187" w:name="_Toc511647820"/>
      <w:r w:rsidRPr="006710DE">
        <w:rPr>
          <w:rFonts w:ascii="Palatino Linotype" w:eastAsia="Times New Roman" w:hAnsi="Palatino Linotype" w:cs="Times New Roman"/>
          <w:b/>
        </w:rPr>
        <w:t>QUIN</w:t>
      </w:r>
      <w:r w:rsidR="009F09BC" w:rsidRPr="006710DE">
        <w:rPr>
          <w:rFonts w:ascii="Palatino Linotype" w:eastAsia="Times New Roman" w:hAnsi="Palatino Linotype" w:cs="Times New Roman"/>
          <w:b/>
        </w:rPr>
        <w:t xml:space="preserve">TO. </w:t>
      </w:r>
      <w:r w:rsidR="009F09BC" w:rsidRPr="006710DE">
        <w:rPr>
          <w:rFonts w:ascii="Palatino Linotype" w:eastAsia="Times New Roman" w:hAnsi="Palatino Linotype" w:cs="Times New Roman"/>
        </w:rPr>
        <w:t>Notifíquese</w:t>
      </w:r>
      <w:bookmarkEnd w:id="184"/>
      <w:bookmarkEnd w:id="185"/>
      <w:bookmarkEnd w:id="186"/>
      <w:bookmarkEnd w:id="187"/>
      <w:r w:rsidR="009F09BC" w:rsidRPr="006710DE">
        <w:rPr>
          <w:rFonts w:ascii="Palatino Linotype" w:eastAsia="Times New Roman" w:hAnsi="Palatino Linotype" w:cs="Times New Roman"/>
        </w:rPr>
        <w:t xml:space="preserve"> a </w:t>
      </w:r>
      <w:r w:rsidR="009F09BC" w:rsidRPr="006710DE">
        <w:rPr>
          <w:rFonts w:ascii="Palatino Linotype" w:eastAsia="Times New Roman" w:hAnsi="Palatino Linotype" w:cs="Times New Roman"/>
          <w:b/>
        </w:rPr>
        <w:t>EL RECURRENTE</w:t>
      </w:r>
      <w:r w:rsidR="009F09BC" w:rsidRPr="006710DE">
        <w:rPr>
          <w:rFonts w:ascii="Palatino Linotype" w:eastAsia="Times New Roman" w:hAnsi="Palatino Linotype" w:cs="Times New Roman"/>
        </w:rPr>
        <w:t xml:space="preserve"> la presente</w:t>
      </w:r>
      <w:r w:rsidR="009F09BC" w:rsidRPr="006710DE">
        <w:rPr>
          <w:rFonts w:ascii="Palatino Linotype" w:eastAsia="Times New Roman" w:hAnsi="Palatino Linotype" w:cs="Times New Roman"/>
          <w:lang w:val="es-ES" w:eastAsia="es-MX"/>
        </w:rPr>
        <w:t xml:space="preserve"> resolución</w:t>
      </w:r>
      <w:r w:rsidR="00CE7B83" w:rsidRPr="006710DE">
        <w:rPr>
          <w:rFonts w:ascii="Palatino Linotype" w:eastAsia="Times New Roman" w:hAnsi="Palatino Linotype" w:cs="Times New Roman"/>
          <w:lang w:val="es-ES" w:eastAsia="es-MX"/>
        </w:rPr>
        <w:t>, vía SAIMEX</w:t>
      </w:r>
      <w:r w:rsidR="006D15D0" w:rsidRPr="006710DE">
        <w:rPr>
          <w:rFonts w:ascii="Palatino Linotype" w:eastAsia="Times New Roman" w:hAnsi="Palatino Linotype" w:cs="Times New Roman"/>
          <w:lang w:val="es-ES" w:eastAsia="es-MX"/>
        </w:rPr>
        <w:t>.</w:t>
      </w:r>
    </w:p>
    <w:p w14:paraId="5BA5CC41" w14:textId="77777777" w:rsidR="009F09BC" w:rsidRPr="006710DE" w:rsidRDefault="0057514F" w:rsidP="0022712B">
      <w:pPr>
        <w:shd w:val="clear" w:color="auto" w:fill="FFFFFF"/>
        <w:spacing w:line="360" w:lineRule="auto"/>
        <w:jc w:val="both"/>
        <w:rPr>
          <w:rFonts w:ascii="Palatino Linotype" w:eastAsia="Times New Roman" w:hAnsi="Palatino Linotype" w:cs="Times New Roman"/>
          <w:lang w:val="es-ES" w:eastAsia="es-MX"/>
        </w:rPr>
      </w:pPr>
      <w:r w:rsidRPr="006710DE">
        <w:rPr>
          <w:rFonts w:ascii="Palatino Linotype" w:eastAsia="Calibri" w:hAnsi="Palatino Linotype" w:cs="Times New Roman"/>
          <w:b/>
          <w:lang w:val="es-MX" w:eastAsia="en-US"/>
        </w:rPr>
        <w:lastRenderedPageBreak/>
        <w:t>SEX</w:t>
      </w:r>
      <w:r w:rsidR="009F09BC" w:rsidRPr="006710DE">
        <w:rPr>
          <w:rFonts w:ascii="Palatino Linotype" w:eastAsia="Calibri" w:hAnsi="Palatino Linotype" w:cs="Times New Roman"/>
          <w:b/>
          <w:lang w:val="es-MX" w:eastAsia="en-US"/>
        </w:rPr>
        <w:t>TO.</w:t>
      </w:r>
      <w:r w:rsidR="009F09BC" w:rsidRPr="006710DE">
        <w:rPr>
          <w:rFonts w:ascii="Palatino Linotype" w:eastAsia="Calibri" w:hAnsi="Palatino Linotype" w:cs="Times New Roman"/>
          <w:lang w:val="es-MX" w:eastAsia="en-US"/>
        </w:rPr>
        <w:t xml:space="preserve"> </w:t>
      </w:r>
      <w:r w:rsidR="009F09BC" w:rsidRPr="006710DE">
        <w:rPr>
          <w:rFonts w:ascii="Palatino Linotype" w:eastAsia="Times New Roman" w:hAnsi="Palatino Linotype" w:cs="Times New Roman"/>
          <w:lang w:val="es-ES" w:eastAsia="es-MX"/>
        </w:rPr>
        <w:t xml:space="preserve">Se hace del conocimiento de </w:t>
      </w:r>
      <w:r w:rsidR="009F09BC" w:rsidRPr="006710DE">
        <w:rPr>
          <w:rFonts w:ascii="Palatino Linotype" w:eastAsia="Times New Roman" w:hAnsi="Palatino Linotype" w:cs="Times New Roman"/>
          <w:b/>
          <w:lang w:val="es-ES" w:eastAsia="es-MX"/>
        </w:rPr>
        <w:t>EL RECURRENTE</w:t>
      </w:r>
      <w:r w:rsidR="009F09BC" w:rsidRPr="006710DE">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6710DE">
        <w:rPr>
          <w:rFonts w:ascii="Palatino Linotype" w:eastAsia="Times New Roman" w:hAnsi="Palatino Linotype" w:cs="Times New Roman"/>
          <w:bCs/>
          <w:lang w:val="es-ES" w:eastAsia="es-MX"/>
        </w:rPr>
        <w:t>vía juicio de amparo</w:t>
      </w:r>
      <w:r w:rsidR="009F09BC" w:rsidRPr="006710DE">
        <w:rPr>
          <w:rFonts w:ascii="Palatino Linotype" w:eastAsia="Times New Roman" w:hAnsi="Palatino Linotype" w:cs="Times New Roman"/>
          <w:lang w:val="es-ES" w:eastAsia="es-MX"/>
        </w:rPr>
        <w:t> en los términos de las leyes aplicables.</w:t>
      </w:r>
    </w:p>
    <w:p w14:paraId="0299BE52" w14:textId="77777777" w:rsidR="00AA638B" w:rsidRPr="006710DE" w:rsidRDefault="00AA638B" w:rsidP="0022712B">
      <w:pPr>
        <w:shd w:val="clear" w:color="auto" w:fill="FFFFFF"/>
        <w:spacing w:line="360" w:lineRule="auto"/>
        <w:jc w:val="both"/>
        <w:rPr>
          <w:rFonts w:ascii="Palatino Linotype" w:eastAsia="Times New Roman" w:hAnsi="Palatino Linotype" w:cs="Times New Roman"/>
          <w:lang w:val="es-ES" w:eastAsia="es-MX"/>
        </w:rPr>
      </w:pPr>
    </w:p>
    <w:p w14:paraId="55CCA153" w14:textId="77777777" w:rsidR="001D3BC8" w:rsidRPr="008628BF" w:rsidRDefault="001D3BC8" w:rsidP="001D3BC8">
      <w:pPr>
        <w:spacing w:before="240" w:after="240" w:line="360" w:lineRule="auto"/>
        <w:ind w:firstLine="1"/>
        <w:jc w:val="both"/>
        <w:rPr>
          <w:rFonts w:ascii="Palatino Linotype" w:hAnsi="Palatino Linotype"/>
          <w:smallCaps/>
        </w:rPr>
      </w:pPr>
      <w:bookmarkStart w:id="188" w:name="_Hlk129792997"/>
      <w:r w:rsidRPr="006710DE">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8628BF">
        <w:rPr>
          <w:rStyle w:val="Referenciasutil"/>
          <w:rFonts w:ascii="Palatino Linotype" w:hAnsi="Palatino Linotype"/>
          <w:color w:val="auto"/>
        </w:rPr>
        <w:t xml:space="preserve"> </w:t>
      </w:r>
      <w:bookmarkEnd w:id="188"/>
    </w:p>
    <w:p w14:paraId="776D1119" w14:textId="77777777" w:rsidR="009F09BC" w:rsidRPr="0022712B" w:rsidRDefault="009F09BC" w:rsidP="0022712B">
      <w:pPr>
        <w:spacing w:line="360" w:lineRule="auto"/>
        <w:jc w:val="both"/>
        <w:rPr>
          <w:rFonts w:ascii="Palatino Linotype" w:hAnsi="Palatino Linotype"/>
        </w:rPr>
      </w:pPr>
    </w:p>
    <w:p w14:paraId="2E35E145" w14:textId="77777777" w:rsidR="009F09BC" w:rsidRPr="0022712B" w:rsidRDefault="009F09BC" w:rsidP="0022712B">
      <w:pPr>
        <w:spacing w:line="360" w:lineRule="auto"/>
        <w:jc w:val="both"/>
        <w:rPr>
          <w:rFonts w:ascii="Palatino Linotype" w:hAnsi="Palatino Linotype"/>
        </w:rPr>
      </w:pPr>
    </w:p>
    <w:p w14:paraId="640FF133" w14:textId="77777777" w:rsidR="009F09BC" w:rsidRPr="0022712B" w:rsidRDefault="009F09BC" w:rsidP="0022712B">
      <w:pPr>
        <w:spacing w:line="360" w:lineRule="auto"/>
        <w:jc w:val="both"/>
        <w:rPr>
          <w:rFonts w:ascii="Palatino Linotype" w:hAnsi="Palatino Linotype"/>
        </w:rPr>
      </w:pPr>
    </w:p>
    <w:p w14:paraId="52A52943" w14:textId="77777777" w:rsidR="009F09BC" w:rsidRPr="0022712B" w:rsidRDefault="009F09BC" w:rsidP="0022712B">
      <w:pPr>
        <w:spacing w:line="360" w:lineRule="auto"/>
        <w:jc w:val="both"/>
        <w:rPr>
          <w:rFonts w:ascii="Palatino Linotype" w:hAnsi="Palatino Linotype"/>
        </w:rPr>
      </w:pPr>
    </w:p>
    <w:p w14:paraId="252CD339" w14:textId="77777777" w:rsidR="009F09BC" w:rsidRPr="0022712B" w:rsidRDefault="009F09BC" w:rsidP="0022712B">
      <w:pPr>
        <w:spacing w:line="360" w:lineRule="auto"/>
        <w:jc w:val="both"/>
        <w:rPr>
          <w:rFonts w:ascii="Palatino Linotype" w:hAnsi="Palatino Linotype"/>
        </w:rPr>
      </w:pPr>
    </w:p>
    <w:p w14:paraId="43AFEA0E" w14:textId="77777777" w:rsidR="009F09BC" w:rsidRPr="0022712B" w:rsidRDefault="009F09BC" w:rsidP="0022712B">
      <w:pPr>
        <w:spacing w:line="360" w:lineRule="auto"/>
        <w:jc w:val="both"/>
        <w:rPr>
          <w:rFonts w:ascii="Palatino Linotype" w:hAnsi="Palatino Linotype"/>
        </w:rPr>
      </w:pPr>
    </w:p>
    <w:p w14:paraId="4EB2E557" w14:textId="77777777" w:rsidR="009F09BC" w:rsidRPr="0022712B" w:rsidRDefault="009F09BC" w:rsidP="0022712B">
      <w:pPr>
        <w:spacing w:line="360" w:lineRule="auto"/>
        <w:jc w:val="both"/>
        <w:rPr>
          <w:rFonts w:ascii="Palatino Linotype" w:hAnsi="Palatino Linotype"/>
        </w:rPr>
      </w:pPr>
    </w:p>
    <w:p w14:paraId="401514AB" w14:textId="77777777" w:rsidR="009F09BC" w:rsidRPr="0022712B" w:rsidRDefault="009F09BC" w:rsidP="0022712B">
      <w:pPr>
        <w:spacing w:line="360" w:lineRule="auto"/>
        <w:jc w:val="both"/>
        <w:rPr>
          <w:rFonts w:ascii="Palatino Linotype" w:hAnsi="Palatino Linotype"/>
        </w:rPr>
      </w:pPr>
    </w:p>
    <w:p w14:paraId="03C6CAB4" w14:textId="77777777" w:rsidR="009F09BC" w:rsidRPr="0022712B" w:rsidRDefault="009F09BC" w:rsidP="0022712B">
      <w:pPr>
        <w:spacing w:line="360" w:lineRule="auto"/>
        <w:jc w:val="both"/>
        <w:rPr>
          <w:rFonts w:ascii="Palatino Linotype" w:hAnsi="Palatino Linotype"/>
        </w:rPr>
      </w:pPr>
    </w:p>
    <w:p w14:paraId="7C5B020D" w14:textId="77777777" w:rsidR="009F09BC" w:rsidRPr="0022712B" w:rsidRDefault="009F09BC" w:rsidP="0022712B">
      <w:pPr>
        <w:rPr>
          <w:rFonts w:ascii="Palatino Linotype" w:hAnsi="Palatino Linotype"/>
        </w:rPr>
      </w:pPr>
    </w:p>
    <w:p w14:paraId="4A6AA26F" w14:textId="77777777" w:rsidR="009F09BC" w:rsidRPr="0022712B" w:rsidRDefault="009F09BC" w:rsidP="0022712B">
      <w:pPr>
        <w:rPr>
          <w:rFonts w:ascii="Palatino Linotype" w:hAnsi="Palatino Linotype"/>
        </w:rPr>
      </w:pPr>
    </w:p>
    <w:p w14:paraId="77E663F2" w14:textId="77777777" w:rsidR="009F09BC" w:rsidRPr="0022712B" w:rsidRDefault="009F09BC" w:rsidP="0022712B">
      <w:pPr>
        <w:rPr>
          <w:rFonts w:ascii="Palatino Linotype" w:hAnsi="Palatino Linotype"/>
        </w:rPr>
      </w:pPr>
    </w:p>
    <w:p w14:paraId="5C954322" w14:textId="77777777" w:rsidR="009F09BC" w:rsidRPr="0022712B" w:rsidRDefault="009F09BC" w:rsidP="0022712B">
      <w:pPr>
        <w:rPr>
          <w:rFonts w:ascii="Palatino Linotype" w:hAnsi="Palatino Linotype"/>
        </w:rPr>
      </w:pPr>
    </w:p>
    <w:p w14:paraId="653D51E1" w14:textId="77777777" w:rsidR="009F09BC" w:rsidRPr="0022712B" w:rsidRDefault="009F09BC" w:rsidP="0022712B">
      <w:pPr>
        <w:rPr>
          <w:rFonts w:ascii="Palatino Linotype" w:hAnsi="Palatino Linotype"/>
        </w:rPr>
      </w:pPr>
    </w:p>
    <w:p w14:paraId="7C7B1F78" w14:textId="77777777" w:rsidR="009F09BC" w:rsidRPr="0022712B" w:rsidRDefault="009F09BC" w:rsidP="0022712B">
      <w:pPr>
        <w:rPr>
          <w:rFonts w:ascii="Palatino Linotype" w:hAnsi="Palatino Linotype"/>
        </w:rPr>
      </w:pPr>
    </w:p>
    <w:p w14:paraId="1A732CAB" w14:textId="77777777" w:rsidR="009F09BC" w:rsidRPr="0022712B" w:rsidRDefault="009F09BC" w:rsidP="0022712B">
      <w:pPr>
        <w:rPr>
          <w:rFonts w:ascii="Palatino Linotype" w:hAnsi="Palatino Linotype"/>
        </w:rPr>
      </w:pPr>
    </w:p>
    <w:p w14:paraId="4F854927" w14:textId="77777777" w:rsidR="009F09BC" w:rsidRPr="0022712B" w:rsidRDefault="009F09BC" w:rsidP="0022712B">
      <w:pPr>
        <w:tabs>
          <w:tab w:val="left" w:pos="3374"/>
        </w:tabs>
        <w:rPr>
          <w:rFonts w:ascii="Palatino Linotype" w:hAnsi="Palatino Linotype"/>
        </w:rPr>
      </w:pPr>
      <w:r w:rsidRPr="0022712B">
        <w:rPr>
          <w:rFonts w:ascii="Palatino Linotype" w:hAnsi="Palatino Linotype"/>
        </w:rPr>
        <w:tab/>
      </w:r>
    </w:p>
    <w:p w14:paraId="47543D60" w14:textId="77777777" w:rsidR="0074110E" w:rsidRPr="0022712B" w:rsidRDefault="0074110E" w:rsidP="0022712B">
      <w:pPr>
        <w:tabs>
          <w:tab w:val="left" w:pos="3374"/>
        </w:tabs>
        <w:rPr>
          <w:rFonts w:ascii="Palatino Linotype" w:hAnsi="Palatino Linotype"/>
        </w:rPr>
      </w:pPr>
    </w:p>
    <w:p w14:paraId="05C36E69" w14:textId="77777777" w:rsidR="0074110E" w:rsidRPr="0022712B" w:rsidRDefault="0074110E" w:rsidP="0022712B">
      <w:pPr>
        <w:tabs>
          <w:tab w:val="left" w:pos="3374"/>
        </w:tabs>
        <w:rPr>
          <w:rFonts w:ascii="Palatino Linotype" w:hAnsi="Palatino Linotype"/>
        </w:rPr>
      </w:pPr>
    </w:p>
    <w:p w14:paraId="356F6027" w14:textId="77777777" w:rsidR="0074110E" w:rsidRPr="0022712B" w:rsidRDefault="0074110E" w:rsidP="0022712B">
      <w:pPr>
        <w:tabs>
          <w:tab w:val="left" w:pos="3374"/>
        </w:tabs>
        <w:rPr>
          <w:rFonts w:ascii="Palatino Linotype" w:hAnsi="Palatino Linotype"/>
        </w:rPr>
      </w:pPr>
    </w:p>
    <w:p w14:paraId="0CC87FE1" w14:textId="77777777" w:rsidR="0074110E" w:rsidRPr="0022712B" w:rsidRDefault="0074110E" w:rsidP="0022712B">
      <w:pPr>
        <w:tabs>
          <w:tab w:val="left" w:pos="3374"/>
        </w:tabs>
        <w:rPr>
          <w:rFonts w:ascii="Palatino Linotype" w:hAnsi="Palatino Linotype"/>
        </w:rPr>
      </w:pPr>
    </w:p>
    <w:p w14:paraId="02DE87B3" w14:textId="77777777" w:rsidR="0074110E" w:rsidRPr="0022712B" w:rsidRDefault="0074110E" w:rsidP="0022712B">
      <w:pPr>
        <w:tabs>
          <w:tab w:val="left" w:pos="3374"/>
        </w:tabs>
        <w:rPr>
          <w:rFonts w:ascii="Palatino Linotype" w:hAnsi="Palatino Linotype"/>
        </w:rPr>
      </w:pPr>
    </w:p>
    <w:p w14:paraId="2E0890E8" w14:textId="77777777" w:rsidR="0074110E" w:rsidRPr="0022712B" w:rsidRDefault="0074110E" w:rsidP="0022712B">
      <w:pPr>
        <w:tabs>
          <w:tab w:val="left" w:pos="3374"/>
        </w:tabs>
        <w:rPr>
          <w:rFonts w:ascii="Palatino Linotype" w:hAnsi="Palatino Linotype"/>
        </w:rPr>
      </w:pPr>
    </w:p>
    <w:p w14:paraId="19ABD493" w14:textId="77777777" w:rsidR="0074110E" w:rsidRPr="0022712B" w:rsidRDefault="0074110E" w:rsidP="0022712B">
      <w:pPr>
        <w:tabs>
          <w:tab w:val="left" w:pos="3374"/>
        </w:tabs>
        <w:rPr>
          <w:rFonts w:ascii="Palatino Linotype" w:hAnsi="Palatino Linotype"/>
        </w:rPr>
      </w:pPr>
    </w:p>
    <w:p w14:paraId="7006D009" w14:textId="77777777" w:rsidR="0074110E" w:rsidRPr="0022712B" w:rsidRDefault="0074110E" w:rsidP="0022712B">
      <w:pPr>
        <w:tabs>
          <w:tab w:val="left" w:pos="3374"/>
        </w:tabs>
        <w:rPr>
          <w:rFonts w:ascii="Palatino Linotype" w:hAnsi="Palatino Linotype"/>
        </w:rPr>
      </w:pPr>
    </w:p>
    <w:p w14:paraId="5067D1CB" w14:textId="77777777" w:rsidR="00053FB7" w:rsidRPr="0022712B" w:rsidRDefault="00053FB7" w:rsidP="0022712B">
      <w:pPr>
        <w:tabs>
          <w:tab w:val="left" w:pos="3374"/>
        </w:tabs>
        <w:rPr>
          <w:rFonts w:ascii="Palatino Linotype" w:hAnsi="Palatino Linotype"/>
        </w:rPr>
      </w:pPr>
    </w:p>
    <w:p w14:paraId="39E84192" w14:textId="77777777" w:rsidR="00053FB7" w:rsidRPr="0022712B" w:rsidRDefault="00053FB7" w:rsidP="0022712B">
      <w:pPr>
        <w:tabs>
          <w:tab w:val="left" w:pos="3374"/>
        </w:tabs>
        <w:rPr>
          <w:rFonts w:ascii="Palatino Linotype" w:hAnsi="Palatino Linotype"/>
        </w:rPr>
      </w:pPr>
    </w:p>
    <w:p w14:paraId="1E285C4D" w14:textId="77777777" w:rsidR="00053FB7" w:rsidRPr="0022712B" w:rsidRDefault="00053FB7" w:rsidP="0022712B">
      <w:pPr>
        <w:tabs>
          <w:tab w:val="left" w:pos="3374"/>
        </w:tabs>
        <w:rPr>
          <w:rFonts w:ascii="Palatino Linotype" w:hAnsi="Palatino Linotype"/>
        </w:rPr>
      </w:pPr>
    </w:p>
    <w:p w14:paraId="0D69BCC9" w14:textId="77777777" w:rsidR="00053FB7" w:rsidRPr="0022712B" w:rsidRDefault="00053FB7" w:rsidP="0022712B">
      <w:pPr>
        <w:tabs>
          <w:tab w:val="left" w:pos="3374"/>
        </w:tabs>
        <w:rPr>
          <w:rFonts w:ascii="Palatino Linotype" w:hAnsi="Palatino Linotype"/>
        </w:rPr>
      </w:pPr>
    </w:p>
    <w:p w14:paraId="2C7C1116" w14:textId="77777777" w:rsidR="00053FB7" w:rsidRPr="0022712B" w:rsidRDefault="00053FB7" w:rsidP="0022712B">
      <w:pPr>
        <w:tabs>
          <w:tab w:val="left" w:pos="3374"/>
        </w:tabs>
        <w:rPr>
          <w:rFonts w:ascii="Palatino Linotype" w:hAnsi="Palatino Linotype"/>
        </w:rPr>
      </w:pPr>
    </w:p>
    <w:p w14:paraId="2EA836F6" w14:textId="77777777" w:rsidR="00053FB7" w:rsidRPr="0022712B" w:rsidRDefault="00053FB7" w:rsidP="0022712B">
      <w:pPr>
        <w:tabs>
          <w:tab w:val="left" w:pos="3374"/>
        </w:tabs>
        <w:rPr>
          <w:rFonts w:ascii="Palatino Linotype" w:hAnsi="Palatino Linotype"/>
        </w:rPr>
      </w:pPr>
    </w:p>
    <w:p w14:paraId="0651372A" w14:textId="77777777" w:rsidR="00053FB7" w:rsidRPr="0022712B" w:rsidRDefault="00053FB7" w:rsidP="0022712B">
      <w:pPr>
        <w:tabs>
          <w:tab w:val="left" w:pos="3374"/>
        </w:tabs>
        <w:rPr>
          <w:rFonts w:ascii="Palatino Linotype" w:hAnsi="Palatino Linotype"/>
        </w:rPr>
      </w:pPr>
    </w:p>
    <w:p w14:paraId="74BDF7C8" w14:textId="77777777" w:rsidR="00053FB7" w:rsidRPr="0022712B" w:rsidRDefault="00053FB7" w:rsidP="0022712B">
      <w:pPr>
        <w:tabs>
          <w:tab w:val="left" w:pos="3374"/>
        </w:tabs>
        <w:rPr>
          <w:rFonts w:ascii="Palatino Linotype" w:hAnsi="Palatino Linotype"/>
        </w:rPr>
      </w:pPr>
    </w:p>
    <w:p w14:paraId="36D7B655" w14:textId="77777777" w:rsidR="00053FB7" w:rsidRPr="0022712B" w:rsidRDefault="00053FB7" w:rsidP="0022712B">
      <w:pPr>
        <w:tabs>
          <w:tab w:val="left" w:pos="3374"/>
        </w:tabs>
        <w:rPr>
          <w:rFonts w:ascii="Palatino Linotype" w:hAnsi="Palatino Linotype"/>
        </w:rPr>
      </w:pPr>
    </w:p>
    <w:p w14:paraId="0C7AAC54" w14:textId="77777777" w:rsidR="00053FB7" w:rsidRPr="0022712B" w:rsidRDefault="00053FB7" w:rsidP="0022712B">
      <w:pPr>
        <w:tabs>
          <w:tab w:val="left" w:pos="3374"/>
        </w:tabs>
        <w:rPr>
          <w:rFonts w:ascii="Palatino Linotype" w:hAnsi="Palatino Linotype"/>
        </w:rPr>
      </w:pPr>
    </w:p>
    <w:p w14:paraId="5931D700" w14:textId="77777777" w:rsidR="00053FB7" w:rsidRPr="0022712B" w:rsidRDefault="00053FB7" w:rsidP="0022712B">
      <w:pPr>
        <w:tabs>
          <w:tab w:val="left" w:pos="3374"/>
        </w:tabs>
        <w:rPr>
          <w:rFonts w:ascii="Palatino Linotype" w:hAnsi="Palatino Linotype"/>
        </w:rPr>
      </w:pPr>
    </w:p>
    <w:sectPr w:rsidR="00053FB7" w:rsidRPr="0022712B"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59B3C" w14:textId="77777777" w:rsidR="004114B5" w:rsidRDefault="004114B5" w:rsidP="003B7751">
      <w:r>
        <w:separator/>
      </w:r>
    </w:p>
  </w:endnote>
  <w:endnote w:type="continuationSeparator" w:id="0">
    <w:p w14:paraId="4027D4F6" w14:textId="77777777" w:rsidR="004114B5" w:rsidRDefault="004114B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9A50629" w14:textId="77777777" w:rsidR="003B0352" w:rsidRPr="002D6DD8" w:rsidRDefault="003B035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3570">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3570">
              <w:rPr>
                <w:rFonts w:ascii="Palatino Linotype" w:hAnsi="Palatino Linotype"/>
                <w:bCs/>
                <w:noProof/>
                <w:sz w:val="20"/>
              </w:rPr>
              <w:t>43</w:t>
            </w:r>
            <w:r>
              <w:rPr>
                <w:rFonts w:ascii="Palatino Linotype" w:hAnsi="Palatino Linotype"/>
                <w:bCs/>
                <w:noProof/>
                <w:sz w:val="20"/>
              </w:rPr>
              <w:fldChar w:fldCharType="end"/>
            </w:r>
          </w:p>
        </w:sdtContent>
      </w:sdt>
    </w:sdtContent>
  </w:sdt>
  <w:p w14:paraId="4AEA5977" w14:textId="77777777" w:rsidR="003B0352" w:rsidRDefault="003B03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1422F" w14:textId="77777777" w:rsidR="003B0352" w:rsidRPr="000B69FA" w:rsidRDefault="003B035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35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3570">
      <w:rPr>
        <w:rFonts w:ascii="Palatino Linotype" w:hAnsi="Palatino Linotype"/>
        <w:bCs/>
        <w:noProof/>
        <w:sz w:val="20"/>
      </w:rPr>
      <w:t>43</w:t>
    </w:r>
    <w:r>
      <w:rPr>
        <w:rFonts w:ascii="Palatino Linotype" w:hAnsi="Palatino Linotype"/>
        <w:bCs/>
        <w:noProof/>
        <w:sz w:val="20"/>
      </w:rPr>
      <w:fldChar w:fldCharType="end"/>
    </w:r>
  </w:p>
  <w:p w14:paraId="3DE505F4" w14:textId="77777777" w:rsidR="003B0352" w:rsidRDefault="003B03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D64E6" w14:textId="77777777" w:rsidR="004114B5" w:rsidRDefault="004114B5" w:rsidP="003B7751">
      <w:r>
        <w:separator/>
      </w:r>
    </w:p>
  </w:footnote>
  <w:footnote w:type="continuationSeparator" w:id="0">
    <w:p w14:paraId="453C7A84" w14:textId="77777777" w:rsidR="004114B5" w:rsidRDefault="004114B5" w:rsidP="003B7751">
      <w:r>
        <w:continuationSeparator/>
      </w:r>
    </w:p>
  </w:footnote>
  <w:footnote w:id="1">
    <w:p w14:paraId="7117FDA4" w14:textId="77777777" w:rsidR="00B43824" w:rsidRDefault="00B43824" w:rsidP="00B43824">
      <w:pPr>
        <w:pStyle w:val="Textonotapie"/>
      </w:pPr>
      <w:r>
        <w:rPr>
          <w:rStyle w:val="Refdenotaalpie"/>
        </w:rPr>
        <w:footnoteRef/>
      </w:r>
      <w:r>
        <w:t xml:space="preserve"> Consultable en </w:t>
      </w:r>
      <w:r w:rsidRPr="00C101C2">
        <w:t>https://www.infoem.org.mx/doc/acuerdos/Acuerdo_Padron_SO.pdf</w:t>
      </w:r>
    </w:p>
  </w:footnote>
  <w:footnote w:id="2">
    <w:p w14:paraId="406A7969" w14:textId="77777777" w:rsidR="003B0352" w:rsidRPr="00A17213" w:rsidRDefault="003B0352" w:rsidP="00100622">
      <w:pPr>
        <w:pStyle w:val="Textonotapie"/>
        <w:rPr>
          <w:rFonts w:ascii="Palatino Linotype" w:hAnsi="Palatino Linotype"/>
          <w:sz w:val="16"/>
          <w:szCs w:val="16"/>
        </w:rPr>
      </w:pPr>
      <w:r w:rsidRPr="00A17213">
        <w:rPr>
          <w:rStyle w:val="Refdenotaalpie"/>
          <w:rFonts w:ascii="Palatino Linotype" w:hAnsi="Palatino Linotype"/>
        </w:rPr>
        <w:footnoteRef/>
      </w:r>
      <w:r w:rsidRPr="00A17213">
        <w:rPr>
          <w:rFonts w:ascii="Palatino Linotype" w:hAnsi="Palatino Linotype"/>
          <w:sz w:val="16"/>
          <w:szCs w:val="16"/>
        </w:rPr>
        <w:t xml:space="preserve"> Artículos que si bien han sido adicionados o reformados, no ha sido alterada la esencia de los mismos.</w:t>
      </w:r>
    </w:p>
  </w:footnote>
  <w:footnote w:id="3">
    <w:p w14:paraId="4FC0933A" w14:textId="77777777" w:rsidR="003B0352" w:rsidRDefault="003B0352" w:rsidP="00897A84">
      <w:pPr>
        <w:pStyle w:val="Textonotapie"/>
      </w:pPr>
      <w:r>
        <w:rPr>
          <w:rStyle w:val="Refdenotaalpie"/>
        </w:rPr>
        <w:footnoteRef/>
      </w:r>
      <w:r>
        <w:t xml:space="preserve"> Convención Americana sobre Derechos Humanos. Artículo 13.</w:t>
      </w:r>
    </w:p>
  </w:footnote>
  <w:footnote w:id="4">
    <w:p w14:paraId="29DCE8FF" w14:textId="77777777" w:rsidR="003B0352" w:rsidRDefault="003B0352" w:rsidP="00897A84">
      <w:pPr>
        <w:pStyle w:val="Textonotapie"/>
      </w:pPr>
      <w:r>
        <w:rPr>
          <w:rStyle w:val="Refdenotaalpie"/>
        </w:rPr>
        <w:footnoteRef/>
      </w:r>
      <w:r>
        <w:t xml:space="preserve"> Constitución Política de los Estados Unidos Mexicanos. Artículo sexto, sección A, fracción I.</w:t>
      </w:r>
    </w:p>
  </w:footnote>
  <w:footnote w:id="5">
    <w:p w14:paraId="1AE338B5" w14:textId="77777777" w:rsidR="003B0352" w:rsidRDefault="003B0352" w:rsidP="00897A8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A0348D4" w14:textId="77777777" w:rsidR="003B0352" w:rsidRDefault="003B0352" w:rsidP="00897A84">
      <w:pPr>
        <w:pStyle w:val="Textonotapie"/>
      </w:pPr>
      <w:r>
        <w:rPr>
          <w:rStyle w:val="Refdenotaalpie"/>
        </w:rPr>
        <w:footnoteRef/>
      </w:r>
      <w:r>
        <w:t xml:space="preserve"> Ibídem. </w:t>
      </w:r>
      <w:proofErr w:type="spellStart"/>
      <w:r>
        <w:t>Parr</w:t>
      </w:r>
      <w:proofErr w:type="spellEnd"/>
      <w:r>
        <w:t>. 87.</w:t>
      </w:r>
    </w:p>
  </w:footnote>
  <w:footnote w:id="7">
    <w:p w14:paraId="0B0DB506" w14:textId="77777777" w:rsidR="003B0352" w:rsidRDefault="003B0352" w:rsidP="00897A84">
      <w:pPr>
        <w:pStyle w:val="Textonotapie"/>
      </w:pPr>
      <w:r>
        <w:rPr>
          <w:rStyle w:val="Refdenotaalpie"/>
        </w:rPr>
        <w:footnoteRef/>
      </w:r>
      <w:r>
        <w:t xml:space="preserve"> Ley de Transparencia y Acceso a la Información Pública del Estado de México y Municipios. Artículo 9. …</w:t>
      </w:r>
    </w:p>
    <w:p w14:paraId="27E67003" w14:textId="77777777" w:rsidR="003B0352" w:rsidRDefault="003B0352" w:rsidP="00897A84">
      <w:pPr>
        <w:pStyle w:val="Textonotapie"/>
      </w:pPr>
      <w:r>
        <w:t>II. Eficacia: Obligación del Instituto para tutelar, de manera efectiva, el derecho de acceso a la información;</w:t>
      </w:r>
    </w:p>
    <w:p w14:paraId="4E63EBD8" w14:textId="77777777" w:rsidR="003B0352" w:rsidRDefault="003B0352" w:rsidP="00897A8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6BDE" w14:textId="77777777" w:rsidR="003B0352" w:rsidRDefault="004114B5">
    <w:pPr>
      <w:pStyle w:val="Encabezado"/>
    </w:pPr>
    <w:r>
      <w:rPr>
        <w:noProof/>
        <w:lang w:eastAsia="es-MX"/>
      </w:rPr>
      <w:pict w14:anchorId="42F99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3B0352" w14:paraId="65BB327C" w14:textId="77777777" w:rsidTr="006A04B6">
      <w:trPr>
        <w:trHeight w:val="227"/>
      </w:trPr>
      <w:tc>
        <w:tcPr>
          <w:tcW w:w="2976" w:type="dxa"/>
          <w:vAlign w:val="center"/>
          <w:hideMark/>
        </w:tcPr>
        <w:p w14:paraId="7C69CC02" w14:textId="77777777" w:rsidR="003B0352" w:rsidRPr="00674A46" w:rsidRDefault="003B035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01C4609E" w14:textId="77777777" w:rsidR="003B0352" w:rsidRPr="00485ED8" w:rsidRDefault="003B0352" w:rsidP="00E91EFC">
          <w:pPr>
            <w:pStyle w:val="Encabezado"/>
            <w:rPr>
              <w:rFonts w:ascii="Palatino Linotype" w:hAnsi="Palatino Linotype"/>
              <w:b/>
              <w:sz w:val="22"/>
              <w:szCs w:val="22"/>
            </w:rPr>
          </w:pPr>
          <w:r w:rsidRPr="00350331">
            <w:rPr>
              <w:rFonts w:ascii="Palatino Linotype" w:hAnsi="Palatino Linotype" w:cs="Arial"/>
              <w:b/>
              <w:bCs/>
              <w:sz w:val="22"/>
              <w:szCs w:val="22"/>
              <w:lang w:eastAsia="es-MX"/>
            </w:rPr>
            <w:t>17278/INFOEM/IP/RR/2022</w:t>
          </w:r>
        </w:p>
      </w:tc>
    </w:tr>
    <w:tr w:rsidR="003B0352" w14:paraId="205AD158" w14:textId="77777777" w:rsidTr="006A04B6">
      <w:trPr>
        <w:trHeight w:val="242"/>
      </w:trPr>
      <w:tc>
        <w:tcPr>
          <w:tcW w:w="2976" w:type="dxa"/>
          <w:vAlign w:val="center"/>
          <w:hideMark/>
        </w:tcPr>
        <w:p w14:paraId="598CBBE1" w14:textId="77777777" w:rsidR="003B0352" w:rsidRPr="00674A46" w:rsidRDefault="003B035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071088C0" w14:textId="77777777" w:rsidR="003B0352" w:rsidRPr="00485ED8" w:rsidRDefault="003B0352" w:rsidP="0038112D">
          <w:pPr>
            <w:pStyle w:val="Encabezado"/>
            <w:jc w:val="both"/>
            <w:rPr>
              <w:rFonts w:ascii="Palatino Linotype" w:hAnsi="Palatino Linotype"/>
              <w:b/>
              <w:sz w:val="22"/>
              <w:szCs w:val="22"/>
            </w:rPr>
          </w:pPr>
          <w:r w:rsidRPr="00350331">
            <w:rPr>
              <w:rFonts w:ascii="Palatino Linotype" w:hAnsi="Palatino Linotype"/>
              <w:b/>
              <w:bCs/>
              <w:color w:val="000000"/>
              <w:sz w:val="22"/>
              <w:szCs w:val="22"/>
            </w:rPr>
            <w:t>Ayuntamiento de Toluca</w:t>
          </w:r>
        </w:p>
      </w:tc>
    </w:tr>
    <w:tr w:rsidR="003B0352" w14:paraId="178486C0" w14:textId="77777777" w:rsidTr="006A04B6">
      <w:trPr>
        <w:trHeight w:val="342"/>
      </w:trPr>
      <w:tc>
        <w:tcPr>
          <w:tcW w:w="2976" w:type="dxa"/>
          <w:vAlign w:val="center"/>
          <w:hideMark/>
        </w:tcPr>
        <w:p w14:paraId="571DDB28" w14:textId="77777777" w:rsidR="003B0352" w:rsidRPr="00674A46" w:rsidRDefault="007F4C07" w:rsidP="009F09BC">
          <w:pPr>
            <w:ind w:right="34"/>
            <w:jc w:val="right"/>
            <w:rPr>
              <w:rFonts w:ascii="Palatino Linotype" w:hAnsi="Palatino Linotype"/>
              <w:b/>
              <w:sz w:val="22"/>
              <w:szCs w:val="22"/>
            </w:rPr>
          </w:pPr>
          <w:r>
            <w:rPr>
              <w:rFonts w:ascii="Palatino Linotype" w:hAnsi="Palatino Linotype"/>
              <w:b/>
              <w:sz w:val="22"/>
              <w:szCs w:val="22"/>
            </w:rPr>
            <w:t>Comisionada</w:t>
          </w:r>
          <w:r w:rsidR="003B0352" w:rsidRPr="00674A46">
            <w:rPr>
              <w:rFonts w:ascii="Palatino Linotype" w:hAnsi="Palatino Linotype"/>
              <w:b/>
              <w:sz w:val="22"/>
              <w:szCs w:val="22"/>
            </w:rPr>
            <w:t xml:space="preserve"> Ponente:</w:t>
          </w:r>
        </w:p>
      </w:tc>
      <w:tc>
        <w:tcPr>
          <w:tcW w:w="3543" w:type="dxa"/>
          <w:vAlign w:val="center"/>
          <w:hideMark/>
        </w:tcPr>
        <w:p w14:paraId="2F6D8498" w14:textId="77777777" w:rsidR="003B0352" w:rsidRPr="00485ED8" w:rsidRDefault="003B035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52322AD2" w14:textId="77777777" w:rsidR="003B0352" w:rsidRPr="00AE046A" w:rsidRDefault="004114B5" w:rsidP="003B7751">
    <w:pPr>
      <w:pStyle w:val="Encabezado"/>
      <w:tabs>
        <w:tab w:val="clear" w:pos="4419"/>
        <w:tab w:val="clear" w:pos="8838"/>
        <w:tab w:val="left" w:pos="6005"/>
      </w:tabs>
      <w:rPr>
        <w:sz w:val="14"/>
      </w:rPr>
    </w:pPr>
    <w:r>
      <w:rPr>
        <w:noProof/>
        <w:sz w:val="14"/>
        <w:lang w:eastAsia="es-MX"/>
      </w:rPr>
      <w:pict w14:anchorId="7D74C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3B0352" w14:paraId="0C18B77A" w14:textId="77777777" w:rsidTr="006A04B6">
      <w:trPr>
        <w:trHeight w:val="227"/>
      </w:trPr>
      <w:tc>
        <w:tcPr>
          <w:tcW w:w="2977" w:type="dxa"/>
          <w:vAlign w:val="center"/>
          <w:hideMark/>
        </w:tcPr>
        <w:p w14:paraId="41316936" w14:textId="77777777" w:rsidR="003B0352" w:rsidRPr="00674A46" w:rsidRDefault="003B035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F9E0453" w14:textId="77777777" w:rsidR="003B0352" w:rsidRPr="00485ED8" w:rsidRDefault="003B0352" w:rsidP="008A699B">
          <w:pPr>
            <w:pStyle w:val="Encabezado"/>
            <w:rPr>
              <w:rFonts w:ascii="Palatino Linotype" w:hAnsi="Palatino Linotype"/>
              <w:b/>
              <w:sz w:val="22"/>
              <w:szCs w:val="22"/>
            </w:rPr>
          </w:pPr>
          <w:r w:rsidRPr="00350331">
            <w:rPr>
              <w:rFonts w:ascii="Palatino Linotype" w:hAnsi="Palatino Linotype" w:cs="Arial"/>
              <w:b/>
              <w:bCs/>
              <w:sz w:val="22"/>
              <w:szCs w:val="22"/>
              <w:lang w:eastAsia="es-MX"/>
            </w:rPr>
            <w:t>17278/INFOEM/IP/RR/2022</w:t>
          </w:r>
        </w:p>
      </w:tc>
    </w:tr>
    <w:tr w:rsidR="003B0352" w14:paraId="48821FEC" w14:textId="77777777" w:rsidTr="00652937">
      <w:trPr>
        <w:trHeight w:val="242"/>
      </w:trPr>
      <w:tc>
        <w:tcPr>
          <w:tcW w:w="2977" w:type="dxa"/>
          <w:vAlign w:val="center"/>
          <w:hideMark/>
        </w:tcPr>
        <w:p w14:paraId="2B437633" w14:textId="77777777" w:rsidR="003B0352" w:rsidRPr="00674A46" w:rsidRDefault="003B035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561A42D1" w14:textId="1D1599F7" w:rsidR="003B0352" w:rsidRPr="00B75F20" w:rsidRDefault="003B0352" w:rsidP="009F09BC">
          <w:pPr>
            <w:pStyle w:val="Encabezado"/>
            <w:tabs>
              <w:tab w:val="left" w:pos="521"/>
            </w:tabs>
            <w:rPr>
              <w:rFonts w:ascii="Palatino Linotype" w:hAnsi="Palatino Linotype"/>
              <w:b/>
              <w:sz w:val="22"/>
              <w:szCs w:val="22"/>
            </w:rPr>
          </w:pPr>
        </w:p>
      </w:tc>
    </w:tr>
    <w:tr w:rsidR="003B0352" w14:paraId="3D84A89D" w14:textId="77777777" w:rsidTr="006A04B6">
      <w:trPr>
        <w:trHeight w:val="342"/>
      </w:trPr>
      <w:tc>
        <w:tcPr>
          <w:tcW w:w="2977" w:type="dxa"/>
          <w:vAlign w:val="center"/>
        </w:tcPr>
        <w:p w14:paraId="430F6BF6" w14:textId="77777777" w:rsidR="003B0352" w:rsidRPr="00674A46" w:rsidRDefault="003B035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1ADA44B" w14:textId="77777777" w:rsidR="003B0352" w:rsidRPr="00674A46" w:rsidRDefault="003B0352" w:rsidP="009F09BC">
          <w:pPr>
            <w:pStyle w:val="Encabezado"/>
            <w:jc w:val="both"/>
            <w:rPr>
              <w:rFonts w:ascii="Palatino Linotype" w:hAnsi="Palatino Linotype"/>
              <w:b/>
              <w:sz w:val="22"/>
              <w:szCs w:val="22"/>
            </w:rPr>
          </w:pPr>
          <w:r w:rsidRPr="00350331">
            <w:rPr>
              <w:rFonts w:ascii="Palatino Linotype" w:hAnsi="Palatino Linotype"/>
              <w:b/>
              <w:bCs/>
              <w:color w:val="000000"/>
              <w:sz w:val="22"/>
              <w:szCs w:val="22"/>
            </w:rPr>
            <w:t>Ayuntamiento de Toluca</w:t>
          </w:r>
        </w:p>
      </w:tc>
    </w:tr>
    <w:tr w:rsidR="003B0352" w14:paraId="4DB96C57" w14:textId="77777777" w:rsidTr="006A04B6">
      <w:trPr>
        <w:trHeight w:val="342"/>
      </w:trPr>
      <w:tc>
        <w:tcPr>
          <w:tcW w:w="2977" w:type="dxa"/>
          <w:vAlign w:val="center"/>
        </w:tcPr>
        <w:p w14:paraId="254560EF" w14:textId="77777777" w:rsidR="003B0352" w:rsidRPr="00674A46" w:rsidRDefault="003B035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1A478C1" w14:textId="77777777" w:rsidR="003B0352" w:rsidRPr="00674A46" w:rsidRDefault="003B035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5D7E128E" w14:textId="77777777" w:rsidR="003B0352" w:rsidRPr="00C222C0" w:rsidRDefault="004114B5">
    <w:pPr>
      <w:pStyle w:val="Encabezado"/>
      <w:rPr>
        <w:sz w:val="16"/>
      </w:rPr>
    </w:pPr>
    <w:r>
      <w:rPr>
        <w:noProof/>
        <w:sz w:val="16"/>
        <w:lang w:eastAsia="es-MX"/>
      </w:rPr>
      <w:pict w14:anchorId="031C5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986" w:hanging="360"/>
      </w:pPr>
      <w:rPr>
        <w:rFonts w:hint="default"/>
      </w:rPr>
    </w:lvl>
    <w:lvl w:ilvl="1" w:tplc="080A0019" w:tentative="1">
      <w:start w:val="1"/>
      <w:numFmt w:val="lowerLetter"/>
      <w:lvlText w:val="%2."/>
      <w:lvlJc w:val="left"/>
      <w:pPr>
        <w:ind w:left="2706" w:hanging="360"/>
      </w:pPr>
    </w:lvl>
    <w:lvl w:ilvl="2" w:tplc="080A001B" w:tentative="1">
      <w:start w:val="1"/>
      <w:numFmt w:val="lowerRoman"/>
      <w:lvlText w:val="%3."/>
      <w:lvlJc w:val="right"/>
      <w:pPr>
        <w:ind w:left="3426" w:hanging="180"/>
      </w:pPr>
    </w:lvl>
    <w:lvl w:ilvl="3" w:tplc="080A000F" w:tentative="1">
      <w:start w:val="1"/>
      <w:numFmt w:val="decimal"/>
      <w:lvlText w:val="%4."/>
      <w:lvlJc w:val="left"/>
      <w:pPr>
        <w:ind w:left="4146" w:hanging="360"/>
      </w:pPr>
    </w:lvl>
    <w:lvl w:ilvl="4" w:tplc="080A0019" w:tentative="1">
      <w:start w:val="1"/>
      <w:numFmt w:val="lowerLetter"/>
      <w:lvlText w:val="%5."/>
      <w:lvlJc w:val="left"/>
      <w:pPr>
        <w:ind w:left="4866" w:hanging="360"/>
      </w:pPr>
    </w:lvl>
    <w:lvl w:ilvl="5" w:tplc="080A001B" w:tentative="1">
      <w:start w:val="1"/>
      <w:numFmt w:val="lowerRoman"/>
      <w:lvlText w:val="%6."/>
      <w:lvlJc w:val="right"/>
      <w:pPr>
        <w:ind w:left="5586" w:hanging="180"/>
      </w:pPr>
    </w:lvl>
    <w:lvl w:ilvl="6" w:tplc="080A000F" w:tentative="1">
      <w:start w:val="1"/>
      <w:numFmt w:val="decimal"/>
      <w:lvlText w:val="%7."/>
      <w:lvlJc w:val="left"/>
      <w:pPr>
        <w:ind w:left="6306" w:hanging="360"/>
      </w:pPr>
    </w:lvl>
    <w:lvl w:ilvl="7" w:tplc="080A0019" w:tentative="1">
      <w:start w:val="1"/>
      <w:numFmt w:val="lowerLetter"/>
      <w:lvlText w:val="%8."/>
      <w:lvlJc w:val="left"/>
      <w:pPr>
        <w:ind w:left="7026" w:hanging="360"/>
      </w:pPr>
    </w:lvl>
    <w:lvl w:ilvl="8" w:tplc="080A001B" w:tentative="1">
      <w:start w:val="1"/>
      <w:numFmt w:val="lowerRoman"/>
      <w:lvlText w:val="%9."/>
      <w:lvlJc w:val="right"/>
      <w:pPr>
        <w:ind w:left="7746" w:hanging="180"/>
      </w:p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CE9"/>
    <w:rsid w:val="000067B3"/>
    <w:rsid w:val="00010C43"/>
    <w:rsid w:val="0001674C"/>
    <w:rsid w:val="00020780"/>
    <w:rsid w:val="00025C53"/>
    <w:rsid w:val="00027E51"/>
    <w:rsid w:val="00030FBC"/>
    <w:rsid w:val="000339F1"/>
    <w:rsid w:val="00036137"/>
    <w:rsid w:val="000373F6"/>
    <w:rsid w:val="00040C77"/>
    <w:rsid w:val="00051287"/>
    <w:rsid w:val="00053FB7"/>
    <w:rsid w:val="00060415"/>
    <w:rsid w:val="0006426C"/>
    <w:rsid w:val="0006528F"/>
    <w:rsid w:val="0007639B"/>
    <w:rsid w:val="000803F7"/>
    <w:rsid w:val="0008243D"/>
    <w:rsid w:val="000B5902"/>
    <w:rsid w:val="000C5024"/>
    <w:rsid w:val="000E17FD"/>
    <w:rsid w:val="000E1A02"/>
    <w:rsid w:val="000E2FA3"/>
    <w:rsid w:val="000E4891"/>
    <w:rsid w:val="000F1081"/>
    <w:rsid w:val="00100622"/>
    <w:rsid w:val="0011393B"/>
    <w:rsid w:val="00114502"/>
    <w:rsid w:val="00124FD1"/>
    <w:rsid w:val="001352F5"/>
    <w:rsid w:val="00170D82"/>
    <w:rsid w:val="00173F2B"/>
    <w:rsid w:val="001930E4"/>
    <w:rsid w:val="001A18E7"/>
    <w:rsid w:val="001B4AA4"/>
    <w:rsid w:val="001C4290"/>
    <w:rsid w:val="001D02D1"/>
    <w:rsid w:val="001D23C1"/>
    <w:rsid w:val="001D373F"/>
    <w:rsid w:val="001D3BC8"/>
    <w:rsid w:val="001D5404"/>
    <w:rsid w:val="001D630C"/>
    <w:rsid w:val="001E755B"/>
    <w:rsid w:val="0020418C"/>
    <w:rsid w:val="00216E80"/>
    <w:rsid w:val="00220982"/>
    <w:rsid w:val="00223C06"/>
    <w:rsid w:val="0022712B"/>
    <w:rsid w:val="00232181"/>
    <w:rsid w:val="002363C0"/>
    <w:rsid w:val="00237FA4"/>
    <w:rsid w:val="002439C9"/>
    <w:rsid w:val="002453DA"/>
    <w:rsid w:val="00264C9A"/>
    <w:rsid w:val="002650A0"/>
    <w:rsid w:val="00272CA2"/>
    <w:rsid w:val="002731D1"/>
    <w:rsid w:val="00277FAC"/>
    <w:rsid w:val="002901F4"/>
    <w:rsid w:val="00291500"/>
    <w:rsid w:val="0029279F"/>
    <w:rsid w:val="002A3B71"/>
    <w:rsid w:val="002C0D3C"/>
    <w:rsid w:val="002C3821"/>
    <w:rsid w:val="002C4997"/>
    <w:rsid w:val="002D038C"/>
    <w:rsid w:val="002D294C"/>
    <w:rsid w:val="0030094A"/>
    <w:rsid w:val="00312281"/>
    <w:rsid w:val="00323FFD"/>
    <w:rsid w:val="003437D9"/>
    <w:rsid w:val="00350331"/>
    <w:rsid w:val="00353F1D"/>
    <w:rsid w:val="0037157C"/>
    <w:rsid w:val="00373AC7"/>
    <w:rsid w:val="00377D00"/>
    <w:rsid w:val="0038112D"/>
    <w:rsid w:val="003833B3"/>
    <w:rsid w:val="003933C4"/>
    <w:rsid w:val="003A15C8"/>
    <w:rsid w:val="003A4A34"/>
    <w:rsid w:val="003B0352"/>
    <w:rsid w:val="003B7751"/>
    <w:rsid w:val="003C13F1"/>
    <w:rsid w:val="003C4E77"/>
    <w:rsid w:val="003E66D2"/>
    <w:rsid w:val="00403D64"/>
    <w:rsid w:val="00407FDA"/>
    <w:rsid w:val="004114B5"/>
    <w:rsid w:val="004118FA"/>
    <w:rsid w:val="00425842"/>
    <w:rsid w:val="00427F60"/>
    <w:rsid w:val="00437672"/>
    <w:rsid w:val="004435B4"/>
    <w:rsid w:val="00455665"/>
    <w:rsid w:val="00456CFF"/>
    <w:rsid w:val="0048403D"/>
    <w:rsid w:val="004C437E"/>
    <w:rsid w:val="004D5B52"/>
    <w:rsid w:val="004E4EE6"/>
    <w:rsid w:val="004E4F6D"/>
    <w:rsid w:val="004E6CE4"/>
    <w:rsid w:val="004F34D1"/>
    <w:rsid w:val="0050702D"/>
    <w:rsid w:val="005111FD"/>
    <w:rsid w:val="0051715A"/>
    <w:rsid w:val="00521DE8"/>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36F0"/>
    <w:rsid w:val="00594DCC"/>
    <w:rsid w:val="0059560D"/>
    <w:rsid w:val="005B076D"/>
    <w:rsid w:val="005B6702"/>
    <w:rsid w:val="005C5021"/>
    <w:rsid w:val="005D0940"/>
    <w:rsid w:val="005D2F1C"/>
    <w:rsid w:val="005D4C57"/>
    <w:rsid w:val="00607841"/>
    <w:rsid w:val="0062406B"/>
    <w:rsid w:val="006249E2"/>
    <w:rsid w:val="00641C09"/>
    <w:rsid w:val="00647F7C"/>
    <w:rsid w:val="00652937"/>
    <w:rsid w:val="00657639"/>
    <w:rsid w:val="0066229C"/>
    <w:rsid w:val="006672E1"/>
    <w:rsid w:val="006710DE"/>
    <w:rsid w:val="00680C93"/>
    <w:rsid w:val="00694285"/>
    <w:rsid w:val="006A04B6"/>
    <w:rsid w:val="006A6390"/>
    <w:rsid w:val="006A6CD1"/>
    <w:rsid w:val="006C0B84"/>
    <w:rsid w:val="006D15D0"/>
    <w:rsid w:val="006D2245"/>
    <w:rsid w:val="006D6CC1"/>
    <w:rsid w:val="006E7397"/>
    <w:rsid w:val="006E7C94"/>
    <w:rsid w:val="006F61AB"/>
    <w:rsid w:val="0070176B"/>
    <w:rsid w:val="00705BFF"/>
    <w:rsid w:val="00711062"/>
    <w:rsid w:val="007142AB"/>
    <w:rsid w:val="007142D6"/>
    <w:rsid w:val="00716BCA"/>
    <w:rsid w:val="00720371"/>
    <w:rsid w:val="00740F9D"/>
    <w:rsid w:val="0074110E"/>
    <w:rsid w:val="00742823"/>
    <w:rsid w:val="0074722D"/>
    <w:rsid w:val="00767FB6"/>
    <w:rsid w:val="00775EB2"/>
    <w:rsid w:val="007762D9"/>
    <w:rsid w:val="00782215"/>
    <w:rsid w:val="00782A12"/>
    <w:rsid w:val="007851DB"/>
    <w:rsid w:val="007A3215"/>
    <w:rsid w:val="007A33A8"/>
    <w:rsid w:val="007A460E"/>
    <w:rsid w:val="007A6A1A"/>
    <w:rsid w:val="007C1410"/>
    <w:rsid w:val="007D3805"/>
    <w:rsid w:val="007E37B2"/>
    <w:rsid w:val="007E57EB"/>
    <w:rsid w:val="007F0225"/>
    <w:rsid w:val="007F4C07"/>
    <w:rsid w:val="007F54F2"/>
    <w:rsid w:val="00801AA0"/>
    <w:rsid w:val="00804DAA"/>
    <w:rsid w:val="0082142B"/>
    <w:rsid w:val="008227A9"/>
    <w:rsid w:val="008468BF"/>
    <w:rsid w:val="008526F4"/>
    <w:rsid w:val="00854C86"/>
    <w:rsid w:val="008563C8"/>
    <w:rsid w:val="008573BF"/>
    <w:rsid w:val="0086792A"/>
    <w:rsid w:val="00873EB6"/>
    <w:rsid w:val="00882D5B"/>
    <w:rsid w:val="0088704F"/>
    <w:rsid w:val="00897A84"/>
    <w:rsid w:val="008A699B"/>
    <w:rsid w:val="008A6CDD"/>
    <w:rsid w:val="008B0637"/>
    <w:rsid w:val="008C1ED7"/>
    <w:rsid w:val="008C78AB"/>
    <w:rsid w:val="008E330F"/>
    <w:rsid w:val="008E6574"/>
    <w:rsid w:val="008F4EEE"/>
    <w:rsid w:val="008F5B26"/>
    <w:rsid w:val="008F6998"/>
    <w:rsid w:val="008F6D18"/>
    <w:rsid w:val="00911A75"/>
    <w:rsid w:val="009126F1"/>
    <w:rsid w:val="009335F9"/>
    <w:rsid w:val="00945135"/>
    <w:rsid w:val="00955B91"/>
    <w:rsid w:val="009972BB"/>
    <w:rsid w:val="009A2251"/>
    <w:rsid w:val="009C21E8"/>
    <w:rsid w:val="009C777C"/>
    <w:rsid w:val="009D5A32"/>
    <w:rsid w:val="009E68D3"/>
    <w:rsid w:val="009F09BC"/>
    <w:rsid w:val="00A23E82"/>
    <w:rsid w:val="00A305ED"/>
    <w:rsid w:val="00A422EB"/>
    <w:rsid w:val="00A436F3"/>
    <w:rsid w:val="00A4551B"/>
    <w:rsid w:val="00A626EB"/>
    <w:rsid w:val="00A80BEC"/>
    <w:rsid w:val="00A96F42"/>
    <w:rsid w:val="00AA2398"/>
    <w:rsid w:val="00AA34F0"/>
    <w:rsid w:val="00AA638B"/>
    <w:rsid w:val="00AC1C2B"/>
    <w:rsid w:val="00AD0BF4"/>
    <w:rsid w:val="00AD316E"/>
    <w:rsid w:val="00AD63B4"/>
    <w:rsid w:val="00AE2CF6"/>
    <w:rsid w:val="00AF4BBC"/>
    <w:rsid w:val="00B07BF8"/>
    <w:rsid w:val="00B11CDD"/>
    <w:rsid w:val="00B43824"/>
    <w:rsid w:val="00B530E8"/>
    <w:rsid w:val="00B6183C"/>
    <w:rsid w:val="00B86242"/>
    <w:rsid w:val="00B974A4"/>
    <w:rsid w:val="00BA1621"/>
    <w:rsid w:val="00BA4537"/>
    <w:rsid w:val="00BC0FE1"/>
    <w:rsid w:val="00BC1E6C"/>
    <w:rsid w:val="00BC7175"/>
    <w:rsid w:val="00BE0A62"/>
    <w:rsid w:val="00BE2A9D"/>
    <w:rsid w:val="00BF3FB5"/>
    <w:rsid w:val="00C00157"/>
    <w:rsid w:val="00C03BA3"/>
    <w:rsid w:val="00C0715F"/>
    <w:rsid w:val="00C105CC"/>
    <w:rsid w:val="00C14F2A"/>
    <w:rsid w:val="00C21FAE"/>
    <w:rsid w:val="00C242A7"/>
    <w:rsid w:val="00C41B2B"/>
    <w:rsid w:val="00C41E57"/>
    <w:rsid w:val="00C47C3D"/>
    <w:rsid w:val="00C47D9C"/>
    <w:rsid w:val="00C54D99"/>
    <w:rsid w:val="00C70A2E"/>
    <w:rsid w:val="00C85E64"/>
    <w:rsid w:val="00C87396"/>
    <w:rsid w:val="00C90814"/>
    <w:rsid w:val="00C91F0F"/>
    <w:rsid w:val="00CA1063"/>
    <w:rsid w:val="00CB007F"/>
    <w:rsid w:val="00CB757D"/>
    <w:rsid w:val="00CB7763"/>
    <w:rsid w:val="00CC5B2F"/>
    <w:rsid w:val="00CD79A0"/>
    <w:rsid w:val="00CE7B83"/>
    <w:rsid w:val="00CF0D2B"/>
    <w:rsid w:val="00CF6496"/>
    <w:rsid w:val="00D021A5"/>
    <w:rsid w:val="00D16FC7"/>
    <w:rsid w:val="00D30C5D"/>
    <w:rsid w:val="00D31FC8"/>
    <w:rsid w:val="00D41237"/>
    <w:rsid w:val="00D47231"/>
    <w:rsid w:val="00D5522E"/>
    <w:rsid w:val="00D6224B"/>
    <w:rsid w:val="00D6651B"/>
    <w:rsid w:val="00D67994"/>
    <w:rsid w:val="00D81329"/>
    <w:rsid w:val="00D84DEA"/>
    <w:rsid w:val="00D87A9D"/>
    <w:rsid w:val="00D96104"/>
    <w:rsid w:val="00DA6D37"/>
    <w:rsid w:val="00DB753F"/>
    <w:rsid w:val="00DE2F5A"/>
    <w:rsid w:val="00DE5BF3"/>
    <w:rsid w:val="00DF03A5"/>
    <w:rsid w:val="00DF3570"/>
    <w:rsid w:val="00E118BA"/>
    <w:rsid w:val="00E17429"/>
    <w:rsid w:val="00E234BB"/>
    <w:rsid w:val="00E372FA"/>
    <w:rsid w:val="00E47A2C"/>
    <w:rsid w:val="00E54E75"/>
    <w:rsid w:val="00E56172"/>
    <w:rsid w:val="00E5636B"/>
    <w:rsid w:val="00E566C9"/>
    <w:rsid w:val="00E61C13"/>
    <w:rsid w:val="00E61DA9"/>
    <w:rsid w:val="00E741CF"/>
    <w:rsid w:val="00E83BBC"/>
    <w:rsid w:val="00E8446B"/>
    <w:rsid w:val="00E91EFC"/>
    <w:rsid w:val="00E92E04"/>
    <w:rsid w:val="00E96F84"/>
    <w:rsid w:val="00EB6523"/>
    <w:rsid w:val="00ED1D6B"/>
    <w:rsid w:val="00ED3A35"/>
    <w:rsid w:val="00ED6E75"/>
    <w:rsid w:val="00F13E3C"/>
    <w:rsid w:val="00F24A04"/>
    <w:rsid w:val="00F3380C"/>
    <w:rsid w:val="00F35B0C"/>
    <w:rsid w:val="00F42ADB"/>
    <w:rsid w:val="00F474CE"/>
    <w:rsid w:val="00F52E40"/>
    <w:rsid w:val="00F55C6C"/>
    <w:rsid w:val="00F7114B"/>
    <w:rsid w:val="00F72588"/>
    <w:rsid w:val="00F7371C"/>
    <w:rsid w:val="00F82A04"/>
    <w:rsid w:val="00F946B5"/>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EDAE05"/>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1D3BC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3955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D4A4-8539-42A1-85FC-390EA23C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9802</Words>
  <Characters>53914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2023-04-12T19:02:00Z</dcterms:created>
  <dcterms:modified xsi:type="dcterms:W3CDTF">2023-04-25T01:09:00Z</dcterms:modified>
</cp:coreProperties>
</file>