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65BD7" w14:textId="77777777" w:rsidR="00582D27" w:rsidRPr="00226986" w:rsidRDefault="00F85862">
      <w:pPr>
        <w:spacing w:before="240" w:after="240" w:line="360" w:lineRule="auto"/>
        <w:jc w:val="both"/>
        <w:rPr>
          <w:rFonts w:ascii="Palatino Linotype" w:eastAsia="Palatino Linotype" w:hAnsi="Palatino Linotype" w:cs="Palatino Linotype"/>
          <w:b/>
        </w:rPr>
      </w:pPr>
      <w:bookmarkStart w:id="0" w:name="_GoBack"/>
      <w:bookmarkEnd w:id="0"/>
      <w:r w:rsidRPr="0022698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2E7029" w:rsidRPr="00226986">
        <w:rPr>
          <w:rFonts w:ascii="Palatino Linotype" w:eastAsia="Palatino Linotype" w:hAnsi="Palatino Linotype" w:cs="Palatino Linotype"/>
          <w:b/>
        </w:rPr>
        <w:t>primero</w:t>
      </w:r>
      <w:r w:rsidRPr="00226986">
        <w:rPr>
          <w:rFonts w:ascii="Palatino Linotype" w:eastAsia="Palatino Linotype" w:hAnsi="Palatino Linotype" w:cs="Palatino Linotype"/>
          <w:b/>
        </w:rPr>
        <w:t xml:space="preserve"> de </w:t>
      </w:r>
      <w:r w:rsidR="002E7029" w:rsidRPr="00226986">
        <w:rPr>
          <w:rFonts w:ascii="Palatino Linotype" w:eastAsia="Palatino Linotype" w:hAnsi="Palatino Linotype" w:cs="Palatino Linotype"/>
          <w:b/>
        </w:rPr>
        <w:t>marzo</w:t>
      </w:r>
      <w:r w:rsidRPr="00226986">
        <w:rPr>
          <w:rFonts w:ascii="Palatino Linotype" w:eastAsia="Palatino Linotype" w:hAnsi="Palatino Linotype" w:cs="Palatino Linotype"/>
          <w:b/>
        </w:rPr>
        <w:t xml:space="preserve"> del dos mil veinti</w:t>
      </w:r>
      <w:r w:rsidR="002E7029" w:rsidRPr="00226986">
        <w:rPr>
          <w:rFonts w:ascii="Palatino Linotype" w:eastAsia="Palatino Linotype" w:hAnsi="Palatino Linotype" w:cs="Palatino Linotype"/>
          <w:b/>
        </w:rPr>
        <w:t>trés</w:t>
      </w:r>
      <w:r w:rsidRPr="00226986">
        <w:rPr>
          <w:rFonts w:ascii="Palatino Linotype" w:eastAsia="Palatino Linotype" w:hAnsi="Palatino Linotype" w:cs="Palatino Linotype"/>
          <w:b/>
        </w:rPr>
        <w:t>.</w:t>
      </w:r>
    </w:p>
    <w:p w14:paraId="2EAE13AF" w14:textId="77777777" w:rsidR="00582D27" w:rsidRPr="00226986" w:rsidRDefault="00F85862">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226986">
        <w:rPr>
          <w:rFonts w:ascii="Palatino Linotype" w:eastAsia="Palatino Linotype" w:hAnsi="Palatino Linotype" w:cs="Palatino Linotype"/>
          <w:b/>
        </w:rPr>
        <w:t xml:space="preserve">VISTO </w:t>
      </w:r>
      <w:r w:rsidRPr="00226986">
        <w:rPr>
          <w:rFonts w:ascii="Palatino Linotype" w:eastAsia="Palatino Linotype" w:hAnsi="Palatino Linotype" w:cs="Palatino Linotype"/>
        </w:rPr>
        <w:t xml:space="preserve">el expediente relativo al recurso de revisión </w:t>
      </w:r>
      <w:r w:rsidR="004F0B66" w:rsidRPr="00226986">
        <w:rPr>
          <w:rFonts w:ascii="Palatino Linotype" w:eastAsia="Palatino Linotype" w:hAnsi="Palatino Linotype" w:cs="Palatino Linotype"/>
          <w:b/>
        </w:rPr>
        <w:t>11139/INFOEM/ICR-98/IP/RR/2022</w:t>
      </w:r>
      <w:r w:rsidRPr="00226986">
        <w:rPr>
          <w:rFonts w:ascii="Palatino Linotype" w:eastAsia="Palatino Linotype" w:hAnsi="Palatino Linotype" w:cs="Palatino Linotype"/>
        </w:rPr>
        <w:t xml:space="preserve">, interpuesto por un </w:t>
      </w:r>
      <w:r w:rsidRPr="00226986">
        <w:rPr>
          <w:rFonts w:ascii="Palatino Linotype" w:eastAsia="Palatino Linotype" w:hAnsi="Palatino Linotype" w:cs="Palatino Linotype"/>
          <w:b/>
        </w:rPr>
        <w:t>particular que no proporcionó nombre o seudónimo,</w:t>
      </w:r>
      <w:r w:rsidRPr="00226986">
        <w:rPr>
          <w:rFonts w:ascii="Palatino Linotype" w:eastAsia="Palatino Linotype" w:hAnsi="Palatino Linotype" w:cs="Palatino Linotype"/>
        </w:rPr>
        <w:t xml:space="preserve"> en lo sucesivo la parte </w:t>
      </w:r>
      <w:r w:rsidRPr="00226986">
        <w:rPr>
          <w:rFonts w:ascii="Palatino Linotype" w:eastAsia="Palatino Linotype" w:hAnsi="Palatino Linotype" w:cs="Palatino Linotype"/>
          <w:b/>
        </w:rPr>
        <w:t>Recurrente</w:t>
      </w:r>
      <w:r w:rsidR="005A29C4" w:rsidRPr="00226986">
        <w:rPr>
          <w:rFonts w:ascii="Palatino Linotype" w:eastAsia="Palatino Linotype" w:hAnsi="Palatino Linotype" w:cs="Palatino Linotype"/>
        </w:rPr>
        <w:t>, en contra de la</w:t>
      </w:r>
      <w:r w:rsidRPr="00226986">
        <w:rPr>
          <w:rFonts w:ascii="Palatino Linotype" w:eastAsia="Palatino Linotype" w:hAnsi="Palatino Linotype" w:cs="Palatino Linotype"/>
        </w:rPr>
        <w:t xml:space="preserve"> respuesta a la solicitud de información con número de folio </w:t>
      </w:r>
      <w:r w:rsidRPr="00226986">
        <w:rPr>
          <w:rFonts w:ascii="Palatino Linotype" w:eastAsia="Palatino Linotype" w:hAnsi="Palatino Linotype" w:cs="Palatino Linotype"/>
          <w:b/>
        </w:rPr>
        <w:t>03396/METEPEC/IP/2022,</w:t>
      </w:r>
      <w:r w:rsidRPr="00226986">
        <w:rPr>
          <w:rFonts w:ascii="Palatino Linotype" w:eastAsia="Palatino Linotype" w:hAnsi="Palatino Linotype" w:cs="Palatino Linotype"/>
        </w:rPr>
        <w:t xml:space="preserve"> por parte de </w:t>
      </w:r>
      <w:r w:rsidRPr="00226986">
        <w:rPr>
          <w:rFonts w:ascii="Palatino Linotype" w:eastAsia="Palatino Linotype" w:hAnsi="Palatino Linotype" w:cs="Palatino Linotype"/>
          <w:b/>
        </w:rPr>
        <w:t>Ayuntamiento de Metepec</w:t>
      </w:r>
      <w:r w:rsidRPr="00226986">
        <w:rPr>
          <w:rFonts w:ascii="Palatino Linotype" w:eastAsia="Palatino Linotype" w:hAnsi="Palatino Linotype" w:cs="Palatino Linotype"/>
        </w:rPr>
        <w:t xml:space="preserve">, en lo sucesivo el </w:t>
      </w:r>
      <w:r w:rsidRPr="00226986">
        <w:rPr>
          <w:rFonts w:ascii="Palatino Linotype" w:eastAsia="Palatino Linotype" w:hAnsi="Palatino Linotype" w:cs="Palatino Linotype"/>
          <w:b/>
        </w:rPr>
        <w:t xml:space="preserve">Sujeto Obligado; </w:t>
      </w:r>
      <w:r w:rsidRPr="00226986">
        <w:rPr>
          <w:rFonts w:ascii="Palatino Linotype" w:eastAsia="Palatino Linotype" w:hAnsi="Palatino Linotype" w:cs="Palatino Linotype"/>
        </w:rPr>
        <w:t xml:space="preserve">se procede a dictar la presente resolución, con base en lo siguiente. </w:t>
      </w:r>
    </w:p>
    <w:p w14:paraId="6735EC79" w14:textId="77777777" w:rsidR="00582D27" w:rsidRPr="00226986" w:rsidRDefault="00F8586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26986">
        <w:rPr>
          <w:rFonts w:ascii="Palatino Linotype" w:eastAsia="Palatino Linotype" w:hAnsi="Palatino Linotype" w:cs="Palatino Linotype"/>
          <w:b/>
        </w:rPr>
        <w:t>I. A N T E C E D E N T E S</w:t>
      </w:r>
    </w:p>
    <w:p w14:paraId="1ABDDE3D" w14:textId="77777777" w:rsidR="00582D27" w:rsidRPr="00226986" w:rsidRDefault="00F8586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1. Solicitud de acceso a la información. </w:t>
      </w:r>
      <w:r w:rsidRPr="00226986">
        <w:rPr>
          <w:rFonts w:ascii="Palatino Linotype" w:eastAsia="Palatino Linotype" w:hAnsi="Palatino Linotype" w:cs="Palatino Linotype"/>
        </w:rPr>
        <w:t xml:space="preserve">Con fecha </w:t>
      </w:r>
      <w:r w:rsidRPr="00226986">
        <w:rPr>
          <w:rFonts w:ascii="Palatino Linotype" w:eastAsia="Palatino Linotype" w:hAnsi="Palatino Linotype" w:cs="Palatino Linotype"/>
          <w:b/>
        </w:rPr>
        <w:t>cuatro de mayo de dos mil veintidós</w:t>
      </w:r>
      <w:r w:rsidRPr="00226986">
        <w:rPr>
          <w:rFonts w:ascii="Palatino Linotype" w:eastAsia="Palatino Linotype" w:hAnsi="Palatino Linotype" w:cs="Palatino Linotype"/>
        </w:rPr>
        <w:t xml:space="preserve">, la parte </w:t>
      </w:r>
      <w:r w:rsidRPr="00226986">
        <w:rPr>
          <w:rFonts w:ascii="Palatino Linotype" w:eastAsia="Palatino Linotype" w:hAnsi="Palatino Linotype" w:cs="Palatino Linotype"/>
          <w:b/>
        </w:rPr>
        <w:t>Recurrente</w:t>
      </w:r>
      <w:r w:rsidRPr="00226986">
        <w:rPr>
          <w:rFonts w:ascii="Palatino Linotype" w:eastAsia="Palatino Linotype" w:hAnsi="Palatino Linotype" w:cs="Palatino Linotype"/>
        </w:rPr>
        <w:t xml:space="preserve"> formuló solicitud de acceso a información pública al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a través del Sistema de Acceso a la Información Mexiquense, en adelante </w:t>
      </w:r>
      <w:r w:rsidRPr="00226986">
        <w:rPr>
          <w:rFonts w:ascii="Palatino Linotype" w:eastAsia="Palatino Linotype" w:hAnsi="Palatino Linotype" w:cs="Palatino Linotype"/>
          <w:b/>
        </w:rPr>
        <w:t>SAIMEX,</w:t>
      </w:r>
      <w:r w:rsidRPr="00226986">
        <w:rPr>
          <w:rFonts w:ascii="Palatino Linotype" w:eastAsia="Palatino Linotype" w:hAnsi="Palatino Linotype" w:cs="Palatino Linotype"/>
        </w:rPr>
        <w:t xml:space="preserve"> requiriéndole lo siguiente:</w:t>
      </w:r>
    </w:p>
    <w:p w14:paraId="01037C71" w14:textId="77777777" w:rsidR="00582D27" w:rsidRPr="00226986" w:rsidRDefault="00F85862">
      <w:pPr>
        <w:pBdr>
          <w:top w:val="nil"/>
          <w:left w:val="nil"/>
          <w:bottom w:val="nil"/>
          <w:right w:val="nil"/>
          <w:between w:val="nil"/>
        </w:pBdr>
        <w:spacing w:before="240" w:after="240" w:line="276" w:lineRule="auto"/>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“se requiere el reporte del FISMDF en el Sistema de Avance Mensual Ramo 33 (SIAVAMEN).” (Sic)</w:t>
      </w:r>
    </w:p>
    <w:p w14:paraId="7DC9A9F4" w14:textId="77777777" w:rsidR="00582D27" w:rsidRPr="00226986" w:rsidRDefault="00F8586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Modalidad elegida para la entrega de la información: </w:t>
      </w:r>
      <w:r w:rsidRPr="00226986">
        <w:rPr>
          <w:rFonts w:ascii="Palatino Linotype" w:eastAsia="Palatino Linotype" w:hAnsi="Palatino Linotype" w:cs="Palatino Linotype"/>
        </w:rPr>
        <w:t>a través del SAIMEX.</w:t>
      </w:r>
    </w:p>
    <w:p w14:paraId="3C89EA9B" w14:textId="77777777" w:rsidR="00582D27" w:rsidRPr="00226986" w:rsidRDefault="00F8586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2. Prórroga. </w:t>
      </w:r>
      <w:r w:rsidRPr="00226986">
        <w:rPr>
          <w:rFonts w:ascii="Palatino Linotype" w:eastAsia="Palatino Linotype" w:hAnsi="Palatino Linotype" w:cs="Palatino Linotype"/>
        </w:rPr>
        <w:t xml:space="preserve">De las constancias que obran en el SAIMEX, el </w:t>
      </w:r>
      <w:r w:rsidRPr="00226986">
        <w:rPr>
          <w:rFonts w:ascii="Palatino Linotype" w:eastAsia="Palatino Linotype" w:hAnsi="Palatino Linotype" w:cs="Palatino Linotype"/>
          <w:b/>
        </w:rPr>
        <w:t>veintiséis de mayo de dos mil veintidós,</w:t>
      </w:r>
      <w:r w:rsidRPr="00226986">
        <w:rPr>
          <w:rFonts w:ascii="Palatino Linotype" w:eastAsia="Palatino Linotype" w:hAnsi="Palatino Linotype" w:cs="Palatino Linotype"/>
        </w:rPr>
        <w:t xml:space="preserve"> el Sujeto Obligado, notifica una ampliación del plazo para dar respuesta en el siguiente sentido:</w:t>
      </w:r>
    </w:p>
    <w:p w14:paraId="11FA1028" w14:textId="77777777" w:rsidR="00582D27" w:rsidRPr="00226986" w:rsidRDefault="00F85862">
      <w:pPr>
        <w:spacing w:before="240" w:after="240" w:line="276" w:lineRule="auto"/>
        <w:ind w:left="1134"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lastRenderedPageBreak/>
        <w:t>“METEPEC, ESTADO DE MEXICO, MAYO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12 de mayo de 2022 Por lo anterior, se adjunta el acta del comité No CT/MET/EXT-04//2022. Sin más por el momento quedo a sus órdenes. ATENTAMENTE L.F.B. GERARDO ARTURO OZUNA MARTÍNEZ TITULAR DE LA UNIDAD DE TRANSPARENCIA</w:t>
      </w:r>
    </w:p>
    <w:p w14:paraId="414A8BD3" w14:textId="77777777" w:rsidR="00582D27" w:rsidRPr="00226986" w:rsidRDefault="00F85862">
      <w:pPr>
        <w:spacing w:before="240" w:after="240" w:line="276" w:lineRule="auto"/>
        <w:ind w:left="1134"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Lic. Gerardo Arturo Ozuna Martínez</w:t>
      </w:r>
    </w:p>
    <w:p w14:paraId="63E2E774" w14:textId="77777777" w:rsidR="00582D27" w:rsidRPr="00226986" w:rsidRDefault="00F85862">
      <w:pPr>
        <w:spacing w:before="240" w:after="240" w:line="276" w:lineRule="auto"/>
        <w:ind w:left="1134"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Responsable de la Unidad de Transparencia” (Sic)</w:t>
      </w:r>
    </w:p>
    <w:p w14:paraId="12D64A20" w14:textId="77777777" w:rsidR="00582D27" w:rsidRPr="00226986" w:rsidRDefault="00F85862">
      <w:pPr>
        <w:spacing w:before="240" w:after="240" w:line="360" w:lineRule="auto"/>
        <w:ind w:right="49"/>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adjunta el documento: </w:t>
      </w:r>
      <w:r w:rsidRPr="00226986">
        <w:rPr>
          <w:rFonts w:ascii="Palatino Linotype" w:eastAsia="Palatino Linotype" w:hAnsi="Palatino Linotype" w:cs="Palatino Linotype"/>
          <w:b/>
          <w:i/>
        </w:rPr>
        <w:t>Acta04-EXT.2022.PDF</w:t>
      </w:r>
      <w:r w:rsidRPr="00226986">
        <w:rPr>
          <w:rFonts w:ascii="Palatino Linotype" w:eastAsia="Palatino Linotype" w:hAnsi="Palatino Linotype" w:cs="Palatino Linotype"/>
        </w:rPr>
        <w:t>,  que contiene el  Acta de la Cuarta Sesión Extraordinaria del Comité de Transparencia del Ayuntamiento de Metepec, de fecha doce de mayo de dos mil veintidós, en el que se aprueba la ampliación del término para dar respuesta.</w:t>
      </w:r>
    </w:p>
    <w:p w14:paraId="41E66034" w14:textId="77777777" w:rsidR="00582D27" w:rsidRPr="00226986" w:rsidRDefault="00F85862">
      <w:pPr>
        <w:spacing w:before="240" w:after="240" w:line="360" w:lineRule="auto"/>
        <w:ind w:right="49"/>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3. Respuesta. </w:t>
      </w:r>
      <w:r w:rsidRPr="00226986">
        <w:rPr>
          <w:rFonts w:ascii="Palatino Linotype" w:eastAsia="Palatino Linotype" w:hAnsi="Palatino Linotype" w:cs="Palatino Linotype"/>
        </w:rPr>
        <w:t xml:space="preserve">De las constancias que obran en SAIMEX, se observa que 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no emitió respuesta a la solicitud de información formulada por la parte </w:t>
      </w:r>
      <w:r w:rsidRPr="00226986">
        <w:rPr>
          <w:rFonts w:ascii="Palatino Linotype" w:eastAsia="Palatino Linotype" w:hAnsi="Palatino Linotype" w:cs="Palatino Linotype"/>
          <w:b/>
        </w:rPr>
        <w:t>Recurrente.</w:t>
      </w:r>
    </w:p>
    <w:p w14:paraId="3E0575AB" w14:textId="77777777" w:rsidR="00582D27" w:rsidRPr="00226986" w:rsidRDefault="00F8586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4. Interposición del recurso de revisión. </w:t>
      </w:r>
      <w:r w:rsidRPr="00226986">
        <w:rPr>
          <w:rFonts w:ascii="Palatino Linotype" w:eastAsia="Palatino Linotype" w:hAnsi="Palatino Linotype" w:cs="Palatino Linotype"/>
        </w:rPr>
        <w:t xml:space="preserve">Inconforme la parte solicitante con la falta de respuesta del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interpuso recurso de revisión a través de SAIMEX en fecha </w:t>
      </w:r>
      <w:r w:rsidRPr="00226986">
        <w:rPr>
          <w:rFonts w:ascii="Palatino Linotype" w:eastAsia="Palatino Linotype" w:hAnsi="Palatino Linotype" w:cs="Palatino Linotype"/>
          <w:b/>
        </w:rPr>
        <w:t>siete de junio dos mil veintidós</w:t>
      </w:r>
      <w:r w:rsidRPr="00226986">
        <w:rPr>
          <w:rFonts w:ascii="Palatino Linotype" w:eastAsia="Palatino Linotype" w:hAnsi="Palatino Linotype" w:cs="Palatino Linotype"/>
        </w:rPr>
        <w:t>, expresando lo siguiente:</w:t>
      </w:r>
    </w:p>
    <w:p w14:paraId="72800599" w14:textId="77777777" w:rsidR="00582D27" w:rsidRPr="00226986" w:rsidRDefault="00F85862">
      <w:pPr>
        <w:spacing w:line="360" w:lineRule="auto"/>
        <w:rPr>
          <w:rFonts w:ascii="Palatino Linotype" w:eastAsia="Palatino Linotype" w:hAnsi="Palatino Linotype" w:cs="Palatino Linotype"/>
          <w:b/>
        </w:rPr>
      </w:pPr>
      <w:r w:rsidRPr="00226986">
        <w:rPr>
          <w:rFonts w:ascii="Palatino Linotype" w:eastAsia="Palatino Linotype" w:hAnsi="Palatino Linotype" w:cs="Palatino Linotype"/>
          <w:b/>
        </w:rPr>
        <w:t>a) Acto impugnado.</w:t>
      </w:r>
    </w:p>
    <w:p w14:paraId="3463AEAD" w14:textId="77777777" w:rsidR="00582D27" w:rsidRPr="00226986" w:rsidRDefault="00F85862">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“Falta de respuesta.” (Sic)</w:t>
      </w:r>
    </w:p>
    <w:p w14:paraId="6F30F27E" w14:textId="77777777" w:rsidR="00582D27" w:rsidRPr="00226986" w:rsidRDefault="00F85862">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lastRenderedPageBreak/>
        <w:t>b) Motivos de inconformidad.</w:t>
      </w:r>
    </w:p>
    <w:p w14:paraId="43D3CF33" w14:textId="77777777" w:rsidR="00582D27" w:rsidRPr="00226986" w:rsidRDefault="00F85862">
      <w:pPr>
        <w:pBdr>
          <w:top w:val="nil"/>
          <w:left w:val="nil"/>
          <w:bottom w:val="nil"/>
          <w:right w:val="nil"/>
          <w:between w:val="nil"/>
        </w:pBdr>
        <w:spacing w:before="240" w:after="24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“Falta de respuesta” (Sic)</w:t>
      </w:r>
    </w:p>
    <w:p w14:paraId="2FC0A215" w14:textId="77777777" w:rsidR="00C00FD2" w:rsidRPr="00226986" w:rsidRDefault="00C00FD2" w:rsidP="00C00FD2">
      <w:pPr>
        <w:pBdr>
          <w:top w:val="nil"/>
          <w:left w:val="nil"/>
          <w:bottom w:val="nil"/>
          <w:right w:val="nil"/>
          <w:between w:val="nil"/>
        </w:pBdr>
        <w:spacing w:before="240" w:after="240"/>
        <w:ind w:right="900"/>
        <w:jc w:val="both"/>
        <w:rPr>
          <w:rFonts w:ascii="Palatino Linotype" w:eastAsia="Palatino Linotype" w:hAnsi="Palatino Linotype" w:cs="Palatino Linotype"/>
          <w:sz w:val="22"/>
          <w:szCs w:val="22"/>
        </w:rPr>
      </w:pPr>
      <w:r w:rsidRPr="00226986">
        <w:rPr>
          <w:rFonts w:ascii="Palatino Linotype" w:eastAsia="Palatino Linotype" w:hAnsi="Palatino Linotype" w:cs="Palatino Linotype"/>
          <w:b/>
        </w:rPr>
        <w:t>4.  Trámite del Recurso de Revisión ante el Instituto.</w:t>
      </w:r>
    </w:p>
    <w:p w14:paraId="0C16CF35" w14:textId="77777777" w:rsidR="00582D27" w:rsidRPr="00226986" w:rsidRDefault="00C00FD2">
      <w:pPr>
        <w:spacing w:before="240" w:after="240"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t>a</w:t>
      </w:r>
      <w:r w:rsidR="00F85862" w:rsidRPr="00226986">
        <w:rPr>
          <w:rFonts w:ascii="Palatino Linotype" w:eastAsia="Palatino Linotype" w:hAnsi="Palatino Linotype" w:cs="Palatino Linotype"/>
          <w:b/>
        </w:rPr>
        <w:t xml:space="preserve">. Turno. </w:t>
      </w:r>
      <w:r w:rsidR="00F85862" w:rsidRPr="00226986">
        <w:rPr>
          <w:rFonts w:ascii="Palatino Linotype" w:eastAsia="Palatino Linotype" w:hAnsi="Palatino Linotype" w:cs="Palatino Linotype"/>
        </w:rPr>
        <w:t xml:space="preserve">De conformidad con el artículo 185 Fracción I de la Ley Transparencia y Acceso a la Información Pública, el recurso de revisión número </w:t>
      </w:r>
      <w:r w:rsidR="00F85862" w:rsidRPr="00226986">
        <w:rPr>
          <w:rFonts w:ascii="Palatino Linotype" w:eastAsia="Palatino Linotype" w:hAnsi="Palatino Linotype" w:cs="Palatino Linotype"/>
          <w:b/>
        </w:rPr>
        <w:t>11139/INFOEM/IP/RR/2022</w:t>
      </w:r>
      <w:r w:rsidR="00F85862" w:rsidRPr="00226986">
        <w:rPr>
          <w:rFonts w:ascii="Palatino Linotype" w:eastAsia="Palatino Linotype" w:hAnsi="Palatino Linotype" w:cs="Palatino Linotype"/>
        </w:rPr>
        <w:t xml:space="preserve"> fue turnado a la Comisionada Ponente </w:t>
      </w:r>
      <w:r w:rsidR="00F85862" w:rsidRPr="00226986">
        <w:rPr>
          <w:rFonts w:ascii="Palatino Linotype" w:eastAsia="Palatino Linotype" w:hAnsi="Palatino Linotype" w:cs="Palatino Linotype"/>
          <w:b/>
        </w:rPr>
        <w:t>Guadalupe Ramírez Peña</w:t>
      </w:r>
      <w:r w:rsidR="00F85862" w:rsidRPr="00226986">
        <w:rPr>
          <w:rFonts w:ascii="Palatino Linotype" w:eastAsia="Palatino Linotype" w:hAnsi="Palatino Linotype" w:cs="Palatino Linotype"/>
        </w:rPr>
        <w:t>; a efecto de presentar al Pleno el proyecto de resolución correspondiente.</w:t>
      </w:r>
    </w:p>
    <w:p w14:paraId="6217D3FB" w14:textId="77777777" w:rsidR="00582D27" w:rsidRPr="00226986" w:rsidRDefault="00C00FD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b</w:t>
      </w:r>
      <w:r w:rsidR="00F85862" w:rsidRPr="00226986">
        <w:rPr>
          <w:rFonts w:ascii="Palatino Linotype" w:eastAsia="Palatino Linotype" w:hAnsi="Palatino Linotype" w:cs="Palatino Linotype"/>
          <w:b/>
        </w:rPr>
        <w:t xml:space="preserve">. Admisión. </w:t>
      </w:r>
      <w:r w:rsidR="00F85862" w:rsidRPr="00226986">
        <w:rPr>
          <w:rFonts w:ascii="Palatino Linotype" w:eastAsia="Palatino Linotype" w:hAnsi="Palatino Linotype" w:cs="Palatino Linotype"/>
        </w:rPr>
        <w:t xml:space="preserve">En fecha </w:t>
      </w:r>
      <w:r w:rsidR="00F85862" w:rsidRPr="00226986">
        <w:rPr>
          <w:rFonts w:ascii="Palatino Linotype" w:eastAsia="Palatino Linotype" w:hAnsi="Palatino Linotype" w:cs="Palatino Linotype"/>
          <w:b/>
        </w:rPr>
        <w:t>diez de junio de dos mil veintidós</w:t>
      </w:r>
      <w:r w:rsidR="00F85862" w:rsidRPr="00226986">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admitió a trámite el recurso de revisión al rubro indicado.</w:t>
      </w:r>
    </w:p>
    <w:p w14:paraId="472C3912" w14:textId="77777777" w:rsidR="00582D27" w:rsidRPr="00226986" w:rsidRDefault="00C00FD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c</w:t>
      </w:r>
      <w:r w:rsidR="00F85862" w:rsidRPr="00226986">
        <w:rPr>
          <w:rFonts w:ascii="Palatino Linotype" w:eastAsia="Palatino Linotype" w:hAnsi="Palatino Linotype" w:cs="Palatino Linotype"/>
          <w:b/>
        </w:rPr>
        <w:t xml:space="preserve">. Manifestaciones. </w:t>
      </w:r>
      <w:r w:rsidR="00F85862" w:rsidRPr="00226986">
        <w:rPr>
          <w:rFonts w:ascii="Palatino Linotype" w:eastAsia="Palatino Linotype" w:hAnsi="Palatino Linotype" w:cs="Palatino Linotype"/>
        </w:rPr>
        <w:t xml:space="preserve">De las constancias que obran en el expediente electrónico del SAIMEX se desprende que el </w:t>
      </w:r>
      <w:r w:rsidR="00F85862" w:rsidRPr="00226986">
        <w:rPr>
          <w:rFonts w:ascii="Palatino Linotype" w:eastAsia="Palatino Linotype" w:hAnsi="Palatino Linotype" w:cs="Palatino Linotype"/>
          <w:b/>
        </w:rPr>
        <w:t>Sujeto Obligado</w:t>
      </w:r>
      <w:r w:rsidR="00F85862" w:rsidRPr="00226986">
        <w:rPr>
          <w:rFonts w:ascii="Palatino Linotype" w:eastAsia="Palatino Linotype" w:hAnsi="Palatino Linotype" w:cs="Palatino Linotype"/>
        </w:rPr>
        <w:t xml:space="preserve"> no rindió su informe justificado, del mismo modo la parte </w:t>
      </w:r>
      <w:r w:rsidR="00F85862" w:rsidRPr="00226986">
        <w:rPr>
          <w:rFonts w:ascii="Palatino Linotype" w:eastAsia="Palatino Linotype" w:hAnsi="Palatino Linotype" w:cs="Palatino Linotype"/>
          <w:b/>
        </w:rPr>
        <w:t>Recurrente</w:t>
      </w:r>
      <w:r w:rsidR="00F85862" w:rsidRPr="00226986">
        <w:rPr>
          <w:rFonts w:ascii="Palatino Linotype" w:eastAsia="Palatino Linotype" w:hAnsi="Palatino Linotype" w:cs="Palatino Linotype"/>
        </w:rPr>
        <w:t xml:space="preserve"> omitió realizar manifestaciones, como se observa a continuación:</w:t>
      </w:r>
    </w:p>
    <w:p w14:paraId="06964F2B" w14:textId="77777777" w:rsidR="00582D27" w:rsidRPr="00226986" w:rsidRDefault="00F8586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noProof/>
          <w:lang w:eastAsia="es-MX"/>
        </w:rPr>
        <w:drawing>
          <wp:inline distT="0" distB="0" distL="0" distR="0" wp14:anchorId="67898DC8" wp14:editId="2311105E">
            <wp:extent cx="5612130" cy="158305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583055"/>
                    </a:xfrm>
                    <a:prstGeom prst="rect">
                      <a:avLst/>
                    </a:prstGeom>
                    <a:ln/>
                  </pic:spPr>
                </pic:pic>
              </a:graphicData>
            </a:graphic>
          </wp:inline>
        </w:drawing>
      </w:r>
    </w:p>
    <w:p w14:paraId="4F67E01D" w14:textId="77777777" w:rsidR="00582D27" w:rsidRPr="00226986" w:rsidRDefault="00C00FD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lastRenderedPageBreak/>
        <w:t>d</w:t>
      </w:r>
      <w:r w:rsidR="00F85862" w:rsidRPr="00226986">
        <w:rPr>
          <w:rFonts w:ascii="Palatino Linotype" w:eastAsia="Palatino Linotype" w:hAnsi="Palatino Linotype" w:cs="Palatino Linotype"/>
          <w:b/>
        </w:rPr>
        <w:t xml:space="preserve">. Cierre de Instrucción. </w:t>
      </w:r>
      <w:r w:rsidR="00F85862" w:rsidRPr="00226986">
        <w:rPr>
          <w:rFonts w:ascii="Palatino Linotype" w:eastAsia="Palatino Linotype" w:hAnsi="Palatino Linotype" w:cs="Palatino Linotype"/>
        </w:rPr>
        <w:t xml:space="preserve">En fecha </w:t>
      </w:r>
      <w:r w:rsidR="00F85862" w:rsidRPr="00226986">
        <w:rPr>
          <w:rFonts w:ascii="Palatino Linotype" w:eastAsia="Palatino Linotype" w:hAnsi="Palatino Linotype" w:cs="Palatino Linotype"/>
          <w:b/>
        </w:rPr>
        <w:t>veintitrés de junio de dos mil veintidós</w:t>
      </w:r>
      <w:r w:rsidR="00F85862" w:rsidRPr="00226986">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14:paraId="5F0D9AEA" w14:textId="77777777" w:rsidR="00582D27" w:rsidRPr="00226986" w:rsidRDefault="00C00FD2">
      <w:pPr>
        <w:pBdr>
          <w:top w:val="nil"/>
          <w:left w:val="nil"/>
          <w:bottom w:val="nil"/>
          <w:right w:val="nil"/>
          <w:between w:val="nil"/>
        </w:pBdr>
        <w:spacing w:line="360" w:lineRule="auto"/>
        <w:jc w:val="both"/>
      </w:pPr>
      <w:r w:rsidRPr="00226986">
        <w:rPr>
          <w:rFonts w:ascii="Palatino Linotype" w:eastAsia="Palatino Linotype" w:hAnsi="Palatino Linotype" w:cs="Palatino Linotype"/>
          <w:b/>
        </w:rPr>
        <w:t>e</w:t>
      </w:r>
      <w:r w:rsidR="00F85862" w:rsidRPr="00226986">
        <w:rPr>
          <w:rFonts w:ascii="Palatino Linotype" w:eastAsia="Palatino Linotype" w:hAnsi="Palatino Linotype" w:cs="Palatino Linotype"/>
          <w:b/>
        </w:rPr>
        <w:t>. Ampliación del plazo para emitir resolución.</w:t>
      </w:r>
      <w:r w:rsidR="00F85862" w:rsidRPr="00226986">
        <w:rPr>
          <w:rFonts w:ascii="Palatino Linotype" w:eastAsia="Palatino Linotype" w:hAnsi="Palatino Linotype" w:cs="Palatino Linotype"/>
        </w:rPr>
        <w:t xml:space="preserve"> El </w:t>
      </w:r>
      <w:r w:rsidR="00F85862" w:rsidRPr="00226986">
        <w:rPr>
          <w:rFonts w:ascii="Palatino Linotype" w:eastAsia="Palatino Linotype" w:hAnsi="Palatino Linotype" w:cs="Palatino Linotype"/>
          <w:b/>
        </w:rPr>
        <w:t>catorce de septiembre de dos mil veintidós</w:t>
      </w:r>
      <w:r w:rsidR="00F85862" w:rsidRPr="00226986">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27FCEFCE" w14:textId="77777777" w:rsidR="00582D27" w:rsidRPr="00226986" w:rsidRDefault="00582D27">
      <w:pPr>
        <w:spacing w:line="360" w:lineRule="auto"/>
      </w:pPr>
    </w:p>
    <w:p w14:paraId="2D8881C9" w14:textId="77777777" w:rsidR="00980CE0" w:rsidRPr="00226986" w:rsidRDefault="00980CE0" w:rsidP="00980CE0">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t xml:space="preserve">f. Resolución del Recurso de Revisión. </w:t>
      </w:r>
      <w:r w:rsidRPr="00226986">
        <w:rPr>
          <w:rFonts w:ascii="Palatino Linotype" w:eastAsia="Palatino Linotype" w:hAnsi="Palatino Linotype" w:cs="Palatino Linotype"/>
        </w:rPr>
        <w:t xml:space="preserve">El </w:t>
      </w:r>
      <w:r w:rsidRPr="00226986">
        <w:rPr>
          <w:rFonts w:ascii="Palatino Linotype" w:eastAsia="Palatino Linotype" w:hAnsi="Palatino Linotype" w:cs="Palatino Linotype"/>
          <w:b/>
        </w:rPr>
        <w:t>veintiocho de septiembre de dos mil veintidós</w:t>
      </w:r>
      <w:r w:rsidRPr="00226986">
        <w:rPr>
          <w:rFonts w:ascii="Palatino Linotype" w:eastAsia="Palatino Linotype" w:hAnsi="Palatino Linotype" w:cs="Palatino Linotype"/>
        </w:rPr>
        <w:t>, el Pleno del Instituto de Transparencia, Accesos la Información Pública y Protección de Datos Personales del Estado de México y Municipios, durante la Trigésima Quinta Sesión Ordinaria, aprobó por unanimidad de votos, la Resolución del Recurso de Revisión, en la cual se determinó lo siguiente:</w:t>
      </w:r>
    </w:p>
    <w:p w14:paraId="68E7CE97" w14:textId="77777777" w:rsidR="00980CE0" w:rsidRPr="00226986" w:rsidRDefault="00B8209C" w:rsidP="00B8209C">
      <w:pPr>
        <w:spacing w:before="240" w:after="240" w:line="276" w:lineRule="auto"/>
        <w:ind w:left="851" w:right="616"/>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w:t>
      </w:r>
      <w:r w:rsidR="00980CE0" w:rsidRPr="00226986">
        <w:rPr>
          <w:rFonts w:ascii="Palatino Linotype" w:eastAsia="Palatino Linotype" w:hAnsi="Palatino Linotype" w:cs="Palatino Linotype"/>
          <w:b/>
          <w:i/>
          <w:sz w:val="22"/>
          <w:szCs w:val="22"/>
        </w:rPr>
        <w:t xml:space="preserve">PRIMERO. </w:t>
      </w:r>
      <w:r w:rsidR="00980CE0" w:rsidRPr="00226986">
        <w:rPr>
          <w:rFonts w:ascii="Palatino Linotype" w:eastAsia="Palatino Linotype" w:hAnsi="Palatino Linotype" w:cs="Palatino Linotype"/>
          <w:i/>
          <w:sz w:val="22"/>
          <w:szCs w:val="22"/>
        </w:rPr>
        <w:t xml:space="preserve">Resultan </w:t>
      </w:r>
      <w:r w:rsidR="00980CE0" w:rsidRPr="00226986">
        <w:rPr>
          <w:rFonts w:ascii="Palatino Linotype" w:eastAsia="Palatino Linotype" w:hAnsi="Palatino Linotype" w:cs="Palatino Linotype"/>
          <w:b/>
          <w:i/>
          <w:sz w:val="22"/>
          <w:szCs w:val="22"/>
        </w:rPr>
        <w:t>fundados</w:t>
      </w:r>
      <w:r w:rsidR="00980CE0" w:rsidRPr="00226986">
        <w:rPr>
          <w:rFonts w:ascii="Palatino Linotype" w:eastAsia="Palatino Linotype" w:hAnsi="Palatino Linotype" w:cs="Palatino Linotype"/>
          <w:i/>
          <w:sz w:val="22"/>
          <w:szCs w:val="22"/>
        </w:rPr>
        <w:t xml:space="preserve"> los motivos de inconformidad de la parte </w:t>
      </w:r>
      <w:r w:rsidR="00980CE0" w:rsidRPr="00226986">
        <w:rPr>
          <w:rFonts w:ascii="Palatino Linotype" w:eastAsia="Palatino Linotype" w:hAnsi="Palatino Linotype" w:cs="Palatino Linotype"/>
          <w:b/>
          <w:i/>
          <w:sz w:val="22"/>
          <w:szCs w:val="22"/>
        </w:rPr>
        <w:t>Recurrente</w:t>
      </w:r>
      <w:r w:rsidR="00980CE0" w:rsidRPr="00226986">
        <w:rPr>
          <w:rFonts w:ascii="Palatino Linotype" w:eastAsia="Palatino Linotype" w:hAnsi="Palatino Linotype" w:cs="Palatino Linotype"/>
          <w:i/>
          <w:sz w:val="22"/>
          <w:szCs w:val="22"/>
        </w:rPr>
        <w:t xml:space="preserve">, en términos del Considerando </w:t>
      </w:r>
      <w:r w:rsidR="00980CE0" w:rsidRPr="00226986">
        <w:rPr>
          <w:rFonts w:ascii="Palatino Linotype" w:eastAsia="Palatino Linotype" w:hAnsi="Palatino Linotype" w:cs="Palatino Linotype"/>
          <w:b/>
          <w:i/>
          <w:sz w:val="22"/>
          <w:szCs w:val="22"/>
        </w:rPr>
        <w:t>Cuarto</w:t>
      </w:r>
      <w:r w:rsidR="00980CE0" w:rsidRPr="00226986">
        <w:rPr>
          <w:rFonts w:ascii="Palatino Linotype" w:eastAsia="Palatino Linotype" w:hAnsi="Palatino Linotype" w:cs="Palatino Linotype"/>
          <w:i/>
          <w:sz w:val="22"/>
          <w:szCs w:val="22"/>
        </w:rPr>
        <w:t xml:space="preserve"> de la presente resolución.</w:t>
      </w:r>
    </w:p>
    <w:p w14:paraId="1FED5724" w14:textId="77777777" w:rsidR="00980CE0" w:rsidRPr="00226986" w:rsidRDefault="00980CE0" w:rsidP="00B8209C">
      <w:pPr>
        <w:spacing w:before="240" w:after="240" w:line="276" w:lineRule="auto"/>
        <w:ind w:left="851" w:right="616"/>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SEGUNDO.</w:t>
      </w:r>
      <w:r w:rsidRPr="00226986">
        <w:rPr>
          <w:rFonts w:ascii="Palatino Linotype" w:eastAsia="Palatino Linotype" w:hAnsi="Palatino Linotype" w:cs="Palatino Linotype"/>
          <w:i/>
          <w:sz w:val="22"/>
          <w:szCs w:val="22"/>
        </w:rPr>
        <w:t xml:space="preserve"> Se</w:t>
      </w:r>
      <w:r w:rsidRPr="00226986">
        <w:rPr>
          <w:rFonts w:ascii="Palatino Linotype" w:eastAsia="Palatino Linotype" w:hAnsi="Palatino Linotype" w:cs="Palatino Linotype"/>
          <w:b/>
          <w:i/>
          <w:sz w:val="22"/>
          <w:szCs w:val="22"/>
        </w:rPr>
        <w:t xml:space="preserve"> Ordena </w:t>
      </w:r>
      <w:r w:rsidRPr="00226986">
        <w:rPr>
          <w:rFonts w:ascii="Palatino Linotype" w:eastAsia="Palatino Linotype" w:hAnsi="Palatino Linotype" w:cs="Palatino Linotype"/>
          <w:i/>
          <w:sz w:val="22"/>
          <w:szCs w:val="22"/>
        </w:rPr>
        <w:t xml:space="preserve">al </w:t>
      </w:r>
      <w:r w:rsidRPr="00226986">
        <w:rPr>
          <w:rFonts w:ascii="Palatino Linotype" w:eastAsia="Palatino Linotype" w:hAnsi="Palatino Linotype" w:cs="Palatino Linotype"/>
          <w:b/>
          <w:i/>
          <w:sz w:val="22"/>
          <w:szCs w:val="22"/>
        </w:rPr>
        <w:t xml:space="preserve">Sujeto Obligado </w:t>
      </w:r>
      <w:r w:rsidRPr="00226986">
        <w:rPr>
          <w:rFonts w:ascii="Palatino Linotype" w:eastAsia="Palatino Linotype" w:hAnsi="Palatino Linotype" w:cs="Palatino Linotype"/>
          <w:i/>
          <w:sz w:val="22"/>
          <w:szCs w:val="22"/>
        </w:rPr>
        <w:t>dé trámite vía</w:t>
      </w:r>
      <w:r w:rsidRPr="00226986">
        <w:rPr>
          <w:rFonts w:ascii="Palatino Linotype" w:eastAsia="Palatino Linotype" w:hAnsi="Palatino Linotype" w:cs="Palatino Linotype"/>
          <w:b/>
          <w:i/>
          <w:sz w:val="22"/>
          <w:szCs w:val="22"/>
        </w:rPr>
        <w:t xml:space="preserve"> SAIMEX</w:t>
      </w:r>
      <w:r w:rsidRPr="00226986">
        <w:rPr>
          <w:rFonts w:ascii="Palatino Linotype" w:eastAsia="Palatino Linotype" w:hAnsi="Palatino Linotype" w:cs="Palatino Linotype"/>
          <w:i/>
          <w:sz w:val="22"/>
          <w:szCs w:val="22"/>
        </w:rPr>
        <w:t xml:space="preserve">, a la solicitud de acceso a la información pública </w:t>
      </w:r>
      <w:r w:rsidRPr="00226986">
        <w:rPr>
          <w:rFonts w:ascii="Palatino Linotype" w:eastAsia="Palatino Linotype" w:hAnsi="Palatino Linotype" w:cs="Palatino Linotype"/>
          <w:b/>
          <w:i/>
          <w:sz w:val="22"/>
          <w:szCs w:val="22"/>
        </w:rPr>
        <w:t xml:space="preserve">03396/METEPEC/IP/2022, </w:t>
      </w:r>
      <w:r w:rsidRPr="00226986">
        <w:rPr>
          <w:rFonts w:ascii="Palatino Linotype" w:eastAsia="Palatino Linotype" w:hAnsi="Palatino Linotype" w:cs="Palatino Linotype"/>
          <w:i/>
          <w:sz w:val="22"/>
          <w:szCs w:val="22"/>
        </w:rPr>
        <w:t xml:space="preserve">que dio origen al recurso de revisión número </w:t>
      </w:r>
      <w:r w:rsidRPr="00226986">
        <w:rPr>
          <w:rFonts w:ascii="Palatino Linotype" w:eastAsia="Palatino Linotype" w:hAnsi="Palatino Linotype" w:cs="Palatino Linotype"/>
          <w:b/>
          <w:i/>
          <w:sz w:val="22"/>
          <w:szCs w:val="22"/>
        </w:rPr>
        <w:t>11139/INFOEM/IP/RR/2022</w:t>
      </w:r>
      <w:r w:rsidRPr="00226986">
        <w:rPr>
          <w:rFonts w:ascii="Palatino Linotype" w:eastAsia="Palatino Linotype" w:hAnsi="Palatino Linotype" w:cs="Palatino Linotype"/>
          <w:i/>
          <w:sz w:val="22"/>
          <w:szCs w:val="22"/>
        </w:rPr>
        <w:t>,</w:t>
      </w:r>
      <w:r w:rsidRPr="00226986">
        <w:rPr>
          <w:rFonts w:ascii="Palatino Linotype" w:eastAsia="Palatino Linotype" w:hAnsi="Palatino Linotype" w:cs="Palatino Linotype"/>
          <w:b/>
          <w:i/>
          <w:sz w:val="22"/>
          <w:szCs w:val="22"/>
        </w:rPr>
        <w:t xml:space="preserve"> </w:t>
      </w:r>
      <w:r w:rsidRPr="00226986">
        <w:rPr>
          <w:rFonts w:ascii="Palatino Linotype" w:eastAsia="Palatino Linotype" w:hAnsi="Palatino Linotype" w:cs="Palatino Linotype"/>
          <w:i/>
          <w:sz w:val="22"/>
          <w:szCs w:val="22"/>
        </w:rPr>
        <w:t>en términos del Considerando</w:t>
      </w:r>
      <w:r w:rsidRPr="00226986">
        <w:rPr>
          <w:rFonts w:ascii="Palatino Linotype" w:eastAsia="Palatino Linotype" w:hAnsi="Palatino Linotype" w:cs="Palatino Linotype"/>
          <w:b/>
          <w:i/>
          <w:sz w:val="22"/>
          <w:szCs w:val="22"/>
        </w:rPr>
        <w:t xml:space="preserve"> Cuarto</w:t>
      </w:r>
      <w:r w:rsidRPr="00226986">
        <w:rPr>
          <w:rFonts w:ascii="Palatino Linotype" w:eastAsia="Palatino Linotype" w:hAnsi="Palatino Linotype" w:cs="Palatino Linotype"/>
          <w:i/>
          <w:sz w:val="22"/>
          <w:szCs w:val="22"/>
        </w:rPr>
        <w:t xml:space="preserve"> de esta resolución y emita respuesta, debiendo observar las </w:t>
      </w:r>
      <w:r w:rsidRPr="00226986">
        <w:rPr>
          <w:rFonts w:ascii="Palatino Linotype" w:eastAsia="Palatino Linotype" w:hAnsi="Palatino Linotype" w:cs="Palatino Linotype"/>
          <w:i/>
          <w:sz w:val="22"/>
          <w:szCs w:val="22"/>
        </w:rPr>
        <w:lastRenderedPageBreak/>
        <w:t>excepciones contenidas en la Ley de Transparencia y Acceso a la Información Pública del Estado de México y Municipios.</w:t>
      </w:r>
    </w:p>
    <w:p w14:paraId="6F34C336" w14:textId="77777777" w:rsidR="00980CE0" w:rsidRPr="00226986" w:rsidRDefault="00980CE0" w:rsidP="00B8209C">
      <w:pPr>
        <w:spacing w:before="240" w:after="240" w:line="276" w:lineRule="auto"/>
        <w:ind w:left="851" w:right="616"/>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TERCERO. Notifíquese, </w:t>
      </w:r>
      <w:r w:rsidRPr="00226986">
        <w:rPr>
          <w:rFonts w:ascii="Palatino Linotype" w:eastAsia="Palatino Linotype" w:hAnsi="Palatino Linotype" w:cs="Palatino Linotype"/>
          <w:i/>
          <w:sz w:val="22"/>
          <w:szCs w:val="22"/>
        </w:rPr>
        <w:t xml:space="preserve">vía </w:t>
      </w:r>
      <w:r w:rsidRPr="00226986">
        <w:rPr>
          <w:rFonts w:ascii="Palatino Linotype" w:eastAsia="Palatino Linotype" w:hAnsi="Palatino Linotype" w:cs="Palatino Linotype"/>
          <w:b/>
          <w:i/>
          <w:sz w:val="22"/>
          <w:szCs w:val="22"/>
        </w:rPr>
        <w:t>SAIMEX</w:t>
      </w:r>
      <w:r w:rsidRPr="00226986">
        <w:rPr>
          <w:rFonts w:ascii="Palatino Linotype" w:eastAsia="Palatino Linotype" w:hAnsi="Palatino Linotype" w:cs="Palatino Linotype"/>
          <w:i/>
          <w:sz w:val="22"/>
          <w:szCs w:val="22"/>
        </w:rPr>
        <w:t xml:space="preserve">, al Titular de la Unidad de Transparencia del </w:t>
      </w:r>
      <w:r w:rsidRPr="00226986">
        <w:rPr>
          <w:rFonts w:ascii="Palatino Linotype" w:eastAsia="Palatino Linotype" w:hAnsi="Palatino Linotype" w:cs="Palatino Linotype"/>
          <w:b/>
          <w:i/>
          <w:sz w:val="22"/>
          <w:szCs w:val="22"/>
        </w:rPr>
        <w:t>Sujeto Obligado,</w:t>
      </w:r>
      <w:r w:rsidRPr="00226986">
        <w:rPr>
          <w:rFonts w:ascii="Palatino Linotype" w:eastAsia="Palatino Linotype" w:hAnsi="Palatino Linotype" w:cs="Palatino Linotype"/>
          <w:i/>
          <w:sz w:val="22"/>
          <w:szCs w:val="22"/>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631E53A" w14:textId="77777777" w:rsidR="00980CE0" w:rsidRPr="00226986" w:rsidRDefault="00980CE0" w:rsidP="00B8209C">
      <w:pPr>
        <w:spacing w:before="240" w:after="240" w:line="276" w:lineRule="auto"/>
        <w:ind w:left="851" w:right="616"/>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CUARTO. Notifíquese, </w:t>
      </w:r>
      <w:r w:rsidRPr="00226986">
        <w:rPr>
          <w:rFonts w:ascii="Palatino Linotype" w:eastAsia="Palatino Linotype" w:hAnsi="Palatino Linotype" w:cs="Palatino Linotype"/>
          <w:i/>
          <w:sz w:val="22"/>
          <w:szCs w:val="22"/>
        </w:rPr>
        <w:t xml:space="preserve">vía </w:t>
      </w:r>
      <w:r w:rsidRPr="00226986">
        <w:rPr>
          <w:rFonts w:ascii="Palatino Linotype" w:eastAsia="Palatino Linotype" w:hAnsi="Palatino Linotype" w:cs="Palatino Linotype"/>
          <w:b/>
          <w:i/>
          <w:sz w:val="22"/>
          <w:szCs w:val="22"/>
        </w:rPr>
        <w:t>SAIMEX,</w:t>
      </w:r>
      <w:r w:rsidRPr="00226986">
        <w:rPr>
          <w:rFonts w:ascii="Palatino Linotype" w:eastAsia="Palatino Linotype" w:hAnsi="Palatino Linotype" w:cs="Palatino Linotype"/>
          <w:i/>
          <w:sz w:val="22"/>
          <w:szCs w:val="22"/>
        </w:rPr>
        <w:t xml:space="preserve"> a la parte </w:t>
      </w:r>
      <w:r w:rsidRPr="00226986">
        <w:rPr>
          <w:rFonts w:ascii="Palatino Linotype" w:eastAsia="Palatino Linotype" w:hAnsi="Palatino Linotype" w:cs="Palatino Linotype"/>
          <w:b/>
          <w:i/>
          <w:sz w:val="22"/>
          <w:szCs w:val="22"/>
        </w:rPr>
        <w:t xml:space="preserve">Recurrente </w:t>
      </w:r>
      <w:r w:rsidRPr="00226986">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333D097" w14:textId="77777777" w:rsidR="00980CE0" w:rsidRPr="00226986" w:rsidRDefault="00980CE0" w:rsidP="00B8209C">
      <w:pPr>
        <w:spacing w:before="240" w:after="240" w:line="276" w:lineRule="auto"/>
        <w:ind w:left="851" w:right="616"/>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 xml:space="preserve">QUINTO. Notifíquese, </w:t>
      </w:r>
      <w:r w:rsidRPr="00226986">
        <w:rPr>
          <w:rFonts w:ascii="Palatino Linotype" w:eastAsia="Palatino Linotype" w:hAnsi="Palatino Linotype" w:cs="Palatino Linotype"/>
          <w:i/>
          <w:sz w:val="22"/>
          <w:szCs w:val="22"/>
        </w:rPr>
        <w:t xml:space="preserve">a la parte </w:t>
      </w:r>
      <w:r w:rsidRPr="00226986">
        <w:rPr>
          <w:rFonts w:ascii="Palatino Linotype" w:eastAsia="Palatino Linotype" w:hAnsi="Palatino Linotype" w:cs="Palatino Linotype"/>
          <w:b/>
          <w:i/>
          <w:sz w:val="22"/>
          <w:szCs w:val="22"/>
        </w:rPr>
        <w:t xml:space="preserve">Recurrente </w:t>
      </w:r>
      <w:r w:rsidRPr="00226986">
        <w:rPr>
          <w:rFonts w:ascii="Palatino Linotype" w:eastAsia="Palatino Linotype" w:hAnsi="Palatino Linotype" w:cs="Palatino Linotype"/>
          <w:i/>
          <w:sz w:val="22"/>
          <w:szCs w:val="22"/>
        </w:rPr>
        <w:t xml:space="preserve">que la respuesta que dé el </w:t>
      </w:r>
      <w:r w:rsidRPr="00226986">
        <w:rPr>
          <w:rFonts w:ascii="Palatino Linotype" w:eastAsia="Palatino Linotype" w:hAnsi="Palatino Linotype" w:cs="Palatino Linotype"/>
          <w:b/>
          <w:i/>
          <w:sz w:val="22"/>
          <w:szCs w:val="22"/>
        </w:rPr>
        <w:t>Sujeto Obligado</w:t>
      </w:r>
      <w:r w:rsidRPr="00226986">
        <w:rPr>
          <w:rFonts w:ascii="Palatino Linotype" w:eastAsia="Palatino Linotype" w:hAnsi="Palatino Linotype" w:cs="Palatino Linotype"/>
          <w:i/>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5D607A0" w14:textId="77777777" w:rsidR="00980CE0" w:rsidRPr="00226986" w:rsidRDefault="00980CE0" w:rsidP="00B8209C">
      <w:pPr>
        <w:spacing w:before="240" w:after="240" w:line="276" w:lineRule="auto"/>
        <w:ind w:left="851" w:right="616"/>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 xml:space="preserve">SEXTO. Gírese </w:t>
      </w:r>
      <w:r w:rsidRPr="00226986">
        <w:rPr>
          <w:rFonts w:ascii="Palatino Linotype" w:eastAsia="Palatino Linotype" w:hAnsi="Palatino Linotype" w:cs="Palatino Linotype"/>
          <w:i/>
          <w:sz w:val="22"/>
          <w:szCs w:val="22"/>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226986">
        <w:rPr>
          <w:rFonts w:ascii="Palatino Linotype" w:eastAsia="Palatino Linotype" w:hAnsi="Palatino Linotype" w:cs="Palatino Linotype"/>
          <w:b/>
          <w:i/>
          <w:sz w:val="22"/>
          <w:szCs w:val="22"/>
        </w:rPr>
        <w:t xml:space="preserve"> Cuarto </w:t>
      </w:r>
      <w:r w:rsidRPr="00226986">
        <w:rPr>
          <w:rFonts w:ascii="Palatino Linotype" w:eastAsia="Palatino Linotype" w:hAnsi="Palatino Linotype" w:cs="Palatino Linotype"/>
          <w:i/>
          <w:sz w:val="22"/>
          <w:szCs w:val="22"/>
        </w:rPr>
        <w:t>de la presente resolución.</w:t>
      </w:r>
      <w:r w:rsidRPr="00226986">
        <w:rPr>
          <w:rFonts w:ascii="Palatino Linotype" w:eastAsia="Palatino Linotype" w:hAnsi="Palatino Linotype" w:cs="Palatino Linotype"/>
          <w:b/>
          <w:i/>
          <w:sz w:val="22"/>
          <w:szCs w:val="22"/>
        </w:rPr>
        <w:t xml:space="preserve"> </w:t>
      </w:r>
    </w:p>
    <w:p w14:paraId="7EEF45A2" w14:textId="77777777" w:rsidR="00980CE0" w:rsidRPr="00226986" w:rsidRDefault="00980CE0" w:rsidP="00B8209C">
      <w:pPr>
        <w:spacing w:before="240" w:after="240" w:line="276" w:lineRule="auto"/>
        <w:ind w:left="851" w:right="616"/>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 xml:space="preserve">SÉPTIMO. </w:t>
      </w:r>
      <w:r w:rsidRPr="00226986">
        <w:rPr>
          <w:rFonts w:ascii="Palatino Linotype" w:eastAsia="Palatino Linotype" w:hAnsi="Palatino Linotype" w:cs="Palatino Linotype"/>
          <w:i/>
          <w:sz w:val="22"/>
          <w:szCs w:val="22"/>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00B8209C" w:rsidRPr="00226986">
        <w:rPr>
          <w:rFonts w:ascii="Palatino Linotype" w:eastAsia="Palatino Linotype" w:hAnsi="Palatino Linotype" w:cs="Palatino Linotype"/>
          <w:b/>
          <w:i/>
          <w:sz w:val="22"/>
          <w:szCs w:val="22"/>
        </w:rPr>
        <w:t xml:space="preserve"> “</w:t>
      </w:r>
    </w:p>
    <w:p w14:paraId="3C4F671D" w14:textId="77777777" w:rsidR="00792AF0" w:rsidRPr="00226986" w:rsidRDefault="00792AF0" w:rsidP="00792AF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lastRenderedPageBreak/>
        <w:t xml:space="preserve">g) Notificación de la Resolución del Recurso de Revisión 11139/INFOEM/IP/RR/2022. </w:t>
      </w:r>
      <w:r w:rsidRPr="00226986">
        <w:rPr>
          <w:rFonts w:ascii="Palatino Linotype" w:eastAsia="Palatino Linotype" w:hAnsi="Palatino Linotype" w:cs="Palatino Linotype"/>
        </w:rPr>
        <w:t xml:space="preserve">El tres de octubre de dos mil veintidós, se notificó a las partes la resolución del Medio de Impugnación previamente referido, por medio del Sistema de Acceso a la Información Mexiquense (SAIMEX). </w:t>
      </w:r>
    </w:p>
    <w:p w14:paraId="4D33A8C3" w14:textId="77777777" w:rsidR="00593DBD" w:rsidRPr="00226986" w:rsidRDefault="00593DBD" w:rsidP="00792AF0">
      <w:pPr>
        <w:spacing w:line="360" w:lineRule="auto"/>
        <w:jc w:val="both"/>
        <w:rPr>
          <w:rFonts w:ascii="Palatino Linotype" w:eastAsia="Palatino Linotype" w:hAnsi="Palatino Linotype" w:cs="Palatino Linotype"/>
        </w:rPr>
      </w:pPr>
    </w:p>
    <w:p w14:paraId="51DE29E3" w14:textId="77777777" w:rsidR="00593DBD" w:rsidRPr="00226986" w:rsidRDefault="00593DBD" w:rsidP="00593DBD">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5. Cumplimiento la Resolución del Recurso de Revisión 11139/INFOEM/IP/RR/2022. </w:t>
      </w:r>
      <w:r w:rsidRPr="00226986">
        <w:rPr>
          <w:rFonts w:ascii="Palatino Linotype" w:eastAsia="Palatino Linotype" w:hAnsi="Palatino Linotype" w:cs="Palatino Linotype"/>
        </w:rPr>
        <w:t xml:space="preserve">El </w:t>
      </w:r>
      <w:r w:rsidRPr="00226986">
        <w:rPr>
          <w:rFonts w:ascii="Palatino Linotype" w:eastAsia="Palatino Linotype" w:hAnsi="Palatino Linotype" w:cs="Palatino Linotype"/>
          <w:b/>
        </w:rPr>
        <w:t>cinco de octubre de dos mil veintidós</w:t>
      </w:r>
      <w:r w:rsidRPr="00226986">
        <w:rPr>
          <w:rFonts w:ascii="Palatino Linotype" w:eastAsia="Palatino Linotype" w:hAnsi="Palatino Linotype" w:cs="Palatino Linotype"/>
        </w:rPr>
        <w:t xml:space="preserve"> </w:t>
      </w:r>
      <w:r w:rsidR="00023E2B" w:rsidRPr="00226986">
        <w:rPr>
          <w:rFonts w:ascii="Palatino Linotype" w:eastAsia="Palatino Linotype" w:hAnsi="Palatino Linotype" w:cs="Palatino Linotype"/>
        </w:rPr>
        <w:t xml:space="preserve">el </w:t>
      </w:r>
      <w:r w:rsidR="00023E2B" w:rsidRPr="00226986">
        <w:rPr>
          <w:rFonts w:ascii="Palatino Linotype" w:eastAsia="Palatino Linotype" w:hAnsi="Palatino Linotype" w:cs="Palatino Linotype"/>
          <w:b/>
        </w:rPr>
        <w:t xml:space="preserve">Sujeto Obligado </w:t>
      </w:r>
      <w:r w:rsidR="00023E2B" w:rsidRPr="00226986">
        <w:rPr>
          <w:rFonts w:ascii="Palatino Linotype" w:eastAsia="Palatino Linotype" w:hAnsi="Palatino Linotype" w:cs="Palatino Linotype"/>
        </w:rPr>
        <w:t>remitió el archivo electrónico identificado como “</w:t>
      </w:r>
      <w:r w:rsidR="00023E2B" w:rsidRPr="00226986">
        <w:rPr>
          <w:rFonts w:ascii="Palatino Linotype" w:eastAsia="Palatino Linotype" w:hAnsi="Palatino Linotype" w:cs="Palatino Linotype"/>
          <w:b/>
          <w:i/>
        </w:rPr>
        <w:t>AMPLIACION 3 DE OCTUBRE.pdf”</w:t>
      </w:r>
      <w:r w:rsidR="000F1040" w:rsidRPr="00226986">
        <w:rPr>
          <w:rFonts w:ascii="Palatino Linotype" w:eastAsia="Palatino Linotype" w:hAnsi="Palatino Linotype" w:cs="Palatino Linotype"/>
          <w:b/>
          <w:i/>
        </w:rPr>
        <w:t xml:space="preserve"> </w:t>
      </w:r>
      <w:r w:rsidR="000F1040" w:rsidRPr="00226986">
        <w:rPr>
          <w:rFonts w:ascii="Palatino Linotype" w:eastAsia="Palatino Linotype" w:hAnsi="Palatino Linotype" w:cs="Palatino Linotype"/>
        </w:rPr>
        <w:t xml:space="preserve">cuyo contenido se trata del oficio número DTYGA/MET/3336/2022, de fecha tres de octubre de dos mil veintidós, suscrito y signado por el Director de Transparencia y Gobierno abierto, por medio del cual solicitó la ampliación de plazo para estar en condiciones de revisar la información requerida, y en su caso, someterla a consideración del Comité de Transparencia, para la elaboración de versiones públicas y/o información Reservada. </w:t>
      </w:r>
    </w:p>
    <w:p w14:paraId="52F9DCA1" w14:textId="77777777" w:rsidR="000F1040" w:rsidRPr="00226986" w:rsidRDefault="000F1040" w:rsidP="00593DBD">
      <w:pPr>
        <w:spacing w:line="360" w:lineRule="auto"/>
        <w:jc w:val="both"/>
        <w:rPr>
          <w:rFonts w:ascii="Palatino Linotype" w:eastAsia="Palatino Linotype" w:hAnsi="Palatino Linotype" w:cs="Palatino Linotype"/>
        </w:rPr>
      </w:pPr>
    </w:p>
    <w:p w14:paraId="5691ED4B" w14:textId="77777777" w:rsidR="000F1040" w:rsidRPr="00226986" w:rsidRDefault="000F1040" w:rsidP="00593DBD">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El </w:t>
      </w:r>
      <w:r w:rsidRPr="00226986">
        <w:rPr>
          <w:rFonts w:ascii="Palatino Linotype" w:eastAsia="Palatino Linotype" w:hAnsi="Palatino Linotype" w:cs="Palatino Linotype"/>
          <w:b/>
        </w:rPr>
        <w:t xml:space="preserve">diecisiete de octubre de dos mil veintidós </w:t>
      </w:r>
      <w:r w:rsidR="00974561" w:rsidRPr="00226986">
        <w:rPr>
          <w:rFonts w:ascii="Palatino Linotype" w:eastAsia="Palatino Linotype" w:hAnsi="Palatino Linotype" w:cs="Palatino Linotype"/>
          <w:b/>
        </w:rPr>
        <w:t>se</w:t>
      </w:r>
      <w:r w:rsidRPr="00226986">
        <w:rPr>
          <w:rFonts w:ascii="Palatino Linotype" w:eastAsia="Palatino Linotype" w:hAnsi="Palatino Linotype" w:cs="Palatino Linotype"/>
        </w:rPr>
        <w:t xml:space="preserve"> notificó al </w:t>
      </w:r>
      <w:r w:rsidRPr="00226986">
        <w:rPr>
          <w:rFonts w:ascii="Palatino Linotype" w:eastAsia="Palatino Linotype" w:hAnsi="Palatino Linotype" w:cs="Palatino Linotype"/>
          <w:b/>
        </w:rPr>
        <w:t xml:space="preserve">Sujeto Obligado </w:t>
      </w:r>
      <w:r w:rsidRPr="00226986">
        <w:rPr>
          <w:rFonts w:ascii="Palatino Linotype" w:eastAsia="Palatino Linotype" w:hAnsi="Palatino Linotype" w:cs="Palatino Linotype"/>
        </w:rPr>
        <w:t xml:space="preserve">el acuerdo emitido por el Pleno del Instituto </w:t>
      </w:r>
      <w:r w:rsidR="00974561" w:rsidRPr="00226986">
        <w:rPr>
          <w:rFonts w:ascii="Palatino Linotype" w:eastAsia="Palatino Linotype" w:hAnsi="Palatino Linotype" w:cs="Palatino Linotype"/>
        </w:rPr>
        <w:t>en el que se aprobó</w:t>
      </w:r>
      <w:r w:rsidR="00A737E9" w:rsidRPr="00226986">
        <w:rPr>
          <w:rFonts w:ascii="Palatino Linotype" w:eastAsia="Palatino Linotype" w:hAnsi="Palatino Linotype" w:cs="Palatino Linotype"/>
        </w:rPr>
        <w:t xml:space="preserve"> por unanimidad de votos</w:t>
      </w:r>
      <w:r w:rsidR="00974561" w:rsidRPr="00226986">
        <w:rPr>
          <w:rFonts w:ascii="Palatino Linotype" w:eastAsia="Palatino Linotype" w:hAnsi="Palatino Linotype" w:cs="Palatino Linotype"/>
        </w:rPr>
        <w:t xml:space="preserve"> la ampliación de plazo por un término de treinta días hábiles adicionales al señalado en el resolutivo Tercero de la resolución. </w:t>
      </w:r>
    </w:p>
    <w:p w14:paraId="37494A29" w14:textId="77777777" w:rsidR="0063611F" w:rsidRPr="00226986" w:rsidRDefault="0063611F" w:rsidP="00593DBD">
      <w:pPr>
        <w:spacing w:line="360" w:lineRule="auto"/>
        <w:jc w:val="both"/>
        <w:rPr>
          <w:rFonts w:ascii="Palatino Linotype" w:eastAsia="Palatino Linotype" w:hAnsi="Palatino Linotype" w:cs="Palatino Linotype"/>
          <w:b/>
        </w:rPr>
      </w:pPr>
    </w:p>
    <w:p w14:paraId="11AEE0A9" w14:textId="77777777" w:rsidR="00980CE0" w:rsidRPr="00226986" w:rsidRDefault="00593DBD" w:rsidP="00974561">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En fecha </w:t>
      </w:r>
      <w:r w:rsidR="00974561" w:rsidRPr="00226986">
        <w:rPr>
          <w:rFonts w:ascii="Palatino Linotype" w:eastAsia="Palatino Linotype" w:hAnsi="Palatino Linotype" w:cs="Palatino Linotype"/>
          <w:b/>
        </w:rPr>
        <w:t>veintinueve</w:t>
      </w:r>
      <w:r w:rsidRPr="00226986">
        <w:rPr>
          <w:rFonts w:ascii="Palatino Linotype" w:eastAsia="Palatino Linotype" w:hAnsi="Palatino Linotype" w:cs="Palatino Linotype"/>
          <w:b/>
        </w:rPr>
        <w:t xml:space="preserve"> de </w:t>
      </w:r>
      <w:r w:rsidR="00974561" w:rsidRPr="00226986">
        <w:rPr>
          <w:rFonts w:ascii="Palatino Linotype" w:eastAsia="Palatino Linotype" w:hAnsi="Palatino Linotype" w:cs="Palatino Linotype"/>
          <w:b/>
        </w:rPr>
        <w:t>noviem</w:t>
      </w:r>
      <w:r w:rsidRPr="00226986">
        <w:rPr>
          <w:rFonts w:ascii="Palatino Linotype" w:eastAsia="Palatino Linotype" w:hAnsi="Palatino Linotype" w:cs="Palatino Linotype"/>
          <w:b/>
        </w:rPr>
        <w:t>bre de dos mil veintidós</w:t>
      </w:r>
      <w:r w:rsidRPr="00226986">
        <w:rPr>
          <w:rFonts w:ascii="Palatino Linotype" w:eastAsia="Palatino Linotype" w:hAnsi="Palatino Linotype" w:cs="Palatino Linotype"/>
        </w:rPr>
        <w:t xml:space="preserve">, en cumplimiento a la resolución aprobada en el Recurso de Revisión </w:t>
      </w:r>
      <w:r w:rsidR="00974561" w:rsidRPr="00226986">
        <w:rPr>
          <w:rFonts w:ascii="Palatino Linotype" w:eastAsia="Palatino Linotype" w:hAnsi="Palatino Linotype" w:cs="Palatino Linotype"/>
          <w:b/>
        </w:rPr>
        <w:t>1113</w:t>
      </w:r>
      <w:r w:rsidRPr="00226986">
        <w:rPr>
          <w:rFonts w:ascii="Palatino Linotype" w:eastAsia="Palatino Linotype" w:hAnsi="Palatino Linotype" w:cs="Palatino Linotype"/>
          <w:b/>
        </w:rPr>
        <w:t>9/INFOEM/IP/RR/2022</w:t>
      </w:r>
      <w:r w:rsidRPr="00226986">
        <w:rPr>
          <w:rFonts w:ascii="Palatino Linotype" w:eastAsia="Palatino Linotype" w:hAnsi="Palatino Linotype" w:cs="Palatino Linotype"/>
        </w:rPr>
        <w:t xml:space="preserve">, el </w:t>
      </w:r>
      <w:r w:rsidRPr="00226986">
        <w:rPr>
          <w:rFonts w:ascii="Palatino Linotype" w:eastAsia="Palatino Linotype" w:hAnsi="Palatino Linotype" w:cs="Palatino Linotype"/>
          <w:b/>
        </w:rPr>
        <w:t xml:space="preserve">Sujeto Obligado </w:t>
      </w:r>
      <w:r w:rsidRPr="00226986">
        <w:rPr>
          <w:rFonts w:ascii="Palatino Linotype" w:eastAsia="Palatino Linotype" w:hAnsi="Palatino Linotype" w:cs="Palatino Linotype"/>
        </w:rPr>
        <w:t>entregó el archivo electrónico identificado como “</w:t>
      </w:r>
      <w:r w:rsidR="00974561" w:rsidRPr="00226986">
        <w:rPr>
          <w:rFonts w:ascii="Palatino Linotype" w:eastAsia="Palatino Linotype" w:hAnsi="Palatino Linotype" w:cs="Palatino Linotype"/>
          <w:b/>
          <w:i/>
        </w:rPr>
        <w:t>Esca. 3396 -TESORERIA.pdf</w:t>
      </w:r>
      <w:r w:rsidRPr="00226986">
        <w:rPr>
          <w:rFonts w:ascii="Palatino Linotype" w:eastAsia="Palatino Linotype" w:hAnsi="Palatino Linotype" w:cs="Palatino Linotype"/>
          <w:b/>
          <w:i/>
        </w:rPr>
        <w:t xml:space="preserve">” </w:t>
      </w:r>
      <w:r w:rsidR="00974561" w:rsidRPr="00226986">
        <w:rPr>
          <w:rFonts w:ascii="Palatino Linotype" w:eastAsia="Palatino Linotype" w:hAnsi="Palatino Linotype" w:cs="Palatino Linotype"/>
        </w:rPr>
        <w:t xml:space="preserve">consistente en el oficio número TM/2369/2022 de fecha quince de </w:t>
      </w:r>
      <w:r w:rsidR="00974561" w:rsidRPr="00226986">
        <w:rPr>
          <w:rFonts w:ascii="Palatino Linotype" w:eastAsia="Palatino Linotype" w:hAnsi="Palatino Linotype" w:cs="Palatino Linotype"/>
        </w:rPr>
        <w:lastRenderedPageBreak/>
        <w:t xml:space="preserve">noviembre de dos mil veintidós, emitido por el Tesorero Municipal en el que manifestó que: </w:t>
      </w:r>
      <w:r w:rsidR="00974561" w:rsidRPr="00226986">
        <w:rPr>
          <w:rFonts w:ascii="Palatino Linotype" w:eastAsia="Palatino Linotype" w:hAnsi="Palatino Linotype" w:cs="Palatino Linotype"/>
          <w:i/>
        </w:rPr>
        <w:t>“Después de haber realizado una búsqueda exhaustiva en los archivos tanto físicos como digitales, le informo que, esta Tesorería Municipal, elabor</w:t>
      </w:r>
      <w:r w:rsidR="0036730C" w:rsidRPr="00226986">
        <w:rPr>
          <w:rFonts w:ascii="Palatino Linotype" w:eastAsia="Palatino Linotype" w:hAnsi="Palatino Linotype" w:cs="Palatino Linotype"/>
          <w:i/>
        </w:rPr>
        <w:t>a los reportes de FISMDF en el Sistema de Avance Mensual Ramo 33 (SIAVAMEN) de manera mensual, por lo cual, para estar en posibilidad de exhibir el documento solicitado, se deberá señalar el mes solicitado.</w:t>
      </w:r>
      <w:r w:rsidR="00974561" w:rsidRPr="00226986">
        <w:rPr>
          <w:rFonts w:ascii="Palatino Linotype" w:eastAsia="Palatino Linotype" w:hAnsi="Palatino Linotype" w:cs="Palatino Linotype"/>
        </w:rPr>
        <w:t xml:space="preserve"> </w:t>
      </w:r>
    </w:p>
    <w:p w14:paraId="7CED7E18" w14:textId="77777777" w:rsidR="0074556F" w:rsidRPr="00226986" w:rsidRDefault="0074556F" w:rsidP="00974561">
      <w:pPr>
        <w:spacing w:line="360" w:lineRule="auto"/>
        <w:jc w:val="both"/>
        <w:rPr>
          <w:rFonts w:ascii="Palatino Linotype" w:eastAsia="Palatino Linotype" w:hAnsi="Palatino Linotype" w:cs="Palatino Linotype"/>
        </w:rPr>
      </w:pPr>
    </w:p>
    <w:p w14:paraId="3E0B6298" w14:textId="77777777" w:rsidR="0036730C" w:rsidRPr="00226986" w:rsidRDefault="0036730C" w:rsidP="0036730C">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t xml:space="preserve">6.  Interposición del Segundo Recurso de Revisión 11139/INFOEM/ICR-98/IP/RR/2022. </w:t>
      </w:r>
      <w:r w:rsidRPr="00226986">
        <w:rPr>
          <w:rFonts w:ascii="Palatino Linotype" w:eastAsia="Palatino Linotype" w:hAnsi="Palatino Linotype" w:cs="Palatino Linotype"/>
        </w:rPr>
        <w:t xml:space="preserve">Con fecha veintinueve de noviembre de dos mil veintidós, el </w:t>
      </w:r>
      <w:r w:rsidRPr="00226986">
        <w:rPr>
          <w:rFonts w:ascii="Palatino Linotype" w:eastAsia="Palatino Linotype" w:hAnsi="Palatino Linotype" w:cs="Palatino Linotype"/>
          <w:b/>
        </w:rPr>
        <w:t xml:space="preserve">Recurrente </w:t>
      </w:r>
      <w:r w:rsidRPr="00226986">
        <w:rPr>
          <w:rFonts w:ascii="Palatino Linotype" w:eastAsia="Palatino Linotype" w:hAnsi="Palatino Linotype" w:cs="Palatino Linotype"/>
        </w:rPr>
        <w:t xml:space="preserve">interpuso Recurso de Revisión en este Instituto, a través del Sistema de Acceso a la Información Mexiquense (SAIMEX), en contra de la respuesta del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en cumplimiento a la Resolución referida en el Antecedente 4, inciso f)</w:t>
      </w:r>
      <w:r w:rsidRPr="00226986">
        <w:rPr>
          <w:rFonts w:ascii="Palatino Linotype" w:eastAsia="Palatino Linotype" w:hAnsi="Palatino Linotype" w:cs="Palatino Linotype"/>
          <w:b/>
        </w:rPr>
        <w:t xml:space="preserve">; </w:t>
      </w:r>
      <w:r w:rsidRPr="00226986">
        <w:rPr>
          <w:rFonts w:ascii="Palatino Linotype" w:eastAsia="Palatino Linotype" w:hAnsi="Palatino Linotype" w:cs="Palatino Linotype"/>
        </w:rPr>
        <w:t>en donde se agravió de lo siguiente</w:t>
      </w:r>
      <w:r w:rsidRPr="00226986">
        <w:rPr>
          <w:rFonts w:ascii="Palatino Linotype" w:eastAsia="Palatino Linotype" w:hAnsi="Palatino Linotype" w:cs="Palatino Linotype"/>
          <w:b/>
        </w:rPr>
        <w:t>:</w:t>
      </w:r>
    </w:p>
    <w:p w14:paraId="55D22F11" w14:textId="77777777" w:rsidR="0036730C" w:rsidRPr="00226986" w:rsidRDefault="0036730C" w:rsidP="0036730C">
      <w:pPr>
        <w:widowControl w:val="0"/>
        <w:spacing w:line="360" w:lineRule="auto"/>
        <w:jc w:val="both"/>
        <w:rPr>
          <w:rFonts w:ascii="Palatino Linotype" w:eastAsia="Palatino Linotype" w:hAnsi="Palatino Linotype" w:cs="Palatino Linotype"/>
          <w:b/>
        </w:rPr>
      </w:pPr>
    </w:p>
    <w:p w14:paraId="7B6494CF" w14:textId="77777777" w:rsidR="0036730C" w:rsidRPr="00226986" w:rsidRDefault="0036730C" w:rsidP="0036730C">
      <w:pPr>
        <w:numPr>
          <w:ilvl w:val="0"/>
          <w:numId w:val="7"/>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226986">
        <w:rPr>
          <w:rFonts w:ascii="Palatino Linotype" w:eastAsia="Palatino Linotype" w:hAnsi="Palatino Linotype" w:cs="Palatino Linotype"/>
          <w:b/>
        </w:rPr>
        <w:t>Acto Impugnado</w:t>
      </w:r>
    </w:p>
    <w:p w14:paraId="5CADD025" w14:textId="77777777" w:rsidR="0036730C" w:rsidRPr="00226986" w:rsidRDefault="0036730C" w:rsidP="0036730C">
      <w:pPr>
        <w:ind w:left="567" w:right="1013"/>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La respuesta del sujeto obligado” (Sic.)</w:t>
      </w:r>
    </w:p>
    <w:p w14:paraId="1316FA87" w14:textId="77777777" w:rsidR="008C2AF2" w:rsidRPr="00226986" w:rsidRDefault="008C2AF2" w:rsidP="0036730C">
      <w:pPr>
        <w:ind w:left="567" w:right="1013"/>
        <w:jc w:val="both"/>
        <w:rPr>
          <w:rFonts w:ascii="Palatino Linotype" w:eastAsia="Palatino Linotype" w:hAnsi="Palatino Linotype" w:cs="Palatino Linotype"/>
          <w:i/>
          <w:sz w:val="22"/>
          <w:szCs w:val="22"/>
        </w:rPr>
      </w:pPr>
    </w:p>
    <w:p w14:paraId="7395D3C6" w14:textId="77777777" w:rsidR="0036730C" w:rsidRPr="00226986" w:rsidRDefault="0036730C" w:rsidP="0036730C">
      <w:pPr>
        <w:spacing w:line="360" w:lineRule="auto"/>
        <w:ind w:left="567" w:right="567"/>
        <w:jc w:val="both"/>
        <w:rPr>
          <w:rFonts w:ascii="Palatino Linotype" w:eastAsia="Palatino Linotype" w:hAnsi="Palatino Linotype" w:cs="Palatino Linotype"/>
          <w:i/>
        </w:rPr>
      </w:pPr>
    </w:p>
    <w:p w14:paraId="55EA3EC0" w14:textId="77777777" w:rsidR="0036730C" w:rsidRPr="00226986" w:rsidRDefault="0036730C" w:rsidP="0036730C">
      <w:pPr>
        <w:numPr>
          <w:ilvl w:val="0"/>
          <w:numId w:val="7"/>
        </w:numPr>
        <w:pBdr>
          <w:top w:val="nil"/>
          <w:left w:val="nil"/>
          <w:bottom w:val="nil"/>
          <w:right w:val="nil"/>
          <w:between w:val="nil"/>
        </w:pBdr>
        <w:spacing w:line="360" w:lineRule="auto"/>
        <w:ind w:right="567"/>
        <w:jc w:val="both"/>
        <w:rPr>
          <w:rFonts w:ascii="Palatino Linotype" w:eastAsia="Palatino Linotype" w:hAnsi="Palatino Linotype" w:cs="Palatino Linotype"/>
          <w:b/>
        </w:rPr>
      </w:pPr>
      <w:r w:rsidRPr="00226986">
        <w:rPr>
          <w:rFonts w:ascii="Palatino Linotype" w:eastAsia="Palatino Linotype" w:hAnsi="Palatino Linotype" w:cs="Palatino Linotype"/>
          <w:b/>
        </w:rPr>
        <w:t>Razones o Motivos de la Inconformidad</w:t>
      </w:r>
    </w:p>
    <w:p w14:paraId="16763447" w14:textId="77777777" w:rsidR="0036730C" w:rsidRPr="00226986" w:rsidRDefault="0036730C" w:rsidP="0036730C">
      <w:pPr>
        <w:spacing w:line="360" w:lineRule="auto"/>
        <w:ind w:left="567" w:right="567"/>
        <w:jc w:val="both"/>
        <w:rPr>
          <w:rFonts w:ascii="Palatino Linotype" w:eastAsia="Palatino Linotype" w:hAnsi="Palatino Linotype" w:cs="Palatino Linotype"/>
          <w:sz w:val="22"/>
          <w:szCs w:val="22"/>
        </w:rPr>
      </w:pPr>
      <w:r w:rsidRPr="00226986">
        <w:rPr>
          <w:rFonts w:ascii="Palatino Linotype" w:eastAsia="Palatino Linotype" w:hAnsi="Palatino Linotype" w:cs="Palatino Linotype"/>
          <w:i/>
          <w:sz w:val="22"/>
          <w:szCs w:val="22"/>
        </w:rPr>
        <w:t>“No proporciona la informacion solicitada.” (Sic)</w:t>
      </w:r>
    </w:p>
    <w:p w14:paraId="4FC04A2E" w14:textId="77777777" w:rsidR="0036730C" w:rsidRPr="00226986" w:rsidRDefault="0036730C" w:rsidP="0036730C">
      <w:pPr>
        <w:widowControl w:val="0"/>
        <w:spacing w:line="360" w:lineRule="auto"/>
        <w:jc w:val="both"/>
        <w:rPr>
          <w:rFonts w:ascii="Palatino Linotype" w:eastAsia="Palatino Linotype" w:hAnsi="Palatino Linotype" w:cs="Palatino Linotype"/>
          <w:b/>
        </w:rPr>
      </w:pPr>
    </w:p>
    <w:p w14:paraId="1EEA9E01" w14:textId="77777777" w:rsidR="0036730C" w:rsidRPr="00226986" w:rsidRDefault="0036730C" w:rsidP="0036730C">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t>7. Trámite del Recurso de Revisión con número 11139/INFOEM/ICR-98/IP/RR/2022 ante el Instituto.</w:t>
      </w:r>
    </w:p>
    <w:p w14:paraId="29BC574B" w14:textId="77777777" w:rsidR="0036730C" w:rsidRPr="00226986" w:rsidRDefault="0036730C" w:rsidP="0036730C">
      <w:pPr>
        <w:spacing w:line="360" w:lineRule="auto"/>
        <w:jc w:val="both"/>
        <w:rPr>
          <w:rFonts w:ascii="Palatino Linotype" w:eastAsia="Palatino Linotype" w:hAnsi="Palatino Linotype" w:cs="Palatino Linotype"/>
          <w:b/>
        </w:rPr>
      </w:pPr>
    </w:p>
    <w:p w14:paraId="396DA44D" w14:textId="77777777" w:rsidR="0036730C" w:rsidRPr="00226986" w:rsidRDefault="0036730C" w:rsidP="0036730C">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lastRenderedPageBreak/>
        <w:t xml:space="preserve">a) Turno del Recurso de Revisión. </w:t>
      </w:r>
      <w:r w:rsidR="00485BF4" w:rsidRPr="00226986">
        <w:rPr>
          <w:rFonts w:ascii="Palatino Linotype" w:eastAsia="Palatino Linotype" w:hAnsi="Palatino Linotype" w:cs="Palatino Linotype"/>
        </w:rPr>
        <w:t>El veintinueve</w:t>
      </w:r>
      <w:r w:rsidRPr="00226986">
        <w:rPr>
          <w:rFonts w:ascii="Palatino Linotype" w:eastAsia="Palatino Linotype" w:hAnsi="Palatino Linotype" w:cs="Palatino Linotype"/>
        </w:rPr>
        <w:t xml:space="preserve"> de </w:t>
      </w:r>
      <w:r w:rsidR="00485BF4" w:rsidRPr="00226986">
        <w:rPr>
          <w:rFonts w:ascii="Palatino Linotype" w:eastAsia="Palatino Linotype" w:hAnsi="Palatino Linotype" w:cs="Palatino Linotype"/>
        </w:rPr>
        <w:t>noviembre</w:t>
      </w:r>
      <w:r w:rsidRPr="00226986">
        <w:rPr>
          <w:rFonts w:ascii="Palatino Linotype" w:eastAsia="Palatino Linotype" w:hAnsi="Palatino Linotype" w:cs="Palatino Linotype"/>
        </w:rPr>
        <w:t xml:space="preserve"> de dos mil veintidós, el Sistema de Acceso a la Información Mexiquense (SAIMEX), asignó el número de expediente </w:t>
      </w:r>
      <w:r w:rsidRPr="00226986">
        <w:rPr>
          <w:rFonts w:ascii="Palatino Linotype" w:eastAsia="Palatino Linotype" w:hAnsi="Palatino Linotype" w:cs="Palatino Linotype"/>
          <w:b/>
        </w:rPr>
        <w:t>11</w:t>
      </w:r>
      <w:r w:rsidR="00485BF4" w:rsidRPr="00226986">
        <w:rPr>
          <w:rFonts w:ascii="Palatino Linotype" w:eastAsia="Palatino Linotype" w:hAnsi="Palatino Linotype" w:cs="Palatino Linotype"/>
          <w:b/>
        </w:rPr>
        <w:t>13</w:t>
      </w:r>
      <w:r w:rsidRPr="00226986">
        <w:rPr>
          <w:rFonts w:ascii="Palatino Linotype" w:eastAsia="Palatino Linotype" w:hAnsi="Palatino Linotype" w:cs="Palatino Linotype"/>
          <w:b/>
        </w:rPr>
        <w:t>9/INFOEM/ICR-</w:t>
      </w:r>
      <w:r w:rsidR="00485BF4" w:rsidRPr="00226986">
        <w:rPr>
          <w:rFonts w:ascii="Palatino Linotype" w:eastAsia="Palatino Linotype" w:hAnsi="Palatino Linotype" w:cs="Palatino Linotype"/>
          <w:b/>
        </w:rPr>
        <w:t>98</w:t>
      </w:r>
      <w:r w:rsidRPr="00226986">
        <w:rPr>
          <w:rFonts w:ascii="Palatino Linotype" w:eastAsia="Palatino Linotype" w:hAnsi="Palatino Linotype" w:cs="Palatino Linotype"/>
          <w:b/>
        </w:rPr>
        <w:t>0/IP/RR/2022</w:t>
      </w:r>
      <w:r w:rsidR="00485BF4" w:rsidRPr="00226986">
        <w:rPr>
          <w:rFonts w:ascii="Palatino Linotype" w:eastAsia="Palatino Linotype" w:hAnsi="Palatino Linotype" w:cs="Palatino Linotype"/>
          <w:b/>
        </w:rPr>
        <w:t xml:space="preserve"> </w:t>
      </w:r>
      <w:r w:rsidRPr="00226986">
        <w:rPr>
          <w:rFonts w:ascii="Palatino Linotype" w:eastAsia="Palatino Linotype" w:hAnsi="Palatino Linotype" w:cs="Palatino Linotype"/>
        </w:rPr>
        <w:t xml:space="preserve">al Medio de Impugnación que nos ocupa, con base en el sistema aprobado por el Pleno de este </w:t>
      </w:r>
      <w:r w:rsidR="00B527B7" w:rsidRPr="00226986">
        <w:rPr>
          <w:rFonts w:ascii="Palatino Linotype" w:eastAsia="Palatino Linotype" w:hAnsi="Palatino Linotype" w:cs="Palatino Linotype"/>
        </w:rPr>
        <w:t>Organismo</w:t>
      </w:r>
      <w:r w:rsidRPr="00226986">
        <w:rPr>
          <w:rFonts w:ascii="Palatino Linotype" w:eastAsia="Palatino Linotype" w:hAnsi="Palatino Linotype" w:cs="Palatino Linotype"/>
        </w:rPr>
        <w:t xml:space="preserve"> Garante y lo turnó a la </w:t>
      </w:r>
      <w:r w:rsidRPr="00226986">
        <w:rPr>
          <w:rFonts w:ascii="Palatino Linotype" w:eastAsia="Palatino Linotype" w:hAnsi="Palatino Linotype" w:cs="Palatino Linotype"/>
          <w:b/>
        </w:rPr>
        <w:t>Comisionada Ponente Guadalupe Ramírez Peña</w:t>
      </w:r>
      <w:r w:rsidRPr="00226986">
        <w:rPr>
          <w:rFonts w:ascii="Palatino Linotype" w:eastAsia="Palatino Linotype" w:hAnsi="Palatino Linotype" w:cs="Palatino Linotype"/>
        </w:rPr>
        <w:t>, para los efectos del artículo 185, fracción I de la Ley de Transparencia y Acceso a la Información Pública del Estado de México y Municipios.</w:t>
      </w:r>
    </w:p>
    <w:p w14:paraId="3E44DF76" w14:textId="77777777" w:rsidR="0036730C" w:rsidRPr="00226986" w:rsidRDefault="0036730C" w:rsidP="0036730C">
      <w:pPr>
        <w:spacing w:line="360" w:lineRule="auto"/>
        <w:jc w:val="both"/>
        <w:rPr>
          <w:rFonts w:ascii="Palatino Linotype" w:eastAsia="Palatino Linotype" w:hAnsi="Palatino Linotype" w:cs="Palatino Linotype"/>
        </w:rPr>
      </w:pPr>
    </w:p>
    <w:p w14:paraId="733D8243" w14:textId="77777777" w:rsidR="0036730C" w:rsidRPr="00226986" w:rsidRDefault="0036730C" w:rsidP="0036730C">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t xml:space="preserve">b) Admisión del Recurso de Revisión. </w:t>
      </w:r>
      <w:r w:rsidRPr="00226986">
        <w:rPr>
          <w:rFonts w:ascii="Palatino Linotype" w:eastAsia="Palatino Linotype" w:hAnsi="Palatino Linotype" w:cs="Palatino Linotype"/>
        </w:rPr>
        <w:t xml:space="preserve">El </w:t>
      </w:r>
      <w:r w:rsidR="00485BF4" w:rsidRPr="00226986">
        <w:rPr>
          <w:rFonts w:ascii="Palatino Linotype" w:eastAsia="Palatino Linotype" w:hAnsi="Palatino Linotype" w:cs="Palatino Linotype"/>
          <w:b/>
        </w:rPr>
        <w:t>dos</w:t>
      </w:r>
      <w:r w:rsidRPr="00226986">
        <w:rPr>
          <w:rFonts w:ascii="Palatino Linotype" w:eastAsia="Palatino Linotype" w:hAnsi="Palatino Linotype" w:cs="Palatino Linotype"/>
          <w:b/>
        </w:rPr>
        <w:t xml:space="preserve"> de </w:t>
      </w:r>
      <w:r w:rsidR="00485BF4" w:rsidRPr="00226986">
        <w:rPr>
          <w:rFonts w:ascii="Palatino Linotype" w:eastAsia="Palatino Linotype" w:hAnsi="Palatino Linotype" w:cs="Palatino Linotype"/>
          <w:b/>
        </w:rPr>
        <w:t>diciembre</w:t>
      </w:r>
      <w:r w:rsidRPr="00226986">
        <w:rPr>
          <w:rFonts w:ascii="Palatino Linotype" w:eastAsia="Palatino Linotype" w:hAnsi="Palatino Linotype" w:cs="Palatino Linotype"/>
          <w:b/>
        </w:rPr>
        <w:t xml:space="preserve"> de dos mil veintidós</w:t>
      </w:r>
      <w:r w:rsidRPr="00226986">
        <w:rPr>
          <w:rFonts w:ascii="Palatino Linotype" w:eastAsia="Palatino Linotype" w:hAnsi="Palatino Linotype" w:cs="Palatino Linotype"/>
        </w:rPr>
        <w:t>, se acordó la admisión del Recurso de Revisión interpuesto por el</w:t>
      </w:r>
      <w:r w:rsidRPr="00226986">
        <w:rPr>
          <w:rFonts w:ascii="Palatino Linotype" w:eastAsia="Palatino Linotype" w:hAnsi="Palatino Linotype" w:cs="Palatino Linotype"/>
          <w:b/>
        </w:rPr>
        <w:t xml:space="preserve"> Recurrente</w:t>
      </w:r>
      <w:r w:rsidRPr="00226986">
        <w:rPr>
          <w:rFonts w:ascii="Palatino Linotype" w:eastAsia="Palatino Linotype" w:hAnsi="Palatino Linotype" w:cs="Palatino Linotype"/>
        </w:rPr>
        <w:t xml:space="preserve"> en contra del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en términos del artículo 185, fracciones I, II y IV de la Ley de Transparencia y Acceso a la Información Pública del Estado de México y Municipios, el cual fue notificado a las partes a través del Sistema de Acceso a la Información Mexiquense (SAIMEX), en el que se les otorgó un plazo de siete días hábiles posteriores, para que manifestaran lo que a su derecho conviniera y formularan alegatos.</w:t>
      </w:r>
      <w:r w:rsidRPr="00226986">
        <w:rPr>
          <w:rFonts w:ascii="Palatino Linotype" w:eastAsia="Palatino Linotype" w:hAnsi="Palatino Linotype" w:cs="Palatino Linotype"/>
          <w:b/>
        </w:rPr>
        <w:t xml:space="preserve"> </w:t>
      </w:r>
    </w:p>
    <w:p w14:paraId="19BB40B9" w14:textId="77777777" w:rsidR="0036730C" w:rsidRPr="00226986" w:rsidRDefault="0036730C" w:rsidP="0036730C">
      <w:pPr>
        <w:spacing w:line="360" w:lineRule="auto"/>
        <w:jc w:val="both"/>
        <w:rPr>
          <w:rFonts w:ascii="Palatino Linotype" w:eastAsia="Palatino Linotype" w:hAnsi="Palatino Linotype" w:cs="Palatino Linotype"/>
          <w:b/>
        </w:rPr>
      </w:pPr>
    </w:p>
    <w:p w14:paraId="3FAEC0C4" w14:textId="77777777" w:rsidR="00F12026" w:rsidRPr="00226986" w:rsidRDefault="0036730C" w:rsidP="0036730C">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c) Manifestaciones o Informe Justificado. </w:t>
      </w:r>
      <w:r w:rsidRPr="00226986">
        <w:rPr>
          <w:rFonts w:ascii="Palatino Linotype" w:eastAsia="Palatino Linotype" w:hAnsi="Palatino Linotype" w:cs="Palatino Linotype"/>
        </w:rPr>
        <w:t xml:space="preserve">De las constancias del expediente electrónico del SAIMEX, se observa que el </w:t>
      </w:r>
      <w:r w:rsidR="00485BF4" w:rsidRPr="00226986">
        <w:rPr>
          <w:rFonts w:ascii="Palatino Linotype" w:eastAsia="Palatino Linotype" w:hAnsi="Palatino Linotype" w:cs="Palatino Linotype"/>
          <w:b/>
        </w:rPr>
        <w:t>once</w:t>
      </w:r>
      <w:r w:rsidRPr="00226986">
        <w:rPr>
          <w:rFonts w:ascii="Palatino Linotype" w:eastAsia="Palatino Linotype" w:hAnsi="Palatino Linotype" w:cs="Palatino Linotype"/>
          <w:b/>
        </w:rPr>
        <w:t xml:space="preserve"> de </w:t>
      </w:r>
      <w:r w:rsidR="00485BF4" w:rsidRPr="00226986">
        <w:rPr>
          <w:rFonts w:ascii="Palatino Linotype" w:eastAsia="Palatino Linotype" w:hAnsi="Palatino Linotype" w:cs="Palatino Linotype"/>
          <w:b/>
        </w:rPr>
        <w:t>enero</w:t>
      </w:r>
      <w:r w:rsidRPr="00226986">
        <w:rPr>
          <w:rFonts w:ascii="Palatino Linotype" w:eastAsia="Palatino Linotype" w:hAnsi="Palatino Linotype" w:cs="Palatino Linotype"/>
          <w:b/>
        </w:rPr>
        <w:t xml:space="preserve"> de dos mil veinti</w:t>
      </w:r>
      <w:r w:rsidR="00485BF4" w:rsidRPr="00226986">
        <w:rPr>
          <w:rFonts w:ascii="Palatino Linotype" w:eastAsia="Palatino Linotype" w:hAnsi="Palatino Linotype" w:cs="Palatino Linotype"/>
          <w:b/>
        </w:rPr>
        <w:t>trés</w:t>
      </w:r>
      <w:r w:rsidRPr="00226986">
        <w:rPr>
          <w:rFonts w:ascii="Palatino Linotype" w:eastAsia="Palatino Linotype" w:hAnsi="Palatino Linotype" w:cs="Palatino Linotype"/>
          <w:b/>
        </w:rPr>
        <w:t xml:space="preserve">, </w:t>
      </w:r>
      <w:r w:rsidR="00485BF4" w:rsidRPr="00226986">
        <w:rPr>
          <w:rFonts w:ascii="Palatino Linotype" w:eastAsia="Palatino Linotype" w:hAnsi="Palatino Linotype" w:cs="Palatino Linotype"/>
        </w:rPr>
        <w:t xml:space="preserve">la </w:t>
      </w:r>
      <w:r w:rsidR="00485BF4" w:rsidRPr="00226986">
        <w:rPr>
          <w:rFonts w:ascii="Palatino Linotype" w:eastAsia="Palatino Linotype" w:hAnsi="Palatino Linotype" w:cs="Palatino Linotype"/>
          <w:b/>
        </w:rPr>
        <w:t xml:space="preserve">Recurrente </w:t>
      </w:r>
      <w:r w:rsidR="00485BF4" w:rsidRPr="00226986">
        <w:rPr>
          <w:rFonts w:ascii="Palatino Linotype" w:eastAsia="Palatino Linotype" w:hAnsi="Palatino Linotype" w:cs="Palatino Linotype"/>
        </w:rPr>
        <w:t xml:space="preserve">adjuntó el archivo denominado </w:t>
      </w:r>
      <w:r w:rsidR="00485BF4" w:rsidRPr="00226986">
        <w:rPr>
          <w:rFonts w:ascii="Palatino Linotype" w:eastAsia="Palatino Linotype" w:hAnsi="Palatino Linotype" w:cs="Palatino Linotype"/>
          <w:b/>
          <w:i/>
        </w:rPr>
        <w:t xml:space="preserve">Acuerdo Trámite 11139-ICR-98-2022.pdf, </w:t>
      </w:r>
      <w:r w:rsidR="00485BF4" w:rsidRPr="00226986">
        <w:rPr>
          <w:rFonts w:ascii="Palatino Linotype" w:eastAsia="Palatino Linotype" w:hAnsi="Palatino Linotype" w:cs="Palatino Linotype"/>
        </w:rPr>
        <w:t>que contiene el documento emitido por la Dirección de Cumplimientos de la Secretaría Técnica del P</w:t>
      </w:r>
      <w:r w:rsidR="00F12026" w:rsidRPr="00226986">
        <w:rPr>
          <w:rFonts w:ascii="Palatino Linotype" w:eastAsia="Palatino Linotype" w:hAnsi="Palatino Linotype" w:cs="Palatino Linotype"/>
        </w:rPr>
        <w:t>leno</w:t>
      </w:r>
      <w:r w:rsidR="00485BF4" w:rsidRPr="00226986">
        <w:rPr>
          <w:rFonts w:ascii="Palatino Linotype" w:eastAsia="Palatino Linotype" w:hAnsi="Palatino Linotype" w:cs="Palatino Linotype"/>
        </w:rPr>
        <w:t xml:space="preserve"> en el que se acordó </w:t>
      </w:r>
      <w:r w:rsidR="00F12026" w:rsidRPr="00226986">
        <w:rPr>
          <w:rFonts w:ascii="Palatino Linotype" w:eastAsia="Palatino Linotype" w:hAnsi="Palatino Linotype" w:cs="Palatino Linotype"/>
        </w:rPr>
        <w:t xml:space="preserve">lo siguiente: </w:t>
      </w:r>
    </w:p>
    <w:p w14:paraId="2E25E497" w14:textId="77777777" w:rsidR="00F12026" w:rsidRPr="00226986" w:rsidRDefault="00F12026" w:rsidP="0036730C">
      <w:pPr>
        <w:spacing w:line="360" w:lineRule="auto"/>
        <w:jc w:val="both"/>
        <w:rPr>
          <w:rFonts w:ascii="Palatino Linotype" w:eastAsia="Palatino Linotype" w:hAnsi="Palatino Linotype" w:cs="Palatino Linotype"/>
        </w:rPr>
      </w:pPr>
    </w:p>
    <w:p w14:paraId="7EBF2FF8" w14:textId="77777777" w:rsidR="00485BF4" w:rsidRPr="00226986" w:rsidRDefault="00F12026" w:rsidP="0036730C">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noProof/>
          <w:lang w:eastAsia="es-MX"/>
        </w:rPr>
        <w:lastRenderedPageBreak/>
        <w:drawing>
          <wp:inline distT="0" distB="0" distL="0" distR="0" wp14:anchorId="60ADB067" wp14:editId="0255397C">
            <wp:extent cx="5612130" cy="1680210"/>
            <wp:effectExtent l="19050" t="19050" r="2667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80210"/>
                    </a:xfrm>
                    <a:prstGeom prst="rect">
                      <a:avLst/>
                    </a:prstGeom>
                    <a:ln w="12700">
                      <a:solidFill>
                        <a:schemeClr val="tx1"/>
                      </a:solidFill>
                    </a:ln>
                  </pic:spPr>
                </pic:pic>
              </a:graphicData>
            </a:graphic>
          </wp:inline>
        </w:drawing>
      </w:r>
      <w:r w:rsidR="00485BF4" w:rsidRPr="00226986">
        <w:rPr>
          <w:rFonts w:ascii="Palatino Linotype" w:eastAsia="Palatino Linotype" w:hAnsi="Palatino Linotype" w:cs="Palatino Linotype"/>
        </w:rPr>
        <w:t xml:space="preserve"> </w:t>
      </w:r>
    </w:p>
    <w:p w14:paraId="07A0495D" w14:textId="77777777" w:rsidR="00485BF4" w:rsidRPr="00226986" w:rsidRDefault="00485BF4" w:rsidP="0036730C">
      <w:pPr>
        <w:spacing w:line="360" w:lineRule="auto"/>
        <w:jc w:val="both"/>
        <w:rPr>
          <w:rFonts w:ascii="Palatino Linotype" w:eastAsia="Palatino Linotype" w:hAnsi="Palatino Linotype" w:cs="Palatino Linotype"/>
        </w:rPr>
      </w:pPr>
    </w:p>
    <w:p w14:paraId="2B2B2976" w14:textId="77777777" w:rsidR="0036730C" w:rsidRPr="00226986" w:rsidRDefault="00F12026" w:rsidP="0036730C">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Por su parte el </w:t>
      </w:r>
      <w:r w:rsidRPr="00226986">
        <w:rPr>
          <w:rFonts w:ascii="Palatino Linotype" w:eastAsia="Palatino Linotype" w:hAnsi="Palatino Linotype" w:cs="Palatino Linotype"/>
          <w:b/>
        </w:rPr>
        <w:t xml:space="preserve">Sujeto Obligado </w:t>
      </w:r>
      <w:r w:rsidRPr="00226986">
        <w:rPr>
          <w:rFonts w:ascii="Palatino Linotype" w:eastAsia="Palatino Linotype" w:hAnsi="Palatino Linotype" w:cs="Palatino Linotype"/>
        </w:rPr>
        <w:t>no</w:t>
      </w:r>
      <w:r w:rsidR="0036730C" w:rsidRPr="00226986">
        <w:rPr>
          <w:rFonts w:ascii="Palatino Linotype" w:eastAsia="Palatino Linotype" w:hAnsi="Palatino Linotype" w:cs="Palatino Linotype"/>
          <w:b/>
        </w:rPr>
        <w:t xml:space="preserve"> </w:t>
      </w:r>
      <w:r w:rsidR="0036730C" w:rsidRPr="00226986">
        <w:rPr>
          <w:rFonts w:ascii="Palatino Linotype" w:eastAsia="Palatino Linotype" w:hAnsi="Palatino Linotype" w:cs="Palatino Linotype"/>
        </w:rPr>
        <w:t xml:space="preserve">rindió su informe justificado, </w:t>
      </w:r>
      <w:r w:rsidRPr="00226986">
        <w:rPr>
          <w:rFonts w:ascii="Palatino Linotype" w:eastAsia="Palatino Linotype" w:hAnsi="Palatino Linotype" w:cs="Palatino Linotype"/>
        </w:rPr>
        <w:t xml:space="preserve">para manifestar lo que a su derecho asistiera y conviniera. </w:t>
      </w:r>
    </w:p>
    <w:p w14:paraId="31E261F2" w14:textId="77777777" w:rsidR="0036730C" w:rsidRPr="00226986" w:rsidRDefault="0036730C" w:rsidP="0036730C">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rPr>
        <w:t xml:space="preserve"> </w:t>
      </w:r>
    </w:p>
    <w:p w14:paraId="54D43EBB" w14:textId="77777777" w:rsidR="00F12026" w:rsidRPr="00226986" w:rsidRDefault="0036730C" w:rsidP="00F12026">
      <w:pPr>
        <w:widowControl w:val="0"/>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d) </w:t>
      </w:r>
      <w:r w:rsidR="00F12026" w:rsidRPr="00226986">
        <w:rPr>
          <w:rFonts w:ascii="Palatino Linotype" w:eastAsia="Palatino Linotype" w:hAnsi="Palatino Linotype" w:cs="Palatino Linotype"/>
          <w:b/>
        </w:rPr>
        <w:t xml:space="preserve">Ampliación del plazo para emitir resolución. </w:t>
      </w:r>
      <w:r w:rsidR="00F12026" w:rsidRPr="00226986">
        <w:rPr>
          <w:rFonts w:ascii="Palatino Linotype" w:eastAsia="Palatino Linotype" w:hAnsi="Palatino Linotype" w:cs="Palatino Linotype"/>
        </w:rPr>
        <w:t xml:space="preserve">El </w:t>
      </w:r>
      <w:r w:rsidR="00F12026" w:rsidRPr="00226986">
        <w:rPr>
          <w:rFonts w:ascii="Palatino Linotype" w:eastAsia="Palatino Linotype" w:hAnsi="Palatino Linotype" w:cs="Palatino Linotype"/>
          <w:b/>
        </w:rPr>
        <w:t>veintidós de febrero de dos mil veintitrés</w:t>
      </w:r>
      <w:r w:rsidR="00F12026" w:rsidRPr="00226986">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6D776027" w14:textId="77777777" w:rsidR="00F12026" w:rsidRPr="00226986" w:rsidRDefault="00F12026" w:rsidP="00F12026">
      <w:pPr>
        <w:widowControl w:val="0"/>
        <w:spacing w:line="360" w:lineRule="auto"/>
        <w:jc w:val="both"/>
        <w:rPr>
          <w:rFonts w:ascii="Palatino Linotype" w:eastAsia="Palatino Linotype" w:hAnsi="Palatino Linotype" w:cs="Palatino Linotype"/>
        </w:rPr>
      </w:pPr>
    </w:p>
    <w:p w14:paraId="17B0984E"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6CCF9D9C" w14:textId="77777777" w:rsidR="00F12026" w:rsidRPr="00226986" w:rsidRDefault="00F12026" w:rsidP="00F12026">
      <w:pPr>
        <w:spacing w:line="360" w:lineRule="auto"/>
        <w:jc w:val="both"/>
        <w:rPr>
          <w:rFonts w:ascii="Palatino Linotype" w:eastAsia="Palatino Linotype" w:hAnsi="Palatino Linotype" w:cs="Palatino Linotype"/>
        </w:rPr>
      </w:pPr>
    </w:p>
    <w:p w14:paraId="73DE4921"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1A860B7" w14:textId="77777777" w:rsidR="00F12026" w:rsidRPr="00226986" w:rsidRDefault="00F12026" w:rsidP="00F12026">
      <w:pPr>
        <w:spacing w:line="360" w:lineRule="auto"/>
        <w:jc w:val="both"/>
        <w:rPr>
          <w:rFonts w:ascii="Palatino Linotype" w:eastAsia="Palatino Linotype" w:hAnsi="Palatino Linotype" w:cs="Palatino Linotype"/>
        </w:rPr>
      </w:pPr>
    </w:p>
    <w:p w14:paraId="23930B59"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271804" w14:textId="77777777" w:rsidR="00F12026" w:rsidRPr="00226986" w:rsidRDefault="00F12026" w:rsidP="00F12026">
      <w:pPr>
        <w:spacing w:line="360" w:lineRule="auto"/>
        <w:jc w:val="both"/>
        <w:rPr>
          <w:rFonts w:ascii="Palatino Linotype" w:eastAsia="Palatino Linotype" w:hAnsi="Palatino Linotype" w:cs="Palatino Linotype"/>
        </w:rPr>
      </w:pPr>
    </w:p>
    <w:p w14:paraId="05D1449F"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8424235" w14:textId="77777777" w:rsidR="00F12026" w:rsidRPr="00226986" w:rsidRDefault="00F12026" w:rsidP="00F12026">
      <w:pPr>
        <w:spacing w:line="360" w:lineRule="auto"/>
        <w:jc w:val="both"/>
        <w:rPr>
          <w:rFonts w:ascii="Palatino Linotype" w:eastAsia="Palatino Linotype" w:hAnsi="Palatino Linotype" w:cs="Palatino Linotype"/>
        </w:rPr>
      </w:pPr>
    </w:p>
    <w:p w14:paraId="30F2B8CE"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A89099" w14:textId="77777777" w:rsidR="00F12026" w:rsidRPr="00226986" w:rsidRDefault="00F12026" w:rsidP="00F12026">
      <w:pPr>
        <w:numPr>
          <w:ilvl w:val="0"/>
          <w:numId w:val="8"/>
        </w:num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Complejidad del Asunto: </w:t>
      </w:r>
      <w:r w:rsidRPr="00226986">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5FC02EA6" w14:textId="77777777" w:rsidR="00F12026" w:rsidRPr="00226986" w:rsidRDefault="00F12026" w:rsidP="00F12026">
      <w:pPr>
        <w:numPr>
          <w:ilvl w:val="0"/>
          <w:numId w:val="8"/>
        </w:num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Actividad Procesal del interesado:</w:t>
      </w:r>
      <w:r w:rsidRPr="00226986">
        <w:rPr>
          <w:rFonts w:ascii="Palatino Linotype" w:eastAsia="Palatino Linotype" w:hAnsi="Palatino Linotype" w:cs="Palatino Linotype"/>
        </w:rPr>
        <w:t xml:space="preserve"> Acciones u omisiones del interesado.</w:t>
      </w:r>
    </w:p>
    <w:p w14:paraId="6ACA73D0" w14:textId="77777777" w:rsidR="00F12026" w:rsidRPr="00226986" w:rsidRDefault="00F12026" w:rsidP="00F12026">
      <w:pPr>
        <w:numPr>
          <w:ilvl w:val="0"/>
          <w:numId w:val="8"/>
        </w:num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lastRenderedPageBreak/>
        <w:t>Conducta de la Autoridad:</w:t>
      </w:r>
      <w:r w:rsidRPr="00226986">
        <w:rPr>
          <w:rFonts w:ascii="Palatino Linotype" w:eastAsia="Palatino Linotype" w:hAnsi="Palatino Linotype" w:cs="Palatino Linotype"/>
        </w:rPr>
        <w:t xml:space="preserve"> Las Acciones u omisiones realizadas en el procedimiento. Así como si la autoridad actuó con la debida diligencia.</w:t>
      </w:r>
    </w:p>
    <w:p w14:paraId="73C9E6C6" w14:textId="77777777" w:rsidR="00F12026" w:rsidRPr="00226986" w:rsidRDefault="00F12026" w:rsidP="00F12026">
      <w:pPr>
        <w:numPr>
          <w:ilvl w:val="0"/>
          <w:numId w:val="8"/>
        </w:numPr>
        <w:pBdr>
          <w:top w:val="nil"/>
          <w:left w:val="nil"/>
          <w:bottom w:val="nil"/>
          <w:right w:val="nil"/>
          <w:between w:val="nil"/>
        </w:pBdr>
        <w:spacing w:line="360" w:lineRule="auto"/>
        <w:rPr>
          <w:rFonts w:ascii="Palatino Linotype" w:eastAsia="Palatino Linotype" w:hAnsi="Palatino Linotype" w:cs="Palatino Linotype"/>
        </w:rPr>
      </w:pPr>
      <w:r w:rsidRPr="00226986">
        <w:rPr>
          <w:rFonts w:ascii="Palatino Linotype" w:eastAsia="Palatino Linotype" w:hAnsi="Palatino Linotype" w:cs="Palatino Linotype"/>
        </w:rPr>
        <w:t>La afectación generada en la situación jurídica de la persona involucrada en el proceso: Violación a sus derechos humanos.</w:t>
      </w:r>
    </w:p>
    <w:p w14:paraId="23A72FA5" w14:textId="77777777" w:rsidR="00F12026" w:rsidRPr="00226986" w:rsidRDefault="00F12026" w:rsidP="00F12026">
      <w:pPr>
        <w:pBdr>
          <w:top w:val="nil"/>
          <w:left w:val="nil"/>
          <w:bottom w:val="nil"/>
          <w:right w:val="nil"/>
          <w:between w:val="nil"/>
        </w:pBdr>
        <w:spacing w:line="360" w:lineRule="auto"/>
        <w:ind w:left="927" w:hanging="360"/>
        <w:rPr>
          <w:rFonts w:ascii="Palatino Linotype" w:eastAsia="Palatino Linotype" w:hAnsi="Palatino Linotype" w:cs="Palatino Linotype"/>
        </w:rPr>
      </w:pPr>
    </w:p>
    <w:p w14:paraId="5FDB8E34"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EB42C0" w14:textId="77777777" w:rsidR="00F12026" w:rsidRPr="00226986" w:rsidRDefault="00F12026" w:rsidP="00F12026">
      <w:pPr>
        <w:spacing w:line="360" w:lineRule="auto"/>
        <w:jc w:val="both"/>
        <w:rPr>
          <w:rFonts w:ascii="Palatino Linotype" w:eastAsia="Palatino Linotype" w:hAnsi="Palatino Linotype" w:cs="Palatino Linotype"/>
        </w:rPr>
      </w:pPr>
    </w:p>
    <w:p w14:paraId="506C7BC4"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26986">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226986">
        <w:rPr>
          <w:rFonts w:ascii="Palatino Linotype" w:eastAsia="Palatino Linotype" w:hAnsi="Palatino Linotype" w:cs="Palatino Linotype"/>
          <w:b/>
        </w:rPr>
        <w:t>,</w:t>
      </w:r>
      <w:r w:rsidRPr="00226986">
        <w:rPr>
          <w:rFonts w:ascii="Palatino Linotype" w:eastAsia="Palatino Linotype" w:hAnsi="Palatino Linotype" w:cs="Palatino Linotype"/>
        </w:rPr>
        <w:t xml:space="preserve"> visible en la Gaceta del Seminario Judicial de la Federación con el registro digital 205635.</w:t>
      </w:r>
    </w:p>
    <w:p w14:paraId="6CD4FAFF" w14:textId="77777777" w:rsidR="00463DFD" w:rsidRPr="00226986" w:rsidRDefault="00463DFD" w:rsidP="00F12026">
      <w:pPr>
        <w:spacing w:line="360" w:lineRule="auto"/>
        <w:jc w:val="both"/>
        <w:rPr>
          <w:rFonts w:ascii="Palatino Linotype" w:eastAsia="Palatino Linotype" w:hAnsi="Palatino Linotype" w:cs="Palatino Linotype"/>
        </w:rPr>
      </w:pPr>
    </w:p>
    <w:p w14:paraId="41ADFEF3"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226986">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B1A82EC" w14:textId="77777777" w:rsidR="00F12026" w:rsidRPr="00226986" w:rsidRDefault="00F12026" w:rsidP="00F12026">
      <w:pPr>
        <w:spacing w:line="360" w:lineRule="auto"/>
        <w:jc w:val="both"/>
        <w:rPr>
          <w:rFonts w:ascii="Palatino Linotype" w:eastAsia="Palatino Linotype" w:hAnsi="Palatino Linotype" w:cs="Palatino Linotype"/>
        </w:rPr>
      </w:pPr>
    </w:p>
    <w:p w14:paraId="531D7EFC"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D9D6EED" w14:textId="77777777" w:rsidR="00F12026" w:rsidRPr="00226986" w:rsidRDefault="00F12026" w:rsidP="00F12026">
      <w:pPr>
        <w:spacing w:line="360" w:lineRule="auto"/>
        <w:jc w:val="both"/>
        <w:rPr>
          <w:rFonts w:ascii="Palatino Linotype" w:eastAsia="Palatino Linotype" w:hAnsi="Palatino Linotype" w:cs="Palatino Linotype"/>
        </w:rPr>
      </w:pPr>
    </w:p>
    <w:p w14:paraId="0BB54AB9"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 </w:t>
      </w:r>
      <w:r w:rsidRPr="00226986">
        <w:rPr>
          <w:rFonts w:ascii="Palatino Linotype" w:eastAsia="Palatino Linotype" w:hAnsi="Palatino Linotype" w:cs="Palatino Linotype"/>
          <w:b/>
          <w:i/>
        </w:rPr>
        <w:t>“PLAZO RAZONABLE PARA RESOLVER. DIMENSIÓN Y EFECTOS DE ESTE CONCEPTO CUANDO SE ADUCE EXCESIVA CARGA DE TRABAJO.”</w:t>
      </w:r>
      <w:r w:rsidRPr="00226986">
        <w:rPr>
          <w:rFonts w:ascii="Palatino Linotype" w:eastAsia="Palatino Linotype" w:hAnsi="Palatino Linotype" w:cs="Palatino Linotype"/>
        </w:rPr>
        <w:t xml:space="preserve"> consultable en el Seminario Judicial de la Federación y su gaceta, con el registro digital 2002351.</w:t>
      </w:r>
    </w:p>
    <w:p w14:paraId="45005FC4" w14:textId="77777777" w:rsidR="00463DFD" w:rsidRPr="00226986" w:rsidRDefault="00463DFD" w:rsidP="00F12026">
      <w:pPr>
        <w:spacing w:line="360" w:lineRule="auto"/>
        <w:jc w:val="both"/>
        <w:rPr>
          <w:rFonts w:ascii="Palatino Linotype" w:eastAsia="Palatino Linotype" w:hAnsi="Palatino Linotype" w:cs="Palatino Linotype"/>
        </w:rPr>
      </w:pPr>
    </w:p>
    <w:p w14:paraId="3A66C3C3"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i/>
        </w:rPr>
        <w:t>“PLAZO RAZONABLE PARA RESOLVER. CONCEPTO Y ELEMENTOS QUE LO INTEGRAN A LA LUZ DEL DERECHO INTERNACIONAL DE LOS DERECHOS HUMANOS.”</w:t>
      </w:r>
      <w:r w:rsidRPr="00226986">
        <w:rPr>
          <w:rFonts w:ascii="Palatino Linotype" w:eastAsia="Palatino Linotype" w:hAnsi="Palatino Linotype" w:cs="Palatino Linotype"/>
          <w:b/>
        </w:rPr>
        <w:t>,</w:t>
      </w:r>
      <w:r w:rsidRPr="00226986">
        <w:rPr>
          <w:rFonts w:ascii="Palatino Linotype" w:eastAsia="Palatino Linotype" w:hAnsi="Palatino Linotype" w:cs="Palatino Linotype"/>
        </w:rPr>
        <w:t xml:space="preserve"> visible en el Seminario Judicial de la Federación y su gaceta, con el registro digital 2002350.</w:t>
      </w:r>
    </w:p>
    <w:p w14:paraId="1370D65A" w14:textId="77777777" w:rsidR="00463DFD" w:rsidRPr="00226986" w:rsidRDefault="00463DFD" w:rsidP="00F12026">
      <w:pPr>
        <w:spacing w:line="360" w:lineRule="auto"/>
        <w:jc w:val="both"/>
        <w:rPr>
          <w:rFonts w:ascii="Palatino Linotype" w:eastAsia="Palatino Linotype" w:hAnsi="Palatino Linotype" w:cs="Palatino Linotype"/>
        </w:rPr>
      </w:pPr>
    </w:p>
    <w:p w14:paraId="6ADBEB3F" w14:textId="77777777" w:rsidR="00F12026" w:rsidRPr="00226986" w:rsidRDefault="00F12026" w:rsidP="00F12026">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1DCC4B4" w14:textId="77777777" w:rsidR="00F12026" w:rsidRPr="00226986" w:rsidRDefault="00F12026" w:rsidP="0036730C">
      <w:pPr>
        <w:spacing w:line="360" w:lineRule="auto"/>
        <w:jc w:val="both"/>
        <w:rPr>
          <w:rFonts w:ascii="Palatino Linotype" w:eastAsia="Palatino Linotype" w:hAnsi="Palatino Linotype" w:cs="Palatino Linotype"/>
          <w:b/>
        </w:rPr>
      </w:pPr>
    </w:p>
    <w:p w14:paraId="5D72E7C2" w14:textId="77777777" w:rsidR="0036730C" w:rsidRPr="00226986" w:rsidRDefault="00F12026" w:rsidP="0036730C">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e) </w:t>
      </w:r>
      <w:r w:rsidR="0036730C" w:rsidRPr="00226986">
        <w:rPr>
          <w:rFonts w:ascii="Palatino Linotype" w:eastAsia="Palatino Linotype" w:hAnsi="Palatino Linotype" w:cs="Palatino Linotype"/>
          <w:b/>
        </w:rPr>
        <w:t>Cierre de instrucción.</w:t>
      </w:r>
      <w:r w:rsidR="00A112D0" w:rsidRPr="00226986">
        <w:rPr>
          <w:rFonts w:ascii="Palatino Linotype" w:eastAsia="Palatino Linotype" w:hAnsi="Palatino Linotype" w:cs="Palatino Linotype"/>
        </w:rPr>
        <w:t xml:space="preserve"> El veintidós</w:t>
      </w:r>
      <w:r w:rsidR="0036730C" w:rsidRPr="00226986">
        <w:rPr>
          <w:rFonts w:ascii="Palatino Linotype" w:eastAsia="Palatino Linotype" w:hAnsi="Palatino Linotype" w:cs="Palatino Linotype"/>
        </w:rPr>
        <w:t xml:space="preserve"> de </w:t>
      </w:r>
      <w:r w:rsidR="00A112D0" w:rsidRPr="00226986">
        <w:rPr>
          <w:rFonts w:ascii="Palatino Linotype" w:eastAsia="Palatino Linotype" w:hAnsi="Palatino Linotype" w:cs="Palatino Linotype"/>
        </w:rPr>
        <w:t>febrero de dos mil veintitrés</w:t>
      </w:r>
      <w:r w:rsidR="0036730C" w:rsidRPr="00226986">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1C31EA6D" w14:textId="77777777" w:rsidR="00582D27" w:rsidRPr="00226986" w:rsidRDefault="00F85862">
      <w:pPr>
        <w:pBdr>
          <w:top w:val="nil"/>
          <w:left w:val="nil"/>
          <w:bottom w:val="nil"/>
          <w:right w:val="nil"/>
          <w:between w:val="nil"/>
        </w:pBdr>
        <w:spacing w:before="240" w:after="240" w:line="360" w:lineRule="auto"/>
        <w:jc w:val="both"/>
      </w:pPr>
      <w:r w:rsidRPr="00226986">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41FB0F1F" w14:textId="77777777" w:rsidR="00582D27" w:rsidRPr="00226986" w:rsidRDefault="00F8586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26986">
        <w:rPr>
          <w:rFonts w:ascii="Palatino Linotype" w:eastAsia="Palatino Linotype" w:hAnsi="Palatino Linotype" w:cs="Palatino Linotype"/>
          <w:b/>
        </w:rPr>
        <w:t>II. C O N S I D E R A N D O S</w:t>
      </w:r>
    </w:p>
    <w:p w14:paraId="577FE297" w14:textId="77777777" w:rsidR="00582D27" w:rsidRPr="00226986" w:rsidRDefault="00F85862">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Primero. Competencia.</w:t>
      </w:r>
      <w:r w:rsidRPr="0022698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226986">
        <w:rPr>
          <w:rFonts w:ascii="Palatino Linotype" w:eastAsia="Palatino Linotype" w:hAnsi="Palatino Linotype" w:cs="Palatino Linotype"/>
          <w:b/>
        </w:rPr>
        <w:t>Recurrente</w:t>
      </w:r>
      <w:r w:rsidRPr="00226986">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249BE3" w14:textId="77777777" w:rsidR="00A112D0" w:rsidRPr="00226986" w:rsidRDefault="00A112D0" w:rsidP="00A112D0">
      <w:pPr>
        <w:spacing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lastRenderedPageBreak/>
        <w:t>Segundo</w:t>
      </w:r>
      <w:r w:rsidRPr="00226986">
        <w:rPr>
          <w:rFonts w:ascii="Palatino Linotype" w:eastAsia="Palatino Linotype" w:hAnsi="Palatino Linotype" w:cs="Palatino Linotype"/>
          <w:b/>
          <w:sz w:val="28"/>
          <w:szCs w:val="28"/>
        </w:rPr>
        <w:t xml:space="preserve">. </w:t>
      </w:r>
      <w:r w:rsidRPr="00226986">
        <w:rPr>
          <w:rFonts w:ascii="Palatino Linotype" w:eastAsia="Palatino Linotype" w:hAnsi="Palatino Linotype" w:cs="Palatino Linotype"/>
          <w:b/>
        </w:rPr>
        <w:t xml:space="preserve"> De los alcances del Recurso de Revisión. </w:t>
      </w:r>
      <w:r w:rsidRPr="00226986">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77D35EB" w14:textId="77777777" w:rsidR="00A112D0" w:rsidRPr="00226986" w:rsidRDefault="00A112D0" w:rsidP="00A112D0">
      <w:pPr>
        <w:spacing w:line="360" w:lineRule="auto"/>
        <w:jc w:val="both"/>
        <w:rPr>
          <w:rFonts w:ascii="Palatino Linotype" w:eastAsia="Palatino Linotype" w:hAnsi="Palatino Linotype" w:cs="Palatino Linotype"/>
          <w:b/>
        </w:rPr>
      </w:pPr>
    </w:p>
    <w:p w14:paraId="198A6C23"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Tercero. Del estudio de las causas de improcedencia. </w:t>
      </w:r>
      <w:r w:rsidRPr="00226986">
        <w:rPr>
          <w:rFonts w:ascii="Palatino Linotype" w:eastAsia="Palatino Linotype" w:hAnsi="Palatino Linotype" w:cs="Palatino Linotype"/>
        </w:rPr>
        <w:t>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E63469D" w14:textId="77777777" w:rsidR="00A112D0" w:rsidRPr="00226986" w:rsidRDefault="00A112D0" w:rsidP="00A112D0">
      <w:pPr>
        <w:spacing w:line="360" w:lineRule="auto"/>
        <w:jc w:val="both"/>
        <w:rPr>
          <w:rFonts w:ascii="Palatino Linotype" w:eastAsia="Palatino Linotype" w:hAnsi="Palatino Linotype" w:cs="Palatino Linotype"/>
          <w:b/>
        </w:rPr>
      </w:pPr>
    </w:p>
    <w:p w14:paraId="7198F54F"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 xml:space="preserve">Cuarto. Estudio del asunto. </w:t>
      </w:r>
      <w:r w:rsidRPr="00226986">
        <w:rPr>
          <w:rFonts w:ascii="Palatino Linotype" w:eastAsia="Palatino Linotype" w:hAnsi="Palatino Linotype" w:cs="Palatino Linotype"/>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226986">
        <w:rPr>
          <w:rFonts w:ascii="Palatino Linotype" w:eastAsia="Palatino Linotype" w:hAnsi="Palatino Linotype" w:cs="Palatino Linotype"/>
        </w:rPr>
        <w:lastRenderedPageBreak/>
        <w:t>arábigos 1 párrafos primero, segundo y tercero y 6 apartado A fracciones I, II, III, IV, V, VI y VII que a la letra señalan:</w:t>
      </w:r>
    </w:p>
    <w:p w14:paraId="1407D6B5" w14:textId="77777777" w:rsidR="00A112D0" w:rsidRPr="00226986" w:rsidRDefault="00A112D0" w:rsidP="00A112D0">
      <w:pPr>
        <w:spacing w:line="360" w:lineRule="auto"/>
        <w:jc w:val="both"/>
        <w:rPr>
          <w:rFonts w:ascii="Palatino Linotype" w:eastAsia="Palatino Linotype" w:hAnsi="Palatino Linotype" w:cs="Palatino Linotype"/>
        </w:rPr>
      </w:pPr>
    </w:p>
    <w:p w14:paraId="0BC48CBD" w14:textId="77777777" w:rsidR="00A112D0" w:rsidRPr="00226986" w:rsidRDefault="00A112D0" w:rsidP="00A112D0">
      <w:pPr>
        <w:tabs>
          <w:tab w:val="left" w:pos="709"/>
        </w:tabs>
        <w:ind w:left="851" w:right="85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2698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57DDDE" w14:textId="77777777" w:rsidR="00A112D0" w:rsidRPr="00226986" w:rsidRDefault="00A112D0" w:rsidP="00A112D0">
      <w:pPr>
        <w:tabs>
          <w:tab w:val="left" w:pos="709"/>
        </w:tabs>
        <w:ind w:left="851" w:right="850"/>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BE751C2" w14:textId="77777777" w:rsidR="00A112D0" w:rsidRPr="00226986" w:rsidRDefault="00A112D0" w:rsidP="00A112D0">
      <w:pPr>
        <w:tabs>
          <w:tab w:val="left" w:pos="709"/>
        </w:tabs>
        <w:ind w:left="851" w:right="85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2698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4385D96" w14:textId="77777777" w:rsidR="00A112D0" w:rsidRPr="00226986" w:rsidRDefault="00A112D0" w:rsidP="00A112D0">
      <w:pPr>
        <w:tabs>
          <w:tab w:val="left" w:pos="709"/>
        </w:tabs>
        <w:ind w:left="851" w:right="85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w:t>
      </w:r>
    </w:p>
    <w:p w14:paraId="116B22BB" w14:textId="77777777" w:rsidR="00A112D0" w:rsidRPr="00226986" w:rsidRDefault="00A112D0" w:rsidP="00A112D0">
      <w:pPr>
        <w:ind w:left="851" w:right="90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“Artículo 6o.</w:t>
      </w:r>
    </w:p>
    <w:p w14:paraId="56200E3D" w14:textId="77777777" w:rsidR="00A112D0" w:rsidRPr="00226986" w:rsidRDefault="00A112D0" w:rsidP="00A112D0">
      <w:pPr>
        <w:ind w:left="851" w:right="90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w:t>
      </w:r>
    </w:p>
    <w:p w14:paraId="26CF1DBE"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A. Para el ejercicio del derecho de acceso a la información, la Federación y </w:t>
      </w:r>
      <w:r w:rsidRPr="00226986">
        <w:rPr>
          <w:rFonts w:ascii="Palatino Linotype" w:eastAsia="Palatino Linotype" w:hAnsi="Palatino Linotype" w:cs="Palatino Linotype"/>
          <w:b/>
          <w:i/>
          <w:sz w:val="22"/>
          <w:szCs w:val="22"/>
          <w:u w:val="single"/>
        </w:rPr>
        <w:t>las entidades federativas</w:t>
      </w:r>
      <w:r w:rsidRPr="00226986">
        <w:rPr>
          <w:rFonts w:ascii="Palatino Linotype" w:eastAsia="Palatino Linotype" w:hAnsi="Palatino Linotype" w:cs="Palatino Linotype"/>
          <w:b/>
          <w:i/>
          <w:sz w:val="22"/>
          <w:szCs w:val="22"/>
        </w:rPr>
        <w:t>,</w:t>
      </w:r>
      <w:r w:rsidRPr="00226986">
        <w:rPr>
          <w:rFonts w:ascii="Palatino Linotype" w:eastAsia="Palatino Linotype" w:hAnsi="Palatino Linotype" w:cs="Palatino Linotype"/>
          <w:i/>
          <w:sz w:val="22"/>
          <w:szCs w:val="22"/>
        </w:rPr>
        <w:t xml:space="preserve"> en el ámbito de sus respectivas competencias, se regirán por los siguientes principios y bases:</w:t>
      </w:r>
    </w:p>
    <w:p w14:paraId="72B4C4DB"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w:t>
      </w:r>
    </w:p>
    <w:p w14:paraId="1BF106AA"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I. </w:t>
      </w:r>
      <w:r w:rsidRPr="0022698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26986">
        <w:rPr>
          <w:rFonts w:ascii="Palatino Linotype" w:eastAsia="Palatino Linotype" w:hAnsi="Palatino Linotype" w:cs="Palatino Linotype"/>
          <w:i/>
          <w:sz w:val="22"/>
          <w:szCs w:val="22"/>
        </w:rPr>
        <w:t xml:space="preserve"> Ejecutivo, Legislativo </w:t>
      </w:r>
      <w:r w:rsidRPr="00226986">
        <w:rPr>
          <w:rFonts w:ascii="Palatino Linotype" w:eastAsia="Palatino Linotype" w:hAnsi="Palatino Linotype" w:cs="Palatino Linotype"/>
          <w:b/>
          <w:i/>
          <w:sz w:val="22"/>
          <w:szCs w:val="22"/>
          <w:u w:val="single"/>
        </w:rPr>
        <w:t>y Judicial</w:t>
      </w:r>
      <w:r w:rsidRPr="0022698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26986">
        <w:rPr>
          <w:rFonts w:ascii="Palatino Linotype" w:eastAsia="Palatino Linotype" w:hAnsi="Palatino Linotype" w:cs="Palatino Linotype"/>
          <w:b/>
          <w:i/>
          <w:sz w:val="22"/>
          <w:szCs w:val="22"/>
        </w:rPr>
        <w:t>es pública y sólo podrá ser reservada temporalmente por razones de interés público y seguridad nacional,</w:t>
      </w:r>
      <w:r w:rsidRPr="0022698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8995A0A"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w:t>
      </w:r>
    </w:p>
    <w:p w14:paraId="7E1FE089" w14:textId="77777777" w:rsidR="00A112D0" w:rsidRPr="00226986" w:rsidRDefault="00A112D0" w:rsidP="00A112D0">
      <w:pPr>
        <w:ind w:left="851" w:right="851"/>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27F5DCBC"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w:t>
      </w:r>
    </w:p>
    <w:p w14:paraId="1E21E09B"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III. </w:t>
      </w:r>
      <w:r w:rsidRPr="0022698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26986">
        <w:rPr>
          <w:rFonts w:ascii="Palatino Linotype" w:eastAsia="Palatino Linotype" w:hAnsi="Palatino Linotype" w:cs="Palatino Linotype"/>
          <w:i/>
          <w:sz w:val="22"/>
          <w:szCs w:val="22"/>
        </w:rPr>
        <w:t xml:space="preserve"> a sus datos personales o a la rectificación de éstos.</w:t>
      </w:r>
    </w:p>
    <w:p w14:paraId="14B258A7"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w:t>
      </w:r>
    </w:p>
    <w:p w14:paraId="18FFB6F1"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IV. </w:t>
      </w:r>
      <w:r w:rsidRPr="0022698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519FED7" w14:textId="77777777" w:rsidR="00A112D0" w:rsidRPr="00226986" w:rsidRDefault="00A112D0" w:rsidP="00A112D0">
      <w:pPr>
        <w:ind w:left="851" w:right="851"/>
        <w:jc w:val="both"/>
        <w:rPr>
          <w:rFonts w:ascii="Palatino Linotype" w:eastAsia="Palatino Linotype" w:hAnsi="Palatino Linotype" w:cs="Palatino Linotype"/>
          <w:i/>
          <w:sz w:val="22"/>
          <w:szCs w:val="22"/>
        </w:rPr>
      </w:pPr>
    </w:p>
    <w:p w14:paraId="715235ED"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V. </w:t>
      </w:r>
      <w:r w:rsidRPr="0022698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EBAB4C"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w:t>
      </w:r>
    </w:p>
    <w:p w14:paraId="61177985"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VI. </w:t>
      </w:r>
      <w:r w:rsidRPr="0022698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C9DC758"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w:t>
      </w:r>
    </w:p>
    <w:p w14:paraId="2BF5679E"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VII. </w:t>
      </w:r>
      <w:r w:rsidRPr="0022698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094DA6A" w14:textId="77777777" w:rsidR="00A112D0" w:rsidRPr="00226986" w:rsidRDefault="00A112D0" w:rsidP="00A112D0">
      <w:pPr>
        <w:ind w:right="851"/>
        <w:jc w:val="both"/>
        <w:rPr>
          <w:rFonts w:ascii="Palatino Linotype" w:eastAsia="Palatino Linotype" w:hAnsi="Palatino Linotype" w:cs="Palatino Linotype"/>
          <w:i/>
          <w:sz w:val="22"/>
          <w:szCs w:val="22"/>
        </w:rPr>
      </w:pPr>
    </w:p>
    <w:p w14:paraId="698BC8F5" w14:textId="77777777" w:rsidR="00A112D0" w:rsidRPr="00226986" w:rsidRDefault="00A112D0" w:rsidP="00A112D0">
      <w:pPr>
        <w:tabs>
          <w:tab w:val="left" w:pos="709"/>
        </w:tabs>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2A93E8A" w14:textId="77777777" w:rsidR="00A112D0" w:rsidRPr="00226986" w:rsidRDefault="00A112D0" w:rsidP="00A112D0">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226986">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1D109C7" w14:textId="77777777" w:rsidR="00A112D0" w:rsidRPr="00226986" w:rsidRDefault="00A112D0" w:rsidP="00A112D0">
      <w:pPr>
        <w:spacing w:before="240"/>
        <w:ind w:left="709" w:right="76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w:t>
      </w:r>
      <w:r w:rsidRPr="00226986">
        <w:rPr>
          <w:rFonts w:ascii="Palatino Linotype" w:eastAsia="Palatino Linotype" w:hAnsi="Palatino Linotype" w:cs="Palatino Linotype"/>
          <w:b/>
          <w:i/>
          <w:sz w:val="22"/>
          <w:szCs w:val="22"/>
        </w:rPr>
        <w:t>Artículo 4</w:t>
      </w:r>
      <w:r w:rsidRPr="0022698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70E25E" w14:textId="77777777" w:rsidR="00A112D0" w:rsidRPr="00226986" w:rsidRDefault="00A112D0" w:rsidP="00A112D0">
      <w:pPr>
        <w:ind w:left="709" w:right="760"/>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A93080" w14:textId="77777777" w:rsidR="00A112D0" w:rsidRPr="00226986" w:rsidRDefault="00A112D0" w:rsidP="00A112D0">
      <w:pPr>
        <w:ind w:left="709" w:right="76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9B67E2F" w14:textId="77777777" w:rsidR="00A112D0" w:rsidRPr="00226986" w:rsidRDefault="00A112D0" w:rsidP="00A112D0">
      <w:pPr>
        <w:spacing w:line="360" w:lineRule="auto"/>
        <w:jc w:val="both"/>
        <w:rPr>
          <w:rFonts w:ascii="Palatino Linotype" w:eastAsia="Palatino Linotype" w:hAnsi="Palatino Linotype" w:cs="Palatino Linotype"/>
        </w:rPr>
      </w:pPr>
    </w:p>
    <w:p w14:paraId="7913A930"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226986">
        <w:rPr>
          <w:rFonts w:ascii="Palatino Linotype" w:eastAsia="Palatino Linotype" w:hAnsi="Palatino Linotype" w:cs="Palatino Linotype"/>
          <w:b/>
        </w:rPr>
        <w:t>artículo 12</w:t>
      </w:r>
      <w:r w:rsidRPr="00226986">
        <w:rPr>
          <w:rFonts w:ascii="Palatino Linotype" w:eastAsia="Palatino Linotype" w:hAnsi="Palatino Linotype" w:cs="Palatino Linotype"/>
        </w:rPr>
        <w:t xml:space="preserve"> de la Ley de Transparencia y Acceso a la Información Pública del Estado de México y Municipios, el cual a la letra dice:</w:t>
      </w:r>
    </w:p>
    <w:p w14:paraId="024E87A9" w14:textId="77777777" w:rsidR="00A112D0" w:rsidRPr="00226986" w:rsidRDefault="00A112D0" w:rsidP="00A112D0">
      <w:pPr>
        <w:spacing w:line="360" w:lineRule="auto"/>
        <w:jc w:val="both"/>
        <w:rPr>
          <w:rFonts w:ascii="Palatino Linotype" w:eastAsia="Palatino Linotype" w:hAnsi="Palatino Linotype" w:cs="Palatino Linotype"/>
        </w:rPr>
      </w:pPr>
    </w:p>
    <w:p w14:paraId="19B6FD31"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w:t>
      </w:r>
      <w:r w:rsidRPr="00226986">
        <w:rPr>
          <w:rFonts w:ascii="Palatino Linotype" w:eastAsia="Palatino Linotype" w:hAnsi="Palatino Linotype" w:cs="Palatino Linotype"/>
          <w:b/>
          <w:i/>
          <w:sz w:val="22"/>
          <w:szCs w:val="22"/>
        </w:rPr>
        <w:t>Artículo 12</w:t>
      </w:r>
      <w:r w:rsidRPr="0022698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C1C0D62" w14:textId="77777777" w:rsidR="00A112D0" w:rsidRPr="00226986" w:rsidRDefault="00A112D0" w:rsidP="00A112D0">
      <w:pPr>
        <w:ind w:left="851" w:right="851"/>
        <w:jc w:val="both"/>
        <w:rPr>
          <w:rFonts w:ascii="Palatino Linotype" w:eastAsia="Palatino Linotype" w:hAnsi="Palatino Linotype" w:cs="Palatino Linotype"/>
          <w:i/>
          <w:sz w:val="22"/>
          <w:szCs w:val="22"/>
        </w:rPr>
      </w:pPr>
    </w:p>
    <w:p w14:paraId="7B3A2524"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0AFCD4B" w14:textId="77777777" w:rsidR="00A112D0" w:rsidRPr="00226986" w:rsidRDefault="00A112D0" w:rsidP="00A112D0">
      <w:pPr>
        <w:spacing w:line="360" w:lineRule="auto"/>
        <w:jc w:val="both"/>
        <w:rPr>
          <w:rFonts w:ascii="Palatino Linotype" w:eastAsia="Palatino Linotype" w:hAnsi="Palatino Linotype" w:cs="Palatino Linotype"/>
        </w:rPr>
      </w:pPr>
    </w:p>
    <w:p w14:paraId="7363696B"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26986">
        <w:rPr>
          <w:rFonts w:ascii="Palatino Linotype" w:eastAsia="Palatino Linotype" w:hAnsi="Palatino Linotype" w:cs="Palatino Linotype"/>
          <w:b/>
        </w:rPr>
        <w:t xml:space="preserve"> </w:t>
      </w:r>
      <w:r w:rsidRPr="00226986">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26986">
        <w:rPr>
          <w:rFonts w:ascii="Palatino Linotype" w:eastAsia="Palatino Linotype" w:hAnsi="Palatino Linotype" w:cs="Palatino Linotype"/>
          <w:i/>
        </w:rPr>
        <w:t>ad hoc</w:t>
      </w:r>
      <w:r w:rsidRPr="00226986">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47D03066" w14:textId="77777777" w:rsidR="00A112D0" w:rsidRPr="00226986" w:rsidRDefault="00A112D0" w:rsidP="00A112D0">
      <w:pPr>
        <w:ind w:left="851" w:right="851"/>
        <w:jc w:val="both"/>
        <w:rPr>
          <w:rFonts w:ascii="Palatino Linotype" w:eastAsia="Palatino Linotype" w:hAnsi="Palatino Linotype" w:cs="Palatino Linotype"/>
          <w:b/>
          <w:i/>
          <w:sz w:val="22"/>
          <w:szCs w:val="22"/>
        </w:rPr>
      </w:pPr>
    </w:p>
    <w:p w14:paraId="18DD881B" w14:textId="77777777" w:rsidR="00A112D0" w:rsidRPr="00226986" w:rsidRDefault="00A112D0" w:rsidP="00A112D0">
      <w:pPr>
        <w:ind w:left="851" w:right="851"/>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03/17</w:t>
      </w:r>
    </w:p>
    <w:p w14:paraId="05BB3F7D" w14:textId="77777777" w:rsidR="00A112D0" w:rsidRPr="00226986" w:rsidRDefault="00A112D0" w:rsidP="00A112D0">
      <w:pPr>
        <w:ind w:left="851" w:right="851"/>
        <w:jc w:val="both"/>
        <w:rPr>
          <w:rFonts w:ascii="Palatino Linotype" w:eastAsia="Palatino Linotype" w:hAnsi="Palatino Linotype" w:cs="Palatino Linotype"/>
          <w:b/>
          <w:i/>
          <w:sz w:val="22"/>
          <w:szCs w:val="22"/>
        </w:rPr>
      </w:pPr>
      <w:r w:rsidRPr="00226986">
        <w:rPr>
          <w:rFonts w:ascii="Palatino Linotype" w:eastAsia="Palatino Linotype" w:hAnsi="Palatino Linotype" w:cs="Palatino Linotype"/>
          <w:b/>
          <w:i/>
          <w:sz w:val="22"/>
          <w:szCs w:val="22"/>
        </w:rPr>
        <w:t>“NO EXISTE OBLIGACIÓN DE ELABORAR DOCUMENTOS AD HOC PARA ATENDER LAS SOLICITUDES DE ACCESO A LA INFORM ACIÓN.</w:t>
      </w:r>
    </w:p>
    <w:p w14:paraId="7B7F636A"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w:t>
      </w:r>
      <w:r w:rsidRPr="00226986">
        <w:rPr>
          <w:rFonts w:ascii="Palatino Linotype" w:eastAsia="Palatino Linotype" w:hAnsi="Palatino Linotype" w:cs="Palatino Linotype"/>
          <w:i/>
          <w:sz w:val="22"/>
          <w:szCs w:val="22"/>
        </w:rPr>
        <w:lastRenderedPageBreak/>
        <w:t>el formato en que la misma obre en sus archivos; sin necesidad de elaborar documentos ad hoc para atender las solicitudes de información."(Sic)</w:t>
      </w:r>
    </w:p>
    <w:p w14:paraId="6115E4DF" w14:textId="77777777" w:rsidR="00A112D0" w:rsidRPr="00226986" w:rsidRDefault="00A112D0" w:rsidP="00A112D0">
      <w:pPr>
        <w:spacing w:line="360" w:lineRule="auto"/>
        <w:jc w:val="both"/>
        <w:rPr>
          <w:rFonts w:ascii="Palatino Linotype" w:eastAsia="Palatino Linotype" w:hAnsi="Palatino Linotype" w:cs="Palatino Linotype"/>
        </w:rPr>
      </w:pPr>
    </w:p>
    <w:p w14:paraId="1FFA3986"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Por otra parte, conviene mencionar que la Ley de Transparencia vigente en el Estado de México refiere: </w:t>
      </w:r>
    </w:p>
    <w:p w14:paraId="5D7D7C7B" w14:textId="77777777" w:rsidR="002C5074" w:rsidRPr="00226986" w:rsidRDefault="002C5074" w:rsidP="00A112D0">
      <w:pPr>
        <w:spacing w:line="360" w:lineRule="auto"/>
        <w:jc w:val="both"/>
        <w:rPr>
          <w:rFonts w:ascii="Palatino Linotype" w:eastAsia="Palatino Linotype" w:hAnsi="Palatino Linotype" w:cs="Palatino Linotype"/>
        </w:rPr>
      </w:pPr>
    </w:p>
    <w:p w14:paraId="321D5A5E"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Artículo 18.</w:t>
      </w:r>
      <w:r w:rsidRPr="00226986">
        <w:rPr>
          <w:rFonts w:ascii="Palatino Linotype" w:eastAsia="Palatino Linotype" w:hAnsi="Palatino Linotype" w:cs="Palatino Linotype"/>
          <w:i/>
          <w:sz w:val="22"/>
          <w:szCs w:val="22"/>
        </w:rPr>
        <w:t xml:space="preserve"> </w:t>
      </w:r>
      <w:r w:rsidRPr="00226986">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26986">
        <w:rPr>
          <w:rFonts w:ascii="Palatino Linotype" w:eastAsia="Palatino Linotype" w:hAnsi="Palatino Linotype" w:cs="Palatino Linotype"/>
          <w:i/>
          <w:sz w:val="22"/>
          <w:szCs w:val="22"/>
        </w:rPr>
        <w:t xml:space="preserve"> y reutilización de la información que generen.</w:t>
      </w:r>
    </w:p>
    <w:p w14:paraId="2B20A044" w14:textId="77777777" w:rsidR="00A112D0" w:rsidRPr="00226986" w:rsidRDefault="00A112D0" w:rsidP="00A112D0">
      <w:pPr>
        <w:ind w:left="851" w:right="851"/>
        <w:jc w:val="both"/>
        <w:rPr>
          <w:rFonts w:ascii="Palatino Linotype" w:eastAsia="Palatino Linotype" w:hAnsi="Palatino Linotype" w:cs="Palatino Linotype"/>
          <w:b/>
          <w:i/>
          <w:sz w:val="22"/>
          <w:szCs w:val="22"/>
        </w:rPr>
      </w:pPr>
    </w:p>
    <w:p w14:paraId="1DB11B8F"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 xml:space="preserve">Artículo 19. </w:t>
      </w:r>
      <w:r w:rsidRPr="00226986">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26986">
        <w:rPr>
          <w:rFonts w:ascii="Palatino Linotype" w:eastAsia="Palatino Linotype" w:hAnsi="Palatino Linotype" w:cs="Palatino Linotype"/>
          <w:i/>
          <w:sz w:val="22"/>
          <w:szCs w:val="22"/>
        </w:rPr>
        <w:t>.</w:t>
      </w:r>
    </w:p>
    <w:p w14:paraId="2E7B0209" w14:textId="77777777" w:rsidR="00A112D0" w:rsidRPr="00226986" w:rsidRDefault="00A112D0" w:rsidP="00A112D0">
      <w:pPr>
        <w:ind w:left="851" w:right="851"/>
        <w:jc w:val="both"/>
        <w:rPr>
          <w:rFonts w:ascii="Palatino Linotype" w:eastAsia="Palatino Linotype" w:hAnsi="Palatino Linotype" w:cs="Palatino Linotype"/>
          <w:i/>
          <w:sz w:val="22"/>
          <w:szCs w:val="22"/>
        </w:rPr>
      </w:pPr>
    </w:p>
    <w:p w14:paraId="4009D8E1"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4D1FFC3" w14:textId="77777777" w:rsidR="00A112D0" w:rsidRPr="00226986" w:rsidRDefault="00A112D0" w:rsidP="00A112D0">
      <w:pPr>
        <w:ind w:left="851" w:right="851"/>
        <w:jc w:val="both"/>
        <w:rPr>
          <w:rFonts w:ascii="Palatino Linotype" w:eastAsia="Palatino Linotype" w:hAnsi="Palatino Linotype" w:cs="Palatino Linotype"/>
          <w:i/>
          <w:sz w:val="22"/>
          <w:szCs w:val="22"/>
        </w:rPr>
      </w:pPr>
    </w:p>
    <w:p w14:paraId="174DB562"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B342667" w14:textId="77777777" w:rsidR="00A112D0" w:rsidRPr="00226986" w:rsidRDefault="00A112D0" w:rsidP="00A112D0">
      <w:pPr>
        <w:ind w:left="851" w:right="851"/>
        <w:jc w:val="both"/>
        <w:rPr>
          <w:rFonts w:ascii="Palatino Linotype" w:eastAsia="Palatino Linotype" w:hAnsi="Palatino Linotype" w:cs="Palatino Linotype"/>
          <w:i/>
          <w:sz w:val="22"/>
          <w:szCs w:val="22"/>
        </w:rPr>
      </w:pPr>
    </w:p>
    <w:p w14:paraId="3AB200EE" w14:textId="77777777" w:rsidR="00A112D0" w:rsidRPr="00226986" w:rsidRDefault="00A112D0" w:rsidP="00A112D0">
      <w:pPr>
        <w:ind w:left="851" w:right="851"/>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Énfasis añadido.</w:t>
      </w:r>
    </w:p>
    <w:p w14:paraId="59DA7730" w14:textId="77777777" w:rsidR="00A112D0" w:rsidRPr="00226986" w:rsidRDefault="00A112D0" w:rsidP="00A112D0">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226986">
        <w:rPr>
          <w:rFonts w:ascii="Palatino Linotype" w:eastAsia="Palatino Linotype" w:hAnsi="Palatino Linotype" w:cs="Palatino Linotype"/>
        </w:rPr>
        <w:lastRenderedPageBreak/>
        <w:t>establece en la Ley de Transparencia y Acceso a la Información Pública del Estado de México y Municipios.</w:t>
      </w:r>
    </w:p>
    <w:p w14:paraId="2D1B4647" w14:textId="77777777" w:rsidR="00A112D0" w:rsidRPr="00226986" w:rsidRDefault="00A112D0" w:rsidP="00A112D0">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26986">
        <w:rPr>
          <w:rFonts w:ascii="Palatino Linotype" w:eastAsia="Palatino Linotype" w:hAnsi="Palatino Linotype" w:cs="Palatino Linotype"/>
          <w:b/>
        </w:rPr>
        <w:t>cualquier otro registro que documente el ejercicio de las facultades, funciones, obligaciones y competencias de los Sujetos Obligados</w:t>
      </w:r>
      <w:r w:rsidRPr="00226986">
        <w:rPr>
          <w:rFonts w:ascii="Palatino Linotype" w:eastAsia="Palatino Linotype" w:hAnsi="Palatino Linotype" w:cs="Palatino Linotype"/>
        </w:rPr>
        <w:t xml:space="preserve">; </w:t>
      </w:r>
      <w:r w:rsidRPr="00226986">
        <w:rPr>
          <w:rFonts w:ascii="Palatino Linotype" w:eastAsia="Palatino Linotype" w:hAnsi="Palatino Linotype" w:cs="Palatino Linotype"/>
          <w:b/>
        </w:rPr>
        <w:t>los que, podrán estar en cualquier medio</w:t>
      </w:r>
      <w:r w:rsidRPr="00226986">
        <w:rPr>
          <w:rFonts w:ascii="Palatino Linotype" w:eastAsia="Palatino Linotype" w:hAnsi="Palatino Linotype" w:cs="Palatino Linotype"/>
        </w:rPr>
        <w:t xml:space="preserve">, sea escrito, impreso, sonoro, visual, </w:t>
      </w:r>
      <w:r w:rsidRPr="00226986">
        <w:rPr>
          <w:rFonts w:ascii="Palatino Linotype" w:eastAsia="Palatino Linotype" w:hAnsi="Palatino Linotype" w:cs="Palatino Linotype"/>
          <w:b/>
        </w:rPr>
        <w:t>electrónico</w:t>
      </w:r>
      <w:r w:rsidRPr="00226986">
        <w:rPr>
          <w:rFonts w:ascii="Palatino Linotype" w:eastAsia="Palatino Linotype" w:hAnsi="Palatino Linotype" w:cs="Palatino Linotype"/>
        </w:rPr>
        <w:t xml:space="preserve">, informático u holográfico, esto es, </w:t>
      </w:r>
      <w:r w:rsidRPr="00226986">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63E378" w14:textId="77777777" w:rsidR="00A112D0" w:rsidRPr="00226986" w:rsidRDefault="00A112D0" w:rsidP="00A112D0">
      <w:pPr>
        <w:spacing w:before="280" w:after="28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De ahí que 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26986">
        <w:rPr>
          <w:rFonts w:ascii="Palatino Linotype" w:eastAsia="Palatino Linotype" w:hAnsi="Palatino Linotype" w:cs="Palatino Linotype"/>
          <w:vertAlign w:val="superscript"/>
        </w:rPr>
        <w:footnoteReference w:id="1"/>
      </w:r>
      <w:r w:rsidRPr="00226986">
        <w:rPr>
          <w:rFonts w:ascii="Palatino Linotype" w:eastAsia="Palatino Linotype" w:hAnsi="Palatino Linotype" w:cs="Palatino Linotype"/>
        </w:rPr>
        <w:t xml:space="preserve">, así como de interés público, es decir, aquella que </w:t>
      </w:r>
      <w:r w:rsidRPr="00226986">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226986">
        <w:rPr>
          <w:rFonts w:ascii="Palatino Linotype" w:eastAsia="Palatino Linotype" w:hAnsi="Palatino Linotype" w:cs="Palatino Linotype"/>
          <w:vertAlign w:val="superscript"/>
        </w:rPr>
        <w:footnoteReference w:id="2"/>
      </w:r>
      <w:r w:rsidRPr="00226986">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351A259F" w14:textId="77777777" w:rsidR="00A112D0" w:rsidRPr="00226986" w:rsidRDefault="00A112D0" w:rsidP="00A112D0">
      <w:pPr>
        <w:pStyle w:val="Prrafodelista"/>
        <w:tabs>
          <w:tab w:val="left" w:pos="426"/>
        </w:tabs>
        <w:spacing w:before="240" w:after="240" w:line="360" w:lineRule="auto"/>
        <w:ind w:left="0"/>
        <w:contextualSpacing/>
        <w:jc w:val="both"/>
        <w:rPr>
          <w:rFonts w:ascii="Palatino Linotype" w:eastAsia="Palatino Linotype" w:hAnsi="Palatino Linotype" w:cs="Palatino Linotype"/>
          <w:sz w:val="24"/>
          <w:szCs w:val="24"/>
        </w:rPr>
      </w:pPr>
      <w:r w:rsidRPr="00226986">
        <w:rPr>
          <w:rFonts w:ascii="Palatino Linotype" w:eastAsia="Palatino Linotype" w:hAnsi="Palatino Linotype" w:cs="Palatino Linotype"/>
          <w:sz w:val="24"/>
          <w:szCs w:val="24"/>
        </w:rPr>
        <w:t xml:space="preserve">En este sentido, es conveniente recordar y analizar tanto los planteamientos formulados por el </w:t>
      </w:r>
      <w:r w:rsidRPr="00226986">
        <w:rPr>
          <w:rFonts w:ascii="Palatino Linotype" w:eastAsia="Palatino Linotype" w:hAnsi="Palatino Linotype" w:cs="Palatino Linotype"/>
          <w:b/>
          <w:sz w:val="24"/>
          <w:szCs w:val="24"/>
        </w:rPr>
        <w:t xml:space="preserve">Recurrente </w:t>
      </w:r>
      <w:r w:rsidRPr="00226986">
        <w:rPr>
          <w:rFonts w:ascii="Palatino Linotype" w:eastAsia="Palatino Linotype" w:hAnsi="Palatino Linotype" w:cs="Palatino Linotype"/>
          <w:sz w:val="24"/>
          <w:szCs w:val="24"/>
        </w:rPr>
        <w:t xml:space="preserve">en la solicitud inicial; así como, las manifestaciones y documentales entregadas por el </w:t>
      </w:r>
      <w:r w:rsidRPr="00226986">
        <w:rPr>
          <w:rFonts w:ascii="Palatino Linotype" w:eastAsia="Palatino Linotype" w:hAnsi="Palatino Linotype" w:cs="Palatino Linotype"/>
          <w:b/>
          <w:sz w:val="24"/>
          <w:szCs w:val="24"/>
        </w:rPr>
        <w:t xml:space="preserve">Sujeto Obligado </w:t>
      </w:r>
      <w:r w:rsidRPr="00226986">
        <w:rPr>
          <w:rFonts w:ascii="Palatino Linotype" w:eastAsia="Palatino Linotype" w:hAnsi="Palatino Linotype" w:cs="Palatino Linotype"/>
          <w:sz w:val="24"/>
          <w:szCs w:val="24"/>
        </w:rPr>
        <w:t xml:space="preserve">en cumplimiento a la primera resolución emitida por este Órgano Garante; con el objeto de determinar si se colmó el derecho de acceso a la información del particular. </w:t>
      </w:r>
    </w:p>
    <w:p w14:paraId="472212FD" w14:textId="77777777" w:rsidR="00A112D0" w:rsidRPr="00226986" w:rsidRDefault="00A112D0" w:rsidP="00A112D0">
      <w:pPr>
        <w:pStyle w:val="Prrafodelista"/>
        <w:tabs>
          <w:tab w:val="left" w:pos="426"/>
        </w:tabs>
        <w:spacing w:before="240" w:after="240" w:line="360" w:lineRule="auto"/>
        <w:ind w:left="0"/>
        <w:contextualSpacing/>
        <w:jc w:val="both"/>
        <w:rPr>
          <w:rFonts w:ascii="Palatino Linotype" w:eastAsia="Palatino Linotype" w:hAnsi="Palatino Linotype" w:cs="Palatino Linotype"/>
          <w:sz w:val="24"/>
          <w:szCs w:val="24"/>
        </w:rPr>
      </w:pPr>
    </w:p>
    <w:p w14:paraId="013F3FAB" w14:textId="77777777" w:rsidR="008C661F" w:rsidRPr="00226986" w:rsidRDefault="008C661F" w:rsidP="00A112D0">
      <w:pPr>
        <w:pStyle w:val="Prrafodelista"/>
        <w:tabs>
          <w:tab w:val="left" w:pos="426"/>
        </w:tabs>
        <w:spacing w:before="240" w:after="240" w:line="360" w:lineRule="auto"/>
        <w:ind w:left="0"/>
        <w:contextualSpacing/>
        <w:jc w:val="both"/>
        <w:rPr>
          <w:rFonts w:ascii="Palatino Linotype" w:eastAsia="Palatino Linotype" w:hAnsi="Palatino Linotype" w:cs="Palatino Linotype"/>
          <w:sz w:val="24"/>
          <w:szCs w:val="24"/>
        </w:rPr>
      </w:pPr>
      <w:r w:rsidRPr="00226986">
        <w:rPr>
          <w:rFonts w:ascii="Palatino Linotype" w:eastAsia="Palatino Linotype" w:hAnsi="Palatino Linotype" w:cs="Palatino Linotype"/>
          <w:sz w:val="24"/>
          <w:szCs w:val="24"/>
        </w:rPr>
        <w:t xml:space="preserve">Es así que, en el presente asunto el </w:t>
      </w:r>
      <w:r w:rsidRPr="00226986">
        <w:rPr>
          <w:rFonts w:ascii="Palatino Linotype" w:eastAsia="Palatino Linotype" w:hAnsi="Palatino Linotype" w:cs="Palatino Linotype"/>
          <w:b/>
          <w:sz w:val="24"/>
          <w:szCs w:val="24"/>
        </w:rPr>
        <w:t xml:space="preserve">Recurrente </w:t>
      </w:r>
      <w:r w:rsidR="00430C2E" w:rsidRPr="00226986">
        <w:rPr>
          <w:rFonts w:ascii="Palatino Linotype" w:eastAsia="Palatino Linotype" w:hAnsi="Palatino Linotype" w:cs="Palatino Linotype"/>
          <w:sz w:val="24"/>
          <w:szCs w:val="24"/>
        </w:rPr>
        <w:t xml:space="preserve">solicitó la siguiente información: </w:t>
      </w:r>
    </w:p>
    <w:p w14:paraId="727A28BB" w14:textId="77777777" w:rsidR="00430C2E" w:rsidRPr="00226986" w:rsidRDefault="00430C2E" w:rsidP="00A112D0">
      <w:pPr>
        <w:pStyle w:val="Prrafodelista"/>
        <w:tabs>
          <w:tab w:val="left" w:pos="426"/>
        </w:tabs>
        <w:spacing w:before="240" w:after="240" w:line="360" w:lineRule="auto"/>
        <w:ind w:left="0"/>
        <w:contextualSpacing/>
        <w:jc w:val="both"/>
        <w:rPr>
          <w:rFonts w:ascii="Palatino Linotype" w:eastAsia="Palatino Linotype" w:hAnsi="Palatino Linotype" w:cs="Palatino Linotype"/>
          <w:sz w:val="24"/>
          <w:szCs w:val="24"/>
        </w:rPr>
      </w:pPr>
    </w:p>
    <w:p w14:paraId="5379952E" w14:textId="77777777" w:rsidR="00430C2E" w:rsidRPr="00226986" w:rsidRDefault="00430C2E" w:rsidP="00430C2E">
      <w:pPr>
        <w:pStyle w:val="Prrafodelista"/>
        <w:numPr>
          <w:ilvl w:val="0"/>
          <w:numId w:val="12"/>
        </w:numPr>
        <w:tabs>
          <w:tab w:val="left" w:pos="426"/>
        </w:tabs>
        <w:spacing w:before="240" w:after="240" w:line="360" w:lineRule="auto"/>
        <w:contextualSpacing/>
        <w:jc w:val="both"/>
        <w:rPr>
          <w:rFonts w:ascii="Palatino Linotype" w:eastAsia="Palatino Linotype" w:hAnsi="Palatino Linotype" w:cs="Palatino Linotype"/>
          <w:sz w:val="24"/>
          <w:szCs w:val="24"/>
        </w:rPr>
      </w:pPr>
      <w:r w:rsidRPr="00226986">
        <w:rPr>
          <w:rFonts w:ascii="Palatino Linotype" w:eastAsia="Palatino Linotype" w:hAnsi="Palatino Linotype" w:cs="Palatino Linotype"/>
          <w:sz w:val="24"/>
          <w:szCs w:val="24"/>
        </w:rPr>
        <w:t xml:space="preserve">Reporte del FISMDF en el Sistema de Avance Mensual Ramo 33 (SIAVAMEN) </w:t>
      </w:r>
    </w:p>
    <w:p w14:paraId="7A5CE5D7" w14:textId="77777777" w:rsidR="00E0376C" w:rsidRPr="00226986" w:rsidRDefault="002D5FBC" w:rsidP="00A112D0">
      <w:pPr>
        <w:spacing w:before="240" w:after="240" w:line="360" w:lineRule="auto"/>
        <w:ind w:right="49"/>
        <w:jc w:val="both"/>
        <w:rPr>
          <w:rFonts w:ascii="Palatino Linotype" w:eastAsia="Calibri" w:hAnsi="Palatino Linotype" w:cs="Tahoma"/>
          <w:iCs/>
          <w:lang w:eastAsia="es-ES_tradnl"/>
        </w:rPr>
      </w:pPr>
      <w:r w:rsidRPr="00226986">
        <w:rPr>
          <w:rFonts w:ascii="Palatino Linotype" w:eastAsia="Calibri" w:hAnsi="Palatino Linotype" w:cs="Tahoma"/>
          <w:iCs/>
          <w:lang w:eastAsia="es-ES_tradnl"/>
        </w:rPr>
        <w:t xml:space="preserve">Es de reiterar que en cumplimiento a la resolución del recurso de revisión </w:t>
      </w:r>
      <w:r w:rsidRPr="00226986">
        <w:rPr>
          <w:rFonts w:ascii="Palatino Linotype" w:eastAsia="Calibri" w:hAnsi="Palatino Linotype" w:cs="Tahoma"/>
          <w:b/>
          <w:iCs/>
          <w:lang w:eastAsia="es-ES_tradnl"/>
        </w:rPr>
        <w:t xml:space="preserve">11139/INFOEM/IP/RR/2022 </w:t>
      </w:r>
      <w:r w:rsidRPr="00226986">
        <w:rPr>
          <w:rFonts w:ascii="Palatino Linotype" w:eastAsia="Calibri" w:hAnsi="Palatino Linotype" w:cs="Tahoma"/>
          <w:iCs/>
          <w:lang w:eastAsia="es-ES_tradnl"/>
        </w:rPr>
        <w:t xml:space="preserve">el </w:t>
      </w:r>
      <w:r w:rsidRPr="00226986">
        <w:rPr>
          <w:rFonts w:ascii="Palatino Linotype" w:eastAsia="Calibri" w:hAnsi="Palatino Linotype" w:cs="Tahoma"/>
          <w:b/>
          <w:iCs/>
          <w:lang w:eastAsia="es-ES_tradnl"/>
        </w:rPr>
        <w:t xml:space="preserve">Sujeto Obligado </w:t>
      </w:r>
      <w:r w:rsidR="00E0376C" w:rsidRPr="00226986">
        <w:rPr>
          <w:rFonts w:ascii="Palatino Linotype" w:eastAsia="Calibri" w:hAnsi="Palatino Linotype" w:cs="Tahoma"/>
          <w:iCs/>
          <w:lang w:eastAsia="es-ES_tradnl"/>
        </w:rPr>
        <w:t>remitió el oficio número TM/2369/2022 de fecha quince de noviembre de dos mil veintid</w:t>
      </w:r>
      <w:r w:rsidR="00673919" w:rsidRPr="00226986">
        <w:rPr>
          <w:rFonts w:ascii="Palatino Linotype" w:eastAsia="Calibri" w:hAnsi="Palatino Linotype" w:cs="Tahoma"/>
          <w:iCs/>
          <w:lang w:eastAsia="es-ES_tradnl"/>
        </w:rPr>
        <w:t xml:space="preserve">ós, suscrito y </w:t>
      </w:r>
      <w:r w:rsidR="00673919" w:rsidRPr="00226986">
        <w:rPr>
          <w:rFonts w:ascii="Palatino Linotype" w:eastAsia="Calibri" w:hAnsi="Palatino Linotype" w:cs="Tahoma"/>
          <w:iCs/>
          <w:lang w:eastAsia="es-ES_tradnl"/>
        </w:rPr>
        <w:lastRenderedPageBreak/>
        <w:t>signado por el Tesorero M</w:t>
      </w:r>
      <w:r w:rsidR="00737E29" w:rsidRPr="00226986">
        <w:rPr>
          <w:rFonts w:ascii="Palatino Linotype" w:eastAsia="Calibri" w:hAnsi="Palatino Linotype" w:cs="Tahoma"/>
          <w:iCs/>
          <w:lang w:eastAsia="es-ES_tradnl"/>
        </w:rPr>
        <w:t xml:space="preserve">unicipal y que para mayor referencia se inserta a continuación. </w:t>
      </w:r>
    </w:p>
    <w:p w14:paraId="58EA6B08" w14:textId="77777777" w:rsidR="00737E29" w:rsidRPr="00226986" w:rsidRDefault="00D25809" w:rsidP="00A112D0">
      <w:pPr>
        <w:spacing w:before="240" w:after="240" w:line="360" w:lineRule="auto"/>
        <w:ind w:right="49"/>
        <w:jc w:val="both"/>
        <w:rPr>
          <w:rFonts w:ascii="Palatino Linotype" w:eastAsia="Calibri" w:hAnsi="Palatino Linotype" w:cs="Tahoma"/>
          <w:iCs/>
          <w:lang w:eastAsia="es-ES_tradnl"/>
        </w:rPr>
      </w:pPr>
      <w:r w:rsidRPr="00226986">
        <w:rPr>
          <w:rFonts w:ascii="Palatino Linotype" w:eastAsia="Calibri" w:hAnsi="Palatino Linotype" w:cs="Tahoma"/>
          <w:iCs/>
          <w:noProof/>
          <w:lang w:eastAsia="es-MX"/>
        </w:rPr>
        <mc:AlternateContent>
          <mc:Choice Requires="wps">
            <w:drawing>
              <wp:anchor distT="0" distB="0" distL="114300" distR="114300" simplePos="0" relativeHeight="251660288" behindDoc="0" locked="0" layoutInCell="1" allowOverlap="1" wp14:anchorId="1A8B0A43" wp14:editId="6315795E">
                <wp:simplePos x="0" y="0"/>
                <wp:positionH relativeFrom="column">
                  <wp:posOffset>222454</wp:posOffset>
                </wp:positionH>
                <wp:positionV relativeFrom="paragraph">
                  <wp:posOffset>2832136</wp:posOffset>
                </wp:positionV>
                <wp:extent cx="4459856" cy="526211"/>
                <wp:effectExtent l="0" t="0" r="17145" b="26670"/>
                <wp:wrapNone/>
                <wp:docPr id="8" name="Rectángulo 8"/>
                <wp:cNvGraphicFramePr/>
                <a:graphic xmlns:a="http://schemas.openxmlformats.org/drawingml/2006/main">
                  <a:graphicData uri="http://schemas.microsoft.com/office/word/2010/wordprocessingShape">
                    <wps:wsp>
                      <wps:cNvSpPr/>
                      <wps:spPr>
                        <a:xfrm>
                          <a:off x="0" y="0"/>
                          <a:ext cx="4459856" cy="5262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C01C9B" id="Rectángulo 8" o:spid="_x0000_s1026" style="position:absolute;margin-left:17.5pt;margin-top:223pt;width:351.15pt;height:4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" filled="f" strokecolor="red" strokeweight="1pt"/>
            </w:pict>
          </mc:Fallback>
        </mc:AlternateContent>
      </w:r>
      <w:r w:rsidR="00737E29" w:rsidRPr="00226986">
        <w:rPr>
          <w:rFonts w:ascii="Palatino Linotype" w:eastAsia="Calibri" w:hAnsi="Palatino Linotype" w:cs="Tahoma"/>
          <w:iCs/>
          <w:noProof/>
          <w:lang w:eastAsia="es-MX"/>
        </w:rPr>
        <w:drawing>
          <wp:inline distT="0" distB="0" distL="0" distR="0" wp14:anchorId="49DDF180" wp14:editId="628699FC">
            <wp:extent cx="5564038" cy="4977130"/>
            <wp:effectExtent l="19050" t="19050" r="1778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8551" cy="4990113"/>
                    </a:xfrm>
                    <a:prstGeom prst="rect">
                      <a:avLst/>
                    </a:prstGeom>
                    <a:ln w="12700">
                      <a:solidFill>
                        <a:schemeClr val="tx1"/>
                      </a:solidFill>
                    </a:ln>
                  </pic:spPr>
                </pic:pic>
              </a:graphicData>
            </a:graphic>
          </wp:inline>
        </w:drawing>
      </w:r>
    </w:p>
    <w:p w14:paraId="3418EA8C" w14:textId="77777777" w:rsidR="007E010E" w:rsidRPr="00226986" w:rsidRDefault="007E010E" w:rsidP="00A112D0">
      <w:pPr>
        <w:spacing w:before="240" w:after="240" w:line="360" w:lineRule="auto"/>
        <w:ind w:right="49"/>
        <w:jc w:val="both"/>
        <w:rPr>
          <w:rFonts w:ascii="Palatino Linotype" w:eastAsia="Calibri" w:hAnsi="Palatino Linotype" w:cs="Tahoma"/>
          <w:iCs/>
          <w:lang w:eastAsia="es-ES_tradnl"/>
        </w:rPr>
      </w:pPr>
      <w:r w:rsidRPr="00226986">
        <w:rPr>
          <w:rFonts w:ascii="Palatino Linotype" w:eastAsia="Calibri" w:hAnsi="Palatino Linotype" w:cs="Tahoma"/>
          <w:iCs/>
          <w:noProof/>
          <w:lang w:eastAsia="es-MX"/>
        </w:rPr>
        <w:lastRenderedPageBreak/>
        <w:drawing>
          <wp:inline distT="0" distB="0" distL="0" distR="0" wp14:anchorId="60CE3442" wp14:editId="61B7AE67">
            <wp:extent cx="5572664" cy="3800475"/>
            <wp:effectExtent l="19050" t="19050" r="285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214" cy="3805624"/>
                    </a:xfrm>
                    <a:prstGeom prst="rect">
                      <a:avLst/>
                    </a:prstGeom>
                    <a:ln w="12700">
                      <a:solidFill>
                        <a:schemeClr val="tx1"/>
                      </a:solidFill>
                    </a:ln>
                  </pic:spPr>
                </pic:pic>
              </a:graphicData>
            </a:graphic>
          </wp:inline>
        </w:drawing>
      </w:r>
    </w:p>
    <w:p w14:paraId="3AEAD221" w14:textId="77777777" w:rsidR="00355067" w:rsidRPr="00226986" w:rsidRDefault="00231949" w:rsidP="00A112D0">
      <w:pPr>
        <w:spacing w:before="240" w:after="240" w:line="360" w:lineRule="auto"/>
        <w:ind w:right="49"/>
        <w:jc w:val="both"/>
        <w:rPr>
          <w:rFonts w:ascii="Palatino Linotype" w:eastAsia="Calibri" w:hAnsi="Palatino Linotype" w:cs="Tahoma"/>
          <w:iCs/>
          <w:lang w:eastAsia="es-ES_tradnl"/>
        </w:rPr>
      </w:pPr>
      <w:r w:rsidRPr="00226986">
        <w:rPr>
          <w:rFonts w:ascii="Palatino Linotype" w:eastAsia="Calibri" w:hAnsi="Palatino Linotype" w:cs="Tahoma"/>
          <w:iCs/>
          <w:lang w:eastAsia="es-ES_tradnl"/>
        </w:rPr>
        <w:t>Documento en el</w:t>
      </w:r>
      <w:r w:rsidR="0038183B" w:rsidRPr="00226986">
        <w:rPr>
          <w:rFonts w:ascii="Palatino Linotype" w:eastAsia="Calibri" w:hAnsi="Palatino Linotype" w:cs="Tahoma"/>
          <w:iCs/>
          <w:lang w:eastAsia="es-ES_tradnl"/>
        </w:rPr>
        <w:t xml:space="preserve"> que la T</w:t>
      </w:r>
      <w:r w:rsidR="00535F29" w:rsidRPr="00226986">
        <w:rPr>
          <w:rFonts w:ascii="Palatino Linotype" w:eastAsia="Calibri" w:hAnsi="Palatino Linotype" w:cs="Tahoma"/>
          <w:iCs/>
          <w:lang w:eastAsia="es-ES_tradnl"/>
        </w:rPr>
        <w:t>esorer</w:t>
      </w:r>
      <w:r w:rsidRPr="00226986">
        <w:rPr>
          <w:rFonts w:ascii="Palatino Linotype" w:eastAsia="Calibri" w:hAnsi="Palatino Linotype" w:cs="Tahoma"/>
          <w:iCs/>
          <w:lang w:eastAsia="es-ES_tradnl"/>
        </w:rPr>
        <w:t xml:space="preserve">o </w:t>
      </w:r>
      <w:r w:rsidR="00535F29" w:rsidRPr="00226986">
        <w:rPr>
          <w:rFonts w:ascii="Palatino Linotype" w:eastAsia="Calibri" w:hAnsi="Palatino Linotype" w:cs="Tahoma"/>
          <w:iCs/>
          <w:lang w:eastAsia="es-ES_tradnl"/>
        </w:rPr>
        <w:t xml:space="preserve">Municipal </w:t>
      </w:r>
      <w:r w:rsidRPr="00226986">
        <w:rPr>
          <w:rFonts w:ascii="Palatino Linotype" w:eastAsia="Calibri" w:hAnsi="Palatino Linotype" w:cs="Tahoma"/>
          <w:iCs/>
          <w:lang w:eastAsia="es-ES_tradnl"/>
        </w:rPr>
        <w:t xml:space="preserve">asume que </w:t>
      </w:r>
      <w:r w:rsidR="00535F29" w:rsidRPr="00226986">
        <w:rPr>
          <w:rFonts w:ascii="Palatino Linotype" w:eastAsia="Calibri" w:hAnsi="Palatino Linotype" w:cs="Tahoma"/>
          <w:iCs/>
          <w:lang w:eastAsia="es-ES_tradnl"/>
        </w:rPr>
        <w:t>elabora los repo</w:t>
      </w:r>
      <w:r w:rsidR="009A5D14" w:rsidRPr="00226986">
        <w:rPr>
          <w:rFonts w:ascii="Palatino Linotype" w:eastAsia="Calibri" w:hAnsi="Palatino Linotype" w:cs="Tahoma"/>
          <w:iCs/>
          <w:lang w:eastAsia="es-ES_tradnl"/>
        </w:rPr>
        <w:t>r</w:t>
      </w:r>
      <w:r w:rsidR="00535F29" w:rsidRPr="00226986">
        <w:rPr>
          <w:rFonts w:ascii="Palatino Linotype" w:eastAsia="Calibri" w:hAnsi="Palatino Linotype" w:cs="Tahoma"/>
          <w:iCs/>
          <w:lang w:eastAsia="es-ES_tradnl"/>
        </w:rPr>
        <w:t xml:space="preserve">tes FISMDF en el Sistema de Avance Mensual Ramo 33 (SIAVAMEN) </w:t>
      </w:r>
      <w:r w:rsidR="009A5D14" w:rsidRPr="00226986">
        <w:rPr>
          <w:rFonts w:ascii="Palatino Linotype" w:eastAsia="Calibri" w:hAnsi="Palatino Linotype" w:cs="Tahoma"/>
          <w:iCs/>
          <w:lang w:eastAsia="es-ES_tradnl"/>
        </w:rPr>
        <w:t>de manera mensual,</w:t>
      </w:r>
      <w:r w:rsidRPr="00226986">
        <w:rPr>
          <w:rFonts w:ascii="Palatino Linotype" w:eastAsia="Calibri" w:hAnsi="Palatino Linotype" w:cs="Tahoma"/>
          <w:iCs/>
          <w:lang w:eastAsia="es-ES_tradnl"/>
        </w:rPr>
        <w:t xml:space="preserve"> sin embargo, manifestó la im</w:t>
      </w:r>
      <w:r w:rsidR="009A5D14" w:rsidRPr="00226986">
        <w:rPr>
          <w:rFonts w:ascii="Palatino Linotype" w:eastAsia="Calibri" w:hAnsi="Palatino Linotype" w:cs="Tahoma"/>
          <w:iCs/>
          <w:lang w:eastAsia="es-ES_tradnl"/>
        </w:rPr>
        <w:t>posibilidad de e</w:t>
      </w:r>
      <w:r w:rsidR="00355067" w:rsidRPr="00226986">
        <w:rPr>
          <w:rFonts w:ascii="Palatino Linotype" w:eastAsia="Calibri" w:hAnsi="Palatino Linotype" w:cs="Tahoma"/>
          <w:iCs/>
          <w:lang w:eastAsia="es-ES_tradnl"/>
        </w:rPr>
        <w:t xml:space="preserve">xhibir el documento solicitado, por no haberse precisado el mes requerido. </w:t>
      </w:r>
    </w:p>
    <w:p w14:paraId="5D8C0A96" w14:textId="77777777" w:rsidR="00D63BA2" w:rsidRPr="00226986" w:rsidRDefault="00AF156C" w:rsidP="00D63BA2">
      <w:pPr>
        <w:pStyle w:val="Prrafodelista"/>
        <w:spacing w:line="360" w:lineRule="auto"/>
        <w:ind w:left="0"/>
        <w:contextualSpacing/>
        <w:jc w:val="both"/>
        <w:rPr>
          <w:rFonts w:ascii="Palatino Linotype" w:hAnsi="Palatino Linotype" w:cs="Arial"/>
          <w:b/>
          <w:sz w:val="24"/>
          <w:szCs w:val="24"/>
          <w:lang w:val="es-ES"/>
        </w:rPr>
      </w:pPr>
      <w:r w:rsidRPr="00226986">
        <w:rPr>
          <w:rFonts w:ascii="Palatino Linotype" w:eastAsia="Calibri" w:hAnsi="Palatino Linotype" w:cs="Tahoma"/>
          <w:iCs/>
          <w:sz w:val="24"/>
          <w:szCs w:val="24"/>
          <w:lang w:eastAsia="es-ES_tradnl"/>
        </w:rPr>
        <w:t>En este sentido, es opor</w:t>
      </w:r>
      <w:r w:rsidR="00D63BA2" w:rsidRPr="00226986">
        <w:rPr>
          <w:rFonts w:ascii="Palatino Linotype" w:eastAsia="Calibri" w:hAnsi="Palatino Linotype" w:cs="Tahoma"/>
          <w:iCs/>
          <w:sz w:val="24"/>
          <w:szCs w:val="24"/>
          <w:lang w:eastAsia="es-ES_tradnl"/>
        </w:rPr>
        <w:t xml:space="preserve">tuno citar lo dispuesto en el </w:t>
      </w:r>
      <w:r w:rsidR="00D63BA2" w:rsidRPr="00226986">
        <w:rPr>
          <w:rFonts w:ascii="Palatino Linotype" w:hAnsi="Palatino Linotype" w:cs="Arial"/>
          <w:sz w:val="24"/>
          <w:szCs w:val="24"/>
          <w:lang w:val="es-ES"/>
        </w:rPr>
        <w:t>159 que la</w:t>
      </w:r>
      <w:r w:rsidR="00D63BA2" w:rsidRPr="00226986">
        <w:rPr>
          <w:rFonts w:ascii="Palatino Linotype" w:eastAsia="Calibri" w:hAnsi="Palatino Linotype" w:cs="Arial"/>
          <w:b/>
          <w:sz w:val="24"/>
          <w:szCs w:val="24"/>
        </w:rPr>
        <w:t xml:space="preserve"> Ley de Transparencia y Acceso a la Información Pública del Estado de México y Municipios.</w:t>
      </w:r>
    </w:p>
    <w:p w14:paraId="607F0B16" w14:textId="77777777" w:rsidR="00D63BA2" w:rsidRPr="00226986" w:rsidRDefault="00D63BA2" w:rsidP="00D63BA2">
      <w:pPr>
        <w:pStyle w:val="Prrafodelista"/>
        <w:spacing w:line="360" w:lineRule="auto"/>
        <w:ind w:left="0"/>
        <w:jc w:val="both"/>
        <w:rPr>
          <w:rFonts w:ascii="Palatino Linotype" w:hAnsi="Palatino Linotype" w:cs="Arial"/>
          <w:b/>
          <w:lang w:val="es-ES"/>
        </w:rPr>
      </w:pPr>
    </w:p>
    <w:p w14:paraId="04D928BB" w14:textId="77777777" w:rsidR="00D63BA2" w:rsidRPr="00226986" w:rsidRDefault="00D63BA2" w:rsidP="00D63BA2">
      <w:pPr>
        <w:autoSpaceDE w:val="0"/>
        <w:autoSpaceDN w:val="0"/>
        <w:adjustRightInd w:val="0"/>
        <w:spacing w:line="276" w:lineRule="auto"/>
        <w:ind w:left="851" w:right="616"/>
        <w:jc w:val="both"/>
        <w:rPr>
          <w:rFonts w:ascii="Palatino Linotype" w:hAnsi="Palatino Linotype" w:cs="Arial"/>
          <w:i/>
          <w:sz w:val="22"/>
          <w:szCs w:val="22"/>
        </w:rPr>
      </w:pPr>
      <w:r w:rsidRPr="00226986">
        <w:rPr>
          <w:rFonts w:ascii="Palatino Linotype" w:eastAsia="Calibri" w:hAnsi="Palatino Linotype" w:cs="Arial"/>
          <w:b/>
          <w:i/>
          <w:sz w:val="22"/>
          <w:szCs w:val="22"/>
          <w:lang w:eastAsia="en-US"/>
        </w:rPr>
        <w:t xml:space="preserve">“Articulo 159. </w:t>
      </w:r>
      <w:r w:rsidRPr="00226986">
        <w:rPr>
          <w:rFonts w:ascii="Palatino Linotype" w:hAnsi="Palatino Linotype" w:cs="Arial"/>
          <w:i/>
          <w:sz w:val="22"/>
          <w:szCs w:val="22"/>
        </w:rPr>
        <w:t xml:space="preserve">Cuando los detalles proporcionados para localizar los documentos resulten insuficientes, incompletos o sean erróneos, </w:t>
      </w:r>
      <w:r w:rsidRPr="00226986">
        <w:rPr>
          <w:rFonts w:ascii="Palatino Linotype" w:hAnsi="Palatino Linotype" w:cs="Arial"/>
          <w:b/>
          <w:i/>
          <w:sz w:val="22"/>
          <w:szCs w:val="22"/>
          <w:u w:val="single"/>
        </w:rPr>
        <w:t>la Unidad de Transparencia podrá requerir al solicitante, por una sola vez y dentro de un plazo que no podrá exceder de cinco días hábiles contados</w:t>
      </w:r>
      <w:r w:rsidRPr="00226986">
        <w:rPr>
          <w:rFonts w:ascii="Palatino Linotype" w:hAnsi="Palatino Linotype" w:cs="Arial"/>
          <w:i/>
          <w:sz w:val="22"/>
          <w:szCs w:val="22"/>
        </w:rPr>
        <w:t xml:space="preserve"> </w:t>
      </w:r>
      <w:r w:rsidRPr="00226986">
        <w:rPr>
          <w:rFonts w:ascii="Palatino Linotype" w:hAnsi="Palatino Linotype" w:cs="Arial"/>
          <w:b/>
          <w:i/>
          <w:sz w:val="22"/>
          <w:szCs w:val="22"/>
          <w:u w:val="single"/>
        </w:rPr>
        <w:t xml:space="preserve">a partir de la presentación de la solicitud, para que, en un término de hasta diez días hábiles, indique otros </w:t>
      </w:r>
      <w:r w:rsidRPr="00226986">
        <w:rPr>
          <w:rFonts w:ascii="Palatino Linotype" w:hAnsi="Palatino Linotype" w:cs="Arial"/>
          <w:b/>
          <w:i/>
          <w:sz w:val="22"/>
          <w:szCs w:val="22"/>
          <w:u w:val="single"/>
        </w:rPr>
        <w:lastRenderedPageBreak/>
        <w:t>elementos que complementen, corrijan o amplíen los datos proporcionados o bien, precise uno o varios requerimientos de información</w:t>
      </w:r>
      <w:r w:rsidRPr="00226986">
        <w:rPr>
          <w:rFonts w:ascii="Palatino Linotype" w:hAnsi="Palatino Linotype" w:cs="Arial"/>
          <w:i/>
          <w:sz w:val="22"/>
          <w:szCs w:val="22"/>
        </w:rPr>
        <w:t>...”</w:t>
      </w:r>
    </w:p>
    <w:p w14:paraId="19FC4A54" w14:textId="77777777" w:rsidR="000A13B5" w:rsidRPr="00226986" w:rsidRDefault="000A13B5" w:rsidP="00D63BA2">
      <w:pPr>
        <w:autoSpaceDE w:val="0"/>
        <w:autoSpaceDN w:val="0"/>
        <w:adjustRightInd w:val="0"/>
        <w:spacing w:line="276" w:lineRule="auto"/>
        <w:ind w:left="851" w:right="616"/>
        <w:jc w:val="both"/>
        <w:rPr>
          <w:rFonts w:ascii="Palatino Linotype" w:hAnsi="Palatino Linotype" w:cs="Arial"/>
          <w:i/>
          <w:sz w:val="22"/>
          <w:szCs w:val="22"/>
        </w:rPr>
      </w:pPr>
    </w:p>
    <w:p w14:paraId="7EBC3B6C" w14:textId="77777777" w:rsidR="000A13B5" w:rsidRPr="00226986" w:rsidRDefault="008B6C25" w:rsidP="000A13B5">
      <w:pPr>
        <w:pStyle w:val="Prrafodelista"/>
        <w:spacing w:line="360" w:lineRule="auto"/>
        <w:ind w:left="0"/>
        <w:contextualSpacing/>
        <w:jc w:val="both"/>
        <w:rPr>
          <w:rFonts w:ascii="Palatino Linotype" w:hAnsi="Palatino Linotype" w:cs="Arial"/>
          <w:b/>
          <w:sz w:val="24"/>
          <w:szCs w:val="24"/>
          <w:lang w:val="es-ES"/>
        </w:rPr>
      </w:pPr>
      <w:r w:rsidRPr="00226986">
        <w:rPr>
          <w:rFonts w:ascii="Palatino Linotype" w:hAnsi="Palatino Linotype" w:cs="Arial"/>
          <w:sz w:val="24"/>
          <w:szCs w:val="24"/>
          <w:lang w:val="es-ES"/>
        </w:rPr>
        <w:t xml:space="preserve">Por </w:t>
      </w:r>
      <w:r w:rsidR="000A13B5" w:rsidRPr="00226986">
        <w:rPr>
          <w:rFonts w:ascii="Palatino Linotype" w:hAnsi="Palatino Linotype" w:cs="Arial"/>
          <w:sz w:val="24"/>
          <w:szCs w:val="24"/>
          <w:lang w:val="es-ES"/>
        </w:rPr>
        <w:t xml:space="preserve"> lo anterior es evidente que si bien es cierto que al </w:t>
      </w:r>
      <w:r w:rsidRPr="00226986">
        <w:rPr>
          <w:rFonts w:ascii="Palatino Linotype" w:hAnsi="Palatino Linotype" w:cs="Arial"/>
          <w:b/>
          <w:sz w:val="24"/>
          <w:szCs w:val="24"/>
          <w:lang w:val="es-ES"/>
        </w:rPr>
        <w:t xml:space="preserve">Sujeto Obligado </w:t>
      </w:r>
      <w:r w:rsidR="000A13B5" w:rsidRPr="00226986">
        <w:rPr>
          <w:rFonts w:ascii="Palatino Linotype" w:hAnsi="Palatino Linotype" w:cs="Arial"/>
          <w:sz w:val="24"/>
          <w:szCs w:val="24"/>
          <w:lang w:val="es-ES"/>
        </w:rPr>
        <w:t>le asiste el derecho de requerir la complementación, corrección, ampliación o la precisión de los requerimientos de información; también lo es que existe un plazo legal establecido</w:t>
      </w:r>
      <w:r w:rsidRPr="00226986">
        <w:rPr>
          <w:rFonts w:ascii="Palatino Linotype" w:hAnsi="Palatino Linotype" w:cs="Arial"/>
          <w:sz w:val="24"/>
          <w:szCs w:val="24"/>
          <w:lang w:val="es-ES"/>
        </w:rPr>
        <w:t xml:space="preserve"> para efectuar tal requerimiento</w:t>
      </w:r>
      <w:r w:rsidR="000A13B5" w:rsidRPr="00226986">
        <w:rPr>
          <w:rFonts w:ascii="Palatino Linotype" w:hAnsi="Palatino Linotype" w:cs="Arial"/>
          <w:sz w:val="24"/>
          <w:szCs w:val="24"/>
          <w:lang w:val="es-ES"/>
        </w:rPr>
        <w:t>, por lo que en el caso particular que nos o</w:t>
      </w:r>
      <w:r w:rsidR="000D6BA7" w:rsidRPr="00226986">
        <w:rPr>
          <w:rFonts w:ascii="Palatino Linotype" w:hAnsi="Palatino Linotype" w:cs="Arial"/>
          <w:sz w:val="24"/>
          <w:szCs w:val="24"/>
          <w:lang w:val="es-ES"/>
        </w:rPr>
        <w:t>cupa estudiar resulta improcedente</w:t>
      </w:r>
      <w:r w:rsidR="000A13B5" w:rsidRPr="00226986">
        <w:rPr>
          <w:rFonts w:ascii="Palatino Linotype" w:hAnsi="Palatino Linotype" w:cs="Arial"/>
          <w:sz w:val="24"/>
          <w:szCs w:val="24"/>
          <w:lang w:val="es-ES"/>
        </w:rPr>
        <w:t xml:space="preserve"> la manifestación del </w:t>
      </w:r>
      <w:r w:rsidRPr="00226986">
        <w:rPr>
          <w:rFonts w:ascii="Palatino Linotype" w:hAnsi="Palatino Linotype" w:cs="Arial"/>
          <w:b/>
          <w:sz w:val="24"/>
          <w:szCs w:val="24"/>
          <w:lang w:val="es-ES"/>
        </w:rPr>
        <w:t xml:space="preserve">Sujeto Obligado </w:t>
      </w:r>
      <w:r w:rsidR="000D6BA7" w:rsidRPr="00226986">
        <w:rPr>
          <w:rFonts w:ascii="Palatino Linotype" w:hAnsi="Palatino Linotype" w:cs="Arial"/>
          <w:sz w:val="24"/>
          <w:szCs w:val="24"/>
          <w:lang w:val="es-ES"/>
        </w:rPr>
        <w:t>toda vez que no se realizó</w:t>
      </w:r>
      <w:r w:rsidR="000A13B5" w:rsidRPr="00226986">
        <w:rPr>
          <w:rFonts w:ascii="Palatino Linotype" w:hAnsi="Palatino Linotype" w:cs="Arial"/>
          <w:sz w:val="24"/>
          <w:szCs w:val="24"/>
          <w:lang w:val="es-ES"/>
        </w:rPr>
        <w:t xml:space="preserve"> en</w:t>
      </w:r>
      <w:r w:rsidR="000D6BA7" w:rsidRPr="00226986">
        <w:rPr>
          <w:rFonts w:ascii="Palatino Linotype" w:hAnsi="Palatino Linotype" w:cs="Arial"/>
          <w:sz w:val="24"/>
          <w:szCs w:val="24"/>
          <w:lang w:val="es-ES"/>
        </w:rPr>
        <w:t xml:space="preserve"> el momento procesal oportuno; </w:t>
      </w:r>
      <w:r w:rsidR="00FB7D98" w:rsidRPr="00226986">
        <w:rPr>
          <w:rFonts w:ascii="Palatino Linotype" w:hAnsi="Palatino Linotype" w:cs="Arial"/>
          <w:sz w:val="24"/>
          <w:szCs w:val="24"/>
          <w:lang w:val="es-ES"/>
        </w:rPr>
        <w:t>ya que,</w:t>
      </w:r>
      <w:r w:rsidR="000A13B5" w:rsidRPr="00226986">
        <w:rPr>
          <w:rFonts w:ascii="Palatino Linotype" w:hAnsi="Palatino Linotype" w:cs="Arial"/>
          <w:sz w:val="24"/>
          <w:szCs w:val="24"/>
          <w:lang w:val="es-ES"/>
        </w:rPr>
        <w:t xml:space="preserve"> el requerimiento para que la persona aclare su solicitud de acceso a la información debe efectuarse en el plazo de cinco días hábiles a partir de que se ha presentado la misma, lo anterior para respetar</w:t>
      </w:r>
      <w:r w:rsidR="00EE5994" w:rsidRPr="00226986">
        <w:rPr>
          <w:rFonts w:ascii="Palatino Linotype" w:hAnsi="Palatino Linotype" w:cs="Arial"/>
          <w:sz w:val="24"/>
          <w:szCs w:val="24"/>
          <w:lang w:val="es-ES"/>
        </w:rPr>
        <w:t xml:space="preserve"> y garantizar el ejercicio del derecho de acceso a la información pública</w:t>
      </w:r>
      <w:r w:rsidR="000A13B5" w:rsidRPr="00226986">
        <w:rPr>
          <w:rFonts w:ascii="Palatino Linotype" w:hAnsi="Palatino Linotype" w:cs="Arial"/>
          <w:sz w:val="24"/>
          <w:szCs w:val="24"/>
          <w:lang w:val="es-ES"/>
        </w:rPr>
        <w:t>.</w:t>
      </w:r>
    </w:p>
    <w:p w14:paraId="1640A64F" w14:textId="77777777" w:rsidR="000A13B5" w:rsidRPr="00226986" w:rsidRDefault="000A13B5" w:rsidP="000A13B5"/>
    <w:p w14:paraId="4938D2C8" w14:textId="77777777" w:rsidR="00A06188" w:rsidRPr="00226986" w:rsidRDefault="0071143F" w:rsidP="00A06188">
      <w:pPr>
        <w:spacing w:before="240" w:after="240" w:line="360" w:lineRule="auto"/>
        <w:contextualSpacing/>
        <w:jc w:val="both"/>
        <w:rPr>
          <w:rFonts w:ascii="Palatino Linotype" w:hAnsi="Palatino Linotype"/>
        </w:rPr>
      </w:pPr>
      <w:r w:rsidRPr="00226986">
        <w:rPr>
          <w:rFonts w:ascii="Palatino Linotype" w:eastAsia="Calibri" w:hAnsi="Palatino Linotype" w:cs="Tahoma"/>
          <w:iCs/>
          <w:lang w:eastAsia="es-ES_tradnl"/>
        </w:rPr>
        <w:t xml:space="preserve">Es de señalar que, si bien es cierto, </w:t>
      </w:r>
      <w:r w:rsidR="00A06188" w:rsidRPr="00226986">
        <w:rPr>
          <w:rFonts w:ascii="Palatino Linotype" w:eastAsia="Calibri" w:hAnsi="Palatino Linotype" w:cs="Tahoma"/>
          <w:iCs/>
          <w:lang w:eastAsia="es-ES_tradnl"/>
        </w:rPr>
        <w:t xml:space="preserve"> el </w:t>
      </w:r>
      <w:r w:rsidR="002C4E87" w:rsidRPr="00226986">
        <w:rPr>
          <w:rFonts w:ascii="Palatino Linotype" w:hAnsi="Palatino Linotype"/>
          <w:b/>
        </w:rPr>
        <w:t>Recurrente</w:t>
      </w:r>
      <w:r w:rsidR="00A06188" w:rsidRPr="00226986">
        <w:rPr>
          <w:rFonts w:ascii="Palatino Linotype" w:hAnsi="Palatino Linotype"/>
        </w:rPr>
        <w:t xml:space="preserve"> no refirió el lapso temporal </w:t>
      </w:r>
      <w:r w:rsidR="002C4E87" w:rsidRPr="00226986">
        <w:rPr>
          <w:rFonts w:ascii="Palatino Linotype" w:hAnsi="Palatino Linotype"/>
        </w:rPr>
        <w:t xml:space="preserve">sobre el cual requiere </w:t>
      </w:r>
      <w:r w:rsidR="00A06188" w:rsidRPr="00226986">
        <w:rPr>
          <w:rFonts w:ascii="Palatino Linotype" w:hAnsi="Palatino Linotype"/>
        </w:rPr>
        <w:t>la información</w:t>
      </w:r>
      <w:r w:rsidR="002C4E87" w:rsidRPr="00226986">
        <w:rPr>
          <w:rFonts w:ascii="Palatino Linotype" w:hAnsi="Palatino Linotype"/>
        </w:rPr>
        <w:t>;</w:t>
      </w:r>
      <w:r w:rsidR="00A06188" w:rsidRPr="00226986">
        <w:rPr>
          <w:rFonts w:ascii="Palatino Linotype" w:hAnsi="Palatino Linotype"/>
        </w:rPr>
        <w:t xml:space="preserve"> </w:t>
      </w:r>
      <w:r w:rsidR="0092756F" w:rsidRPr="00226986">
        <w:rPr>
          <w:rFonts w:ascii="Palatino Linotype" w:hAnsi="Palatino Linotype"/>
        </w:rPr>
        <w:t>el Pleno de este Instituto</w:t>
      </w:r>
      <w:r w:rsidR="00A06188" w:rsidRPr="00226986">
        <w:rPr>
          <w:rFonts w:ascii="Palatino Linotype" w:hAnsi="Palatino Linotype"/>
        </w:rPr>
        <w:t>,</w:t>
      </w:r>
      <w:r w:rsidR="00012DB7" w:rsidRPr="00226986">
        <w:rPr>
          <w:rFonts w:ascii="Palatino Linotype" w:hAnsi="Palatino Linotype"/>
        </w:rPr>
        <w:t xml:space="preserve"> en observancia a lo dispuesto por </w:t>
      </w:r>
      <w:r w:rsidR="00A06188" w:rsidRPr="00226986">
        <w:rPr>
          <w:rFonts w:ascii="Palatino Linotype" w:hAnsi="Palatino Linotype"/>
        </w:rPr>
        <w:t xml:space="preserve">artículos 13 y 181, párrafo cuarto de la Ley de Transparencia y Acceso a la Información Pública de la entidad, y en atención a la fecha de la solicitud, determina </w:t>
      </w:r>
      <w:r w:rsidR="00282308" w:rsidRPr="00226986">
        <w:rPr>
          <w:rFonts w:ascii="Palatino Linotype" w:hAnsi="Palatino Linotype"/>
        </w:rPr>
        <w:t xml:space="preserve">que para efectos del presente análisis se considerará </w:t>
      </w:r>
      <w:r w:rsidR="00311A0F" w:rsidRPr="00226986">
        <w:rPr>
          <w:rFonts w:ascii="Palatino Linotype" w:hAnsi="Palatino Linotype"/>
        </w:rPr>
        <w:t>el lapso temporal</w:t>
      </w:r>
      <w:r w:rsidR="00A06188" w:rsidRPr="00226986">
        <w:rPr>
          <w:rFonts w:ascii="Palatino Linotype" w:hAnsi="Palatino Linotype"/>
        </w:rPr>
        <w:t xml:space="preserve"> </w:t>
      </w:r>
      <w:r w:rsidR="00311A0F" w:rsidRPr="00226986">
        <w:rPr>
          <w:rFonts w:ascii="Palatino Linotype" w:hAnsi="Palatino Linotype"/>
        </w:rPr>
        <w:t xml:space="preserve">de un año previó a la presentación de la solicitud. </w:t>
      </w:r>
    </w:p>
    <w:p w14:paraId="23FB1155" w14:textId="77777777" w:rsidR="00A06188" w:rsidRPr="00226986" w:rsidRDefault="00A06188" w:rsidP="00A06188">
      <w:pPr>
        <w:spacing w:before="240" w:after="240" w:line="360" w:lineRule="auto"/>
        <w:contextualSpacing/>
        <w:jc w:val="both"/>
        <w:rPr>
          <w:rFonts w:ascii="Palatino Linotype" w:hAnsi="Palatino Linotype"/>
          <w:sz w:val="22"/>
          <w:szCs w:val="22"/>
          <w:lang w:eastAsia="en-US"/>
        </w:rPr>
      </w:pPr>
    </w:p>
    <w:p w14:paraId="71D4B913" w14:textId="77777777" w:rsidR="00A06188" w:rsidRPr="00226986" w:rsidRDefault="00A06188" w:rsidP="00A06188">
      <w:pPr>
        <w:spacing w:before="240" w:after="240" w:line="360" w:lineRule="auto"/>
        <w:contextualSpacing/>
        <w:jc w:val="both"/>
        <w:rPr>
          <w:rFonts w:ascii="Palatino Linotype" w:hAnsi="Palatino Linotype"/>
        </w:rPr>
      </w:pPr>
      <w:r w:rsidRPr="00226986">
        <w:rPr>
          <w:rFonts w:ascii="Palatino Linotype" w:hAnsi="Palatino Linotype"/>
        </w:rPr>
        <w:t>Sirve de sustento a lo anterior el criterio número 9/13 emitido por el entonces Instituto Federal de Acceso a la Información Pública, cuyo texto y sentido literal es el siguiente:</w:t>
      </w:r>
    </w:p>
    <w:p w14:paraId="08CD0DE2" w14:textId="77777777" w:rsidR="00E95A94" w:rsidRPr="00226986" w:rsidRDefault="00E95A94" w:rsidP="00A06188">
      <w:pPr>
        <w:spacing w:before="240" w:after="240" w:line="360" w:lineRule="auto"/>
        <w:contextualSpacing/>
        <w:jc w:val="both"/>
        <w:rPr>
          <w:rFonts w:ascii="Palatino Linotype" w:hAnsi="Palatino Linotype"/>
        </w:rPr>
      </w:pPr>
    </w:p>
    <w:p w14:paraId="3D9A53DE" w14:textId="77777777" w:rsidR="00A06188" w:rsidRPr="00226986" w:rsidRDefault="00A06188" w:rsidP="003060A0">
      <w:pPr>
        <w:spacing w:line="276" w:lineRule="auto"/>
        <w:ind w:left="851" w:right="567"/>
        <w:jc w:val="both"/>
        <w:rPr>
          <w:rFonts w:ascii="Palatino Linotype" w:hAnsi="Palatino Linotype"/>
          <w:i/>
          <w:sz w:val="22"/>
          <w:szCs w:val="22"/>
        </w:rPr>
      </w:pPr>
      <w:r w:rsidRPr="00226986">
        <w:rPr>
          <w:rFonts w:ascii="Palatino Linotype" w:hAnsi="Palatino Linotype"/>
        </w:rPr>
        <w:t xml:space="preserve"> </w:t>
      </w:r>
      <w:r w:rsidRPr="00226986">
        <w:rPr>
          <w:rFonts w:ascii="Palatino Linotype" w:hAnsi="Palatino Linotype"/>
          <w:i/>
          <w:sz w:val="22"/>
          <w:szCs w:val="22"/>
        </w:rPr>
        <w:t>“</w:t>
      </w:r>
      <w:r w:rsidRPr="00226986">
        <w:rPr>
          <w:rFonts w:ascii="Palatino Linotype" w:hAnsi="Palatino Linotype"/>
          <w:b/>
          <w:i/>
          <w:sz w:val="22"/>
          <w:szCs w:val="22"/>
        </w:rPr>
        <w:t>Periodo de búsqueda de la información, cuando no se precisa en la solicitud de información.</w:t>
      </w:r>
      <w:r w:rsidRPr="00226986">
        <w:rPr>
          <w:rFonts w:ascii="Palatino Linotype" w:hAnsi="Palatino Linotype"/>
          <w:i/>
          <w:sz w:val="22"/>
          <w:szCs w:val="22"/>
        </w:rPr>
        <w:t xml:space="preserve"> El artículo 40, fracción II de la Ley Federal de Transparencia y </w:t>
      </w:r>
      <w:r w:rsidRPr="00226986">
        <w:rPr>
          <w:rFonts w:ascii="Palatino Linotype" w:hAnsi="Palatino Linotype"/>
          <w:i/>
          <w:sz w:val="22"/>
          <w:szCs w:val="22"/>
        </w:rPr>
        <w:lastRenderedPageBreak/>
        <w:t>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64905166" w14:textId="77777777" w:rsidR="00A06188" w:rsidRPr="00226986" w:rsidRDefault="00A06188" w:rsidP="00A06188"/>
    <w:p w14:paraId="0F8FA986" w14:textId="77777777" w:rsidR="00A112D0" w:rsidRPr="00226986" w:rsidRDefault="0003087E" w:rsidP="00A112D0">
      <w:pPr>
        <w:spacing w:before="240" w:after="240" w:line="360" w:lineRule="auto"/>
        <w:ind w:right="49"/>
        <w:jc w:val="both"/>
        <w:rPr>
          <w:rFonts w:ascii="Palatino Linotype" w:eastAsia="Palatino Linotype" w:hAnsi="Palatino Linotype" w:cs="Palatino Linotype"/>
        </w:rPr>
      </w:pPr>
      <w:r w:rsidRPr="00226986">
        <w:rPr>
          <w:rFonts w:ascii="Palatino Linotype" w:eastAsia="Calibri" w:hAnsi="Palatino Linotype" w:cs="Tahoma"/>
          <w:iCs/>
          <w:lang w:eastAsia="es-ES_tradnl"/>
        </w:rPr>
        <w:t>Ahora bien</w:t>
      </w:r>
      <w:r w:rsidR="00A112D0" w:rsidRPr="00226986">
        <w:rPr>
          <w:rFonts w:ascii="Palatino Linotype" w:eastAsia="Calibri" w:hAnsi="Palatino Linotype" w:cs="Tahoma"/>
          <w:iCs/>
          <w:lang w:eastAsia="es-ES_tradnl"/>
        </w:rPr>
        <w:t xml:space="preserve">, </w:t>
      </w:r>
      <w:r w:rsidR="00A112D0" w:rsidRPr="00226986">
        <w:rPr>
          <w:rFonts w:ascii="Palatino Linotype" w:hAnsi="Palatino Linotype"/>
        </w:rPr>
        <w:t xml:space="preserve">es de </w:t>
      </w:r>
      <w:r w:rsidR="00A112D0" w:rsidRPr="00226986">
        <w:rPr>
          <w:rFonts w:ascii="Palatino Linotype" w:eastAsia="Palatino Linotype" w:hAnsi="Palatino Linotype" w:cs="Palatino Linotype"/>
        </w:rPr>
        <w:t>suma importancia invocar el contenido de los artículos 162, 163, 164 y 165 de la Ley de Transparencia y Acceso a la Información Pública del Estado de México y Municipios, que rezan así:</w:t>
      </w:r>
    </w:p>
    <w:p w14:paraId="156729A3" w14:textId="77777777" w:rsidR="00A112D0" w:rsidRPr="00226986" w:rsidRDefault="00A112D0" w:rsidP="00A112D0">
      <w:pPr>
        <w:spacing w:after="12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“Artículo 162.</w:t>
      </w:r>
      <w:r w:rsidRPr="00226986">
        <w:rPr>
          <w:rFonts w:ascii="Palatino Linotype" w:eastAsia="Palatino Linotype" w:hAnsi="Palatino Linotype" w:cs="Palatino Linotype"/>
          <w:i/>
          <w:sz w:val="22"/>
          <w:szCs w:val="22"/>
        </w:rPr>
        <w:t xml:space="preserve"> Las unidades de transparencia deberán </w:t>
      </w:r>
      <w:r w:rsidRPr="00226986">
        <w:rPr>
          <w:rFonts w:ascii="Palatino Linotype" w:eastAsia="Palatino Linotype" w:hAnsi="Palatino Linotype" w:cs="Palatino Linotype"/>
          <w:b/>
          <w:i/>
          <w:sz w:val="22"/>
          <w:szCs w:val="22"/>
        </w:rPr>
        <w:t>garantizar que las solicitudes se turnen a todas las Áreas competentes</w:t>
      </w:r>
      <w:r w:rsidRPr="00226986">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31B50F48" w14:textId="77777777" w:rsidR="00A112D0" w:rsidRPr="00226986" w:rsidRDefault="00A112D0" w:rsidP="00A112D0">
      <w:pPr>
        <w:spacing w:after="12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Artículo 163.</w:t>
      </w:r>
      <w:r w:rsidRPr="00226986">
        <w:rPr>
          <w:rFonts w:ascii="Palatino Linotype" w:eastAsia="Palatino Linotype" w:hAnsi="Palatino Linotype" w:cs="Palatino Linotype"/>
          <w:i/>
          <w:sz w:val="22"/>
          <w:szCs w:val="22"/>
        </w:rPr>
        <w:t xml:space="preserve"> La </w:t>
      </w:r>
      <w:r w:rsidRPr="00226986">
        <w:rPr>
          <w:rFonts w:ascii="Palatino Linotype" w:eastAsia="Palatino Linotype" w:hAnsi="Palatino Linotype" w:cs="Palatino Linotype"/>
          <w:b/>
          <w:i/>
          <w:sz w:val="22"/>
          <w:szCs w:val="22"/>
        </w:rPr>
        <w:t>Unidad de Transparencia deberá notificar la respuesta a la solicitud al interesado en el menor tiempo posible</w:t>
      </w:r>
      <w:r w:rsidRPr="00226986">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0A18186C" w14:textId="77777777" w:rsidR="00A112D0" w:rsidRPr="00226986" w:rsidRDefault="00A112D0" w:rsidP="00A112D0">
      <w:pPr>
        <w:spacing w:after="12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96DA3DA" w14:textId="77777777" w:rsidR="00A112D0" w:rsidRPr="00226986" w:rsidRDefault="00A112D0" w:rsidP="00A112D0">
      <w:pPr>
        <w:spacing w:after="12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t>Artículo 164.</w:t>
      </w:r>
      <w:r w:rsidRPr="00226986">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E33BA02" w14:textId="77777777" w:rsidR="00A112D0" w:rsidRPr="00226986" w:rsidRDefault="00A112D0" w:rsidP="00A112D0">
      <w:pPr>
        <w:spacing w:after="12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i/>
          <w:sz w:val="22"/>
          <w:szCs w:val="22"/>
        </w:rPr>
        <w:t xml:space="preserve">En cualquier caso, se deberá fundar y motivar la necesidad de ofrecer otras modalidades.  </w:t>
      </w:r>
    </w:p>
    <w:p w14:paraId="0173DA70" w14:textId="77777777" w:rsidR="00A112D0" w:rsidRPr="00226986" w:rsidRDefault="00A112D0" w:rsidP="00A112D0">
      <w:pPr>
        <w:spacing w:after="120"/>
        <w:ind w:left="851" w:right="900"/>
        <w:jc w:val="both"/>
        <w:rPr>
          <w:rFonts w:ascii="Palatino Linotype" w:eastAsia="Palatino Linotype" w:hAnsi="Palatino Linotype" w:cs="Palatino Linotype"/>
          <w:i/>
          <w:sz w:val="22"/>
          <w:szCs w:val="22"/>
        </w:rPr>
      </w:pPr>
      <w:r w:rsidRPr="00226986">
        <w:rPr>
          <w:rFonts w:ascii="Palatino Linotype" w:eastAsia="Palatino Linotype" w:hAnsi="Palatino Linotype" w:cs="Palatino Linotype"/>
          <w:b/>
          <w:i/>
          <w:sz w:val="22"/>
          <w:szCs w:val="22"/>
        </w:rPr>
        <w:lastRenderedPageBreak/>
        <w:t>Artículo 165.</w:t>
      </w:r>
      <w:r w:rsidRPr="00226986">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548FA9E4" w14:textId="77777777" w:rsidR="00A112D0" w:rsidRPr="00226986" w:rsidRDefault="00A112D0" w:rsidP="00A112D0">
      <w:pPr>
        <w:spacing w:before="240" w:after="240" w:line="360" w:lineRule="auto"/>
        <w:ind w:right="49"/>
        <w:jc w:val="both"/>
        <w:rPr>
          <w:rFonts w:ascii="Palatino Linotype" w:eastAsia="Palatino Linotype" w:hAnsi="Palatino Linotype" w:cs="Palatino Linotype"/>
        </w:rPr>
      </w:pPr>
      <w:r w:rsidRPr="00226986">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26757A4E" w14:textId="77777777" w:rsidR="00BC4115" w:rsidRPr="00226986" w:rsidRDefault="00A112D0" w:rsidP="00BC4115">
      <w:pPr>
        <w:spacing w:before="240" w:after="240" w:line="360" w:lineRule="auto"/>
        <w:ind w:right="49"/>
        <w:jc w:val="both"/>
        <w:rPr>
          <w:rFonts w:ascii="Palatino Linotype" w:eastAsia="Palatino Linotype" w:hAnsi="Palatino Linotype" w:cs="Palatino Linotype"/>
        </w:rPr>
      </w:pPr>
      <w:r w:rsidRPr="00226986">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w:t>
      </w:r>
      <w:r w:rsidR="00BC4115" w:rsidRPr="00226986">
        <w:rPr>
          <w:rFonts w:ascii="Palatino Linotype" w:eastAsia="Palatino Linotype" w:hAnsi="Palatino Linotype" w:cs="Palatino Linotype"/>
        </w:rPr>
        <w:t>tar el acceso a la información.</w:t>
      </w:r>
    </w:p>
    <w:p w14:paraId="03E1C58D" w14:textId="77777777" w:rsidR="00AF365F" w:rsidRPr="00226986" w:rsidRDefault="00A112D0" w:rsidP="00A112D0">
      <w:pPr>
        <w:spacing w:line="360" w:lineRule="auto"/>
        <w:contextualSpacing/>
        <w:jc w:val="both"/>
        <w:rPr>
          <w:rFonts w:ascii="Palatino Linotype" w:hAnsi="Palatino Linotype" w:cs="Arial"/>
          <w:lang w:val="es-ES"/>
        </w:rPr>
      </w:pPr>
      <w:r w:rsidRPr="00226986">
        <w:rPr>
          <w:rFonts w:ascii="Palatino Linotype" w:hAnsi="Palatino Linotype" w:cs="Arial"/>
          <w:lang w:val="es-ES"/>
        </w:rPr>
        <w:t xml:space="preserve">Bajo esa óptica, </w:t>
      </w:r>
      <w:r w:rsidR="00BC4115" w:rsidRPr="00226986">
        <w:rPr>
          <w:rFonts w:ascii="Palatino Linotype" w:hAnsi="Palatino Linotype" w:cs="Arial"/>
          <w:lang w:val="es-ES"/>
        </w:rPr>
        <w:t>de las constancias que integran el expediente electrónico del recurso de revisión de mérito, se advierte que el Titular de la Unidad de Transpa</w:t>
      </w:r>
      <w:r w:rsidR="0026102F" w:rsidRPr="00226986">
        <w:rPr>
          <w:rFonts w:ascii="Palatino Linotype" w:hAnsi="Palatino Linotype" w:cs="Arial"/>
          <w:lang w:val="es-ES"/>
        </w:rPr>
        <w:t xml:space="preserve">rencia de conformidad con lo dispuesto en el artículo 162 de la Ley en la materia previamente citado, realizó el requerimiento correspondiente </w:t>
      </w:r>
      <w:r w:rsidR="000D589B" w:rsidRPr="00226986">
        <w:rPr>
          <w:rFonts w:ascii="Palatino Linotype" w:hAnsi="Palatino Linotype" w:cs="Arial"/>
          <w:lang w:val="es-ES"/>
        </w:rPr>
        <w:t>al Servidor Público Habilitado de la Tesorería M</w:t>
      </w:r>
      <w:r w:rsidR="00080C2E" w:rsidRPr="00226986">
        <w:rPr>
          <w:rFonts w:ascii="Palatino Linotype" w:hAnsi="Palatino Linotype" w:cs="Arial"/>
          <w:lang w:val="es-ES"/>
        </w:rPr>
        <w:t>unicipal</w:t>
      </w:r>
      <w:r w:rsidR="00AF365F" w:rsidRPr="00226986">
        <w:rPr>
          <w:rFonts w:ascii="Palatino Linotype" w:hAnsi="Palatino Linotype" w:cs="Arial"/>
          <w:lang w:val="es-ES"/>
        </w:rPr>
        <w:t xml:space="preserve">, tal como se muestra en la siguiente imagen. </w:t>
      </w:r>
    </w:p>
    <w:p w14:paraId="07646314" w14:textId="77777777" w:rsidR="00AF365F" w:rsidRPr="00226986" w:rsidRDefault="00AF365F" w:rsidP="00A112D0">
      <w:pPr>
        <w:spacing w:line="360" w:lineRule="auto"/>
        <w:contextualSpacing/>
        <w:jc w:val="both"/>
        <w:rPr>
          <w:rFonts w:ascii="Palatino Linotype" w:hAnsi="Palatino Linotype" w:cs="Arial"/>
          <w:lang w:val="es-ES"/>
        </w:rPr>
      </w:pPr>
    </w:p>
    <w:p w14:paraId="3139BA3A" w14:textId="77777777" w:rsidR="00AF365F" w:rsidRPr="00226986" w:rsidRDefault="00AF365F" w:rsidP="00A112D0">
      <w:pPr>
        <w:spacing w:line="360" w:lineRule="auto"/>
        <w:contextualSpacing/>
        <w:jc w:val="both"/>
        <w:rPr>
          <w:rFonts w:ascii="Palatino Linotype" w:hAnsi="Palatino Linotype" w:cs="Arial"/>
          <w:lang w:val="es-ES"/>
        </w:rPr>
      </w:pPr>
      <w:r w:rsidRPr="00226986">
        <w:rPr>
          <w:rFonts w:ascii="Palatino Linotype" w:hAnsi="Palatino Linotype" w:cs="Arial"/>
          <w:noProof/>
          <w:lang w:eastAsia="es-MX"/>
        </w:rPr>
        <w:drawing>
          <wp:inline distT="0" distB="0" distL="0" distR="0" wp14:anchorId="5EAA8ADF" wp14:editId="4F9E649A">
            <wp:extent cx="5612130" cy="11144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114425"/>
                    </a:xfrm>
                    <a:prstGeom prst="rect">
                      <a:avLst/>
                    </a:prstGeom>
                  </pic:spPr>
                </pic:pic>
              </a:graphicData>
            </a:graphic>
          </wp:inline>
        </w:drawing>
      </w:r>
    </w:p>
    <w:p w14:paraId="0EAA133F" w14:textId="77777777" w:rsidR="00AF365F" w:rsidRPr="00226986" w:rsidRDefault="00AF365F" w:rsidP="00A112D0">
      <w:pPr>
        <w:spacing w:line="360" w:lineRule="auto"/>
        <w:contextualSpacing/>
        <w:jc w:val="both"/>
        <w:rPr>
          <w:rFonts w:ascii="Palatino Linotype" w:hAnsi="Palatino Linotype" w:cs="Arial"/>
          <w:lang w:val="es-ES"/>
        </w:rPr>
      </w:pPr>
    </w:p>
    <w:p w14:paraId="2DB11900" w14:textId="77777777" w:rsidR="00AF365F" w:rsidRPr="00226986" w:rsidRDefault="00E119F3" w:rsidP="00E51AFE">
      <w:pPr>
        <w:tabs>
          <w:tab w:val="left" w:pos="426"/>
        </w:tabs>
        <w:spacing w:before="240" w:after="240" w:line="360" w:lineRule="auto"/>
        <w:contextualSpacing/>
        <w:jc w:val="both"/>
        <w:rPr>
          <w:rFonts w:ascii="Palatino Linotype" w:eastAsia="Palatino Linotype" w:hAnsi="Palatino Linotype" w:cs="Palatino Linotype"/>
        </w:rPr>
      </w:pPr>
      <w:r w:rsidRPr="00226986">
        <w:rPr>
          <w:rFonts w:ascii="Palatino Linotype" w:hAnsi="Palatino Linotype" w:cs="Arial"/>
          <w:lang w:val="es-ES"/>
        </w:rPr>
        <w:t xml:space="preserve">Una vez consultados los documentos adjuntos </w:t>
      </w:r>
      <w:r w:rsidR="00AF365F" w:rsidRPr="00226986">
        <w:rPr>
          <w:rFonts w:ascii="Palatino Linotype" w:hAnsi="Palatino Linotype" w:cs="Arial"/>
          <w:lang w:val="es-ES"/>
        </w:rPr>
        <w:t xml:space="preserve"> en el</w:t>
      </w:r>
      <w:r w:rsidR="003042CD" w:rsidRPr="00226986">
        <w:rPr>
          <w:rFonts w:ascii="Palatino Linotype" w:hAnsi="Palatino Linotype" w:cs="Arial"/>
          <w:lang w:val="es-ES"/>
        </w:rPr>
        <w:t xml:space="preserve"> apartado de requerimientos se pudo advertir</w:t>
      </w:r>
      <w:r w:rsidR="00AF365F" w:rsidRPr="00226986">
        <w:rPr>
          <w:rFonts w:ascii="Palatino Linotype" w:hAnsi="Palatino Linotype" w:cs="Arial"/>
          <w:lang w:val="es-ES"/>
        </w:rPr>
        <w:t xml:space="preserve"> la respuesta del Servidor Público Habilitado</w:t>
      </w:r>
      <w:r w:rsidR="00C557D4" w:rsidRPr="00226986">
        <w:rPr>
          <w:rFonts w:ascii="Palatino Linotype" w:hAnsi="Palatino Linotype" w:cs="Arial"/>
          <w:lang w:val="es-ES"/>
        </w:rPr>
        <w:t xml:space="preserve"> por medio del cual remitió </w:t>
      </w:r>
      <w:r w:rsidR="003D4763" w:rsidRPr="00226986">
        <w:rPr>
          <w:rFonts w:ascii="Palatino Linotype" w:eastAsia="Palatino Linotype" w:hAnsi="Palatino Linotype" w:cs="Palatino Linotype"/>
        </w:rPr>
        <w:t>Reporte del FISMDF en el Sistema de Av</w:t>
      </w:r>
      <w:r w:rsidR="00E51AFE" w:rsidRPr="00226986">
        <w:rPr>
          <w:rFonts w:ascii="Palatino Linotype" w:eastAsia="Palatino Linotype" w:hAnsi="Palatino Linotype" w:cs="Palatino Linotype"/>
        </w:rPr>
        <w:t xml:space="preserve">ance Mensual Ramo 33 (SIAVAMEN) </w:t>
      </w:r>
      <w:r w:rsidR="00C557D4" w:rsidRPr="00226986">
        <w:rPr>
          <w:rFonts w:ascii="Palatino Linotype" w:hAnsi="Palatino Linotype" w:cs="Arial"/>
          <w:lang w:val="es-ES"/>
        </w:rPr>
        <w:t>correspondiente al mes de diciembre de dos mil veintiuno</w:t>
      </w:r>
      <w:r w:rsidR="00AF365F" w:rsidRPr="00226986">
        <w:rPr>
          <w:rFonts w:ascii="Palatino Linotype" w:hAnsi="Palatino Linotype" w:cs="Arial"/>
          <w:lang w:val="es-ES"/>
        </w:rPr>
        <w:t xml:space="preserve">; </w:t>
      </w:r>
      <w:r w:rsidR="00AF365F" w:rsidRPr="00226986">
        <w:rPr>
          <w:rFonts w:ascii="Palatino Linotype" w:hAnsi="Palatino Linotype" w:cs="Arial"/>
          <w:lang w:val="es-ES"/>
        </w:rPr>
        <w:lastRenderedPageBreak/>
        <w:t>doc</w:t>
      </w:r>
      <w:r w:rsidR="00C557D4" w:rsidRPr="00226986">
        <w:rPr>
          <w:rFonts w:ascii="Palatino Linotype" w:hAnsi="Palatino Linotype" w:cs="Arial"/>
          <w:lang w:val="es-ES"/>
        </w:rPr>
        <w:t>umento que no fue entregado</w:t>
      </w:r>
      <w:r w:rsidR="00717313" w:rsidRPr="00226986">
        <w:rPr>
          <w:rFonts w:ascii="Palatino Linotype" w:hAnsi="Palatino Linotype" w:cs="Arial"/>
          <w:lang w:val="es-ES"/>
        </w:rPr>
        <w:t xml:space="preserve"> al entonces Solicitante, </w:t>
      </w:r>
      <w:r w:rsidR="00C557D4" w:rsidRPr="00226986">
        <w:rPr>
          <w:rFonts w:ascii="Palatino Linotype" w:hAnsi="Palatino Linotype" w:cs="Arial"/>
          <w:lang w:val="es-ES"/>
        </w:rPr>
        <w:t>por el Titular de la Unidad de T</w:t>
      </w:r>
      <w:r w:rsidR="00717313" w:rsidRPr="00226986">
        <w:rPr>
          <w:rFonts w:ascii="Palatino Linotype" w:hAnsi="Palatino Linotype" w:cs="Arial"/>
          <w:lang w:val="es-ES"/>
        </w:rPr>
        <w:t xml:space="preserve">ransparencia, que de conformidad con lo dispuesto en el artículo 163 de la Ley de Transparencia Local, le corresponde </w:t>
      </w:r>
      <w:r w:rsidR="006E0478" w:rsidRPr="00226986">
        <w:rPr>
          <w:rFonts w:ascii="Palatino Linotype" w:hAnsi="Palatino Linotype" w:cs="Arial"/>
          <w:lang w:val="es-ES"/>
        </w:rPr>
        <w:t xml:space="preserve">notificar la respuesta a la solicitud de información al interesado. </w:t>
      </w:r>
    </w:p>
    <w:p w14:paraId="7E18E8EB" w14:textId="77777777" w:rsidR="006E0478" w:rsidRPr="00226986" w:rsidRDefault="006E0478" w:rsidP="00A112D0">
      <w:pPr>
        <w:spacing w:line="360" w:lineRule="auto"/>
        <w:contextualSpacing/>
        <w:jc w:val="both"/>
        <w:rPr>
          <w:rFonts w:ascii="Palatino Linotype" w:hAnsi="Palatino Linotype" w:cs="Arial"/>
          <w:lang w:val="es-ES"/>
        </w:rPr>
      </w:pPr>
    </w:p>
    <w:p w14:paraId="1CAC69FF" w14:textId="77777777" w:rsidR="00A112D0" w:rsidRPr="00226986" w:rsidRDefault="00C454E7" w:rsidP="00A112D0">
      <w:pPr>
        <w:spacing w:line="360" w:lineRule="auto"/>
        <w:contextualSpacing/>
        <w:jc w:val="both"/>
        <w:rPr>
          <w:rFonts w:ascii="Palatino Linotype" w:hAnsi="Palatino Linotype"/>
          <w:sz w:val="28"/>
        </w:rPr>
      </w:pPr>
      <w:r w:rsidRPr="00226986">
        <w:rPr>
          <w:rFonts w:ascii="Palatino Linotype" w:hAnsi="Palatino Linotype" w:cs="Arial"/>
          <w:lang w:val="es-ES"/>
        </w:rPr>
        <w:t xml:space="preserve">Ahora bien, cabe referir que los </w:t>
      </w:r>
      <w:r w:rsidR="00A112D0" w:rsidRPr="00226986">
        <w:rPr>
          <w:rFonts w:ascii="Palatino Linotype" w:hAnsi="Palatino Linotype" w:cs="Arial"/>
        </w:rPr>
        <w:t>artículos 31, fracción XVIII y 95, fracciones I y IV de la Ley Orgánica Municipal del Estado de México, que establecen:</w:t>
      </w:r>
    </w:p>
    <w:p w14:paraId="1D6B2166" w14:textId="77777777" w:rsidR="00A112D0" w:rsidRPr="00226986" w:rsidRDefault="00A112D0" w:rsidP="00A112D0">
      <w:pPr>
        <w:ind w:left="851" w:right="901"/>
        <w:jc w:val="both"/>
        <w:rPr>
          <w:rFonts w:ascii="Palatino Linotype" w:hAnsi="Palatino Linotype" w:cs="Arial"/>
          <w:i/>
        </w:rPr>
      </w:pPr>
    </w:p>
    <w:p w14:paraId="31ECFDA7"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i/>
          <w:sz w:val="22"/>
          <w:szCs w:val="22"/>
        </w:rPr>
        <w:t>“</w:t>
      </w:r>
      <w:r w:rsidRPr="00226986">
        <w:rPr>
          <w:rFonts w:ascii="Palatino Linotype" w:hAnsi="Palatino Linotype" w:cs="Arial"/>
          <w:b/>
          <w:i/>
          <w:sz w:val="22"/>
          <w:szCs w:val="22"/>
        </w:rPr>
        <w:t>Artículo 31.-</w:t>
      </w:r>
      <w:r w:rsidRPr="00226986">
        <w:rPr>
          <w:rFonts w:ascii="Palatino Linotype" w:hAnsi="Palatino Linotype" w:cs="Arial"/>
          <w:i/>
          <w:sz w:val="22"/>
          <w:szCs w:val="22"/>
        </w:rPr>
        <w:t xml:space="preserve"> Son atribuciones de los ayuntamientos:</w:t>
      </w:r>
    </w:p>
    <w:p w14:paraId="6BCBC0F6"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i/>
          <w:sz w:val="22"/>
          <w:szCs w:val="22"/>
        </w:rPr>
        <w:t>…</w:t>
      </w:r>
    </w:p>
    <w:p w14:paraId="02B6A0A5"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b/>
          <w:i/>
          <w:sz w:val="22"/>
          <w:szCs w:val="22"/>
        </w:rPr>
        <w:t>XVIII.</w:t>
      </w:r>
      <w:r w:rsidRPr="00226986">
        <w:rPr>
          <w:rFonts w:ascii="Palatino Linotype" w:hAnsi="Palatino Linotype" w:cs="Arial"/>
          <w:i/>
          <w:sz w:val="22"/>
          <w:szCs w:val="22"/>
        </w:rPr>
        <w:t xml:space="preserve"> </w:t>
      </w:r>
      <w:r w:rsidRPr="00226986">
        <w:rPr>
          <w:rFonts w:ascii="Palatino Linotype" w:hAnsi="Palatino Linotype" w:cs="Arial"/>
          <w:b/>
          <w:i/>
          <w:sz w:val="22"/>
          <w:szCs w:val="22"/>
        </w:rPr>
        <w:t>Administrar su hacienda</w:t>
      </w:r>
      <w:r w:rsidRPr="00226986">
        <w:rPr>
          <w:rFonts w:ascii="Palatino Linotype" w:hAnsi="Palatino Linotype" w:cs="Arial"/>
          <w:i/>
          <w:sz w:val="22"/>
          <w:szCs w:val="22"/>
        </w:rPr>
        <w:t xml:space="preserve"> en términos de ley, y controlar a través del presidente y síndico la aplicación del presupuesto de egresos del municipio;</w:t>
      </w:r>
    </w:p>
    <w:p w14:paraId="333D9669"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i/>
          <w:sz w:val="22"/>
          <w:szCs w:val="22"/>
        </w:rPr>
        <w:t>…</w:t>
      </w:r>
    </w:p>
    <w:p w14:paraId="5CC00406" w14:textId="77777777" w:rsidR="00A112D0" w:rsidRPr="00226986" w:rsidRDefault="00A112D0" w:rsidP="00A112D0">
      <w:pPr>
        <w:ind w:left="851" w:right="616"/>
        <w:jc w:val="both"/>
        <w:rPr>
          <w:rFonts w:ascii="Palatino Linotype" w:hAnsi="Palatino Linotype" w:cs="Arial"/>
          <w:b/>
          <w:i/>
          <w:sz w:val="22"/>
          <w:szCs w:val="22"/>
          <w:u w:val="single"/>
        </w:rPr>
      </w:pPr>
      <w:r w:rsidRPr="00226986">
        <w:rPr>
          <w:rFonts w:ascii="Palatino Linotype" w:hAnsi="Palatino Linotype" w:cs="Arial"/>
          <w:b/>
          <w:i/>
          <w:sz w:val="22"/>
          <w:szCs w:val="22"/>
        </w:rPr>
        <w:t>Artículo 95.-</w:t>
      </w:r>
      <w:r w:rsidRPr="00226986">
        <w:rPr>
          <w:rFonts w:ascii="Palatino Linotype" w:hAnsi="Palatino Linotype" w:cs="Arial"/>
          <w:i/>
          <w:sz w:val="22"/>
          <w:szCs w:val="22"/>
        </w:rPr>
        <w:t xml:space="preserve"> </w:t>
      </w:r>
      <w:r w:rsidRPr="00226986">
        <w:rPr>
          <w:rFonts w:ascii="Palatino Linotype" w:hAnsi="Palatino Linotype" w:cs="Arial"/>
          <w:b/>
          <w:i/>
          <w:sz w:val="22"/>
          <w:szCs w:val="22"/>
          <w:u w:val="single"/>
        </w:rPr>
        <w:t>Son atribuciones del tesorero municipal:</w:t>
      </w:r>
    </w:p>
    <w:p w14:paraId="4D674EC5"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b/>
          <w:i/>
          <w:sz w:val="22"/>
          <w:szCs w:val="22"/>
        </w:rPr>
        <w:t>I.</w:t>
      </w:r>
      <w:r w:rsidRPr="00226986">
        <w:rPr>
          <w:rFonts w:ascii="Palatino Linotype" w:hAnsi="Palatino Linotype" w:cs="Arial"/>
          <w:i/>
          <w:sz w:val="22"/>
          <w:szCs w:val="22"/>
        </w:rPr>
        <w:t xml:space="preserve"> </w:t>
      </w:r>
      <w:r w:rsidRPr="00226986">
        <w:rPr>
          <w:rFonts w:ascii="Palatino Linotype" w:hAnsi="Palatino Linotype" w:cs="Arial"/>
          <w:b/>
          <w:i/>
          <w:sz w:val="22"/>
          <w:szCs w:val="22"/>
        </w:rPr>
        <w:t>Administrar la hacienda pública municipal</w:t>
      </w:r>
      <w:r w:rsidRPr="00226986">
        <w:rPr>
          <w:rFonts w:ascii="Palatino Linotype" w:hAnsi="Palatino Linotype" w:cs="Arial"/>
          <w:i/>
          <w:sz w:val="22"/>
          <w:szCs w:val="22"/>
        </w:rPr>
        <w:t>, de conformidad con las disposiciones legales aplicables;</w:t>
      </w:r>
    </w:p>
    <w:p w14:paraId="0F45A752"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i/>
          <w:sz w:val="22"/>
          <w:szCs w:val="22"/>
        </w:rPr>
        <w:t>…</w:t>
      </w:r>
    </w:p>
    <w:p w14:paraId="7E30C0C3" w14:textId="77777777" w:rsidR="00A112D0" w:rsidRPr="00226986" w:rsidRDefault="00A112D0" w:rsidP="00A112D0">
      <w:pPr>
        <w:ind w:left="851" w:right="616"/>
        <w:jc w:val="both"/>
        <w:rPr>
          <w:rFonts w:ascii="Palatino Linotype" w:hAnsi="Palatino Linotype" w:cs="Arial"/>
          <w:i/>
          <w:sz w:val="22"/>
          <w:szCs w:val="22"/>
        </w:rPr>
      </w:pPr>
      <w:r w:rsidRPr="00226986">
        <w:rPr>
          <w:rFonts w:ascii="Palatino Linotype" w:hAnsi="Palatino Linotype" w:cs="Arial"/>
          <w:b/>
          <w:i/>
          <w:sz w:val="22"/>
          <w:szCs w:val="22"/>
        </w:rPr>
        <w:t>IV.</w:t>
      </w:r>
      <w:r w:rsidRPr="00226986">
        <w:rPr>
          <w:rFonts w:ascii="Palatino Linotype" w:hAnsi="Palatino Linotype" w:cs="Arial"/>
          <w:i/>
          <w:sz w:val="22"/>
          <w:szCs w:val="22"/>
        </w:rPr>
        <w:t xml:space="preserve"> </w:t>
      </w:r>
      <w:r w:rsidRPr="00226986">
        <w:rPr>
          <w:rFonts w:ascii="Palatino Linotype" w:hAnsi="Palatino Linotype" w:cs="Arial"/>
          <w:b/>
          <w:i/>
          <w:sz w:val="22"/>
          <w:szCs w:val="22"/>
        </w:rPr>
        <w:t>Llevar los registros contables, financieros y administrativos</w:t>
      </w:r>
      <w:r w:rsidRPr="00226986">
        <w:rPr>
          <w:rFonts w:ascii="Palatino Linotype" w:hAnsi="Palatino Linotype" w:cs="Arial"/>
          <w:i/>
          <w:sz w:val="22"/>
          <w:szCs w:val="22"/>
        </w:rPr>
        <w:t xml:space="preserve"> de los ingresos, </w:t>
      </w:r>
      <w:r w:rsidRPr="00226986">
        <w:rPr>
          <w:rFonts w:ascii="Palatino Linotype" w:hAnsi="Palatino Linotype" w:cs="Arial"/>
          <w:b/>
          <w:i/>
          <w:sz w:val="22"/>
          <w:szCs w:val="22"/>
        </w:rPr>
        <w:t>egresos</w:t>
      </w:r>
      <w:r w:rsidRPr="00226986">
        <w:rPr>
          <w:rFonts w:ascii="Palatino Linotype" w:hAnsi="Palatino Linotype" w:cs="Arial"/>
          <w:i/>
          <w:sz w:val="22"/>
          <w:szCs w:val="22"/>
        </w:rPr>
        <w:t>, e inventarios;”</w:t>
      </w:r>
    </w:p>
    <w:p w14:paraId="2F600016" w14:textId="77777777" w:rsidR="00A112D0" w:rsidRPr="00226986" w:rsidRDefault="00A112D0" w:rsidP="00A112D0">
      <w:pPr>
        <w:spacing w:line="360" w:lineRule="auto"/>
        <w:contextualSpacing/>
        <w:jc w:val="both"/>
        <w:rPr>
          <w:rFonts w:ascii="Palatino Linotype" w:hAnsi="Palatino Linotype" w:cs="Arial"/>
        </w:rPr>
      </w:pPr>
    </w:p>
    <w:p w14:paraId="10F02097" w14:textId="77777777" w:rsidR="00A112D0" w:rsidRPr="00226986" w:rsidRDefault="00A112D0" w:rsidP="00A112D0">
      <w:pPr>
        <w:spacing w:line="360" w:lineRule="auto"/>
        <w:contextualSpacing/>
        <w:jc w:val="both"/>
        <w:rPr>
          <w:rFonts w:ascii="Palatino Linotype" w:hAnsi="Palatino Linotype" w:cs="Arial"/>
        </w:rPr>
      </w:pPr>
      <w:r w:rsidRPr="00226986">
        <w:rPr>
          <w:rFonts w:ascii="Palatino Linotype" w:hAnsi="Palatino Linotype" w:cs="Arial"/>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671EF71A" w14:textId="77777777" w:rsidR="007F427B" w:rsidRPr="00226986" w:rsidRDefault="007F427B" w:rsidP="00A112D0">
      <w:pPr>
        <w:spacing w:line="360" w:lineRule="auto"/>
        <w:contextualSpacing/>
        <w:jc w:val="both"/>
        <w:rPr>
          <w:rFonts w:ascii="Palatino Linotype" w:hAnsi="Palatino Linotype" w:cs="Arial"/>
        </w:rPr>
      </w:pPr>
    </w:p>
    <w:p w14:paraId="29FA8DC4" w14:textId="77777777" w:rsidR="007F427B" w:rsidRPr="00226986" w:rsidRDefault="007F427B" w:rsidP="00A112D0">
      <w:pPr>
        <w:spacing w:line="360" w:lineRule="auto"/>
        <w:contextualSpacing/>
        <w:jc w:val="both"/>
        <w:rPr>
          <w:rFonts w:ascii="Palatino Linotype" w:hAnsi="Palatino Linotype" w:cs="Arial"/>
        </w:rPr>
      </w:pPr>
      <w:r w:rsidRPr="00226986">
        <w:rPr>
          <w:rFonts w:ascii="Palatino Linotype" w:hAnsi="Palatino Linotype" w:cs="Arial"/>
        </w:rPr>
        <w:t xml:space="preserve">Aunado a lo anterior cabe referir que el </w:t>
      </w:r>
      <w:r w:rsidR="0002355D" w:rsidRPr="00226986">
        <w:rPr>
          <w:rFonts w:ascii="Palatino Linotype" w:hAnsi="Palatino Linotype" w:cs="Arial"/>
        </w:rPr>
        <w:t>Manual de Usuario del Sistema de Avance Mensual Ramo General 33, SIAVEMEN 2022</w:t>
      </w:r>
      <w:r w:rsidR="00FF529B" w:rsidRPr="00226986">
        <w:rPr>
          <w:rStyle w:val="Refdenotaalpie"/>
          <w:rFonts w:ascii="Palatino Linotype" w:hAnsi="Palatino Linotype" w:cs="Arial"/>
        </w:rPr>
        <w:footnoteReference w:id="3"/>
      </w:r>
      <w:r w:rsidR="0002355D" w:rsidRPr="00226986">
        <w:rPr>
          <w:rFonts w:ascii="Palatino Linotype" w:hAnsi="Palatino Linotype" w:cs="Arial"/>
        </w:rPr>
        <w:t xml:space="preserve">, tiene como objetivo contar con un </w:t>
      </w:r>
      <w:r w:rsidR="0002355D" w:rsidRPr="00226986">
        <w:rPr>
          <w:rFonts w:ascii="Palatino Linotype" w:hAnsi="Palatino Linotype" w:cs="Arial"/>
        </w:rPr>
        <w:lastRenderedPageBreak/>
        <w:t xml:space="preserve">sistema que permita dar seguimiento puntual al ejercicio de los Recursos Federales transferidos a los municipios y de esa manera detallar los registros con base en la naturaleza de la información reportada. </w:t>
      </w:r>
    </w:p>
    <w:p w14:paraId="0C1D7292" w14:textId="77777777" w:rsidR="00FF529B" w:rsidRPr="00226986" w:rsidRDefault="00FF529B" w:rsidP="00A112D0">
      <w:pPr>
        <w:spacing w:line="360" w:lineRule="auto"/>
        <w:contextualSpacing/>
        <w:jc w:val="both"/>
        <w:rPr>
          <w:rFonts w:ascii="Palatino Linotype" w:hAnsi="Palatino Linotype" w:cs="Arial"/>
        </w:rPr>
      </w:pPr>
    </w:p>
    <w:p w14:paraId="60C100C3" w14:textId="77777777" w:rsidR="00D516F7" w:rsidRPr="00226986" w:rsidRDefault="005C52BB" w:rsidP="00A112D0">
      <w:pPr>
        <w:spacing w:line="360" w:lineRule="auto"/>
        <w:contextualSpacing/>
        <w:jc w:val="both"/>
        <w:rPr>
          <w:rFonts w:ascii="Palatino Linotype" w:hAnsi="Palatino Linotype" w:cs="Arial"/>
        </w:rPr>
      </w:pPr>
      <w:r w:rsidRPr="00226986">
        <w:rPr>
          <w:rFonts w:ascii="Palatino Linotype" w:hAnsi="Palatino Linotype" w:cs="Arial"/>
        </w:rPr>
        <w:t xml:space="preserve">Es de señalar que </w:t>
      </w:r>
      <w:r w:rsidR="005449ED" w:rsidRPr="00226986">
        <w:rPr>
          <w:rFonts w:ascii="Palatino Linotype" w:hAnsi="Palatino Linotype" w:cs="Arial"/>
        </w:rPr>
        <w:t xml:space="preserve"> el Manual previamente citado establece que el reporte de avance mensual será </w:t>
      </w:r>
      <w:r w:rsidR="00D516F7" w:rsidRPr="00226986">
        <w:rPr>
          <w:rFonts w:ascii="Palatino Linotype" w:hAnsi="Palatino Linotype" w:cs="Arial"/>
        </w:rPr>
        <w:t xml:space="preserve">firmado por el Presidente Municipal, Tesorero, Director de Obras, Contralor Interno del Municipio, tal como se advierte la siguiente imagen. </w:t>
      </w:r>
    </w:p>
    <w:p w14:paraId="67471BBE" w14:textId="77777777" w:rsidR="00D516F7" w:rsidRPr="00226986" w:rsidRDefault="00753328" w:rsidP="00A112D0">
      <w:pPr>
        <w:spacing w:line="360" w:lineRule="auto"/>
        <w:contextualSpacing/>
        <w:jc w:val="both"/>
        <w:rPr>
          <w:rFonts w:ascii="Palatino Linotype" w:hAnsi="Palatino Linotype" w:cs="Arial"/>
        </w:rPr>
      </w:pPr>
      <w:r w:rsidRPr="00226986">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A864EC0" wp14:editId="5D87D751">
                <wp:simplePos x="0" y="0"/>
                <wp:positionH relativeFrom="column">
                  <wp:posOffset>541631</wp:posOffset>
                </wp:positionH>
                <wp:positionV relativeFrom="paragraph">
                  <wp:posOffset>1129377</wp:posOffset>
                </wp:positionV>
                <wp:extent cx="4632385" cy="552091"/>
                <wp:effectExtent l="19050" t="19050" r="15875" b="19685"/>
                <wp:wrapNone/>
                <wp:docPr id="5" name="Rectángulo 5"/>
                <wp:cNvGraphicFramePr/>
                <a:graphic xmlns:a="http://schemas.openxmlformats.org/drawingml/2006/main">
                  <a:graphicData uri="http://schemas.microsoft.com/office/word/2010/wordprocessingShape">
                    <wps:wsp>
                      <wps:cNvSpPr/>
                      <wps:spPr>
                        <a:xfrm>
                          <a:off x="0" y="0"/>
                          <a:ext cx="4632385" cy="5520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4BEDE" id="Rectángulo 5" o:spid="_x0000_s1026" style="position:absolute;margin-left:42.65pt;margin-top:88.95pt;width:364.75pt;height:4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" filled="f" strokecolor="red" strokeweight="2.25pt"/>
            </w:pict>
          </mc:Fallback>
        </mc:AlternateContent>
      </w:r>
      <w:r w:rsidR="00D516F7" w:rsidRPr="00226986">
        <w:rPr>
          <w:rFonts w:ascii="Palatino Linotype" w:hAnsi="Palatino Linotype" w:cs="Arial"/>
          <w:noProof/>
          <w:lang w:eastAsia="es-MX"/>
        </w:rPr>
        <w:drawing>
          <wp:inline distT="0" distB="0" distL="0" distR="0" wp14:anchorId="3F5C27C6" wp14:editId="4D6EBF9B">
            <wp:extent cx="5612130" cy="50292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4744" cy="5031542"/>
                    </a:xfrm>
                    <a:prstGeom prst="rect">
                      <a:avLst/>
                    </a:prstGeom>
                  </pic:spPr>
                </pic:pic>
              </a:graphicData>
            </a:graphic>
          </wp:inline>
        </w:drawing>
      </w:r>
    </w:p>
    <w:p w14:paraId="2E003F3C" w14:textId="77777777" w:rsidR="00FF529B" w:rsidRPr="00226986" w:rsidRDefault="00FF529B" w:rsidP="00A112D0">
      <w:pPr>
        <w:spacing w:line="360" w:lineRule="auto"/>
        <w:contextualSpacing/>
        <w:jc w:val="both"/>
        <w:rPr>
          <w:rFonts w:ascii="Palatino Linotype" w:hAnsi="Palatino Linotype" w:cs="Arial"/>
        </w:rPr>
      </w:pPr>
    </w:p>
    <w:p w14:paraId="5A86BA43" w14:textId="77777777" w:rsidR="00EB73AE" w:rsidRPr="00226986" w:rsidRDefault="001E5111" w:rsidP="00A112D0">
      <w:pPr>
        <w:spacing w:line="360" w:lineRule="auto"/>
        <w:contextualSpacing/>
        <w:jc w:val="both"/>
        <w:rPr>
          <w:rFonts w:ascii="Palatino Linotype" w:hAnsi="Palatino Linotype" w:cs="Arial"/>
        </w:rPr>
      </w:pPr>
      <w:r w:rsidRPr="00226986">
        <w:rPr>
          <w:rFonts w:ascii="Palatino Linotype" w:hAnsi="Palatino Linotype" w:cs="Arial"/>
        </w:rPr>
        <w:lastRenderedPageBreak/>
        <w:t>Asimismo, es oportuno referir que en el documento adjunto</w:t>
      </w:r>
      <w:r w:rsidR="00EB73AE" w:rsidRPr="00226986">
        <w:rPr>
          <w:rFonts w:ascii="Palatino Linotype" w:hAnsi="Palatino Linotype" w:cs="Arial"/>
        </w:rPr>
        <w:t xml:space="preserve"> en el apartado de requerimientos, se advierte que el Reporte de Avance Ramo 33 </w:t>
      </w:r>
      <w:r w:rsidR="002B0601" w:rsidRPr="00226986">
        <w:rPr>
          <w:rFonts w:ascii="Palatino Linotype" w:hAnsi="Palatino Linotype" w:cs="Arial"/>
        </w:rPr>
        <w:t xml:space="preserve">es firmado por el Tesorero Municipal que para efectos de ejemplificar se inserta una de las páginas. </w:t>
      </w:r>
    </w:p>
    <w:p w14:paraId="7DA47188" w14:textId="77777777" w:rsidR="008D2CB0" w:rsidRPr="00226986" w:rsidRDefault="008D2CB0" w:rsidP="00A112D0">
      <w:pPr>
        <w:spacing w:line="360" w:lineRule="auto"/>
        <w:contextualSpacing/>
        <w:jc w:val="both"/>
        <w:rPr>
          <w:rFonts w:ascii="Palatino Linotype" w:hAnsi="Palatino Linotype" w:cs="Arial"/>
        </w:rPr>
      </w:pPr>
      <w:r w:rsidRPr="00226986">
        <w:rPr>
          <w:rFonts w:ascii="Palatino Linotype" w:hAnsi="Palatino Linotype" w:cs="Arial"/>
          <w:noProof/>
          <w:lang w:eastAsia="es-MX"/>
        </w:rPr>
        <w:drawing>
          <wp:inline distT="0" distB="0" distL="0" distR="0" wp14:anchorId="2CB96DA2" wp14:editId="60AFAEE6">
            <wp:extent cx="5612130" cy="346964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469640"/>
                    </a:xfrm>
                    <a:prstGeom prst="rect">
                      <a:avLst/>
                    </a:prstGeom>
                  </pic:spPr>
                </pic:pic>
              </a:graphicData>
            </a:graphic>
          </wp:inline>
        </w:drawing>
      </w:r>
    </w:p>
    <w:p w14:paraId="28A45C67" w14:textId="77777777" w:rsidR="00A112D0" w:rsidRPr="00226986" w:rsidRDefault="00A112D0" w:rsidP="00A112D0">
      <w:pPr>
        <w:spacing w:before="120" w:after="120"/>
        <w:ind w:left="851" w:right="850"/>
        <w:jc w:val="both"/>
        <w:rPr>
          <w:rFonts w:ascii="Palatino Linotype" w:hAnsi="Palatino Linotype" w:cs="Arial"/>
          <w:bCs/>
          <w:i/>
        </w:rPr>
      </w:pPr>
    </w:p>
    <w:p w14:paraId="4479A7C5" w14:textId="77777777" w:rsidR="00A112D0" w:rsidRPr="00226986" w:rsidRDefault="00A112D0" w:rsidP="00A112D0">
      <w:pPr>
        <w:tabs>
          <w:tab w:val="left" w:pos="426"/>
        </w:tabs>
        <w:spacing w:before="240" w:after="240" w:line="360" w:lineRule="auto"/>
        <w:contextualSpacing/>
        <w:jc w:val="both"/>
        <w:rPr>
          <w:rFonts w:ascii="Palatino Linotype" w:eastAsia="Palatino Linotype" w:hAnsi="Palatino Linotype" w:cs="Palatino Linotype"/>
        </w:rPr>
      </w:pPr>
    </w:p>
    <w:p w14:paraId="0A260DEE" w14:textId="77777777" w:rsidR="00A112D0" w:rsidRPr="00226986" w:rsidRDefault="00447F7B" w:rsidP="00076504">
      <w:pPr>
        <w:tabs>
          <w:tab w:val="left" w:pos="426"/>
        </w:tabs>
        <w:spacing w:before="240" w:after="240" w:line="360" w:lineRule="auto"/>
        <w:contextualSpacing/>
        <w:jc w:val="both"/>
        <w:rPr>
          <w:rFonts w:ascii="Palatino Linotype" w:eastAsia="Palatino Linotype" w:hAnsi="Palatino Linotype" w:cs="Palatino Linotype"/>
          <w:b/>
        </w:rPr>
      </w:pPr>
      <w:r w:rsidRPr="00226986">
        <w:rPr>
          <w:rFonts w:ascii="Palatino Linotype" w:eastAsia="Palatino Linotype" w:hAnsi="Palatino Linotype" w:cs="Palatino Linotype"/>
        </w:rPr>
        <w:t xml:space="preserve">Es así que del pronunciamiento del </w:t>
      </w:r>
      <w:r w:rsidRPr="00226986">
        <w:rPr>
          <w:rFonts w:ascii="Palatino Linotype" w:eastAsia="Palatino Linotype" w:hAnsi="Palatino Linotype" w:cs="Palatino Linotype"/>
          <w:b/>
        </w:rPr>
        <w:t xml:space="preserve">Sujeto Obligado </w:t>
      </w:r>
      <w:r w:rsidRPr="00226986">
        <w:rPr>
          <w:rFonts w:ascii="Palatino Linotype" w:eastAsia="Palatino Linotype" w:hAnsi="Palatino Linotype" w:cs="Palatino Linotype"/>
        </w:rPr>
        <w:t>en cumplimiento a la primera resolución</w:t>
      </w:r>
      <w:r w:rsidR="00894695" w:rsidRPr="00226986">
        <w:rPr>
          <w:rFonts w:ascii="Palatino Linotype" w:eastAsia="Palatino Linotype" w:hAnsi="Palatino Linotype" w:cs="Palatino Linotype"/>
        </w:rPr>
        <w:t xml:space="preserve"> y de las documentales en el apartado de requerimientos se advierte que el Tesorero Municipal es el Servidor Público Habilitado </w:t>
      </w:r>
      <w:r w:rsidR="009A0761" w:rsidRPr="00226986">
        <w:rPr>
          <w:rFonts w:ascii="Palatino Linotype" w:eastAsia="Palatino Linotype" w:hAnsi="Palatino Linotype" w:cs="Palatino Linotype"/>
        </w:rPr>
        <w:t>con facultades, competencias y funciones para generar, administrar y poseer la información pública solicitada por e</w:t>
      </w:r>
      <w:r w:rsidR="00894695" w:rsidRPr="00226986">
        <w:rPr>
          <w:rFonts w:ascii="Palatino Linotype" w:eastAsia="Palatino Linotype" w:hAnsi="Palatino Linotype" w:cs="Palatino Linotype"/>
        </w:rPr>
        <w:t xml:space="preserve">l </w:t>
      </w:r>
      <w:r w:rsidR="00894695" w:rsidRPr="00226986">
        <w:rPr>
          <w:rFonts w:ascii="Palatino Linotype" w:eastAsia="Palatino Linotype" w:hAnsi="Palatino Linotype" w:cs="Palatino Linotype"/>
          <w:b/>
        </w:rPr>
        <w:t>R</w:t>
      </w:r>
      <w:r w:rsidR="00AC7790" w:rsidRPr="00226986">
        <w:rPr>
          <w:rFonts w:ascii="Palatino Linotype" w:eastAsia="Palatino Linotype" w:hAnsi="Palatino Linotype" w:cs="Palatino Linotype"/>
          <w:b/>
        </w:rPr>
        <w:t xml:space="preserve">ecurrente. </w:t>
      </w:r>
    </w:p>
    <w:p w14:paraId="70F1235F" w14:textId="77777777" w:rsidR="00AB782E" w:rsidRPr="00226986" w:rsidRDefault="00AB782E" w:rsidP="00AB782E">
      <w:pPr>
        <w:ind w:right="616"/>
        <w:contextualSpacing/>
        <w:jc w:val="both"/>
        <w:rPr>
          <w:rFonts w:ascii="Palatino Linotype" w:eastAsia="Palatino Linotype" w:hAnsi="Palatino Linotype" w:cs="Palatino Linotype"/>
          <w:b/>
        </w:rPr>
      </w:pPr>
    </w:p>
    <w:p w14:paraId="6DE6F164" w14:textId="77777777" w:rsidR="00AB782E" w:rsidRPr="00226986" w:rsidRDefault="00AC7790" w:rsidP="00AB782E">
      <w:pPr>
        <w:spacing w:line="360" w:lineRule="auto"/>
        <w:ind w:right="49"/>
        <w:contextualSpacing/>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Por lo tanto, en atención  las consideraciones previamente referidas, el Pleno de este Instituto determina </w:t>
      </w:r>
      <w:r w:rsidR="00AB782E" w:rsidRPr="00226986">
        <w:rPr>
          <w:rFonts w:ascii="Palatino Linotype" w:eastAsia="Palatino Linotype" w:hAnsi="Palatino Linotype" w:cs="Palatino Linotype"/>
        </w:rPr>
        <w:t xml:space="preserve">dable ordenar la entrega del Reporte del FISMDF en el Sistema </w:t>
      </w:r>
      <w:r w:rsidR="00AB782E" w:rsidRPr="00226986">
        <w:rPr>
          <w:rFonts w:ascii="Palatino Linotype" w:eastAsia="Palatino Linotype" w:hAnsi="Palatino Linotype" w:cs="Palatino Linotype"/>
        </w:rPr>
        <w:lastRenderedPageBreak/>
        <w:t>de Avance</w:t>
      </w:r>
      <w:r w:rsidR="00D61A6D" w:rsidRPr="00226986">
        <w:rPr>
          <w:rFonts w:ascii="Palatino Linotype" w:eastAsia="Palatino Linotype" w:hAnsi="Palatino Linotype" w:cs="Palatino Linotype"/>
        </w:rPr>
        <w:t xml:space="preserve"> Mensual Ramo 33 (SIAVAMEN) de </w:t>
      </w:r>
      <w:r w:rsidR="00AB782E" w:rsidRPr="00226986">
        <w:rPr>
          <w:rFonts w:ascii="Palatino Linotype" w:eastAsia="Palatino Linotype" w:hAnsi="Palatino Linotype" w:cs="Palatino Linotype"/>
        </w:rPr>
        <w:t xml:space="preserve">mayo de dos mil veintiuno al treinta de abril de dos mil veintidós. </w:t>
      </w:r>
    </w:p>
    <w:p w14:paraId="4FC76929" w14:textId="77777777" w:rsidR="00AC7790" w:rsidRPr="00226986" w:rsidRDefault="00AC7790" w:rsidP="00076504">
      <w:pPr>
        <w:tabs>
          <w:tab w:val="left" w:pos="426"/>
        </w:tabs>
        <w:spacing w:before="240" w:after="240" w:line="360" w:lineRule="auto"/>
        <w:contextualSpacing/>
        <w:jc w:val="both"/>
        <w:rPr>
          <w:rFonts w:ascii="Palatino Linotype" w:eastAsia="Palatino Linotype" w:hAnsi="Palatino Linotype" w:cs="Palatino Linotype"/>
        </w:rPr>
      </w:pPr>
    </w:p>
    <w:p w14:paraId="301A3006" w14:textId="77777777" w:rsidR="00A112D0" w:rsidRPr="00226986" w:rsidRDefault="00A112D0" w:rsidP="00A112D0">
      <w:pPr>
        <w:spacing w:before="240" w:after="240"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rPr>
        <w:t>Así, con fundamento en lo prescrito en los</w:t>
      </w:r>
      <w:r w:rsidRPr="00226986">
        <w:t xml:space="preserve"> </w:t>
      </w:r>
      <w:r w:rsidRPr="00226986">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7B11FC2" w14:textId="77777777" w:rsidR="00A112D0" w:rsidRPr="00226986" w:rsidRDefault="00A112D0" w:rsidP="00A112D0">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226986">
        <w:rPr>
          <w:rFonts w:ascii="Palatino Linotype" w:eastAsia="Palatino Linotype" w:hAnsi="Palatino Linotype" w:cs="Palatino Linotype"/>
          <w:b/>
        </w:rPr>
        <w:t>III. R E S U E L V E</w:t>
      </w:r>
    </w:p>
    <w:p w14:paraId="611C3D8D" w14:textId="77777777" w:rsidR="00A112D0" w:rsidRPr="00226986" w:rsidRDefault="00A112D0" w:rsidP="00A112D0">
      <w:pPr>
        <w:spacing w:line="360" w:lineRule="auto"/>
        <w:ind w:right="49"/>
        <w:jc w:val="both"/>
        <w:rPr>
          <w:rFonts w:ascii="Palatino Linotype" w:eastAsia="Palatino Linotype" w:hAnsi="Palatino Linotype" w:cs="Palatino Linotype"/>
        </w:rPr>
      </w:pPr>
      <w:bookmarkStart w:id="2" w:name="_heading=h.3znysh7" w:colFirst="0" w:colLast="0"/>
      <w:bookmarkEnd w:id="2"/>
      <w:r w:rsidRPr="00226986">
        <w:rPr>
          <w:rFonts w:ascii="Palatino Linotype" w:eastAsia="Palatino Linotype" w:hAnsi="Palatino Linotype" w:cs="Palatino Linotype"/>
          <w:b/>
        </w:rPr>
        <w:t>Primero.</w:t>
      </w:r>
      <w:r w:rsidRPr="00226986">
        <w:rPr>
          <w:rFonts w:ascii="Palatino Linotype" w:eastAsia="Palatino Linotype" w:hAnsi="Palatino Linotype" w:cs="Palatino Linotype"/>
          <w:sz w:val="22"/>
          <w:szCs w:val="22"/>
        </w:rPr>
        <w:t xml:space="preserve"> </w:t>
      </w:r>
      <w:r w:rsidR="002F7426" w:rsidRPr="00226986">
        <w:rPr>
          <w:rFonts w:ascii="Palatino Linotype" w:eastAsia="Palatino Linotype" w:hAnsi="Palatino Linotype" w:cs="Palatino Linotype"/>
        </w:rPr>
        <w:t>Resultan</w:t>
      </w:r>
      <w:r w:rsidRPr="00226986">
        <w:rPr>
          <w:rFonts w:ascii="Palatino Linotype" w:eastAsia="Palatino Linotype" w:hAnsi="Palatino Linotype" w:cs="Palatino Linotype"/>
        </w:rPr>
        <w:t xml:space="preserve"> </w:t>
      </w:r>
      <w:r w:rsidRPr="00226986">
        <w:rPr>
          <w:rFonts w:ascii="Palatino Linotype" w:eastAsia="Palatino Linotype" w:hAnsi="Palatino Linotype" w:cs="Palatino Linotype"/>
          <w:b/>
        </w:rPr>
        <w:t>fundadas</w:t>
      </w:r>
      <w:r w:rsidRPr="00226986">
        <w:rPr>
          <w:rFonts w:ascii="Palatino Linotype" w:eastAsia="Palatino Linotype" w:hAnsi="Palatino Linotype" w:cs="Palatino Linotype"/>
        </w:rPr>
        <w:t xml:space="preserve"> las razones o motivos de inconformidad hechos valer por el</w:t>
      </w:r>
      <w:r w:rsidRPr="00226986">
        <w:rPr>
          <w:rFonts w:ascii="Palatino Linotype" w:eastAsia="Palatino Linotype" w:hAnsi="Palatino Linotype" w:cs="Palatino Linotype"/>
          <w:b/>
        </w:rPr>
        <w:t xml:space="preserve"> Recurrente, </w:t>
      </w:r>
      <w:r w:rsidRPr="00226986">
        <w:rPr>
          <w:rFonts w:ascii="Palatino Linotype" w:eastAsia="Palatino Linotype" w:hAnsi="Palatino Linotype" w:cs="Palatino Linotype"/>
        </w:rPr>
        <w:t>en el recurso de revisión</w:t>
      </w:r>
      <w:r w:rsidRPr="00226986">
        <w:rPr>
          <w:rFonts w:ascii="Palatino Linotype" w:eastAsia="Palatino Linotype" w:hAnsi="Palatino Linotype" w:cs="Palatino Linotype"/>
          <w:b/>
        </w:rPr>
        <w:t xml:space="preserve"> 11139/INFOEM/ICR-98/IP/RR/2022, </w:t>
      </w:r>
      <w:r w:rsidRPr="00226986">
        <w:rPr>
          <w:rFonts w:ascii="Palatino Linotype" w:eastAsia="Palatino Linotype" w:hAnsi="Palatino Linotype" w:cs="Palatino Linotype"/>
        </w:rPr>
        <w:t xml:space="preserve">en términos del </w:t>
      </w:r>
      <w:r w:rsidRPr="00226986">
        <w:rPr>
          <w:rFonts w:ascii="Palatino Linotype" w:eastAsia="Palatino Linotype" w:hAnsi="Palatino Linotype" w:cs="Palatino Linotype"/>
          <w:b/>
        </w:rPr>
        <w:t>Considerando</w:t>
      </w:r>
      <w:r w:rsidRPr="00226986">
        <w:rPr>
          <w:rFonts w:ascii="Palatino Linotype" w:eastAsia="Palatino Linotype" w:hAnsi="Palatino Linotype" w:cs="Palatino Linotype"/>
        </w:rPr>
        <w:t xml:space="preserve"> </w:t>
      </w:r>
      <w:r w:rsidRPr="00226986">
        <w:rPr>
          <w:rFonts w:ascii="Palatino Linotype" w:eastAsia="Palatino Linotype" w:hAnsi="Palatino Linotype" w:cs="Palatino Linotype"/>
          <w:b/>
        </w:rPr>
        <w:t xml:space="preserve">Cuarto </w:t>
      </w:r>
      <w:r w:rsidRPr="00226986">
        <w:rPr>
          <w:rFonts w:ascii="Palatino Linotype" w:eastAsia="Palatino Linotype" w:hAnsi="Palatino Linotype" w:cs="Palatino Linotype"/>
        </w:rPr>
        <w:t>de la presente resolución.</w:t>
      </w:r>
    </w:p>
    <w:p w14:paraId="13722F9B" w14:textId="77777777" w:rsidR="00A112D0" w:rsidRPr="00226986" w:rsidRDefault="00A112D0" w:rsidP="00A112D0">
      <w:pPr>
        <w:spacing w:line="360" w:lineRule="auto"/>
        <w:jc w:val="both"/>
        <w:rPr>
          <w:rFonts w:ascii="Palatino Linotype" w:eastAsia="Palatino Linotype" w:hAnsi="Palatino Linotype" w:cs="Palatino Linotype"/>
        </w:rPr>
      </w:pPr>
    </w:p>
    <w:p w14:paraId="1E98F792"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Segundo</w:t>
      </w:r>
      <w:r w:rsidRPr="00226986">
        <w:rPr>
          <w:rFonts w:ascii="Palatino Linotype" w:eastAsia="Palatino Linotype" w:hAnsi="Palatino Linotype" w:cs="Palatino Linotype"/>
        </w:rPr>
        <w:t>. Se</w:t>
      </w:r>
      <w:r w:rsidRPr="00226986">
        <w:rPr>
          <w:rFonts w:ascii="Palatino Linotype" w:eastAsia="Palatino Linotype" w:hAnsi="Palatino Linotype" w:cs="Palatino Linotype"/>
          <w:b/>
        </w:rPr>
        <w:t xml:space="preserve"> revoca </w:t>
      </w:r>
      <w:r w:rsidRPr="00226986">
        <w:rPr>
          <w:rFonts w:ascii="Palatino Linotype" w:eastAsia="Palatino Linotype" w:hAnsi="Palatino Linotype" w:cs="Palatino Linotype"/>
        </w:rPr>
        <w:t xml:space="preserve">la respuesta entregada por el </w:t>
      </w:r>
      <w:r w:rsidRPr="00226986">
        <w:rPr>
          <w:rFonts w:ascii="Palatino Linotype" w:eastAsia="Palatino Linotype" w:hAnsi="Palatino Linotype" w:cs="Palatino Linotype"/>
          <w:b/>
        </w:rPr>
        <w:t>Sujeto Obligado</w:t>
      </w:r>
      <w:r w:rsidRPr="00226986">
        <w:rPr>
          <w:rFonts w:ascii="Palatino Linotype" w:eastAsia="Palatino Linotype" w:hAnsi="Palatino Linotype" w:cs="Palatino Linotype"/>
        </w:rPr>
        <w:t xml:space="preserve"> en cumplimiento a la resolución del recurso de revisión </w:t>
      </w:r>
      <w:r w:rsidRPr="00226986">
        <w:rPr>
          <w:rFonts w:ascii="Palatino Linotype" w:eastAsia="Palatino Linotype" w:hAnsi="Palatino Linotype" w:cs="Palatino Linotype"/>
          <w:b/>
        </w:rPr>
        <w:t>11139/INFOEM/IP/RR/2022,</w:t>
      </w:r>
      <w:r w:rsidRPr="00226986">
        <w:rPr>
          <w:rFonts w:ascii="Palatino Linotype" w:eastAsia="Palatino Linotype" w:hAnsi="Palatino Linotype" w:cs="Palatino Linotype"/>
        </w:rPr>
        <w:t xml:space="preserve"> por lo que se </w:t>
      </w:r>
      <w:r w:rsidRPr="00226986">
        <w:rPr>
          <w:rFonts w:ascii="Palatino Linotype" w:eastAsia="Palatino Linotype" w:hAnsi="Palatino Linotype" w:cs="Palatino Linotype"/>
          <w:b/>
        </w:rPr>
        <w:t xml:space="preserve">ordena </w:t>
      </w:r>
      <w:r w:rsidRPr="00226986">
        <w:rPr>
          <w:rFonts w:ascii="Palatino Linotype" w:eastAsia="Palatino Linotype" w:hAnsi="Palatino Linotype" w:cs="Palatino Linotype"/>
        </w:rPr>
        <w:t xml:space="preserve">al </w:t>
      </w:r>
      <w:r w:rsidRPr="00226986">
        <w:rPr>
          <w:rFonts w:ascii="Palatino Linotype" w:eastAsia="Palatino Linotype" w:hAnsi="Palatino Linotype" w:cs="Palatino Linotype"/>
          <w:b/>
        </w:rPr>
        <w:t xml:space="preserve">Sujeto Obligado </w:t>
      </w:r>
      <w:r w:rsidRPr="00226986">
        <w:rPr>
          <w:rFonts w:ascii="Palatino Linotype" w:eastAsia="Palatino Linotype" w:hAnsi="Palatino Linotype" w:cs="Palatino Linotype"/>
        </w:rPr>
        <w:t xml:space="preserve">entregue al </w:t>
      </w:r>
      <w:r w:rsidRPr="00226986">
        <w:rPr>
          <w:rFonts w:ascii="Palatino Linotype" w:eastAsia="Palatino Linotype" w:hAnsi="Palatino Linotype" w:cs="Palatino Linotype"/>
          <w:b/>
        </w:rPr>
        <w:t>Recurrente</w:t>
      </w:r>
      <w:r w:rsidRPr="00226986">
        <w:rPr>
          <w:rFonts w:ascii="Palatino Linotype" w:eastAsia="Palatino Linotype" w:hAnsi="Palatino Linotype" w:cs="Palatino Linotype"/>
        </w:rPr>
        <w:t xml:space="preserve">, vía Sistema de Acceso a la Información Mexiquense (SAIMEX), </w:t>
      </w:r>
      <w:r w:rsidR="00D57E3E" w:rsidRPr="00226986">
        <w:rPr>
          <w:rFonts w:ascii="Palatino Linotype" w:eastAsia="Palatino Linotype" w:hAnsi="Palatino Linotype" w:cs="Palatino Linotype"/>
        </w:rPr>
        <w:t>la</w:t>
      </w:r>
      <w:r w:rsidRPr="00226986">
        <w:rPr>
          <w:rFonts w:ascii="Palatino Linotype" w:eastAsia="Palatino Linotype" w:hAnsi="Palatino Linotype" w:cs="Palatino Linotype"/>
        </w:rPr>
        <w:t xml:space="preserve"> siguiente información:</w:t>
      </w:r>
    </w:p>
    <w:p w14:paraId="6D5E6099" w14:textId="77777777" w:rsidR="00A112D0" w:rsidRPr="00226986" w:rsidRDefault="00A112D0" w:rsidP="00A112D0">
      <w:pPr>
        <w:spacing w:line="360" w:lineRule="auto"/>
        <w:jc w:val="both"/>
        <w:rPr>
          <w:rFonts w:ascii="Palatino Linotype" w:eastAsia="Palatino Linotype" w:hAnsi="Palatino Linotype" w:cs="Palatino Linotype"/>
        </w:rPr>
      </w:pPr>
    </w:p>
    <w:p w14:paraId="58ACAF23" w14:textId="77777777" w:rsidR="00A112D0" w:rsidRPr="00226986" w:rsidRDefault="00A112D0" w:rsidP="00A112D0">
      <w:pPr>
        <w:pStyle w:val="Prrafodelista"/>
        <w:numPr>
          <w:ilvl w:val="0"/>
          <w:numId w:val="11"/>
        </w:numPr>
        <w:ind w:right="616"/>
        <w:contextualSpacing/>
        <w:jc w:val="both"/>
        <w:rPr>
          <w:rFonts w:ascii="Palatino Linotype" w:eastAsia="Palatino Linotype" w:hAnsi="Palatino Linotype" w:cs="Palatino Linotype"/>
          <w:i/>
        </w:rPr>
      </w:pPr>
      <w:r w:rsidRPr="00226986">
        <w:rPr>
          <w:rFonts w:ascii="Palatino Linotype" w:eastAsia="Palatino Linotype" w:hAnsi="Palatino Linotype" w:cs="Palatino Linotype"/>
          <w:i/>
        </w:rPr>
        <w:t>Reporte</w:t>
      </w:r>
      <w:r w:rsidR="00F26458" w:rsidRPr="00226986">
        <w:rPr>
          <w:rFonts w:ascii="Palatino Linotype" w:eastAsia="Palatino Linotype" w:hAnsi="Palatino Linotype" w:cs="Palatino Linotype"/>
          <w:i/>
        </w:rPr>
        <w:t>s</w:t>
      </w:r>
      <w:r w:rsidRPr="00226986">
        <w:rPr>
          <w:rFonts w:ascii="Palatino Linotype" w:eastAsia="Palatino Linotype" w:hAnsi="Palatino Linotype" w:cs="Palatino Linotype"/>
          <w:i/>
        </w:rPr>
        <w:t xml:space="preserve"> del FISMDF en el Sistema de Ava</w:t>
      </w:r>
      <w:r w:rsidR="00A317E5" w:rsidRPr="00226986">
        <w:rPr>
          <w:rFonts w:ascii="Palatino Linotype" w:eastAsia="Palatino Linotype" w:hAnsi="Palatino Linotype" w:cs="Palatino Linotype"/>
          <w:i/>
        </w:rPr>
        <w:t xml:space="preserve">nce Mensual Ramo 33 (SIAVAMEN) </w:t>
      </w:r>
      <w:r w:rsidR="00F26458" w:rsidRPr="00226986">
        <w:rPr>
          <w:rFonts w:ascii="Palatino Linotype" w:eastAsia="Palatino Linotype" w:hAnsi="Palatino Linotype" w:cs="Palatino Linotype"/>
          <w:i/>
        </w:rPr>
        <w:t xml:space="preserve">generados desde </w:t>
      </w:r>
      <w:r w:rsidR="00A317E5" w:rsidRPr="00226986">
        <w:rPr>
          <w:rFonts w:ascii="Palatino Linotype" w:eastAsia="Palatino Linotype" w:hAnsi="Palatino Linotype" w:cs="Palatino Linotype"/>
          <w:i/>
        </w:rPr>
        <w:t xml:space="preserve">mayo de dos mil veintiuno al treinta de abril de dos mil veintidós. </w:t>
      </w:r>
    </w:p>
    <w:p w14:paraId="73C7BEBC" w14:textId="77777777" w:rsidR="00A112D0" w:rsidRPr="00226986" w:rsidRDefault="00A112D0" w:rsidP="00A112D0">
      <w:pPr>
        <w:spacing w:line="360" w:lineRule="auto"/>
        <w:jc w:val="both"/>
        <w:rPr>
          <w:rFonts w:ascii="Palatino Linotype" w:eastAsia="Palatino Linotype" w:hAnsi="Palatino Linotype" w:cs="Palatino Linotype"/>
        </w:rPr>
      </w:pPr>
    </w:p>
    <w:p w14:paraId="50ED1726" w14:textId="77777777" w:rsidR="00A112D0" w:rsidRPr="00226986" w:rsidRDefault="00A112D0" w:rsidP="00A112D0">
      <w:pPr>
        <w:spacing w:line="360" w:lineRule="auto"/>
        <w:jc w:val="both"/>
        <w:rPr>
          <w:rFonts w:ascii="Palatino Linotype" w:eastAsia="Palatino Linotype" w:hAnsi="Palatino Linotype" w:cs="Palatino Linotype"/>
        </w:rPr>
      </w:pPr>
      <w:r w:rsidRPr="00226986">
        <w:rPr>
          <w:rFonts w:ascii="Palatino Linotype" w:eastAsia="Palatino Linotype" w:hAnsi="Palatino Linotype" w:cs="Palatino Linotype"/>
          <w:b/>
        </w:rPr>
        <w:t>Tercero</w:t>
      </w:r>
      <w:r w:rsidRPr="00226986">
        <w:rPr>
          <w:rFonts w:ascii="Palatino Linotype" w:eastAsia="Palatino Linotype" w:hAnsi="Palatino Linotype" w:cs="Palatino Linotype"/>
          <w:b/>
          <w:sz w:val="28"/>
          <w:szCs w:val="28"/>
        </w:rPr>
        <w:t xml:space="preserve">. </w:t>
      </w:r>
      <w:r w:rsidRPr="00226986">
        <w:rPr>
          <w:rFonts w:ascii="Palatino Linotype" w:eastAsia="Palatino Linotype" w:hAnsi="Palatino Linotype" w:cs="Palatino Linotype"/>
          <w:b/>
        </w:rPr>
        <w:t>Notifíquese</w:t>
      </w:r>
      <w:r w:rsidRPr="00226986">
        <w:rPr>
          <w:rFonts w:ascii="Palatino Linotype" w:eastAsia="Palatino Linotype" w:hAnsi="Palatino Linotype" w:cs="Palatino Linotype"/>
          <w:i/>
        </w:rPr>
        <w:t xml:space="preserve"> </w:t>
      </w:r>
      <w:r w:rsidRPr="00226986">
        <w:rPr>
          <w:rFonts w:ascii="Palatino Linotype" w:eastAsia="Palatino Linotype" w:hAnsi="Palatino Linotype" w:cs="Palatino Linotype"/>
        </w:rPr>
        <w:t>la presente resolución vía Sistema de Acceso a la Información Mexiquense (SAIMEX), al Titular de la Unidad de Transparencia del</w:t>
      </w:r>
      <w:r w:rsidRPr="00226986">
        <w:rPr>
          <w:rFonts w:ascii="Palatino Linotype" w:eastAsia="Palatino Linotype" w:hAnsi="Palatino Linotype" w:cs="Palatino Linotype"/>
          <w:b/>
        </w:rPr>
        <w:t xml:space="preserve"> SUJETO </w:t>
      </w:r>
      <w:r w:rsidRPr="00226986">
        <w:rPr>
          <w:rFonts w:ascii="Palatino Linotype" w:eastAsia="Palatino Linotype" w:hAnsi="Palatino Linotype" w:cs="Palatino Linotype"/>
          <w:b/>
        </w:rPr>
        <w:lastRenderedPageBreak/>
        <w:t>OBLIGADO</w:t>
      </w:r>
      <w:r w:rsidRPr="00226986">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29DF987" w14:textId="77777777" w:rsidR="00582D27" w:rsidRPr="00226986" w:rsidRDefault="005152BA" w:rsidP="00A112D0">
      <w:pPr>
        <w:spacing w:before="240" w:after="240" w:line="360" w:lineRule="auto"/>
        <w:jc w:val="both"/>
        <w:rPr>
          <w:rFonts w:ascii="Palatino Linotype" w:eastAsia="Palatino Linotype" w:hAnsi="Palatino Linotype" w:cs="Palatino Linotype"/>
          <w:b/>
        </w:rPr>
      </w:pPr>
      <w:r w:rsidRPr="00226986">
        <w:rPr>
          <w:rFonts w:ascii="Palatino Linotype" w:eastAsia="Palatino Linotype" w:hAnsi="Palatino Linotype" w:cs="Palatino Linotype"/>
          <w:b/>
        </w:rPr>
        <w:t>Cuarto</w:t>
      </w:r>
      <w:r w:rsidR="00A112D0" w:rsidRPr="00226986">
        <w:rPr>
          <w:rFonts w:ascii="Palatino Linotype" w:eastAsia="Palatino Linotype" w:hAnsi="Palatino Linotype" w:cs="Palatino Linotype"/>
          <w:b/>
          <w:sz w:val="28"/>
          <w:szCs w:val="28"/>
        </w:rPr>
        <w:t xml:space="preserve">. </w:t>
      </w:r>
      <w:r w:rsidR="00A112D0" w:rsidRPr="00226986">
        <w:rPr>
          <w:rFonts w:ascii="Palatino Linotype" w:eastAsia="Palatino Linotype" w:hAnsi="Palatino Linotype" w:cs="Palatino Linotype"/>
          <w:b/>
        </w:rPr>
        <w:t xml:space="preserve">Notifíquese </w:t>
      </w:r>
      <w:r w:rsidR="00A112D0" w:rsidRPr="00226986">
        <w:rPr>
          <w:rFonts w:ascii="Palatino Linotype" w:eastAsia="Palatino Linotype" w:hAnsi="Palatino Linotype" w:cs="Palatino Linotype"/>
        </w:rPr>
        <w:t xml:space="preserve">a el </w:t>
      </w:r>
      <w:r w:rsidRPr="00226986">
        <w:rPr>
          <w:rFonts w:ascii="Palatino Linotype" w:eastAsia="Palatino Linotype" w:hAnsi="Palatino Linotype" w:cs="Palatino Linotype"/>
          <w:b/>
        </w:rPr>
        <w:t>Recurrente</w:t>
      </w:r>
      <w:r w:rsidR="00A112D0" w:rsidRPr="00226986">
        <w:rPr>
          <w:rFonts w:ascii="Palatino Linotype" w:eastAsia="Palatino Linotype" w:hAnsi="Palatino Linotype" w:cs="Palatino Linotype"/>
          <w:b/>
        </w:rPr>
        <w:t xml:space="preserve"> </w:t>
      </w:r>
      <w:r w:rsidR="00A112D0" w:rsidRPr="00226986">
        <w:rPr>
          <w:rFonts w:ascii="Palatino Linotype" w:eastAsia="Palatino Linotype" w:hAnsi="Palatino Linotype" w:cs="Palatino Linotype"/>
        </w:rPr>
        <w:t>la presente resolución vía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F85862" w:rsidRPr="00226986">
        <w:rPr>
          <w:rFonts w:ascii="Palatino Linotype" w:eastAsia="Palatino Linotype" w:hAnsi="Palatino Linotype" w:cs="Palatino Linotype"/>
          <w:b/>
        </w:rPr>
        <w:t xml:space="preserve">  </w:t>
      </w:r>
    </w:p>
    <w:p w14:paraId="717A7905" w14:textId="3D369125" w:rsidR="00582D27" w:rsidRPr="00226986" w:rsidRDefault="00F85862">
      <w:pPr>
        <w:spacing w:line="360" w:lineRule="auto"/>
        <w:ind w:right="49"/>
        <w:jc w:val="both"/>
        <w:rPr>
          <w:rFonts w:ascii="Palatino Linotype" w:eastAsia="Palatino Linotype" w:hAnsi="Palatino Linotype" w:cs="Palatino Linotype"/>
        </w:rPr>
      </w:pPr>
      <w:r w:rsidRPr="0022698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B92C18" w:rsidRPr="00226986">
        <w:rPr>
          <w:rFonts w:ascii="Palatino Linotype" w:eastAsia="Palatino Linotype" w:hAnsi="Palatino Linotype" w:cs="Palatino Linotype"/>
        </w:rPr>
        <w:t>Y GUADALUPE RAMÍREZ PEÑA; EN LA OCTAVA</w:t>
      </w:r>
      <w:r w:rsidRPr="00226986">
        <w:rPr>
          <w:rFonts w:ascii="Palatino Linotype" w:eastAsia="Palatino Linotype" w:hAnsi="Palatino Linotype" w:cs="Palatino Linotype"/>
        </w:rPr>
        <w:t xml:space="preserve"> SESIÓN O</w:t>
      </w:r>
      <w:r w:rsidR="00B92C18" w:rsidRPr="00226986">
        <w:rPr>
          <w:rFonts w:ascii="Palatino Linotype" w:eastAsia="Palatino Linotype" w:hAnsi="Palatino Linotype" w:cs="Palatino Linotype"/>
        </w:rPr>
        <w:t>RDINARIA CELEBRADA EL PRIMERO</w:t>
      </w:r>
      <w:r w:rsidRPr="00226986">
        <w:rPr>
          <w:rFonts w:ascii="Palatino Linotype" w:eastAsia="Palatino Linotype" w:hAnsi="Palatino Linotype" w:cs="Palatino Linotype"/>
        </w:rPr>
        <w:t xml:space="preserve"> DE </w:t>
      </w:r>
      <w:r w:rsidR="00B92C18" w:rsidRPr="00226986">
        <w:rPr>
          <w:rFonts w:ascii="Palatino Linotype" w:eastAsia="Palatino Linotype" w:hAnsi="Palatino Linotype" w:cs="Palatino Linotype"/>
        </w:rPr>
        <w:t>MARZO</w:t>
      </w:r>
      <w:r w:rsidRPr="00226986">
        <w:rPr>
          <w:rFonts w:ascii="Palatino Linotype" w:eastAsia="Palatino Linotype" w:hAnsi="Palatino Linotype" w:cs="Palatino Linotype"/>
        </w:rPr>
        <w:t xml:space="preserve"> DE DOS MIL </w:t>
      </w:r>
      <w:r w:rsidR="00CD2D0F">
        <w:rPr>
          <w:rFonts w:ascii="Palatino Linotype" w:eastAsia="Palatino Linotype" w:hAnsi="Palatino Linotype" w:cs="Palatino Linotype"/>
        </w:rPr>
        <w:t>VEINTITRES</w:t>
      </w:r>
      <w:r w:rsidRPr="00226986">
        <w:rPr>
          <w:rFonts w:ascii="Palatino Linotype" w:eastAsia="Palatino Linotype" w:hAnsi="Palatino Linotype" w:cs="Palatino Linotype"/>
        </w:rPr>
        <w:t>, ANTE EL SECRETARIO TÉCNICO DEL PLENO ALEXIS TAPIA RAMÍREZ.</w:t>
      </w:r>
    </w:p>
    <w:p w14:paraId="0281B1E0" w14:textId="77777777" w:rsidR="00582D27" w:rsidRPr="00226986" w:rsidRDefault="00582D27">
      <w:pPr>
        <w:spacing w:line="360" w:lineRule="auto"/>
        <w:ind w:right="49"/>
        <w:jc w:val="both"/>
        <w:rPr>
          <w:rFonts w:ascii="Palatino Linotype" w:eastAsia="Palatino Linotype" w:hAnsi="Palatino Linotype" w:cs="Palatino Linotype"/>
        </w:rPr>
        <w:sectPr w:rsidR="00582D27" w:rsidRPr="00226986">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pPr>
    </w:p>
    <w:p w14:paraId="449197FF" w14:textId="77777777" w:rsidR="00582D27" w:rsidRPr="00226986" w:rsidRDefault="00582D27">
      <w:pPr>
        <w:tabs>
          <w:tab w:val="left" w:pos="709"/>
        </w:tabs>
        <w:spacing w:before="240" w:after="240" w:line="360" w:lineRule="auto"/>
        <w:jc w:val="both"/>
        <w:rPr>
          <w:rFonts w:ascii="Palatino Linotype" w:eastAsia="Palatino Linotype" w:hAnsi="Palatino Linotype" w:cs="Palatino Linotype"/>
        </w:rPr>
      </w:pPr>
    </w:p>
    <w:p w14:paraId="2080DF44" w14:textId="77777777" w:rsidR="00582D27" w:rsidRPr="00226986" w:rsidRDefault="00582D27"/>
    <w:p w14:paraId="0B020514" w14:textId="77777777" w:rsidR="00582D27" w:rsidRPr="00226986" w:rsidRDefault="00582D27"/>
    <w:sectPr w:rsidR="00582D27" w:rsidRPr="00226986">
      <w:headerReference w:type="first" r:id="rId20"/>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B1BB3" w14:textId="77777777" w:rsidR="001711BA" w:rsidRDefault="001711BA">
      <w:r>
        <w:separator/>
      </w:r>
    </w:p>
  </w:endnote>
  <w:endnote w:type="continuationSeparator" w:id="0">
    <w:p w14:paraId="31A31C74" w14:textId="77777777" w:rsidR="001711BA" w:rsidRDefault="00171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30A2" w14:textId="77777777" w:rsidR="00FD5596" w:rsidRDefault="00FD559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119A7">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119A7">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23FFA3F3" w14:textId="77777777" w:rsidR="00FD5596" w:rsidRDefault="00FD5596">
    <w:pPr>
      <w:pBdr>
        <w:top w:val="nil"/>
        <w:left w:val="nil"/>
        <w:bottom w:val="nil"/>
        <w:right w:val="nil"/>
        <w:between w:val="nil"/>
      </w:pBdr>
      <w:tabs>
        <w:tab w:val="center" w:pos="4252"/>
        <w:tab w:val="right" w:pos="8504"/>
      </w:tabs>
      <w:rPr>
        <w:color w:val="000000"/>
      </w:rPr>
    </w:pPr>
  </w:p>
  <w:p w14:paraId="214166BD" w14:textId="77777777" w:rsidR="00FD5596" w:rsidRDefault="00FD559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FAC74" w14:textId="77777777" w:rsidR="00FD5596" w:rsidRDefault="00FD559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119A7">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119A7">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08278BB3" w14:textId="77777777" w:rsidR="00FD5596" w:rsidRDefault="00FD559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46E7C" w14:textId="77777777" w:rsidR="001711BA" w:rsidRDefault="001711BA">
      <w:r>
        <w:separator/>
      </w:r>
    </w:p>
  </w:footnote>
  <w:footnote w:type="continuationSeparator" w:id="0">
    <w:p w14:paraId="255B4A45" w14:textId="77777777" w:rsidR="001711BA" w:rsidRDefault="001711BA">
      <w:r>
        <w:continuationSeparator/>
      </w:r>
    </w:p>
  </w:footnote>
  <w:footnote w:id="1">
    <w:p w14:paraId="2FCEB85F" w14:textId="77777777" w:rsidR="00FD5596" w:rsidRDefault="00FD5596" w:rsidP="00A112D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883EFA0" w14:textId="77777777" w:rsidR="00FD5596" w:rsidRDefault="00FD5596" w:rsidP="00A112D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88CA22B" w14:textId="77777777" w:rsidR="00FF529B" w:rsidRDefault="00FF529B">
      <w:pPr>
        <w:pStyle w:val="Textonotapie"/>
      </w:pPr>
      <w:r>
        <w:rPr>
          <w:rStyle w:val="Refdenotaalpie"/>
        </w:rPr>
        <w:footnoteRef/>
      </w:r>
      <w:r>
        <w:t xml:space="preserve"> </w:t>
      </w:r>
      <w:r w:rsidRPr="00FF529B">
        <w:t>http://siprep.edomex.gob.mx/dgi/SPPSGI2015/contenido_siavamen/Docs/Manual.pdf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5FCA" w14:textId="77777777" w:rsidR="00FD5596" w:rsidRDefault="00FD5596">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3847F4F4" wp14:editId="3B8D130D">
          <wp:simplePos x="0" y="0"/>
          <wp:positionH relativeFrom="column">
            <wp:posOffset>-1009646</wp:posOffset>
          </wp:positionH>
          <wp:positionV relativeFrom="paragraph">
            <wp:posOffset>-384172</wp:posOffset>
          </wp:positionV>
          <wp:extent cx="7635163" cy="994410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8"/>
      <w:tblW w:w="6379" w:type="dxa"/>
      <w:tblInd w:w="2552" w:type="dxa"/>
      <w:tblLayout w:type="fixed"/>
      <w:tblLook w:val="0400" w:firstRow="0" w:lastRow="0" w:firstColumn="0" w:lastColumn="0" w:noHBand="0" w:noVBand="1"/>
    </w:tblPr>
    <w:tblGrid>
      <w:gridCol w:w="2552"/>
      <w:gridCol w:w="3827"/>
    </w:tblGrid>
    <w:tr w:rsidR="00FD5596" w14:paraId="672696CA" w14:textId="77777777" w:rsidTr="00D2606F">
      <w:tc>
        <w:tcPr>
          <w:tcW w:w="2552" w:type="dxa"/>
          <w:vAlign w:val="center"/>
        </w:tcPr>
        <w:p w14:paraId="484991AA" w14:textId="77777777" w:rsidR="00FD5596" w:rsidRDefault="00FD55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vAlign w:val="center"/>
        </w:tcPr>
        <w:p w14:paraId="4965F2F6" w14:textId="77777777" w:rsidR="00FD5596" w:rsidRDefault="00FD55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11139/INFOEM/ICR-98/IP/RR/2022 </w:t>
          </w:r>
        </w:p>
      </w:tc>
    </w:tr>
    <w:tr w:rsidR="00FD5596" w14:paraId="181F3D74" w14:textId="77777777" w:rsidTr="00D2606F">
      <w:trPr>
        <w:trHeight w:val="228"/>
      </w:trPr>
      <w:tc>
        <w:tcPr>
          <w:tcW w:w="2552" w:type="dxa"/>
          <w:vAlign w:val="center"/>
        </w:tcPr>
        <w:p w14:paraId="4E73B1E7" w14:textId="77777777" w:rsidR="00FD5596" w:rsidRDefault="00FD55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vAlign w:val="center"/>
        </w:tcPr>
        <w:p w14:paraId="477CC1AF" w14:textId="77777777" w:rsidR="00FD5596" w:rsidRDefault="00FD55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FD5596" w14:paraId="49D880F4" w14:textId="77777777" w:rsidTr="00D2606F">
      <w:tc>
        <w:tcPr>
          <w:tcW w:w="2552" w:type="dxa"/>
          <w:vAlign w:val="center"/>
        </w:tcPr>
        <w:p w14:paraId="01854DAE" w14:textId="77777777" w:rsidR="00FD5596" w:rsidRDefault="00FD55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vAlign w:val="center"/>
        </w:tcPr>
        <w:p w14:paraId="7201CB13" w14:textId="77777777" w:rsidR="00FD5596" w:rsidRDefault="00FD55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D7E8FC" w14:textId="77777777" w:rsidR="00FD5596" w:rsidRDefault="00FD5596">
    <w:pPr>
      <w:pBdr>
        <w:top w:val="nil"/>
        <w:left w:val="nil"/>
        <w:bottom w:val="nil"/>
        <w:right w:val="nil"/>
        <w:between w:val="nil"/>
      </w:pBdr>
      <w:tabs>
        <w:tab w:val="center" w:pos="4252"/>
        <w:tab w:val="right" w:pos="8504"/>
        <w:tab w:val="left" w:pos="2326"/>
      </w:tabs>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4DB2C" w14:textId="77777777" w:rsidR="00FD5596" w:rsidRDefault="00FD5596">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2E20AE78" wp14:editId="36D1F5C8">
          <wp:simplePos x="0" y="0"/>
          <wp:positionH relativeFrom="margin">
            <wp:align>center</wp:align>
          </wp:positionH>
          <wp:positionV relativeFrom="paragraph">
            <wp:posOffset>-372105</wp:posOffset>
          </wp:positionV>
          <wp:extent cx="7635600" cy="9943200"/>
          <wp:effectExtent l="0" t="0" r="3810" b="1270"/>
          <wp:wrapNone/>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6379" w:type="dxa"/>
      <w:tblInd w:w="2835" w:type="dxa"/>
      <w:tblLayout w:type="fixed"/>
      <w:tblLook w:val="0400" w:firstRow="0" w:lastRow="0" w:firstColumn="0" w:lastColumn="0" w:noHBand="0" w:noVBand="1"/>
    </w:tblPr>
    <w:tblGrid>
      <w:gridCol w:w="2551"/>
      <w:gridCol w:w="3828"/>
    </w:tblGrid>
    <w:tr w:rsidR="00FD5596" w14:paraId="1D21E13B" w14:textId="77777777" w:rsidTr="00D2606F">
      <w:tc>
        <w:tcPr>
          <w:tcW w:w="2551" w:type="dxa"/>
          <w:vAlign w:val="center"/>
        </w:tcPr>
        <w:p w14:paraId="0548DC0A" w14:textId="77777777" w:rsidR="00FD5596" w:rsidRDefault="00FD55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8" w:type="dxa"/>
          <w:vAlign w:val="center"/>
        </w:tcPr>
        <w:p w14:paraId="572E0FD2" w14:textId="77777777" w:rsidR="00FD5596" w:rsidRPr="00D2606F" w:rsidRDefault="00FD5596">
          <w:pPr>
            <w:jc w:val="both"/>
            <w:rPr>
              <w:rFonts w:ascii="Palatino Linotype" w:eastAsia="Palatino Linotype" w:hAnsi="Palatino Linotype" w:cs="Palatino Linotype"/>
              <w:b/>
              <w:sz w:val="22"/>
              <w:szCs w:val="22"/>
            </w:rPr>
          </w:pPr>
          <w:r w:rsidRPr="00D2606F">
            <w:rPr>
              <w:rFonts w:ascii="Palatino Linotype" w:eastAsia="Palatino Linotype" w:hAnsi="Palatino Linotype" w:cs="Palatino Linotype"/>
              <w:b/>
              <w:sz w:val="22"/>
              <w:szCs w:val="22"/>
            </w:rPr>
            <w:t>11139/INFOEM/ICR-98/IP/RR/2022</w:t>
          </w:r>
        </w:p>
      </w:tc>
    </w:tr>
    <w:tr w:rsidR="00FD5596" w14:paraId="24D45949" w14:textId="77777777" w:rsidTr="00D2606F">
      <w:tc>
        <w:tcPr>
          <w:tcW w:w="2551" w:type="dxa"/>
          <w:vAlign w:val="center"/>
        </w:tcPr>
        <w:p w14:paraId="37CA442A" w14:textId="77777777" w:rsidR="00FD5596" w:rsidRDefault="00FD559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8" w:type="dxa"/>
          <w:vAlign w:val="center"/>
        </w:tcPr>
        <w:p w14:paraId="65A5CDC8" w14:textId="77777777" w:rsidR="00FD5596" w:rsidRPr="00D2606F" w:rsidRDefault="00FD5596">
          <w:pPr>
            <w:ind w:left="-45"/>
            <w:jc w:val="both"/>
            <w:rPr>
              <w:rFonts w:ascii="Palatino Linotype" w:eastAsia="Palatino Linotype" w:hAnsi="Palatino Linotype" w:cs="Palatino Linotype"/>
              <w:b/>
              <w:sz w:val="22"/>
              <w:szCs w:val="22"/>
            </w:rPr>
          </w:pPr>
        </w:p>
      </w:tc>
    </w:tr>
    <w:tr w:rsidR="00FD5596" w14:paraId="75D49263" w14:textId="77777777" w:rsidTr="00D2606F">
      <w:trPr>
        <w:trHeight w:val="228"/>
      </w:trPr>
      <w:tc>
        <w:tcPr>
          <w:tcW w:w="2551" w:type="dxa"/>
          <w:vAlign w:val="center"/>
        </w:tcPr>
        <w:p w14:paraId="01720104" w14:textId="77777777" w:rsidR="00FD5596" w:rsidRDefault="00FD55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8" w:type="dxa"/>
          <w:vAlign w:val="center"/>
        </w:tcPr>
        <w:p w14:paraId="0D9DB279" w14:textId="77777777" w:rsidR="00FD5596" w:rsidRPr="00D2606F" w:rsidRDefault="00FD5596">
          <w:pPr>
            <w:jc w:val="both"/>
            <w:rPr>
              <w:rFonts w:ascii="Palatino Linotype" w:eastAsia="Palatino Linotype" w:hAnsi="Palatino Linotype" w:cs="Palatino Linotype"/>
              <w:b/>
              <w:sz w:val="22"/>
              <w:szCs w:val="22"/>
            </w:rPr>
          </w:pPr>
          <w:r w:rsidRPr="00D2606F">
            <w:rPr>
              <w:rFonts w:ascii="Palatino Linotype" w:eastAsia="Palatino Linotype" w:hAnsi="Palatino Linotype" w:cs="Palatino Linotype"/>
              <w:b/>
              <w:sz w:val="22"/>
              <w:szCs w:val="22"/>
            </w:rPr>
            <w:t>Ayuntamiento de  Metepec</w:t>
          </w:r>
        </w:p>
      </w:tc>
    </w:tr>
    <w:tr w:rsidR="00FD5596" w14:paraId="4507822A" w14:textId="77777777" w:rsidTr="00D2606F">
      <w:tc>
        <w:tcPr>
          <w:tcW w:w="2551" w:type="dxa"/>
          <w:vAlign w:val="center"/>
        </w:tcPr>
        <w:p w14:paraId="7700E1C6" w14:textId="77777777" w:rsidR="00FD5596" w:rsidRDefault="00FD55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8" w:type="dxa"/>
          <w:vAlign w:val="center"/>
        </w:tcPr>
        <w:p w14:paraId="77E2709F" w14:textId="77777777" w:rsidR="00FD5596" w:rsidRPr="00D2606F" w:rsidRDefault="00FD5596">
          <w:pPr>
            <w:ind w:right="-533"/>
            <w:jc w:val="both"/>
            <w:rPr>
              <w:rFonts w:ascii="Palatino Linotype" w:eastAsia="Palatino Linotype" w:hAnsi="Palatino Linotype" w:cs="Palatino Linotype"/>
              <w:b/>
              <w:sz w:val="22"/>
              <w:szCs w:val="22"/>
            </w:rPr>
          </w:pPr>
          <w:r w:rsidRPr="00D2606F">
            <w:rPr>
              <w:rFonts w:ascii="Palatino Linotype" w:eastAsia="Palatino Linotype" w:hAnsi="Palatino Linotype" w:cs="Palatino Linotype"/>
              <w:b/>
              <w:sz w:val="22"/>
              <w:szCs w:val="22"/>
            </w:rPr>
            <w:t>Guadalupe Ramírez Peña</w:t>
          </w:r>
        </w:p>
      </w:tc>
    </w:tr>
  </w:tbl>
  <w:p w14:paraId="4C196F95" w14:textId="77777777" w:rsidR="00FD5596" w:rsidRDefault="00FD5596">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EDA91" w14:textId="77777777" w:rsidR="00FD5596" w:rsidRDefault="00FD559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163C3D1" w14:textId="77777777" w:rsidR="00FD5596" w:rsidRDefault="00FD559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E204D"/>
    <w:multiLevelType w:val="multilevel"/>
    <w:tmpl w:val="76FC2DEE"/>
    <w:lvl w:ilvl="0">
      <w:start w:val="1"/>
      <w:numFmt w:val="lowerLetter"/>
      <w:lvlText w:val="%1)"/>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nsid w:val="2BE35252"/>
    <w:multiLevelType w:val="multilevel"/>
    <w:tmpl w:val="94109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C53EF9"/>
    <w:multiLevelType w:val="multilevel"/>
    <w:tmpl w:val="42F888D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47426401"/>
    <w:multiLevelType w:val="multilevel"/>
    <w:tmpl w:val="73F8851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53DF5452"/>
    <w:multiLevelType w:val="multilevel"/>
    <w:tmpl w:val="38F0A4E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541F6E4E"/>
    <w:multiLevelType w:val="multilevel"/>
    <w:tmpl w:val="FEE68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9240357"/>
    <w:multiLevelType w:val="multilevel"/>
    <w:tmpl w:val="B11E77FA"/>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nsid w:val="62436009"/>
    <w:multiLevelType w:val="hybridMultilevel"/>
    <w:tmpl w:val="FF8AF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9147C0"/>
    <w:multiLevelType w:val="hybridMultilevel"/>
    <w:tmpl w:val="8C6C6F54"/>
    <w:lvl w:ilvl="0" w:tplc="870EAEB0">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4D1081"/>
    <w:multiLevelType w:val="multilevel"/>
    <w:tmpl w:val="D668E5E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6AB74528"/>
    <w:multiLevelType w:val="multilevel"/>
    <w:tmpl w:val="BAC0E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330497C"/>
    <w:multiLevelType w:val="multilevel"/>
    <w:tmpl w:val="DC2E5C6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11"/>
  </w:num>
  <w:num w:numId="3">
    <w:abstractNumId w:val="13"/>
  </w:num>
  <w:num w:numId="4">
    <w:abstractNumId w:val="2"/>
  </w:num>
  <w:num w:numId="5">
    <w:abstractNumId w:val="7"/>
  </w:num>
  <w:num w:numId="6">
    <w:abstractNumId w:val="12"/>
  </w:num>
  <w:num w:numId="7">
    <w:abstractNumId w:val="5"/>
  </w:num>
  <w:num w:numId="8">
    <w:abstractNumId w:val="6"/>
  </w:num>
  <w:num w:numId="9">
    <w:abstractNumId w:val="10"/>
  </w:num>
  <w:num w:numId="10">
    <w:abstractNumId w:val="8"/>
  </w:num>
  <w:num w:numId="11">
    <w:abstractNumId w:val="0"/>
  </w:num>
  <w:num w:numId="12">
    <w:abstractNumId w:val="9"/>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D27"/>
    <w:rsid w:val="00012DB7"/>
    <w:rsid w:val="00013ECE"/>
    <w:rsid w:val="0002355D"/>
    <w:rsid w:val="00023E2B"/>
    <w:rsid w:val="0003087E"/>
    <w:rsid w:val="00062398"/>
    <w:rsid w:val="00076504"/>
    <w:rsid w:val="00080C2E"/>
    <w:rsid w:val="000A13B5"/>
    <w:rsid w:val="000D589B"/>
    <w:rsid w:val="000D6BA7"/>
    <w:rsid w:val="000F1040"/>
    <w:rsid w:val="000F6DA4"/>
    <w:rsid w:val="001119A7"/>
    <w:rsid w:val="001711BA"/>
    <w:rsid w:val="001B1169"/>
    <w:rsid w:val="001E5111"/>
    <w:rsid w:val="001E554F"/>
    <w:rsid w:val="00202686"/>
    <w:rsid w:val="00203FE0"/>
    <w:rsid w:val="00226986"/>
    <w:rsid w:val="00230687"/>
    <w:rsid w:val="00231949"/>
    <w:rsid w:val="0026102F"/>
    <w:rsid w:val="00282308"/>
    <w:rsid w:val="00293A19"/>
    <w:rsid w:val="002B0601"/>
    <w:rsid w:val="002C4E87"/>
    <w:rsid w:val="002C5074"/>
    <w:rsid w:val="002D5FBC"/>
    <w:rsid w:val="002E7029"/>
    <w:rsid w:val="002F7426"/>
    <w:rsid w:val="003042CD"/>
    <w:rsid w:val="003060A0"/>
    <w:rsid w:val="00311A0F"/>
    <w:rsid w:val="00333699"/>
    <w:rsid w:val="00355067"/>
    <w:rsid w:val="0036730C"/>
    <w:rsid w:val="0038183B"/>
    <w:rsid w:val="0039799F"/>
    <w:rsid w:val="003C7D04"/>
    <w:rsid w:val="003D4763"/>
    <w:rsid w:val="00430C2E"/>
    <w:rsid w:val="00447F7B"/>
    <w:rsid w:val="00463DFD"/>
    <w:rsid w:val="00485BF4"/>
    <w:rsid w:val="00497EEB"/>
    <w:rsid w:val="004D5CA7"/>
    <w:rsid w:val="004F0B66"/>
    <w:rsid w:val="005152BA"/>
    <w:rsid w:val="00535F29"/>
    <w:rsid w:val="005449ED"/>
    <w:rsid w:val="00582D27"/>
    <w:rsid w:val="00593DBD"/>
    <w:rsid w:val="005A29C4"/>
    <w:rsid w:val="005C52BB"/>
    <w:rsid w:val="005D4BEC"/>
    <w:rsid w:val="0063611F"/>
    <w:rsid w:val="00637960"/>
    <w:rsid w:val="00673919"/>
    <w:rsid w:val="00684EA8"/>
    <w:rsid w:val="006D5CA2"/>
    <w:rsid w:val="006E0478"/>
    <w:rsid w:val="0071143F"/>
    <w:rsid w:val="00717313"/>
    <w:rsid w:val="00737E29"/>
    <w:rsid w:val="0074556F"/>
    <w:rsid w:val="00753328"/>
    <w:rsid w:val="00776EE6"/>
    <w:rsid w:val="00792AF0"/>
    <w:rsid w:val="007E010E"/>
    <w:rsid w:val="007F427B"/>
    <w:rsid w:val="00894695"/>
    <w:rsid w:val="008B6C25"/>
    <w:rsid w:val="008C2AF2"/>
    <w:rsid w:val="008C661F"/>
    <w:rsid w:val="008D2CB0"/>
    <w:rsid w:val="0092756F"/>
    <w:rsid w:val="00941F95"/>
    <w:rsid w:val="00974561"/>
    <w:rsid w:val="00980CE0"/>
    <w:rsid w:val="009A0761"/>
    <w:rsid w:val="009A4016"/>
    <w:rsid w:val="009A5D14"/>
    <w:rsid w:val="00A06188"/>
    <w:rsid w:val="00A112D0"/>
    <w:rsid w:val="00A317E5"/>
    <w:rsid w:val="00A737E9"/>
    <w:rsid w:val="00AB782E"/>
    <w:rsid w:val="00AC6F93"/>
    <w:rsid w:val="00AC7790"/>
    <w:rsid w:val="00AF156C"/>
    <w:rsid w:val="00AF365F"/>
    <w:rsid w:val="00B273A9"/>
    <w:rsid w:val="00B527B7"/>
    <w:rsid w:val="00B8209C"/>
    <w:rsid w:val="00B92C18"/>
    <w:rsid w:val="00BC4115"/>
    <w:rsid w:val="00BD6E9D"/>
    <w:rsid w:val="00BF6464"/>
    <w:rsid w:val="00C00FD2"/>
    <w:rsid w:val="00C454E7"/>
    <w:rsid w:val="00C557D4"/>
    <w:rsid w:val="00CD2D0F"/>
    <w:rsid w:val="00CF6019"/>
    <w:rsid w:val="00D25809"/>
    <w:rsid w:val="00D2606F"/>
    <w:rsid w:val="00D4626D"/>
    <w:rsid w:val="00D516F7"/>
    <w:rsid w:val="00D57E3E"/>
    <w:rsid w:val="00D61A6D"/>
    <w:rsid w:val="00D63BA2"/>
    <w:rsid w:val="00D97FE4"/>
    <w:rsid w:val="00E0376C"/>
    <w:rsid w:val="00E119F3"/>
    <w:rsid w:val="00E3246A"/>
    <w:rsid w:val="00E50622"/>
    <w:rsid w:val="00E51AFE"/>
    <w:rsid w:val="00E95A94"/>
    <w:rsid w:val="00EB73AE"/>
    <w:rsid w:val="00EE5994"/>
    <w:rsid w:val="00EE6E1D"/>
    <w:rsid w:val="00F12026"/>
    <w:rsid w:val="00F26458"/>
    <w:rsid w:val="00F63B25"/>
    <w:rsid w:val="00F85862"/>
    <w:rsid w:val="00FA3BBB"/>
    <w:rsid w:val="00FA51FB"/>
    <w:rsid w:val="00FB7D98"/>
    <w:rsid w:val="00FD5596"/>
    <w:rsid w:val="00FE5DDF"/>
    <w:rsid w:val="00FF52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DE6986"/>
  <w15:docId w15:val="{1BA7BAB5-4824-4FBD-A154-86F3E44F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customStyle="1" w:styleId="Default">
    <w:name w:val="Default"/>
    <w:rsid w:val="00A112D0"/>
    <w:pPr>
      <w:autoSpaceDE w:val="0"/>
      <w:autoSpaceDN w:val="0"/>
      <w:adjustRightInd w:val="0"/>
    </w:pPr>
    <w:rPr>
      <w:rFonts w:ascii="Palatino Linotype" w:eastAsiaTheme="minorHAnsi" w:hAnsi="Palatino Linotype" w:cs="Palatino Linotype"/>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T8VlAbKOBOhPJSFn7tIYwvWp9A==">AMUW2mUGDBzuLJN83M2v0T6KFkayViL2mxcatEz954clNX/MScglkZ3NQpBGKrXC+gQ1hA1PfCk02DfueQ1PoozFwa56ZmyUAbuDZ5RZ7hiTaAXcXCDQ6eXKXlDtCT7knRCIno4X4lWOvieiywac9SVIY49fLlgXuZ3dWK94j90lJqGfDTG3KsQk/KI8uoGBbu+a4VEpvtKm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7AB95E-873D-4083-B8C7-83B03DD9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6859</Words>
  <Characters>37725</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2</cp:revision>
  <cp:lastPrinted>2023-03-06T16:23:00Z</cp:lastPrinted>
  <dcterms:created xsi:type="dcterms:W3CDTF">2023-03-07T23:57:00Z</dcterms:created>
  <dcterms:modified xsi:type="dcterms:W3CDTF">2023-03-07T23:57:00Z</dcterms:modified>
</cp:coreProperties>
</file>