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4E72C"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EA5574">
        <w:rPr>
          <w:rFonts w:ascii="Palatino Linotype" w:eastAsia="Palatino Linotype" w:hAnsi="Palatino Linotype" w:cs="Palatino Linotype"/>
          <w:b/>
        </w:rPr>
        <w:t>veinticinco de octubre de dos mil veintitrés</w:t>
      </w:r>
      <w:r w:rsidRPr="00EA5574">
        <w:rPr>
          <w:rFonts w:ascii="Palatino Linotype" w:eastAsia="Palatino Linotype" w:hAnsi="Palatino Linotype" w:cs="Palatino Linotype"/>
        </w:rPr>
        <w:t xml:space="preserve">. </w:t>
      </w:r>
    </w:p>
    <w:p w14:paraId="4B9553FB" w14:textId="77777777" w:rsidR="00EA4DB6" w:rsidRPr="00EA5574" w:rsidRDefault="00607F70">
      <w:pPr>
        <w:spacing w:before="240" w:after="240" w:line="360" w:lineRule="auto"/>
        <w:jc w:val="both"/>
        <w:rPr>
          <w:rFonts w:ascii="Palatino Linotype" w:eastAsia="Palatino Linotype" w:hAnsi="Palatino Linotype" w:cs="Palatino Linotype"/>
          <w:b/>
        </w:rPr>
      </w:pPr>
      <w:r w:rsidRPr="00EA5574">
        <w:rPr>
          <w:rFonts w:ascii="Palatino Linotype" w:eastAsia="Palatino Linotype" w:hAnsi="Palatino Linotype" w:cs="Palatino Linotype"/>
          <w:b/>
        </w:rPr>
        <w:t>Visto</w:t>
      </w:r>
      <w:r w:rsidRPr="00EA5574">
        <w:rPr>
          <w:rFonts w:ascii="Palatino Linotype" w:eastAsia="Palatino Linotype" w:hAnsi="Palatino Linotype" w:cs="Palatino Linotype"/>
        </w:rPr>
        <w:t xml:space="preserve"> el expediente formado con motivo del recurso de revisión </w:t>
      </w:r>
      <w:r w:rsidRPr="00EA5574">
        <w:rPr>
          <w:rFonts w:ascii="Palatino Linotype" w:eastAsia="Palatino Linotype" w:hAnsi="Palatino Linotype" w:cs="Palatino Linotype"/>
          <w:b/>
        </w:rPr>
        <w:t>01049/INFOEM/IP/RR/2023</w:t>
      </w:r>
      <w:r w:rsidRPr="00EA5574">
        <w:rPr>
          <w:rFonts w:ascii="Palatino Linotype" w:eastAsia="Palatino Linotype" w:hAnsi="Palatino Linotype" w:cs="Palatino Linotype"/>
        </w:rPr>
        <w:t>, interpuesto por</w:t>
      </w:r>
      <w:r w:rsidRPr="00EA5574">
        <w:rPr>
          <w:rFonts w:ascii="Palatino Linotype" w:eastAsia="Palatino Linotype" w:hAnsi="Palatino Linotype" w:cs="Palatino Linotype"/>
          <w:b/>
        </w:rPr>
        <w:t xml:space="preserve"> un particular de manera anónima</w:t>
      </w:r>
      <w:r w:rsidRPr="00EA5574">
        <w:rPr>
          <w:rFonts w:ascii="Palatino Linotype" w:eastAsia="Palatino Linotype" w:hAnsi="Palatino Linotype" w:cs="Palatino Linotype"/>
        </w:rPr>
        <w:t xml:space="preserve">, en lo sucesivo </w:t>
      </w:r>
      <w:r w:rsidRPr="00EA5574">
        <w:rPr>
          <w:rFonts w:ascii="Palatino Linotype" w:eastAsia="Palatino Linotype" w:hAnsi="Palatino Linotype" w:cs="Palatino Linotype"/>
          <w:b/>
        </w:rPr>
        <w:t>la</w:t>
      </w:r>
      <w:r w:rsidRPr="00EA5574">
        <w:rPr>
          <w:rFonts w:ascii="Palatino Linotype" w:eastAsia="Palatino Linotype" w:hAnsi="Palatino Linotype" w:cs="Palatino Linotype"/>
        </w:rPr>
        <w:t xml:space="preserve"> </w:t>
      </w:r>
      <w:r w:rsidRPr="00EA5574">
        <w:rPr>
          <w:rFonts w:ascii="Palatino Linotype" w:eastAsia="Palatino Linotype" w:hAnsi="Palatino Linotype" w:cs="Palatino Linotype"/>
          <w:b/>
        </w:rPr>
        <w:t>parte</w:t>
      </w:r>
      <w:r w:rsidRPr="00EA5574">
        <w:rPr>
          <w:rFonts w:ascii="Palatino Linotype" w:eastAsia="Palatino Linotype" w:hAnsi="Palatino Linotype" w:cs="Palatino Linotype"/>
        </w:rPr>
        <w:t xml:space="preserve"> </w:t>
      </w:r>
      <w:r w:rsidRPr="00EA5574">
        <w:rPr>
          <w:rFonts w:ascii="Palatino Linotype" w:eastAsia="Palatino Linotype" w:hAnsi="Palatino Linotype" w:cs="Palatino Linotype"/>
          <w:b/>
        </w:rPr>
        <w:t>Recurrente,</w:t>
      </w:r>
      <w:r w:rsidRPr="00EA5574">
        <w:rPr>
          <w:rFonts w:ascii="Palatino Linotype" w:eastAsia="Palatino Linotype" w:hAnsi="Palatino Linotype" w:cs="Palatino Linotype"/>
        </w:rPr>
        <w:t xml:space="preserve"> en contra de la respuesta a su solicitud por parte del </w:t>
      </w:r>
      <w:r w:rsidRPr="00EA5574">
        <w:rPr>
          <w:rFonts w:ascii="Palatino Linotype" w:eastAsia="Palatino Linotype" w:hAnsi="Palatino Linotype" w:cs="Palatino Linotype"/>
          <w:b/>
        </w:rPr>
        <w:t xml:space="preserve">Ayuntamiento de Santo Tomás, </w:t>
      </w:r>
      <w:r w:rsidRPr="00EA5574">
        <w:rPr>
          <w:rFonts w:ascii="Palatino Linotype" w:eastAsia="Palatino Linotype" w:hAnsi="Palatino Linotype" w:cs="Palatino Linotype"/>
        </w:rPr>
        <w:t xml:space="preserve">en lo sucesivo el </w:t>
      </w:r>
      <w:r w:rsidRPr="00EA5574">
        <w:rPr>
          <w:rFonts w:ascii="Palatino Linotype" w:eastAsia="Palatino Linotype" w:hAnsi="Palatino Linotype" w:cs="Palatino Linotype"/>
          <w:b/>
        </w:rPr>
        <w:t xml:space="preserve">Sujeto Obligado, </w:t>
      </w:r>
      <w:r w:rsidRPr="00EA5574">
        <w:rPr>
          <w:rFonts w:ascii="Palatino Linotype" w:eastAsia="Palatino Linotype" w:hAnsi="Palatino Linotype" w:cs="Palatino Linotype"/>
        </w:rPr>
        <w:t xml:space="preserve">se procede a dictar la presente resolución con base en los siguientes: </w:t>
      </w:r>
    </w:p>
    <w:p w14:paraId="3AC3AB96" w14:textId="77777777" w:rsidR="00EA4DB6" w:rsidRPr="00EA5574" w:rsidRDefault="00607F70">
      <w:pPr>
        <w:spacing w:before="240" w:after="240" w:line="360" w:lineRule="auto"/>
        <w:jc w:val="center"/>
        <w:rPr>
          <w:rFonts w:ascii="Palatino Linotype" w:eastAsia="Palatino Linotype" w:hAnsi="Palatino Linotype" w:cs="Palatino Linotype"/>
          <w:b/>
        </w:rPr>
      </w:pPr>
      <w:r w:rsidRPr="00EA5574">
        <w:rPr>
          <w:rFonts w:ascii="Palatino Linotype" w:eastAsia="Palatino Linotype" w:hAnsi="Palatino Linotype" w:cs="Palatino Linotype"/>
          <w:b/>
        </w:rPr>
        <w:t>I. A N T E C E D E N T E S</w:t>
      </w:r>
    </w:p>
    <w:p w14:paraId="7F9A6671"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b/>
        </w:rPr>
        <w:t>1. Solicitud de acceso a la información.</w:t>
      </w:r>
      <w:r w:rsidRPr="00EA5574">
        <w:rPr>
          <w:rFonts w:ascii="Palatino Linotype" w:eastAsia="Palatino Linotype" w:hAnsi="Palatino Linotype" w:cs="Palatino Linotype"/>
        </w:rPr>
        <w:t xml:space="preserve"> El </w:t>
      </w:r>
      <w:r w:rsidRPr="00EA5574">
        <w:rPr>
          <w:rFonts w:ascii="Palatino Linotype" w:eastAsia="Palatino Linotype" w:hAnsi="Palatino Linotype" w:cs="Palatino Linotype"/>
          <w:b/>
        </w:rPr>
        <w:t>veinticinco de enero del dos mil veintitrés,</w:t>
      </w:r>
      <w:r w:rsidRPr="00EA5574">
        <w:rPr>
          <w:rFonts w:ascii="Palatino Linotype" w:eastAsia="Palatino Linotype" w:hAnsi="Palatino Linotype" w:cs="Palatino Linotype"/>
        </w:rPr>
        <w:t xml:space="preserve"> </w:t>
      </w:r>
      <w:r w:rsidRPr="00EA5574">
        <w:rPr>
          <w:rFonts w:ascii="Palatino Linotype" w:eastAsia="Palatino Linotype" w:hAnsi="Palatino Linotype" w:cs="Palatino Linotype"/>
          <w:b/>
        </w:rPr>
        <w:t xml:space="preserve">la parte Recurrente </w:t>
      </w:r>
      <w:r w:rsidRPr="00EA5574">
        <w:rPr>
          <w:rFonts w:ascii="Palatino Linotype" w:eastAsia="Palatino Linotype" w:hAnsi="Palatino Linotype" w:cs="Palatino Linotype"/>
        </w:rPr>
        <w:t xml:space="preserve">presentó, a través del Sistema de Acceso a la Información Mexiquense, en lo subsecuente el </w:t>
      </w:r>
      <w:r w:rsidRPr="00EA5574">
        <w:rPr>
          <w:rFonts w:ascii="Palatino Linotype" w:eastAsia="Palatino Linotype" w:hAnsi="Palatino Linotype" w:cs="Palatino Linotype"/>
          <w:b/>
        </w:rPr>
        <w:t>SAIMEX,</w:t>
      </w:r>
      <w:r w:rsidRPr="00EA5574">
        <w:rPr>
          <w:rFonts w:ascii="Palatino Linotype" w:eastAsia="Palatino Linotype" w:hAnsi="Palatino Linotype" w:cs="Palatino Linotype"/>
        </w:rPr>
        <w:t xml:space="preserve"> ante 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la solicitud de acceso a la información pública, a la que se le asignó el número</w:t>
      </w:r>
      <w:r w:rsidRPr="00EA5574">
        <w:rPr>
          <w:rFonts w:ascii="Palatino Linotype" w:eastAsia="Palatino Linotype" w:hAnsi="Palatino Linotype" w:cs="Palatino Linotype"/>
          <w:b/>
        </w:rPr>
        <w:t xml:space="preserve"> 00012/SANTOTOM/IP/2023, </w:t>
      </w:r>
      <w:r w:rsidRPr="00EA5574">
        <w:rPr>
          <w:rFonts w:ascii="Palatino Linotype" w:eastAsia="Palatino Linotype" w:hAnsi="Palatino Linotype" w:cs="Palatino Linotype"/>
        </w:rPr>
        <w:t xml:space="preserve">mediante la cual requirió la información siguiente: </w:t>
      </w:r>
    </w:p>
    <w:p w14:paraId="6158EBCB" w14:textId="77777777" w:rsidR="00EA4DB6" w:rsidRPr="00EA5574" w:rsidRDefault="00607F70">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EA5574">
        <w:rPr>
          <w:rFonts w:ascii="Palatino Linotype" w:eastAsia="Palatino Linotype" w:hAnsi="Palatino Linotype" w:cs="Palatino Linotype"/>
          <w:i/>
          <w:sz w:val="22"/>
          <w:szCs w:val="22"/>
        </w:rPr>
        <w:t xml:space="preserve">“Me podría proporcionar </w:t>
      </w:r>
      <w:r w:rsidRPr="00EA5574">
        <w:rPr>
          <w:rFonts w:ascii="Palatino Linotype" w:eastAsia="Palatino Linotype" w:hAnsi="Palatino Linotype" w:cs="Palatino Linotype"/>
          <w:b/>
          <w:i/>
          <w:sz w:val="22"/>
          <w:szCs w:val="22"/>
          <w:u w:val="single"/>
        </w:rPr>
        <w:t xml:space="preserve">la relación de todos los trabajadores que la ora en el </w:t>
      </w:r>
      <w:proofErr w:type="spellStart"/>
      <w:r w:rsidRPr="00EA5574">
        <w:rPr>
          <w:rFonts w:ascii="Palatino Linotype" w:eastAsia="Palatino Linotype" w:hAnsi="Palatino Linotype" w:cs="Palatino Linotype"/>
          <w:b/>
          <w:i/>
          <w:sz w:val="22"/>
          <w:szCs w:val="22"/>
          <w:u w:val="single"/>
        </w:rPr>
        <w:t>Ayuntamieto</w:t>
      </w:r>
      <w:proofErr w:type="spellEnd"/>
      <w:r w:rsidRPr="00EA5574">
        <w:rPr>
          <w:rFonts w:ascii="Palatino Linotype" w:eastAsia="Palatino Linotype" w:hAnsi="Palatino Linotype" w:cs="Palatino Linotype"/>
          <w:b/>
          <w:i/>
          <w:sz w:val="22"/>
          <w:szCs w:val="22"/>
          <w:u w:val="single"/>
        </w:rPr>
        <w:t xml:space="preserve"> y el </w:t>
      </w:r>
      <w:proofErr w:type="spellStart"/>
      <w:r w:rsidRPr="00EA5574">
        <w:rPr>
          <w:rFonts w:ascii="Palatino Linotype" w:eastAsia="Palatino Linotype" w:hAnsi="Palatino Linotype" w:cs="Palatino Linotype"/>
          <w:b/>
          <w:i/>
          <w:sz w:val="22"/>
          <w:szCs w:val="22"/>
          <w:u w:val="single"/>
        </w:rPr>
        <w:t>dif</w:t>
      </w:r>
      <w:proofErr w:type="spellEnd"/>
      <w:r w:rsidRPr="00EA5574">
        <w:rPr>
          <w:rFonts w:ascii="Palatino Linotype" w:eastAsia="Palatino Linotype" w:hAnsi="Palatino Linotype" w:cs="Palatino Linotype"/>
          <w:b/>
          <w:i/>
          <w:sz w:val="22"/>
          <w:szCs w:val="22"/>
          <w:u w:val="single"/>
        </w:rPr>
        <w:t xml:space="preserve"> municipal de su </w:t>
      </w:r>
      <w:proofErr w:type="gramStart"/>
      <w:r w:rsidRPr="00EA5574">
        <w:rPr>
          <w:rFonts w:ascii="Palatino Linotype" w:eastAsia="Palatino Linotype" w:hAnsi="Palatino Linotype" w:cs="Palatino Linotype"/>
          <w:b/>
          <w:i/>
          <w:sz w:val="22"/>
          <w:szCs w:val="22"/>
          <w:u w:val="single"/>
        </w:rPr>
        <w:t>municipio</w:t>
      </w:r>
      <w:proofErr w:type="gramEnd"/>
      <w:r w:rsidRPr="00EA5574">
        <w:rPr>
          <w:rFonts w:ascii="Palatino Linotype" w:eastAsia="Palatino Linotype" w:hAnsi="Palatino Linotype" w:cs="Palatino Linotype"/>
          <w:b/>
          <w:i/>
          <w:sz w:val="22"/>
          <w:szCs w:val="22"/>
          <w:u w:val="single"/>
        </w:rPr>
        <w:t xml:space="preserve"> así como el salario neto que recibe cada trabajador incluyendo el cabildo</w:t>
      </w:r>
      <w:r w:rsidRPr="00EA5574">
        <w:rPr>
          <w:rFonts w:ascii="Palatino Linotype" w:eastAsia="Palatino Linotype" w:hAnsi="Palatino Linotype" w:cs="Palatino Linotype"/>
          <w:i/>
          <w:sz w:val="22"/>
          <w:szCs w:val="22"/>
        </w:rPr>
        <w:t>” (Sic) (Énfasis añadido)</w:t>
      </w:r>
    </w:p>
    <w:p w14:paraId="2B5AB692" w14:textId="77777777" w:rsidR="00EA4DB6" w:rsidRPr="00EA5574" w:rsidRDefault="00607F70">
      <w:pPr>
        <w:tabs>
          <w:tab w:val="left" w:pos="1080"/>
        </w:tabs>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ab/>
      </w:r>
    </w:p>
    <w:p w14:paraId="521AC120"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b/>
        </w:rPr>
        <w:t>Modalidad de Entrega:</w:t>
      </w:r>
      <w:r w:rsidRPr="00EA5574">
        <w:rPr>
          <w:rFonts w:ascii="Palatino Linotype" w:eastAsia="Palatino Linotype" w:hAnsi="Palatino Linotype" w:cs="Palatino Linotype"/>
        </w:rPr>
        <w:t xml:space="preserve"> A través de </w:t>
      </w:r>
      <w:r w:rsidRPr="00EA5574">
        <w:rPr>
          <w:rFonts w:ascii="Palatino Linotype" w:eastAsia="Palatino Linotype" w:hAnsi="Palatino Linotype" w:cs="Palatino Linotype"/>
          <w:b/>
        </w:rPr>
        <w:t>SAIMEX</w:t>
      </w:r>
      <w:r w:rsidRPr="00EA5574">
        <w:rPr>
          <w:rFonts w:ascii="Palatino Linotype" w:eastAsia="Palatino Linotype" w:hAnsi="Palatino Linotype" w:cs="Palatino Linotype"/>
        </w:rPr>
        <w:t>.</w:t>
      </w:r>
    </w:p>
    <w:p w14:paraId="676FCA68" w14:textId="77777777" w:rsidR="00EA4DB6" w:rsidRPr="00EA5574" w:rsidRDefault="00EA4DB6">
      <w:pPr>
        <w:spacing w:line="360" w:lineRule="auto"/>
        <w:ind w:right="900"/>
        <w:rPr>
          <w:rFonts w:ascii="Palatino Linotype" w:eastAsia="Palatino Linotype" w:hAnsi="Palatino Linotype" w:cs="Palatino Linotype"/>
          <w:sz w:val="22"/>
          <w:szCs w:val="22"/>
        </w:rPr>
      </w:pPr>
    </w:p>
    <w:p w14:paraId="46B4D332" w14:textId="77777777" w:rsidR="00EA4DB6" w:rsidRPr="00EA5574" w:rsidRDefault="00607F70">
      <w:pPr>
        <w:spacing w:after="240" w:line="360" w:lineRule="auto"/>
        <w:jc w:val="both"/>
        <w:rPr>
          <w:rFonts w:ascii="Palatino Linotype" w:eastAsia="Palatino Linotype" w:hAnsi="Palatino Linotype" w:cs="Palatino Linotype"/>
          <w:b/>
        </w:rPr>
      </w:pPr>
      <w:r w:rsidRPr="00EA5574">
        <w:rPr>
          <w:rFonts w:ascii="Palatino Linotype" w:eastAsia="Palatino Linotype" w:hAnsi="Palatino Linotype" w:cs="Palatino Linotype"/>
          <w:b/>
        </w:rPr>
        <w:lastRenderedPageBreak/>
        <w:t xml:space="preserve">2. Respuesta. </w:t>
      </w:r>
      <w:r w:rsidRPr="00EA5574">
        <w:rPr>
          <w:rFonts w:ascii="Palatino Linotype" w:eastAsia="Palatino Linotype" w:hAnsi="Palatino Linotype" w:cs="Palatino Linotype"/>
        </w:rPr>
        <w:t xml:space="preserve">El </w:t>
      </w:r>
      <w:r w:rsidRPr="00EA5574">
        <w:rPr>
          <w:rFonts w:ascii="Palatino Linotype" w:eastAsia="Palatino Linotype" w:hAnsi="Palatino Linotype" w:cs="Palatino Linotype"/>
          <w:b/>
        </w:rPr>
        <w:t>dieciséis de febrero de dos mil veintitrés</w:t>
      </w:r>
      <w:r w:rsidRPr="00EA5574">
        <w:rPr>
          <w:rFonts w:ascii="Palatino Linotype" w:eastAsia="Palatino Linotype" w:hAnsi="Palatino Linotype" w:cs="Palatino Linotype"/>
        </w:rPr>
        <w:t xml:space="preserve">, el </w:t>
      </w:r>
      <w:r w:rsidRPr="00EA5574">
        <w:rPr>
          <w:rFonts w:ascii="Palatino Linotype" w:eastAsia="Palatino Linotype" w:hAnsi="Palatino Linotype" w:cs="Palatino Linotype"/>
          <w:b/>
        </w:rPr>
        <w:t xml:space="preserve">Sujeto Obligado </w:t>
      </w:r>
      <w:r w:rsidRPr="00EA5574">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2216EFB8" w14:textId="77777777" w:rsidR="00EA4DB6" w:rsidRPr="00EA5574" w:rsidRDefault="00607F70">
      <w:pPr>
        <w:spacing w:before="240" w:after="240"/>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“Se adjuntan respuestas a su solicitud de información</w:t>
      </w:r>
    </w:p>
    <w:p w14:paraId="64F7356A" w14:textId="77777777" w:rsidR="00EA4DB6" w:rsidRPr="00EA5574" w:rsidRDefault="00607F70">
      <w:pPr>
        <w:spacing w:before="240" w:after="240"/>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ATENTAMENTE</w:t>
      </w:r>
    </w:p>
    <w:p w14:paraId="7AC91FF6" w14:textId="77777777" w:rsidR="00EA4DB6" w:rsidRPr="00EA5574" w:rsidRDefault="00607F70">
      <w:pPr>
        <w:spacing w:before="240" w:after="240"/>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 xml:space="preserve">LIC ITZEL MORALES RODRIGUEZ” (Sic) </w:t>
      </w:r>
    </w:p>
    <w:p w14:paraId="10DC1542" w14:textId="77777777" w:rsidR="00EA4DB6" w:rsidRPr="00EA5574" w:rsidRDefault="00607F70">
      <w:pPr>
        <w:spacing w:before="240" w:after="240" w:line="360" w:lineRule="auto"/>
        <w:ind w:left="567" w:right="49"/>
        <w:jc w:val="both"/>
        <w:rPr>
          <w:rFonts w:ascii="Palatino Linotype" w:eastAsia="Palatino Linotype" w:hAnsi="Palatino Linotype" w:cs="Palatino Linotype"/>
          <w:b/>
        </w:rPr>
      </w:pPr>
      <w:r w:rsidRPr="00EA5574">
        <w:rPr>
          <w:rFonts w:ascii="Palatino Linotype" w:eastAsia="Palatino Linotype" w:hAnsi="Palatino Linotype" w:cs="Palatino Linotype"/>
          <w:b/>
        </w:rPr>
        <w:t xml:space="preserve">Archivos adjuntos: </w:t>
      </w:r>
    </w:p>
    <w:p w14:paraId="6628463D" w14:textId="77777777" w:rsidR="00EA4DB6" w:rsidRPr="00EA5574" w:rsidRDefault="00607F70">
      <w:pPr>
        <w:spacing w:before="240" w:after="240" w:line="360" w:lineRule="auto"/>
        <w:ind w:left="567" w:right="900"/>
        <w:jc w:val="both"/>
        <w:rPr>
          <w:rFonts w:ascii="Palatino Linotype" w:eastAsia="Palatino Linotype" w:hAnsi="Palatino Linotype" w:cs="Palatino Linotype"/>
        </w:rPr>
      </w:pPr>
      <w:r w:rsidRPr="00EA5574">
        <w:rPr>
          <w:rFonts w:ascii="Palatino Linotype" w:eastAsia="Palatino Linotype" w:hAnsi="Palatino Linotype" w:cs="Palatino Linotype"/>
          <w:b/>
          <w:i/>
        </w:rPr>
        <w:t xml:space="preserve">“Acta de la 2 sesión extraordinaria.pdf”: </w:t>
      </w:r>
      <w:r w:rsidRPr="00EA5574">
        <w:rPr>
          <w:rFonts w:ascii="Palatino Linotype" w:eastAsia="Palatino Linotype" w:hAnsi="Palatino Linotype" w:cs="Palatino Linotype"/>
        </w:rPr>
        <w:t>Documento de siete fojas que contiene el Acta de la Segunda Sesión Extraordinaria 2023 del Comité de Transparencia del Ayuntamiento de Santo Tomás por el cual se aprueba el cambio de modalidad a consulta directa (in situ), en virtud de que en la Tesorería hay poco personal para dar atención a las solicitudes de mérito y por la carga del cúmulo de información propuesto no es posible realizarlo a través del SAIMEX.</w:t>
      </w:r>
    </w:p>
    <w:p w14:paraId="321B7405" w14:textId="77777777" w:rsidR="00EA4DB6" w:rsidRPr="00EA5574" w:rsidRDefault="00EA4DB6">
      <w:pPr>
        <w:spacing w:before="240" w:after="240" w:line="360" w:lineRule="auto"/>
        <w:ind w:left="567" w:right="49"/>
        <w:jc w:val="both"/>
        <w:rPr>
          <w:rFonts w:ascii="Palatino Linotype" w:eastAsia="Palatino Linotype" w:hAnsi="Palatino Linotype" w:cs="Palatino Linotype"/>
        </w:rPr>
      </w:pPr>
    </w:p>
    <w:p w14:paraId="623E9FD5" w14:textId="77777777" w:rsidR="00EA4DB6" w:rsidRPr="00EA5574" w:rsidRDefault="00607F70">
      <w:pPr>
        <w:spacing w:before="240" w:after="240" w:line="360" w:lineRule="auto"/>
        <w:ind w:left="567" w:right="49"/>
        <w:jc w:val="both"/>
        <w:rPr>
          <w:rFonts w:ascii="Palatino Linotype" w:eastAsia="Palatino Linotype" w:hAnsi="Palatino Linotype" w:cs="Palatino Linotype"/>
        </w:rPr>
      </w:pPr>
      <w:r w:rsidRPr="00EA5574">
        <w:rPr>
          <w:rFonts w:ascii="Palatino Linotype" w:eastAsia="Palatino Linotype" w:hAnsi="Palatino Linotype" w:cs="Palatino Linotype"/>
          <w:noProof/>
          <w:lang w:val="es-MX"/>
        </w:rPr>
        <w:lastRenderedPageBreak/>
        <w:drawing>
          <wp:inline distT="0" distB="0" distL="0" distR="0" wp14:anchorId="5539D433" wp14:editId="268E9DCB">
            <wp:extent cx="4890487" cy="5802957"/>
            <wp:effectExtent l="0" t="0" r="0" b="0"/>
            <wp:docPr id="8610320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890487" cy="5802957"/>
                    </a:xfrm>
                    <a:prstGeom prst="rect">
                      <a:avLst/>
                    </a:prstGeom>
                    <a:ln/>
                  </pic:spPr>
                </pic:pic>
              </a:graphicData>
            </a:graphic>
          </wp:inline>
        </w:drawing>
      </w:r>
    </w:p>
    <w:p w14:paraId="17869B2D" w14:textId="77777777" w:rsidR="00EA4DB6" w:rsidRPr="00EA5574" w:rsidRDefault="00607F70">
      <w:pPr>
        <w:spacing w:before="240" w:after="240" w:line="360" w:lineRule="auto"/>
        <w:ind w:left="567" w:right="900"/>
        <w:jc w:val="both"/>
        <w:rPr>
          <w:rFonts w:ascii="Palatino Linotype" w:eastAsia="Palatino Linotype" w:hAnsi="Palatino Linotype" w:cs="Palatino Linotype"/>
        </w:rPr>
      </w:pPr>
      <w:r w:rsidRPr="00EA5574">
        <w:rPr>
          <w:rFonts w:ascii="Palatino Linotype" w:eastAsia="Palatino Linotype" w:hAnsi="Palatino Linotype" w:cs="Palatino Linotype"/>
          <w:b/>
          <w:i/>
        </w:rPr>
        <w:t xml:space="preserve">“oficio de información tesoreria.pdf”: </w:t>
      </w:r>
      <w:r w:rsidRPr="00EA5574">
        <w:rPr>
          <w:rFonts w:ascii="Palatino Linotype" w:eastAsia="Palatino Linotype" w:hAnsi="Palatino Linotype" w:cs="Palatino Linotype"/>
        </w:rPr>
        <w:t xml:space="preserve">Oficio que se compone de tres fojas, el cual se encuentra signado por el Tesorero Municipal, quien medularmente solicita que se convoque al Comité de Transparencia para aprobar la propuesta de cambio de modalidad de entrega de la información (in situ), a diversas solicitudes de información, ya que </w:t>
      </w:r>
      <w:r w:rsidRPr="00EA5574">
        <w:rPr>
          <w:rFonts w:ascii="Palatino Linotype" w:eastAsia="Palatino Linotype" w:hAnsi="Palatino Linotype" w:cs="Palatino Linotype"/>
        </w:rPr>
        <w:lastRenderedPageBreak/>
        <w:t>una vez analizada la información con la que se dará respuesta, se advierte que el soporte documental con el que dará respuesta asciende a un aproximado de 8,000 fojas, aunado al hecho de que la Tesorería sólo cuenta con dos personas servidoras públicas.</w:t>
      </w:r>
    </w:p>
    <w:p w14:paraId="21FBDD4C" w14:textId="77777777" w:rsidR="00EA4DB6" w:rsidRPr="00EA5574" w:rsidRDefault="00607F70">
      <w:pPr>
        <w:spacing w:before="240" w:after="240" w:line="360" w:lineRule="auto"/>
        <w:ind w:left="567" w:right="49"/>
        <w:jc w:val="both"/>
        <w:rPr>
          <w:rFonts w:ascii="Palatino Linotype" w:eastAsia="Palatino Linotype" w:hAnsi="Palatino Linotype" w:cs="Palatino Linotype"/>
          <w:b/>
          <w:i/>
        </w:rPr>
      </w:pPr>
      <w:r w:rsidRPr="00EA5574">
        <w:rPr>
          <w:rFonts w:ascii="Palatino Linotype" w:eastAsia="Palatino Linotype" w:hAnsi="Palatino Linotype" w:cs="Palatino Linotype"/>
          <w:b/>
          <w:i/>
          <w:noProof/>
          <w:lang w:val="es-MX"/>
        </w:rPr>
        <w:drawing>
          <wp:inline distT="0" distB="0" distL="0" distR="0" wp14:anchorId="4848327D" wp14:editId="14C5B2AA">
            <wp:extent cx="4562011" cy="5727129"/>
            <wp:effectExtent l="0" t="0" r="0" b="0"/>
            <wp:docPr id="86103200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562011" cy="5727129"/>
                    </a:xfrm>
                    <a:prstGeom prst="rect">
                      <a:avLst/>
                    </a:prstGeom>
                    <a:ln/>
                  </pic:spPr>
                </pic:pic>
              </a:graphicData>
            </a:graphic>
          </wp:inline>
        </w:drawing>
      </w:r>
    </w:p>
    <w:p w14:paraId="56657F2E" w14:textId="77777777" w:rsidR="00EA4DB6" w:rsidRPr="00EA5574" w:rsidRDefault="00EA4DB6">
      <w:pPr>
        <w:spacing w:before="240" w:after="240" w:line="360" w:lineRule="auto"/>
        <w:ind w:left="567" w:right="49"/>
        <w:jc w:val="both"/>
        <w:rPr>
          <w:rFonts w:ascii="Palatino Linotype" w:eastAsia="Palatino Linotype" w:hAnsi="Palatino Linotype" w:cs="Palatino Linotype"/>
        </w:rPr>
      </w:pPr>
    </w:p>
    <w:p w14:paraId="0ECCE7FF" w14:textId="77777777" w:rsidR="00EA4DB6" w:rsidRPr="00EA5574" w:rsidRDefault="00607F70">
      <w:pPr>
        <w:spacing w:before="240" w:after="240" w:line="360" w:lineRule="auto"/>
        <w:ind w:left="567" w:right="900"/>
        <w:jc w:val="both"/>
        <w:rPr>
          <w:rFonts w:ascii="Palatino Linotype" w:eastAsia="Palatino Linotype" w:hAnsi="Palatino Linotype" w:cs="Palatino Linotype"/>
        </w:rPr>
      </w:pPr>
      <w:r w:rsidRPr="00EA5574">
        <w:rPr>
          <w:rFonts w:ascii="Palatino Linotype" w:eastAsia="Palatino Linotype" w:hAnsi="Palatino Linotype" w:cs="Palatino Linotype"/>
          <w:b/>
          <w:i/>
        </w:rPr>
        <w:lastRenderedPageBreak/>
        <w:t xml:space="preserve">“12 C. solicitante - unidad de </w:t>
      </w:r>
      <w:proofErr w:type="gramStart"/>
      <w:r w:rsidRPr="00EA5574">
        <w:rPr>
          <w:rFonts w:ascii="Palatino Linotype" w:eastAsia="Palatino Linotype" w:hAnsi="Palatino Linotype" w:cs="Palatino Linotype"/>
          <w:b/>
          <w:i/>
        </w:rPr>
        <w:t>transparencia(</w:t>
      </w:r>
      <w:proofErr w:type="gramEnd"/>
      <w:r w:rsidRPr="00EA5574">
        <w:rPr>
          <w:rFonts w:ascii="Palatino Linotype" w:eastAsia="Palatino Linotype" w:hAnsi="Palatino Linotype" w:cs="Palatino Linotype"/>
          <w:b/>
          <w:i/>
        </w:rPr>
        <w:t>3).</w:t>
      </w:r>
      <w:proofErr w:type="spellStart"/>
      <w:r w:rsidRPr="00EA5574">
        <w:rPr>
          <w:rFonts w:ascii="Palatino Linotype" w:eastAsia="Palatino Linotype" w:hAnsi="Palatino Linotype" w:cs="Palatino Linotype"/>
          <w:b/>
          <w:i/>
        </w:rPr>
        <w:t>pdf</w:t>
      </w:r>
      <w:proofErr w:type="spellEnd"/>
      <w:r w:rsidRPr="00EA5574">
        <w:rPr>
          <w:rFonts w:ascii="Palatino Linotype" w:eastAsia="Palatino Linotype" w:hAnsi="Palatino Linotype" w:cs="Palatino Linotype"/>
          <w:b/>
          <w:i/>
        </w:rPr>
        <w:t xml:space="preserve">”: </w:t>
      </w:r>
      <w:r w:rsidRPr="00EA5574">
        <w:rPr>
          <w:rFonts w:ascii="Palatino Linotype" w:eastAsia="Palatino Linotype" w:hAnsi="Palatino Linotype" w:cs="Palatino Linotype"/>
        </w:rPr>
        <w:t>Oficio de dos fojas, signado por la Titular de la Unidad de Transparencia, mediante el cual le remite la respuesta a la persona solicitante y le hace de su conocimiento los mecanismos para llevar a cabo la consulta directa.</w:t>
      </w:r>
    </w:p>
    <w:p w14:paraId="65ECE4C5" w14:textId="77777777" w:rsidR="00EA4DB6" w:rsidRPr="00EA5574" w:rsidRDefault="00607F70">
      <w:pPr>
        <w:spacing w:before="240" w:after="240"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b/>
        </w:rPr>
        <w:t xml:space="preserve">3. Interposición del recurso de revisión. </w:t>
      </w:r>
      <w:r w:rsidRPr="00EA5574">
        <w:rPr>
          <w:rFonts w:ascii="Palatino Linotype" w:eastAsia="Palatino Linotype" w:hAnsi="Palatino Linotype" w:cs="Palatino Linotype"/>
        </w:rPr>
        <w:t xml:space="preserve">Inconforme con los términos de la respuesta emitida por parte del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el </w:t>
      </w:r>
      <w:r w:rsidRPr="00EA5574">
        <w:rPr>
          <w:rFonts w:ascii="Palatino Linotype" w:eastAsia="Palatino Linotype" w:hAnsi="Palatino Linotype" w:cs="Palatino Linotype"/>
          <w:b/>
        </w:rPr>
        <w:t>veintidós de febrero de dos mil veintitrés,</w:t>
      </w:r>
      <w:r w:rsidRPr="00EA5574">
        <w:rPr>
          <w:rFonts w:ascii="Palatino Linotype" w:eastAsia="Palatino Linotype" w:hAnsi="Palatino Linotype" w:cs="Palatino Linotype"/>
        </w:rPr>
        <w:t xml:space="preserve"> </w:t>
      </w:r>
      <w:r w:rsidRPr="00EA5574">
        <w:rPr>
          <w:rFonts w:ascii="Palatino Linotype" w:eastAsia="Palatino Linotype" w:hAnsi="Palatino Linotype" w:cs="Palatino Linotype"/>
          <w:b/>
        </w:rPr>
        <w:t>la parte Recurrente</w:t>
      </w:r>
      <w:r w:rsidRPr="00EA5574">
        <w:rPr>
          <w:rFonts w:ascii="Palatino Linotype" w:eastAsia="Palatino Linotype" w:hAnsi="Palatino Linotype" w:cs="Palatino Linotype"/>
        </w:rPr>
        <w:t xml:space="preserve"> interpuso el recurso de revisión a través de </w:t>
      </w:r>
      <w:r w:rsidRPr="00EA5574">
        <w:rPr>
          <w:rFonts w:ascii="Palatino Linotype" w:eastAsia="Palatino Linotype" w:hAnsi="Palatino Linotype" w:cs="Palatino Linotype"/>
          <w:b/>
        </w:rPr>
        <w:t xml:space="preserve">SAIMEX, </w:t>
      </w:r>
      <w:r w:rsidRPr="00EA5574">
        <w:rPr>
          <w:rFonts w:ascii="Palatino Linotype" w:eastAsia="Palatino Linotype" w:hAnsi="Palatino Linotype" w:cs="Palatino Linotype"/>
        </w:rPr>
        <w:t>en donde se manifestó de la siguiente manera:</w:t>
      </w:r>
    </w:p>
    <w:p w14:paraId="4C11502D" w14:textId="77777777" w:rsidR="00EA4DB6" w:rsidRPr="00EA5574" w:rsidRDefault="00607F70">
      <w:pPr>
        <w:tabs>
          <w:tab w:val="left" w:pos="2745"/>
        </w:tabs>
        <w:spacing w:before="240" w:after="240" w:line="360" w:lineRule="auto"/>
        <w:jc w:val="both"/>
        <w:rPr>
          <w:rFonts w:ascii="Palatino Linotype" w:eastAsia="Palatino Linotype" w:hAnsi="Palatino Linotype" w:cs="Palatino Linotype"/>
          <w:b/>
        </w:rPr>
      </w:pPr>
      <w:r w:rsidRPr="00EA5574">
        <w:rPr>
          <w:rFonts w:ascii="Palatino Linotype" w:eastAsia="Palatino Linotype" w:hAnsi="Palatino Linotype" w:cs="Palatino Linotype"/>
          <w:b/>
        </w:rPr>
        <w:t xml:space="preserve">a) Acto impugnado: </w:t>
      </w:r>
      <w:r w:rsidRPr="00EA5574">
        <w:rPr>
          <w:rFonts w:ascii="Palatino Linotype" w:eastAsia="Palatino Linotype" w:hAnsi="Palatino Linotype" w:cs="Palatino Linotype"/>
          <w:b/>
        </w:rPr>
        <w:tab/>
      </w:r>
    </w:p>
    <w:p w14:paraId="4F3DBCCB" w14:textId="77777777" w:rsidR="00EA4DB6" w:rsidRPr="00EA5574" w:rsidRDefault="00607F70">
      <w:pPr>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 xml:space="preserve">“Negación a la entrega de I </w:t>
      </w:r>
      <w:proofErr w:type="spellStart"/>
      <w:r w:rsidRPr="00EA5574">
        <w:rPr>
          <w:rFonts w:ascii="Palatino Linotype" w:eastAsia="Palatino Linotype" w:hAnsi="Palatino Linotype" w:cs="Palatino Linotype"/>
          <w:i/>
          <w:sz w:val="22"/>
          <w:szCs w:val="22"/>
        </w:rPr>
        <w:t>formacion</w:t>
      </w:r>
      <w:proofErr w:type="spellEnd"/>
      <w:r w:rsidRPr="00EA5574">
        <w:rPr>
          <w:rFonts w:ascii="Palatino Linotype" w:eastAsia="Palatino Linotype" w:hAnsi="Palatino Linotype" w:cs="Palatino Linotype"/>
          <w:i/>
          <w:sz w:val="22"/>
          <w:szCs w:val="22"/>
        </w:rPr>
        <w:t>” (Sic)</w:t>
      </w:r>
    </w:p>
    <w:p w14:paraId="0E80878C" w14:textId="77777777" w:rsidR="00EA4DB6" w:rsidRPr="00EA5574" w:rsidRDefault="00EA4DB6">
      <w:pPr>
        <w:ind w:left="851" w:right="902"/>
        <w:jc w:val="both"/>
        <w:rPr>
          <w:rFonts w:ascii="Palatino Linotype" w:eastAsia="Palatino Linotype" w:hAnsi="Palatino Linotype" w:cs="Palatino Linotype"/>
          <w:i/>
          <w:sz w:val="22"/>
          <w:szCs w:val="22"/>
        </w:rPr>
      </w:pPr>
    </w:p>
    <w:p w14:paraId="73DCCA7E"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b/>
        </w:rPr>
        <w:t>b) Razones o motivos de inconformidad</w:t>
      </w:r>
      <w:r w:rsidRPr="00EA5574">
        <w:rPr>
          <w:rFonts w:ascii="Palatino Linotype" w:eastAsia="Palatino Linotype" w:hAnsi="Palatino Linotype" w:cs="Palatino Linotype"/>
        </w:rPr>
        <w:t>:</w:t>
      </w:r>
    </w:p>
    <w:p w14:paraId="78512C4C" w14:textId="77777777" w:rsidR="00EA4DB6" w:rsidRPr="00EA5574" w:rsidRDefault="00607F70">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EA5574">
        <w:rPr>
          <w:rFonts w:ascii="Palatino Linotype" w:eastAsia="Palatino Linotype" w:hAnsi="Palatino Linotype" w:cs="Palatino Linotype"/>
          <w:i/>
          <w:sz w:val="22"/>
          <w:szCs w:val="22"/>
        </w:rPr>
        <w:t xml:space="preserve"> “</w:t>
      </w:r>
      <w:r w:rsidRPr="00EA5574">
        <w:rPr>
          <w:rFonts w:ascii="Palatino Linotype" w:eastAsia="Palatino Linotype" w:hAnsi="Palatino Linotype" w:cs="Palatino Linotype"/>
          <w:b/>
          <w:i/>
          <w:sz w:val="22"/>
          <w:szCs w:val="22"/>
          <w:u w:val="single"/>
        </w:rPr>
        <w:t>No recibí la información solicitada</w:t>
      </w:r>
      <w:r w:rsidRPr="00EA5574">
        <w:rPr>
          <w:rFonts w:ascii="Palatino Linotype" w:eastAsia="Palatino Linotype" w:hAnsi="Palatino Linotype" w:cs="Palatino Linotype"/>
          <w:i/>
          <w:sz w:val="22"/>
          <w:szCs w:val="22"/>
        </w:rPr>
        <w:t>”</w:t>
      </w:r>
      <w:r w:rsidRPr="00EA5574">
        <w:rPr>
          <w:rFonts w:ascii="Palatino Linotype" w:eastAsia="Palatino Linotype" w:hAnsi="Palatino Linotype" w:cs="Palatino Linotype"/>
          <w:b/>
          <w:i/>
          <w:sz w:val="22"/>
          <w:szCs w:val="22"/>
        </w:rPr>
        <w:t xml:space="preserve"> </w:t>
      </w:r>
      <w:r w:rsidRPr="00EA5574">
        <w:rPr>
          <w:rFonts w:ascii="Palatino Linotype" w:eastAsia="Palatino Linotype" w:hAnsi="Palatino Linotype" w:cs="Palatino Linotype"/>
          <w:i/>
          <w:sz w:val="22"/>
          <w:szCs w:val="22"/>
        </w:rPr>
        <w:t>(Sic) (Énfasis añadido)</w:t>
      </w:r>
    </w:p>
    <w:p w14:paraId="5D1D486F" w14:textId="77777777" w:rsidR="00EA4DB6" w:rsidRPr="00EA5574" w:rsidRDefault="00EA4DB6">
      <w:pPr>
        <w:ind w:left="567" w:right="902"/>
        <w:jc w:val="both"/>
        <w:rPr>
          <w:rFonts w:ascii="Palatino Linotype" w:eastAsia="Palatino Linotype" w:hAnsi="Palatino Linotype" w:cs="Palatino Linotype"/>
          <w:i/>
          <w:sz w:val="22"/>
          <w:szCs w:val="22"/>
        </w:rPr>
      </w:pPr>
    </w:p>
    <w:p w14:paraId="4770A8A9" w14:textId="77777777" w:rsidR="00EA4DB6" w:rsidRPr="00EA5574" w:rsidRDefault="00EA4DB6">
      <w:pPr>
        <w:ind w:left="851" w:right="902"/>
        <w:jc w:val="both"/>
        <w:rPr>
          <w:rFonts w:ascii="Palatino Linotype" w:eastAsia="Palatino Linotype" w:hAnsi="Palatino Linotype" w:cs="Palatino Linotype"/>
          <w:i/>
          <w:sz w:val="22"/>
          <w:szCs w:val="22"/>
        </w:rPr>
      </w:pPr>
    </w:p>
    <w:p w14:paraId="4803292C" w14:textId="77777777" w:rsidR="00EA4DB6" w:rsidRPr="00EA5574" w:rsidRDefault="00607F70">
      <w:pPr>
        <w:spacing w:line="360" w:lineRule="auto"/>
        <w:ind w:right="51"/>
        <w:jc w:val="both"/>
        <w:rPr>
          <w:rFonts w:ascii="Palatino Linotype" w:eastAsia="Palatino Linotype" w:hAnsi="Palatino Linotype" w:cs="Palatino Linotype"/>
        </w:rPr>
      </w:pPr>
      <w:r w:rsidRPr="00EA5574">
        <w:rPr>
          <w:rFonts w:ascii="Palatino Linotype" w:eastAsia="Palatino Linotype" w:hAnsi="Palatino Linotype" w:cs="Palatino Linotype"/>
          <w:b/>
        </w:rPr>
        <w:t xml:space="preserve">4. Turno. </w:t>
      </w:r>
      <w:r w:rsidRPr="00EA557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EA5574">
        <w:rPr>
          <w:rFonts w:ascii="Palatino Linotype" w:eastAsia="Palatino Linotype" w:hAnsi="Palatino Linotype" w:cs="Palatino Linotype"/>
          <w:b/>
        </w:rPr>
        <w:t>Comisionada</w:t>
      </w:r>
      <w:r w:rsidRPr="00EA5574">
        <w:rPr>
          <w:rFonts w:ascii="Palatino Linotype" w:eastAsia="Palatino Linotype" w:hAnsi="Palatino Linotype" w:cs="Palatino Linotype"/>
        </w:rPr>
        <w:t xml:space="preserve"> </w:t>
      </w:r>
      <w:r w:rsidRPr="00EA5574">
        <w:rPr>
          <w:rFonts w:ascii="Palatino Linotype" w:eastAsia="Palatino Linotype" w:hAnsi="Palatino Linotype" w:cs="Palatino Linotype"/>
          <w:b/>
        </w:rPr>
        <w:t xml:space="preserve">Guadalupe Ramírez Peña, </w:t>
      </w:r>
      <w:r w:rsidRPr="00EA5574">
        <w:rPr>
          <w:rFonts w:ascii="Palatino Linotype" w:eastAsia="Palatino Linotype" w:hAnsi="Palatino Linotype" w:cs="Palatino Linotype"/>
        </w:rPr>
        <w:t xml:space="preserve">a efecto de que analizará sobre su admisión o su </w:t>
      </w:r>
      <w:proofErr w:type="spellStart"/>
      <w:r w:rsidRPr="00EA5574">
        <w:rPr>
          <w:rFonts w:ascii="Palatino Linotype" w:eastAsia="Palatino Linotype" w:hAnsi="Palatino Linotype" w:cs="Palatino Linotype"/>
        </w:rPr>
        <w:t>desechamiento</w:t>
      </w:r>
      <w:proofErr w:type="spellEnd"/>
      <w:r w:rsidRPr="00EA5574">
        <w:rPr>
          <w:rFonts w:ascii="Palatino Linotype" w:eastAsia="Palatino Linotype" w:hAnsi="Palatino Linotype" w:cs="Palatino Linotype"/>
        </w:rPr>
        <w:t>.</w:t>
      </w:r>
    </w:p>
    <w:p w14:paraId="3C4F454A" w14:textId="77777777" w:rsidR="00EA4DB6" w:rsidRPr="00EA5574" w:rsidRDefault="00EA4DB6">
      <w:pPr>
        <w:spacing w:line="360" w:lineRule="auto"/>
        <w:ind w:right="51"/>
        <w:jc w:val="both"/>
        <w:rPr>
          <w:rFonts w:ascii="Palatino Linotype" w:eastAsia="Palatino Linotype" w:hAnsi="Palatino Linotype" w:cs="Palatino Linotype"/>
        </w:rPr>
      </w:pPr>
    </w:p>
    <w:p w14:paraId="48220C96" w14:textId="77777777" w:rsidR="00EA4DB6" w:rsidRPr="00EA5574" w:rsidRDefault="00607F70">
      <w:pPr>
        <w:spacing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b/>
        </w:rPr>
        <w:t>5. Admisión del Recurso de Revisión.</w:t>
      </w:r>
      <w:r w:rsidRPr="00EA5574">
        <w:rPr>
          <w:rFonts w:ascii="Palatino Linotype" w:eastAsia="Palatino Linotype" w:hAnsi="Palatino Linotype" w:cs="Palatino Linotype"/>
        </w:rPr>
        <w:t xml:space="preserve"> El</w:t>
      </w:r>
      <w:r w:rsidRPr="00EA5574">
        <w:rPr>
          <w:rFonts w:ascii="Palatino Linotype" w:eastAsia="Palatino Linotype" w:hAnsi="Palatino Linotype" w:cs="Palatino Linotype"/>
          <w:b/>
        </w:rPr>
        <w:t xml:space="preserve"> veintisiete de febrero de dos mil veintitrés, </w:t>
      </w:r>
      <w:r w:rsidRPr="00EA557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w:t>
      </w:r>
      <w:r w:rsidRPr="00EA5574">
        <w:rPr>
          <w:rFonts w:ascii="Palatino Linotype" w:eastAsia="Palatino Linotype" w:hAnsi="Palatino Linotype" w:cs="Palatino Linotype"/>
        </w:rPr>
        <w:lastRenderedPageBreak/>
        <w:t xml:space="preserve">trámite el recurso de revisión que ahora se resuelve, dando un plazo máximo de siete días hábiles para que las partes manifestaran lo que a su derecho resultara conveniente, ofrecieran pruebas, formularan alegatos y el </w:t>
      </w:r>
      <w:r w:rsidRPr="00EA5574">
        <w:rPr>
          <w:rFonts w:ascii="Palatino Linotype" w:eastAsia="Palatino Linotype" w:hAnsi="Palatino Linotype" w:cs="Palatino Linotype"/>
          <w:b/>
        </w:rPr>
        <w:t xml:space="preserve">Sujeto Obligado </w:t>
      </w:r>
      <w:r w:rsidRPr="00EA5574">
        <w:rPr>
          <w:rFonts w:ascii="Palatino Linotype" w:eastAsia="Palatino Linotype" w:hAnsi="Palatino Linotype" w:cs="Palatino Linotype"/>
        </w:rPr>
        <w:t>presentara su informe justificado.</w:t>
      </w:r>
    </w:p>
    <w:p w14:paraId="5D49B520" w14:textId="77777777" w:rsidR="00EA4DB6" w:rsidRPr="00EA5574" w:rsidRDefault="00607F70">
      <w:pPr>
        <w:spacing w:after="240" w:line="360" w:lineRule="auto"/>
        <w:jc w:val="both"/>
        <w:rPr>
          <w:rFonts w:ascii="Palatino Linotype" w:eastAsia="Palatino Linotype" w:hAnsi="Palatino Linotype" w:cs="Palatino Linotype"/>
        </w:rPr>
      </w:pPr>
      <w:bookmarkStart w:id="2" w:name="_heading=h.2s8eyo1" w:colFirst="0" w:colLast="0"/>
      <w:bookmarkEnd w:id="2"/>
      <w:r w:rsidRPr="00EA5574">
        <w:rPr>
          <w:rFonts w:ascii="Palatino Linotype" w:eastAsia="Palatino Linotype" w:hAnsi="Palatino Linotype" w:cs="Palatino Linotype"/>
          <w:b/>
        </w:rPr>
        <w:t>6. Manifestaciones</w:t>
      </w:r>
      <w:r w:rsidRPr="00EA5574">
        <w:rPr>
          <w:rFonts w:ascii="Palatino Linotype" w:eastAsia="Palatino Linotype" w:hAnsi="Palatino Linotype" w:cs="Palatino Linotype"/>
        </w:rPr>
        <w:t xml:space="preserve">. Durante este plazo, se tiene constancia que 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remitió su informe justificado el </w:t>
      </w:r>
      <w:r w:rsidRPr="00EA5574">
        <w:rPr>
          <w:rFonts w:ascii="Palatino Linotype" w:eastAsia="Palatino Linotype" w:hAnsi="Palatino Linotype" w:cs="Palatino Linotype"/>
          <w:b/>
        </w:rPr>
        <w:t xml:space="preserve">diez de agosto de dos mil veintitrés, </w:t>
      </w:r>
      <w:r w:rsidRPr="00EA5574">
        <w:rPr>
          <w:rFonts w:ascii="Palatino Linotype" w:eastAsia="Palatino Linotype" w:hAnsi="Palatino Linotype" w:cs="Palatino Linotype"/>
        </w:rPr>
        <w:t xml:space="preserve">mediante los siguientes archivos electrónicos: </w:t>
      </w:r>
    </w:p>
    <w:p w14:paraId="6FB67645" w14:textId="77777777" w:rsidR="00EA4DB6" w:rsidRPr="00EA5574" w:rsidRDefault="00607F70">
      <w:pPr>
        <w:spacing w:after="240" w:line="360" w:lineRule="auto"/>
        <w:ind w:left="567" w:right="900"/>
        <w:jc w:val="both"/>
        <w:rPr>
          <w:rFonts w:ascii="Palatino Linotype" w:eastAsia="Palatino Linotype" w:hAnsi="Palatino Linotype" w:cs="Palatino Linotype"/>
        </w:rPr>
      </w:pPr>
      <w:r w:rsidRPr="00EA5574">
        <w:rPr>
          <w:rFonts w:ascii="Palatino Linotype" w:eastAsia="Palatino Linotype" w:hAnsi="Palatino Linotype" w:cs="Palatino Linotype"/>
          <w:b/>
          <w:i/>
        </w:rPr>
        <w:t xml:space="preserve">“Lista de Trabajadores Ayuntamiento y DIF.pdf”: </w:t>
      </w:r>
      <w:r w:rsidRPr="00EA5574">
        <w:rPr>
          <w:rFonts w:ascii="Palatino Linotype" w:eastAsia="Palatino Linotype" w:hAnsi="Palatino Linotype" w:cs="Palatino Linotype"/>
        </w:rPr>
        <w:t xml:space="preserve">Archivo electrónico de tres páginas, en el que se aprecia un listado de trabajadores del Ayuntamiento y DIF y su respectivo sueldo mensual, sin embargo, no fue posible ponerlo a disposición de </w:t>
      </w:r>
      <w:r w:rsidRPr="00EA5574">
        <w:rPr>
          <w:rFonts w:ascii="Palatino Linotype" w:eastAsia="Palatino Linotype" w:hAnsi="Palatino Linotype" w:cs="Palatino Linotype"/>
          <w:b/>
        </w:rPr>
        <w:t xml:space="preserve">la parte Recurrente, </w:t>
      </w:r>
      <w:r w:rsidRPr="00EA5574">
        <w:rPr>
          <w:rFonts w:ascii="Palatino Linotype" w:eastAsia="Palatino Linotype" w:hAnsi="Palatino Linotype" w:cs="Palatino Linotype"/>
        </w:rPr>
        <w:t>en virtud de que se advierte un nombre de servidor público adscrito a la Dirección de Seguridad Pública, sin embargo, no se tiene certeza si es elemento operativo o administrativo.</w:t>
      </w:r>
    </w:p>
    <w:p w14:paraId="45E4399D" w14:textId="77777777" w:rsidR="00EA4DB6" w:rsidRPr="00EA5574" w:rsidRDefault="00607F70">
      <w:pPr>
        <w:spacing w:after="240" w:line="360" w:lineRule="auto"/>
        <w:ind w:left="567" w:right="900"/>
        <w:jc w:val="both"/>
        <w:rPr>
          <w:rFonts w:ascii="Palatino Linotype" w:eastAsia="Palatino Linotype" w:hAnsi="Palatino Linotype" w:cs="Palatino Linotype"/>
        </w:rPr>
      </w:pPr>
      <w:r w:rsidRPr="00EA5574">
        <w:rPr>
          <w:rFonts w:ascii="Palatino Linotype" w:eastAsia="Palatino Linotype" w:hAnsi="Palatino Linotype" w:cs="Palatino Linotype"/>
          <w:b/>
          <w:i/>
        </w:rPr>
        <w:t xml:space="preserve">“Oficio de Respuesta a Sueldos 12.pdf”: </w:t>
      </w:r>
      <w:r w:rsidRPr="00EA5574">
        <w:rPr>
          <w:rFonts w:ascii="Palatino Linotype" w:eastAsia="Palatino Linotype" w:hAnsi="Palatino Linotype" w:cs="Palatino Linotype"/>
        </w:rPr>
        <w:t>Oficio signado por el Tesorero Municipal, quien refiere adjuntar la relación de trabajadores que laboran en el Ayuntamiento y el DIF Municipal, precisando el salario neto que recibe cada trabajador.</w:t>
      </w:r>
    </w:p>
    <w:p w14:paraId="5F832250" w14:textId="77777777" w:rsidR="00EA4DB6" w:rsidRPr="00EA5574" w:rsidRDefault="00607F70">
      <w:pPr>
        <w:spacing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noProof/>
          <w:lang w:val="es-MX"/>
        </w:rPr>
        <w:lastRenderedPageBreak/>
        <w:drawing>
          <wp:inline distT="0" distB="0" distL="0" distR="0" wp14:anchorId="7F63E1A5" wp14:editId="35D4787E">
            <wp:extent cx="5619980" cy="2189363"/>
            <wp:effectExtent l="0" t="0" r="0" b="0"/>
            <wp:docPr id="8610320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19980" cy="2189363"/>
                    </a:xfrm>
                    <a:prstGeom prst="rect">
                      <a:avLst/>
                    </a:prstGeom>
                    <a:ln/>
                  </pic:spPr>
                </pic:pic>
              </a:graphicData>
            </a:graphic>
          </wp:inline>
        </w:drawing>
      </w:r>
    </w:p>
    <w:p w14:paraId="44C82E94" w14:textId="77777777" w:rsidR="00EA4DB6" w:rsidRPr="00EA5574" w:rsidRDefault="00607F70">
      <w:pPr>
        <w:spacing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Una vez analizada esta documentación, se puso a disposición de </w:t>
      </w:r>
      <w:r w:rsidRPr="00EA5574">
        <w:rPr>
          <w:rFonts w:ascii="Palatino Linotype" w:eastAsia="Palatino Linotype" w:hAnsi="Palatino Linotype" w:cs="Palatino Linotype"/>
          <w:b/>
        </w:rPr>
        <w:t>la parte Recurrente</w:t>
      </w:r>
      <w:r w:rsidRPr="00EA5574">
        <w:rPr>
          <w:rFonts w:ascii="Palatino Linotype" w:eastAsia="Palatino Linotype" w:hAnsi="Palatino Linotype" w:cs="Palatino Linotype"/>
        </w:rPr>
        <w:t xml:space="preserve"> mediante acuerdo signado por la Comisionada Ponente el </w:t>
      </w:r>
      <w:r w:rsidRPr="00EA5574">
        <w:rPr>
          <w:rFonts w:ascii="Palatino Linotype" w:eastAsia="Palatino Linotype" w:hAnsi="Palatino Linotype" w:cs="Palatino Linotype"/>
          <w:b/>
        </w:rPr>
        <w:t>once de octubre de dos mil veintitrés</w:t>
      </w:r>
      <w:r w:rsidRPr="00EA5574">
        <w:rPr>
          <w:rFonts w:ascii="Palatino Linotype" w:eastAsia="Palatino Linotype" w:hAnsi="Palatino Linotype" w:cs="Palatino Linotype"/>
        </w:rPr>
        <w:t xml:space="preserve">, teniendo como resultado que </w:t>
      </w:r>
      <w:r w:rsidRPr="00EA5574">
        <w:rPr>
          <w:rFonts w:ascii="Palatino Linotype" w:eastAsia="Palatino Linotype" w:hAnsi="Palatino Linotype" w:cs="Palatino Linotype"/>
          <w:b/>
        </w:rPr>
        <w:t>la parte Recurrente</w:t>
      </w:r>
      <w:r w:rsidRPr="00EA5574">
        <w:rPr>
          <w:rFonts w:ascii="Palatino Linotype" w:eastAsia="Palatino Linotype" w:hAnsi="Palatino Linotype" w:cs="Palatino Linotype"/>
        </w:rPr>
        <w:t xml:space="preserve"> fue omisa en pronunciarse respecto de estas apuntaciones novedosas, por lo que se tiene por precluido su derecho para tal efecto. </w:t>
      </w:r>
    </w:p>
    <w:p w14:paraId="4EAFC399" w14:textId="77777777" w:rsidR="00EA4DB6" w:rsidRPr="00EA5574" w:rsidRDefault="00607F70">
      <w:pPr>
        <w:widowControl w:val="0"/>
        <w:spacing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b/>
        </w:rPr>
        <w:t>7.</w:t>
      </w:r>
      <w:r w:rsidRPr="00EA5574">
        <w:rPr>
          <w:rFonts w:ascii="Palatino Linotype" w:eastAsia="Palatino Linotype" w:hAnsi="Palatino Linotype" w:cs="Palatino Linotype"/>
        </w:rPr>
        <w:t xml:space="preserve"> </w:t>
      </w:r>
      <w:r w:rsidRPr="00EA5574">
        <w:rPr>
          <w:rFonts w:ascii="Palatino Linotype" w:eastAsia="Palatino Linotype" w:hAnsi="Palatino Linotype" w:cs="Palatino Linotype"/>
          <w:b/>
        </w:rPr>
        <w:t>Ampliación del término para resolver</w:t>
      </w:r>
      <w:r w:rsidRPr="00EA5574">
        <w:rPr>
          <w:rFonts w:ascii="Palatino Linotype" w:eastAsia="Palatino Linotype" w:hAnsi="Palatino Linotype" w:cs="Palatino Linotype"/>
        </w:rPr>
        <w:t xml:space="preserve">. El </w:t>
      </w:r>
      <w:r w:rsidRPr="00EA5574">
        <w:rPr>
          <w:rFonts w:ascii="Palatino Linotype" w:eastAsia="Palatino Linotype" w:hAnsi="Palatino Linotype" w:cs="Palatino Linotype"/>
          <w:b/>
        </w:rPr>
        <w:t>once de octubre del año dos mil veintitrés</w:t>
      </w:r>
      <w:r w:rsidRPr="00EA5574">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47EFAAA2"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5071F1D3" w14:textId="77777777" w:rsidR="00EA4DB6" w:rsidRPr="00EA5574" w:rsidRDefault="00EA4DB6">
      <w:pPr>
        <w:spacing w:line="360" w:lineRule="auto"/>
        <w:jc w:val="both"/>
        <w:rPr>
          <w:rFonts w:ascii="Palatino Linotype" w:eastAsia="Palatino Linotype" w:hAnsi="Palatino Linotype" w:cs="Palatino Linotype"/>
        </w:rPr>
      </w:pPr>
    </w:p>
    <w:p w14:paraId="3E5717D9"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E3AC4C3" w14:textId="77777777" w:rsidR="00EA4DB6" w:rsidRPr="00EA5574" w:rsidRDefault="00EA4DB6">
      <w:pPr>
        <w:spacing w:line="360" w:lineRule="auto"/>
        <w:jc w:val="both"/>
        <w:rPr>
          <w:rFonts w:ascii="Palatino Linotype" w:eastAsia="Palatino Linotype" w:hAnsi="Palatino Linotype" w:cs="Palatino Linotype"/>
        </w:rPr>
      </w:pPr>
    </w:p>
    <w:p w14:paraId="1F9B3A05"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10D88BE" w14:textId="77777777" w:rsidR="00EA4DB6" w:rsidRPr="00EA5574" w:rsidRDefault="00EA4DB6">
      <w:pPr>
        <w:spacing w:line="360" w:lineRule="auto"/>
        <w:jc w:val="both"/>
        <w:rPr>
          <w:rFonts w:ascii="Palatino Linotype" w:eastAsia="Palatino Linotype" w:hAnsi="Palatino Linotype" w:cs="Palatino Linotype"/>
        </w:rPr>
      </w:pPr>
    </w:p>
    <w:p w14:paraId="1F4399F9"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F769ABA" w14:textId="77777777" w:rsidR="00EA4DB6" w:rsidRPr="00EA5574" w:rsidRDefault="00EA4DB6">
      <w:pPr>
        <w:spacing w:line="360" w:lineRule="auto"/>
        <w:jc w:val="both"/>
        <w:rPr>
          <w:rFonts w:ascii="Palatino Linotype" w:eastAsia="Palatino Linotype" w:hAnsi="Palatino Linotype" w:cs="Palatino Linotype"/>
        </w:rPr>
      </w:pPr>
    </w:p>
    <w:p w14:paraId="041AD765" w14:textId="77777777" w:rsidR="00EA4DB6" w:rsidRPr="00EA5574" w:rsidRDefault="00607F70">
      <w:pPr>
        <w:spacing w:line="360" w:lineRule="auto"/>
        <w:jc w:val="both"/>
        <w:rPr>
          <w:rFonts w:ascii="Palatino Linotype" w:eastAsia="Palatino Linotype" w:hAnsi="Palatino Linotype" w:cs="Palatino Linotype"/>
          <w:strike/>
        </w:rPr>
      </w:pPr>
      <w:r w:rsidRPr="00EA557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4C6010E" w14:textId="77777777" w:rsidR="00EA4DB6" w:rsidRPr="00EA5574" w:rsidRDefault="00EA4DB6">
      <w:pPr>
        <w:spacing w:line="360" w:lineRule="auto"/>
        <w:jc w:val="both"/>
        <w:rPr>
          <w:rFonts w:ascii="Palatino Linotype" w:eastAsia="Palatino Linotype" w:hAnsi="Palatino Linotype" w:cs="Palatino Linotype"/>
        </w:rPr>
      </w:pPr>
    </w:p>
    <w:p w14:paraId="0B2334E1" w14:textId="77777777" w:rsidR="00EA4DB6" w:rsidRPr="00EA5574" w:rsidRDefault="00607F70">
      <w:pPr>
        <w:numPr>
          <w:ilvl w:val="0"/>
          <w:numId w:val="5"/>
        </w:numPr>
        <w:spacing w:line="360" w:lineRule="auto"/>
        <w:ind w:left="567" w:right="900" w:hanging="141"/>
        <w:jc w:val="both"/>
        <w:rPr>
          <w:rFonts w:ascii="Palatino Linotype" w:eastAsia="Palatino Linotype" w:hAnsi="Palatino Linotype" w:cs="Palatino Linotype"/>
        </w:rPr>
      </w:pPr>
      <w:r w:rsidRPr="00EA5574">
        <w:rPr>
          <w:rFonts w:ascii="Palatino Linotype" w:eastAsia="Palatino Linotype" w:hAnsi="Palatino Linotype" w:cs="Palatino Linotype"/>
          <w:b/>
        </w:rPr>
        <w:lastRenderedPageBreak/>
        <w:t>Complejidad del Asunto:</w:t>
      </w:r>
      <w:r w:rsidRPr="00EA5574">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60B05774" w14:textId="77777777" w:rsidR="00EA4DB6" w:rsidRPr="00EA5574" w:rsidRDefault="00EA4DB6">
      <w:pPr>
        <w:spacing w:line="360" w:lineRule="auto"/>
        <w:ind w:left="567" w:right="900" w:hanging="141"/>
        <w:jc w:val="both"/>
        <w:rPr>
          <w:rFonts w:ascii="Palatino Linotype" w:eastAsia="Palatino Linotype" w:hAnsi="Palatino Linotype" w:cs="Palatino Linotype"/>
          <w:b/>
        </w:rPr>
      </w:pPr>
    </w:p>
    <w:p w14:paraId="6817F46D" w14:textId="77777777" w:rsidR="00EA4DB6" w:rsidRPr="00EA5574" w:rsidRDefault="00607F70">
      <w:pPr>
        <w:numPr>
          <w:ilvl w:val="0"/>
          <w:numId w:val="5"/>
        </w:numPr>
        <w:spacing w:line="360" w:lineRule="auto"/>
        <w:ind w:left="567" w:right="900" w:hanging="141"/>
        <w:jc w:val="both"/>
        <w:rPr>
          <w:rFonts w:ascii="Palatino Linotype" w:eastAsia="Palatino Linotype" w:hAnsi="Palatino Linotype" w:cs="Palatino Linotype"/>
        </w:rPr>
      </w:pPr>
      <w:r w:rsidRPr="00EA5574">
        <w:rPr>
          <w:rFonts w:ascii="Palatino Linotype" w:eastAsia="Palatino Linotype" w:hAnsi="Palatino Linotype" w:cs="Palatino Linotype"/>
          <w:b/>
        </w:rPr>
        <w:t>Actividad Procesal del interesado.</w:t>
      </w:r>
      <w:r w:rsidRPr="00EA5574">
        <w:rPr>
          <w:rFonts w:ascii="Palatino Linotype" w:eastAsia="Palatino Linotype" w:hAnsi="Palatino Linotype" w:cs="Palatino Linotype"/>
        </w:rPr>
        <w:t xml:space="preserve"> Acciones u omisiones del interesado.</w:t>
      </w:r>
    </w:p>
    <w:p w14:paraId="7A08DA07" w14:textId="77777777" w:rsidR="00EA4DB6" w:rsidRPr="00EA5574" w:rsidRDefault="00EA4DB6">
      <w:pPr>
        <w:spacing w:line="360" w:lineRule="auto"/>
        <w:ind w:left="567" w:right="900" w:hanging="141"/>
        <w:jc w:val="both"/>
        <w:rPr>
          <w:rFonts w:ascii="Palatino Linotype" w:eastAsia="Palatino Linotype" w:hAnsi="Palatino Linotype" w:cs="Palatino Linotype"/>
        </w:rPr>
      </w:pPr>
    </w:p>
    <w:p w14:paraId="40A135FB" w14:textId="77777777" w:rsidR="00EA4DB6" w:rsidRPr="00EA5574" w:rsidRDefault="00607F70">
      <w:pPr>
        <w:numPr>
          <w:ilvl w:val="0"/>
          <w:numId w:val="5"/>
        </w:numPr>
        <w:spacing w:line="360" w:lineRule="auto"/>
        <w:ind w:left="567" w:right="900" w:hanging="141"/>
        <w:jc w:val="both"/>
        <w:rPr>
          <w:rFonts w:ascii="Palatino Linotype" w:eastAsia="Palatino Linotype" w:hAnsi="Palatino Linotype" w:cs="Palatino Linotype"/>
        </w:rPr>
      </w:pPr>
      <w:r w:rsidRPr="00EA5574">
        <w:rPr>
          <w:rFonts w:ascii="Palatino Linotype" w:eastAsia="Palatino Linotype" w:hAnsi="Palatino Linotype" w:cs="Palatino Linotype"/>
          <w:b/>
        </w:rPr>
        <w:t>Conducta de la Autoridad:</w:t>
      </w:r>
      <w:r w:rsidRPr="00EA5574">
        <w:rPr>
          <w:rFonts w:ascii="Palatino Linotype" w:eastAsia="Palatino Linotype" w:hAnsi="Palatino Linotype" w:cs="Palatino Linotype"/>
        </w:rPr>
        <w:t xml:space="preserve"> Las Acciones u omisiones realizadas en el procedimiento. Así como si la autoridad actuó con la debida diligencia.</w:t>
      </w:r>
    </w:p>
    <w:p w14:paraId="03A0A658" w14:textId="77777777" w:rsidR="00EA4DB6" w:rsidRPr="00EA5574" w:rsidRDefault="00EA4DB6">
      <w:pPr>
        <w:spacing w:line="360" w:lineRule="auto"/>
        <w:ind w:left="567" w:right="900" w:hanging="141"/>
        <w:rPr>
          <w:rFonts w:ascii="Palatino Linotype" w:eastAsia="Palatino Linotype" w:hAnsi="Palatino Linotype" w:cs="Palatino Linotype"/>
        </w:rPr>
      </w:pPr>
    </w:p>
    <w:p w14:paraId="451A2E5F" w14:textId="77777777" w:rsidR="00EA4DB6" w:rsidRPr="00EA5574" w:rsidRDefault="00607F70">
      <w:pPr>
        <w:spacing w:line="360" w:lineRule="auto"/>
        <w:ind w:left="567" w:right="900" w:hanging="141"/>
        <w:jc w:val="both"/>
        <w:rPr>
          <w:rFonts w:ascii="Palatino Linotype" w:eastAsia="Palatino Linotype" w:hAnsi="Palatino Linotype" w:cs="Palatino Linotype"/>
        </w:rPr>
      </w:pPr>
      <w:r w:rsidRPr="00EA5574">
        <w:rPr>
          <w:rFonts w:ascii="Palatino Linotype" w:eastAsia="Palatino Linotype" w:hAnsi="Palatino Linotype" w:cs="Palatino Linotype"/>
          <w:b/>
        </w:rPr>
        <w:t>d) La afectación generada en la situación jurídica de la persona involucrada en el proceso</w:t>
      </w:r>
      <w:r w:rsidRPr="00EA5574">
        <w:rPr>
          <w:rFonts w:ascii="Palatino Linotype" w:eastAsia="Palatino Linotype" w:hAnsi="Palatino Linotype" w:cs="Palatino Linotype"/>
        </w:rPr>
        <w:t>: Violación a sus derechos humanos.</w:t>
      </w:r>
    </w:p>
    <w:p w14:paraId="1871D964" w14:textId="77777777" w:rsidR="00EA4DB6" w:rsidRPr="00EA5574" w:rsidRDefault="00EA4DB6">
      <w:pPr>
        <w:spacing w:line="360" w:lineRule="auto"/>
        <w:jc w:val="both"/>
        <w:rPr>
          <w:rFonts w:ascii="Palatino Linotype" w:eastAsia="Palatino Linotype" w:hAnsi="Palatino Linotype" w:cs="Palatino Linotype"/>
        </w:rPr>
      </w:pPr>
    </w:p>
    <w:p w14:paraId="62AD93DD"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80E6A84" w14:textId="77777777" w:rsidR="00EA4DB6" w:rsidRPr="00EA5574" w:rsidRDefault="00EA4DB6">
      <w:pPr>
        <w:spacing w:line="360" w:lineRule="auto"/>
        <w:jc w:val="both"/>
        <w:rPr>
          <w:rFonts w:ascii="Palatino Linotype" w:eastAsia="Palatino Linotype" w:hAnsi="Palatino Linotype" w:cs="Palatino Linotype"/>
        </w:rPr>
      </w:pPr>
    </w:p>
    <w:p w14:paraId="1C190CA4" w14:textId="77777777" w:rsidR="00EA4DB6" w:rsidRPr="00EA5574" w:rsidRDefault="00607F70">
      <w:pPr>
        <w:spacing w:line="360" w:lineRule="auto"/>
        <w:jc w:val="both"/>
        <w:rPr>
          <w:rFonts w:ascii="Palatino Linotype" w:eastAsia="Palatino Linotype" w:hAnsi="Palatino Linotype" w:cs="Palatino Linotype"/>
          <w:b/>
        </w:rPr>
      </w:pPr>
      <w:r w:rsidRPr="00EA557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A5574">
        <w:rPr>
          <w:rFonts w:ascii="Palatino Linotype" w:eastAsia="Palatino Linotype" w:hAnsi="Palatino Linotype" w:cs="Palatino Linotype"/>
          <w:i/>
        </w:rPr>
        <w:t xml:space="preserve">“TÉRMINOS PROCESALES. PARA DETERMINAR SI UN FUNCIONARIO JUDICIAL ACTUÓ </w:t>
      </w:r>
      <w:r w:rsidRPr="00EA5574">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EA5574">
        <w:rPr>
          <w:rFonts w:ascii="Palatino Linotype" w:eastAsia="Palatino Linotype" w:hAnsi="Palatino Linotype" w:cs="Palatino Linotype"/>
        </w:rPr>
        <w:t>, visible en la Gaceta del Seminario Judicial de la Federación con el registro digital 205635.</w:t>
      </w:r>
    </w:p>
    <w:p w14:paraId="0806BC62" w14:textId="77777777" w:rsidR="00EA4DB6" w:rsidRPr="00EA5574" w:rsidRDefault="00EA4DB6">
      <w:pPr>
        <w:spacing w:line="360" w:lineRule="auto"/>
        <w:jc w:val="both"/>
        <w:rPr>
          <w:rFonts w:ascii="Palatino Linotype" w:eastAsia="Palatino Linotype" w:hAnsi="Palatino Linotype" w:cs="Palatino Linotype"/>
        </w:rPr>
      </w:pPr>
    </w:p>
    <w:p w14:paraId="0575B60D"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D5B7EA" w14:textId="77777777" w:rsidR="00EA4DB6" w:rsidRPr="00EA5574" w:rsidRDefault="00EA4DB6">
      <w:pPr>
        <w:spacing w:line="360" w:lineRule="auto"/>
        <w:jc w:val="both"/>
        <w:rPr>
          <w:rFonts w:ascii="Palatino Linotype" w:eastAsia="Palatino Linotype" w:hAnsi="Palatino Linotype" w:cs="Palatino Linotype"/>
        </w:rPr>
      </w:pPr>
    </w:p>
    <w:p w14:paraId="14FD3F69"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27669D9" w14:textId="77777777" w:rsidR="00EA4DB6" w:rsidRPr="00EA5574" w:rsidRDefault="00EA4DB6">
      <w:pPr>
        <w:spacing w:line="360" w:lineRule="auto"/>
        <w:jc w:val="both"/>
        <w:rPr>
          <w:rFonts w:ascii="Palatino Linotype" w:eastAsia="Palatino Linotype" w:hAnsi="Palatino Linotype" w:cs="Palatino Linotype"/>
        </w:rPr>
      </w:pPr>
    </w:p>
    <w:p w14:paraId="23C78758"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 </w:t>
      </w:r>
      <w:r w:rsidRPr="00EA5574">
        <w:rPr>
          <w:rFonts w:ascii="Palatino Linotype" w:eastAsia="Palatino Linotype" w:hAnsi="Palatino Linotype" w:cs="Palatino Linotype"/>
          <w:i/>
        </w:rPr>
        <w:t>“PLAZO RAZONABLE PARA RESOLVER. DIMENSIÓN Y EFECTOS DE ESTE CONCEPTO CUANDO SE ADUCE EXCESIVA CARGA DE TRABAJO.”</w:t>
      </w:r>
      <w:r w:rsidRPr="00EA5574">
        <w:rPr>
          <w:rFonts w:ascii="Palatino Linotype" w:eastAsia="Palatino Linotype" w:hAnsi="Palatino Linotype" w:cs="Palatino Linotype"/>
        </w:rPr>
        <w:t xml:space="preserve"> consultable en el Seminario Judicial de la Federación y su gaceta, con el registro digital 2002351.</w:t>
      </w:r>
    </w:p>
    <w:p w14:paraId="38A008D2" w14:textId="77777777" w:rsidR="00EA4DB6" w:rsidRPr="00EA5574" w:rsidRDefault="00EA4DB6">
      <w:pPr>
        <w:spacing w:line="360" w:lineRule="auto"/>
        <w:jc w:val="both"/>
        <w:rPr>
          <w:rFonts w:ascii="Palatino Linotype" w:eastAsia="Palatino Linotype" w:hAnsi="Palatino Linotype" w:cs="Palatino Linotype"/>
          <w:b/>
        </w:rPr>
      </w:pPr>
    </w:p>
    <w:p w14:paraId="6E7F2F90"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EA5574">
        <w:rPr>
          <w:rFonts w:ascii="Palatino Linotype" w:eastAsia="Palatino Linotype" w:hAnsi="Palatino Linotype" w:cs="Palatino Linotype"/>
        </w:rPr>
        <w:t>, visible en el Seminario Judicial de la Federación y su gaceta, con el registro digital 2002350.</w:t>
      </w:r>
    </w:p>
    <w:p w14:paraId="205087E6" w14:textId="77777777" w:rsidR="00EA4DB6" w:rsidRPr="00EA5574" w:rsidRDefault="00EA4DB6">
      <w:pPr>
        <w:spacing w:line="360" w:lineRule="auto"/>
        <w:jc w:val="both"/>
        <w:rPr>
          <w:rFonts w:ascii="Palatino Linotype" w:eastAsia="Palatino Linotype" w:hAnsi="Palatino Linotype" w:cs="Palatino Linotype"/>
        </w:rPr>
      </w:pPr>
    </w:p>
    <w:p w14:paraId="4C7A3B46"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840D987" w14:textId="77777777" w:rsidR="00EA4DB6" w:rsidRPr="00EA5574" w:rsidRDefault="00EA4DB6">
      <w:pPr>
        <w:spacing w:line="360" w:lineRule="auto"/>
        <w:jc w:val="both"/>
        <w:rPr>
          <w:rFonts w:ascii="Palatino Linotype" w:eastAsia="Palatino Linotype" w:hAnsi="Palatino Linotype" w:cs="Palatino Linotype"/>
        </w:rPr>
      </w:pPr>
    </w:p>
    <w:p w14:paraId="3AE5D581" w14:textId="77777777" w:rsidR="00EA4DB6" w:rsidRPr="00EA5574" w:rsidRDefault="00607F70">
      <w:pPr>
        <w:spacing w:after="240" w:line="360" w:lineRule="auto"/>
        <w:jc w:val="both"/>
        <w:rPr>
          <w:rFonts w:ascii="Palatino Linotype" w:eastAsia="Palatino Linotype" w:hAnsi="Palatino Linotype" w:cs="Palatino Linotype"/>
          <w:b/>
        </w:rPr>
      </w:pPr>
      <w:r w:rsidRPr="00EA5574">
        <w:rPr>
          <w:rFonts w:ascii="Palatino Linotype" w:eastAsia="Palatino Linotype" w:hAnsi="Palatino Linotype" w:cs="Palatino Linotype"/>
          <w:b/>
        </w:rPr>
        <w:t xml:space="preserve">8. Cierre de instrucción. </w:t>
      </w:r>
      <w:r w:rsidRPr="00EA5574">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EA5574">
        <w:rPr>
          <w:rFonts w:ascii="Palatino Linotype" w:eastAsia="Palatino Linotype" w:hAnsi="Palatino Linotype" w:cs="Palatino Linotype"/>
          <w:b/>
        </w:rPr>
        <w:t>diecisiete de octubre de dos mil veintitrés</w:t>
      </w:r>
      <w:r w:rsidRPr="00EA5574">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E3C77F4"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0D28710" w14:textId="77777777" w:rsidR="00EA4DB6" w:rsidRPr="00EA5574" w:rsidRDefault="00607F70">
      <w:pPr>
        <w:widowControl w:val="0"/>
        <w:spacing w:line="360" w:lineRule="auto"/>
        <w:jc w:val="center"/>
        <w:rPr>
          <w:rFonts w:ascii="Palatino Linotype" w:eastAsia="Palatino Linotype" w:hAnsi="Palatino Linotype" w:cs="Palatino Linotype"/>
          <w:b/>
        </w:rPr>
      </w:pPr>
      <w:r w:rsidRPr="00EA5574">
        <w:rPr>
          <w:rFonts w:ascii="Palatino Linotype" w:eastAsia="Palatino Linotype" w:hAnsi="Palatino Linotype" w:cs="Palatino Linotype"/>
          <w:b/>
        </w:rPr>
        <w:t>II. C O N S I D E R A N D O S</w:t>
      </w:r>
    </w:p>
    <w:p w14:paraId="779425DC" w14:textId="77777777" w:rsidR="00EA4DB6" w:rsidRPr="00EA5574" w:rsidRDefault="00EA4DB6">
      <w:pPr>
        <w:widowControl w:val="0"/>
        <w:spacing w:line="360" w:lineRule="auto"/>
        <w:jc w:val="center"/>
        <w:rPr>
          <w:rFonts w:ascii="Palatino Linotype" w:eastAsia="Palatino Linotype" w:hAnsi="Palatino Linotype" w:cs="Palatino Linotype"/>
          <w:b/>
        </w:rPr>
      </w:pPr>
    </w:p>
    <w:p w14:paraId="097D59D8"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b/>
        </w:rPr>
        <w:t>Primero. Competencia.</w:t>
      </w:r>
      <w:r w:rsidRPr="00EA557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EA5574">
        <w:rPr>
          <w:rFonts w:ascii="Palatino Linotype" w:eastAsia="Palatino Linotype" w:hAnsi="Palatino Linotype" w:cs="Palatino Linotype"/>
          <w:b/>
        </w:rPr>
        <w:t>la parte Recurrente</w:t>
      </w:r>
      <w:r w:rsidRPr="00EA5574">
        <w:rPr>
          <w:rFonts w:ascii="Palatino Linotype" w:eastAsia="Palatino Linotype" w:hAnsi="Palatino Linotype" w:cs="Palatino Linotype"/>
        </w:rPr>
        <w:t xml:space="preserve">, conforme a lo dispuesto en los artículos 6, apartado A de la </w:t>
      </w:r>
      <w:r w:rsidRPr="00EA5574">
        <w:rPr>
          <w:rFonts w:ascii="Palatino Linotype" w:eastAsia="Palatino Linotype" w:hAnsi="Palatino Linotype" w:cs="Palatino Linotype"/>
        </w:rPr>
        <w:lastRenderedPageBreak/>
        <w:t>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8EC5CC2" w14:textId="77777777" w:rsidR="00EA4DB6" w:rsidRPr="00EA5574" w:rsidRDefault="00607F70">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EA5574">
        <w:rPr>
          <w:rFonts w:ascii="Palatino Linotype" w:eastAsia="Palatino Linotype" w:hAnsi="Palatino Linotype" w:cs="Palatino Linotype"/>
          <w:b/>
        </w:rPr>
        <w:t xml:space="preserve">Segundo. Oportunidad y Procedibilidad del Recurso de Revisión. </w:t>
      </w:r>
      <w:r w:rsidRPr="00EA5574">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EAF352D" w14:textId="77777777" w:rsidR="00EA4DB6" w:rsidRPr="00EA5574" w:rsidRDefault="00607F70">
      <w:pPr>
        <w:pBdr>
          <w:top w:val="nil"/>
          <w:left w:val="nil"/>
          <w:bottom w:val="nil"/>
          <w:right w:val="nil"/>
          <w:between w:val="nil"/>
        </w:pBd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EA5574">
        <w:rPr>
          <w:rFonts w:ascii="Palatino Linotype" w:eastAsia="Palatino Linotype" w:hAnsi="Palatino Linotype" w:cs="Palatino Linotype"/>
          <w:b/>
        </w:rPr>
        <w:t>el Sujeto Obligado</w:t>
      </w:r>
      <w:r w:rsidRPr="00EA5574">
        <w:rPr>
          <w:rFonts w:ascii="Palatino Linotype" w:eastAsia="Palatino Linotype" w:hAnsi="Palatino Linotype" w:cs="Palatino Linotype"/>
        </w:rPr>
        <w:t xml:space="preserve"> respondió a la solicitud de información el </w:t>
      </w:r>
      <w:r w:rsidRPr="00EA5574">
        <w:rPr>
          <w:rFonts w:ascii="Palatino Linotype" w:eastAsia="Palatino Linotype" w:hAnsi="Palatino Linotype" w:cs="Palatino Linotype"/>
          <w:b/>
        </w:rPr>
        <w:t xml:space="preserve">dieciséis de febrero de dos mil veintitrés, </w:t>
      </w:r>
      <w:r w:rsidRPr="00EA5574">
        <w:rPr>
          <w:rFonts w:ascii="Palatino Linotype" w:eastAsia="Palatino Linotype" w:hAnsi="Palatino Linotype" w:cs="Palatino Linotype"/>
        </w:rPr>
        <w:t xml:space="preserve">mientras que el recurso de revisión se interpuso el </w:t>
      </w:r>
      <w:r w:rsidRPr="00EA5574">
        <w:rPr>
          <w:rFonts w:ascii="Palatino Linotype" w:eastAsia="Palatino Linotype" w:hAnsi="Palatino Linotype" w:cs="Palatino Linotype"/>
          <w:b/>
        </w:rPr>
        <w:t>veintidós de febrero de dos mil veintitrés</w:t>
      </w:r>
      <w:r w:rsidRPr="00EA5574">
        <w:rPr>
          <w:rFonts w:ascii="Palatino Linotype" w:eastAsia="Palatino Linotype" w:hAnsi="Palatino Linotype" w:cs="Palatino Linotype"/>
        </w:rPr>
        <w:t xml:space="preserve">, esto es, el </w:t>
      </w:r>
      <w:r w:rsidRPr="00EA5574">
        <w:rPr>
          <w:rFonts w:ascii="Palatino Linotype" w:eastAsia="Palatino Linotype" w:hAnsi="Palatino Linotype" w:cs="Palatino Linotype"/>
          <w:b/>
        </w:rPr>
        <w:t xml:space="preserve">cuarto día hábil </w:t>
      </w:r>
      <w:r w:rsidRPr="00EA5574">
        <w:rPr>
          <w:rFonts w:ascii="Palatino Linotype" w:eastAsia="Palatino Linotype" w:hAnsi="Palatino Linotype" w:cs="Palatino Linotype"/>
        </w:rPr>
        <w:t>posterior en que tuvo conocimiento de la respuesta impugnada.</w:t>
      </w:r>
    </w:p>
    <w:p w14:paraId="7297C9C0"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En este sentido, al considerar la fecha en que se formuló la solicitud y la fecha en que respondió a esta 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4423B2C0"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lastRenderedPageBreak/>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88D4E16" w14:textId="77777777" w:rsidR="00EA4DB6" w:rsidRPr="00EA5574" w:rsidRDefault="00607F7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Asimismo, por cuanto hace a la procedibilidad del  recurso de revisión, es de suma importancia señalar que </w:t>
      </w:r>
      <w:r w:rsidRPr="00EA5574">
        <w:rPr>
          <w:rFonts w:ascii="Palatino Linotype" w:eastAsia="Palatino Linotype" w:hAnsi="Palatino Linotype" w:cs="Palatino Linotype"/>
          <w:b/>
        </w:rPr>
        <w:t>la parte Recurrente</w:t>
      </w:r>
      <w:r w:rsidRPr="00EA5574">
        <w:rPr>
          <w:rFonts w:ascii="Palatino Linotype" w:eastAsia="Palatino Linotype" w:hAnsi="Palatino Linotype" w:cs="Palatino Linotype"/>
        </w:rPr>
        <w:t xml:space="preserve"> omitió señalar nombre o seudónimo con el que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FF96FC4" w14:textId="77777777" w:rsidR="00EA4DB6" w:rsidRPr="00EA5574" w:rsidRDefault="00607F70">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2F41A0E0" w14:textId="77777777" w:rsidR="00EA4DB6" w:rsidRPr="00EA5574" w:rsidRDefault="00607F70">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Ahora bien, resulta procedente la interposición del recurso, según lo aducido por la parte recurrente en sus razones o motivos de inconformidad, de acuerdo al artículo 179, fracciones I </w:t>
      </w:r>
      <w:proofErr w:type="gramStart"/>
      <w:r w:rsidRPr="00EA5574">
        <w:rPr>
          <w:rFonts w:ascii="Palatino Linotype" w:eastAsia="Palatino Linotype" w:hAnsi="Palatino Linotype" w:cs="Palatino Linotype"/>
        </w:rPr>
        <w:t>y  VIII</w:t>
      </w:r>
      <w:proofErr w:type="gramEnd"/>
      <w:r w:rsidRPr="00EA5574">
        <w:rPr>
          <w:rFonts w:ascii="Palatino Linotype" w:eastAsia="Palatino Linotype" w:hAnsi="Palatino Linotype" w:cs="Palatino Linotype"/>
        </w:rPr>
        <w:t xml:space="preserve"> de la Ley de Transparencia y Acceso a la Información Pública del Estado de México y Municipios; que a la letra dice:</w:t>
      </w:r>
    </w:p>
    <w:p w14:paraId="03C56FB8" w14:textId="77777777" w:rsidR="00EA4DB6" w:rsidRPr="00EA5574" w:rsidRDefault="00607F7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lastRenderedPageBreak/>
        <w:t>“Artículo 179</w:t>
      </w:r>
      <w:r w:rsidRPr="00EA5574">
        <w:rPr>
          <w:rFonts w:ascii="Palatino Linotype" w:eastAsia="Palatino Linotype" w:hAnsi="Palatino Linotype" w:cs="Palatino Linotype"/>
          <w:i/>
          <w:sz w:val="22"/>
          <w:szCs w:val="22"/>
        </w:rPr>
        <w:t xml:space="preserve">. </w:t>
      </w:r>
      <w:r w:rsidRPr="00EA5574">
        <w:rPr>
          <w:rFonts w:ascii="Palatino Linotype" w:eastAsia="Palatino Linotype" w:hAnsi="Palatino Linotype" w:cs="Palatino Linotype"/>
          <w:b/>
          <w:i/>
          <w:sz w:val="22"/>
          <w:szCs w:val="22"/>
        </w:rPr>
        <w:t>El recurso de revisión</w:t>
      </w:r>
      <w:r w:rsidRPr="00EA5574">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EA5574">
        <w:rPr>
          <w:rFonts w:ascii="Palatino Linotype" w:eastAsia="Palatino Linotype" w:hAnsi="Palatino Linotype" w:cs="Palatino Linotype"/>
          <w:b/>
          <w:i/>
          <w:sz w:val="22"/>
          <w:szCs w:val="22"/>
        </w:rPr>
        <w:t>, y procederá en contra de las siguientes causas</w:t>
      </w:r>
      <w:r w:rsidRPr="00EA5574">
        <w:rPr>
          <w:rFonts w:ascii="Palatino Linotype" w:eastAsia="Palatino Linotype" w:hAnsi="Palatino Linotype" w:cs="Palatino Linotype"/>
          <w:i/>
          <w:sz w:val="22"/>
          <w:szCs w:val="22"/>
        </w:rPr>
        <w:t>:</w:t>
      </w:r>
    </w:p>
    <w:p w14:paraId="485B9E1D" w14:textId="77777777" w:rsidR="00EA4DB6" w:rsidRPr="00EA5574" w:rsidRDefault="00607F7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b/>
          <w:i/>
          <w:sz w:val="22"/>
          <w:szCs w:val="22"/>
        </w:rPr>
        <w:t>I. La negativa a la información solicitada;</w:t>
      </w:r>
    </w:p>
    <w:p w14:paraId="7DCDA82E" w14:textId="77777777" w:rsidR="00EA4DB6" w:rsidRPr="00EA5574" w:rsidRDefault="00607F7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w:t>
      </w:r>
    </w:p>
    <w:p w14:paraId="55B9F142" w14:textId="77777777" w:rsidR="00EA4DB6" w:rsidRPr="00EA5574" w:rsidRDefault="00607F7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b/>
          <w:i/>
          <w:sz w:val="22"/>
          <w:szCs w:val="22"/>
        </w:rPr>
        <w:t>VIII. La notificación, entrega o puesta a disposición de información en una modalidad o formato distinto al solicitado</w:t>
      </w:r>
      <w:r w:rsidRPr="00EA5574">
        <w:rPr>
          <w:rFonts w:ascii="Palatino Linotype" w:eastAsia="Palatino Linotype" w:hAnsi="Palatino Linotype" w:cs="Palatino Linotype"/>
          <w:i/>
          <w:sz w:val="22"/>
          <w:szCs w:val="22"/>
        </w:rPr>
        <w:t>;” (Énfasis añadido)</w:t>
      </w:r>
    </w:p>
    <w:p w14:paraId="59695741"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b/>
        </w:rPr>
        <w:t xml:space="preserve">Tercero. Materia de la revisión. </w:t>
      </w:r>
      <w:r w:rsidRPr="00EA5574">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EA5574">
        <w:rPr>
          <w:rFonts w:ascii="Palatino Linotype" w:eastAsia="Palatino Linotype" w:hAnsi="Palatino Linotype" w:cs="Palatino Linotype"/>
          <w:b/>
        </w:rPr>
        <w:t xml:space="preserve">verificar si la respuesta e informe justificado otorgados por el Sujeto Obligado son adecuados y suficientes para satisfacer el derecho de acceso a la información pública </w:t>
      </w:r>
      <w:r w:rsidRPr="00EA5574">
        <w:rPr>
          <w:rFonts w:ascii="Palatino Linotype" w:eastAsia="Palatino Linotype" w:hAnsi="Palatino Linotype" w:cs="Palatino Linotype"/>
        </w:rPr>
        <w:t xml:space="preserve">de </w:t>
      </w:r>
      <w:r w:rsidRPr="00EA5574">
        <w:rPr>
          <w:rFonts w:ascii="Palatino Linotype" w:eastAsia="Palatino Linotype" w:hAnsi="Palatino Linotype" w:cs="Palatino Linotype"/>
          <w:b/>
        </w:rPr>
        <w:t>la parte Recurrente,</w:t>
      </w:r>
      <w:r w:rsidRPr="00EA5574">
        <w:rPr>
          <w:rFonts w:ascii="Palatino Linotype" w:eastAsia="Palatino Linotype" w:hAnsi="Palatino Linotype" w:cs="Palatino Linotype"/>
        </w:rPr>
        <w:t xml:space="preserve"> o en su defecto, en caso de ser procedente, ordenar la entrega de información oportuna.</w:t>
      </w:r>
    </w:p>
    <w:p w14:paraId="39453021" w14:textId="77777777" w:rsidR="00EA4DB6" w:rsidRPr="00EA5574" w:rsidRDefault="00607F70">
      <w:pPr>
        <w:pBdr>
          <w:top w:val="nil"/>
          <w:left w:val="nil"/>
          <w:bottom w:val="nil"/>
          <w:right w:val="nil"/>
          <w:between w:val="nil"/>
        </w:pBdr>
        <w:spacing w:before="240" w:after="240" w:line="360" w:lineRule="auto"/>
        <w:jc w:val="both"/>
      </w:pPr>
      <w:r w:rsidRPr="00EA5574">
        <w:rPr>
          <w:rFonts w:ascii="Palatino Linotype" w:eastAsia="Palatino Linotype" w:hAnsi="Palatino Linotype" w:cs="Palatino Linotype"/>
          <w:b/>
        </w:rPr>
        <w:t xml:space="preserve">Cuarto. Estudio del asunto. </w:t>
      </w:r>
      <w:r w:rsidRPr="00EA5574">
        <w:rPr>
          <w:rFonts w:ascii="Palatino Linotype" w:eastAsia="Palatino Linotype" w:hAnsi="Palatino Linotype" w:cs="Palatino Linotype"/>
        </w:rPr>
        <w:t xml:space="preserve">Antes de entrar al análisis de los pronunciamientos del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E5441D3" w14:textId="77777777" w:rsidR="00EA4DB6" w:rsidRPr="00EA5574" w:rsidRDefault="00607F70">
      <w:pPr>
        <w:pBdr>
          <w:top w:val="nil"/>
          <w:left w:val="nil"/>
          <w:bottom w:val="nil"/>
          <w:right w:val="nil"/>
          <w:between w:val="nil"/>
        </w:pBdr>
        <w:spacing w:before="240" w:after="240"/>
        <w:ind w:left="851" w:right="850"/>
        <w:jc w:val="both"/>
      </w:pPr>
      <w:r w:rsidRPr="00EA5574">
        <w:rPr>
          <w:rFonts w:ascii="Palatino Linotype" w:eastAsia="Palatino Linotype" w:hAnsi="Palatino Linotype" w:cs="Palatino Linotype"/>
          <w:b/>
          <w:i/>
          <w:sz w:val="22"/>
          <w:szCs w:val="22"/>
          <w:u w:val="single"/>
        </w:rPr>
        <w:t xml:space="preserve">Artículo 1o. En los Estados Unidos Mexicanos todas las personas gozarán de los derechos humanos reconocidos en esta Constitución y en </w:t>
      </w:r>
      <w:r w:rsidRPr="00EA5574">
        <w:rPr>
          <w:rFonts w:ascii="Palatino Linotype" w:eastAsia="Palatino Linotype" w:hAnsi="Palatino Linotype" w:cs="Palatino Linotype"/>
          <w:b/>
          <w:i/>
          <w:sz w:val="22"/>
          <w:szCs w:val="22"/>
          <w:u w:val="single"/>
        </w:rPr>
        <w:lastRenderedPageBreak/>
        <w:t>los tratados internacionales de los que el Estado Mexicano sea parte</w:t>
      </w:r>
      <w:r w:rsidRPr="00EA5574">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16DFB57" w14:textId="77777777" w:rsidR="00EA4DB6" w:rsidRPr="00EA5574" w:rsidRDefault="00607F70">
      <w:pPr>
        <w:pBdr>
          <w:top w:val="nil"/>
          <w:left w:val="nil"/>
          <w:bottom w:val="nil"/>
          <w:right w:val="nil"/>
          <w:between w:val="nil"/>
        </w:pBdr>
        <w:spacing w:before="240" w:after="240"/>
        <w:ind w:left="851" w:right="850"/>
        <w:jc w:val="both"/>
      </w:pPr>
      <w:r w:rsidRPr="00EA5574">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3502195" w14:textId="77777777" w:rsidR="00EA4DB6" w:rsidRPr="00EA5574" w:rsidRDefault="00607F70">
      <w:pPr>
        <w:pBdr>
          <w:top w:val="nil"/>
          <w:left w:val="nil"/>
          <w:bottom w:val="nil"/>
          <w:right w:val="nil"/>
          <w:between w:val="nil"/>
        </w:pBdr>
        <w:spacing w:before="240" w:after="240"/>
        <w:ind w:left="851" w:right="850"/>
        <w:jc w:val="both"/>
      </w:pPr>
      <w:r w:rsidRPr="00EA5574">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A5574">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4251709" w14:textId="77777777" w:rsidR="00EA4DB6" w:rsidRPr="00EA5574" w:rsidRDefault="00607F70">
      <w:pPr>
        <w:pBdr>
          <w:top w:val="nil"/>
          <w:left w:val="nil"/>
          <w:bottom w:val="nil"/>
          <w:right w:val="nil"/>
          <w:between w:val="nil"/>
        </w:pBdr>
        <w:spacing w:before="240" w:after="240"/>
        <w:ind w:left="851" w:right="850"/>
        <w:jc w:val="both"/>
      </w:pPr>
      <w:r w:rsidRPr="00EA5574">
        <w:rPr>
          <w:rFonts w:ascii="Palatino Linotype" w:eastAsia="Palatino Linotype" w:hAnsi="Palatino Linotype" w:cs="Palatino Linotype"/>
          <w:i/>
          <w:sz w:val="22"/>
          <w:szCs w:val="22"/>
        </w:rPr>
        <w:t>[…]</w:t>
      </w:r>
    </w:p>
    <w:p w14:paraId="2DF1A02B" w14:textId="77777777" w:rsidR="00EA4DB6" w:rsidRPr="00EA5574" w:rsidRDefault="00607F70">
      <w:pPr>
        <w:pBdr>
          <w:top w:val="nil"/>
          <w:left w:val="nil"/>
          <w:bottom w:val="nil"/>
          <w:right w:val="nil"/>
          <w:between w:val="nil"/>
        </w:pBdr>
        <w:spacing w:before="240" w:after="240"/>
        <w:ind w:left="851" w:right="901"/>
        <w:jc w:val="both"/>
      </w:pPr>
      <w:r w:rsidRPr="00EA5574">
        <w:rPr>
          <w:rFonts w:ascii="Palatino Linotype" w:eastAsia="Palatino Linotype" w:hAnsi="Palatino Linotype" w:cs="Palatino Linotype"/>
          <w:b/>
          <w:i/>
          <w:sz w:val="22"/>
          <w:szCs w:val="22"/>
        </w:rPr>
        <w:t>“Artículo 6o.</w:t>
      </w:r>
    </w:p>
    <w:p w14:paraId="299A5AAE" w14:textId="77777777" w:rsidR="00EA4DB6" w:rsidRPr="00EA5574" w:rsidRDefault="00607F70">
      <w:pPr>
        <w:pBdr>
          <w:top w:val="nil"/>
          <w:left w:val="nil"/>
          <w:bottom w:val="nil"/>
          <w:right w:val="nil"/>
          <w:between w:val="nil"/>
        </w:pBdr>
        <w:spacing w:before="240" w:after="240"/>
        <w:ind w:left="851" w:right="901"/>
        <w:jc w:val="both"/>
      </w:pPr>
      <w:r w:rsidRPr="00EA5574">
        <w:rPr>
          <w:rFonts w:ascii="Palatino Linotype" w:eastAsia="Palatino Linotype" w:hAnsi="Palatino Linotype" w:cs="Palatino Linotype"/>
          <w:i/>
          <w:sz w:val="22"/>
          <w:szCs w:val="22"/>
        </w:rPr>
        <w:t>[...]</w:t>
      </w:r>
    </w:p>
    <w:p w14:paraId="21957C83" w14:textId="77777777" w:rsidR="00EA4DB6" w:rsidRPr="00EA5574" w:rsidRDefault="00607F70">
      <w:pPr>
        <w:pBdr>
          <w:top w:val="nil"/>
          <w:left w:val="nil"/>
          <w:bottom w:val="nil"/>
          <w:right w:val="nil"/>
          <w:between w:val="nil"/>
        </w:pBdr>
        <w:spacing w:before="240" w:after="240"/>
        <w:ind w:left="851" w:right="851"/>
        <w:jc w:val="both"/>
      </w:pPr>
      <w:r w:rsidRPr="00EA5574">
        <w:rPr>
          <w:rFonts w:ascii="Palatino Linotype" w:eastAsia="Palatino Linotype" w:hAnsi="Palatino Linotype" w:cs="Palatino Linotype"/>
          <w:b/>
          <w:i/>
          <w:sz w:val="22"/>
          <w:szCs w:val="22"/>
        </w:rPr>
        <w:t xml:space="preserve">A. Para el ejercicio del derecho de acceso a la información, la Federación y </w:t>
      </w:r>
      <w:r w:rsidRPr="00EA5574">
        <w:rPr>
          <w:rFonts w:ascii="Palatino Linotype" w:eastAsia="Palatino Linotype" w:hAnsi="Palatino Linotype" w:cs="Palatino Linotype"/>
          <w:b/>
          <w:i/>
          <w:sz w:val="22"/>
          <w:szCs w:val="22"/>
          <w:u w:val="single"/>
        </w:rPr>
        <w:t>las entidades federativas</w:t>
      </w:r>
      <w:r w:rsidRPr="00EA5574">
        <w:rPr>
          <w:rFonts w:ascii="Palatino Linotype" w:eastAsia="Palatino Linotype" w:hAnsi="Palatino Linotype" w:cs="Palatino Linotype"/>
          <w:b/>
          <w:i/>
          <w:sz w:val="22"/>
          <w:szCs w:val="22"/>
        </w:rPr>
        <w:t>,</w:t>
      </w:r>
      <w:r w:rsidRPr="00EA5574">
        <w:rPr>
          <w:rFonts w:ascii="Palatino Linotype" w:eastAsia="Palatino Linotype" w:hAnsi="Palatino Linotype" w:cs="Palatino Linotype"/>
          <w:i/>
          <w:sz w:val="22"/>
          <w:szCs w:val="22"/>
        </w:rPr>
        <w:t xml:space="preserve"> en el ámbito de sus respectivas competencias, se regirán por los siguientes principios y bases:</w:t>
      </w:r>
    </w:p>
    <w:p w14:paraId="7ED66303" w14:textId="77777777" w:rsidR="00EA4DB6" w:rsidRPr="00EA5574" w:rsidRDefault="00607F70">
      <w:pPr>
        <w:pBdr>
          <w:top w:val="nil"/>
          <w:left w:val="nil"/>
          <w:bottom w:val="nil"/>
          <w:right w:val="nil"/>
          <w:between w:val="nil"/>
        </w:pBdr>
        <w:spacing w:before="240" w:after="240"/>
        <w:ind w:left="851" w:right="851"/>
        <w:jc w:val="both"/>
      </w:pPr>
      <w:r w:rsidRPr="00EA5574">
        <w:rPr>
          <w:rFonts w:ascii="Palatino Linotype" w:eastAsia="Palatino Linotype" w:hAnsi="Palatino Linotype" w:cs="Palatino Linotype"/>
          <w:i/>
          <w:sz w:val="22"/>
          <w:szCs w:val="22"/>
        </w:rPr>
        <w:t> </w:t>
      </w:r>
      <w:r w:rsidRPr="00EA5574">
        <w:rPr>
          <w:rFonts w:ascii="Palatino Linotype" w:eastAsia="Palatino Linotype" w:hAnsi="Palatino Linotype" w:cs="Palatino Linotype"/>
          <w:b/>
          <w:i/>
          <w:sz w:val="22"/>
          <w:szCs w:val="22"/>
        </w:rPr>
        <w:t xml:space="preserve">I. </w:t>
      </w:r>
      <w:r w:rsidRPr="00EA5574">
        <w:rPr>
          <w:rFonts w:ascii="Palatino Linotype" w:eastAsia="Palatino Linotype" w:hAnsi="Palatino Linotype" w:cs="Palatino Linotype"/>
          <w:b/>
          <w:i/>
          <w:sz w:val="22"/>
          <w:szCs w:val="22"/>
          <w:u w:val="single"/>
        </w:rPr>
        <w:t>Toda la información en posesión de cualquier autoridad, entidad, órgano y organismo de los Poderes</w:t>
      </w:r>
      <w:r w:rsidRPr="00EA5574">
        <w:rPr>
          <w:rFonts w:ascii="Palatino Linotype" w:eastAsia="Palatino Linotype" w:hAnsi="Palatino Linotype" w:cs="Palatino Linotype"/>
          <w:i/>
          <w:sz w:val="22"/>
          <w:szCs w:val="22"/>
        </w:rPr>
        <w:t xml:space="preserve"> Ejecutivo, Legislativo </w:t>
      </w:r>
      <w:r w:rsidRPr="00EA5574">
        <w:rPr>
          <w:rFonts w:ascii="Palatino Linotype" w:eastAsia="Palatino Linotype" w:hAnsi="Palatino Linotype" w:cs="Palatino Linotype"/>
          <w:b/>
          <w:i/>
          <w:sz w:val="22"/>
          <w:szCs w:val="22"/>
          <w:u w:val="single"/>
        </w:rPr>
        <w:t>y Judicial</w:t>
      </w:r>
      <w:r w:rsidRPr="00EA5574">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A5574">
        <w:rPr>
          <w:rFonts w:ascii="Palatino Linotype" w:eastAsia="Palatino Linotype" w:hAnsi="Palatino Linotype" w:cs="Palatino Linotype"/>
          <w:b/>
          <w:i/>
          <w:sz w:val="22"/>
          <w:szCs w:val="22"/>
        </w:rPr>
        <w:t>es pública y sólo podrá ser reservada temporalmente por razones de interés público y seguridad nacional,</w:t>
      </w:r>
      <w:r w:rsidRPr="00EA5574">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1A1577D" w14:textId="77777777" w:rsidR="00EA4DB6" w:rsidRPr="00EA5574" w:rsidRDefault="00607F70">
      <w:pPr>
        <w:pBdr>
          <w:top w:val="nil"/>
          <w:left w:val="nil"/>
          <w:bottom w:val="nil"/>
          <w:right w:val="nil"/>
          <w:between w:val="nil"/>
        </w:pBdr>
        <w:spacing w:before="240" w:after="240"/>
        <w:ind w:left="851" w:right="851"/>
        <w:jc w:val="both"/>
      </w:pPr>
      <w:r w:rsidRPr="00EA5574">
        <w:rPr>
          <w:rFonts w:ascii="Palatino Linotype" w:eastAsia="Palatino Linotype" w:hAnsi="Palatino Linotype" w:cs="Palatino Linotype"/>
          <w:i/>
          <w:sz w:val="22"/>
          <w:szCs w:val="22"/>
        </w:rPr>
        <w:t> </w:t>
      </w:r>
      <w:r w:rsidRPr="00EA5574">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5A61161" w14:textId="77777777" w:rsidR="00EA4DB6" w:rsidRPr="00EA5574" w:rsidRDefault="00607F70">
      <w:pPr>
        <w:pBdr>
          <w:top w:val="nil"/>
          <w:left w:val="nil"/>
          <w:bottom w:val="nil"/>
          <w:right w:val="nil"/>
          <w:between w:val="nil"/>
        </w:pBdr>
        <w:spacing w:before="240" w:after="240"/>
        <w:ind w:left="851" w:right="851"/>
        <w:jc w:val="both"/>
      </w:pPr>
      <w:r w:rsidRPr="00EA5574">
        <w:rPr>
          <w:rFonts w:ascii="Palatino Linotype" w:eastAsia="Palatino Linotype" w:hAnsi="Palatino Linotype" w:cs="Palatino Linotype"/>
          <w:i/>
          <w:sz w:val="22"/>
          <w:szCs w:val="22"/>
        </w:rPr>
        <w:lastRenderedPageBreak/>
        <w:t> </w:t>
      </w:r>
      <w:r w:rsidRPr="00EA5574">
        <w:rPr>
          <w:rFonts w:ascii="Palatino Linotype" w:eastAsia="Palatino Linotype" w:hAnsi="Palatino Linotype" w:cs="Palatino Linotype"/>
          <w:b/>
          <w:i/>
          <w:sz w:val="22"/>
          <w:szCs w:val="22"/>
        </w:rPr>
        <w:t xml:space="preserve">III. </w:t>
      </w:r>
      <w:r w:rsidRPr="00EA5574">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EA5574">
        <w:rPr>
          <w:rFonts w:ascii="Palatino Linotype" w:eastAsia="Palatino Linotype" w:hAnsi="Palatino Linotype" w:cs="Palatino Linotype"/>
          <w:i/>
          <w:sz w:val="22"/>
          <w:szCs w:val="22"/>
        </w:rPr>
        <w:t xml:space="preserve"> a sus datos personales o a la rectificación de éstos.</w:t>
      </w:r>
    </w:p>
    <w:p w14:paraId="6EF58E34" w14:textId="77777777" w:rsidR="00EA4DB6" w:rsidRPr="00EA5574" w:rsidRDefault="00607F70">
      <w:pPr>
        <w:pBdr>
          <w:top w:val="nil"/>
          <w:left w:val="nil"/>
          <w:bottom w:val="nil"/>
          <w:right w:val="nil"/>
          <w:between w:val="nil"/>
        </w:pBdr>
        <w:spacing w:before="240" w:after="240"/>
        <w:ind w:left="851" w:right="851"/>
        <w:jc w:val="both"/>
      </w:pPr>
      <w:r w:rsidRPr="00EA5574">
        <w:rPr>
          <w:rFonts w:ascii="Palatino Linotype" w:eastAsia="Palatino Linotype" w:hAnsi="Palatino Linotype" w:cs="Palatino Linotype"/>
          <w:i/>
          <w:sz w:val="22"/>
          <w:szCs w:val="22"/>
        </w:rPr>
        <w:t> </w:t>
      </w:r>
      <w:r w:rsidRPr="00EA5574">
        <w:rPr>
          <w:rFonts w:ascii="Palatino Linotype" w:eastAsia="Palatino Linotype" w:hAnsi="Palatino Linotype" w:cs="Palatino Linotype"/>
          <w:b/>
          <w:i/>
          <w:sz w:val="22"/>
          <w:szCs w:val="22"/>
        </w:rPr>
        <w:t xml:space="preserve">IV. </w:t>
      </w:r>
      <w:r w:rsidRPr="00EA5574">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D5D4FAC" w14:textId="77777777" w:rsidR="00EA4DB6" w:rsidRPr="00EA5574" w:rsidRDefault="00607F70">
      <w:pPr>
        <w:pBdr>
          <w:top w:val="nil"/>
          <w:left w:val="nil"/>
          <w:bottom w:val="nil"/>
          <w:right w:val="nil"/>
          <w:between w:val="nil"/>
        </w:pBdr>
        <w:spacing w:before="240" w:after="240"/>
        <w:ind w:left="851" w:right="851"/>
        <w:jc w:val="both"/>
      </w:pPr>
      <w:r w:rsidRPr="00EA5574">
        <w:rPr>
          <w:rFonts w:ascii="Palatino Linotype" w:eastAsia="Palatino Linotype" w:hAnsi="Palatino Linotype" w:cs="Palatino Linotype"/>
          <w:b/>
          <w:i/>
          <w:sz w:val="22"/>
          <w:szCs w:val="22"/>
        </w:rPr>
        <w:t xml:space="preserve">V. </w:t>
      </w:r>
      <w:r w:rsidRPr="00EA5574">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FC65592" w14:textId="77777777" w:rsidR="00EA4DB6" w:rsidRPr="00EA5574" w:rsidRDefault="00607F70">
      <w:pPr>
        <w:pBdr>
          <w:top w:val="nil"/>
          <w:left w:val="nil"/>
          <w:bottom w:val="nil"/>
          <w:right w:val="nil"/>
          <w:between w:val="nil"/>
        </w:pBdr>
        <w:spacing w:before="240" w:after="240"/>
        <w:ind w:left="851" w:right="851"/>
        <w:jc w:val="both"/>
      </w:pPr>
      <w:r w:rsidRPr="00EA5574">
        <w:rPr>
          <w:rFonts w:ascii="Palatino Linotype" w:eastAsia="Palatino Linotype" w:hAnsi="Palatino Linotype" w:cs="Palatino Linotype"/>
          <w:i/>
          <w:sz w:val="22"/>
          <w:szCs w:val="22"/>
        </w:rPr>
        <w:t> </w:t>
      </w:r>
      <w:r w:rsidRPr="00EA5574">
        <w:rPr>
          <w:rFonts w:ascii="Palatino Linotype" w:eastAsia="Palatino Linotype" w:hAnsi="Palatino Linotype" w:cs="Palatino Linotype"/>
          <w:b/>
          <w:i/>
          <w:sz w:val="22"/>
          <w:szCs w:val="22"/>
        </w:rPr>
        <w:t xml:space="preserve">VI. </w:t>
      </w:r>
      <w:r w:rsidRPr="00EA5574">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6CDA4F1" w14:textId="77777777" w:rsidR="00EA4DB6" w:rsidRPr="00EA5574" w:rsidRDefault="00607F70">
      <w:pPr>
        <w:pBdr>
          <w:top w:val="nil"/>
          <w:left w:val="nil"/>
          <w:bottom w:val="nil"/>
          <w:right w:val="nil"/>
          <w:between w:val="nil"/>
        </w:pBdr>
        <w:spacing w:before="240" w:after="240"/>
        <w:ind w:left="851" w:right="851"/>
        <w:jc w:val="both"/>
      </w:pPr>
      <w:r w:rsidRPr="00EA5574">
        <w:rPr>
          <w:rFonts w:ascii="Palatino Linotype" w:eastAsia="Palatino Linotype" w:hAnsi="Palatino Linotype" w:cs="Palatino Linotype"/>
          <w:i/>
          <w:sz w:val="22"/>
          <w:szCs w:val="22"/>
        </w:rPr>
        <w:t> </w:t>
      </w:r>
      <w:r w:rsidRPr="00EA5574">
        <w:rPr>
          <w:rFonts w:ascii="Palatino Linotype" w:eastAsia="Palatino Linotype" w:hAnsi="Palatino Linotype" w:cs="Palatino Linotype"/>
          <w:b/>
          <w:i/>
          <w:sz w:val="22"/>
          <w:szCs w:val="22"/>
        </w:rPr>
        <w:t xml:space="preserve">VII. </w:t>
      </w:r>
      <w:r w:rsidRPr="00EA5574">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A3DA8C3" w14:textId="77777777" w:rsidR="00EA4DB6" w:rsidRPr="00EA5574" w:rsidRDefault="00607F70">
      <w:pPr>
        <w:pBdr>
          <w:top w:val="nil"/>
          <w:left w:val="nil"/>
          <w:bottom w:val="nil"/>
          <w:right w:val="nil"/>
          <w:between w:val="nil"/>
        </w:pBdr>
        <w:spacing w:before="240" w:after="240" w:line="360" w:lineRule="auto"/>
        <w:jc w:val="both"/>
      </w:pPr>
      <w:r w:rsidRPr="00EA5574">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A801A4F" w14:textId="77777777" w:rsidR="00EA4DB6" w:rsidRPr="00EA5574" w:rsidRDefault="00607F70">
      <w:pPr>
        <w:pBdr>
          <w:top w:val="nil"/>
          <w:left w:val="nil"/>
          <w:bottom w:val="nil"/>
          <w:right w:val="nil"/>
          <w:between w:val="nil"/>
        </w:pBdr>
        <w:spacing w:before="240" w:after="240"/>
        <w:ind w:left="709" w:right="760"/>
        <w:jc w:val="both"/>
      </w:pPr>
      <w:r w:rsidRPr="00EA5574">
        <w:rPr>
          <w:rFonts w:ascii="Palatino Linotype" w:eastAsia="Palatino Linotype" w:hAnsi="Palatino Linotype" w:cs="Palatino Linotype"/>
          <w:i/>
          <w:sz w:val="22"/>
          <w:szCs w:val="22"/>
        </w:rPr>
        <w:t>“</w:t>
      </w:r>
      <w:r w:rsidRPr="00EA5574">
        <w:rPr>
          <w:rFonts w:ascii="Palatino Linotype" w:eastAsia="Palatino Linotype" w:hAnsi="Palatino Linotype" w:cs="Palatino Linotype"/>
          <w:b/>
          <w:i/>
          <w:sz w:val="22"/>
          <w:szCs w:val="22"/>
        </w:rPr>
        <w:t>Artículo 4</w:t>
      </w:r>
      <w:r w:rsidRPr="00EA5574">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3F7DF788" w14:textId="77777777" w:rsidR="00EA4DB6" w:rsidRPr="00EA5574" w:rsidRDefault="00607F70">
      <w:pPr>
        <w:pBdr>
          <w:top w:val="nil"/>
          <w:left w:val="nil"/>
          <w:bottom w:val="nil"/>
          <w:right w:val="nil"/>
          <w:between w:val="nil"/>
        </w:pBdr>
        <w:spacing w:before="240" w:after="240"/>
        <w:ind w:left="709" w:right="760"/>
        <w:jc w:val="both"/>
      </w:pPr>
      <w:r w:rsidRPr="00EA5574">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E8DE409" w14:textId="77777777" w:rsidR="00EA4DB6" w:rsidRPr="00EA5574" w:rsidRDefault="00607F70">
      <w:pPr>
        <w:pBdr>
          <w:top w:val="nil"/>
          <w:left w:val="nil"/>
          <w:bottom w:val="nil"/>
          <w:right w:val="nil"/>
          <w:between w:val="nil"/>
        </w:pBdr>
        <w:spacing w:before="240" w:after="240"/>
        <w:ind w:left="709" w:right="760"/>
        <w:jc w:val="both"/>
      </w:pPr>
      <w:r w:rsidRPr="00EA5574">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EA5574">
        <w:rPr>
          <w:rFonts w:ascii="Palatino Linotype" w:eastAsia="Palatino Linotype" w:hAnsi="Palatino Linotype" w:cs="Palatino Linotype"/>
          <w:i/>
          <w:sz w:val="22"/>
          <w:szCs w:val="22"/>
        </w:rPr>
        <w:t>.”(</w:t>
      </w:r>
      <w:proofErr w:type="gramEnd"/>
      <w:r w:rsidRPr="00EA5574">
        <w:rPr>
          <w:rFonts w:ascii="Palatino Linotype" w:eastAsia="Palatino Linotype" w:hAnsi="Palatino Linotype" w:cs="Palatino Linotype"/>
          <w:i/>
          <w:sz w:val="22"/>
          <w:szCs w:val="22"/>
        </w:rPr>
        <w:t>Énfasis añadido)</w:t>
      </w:r>
    </w:p>
    <w:p w14:paraId="04721FFD" w14:textId="77777777" w:rsidR="00EA4DB6" w:rsidRPr="00EA5574" w:rsidRDefault="00607F70">
      <w:pPr>
        <w:pBdr>
          <w:top w:val="nil"/>
          <w:left w:val="nil"/>
          <w:bottom w:val="nil"/>
          <w:right w:val="nil"/>
          <w:between w:val="nil"/>
        </w:pBdr>
        <w:spacing w:before="240" w:after="240" w:line="360" w:lineRule="auto"/>
        <w:jc w:val="both"/>
      </w:pPr>
      <w:r w:rsidRPr="00EA5574">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941E3E9" w14:textId="77777777" w:rsidR="00EA4DB6" w:rsidRPr="00EA5574" w:rsidRDefault="00607F70">
      <w:pPr>
        <w:pBdr>
          <w:top w:val="nil"/>
          <w:left w:val="nil"/>
          <w:bottom w:val="nil"/>
          <w:right w:val="nil"/>
          <w:between w:val="nil"/>
        </w:pBdr>
        <w:spacing w:before="240" w:after="240"/>
        <w:ind w:left="567" w:right="758"/>
        <w:jc w:val="both"/>
      </w:pPr>
      <w:r w:rsidRPr="00EA5574">
        <w:rPr>
          <w:rFonts w:ascii="Palatino Linotype" w:eastAsia="Palatino Linotype" w:hAnsi="Palatino Linotype" w:cs="Palatino Linotype"/>
          <w:i/>
          <w:sz w:val="22"/>
          <w:szCs w:val="22"/>
        </w:rPr>
        <w:t>“</w:t>
      </w:r>
      <w:r w:rsidRPr="00EA5574">
        <w:rPr>
          <w:rFonts w:ascii="Palatino Linotype" w:eastAsia="Palatino Linotype" w:hAnsi="Palatino Linotype" w:cs="Palatino Linotype"/>
          <w:b/>
          <w:i/>
          <w:sz w:val="22"/>
          <w:szCs w:val="22"/>
        </w:rPr>
        <w:t>Artículo 12</w:t>
      </w:r>
      <w:r w:rsidRPr="00EA5574">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5FD1218F" w14:textId="77777777" w:rsidR="00EA4DB6" w:rsidRPr="00EA5574" w:rsidRDefault="00607F70">
      <w:pPr>
        <w:pBdr>
          <w:top w:val="nil"/>
          <w:left w:val="nil"/>
          <w:bottom w:val="nil"/>
          <w:right w:val="nil"/>
          <w:between w:val="nil"/>
        </w:pBdr>
        <w:spacing w:before="240" w:after="240"/>
        <w:ind w:left="567" w:right="758"/>
        <w:jc w:val="both"/>
      </w:pPr>
      <w:r w:rsidRPr="00EA5574">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5014276" w14:textId="77777777" w:rsidR="00EA4DB6" w:rsidRPr="00EA5574" w:rsidRDefault="00607F70">
      <w:pPr>
        <w:pBdr>
          <w:top w:val="nil"/>
          <w:left w:val="nil"/>
          <w:bottom w:val="nil"/>
          <w:right w:val="nil"/>
          <w:between w:val="nil"/>
        </w:pBdr>
        <w:spacing w:before="240" w:after="240" w:line="360" w:lineRule="auto"/>
        <w:jc w:val="both"/>
      </w:pPr>
      <w:r w:rsidRPr="00EA5574">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EA5574">
        <w:rPr>
          <w:rFonts w:ascii="Palatino Linotype" w:eastAsia="Palatino Linotype" w:hAnsi="Palatino Linotype" w:cs="Palatino Linotype"/>
          <w:b/>
        </w:rPr>
        <w:t xml:space="preserve"> </w:t>
      </w:r>
      <w:r w:rsidRPr="00EA5574">
        <w:rPr>
          <w:rFonts w:ascii="Palatino Linotype" w:eastAsia="Palatino Linotype" w:hAnsi="Palatino Linotype" w:cs="Palatino Linotype"/>
        </w:rPr>
        <w:t xml:space="preserve">no tienen el deber de generar, poseer o administrar la información pública con el grado de detalle solicitado; esto es, que no tienen el </w:t>
      </w:r>
      <w:r w:rsidRPr="00EA5574">
        <w:rPr>
          <w:rFonts w:ascii="Palatino Linotype" w:eastAsia="Palatino Linotype" w:hAnsi="Palatino Linotype" w:cs="Palatino Linotype"/>
        </w:rPr>
        <w:lastRenderedPageBreak/>
        <w:t xml:space="preserve">deber de generar un documento </w:t>
      </w:r>
      <w:r w:rsidRPr="00EA5574">
        <w:rPr>
          <w:rFonts w:ascii="Palatino Linotype" w:eastAsia="Palatino Linotype" w:hAnsi="Palatino Linotype" w:cs="Palatino Linotype"/>
          <w:i/>
        </w:rPr>
        <w:t>ad hoc</w:t>
      </w:r>
      <w:r w:rsidRPr="00EA5574">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C5FAF10" w14:textId="77777777" w:rsidR="00EA4DB6" w:rsidRPr="00EA5574" w:rsidRDefault="00607F70">
      <w:pPr>
        <w:pBdr>
          <w:top w:val="nil"/>
          <w:left w:val="nil"/>
          <w:bottom w:val="nil"/>
          <w:right w:val="nil"/>
          <w:between w:val="nil"/>
        </w:pBdr>
        <w:spacing w:before="240" w:after="240"/>
        <w:ind w:left="567" w:right="567"/>
        <w:jc w:val="both"/>
      </w:pPr>
      <w:r w:rsidRPr="00EA5574">
        <w:rPr>
          <w:rFonts w:ascii="Palatino Linotype" w:eastAsia="Palatino Linotype" w:hAnsi="Palatino Linotype" w:cs="Palatino Linotype"/>
          <w:b/>
          <w:i/>
          <w:sz w:val="22"/>
          <w:szCs w:val="22"/>
        </w:rPr>
        <w:t>03/17</w:t>
      </w:r>
    </w:p>
    <w:p w14:paraId="0DCBDEF1" w14:textId="77777777" w:rsidR="00EA4DB6" w:rsidRPr="00EA5574" w:rsidRDefault="00607F70">
      <w:pPr>
        <w:pBdr>
          <w:top w:val="nil"/>
          <w:left w:val="nil"/>
          <w:bottom w:val="nil"/>
          <w:right w:val="nil"/>
          <w:between w:val="nil"/>
        </w:pBdr>
        <w:spacing w:before="240" w:after="240"/>
        <w:ind w:left="567" w:right="567"/>
        <w:jc w:val="both"/>
      </w:pPr>
      <w:r w:rsidRPr="00EA5574">
        <w:rPr>
          <w:rFonts w:ascii="Palatino Linotype" w:eastAsia="Palatino Linotype" w:hAnsi="Palatino Linotype" w:cs="Palatino Linotype"/>
          <w:b/>
          <w:i/>
          <w:sz w:val="22"/>
          <w:szCs w:val="22"/>
        </w:rPr>
        <w:t>“NO EXISTE OBLIGACIÓN DE ELABORAR DOCUMENTOS AD HOC PARA ATENDER LAS SOLICITUDES DE ACCESO A LA INFORMACIÓN.</w:t>
      </w:r>
    </w:p>
    <w:p w14:paraId="61348D21" w14:textId="77777777" w:rsidR="00EA4DB6" w:rsidRPr="00EA5574" w:rsidRDefault="00607F70">
      <w:pPr>
        <w:pBdr>
          <w:top w:val="nil"/>
          <w:left w:val="nil"/>
          <w:bottom w:val="nil"/>
          <w:right w:val="nil"/>
          <w:between w:val="nil"/>
        </w:pBdr>
        <w:spacing w:before="240" w:after="240"/>
        <w:ind w:left="567" w:right="567"/>
        <w:jc w:val="both"/>
      </w:pPr>
      <w:r w:rsidRPr="00EA5574">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8171311" w14:textId="77777777" w:rsidR="00EA4DB6" w:rsidRPr="00EA5574" w:rsidRDefault="00607F70">
      <w:pPr>
        <w:pBdr>
          <w:top w:val="nil"/>
          <w:left w:val="nil"/>
          <w:bottom w:val="nil"/>
          <w:right w:val="nil"/>
          <w:between w:val="nil"/>
        </w:pBdr>
        <w:spacing w:before="240" w:after="240" w:line="360" w:lineRule="auto"/>
        <w:jc w:val="both"/>
      </w:pPr>
      <w:r w:rsidRPr="00EA5574">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843321D" w14:textId="77777777" w:rsidR="00EA4DB6" w:rsidRPr="00EA5574" w:rsidRDefault="00607F70">
      <w:pPr>
        <w:pBdr>
          <w:top w:val="nil"/>
          <w:left w:val="nil"/>
          <w:bottom w:val="nil"/>
          <w:right w:val="nil"/>
          <w:between w:val="nil"/>
        </w:pBdr>
        <w:spacing w:before="240" w:after="240" w:line="360" w:lineRule="auto"/>
        <w:ind w:right="49"/>
        <w:jc w:val="both"/>
      </w:pPr>
      <w:r w:rsidRPr="00EA5574">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EA5574">
        <w:rPr>
          <w:rFonts w:ascii="Palatino Linotype" w:eastAsia="Palatino Linotype" w:hAnsi="Palatino Linotype" w:cs="Palatino Linotype"/>
        </w:rPr>
        <w:lastRenderedPageBreak/>
        <w:t>Ley de Transparencia y Acceso a la Información Pública del Estado de México y Municipios.</w:t>
      </w:r>
    </w:p>
    <w:p w14:paraId="74E6728D" w14:textId="77777777" w:rsidR="00EA4DB6" w:rsidRPr="00EA5574" w:rsidRDefault="00607F70">
      <w:pPr>
        <w:pBdr>
          <w:top w:val="nil"/>
          <w:left w:val="nil"/>
          <w:bottom w:val="nil"/>
          <w:right w:val="nil"/>
          <w:between w:val="nil"/>
        </w:pBdr>
        <w:spacing w:before="240" w:after="240" w:line="360" w:lineRule="auto"/>
        <w:jc w:val="both"/>
      </w:pPr>
      <w:r w:rsidRPr="00EA5574">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7C57A44" w14:textId="77777777" w:rsidR="00EA4DB6" w:rsidRPr="00EA5574" w:rsidRDefault="00607F70">
      <w:pPr>
        <w:pBdr>
          <w:top w:val="nil"/>
          <w:left w:val="nil"/>
          <w:bottom w:val="nil"/>
          <w:right w:val="nil"/>
          <w:between w:val="nil"/>
        </w:pBdr>
        <w:spacing w:before="240" w:after="240"/>
        <w:ind w:left="567" w:right="567"/>
        <w:jc w:val="both"/>
      </w:pPr>
      <w:r w:rsidRPr="00EA5574">
        <w:rPr>
          <w:rFonts w:ascii="Palatino Linotype" w:eastAsia="Palatino Linotype" w:hAnsi="Palatino Linotype" w:cs="Palatino Linotype"/>
          <w:i/>
          <w:sz w:val="22"/>
          <w:szCs w:val="22"/>
        </w:rPr>
        <w:t>“</w:t>
      </w:r>
      <w:r w:rsidRPr="00EA5574">
        <w:rPr>
          <w:rFonts w:ascii="Palatino Linotype" w:eastAsia="Palatino Linotype" w:hAnsi="Palatino Linotype" w:cs="Palatino Linotype"/>
          <w:b/>
          <w:i/>
          <w:sz w:val="22"/>
          <w:szCs w:val="22"/>
        </w:rPr>
        <w:t xml:space="preserve">Artículo 3. </w:t>
      </w:r>
      <w:r w:rsidRPr="00EA5574">
        <w:rPr>
          <w:rFonts w:ascii="Palatino Linotype" w:eastAsia="Palatino Linotype" w:hAnsi="Palatino Linotype" w:cs="Palatino Linotype"/>
          <w:i/>
          <w:sz w:val="22"/>
          <w:szCs w:val="22"/>
        </w:rPr>
        <w:t>Para los efectos de la presente Ley se entenderá por:</w:t>
      </w:r>
    </w:p>
    <w:p w14:paraId="7DF06408" w14:textId="77777777" w:rsidR="00EA4DB6" w:rsidRPr="00EA5574" w:rsidRDefault="00607F70">
      <w:pPr>
        <w:pBdr>
          <w:top w:val="nil"/>
          <w:left w:val="nil"/>
          <w:bottom w:val="nil"/>
          <w:right w:val="nil"/>
          <w:between w:val="nil"/>
        </w:pBdr>
        <w:spacing w:before="240" w:after="240"/>
        <w:ind w:left="567" w:right="567"/>
        <w:jc w:val="both"/>
      </w:pPr>
      <w:r w:rsidRPr="00EA5574">
        <w:rPr>
          <w:rFonts w:ascii="Palatino Linotype" w:eastAsia="Palatino Linotype" w:hAnsi="Palatino Linotype" w:cs="Palatino Linotype"/>
          <w:i/>
          <w:sz w:val="22"/>
          <w:szCs w:val="22"/>
        </w:rPr>
        <w:t>…</w:t>
      </w:r>
    </w:p>
    <w:p w14:paraId="0A3A853D" w14:textId="77777777" w:rsidR="00EA4DB6" w:rsidRPr="00EA5574" w:rsidRDefault="00607F70">
      <w:pPr>
        <w:pBdr>
          <w:top w:val="nil"/>
          <w:left w:val="nil"/>
          <w:bottom w:val="nil"/>
          <w:right w:val="nil"/>
          <w:between w:val="nil"/>
        </w:pBdr>
        <w:spacing w:before="240" w:after="240"/>
        <w:ind w:left="567" w:right="567"/>
        <w:jc w:val="both"/>
      </w:pPr>
      <w:r w:rsidRPr="00EA5574">
        <w:rPr>
          <w:rFonts w:ascii="Palatino Linotype" w:eastAsia="Palatino Linotype" w:hAnsi="Palatino Linotype" w:cs="Palatino Linotype"/>
          <w:b/>
          <w:i/>
          <w:sz w:val="22"/>
          <w:szCs w:val="22"/>
        </w:rPr>
        <w:t>XI. Documento:</w:t>
      </w:r>
      <w:r w:rsidRPr="00EA5574">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EA5574">
        <w:rPr>
          <w:rFonts w:ascii="Palatino Linotype" w:eastAsia="Palatino Linotype" w:hAnsi="Palatino Linotype" w:cs="Palatino Linotype"/>
          <w:b/>
          <w:i/>
          <w:sz w:val="22"/>
          <w:szCs w:val="22"/>
        </w:rPr>
        <w:t>…</w:t>
      </w:r>
      <w:r w:rsidRPr="00EA5574">
        <w:rPr>
          <w:rFonts w:ascii="Palatino Linotype" w:eastAsia="Palatino Linotype" w:hAnsi="Palatino Linotype" w:cs="Palatino Linotype"/>
          <w:i/>
          <w:sz w:val="22"/>
          <w:szCs w:val="22"/>
        </w:rPr>
        <w:t>” (Sic)</w:t>
      </w:r>
    </w:p>
    <w:p w14:paraId="0216323B" w14:textId="77777777" w:rsidR="00EA4DB6" w:rsidRPr="00EA5574" w:rsidRDefault="00607F70">
      <w:pPr>
        <w:pBdr>
          <w:top w:val="nil"/>
          <w:left w:val="nil"/>
          <w:bottom w:val="nil"/>
          <w:right w:val="nil"/>
          <w:between w:val="nil"/>
        </w:pBdr>
        <w:spacing w:before="240" w:after="240" w:line="360" w:lineRule="auto"/>
        <w:jc w:val="both"/>
      </w:pPr>
      <w:r w:rsidRPr="00EA557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891B656" w14:textId="77777777" w:rsidR="00EA4DB6" w:rsidRPr="00EA5574" w:rsidRDefault="00607F70">
      <w:pPr>
        <w:pBdr>
          <w:top w:val="nil"/>
          <w:left w:val="nil"/>
          <w:bottom w:val="nil"/>
          <w:right w:val="nil"/>
          <w:between w:val="nil"/>
        </w:pBdr>
        <w:spacing w:before="240" w:after="240"/>
        <w:ind w:left="567" w:right="567"/>
        <w:jc w:val="both"/>
      </w:pPr>
      <w:r w:rsidRPr="00EA5574">
        <w:rPr>
          <w:rFonts w:ascii="Palatino Linotype" w:eastAsia="Palatino Linotype" w:hAnsi="Palatino Linotype" w:cs="Palatino Linotype"/>
          <w:b/>
          <w:sz w:val="22"/>
          <w:szCs w:val="22"/>
        </w:rPr>
        <w:lastRenderedPageBreak/>
        <w:t>“</w:t>
      </w:r>
      <w:r w:rsidRPr="00EA5574">
        <w:rPr>
          <w:rFonts w:ascii="Palatino Linotype" w:eastAsia="Palatino Linotype" w:hAnsi="Palatino Linotype" w:cs="Palatino Linotype"/>
          <w:b/>
          <w:i/>
          <w:sz w:val="22"/>
          <w:szCs w:val="22"/>
        </w:rPr>
        <w:t>CRITERIO 0002-11</w:t>
      </w:r>
    </w:p>
    <w:p w14:paraId="790CBDDC" w14:textId="77777777" w:rsidR="00EA4DB6" w:rsidRPr="00EA5574" w:rsidRDefault="00607F70">
      <w:pPr>
        <w:pBdr>
          <w:top w:val="nil"/>
          <w:left w:val="nil"/>
          <w:bottom w:val="nil"/>
          <w:right w:val="nil"/>
          <w:between w:val="nil"/>
        </w:pBdr>
        <w:spacing w:before="240" w:after="240"/>
        <w:ind w:left="567" w:right="567"/>
        <w:jc w:val="both"/>
      </w:pPr>
      <w:r w:rsidRPr="00EA557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A557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8DC8FBD" w14:textId="77777777" w:rsidR="00EA4DB6" w:rsidRPr="00EA5574" w:rsidRDefault="00607F70">
      <w:pPr>
        <w:pBdr>
          <w:top w:val="nil"/>
          <w:left w:val="nil"/>
          <w:bottom w:val="nil"/>
          <w:right w:val="nil"/>
          <w:between w:val="nil"/>
        </w:pBdr>
        <w:spacing w:before="240" w:after="240"/>
        <w:ind w:left="567" w:right="567"/>
        <w:jc w:val="both"/>
      </w:pPr>
      <w:r w:rsidRPr="00EA5574">
        <w:rPr>
          <w:rFonts w:ascii="Palatino Linotype" w:eastAsia="Palatino Linotype" w:hAnsi="Palatino Linotype" w:cs="Palatino Linotype"/>
          <w:i/>
          <w:sz w:val="22"/>
          <w:szCs w:val="22"/>
        </w:rPr>
        <w:t xml:space="preserve">En </w:t>
      </w:r>
      <w:proofErr w:type="gramStart"/>
      <w:r w:rsidRPr="00EA5574">
        <w:rPr>
          <w:rFonts w:ascii="Palatino Linotype" w:eastAsia="Palatino Linotype" w:hAnsi="Palatino Linotype" w:cs="Palatino Linotype"/>
          <w:i/>
          <w:sz w:val="22"/>
          <w:szCs w:val="22"/>
        </w:rPr>
        <w:t>consecuencia</w:t>
      </w:r>
      <w:proofErr w:type="gramEnd"/>
      <w:r w:rsidRPr="00EA5574">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0833860" w14:textId="77777777" w:rsidR="00EA4DB6" w:rsidRPr="00EA5574" w:rsidRDefault="00607F70">
      <w:pPr>
        <w:numPr>
          <w:ilvl w:val="0"/>
          <w:numId w:val="4"/>
        </w:numPr>
        <w:pBdr>
          <w:top w:val="nil"/>
          <w:left w:val="nil"/>
          <w:bottom w:val="nil"/>
          <w:right w:val="nil"/>
          <w:between w:val="nil"/>
        </w:pBdr>
        <w:spacing w:before="240" w:after="240"/>
        <w:ind w:left="567" w:right="567" w:hanging="141"/>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 xml:space="preserve">Que se trate de información registrada en cualquier soporte documental, </w:t>
      </w:r>
      <w:proofErr w:type="gramStart"/>
      <w:r w:rsidRPr="00EA5574">
        <w:rPr>
          <w:rFonts w:ascii="Palatino Linotype" w:eastAsia="Palatino Linotype" w:hAnsi="Palatino Linotype" w:cs="Palatino Linotype"/>
          <w:i/>
          <w:sz w:val="22"/>
          <w:szCs w:val="22"/>
        </w:rPr>
        <w:t>que</w:t>
      </w:r>
      <w:proofErr w:type="gramEnd"/>
      <w:r w:rsidRPr="00EA5574">
        <w:rPr>
          <w:rFonts w:ascii="Palatino Linotype" w:eastAsia="Palatino Linotype" w:hAnsi="Palatino Linotype" w:cs="Palatino Linotype"/>
          <w:i/>
          <w:sz w:val="22"/>
          <w:szCs w:val="22"/>
        </w:rPr>
        <w:t xml:space="preserve"> en ejercicio de las atribuciones conferidas, sea generada por los Sujetos Obligados;</w:t>
      </w:r>
    </w:p>
    <w:p w14:paraId="05169851" w14:textId="77777777" w:rsidR="00EA4DB6" w:rsidRPr="00EA5574" w:rsidRDefault="00607F70">
      <w:pPr>
        <w:numPr>
          <w:ilvl w:val="0"/>
          <w:numId w:val="4"/>
        </w:numPr>
        <w:pBdr>
          <w:top w:val="nil"/>
          <w:left w:val="nil"/>
          <w:bottom w:val="nil"/>
          <w:right w:val="nil"/>
          <w:between w:val="nil"/>
        </w:pBdr>
        <w:spacing w:before="240" w:after="240"/>
        <w:ind w:left="567" w:right="567" w:hanging="141"/>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 xml:space="preserve">Que se trate de información registrada en cualquier soporte documental, </w:t>
      </w:r>
      <w:proofErr w:type="gramStart"/>
      <w:r w:rsidRPr="00EA5574">
        <w:rPr>
          <w:rFonts w:ascii="Palatino Linotype" w:eastAsia="Palatino Linotype" w:hAnsi="Palatino Linotype" w:cs="Palatino Linotype"/>
          <w:i/>
          <w:sz w:val="22"/>
          <w:szCs w:val="22"/>
        </w:rPr>
        <w:t>que</w:t>
      </w:r>
      <w:proofErr w:type="gramEnd"/>
      <w:r w:rsidRPr="00EA5574">
        <w:rPr>
          <w:rFonts w:ascii="Palatino Linotype" w:eastAsia="Palatino Linotype" w:hAnsi="Palatino Linotype" w:cs="Palatino Linotype"/>
          <w:i/>
          <w:sz w:val="22"/>
          <w:szCs w:val="22"/>
        </w:rPr>
        <w:t xml:space="preserve"> en ejercicio de las atribuciones conferidas, sea administrada por los Sujetos Obligados, y</w:t>
      </w:r>
    </w:p>
    <w:p w14:paraId="4EDDFBF2" w14:textId="77777777" w:rsidR="00EA4DB6" w:rsidRPr="00EA5574" w:rsidRDefault="00607F70">
      <w:pPr>
        <w:pBdr>
          <w:top w:val="nil"/>
          <w:left w:val="nil"/>
          <w:bottom w:val="nil"/>
          <w:right w:val="nil"/>
          <w:between w:val="nil"/>
        </w:pBdr>
        <w:spacing w:before="240" w:after="240"/>
        <w:ind w:left="567" w:right="567" w:hanging="141"/>
        <w:jc w:val="both"/>
      </w:pPr>
      <w:r w:rsidRPr="00EA5574">
        <w:rPr>
          <w:rFonts w:ascii="Palatino Linotype" w:eastAsia="Palatino Linotype" w:hAnsi="Palatino Linotype" w:cs="Palatino Linotype"/>
          <w:i/>
          <w:sz w:val="22"/>
          <w:szCs w:val="22"/>
        </w:rPr>
        <w:t xml:space="preserve">3. </w:t>
      </w:r>
      <w:r w:rsidRPr="00EA5574">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EA5574">
        <w:rPr>
          <w:rFonts w:ascii="Palatino Linotype" w:eastAsia="Palatino Linotype" w:hAnsi="Palatino Linotype" w:cs="Palatino Linotype"/>
          <w:b/>
          <w:i/>
          <w:sz w:val="22"/>
          <w:szCs w:val="22"/>
        </w:rPr>
        <w:t>que</w:t>
      </w:r>
      <w:proofErr w:type="gramEnd"/>
      <w:r w:rsidRPr="00EA5574">
        <w:rPr>
          <w:rFonts w:ascii="Palatino Linotype" w:eastAsia="Palatino Linotype" w:hAnsi="Palatino Linotype" w:cs="Palatino Linotype"/>
          <w:b/>
          <w:i/>
          <w:sz w:val="22"/>
          <w:szCs w:val="22"/>
        </w:rPr>
        <w:t xml:space="preserve"> en ejercicio de las atribuciones conferidas, se encuentre en posesión de los Sujetos Obligados.” (Énfasis añadido)</w:t>
      </w:r>
    </w:p>
    <w:p w14:paraId="3517464F" w14:textId="77777777" w:rsidR="00EA4DB6" w:rsidRPr="00EA5574" w:rsidRDefault="00607F70">
      <w:pPr>
        <w:pBdr>
          <w:top w:val="nil"/>
          <w:left w:val="nil"/>
          <w:bottom w:val="nil"/>
          <w:right w:val="nil"/>
          <w:between w:val="nil"/>
        </w:pBdr>
        <w:spacing w:before="240" w:after="240" w:line="360" w:lineRule="auto"/>
        <w:jc w:val="both"/>
      </w:pPr>
      <w:r w:rsidRPr="00EA5574">
        <w:rPr>
          <w:rFonts w:ascii="Palatino Linotype" w:eastAsia="Palatino Linotype" w:hAnsi="Palatino Linotype" w:cs="Palatino Linotype"/>
        </w:rPr>
        <w:t xml:space="preserve">De ahí que 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8F124E8" w14:textId="77777777" w:rsidR="00EA4DB6" w:rsidRPr="00EA5574" w:rsidRDefault="00607F70">
      <w:pPr>
        <w:spacing w:before="240" w:after="240"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rPr>
        <w:t>Expuesto lo anterior conviene iniciar el presente estudio señalando que la persona solicitante requirió lo siguiente:</w:t>
      </w:r>
    </w:p>
    <w:p w14:paraId="3621BAD0" w14:textId="77777777" w:rsidR="00EA4DB6" w:rsidRPr="00EA5574" w:rsidRDefault="00607F70">
      <w:pPr>
        <w:numPr>
          <w:ilvl w:val="0"/>
          <w:numId w:val="6"/>
        </w:numPr>
        <w:pBdr>
          <w:top w:val="nil"/>
          <w:left w:val="nil"/>
          <w:bottom w:val="nil"/>
          <w:right w:val="nil"/>
          <w:between w:val="nil"/>
        </w:pBdr>
        <w:spacing w:before="240" w:after="240" w:line="360" w:lineRule="auto"/>
        <w:ind w:left="567" w:right="900" w:hanging="283"/>
        <w:jc w:val="both"/>
        <w:rPr>
          <w:rFonts w:ascii="Palatino Linotype" w:eastAsia="Palatino Linotype" w:hAnsi="Palatino Linotype" w:cs="Palatino Linotype"/>
        </w:rPr>
      </w:pPr>
      <w:r w:rsidRPr="00EA5574">
        <w:rPr>
          <w:rFonts w:ascii="Palatino Linotype" w:eastAsia="Palatino Linotype" w:hAnsi="Palatino Linotype" w:cs="Palatino Linotype"/>
          <w:b/>
          <w:sz w:val="22"/>
          <w:szCs w:val="22"/>
        </w:rPr>
        <w:lastRenderedPageBreak/>
        <w:t xml:space="preserve">La relación de todos los trabajadores que labora en el Ayuntamiento y el DIF municipal de su </w:t>
      </w:r>
      <w:proofErr w:type="gramStart"/>
      <w:r w:rsidRPr="00EA5574">
        <w:rPr>
          <w:rFonts w:ascii="Palatino Linotype" w:eastAsia="Palatino Linotype" w:hAnsi="Palatino Linotype" w:cs="Palatino Linotype"/>
          <w:b/>
          <w:sz w:val="22"/>
          <w:szCs w:val="22"/>
        </w:rPr>
        <w:t>municipio</w:t>
      </w:r>
      <w:proofErr w:type="gramEnd"/>
      <w:r w:rsidRPr="00EA5574">
        <w:rPr>
          <w:rFonts w:ascii="Palatino Linotype" w:eastAsia="Palatino Linotype" w:hAnsi="Palatino Linotype" w:cs="Palatino Linotype"/>
          <w:b/>
          <w:sz w:val="22"/>
          <w:szCs w:val="22"/>
        </w:rPr>
        <w:t xml:space="preserve"> así como el salario neto que recibe cada trabajador incluyendo el cabildo. </w:t>
      </w:r>
    </w:p>
    <w:p w14:paraId="470891EF" w14:textId="77777777" w:rsidR="00EA4DB6" w:rsidRPr="00EA5574" w:rsidRDefault="00607F70">
      <w:pPr>
        <w:spacing w:before="240" w:after="240"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En respuesta, el </w:t>
      </w:r>
      <w:r w:rsidRPr="00EA5574">
        <w:rPr>
          <w:rFonts w:ascii="Palatino Linotype" w:eastAsia="Palatino Linotype" w:hAnsi="Palatino Linotype" w:cs="Palatino Linotype"/>
          <w:b/>
        </w:rPr>
        <w:t xml:space="preserve">Sujeto Obligado </w:t>
      </w:r>
      <w:r w:rsidRPr="00EA5574">
        <w:rPr>
          <w:rFonts w:ascii="Palatino Linotype" w:eastAsia="Palatino Linotype" w:hAnsi="Palatino Linotype" w:cs="Palatino Linotype"/>
        </w:rPr>
        <w:t>remitió una serie de archivos electrónicos, en los que se aprecia que el Tesorero Municipal solicitó al Comité de Transparencia el cambio de modalidad en virtud de que en la Tesorería hay poco personal para dar atención a las solicitudes de mérito y por la carga del cúmulo de información propuesto no es posible realizarlo a través del SAIMEX, es de precisar que dicho cambio de modalidad se materializó mediante el Acta de la Segunda Sesión Extraordinaria 2023 del Comité de Transparencia del Ayuntamiento de Santo Tomás por el cual se aprueba el cambio de modalidad a consulta directa (in situ).</w:t>
      </w:r>
    </w:p>
    <w:p w14:paraId="2ED34588" w14:textId="77777777" w:rsidR="00EA4DB6" w:rsidRPr="00EA5574" w:rsidRDefault="00607F70">
      <w:pPr>
        <w:spacing w:before="240" w:after="240"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Una vez conocida la respuesta del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w:t>
      </w:r>
      <w:r w:rsidRPr="00EA5574">
        <w:rPr>
          <w:rFonts w:ascii="Palatino Linotype" w:eastAsia="Palatino Linotype" w:hAnsi="Palatino Linotype" w:cs="Palatino Linotype"/>
          <w:b/>
        </w:rPr>
        <w:t>la parte Recurrente</w:t>
      </w:r>
      <w:r w:rsidRPr="00EA5574">
        <w:rPr>
          <w:rFonts w:ascii="Palatino Linotype" w:eastAsia="Palatino Linotype" w:hAnsi="Palatino Linotype" w:cs="Palatino Linotype"/>
        </w:rPr>
        <w:t xml:space="preserve"> interpuso el recurso de revisión que nos ocupa, señalando razones o motivos de inconformidad, </w:t>
      </w:r>
      <w:r w:rsidRPr="00EA5574">
        <w:rPr>
          <w:rFonts w:ascii="Palatino Linotype" w:eastAsia="Palatino Linotype" w:hAnsi="Palatino Linotype" w:cs="Palatino Linotype"/>
          <w:b/>
          <w:i/>
        </w:rPr>
        <w:t>“No recibí la información solicitada”</w:t>
      </w:r>
      <w:r w:rsidRPr="00EA5574">
        <w:rPr>
          <w:rFonts w:ascii="Palatino Linotype" w:eastAsia="Palatino Linotype" w:hAnsi="Palatino Linotype" w:cs="Palatino Linotype"/>
        </w:rPr>
        <w:t>, es decir, se inconforma por la negativa a entregar la información solicitada.</w:t>
      </w:r>
    </w:p>
    <w:p w14:paraId="7A1F45B9" w14:textId="77777777" w:rsidR="00EA4DB6" w:rsidRPr="00EA5574" w:rsidRDefault="00607F70">
      <w:pPr>
        <w:spacing w:before="240" w:after="240"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Es de precisar que posterior a su admisión, este Instituto procedió a conformar el expediente electrónico del recurso de revisión que nos ocupa, concediéndoles a las partes un plazo de siete días hábiles para que presentaran sus manifestaciones, informe justificado o alegatos, teniendo así que 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remitió los siguientes documentos:</w:t>
      </w:r>
    </w:p>
    <w:p w14:paraId="1CC2C9D0" w14:textId="77777777" w:rsidR="00EA4DB6" w:rsidRPr="00EA5574" w:rsidRDefault="00607F70">
      <w:pPr>
        <w:spacing w:after="240" w:line="360" w:lineRule="auto"/>
        <w:ind w:left="567" w:right="900"/>
        <w:jc w:val="both"/>
        <w:rPr>
          <w:rFonts w:ascii="Palatino Linotype" w:eastAsia="Palatino Linotype" w:hAnsi="Palatino Linotype" w:cs="Palatino Linotype"/>
        </w:rPr>
      </w:pPr>
      <w:r w:rsidRPr="00EA5574">
        <w:rPr>
          <w:rFonts w:ascii="Palatino Linotype" w:eastAsia="Palatino Linotype" w:hAnsi="Palatino Linotype" w:cs="Palatino Linotype"/>
          <w:b/>
          <w:i/>
        </w:rPr>
        <w:t xml:space="preserve">“Lista de Trabajadores Ayuntamiento y DIF.pdf”: </w:t>
      </w:r>
      <w:r w:rsidRPr="00EA5574">
        <w:rPr>
          <w:rFonts w:ascii="Palatino Linotype" w:eastAsia="Palatino Linotype" w:hAnsi="Palatino Linotype" w:cs="Palatino Linotype"/>
        </w:rPr>
        <w:t xml:space="preserve">Archivo electrónico de tres páginas, en el que se aprecia un listado de trabajadores del Ayuntamiento y DIF y su respectivo sueldo mensual, </w:t>
      </w:r>
      <w:r w:rsidRPr="00EA5574">
        <w:rPr>
          <w:rFonts w:ascii="Palatino Linotype" w:eastAsia="Palatino Linotype" w:hAnsi="Palatino Linotype" w:cs="Palatino Linotype"/>
        </w:rPr>
        <w:lastRenderedPageBreak/>
        <w:t xml:space="preserve">sin embargo, no fue posible ponerlo a disposición de </w:t>
      </w:r>
      <w:r w:rsidRPr="00EA5574">
        <w:rPr>
          <w:rFonts w:ascii="Palatino Linotype" w:eastAsia="Palatino Linotype" w:hAnsi="Palatino Linotype" w:cs="Palatino Linotype"/>
          <w:b/>
        </w:rPr>
        <w:t xml:space="preserve">la parte Recurrente, </w:t>
      </w:r>
      <w:r w:rsidRPr="00EA5574">
        <w:rPr>
          <w:rFonts w:ascii="Palatino Linotype" w:eastAsia="Palatino Linotype" w:hAnsi="Palatino Linotype" w:cs="Palatino Linotype"/>
        </w:rPr>
        <w:t>en virtud de que se advierte un nombre de servidor público adscrito a la Dirección de Seguridad Pública, sin embargo, no se tiene certeza si es elemento operativo o administrativo.</w:t>
      </w:r>
    </w:p>
    <w:p w14:paraId="77C4F0EC" w14:textId="77777777" w:rsidR="00EA4DB6" w:rsidRPr="00EA5574" w:rsidRDefault="00607F70">
      <w:pPr>
        <w:spacing w:after="240" w:line="360" w:lineRule="auto"/>
        <w:ind w:left="567" w:right="900"/>
        <w:jc w:val="both"/>
        <w:rPr>
          <w:rFonts w:ascii="Palatino Linotype" w:eastAsia="Palatino Linotype" w:hAnsi="Palatino Linotype" w:cs="Palatino Linotype"/>
        </w:rPr>
      </w:pPr>
      <w:r w:rsidRPr="00EA5574">
        <w:rPr>
          <w:rFonts w:ascii="Palatino Linotype" w:eastAsia="Palatino Linotype" w:hAnsi="Palatino Linotype" w:cs="Palatino Linotype"/>
          <w:b/>
          <w:i/>
        </w:rPr>
        <w:t xml:space="preserve">“Oficio de Respuesta a Sueldos 12.pdf”: </w:t>
      </w:r>
      <w:r w:rsidRPr="00EA5574">
        <w:rPr>
          <w:rFonts w:ascii="Palatino Linotype" w:eastAsia="Palatino Linotype" w:hAnsi="Palatino Linotype" w:cs="Palatino Linotype"/>
        </w:rPr>
        <w:t>Oficio signado por el Tesorero Municipal, quien refiere adjuntar la relación de trabajadores que laboran en el Ayuntamiento y el DIF Municipal, precisando el salario neto que recibe cada trabajador.</w:t>
      </w:r>
    </w:p>
    <w:p w14:paraId="595B8F0F" w14:textId="77777777" w:rsidR="00EA4DB6" w:rsidRPr="00EA5574" w:rsidRDefault="00607F70">
      <w:pPr>
        <w:spacing w:before="240" w:after="240"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Así las cosas, se tiene que </w:t>
      </w:r>
      <w:r w:rsidRPr="00EA5574">
        <w:rPr>
          <w:rFonts w:ascii="Palatino Linotype" w:eastAsia="Palatino Linotype" w:hAnsi="Palatino Linotype" w:cs="Palatino Linotype"/>
          <w:b/>
        </w:rPr>
        <w:t>la parte Recurrente</w:t>
      </w:r>
      <w:r w:rsidRPr="00EA5574">
        <w:rPr>
          <w:rFonts w:ascii="Palatino Linotype" w:eastAsia="Palatino Linotype" w:hAnsi="Palatino Linotype" w:cs="Palatino Linotype"/>
        </w:rPr>
        <w:t xml:space="preserve"> fue omisa en remitir pronunciamiento alguno, por lo tanto, se decretó el cierre de instrucción y se procede a emitir la resolución que conforme a derecho corresponda.</w:t>
      </w:r>
    </w:p>
    <w:p w14:paraId="288C2012" w14:textId="77777777" w:rsidR="00EA4DB6" w:rsidRPr="00EA5574" w:rsidRDefault="00607F70">
      <w:pPr>
        <w:spacing w:before="240" w:after="240"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Expuestas las posturas de las partes, es de vital importancia iniciar el presente análisis insertando el artículo 32 del Bando Municipal vigente para efecto de ilustrar en este acto, respecto de la conformación de la estructura orgánica del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w:t>
      </w:r>
    </w:p>
    <w:p w14:paraId="22B7226A" w14:textId="77777777" w:rsidR="00EA4DB6" w:rsidRPr="00EA5574" w:rsidRDefault="00607F70">
      <w:pPr>
        <w:spacing w:before="240" w:after="240" w:line="276" w:lineRule="auto"/>
        <w:ind w:left="567"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w:t>
      </w:r>
      <w:r w:rsidRPr="00EA5574">
        <w:rPr>
          <w:rFonts w:ascii="Palatino Linotype" w:eastAsia="Palatino Linotype" w:hAnsi="Palatino Linotype" w:cs="Palatino Linotype"/>
          <w:b/>
          <w:i/>
          <w:sz w:val="22"/>
          <w:szCs w:val="22"/>
        </w:rPr>
        <w:t xml:space="preserve">ARTÍCULO 32. Para el despacho de los asuntos municipales, la </w:t>
      </w:r>
      <w:proofErr w:type="gramStart"/>
      <w:r w:rsidRPr="00EA5574">
        <w:rPr>
          <w:rFonts w:ascii="Palatino Linotype" w:eastAsia="Palatino Linotype" w:hAnsi="Palatino Linotype" w:cs="Palatino Linotype"/>
          <w:b/>
          <w:i/>
          <w:sz w:val="22"/>
          <w:szCs w:val="22"/>
        </w:rPr>
        <w:t>Presidenta</w:t>
      </w:r>
      <w:proofErr w:type="gramEnd"/>
      <w:r w:rsidRPr="00EA5574">
        <w:rPr>
          <w:rFonts w:ascii="Palatino Linotype" w:eastAsia="Palatino Linotype" w:hAnsi="Palatino Linotype" w:cs="Palatino Linotype"/>
          <w:b/>
          <w:i/>
          <w:sz w:val="22"/>
          <w:szCs w:val="22"/>
        </w:rPr>
        <w:t xml:space="preserve"> Municipal como titular del Ejecutivo, se auxiliará con las Dependencias Municipales, Organismos públicos Descentralizados y Organismos Autónomos Municipales, conforme a la siguiente estructura administrativa</w:t>
      </w:r>
      <w:r w:rsidRPr="00EA5574">
        <w:rPr>
          <w:rFonts w:ascii="Palatino Linotype" w:eastAsia="Palatino Linotype" w:hAnsi="Palatino Linotype" w:cs="Palatino Linotype"/>
          <w:i/>
          <w:sz w:val="22"/>
          <w:szCs w:val="22"/>
        </w:rPr>
        <w:t>:</w:t>
      </w:r>
    </w:p>
    <w:p w14:paraId="66B0081C" w14:textId="77777777" w:rsidR="00EA4DB6" w:rsidRPr="00EA5574" w:rsidRDefault="00607F70">
      <w:pPr>
        <w:spacing w:before="240" w:after="240" w:line="276" w:lineRule="auto"/>
        <w:ind w:left="567" w:right="900"/>
        <w:jc w:val="both"/>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b/>
          <w:i/>
          <w:sz w:val="22"/>
          <w:szCs w:val="22"/>
        </w:rPr>
        <w:t>I. Dependencias Municipales</w:t>
      </w:r>
    </w:p>
    <w:p w14:paraId="0A33FE94" w14:textId="77777777" w:rsidR="00EA4DB6" w:rsidRPr="00EA5574" w:rsidRDefault="00607F70">
      <w:pPr>
        <w:spacing w:before="240" w:after="240" w:line="276" w:lineRule="auto"/>
        <w:ind w:left="567"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1. Presidencia</w:t>
      </w:r>
    </w:p>
    <w:p w14:paraId="07BA3688" w14:textId="77777777" w:rsidR="00EA4DB6" w:rsidRPr="00EA5574" w:rsidRDefault="00607F70">
      <w:pPr>
        <w:spacing w:before="240" w:after="240" w:line="276" w:lineRule="auto"/>
        <w:ind w:left="567"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1.1 Secretaría Particular</w:t>
      </w:r>
    </w:p>
    <w:p w14:paraId="0DCAACD1" w14:textId="77777777" w:rsidR="00EA4DB6" w:rsidRPr="00EA5574" w:rsidRDefault="00607F70">
      <w:pPr>
        <w:spacing w:before="240" w:after="240" w:line="276" w:lineRule="auto"/>
        <w:ind w:left="567"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lastRenderedPageBreak/>
        <w:t>1.1.1 Cronista Municipal, Comunicación Social y Eventos</w:t>
      </w:r>
    </w:p>
    <w:p w14:paraId="33548440" w14:textId="77777777" w:rsidR="00EA4DB6" w:rsidRPr="00EA5574" w:rsidRDefault="00607F70">
      <w:pPr>
        <w:spacing w:before="240" w:after="240" w:line="276" w:lineRule="auto"/>
        <w:ind w:left="567"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1.2 Secretaría Técnica y Responsable de la Unidad de Información, Planeación,</w:t>
      </w:r>
    </w:p>
    <w:p w14:paraId="4C62592D" w14:textId="77777777" w:rsidR="00EA4DB6" w:rsidRPr="00EA5574" w:rsidRDefault="00607F70">
      <w:pPr>
        <w:spacing w:before="240" w:after="240" w:line="276" w:lineRule="auto"/>
        <w:ind w:left="567"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Programación y Evaluación (UIPPE)</w:t>
      </w:r>
    </w:p>
    <w:p w14:paraId="7403E996"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1.2.1 Unidad de Transparencia</w:t>
      </w:r>
    </w:p>
    <w:p w14:paraId="55252251"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1.2.2 Unidad de Gobierno Digital</w:t>
      </w:r>
    </w:p>
    <w:p w14:paraId="0CA25CF6"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1.3 Coordinación General Municipal de Mejora Regulatoria</w:t>
      </w:r>
    </w:p>
    <w:p w14:paraId="4BD5138C"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1.3 Oficialía Mediadora-Conciliadora y Calificadora</w:t>
      </w:r>
    </w:p>
    <w:p w14:paraId="485BB4F4"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1.4 Oficialía del Registro Civil</w:t>
      </w:r>
    </w:p>
    <w:p w14:paraId="0139DF58"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1.5 Consejería Jurídica</w:t>
      </w:r>
    </w:p>
    <w:p w14:paraId="2439D942"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1.6 Coordinación Municipal de Protección Civil</w:t>
      </w:r>
    </w:p>
    <w:p w14:paraId="5A508BD9"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2. Secretaría del Ayuntamiento</w:t>
      </w:r>
    </w:p>
    <w:p w14:paraId="5F11E520"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2.1 Coordinación de Gobernación</w:t>
      </w:r>
    </w:p>
    <w:p w14:paraId="4C8FE453"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3. Tesorería Municipal</w:t>
      </w:r>
    </w:p>
    <w:p w14:paraId="47372CFA"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3.1 Coordinación de Catastro</w:t>
      </w:r>
    </w:p>
    <w:p w14:paraId="2AC55115"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4. Contraloría Municipal</w:t>
      </w:r>
    </w:p>
    <w:p w14:paraId="6EC4596F"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5. Dirección de Obras Públicas, Desarrollo Urbano y Ecología</w:t>
      </w:r>
    </w:p>
    <w:p w14:paraId="7DA7EA1C"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5.1 Subdirección de Desarrollo Urbano</w:t>
      </w:r>
    </w:p>
    <w:p w14:paraId="2DCD3EDE"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5.2 Coordinación de Ecología</w:t>
      </w:r>
    </w:p>
    <w:p w14:paraId="35F18684"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6. Dirección de Desarrollo Económico y Turismo</w:t>
      </w:r>
    </w:p>
    <w:p w14:paraId="0DC254D1"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6.1 Coordinación De Turismo</w:t>
      </w:r>
    </w:p>
    <w:p w14:paraId="733C87C0"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7. Dirección De Seguridad Pública</w:t>
      </w:r>
    </w:p>
    <w:p w14:paraId="7430C8EF"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lastRenderedPageBreak/>
        <w:t>7.1 Secretaría Técnica del Consejo Municipal de Seguridad Pública</w:t>
      </w:r>
    </w:p>
    <w:p w14:paraId="0E996027"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7.2 Subdirección de Movilidad</w:t>
      </w:r>
    </w:p>
    <w:p w14:paraId="2D0A7E3A"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8. Dirección de Servicios Públicos y Administración</w:t>
      </w:r>
    </w:p>
    <w:p w14:paraId="06994A8B"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8.1 Unidad Municipal de Control, Bienestar Animal y Rastro Municipal</w:t>
      </w:r>
    </w:p>
    <w:p w14:paraId="41CD774F"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8.2 Coordinación de Agua Potable, Drenaje, Alcantarillado y Saneamiento</w:t>
      </w:r>
    </w:p>
    <w:p w14:paraId="0266F01D"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9. Dirección de Desarrollo Social, Educación y Cultura</w:t>
      </w:r>
    </w:p>
    <w:p w14:paraId="421636EA"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9.1 Coordinación de Atención a la Mujer y la Juventud</w:t>
      </w:r>
    </w:p>
    <w:p w14:paraId="6945998E"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10. Dirección De Desarrollo Agropecuario</w:t>
      </w:r>
    </w:p>
    <w:p w14:paraId="2E20D8AB" w14:textId="77777777" w:rsidR="00EA4DB6" w:rsidRPr="00EA5574" w:rsidRDefault="00607F70">
      <w:pPr>
        <w:spacing w:before="240" w:after="240" w:line="276" w:lineRule="auto"/>
        <w:ind w:left="567" w:right="49"/>
        <w:jc w:val="both"/>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b/>
          <w:i/>
          <w:sz w:val="22"/>
          <w:szCs w:val="22"/>
        </w:rPr>
        <w:t>II. Organismos Descentralizados</w:t>
      </w:r>
    </w:p>
    <w:p w14:paraId="3D24EA2B"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1. Sistema para el Desarrollo Integral de la Familia DIF Santo Tomás</w:t>
      </w:r>
    </w:p>
    <w:p w14:paraId="4C38497D"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2. Instituto Municipal de Cultura Física y Deporte de Santo Tomás</w:t>
      </w:r>
    </w:p>
    <w:p w14:paraId="26682065" w14:textId="77777777" w:rsidR="00EA4DB6" w:rsidRPr="00EA5574" w:rsidRDefault="00607F70">
      <w:pPr>
        <w:spacing w:before="240" w:after="240" w:line="276" w:lineRule="auto"/>
        <w:ind w:left="567" w:right="49"/>
        <w:jc w:val="both"/>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b/>
          <w:i/>
          <w:sz w:val="22"/>
          <w:szCs w:val="22"/>
        </w:rPr>
        <w:t>II. Organismos Autónomos</w:t>
      </w:r>
    </w:p>
    <w:p w14:paraId="03AF9052" w14:textId="77777777" w:rsidR="00EA4DB6" w:rsidRPr="00EA5574" w:rsidRDefault="00607F70">
      <w:pPr>
        <w:spacing w:before="240" w:after="240" w:line="276" w:lineRule="auto"/>
        <w:ind w:left="567" w:right="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1. Defensoría Municipal de Derechos Humanos”</w:t>
      </w:r>
    </w:p>
    <w:p w14:paraId="0140542A" w14:textId="77777777" w:rsidR="00EA4DB6" w:rsidRPr="00EA5574" w:rsidRDefault="00607F70">
      <w:pPr>
        <w:spacing w:before="240" w:after="240"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Continuando con el análisis, resulta de vital importancia destacar el hecho de </w:t>
      </w:r>
      <w:proofErr w:type="gramStart"/>
      <w:r w:rsidRPr="00EA5574">
        <w:rPr>
          <w:rFonts w:ascii="Palatino Linotype" w:eastAsia="Palatino Linotype" w:hAnsi="Palatino Linotype" w:cs="Palatino Linotype"/>
        </w:rPr>
        <w:t>que</w:t>
      </w:r>
      <w:proofErr w:type="gramEnd"/>
      <w:r w:rsidRPr="00EA5574">
        <w:rPr>
          <w:rFonts w:ascii="Palatino Linotype" w:eastAsia="Palatino Linotype" w:hAnsi="Palatino Linotype" w:cs="Palatino Linotype"/>
        </w:rPr>
        <w:t xml:space="preserve"> en el presente asunto, se pronunció el Tesorero Municipal, quien de conformidad con el Bando Municipal 2023, cuenta con las siguientes atribuciones: </w:t>
      </w:r>
    </w:p>
    <w:p w14:paraId="1BE96F7B" w14:textId="77777777" w:rsidR="00EA4DB6" w:rsidRPr="00EA5574" w:rsidRDefault="00607F70">
      <w:pPr>
        <w:spacing w:before="240" w:after="240" w:line="276" w:lineRule="auto"/>
        <w:ind w:left="567" w:right="900"/>
        <w:jc w:val="both"/>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i/>
          <w:sz w:val="22"/>
          <w:szCs w:val="22"/>
        </w:rPr>
        <w:t>“</w:t>
      </w:r>
      <w:r w:rsidRPr="00EA5574">
        <w:rPr>
          <w:rFonts w:ascii="Palatino Linotype" w:eastAsia="Palatino Linotype" w:hAnsi="Palatino Linotype" w:cs="Palatino Linotype"/>
          <w:b/>
          <w:i/>
          <w:sz w:val="22"/>
          <w:szCs w:val="22"/>
        </w:rPr>
        <w:t>ARTÍCULO 46. Son atribuciones de la Tesorería Municipal:</w:t>
      </w:r>
    </w:p>
    <w:p w14:paraId="65667934" w14:textId="77777777" w:rsidR="00EA4DB6" w:rsidRPr="00EA5574" w:rsidRDefault="00607F70">
      <w:pPr>
        <w:spacing w:before="240" w:after="240" w:line="276" w:lineRule="auto"/>
        <w:ind w:left="567" w:right="900"/>
        <w:jc w:val="both"/>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b/>
          <w:i/>
          <w:sz w:val="22"/>
          <w:szCs w:val="22"/>
        </w:rPr>
        <w:t>I. Administrar la hacienda pública municipal, de conformidad con las disposiciones legales aplicables;</w:t>
      </w:r>
    </w:p>
    <w:p w14:paraId="2744BC16" w14:textId="77777777" w:rsidR="00EA4DB6" w:rsidRPr="00EA5574" w:rsidRDefault="00607F70">
      <w:pPr>
        <w:spacing w:before="240" w:after="240" w:line="276" w:lineRule="auto"/>
        <w:ind w:left="567"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w:t>
      </w:r>
    </w:p>
    <w:p w14:paraId="12F06146" w14:textId="77777777" w:rsidR="00EA4DB6" w:rsidRPr="00EA5574" w:rsidRDefault="00607F70">
      <w:pPr>
        <w:spacing w:before="240" w:after="240" w:line="276" w:lineRule="auto"/>
        <w:ind w:left="567"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lastRenderedPageBreak/>
        <w:t>IV. Llevar los registros contables, financieros y administrativos de los ingresos, egresos, e inventarios</w:t>
      </w:r>
      <w:r w:rsidRPr="00EA5574">
        <w:rPr>
          <w:rFonts w:ascii="Palatino Linotype" w:eastAsia="Palatino Linotype" w:hAnsi="Palatino Linotype" w:cs="Palatino Linotype"/>
          <w:i/>
          <w:sz w:val="22"/>
          <w:szCs w:val="22"/>
        </w:rPr>
        <w:t>;” (Énfasis añadido)</w:t>
      </w:r>
    </w:p>
    <w:p w14:paraId="2AD086A2" w14:textId="77777777" w:rsidR="00EA4DB6" w:rsidRPr="00EA5574" w:rsidRDefault="00607F70">
      <w:pPr>
        <w:spacing w:before="240" w:after="240"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No </w:t>
      </w:r>
      <w:proofErr w:type="gramStart"/>
      <w:r w:rsidRPr="00EA5574">
        <w:rPr>
          <w:rFonts w:ascii="Palatino Linotype" w:eastAsia="Palatino Linotype" w:hAnsi="Palatino Linotype" w:cs="Palatino Linotype"/>
        </w:rPr>
        <w:t>obstante</w:t>
      </w:r>
      <w:proofErr w:type="gramEnd"/>
      <w:r w:rsidRPr="00EA5574">
        <w:rPr>
          <w:rFonts w:ascii="Palatino Linotype" w:eastAsia="Palatino Linotype" w:hAnsi="Palatino Linotype" w:cs="Palatino Linotype"/>
        </w:rPr>
        <w:t xml:space="preserve"> lo anterior, de la revisión al referido ordenamiento jurídico, se visualizó que también es competente para conocer de la presente solicitud de información que </w:t>
      </w:r>
      <w:proofErr w:type="spellStart"/>
      <w:r w:rsidRPr="00EA5574">
        <w:rPr>
          <w:rFonts w:ascii="Palatino Linotype" w:eastAsia="Palatino Linotype" w:hAnsi="Palatino Linotype" w:cs="Palatino Linotype"/>
        </w:rPr>
        <w:t>aperturó</w:t>
      </w:r>
      <w:proofErr w:type="spellEnd"/>
      <w:r w:rsidRPr="00EA5574">
        <w:rPr>
          <w:rFonts w:ascii="Palatino Linotype" w:eastAsia="Palatino Linotype" w:hAnsi="Palatino Linotype" w:cs="Palatino Linotype"/>
        </w:rPr>
        <w:t xml:space="preserve"> el recurso de revisión que nos ocupa, la Dirección de Servicios Públicos y Administración, en razón de la siguiente disposición normativa:</w:t>
      </w:r>
    </w:p>
    <w:p w14:paraId="1CC9C447" w14:textId="77777777" w:rsidR="00EA4DB6" w:rsidRPr="00EA5574" w:rsidRDefault="00607F70">
      <w:pPr>
        <w:spacing w:before="240" w:after="240" w:line="276" w:lineRule="auto"/>
        <w:ind w:left="567"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 xml:space="preserve">“ARTÍCULO 57. Son atribuciones de la </w:t>
      </w:r>
      <w:r w:rsidRPr="00EA5574">
        <w:rPr>
          <w:rFonts w:ascii="Palatino Linotype" w:eastAsia="Palatino Linotype" w:hAnsi="Palatino Linotype" w:cs="Palatino Linotype"/>
          <w:b/>
          <w:i/>
          <w:sz w:val="22"/>
          <w:szCs w:val="22"/>
          <w:u w:val="single"/>
        </w:rPr>
        <w:t>Dirección de Servicios Públicos y Administración</w:t>
      </w:r>
      <w:r w:rsidRPr="00EA5574">
        <w:rPr>
          <w:rFonts w:ascii="Palatino Linotype" w:eastAsia="Palatino Linotype" w:hAnsi="Palatino Linotype" w:cs="Palatino Linotype"/>
          <w:i/>
          <w:sz w:val="22"/>
          <w:szCs w:val="22"/>
        </w:rPr>
        <w:t>:</w:t>
      </w:r>
    </w:p>
    <w:p w14:paraId="037B9FF4" w14:textId="77777777" w:rsidR="00EA4DB6" w:rsidRPr="00EA5574" w:rsidRDefault="00607F70">
      <w:pPr>
        <w:spacing w:before="240" w:after="240" w:line="276" w:lineRule="auto"/>
        <w:ind w:left="567"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w:t>
      </w:r>
    </w:p>
    <w:p w14:paraId="38B4040C" w14:textId="77777777" w:rsidR="00EA4DB6" w:rsidRPr="00EA5574" w:rsidRDefault="00607F70">
      <w:pPr>
        <w:spacing w:before="240" w:after="240" w:line="276" w:lineRule="auto"/>
        <w:ind w:left="567"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u w:val="single"/>
        </w:rPr>
        <w:t>XVIII. Elaborar y distribuir oportunamente la nómina para el pago al personal que labora en el Ayuntamiento, apegándose al presupuesto autorizado y a los movimientos establecidos</w:t>
      </w:r>
      <w:r w:rsidRPr="00EA5574">
        <w:rPr>
          <w:rFonts w:ascii="Palatino Linotype" w:eastAsia="Palatino Linotype" w:hAnsi="Palatino Linotype" w:cs="Palatino Linotype"/>
          <w:i/>
          <w:sz w:val="22"/>
          <w:szCs w:val="22"/>
        </w:rPr>
        <w:t>;” (Énfasis añadido)</w:t>
      </w:r>
    </w:p>
    <w:p w14:paraId="6D0C00DF"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De tales circunstancias, se logra vislumbrar que si bien es cierto, el Ayuntamiento turnó el requerimiento de información a una de las unidades que poseen la información solicitada, no menos cierto es que parcialmente cumplió con el procedimiento de búsqueda establecido en el artículo 162 de la Ley de Transparencia y Acceso a la Información Pública del Estado de México y Municipios, lo anterior es así en virtud de que como se desprende de la cita previamente insertada, la Dirección de Servicios Públicos y Administración es competente para elabora la nómina para el personal que labora en el Ayuntamiento.</w:t>
      </w:r>
    </w:p>
    <w:p w14:paraId="008A53EA" w14:textId="77777777" w:rsidR="00EA4DB6" w:rsidRPr="00EA5574" w:rsidRDefault="00EA4DB6">
      <w:pPr>
        <w:spacing w:line="360" w:lineRule="auto"/>
        <w:jc w:val="both"/>
        <w:rPr>
          <w:rFonts w:ascii="Palatino Linotype" w:eastAsia="Palatino Linotype" w:hAnsi="Palatino Linotype" w:cs="Palatino Linotype"/>
        </w:rPr>
      </w:pPr>
    </w:p>
    <w:p w14:paraId="55C1F6DF"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lastRenderedPageBreak/>
        <w:t xml:space="preserve">Establecido lo anterior, se procede analizar la respuesta proporcionada al requerimiento de información, a efecto de determinar si cumple con lo peticionado por </w:t>
      </w:r>
      <w:r w:rsidRPr="00EA5574">
        <w:rPr>
          <w:rFonts w:ascii="Palatino Linotype" w:eastAsia="Palatino Linotype" w:hAnsi="Palatino Linotype" w:cs="Palatino Linotype"/>
          <w:b/>
        </w:rPr>
        <w:t>la parte Recurrente</w:t>
      </w:r>
      <w:r w:rsidRPr="00EA5574">
        <w:rPr>
          <w:rFonts w:ascii="Palatino Linotype" w:eastAsia="Palatino Linotype" w:hAnsi="Palatino Linotype" w:cs="Palatino Linotype"/>
        </w:rPr>
        <w:t>, situación que se realiza conforme a lo siguiente:</w:t>
      </w:r>
    </w:p>
    <w:p w14:paraId="0D28B211" w14:textId="77777777" w:rsidR="00EA4DB6" w:rsidRPr="00EA5574" w:rsidRDefault="00EA4DB6">
      <w:pPr>
        <w:spacing w:line="360" w:lineRule="auto"/>
        <w:jc w:val="both"/>
        <w:rPr>
          <w:rFonts w:ascii="Palatino Linotype" w:eastAsia="Palatino Linotype" w:hAnsi="Palatino Linotype" w:cs="Palatino Linotype"/>
        </w:rPr>
      </w:pPr>
    </w:p>
    <w:p w14:paraId="6D43E813"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En primer lugar, respecto a la documental requerida, la Tesorería Municipal, precisó que ponía a disposición del Particular la información requerida mediante consulta directa en las oficinas del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toda vez que sobrepasaba las capacidades técnicas del Sujeto Obligado y del Sistema de Acceso a la Información Mexiquense (SAIMEX), al conformar la información peticionada un peso de aproximadamente 8,000 fojas la información peticionada. </w:t>
      </w:r>
    </w:p>
    <w:p w14:paraId="612B200E" w14:textId="77777777" w:rsidR="00EA4DB6" w:rsidRPr="00EA5574" w:rsidRDefault="00EA4DB6">
      <w:pPr>
        <w:spacing w:line="360" w:lineRule="auto"/>
        <w:jc w:val="both"/>
        <w:rPr>
          <w:rFonts w:ascii="Palatino Linotype" w:eastAsia="Palatino Linotype" w:hAnsi="Palatino Linotype" w:cs="Palatino Linotype"/>
        </w:rPr>
      </w:pPr>
    </w:p>
    <w:p w14:paraId="4E799C5E"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En ese sentido, el artículo 155, fracción V, de la Ley de Transparencia y Acceso a la Información Pública del Estado de México y Municipios, precisa que para presentar una solicitud, la particular podrá señalar </w:t>
      </w:r>
      <w:r w:rsidRPr="00EA5574">
        <w:rPr>
          <w:rFonts w:ascii="Palatino Linotype" w:eastAsia="Palatino Linotype" w:hAnsi="Palatino Linotype" w:cs="Palatino Linotype"/>
          <w:b/>
        </w:rPr>
        <w:t>la modalidad en la que prefiere se otorgue el acceso a la información</w:t>
      </w:r>
      <w:r w:rsidRPr="00EA5574">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2A708F7A" w14:textId="77777777" w:rsidR="00EA4DB6" w:rsidRPr="00EA5574" w:rsidRDefault="00EA4DB6">
      <w:pPr>
        <w:spacing w:line="360" w:lineRule="auto"/>
        <w:jc w:val="both"/>
        <w:rPr>
          <w:rFonts w:ascii="Palatino Linotype" w:eastAsia="Palatino Linotype" w:hAnsi="Palatino Linotype" w:cs="Palatino Linotype"/>
        </w:rPr>
      </w:pPr>
    </w:p>
    <w:p w14:paraId="3B3D002E" w14:textId="77777777" w:rsidR="00EA4DB6" w:rsidRPr="00EA5574" w:rsidRDefault="00607F70">
      <w:pPr>
        <w:spacing w:line="360" w:lineRule="auto"/>
        <w:jc w:val="both"/>
        <w:rPr>
          <w:rFonts w:ascii="Palatino Linotype" w:eastAsia="Palatino Linotype" w:hAnsi="Palatino Linotype" w:cs="Palatino Linotype"/>
          <w:b/>
        </w:rPr>
      </w:pPr>
      <w:r w:rsidRPr="00EA5574">
        <w:rPr>
          <w:rFonts w:ascii="Palatino Linotype" w:eastAsia="Palatino Linotype" w:hAnsi="Palatino Linotype" w:cs="Palatino Linotype"/>
        </w:rPr>
        <w:t xml:space="preserve">El artículo 158, dispone que, de manera excepcional, cuando de manera fundada y motivada lo determine el Sujeto Obligado, </w:t>
      </w:r>
      <w:r w:rsidRPr="00EA5574">
        <w:rPr>
          <w:rFonts w:ascii="Palatino Linotype" w:eastAsia="Palatino Linotype" w:hAnsi="Palatino Linotype" w:cs="Palatino Linotype"/>
          <w:b/>
        </w:rPr>
        <w:t xml:space="preserve">en los casos en que la entrega de la información que se encuentre a su disposición, sobrepase las capacidades técnicas, administrativas y humanas del Sujeto Obligado para cumplir con la </w:t>
      </w:r>
      <w:r w:rsidRPr="00EA5574">
        <w:rPr>
          <w:rFonts w:ascii="Palatino Linotype" w:eastAsia="Palatino Linotype" w:hAnsi="Palatino Linotype" w:cs="Palatino Linotype"/>
          <w:b/>
        </w:rPr>
        <w:lastRenderedPageBreak/>
        <w:t>solicitud, se podrá poner a disposición del solicitante la información en consulta directa.</w:t>
      </w:r>
    </w:p>
    <w:p w14:paraId="2E3CBBC7" w14:textId="77777777" w:rsidR="00EA4DB6" w:rsidRPr="00EA5574" w:rsidRDefault="00EA4DB6">
      <w:pPr>
        <w:spacing w:line="360" w:lineRule="auto"/>
        <w:jc w:val="both"/>
        <w:rPr>
          <w:rFonts w:ascii="Palatino Linotype" w:eastAsia="Palatino Linotype" w:hAnsi="Palatino Linotype" w:cs="Palatino Linotype"/>
          <w:b/>
          <w:sz w:val="22"/>
          <w:szCs w:val="22"/>
        </w:rPr>
      </w:pPr>
    </w:p>
    <w:p w14:paraId="6AFC9DAD"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al solicitante. </w:t>
      </w:r>
      <w:r w:rsidRPr="00EA5574">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EA5574">
        <w:rPr>
          <w:rFonts w:ascii="Palatino Linotype" w:eastAsia="Palatino Linotype" w:hAnsi="Palatino Linotype" w:cs="Palatino Linotype"/>
        </w:rPr>
        <w:t xml:space="preserve"> En cualquier caso, </w:t>
      </w:r>
      <w:r w:rsidRPr="00EA5574">
        <w:rPr>
          <w:rFonts w:ascii="Palatino Linotype" w:eastAsia="Palatino Linotype" w:hAnsi="Palatino Linotype" w:cs="Palatino Linotype"/>
          <w:b/>
        </w:rPr>
        <w:t>se deberá fundar y motivar</w:t>
      </w:r>
      <w:r w:rsidRPr="00EA5574">
        <w:rPr>
          <w:rFonts w:ascii="Palatino Linotype" w:eastAsia="Palatino Linotype" w:hAnsi="Palatino Linotype" w:cs="Palatino Linotype"/>
        </w:rPr>
        <w:t xml:space="preserve"> la necesidad de ofrecer otras modalidades.</w:t>
      </w:r>
    </w:p>
    <w:p w14:paraId="7839F4A0" w14:textId="77777777" w:rsidR="00EA4DB6" w:rsidRPr="00EA5574" w:rsidRDefault="00EA4DB6">
      <w:pPr>
        <w:spacing w:line="360" w:lineRule="auto"/>
        <w:jc w:val="both"/>
        <w:rPr>
          <w:rFonts w:ascii="Palatino Linotype" w:eastAsia="Palatino Linotype" w:hAnsi="Palatino Linotype" w:cs="Palatino Linotype"/>
          <w:sz w:val="22"/>
          <w:szCs w:val="22"/>
        </w:rPr>
      </w:pPr>
    </w:p>
    <w:p w14:paraId="626A84DA"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EA5574">
        <w:rPr>
          <w:rFonts w:ascii="Palatino Linotype" w:eastAsia="Palatino Linotype" w:hAnsi="Palatino Linotype" w:cs="Palatino Linotype"/>
          <w:b/>
        </w:rPr>
        <w:t>en la medida de lo posible, en la forma solicitada por el interesado, salvo que exista un impedimento justificado para atenderla</w:t>
      </w:r>
      <w:r w:rsidRPr="00EA5574">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EA5574">
        <w:rPr>
          <w:rFonts w:ascii="Palatino Linotype" w:eastAsia="Palatino Linotype" w:hAnsi="Palatino Linotype" w:cs="Palatino Linotype"/>
          <w:b/>
        </w:rPr>
        <w:t>sólo procede, en caso de que se acredite la imposibilidad de atenderla.</w:t>
      </w:r>
      <w:r w:rsidRPr="00EA5574">
        <w:rPr>
          <w:rFonts w:ascii="Palatino Linotype" w:eastAsia="Palatino Linotype" w:hAnsi="Palatino Linotype" w:cs="Palatino Linotype"/>
        </w:rPr>
        <w:t xml:space="preserve"> </w:t>
      </w:r>
    </w:p>
    <w:p w14:paraId="2B777A3C" w14:textId="77777777" w:rsidR="00EA4DB6" w:rsidRPr="00EA5574" w:rsidRDefault="00EA4DB6">
      <w:pPr>
        <w:spacing w:line="360" w:lineRule="auto"/>
        <w:jc w:val="both"/>
        <w:rPr>
          <w:rFonts w:ascii="Palatino Linotype" w:eastAsia="Palatino Linotype" w:hAnsi="Palatino Linotype" w:cs="Palatino Linotype"/>
        </w:rPr>
      </w:pPr>
    </w:p>
    <w:p w14:paraId="21991DE0"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Así, cuando se justifique el impedimento, </w:t>
      </w:r>
      <w:r w:rsidRPr="00EA5574">
        <w:rPr>
          <w:rFonts w:ascii="Palatino Linotype" w:eastAsia="Palatino Linotype" w:hAnsi="Palatino Linotype" w:cs="Palatino Linotype"/>
          <w:b/>
        </w:rPr>
        <w:t>los Sujetos Obligados deberán ofrecer al particular otras modalidades de entrega que permita la información</w:t>
      </w:r>
      <w:r w:rsidRPr="00EA5574">
        <w:rPr>
          <w:rFonts w:ascii="Palatino Linotype" w:eastAsia="Palatino Linotype" w:hAnsi="Palatino Linotype" w:cs="Palatino Linotype"/>
        </w:rPr>
        <w:t xml:space="preserve">, como consulta directa en las oficinas de la Unidad de Transparencia; lo anterior, es robustecido con el Criterio SO/008/2017, emitido por el Pleno del Instituto Nacional </w:t>
      </w:r>
      <w:r w:rsidRPr="00EA5574">
        <w:rPr>
          <w:rFonts w:ascii="Palatino Linotype" w:eastAsia="Palatino Linotype" w:hAnsi="Palatino Linotype" w:cs="Palatino Linotype"/>
        </w:rPr>
        <w:lastRenderedPageBreak/>
        <w:t>de Transparencia, Acceso a la Información y Protección de Datos Personales, el cual establece lo siguiente:</w:t>
      </w:r>
    </w:p>
    <w:p w14:paraId="0A1BD832" w14:textId="77777777" w:rsidR="00EA4DB6" w:rsidRPr="00EA5574" w:rsidRDefault="00EA4DB6">
      <w:pPr>
        <w:spacing w:line="360" w:lineRule="auto"/>
        <w:jc w:val="both"/>
        <w:rPr>
          <w:rFonts w:ascii="Palatino Linotype" w:eastAsia="Palatino Linotype" w:hAnsi="Palatino Linotype" w:cs="Palatino Linotype"/>
          <w:sz w:val="20"/>
          <w:szCs w:val="20"/>
        </w:rPr>
      </w:pPr>
    </w:p>
    <w:p w14:paraId="6941A405" w14:textId="77777777" w:rsidR="00EA4DB6" w:rsidRPr="00EA5574" w:rsidRDefault="00607F70">
      <w:pPr>
        <w:spacing w:line="276" w:lineRule="auto"/>
        <w:ind w:left="567" w:right="567"/>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EA5574">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163E33F4" w14:textId="77777777" w:rsidR="00EA4DB6" w:rsidRPr="00EA5574" w:rsidRDefault="00EA4DB6">
      <w:pPr>
        <w:spacing w:line="360" w:lineRule="auto"/>
        <w:jc w:val="both"/>
        <w:rPr>
          <w:rFonts w:ascii="Palatino Linotype" w:eastAsia="Palatino Linotype" w:hAnsi="Palatino Linotype" w:cs="Palatino Linotype"/>
          <w:sz w:val="22"/>
          <w:szCs w:val="22"/>
        </w:rPr>
      </w:pPr>
    </w:p>
    <w:p w14:paraId="6B5BCCD6" w14:textId="77777777" w:rsidR="00EA4DB6" w:rsidRPr="00EA5574" w:rsidRDefault="00607F70">
      <w:pPr>
        <w:spacing w:line="360" w:lineRule="auto"/>
        <w:jc w:val="both"/>
        <w:rPr>
          <w:rFonts w:ascii="Palatino Linotype" w:eastAsia="Palatino Linotype" w:hAnsi="Palatino Linotype" w:cs="Palatino Linotype"/>
          <w:b/>
        </w:rPr>
      </w:pPr>
      <w:r w:rsidRPr="00EA5574">
        <w:rPr>
          <w:rFonts w:ascii="Palatino Linotype" w:eastAsia="Palatino Linotype" w:hAnsi="Palatino Linotype" w:cs="Palatino Linotype"/>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EA5574">
        <w:rPr>
          <w:rFonts w:ascii="Palatino Linotype" w:eastAsia="Palatino Linotype" w:hAnsi="Palatino Linotype" w:cs="Palatino Linotype"/>
          <w:b/>
        </w:rPr>
        <w:t>información en todas las modalidades que lo permitan, procurando reducir los costos de entrega.</w:t>
      </w:r>
    </w:p>
    <w:p w14:paraId="3BCE2C99" w14:textId="77777777" w:rsidR="00EA4DB6" w:rsidRPr="00EA5574" w:rsidRDefault="00EA4DB6">
      <w:pPr>
        <w:spacing w:line="360" w:lineRule="auto"/>
        <w:jc w:val="both"/>
        <w:rPr>
          <w:rFonts w:ascii="Palatino Linotype" w:eastAsia="Palatino Linotype" w:hAnsi="Palatino Linotype" w:cs="Palatino Linotype"/>
        </w:rPr>
      </w:pPr>
    </w:p>
    <w:p w14:paraId="6F91B0FC"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433FB7B8" w14:textId="77777777" w:rsidR="00EA4DB6" w:rsidRPr="00EA5574" w:rsidRDefault="00EA4DB6">
      <w:pPr>
        <w:spacing w:line="360" w:lineRule="auto"/>
        <w:jc w:val="both"/>
        <w:rPr>
          <w:rFonts w:ascii="Palatino Linotype" w:eastAsia="Palatino Linotype" w:hAnsi="Palatino Linotype" w:cs="Palatino Linotype"/>
        </w:rPr>
      </w:pPr>
    </w:p>
    <w:p w14:paraId="7E77F790" w14:textId="77777777" w:rsidR="00EA4DB6" w:rsidRPr="00EA5574" w:rsidRDefault="00607F70">
      <w:pPr>
        <w:numPr>
          <w:ilvl w:val="0"/>
          <w:numId w:val="1"/>
        </w:numPr>
        <w:spacing w:line="360" w:lineRule="auto"/>
        <w:ind w:left="567" w:right="851" w:hanging="141"/>
        <w:jc w:val="both"/>
        <w:rPr>
          <w:rFonts w:ascii="Palatino Linotype" w:eastAsia="Palatino Linotype" w:hAnsi="Palatino Linotype" w:cs="Palatino Linotype"/>
        </w:rPr>
      </w:pPr>
      <w:r w:rsidRPr="00EA5574">
        <w:rPr>
          <w:rFonts w:ascii="Palatino Linotype" w:eastAsia="Palatino Linotype" w:hAnsi="Palatino Linotype" w:cs="Palatino Linotype"/>
        </w:rPr>
        <w:lastRenderedPageBreak/>
        <w:t>Las razones por las cuales la información implicaba un análisis, estudio o procesamiento de datos;</w:t>
      </w:r>
    </w:p>
    <w:p w14:paraId="5B615AD4" w14:textId="77777777" w:rsidR="00EA4DB6" w:rsidRPr="00EA5574" w:rsidRDefault="00EA4DB6">
      <w:pPr>
        <w:spacing w:line="360" w:lineRule="auto"/>
        <w:ind w:left="567" w:right="851" w:hanging="141"/>
        <w:jc w:val="both"/>
        <w:rPr>
          <w:rFonts w:ascii="Palatino Linotype" w:eastAsia="Palatino Linotype" w:hAnsi="Palatino Linotype" w:cs="Palatino Linotype"/>
        </w:rPr>
      </w:pPr>
    </w:p>
    <w:p w14:paraId="40E6593F" w14:textId="77777777" w:rsidR="00EA4DB6" w:rsidRPr="00EA5574" w:rsidRDefault="00607F70">
      <w:pPr>
        <w:numPr>
          <w:ilvl w:val="0"/>
          <w:numId w:val="1"/>
        </w:numPr>
        <w:spacing w:line="360" w:lineRule="auto"/>
        <w:ind w:left="567" w:right="851" w:hanging="141"/>
        <w:jc w:val="both"/>
        <w:rPr>
          <w:rFonts w:ascii="Palatino Linotype" w:eastAsia="Palatino Linotype" w:hAnsi="Palatino Linotype" w:cs="Palatino Linotype"/>
        </w:rPr>
      </w:pPr>
      <w:r w:rsidRPr="00EA5574">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5FFAA4BF" w14:textId="77777777" w:rsidR="00EA4DB6" w:rsidRPr="00EA5574" w:rsidRDefault="00EA4DB6">
      <w:pPr>
        <w:spacing w:line="360" w:lineRule="auto"/>
        <w:ind w:left="567" w:right="851" w:hanging="141"/>
        <w:jc w:val="both"/>
        <w:rPr>
          <w:rFonts w:ascii="Palatino Linotype" w:eastAsia="Palatino Linotype" w:hAnsi="Palatino Linotype" w:cs="Palatino Linotype"/>
        </w:rPr>
      </w:pPr>
    </w:p>
    <w:p w14:paraId="2D8F0B94" w14:textId="77777777" w:rsidR="00EA4DB6" w:rsidRPr="00EA5574" w:rsidRDefault="00607F70">
      <w:pPr>
        <w:numPr>
          <w:ilvl w:val="0"/>
          <w:numId w:val="1"/>
        </w:numPr>
        <w:spacing w:line="360" w:lineRule="auto"/>
        <w:ind w:left="567" w:right="851" w:hanging="141"/>
        <w:jc w:val="both"/>
        <w:rPr>
          <w:rFonts w:ascii="Palatino Linotype" w:eastAsia="Palatino Linotype" w:hAnsi="Palatino Linotype" w:cs="Palatino Linotype"/>
        </w:rPr>
      </w:pPr>
      <w:r w:rsidRPr="00EA5574">
        <w:rPr>
          <w:rFonts w:ascii="Palatino Linotype" w:eastAsia="Palatino Linotype" w:hAnsi="Palatino Linotype" w:cs="Palatino Linotype"/>
        </w:rPr>
        <w:t>La cantidad de recursos humanos y materiales con los que cuenta el Sujeto Obligado son insuficientes.</w:t>
      </w:r>
    </w:p>
    <w:p w14:paraId="63BBFE96" w14:textId="77777777" w:rsidR="00EA4DB6" w:rsidRPr="00EA5574" w:rsidRDefault="00EA4DB6">
      <w:pPr>
        <w:spacing w:line="360" w:lineRule="auto"/>
        <w:ind w:right="-28"/>
        <w:jc w:val="both"/>
        <w:rPr>
          <w:rFonts w:ascii="Palatino Linotype" w:eastAsia="Palatino Linotype" w:hAnsi="Palatino Linotype" w:cs="Palatino Linotype"/>
          <w:sz w:val="22"/>
          <w:szCs w:val="22"/>
        </w:rPr>
      </w:pPr>
    </w:p>
    <w:p w14:paraId="3E22A7D2" w14:textId="77777777" w:rsidR="00EA4DB6" w:rsidRPr="00EA5574" w:rsidRDefault="00607F70">
      <w:pPr>
        <w:spacing w:line="360" w:lineRule="auto"/>
        <w:ind w:right="-28"/>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Ahora bien, 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precisó en respuesta, que ponía a disposición del ahora Recurrente la documentación peticionada en consulta directa, lo anterior con base en las siguientes consideraciones: </w:t>
      </w:r>
    </w:p>
    <w:p w14:paraId="528CE945" w14:textId="77777777" w:rsidR="00EA4DB6" w:rsidRPr="00EA5574" w:rsidRDefault="00EA4DB6">
      <w:pPr>
        <w:spacing w:line="360" w:lineRule="auto"/>
        <w:ind w:right="-28"/>
        <w:jc w:val="both"/>
        <w:rPr>
          <w:rFonts w:ascii="Palatino Linotype" w:eastAsia="Palatino Linotype" w:hAnsi="Palatino Linotype" w:cs="Palatino Linotype"/>
          <w:sz w:val="22"/>
          <w:szCs w:val="22"/>
        </w:rPr>
      </w:pPr>
    </w:p>
    <w:p w14:paraId="02DDEEEF" w14:textId="77777777" w:rsidR="00EA4DB6" w:rsidRPr="00EA5574" w:rsidRDefault="00607F70">
      <w:pPr>
        <w:numPr>
          <w:ilvl w:val="0"/>
          <w:numId w:val="2"/>
        </w:numPr>
        <w:spacing w:line="360" w:lineRule="auto"/>
        <w:ind w:left="567" w:right="851" w:hanging="141"/>
        <w:jc w:val="both"/>
        <w:rPr>
          <w:rFonts w:ascii="Palatino Linotype" w:eastAsia="Palatino Linotype" w:hAnsi="Palatino Linotype" w:cs="Palatino Linotype"/>
        </w:rPr>
      </w:pPr>
      <w:r w:rsidRPr="00EA5574">
        <w:rPr>
          <w:rFonts w:ascii="Palatino Linotype" w:eastAsia="Palatino Linotype" w:hAnsi="Palatino Linotype" w:cs="Palatino Linotype"/>
        </w:rPr>
        <w:t>Que la información sobrepasaba las capacidades técnicas, humanas y administrativas de las áreas administrativas, pues la información solicitada contenía un peso de 8,000 fojas, es de señalar que dicho peso lo está manifestando en razón de que conjuntó documentos para atender seis solicitudes en las que se requiere diferente información, se inserta la siguiente ilustración para mayor referencia:</w:t>
      </w:r>
    </w:p>
    <w:p w14:paraId="17240BC3" w14:textId="77777777" w:rsidR="00EA4DB6" w:rsidRPr="00EA5574" w:rsidRDefault="00607F70">
      <w:pPr>
        <w:spacing w:line="360" w:lineRule="auto"/>
        <w:ind w:left="780"/>
        <w:jc w:val="both"/>
        <w:rPr>
          <w:rFonts w:ascii="Palatino Linotype" w:eastAsia="Palatino Linotype" w:hAnsi="Palatino Linotype" w:cs="Palatino Linotype"/>
        </w:rPr>
      </w:pPr>
      <w:r w:rsidRPr="00EA5574">
        <w:rPr>
          <w:rFonts w:ascii="Palatino Linotype" w:eastAsia="Palatino Linotype" w:hAnsi="Palatino Linotype" w:cs="Palatino Linotype"/>
          <w:noProof/>
          <w:lang w:val="es-MX"/>
        </w:rPr>
        <w:lastRenderedPageBreak/>
        <w:drawing>
          <wp:inline distT="0" distB="0" distL="0" distR="0" wp14:anchorId="331F55DD" wp14:editId="542DBBD4">
            <wp:extent cx="4265639" cy="1958866"/>
            <wp:effectExtent l="0" t="0" r="0" b="0"/>
            <wp:docPr id="8610320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265639" cy="1958866"/>
                    </a:xfrm>
                    <a:prstGeom prst="rect">
                      <a:avLst/>
                    </a:prstGeom>
                    <a:ln/>
                  </pic:spPr>
                </pic:pic>
              </a:graphicData>
            </a:graphic>
          </wp:inline>
        </w:drawing>
      </w:r>
    </w:p>
    <w:p w14:paraId="5CE3EF83" w14:textId="77777777" w:rsidR="00EA4DB6" w:rsidRPr="00EA5574" w:rsidRDefault="00607F70">
      <w:pPr>
        <w:numPr>
          <w:ilvl w:val="0"/>
          <w:numId w:val="2"/>
        </w:numPr>
        <w:spacing w:line="360" w:lineRule="auto"/>
        <w:ind w:left="567" w:right="851" w:hanging="141"/>
        <w:jc w:val="both"/>
        <w:rPr>
          <w:rFonts w:ascii="Palatino Linotype" w:eastAsia="Palatino Linotype" w:hAnsi="Palatino Linotype" w:cs="Palatino Linotype"/>
          <w:b/>
        </w:rPr>
      </w:pPr>
      <w:r w:rsidRPr="00EA5574">
        <w:rPr>
          <w:rFonts w:ascii="Palatino Linotype" w:eastAsia="Palatino Linotype" w:hAnsi="Palatino Linotype" w:cs="Palatino Linotype"/>
        </w:rPr>
        <w:t xml:space="preserve">Debe resaltarse que el recurso de revisión que se resuelve, se encuentra vinculado estrictamente a la solicitud de información </w:t>
      </w:r>
      <w:r w:rsidRPr="00EA5574">
        <w:rPr>
          <w:rFonts w:ascii="Palatino Linotype" w:eastAsia="Palatino Linotype" w:hAnsi="Palatino Linotype" w:cs="Palatino Linotype"/>
          <w:b/>
        </w:rPr>
        <w:t>00012/SANTOTOM/IP/2023.</w:t>
      </w:r>
    </w:p>
    <w:p w14:paraId="2F6863DC" w14:textId="77777777" w:rsidR="00EA4DB6" w:rsidRPr="00EA5574" w:rsidRDefault="00EA4DB6">
      <w:pPr>
        <w:spacing w:line="360" w:lineRule="auto"/>
        <w:ind w:left="567" w:right="851"/>
        <w:jc w:val="both"/>
        <w:rPr>
          <w:rFonts w:ascii="Palatino Linotype" w:eastAsia="Palatino Linotype" w:hAnsi="Palatino Linotype" w:cs="Palatino Linotype"/>
          <w:b/>
        </w:rPr>
      </w:pPr>
    </w:p>
    <w:p w14:paraId="52CBBEA5" w14:textId="77777777" w:rsidR="00EA4DB6" w:rsidRPr="00EA5574" w:rsidRDefault="00607F70">
      <w:pPr>
        <w:numPr>
          <w:ilvl w:val="0"/>
          <w:numId w:val="2"/>
        </w:numPr>
        <w:spacing w:line="360" w:lineRule="auto"/>
        <w:ind w:left="567" w:right="851" w:hanging="141"/>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Que la Tesorería Municipal únicamente cuenta con dos servidores públicos </w:t>
      </w:r>
    </w:p>
    <w:p w14:paraId="6D5DA3F8" w14:textId="77777777" w:rsidR="00EA4DB6" w:rsidRPr="00EA5574" w:rsidRDefault="00EA4DB6">
      <w:pPr>
        <w:spacing w:line="360" w:lineRule="auto"/>
        <w:ind w:right="-28"/>
        <w:jc w:val="both"/>
        <w:rPr>
          <w:rFonts w:ascii="Palatino Linotype" w:eastAsia="Palatino Linotype" w:hAnsi="Palatino Linotype" w:cs="Palatino Linotype"/>
          <w:sz w:val="22"/>
          <w:szCs w:val="22"/>
        </w:rPr>
      </w:pPr>
    </w:p>
    <w:p w14:paraId="3C684DBE" w14:textId="77777777" w:rsidR="00EA4DB6" w:rsidRPr="00EA5574" w:rsidRDefault="00607F70">
      <w:pPr>
        <w:spacing w:line="360" w:lineRule="auto"/>
        <w:ind w:right="-28"/>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Conforme a lo anterior, se visualiza que si bien es cierto, 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precisó el peso aproximado de la información solicitada no menos cierto es que este se dio de manera acumulada, es decir, conjuntando seis solicitudes de información pública formuladas ante el Ayuntamiento de Santo Tomás, por lo tanto, no es procedente el cambio de modalidad, aunado al hecho de que dada la naturaleza de la información solicitada, se tiene que no son recibos de nómina, pues únicamente solicita una relación en la que obren los servidores públicos que laboran en el Ayuntamiento y el DIF Municipal, así como su sueldo neto, consecuentemente no se acredita una imposibilidad técnica.</w:t>
      </w:r>
    </w:p>
    <w:p w14:paraId="087B3430" w14:textId="77777777" w:rsidR="00EA4DB6" w:rsidRPr="00EA5574" w:rsidRDefault="00EA4DB6">
      <w:pPr>
        <w:spacing w:line="360" w:lineRule="auto"/>
        <w:ind w:right="-28"/>
        <w:jc w:val="both"/>
        <w:rPr>
          <w:rFonts w:ascii="Palatino Linotype" w:eastAsia="Palatino Linotype" w:hAnsi="Palatino Linotype" w:cs="Palatino Linotype"/>
        </w:rPr>
      </w:pPr>
    </w:p>
    <w:p w14:paraId="798DD7D2" w14:textId="77777777" w:rsidR="00EA4DB6" w:rsidRPr="00EA5574" w:rsidRDefault="00EA4DB6">
      <w:pPr>
        <w:spacing w:line="360" w:lineRule="auto"/>
        <w:ind w:right="-28"/>
        <w:jc w:val="both"/>
        <w:rPr>
          <w:rFonts w:ascii="Palatino Linotype" w:eastAsia="Palatino Linotype" w:hAnsi="Palatino Linotype" w:cs="Palatino Linotype"/>
        </w:rPr>
      </w:pPr>
    </w:p>
    <w:p w14:paraId="519D90F1" w14:textId="77777777" w:rsidR="00EA4DB6" w:rsidRPr="00EA5574" w:rsidRDefault="00607F70">
      <w:pPr>
        <w:spacing w:line="360" w:lineRule="auto"/>
        <w:ind w:right="-28"/>
        <w:jc w:val="both"/>
        <w:rPr>
          <w:rFonts w:ascii="Palatino Linotype" w:eastAsia="Palatino Linotype" w:hAnsi="Palatino Linotype" w:cs="Palatino Linotype"/>
        </w:rPr>
      </w:pPr>
      <w:r w:rsidRPr="00EA5574">
        <w:rPr>
          <w:rFonts w:ascii="Palatino Linotype" w:eastAsia="Palatino Linotype" w:hAnsi="Palatino Linotype" w:cs="Palatino Linotype"/>
        </w:rPr>
        <w:lastRenderedPageBreak/>
        <w:t xml:space="preserve">Por otra parte, resulta importante señalar que de manera posterior en informe justificado, 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por conducto del Tesorero Municipal remitió un listado en el que se aprecian los nombres, sueldos mensuales y cargo o dirección a la que se encuentran adscritos, sin embargo, este archivo no fue posible ponerlo a disposición de </w:t>
      </w:r>
      <w:r w:rsidRPr="00EA5574">
        <w:rPr>
          <w:rFonts w:ascii="Palatino Linotype" w:eastAsia="Palatino Linotype" w:hAnsi="Palatino Linotype" w:cs="Palatino Linotype"/>
          <w:b/>
        </w:rPr>
        <w:t>la parte Recurrente</w:t>
      </w:r>
      <w:r w:rsidRPr="00EA5574">
        <w:rPr>
          <w:rFonts w:ascii="Palatino Linotype" w:eastAsia="Palatino Linotype" w:hAnsi="Palatino Linotype" w:cs="Palatino Linotype"/>
        </w:rPr>
        <w:t xml:space="preserve">, en razón de que se dejó visible el nombre de un servidor público que se encuentra adscrito a la Dirección de Seguridad Pública pero este Organismo Garante no tiene la certeza si se trata de un elemento operativo o administrativo, por lo tanto, con este acto se desvirtúa el cambio de modalidad alegado por el </w:t>
      </w:r>
      <w:r w:rsidRPr="00EA5574">
        <w:rPr>
          <w:rFonts w:ascii="Palatino Linotype" w:eastAsia="Palatino Linotype" w:hAnsi="Palatino Linotype" w:cs="Palatino Linotype"/>
          <w:b/>
        </w:rPr>
        <w:t xml:space="preserve">Sujeto Obligado, </w:t>
      </w:r>
      <w:r w:rsidRPr="00EA5574">
        <w:rPr>
          <w:rFonts w:ascii="Palatino Linotype" w:eastAsia="Palatino Linotype" w:hAnsi="Palatino Linotype" w:cs="Palatino Linotype"/>
        </w:rPr>
        <w:t xml:space="preserve">máxime que la documentación analizada se compone de tres fojas y no de 8,000 fojas como refirió el Tesorero Municipal en su respuesta inicial.  </w:t>
      </w:r>
    </w:p>
    <w:p w14:paraId="24CE5EEB" w14:textId="77777777" w:rsidR="00EA4DB6" w:rsidRPr="00EA5574" w:rsidRDefault="00607F70">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Bajo otro orden de ideas, se estima </w:t>
      </w:r>
      <w:proofErr w:type="gramStart"/>
      <w:r w:rsidRPr="00EA5574">
        <w:rPr>
          <w:rFonts w:ascii="Palatino Linotype" w:eastAsia="Palatino Linotype" w:hAnsi="Palatino Linotype" w:cs="Palatino Linotype"/>
        </w:rPr>
        <w:t>que</w:t>
      </w:r>
      <w:proofErr w:type="gramEnd"/>
      <w:r w:rsidRPr="00EA5574">
        <w:rPr>
          <w:rFonts w:ascii="Palatino Linotype" w:eastAsia="Palatino Linotype" w:hAnsi="Palatino Linotype" w:cs="Palatino Linotype"/>
        </w:rPr>
        <w:t xml:space="preserve"> de manera enunciativa más no limitativa, el documento con el cual se puede colmar el requerimiento de información es la conciliación de nómina de los servidores públicos que se genera para entregar al Órgano Superior de Fiscalización del Estado de México como parte del informe trimestral.</w:t>
      </w:r>
    </w:p>
    <w:p w14:paraId="1C1C3065" w14:textId="77777777" w:rsidR="00EA4DB6" w:rsidRPr="00EA5574" w:rsidRDefault="00607F70">
      <w:pPr>
        <w:pBdr>
          <w:top w:val="nil"/>
          <w:left w:val="nil"/>
          <w:bottom w:val="nil"/>
          <w:right w:val="nil"/>
          <w:between w:val="nil"/>
        </w:pBdr>
        <w:spacing w:before="280" w:after="280" w:line="360" w:lineRule="auto"/>
        <w:jc w:val="both"/>
        <w:rPr>
          <w:rFonts w:ascii="Palatino Linotype" w:eastAsia="Palatino Linotype" w:hAnsi="Palatino Linotype" w:cs="Palatino Linotype"/>
          <w:i/>
        </w:rPr>
      </w:pPr>
      <w:r w:rsidRPr="00EA5574">
        <w:rPr>
          <w:rFonts w:ascii="Palatino Linotype" w:eastAsia="Palatino Linotype" w:hAnsi="Palatino Linotype" w:cs="Palatino Linotype"/>
        </w:rPr>
        <w:t xml:space="preserve"> En ese sentido, para conceptualizar el término “</w:t>
      </w:r>
      <w:r w:rsidRPr="00EA5574">
        <w:rPr>
          <w:rFonts w:ascii="Palatino Linotype" w:eastAsia="Palatino Linotype" w:hAnsi="Palatino Linotype" w:cs="Palatino Linotype"/>
          <w:i/>
        </w:rPr>
        <w:t xml:space="preserve">nómina”, </w:t>
      </w:r>
      <w:r w:rsidRPr="00EA5574">
        <w:rPr>
          <w:rFonts w:ascii="Palatino Linotype" w:eastAsia="Palatino Linotype" w:hAnsi="Palatino Linotype" w:cs="Palatino Linotype"/>
        </w:rPr>
        <w:t xml:space="preserve">se tiene que este no se encuentra definido propiamente en nuestra legislación, sin embargo,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EA5574">
        <w:rPr>
          <w:rFonts w:ascii="Palatino Linotype" w:eastAsia="Palatino Linotype" w:hAnsi="Palatino Linotype" w:cs="Palatino Linotype"/>
          <w:i/>
        </w:rPr>
        <w:t xml:space="preserve">listado general de los trabajadores </w:t>
      </w:r>
      <w:r w:rsidRPr="00EA5574">
        <w:rPr>
          <w:rFonts w:ascii="Palatino Linotype" w:eastAsia="Palatino Linotype" w:hAnsi="Palatino Linotype" w:cs="Palatino Linotype"/>
          <w:i/>
        </w:rPr>
        <w:lastRenderedPageBreak/>
        <w:t>de una institución, en</w:t>
      </w:r>
      <w:r w:rsidRPr="00EA5574">
        <w:rPr>
          <w:rFonts w:ascii="Palatino Linotype" w:eastAsia="Palatino Linotype" w:hAnsi="Palatino Linotype" w:cs="Palatino Linotype"/>
          <w:b/>
          <w:i/>
        </w:rPr>
        <w:t xml:space="preserve"> </w:t>
      </w:r>
      <w:r w:rsidRPr="00EA5574">
        <w:rPr>
          <w:rFonts w:ascii="Palatino Linotype" w:eastAsia="Palatino Linotype" w:hAnsi="Palatino Linotype" w:cs="Palatino Linotype"/>
          <w:i/>
        </w:rPr>
        <w:t xml:space="preserve">el cual se </w:t>
      </w:r>
      <w:r w:rsidRPr="00EA5574">
        <w:rPr>
          <w:rFonts w:ascii="Palatino Linotype" w:eastAsia="Palatino Linotype" w:hAnsi="Palatino Linotype" w:cs="Palatino Linotype"/>
          <w:b/>
          <w:i/>
        </w:rPr>
        <w:t xml:space="preserve">asientan las </w:t>
      </w:r>
      <w:r w:rsidRPr="00EA5574">
        <w:rPr>
          <w:rFonts w:ascii="Palatino Linotype" w:eastAsia="Palatino Linotype" w:hAnsi="Palatino Linotype" w:cs="Palatino Linotype"/>
          <w:b/>
          <w:i/>
          <w:u w:val="single"/>
        </w:rPr>
        <w:t>percepciones brutas, deducciones y alcance neto de las mismas</w:t>
      </w:r>
      <w:r w:rsidRPr="00EA5574">
        <w:rPr>
          <w:rFonts w:ascii="Palatino Linotype" w:eastAsia="Palatino Linotype" w:hAnsi="Palatino Linotype" w:cs="Palatino Linotype"/>
          <w:i/>
        </w:rPr>
        <w:t>; la nómina es utilizada para</w:t>
      </w:r>
      <w:r w:rsidRPr="00EA5574">
        <w:rPr>
          <w:rFonts w:ascii="Palatino Linotype" w:eastAsia="Palatino Linotype" w:hAnsi="Palatino Linotype" w:cs="Palatino Linotype"/>
          <w:b/>
          <w:i/>
        </w:rPr>
        <w:t xml:space="preserve"> efectuar los pagos periódicos</w:t>
      </w:r>
      <w:r w:rsidRPr="00EA5574">
        <w:rPr>
          <w:rFonts w:ascii="Palatino Linotype" w:eastAsia="Palatino Linotype" w:hAnsi="Palatino Linotype" w:cs="Palatino Linotype"/>
          <w:i/>
        </w:rPr>
        <w:t xml:space="preserve"> (semanales, quincenales o</w:t>
      </w:r>
      <w:r w:rsidRPr="00EA5574">
        <w:rPr>
          <w:rFonts w:ascii="Palatino Linotype" w:eastAsia="Palatino Linotype" w:hAnsi="Palatino Linotype" w:cs="Palatino Linotype"/>
          <w:b/>
          <w:i/>
        </w:rPr>
        <w:t xml:space="preserve"> </w:t>
      </w:r>
      <w:r w:rsidRPr="00EA5574">
        <w:rPr>
          <w:rFonts w:ascii="Palatino Linotype" w:eastAsia="Palatino Linotype" w:hAnsi="Palatino Linotype" w:cs="Palatino Linotype"/>
          <w:i/>
        </w:rPr>
        <w:t xml:space="preserve">mensuales) a los trabajadores por concepto de </w:t>
      </w:r>
      <w:r w:rsidRPr="00EA5574">
        <w:rPr>
          <w:rFonts w:ascii="Palatino Linotype" w:eastAsia="Palatino Linotype" w:hAnsi="Palatino Linotype" w:cs="Palatino Linotype"/>
          <w:b/>
          <w:i/>
        </w:rPr>
        <w:t>sueldos y salarios</w:t>
      </w:r>
      <w:r w:rsidRPr="00EA5574">
        <w:rPr>
          <w:rFonts w:ascii="Palatino Linotype" w:eastAsia="Palatino Linotype" w:hAnsi="Palatino Linotype" w:cs="Palatino Linotype"/>
          <w:i/>
        </w:rPr>
        <w:t>.</w:t>
      </w:r>
    </w:p>
    <w:p w14:paraId="00795010" w14:textId="77777777" w:rsidR="00EA4DB6" w:rsidRPr="00EA5574" w:rsidRDefault="00607F70">
      <w:pPr>
        <w:spacing w:before="240" w:after="360" w:line="360" w:lineRule="auto"/>
        <w:jc w:val="both"/>
        <w:rPr>
          <w:rFonts w:ascii="Palatino Linotype" w:eastAsia="Palatino Linotype" w:hAnsi="Palatino Linotype" w:cs="Palatino Linotype"/>
          <w:i/>
        </w:rPr>
      </w:pPr>
      <w:r w:rsidRPr="00EA5574">
        <w:rPr>
          <w:rFonts w:ascii="Palatino Linotype" w:eastAsia="Palatino Linotype" w:hAnsi="Palatino Linotype" w:cs="Palatino Linotype"/>
        </w:rPr>
        <w:t xml:space="preserve">Documento o término que ha sido mencionado en diferentes ordenamientos legales, tal es el caso, de la </w:t>
      </w:r>
      <w:r w:rsidRPr="00EA5574">
        <w:rPr>
          <w:rFonts w:ascii="Palatino Linotype" w:eastAsia="Palatino Linotype" w:hAnsi="Palatino Linotype" w:cs="Palatino Linotype"/>
          <w:i/>
        </w:rPr>
        <w:t>Ley Federal del Trabajo</w:t>
      </w:r>
      <w:r w:rsidRPr="00EA5574">
        <w:rPr>
          <w:rFonts w:ascii="Palatino Linotype" w:eastAsia="Palatino Linotype" w:hAnsi="Palatino Linotype" w:cs="Palatino Linotype"/>
        </w:rPr>
        <w:t xml:space="preserve"> en el artículo 804 fracción II, que además reconoce los recibos de pagos de salarios, por lo que resulta indispensable citar el artículo de referencia.</w:t>
      </w:r>
    </w:p>
    <w:p w14:paraId="49012039" w14:textId="77777777" w:rsidR="00EA4DB6" w:rsidRPr="00EA5574" w:rsidRDefault="00607F70">
      <w:pPr>
        <w:pBdr>
          <w:top w:val="nil"/>
          <w:left w:val="nil"/>
          <w:bottom w:val="nil"/>
          <w:right w:val="nil"/>
          <w:between w:val="nil"/>
        </w:pBdr>
        <w:spacing w:after="120"/>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“Artículo 804.-</w:t>
      </w:r>
      <w:r w:rsidRPr="00EA5574">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14:paraId="4B3DFD34" w14:textId="77777777" w:rsidR="00EA4DB6" w:rsidRPr="00EA5574" w:rsidRDefault="00607F70">
      <w:pPr>
        <w:pBdr>
          <w:top w:val="nil"/>
          <w:left w:val="nil"/>
          <w:bottom w:val="nil"/>
          <w:right w:val="nil"/>
          <w:between w:val="nil"/>
        </w:pBdr>
        <w:spacing w:after="120"/>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w:t>
      </w:r>
    </w:p>
    <w:p w14:paraId="242798AC" w14:textId="77777777" w:rsidR="00EA4DB6" w:rsidRPr="00EA5574" w:rsidRDefault="00607F70">
      <w:pPr>
        <w:pBdr>
          <w:top w:val="nil"/>
          <w:left w:val="nil"/>
          <w:bottom w:val="nil"/>
          <w:right w:val="nil"/>
          <w:between w:val="nil"/>
        </w:pBdr>
        <w:spacing w:after="120"/>
        <w:ind w:left="567" w:right="902"/>
        <w:jc w:val="both"/>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b/>
          <w:i/>
          <w:sz w:val="22"/>
          <w:szCs w:val="22"/>
        </w:rPr>
        <w:t>II.</w:t>
      </w:r>
      <w:r w:rsidRPr="00EA5574">
        <w:rPr>
          <w:rFonts w:ascii="Palatino Linotype" w:eastAsia="Palatino Linotype" w:hAnsi="Palatino Linotype" w:cs="Palatino Linotype"/>
          <w:i/>
          <w:sz w:val="22"/>
          <w:szCs w:val="22"/>
        </w:rPr>
        <w:t xml:space="preserve"> </w:t>
      </w:r>
      <w:r w:rsidRPr="00EA5574">
        <w:rPr>
          <w:rFonts w:ascii="Palatino Linotype" w:eastAsia="Palatino Linotype" w:hAnsi="Palatino Linotype" w:cs="Palatino Linotype"/>
          <w:b/>
          <w:i/>
          <w:sz w:val="22"/>
          <w:szCs w:val="22"/>
        </w:rPr>
        <w:t>Listas de raya o nómina de personal</w:t>
      </w:r>
      <w:r w:rsidRPr="00EA5574">
        <w:rPr>
          <w:rFonts w:ascii="Palatino Linotype" w:eastAsia="Palatino Linotype" w:hAnsi="Palatino Linotype" w:cs="Palatino Linotype"/>
          <w:i/>
          <w:sz w:val="22"/>
          <w:szCs w:val="22"/>
        </w:rPr>
        <w:t xml:space="preserve">, cuando se lleven en el centro de trabajo; </w:t>
      </w:r>
      <w:r w:rsidRPr="00EA5574">
        <w:rPr>
          <w:rFonts w:ascii="Palatino Linotype" w:eastAsia="Palatino Linotype" w:hAnsi="Palatino Linotype" w:cs="Palatino Linotype"/>
          <w:b/>
          <w:i/>
          <w:sz w:val="22"/>
          <w:szCs w:val="22"/>
        </w:rPr>
        <w:t>o recibos de pagos de salarios;</w:t>
      </w:r>
    </w:p>
    <w:p w14:paraId="1E18BDBA" w14:textId="77777777" w:rsidR="00EA4DB6" w:rsidRPr="00EA5574" w:rsidRDefault="00607F70">
      <w:pPr>
        <w:pBdr>
          <w:top w:val="nil"/>
          <w:left w:val="nil"/>
          <w:bottom w:val="nil"/>
          <w:right w:val="nil"/>
          <w:between w:val="nil"/>
        </w:pBdr>
        <w:spacing w:after="120"/>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w:t>
      </w:r>
    </w:p>
    <w:p w14:paraId="363347BC" w14:textId="77777777" w:rsidR="00EA4DB6" w:rsidRPr="00EA5574" w:rsidRDefault="00607F70">
      <w:pPr>
        <w:pBdr>
          <w:top w:val="nil"/>
          <w:left w:val="nil"/>
          <w:bottom w:val="nil"/>
          <w:right w:val="nil"/>
          <w:between w:val="nil"/>
        </w:pBdr>
        <w:spacing w:after="120"/>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los señalados en las fracciones </w:t>
      </w:r>
      <w:r w:rsidRPr="00EA5574">
        <w:rPr>
          <w:rFonts w:ascii="Palatino Linotype" w:eastAsia="Palatino Linotype" w:hAnsi="Palatino Linotype" w:cs="Palatino Linotype"/>
          <w:b/>
          <w:i/>
          <w:sz w:val="22"/>
          <w:szCs w:val="22"/>
        </w:rPr>
        <w:t>II</w:t>
      </w:r>
      <w:r w:rsidRPr="00EA5574">
        <w:rPr>
          <w:rFonts w:ascii="Palatino Linotype" w:eastAsia="Palatino Linotype" w:hAnsi="Palatino Linotype" w:cs="Palatino Linotype"/>
          <w:i/>
          <w:sz w:val="22"/>
          <w:szCs w:val="22"/>
        </w:rPr>
        <w:t>, III y IV, durante el último año y un año después de que se extinga la relación laboral; y los mencionados en la fracción V, conforme lo señalen las Leyes que los rijan.”</w:t>
      </w:r>
    </w:p>
    <w:p w14:paraId="6853D5DB" w14:textId="77777777" w:rsidR="00EA4DB6" w:rsidRPr="00EA5574" w:rsidRDefault="00607F70">
      <w:pPr>
        <w:spacing w:before="240" w:after="36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De lo anteriormente citado, se puede llegar a la conclusión de que la nómina, es el documento que contiene el registro de los trabajadores a los cuales se va a remunerar por los </w:t>
      </w:r>
      <w:hyperlink r:id="rId12">
        <w:r w:rsidRPr="00EA5574">
          <w:rPr>
            <w:rFonts w:ascii="Palatino Linotype" w:eastAsia="Palatino Linotype" w:hAnsi="Palatino Linotype" w:cs="Palatino Linotype"/>
          </w:rPr>
          <w:t>servicios</w:t>
        </w:r>
      </w:hyperlink>
      <w:r w:rsidRPr="00EA5574">
        <w:rPr>
          <w:rFonts w:ascii="Palatino Linotype" w:eastAsia="Palatino Linotype" w:hAnsi="Palatino Linotype" w:cs="Palatino Linotype"/>
        </w:rPr>
        <w:t xml:space="preserve"> que éstos le prestan al patrón, en el cual </w:t>
      </w:r>
      <w:r w:rsidRPr="00EA5574">
        <w:rPr>
          <w:rFonts w:ascii="Palatino Linotype" w:eastAsia="Palatino Linotype" w:hAnsi="Palatino Linotype" w:cs="Palatino Linotype"/>
          <w:b/>
        </w:rPr>
        <w:t>se asientan las percepciones brutas, deducciones y el neto</w:t>
      </w:r>
      <w:r w:rsidRPr="00EA5574">
        <w:rPr>
          <w:rFonts w:ascii="Palatino Linotype" w:eastAsia="Palatino Linotype" w:hAnsi="Palatino Linotype" w:cs="Palatino Linotype"/>
        </w:rPr>
        <w:t xml:space="preserve"> a recibir de dichos trabajadores.</w:t>
      </w:r>
    </w:p>
    <w:p w14:paraId="7340153D" w14:textId="77777777" w:rsidR="00EA4DB6" w:rsidRPr="00EA5574" w:rsidRDefault="00607F70">
      <w:pPr>
        <w:spacing w:before="240" w:after="36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Respecto de la nómina de los servidores públicos, del sueldo por prestación de servicios, y de los montos por concepto de aguinaldo, es oportuno señalar que de conformidad con el contenido del artículo 350 del Código Financiero del Estado de México y Municipios, en el que se establece la obligación a cargo de las entidades </w:t>
      </w:r>
      <w:r w:rsidRPr="00EA5574">
        <w:rPr>
          <w:rFonts w:ascii="Palatino Linotype" w:eastAsia="Palatino Linotype" w:hAnsi="Palatino Linotype" w:cs="Palatino Linotype"/>
        </w:rPr>
        <w:lastRenderedPageBreak/>
        <w:t>fiscalizables, -como lo es el Sujeto Obligado</w:t>
      </w:r>
      <w:r w:rsidRPr="00EA5574">
        <w:rPr>
          <w:rFonts w:ascii="Palatino Linotype" w:eastAsia="Palatino Linotype" w:hAnsi="Palatino Linotype" w:cs="Palatino Linotype"/>
          <w:strike/>
        </w:rPr>
        <w:t>-</w:t>
      </w:r>
      <w:r w:rsidRPr="00EA5574">
        <w:rPr>
          <w:rFonts w:ascii="Palatino Linotype" w:eastAsia="Palatino Linotype" w:hAnsi="Palatino Linotype" w:cs="Palatino Linotype"/>
        </w:rPr>
        <w:t>, de comunicar al Órgano Superior de Fiscalización del Estado de México, todo lo relacionado con la información contable, presupuestal y financiera, en los términos siguientes:</w:t>
      </w:r>
    </w:p>
    <w:p w14:paraId="7C7BA776" w14:textId="77777777" w:rsidR="00EA4DB6" w:rsidRPr="00EA5574" w:rsidRDefault="00607F70">
      <w:pPr>
        <w:ind w:left="567" w:right="8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 xml:space="preserve"> “</w:t>
      </w:r>
      <w:r w:rsidRPr="00EA5574">
        <w:rPr>
          <w:rFonts w:ascii="Palatino Linotype" w:eastAsia="Palatino Linotype" w:hAnsi="Palatino Linotype" w:cs="Palatino Linotype"/>
          <w:b/>
          <w:i/>
          <w:sz w:val="22"/>
          <w:szCs w:val="22"/>
        </w:rPr>
        <w:t>Artículo 350.-</w:t>
      </w:r>
      <w:r w:rsidRPr="00EA5574">
        <w:rPr>
          <w:rFonts w:ascii="Palatino Linotype" w:eastAsia="Palatino Linotype" w:hAnsi="Palatino Linotype" w:cs="Palatino Linotype"/>
          <w:i/>
          <w:sz w:val="22"/>
          <w:szCs w:val="22"/>
        </w:rPr>
        <w:t xml:space="preserve"> La Secretaría y </w:t>
      </w:r>
      <w:r w:rsidRPr="00EA5574">
        <w:rPr>
          <w:rFonts w:ascii="Palatino Linotype" w:eastAsia="Palatino Linotype" w:hAnsi="Palatino Linotype" w:cs="Palatino Linotype"/>
          <w:b/>
          <w:i/>
          <w:sz w:val="22"/>
          <w:szCs w:val="22"/>
        </w:rPr>
        <w:t>las tesorerías</w:t>
      </w:r>
      <w:r w:rsidRPr="00EA5574">
        <w:rPr>
          <w:rFonts w:ascii="Palatino Linotype" w:eastAsia="Palatino Linotype" w:hAnsi="Palatino Linotype" w:cs="Palatino Linotype"/>
          <w:i/>
          <w:sz w:val="22"/>
          <w:szCs w:val="22"/>
        </w:rPr>
        <w:t xml:space="preserve"> enviarán al Órgano Superior, de manera trimestral, dentro de los primeros veinte días hábiles posteriores al término del trimestre que se informa, para su análisis, la siguiente información:</w:t>
      </w:r>
    </w:p>
    <w:p w14:paraId="2ED4660F" w14:textId="77777777" w:rsidR="00EA4DB6" w:rsidRPr="00EA5574" w:rsidRDefault="00607F70">
      <w:pPr>
        <w:ind w:left="567" w:right="8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I.</w:t>
      </w:r>
      <w:r w:rsidRPr="00EA5574">
        <w:rPr>
          <w:rFonts w:ascii="Palatino Linotype" w:eastAsia="Palatino Linotype" w:hAnsi="Palatino Linotype" w:cs="Palatino Linotype"/>
          <w:i/>
          <w:sz w:val="22"/>
          <w:szCs w:val="22"/>
        </w:rPr>
        <w:t xml:space="preserve"> Patrimonial. </w:t>
      </w:r>
    </w:p>
    <w:p w14:paraId="255C2198" w14:textId="77777777" w:rsidR="00EA4DB6" w:rsidRPr="00EA5574" w:rsidRDefault="00607F70">
      <w:pPr>
        <w:ind w:left="567" w:right="8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II</w:t>
      </w:r>
      <w:r w:rsidRPr="00EA5574">
        <w:rPr>
          <w:rFonts w:ascii="Palatino Linotype" w:eastAsia="Palatino Linotype" w:hAnsi="Palatino Linotype" w:cs="Palatino Linotype"/>
          <w:i/>
          <w:sz w:val="22"/>
          <w:szCs w:val="22"/>
        </w:rPr>
        <w:t xml:space="preserve">. Presupuestal. </w:t>
      </w:r>
    </w:p>
    <w:p w14:paraId="5A819D62" w14:textId="77777777" w:rsidR="00EA4DB6" w:rsidRPr="00EA5574" w:rsidRDefault="00607F70">
      <w:pPr>
        <w:ind w:left="567" w:right="8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III</w:t>
      </w:r>
      <w:r w:rsidRPr="00EA5574">
        <w:rPr>
          <w:rFonts w:ascii="Palatino Linotype" w:eastAsia="Palatino Linotype" w:hAnsi="Palatino Linotype" w:cs="Palatino Linotype"/>
          <w:i/>
          <w:sz w:val="22"/>
          <w:szCs w:val="22"/>
        </w:rPr>
        <w:t>. De la obra pública.</w:t>
      </w:r>
    </w:p>
    <w:p w14:paraId="397F9849" w14:textId="77777777" w:rsidR="00EA4DB6" w:rsidRPr="00EA5574" w:rsidRDefault="00607F70">
      <w:pPr>
        <w:ind w:left="567" w:right="849"/>
        <w:jc w:val="both"/>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b/>
          <w:i/>
          <w:sz w:val="22"/>
          <w:szCs w:val="22"/>
        </w:rPr>
        <w:t>IV. De nómina.</w:t>
      </w:r>
    </w:p>
    <w:p w14:paraId="6F0200A2" w14:textId="77777777" w:rsidR="00EA4DB6" w:rsidRPr="00EA5574" w:rsidRDefault="00607F70">
      <w:pPr>
        <w:ind w:left="567" w:right="8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V</w:t>
      </w:r>
      <w:r w:rsidRPr="00EA5574">
        <w:rPr>
          <w:rFonts w:ascii="Palatino Linotype" w:eastAsia="Palatino Linotype" w:hAnsi="Palatino Linotype" w:cs="Palatino Linotype"/>
          <w:i/>
          <w:sz w:val="22"/>
          <w:szCs w:val="22"/>
        </w:rPr>
        <w:t xml:space="preserve">. Avance del cumplimiento del Plan de Desarrollo del Estado de México. </w:t>
      </w:r>
    </w:p>
    <w:p w14:paraId="3ADF3812" w14:textId="77777777" w:rsidR="00EA4DB6" w:rsidRPr="00EA5574" w:rsidRDefault="00607F70">
      <w:pPr>
        <w:ind w:left="567" w:right="849"/>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w:t>
      </w:r>
    </w:p>
    <w:p w14:paraId="2076CFB3" w14:textId="77777777" w:rsidR="00EA4DB6" w:rsidRPr="00EA5574" w:rsidRDefault="00607F70">
      <w:pPr>
        <w:ind w:left="567" w:right="849"/>
        <w:jc w:val="both"/>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sidRPr="00EA5574">
        <w:rPr>
          <w:rFonts w:ascii="Palatino Linotype" w:eastAsia="Palatino Linotype" w:hAnsi="Palatino Linotype" w:cs="Palatino Linotype"/>
          <w:b/>
          <w:i/>
          <w:sz w:val="22"/>
          <w:szCs w:val="22"/>
        </w:rPr>
        <w:t>.”</w:t>
      </w:r>
    </w:p>
    <w:p w14:paraId="090AD29C" w14:textId="77777777" w:rsidR="00EA4DB6" w:rsidRPr="00EA5574" w:rsidRDefault="00607F70">
      <w:pPr>
        <w:spacing w:before="240" w:after="36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Por su parte la Ley del Trabajo de los Servidores Públicos del Estado y Municipios, en su artículo 220-K fracciones II y IV y último párrafo, establecen lo siguiente:</w:t>
      </w:r>
    </w:p>
    <w:p w14:paraId="7F3E5035" w14:textId="77777777" w:rsidR="00EA4DB6" w:rsidRPr="00EA5574" w:rsidRDefault="00607F70">
      <w:pPr>
        <w:tabs>
          <w:tab w:val="left" w:pos="9072"/>
        </w:tabs>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“ARTÍCULO 220 K.-</w:t>
      </w:r>
      <w:r w:rsidRPr="00EA5574">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14980189" w14:textId="77777777" w:rsidR="00EA4DB6" w:rsidRPr="00EA5574" w:rsidRDefault="00607F70">
      <w:pPr>
        <w:tabs>
          <w:tab w:val="left" w:pos="9072"/>
        </w:tabs>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w:t>
      </w:r>
    </w:p>
    <w:p w14:paraId="267F970C" w14:textId="77777777" w:rsidR="00EA4DB6" w:rsidRPr="00EA5574" w:rsidRDefault="00607F70">
      <w:pPr>
        <w:tabs>
          <w:tab w:val="left" w:pos="9072"/>
        </w:tabs>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II.</w:t>
      </w:r>
      <w:r w:rsidRPr="00EA5574">
        <w:rPr>
          <w:rFonts w:ascii="Palatino Linotype" w:eastAsia="Palatino Linotype" w:hAnsi="Palatino Linotype" w:cs="Palatino Linotype"/>
          <w:i/>
          <w:sz w:val="22"/>
          <w:szCs w:val="22"/>
        </w:rPr>
        <w:t xml:space="preserve"> </w:t>
      </w:r>
      <w:r w:rsidRPr="00EA5574">
        <w:rPr>
          <w:rFonts w:ascii="Palatino Linotype" w:eastAsia="Palatino Linotype" w:hAnsi="Palatino Linotype" w:cs="Palatino Linotype"/>
          <w:b/>
          <w:i/>
          <w:sz w:val="22"/>
          <w:szCs w:val="22"/>
        </w:rPr>
        <w:t>Recibos de pagos de salarios</w:t>
      </w:r>
      <w:r w:rsidRPr="00EA5574">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14:paraId="07D27CA2" w14:textId="77777777" w:rsidR="00EA4DB6" w:rsidRPr="00EA5574" w:rsidRDefault="00607F70">
      <w:pPr>
        <w:tabs>
          <w:tab w:val="left" w:pos="9072"/>
        </w:tabs>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w:t>
      </w:r>
    </w:p>
    <w:p w14:paraId="3103FB17" w14:textId="77777777" w:rsidR="00EA4DB6" w:rsidRPr="00EA5574" w:rsidRDefault="00EA4DB6">
      <w:pPr>
        <w:tabs>
          <w:tab w:val="left" w:pos="9072"/>
        </w:tabs>
        <w:ind w:left="567" w:right="902"/>
        <w:jc w:val="both"/>
        <w:rPr>
          <w:rFonts w:ascii="Palatino Linotype" w:eastAsia="Palatino Linotype" w:hAnsi="Palatino Linotype" w:cs="Palatino Linotype"/>
          <w:i/>
          <w:sz w:val="22"/>
          <w:szCs w:val="22"/>
        </w:rPr>
      </w:pPr>
    </w:p>
    <w:p w14:paraId="00C46997" w14:textId="77777777" w:rsidR="00EA4DB6" w:rsidRPr="00EA5574" w:rsidRDefault="00607F70">
      <w:pPr>
        <w:tabs>
          <w:tab w:val="left" w:pos="9072"/>
        </w:tabs>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 xml:space="preserve">IV. Recibos o las constancias de depósito o del medio de información magnética o electrónica que sean utilizadas para el pago de salarios, prima vacacional, </w:t>
      </w:r>
      <w:r w:rsidRPr="00EA5574">
        <w:rPr>
          <w:rFonts w:ascii="Palatino Linotype" w:eastAsia="Palatino Linotype" w:hAnsi="Palatino Linotype" w:cs="Palatino Linotype"/>
          <w:b/>
          <w:i/>
          <w:sz w:val="22"/>
          <w:szCs w:val="22"/>
          <w:u w:val="single"/>
        </w:rPr>
        <w:t>aguinaldo</w:t>
      </w:r>
      <w:r w:rsidRPr="00EA5574">
        <w:rPr>
          <w:rFonts w:ascii="Palatino Linotype" w:eastAsia="Palatino Linotype" w:hAnsi="Palatino Linotype" w:cs="Palatino Linotype"/>
          <w:i/>
          <w:sz w:val="22"/>
          <w:szCs w:val="22"/>
        </w:rPr>
        <w:t xml:space="preserve"> y demás prestaciones establecidas en la presente ley; y…</w:t>
      </w:r>
    </w:p>
    <w:p w14:paraId="0A137D3B" w14:textId="77777777" w:rsidR="00EA4DB6" w:rsidRPr="00EA5574" w:rsidRDefault="00EA4DB6">
      <w:pPr>
        <w:tabs>
          <w:tab w:val="left" w:pos="9072"/>
        </w:tabs>
        <w:ind w:left="567" w:right="902"/>
        <w:jc w:val="both"/>
        <w:rPr>
          <w:rFonts w:ascii="Palatino Linotype" w:eastAsia="Palatino Linotype" w:hAnsi="Palatino Linotype" w:cs="Palatino Linotype"/>
          <w:i/>
          <w:sz w:val="22"/>
          <w:szCs w:val="22"/>
        </w:rPr>
      </w:pPr>
    </w:p>
    <w:p w14:paraId="28B7FCD4" w14:textId="77777777" w:rsidR="00EA4DB6" w:rsidRPr="00EA5574" w:rsidRDefault="00607F70">
      <w:pPr>
        <w:tabs>
          <w:tab w:val="left" w:pos="9072"/>
        </w:tabs>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w:t>
      </w:r>
      <w:r w:rsidRPr="00EA5574">
        <w:rPr>
          <w:rFonts w:ascii="Palatino Linotype" w:eastAsia="Palatino Linotype" w:hAnsi="Palatino Linotype" w:cs="Palatino Linotype"/>
          <w:i/>
          <w:sz w:val="22"/>
          <w:szCs w:val="22"/>
        </w:rPr>
        <w:lastRenderedPageBreak/>
        <w:t>relación laboral, y los mencionados en la fracción V, conforme lo señalen las leyes que los rijan.</w:t>
      </w:r>
    </w:p>
    <w:p w14:paraId="356B1F6E" w14:textId="77777777" w:rsidR="00EA4DB6" w:rsidRPr="00EA5574" w:rsidRDefault="00607F70">
      <w:pPr>
        <w:tabs>
          <w:tab w:val="left" w:pos="9072"/>
        </w:tabs>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9A188F3" w14:textId="77777777" w:rsidR="00EA4DB6" w:rsidRPr="00EA5574" w:rsidRDefault="00EA4DB6">
      <w:pPr>
        <w:tabs>
          <w:tab w:val="left" w:pos="9072"/>
        </w:tabs>
        <w:ind w:left="851" w:right="902"/>
        <w:jc w:val="both"/>
        <w:rPr>
          <w:rFonts w:ascii="Palatino Linotype" w:eastAsia="Palatino Linotype" w:hAnsi="Palatino Linotype" w:cs="Palatino Linotype"/>
          <w:i/>
          <w:sz w:val="22"/>
          <w:szCs w:val="22"/>
        </w:rPr>
      </w:pPr>
    </w:p>
    <w:p w14:paraId="750FCD75" w14:textId="77777777" w:rsidR="00EA4DB6" w:rsidRPr="00EA5574" w:rsidRDefault="00607F70">
      <w:pPr>
        <w:spacing w:after="120"/>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14:paraId="7A49F304" w14:textId="77777777" w:rsidR="00EA4DB6" w:rsidRPr="00EA5574" w:rsidRDefault="00607F70">
      <w:pPr>
        <w:spacing w:before="12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Sobre la base del precepto legal citado, se advierte que </w:t>
      </w:r>
      <w:r w:rsidRPr="00EA5574">
        <w:rPr>
          <w:rFonts w:ascii="Palatino Linotype" w:eastAsia="Palatino Linotype" w:hAnsi="Palatino Linotype" w:cs="Palatino Linotype"/>
          <w:i/>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EA5574">
        <w:rPr>
          <w:rFonts w:ascii="Palatino Linotype" w:eastAsia="Palatino Linotype" w:hAnsi="Palatino Linotype" w:cs="Palatino Linotype"/>
        </w:rPr>
        <w:t>.</w:t>
      </w:r>
    </w:p>
    <w:p w14:paraId="01FCE7DA"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5E57525C" w14:textId="77777777" w:rsidR="00EA4DB6" w:rsidRPr="00EA5574" w:rsidRDefault="00607F70">
      <w:pPr>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“Artículo 8.-</w:t>
      </w:r>
      <w:r w:rsidRPr="00EA5574">
        <w:rPr>
          <w:rFonts w:ascii="Palatino Linotype" w:eastAsia="Palatino Linotype" w:hAnsi="Palatino Linotype" w:cs="Palatino Linotype"/>
          <w:i/>
          <w:sz w:val="22"/>
          <w:szCs w:val="22"/>
        </w:rPr>
        <w:t xml:space="preserve"> El </w:t>
      </w:r>
      <w:r w:rsidRPr="00EA5574">
        <w:rPr>
          <w:rFonts w:ascii="Palatino Linotype" w:eastAsia="Palatino Linotype" w:hAnsi="Palatino Linotype" w:cs="Palatino Linotype"/>
          <w:b/>
          <w:i/>
          <w:sz w:val="22"/>
          <w:szCs w:val="22"/>
        </w:rPr>
        <w:t>Órgano Superior</w:t>
      </w:r>
      <w:r w:rsidRPr="00EA5574">
        <w:rPr>
          <w:rFonts w:ascii="Palatino Linotype" w:eastAsia="Palatino Linotype" w:hAnsi="Palatino Linotype" w:cs="Palatino Linotype"/>
          <w:i/>
          <w:sz w:val="22"/>
          <w:szCs w:val="22"/>
        </w:rPr>
        <w:t xml:space="preserve"> tendrá las siguientes atribuciones:</w:t>
      </w:r>
    </w:p>
    <w:p w14:paraId="56FF8E28" w14:textId="77777777" w:rsidR="00EA4DB6" w:rsidRPr="00EA5574" w:rsidRDefault="00607F70">
      <w:pPr>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w:t>
      </w:r>
    </w:p>
    <w:p w14:paraId="24FD733E" w14:textId="77777777" w:rsidR="00EA4DB6" w:rsidRPr="00EA5574" w:rsidRDefault="00607F70">
      <w:pPr>
        <w:ind w:left="567"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XI</w:t>
      </w:r>
      <w:r w:rsidRPr="00EA5574">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2A3ADBC7" w14:textId="77777777" w:rsidR="00EA4DB6" w:rsidRPr="00EA5574" w:rsidRDefault="00607F70">
      <w:pPr>
        <w:spacing w:before="240" w:after="240" w:line="360" w:lineRule="auto"/>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rPr>
        <w:lastRenderedPageBreak/>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2F0E3B5C"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La información documental comprobatoria de los informes trimestrales presentados, debe conservarse en los archivos de la entidad fiscalizada -</w:t>
      </w:r>
      <w:r w:rsidRPr="00EA5574">
        <w:rPr>
          <w:rFonts w:ascii="Palatino Linotype" w:eastAsia="Palatino Linotype" w:hAnsi="Palatino Linotype" w:cs="Palatino Linotype"/>
          <w:sz w:val="22"/>
          <w:szCs w:val="22"/>
        </w:rPr>
        <w:t xml:space="preserve">municipio- </w:t>
      </w:r>
      <w:r w:rsidRPr="00EA5574">
        <w:rPr>
          <w:rFonts w:ascii="Palatino Linotype" w:eastAsia="Palatino Linotype" w:hAnsi="Palatino Linotype" w:cs="Palatino Linotype"/>
        </w:rPr>
        <w:t>en original y debidamente integrada en términos de los lineamientos de referencia, pues son susceptibles de revisión directa por el Órgano Superior de Fiscalización del Estado de México.</w:t>
      </w:r>
    </w:p>
    <w:p w14:paraId="5007F8A3" w14:textId="77777777" w:rsidR="00EA4DB6" w:rsidRPr="00EA5574" w:rsidRDefault="00607F70">
      <w:pPr>
        <w:spacing w:before="240"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rPr>
        <w:t>En este contexto, el Órgano Superior de Fiscalización del Estado de México, emite en cada ejercicio fiscal los Lineamientos para la integración y entrega del Informe Trimestral Municipal, para el ejercicio 2023 y los Instructivos de llenado correspondientes, mismos que se encuentran disponibles en su sitio de internet</w:t>
      </w:r>
      <w:r w:rsidRPr="00EA5574">
        <w:rPr>
          <w:rFonts w:ascii="Palatino Linotype" w:eastAsia="Palatino Linotype" w:hAnsi="Palatino Linotype" w:cs="Palatino Linotype"/>
          <w:vertAlign w:val="superscript"/>
        </w:rPr>
        <w:footnoteReference w:id="1"/>
      </w:r>
      <w:r w:rsidRPr="00EA5574">
        <w:rPr>
          <w:rFonts w:ascii="Palatino Linotype" w:eastAsia="Palatino Linotype" w:hAnsi="Palatino Linotype" w:cs="Palatino Linotype"/>
        </w:rPr>
        <w:t>, con la finalidad de definir los criterios, los formatos y la documentación necesaria para presentar los informes trimestrales, que deben ser entregados a través de cuatro módulos, que contienen la siguiente información:</w:t>
      </w:r>
    </w:p>
    <w:p w14:paraId="5CDA523D" w14:textId="77777777" w:rsidR="00EA4DB6" w:rsidRPr="00EA5574" w:rsidRDefault="00607F70">
      <w:pPr>
        <w:spacing w:before="240" w:line="360" w:lineRule="auto"/>
        <w:ind w:right="49"/>
        <w:jc w:val="center"/>
        <w:rPr>
          <w:rFonts w:ascii="Palatino Linotype" w:eastAsia="Palatino Linotype" w:hAnsi="Palatino Linotype" w:cs="Palatino Linotype"/>
        </w:rPr>
      </w:pPr>
      <w:r w:rsidRPr="00EA5574">
        <w:rPr>
          <w:rFonts w:ascii="Palatino Linotype" w:eastAsia="Palatino Linotype" w:hAnsi="Palatino Linotype" w:cs="Palatino Linotype"/>
          <w:noProof/>
          <w:lang w:val="es-MX"/>
        </w:rPr>
        <w:lastRenderedPageBreak/>
        <w:drawing>
          <wp:inline distT="0" distB="0" distL="0" distR="0" wp14:anchorId="798B84DC" wp14:editId="7874EBBF">
            <wp:extent cx="3384000" cy="1260000"/>
            <wp:effectExtent l="0" t="0" r="0" b="0"/>
            <wp:docPr id="8610320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384000" cy="1260000"/>
                    </a:xfrm>
                    <a:prstGeom prst="rect">
                      <a:avLst/>
                    </a:prstGeom>
                    <a:ln/>
                  </pic:spPr>
                </pic:pic>
              </a:graphicData>
            </a:graphic>
          </wp:inline>
        </w:drawing>
      </w:r>
    </w:p>
    <w:p w14:paraId="3E91E3DF" w14:textId="77777777" w:rsidR="00EA4DB6" w:rsidRPr="00EA5574" w:rsidRDefault="00607F70">
      <w:pPr>
        <w:spacing w:before="240"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La información que con motivo de la nómina genera 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se encuentra contenida en el Módulo 4. </w:t>
      </w:r>
    </w:p>
    <w:p w14:paraId="7DDFC98F" w14:textId="77777777" w:rsidR="00EA4DB6" w:rsidRPr="00EA5574" w:rsidRDefault="00607F70">
      <w:pPr>
        <w:spacing w:before="240"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Atentos a lo anterior, se visualiza que los documentos a través de los cuales 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puede a satisfacer el requerimiento de información son los formatos de conciliación de nómina que, como ente fiscalizable se encentra obligado a entregar al Órgano Superior de Fiscalización, a través de los informes trimestrales, mismos que se entregan en formato XLS, </w:t>
      </w:r>
      <w:proofErr w:type="gramStart"/>
      <w:r w:rsidRPr="00EA5574">
        <w:rPr>
          <w:rFonts w:ascii="Palatino Linotype" w:eastAsia="Palatino Linotype" w:hAnsi="Palatino Linotype" w:cs="Palatino Linotype"/>
        </w:rPr>
        <w:t>tal  y</w:t>
      </w:r>
      <w:proofErr w:type="gramEnd"/>
      <w:r w:rsidRPr="00EA5574">
        <w:rPr>
          <w:rFonts w:ascii="Palatino Linotype" w:eastAsia="Palatino Linotype" w:hAnsi="Palatino Linotype" w:cs="Palatino Linotype"/>
        </w:rPr>
        <w:t xml:space="preserve"> como requirió la persona solicitante.</w:t>
      </w:r>
    </w:p>
    <w:p w14:paraId="0D447434" w14:textId="77777777" w:rsidR="00EA4DB6" w:rsidRPr="00EA5574" w:rsidRDefault="00607F70">
      <w:pPr>
        <w:spacing w:before="240" w:after="36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Para mayor referencia a continuación se inserta el formato mediante el cual dicha información se presenta, así como el instructivo de llenado: </w:t>
      </w:r>
    </w:p>
    <w:p w14:paraId="162AAF1B" w14:textId="77777777" w:rsidR="00EA4DB6" w:rsidRPr="00EA5574" w:rsidRDefault="00607F70">
      <w:pPr>
        <w:spacing w:before="240" w:after="360" w:line="360" w:lineRule="auto"/>
        <w:jc w:val="center"/>
        <w:rPr>
          <w:rFonts w:ascii="Palatino Linotype" w:eastAsia="Palatino Linotype" w:hAnsi="Palatino Linotype" w:cs="Palatino Linotype"/>
        </w:rPr>
      </w:pPr>
      <w:r w:rsidRPr="00EA5574">
        <w:rPr>
          <w:noProof/>
          <w:lang w:val="es-MX"/>
        </w:rPr>
        <w:lastRenderedPageBreak/>
        <w:drawing>
          <wp:anchor distT="0" distB="0" distL="114300" distR="114300" simplePos="0" relativeHeight="251658240" behindDoc="0" locked="0" layoutInCell="1" hidden="0" allowOverlap="1" wp14:anchorId="3884FA18" wp14:editId="607B405C">
            <wp:simplePos x="0" y="0"/>
            <wp:positionH relativeFrom="column">
              <wp:posOffset>-403858</wp:posOffset>
            </wp:positionH>
            <wp:positionV relativeFrom="paragraph">
              <wp:posOffset>19330</wp:posOffset>
            </wp:positionV>
            <wp:extent cx="5993368" cy="7038975"/>
            <wp:effectExtent l="0" t="0" r="0" b="0"/>
            <wp:wrapTopAndBottom distT="0" distB="0"/>
            <wp:docPr id="8610320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993368" cy="7038975"/>
                    </a:xfrm>
                    <a:prstGeom prst="rect">
                      <a:avLst/>
                    </a:prstGeom>
                    <a:ln/>
                  </pic:spPr>
                </pic:pic>
              </a:graphicData>
            </a:graphic>
          </wp:anchor>
        </w:drawing>
      </w:r>
    </w:p>
    <w:p w14:paraId="7E8C6BD5" w14:textId="77777777" w:rsidR="00EA4DB6" w:rsidRPr="00EA5574" w:rsidRDefault="00607F70">
      <w:pPr>
        <w:spacing w:before="240" w:after="36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noProof/>
          <w:lang w:val="es-MX"/>
        </w:rPr>
        <w:lastRenderedPageBreak/>
        <w:drawing>
          <wp:inline distT="0" distB="0" distL="0" distR="0" wp14:anchorId="7360FADC" wp14:editId="6A84CA46">
            <wp:extent cx="5865213" cy="7071831"/>
            <wp:effectExtent l="0" t="0" r="0" b="0"/>
            <wp:docPr id="8610320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865213" cy="7071831"/>
                    </a:xfrm>
                    <a:prstGeom prst="rect">
                      <a:avLst/>
                    </a:prstGeom>
                    <a:ln/>
                  </pic:spPr>
                </pic:pic>
              </a:graphicData>
            </a:graphic>
          </wp:inline>
        </w:drawing>
      </w:r>
    </w:p>
    <w:p w14:paraId="6C11C017" w14:textId="77777777" w:rsidR="00EA4DB6" w:rsidRPr="00EA5574" w:rsidRDefault="00607F70">
      <w:pPr>
        <w:spacing w:before="240" w:after="36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noProof/>
          <w:lang w:val="es-MX"/>
        </w:rPr>
        <w:lastRenderedPageBreak/>
        <w:drawing>
          <wp:inline distT="0" distB="0" distL="0" distR="0" wp14:anchorId="0350BF1E" wp14:editId="4BC093A7">
            <wp:extent cx="5287113" cy="3791479"/>
            <wp:effectExtent l="0" t="0" r="0" b="0"/>
            <wp:docPr id="8610320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287113" cy="3791479"/>
                    </a:xfrm>
                    <a:prstGeom prst="rect">
                      <a:avLst/>
                    </a:prstGeom>
                    <a:ln/>
                  </pic:spPr>
                </pic:pic>
              </a:graphicData>
            </a:graphic>
          </wp:inline>
        </w:drawing>
      </w:r>
    </w:p>
    <w:p w14:paraId="000319FC"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En estas condiciones, resulta claro que la información de mérito es generada en ejercicio de las atribuciones del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1208941E" w14:textId="77777777" w:rsidR="00EA4DB6" w:rsidRPr="00EA5574" w:rsidRDefault="00EA4DB6">
      <w:pPr>
        <w:spacing w:line="360" w:lineRule="auto"/>
        <w:jc w:val="both"/>
        <w:rPr>
          <w:rFonts w:ascii="Palatino Linotype" w:eastAsia="Palatino Linotype" w:hAnsi="Palatino Linotype" w:cs="Palatino Linotype"/>
        </w:rPr>
      </w:pPr>
    </w:p>
    <w:p w14:paraId="6E2705E2"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w:t>
      </w:r>
      <w:r w:rsidRPr="00EA5574">
        <w:rPr>
          <w:rFonts w:ascii="Palatino Linotype" w:eastAsia="Palatino Linotype" w:hAnsi="Palatino Linotype" w:cs="Palatino Linotype"/>
        </w:rPr>
        <w:lastRenderedPageBreak/>
        <w:t>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6A19A599" w14:textId="77777777" w:rsidR="00EA4DB6" w:rsidRPr="00EA5574" w:rsidRDefault="00EA4DB6">
      <w:pPr>
        <w:spacing w:after="160" w:line="259" w:lineRule="auto"/>
        <w:ind w:left="851" w:right="851"/>
        <w:jc w:val="both"/>
        <w:rPr>
          <w:rFonts w:ascii="Palatino Linotype" w:eastAsia="Palatino Linotype" w:hAnsi="Palatino Linotype" w:cs="Palatino Linotype"/>
          <w:b/>
          <w:i/>
          <w:sz w:val="22"/>
          <w:szCs w:val="22"/>
          <w:u w:val="single"/>
        </w:rPr>
      </w:pPr>
    </w:p>
    <w:p w14:paraId="74F2D5CA" w14:textId="77777777" w:rsidR="00EA4DB6" w:rsidRPr="00EA5574" w:rsidRDefault="00607F70">
      <w:pPr>
        <w:spacing w:after="160" w:line="259" w:lineRule="auto"/>
        <w:ind w:left="851" w:right="851"/>
        <w:jc w:val="both"/>
        <w:rPr>
          <w:rFonts w:ascii="Palatino Linotype" w:eastAsia="Palatino Linotype" w:hAnsi="Palatino Linotype" w:cs="Palatino Linotype"/>
          <w:i/>
          <w:sz w:val="22"/>
          <w:szCs w:val="22"/>
          <w:u w:val="single"/>
        </w:rPr>
      </w:pPr>
      <w:r w:rsidRPr="00EA5574">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EA5574">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EA5574">
        <w:rPr>
          <w:rFonts w:ascii="Palatino Linotype" w:eastAsia="Palatino Linotype" w:hAnsi="Palatino Linotype" w:cs="Palatino Linotype"/>
          <w:b/>
          <w:i/>
          <w:sz w:val="22"/>
          <w:szCs w:val="22"/>
          <w:u w:val="single"/>
        </w:rPr>
        <w:t>que reciba y ejerza recursos públicos</w:t>
      </w:r>
      <w:r w:rsidRPr="00EA5574">
        <w:rPr>
          <w:rFonts w:ascii="Palatino Linotype" w:eastAsia="Palatino Linotype" w:hAnsi="Palatino Linotype" w:cs="Palatino Linotype"/>
          <w:i/>
          <w:sz w:val="22"/>
          <w:szCs w:val="22"/>
        </w:rPr>
        <w:t xml:space="preserve"> o realice actos de autoridad </w:t>
      </w:r>
      <w:r w:rsidRPr="00EA5574">
        <w:rPr>
          <w:rFonts w:ascii="Palatino Linotype" w:eastAsia="Palatino Linotype" w:hAnsi="Palatino Linotype" w:cs="Palatino Linotype"/>
          <w:b/>
          <w:i/>
          <w:sz w:val="22"/>
          <w:szCs w:val="22"/>
          <w:u w:val="single"/>
        </w:rPr>
        <w:t>en el ámbito de competencia del Estado de México y sus municipios</w:t>
      </w:r>
      <w:r w:rsidRPr="00EA5574">
        <w:rPr>
          <w:rFonts w:ascii="Palatino Linotype" w:eastAsia="Palatino Linotype" w:hAnsi="Palatino Linotype" w:cs="Palatino Linotype"/>
          <w:i/>
          <w:sz w:val="22"/>
          <w:szCs w:val="22"/>
          <w:u w:val="single"/>
        </w:rPr>
        <w:t>.</w:t>
      </w:r>
    </w:p>
    <w:p w14:paraId="2300A636" w14:textId="77777777" w:rsidR="00EA4DB6" w:rsidRPr="00EA5574" w:rsidRDefault="00607F70">
      <w:pPr>
        <w:spacing w:after="160" w:line="259" w:lineRule="auto"/>
        <w:ind w:left="851" w:right="851"/>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6AF53AF5" w14:textId="77777777" w:rsidR="00EA4DB6" w:rsidRPr="00EA5574" w:rsidRDefault="00607F70">
      <w:pPr>
        <w:spacing w:after="160" w:line="259" w:lineRule="auto"/>
        <w:ind w:left="851" w:right="851"/>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w:t>
      </w:r>
    </w:p>
    <w:p w14:paraId="5CE3C4EF" w14:textId="77777777" w:rsidR="00EA4DB6" w:rsidRPr="00EA5574" w:rsidRDefault="00607F70">
      <w:pPr>
        <w:spacing w:after="160" w:line="259" w:lineRule="auto"/>
        <w:ind w:left="851" w:right="851"/>
        <w:jc w:val="both"/>
        <w:rPr>
          <w:rFonts w:ascii="Palatino Linotype" w:eastAsia="Palatino Linotype" w:hAnsi="Palatino Linotype" w:cs="Palatino Linotype"/>
          <w:b/>
          <w:i/>
          <w:sz w:val="22"/>
          <w:szCs w:val="22"/>
          <w:u w:val="single"/>
        </w:rPr>
      </w:pPr>
      <w:r w:rsidRPr="00EA5574">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2906EF73" w14:textId="77777777" w:rsidR="00EA4DB6" w:rsidRPr="00EA5574" w:rsidRDefault="00607F70">
      <w:pPr>
        <w:spacing w:after="160" w:line="259" w:lineRule="auto"/>
        <w:ind w:left="851" w:right="851"/>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w:t>
      </w:r>
    </w:p>
    <w:p w14:paraId="0A1CD477" w14:textId="77777777" w:rsidR="00EA4DB6" w:rsidRPr="00EA5574" w:rsidRDefault="00607F70">
      <w:pPr>
        <w:spacing w:after="160" w:line="259" w:lineRule="auto"/>
        <w:ind w:left="851" w:right="851"/>
        <w:jc w:val="both"/>
        <w:rPr>
          <w:rFonts w:ascii="Palatino Linotype" w:eastAsia="Palatino Linotype" w:hAnsi="Palatino Linotype" w:cs="Palatino Linotype"/>
          <w:b/>
          <w:i/>
          <w:sz w:val="22"/>
          <w:szCs w:val="22"/>
          <w:u w:val="single"/>
        </w:rPr>
      </w:pPr>
      <w:r w:rsidRPr="00EA5574">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F0F89DD" w14:textId="77777777" w:rsidR="00EA4DB6" w:rsidRPr="00EA5574" w:rsidRDefault="00607F70">
      <w:pPr>
        <w:spacing w:after="160" w:line="259" w:lineRule="auto"/>
        <w:ind w:left="851" w:right="851"/>
        <w:jc w:val="both"/>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i/>
          <w:sz w:val="22"/>
          <w:szCs w:val="22"/>
        </w:rPr>
        <w:t xml:space="preserve">Los servidores públicos deberán transparentar sus </w:t>
      </w:r>
      <w:proofErr w:type="gramStart"/>
      <w:r w:rsidRPr="00EA5574">
        <w:rPr>
          <w:rFonts w:ascii="Palatino Linotype" w:eastAsia="Palatino Linotype" w:hAnsi="Palatino Linotype" w:cs="Palatino Linotype"/>
          <w:i/>
          <w:sz w:val="22"/>
          <w:szCs w:val="22"/>
        </w:rPr>
        <w:t>acciones</w:t>
      </w:r>
      <w:proofErr w:type="gramEnd"/>
      <w:r w:rsidRPr="00EA5574">
        <w:rPr>
          <w:rFonts w:ascii="Palatino Linotype" w:eastAsia="Palatino Linotype" w:hAnsi="Palatino Linotype" w:cs="Palatino Linotype"/>
          <w:i/>
          <w:sz w:val="22"/>
          <w:szCs w:val="22"/>
        </w:rPr>
        <w:t xml:space="preserve"> así como garantizar y respetar el derecho de acceso a la información pública.”</w:t>
      </w:r>
      <w:r w:rsidRPr="00EA5574">
        <w:rPr>
          <w:rFonts w:ascii="Palatino Linotype" w:eastAsia="Palatino Linotype" w:hAnsi="Palatino Linotype" w:cs="Palatino Linotype"/>
          <w:b/>
          <w:i/>
          <w:sz w:val="22"/>
          <w:szCs w:val="22"/>
        </w:rPr>
        <w:t xml:space="preserve"> [Sic]</w:t>
      </w:r>
    </w:p>
    <w:p w14:paraId="62289257" w14:textId="77777777" w:rsidR="00EA4DB6" w:rsidRPr="00EA5574" w:rsidRDefault="00EA4DB6">
      <w:pPr>
        <w:spacing w:after="160" w:line="360" w:lineRule="auto"/>
        <w:jc w:val="both"/>
        <w:rPr>
          <w:rFonts w:ascii="Palatino Linotype" w:eastAsia="Palatino Linotype" w:hAnsi="Palatino Linotype" w:cs="Palatino Linotype"/>
          <w:sz w:val="22"/>
          <w:szCs w:val="22"/>
        </w:rPr>
      </w:pPr>
    </w:p>
    <w:p w14:paraId="4982F024" w14:textId="77777777" w:rsidR="00EA4DB6" w:rsidRPr="00EA5574" w:rsidRDefault="00607F70">
      <w:pPr>
        <w:spacing w:after="16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EA5574">
        <w:rPr>
          <w:rFonts w:ascii="Palatino Linotype" w:eastAsia="Palatino Linotype" w:hAnsi="Palatino Linotype" w:cs="Palatino Linotype"/>
          <w:b/>
        </w:rPr>
        <w:t>01/2003</w:t>
      </w:r>
      <w:r w:rsidRPr="00EA5574">
        <w:rPr>
          <w:rFonts w:ascii="Palatino Linotype" w:eastAsia="Palatino Linotype" w:hAnsi="Palatino Linotype" w:cs="Palatino Linotype"/>
        </w:rPr>
        <w:t xml:space="preserve"> y </w:t>
      </w:r>
      <w:r w:rsidRPr="00EA5574">
        <w:rPr>
          <w:rFonts w:ascii="Palatino Linotype" w:eastAsia="Palatino Linotype" w:hAnsi="Palatino Linotype" w:cs="Palatino Linotype"/>
          <w:b/>
        </w:rPr>
        <w:t>02/2003</w:t>
      </w:r>
      <w:r w:rsidRPr="00EA5574">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3F437B6E" w14:textId="77777777" w:rsidR="00EA4DB6" w:rsidRPr="00EA5574" w:rsidRDefault="00607F70">
      <w:pPr>
        <w:spacing w:after="160" w:line="259" w:lineRule="auto"/>
        <w:ind w:left="851" w:right="851"/>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b/>
          <w:i/>
          <w:sz w:val="22"/>
          <w:szCs w:val="22"/>
        </w:rPr>
        <w:t>“Criterio 01/2003.</w:t>
      </w:r>
    </w:p>
    <w:p w14:paraId="1AE30973" w14:textId="77777777" w:rsidR="00EA4DB6" w:rsidRPr="00EA5574" w:rsidRDefault="00607F70">
      <w:pPr>
        <w:spacing w:after="160" w:line="259" w:lineRule="auto"/>
        <w:ind w:left="851" w:right="851"/>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EA5574">
        <w:rPr>
          <w:rFonts w:ascii="Palatino Linotype" w:eastAsia="Palatino Linotype" w:hAnsi="Palatino Linotype" w:cs="Palatino Linotype"/>
          <w:i/>
          <w:sz w:val="22"/>
          <w:szCs w:val="22"/>
        </w:rPr>
        <w:t xml:space="preserve"> </w:t>
      </w:r>
    </w:p>
    <w:p w14:paraId="12EE3621" w14:textId="77777777" w:rsidR="00EA4DB6" w:rsidRPr="00EA5574" w:rsidRDefault="00607F70">
      <w:pPr>
        <w:spacing w:after="160" w:line="259" w:lineRule="auto"/>
        <w:ind w:left="851" w:right="851"/>
        <w:jc w:val="both"/>
        <w:rPr>
          <w:rFonts w:ascii="Palatino Linotype" w:eastAsia="Palatino Linotype" w:hAnsi="Palatino Linotype" w:cs="Palatino Linotype"/>
          <w:i/>
          <w:sz w:val="22"/>
          <w:szCs w:val="22"/>
          <w:u w:val="single"/>
        </w:rPr>
      </w:pPr>
      <w:r w:rsidRPr="00EA5574">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EA5574">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A5574">
        <w:rPr>
          <w:rFonts w:ascii="Palatino Linotype" w:eastAsia="Palatino Linotype" w:hAnsi="Palatino Linotype" w:cs="Palatino Linotype"/>
          <w:i/>
          <w:sz w:val="22"/>
          <w:szCs w:val="22"/>
          <w:u w:val="single"/>
        </w:rPr>
        <w:t>…”</w:t>
      </w:r>
    </w:p>
    <w:p w14:paraId="579F500D" w14:textId="77777777" w:rsidR="00EA4DB6" w:rsidRPr="00EA5574" w:rsidRDefault="00EA4DB6">
      <w:pPr>
        <w:spacing w:after="160" w:line="259" w:lineRule="auto"/>
        <w:ind w:left="851" w:right="851"/>
        <w:jc w:val="both"/>
        <w:rPr>
          <w:rFonts w:ascii="Palatino Linotype" w:eastAsia="Palatino Linotype" w:hAnsi="Palatino Linotype" w:cs="Palatino Linotype"/>
          <w:i/>
          <w:sz w:val="22"/>
          <w:szCs w:val="22"/>
        </w:rPr>
      </w:pPr>
    </w:p>
    <w:p w14:paraId="15CEE82E" w14:textId="77777777" w:rsidR="00EA4DB6" w:rsidRPr="00EA5574" w:rsidRDefault="00607F70">
      <w:pPr>
        <w:spacing w:after="160" w:line="259" w:lineRule="auto"/>
        <w:ind w:left="851" w:right="851"/>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b/>
          <w:i/>
          <w:sz w:val="22"/>
          <w:szCs w:val="22"/>
        </w:rPr>
        <w:t>“Criterio 02/2003.</w:t>
      </w:r>
    </w:p>
    <w:p w14:paraId="3DADDDF0" w14:textId="77777777" w:rsidR="00EA4DB6" w:rsidRPr="00EA5574" w:rsidRDefault="00607F70">
      <w:pPr>
        <w:spacing w:after="160" w:line="259" w:lineRule="auto"/>
        <w:ind w:left="851" w:right="851"/>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lastRenderedPageBreak/>
        <w:t>INGRESOS DE LOS SERVIDORES PÚBLICOS, SON INFORMACIÓN PÚBLICA AÚN Y CUANDO CONSTITUYEN DATOS PERSONALES QUE SE REFIEREN AL PATRIMONIO DE AQUÉLLOS.</w:t>
      </w:r>
      <w:r w:rsidRPr="00EA5574">
        <w:rPr>
          <w:rFonts w:ascii="Palatino Linotype" w:eastAsia="Palatino Linotype" w:hAnsi="Palatino Linotype" w:cs="Palatino Linotype"/>
          <w:i/>
          <w:sz w:val="22"/>
          <w:szCs w:val="22"/>
        </w:rPr>
        <w:t xml:space="preserve"> </w:t>
      </w:r>
    </w:p>
    <w:p w14:paraId="522826FD" w14:textId="77777777" w:rsidR="00EA4DB6" w:rsidRPr="00EA5574" w:rsidRDefault="00607F70">
      <w:pPr>
        <w:spacing w:line="276" w:lineRule="auto"/>
        <w:ind w:left="851" w:right="851"/>
        <w:jc w:val="both"/>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A5574">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A5574">
        <w:rPr>
          <w:rFonts w:ascii="Palatino Linotype" w:eastAsia="Palatino Linotype" w:hAnsi="Palatino Linotype" w:cs="Palatino Linotype"/>
          <w:i/>
          <w:sz w:val="22"/>
          <w:szCs w:val="22"/>
        </w:rPr>
        <w:t xml:space="preserve"> el sistema de compensación…” </w:t>
      </w:r>
      <w:r w:rsidRPr="00EA5574">
        <w:rPr>
          <w:rFonts w:ascii="Palatino Linotype" w:eastAsia="Palatino Linotype" w:hAnsi="Palatino Linotype" w:cs="Palatino Linotype"/>
          <w:b/>
          <w:i/>
          <w:sz w:val="22"/>
          <w:szCs w:val="22"/>
        </w:rPr>
        <w:t>[Sic]</w:t>
      </w:r>
    </w:p>
    <w:p w14:paraId="696C99D7" w14:textId="77777777" w:rsidR="00EA4DB6" w:rsidRPr="00EA5574" w:rsidRDefault="00EA4DB6">
      <w:pPr>
        <w:spacing w:line="360" w:lineRule="auto"/>
        <w:jc w:val="both"/>
        <w:rPr>
          <w:rFonts w:ascii="Palatino Linotype" w:eastAsia="Palatino Linotype" w:hAnsi="Palatino Linotype" w:cs="Palatino Linotype"/>
        </w:rPr>
      </w:pPr>
    </w:p>
    <w:p w14:paraId="0656B675"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Ahora bien, el artículo 70 de la Ley General de Transparencia y Acceso a la Información Pública dispone lo siguiente: </w:t>
      </w:r>
    </w:p>
    <w:p w14:paraId="47A268D1" w14:textId="77777777" w:rsidR="00EA4DB6" w:rsidRPr="00EA5574" w:rsidRDefault="00EA4DB6">
      <w:pPr>
        <w:spacing w:line="360" w:lineRule="auto"/>
        <w:jc w:val="both"/>
        <w:rPr>
          <w:rFonts w:ascii="Palatino Linotype" w:eastAsia="Palatino Linotype" w:hAnsi="Palatino Linotype" w:cs="Palatino Linotype"/>
          <w:sz w:val="22"/>
          <w:szCs w:val="22"/>
        </w:rPr>
      </w:pPr>
    </w:p>
    <w:p w14:paraId="3C9BEA40" w14:textId="77777777" w:rsidR="00EA4DB6" w:rsidRPr="00EA5574" w:rsidRDefault="00607F70">
      <w:pPr>
        <w:spacing w:line="276" w:lineRule="auto"/>
        <w:ind w:left="851"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4476684D" w14:textId="77777777" w:rsidR="00EA4DB6" w:rsidRPr="00EA5574" w:rsidRDefault="00607F70">
      <w:pPr>
        <w:spacing w:line="276" w:lineRule="auto"/>
        <w:ind w:left="851"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 xml:space="preserve">… </w:t>
      </w:r>
    </w:p>
    <w:p w14:paraId="0D8C1DA7" w14:textId="77777777" w:rsidR="00EA4DB6" w:rsidRPr="00EA5574" w:rsidRDefault="00607F70">
      <w:pPr>
        <w:spacing w:line="276" w:lineRule="auto"/>
        <w:ind w:left="851"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535A54AD" w14:textId="77777777" w:rsidR="00EA4DB6" w:rsidRPr="00EA5574" w:rsidRDefault="00EA4DB6">
      <w:pPr>
        <w:spacing w:line="360" w:lineRule="auto"/>
        <w:ind w:right="49"/>
        <w:jc w:val="both"/>
        <w:rPr>
          <w:rFonts w:ascii="Palatino Linotype" w:eastAsia="Palatino Linotype" w:hAnsi="Palatino Linotype" w:cs="Palatino Linotype"/>
        </w:rPr>
      </w:pPr>
    </w:p>
    <w:p w14:paraId="4B6F55DA" w14:textId="77777777" w:rsidR="00EA4DB6" w:rsidRPr="00EA5574" w:rsidRDefault="00607F70">
      <w:pPr>
        <w:spacing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14:paraId="093D6058" w14:textId="77777777" w:rsidR="00EA4DB6" w:rsidRPr="00EA5574" w:rsidRDefault="00EA4DB6">
      <w:pPr>
        <w:spacing w:line="360" w:lineRule="auto"/>
        <w:ind w:right="49"/>
        <w:jc w:val="both"/>
        <w:rPr>
          <w:rFonts w:ascii="Palatino Linotype" w:eastAsia="Palatino Linotype" w:hAnsi="Palatino Linotype" w:cs="Palatino Linotype"/>
          <w:sz w:val="22"/>
          <w:szCs w:val="22"/>
        </w:rPr>
      </w:pPr>
    </w:p>
    <w:p w14:paraId="12A5C2C6" w14:textId="77777777" w:rsidR="00EA4DB6" w:rsidRPr="00EA5574" w:rsidRDefault="00607F70">
      <w:pPr>
        <w:spacing w:line="276" w:lineRule="auto"/>
        <w:ind w:left="851"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lastRenderedPageBreak/>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C2DDF3F" w14:textId="77777777" w:rsidR="00EA4DB6" w:rsidRPr="00EA5574" w:rsidRDefault="00607F70">
      <w:pPr>
        <w:spacing w:line="276" w:lineRule="auto"/>
        <w:ind w:left="851"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w:t>
      </w:r>
    </w:p>
    <w:p w14:paraId="06DA725F" w14:textId="77777777" w:rsidR="00EA4DB6" w:rsidRPr="00EA5574" w:rsidRDefault="00607F70">
      <w:pPr>
        <w:spacing w:line="276" w:lineRule="auto"/>
        <w:ind w:left="851"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5624B01" w14:textId="77777777" w:rsidR="00EA4DB6" w:rsidRPr="00EA5574" w:rsidRDefault="00EA4DB6">
      <w:pPr>
        <w:spacing w:line="360" w:lineRule="auto"/>
        <w:jc w:val="both"/>
        <w:rPr>
          <w:rFonts w:ascii="Palatino Linotype" w:eastAsia="Palatino Linotype" w:hAnsi="Palatino Linotype" w:cs="Palatino Linotype"/>
        </w:rPr>
      </w:pPr>
    </w:p>
    <w:p w14:paraId="26E42A73" w14:textId="77777777" w:rsidR="00EA4DB6" w:rsidRPr="00EA5574" w:rsidRDefault="00607F70">
      <w:pPr>
        <w:spacing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Bajo este orden de ideas es que este Instituto considera que la respuesta del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en los recursos de revisión que ahora se resuelven no colman a cabalidad los requerimientos de información de </w:t>
      </w:r>
      <w:r w:rsidRPr="00EA5574">
        <w:rPr>
          <w:rFonts w:ascii="Palatino Linotype" w:eastAsia="Palatino Linotype" w:hAnsi="Palatino Linotype" w:cs="Palatino Linotype"/>
          <w:b/>
        </w:rPr>
        <w:t>la parte Recurrente</w:t>
      </w:r>
      <w:r w:rsidRPr="00EA5574">
        <w:rPr>
          <w:rFonts w:ascii="Palatino Linotype" w:eastAsia="Palatino Linotype" w:hAnsi="Palatino Linotype" w:cs="Palatino Linotype"/>
        </w:rPr>
        <w:t xml:space="preserve">, por lo que derivado de un análisis exhaustivo realizado es que se determina </w:t>
      </w:r>
      <w:r w:rsidRPr="00EA5574">
        <w:rPr>
          <w:rFonts w:ascii="Palatino Linotype" w:eastAsia="Palatino Linotype" w:hAnsi="Palatino Linotype" w:cs="Palatino Linotype"/>
          <w:b/>
        </w:rPr>
        <w:t xml:space="preserve">REVOCAR </w:t>
      </w:r>
      <w:r w:rsidRPr="00EA5574">
        <w:rPr>
          <w:rFonts w:ascii="Palatino Linotype" w:eastAsia="Palatino Linotype" w:hAnsi="Palatino Linotype" w:cs="Palatino Linotype"/>
        </w:rPr>
        <w:t xml:space="preserve">la respuesta del recurso de revisión </w:t>
      </w:r>
      <w:r w:rsidRPr="00EA5574">
        <w:rPr>
          <w:rFonts w:ascii="Palatino Linotype" w:eastAsia="Palatino Linotype" w:hAnsi="Palatino Linotype" w:cs="Palatino Linotype"/>
          <w:b/>
        </w:rPr>
        <w:t>01049/INFOEM/IP/RR/2023</w:t>
      </w:r>
      <w:r w:rsidRPr="00EA5574">
        <w:rPr>
          <w:rFonts w:ascii="Palatino Linotype" w:eastAsia="Palatino Linotype" w:hAnsi="Palatino Linotype" w:cs="Palatino Linotype"/>
        </w:rPr>
        <w:t>, para ordenar la entrega de la siguiente documentación, de ser el caso, en versión pública de ser procedente conforme al considerando siguiente:</w:t>
      </w:r>
    </w:p>
    <w:p w14:paraId="1A3D4363" w14:textId="77777777" w:rsidR="00EA4DB6" w:rsidRPr="00EA5574" w:rsidRDefault="00EA4DB6">
      <w:pPr>
        <w:spacing w:line="360" w:lineRule="auto"/>
        <w:jc w:val="both"/>
        <w:rPr>
          <w:rFonts w:ascii="Palatino Linotype" w:eastAsia="Palatino Linotype" w:hAnsi="Palatino Linotype" w:cs="Palatino Linotype"/>
        </w:rPr>
      </w:pPr>
    </w:p>
    <w:p w14:paraId="3B4EFCFD" w14:textId="77777777" w:rsidR="00EA4DB6" w:rsidRPr="00EA5574" w:rsidRDefault="00607F70">
      <w:pPr>
        <w:spacing w:line="276" w:lineRule="auto"/>
        <w:ind w:left="567" w:right="851"/>
        <w:jc w:val="both"/>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b/>
          <w:i/>
          <w:sz w:val="22"/>
          <w:szCs w:val="22"/>
        </w:rPr>
        <w:t>Documento donde conste la relación de todos los trabajadores que laboran en el Ayuntamiento y el DIF, así como el salario neto, generados en la segunda quincena de diciembre de 2022 y la primera quincena de enero de 2023.</w:t>
      </w:r>
    </w:p>
    <w:p w14:paraId="604C4F73" w14:textId="77777777" w:rsidR="00EA4DB6" w:rsidRPr="00EA5574" w:rsidRDefault="00607F70">
      <w:pPr>
        <w:spacing w:before="240" w:after="240" w:line="360" w:lineRule="auto"/>
        <w:ind w:right="51"/>
        <w:jc w:val="both"/>
        <w:rPr>
          <w:rFonts w:ascii="Palatino Linotype" w:eastAsia="Palatino Linotype" w:hAnsi="Palatino Linotype" w:cs="Palatino Linotype"/>
        </w:rPr>
      </w:pPr>
      <w:r w:rsidRPr="00EA5574">
        <w:rPr>
          <w:rFonts w:ascii="Palatino Linotype" w:eastAsia="Palatino Linotype" w:hAnsi="Palatino Linotype" w:cs="Palatino Linotype"/>
          <w:b/>
        </w:rPr>
        <w:t xml:space="preserve">Quinto. Versión Pública. </w:t>
      </w:r>
      <w:r w:rsidRPr="00EA5574">
        <w:rPr>
          <w:rFonts w:ascii="Palatino Linotype" w:eastAsia="Palatino Linotype" w:hAnsi="Palatino Linotype" w:cs="Palatino Linotype"/>
        </w:rPr>
        <w:t>Como fue debidamente apuntado, 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w:t>
      </w:r>
      <w:r w:rsidRPr="00EA5574">
        <w:rPr>
          <w:rFonts w:ascii="Palatino Linotype" w:eastAsia="Palatino Linotype" w:hAnsi="Palatino Linotype" w:cs="Palatino Linotype"/>
        </w:rPr>
        <w:lastRenderedPageBreak/>
        <w:t>debe ser restringido que deben testarse al momento de la versión pública, atento a lo siguiente:</w:t>
      </w:r>
    </w:p>
    <w:p w14:paraId="6A90CAF0" w14:textId="77777777" w:rsidR="00EA4DB6" w:rsidRPr="00EA5574" w:rsidRDefault="00607F70">
      <w:pPr>
        <w:spacing w:before="240" w:after="240"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FC6430F" w14:textId="77777777" w:rsidR="00EA4DB6" w:rsidRPr="00EA5574" w:rsidRDefault="00607F70">
      <w:pPr>
        <w:spacing w:before="240" w:after="240"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407898B" w14:textId="77777777" w:rsidR="00EA4DB6" w:rsidRPr="00EA5574" w:rsidRDefault="00607F70">
      <w:pPr>
        <w:spacing w:before="240" w:after="240"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30344CF9" w14:textId="77777777" w:rsidR="00EA4DB6" w:rsidRPr="00EA5574" w:rsidRDefault="00607F70">
      <w:pPr>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rPr>
        <w:t> </w:t>
      </w:r>
      <w:r w:rsidRPr="00EA5574">
        <w:rPr>
          <w:rFonts w:ascii="Palatino Linotype" w:eastAsia="Palatino Linotype" w:hAnsi="Palatino Linotype" w:cs="Palatino Linotype"/>
          <w:i/>
          <w:sz w:val="21"/>
          <w:szCs w:val="21"/>
        </w:rPr>
        <w:t>“</w:t>
      </w:r>
      <w:r w:rsidRPr="00EA5574">
        <w:rPr>
          <w:rFonts w:ascii="Palatino Linotype" w:eastAsia="Palatino Linotype" w:hAnsi="Palatino Linotype" w:cs="Palatino Linotype"/>
          <w:b/>
          <w:i/>
          <w:sz w:val="21"/>
          <w:szCs w:val="21"/>
        </w:rPr>
        <w:t>Artículo 3.</w:t>
      </w:r>
      <w:r w:rsidRPr="00EA5574">
        <w:rPr>
          <w:rFonts w:ascii="Palatino Linotype" w:eastAsia="Palatino Linotype" w:hAnsi="Palatino Linotype" w:cs="Palatino Linotype"/>
          <w:i/>
          <w:sz w:val="21"/>
          <w:szCs w:val="21"/>
        </w:rPr>
        <w:t xml:space="preserve"> Para los efectos de la presente Ley se entenderá por:</w:t>
      </w:r>
    </w:p>
    <w:p w14:paraId="6179BE21" w14:textId="77777777" w:rsidR="00EA4DB6" w:rsidRPr="00EA5574" w:rsidRDefault="00607F70">
      <w:pPr>
        <w:tabs>
          <w:tab w:val="left" w:pos="1276"/>
        </w:tabs>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i/>
          <w:sz w:val="21"/>
          <w:szCs w:val="21"/>
        </w:rPr>
        <w:t>(…)</w:t>
      </w:r>
    </w:p>
    <w:p w14:paraId="167FD161" w14:textId="77777777" w:rsidR="00EA4DB6" w:rsidRPr="00EA5574" w:rsidRDefault="00607F70">
      <w:pPr>
        <w:tabs>
          <w:tab w:val="left" w:pos="1276"/>
        </w:tabs>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IX. Datos personales</w:t>
      </w:r>
      <w:r w:rsidRPr="00EA5574">
        <w:rPr>
          <w:rFonts w:ascii="Palatino Linotype" w:eastAsia="Palatino Linotype" w:hAnsi="Palatino Linotype" w:cs="Palatino Linotype"/>
          <w:i/>
          <w:sz w:val="21"/>
          <w:szCs w:val="21"/>
        </w:rPr>
        <w:t>: La información concerniente a una persona, identificada o identificable según lo dispuesto por la Ley de Protección de Datos Personales del Estado de México;</w:t>
      </w:r>
    </w:p>
    <w:p w14:paraId="40904477" w14:textId="77777777" w:rsidR="00EA4DB6" w:rsidRPr="00EA5574" w:rsidRDefault="00607F70">
      <w:pPr>
        <w:tabs>
          <w:tab w:val="left" w:pos="1276"/>
        </w:tabs>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i/>
          <w:sz w:val="21"/>
          <w:szCs w:val="21"/>
        </w:rPr>
        <w:t>(…)</w:t>
      </w:r>
    </w:p>
    <w:p w14:paraId="799F54FB" w14:textId="77777777" w:rsidR="00EA4DB6" w:rsidRPr="00EA5574" w:rsidRDefault="00607F70">
      <w:pPr>
        <w:tabs>
          <w:tab w:val="left" w:pos="1276"/>
        </w:tabs>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XX. Información clasificada</w:t>
      </w:r>
      <w:r w:rsidRPr="00EA5574">
        <w:rPr>
          <w:rFonts w:ascii="Palatino Linotype" w:eastAsia="Palatino Linotype" w:hAnsi="Palatino Linotype" w:cs="Palatino Linotype"/>
          <w:i/>
          <w:sz w:val="21"/>
          <w:szCs w:val="21"/>
        </w:rPr>
        <w:t>: Aquella considerada por la presente Ley como reservada o confidencial;</w:t>
      </w:r>
    </w:p>
    <w:p w14:paraId="708C1386" w14:textId="77777777" w:rsidR="00EA4DB6" w:rsidRPr="00EA5574" w:rsidRDefault="00607F70">
      <w:pPr>
        <w:tabs>
          <w:tab w:val="left" w:pos="1276"/>
        </w:tabs>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XXI. Información confidencial</w:t>
      </w:r>
      <w:r w:rsidRPr="00EA5574">
        <w:rPr>
          <w:rFonts w:ascii="Palatino Linotype" w:eastAsia="Palatino Linotype" w:hAnsi="Palatino Linotype" w:cs="Palatino Linotype"/>
          <w:i/>
          <w:sz w:val="21"/>
          <w:szCs w:val="21"/>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8D5DCB6" w14:textId="77777777" w:rsidR="00EA4DB6" w:rsidRPr="00EA5574" w:rsidRDefault="00607F70">
      <w:pPr>
        <w:tabs>
          <w:tab w:val="left" w:pos="1276"/>
        </w:tabs>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i/>
          <w:sz w:val="21"/>
          <w:szCs w:val="21"/>
        </w:rPr>
        <w:lastRenderedPageBreak/>
        <w:t>(…)</w:t>
      </w:r>
    </w:p>
    <w:p w14:paraId="4F8114A6" w14:textId="77777777" w:rsidR="00EA4DB6" w:rsidRPr="00EA5574" w:rsidRDefault="00607F70">
      <w:pPr>
        <w:tabs>
          <w:tab w:val="left" w:pos="1276"/>
        </w:tabs>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XXXII. Protección de Datos Personales</w:t>
      </w:r>
      <w:r w:rsidRPr="00EA5574">
        <w:rPr>
          <w:rFonts w:ascii="Palatino Linotype" w:eastAsia="Palatino Linotype" w:hAnsi="Palatino Linotype" w:cs="Palatino Linotype"/>
          <w:i/>
          <w:sz w:val="21"/>
          <w:szCs w:val="21"/>
        </w:rPr>
        <w:t>: Derecho humano que tutela la privacidad de datos personales en poder de los sujetos obligados y sujetos particulares;</w:t>
      </w:r>
    </w:p>
    <w:p w14:paraId="2601F8AD" w14:textId="77777777" w:rsidR="00EA4DB6" w:rsidRPr="00EA5574" w:rsidRDefault="00607F70">
      <w:pPr>
        <w:tabs>
          <w:tab w:val="left" w:pos="1276"/>
        </w:tabs>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i/>
          <w:sz w:val="21"/>
          <w:szCs w:val="21"/>
        </w:rPr>
        <w:t>(…)</w:t>
      </w:r>
    </w:p>
    <w:p w14:paraId="34ADCC8E" w14:textId="77777777" w:rsidR="00EA4DB6" w:rsidRPr="00EA5574" w:rsidRDefault="00607F70">
      <w:pPr>
        <w:tabs>
          <w:tab w:val="left" w:pos="1276"/>
        </w:tabs>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XLV. Versión pública</w:t>
      </w:r>
      <w:r w:rsidRPr="00EA5574">
        <w:rPr>
          <w:rFonts w:ascii="Palatino Linotype" w:eastAsia="Palatino Linotype" w:hAnsi="Palatino Linotype" w:cs="Palatino Linotype"/>
          <w:i/>
          <w:sz w:val="21"/>
          <w:szCs w:val="21"/>
        </w:rPr>
        <w:t>: Documento en el que se elimine, suprime o borra la información clasificada como reservada o confidencial para permitir su acceso.</w:t>
      </w:r>
    </w:p>
    <w:p w14:paraId="0A8D36E9" w14:textId="77777777" w:rsidR="00EA4DB6" w:rsidRPr="00EA5574" w:rsidRDefault="00607F70">
      <w:pPr>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 Artículo 6</w:t>
      </w:r>
      <w:r w:rsidRPr="00EA5574">
        <w:rPr>
          <w:rFonts w:ascii="Palatino Linotype" w:eastAsia="Palatino Linotype" w:hAnsi="Palatino Linotype" w:cs="Palatino Linotype"/>
          <w:i/>
          <w:sz w:val="21"/>
          <w:szCs w:val="21"/>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6803B85" w14:textId="77777777" w:rsidR="00EA4DB6" w:rsidRPr="00EA5574" w:rsidRDefault="00607F70">
      <w:pPr>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i/>
          <w:sz w:val="21"/>
          <w:szCs w:val="21"/>
        </w:rPr>
        <w:t> (…)</w:t>
      </w:r>
    </w:p>
    <w:p w14:paraId="607843F7" w14:textId="77777777" w:rsidR="00EA4DB6" w:rsidRPr="00EA5574" w:rsidRDefault="00607F70">
      <w:pPr>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Artículo 91.</w:t>
      </w:r>
      <w:r w:rsidRPr="00EA5574">
        <w:rPr>
          <w:rFonts w:ascii="Palatino Linotype" w:eastAsia="Palatino Linotype" w:hAnsi="Palatino Linotype" w:cs="Palatino Linotype"/>
          <w:i/>
          <w:sz w:val="21"/>
          <w:szCs w:val="21"/>
        </w:rPr>
        <w:t xml:space="preserve"> El acceso a la información pública será restringido excepcionalmente, cuando ésta sea clasificada como reservada o confidencial.</w:t>
      </w:r>
    </w:p>
    <w:p w14:paraId="00D45518" w14:textId="77777777" w:rsidR="00EA4DB6" w:rsidRPr="00EA5574" w:rsidRDefault="00607F70">
      <w:pPr>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i/>
          <w:sz w:val="21"/>
          <w:szCs w:val="21"/>
        </w:rPr>
        <w:t>(…)</w:t>
      </w:r>
    </w:p>
    <w:p w14:paraId="6CD11E95" w14:textId="77777777" w:rsidR="00EA4DB6" w:rsidRPr="00EA5574" w:rsidRDefault="00607F70">
      <w:pPr>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Artículo 137.</w:t>
      </w:r>
      <w:r w:rsidRPr="00EA5574">
        <w:rPr>
          <w:rFonts w:ascii="Palatino Linotype" w:eastAsia="Palatino Linotype" w:hAnsi="Palatino Linotype" w:cs="Palatino Linotype"/>
          <w:i/>
          <w:sz w:val="21"/>
          <w:szCs w:val="21"/>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D8F220F" w14:textId="77777777" w:rsidR="00EA4DB6" w:rsidRPr="00EA5574" w:rsidRDefault="00607F70">
      <w:pPr>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 Artículo 143.</w:t>
      </w:r>
      <w:r w:rsidRPr="00EA5574">
        <w:rPr>
          <w:rFonts w:ascii="Palatino Linotype" w:eastAsia="Palatino Linotype" w:hAnsi="Palatino Linotype" w:cs="Palatino Linotype"/>
          <w:i/>
          <w:sz w:val="21"/>
          <w:szCs w:val="21"/>
        </w:rPr>
        <w:t xml:space="preserve"> Para los efectos de esta Ley se considera información confidencial, la clasificada como tal, de manera permanente, por su naturaleza, cuando:</w:t>
      </w:r>
    </w:p>
    <w:p w14:paraId="671A5610" w14:textId="77777777" w:rsidR="00EA4DB6" w:rsidRPr="00EA5574" w:rsidRDefault="00607F70">
      <w:pPr>
        <w:spacing w:before="120" w:after="120"/>
        <w:ind w:left="567"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I.</w:t>
      </w:r>
      <w:r w:rsidRPr="00EA5574">
        <w:rPr>
          <w:rFonts w:ascii="Palatino Linotype" w:eastAsia="Palatino Linotype" w:hAnsi="Palatino Linotype" w:cs="Palatino Linotype"/>
          <w:i/>
          <w:sz w:val="21"/>
          <w:szCs w:val="21"/>
        </w:rPr>
        <w:t xml:space="preserve"> Se refiera a la información privada y los datos personales concernientes a una persona física o jurídico colectiva identificada o identificable...”</w:t>
      </w:r>
    </w:p>
    <w:p w14:paraId="7864A1FD" w14:textId="77777777" w:rsidR="00EA4DB6" w:rsidRPr="00EA5574" w:rsidRDefault="00607F70">
      <w:pPr>
        <w:spacing w:before="240" w:after="240" w:line="360" w:lineRule="auto"/>
        <w:ind w:right="50"/>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w:t>
      </w:r>
      <w:r w:rsidRPr="00EA5574">
        <w:rPr>
          <w:rFonts w:ascii="Palatino Linotype" w:eastAsia="Palatino Linotype" w:hAnsi="Palatino Linotype" w:cs="Palatino Linotype"/>
        </w:rPr>
        <w:lastRenderedPageBreak/>
        <w:t>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7A7629E" w14:textId="77777777" w:rsidR="00EA4DB6" w:rsidRPr="00EA5574" w:rsidRDefault="00607F70">
      <w:pPr>
        <w:spacing w:before="240" w:after="240" w:line="360" w:lineRule="auto"/>
        <w:ind w:right="50"/>
        <w:jc w:val="both"/>
        <w:rPr>
          <w:rFonts w:ascii="Palatino Linotype" w:eastAsia="Palatino Linotype" w:hAnsi="Palatino Linotype" w:cs="Palatino Linotype"/>
        </w:rPr>
      </w:pPr>
      <w:r w:rsidRPr="00EA5574">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B7F1D0A"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EA5574">
        <w:rPr>
          <w:rFonts w:ascii="Palatino Linotype" w:eastAsia="Palatino Linotype" w:hAnsi="Palatino Linotype" w:cs="Palatino Linotype"/>
          <w:b/>
        </w:rPr>
        <w:t>Registro Federal de Contribuyentes</w:t>
      </w:r>
      <w:r w:rsidRPr="00EA5574">
        <w:rPr>
          <w:rFonts w:ascii="Palatino Linotype" w:eastAsia="Palatino Linotype" w:hAnsi="Palatino Linotype" w:cs="Palatino Linotype"/>
        </w:rPr>
        <w:t xml:space="preserve"> (RFC), la </w:t>
      </w:r>
      <w:r w:rsidRPr="00EA5574">
        <w:rPr>
          <w:rFonts w:ascii="Palatino Linotype" w:eastAsia="Palatino Linotype" w:hAnsi="Palatino Linotype" w:cs="Palatino Linotype"/>
          <w:b/>
        </w:rPr>
        <w:t>Clave Única de Registro de Población</w:t>
      </w:r>
      <w:r w:rsidRPr="00EA5574">
        <w:rPr>
          <w:rFonts w:ascii="Palatino Linotype" w:eastAsia="Palatino Linotype" w:hAnsi="Palatino Linotype" w:cs="Palatino Linotype"/>
        </w:rPr>
        <w:t xml:space="preserve"> (CURP), la </w:t>
      </w:r>
      <w:r w:rsidRPr="00EA5574">
        <w:rPr>
          <w:rFonts w:ascii="Palatino Linotype" w:eastAsia="Palatino Linotype" w:hAnsi="Palatino Linotype" w:cs="Palatino Linotype"/>
          <w:b/>
        </w:rPr>
        <w:t>Clave de cualquier tipo de seguridad social</w:t>
      </w:r>
      <w:r w:rsidRPr="00EA5574">
        <w:rPr>
          <w:rFonts w:ascii="Palatino Linotype" w:eastAsia="Palatino Linotype" w:hAnsi="Palatino Linotype" w:cs="Palatino Linotype"/>
        </w:rPr>
        <w:t xml:space="preserve"> (ISSEMYM, u otros), los </w:t>
      </w:r>
      <w:r w:rsidRPr="00EA5574">
        <w:rPr>
          <w:rFonts w:ascii="Palatino Linotype" w:eastAsia="Palatino Linotype" w:hAnsi="Palatino Linotype" w:cs="Palatino Linotype"/>
          <w:b/>
        </w:rPr>
        <w:t>números de cuentas bancarias</w:t>
      </w:r>
      <w:r w:rsidRPr="00EA5574">
        <w:rPr>
          <w:rFonts w:ascii="Palatino Linotype" w:eastAsia="Palatino Linotype" w:hAnsi="Palatino Linotype" w:cs="Palatino Linotype"/>
        </w:rPr>
        <w:t xml:space="preserve">, claves estandarizadas – interbancarias - (CLABES) y de tarjetas, los </w:t>
      </w:r>
      <w:r w:rsidRPr="00EA5574">
        <w:rPr>
          <w:rFonts w:ascii="Palatino Linotype" w:eastAsia="Palatino Linotype" w:hAnsi="Palatino Linotype" w:cs="Palatino Linotype"/>
          <w:b/>
        </w:rPr>
        <w:t xml:space="preserve">préstamos o </w:t>
      </w:r>
      <w:r w:rsidRPr="00EA5574">
        <w:rPr>
          <w:rFonts w:ascii="Palatino Linotype" w:eastAsia="Palatino Linotype" w:hAnsi="Palatino Linotype" w:cs="Palatino Linotype"/>
          <w:b/>
        </w:rPr>
        <w:lastRenderedPageBreak/>
        <w:t>descuentos</w:t>
      </w:r>
      <w:r w:rsidRPr="00EA5574">
        <w:rPr>
          <w:rFonts w:ascii="Palatino Linotype" w:eastAsia="Palatino Linotype" w:hAnsi="Palatino Linotype" w:cs="Palatino Linotype"/>
        </w:rPr>
        <w:t xml:space="preserve"> que se le hagan a la persona y que no tengan relación con los impuestos o la cuota por seguridad social, el</w:t>
      </w:r>
      <w:r w:rsidRPr="00EA5574">
        <w:rPr>
          <w:rFonts w:ascii="Palatino Linotype" w:eastAsia="Palatino Linotype" w:hAnsi="Palatino Linotype" w:cs="Palatino Linotype"/>
          <w:b/>
        </w:rPr>
        <w:t xml:space="preserve"> número de empleado</w:t>
      </w:r>
      <w:r w:rsidRPr="00EA5574">
        <w:rPr>
          <w:rFonts w:ascii="Palatino Linotype" w:eastAsia="Palatino Linotype" w:hAnsi="Palatino Linotype" w:cs="Palatino Linotype"/>
        </w:rPr>
        <w:t xml:space="preserve">, bajo las siguientes consideraciones. </w:t>
      </w:r>
    </w:p>
    <w:p w14:paraId="5689FA13" w14:textId="77777777" w:rsidR="00EA4DB6" w:rsidRPr="00EA5574" w:rsidRDefault="00607F70">
      <w:pPr>
        <w:spacing w:before="240" w:after="240" w:line="360" w:lineRule="auto"/>
        <w:ind w:right="50"/>
        <w:jc w:val="both"/>
        <w:rPr>
          <w:rFonts w:ascii="Palatino Linotype" w:eastAsia="Palatino Linotype" w:hAnsi="Palatino Linotype" w:cs="Palatino Linotype"/>
        </w:rPr>
      </w:pPr>
      <w:r w:rsidRPr="00EA5574">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64B850C"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EA5574">
        <w:rPr>
          <w:rFonts w:ascii="Palatino Linotype" w:eastAsia="Palatino Linotype" w:hAnsi="Palatino Linotype" w:cs="Palatino Linotype"/>
        </w:rPr>
        <w:t>homoclave</w:t>
      </w:r>
      <w:proofErr w:type="spellEnd"/>
      <w:r w:rsidRPr="00EA5574">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1A3BBE2E"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0FBB39F"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5326841F" w14:textId="77777777" w:rsidR="00EA4DB6" w:rsidRPr="00EA5574" w:rsidRDefault="00607F70">
      <w:pPr>
        <w:ind w:left="851" w:right="900"/>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 xml:space="preserve"> “Registro Federal de Contribuyentes (RFC) de personas físicas</w:t>
      </w:r>
      <w:r w:rsidRPr="00EA5574">
        <w:rPr>
          <w:rFonts w:ascii="Palatino Linotype" w:eastAsia="Palatino Linotype" w:hAnsi="Palatino Linotype" w:cs="Palatino Linotype"/>
          <w:i/>
          <w:sz w:val="21"/>
          <w:szCs w:val="21"/>
        </w:rPr>
        <w:t>. El RFC es una clave de carácter fiscal, única e irrepetible, que permite identificar al titular, su edad y fecha de nacimiento, por lo que es un dato personal de carácter confidencial.”</w:t>
      </w:r>
    </w:p>
    <w:p w14:paraId="07A77D4C" w14:textId="77777777" w:rsidR="00EA4DB6" w:rsidRPr="00EA5574" w:rsidRDefault="00607F7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lastRenderedPageBreak/>
        <w:t xml:space="preserve">Así, el Registro Federal de Contribuyentes, RFC, se vincula al nombre de su titular y permite identificar la edad de la persona, su fecha de nacimiento, así como su </w:t>
      </w:r>
      <w:proofErr w:type="spellStart"/>
      <w:r w:rsidRPr="00EA5574">
        <w:rPr>
          <w:rFonts w:ascii="Palatino Linotype" w:eastAsia="Palatino Linotype" w:hAnsi="Palatino Linotype" w:cs="Palatino Linotype"/>
        </w:rPr>
        <w:t>homoclave</w:t>
      </w:r>
      <w:proofErr w:type="spellEnd"/>
      <w:r w:rsidRPr="00EA5574">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F7E77FE" w14:textId="77777777" w:rsidR="00EA4DB6" w:rsidRPr="00EA5574" w:rsidRDefault="00607F7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1CE2BA1" w14:textId="77777777" w:rsidR="00EA4DB6" w:rsidRPr="00EA5574" w:rsidRDefault="00607F7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0D6CAFF6" w14:textId="77777777" w:rsidR="00EA4DB6" w:rsidRPr="00EA5574" w:rsidRDefault="00607F70">
      <w:pPr>
        <w:ind w:left="851" w:right="851"/>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 xml:space="preserve"> “Clave Única de Registro de Población (CURP). </w:t>
      </w:r>
      <w:r w:rsidRPr="00EA5574">
        <w:rPr>
          <w:rFonts w:ascii="Palatino Linotype" w:eastAsia="Palatino Linotype" w:hAnsi="Palatino Linotype" w:cs="Palatino Linotype"/>
          <w:i/>
          <w:sz w:val="21"/>
          <w:szCs w:val="2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DA71635"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lastRenderedPageBreak/>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E0BBEAE"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139EE15F"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138A9EA"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05DB5CE3" w14:textId="77777777" w:rsidR="00EA4DB6" w:rsidRPr="00EA5574" w:rsidRDefault="00607F7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4B873300"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lastRenderedPageBreak/>
        <w:t>Lo anterior no es así tratándose de las cuentas bancarias o claves interbancarias de los Sujetos Obligados ya que su publicidad cede a la rendición de cuentas al transparentar la forma en que son administrados los recursos públicos.</w:t>
      </w:r>
    </w:p>
    <w:p w14:paraId="1CBC6C3B"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0390D620" w14:textId="77777777" w:rsidR="00EA4DB6" w:rsidRPr="00EA5574" w:rsidRDefault="00607F70">
      <w:pPr>
        <w:spacing w:before="240" w:after="240"/>
        <w:ind w:left="851" w:right="900"/>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i/>
          <w:sz w:val="21"/>
          <w:szCs w:val="21"/>
        </w:rPr>
        <w:t>“</w:t>
      </w:r>
      <w:r w:rsidRPr="00EA5574">
        <w:rPr>
          <w:rFonts w:ascii="Palatino Linotype" w:eastAsia="Palatino Linotype" w:hAnsi="Palatino Linotype" w:cs="Palatino Linotype"/>
          <w:b/>
          <w:i/>
          <w:sz w:val="21"/>
          <w:szCs w:val="21"/>
        </w:rPr>
        <w:t>Cuentas bancarias y/o CLABE interbancaria de personas físicas y morales privadas.</w:t>
      </w:r>
      <w:r w:rsidRPr="00EA5574">
        <w:rPr>
          <w:rFonts w:ascii="Palatino Linotype" w:eastAsia="Palatino Linotype" w:hAnsi="Palatino Linotype" w:cs="Palatino Linotype"/>
          <w:i/>
          <w:sz w:val="21"/>
          <w:szCs w:val="21"/>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6733010" w14:textId="77777777" w:rsidR="00EA4DB6" w:rsidRPr="00EA5574" w:rsidRDefault="00607F70">
      <w:pPr>
        <w:spacing w:before="240" w:after="240"/>
        <w:ind w:left="851" w:right="900"/>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Cuentas bancarias y/o CLABE interbancaria de sujetos obligados que reciben y/o transfieren recursos públicos, son información pública.</w:t>
      </w:r>
      <w:r w:rsidRPr="00EA5574">
        <w:rPr>
          <w:rFonts w:ascii="Palatino Linotype" w:eastAsia="Palatino Linotype" w:hAnsi="Palatino Linotype" w:cs="Palatino Linotype"/>
          <w:i/>
          <w:sz w:val="21"/>
          <w:szCs w:val="21"/>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6C07B69E"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Por cuanto hace a los </w:t>
      </w:r>
      <w:r w:rsidRPr="00EA5574">
        <w:rPr>
          <w:rFonts w:ascii="Palatino Linotype" w:eastAsia="Palatino Linotype" w:hAnsi="Palatino Linotype" w:cs="Palatino Linotype"/>
          <w:b/>
        </w:rPr>
        <w:t>préstamos o descuentos de carácter personal</w:t>
      </w:r>
      <w:r w:rsidRPr="00EA5574">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7EF5BF4F"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34B939E7" w14:textId="77777777" w:rsidR="00EA4DB6" w:rsidRPr="00EA5574" w:rsidRDefault="00607F70">
      <w:pPr>
        <w:spacing w:before="240" w:after="240"/>
        <w:ind w:left="851" w:right="900"/>
        <w:jc w:val="both"/>
        <w:rPr>
          <w:rFonts w:ascii="Palatino Linotype" w:eastAsia="Palatino Linotype" w:hAnsi="Palatino Linotype" w:cs="Palatino Linotype"/>
          <w:b/>
          <w:i/>
          <w:sz w:val="21"/>
          <w:szCs w:val="21"/>
        </w:rPr>
      </w:pPr>
      <w:r w:rsidRPr="00EA5574">
        <w:rPr>
          <w:rFonts w:ascii="Palatino Linotype" w:eastAsia="Palatino Linotype" w:hAnsi="Palatino Linotype" w:cs="Palatino Linotype"/>
          <w:b/>
          <w:i/>
          <w:sz w:val="21"/>
          <w:szCs w:val="21"/>
        </w:rPr>
        <w:t xml:space="preserve">“ARTÍCULO 84. </w:t>
      </w:r>
      <w:r w:rsidRPr="00EA5574">
        <w:rPr>
          <w:rFonts w:ascii="Palatino Linotype" w:eastAsia="Palatino Linotype" w:hAnsi="Palatino Linotype" w:cs="Palatino Linotype"/>
          <w:i/>
          <w:sz w:val="21"/>
          <w:szCs w:val="21"/>
        </w:rPr>
        <w:t>Sólo podrán hacerse retenciones, descuentos o deducciones al sueldo de los servidores públicos por concepto de:</w:t>
      </w:r>
    </w:p>
    <w:p w14:paraId="40EF24AA" w14:textId="77777777" w:rsidR="00EA4DB6" w:rsidRPr="00EA5574" w:rsidRDefault="00607F70">
      <w:pPr>
        <w:ind w:left="993"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i/>
          <w:sz w:val="21"/>
          <w:szCs w:val="21"/>
        </w:rPr>
        <w:lastRenderedPageBreak/>
        <w:t>I. Gravámenes fiscales relacionados con el sueldo;</w:t>
      </w:r>
    </w:p>
    <w:p w14:paraId="315E6E1E" w14:textId="77777777" w:rsidR="00EA4DB6" w:rsidRPr="00EA5574" w:rsidRDefault="00607F70">
      <w:pPr>
        <w:ind w:left="993"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i/>
          <w:sz w:val="21"/>
          <w:szCs w:val="21"/>
        </w:rPr>
        <w:t>II. Deudas contraídas con las instituciones públicas o dependencias por concepto de anticipos de sueldo, pagos hechos con exceso, errores o pérdidas debidamente comprobados;</w:t>
      </w:r>
    </w:p>
    <w:p w14:paraId="0EB33F01" w14:textId="77777777" w:rsidR="00EA4DB6" w:rsidRPr="00EA5574" w:rsidRDefault="00607F70">
      <w:pPr>
        <w:ind w:left="993"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i/>
          <w:sz w:val="21"/>
          <w:szCs w:val="21"/>
        </w:rPr>
        <w:t>III. Cuotas sindicales;</w:t>
      </w:r>
    </w:p>
    <w:p w14:paraId="0D84D57E" w14:textId="77777777" w:rsidR="00EA4DB6" w:rsidRPr="00EA5574" w:rsidRDefault="00607F70">
      <w:pPr>
        <w:ind w:left="993"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i/>
          <w:sz w:val="21"/>
          <w:szCs w:val="21"/>
        </w:rPr>
        <w:t>IV. Cuotas de aportación a fondos para la constitución de cooperativas y de cajas de ahorro, siempre que el servidor público hubiese manifestado previamente, de manera expresa, su conformidad;</w:t>
      </w:r>
    </w:p>
    <w:p w14:paraId="3BFF0B3B" w14:textId="77777777" w:rsidR="00EA4DB6" w:rsidRPr="00EA5574" w:rsidRDefault="00607F70">
      <w:pPr>
        <w:ind w:left="993"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i/>
          <w:sz w:val="21"/>
          <w:szCs w:val="21"/>
        </w:rPr>
        <w:t>V. Descuentos ordenados por el Instituto de Seguridad Social del Estado de México y Municipios, con motivo de cuotas y obligaciones contraídas con éste por los servidores públicos;</w:t>
      </w:r>
    </w:p>
    <w:p w14:paraId="425EA2B6" w14:textId="77777777" w:rsidR="00EA4DB6" w:rsidRPr="00EA5574" w:rsidRDefault="00607F70">
      <w:pPr>
        <w:ind w:left="993"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i/>
          <w:sz w:val="21"/>
          <w:szCs w:val="21"/>
        </w:rPr>
        <w:t>VI. Obligaciones a cargo del servidor público con las que haya consentido, derivadas de la adquisición o del uso de habitaciones consideradas como de interés social;</w:t>
      </w:r>
    </w:p>
    <w:p w14:paraId="4394F682" w14:textId="77777777" w:rsidR="00EA4DB6" w:rsidRPr="00EA5574" w:rsidRDefault="00607F70">
      <w:pPr>
        <w:ind w:left="993"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i/>
          <w:sz w:val="21"/>
          <w:szCs w:val="21"/>
        </w:rPr>
        <w:t>VII. Faltas de puntualidad o de asistencia injustificadas;</w:t>
      </w:r>
    </w:p>
    <w:p w14:paraId="44C1C3A0" w14:textId="77777777" w:rsidR="00EA4DB6" w:rsidRPr="00EA5574" w:rsidRDefault="00607F70">
      <w:pPr>
        <w:ind w:left="993"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VIII. Pensiones alimenticias ordenadas por la autoridad judicial;</w:t>
      </w:r>
      <w:r w:rsidRPr="00EA5574">
        <w:rPr>
          <w:rFonts w:ascii="Palatino Linotype" w:eastAsia="Palatino Linotype" w:hAnsi="Palatino Linotype" w:cs="Palatino Linotype"/>
          <w:i/>
          <w:sz w:val="21"/>
          <w:szCs w:val="21"/>
        </w:rPr>
        <w:t xml:space="preserve"> o</w:t>
      </w:r>
    </w:p>
    <w:p w14:paraId="587AA844" w14:textId="77777777" w:rsidR="00EA4DB6" w:rsidRPr="00EA5574" w:rsidRDefault="00607F70">
      <w:pPr>
        <w:ind w:left="993" w:right="902"/>
        <w:jc w:val="both"/>
        <w:rPr>
          <w:rFonts w:ascii="Palatino Linotype" w:eastAsia="Palatino Linotype" w:hAnsi="Palatino Linotype" w:cs="Palatino Linotype"/>
          <w:b/>
          <w:i/>
          <w:sz w:val="21"/>
          <w:szCs w:val="21"/>
        </w:rPr>
      </w:pPr>
      <w:r w:rsidRPr="00EA5574">
        <w:rPr>
          <w:rFonts w:ascii="Palatino Linotype" w:eastAsia="Palatino Linotype" w:hAnsi="Palatino Linotype" w:cs="Palatino Linotype"/>
          <w:b/>
          <w:i/>
          <w:sz w:val="21"/>
          <w:szCs w:val="21"/>
        </w:rPr>
        <w:t>IX. Cualquier otro convenido con instituciones de servicios y aceptado por el servidor público.</w:t>
      </w:r>
    </w:p>
    <w:p w14:paraId="74961C0E" w14:textId="77777777" w:rsidR="00EA4DB6" w:rsidRPr="00EA5574" w:rsidRDefault="00607F70">
      <w:pPr>
        <w:spacing w:before="240" w:after="240"/>
        <w:ind w:left="851" w:right="900"/>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i/>
          <w:sz w:val="21"/>
          <w:szCs w:val="2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DBF3FBE"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6CFD4333"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Con relación al </w:t>
      </w:r>
      <w:r w:rsidRPr="00EA5574">
        <w:rPr>
          <w:rFonts w:ascii="Palatino Linotype" w:eastAsia="Palatino Linotype" w:hAnsi="Palatino Linotype" w:cs="Palatino Linotype"/>
          <w:b/>
        </w:rPr>
        <w:t>número de empleado</w:t>
      </w:r>
      <w:r w:rsidRPr="00EA5574">
        <w:rPr>
          <w:rFonts w:ascii="Palatino Linotype" w:eastAsia="Palatino Linotype" w:hAnsi="Palatino Linotype" w:cs="Palatino Linotype"/>
        </w:rPr>
        <w:t xml:space="preserve"> debe precisarse que este constituye un código, en virtud del cual, los trabajadores pueden acceder a un sistema de datos o </w:t>
      </w:r>
      <w:r w:rsidRPr="00EA5574">
        <w:rPr>
          <w:rFonts w:ascii="Palatino Linotype" w:eastAsia="Palatino Linotype" w:hAnsi="Palatino Linotype" w:cs="Palatino Linotype"/>
        </w:rPr>
        <w:lastRenderedPageBreak/>
        <w:t>información de la dependencia o entidad a la que pertenecen, a fin de presentar consultas relacionadas con su situación laboral particular, siendo un número único, permanente e intransferible que se asigna para llevar un registro de los trabajadores</w:t>
      </w:r>
      <w:r w:rsidRPr="00EA5574">
        <w:rPr>
          <w:rFonts w:ascii="Palatino Linotype" w:eastAsia="Palatino Linotype" w:hAnsi="Palatino Linotype" w:cs="Palatino Linotype"/>
          <w:vertAlign w:val="superscript"/>
        </w:rPr>
        <w:footnoteReference w:id="2"/>
      </w:r>
      <w:r w:rsidRPr="00EA5574">
        <w:rPr>
          <w:rFonts w:ascii="Palatino Linotype" w:eastAsia="Palatino Linotype" w:hAnsi="Palatino Linotype" w:cs="Palatino Linotype"/>
        </w:rPr>
        <w:t>.</w:t>
      </w:r>
    </w:p>
    <w:p w14:paraId="4B07D9F0"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w:t>
      </w:r>
      <w:proofErr w:type="gramStart"/>
      <w:r w:rsidRPr="00EA5574">
        <w:rPr>
          <w:rFonts w:ascii="Palatino Linotype" w:eastAsia="Palatino Linotype" w:hAnsi="Palatino Linotype" w:cs="Palatino Linotype"/>
        </w:rPr>
        <w:t>INAI  se</w:t>
      </w:r>
      <w:proofErr w:type="gramEnd"/>
      <w:r w:rsidRPr="00EA5574">
        <w:rPr>
          <w:rFonts w:ascii="Palatino Linotype" w:eastAsia="Palatino Linotype" w:hAnsi="Palatino Linotype" w:cs="Palatino Linotype"/>
        </w:rPr>
        <w:t xml:space="preserve"> ha pronunciado sobre su publicidad, a través del criterio 06/19, que indica lo siguiente:</w:t>
      </w:r>
    </w:p>
    <w:p w14:paraId="0740A0EF" w14:textId="77777777" w:rsidR="00EA4DB6" w:rsidRPr="00EA5574" w:rsidRDefault="00607F70">
      <w:pPr>
        <w:tabs>
          <w:tab w:val="left" w:pos="7655"/>
        </w:tabs>
        <w:spacing w:before="240" w:after="240"/>
        <w:ind w:left="993" w:right="99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 xml:space="preserve">“Número de empleado. </w:t>
      </w:r>
      <w:r w:rsidRPr="00EA5574">
        <w:rPr>
          <w:rFonts w:ascii="Palatino Linotype" w:eastAsia="Palatino Linotype" w:hAnsi="Palatino Linotype" w:cs="Palatino Linotype"/>
          <w:i/>
          <w:sz w:val="21"/>
          <w:szCs w:val="21"/>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56AB502"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deberá acatar lo establecido y de ser procedente, entregará el </w:t>
      </w:r>
      <w:r w:rsidRPr="00EA5574">
        <w:rPr>
          <w:rFonts w:ascii="Palatino Linotype" w:eastAsia="Palatino Linotype" w:hAnsi="Palatino Linotype" w:cs="Palatino Linotype"/>
        </w:rPr>
        <w:lastRenderedPageBreak/>
        <w:t>número de empleado o equivalente de los servidores públicos materia de la solicitud, o en su caso, los clasificará como información confidencial, a través del Acuerdo emitido por su Comité de Transparencia conforme a la Ley de la Materia.</w:t>
      </w:r>
    </w:p>
    <w:p w14:paraId="79AEF2CD"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EA5574">
        <w:rPr>
          <w:rFonts w:ascii="Palatino Linotype" w:eastAsia="Palatino Linotype" w:hAnsi="Palatino Linotype" w:cs="Palatino Linotype"/>
          <w:b/>
          <w:u w:val="single"/>
        </w:rPr>
        <w:t xml:space="preserve">sólo por cuanto hace al nombre y cargo, </w:t>
      </w:r>
      <w:r w:rsidRPr="00EA5574">
        <w:rPr>
          <w:rFonts w:ascii="Palatino Linotype" w:eastAsia="Palatino Linotype" w:hAnsi="Palatino Linotype" w:cs="Palatino Linotype"/>
        </w:rPr>
        <w:t xml:space="preserve">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EA5574">
        <w:rPr>
          <w:rFonts w:ascii="Palatino Linotype" w:eastAsia="Palatino Linotype" w:hAnsi="Palatino Linotype" w:cs="Palatino Linotype"/>
          <w:b/>
        </w:rPr>
        <w:t>que desempeñen funciones operativas</w:t>
      </w:r>
      <w:r w:rsidRPr="00EA5574">
        <w:rPr>
          <w:rFonts w:ascii="Palatino Linotype" w:eastAsia="Palatino Linotype" w:hAnsi="Palatino Linotype" w:cs="Palatino Linotype"/>
        </w:rPr>
        <w:t>.</w:t>
      </w:r>
    </w:p>
    <w:p w14:paraId="47A5A3F3"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Al respecto, la información </w:t>
      </w:r>
      <w:r w:rsidRPr="00EA5574">
        <w:rPr>
          <w:rFonts w:ascii="Palatino Linotype" w:eastAsia="Palatino Linotype" w:hAnsi="Palatino Linotype" w:cs="Palatino Linotype"/>
          <w:b/>
        </w:rPr>
        <w:t>de los elementos que realizan funciones operativas, entre ellos su nombre y cargo, deben ser protegidos</w:t>
      </w:r>
      <w:r w:rsidRPr="00EA5574">
        <w:rPr>
          <w:rFonts w:ascii="Palatino Linotype" w:eastAsia="Palatino Linotype" w:hAnsi="Palatino Linotype" w:cs="Palatino Linotype"/>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w:t>
      </w:r>
      <w:r w:rsidRPr="00EA5574">
        <w:rPr>
          <w:rFonts w:ascii="Palatino Linotype" w:eastAsia="Palatino Linotype" w:hAnsi="Palatino Linotype" w:cs="Palatino Linotype"/>
        </w:rPr>
        <w:lastRenderedPageBreak/>
        <w:t>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388F7652"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72BB07D8"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0C28E46E"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lastRenderedPageBreak/>
        <w:t>En ese entendido, la leyenda de clasificación que se genere, deberá establecer ambos supuestos de clasificación: reserva y confidencialidad, en congruencia con los requisitos establecidos en los lineamientos citados.</w:t>
      </w:r>
    </w:p>
    <w:p w14:paraId="17D00649" w14:textId="77777777" w:rsidR="00EA4DB6" w:rsidRPr="00EA5574" w:rsidRDefault="00607F70">
      <w:pPr>
        <w:spacing w:before="120" w:after="12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228DEC72" w14:textId="77777777" w:rsidR="00EA4DB6" w:rsidRPr="00EA5574" w:rsidRDefault="00607F70">
      <w:pPr>
        <w:tabs>
          <w:tab w:val="left" w:pos="4962"/>
        </w:tabs>
        <w:spacing w:before="120" w:after="120"/>
        <w:ind w:left="851" w:right="902"/>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“Nombres de servidores públicos dedicados a actividades en materia de seguridad, por excepción pueden considerarse información reservada.</w:t>
      </w:r>
      <w:r w:rsidRPr="00EA5574">
        <w:rPr>
          <w:rFonts w:ascii="Palatino Linotype" w:eastAsia="Palatino Linotype" w:hAnsi="Palatino Linotype" w:cs="Palatino Linotype"/>
          <w:i/>
          <w:sz w:val="21"/>
          <w:szCs w:val="21"/>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EA5574">
        <w:rPr>
          <w:rFonts w:ascii="Palatino Linotype" w:eastAsia="Palatino Linotype" w:hAnsi="Palatino Linotype" w:cs="Palatino Linotype"/>
          <w:i/>
          <w:sz w:val="21"/>
          <w:szCs w:val="21"/>
        </w:rPr>
        <w:t>obstante</w:t>
      </w:r>
      <w:proofErr w:type="gramEnd"/>
      <w:r w:rsidRPr="00EA5574">
        <w:rPr>
          <w:rFonts w:ascii="Palatino Linotype" w:eastAsia="Palatino Linotype" w:hAnsi="Palatino Linotype" w:cs="Palatino Linotype"/>
          <w:i/>
          <w:sz w:val="21"/>
          <w:szCs w:val="21"/>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w:t>
      </w:r>
      <w:r w:rsidRPr="00EA5574">
        <w:rPr>
          <w:rFonts w:ascii="Palatino Linotype" w:eastAsia="Palatino Linotype" w:hAnsi="Palatino Linotype" w:cs="Palatino Linotype"/>
          <w:i/>
          <w:sz w:val="21"/>
          <w:szCs w:val="21"/>
        </w:rPr>
        <w:lastRenderedPageBreak/>
        <w:t>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39B4A7A8"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EA5574">
        <w:rPr>
          <w:rFonts w:ascii="Palatino Linotype" w:eastAsia="Palatino Linotype" w:hAnsi="Palatino Linotype" w:cs="Palatino Linotype"/>
          <w:b/>
        </w:rPr>
        <w:t>funciones de carácter operativo.</w:t>
      </w:r>
    </w:p>
    <w:p w14:paraId="6290B47E" w14:textId="77777777" w:rsidR="00EA4DB6" w:rsidRPr="00EA5574" w:rsidRDefault="00607F70">
      <w:pPr>
        <w:spacing w:before="240" w:after="36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64692528" w14:textId="77777777" w:rsidR="00EA4DB6" w:rsidRPr="00EA5574" w:rsidRDefault="00607F70">
      <w:pPr>
        <w:spacing w:before="120" w:after="120"/>
        <w:ind w:left="851" w:right="760"/>
        <w:jc w:val="both"/>
        <w:rPr>
          <w:rFonts w:ascii="Palatino Linotype" w:eastAsia="Palatino Linotype" w:hAnsi="Palatino Linotype" w:cs="Palatino Linotype"/>
          <w:b/>
          <w:i/>
          <w:sz w:val="21"/>
          <w:szCs w:val="21"/>
        </w:rPr>
      </w:pPr>
      <w:r w:rsidRPr="00EA5574">
        <w:rPr>
          <w:rFonts w:ascii="Palatino Linotype" w:eastAsia="Palatino Linotype" w:hAnsi="Palatino Linotype" w:cs="Palatino Linotype"/>
          <w:b/>
          <w:i/>
          <w:sz w:val="21"/>
          <w:szCs w:val="21"/>
        </w:rPr>
        <w:t xml:space="preserve">“DERECHO A LA INFORMACIÓN. SU EJERCICIO SE ENCUENTRA LIMITADO TANTO POR LOS INTERESES NACIONALES Y DE LA SOCIEDAD, COMO POR LOS DERECHOS DE TERCEROS. </w:t>
      </w:r>
      <w:r w:rsidRPr="00EA5574">
        <w:rPr>
          <w:rFonts w:ascii="Palatino Linotype" w:eastAsia="Palatino Linotype" w:hAnsi="Palatino Linotype" w:cs="Palatino Linotype"/>
          <w:i/>
          <w:sz w:val="21"/>
          <w:szCs w:val="2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EA5574">
        <w:rPr>
          <w:rFonts w:ascii="Palatino Linotype" w:eastAsia="Palatino Linotype" w:hAnsi="Palatino Linotype" w:cs="Palatino Linotype"/>
          <w:b/>
          <w:i/>
          <w:sz w:val="21"/>
          <w:szCs w:val="21"/>
        </w:rPr>
        <w:t>restringen el acceso a la información en esta materia, en razón de que su conocimiento público puede generar daños a los intereses nacionales y, por el otro, sancionan la inobservancia de esa reserva;</w:t>
      </w:r>
      <w:r w:rsidRPr="00EA5574">
        <w:rPr>
          <w:rFonts w:ascii="Palatino Linotype" w:eastAsia="Palatino Linotype" w:hAnsi="Palatino Linotype" w:cs="Palatino Linotype"/>
          <w:i/>
          <w:sz w:val="21"/>
          <w:szCs w:val="21"/>
        </w:rPr>
        <w:t xml:space="preserve"> por lo que hace al interés social, se cuenta con normas que tienden a proteger la averiguación de los delitos, la salud y la </w:t>
      </w:r>
      <w:r w:rsidRPr="00EA5574">
        <w:rPr>
          <w:rFonts w:ascii="Palatino Linotype" w:eastAsia="Palatino Linotype" w:hAnsi="Palatino Linotype" w:cs="Palatino Linotype"/>
          <w:i/>
          <w:sz w:val="21"/>
          <w:szCs w:val="21"/>
        </w:rPr>
        <w:lastRenderedPageBreak/>
        <w:t xml:space="preserve">moral públicas, </w:t>
      </w:r>
      <w:r w:rsidRPr="00EA5574">
        <w:rPr>
          <w:rFonts w:ascii="Palatino Linotype" w:eastAsia="Palatino Linotype" w:hAnsi="Palatino Linotype" w:cs="Palatino Linotype"/>
          <w:b/>
          <w:i/>
          <w:sz w:val="21"/>
          <w:szCs w:val="21"/>
        </w:rPr>
        <w:t>mientras que por lo que respecta a la protección de la persona existen normas que protegen el derecho a la vida o a la privacidad de los gobernados.</w:t>
      </w:r>
      <w:r w:rsidRPr="00EA5574">
        <w:rPr>
          <w:rFonts w:ascii="Palatino Linotype" w:eastAsia="Palatino Linotype" w:hAnsi="Palatino Linotype" w:cs="Palatino Linotype"/>
          <w:i/>
          <w:sz w:val="21"/>
          <w:szCs w:val="21"/>
        </w:rPr>
        <w:t>”</w:t>
      </w:r>
    </w:p>
    <w:p w14:paraId="30C35223" w14:textId="77777777" w:rsidR="00EA4DB6" w:rsidRPr="00EA5574" w:rsidRDefault="00607F70">
      <w:pPr>
        <w:spacing w:before="120" w:after="120"/>
        <w:ind w:left="851" w:right="760"/>
        <w:jc w:val="both"/>
        <w:rPr>
          <w:rFonts w:ascii="Palatino Linotype" w:eastAsia="Palatino Linotype" w:hAnsi="Palatino Linotype" w:cs="Palatino Linotype"/>
          <w:i/>
          <w:sz w:val="21"/>
          <w:szCs w:val="21"/>
        </w:rPr>
      </w:pPr>
      <w:r w:rsidRPr="00EA5574">
        <w:rPr>
          <w:rFonts w:ascii="Palatino Linotype" w:eastAsia="Palatino Linotype" w:hAnsi="Palatino Linotype" w:cs="Palatino Linotype"/>
          <w:b/>
          <w:i/>
          <w:sz w:val="21"/>
          <w:szCs w:val="21"/>
        </w:rPr>
        <w:t>“TRANSPARENCIA Y ACCESO A LA INFORMACIÓN PÚBLICA GUBERNAMENTAL. EL ARTÍCULO 14, FRACCIÓN I, DE LA LEY FEDERAL RELATIVA, NO VIOLA LA GARANTÍA DE ACCESO A LA INFORMACIÓN.</w:t>
      </w:r>
      <w:r w:rsidRPr="00EA5574">
        <w:rPr>
          <w:rFonts w:ascii="Palatino Linotype" w:eastAsia="Palatino Linotype" w:hAnsi="Palatino Linotype" w:cs="Palatino Linotype"/>
          <w:i/>
          <w:sz w:val="21"/>
          <w:szCs w:val="21"/>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EA5574">
        <w:rPr>
          <w:rFonts w:ascii="Palatino Linotype" w:eastAsia="Palatino Linotype" w:hAnsi="Palatino Linotype" w:cs="Palatino Linotype"/>
          <w:b/>
          <w:i/>
          <w:sz w:val="21"/>
          <w:szCs w:val="2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EA5574">
        <w:rPr>
          <w:rFonts w:ascii="Palatino Linotype" w:eastAsia="Palatino Linotype" w:hAnsi="Palatino Linotype" w:cs="Palatino Linotype"/>
          <w:i/>
          <w:sz w:val="21"/>
          <w:szCs w:val="21"/>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5032E40D" w14:textId="77777777" w:rsidR="00EA4DB6" w:rsidRPr="00EA5574" w:rsidRDefault="00607F70">
      <w:pPr>
        <w:widowControl w:val="0"/>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w:t>
      </w:r>
      <w:r w:rsidRPr="00EA5574">
        <w:rPr>
          <w:rFonts w:ascii="Palatino Linotype" w:eastAsia="Palatino Linotype" w:hAnsi="Palatino Linotype" w:cs="Palatino Linotype"/>
        </w:rPr>
        <w:lastRenderedPageBreak/>
        <w:t xml:space="preserve">Acceso a la Información Pública y Protección de Datos Personales, motivando la referida clasificación al señalar las </w:t>
      </w:r>
      <w:r w:rsidRPr="00EA5574">
        <w:rPr>
          <w:rFonts w:ascii="Palatino Linotype" w:eastAsia="Palatino Linotype" w:hAnsi="Palatino Linotype" w:cs="Palatino Linotype"/>
          <w:b/>
          <w:u w:val="single"/>
        </w:rPr>
        <w:t>razones, motivos o circunstancias especiales</w:t>
      </w:r>
      <w:r w:rsidRPr="00EA5574">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4B63B0AC" w14:textId="77777777" w:rsidR="00EA4DB6" w:rsidRPr="00EA5574" w:rsidRDefault="00607F70">
      <w:pPr>
        <w:spacing w:before="240" w:after="240" w:line="360" w:lineRule="auto"/>
        <w:ind w:right="50"/>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EA5574">
        <w:rPr>
          <w:rFonts w:ascii="Palatino Linotype" w:eastAsia="Palatino Linotype" w:hAnsi="Palatino Linotype" w:cs="Palatino Linotype"/>
        </w:rPr>
        <w:t>Responsable</w:t>
      </w:r>
      <w:proofErr w:type="gramEnd"/>
      <w:r w:rsidRPr="00EA5574">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4A7D8A2E" w14:textId="77777777" w:rsidR="00EA4DB6" w:rsidRPr="00EA5574" w:rsidRDefault="00607F70">
      <w:pPr>
        <w:spacing w:before="120" w:after="120"/>
        <w:ind w:left="851"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“Artículo 49.</w:t>
      </w:r>
      <w:r w:rsidRPr="00EA5574">
        <w:rPr>
          <w:rFonts w:ascii="Palatino Linotype" w:eastAsia="Palatino Linotype" w:hAnsi="Palatino Linotype" w:cs="Palatino Linotype"/>
          <w:i/>
          <w:sz w:val="22"/>
          <w:szCs w:val="22"/>
        </w:rPr>
        <w:t xml:space="preserve"> </w:t>
      </w:r>
      <w:r w:rsidRPr="00EA5574">
        <w:rPr>
          <w:rFonts w:ascii="Palatino Linotype" w:eastAsia="Palatino Linotype" w:hAnsi="Palatino Linotype" w:cs="Palatino Linotype"/>
          <w:b/>
          <w:i/>
          <w:sz w:val="22"/>
          <w:szCs w:val="22"/>
        </w:rPr>
        <w:t>Los Comités de Transparencia</w:t>
      </w:r>
      <w:r w:rsidRPr="00EA5574">
        <w:rPr>
          <w:rFonts w:ascii="Palatino Linotype" w:eastAsia="Palatino Linotype" w:hAnsi="Palatino Linotype" w:cs="Palatino Linotype"/>
          <w:i/>
          <w:sz w:val="22"/>
          <w:szCs w:val="22"/>
        </w:rPr>
        <w:t xml:space="preserve"> tendrán las siguientes atribuciones:</w:t>
      </w:r>
    </w:p>
    <w:p w14:paraId="4D2ADC6E" w14:textId="77777777" w:rsidR="00EA4DB6" w:rsidRPr="00EA5574" w:rsidRDefault="00607F70">
      <w:pPr>
        <w:spacing w:before="120" w:after="120"/>
        <w:ind w:left="993"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VIII. Aprobar, modificar o revocar la clasificación de la información</w:t>
      </w:r>
      <w:r w:rsidRPr="00EA5574">
        <w:rPr>
          <w:rFonts w:ascii="Palatino Linotype" w:eastAsia="Palatino Linotype" w:hAnsi="Palatino Linotype" w:cs="Palatino Linotype"/>
          <w:i/>
          <w:sz w:val="22"/>
          <w:szCs w:val="22"/>
        </w:rPr>
        <w:t>…”</w:t>
      </w:r>
    </w:p>
    <w:p w14:paraId="00573A03" w14:textId="77777777" w:rsidR="00EA4DB6" w:rsidRPr="00EA5574" w:rsidRDefault="00607F70">
      <w:pPr>
        <w:spacing w:before="120" w:after="120"/>
        <w:ind w:left="851"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w:t>
      </w:r>
      <w:r w:rsidRPr="00EA5574">
        <w:rPr>
          <w:rFonts w:ascii="Palatino Linotype" w:eastAsia="Palatino Linotype" w:hAnsi="Palatino Linotype" w:cs="Palatino Linotype"/>
          <w:b/>
          <w:i/>
          <w:sz w:val="22"/>
          <w:szCs w:val="22"/>
        </w:rPr>
        <w:t>Artículo 53.</w:t>
      </w:r>
      <w:r w:rsidRPr="00EA5574">
        <w:rPr>
          <w:rFonts w:ascii="Palatino Linotype" w:eastAsia="Palatino Linotype" w:hAnsi="Palatino Linotype" w:cs="Palatino Linotype"/>
          <w:i/>
          <w:sz w:val="22"/>
          <w:szCs w:val="22"/>
        </w:rPr>
        <w:t xml:space="preserve"> Las </w:t>
      </w:r>
      <w:r w:rsidRPr="00EA5574">
        <w:rPr>
          <w:rFonts w:ascii="Palatino Linotype" w:eastAsia="Palatino Linotype" w:hAnsi="Palatino Linotype" w:cs="Palatino Linotype"/>
          <w:b/>
          <w:i/>
          <w:sz w:val="22"/>
          <w:szCs w:val="22"/>
        </w:rPr>
        <w:t>Unidades de Transparencia</w:t>
      </w:r>
      <w:r w:rsidRPr="00EA5574">
        <w:rPr>
          <w:rFonts w:ascii="Palatino Linotype" w:eastAsia="Palatino Linotype" w:hAnsi="Palatino Linotype" w:cs="Palatino Linotype"/>
          <w:i/>
          <w:sz w:val="22"/>
          <w:szCs w:val="22"/>
        </w:rPr>
        <w:t xml:space="preserve"> tendrán las siguientes </w:t>
      </w:r>
      <w:r w:rsidRPr="00EA5574">
        <w:rPr>
          <w:rFonts w:ascii="Palatino Linotype" w:eastAsia="Palatino Linotype" w:hAnsi="Palatino Linotype" w:cs="Palatino Linotype"/>
          <w:b/>
          <w:i/>
          <w:sz w:val="22"/>
          <w:szCs w:val="22"/>
        </w:rPr>
        <w:t>funciones</w:t>
      </w:r>
      <w:r w:rsidRPr="00EA5574">
        <w:rPr>
          <w:rFonts w:ascii="Palatino Linotype" w:eastAsia="Palatino Linotype" w:hAnsi="Palatino Linotype" w:cs="Palatino Linotype"/>
          <w:i/>
          <w:sz w:val="22"/>
          <w:szCs w:val="22"/>
        </w:rPr>
        <w:t>:</w:t>
      </w:r>
    </w:p>
    <w:p w14:paraId="2D593499" w14:textId="77777777" w:rsidR="00EA4DB6" w:rsidRPr="00EA5574" w:rsidRDefault="00607F70">
      <w:pPr>
        <w:spacing w:before="120" w:after="120"/>
        <w:ind w:left="993"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X. Presentar ante el Comité, el proyecto de clasificación de información</w:t>
      </w:r>
      <w:r w:rsidRPr="00EA5574">
        <w:rPr>
          <w:rFonts w:ascii="Palatino Linotype" w:eastAsia="Palatino Linotype" w:hAnsi="Palatino Linotype" w:cs="Palatino Linotype"/>
          <w:i/>
          <w:sz w:val="22"/>
          <w:szCs w:val="22"/>
        </w:rPr>
        <w:t xml:space="preserve">…” </w:t>
      </w:r>
    </w:p>
    <w:p w14:paraId="52438B34" w14:textId="77777777" w:rsidR="00EA4DB6" w:rsidRPr="00EA5574" w:rsidRDefault="00607F70">
      <w:pPr>
        <w:spacing w:before="120" w:after="120"/>
        <w:ind w:left="851"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“Artículo 59.</w:t>
      </w:r>
      <w:r w:rsidRPr="00EA5574">
        <w:rPr>
          <w:rFonts w:ascii="Palatino Linotype" w:eastAsia="Palatino Linotype" w:hAnsi="Palatino Linotype" w:cs="Palatino Linotype"/>
          <w:i/>
          <w:sz w:val="22"/>
          <w:szCs w:val="22"/>
        </w:rPr>
        <w:t xml:space="preserve"> Los </w:t>
      </w:r>
      <w:r w:rsidRPr="00EA5574">
        <w:rPr>
          <w:rFonts w:ascii="Palatino Linotype" w:eastAsia="Palatino Linotype" w:hAnsi="Palatino Linotype" w:cs="Palatino Linotype"/>
          <w:b/>
          <w:i/>
          <w:sz w:val="22"/>
          <w:szCs w:val="22"/>
        </w:rPr>
        <w:t>servidores públicos habilitados</w:t>
      </w:r>
      <w:r w:rsidRPr="00EA5574">
        <w:rPr>
          <w:rFonts w:ascii="Palatino Linotype" w:eastAsia="Palatino Linotype" w:hAnsi="Palatino Linotype" w:cs="Palatino Linotype"/>
          <w:i/>
          <w:sz w:val="22"/>
          <w:szCs w:val="22"/>
        </w:rPr>
        <w:t xml:space="preserve"> tendrán las </w:t>
      </w:r>
      <w:r w:rsidRPr="00EA5574">
        <w:rPr>
          <w:rFonts w:ascii="Palatino Linotype" w:eastAsia="Palatino Linotype" w:hAnsi="Palatino Linotype" w:cs="Palatino Linotype"/>
          <w:b/>
          <w:i/>
          <w:sz w:val="22"/>
          <w:szCs w:val="22"/>
        </w:rPr>
        <w:t>funciones</w:t>
      </w:r>
      <w:r w:rsidRPr="00EA5574">
        <w:rPr>
          <w:rFonts w:ascii="Palatino Linotype" w:eastAsia="Palatino Linotype" w:hAnsi="Palatino Linotype" w:cs="Palatino Linotype"/>
          <w:i/>
          <w:sz w:val="22"/>
          <w:szCs w:val="22"/>
        </w:rPr>
        <w:t xml:space="preserve"> siguientes:</w:t>
      </w:r>
    </w:p>
    <w:p w14:paraId="044025E8" w14:textId="77777777" w:rsidR="00EA4DB6" w:rsidRPr="00EA5574" w:rsidRDefault="00607F70">
      <w:pPr>
        <w:spacing w:before="120" w:after="120"/>
        <w:ind w:left="851"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EA5574">
        <w:rPr>
          <w:rFonts w:ascii="Palatino Linotype" w:eastAsia="Palatino Linotype" w:hAnsi="Palatino Linotype" w:cs="Palatino Linotype"/>
          <w:i/>
          <w:sz w:val="22"/>
          <w:szCs w:val="22"/>
        </w:rPr>
        <w:t>, la cual tendrá los fundamentos y argumentos en que se basa dicha propuesta…”</w:t>
      </w:r>
    </w:p>
    <w:p w14:paraId="2BFAEADB"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410A887"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E1E1C23" w14:textId="77777777" w:rsidR="00EA4DB6" w:rsidRPr="00EA5574" w:rsidRDefault="00607F70">
      <w:pPr>
        <w:spacing w:after="240"/>
        <w:ind w:left="851"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w:t>
      </w:r>
      <w:r w:rsidRPr="00EA5574">
        <w:rPr>
          <w:rFonts w:ascii="Palatino Linotype" w:eastAsia="Palatino Linotype" w:hAnsi="Palatino Linotype" w:cs="Palatino Linotype"/>
          <w:b/>
          <w:i/>
          <w:sz w:val="22"/>
          <w:szCs w:val="22"/>
        </w:rPr>
        <w:t>Artículo 149.</w:t>
      </w:r>
      <w:r w:rsidRPr="00EA5574">
        <w:rPr>
          <w:rFonts w:ascii="Palatino Linotype" w:eastAsia="Palatino Linotype" w:hAnsi="Palatino Linotype" w:cs="Palatino Linotype"/>
          <w:i/>
          <w:sz w:val="22"/>
          <w:szCs w:val="22"/>
        </w:rPr>
        <w:t xml:space="preserve"> El </w:t>
      </w:r>
      <w:r w:rsidRPr="00EA5574">
        <w:rPr>
          <w:rFonts w:ascii="Palatino Linotype" w:eastAsia="Palatino Linotype" w:hAnsi="Palatino Linotype" w:cs="Palatino Linotype"/>
          <w:b/>
          <w:i/>
          <w:sz w:val="22"/>
          <w:szCs w:val="22"/>
        </w:rPr>
        <w:t>acuerdo que clasifique la información como confidencial</w:t>
      </w:r>
      <w:r w:rsidRPr="00EA5574">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042A1D12" w14:textId="77777777" w:rsidR="00EA4DB6" w:rsidRPr="00EA5574" w:rsidRDefault="00607F70">
      <w:pPr>
        <w:spacing w:before="240" w:after="240" w:line="360" w:lineRule="auto"/>
        <w:ind w:right="51"/>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Es decir, 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w:t>
      </w:r>
      <w:r w:rsidRPr="00EA5574">
        <w:rPr>
          <w:rFonts w:ascii="Palatino Linotype" w:eastAsia="Palatino Linotype" w:hAnsi="Palatino Linotype" w:cs="Palatino Linotype"/>
        </w:rPr>
        <w:lastRenderedPageBreak/>
        <w:t>razones de la versión pública de la documentación entregada se estaría violentando el derecho de acceso a la información de la parte solicitante.</w:t>
      </w:r>
    </w:p>
    <w:p w14:paraId="5EA9F169" w14:textId="77777777" w:rsidR="00EA4DB6" w:rsidRPr="00EA5574" w:rsidRDefault="00607F70">
      <w:pPr>
        <w:spacing w:before="240" w:after="240" w:line="360" w:lineRule="auto"/>
        <w:ind w:right="49"/>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389F39FD" w14:textId="77777777" w:rsidR="00EA4DB6" w:rsidRPr="00EA5574" w:rsidRDefault="00607F70">
      <w:pPr>
        <w:tabs>
          <w:tab w:val="left" w:pos="8222"/>
        </w:tabs>
        <w:spacing w:before="120" w:after="120"/>
        <w:ind w:left="567" w:right="851"/>
        <w:jc w:val="both"/>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i/>
          <w:sz w:val="22"/>
          <w:szCs w:val="22"/>
        </w:rPr>
        <w:t>“</w:t>
      </w:r>
      <w:r w:rsidRPr="00EA5574">
        <w:rPr>
          <w:rFonts w:ascii="Palatino Linotype" w:eastAsia="Palatino Linotype" w:hAnsi="Palatino Linotype" w:cs="Palatino Linotype"/>
          <w:b/>
          <w:i/>
          <w:sz w:val="22"/>
          <w:szCs w:val="22"/>
        </w:rPr>
        <w:t>Artículo 132.</w:t>
      </w:r>
      <w:r w:rsidRPr="00EA5574">
        <w:rPr>
          <w:rFonts w:ascii="Palatino Linotype" w:eastAsia="Palatino Linotype" w:hAnsi="Palatino Linotype" w:cs="Palatino Linotype"/>
          <w:i/>
          <w:sz w:val="22"/>
          <w:szCs w:val="22"/>
        </w:rPr>
        <w:t xml:space="preserve"> </w:t>
      </w:r>
      <w:r w:rsidRPr="00EA5574">
        <w:rPr>
          <w:rFonts w:ascii="Palatino Linotype" w:eastAsia="Palatino Linotype" w:hAnsi="Palatino Linotype" w:cs="Palatino Linotype"/>
          <w:b/>
          <w:i/>
          <w:sz w:val="22"/>
          <w:szCs w:val="22"/>
        </w:rPr>
        <w:t>La clasificación de la información se llevará a cabo en el momento en que:</w:t>
      </w:r>
    </w:p>
    <w:p w14:paraId="4F806784" w14:textId="77777777" w:rsidR="00EA4DB6" w:rsidRPr="00EA5574" w:rsidRDefault="00607F70">
      <w:pPr>
        <w:tabs>
          <w:tab w:val="left" w:pos="8222"/>
        </w:tabs>
        <w:spacing w:before="120" w:after="120"/>
        <w:ind w:left="567" w:right="851"/>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w:t>
      </w:r>
    </w:p>
    <w:p w14:paraId="0C100D2C" w14:textId="77777777" w:rsidR="00EA4DB6" w:rsidRPr="00EA5574" w:rsidRDefault="00607F70">
      <w:pPr>
        <w:tabs>
          <w:tab w:val="left" w:pos="8222"/>
        </w:tabs>
        <w:spacing w:before="120" w:after="120"/>
        <w:ind w:left="567" w:right="851"/>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II.</w:t>
      </w:r>
      <w:r w:rsidRPr="00EA5574">
        <w:rPr>
          <w:rFonts w:ascii="Palatino Linotype" w:eastAsia="Palatino Linotype" w:hAnsi="Palatino Linotype" w:cs="Palatino Linotype"/>
          <w:i/>
          <w:sz w:val="22"/>
          <w:szCs w:val="22"/>
        </w:rPr>
        <w:t xml:space="preserve"> Se determine mediante resolución de autoridad competente; o</w:t>
      </w:r>
    </w:p>
    <w:p w14:paraId="5ED5F8C5" w14:textId="77777777" w:rsidR="00EA4DB6" w:rsidRPr="00EA5574" w:rsidRDefault="00607F70">
      <w:pPr>
        <w:tabs>
          <w:tab w:val="left" w:pos="8222"/>
        </w:tabs>
        <w:spacing w:before="120" w:after="120"/>
        <w:ind w:left="567" w:right="851"/>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III</w:t>
      </w:r>
      <w:r w:rsidRPr="00EA5574">
        <w:rPr>
          <w:rFonts w:ascii="Palatino Linotype" w:eastAsia="Palatino Linotype" w:hAnsi="Palatino Linotype" w:cs="Palatino Linotype"/>
          <w:i/>
          <w:sz w:val="22"/>
          <w:szCs w:val="22"/>
        </w:rPr>
        <w:t xml:space="preserve">. </w:t>
      </w:r>
      <w:r w:rsidRPr="00EA5574">
        <w:rPr>
          <w:rFonts w:ascii="Palatino Linotype" w:eastAsia="Palatino Linotype" w:hAnsi="Palatino Linotype" w:cs="Palatino Linotype"/>
          <w:b/>
          <w:i/>
          <w:sz w:val="22"/>
          <w:szCs w:val="22"/>
        </w:rPr>
        <w:t>Se generen versiones públicas para dar cumplimiento a las obligaciones de transparencia previstas en esta Ley</w:t>
      </w:r>
      <w:r w:rsidRPr="00EA5574">
        <w:rPr>
          <w:rFonts w:ascii="Palatino Linotype" w:eastAsia="Palatino Linotype" w:hAnsi="Palatino Linotype" w:cs="Palatino Linotype"/>
          <w:i/>
          <w:sz w:val="22"/>
          <w:szCs w:val="22"/>
        </w:rPr>
        <w:t>.”</w:t>
      </w:r>
    </w:p>
    <w:p w14:paraId="51B588B7" w14:textId="77777777" w:rsidR="00EA4DB6" w:rsidRPr="00EA5574" w:rsidRDefault="00607F70">
      <w:pPr>
        <w:tabs>
          <w:tab w:val="left" w:pos="8222"/>
        </w:tabs>
        <w:spacing w:before="120" w:after="120"/>
        <w:ind w:left="567" w:right="851"/>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w:t>
      </w:r>
      <w:proofErr w:type="gramStart"/>
      <w:r w:rsidRPr="00EA5574">
        <w:rPr>
          <w:rFonts w:ascii="Palatino Linotype" w:eastAsia="Palatino Linotype" w:hAnsi="Palatino Linotype" w:cs="Palatino Linotype"/>
          <w:b/>
          <w:i/>
          <w:sz w:val="22"/>
          <w:szCs w:val="22"/>
        </w:rPr>
        <w:t>Segundo.-</w:t>
      </w:r>
      <w:proofErr w:type="gramEnd"/>
      <w:r w:rsidRPr="00EA5574">
        <w:rPr>
          <w:rFonts w:ascii="Palatino Linotype" w:eastAsia="Palatino Linotype" w:hAnsi="Palatino Linotype" w:cs="Palatino Linotype"/>
          <w:i/>
          <w:sz w:val="22"/>
          <w:szCs w:val="22"/>
        </w:rPr>
        <w:t xml:space="preserve"> Para efectos de los presentes Lineamientos Generales, se entenderá por:</w:t>
      </w:r>
    </w:p>
    <w:p w14:paraId="3C4AA494" w14:textId="77777777" w:rsidR="00EA4DB6" w:rsidRPr="00EA5574" w:rsidRDefault="00607F70">
      <w:pPr>
        <w:tabs>
          <w:tab w:val="left" w:pos="8222"/>
        </w:tabs>
        <w:spacing w:before="120" w:after="120"/>
        <w:ind w:left="567" w:right="851"/>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XVIII.</w:t>
      </w:r>
      <w:r w:rsidRPr="00EA5574">
        <w:rPr>
          <w:rFonts w:ascii="Palatino Linotype" w:eastAsia="Palatino Linotype" w:hAnsi="Palatino Linotype" w:cs="Palatino Linotype"/>
          <w:i/>
          <w:sz w:val="22"/>
          <w:szCs w:val="22"/>
        </w:rPr>
        <w:t xml:space="preserve"> </w:t>
      </w:r>
      <w:r w:rsidRPr="00EA5574">
        <w:rPr>
          <w:rFonts w:ascii="Palatino Linotype" w:eastAsia="Palatino Linotype" w:hAnsi="Palatino Linotype" w:cs="Palatino Linotype"/>
          <w:b/>
          <w:i/>
          <w:sz w:val="22"/>
          <w:szCs w:val="22"/>
        </w:rPr>
        <w:t>Versión pública:</w:t>
      </w:r>
      <w:r w:rsidRPr="00EA5574">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EA5574">
        <w:rPr>
          <w:rFonts w:ascii="Palatino Linotype" w:eastAsia="Palatino Linotype" w:hAnsi="Palatino Linotype" w:cs="Palatino Linotype"/>
          <w:b/>
          <w:i/>
          <w:sz w:val="22"/>
          <w:szCs w:val="22"/>
        </w:rPr>
        <w:t>fundando y motivando la</w:t>
      </w:r>
      <w:r w:rsidRPr="00EA5574">
        <w:rPr>
          <w:rFonts w:ascii="Palatino Linotype" w:eastAsia="Palatino Linotype" w:hAnsi="Palatino Linotype" w:cs="Palatino Linotype"/>
          <w:i/>
          <w:sz w:val="22"/>
          <w:szCs w:val="22"/>
        </w:rPr>
        <w:t xml:space="preserve"> </w:t>
      </w:r>
      <w:r w:rsidRPr="00EA5574">
        <w:rPr>
          <w:rFonts w:ascii="Palatino Linotype" w:eastAsia="Palatino Linotype" w:hAnsi="Palatino Linotype" w:cs="Palatino Linotype"/>
          <w:b/>
          <w:i/>
          <w:sz w:val="22"/>
          <w:szCs w:val="22"/>
        </w:rPr>
        <w:t>reserva o confidencialidad</w:t>
      </w:r>
      <w:r w:rsidRPr="00EA5574">
        <w:rPr>
          <w:rFonts w:ascii="Palatino Linotype" w:eastAsia="Palatino Linotype" w:hAnsi="Palatino Linotype" w:cs="Palatino Linotype"/>
          <w:i/>
          <w:sz w:val="22"/>
          <w:szCs w:val="22"/>
        </w:rPr>
        <w:t>, a través de la resolución que para tal efecto emita el Comité de Transparencia.</w:t>
      </w:r>
    </w:p>
    <w:p w14:paraId="1698A247" w14:textId="77777777" w:rsidR="00EA4DB6" w:rsidRPr="00EA5574" w:rsidRDefault="00607F70">
      <w:pPr>
        <w:tabs>
          <w:tab w:val="left" w:pos="8222"/>
        </w:tabs>
        <w:spacing w:before="120" w:after="120"/>
        <w:ind w:left="567" w:right="851"/>
        <w:jc w:val="both"/>
        <w:rPr>
          <w:rFonts w:ascii="Palatino Linotype" w:eastAsia="Palatino Linotype" w:hAnsi="Palatino Linotype" w:cs="Palatino Linotype"/>
          <w:b/>
          <w:i/>
          <w:sz w:val="22"/>
          <w:szCs w:val="22"/>
        </w:rPr>
      </w:pPr>
      <w:r w:rsidRPr="00EA5574">
        <w:rPr>
          <w:rFonts w:ascii="Palatino Linotype" w:eastAsia="Palatino Linotype" w:hAnsi="Palatino Linotype" w:cs="Palatino Linotype"/>
          <w:b/>
          <w:i/>
          <w:sz w:val="22"/>
          <w:szCs w:val="22"/>
        </w:rPr>
        <w:t>...</w:t>
      </w:r>
    </w:p>
    <w:p w14:paraId="78962F78" w14:textId="77777777" w:rsidR="00EA4DB6" w:rsidRPr="00EA5574" w:rsidRDefault="00607F70">
      <w:pPr>
        <w:tabs>
          <w:tab w:val="left" w:pos="8222"/>
        </w:tabs>
        <w:spacing w:before="120" w:after="120"/>
        <w:ind w:left="567" w:right="851"/>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Cuarto.</w:t>
      </w:r>
      <w:r w:rsidRPr="00EA5574">
        <w:rPr>
          <w:rFonts w:ascii="Palatino Linotype" w:eastAsia="Palatino Linotype" w:hAnsi="Palatino Linotype" w:cs="Palatino Linotype"/>
          <w:i/>
          <w:sz w:val="22"/>
          <w:szCs w:val="22"/>
        </w:rPr>
        <w:t xml:space="preserve"> </w:t>
      </w:r>
      <w:r w:rsidRPr="00EA5574">
        <w:rPr>
          <w:rFonts w:ascii="Palatino Linotype" w:eastAsia="Palatino Linotype" w:hAnsi="Palatino Linotype" w:cs="Palatino Linotype"/>
          <w:b/>
          <w:i/>
          <w:sz w:val="22"/>
          <w:szCs w:val="22"/>
        </w:rPr>
        <w:t>Para clasificar la información como</w:t>
      </w:r>
      <w:r w:rsidRPr="00EA5574">
        <w:rPr>
          <w:rFonts w:ascii="Palatino Linotype" w:eastAsia="Palatino Linotype" w:hAnsi="Palatino Linotype" w:cs="Palatino Linotype"/>
          <w:i/>
          <w:sz w:val="22"/>
          <w:szCs w:val="22"/>
        </w:rPr>
        <w:t xml:space="preserve"> </w:t>
      </w:r>
      <w:r w:rsidRPr="00EA5574">
        <w:rPr>
          <w:rFonts w:ascii="Palatino Linotype" w:eastAsia="Palatino Linotype" w:hAnsi="Palatino Linotype" w:cs="Palatino Linotype"/>
          <w:b/>
          <w:i/>
          <w:sz w:val="22"/>
          <w:szCs w:val="22"/>
        </w:rPr>
        <w:t>reservada o</w:t>
      </w:r>
      <w:r w:rsidRPr="00EA5574">
        <w:rPr>
          <w:rFonts w:ascii="Palatino Linotype" w:eastAsia="Palatino Linotype" w:hAnsi="Palatino Linotype" w:cs="Palatino Linotype"/>
          <w:i/>
          <w:sz w:val="22"/>
          <w:szCs w:val="22"/>
        </w:rPr>
        <w:t xml:space="preserve"> </w:t>
      </w:r>
      <w:r w:rsidRPr="00EA5574">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EA5574">
        <w:rPr>
          <w:rFonts w:ascii="Palatino Linotype" w:eastAsia="Palatino Linotype" w:hAnsi="Palatino Linotype" w:cs="Palatino Linotype"/>
          <w:i/>
          <w:sz w:val="22"/>
          <w:szCs w:val="22"/>
        </w:rPr>
        <w:t xml:space="preserve">, en relación con las disposiciones contenidas en los presentes lineamientos, así como en aquellas </w:t>
      </w:r>
      <w:r w:rsidRPr="00EA5574">
        <w:rPr>
          <w:rFonts w:ascii="Palatino Linotype" w:eastAsia="Palatino Linotype" w:hAnsi="Palatino Linotype" w:cs="Palatino Linotype"/>
          <w:i/>
          <w:sz w:val="22"/>
          <w:szCs w:val="22"/>
        </w:rPr>
        <w:lastRenderedPageBreak/>
        <w:t>disposiciones legales aplicables a la materia en el ámbito de sus respectivas competencias, en tanto estas últimas no contravengan lo dispuesto en la Ley General.</w:t>
      </w:r>
    </w:p>
    <w:p w14:paraId="34A7F8D8" w14:textId="77777777" w:rsidR="00EA4DB6" w:rsidRPr="00EA5574" w:rsidRDefault="00607F70">
      <w:pPr>
        <w:tabs>
          <w:tab w:val="left" w:pos="8222"/>
        </w:tabs>
        <w:spacing w:before="120" w:after="120"/>
        <w:ind w:left="567" w:right="1134"/>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B023FD3" w14:textId="77777777" w:rsidR="00EA4DB6" w:rsidRPr="00EA5574" w:rsidRDefault="00607F70">
      <w:pPr>
        <w:tabs>
          <w:tab w:val="left" w:pos="8222"/>
        </w:tabs>
        <w:spacing w:before="120" w:after="120"/>
        <w:ind w:left="567" w:right="1134"/>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Quinto.</w:t>
      </w:r>
      <w:r w:rsidRPr="00EA5574">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05754D3" w14:textId="77777777" w:rsidR="00EA4DB6" w:rsidRPr="00EA5574" w:rsidRDefault="00607F70">
      <w:pPr>
        <w:tabs>
          <w:tab w:val="left" w:pos="8222"/>
        </w:tabs>
        <w:spacing w:before="120" w:after="120"/>
        <w:ind w:left="567" w:right="1134"/>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Sexto.</w:t>
      </w:r>
      <w:r w:rsidRPr="00EA5574">
        <w:rPr>
          <w:rFonts w:ascii="Palatino Linotype" w:eastAsia="Palatino Linotype" w:hAnsi="Palatino Linotype" w:cs="Palatino Linotype"/>
          <w:i/>
          <w:sz w:val="22"/>
          <w:szCs w:val="22"/>
        </w:rPr>
        <w:t xml:space="preserve"> Se deroga.</w:t>
      </w:r>
    </w:p>
    <w:p w14:paraId="015DEDF6" w14:textId="77777777" w:rsidR="00EA4DB6" w:rsidRPr="00EA5574" w:rsidRDefault="00607F70">
      <w:pPr>
        <w:tabs>
          <w:tab w:val="left" w:pos="8222"/>
        </w:tabs>
        <w:spacing w:before="120" w:after="120"/>
        <w:ind w:left="567" w:right="1134"/>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Séptimo.</w:t>
      </w:r>
      <w:r w:rsidRPr="00EA5574">
        <w:rPr>
          <w:rFonts w:ascii="Palatino Linotype" w:eastAsia="Palatino Linotype" w:hAnsi="Palatino Linotype" w:cs="Palatino Linotype"/>
          <w:i/>
          <w:sz w:val="22"/>
          <w:szCs w:val="22"/>
        </w:rPr>
        <w:t xml:space="preserve"> La clasificación de la información se llevará a cabo en el momento en que:</w:t>
      </w:r>
    </w:p>
    <w:p w14:paraId="0B7E988A" w14:textId="77777777" w:rsidR="00EA4DB6" w:rsidRPr="00EA5574" w:rsidRDefault="00607F70">
      <w:pPr>
        <w:tabs>
          <w:tab w:val="left" w:pos="8222"/>
        </w:tabs>
        <w:spacing w:before="120" w:after="120"/>
        <w:ind w:left="567" w:right="1134"/>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I.</w:t>
      </w:r>
      <w:r w:rsidRPr="00EA5574">
        <w:rPr>
          <w:rFonts w:ascii="Palatino Linotype" w:eastAsia="Palatino Linotype" w:hAnsi="Palatino Linotype" w:cs="Palatino Linotype"/>
          <w:i/>
          <w:sz w:val="22"/>
          <w:szCs w:val="22"/>
        </w:rPr>
        <w:t xml:space="preserve"> Se reciba una solicitud de acceso a la información;</w:t>
      </w:r>
    </w:p>
    <w:p w14:paraId="12AE9305" w14:textId="77777777" w:rsidR="00EA4DB6" w:rsidRPr="00EA5574" w:rsidRDefault="00607F70">
      <w:pPr>
        <w:tabs>
          <w:tab w:val="left" w:pos="8222"/>
        </w:tabs>
        <w:spacing w:before="120" w:after="120"/>
        <w:ind w:left="567" w:right="1134"/>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II.</w:t>
      </w:r>
      <w:r w:rsidRPr="00EA5574">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4E4ADE3A" w14:textId="77777777" w:rsidR="00EA4DB6" w:rsidRPr="00EA5574" w:rsidRDefault="00607F70">
      <w:pPr>
        <w:tabs>
          <w:tab w:val="left" w:pos="8222"/>
        </w:tabs>
        <w:spacing w:before="120" w:after="120"/>
        <w:ind w:left="567" w:right="1134"/>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III.</w:t>
      </w:r>
      <w:r w:rsidRPr="00EA5574">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93C2A21" w14:textId="77777777" w:rsidR="00EA4DB6" w:rsidRPr="00EA5574" w:rsidRDefault="00607F70">
      <w:pPr>
        <w:tabs>
          <w:tab w:val="left" w:pos="8222"/>
        </w:tabs>
        <w:spacing w:before="120" w:after="120"/>
        <w:ind w:left="567" w:right="1134"/>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EA5574">
        <w:rPr>
          <w:sz w:val="22"/>
          <w:szCs w:val="22"/>
        </w:rPr>
        <w:t xml:space="preserve">, </w:t>
      </w:r>
      <w:r w:rsidRPr="00EA5574">
        <w:rPr>
          <w:rFonts w:ascii="Palatino Linotype" w:eastAsia="Palatino Linotype" w:hAnsi="Palatino Linotype" w:cs="Palatino Linotype"/>
          <w:i/>
          <w:sz w:val="22"/>
          <w:szCs w:val="22"/>
        </w:rPr>
        <w:t>conforme a su naturaleza, si encuadra en una causal de reserva o de confidencialidad.</w:t>
      </w:r>
    </w:p>
    <w:p w14:paraId="04290810" w14:textId="77777777" w:rsidR="00EA4DB6" w:rsidRPr="00EA5574" w:rsidRDefault="00607F70">
      <w:pPr>
        <w:tabs>
          <w:tab w:val="left" w:pos="8222"/>
        </w:tabs>
        <w:spacing w:before="120" w:after="120"/>
        <w:ind w:left="567" w:right="1134"/>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Octavo.</w:t>
      </w:r>
      <w:r w:rsidRPr="00EA5574">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526F9A6" w14:textId="77777777" w:rsidR="00EA4DB6" w:rsidRPr="00EA5574" w:rsidRDefault="00607F70">
      <w:pPr>
        <w:tabs>
          <w:tab w:val="left" w:pos="8222"/>
        </w:tabs>
        <w:spacing w:before="120" w:after="120"/>
        <w:ind w:left="567" w:right="1134"/>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34412BF" w14:textId="77777777" w:rsidR="00EA4DB6" w:rsidRPr="00EA5574" w:rsidRDefault="00607F70">
      <w:pPr>
        <w:tabs>
          <w:tab w:val="left" w:pos="8222"/>
        </w:tabs>
        <w:spacing w:before="120" w:after="120"/>
        <w:ind w:left="851" w:right="1134"/>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w:t>
      </w:r>
      <w:r w:rsidRPr="00EA5574">
        <w:rPr>
          <w:rFonts w:ascii="Palatino Linotype" w:eastAsia="Palatino Linotype" w:hAnsi="Palatino Linotype" w:cs="Palatino Linotype"/>
          <w:i/>
          <w:sz w:val="22"/>
          <w:szCs w:val="22"/>
        </w:rPr>
        <w:lastRenderedPageBreak/>
        <w:t>los presentes lineamientos, así como las circunstancias que justifican el establecimiento de determinado plazo de reserva.</w:t>
      </w:r>
    </w:p>
    <w:p w14:paraId="55900120" w14:textId="77777777" w:rsidR="00EA4DB6" w:rsidRPr="00EA5574" w:rsidRDefault="00607F70">
      <w:pPr>
        <w:tabs>
          <w:tab w:val="left" w:pos="8222"/>
        </w:tabs>
        <w:spacing w:before="120" w:after="120"/>
        <w:ind w:left="851" w:right="1134"/>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Noveno.</w:t>
      </w:r>
      <w:r w:rsidRPr="00EA5574">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0881D5E" w14:textId="77777777" w:rsidR="00EA4DB6" w:rsidRPr="00EA5574" w:rsidRDefault="00607F70">
      <w:pPr>
        <w:tabs>
          <w:tab w:val="left" w:pos="8222"/>
        </w:tabs>
        <w:spacing w:before="120" w:after="120"/>
        <w:ind w:left="851" w:right="1134"/>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Décimo.</w:t>
      </w:r>
      <w:r w:rsidRPr="00EA5574">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w:t>
      </w:r>
      <w:proofErr w:type="spellStart"/>
      <w:r w:rsidRPr="00EA5574">
        <w:rPr>
          <w:rFonts w:ascii="Palatino Linotype" w:eastAsia="Palatino Linotype" w:hAnsi="Palatino Linotype" w:cs="Palatino Linotype"/>
          <w:i/>
          <w:sz w:val="22"/>
          <w:szCs w:val="22"/>
        </w:rPr>
        <w:t>wn</w:t>
      </w:r>
      <w:proofErr w:type="spellEnd"/>
      <w:r w:rsidRPr="00EA5574">
        <w:rPr>
          <w:rFonts w:ascii="Palatino Linotype" w:eastAsia="Palatino Linotype" w:hAnsi="Palatino Linotype" w:cs="Palatino Linotype"/>
          <w:i/>
          <w:sz w:val="22"/>
          <w:szCs w:val="22"/>
        </w:rPr>
        <w:t xml:space="preserve"> los términos de la Ley General de Archivos, Lineamientos para la Organización y Conservación de Archivos y demás normatividad aplicable.</w:t>
      </w:r>
    </w:p>
    <w:p w14:paraId="50DB5279" w14:textId="77777777" w:rsidR="00EA4DB6" w:rsidRPr="00EA5574" w:rsidRDefault="00607F70">
      <w:pPr>
        <w:tabs>
          <w:tab w:val="left" w:pos="8222"/>
        </w:tabs>
        <w:spacing w:before="120" w:after="120"/>
        <w:ind w:left="851" w:right="1134"/>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8F7D60F" w14:textId="77777777" w:rsidR="00EA4DB6" w:rsidRPr="00EA5574" w:rsidRDefault="00607F70">
      <w:pPr>
        <w:tabs>
          <w:tab w:val="left" w:pos="8222"/>
        </w:tabs>
        <w:spacing w:before="120" w:after="120"/>
        <w:ind w:left="851" w:right="1134"/>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Décimo primero.</w:t>
      </w:r>
      <w:r w:rsidRPr="00EA5574">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26DBB8B8" w14:textId="77777777" w:rsidR="00EA4DB6" w:rsidRPr="00EA5574" w:rsidRDefault="00607F70">
      <w:pPr>
        <w:spacing w:before="240" w:after="240" w:line="360" w:lineRule="auto"/>
        <w:ind w:right="50"/>
        <w:jc w:val="both"/>
        <w:rPr>
          <w:rFonts w:ascii="Palatino Linotype" w:eastAsia="Palatino Linotype" w:hAnsi="Palatino Linotype" w:cs="Palatino Linotype"/>
        </w:rPr>
      </w:pPr>
      <w:r w:rsidRPr="00EA5574">
        <w:rPr>
          <w:rFonts w:ascii="Palatino Linotype" w:eastAsia="Palatino Linotype" w:hAnsi="Palatino Linotype" w:cs="Palatino Linotype"/>
        </w:rPr>
        <w:t>Asimismo, deberá observar el Lineamiento Quincuagésimo segundo de los Lineamientos Generales en Materia de Clasificación y Desclasificación de la Información, así como para la Elaboración de Versiones Públicas, a saber:</w:t>
      </w:r>
    </w:p>
    <w:p w14:paraId="564A3852" w14:textId="77777777" w:rsidR="00EA4DB6" w:rsidRPr="00EA5574" w:rsidRDefault="00607F70">
      <w:pPr>
        <w:spacing w:before="120" w:after="120"/>
        <w:ind w:left="851"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“Quincuagésimo segundo</w:t>
      </w:r>
      <w:r w:rsidRPr="00EA5574">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85F7495" w14:textId="77777777" w:rsidR="00EA4DB6" w:rsidRPr="00EA5574" w:rsidRDefault="00607F70">
      <w:pPr>
        <w:spacing w:before="120" w:after="120"/>
        <w:ind w:left="567"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 xml:space="preserve">En el caso </w:t>
      </w:r>
      <w:proofErr w:type="spellStart"/>
      <w:r w:rsidRPr="00EA5574">
        <w:rPr>
          <w:rFonts w:ascii="Palatino Linotype" w:eastAsia="Palatino Linotype" w:hAnsi="Palatino Linotype" w:cs="Palatino Linotype"/>
          <w:i/>
          <w:sz w:val="22"/>
          <w:szCs w:val="22"/>
        </w:rPr>
        <w:t>especifico</w:t>
      </w:r>
      <w:proofErr w:type="spellEnd"/>
      <w:r w:rsidRPr="00EA5574">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01086D52" w14:textId="77777777" w:rsidR="00EA4DB6" w:rsidRPr="00EA5574" w:rsidRDefault="00607F70">
      <w:pPr>
        <w:spacing w:before="120" w:after="120"/>
        <w:ind w:left="567"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lastRenderedPageBreak/>
        <w:t>I.</w:t>
      </w:r>
      <w:r w:rsidRPr="00EA5574">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B569990" w14:textId="77777777" w:rsidR="00EA4DB6" w:rsidRPr="00EA5574" w:rsidRDefault="00607F70">
      <w:pPr>
        <w:spacing w:before="120" w:after="120"/>
        <w:ind w:left="567"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II.</w:t>
      </w:r>
      <w:r w:rsidRPr="00EA5574">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044DFAB1" w14:textId="77777777" w:rsidR="00EA4DB6" w:rsidRPr="00EA5574" w:rsidRDefault="00607F70">
      <w:pPr>
        <w:spacing w:before="120" w:after="120"/>
        <w:ind w:left="567"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b/>
          <w:i/>
          <w:sz w:val="22"/>
          <w:szCs w:val="22"/>
        </w:rPr>
        <w:t>III.</w:t>
      </w:r>
      <w:r w:rsidRPr="00EA5574">
        <w:rPr>
          <w:rFonts w:ascii="Palatino Linotype" w:eastAsia="Palatino Linotype" w:hAnsi="Palatino Linotype" w:cs="Palatino Linotype"/>
          <w:i/>
          <w:sz w:val="22"/>
          <w:szCs w:val="22"/>
        </w:rPr>
        <w:t xml:space="preserve"> Señalar las personas o instancias autorizadas a acceder a la información clasificada.</w:t>
      </w:r>
    </w:p>
    <w:p w14:paraId="3E96FAEB" w14:textId="77777777" w:rsidR="00EA4DB6" w:rsidRPr="00EA5574" w:rsidRDefault="00607F70">
      <w:pPr>
        <w:spacing w:before="120" w:after="120"/>
        <w:ind w:left="567" w:right="900"/>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124E010" w14:textId="77777777" w:rsidR="00EA4DB6" w:rsidRPr="00EA5574" w:rsidRDefault="00607F70">
      <w:pPr>
        <w:spacing w:before="240" w:after="240" w:line="360" w:lineRule="auto"/>
        <w:ind w:right="50"/>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Así como el Lineamiento Quincuagésimo tercero de los Lineamientos Generales en Materia de Clasificación y Desclasificación de la Información </w:t>
      </w:r>
      <w:proofErr w:type="spellStart"/>
      <w:r w:rsidRPr="00EA5574">
        <w:rPr>
          <w:rFonts w:ascii="Palatino Linotype" w:eastAsia="Palatino Linotype" w:hAnsi="Palatino Linotype" w:cs="Palatino Linotype"/>
        </w:rPr>
        <w:t>supraindicados</w:t>
      </w:r>
      <w:proofErr w:type="spellEnd"/>
      <w:r w:rsidRPr="00EA5574">
        <w:rPr>
          <w:rFonts w:ascii="Palatino Linotype" w:eastAsia="Palatino Linotype" w:hAnsi="Palatino Linotype" w:cs="Palatino Linotype"/>
        </w:rPr>
        <w:t xml:space="preserve">, que establece los formatos para la clasificación de los documentos, conforme a lo siguiente: </w:t>
      </w:r>
    </w:p>
    <w:p w14:paraId="3EB4A5B9" w14:textId="77777777" w:rsidR="00EA4DB6" w:rsidRPr="00EA5574" w:rsidRDefault="00607F70">
      <w:pPr>
        <w:ind w:left="851" w:right="900"/>
        <w:jc w:val="center"/>
        <w:rPr>
          <w:rFonts w:ascii="Palatino Linotype" w:eastAsia="Palatino Linotype" w:hAnsi="Palatino Linotype" w:cs="Palatino Linotype"/>
          <w:b/>
          <w:i/>
        </w:rPr>
      </w:pPr>
      <w:r w:rsidRPr="00EA5574">
        <w:rPr>
          <w:rFonts w:ascii="Palatino Linotype" w:eastAsia="Palatino Linotype" w:hAnsi="Palatino Linotype" w:cs="Palatino Linotype"/>
          <w:b/>
          <w:i/>
        </w:rPr>
        <w:t>CAPÍTULO VIII</w:t>
      </w:r>
    </w:p>
    <w:p w14:paraId="334670DE" w14:textId="77777777" w:rsidR="00EA4DB6" w:rsidRPr="00EA5574" w:rsidRDefault="00607F70">
      <w:pPr>
        <w:ind w:left="851" w:right="900"/>
        <w:jc w:val="center"/>
        <w:rPr>
          <w:rFonts w:ascii="Palatino Linotype" w:eastAsia="Palatino Linotype" w:hAnsi="Palatino Linotype" w:cs="Palatino Linotype"/>
          <w:b/>
          <w:i/>
        </w:rPr>
      </w:pPr>
      <w:r w:rsidRPr="00EA5574">
        <w:rPr>
          <w:rFonts w:ascii="Palatino Linotype" w:eastAsia="Palatino Linotype" w:hAnsi="Palatino Linotype" w:cs="Palatino Linotype"/>
          <w:b/>
          <w:i/>
        </w:rPr>
        <w:t xml:space="preserve">DE LOS ELEMENTOS PARA LA CLASIFICACIÓN </w:t>
      </w:r>
    </w:p>
    <w:p w14:paraId="3064B324" w14:textId="77777777" w:rsidR="00EA4DB6" w:rsidRPr="00EA5574" w:rsidRDefault="00607F70">
      <w:pPr>
        <w:ind w:left="851" w:right="900"/>
        <w:rPr>
          <w:rFonts w:ascii="Palatino Linotype" w:eastAsia="Palatino Linotype" w:hAnsi="Palatino Linotype" w:cs="Palatino Linotype"/>
          <w:i/>
        </w:rPr>
      </w:pPr>
      <w:r w:rsidRPr="00EA5574">
        <w:rPr>
          <w:rFonts w:ascii="Palatino Linotype" w:eastAsia="Palatino Linotype" w:hAnsi="Palatino Linotype" w:cs="Palatino Linotype"/>
          <w:i/>
        </w:rPr>
        <w:t>…</w:t>
      </w:r>
    </w:p>
    <w:p w14:paraId="2239324A" w14:textId="77777777" w:rsidR="00EA4DB6" w:rsidRPr="00EA5574" w:rsidRDefault="00607F70">
      <w:pPr>
        <w:spacing w:before="120" w:after="120"/>
        <w:ind w:left="851" w:right="902"/>
        <w:jc w:val="both"/>
        <w:rPr>
          <w:rFonts w:ascii="Palatino Linotype" w:eastAsia="Palatino Linotype" w:hAnsi="Palatino Linotype" w:cs="Palatino Linotype"/>
          <w:i/>
        </w:rPr>
      </w:pPr>
      <w:r w:rsidRPr="00EA5574">
        <w:rPr>
          <w:rFonts w:ascii="Palatino Linotype" w:eastAsia="Palatino Linotype" w:hAnsi="Palatino Linotype" w:cs="Palatino Linotype"/>
          <w:b/>
          <w:i/>
        </w:rPr>
        <w:t xml:space="preserve">Quincuagésimo tercero. </w:t>
      </w:r>
      <w:r w:rsidRPr="00EA5574">
        <w:rPr>
          <w:rFonts w:ascii="Palatino Linotype" w:eastAsia="Palatino Linotype" w:hAnsi="Palatino Linotype" w:cs="Palatino Linotype"/>
          <w:b/>
          <w:i/>
          <w:u w:val="single"/>
        </w:rPr>
        <w:t>El formato para señalar la clasificación de un documento o expediente que contenga información reservada</w:t>
      </w:r>
      <w:r w:rsidRPr="00EA5574">
        <w:rPr>
          <w:rFonts w:ascii="Palatino Linotype" w:eastAsia="Palatino Linotype" w:hAnsi="Palatino Linotype" w:cs="Palatino Linotype"/>
          <w:b/>
          <w:i/>
        </w:rPr>
        <w:t xml:space="preserve">, </w:t>
      </w:r>
      <w:r w:rsidRPr="00EA5574">
        <w:rPr>
          <w:rFonts w:ascii="Palatino Linotype" w:eastAsia="Palatino Linotype" w:hAnsi="Palatino Linotype" w:cs="Palatino Linotype"/>
          <w:i/>
        </w:rPr>
        <w:t xml:space="preserve">es el siguiente: </w:t>
      </w:r>
    </w:p>
    <w:p w14:paraId="074AFBEE" w14:textId="77777777" w:rsidR="00EA4DB6" w:rsidRPr="00EA5574" w:rsidRDefault="00607F70">
      <w:pPr>
        <w:spacing w:before="120" w:after="120"/>
        <w:ind w:left="851" w:right="902"/>
        <w:jc w:val="both"/>
        <w:rPr>
          <w:rFonts w:ascii="Palatino Linotype" w:eastAsia="Palatino Linotype" w:hAnsi="Palatino Linotype" w:cs="Palatino Linotype"/>
          <w:b/>
          <w:i/>
        </w:rPr>
      </w:pPr>
      <w:r w:rsidRPr="00EA5574">
        <w:rPr>
          <w:rFonts w:ascii="Palatino Linotype" w:eastAsia="Palatino Linotype" w:hAnsi="Palatino Linotype" w:cs="Palatino Linotype"/>
          <w:b/>
          <w:i/>
          <w:noProof/>
          <w:lang w:val="es-MX"/>
        </w:rPr>
        <w:drawing>
          <wp:inline distT="0" distB="0" distL="0" distR="0" wp14:anchorId="35ED3886" wp14:editId="689E48C4">
            <wp:extent cx="4320000" cy="295275"/>
            <wp:effectExtent l="0" t="0" r="0" b="0"/>
            <wp:docPr id="8610320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b="95731"/>
                    <a:stretch>
                      <a:fillRect/>
                    </a:stretch>
                  </pic:blipFill>
                  <pic:spPr>
                    <a:xfrm>
                      <a:off x="0" y="0"/>
                      <a:ext cx="4320000" cy="295275"/>
                    </a:xfrm>
                    <a:prstGeom prst="rect">
                      <a:avLst/>
                    </a:prstGeom>
                    <a:ln/>
                  </pic:spPr>
                </pic:pic>
              </a:graphicData>
            </a:graphic>
          </wp:inline>
        </w:drawing>
      </w:r>
    </w:p>
    <w:p w14:paraId="62AF9208" w14:textId="77777777" w:rsidR="00EA4DB6" w:rsidRPr="00EA5574" w:rsidRDefault="00607F70">
      <w:pPr>
        <w:spacing w:before="120" w:after="120"/>
        <w:ind w:left="851" w:right="902"/>
        <w:jc w:val="both"/>
        <w:rPr>
          <w:rFonts w:ascii="Palatino Linotype" w:eastAsia="Palatino Linotype" w:hAnsi="Palatino Linotype" w:cs="Palatino Linotype"/>
          <w:b/>
          <w:i/>
        </w:rPr>
      </w:pPr>
      <w:r w:rsidRPr="00EA5574">
        <w:rPr>
          <w:rFonts w:ascii="Palatino Linotype" w:eastAsia="Palatino Linotype" w:hAnsi="Palatino Linotype" w:cs="Palatino Linotype"/>
          <w:b/>
          <w:i/>
          <w:noProof/>
          <w:lang w:val="es-MX"/>
        </w:rPr>
        <w:lastRenderedPageBreak/>
        <w:drawing>
          <wp:inline distT="0" distB="0" distL="0" distR="0" wp14:anchorId="1B5A6A1C" wp14:editId="76A58504">
            <wp:extent cx="4333875" cy="2952750"/>
            <wp:effectExtent l="0" t="0" r="0" b="0"/>
            <wp:docPr id="8610320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t="30909" b="26339"/>
                    <a:stretch>
                      <a:fillRect/>
                    </a:stretch>
                  </pic:blipFill>
                  <pic:spPr>
                    <a:xfrm>
                      <a:off x="0" y="0"/>
                      <a:ext cx="4333875" cy="2952750"/>
                    </a:xfrm>
                    <a:prstGeom prst="rect">
                      <a:avLst/>
                    </a:prstGeom>
                    <a:ln/>
                  </pic:spPr>
                </pic:pic>
              </a:graphicData>
            </a:graphic>
          </wp:inline>
        </w:drawing>
      </w:r>
    </w:p>
    <w:p w14:paraId="04821C12" w14:textId="77777777" w:rsidR="00EA4DB6" w:rsidRPr="00EA5574" w:rsidRDefault="00607F70">
      <w:pPr>
        <w:spacing w:before="120" w:after="120"/>
        <w:ind w:left="851" w:right="902"/>
        <w:jc w:val="both"/>
        <w:rPr>
          <w:rFonts w:ascii="Palatino Linotype" w:eastAsia="Palatino Linotype" w:hAnsi="Palatino Linotype" w:cs="Palatino Linotype"/>
          <w:b/>
          <w:i/>
        </w:rPr>
      </w:pPr>
      <w:r w:rsidRPr="00EA5574">
        <w:rPr>
          <w:rFonts w:ascii="Palatino Linotype" w:eastAsia="Palatino Linotype" w:hAnsi="Palatino Linotype" w:cs="Palatino Linotype"/>
          <w:b/>
          <w:i/>
          <w:noProof/>
          <w:lang w:val="es-MX"/>
        </w:rPr>
        <w:drawing>
          <wp:inline distT="0" distB="0" distL="0" distR="0" wp14:anchorId="46ECEA48" wp14:editId="09E4A181">
            <wp:extent cx="4333875" cy="981075"/>
            <wp:effectExtent l="0" t="0" r="0" b="0"/>
            <wp:docPr id="8610320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t="85106" b="688"/>
                    <a:stretch>
                      <a:fillRect/>
                    </a:stretch>
                  </pic:blipFill>
                  <pic:spPr>
                    <a:xfrm>
                      <a:off x="0" y="0"/>
                      <a:ext cx="4333875" cy="981075"/>
                    </a:xfrm>
                    <a:prstGeom prst="rect">
                      <a:avLst/>
                    </a:prstGeom>
                    <a:ln/>
                  </pic:spPr>
                </pic:pic>
              </a:graphicData>
            </a:graphic>
          </wp:inline>
        </w:drawing>
      </w:r>
    </w:p>
    <w:p w14:paraId="0E7B85E1" w14:textId="77777777" w:rsidR="00EA4DB6" w:rsidRPr="00EA5574" w:rsidRDefault="00607F70">
      <w:pPr>
        <w:spacing w:before="120" w:after="120"/>
        <w:ind w:left="851"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Los documentos que integren un expediente reservado en su totalidad no deberán marcarse en lo individual.</w:t>
      </w:r>
    </w:p>
    <w:p w14:paraId="33CBCA14" w14:textId="77777777" w:rsidR="00EA4DB6" w:rsidRPr="00EA5574" w:rsidRDefault="00607F70">
      <w:pPr>
        <w:spacing w:before="120" w:after="120"/>
        <w:ind w:left="851" w:right="902"/>
        <w:jc w:val="both"/>
        <w:rPr>
          <w:rFonts w:ascii="Palatino Linotype" w:eastAsia="Palatino Linotype" w:hAnsi="Palatino Linotype" w:cs="Palatino Linotype"/>
          <w:i/>
          <w:sz w:val="22"/>
          <w:szCs w:val="22"/>
        </w:rPr>
      </w:pPr>
      <w:r w:rsidRPr="00EA5574">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2C1423BB" w14:textId="77777777" w:rsidR="00EA4DB6" w:rsidRPr="00EA5574" w:rsidRDefault="00607F70">
      <w:pPr>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EA5574">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1BAB74D5" w14:textId="77777777" w:rsidR="00EA4DB6" w:rsidRPr="00EA5574" w:rsidRDefault="00EA4DB6">
      <w:pPr>
        <w:spacing w:before="240" w:after="240" w:line="360" w:lineRule="auto"/>
        <w:jc w:val="both"/>
        <w:rPr>
          <w:rFonts w:ascii="Palatino Linotype" w:eastAsia="Palatino Linotype" w:hAnsi="Palatino Linotype" w:cs="Palatino Linotype"/>
        </w:rPr>
      </w:pPr>
    </w:p>
    <w:p w14:paraId="1BADD630" w14:textId="77777777" w:rsidR="00EA4DB6" w:rsidRPr="00EA5574" w:rsidRDefault="00EA4DB6">
      <w:pPr>
        <w:spacing w:before="240" w:after="240" w:line="360" w:lineRule="auto"/>
        <w:jc w:val="both"/>
        <w:rPr>
          <w:rFonts w:ascii="Palatino Linotype" w:eastAsia="Palatino Linotype" w:hAnsi="Palatino Linotype" w:cs="Palatino Linotype"/>
        </w:rPr>
      </w:pPr>
    </w:p>
    <w:p w14:paraId="76FEBBDD" w14:textId="77777777" w:rsidR="00EA4DB6" w:rsidRPr="00EA5574" w:rsidRDefault="00607F70">
      <w:pPr>
        <w:numPr>
          <w:ilvl w:val="0"/>
          <w:numId w:val="3"/>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EA5574">
        <w:rPr>
          <w:rFonts w:ascii="Palatino Linotype" w:eastAsia="Palatino Linotype" w:hAnsi="Palatino Linotype" w:cs="Palatino Linotype"/>
          <w:b/>
        </w:rPr>
        <w:lastRenderedPageBreak/>
        <w:t>R E S U E L V E:</w:t>
      </w:r>
    </w:p>
    <w:p w14:paraId="2579F19E" w14:textId="77777777" w:rsidR="00EA4DB6" w:rsidRPr="00EA5574" w:rsidRDefault="00607F70">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EA5574">
        <w:rPr>
          <w:rFonts w:ascii="Palatino Linotype" w:eastAsia="Palatino Linotype" w:hAnsi="Palatino Linotype" w:cs="Palatino Linotype"/>
          <w:b/>
        </w:rPr>
        <w:t xml:space="preserve">Primero. </w:t>
      </w:r>
      <w:r w:rsidRPr="00EA5574">
        <w:rPr>
          <w:rFonts w:ascii="Palatino Linotype" w:eastAsia="Palatino Linotype" w:hAnsi="Palatino Linotype" w:cs="Palatino Linotype"/>
        </w:rPr>
        <w:t xml:space="preserve">Resultan </w:t>
      </w:r>
      <w:r w:rsidRPr="00EA5574">
        <w:rPr>
          <w:rFonts w:ascii="Palatino Linotype" w:eastAsia="Palatino Linotype" w:hAnsi="Palatino Linotype" w:cs="Palatino Linotype"/>
          <w:b/>
        </w:rPr>
        <w:t>fundadas</w:t>
      </w:r>
      <w:r w:rsidRPr="00EA5574">
        <w:rPr>
          <w:rFonts w:ascii="Palatino Linotype" w:eastAsia="Palatino Linotype" w:hAnsi="Palatino Linotype" w:cs="Palatino Linotype"/>
        </w:rPr>
        <w:t xml:space="preserve"> las razones o motivos de inconformidad hechos valer por </w:t>
      </w:r>
      <w:r w:rsidRPr="00EA5574">
        <w:rPr>
          <w:rFonts w:ascii="Palatino Linotype" w:eastAsia="Palatino Linotype" w:hAnsi="Palatino Linotype" w:cs="Palatino Linotype"/>
          <w:b/>
        </w:rPr>
        <w:t>la parte Recurrente</w:t>
      </w:r>
      <w:r w:rsidRPr="00EA5574">
        <w:rPr>
          <w:rFonts w:ascii="Palatino Linotype" w:eastAsia="Palatino Linotype" w:hAnsi="Palatino Linotype" w:cs="Palatino Linotype"/>
        </w:rPr>
        <w:t xml:space="preserve"> en el recurso de revisión </w:t>
      </w:r>
      <w:r w:rsidRPr="00EA5574">
        <w:rPr>
          <w:rFonts w:ascii="Palatino Linotype" w:eastAsia="Palatino Linotype" w:hAnsi="Palatino Linotype" w:cs="Palatino Linotype"/>
          <w:b/>
        </w:rPr>
        <w:t>01049/INFOEM/IP/RR/2023</w:t>
      </w:r>
      <w:r w:rsidRPr="00EA5574">
        <w:rPr>
          <w:rFonts w:ascii="Palatino Linotype" w:eastAsia="Palatino Linotype" w:hAnsi="Palatino Linotype" w:cs="Palatino Linotype"/>
        </w:rPr>
        <w:t xml:space="preserve">; por lo que, en términos del </w:t>
      </w:r>
      <w:r w:rsidRPr="00EA5574">
        <w:rPr>
          <w:rFonts w:ascii="Palatino Linotype" w:eastAsia="Palatino Linotype" w:hAnsi="Palatino Linotype" w:cs="Palatino Linotype"/>
          <w:b/>
        </w:rPr>
        <w:t>Considerando</w:t>
      </w:r>
      <w:r w:rsidRPr="00EA5574">
        <w:rPr>
          <w:rFonts w:ascii="Palatino Linotype" w:eastAsia="Palatino Linotype" w:hAnsi="Palatino Linotype" w:cs="Palatino Linotype"/>
        </w:rPr>
        <w:t xml:space="preserve"> </w:t>
      </w:r>
      <w:r w:rsidRPr="00EA5574">
        <w:rPr>
          <w:rFonts w:ascii="Palatino Linotype" w:eastAsia="Palatino Linotype" w:hAnsi="Palatino Linotype" w:cs="Palatino Linotype"/>
          <w:b/>
        </w:rPr>
        <w:t xml:space="preserve">Cuarto </w:t>
      </w:r>
      <w:r w:rsidRPr="00EA5574">
        <w:rPr>
          <w:rFonts w:ascii="Palatino Linotype" w:eastAsia="Palatino Linotype" w:hAnsi="Palatino Linotype" w:cs="Palatino Linotype"/>
        </w:rPr>
        <w:t xml:space="preserve">de esta resolución, se </w:t>
      </w:r>
      <w:r w:rsidRPr="00EA5574">
        <w:rPr>
          <w:rFonts w:ascii="Palatino Linotype" w:eastAsia="Palatino Linotype" w:hAnsi="Palatino Linotype" w:cs="Palatino Linotype"/>
          <w:b/>
        </w:rPr>
        <w:t xml:space="preserve">REVOCA </w:t>
      </w:r>
      <w:r w:rsidRPr="00EA5574">
        <w:rPr>
          <w:rFonts w:ascii="Palatino Linotype" w:eastAsia="Palatino Linotype" w:hAnsi="Palatino Linotype" w:cs="Palatino Linotype"/>
        </w:rPr>
        <w:t xml:space="preserve">la respuesta emitida por el </w:t>
      </w:r>
      <w:r w:rsidRPr="00EA5574">
        <w:rPr>
          <w:rFonts w:ascii="Palatino Linotype" w:eastAsia="Palatino Linotype" w:hAnsi="Palatino Linotype" w:cs="Palatino Linotype"/>
          <w:b/>
        </w:rPr>
        <w:t>Sujeto Obligado.</w:t>
      </w:r>
    </w:p>
    <w:p w14:paraId="5236F644" w14:textId="77777777" w:rsidR="00EA4DB6" w:rsidRPr="00EA5574" w:rsidRDefault="00607F70">
      <w:pPr>
        <w:spacing w:before="240" w:after="240" w:line="360" w:lineRule="auto"/>
        <w:ind w:right="49"/>
        <w:jc w:val="both"/>
        <w:rPr>
          <w:rFonts w:ascii="Palatino Linotype" w:eastAsia="Palatino Linotype" w:hAnsi="Palatino Linotype" w:cs="Palatino Linotype"/>
          <w:b/>
        </w:rPr>
      </w:pPr>
      <w:bookmarkStart w:id="6" w:name="_heading=h.3dy6vkm" w:colFirst="0" w:colLast="0"/>
      <w:bookmarkEnd w:id="6"/>
      <w:r w:rsidRPr="00EA5574">
        <w:rPr>
          <w:rFonts w:ascii="Palatino Linotype" w:eastAsia="Palatino Linotype" w:hAnsi="Palatino Linotype" w:cs="Palatino Linotype"/>
          <w:b/>
        </w:rPr>
        <w:t xml:space="preserve">Segundo. </w:t>
      </w:r>
      <w:r w:rsidRPr="00EA5574">
        <w:rPr>
          <w:rFonts w:ascii="Palatino Linotype" w:eastAsia="Palatino Linotype" w:hAnsi="Palatino Linotype" w:cs="Palatino Linotype"/>
        </w:rPr>
        <w:t xml:space="preserve">Se </w:t>
      </w:r>
      <w:r w:rsidRPr="00EA5574">
        <w:rPr>
          <w:rFonts w:ascii="Palatino Linotype" w:eastAsia="Palatino Linotype" w:hAnsi="Palatino Linotype" w:cs="Palatino Linotype"/>
          <w:b/>
        </w:rPr>
        <w:t xml:space="preserve">Ordena </w:t>
      </w:r>
      <w:r w:rsidRPr="00EA5574">
        <w:rPr>
          <w:rFonts w:ascii="Palatino Linotype" w:eastAsia="Palatino Linotype" w:hAnsi="Palatino Linotype" w:cs="Palatino Linotype"/>
        </w:rPr>
        <w:t xml:space="preserve">al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entregue, a</w:t>
      </w:r>
      <w:r w:rsidRPr="00EA5574">
        <w:rPr>
          <w:rFonts w:ascii="Palatino Linotype" w:eastAsia="Palatino Linotype" w:hAnsi="Palatino Linotype" w:cs="Palatino Linotype"/>
          <w:b/>
        </w:rPr>
        <w:t xml:space="preserve"> la parte</w:t>
      </w:r>
      <w:r w:rsidRPr="00EA5574">
        <w:rPr>
          <w:rFonts w:ascii="Palatino Linotype" w:eastAsia="Palatino Linotype" w:hAnsi="Palatino Linotype" w:cs="Palatino Linotype"/>
        </w:rPr>
        <w:t xml:space="preserve"> </w:t>
      </w:r>
      <w:r w:rsidRPr="00EA5574">
        <w:rPr>
          <w:rFonts w:ascii="Palatino Linotype" w:eastAsia="Palatino Linotype" w:hAnsi="Palatino Linotype" w:cs="Palatino Linotype"/>
          <w:b/>
        </w:rPr>
        <w:t>Recurrente</w:t>
      </w:r>
      <w:r w:rsidRPr="00EA5574">
        <w:rPr>
          <w:rFonts w:ascii="Palatino Linotype" w:eastAsia="Palatino Linotype" w:hAnsi="Palatino Linotype" w:cs="Palatino Linotype"/>
        </w:rPr>
        <w:t xml:space="preserve">, </w:t>
      </w:r>
      <w:r w:rsidRPr="00EA5574">
        <w:rPr>
          <w:rFonts w:ascii="Palatino Linotype" w:eastAsia="Palatino Linotype" w:hAnsi="Palatino Linotype" w:cs="Palatino Linotype"/>
          <w:b/>
        </w:rPr>
        <w:t>vía SAIMEX,</w:t>
      </w:r>
      <w:r w:rsidRPr="00EA5574">
        <w:rPr>
          <w:rFonts w:ascii="Palatino Linotype" w:eastAsia="Palatino Linotype" w:hAnsi="Palatino Linotype" w:cs="Palatino Linotype"/>
        </w:rPr>
        <w:t xml:space="preserve"> en términos de </w:t>
      </w:r>
      <w:r w:rsidRPr="00EA5574">
        <w:rPr>
          <w:rFonts w:ascii="Palatino Linotype" w:eastAsia="Palatino Linotype" w:hAnsi="Palatino Linotype" w:cs="Palatino Linotype"/>
          <w:b/>
        </w:rPr>
        <w:t>los Considerandos</w:t>
      </w:r>
      <w:r w:rsidRPr="00EA5574">
        <w:rPr>
          <w:rFonts w:ascii="Palatino Linotype" w:eastAsia="Palatino Linotype" w:hAnsi="Palatino Linotype" w:cs="Palatino Linotype"/>
        </w:rPr>
        <w:t xml:space="preserve"> </w:t>
      </w:r>
      <w:r w:rsidRPr="00EA5574">
        <w:rPr>
          <w:rFonts w:ascii="Palatino Linotype" w:eastAsia="Palatino Linotype" w:hAnsi="Palatino Linotype" w:cs="Palatino Linotype"/>
          <w:b/>
        </w:rPr>
        <w:t xml:space="preserve">Cuarto y Quinto, </w:t>
      </w:r>
      <w:r w:rsidRPr="00EA5574">
        <w:rPr>
          <w:rFonts w:ascii="Palatino Linotype" w:eastAsia="Palatino Linotype" w:hAnsi="Palatino Linotype" w:cs="Palatino Linotype"/>
        </w:rPr>
        <w:t xml:space="preserve">previa búsqueda exhaustiva y razonable, </w:t>
      </w:r>
      <w:r w:rsidRPr="00EA5574">
        <w:rPr>
          <w:rFonts w:ascii="Palatino Linotype" w:eastAsia="Palatino Linotype" w:hAnsi="Palatino Linotype" w:cs="Palatino Linotype"/>
          <w:b/>
        </w:rPr>
        <w:t>de ser procedente</w:t>
      </w:r>
      <w:r w:rsidRPr="00EA5574">
        <w:rPr>
          <w:rFonts w:ascii="Palatino Linotype" w:eastAsia="Palatino Linotype" w:hAnsi="Palatino Linotype" w:cs="Palatino Linotype"/>
        </w:rPr>
        <w:t xml:space="preserve"> en versión pública</w:t>
      </w:r>
      <w:r w:rsidRPr="00EA5574">
        <w:rPr>
          <w:rFonts w:ascii="Palatino Linotype" w:eastAsia="Palatino Linotype" w:hAnsi="Palatino Linotype" w:cs="Palatino Linotype"/>
          <w:b/>
        </w:rPr>
        <w:t xml:space="preserve"> lo siguiente:</w:t>
      </w:r>
    </w:p>
    <w:p w14:paraId="21926D91" w14:textId="77777777" w:rsidR="00EA4DB6" w:rsidRPr="00EA5574" w:rsidRDefault="00607F70">
      <w:pPr>
        <w:spacing w:line="276" w:lineRule="auto"/>
        <w:ind w:left="567" w:right="851"/>
        <w:jc w:val="both"/>
        <w:rPr>
          <w:rFonts w:ascii="Palatino Linotype" w:eastAsia="Palatino Linotype" w:hAnsi="Palatino Linotype" w:cs="Palatino Linotype"/>
          <w:b/>
          <w:sz w:val="22"/>
          <w:szCs w:val="22"/>
        </w:rPr>
      </w:pPr>
      <w:bookmarkStart w:id="7" w:name="_heading=h.1fob9te" w:colFirst="0" w:colLast="0"/>
      <w:bookmarkEnd w:id="7"/>
      <w:r w:rsidRPr="00EA5574">
        <w:rPr>
          <w:rFonts w:ascii="Palatino Linotype" w:eastAsia="Palatino Linotype" w:hAnsi="Palatino Linotype" w:cs="Palatino Linotype"/>
          <w:b/>
          <w:i/>
          <w:sz w:val="22"/>
          <w:szCs w:val="22"/>
        </w:rPr>
        <w:t>Documento donde conste la relación de todos los trabajadores que laboran en el Ayuntamiento y el DIF, así como el salario neto, generados en la segunda quincena de diciembre de 2022 y la primera quincena de enero de 2023.</w:t>
      </w:r>
    </w:p>
    <w:p w14:paraId="09820582" w14:textId="77777777" w:rsidR="00EA4DB6" w:rsidRPr="00EA5574" w:rsidRDefault="00EA4DB6">
      <w:pPr>
        <w:spacing w:line="276" w:lineRule="auto"/>
        <w:ind w:left="567" w:right="191"/>
        <w:rPr>
          <w:rFonts w:ascii="Palatino Linotype" w:eastAsia="Palatino Linotype" w:hAnsi="Palatino Linotype" w:cs="Palatino Linotype"/>
          <w:b/>
          <w:i/>
        </w:rPr>
      </w:pPr>
    </w:p>
    <w:p w14:paraId="5C19F7AF" w14:textId="77777777" w:rsidR="00EA4DB6" w:rsidRPr="00EA5574" w:rsidRDefault="00607F70">
      <w:pPr>
        <w:spacing w:line="276" w:lineRule="auto"/>
        <w:ind w:left="567" w:right="851"/>
        <w:jc w:val="both"/>
        <w:rPr>
          <w:rFonts w:ascii="Palatino Linotype" w:eastAsia="Palatino Linotype" w:hAnsi="Palatino Linotype" w:cs="Palatino Linotype"/>
          <w:b/>
          <w:i/>
        </w:rPr>
      </w:pPr>
      <w:r w:rsidRPr="00EA5574">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EA5574">
        <w:rPr>
          <w:rFonts w:ascii="Palatino Linotype" w:eastAsia="Palatino Linotype" w:hAnsi="Palatino Linotype" w:cs="Palatino Linotype"/>
          <w:b/>
          <w:i/>
          <w:sz w:val="22"/>
          <w:szCs w:val="22"/>
        </w:rPr>
        <w:t>la parte Recurrente</w:t>
      </w:r>
      <w:r w:rsidRPr="00EA5574">
        <w:rPr>
          <w:rFonts w:ascii="Palatino Linotype" w:eastAsia="Palatino Linotype" w:hAnsi="Palatino Linotype" w:cs="Palatino Linotype"/>
          <w:i/>
          <w:sz w:val="22"/>
          <w:szCs w:val="22"/>
        </w:rPr>
        <w:t>.</w:t>
      </w:r>
    </w:p>
    <w:p w14:paraId="6B3FDBE6" w14:textId="77777777" w:rsidR="00EA4DB6" w:rsidRPr="00EA5574" w:rsidRDefault="00EA4DB6">
      <w:pPr>
        <w:spacing w:line="360" w:lineRule="auto"/>
        <w:ind w:right="191"/>
        <w:jc w:val="both"/>
        <w:rPr>
          <w:rFonts w:ascii="Palatino Linotype" w:eastAsia="Palatino Linotype" w:hAnsi="Palatino Linotype" w:cs="Palatino Linotype"/>
          <w:b/>
        </w:rPr>
      </w:pPr>
    </w:p>
    <w:p w14:paraId="0BE3F2E8" w14:textId="77777777" w:rsidR="00EA4DB6" w:rsidRPr="00EA5574" w:rsidRDefault="00607F70">
      <w:pPr>
        <w:spacing w:line="360" w:lineRule="auto"/>
        <w:ind w:right="191"/>
        <w:jc w:val="both"/>
        <w:rPr>
          <w:rFonts w:ascii="Palatino Linotype" w:eastAsia="Palatino Linotype" w:hAnsi="Palatino Linotype" w:cs="Palatino Linotype"/>
          <w:b/>
          <w:i/>
        </w:rPr>
      </w:pPr>
      <w:r w:rsidRPr="00EA5574">
        <w:rPr>
          <w:rFonts w:ascii="Palatino Linotype" w:eastAsia="Palatino Linotype" w:hAnsi="Palatino Linotype" w:cs="Palatino Linotype"/>
          <w:b/>
        </w:rPr>
        <w:t>Tercero</w:t>
      </w:r>
      <w:r w:rsidRPr="00EA5574">
        <w:rPr>
          <w:rFonts w:ascii="Palatino Linotype" w:eastAsia="Palatino Linotype" w:hAnsi="Palatino Linotype" w:cs="Palatino Linotype"/>
          <w:b/>
          <w:sz w:val="28"/>
          <w:szCs w:val="28"/>
        </w:rPr>
        <w:t xml:space="preserve">.  </w:t>
      </w:r>
      <w:r w:rsidRPr="00EA5574">
        <w:rPr>
          <w:rFonts w:ascii="Palatino Linotype" w:eastAsia="Palatino Linotype" w:hAnsi="Palatino Linotype" w:cs="Palatino Linotype"/>
          <w:b/>
        </w:rPr>
        <w:t>Notifíquese vía SAIMEX,</w:t>
      </w:r>
      <w:r w:rsidRPr="00EA5574">
        <w:rPr>
          <w:rFonts w:ascii="Palatino Linotype" w:eastAsia="Palatino Linotype" w:hAnsi="Palatino Linotype" w:cs="Palatino Linotype"/>
          <w:b/>
          <w:sz w:val="28"/>
          <w:szCs w:val="28"/>
        </w:rPr>
        <w:t xml:space="preserve"> </w:t>
      </w:r>
      <w:r w:rsidRPr="00EA5574">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w:t>
      </w:r>
      <w:r w:rsidRPr="00EA5574">
        <w:rPr>
          <w:rFonts w:ascii="Palatino Linotype" w:eastAsia="Palatino Linotype" w:hAnsi="Palatino Linotype" w:cs="Palatino Linotype"/>
        </w:rPr>
        <w:lastRenderedPageBreak/>
        <w:t>de manera parcial, se le impondrá una medida de apremio de conformidad con lo previsto en los artículos 198, 200, fracción III; 214, 215 y 216 de la Ley  de Transparencia y Acceso a la Información Pública del Estado de México y Municipios.</w:t>
      </w:r>
    </w:p>
    <w:p w14:paraId="42EA5492"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b/>
        </w:rPr>
        <w:t>Cuarto</w:t>
      </w:r>
      <w:r w:rsidRPr="00EA5574">
        <w:rPr>
          <w:rFonts w:ascii="Palatino Linotype" w:eastAsia="Palatino Linotype" w:hAnsi="Palatino Linotype" w:cs="Palatino Linotype"/>
          <w:b/>
          <w:sz w:val="28"/>
          <w:szCs w:val="28"/>
        </w:rPr>
        <w:t xml:space="preserve">. </w:t>
      </w:r>
      <w:r w:rsidRPr="00EA557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A5574">
        <w:rPr>
          <w:rFonts w:ascii="Palatino Linotype" w:eastAsia="Palatino Linotype" w:hAnsi="Palatino Linotype" w:cs="Palatino Linotype"/>
          <w:b/>
        </w:rPr>
        <w:t>Sujeto Obligado</w:t>
      </w:r>
      <w:r w:rsidRPr="00EA5574">
        <w:rPr>
          <w:rFonts w:ascii="Palatino Linotype" w:eastAsia="Palatino Linotype" w:hAnsi="Palatino Linotype" w:cs="Palatino Linotype"/>
        </w:rPr>
        <w:t xml:space="preserve"> de manera fundada y motivada, podrá solicitar una ampliación de plazo para el cumplimiento de la presente resolución.</w:t>
      </w:r>
    </w:p>
    <w:p w14:paraId="32BB37E9" w14:textId="77777777" w:rsidR="00EA4DB6" w:rsidRPr="00EA5574" w:rsidRDefault="00607F70">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b/>
        </w:rPr>
        <w:t>Quinto</w:t>
      </w:r>
      <w:r w:rsidRPr="00EA5574">
        <w:rPr>
          <w:rFonts w:ascii="Palatino Linotype" w:eastAsia="Palatino Linotype" w:hAnsi="Palatino Linotype" w:cs="Palatino Linotype"/>
          <w:b/>
          <w:sz w:val="28"/>
          <w:szCs w:val="28"/>
        </w:rPr>
        <w:t xml:space="preserve">. </w:t>
      </w:r>
      <w:r w:rsidRPr="00EA5574">
        <w:rPr>
          <w:rFonts w:ascii="Palatino Linotype" w:eastAsia="Palatino Linotype" w:hAnsi="Palatino Linotype" w:cs="Palatino Linotype"/>
          <w:b/>
        </w:rPr>
        <w:t xml:space="preserve">Notifíquese, </w:t>
      </w:r>
      <w:r w:rsidRPr="00EA5574">
        <w:rPr>
          <w:rFonts w:ascii="Palatino Linotype" w:eastAsia="Palatino Linotype" w:hAnsi="Palatino Linotype" w:cs="Palatino Linotype"/>
        </w:rPr>
        <w:t xml:space="preserve">vía </w:t>
      </w:r>
      <w:r w:rsidRPr="00EA5574">
        <w:rPr>
          <w:rFonts w:ascii="Palatino Linotype" w:eastAsia="Palatino Linotype" w:hAnsi="Palatino Linotype" w:cs="Palatino Linotype"/>
          <w:b/>
        </w:rPr>
        <w:t>SAIMEX</w:t>
      </w:r>
      <w:r w:rsidRPr="00EA5574">
        <w:rPr>
          <w:rFonts w:ascii="Palatino Linotype" w:eastAsia="Palatino Linotype" w:hAnsi="Palatino Linotype" w:cs="Palatino Linotype"/>
        </w:rPr>
        <w:t xml:space="preserve">, a </w:t>
      </w:r>
      <w:r w:rsidRPr="00EA5574">
        <w:rPr>
          <w:rFonts w:ascii="Palatino Linotype" w:eastAsia="Palatino Linotype" w:hAnsi="Palatino Linotype" w:cs="Palatino Linotype"/>
          <w:b/>
        </w:rPr>
        <w:t>la parte Recurrente</w:t>
      </w:r>
      <w:r w:rsidRPr="00EA5574">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35CBB70" w14:textId="77777777" w:rsidR="00EA4DB6" w:rsidRPr="00EA5574" w:rsidRDefault="00607F70">
      <w:pPr>
        <w:spacing w:before="240" w:after="240" w:line="360" w:lineRule="auto"/>
        <w:jc w:val="both"/>
        <w:rPr>
          <w:rFonts w:ascii="Palatino Linotype" w:eastAsia="Palatino Linotype" w:hAnsi="Palatino Linotype" w:cs="Palatino Linotype"/>
        </w:rPr>
      </w:pPr>
      <w:r w:rsidRPr="00EA5574">
        <w:rPr>
          <w:rFonts w:ascii="Palatino Linotype" w:eastAsia="Palatino Linotype" w:hAnsi="Palatino Linotype" w:cs="Palatino Linotype"/>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SHARON CRISTINA MORALES MARTÍNEZ; LUIS GUSTAVO PARRA NORIEGA; EMITIENDO VOTO PARTICULAR Y GUADALUPE RAMÍREZ PEÑA; EMITIENDO VOTO PARTICULAR EN LA TRIGÉSIMA OCTAVA SESIÓN ORDINARIA CELEBRADA EL VEINTICINCO DE OCTUBRE </w:t>
      </w:r>
      <w:r w:rsidRPr="00EA5574">
        <w:rPr>
          <w:rFonts w:ascii="Palatino Linotype" w:eastAsia="Palatino Linotype" w:hAnsi="Palatino Linotype" w:cs="Palatino Linotype"/>
        </w:rPr>
        <w:lastRenderedPageBreak/>
        <w:t xml:space="preserve">DE DOS MIL VEINTITRÉS, ANTE EL SECRETARIO TÉCNICO DEL PLENO </w:t>
      </w:r>
      <w:r w:rsidR="008B1C9D">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23148112" wp14:editId="64A853A6">
                <wp:simplePos x="0" y="0"/>
                <wp:positionH relativeFrom="column">
                  <wp:posOffset>320039</wp:posOffset>
                </wp:positionH>
                <wp:positionV relativeFrom="paragraph">
                  <wp:posOffset>760730</wp:posOffset>
                </wp:positionV>
                <wp:extent cx="5591175" cy="63436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591175" cy="63436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3838ECE"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2pt,59.9pt" to="465.45pt,5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" strokecolor="#f68c36 [3049]"/>
            </w:pict>
          </mc:Fallback>
        </mc:AlternateContent>
      </w:r>
      <w:r w:rsidRPr="00EA5574">
        <w:rPr>
          <w:rFonts w:ascii="Palatino Linotype" w:eastAsia="Palatino Linotype" w:hAnsi="Palatino Linotype" w:cs="Palatino Linotype"/>
        </w:rPr>
        <w:t>ALEXIS TAPIA RAMÍREZ.</w:t>
      </w:r>
    </w:p>
    <w:p w14:paraId="278F90B4" w14:textId="77777777" w:rsidR="00EA4DB6" w:rsidRPr="00EA5574" w:rsidRDefault="00EA4DB6">
      <w:pPr>
        <w:spacing w:before="240" w:after="240" w:line="360" w:lineRule="auto"/>
        <w:jc w:val="both"/>
        <w:rPr>
          <w:rFonts w:ascii="Palatino Linotype" w:eastAsia="Palatino Linotype" w:hAnsi="Palatino Linotype" w:cs="Palatino Linotype"/>
        </w:rPr>
      </w:pPr>
    </w:p>
    <w:p w14:paraId="49AF1B23" w14:textId="77777777" w:rsidR="00EA4DB6" w:rsidRPr="00EA5574" w:rsidRDefault="00EA4DB6">
      <w:pPr>
        <w:spacing w:before="240" w:after="240" w:line="360" w:lineRule="auto"/>
        <w:jc w:val="both"/>
        <w:rPr>
          <w:rFonts w:ascii="Palatino Linotype" w:eastAsia="Palatino Linotype" w:hAnsi="Palatino Linotype" w:cs="Palatino Linotype"/>
        </w:rPr>
      </w:pPr>
    </w:p>
    <w:p w14:paraId="5DB0EE12" w14:textId="77777777" w:rsidR="00EA4DB6" w:rsidRPr="00EA5574" w:rsidRDefault="00EA4DB6">
      <w:pPr>
        <w:spacing w:before="240" w:after="240" w:line="360" w:lineRule="auto"/>
        <w:jc w:val="both"/>
        <w:rPr>
          <w:rFonts w:ascii="Palatino Linotype" w:eastAsia="Palatino Linotype" w:hAnsi="Palatino Linotype" w:cs="Palatino Linotype"/>
        </w:rPr>
      </w:pPr>
      <w:bookmarkStart w:id="8" w:name="_heading=h.1t3h5sf" w:colFirst="0" w:colLast="0"/>
      <w:bookmarkEnd w:id="8"/>
    </w:p>
    <w:p w14:paraId="67AA1901" w14:textId="77777777" w:rsidR="00EA4DB6" w:rsidRPr="00EA5574" w:rsidRDefault="00EA4DB6">
      <w:pPr>
        <w:spacing w:before="240" w:after="240" w:line="360" w:lineRule="auto"/>
        <w:jc w:val="both"/>
        <w:rPr>
          <w:rFonts w:ascii="Palatino Linotype" w:eastAsia="Palatino Linotype" w:hAnsi="Palatino Linotype" w:cs="Palatino Linotype"/>
        </w:rPr>
      </w:pPr>
    </w:p>
    <w:p w14:paraId="038E2DDC" w14:textId="77777777" w:rsidR="00EA4DB6" w:rsidRPr="00EA5574" w:rsidRDefault="00EA4DB6">
      <w:pPr>
        <w:spacing w:before="240" w:after="240" w:line="360" w:lineRule="auto"/>
        <w:jc w:val="both"/>
        <w:rPr>
          <w:rFonts w:ascii="Palatino Linotype" w:eastAsia="Palatino Linotype" w:hAnsi="Palatino Linotype" w:cs="Palatino Linotype"/>
        </w:rPr>
      </w:pPr>
    </w:p>
    <w:p w14:paraId="0081F305" w14:textId="77777777" w:rsidR="00EA4DB6" w:rsidRPr="00EA5574" w:rsidRDefault="00EA4DB6">
      <w:pPr>
        <w:spacing w:before="240" w:after="240" w:line="360" w:lineRule="auto"/>
        <w:jc w:val="both"/>
        <w:rPr>
          <w:rFonts w:ascii="Palatino Linotype" w:eastAsia="Palatino Linotype" w:hAnsi="Palatino Linotype" w:cs="Palatino Linotype"/>
        </w:rPr>
      </w:pPr>
    </w:p>
    <w:p w14:paraId="1454ACBC" w14:textId="77777777" w:rsidR="00EA4DB6" w:rsidRPr="00EA5574" w:rsidRDefault="00EA4DB6">
      <w:pPr>
        <w:spacing w:before="240" w:after="240" w:line="360" w:lineRule="auto"/>
        <w:jc w:val="both"/>
        <w:rPr>
          <w:rFonts w:ascii="Palatino Linotype" w:eastAsia="Palatino Linotype" w:hAnsi="Palatino Linotype" w:cs="Palatino Linotype"/>
        </w:rPr>
      </w:pPr>
    </w:p>
    <w:p w14:paraId="0F735855" w14:textId="77777777" w:rsidR="00EA4DB6" w:rsidRPr="00EA5574" w:rsidRDefault="00EA4DB6">
      <w:pPr>
        <w:spacing w:before="240" w:after="240" w:line="360" w:lineRule="auto"/>
        <w:jc w:val="both"/>
        <w:rPr>
          <w:rFonts w:ascii="Palatino Linotype" w:eastAsia="Palatino Linotype" w:hAnsi="Palatino Linotype" w:cs="Palatino Linotype"/>
        </w:rPr>
      </w:pPr>
    </w:p>
    <w:p w14:paraId="57105E0D" w14:textId="77777777" w:rsidR="00EA4DB6" w:rsidRPr="00EA5574" w:rsidRDefault="00EA4DB6">
      <w:pPr>
        <w:spacing w:before="240" w:after="240" w:line="360" w:lineRule="auto"/>
        <w:jc w:val="both"/>
        <w:rPr>
          <w:rFonts w:ascii="Palatino Linotype" w:eastAsia="Palatino Linotype" w:hAnsi="Palatino Linotype" w:cs="Palatino Linotype"/>
        </w:rPr>
      </w:pPr>
    </w:p>
    <w:p w14:paraId="29F4FE84" w14:textId="77777777" w:rsidR="00EA4DB6" w:rsidRPr="00EA5574" w:rsidRDefault="00EA4DB6">
      <w:pPr>
        <w:spacing w:before="240" w:after="240" w:line="360" w:lineRule="auto"/>
        <w:jc w:val="both"/>
        <w:rPr>
          <w:rFonts w:ascii="Palatino Linotype" w:eastAsia="Palatino Linotype" w:hAnsi="Palatino Linotype" w:cs="Palatino Linotype"/>
        </w:rPr>
      </w:pPr>
    </w:p>
    <w:p w14:paraId="36D4CB65" w14:textId="77777777" w:rsidR="00EA4DB6" w:rsidRPr="00EA5574" w:rsidRDefault="00EA4DB6">
      <w:pPr>
        <w:spacing w:before="240" w:after="240" w:line="360" w:lineRule="auto"/>
        <w:jc w:val="both"/>
        <w:rPr>
          <w:rFonts w:ascii="Palatino Linotype" w:eastAsia="Palatino Linotype" w:hAnsi="Palatino Linotype" w:cs="Palatino Linotype"/>
        </w:rPr>
      </w:pPr>
    </w:p>
    <w:p w14:paraId="1C8BB96F" w14:textId="77777777" w:rsidR="00EA4DB6" w:rsidRPr="00EA5574" w:rsidRDefault="00EA4DB6">
      <w:pPr>
        <w:spacing w:before="240" w:after="240" w:line="360" w:lineRule="auto"/>
        <w:jc w:val="both"/>
        <w:rPr>
          <w:rFonts w:ascii="Palatino Linotype" w:eastAsia="Palatino Linotype" w:hAnsi="Palatino Linotype" w:cs="Palatino Linotype"/>
        </w:rPr>
      </w:pPr>
    </w:p>
    <w:p w14:paraId="3755A5B3" w14:textId="77777777" w:rsidR="00EA4DB6" w:rsidRPr="00EA5574" w:rsidRDefault="00EA4DB6">
      <w:pPr>
        <w:spacing w:before="240" w:after="240" w:line="360" w:lineRule="auto"/>
        <w:jc w:val="both"/>
        <w:rPr>
          <w:rFonts w:ascii="Palatino Linotype" w:eastAsia="Palatino Linotype" w:hAnsi="Palatino Linotype" w:cs="Palatino Linotype"/>
        </w:rPr>
      </w:pPr>
    </w:p>
    <w:p w14:paraId="6BC29DB7" w14:textId="77777777" w:rsidR="00EA4DB6" w:rsidRPr="00EA5574" w:rsidRDefault="00EA4DB6">
      <w:pPr>
        <w:spacing w:before="240" w:after="240" w:line="360" w:lineRule="auto"/>
        <w:jc w:val="both"/>
        <w:rPr>
          <w:rFonts w:ascii="Palatino Linotype" w:eastAsia="Palatino Linotype" w:hAnsi="Palatino Linotype" w:cs="Palatino Linotype"/>
        </w:rPr>
      </w:pPr>
    </w:p>
    <w:p w14:paraId="24295F95" w14:textId="77777777" w:rsidR="00EA4DB6" w:rsidRPr="00EA5574" w:rsidRDefault="00EA4DB6">
      <w:pPr>
        <w:spacing w:before="240" w:after="240" w:line="360" w:lineRule="auto"/>
        <w:jc w:val="both"/>
        <w:rPr>
          <w:rFonts w:ascii="Palatino Linotype" w:eastAsia="Palatino Linotype" w:hAnsi="Palatino Linotype" w:cs="Palatino Linotype"/>
        </w:rPr>
      </w:pPr>
    </w:p>
    <w:p w14:paraId="62449265" w14:textId="77777777" w:rsidR="00EA4DB6" w:rsidRPr="00EA5574" w:rsidRDefault="00EA4DB6">
      <w:pPr>
        <w:spacing w:before="240" w:after="240" w:line="360" w:lineRule="auto"/>
        <w:jc w:val="both"/>
        <w:rPr>
          <w:rFonts w:ascii="Palatino Linotype" w:eastAsia="Palatino Linotype" w:hAnsi="Palatino Linotype" w:cs="Palatino Linotype"/>
        </w:rPr>
      </w:pPr>
    </w:p>
    <w:p w14:paraId="7BB12087" w14:textId="77777777" w:rsidR="00EA4DB6" w:rsidRPr="00EA5574" w:rsidRDefault="00EA4DB6">
      <w:pPr>
        <w:spacing w:before="240" w:after="240" w:line="360" w:lineRule="auto"/>
        <w:jc w:val="both"/>
        <w:rPr>
          <w:rFonts w:ascii="Palatino Linotype" w:eastAsia="Palatino Linotype" w:hAnsi="Palatino Linotype" w:cs="Palatino Linotype"/>
        </w:rPr>
      </w:pPr>
    </w:p>
    <w:sectPr w:rsidR="00EA4DB6" w:rsidRPr="00EA5574">
      <w:headerReference w:type="default" r:id="rId18"/>
      <w:footerReference w:type="default" r:id="rId19"/>
      <w:headerReference w:type="first" r:id="rId20"/>
      <w:footerReference w:type="first" r:id="rId21"/>
      <w:pgSz w:w="12240" w:h="15840"/>
      <w:pgMar w:top="1985" w:right="1750"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EF4EF" w14:textId="77777777" w:rsidR="00FC4574" w:rsidRDefault="00FC4574">
      <w:r>
        <w:separator/>
      </w:r>
    </w:p>
  </w:endnote>
  <w:endnote w:type="continuationSeparator" w:id="0">
    <w:p w14:paraId="4603F4AA" w14:textId="77777777" w:rsidR="00FC4574" w:rsidRDefault="00FC4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6386" w14:textId="77777777" w:rsidR="00EA4DB6" w:rsidRDefault="00607F7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226E6">
      <w:rPr>
        <w:rFonts w:ascii="Palatino Linotype" w:eastAsia="Palatino Linotype" w:hAnsi="Palatino Linotype" w:cs="Palatino Linotype"/>
        <w:b/>
        <w:noProof/>
        <w:color w:val="000000"/>
        <w:sz w:val="20"/>
        <w:szCs w:val="20"/>
      </w:rPr>
      <w:t>66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226E6">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14:paraId="3B2CBEA2" w14:textId="77777777" w:rsidR="00EA4DB6" w:rsidRDefault="00EA4DB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45E5" w14:textId="77777777" w:rsidR="00EA4DB6" w:rsidRDefault="00607F7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226E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226E6">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14:paraId="1CC42FBF" w14:textId="77777777" w:rsidR="00EA4DB6" w:rsidRDefault="00EA4DB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DE56B" w14:textId="77777777" w:rsidR="00FC4574" w:rsidRDefault="00FC4574">
      <w:r>
        <w:separator/>
      </w:r>
    </w:p>
  </w:footnote>
  <w:footnote w:type="continuationSeparator" w:id="0">
    <w:p w14:paraId="0A4B37B2" w14:textId="77777777" w:rsidR="00FC4574" w:rsidRDefault="00FC4574">
      <w:r>
        <w:continuationSeparator/>
      </w:r>
    </w:p>
  </w:footnote>
  <w:footnote w:id="1">
    <w:p w14:paraId="68CB3490" w14:textId="77777777" w:rsidR="00EA4DB6" w:rsidRDefault="00607F7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 w:id="2">
    <w:p w14:paraId="56AC5ED0" w14:textId="77777777" w:rsidR="00EA4DB6" w:rsidRDefault="00607F70">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C9B7A" w14:textId="77777777" w:rsidR="00EA4DB6" w:rsidRDefault="00607F70">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29D4680" wp14:editId="16A690B7">
          <wp:simplePos x="0" y="0"/>
          <wp:positionH relativeFrom="column">
            <wp:posOffset>-1127119</wp:posOffset>
          </wp:positionH>
          <wp:positionV relativeFrom="paragraph">
            <wp:posOffset>-344799</wp:posOffset>
          </wp:positionV>
          <wp:extent cx="7809865" cy="10165715"/>
          <wp:effectExtent l="0" t="0" r="0" b="0"/>
          <wp:wrapNone/>
          <wp:docPr id="8610320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6945" w:type="dxa"/>
      <w:tblInd w:w="3261" w:type="dxa"/>
      <w:tblLayout w:type="fixed"/>
      <w:tblLook w:val="0400" w:firstRow="0" w:lastRow="0" w:firstColumn="0" w:lastColumn="0" w:noHBand="0" w:noVBand="1"/>
    </w:tblPr>
    <w:tblGrid>
      <w:gridCol w:w="2489"/>
      <w:gridCol w:w="4456"/>
    </w:tblGrid>
    <w:tr w:rsidR="00EA4DB6" w14:paraId="08423B6F" w14:textId="77777777">
      <w:tc>
        <w:tcPr>
          <w:tcW w:w="2489" w:type="dxa"/>
          <w:shd w:val="clear" w:color="auto" w:fill="auto"/>
        </w:tcPr>
        <w:p w14:paraId="64F55AFB" w14:textId="77777777" w:rsidR="00EA4DB6" w:rsidRDefault="00607F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33B029D9" w14:textId="77777777" w:rsidR="00EA4DB6" w:rsidRDefault="00607F7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01049/INFOEM/IP/RR/2023</w:t>
          </w:r>
        </w:p>
      </w:tc>
    </w:tr>
    <w:tr w:rsidR="00EA4DB6" w14:paraId="305077BB" w14:textId="77777777">
      <w:trPr>
        <w:trHeight w:val="228"/>
      </w:trPr>
      <w:tc>
        <w:tcPr>
          <w:tcW w:w="2489" w:type="dxa"/>
          <w:shd w:val="clear" w:color="auto" w:fill="auto"/>
          <w:vAlign w:val="center"/>
        </w:tcPr>
        <w:p w14:paraId="6FEEBD61" w14:textId="77777777" w:rsidR="00EA4DB6" w:rsidRDefault="00607F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34E42AF3" w14:textId="77777777" w:rsidR="00EA4DB6" w:rsidRDefault="00607F70">
          <w:pPr>
            <w:ind w:left="-45" w:right="59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Santo Tomás</w:t>
          </w:r>
        </w:p>
      </w:tc>
    </w:tr>
    <w:tr w:rsidR="00EA4DB6" w14:paraId="2A052342" w14:textId="77777777">
      <w:tc>
        <w:tcPr>
          <w:tcW w:w="2489" w:type="dxa"/>
          <w:shd w:val="clear" w:color="auto" w:fill="auto"/>
          <w:vAlign w:val="center"/>
        </w:tcPr>
        <w:p w14:paraId="1A0E1767" w14:textId="77777777" w:rsidR="00EA4DB6" w:rsidRDefault="00607F7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29A4956C" w14:textId="77777777" w:rsidR="00EA4DB6" w:rsidRDefault="00607F7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2265858" w14:textId="77777777" w:rsidR="00EA4DB6" w:rsidRDefault="00607F7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460C" w14:textId="77777777" w:rsidR="00EA4DB6" w:rsidRDefault="00607F7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0F0A8BD5" wp14:editId="22A32B92">
          <wp:simplePos x="0" y="0"/>
          <wp:positionH relativeFrom="column">
            <wp:posOffset>-1035681</wp:posOffset>
          </wp:positionH>
          <wp:positionV relativeFrom="paragraph">
            <wp:posOffset>-183511</wp:posOffset>
          </wp:positionV>
          <wp:extent cx="7809865" cy="10165715"/>
          <wp:effectExtent l="0" t="0" r="0" b="0"/>
          <wp:wrapNone/>
          <wp:docPr id="8610320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6520" w:type="dxa"/>
      <w:tblInd w:w="3261" w:type="dxa"/>
      <w:tblLayout w:type="fixed"/>
      <w:tblLook w:val="0400" w:firstRow="0" w:lastRow="0" w:firstColumn="0" w:lastColumn="0" w:noHBand="0" w:noVBand="1"/>
    </w:tblPr>
    <w:tblGrid>
      <w:gridCol w:w="2551"/>
      <w:gridCol w:w="3969"/>
    </w:tblGrid>
    <w:tr w:rsidR="00EA4DB6" w14:paraId="1C8E78B1" w14:textId="77777777">
      <w:tc>
        <w:tcPr>
          <w:tcW w:w="2551" w:type="dxa"/>
          <w:shd w:val="clear" w:color="auto" w:fill="auto"/>
          <w:vAlign w:val="center"/>
        </w:tcPr>
        <w:p w14:paraId="4A4605F6" w14:textId="77777777" w:rsidR="00EA4DB6" w:rsidRDefault="00607F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7B5F92C5" w14:textId="77777777" w:rsidR="00EA4DB6" w:rsidRDefault="00607F70">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01049/INFOEM/IP/RR/2023</w:t>
          </w:r>
        </w:p>
      </w:tc>
    </w:tr>
    <w:tr w:rsidR="00EA4DB6" w14:paraId="771CDDE2" w14:textId="77777777">
      <w:trPr>
        <w:trHeight w:val="130"/>
      </w:trPr>
      <w:tc>
        <w:tcPr>
          <w:tcW w:w="2551" w:type="dxa"/>
          <w:shd w:val="clear" w:color="auto" w:fill="auto"/>
          <w:vAlign w:val="center"/>
        </w:tcPr>
        <w:p w14:paraId="20B8F226" w14:textId="77777777" w:rsidR="00EA4DB6" w:rsidRDefault="00607F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722E5918" w14:textId="77777777" w:rsidR="00EA4DB6" w:rsidRDefault="00EA4DB6">
          <w:pPr>
            <w:ind w:left="-115" w:right="176"/>
            <w:jc w:val="both"/>
            <w:rPr>
              <w:rFonts w:ascii="Palatino Linotype" w:eastAsia="Palatino Linotype" w:hAnsi="Palatino Linotype" w:cs="Palatino Linotype"/>
              <w:b/>
              <w:sz w:val="22"/>
              <w:szCs w:val="22"/>
            </w:rPr>
          </w:pPr>
        </w:p>
      </w:tc>
    </w:tr>
    <w:tr w:rsidR="00EA4DB6" w14:paraId="19A07F95" w14:textId="77777777">
      <w:trPr>
        <w:trHeight w:val="228"/>
      </w:trPr>
      <w:tc>
        <w:tcPr>
          <w:tcW w:w="2551" w:type="dxa"/>
          <w:shd w:val="clear" w:color="auto" w:fill="auto"/>
          <w:vAlign w:val="center"/>
        </w:tcPr>
        <w:p w14:paraId="29792429" w14:textId="77777777" w:rsidR="00EA4DB6" w:rsidRDefault="00607F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276CF284" w14:textId="77777777" w:rsidR="00EA4DB6" w:rsidRDefault="00607F70">
          <w:pPr>
            <w:ind w:left="-115" w:right="16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Santo Tomás</w:t>
          </w:r>
        </w:p>
      </w:tc>
    </w:tr>
    <w:tr w:rsidR="00EA4DB6" w14:paraId="66407D83" w14:textId="77777777">
      <w:tc>
        <w:tcPr>
          <w:tcW w:w="2551" w:type="dxa"/>
          <w:shd w:val="clear" w:color="auto" w:fill="auto"/>
          <w:vAlign w:val="center"/>
        </w:tcPr>
        <w:p w14:paraId="3D4B3180" w14:textId="77777777" w:rsidR="00EA4DB6" w:rsidRDefault="00607F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08B6C216" w14:textId="77777777" w:rsidR="00EA4DB6" w:rsidRDefault="00607F70">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31BFB48" w14:textId="77777777" w:rsidR="00EA4DB6" w:rsidRDefault="00EA4DB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85F5D"/>
    <w:multiLevelType w:val="multilevel"/>
    <w:tmpl w:val="93B4D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F217BC"/>
    <w:multiLevelType w:val="multilevel"/>
    <w:tmpl w:val="5EEE65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6047513"/>
    <w:multiLevelType w:val="multilevel"/>
    <w:tmpl w:val="74E03C44"/>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4A0E34E5"/>
    <w:multiLevelType w:val="multilevel"/>
    <w:tmpl w:val="F13E6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CA1134"/>
    <w:multiLevelType w:val="multilevel"/>
    <w:tmpl w:val="33BC264E"/>
    <w:lvl w:ilvl="0">
      <w:start w:val="1"/>
      <w:numFmt w:val="bullet"/>
      <w:pStyle w:val="Listaconvietas3"/>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 w15:restartNumberingAfterBreak="0">
    <w:nsid w:val="65D72E8F"/>
    <w:multiLevelType w:val="multilevel"/>
    <w:tmpl w:val="C0AAC118"/>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DB6"/>
    <w:rsid w:val="004304AF"/>
    <w:rsid w:val="005226E6"/>
    <w:rsid w:val="00607F70"/>
    <w:rsid w:val="008B1C9D"/>
    <w:rsid w:val="00EA4DB6"/>
    <w:rsid w:val="00EA5574"/>
    <w:rsid w:val="00FC45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F40A1"/>
  <w15:docId w15:val="{8FAF6F7A-141F-4F29-90F7-C5A838EF0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07Q7Dn2ulrPd5gIVGQB86JFlog==">CgMxLjAyCGguZ2pkZ3hzMgloLjMwajB6bGwyCWguMnM4ZXlvMTIIaC50eWpjd3QyCWguMmV0OTJwMDIJaC4zem55c2g3MgloLjNkeTZ2a20yCWguMWZvYjl0ZTIJaC4xdDNoNXNmOAByITFBLVFVMFJoZlprOUJyNG1RV1Z3VG10ZzRqNzJJUVh4TA==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68</Pages>
  <Words>15607</Words>
  <Characters>85842</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2023-10-27T16:12:00Z</cp:lastPrinted>
  <dcterms:created xsi:type="dcterms:W3CDTF">2023-11-06T18:40:00Z</dcterms:created>
  <dcterms:modified xsi:type="dcterms:W3CDTF">2023-11-06T18:40:00Z</dcterms:modified>
</cp:coreProperties>
</file>