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603A39" w:rsidRDefault="009F09BC" w:rsidP="00E37F0A">
      <w:pPr>
        <w:tabs>
          <w:tab w:val="left" w:pos="3465"/>
        </w:tabs>
        <w:spacing w:before="240" w:after="360" w:line="360" w:lineRule="auto"/>
        <w:jc w:val="both"/>
        <w:rPr>
          <w:rFonts w:ascii="Palatino Linotype" w:hAnsi="Palatino Linotype"/>
        </w:rPr>
      </w:pPr>
      <w:r w:rsidRPr="00603A3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66769" w:rsidRPr="00603A39">
        <w:rPr>
          <w:rFonts w:ascii="Palatino Linotype" w:hAnsi="Palatino Linotype"/>
        </w:rPr>
        <w:t>tres</w:t>
      </w:r>
      <w:r w:rsidR="00B05C22" w:rsidRPr="00603A39">
        <w:rPr>
          <w:rFonts w:ascii="Palatino Linotype" w:hAnsi="Palatino Linotype"/>
        </w:rPr>
        <w:t xml:space="preserve"> </w:t>
      </w:r>
      <w:r w:rsidR="006A04B6" w:rsidRPr="00603A39">
        <w:rPr>
          <w:rFonts w:ascii="Palatino Linotype" w:hAnsi="Palatino Linotype"/>
        </w:rPr>
        <w:t>(</w:t>
      </w:r>
      <w:r w:rsidR="00A66769" w:rsidRPr="00603A39">
        <w:rPr>
          <w:rFonts w:ascii="Palatino Linotype" w:hAnsi="Palatino Linotype"/>
        </w:rPr>
        <w:t>03</w:t>
      </w:r>
      <w:r w:rsidRPr="00603A39">
        <w:rPr>
          <w:rFonts w:ascii="Palatino Linotype" w:hAnsi="Palatino Linotype"/>
        </w:rPr>
        <w:t xml:space="preserve">) de </w:t>
      </w:r>
      <w:r w:rsidR="0077714A" w:rsidRPr="00603A39">
        <w:rPr>
          <w:rFonts w:ascii="Palatino Linotype" w:hAnsi="Palatino Linotype"/>
        </w:rPr>
        <w:t>octubre</w:t>
      </w:r>
      <w:r w:rsidR="00B00FB8" w:rsidRPr="00603A39">
        <w:rPr>
          <w:rFonts w:ascii="Palatino Linotype" w:hAnsi="Palatino Linotype"/>
        </w:rPr>
        <w:t xml:space="preserve"> </w:t>
      </w:r>
      <w:r w:rsidR="00B05C22" w:rsidRPr="00603A39">
        <w:rPr>
          <w:rFonts w:ascii="Palatino Linotype" w:hAnsi="Palatino Linotype"/>
        </w:rPr>
        <w:t>de dos mil veintitrés</w:t>
      </w:r>
      <w:r w:rsidRPr="00603A39">
        <w:rPr>
          <w:rFonts w:ascii="Palatino Linotype" w:hAnsi="Palatino Linotype"/>
        </w:rPr>
        <w:t>.</w:t>
      </w:r>
    </w:p>
    <w:p w:rsidR="009F09BC" w:rsidRPr="00603A39" w:rsidRDefault="009F09BC" w:rsidP="00315AB6">
      <w:pPr>
        <w:spacing w:before="240" w:after="360" w:line="360" w:lineRule="auto"/>
        <w:jc w:val="both"/>
        <w:rPr>
          <w:rFonts w:ascii="Palatino Linotype" w:hAnsi="Palatino Linotype" w:cs="Arial"/>
        </w:rPr>
      </w:pPr>
      <w:r w:rsidRPr="00603A39">
        <w:rPr>
          <w:rFonts w:ascii="Palatino Linotype" w:hAnsi="Palatino Linotype"/>
          <w:b/>
        </w:rPr>
        <w:t>VISTO</w:t>
      </w:r>
      <w:r w:rsidRPr="00603A39">
        <w:rPr>
          <w:rFonts w:ascii="Palatino Linotype" w:hAnsi="Palatino Linotype"/>
        </w:rPr>
        <w:t xml:space="preserve"> </w:t>
      </w:r>
      <w:r w:rsidR="008A699B" w:rsidRPr="00603A39">
        <w:rPr>
          <w:rFonts w:ascii="Palatino Linotype" w:hAnsi="Palatino Linotype"/>
        </w:rPr>
        <w:t>e</w:t>
      </w:r>
      <w:r w:rsidRPr="00603A39">
        <w:rPr>
          <w:rFonts w:ascii="Palatino Linotype" w:hAnsi="Palatino Linotype"/>
        </w:rPr>
        <w:t>l expediente electrónico formado con</w:t>
      </w:r>
      <w:r w:rsidR="00B00FB8" w:rsidRPr="00603A39">
        <w:rPr>
          <w:rFonts w:ascii="Palatino Linotype" w:hAnsi="Palatino Linotype"/>
        </w:rPr>
        <w:t xml:space="preserve"> motivo del recurso de revisión </w:t>
      </w:r>
      <w:r w:rsidR="0077714A" w:rsidRPr="00603A39">
        <w:rPr>
          <w:rFonts w:ascii="Palatino Linotype" w:hAnsi="Palatino Linotype"/>
          <w:b/>
        </w:rPr>
        <w:t>06903/INFOEM/IP/RR/2022</w:t>
      </w:r>
      <w:r w:rsidRPr="00603A39">
        <w:rPr>
          <w:rFonts w:ascii="Palatino Linotype" w:hAnsi="Palatino Linotype"/>
        </w:rPr>
        <w:t>,</w:t>
      </w:r>
      <w:r w:rsidR="00B05C22" w:rsidRPr="00603A39">
        <w:rPr>
          <w:rFonts w:ascii="Palatino Linotype" w:hAnsi="Palatino Linotype" w:cs="Arial"/>
          <w:b/>
          <w:bCs/>
        </w:rPr>
        <w:t xml:space="preserve"> </w:t>
      </w:r>
      <w:r w:rsidR="00315AB6" w:rsidRPr="00603A39">
        <w:rPr>
          <w:rFonts w:ascii="Palatino Linotype" w:hAnsi="Palatino Linotype" w:cs="Arial"/>
          <w:bCs/>
          <w:lang w:val="es-MX"/>
        </w:rPr>
        <w:t xml:space="preserve">promovido por </w:t>
      </w:r>
      <w:r w:rsidR="00603A39" w:rsidRPr="00603A39">
        <w:rPr>
          <w:rFonts w:ascii="Palatino Linotype" w:hAnsi="Palatino Linotype" w:cs="Arial"/>
          <w:b/>
          <w:bCs/>
          <w:lang w:val="es-MX"/>
        </w:rPr>
        <w:t>XXX XXX</w:t>
      </w:r>
      <w:r w:rsidR="00B05C22" w:rsidRPr="00603A39">
        <w:rPr>
          <w:rFonts w:ascii="Palatino Linotype" w:hAnsi="Palatino Linotype" w:cs="Arial"/>
          <w:bCs/>
          <w:lang w:val="es-MX"/>
        </w:rPr>
        <w:t xml:space="preserve">, en su calidad de </w:t>
      </w:r>
      <w:r w:rsidR="00B05C22" w:rsidRPr="00603A39">
        <w:rPr>
          <w:rFonts w:ascii="Palatino Linotype" w:hAnsi="Palatino Linotype" w:cs="Arial"/>
          <w:b/>
          <w:bCs/>
          <w:lang w:val="es-MX"/>
        </w:rPr>
        <w:t>RECURRENTE</w:t>
      </w:r>
      <w:r w:rsidRPr="00603A39">
        <w:rPr>
          <w:rFonts w:ascii="Palatino Linotype" w:hAnsi="Palatino Linotype" w:cs="Arial"/>
        </w:rPr>
        <w:t>, en contra de las respuestas</w:t>
      </w:r>
      <w:r w:rsidR="00315AB6" w:rsidRPr="00603A39">
        <w:rPr>
          <w:rFonts w:ascii="Palatino Linotype" w:hAnsi="Palatino Linotype" w:cs="Arial"/>
        </w:rPr>
        <w:t xml:space="preserve"> de la </w:t>
      </w:r>
      <w:r w:rsidR="00315AB6" w:rsidRPr="00603A39">
        <w:rPr>
          <w:rFonts w:ascii="Palatino Linotype" w:hAnsi="Palatino Linotype" w:cs="Arial"/>
          <w:b/>
        </w:rPr>
        <w:t>Secretaría de Finanzas</w:t>
      </w:r>
      <w:r w:rsidRPr="00603A39">
        <w:rPr>
          <w:rFonts w:ascii="Palatino Linotype" w:hAnsi="Palatino Linotype" w:cs="Arial"/>
          <w:b/>
        </w:rPr>
        <w:t>,</w:t>
      </w:r>
      <w:r w:rsidRPr="00603A39">
        <w:rPr>
          <w:rFonts w:ascii="Palatino Linotype" w:hAnsi="Palatino Linotype"/>
          <w:b/>
        </w:rPr>
        <w:t xml:space="preserve"> </w:t>
      </w:r>
      <w:r w:rsidRPr="00603A39">
        <w:rPr>
          <w:rFonts w:ascii="Palatino Linotype" w:hAnsi="Palatino Linotype"/>
        </w:rPr>
        <w:t>en lo sucesivo el</w:t>
      </w:r>
      <w:r w:rsidRPr="00603A39">
        <w:rPr>
          <w:rFonts w:ascii="Palatino Linotype" w:hAnsi="Palatino Linotype"/>
          <w:b/>
        </w:rPr>
        <w:t xml:space="preserve"> SUJETO OBLIGADO</w:t>
      </w:r>
      <w:r w:rsidRPr="00603A39">
        <w:rPr>
          <w:rFonts w:ascii="Palatino Linotype" w:hAnsi="Palatino Linotype"/>
        </w:rPr>
        <w:t>, se procede a dictar la presente resolución, con base en los siguientes:</w:t>
      </w:r>
    </w:p>
    <w:p w:rsidR="009F09BC" w:rsidRPr="00603A39" w:rsidRDefault="009F09BC" w:rsidP="00E37F0A">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603A39">
        <w:rPr>
          <w:rFonts w:ascii="Palatino Linotype" w:hAnsi="Palatino Linotype"/>
          <w:b/>
          <w:color w:val="000000" w:themeColor="text1"/>
          <w:sz w:val="24"/>
          <w:szCs w:val="24"/>
        </w:rPr>
        <w:t>ANTECEDENTES</w:t>
      </w:r>
      <w:bookmarkEnd w:id="0"/>
      <w:bookmarkEnd w:id="1"/>
      <w:bookmarkEnd w:id="2"/>
    </w:p>
    <w:p w:rsidR="009F09BC" w:rsidRPr="00603A39" w:rsidRDefault="00DB09A7" w:rsidP="00E37F0A">
      <w:pPr>
        <w:pStyle w:val="Prrafodelista"/>
        <w:numPr>
          <w:ilvl w:val="0"/>
          <w:numId w:val="1"/>
        </w:numPr>
        <w:tabs>
          <w:tab w:val="left" w:pos="567"/>
        </w:tabs>
        <w:spacing w:before="240" w:after="240" w:line="360" w:lineRule="auto"/>
        <w:ind w:left="0" w:firstLine="0"/>
        <w:jc w:val="both"/>
        <w:rPr>
          <w:rFonts w:ascii="Palatino Linotype" w:eastAsia="Calibri" w:hAnsi="Palatino Linotype" w:cs="Arial"/>
          <w:lang w:val="es-ES"/>
        </w:rPr>
      </w:pPr>
      <w:r w:rsidRPr="00603A39">
        <w:rPr>
          <w:rFonts w:ascii="Palatino Linotype" w:eastAsia="Calibri" w:hAnsi="Palatino Linotype" w:cs="Arial"/>
          <w:lang w:val="es-ES"/>
        </w:rPr>
        <w:t xml:space="preserve">El día seis </w:t>
      </w:r>
      <w:r w:rsidR="009F09BC" w:rsidRPr="00603A39">
        <w:rPr>
          <w:rFonts w:ascii="Palatino Linotype" w:eastAsia="Calibri" w:hAnsi="Palatino Linotype" w:cs="Arial"/>
          <w:lang w:val="es-ES"/>
        </w:rPr>
        <w:t>(</w:t>
      </w:r>
      <w:r w:rsidRPr="00603A39">
        <w:rPr>
          <w:rFonts w:ascii="Palatino Linotype" w:eastAsia="Calibri" w:hAnsi="Palatino Linotype" w:cs="Arial"/>
          <w:lang w:val="es-ES"/>
        </w:rPr>
        <w:t>06) de abril</w:t>
      </w:r>
      <w:r w:rsidR="00B00FB8" w:rsidRPr="00603A39">
        <w:rPr>
          <w:rFonts w:ascii="Palatino Linotype" w:eastAsia="Calibri" w:hAnsi="Palatino Linotype" w:cs="Arial"/>
          <w:lang w:val="es-ES"/>
        </w:rPr>
        <w:t xml:space="preserve"> </w:t>
      </w:r>
      <w:r w:rsidR="00C22D79" w:rsidRPr="00603A39">
        <w:rPr>
          <w:rFonts w:ascii="Palatino Linotype" w:eastAsia="Calibri" w:hAnsi="Palatino Linotype" w:cs="Arial"/>
          <w:lang w:val="es-ES"/>
        </w:rPr>
        <w:t>de dos mil veintidós</w:t>
      </w:r>
      <w:r w:rsidR="009F09BC" w:rsidRPr="00603A39">
        <w:rPr>
          <w:rFonts w:ascii="Palatino Linotype" w:hAnsi="Palatino Linotype"/>
          <w:b/>
        </w:rPr>
        <w:t xml:space="preserve">, </w:t>
      </w:r>
      <w:r w:rsidR="009F09BC" w:rsidRPr="00603A39">
        <w:rPr>
          <w:rFonts w:ascii="Palatino Linotype" w:eastAsia="Calibri" w:hAnsi="Palatino Linotype" w:cs="Arial"/>
          <w:lang w:val="es-ES"/>
        </w:rPr>
        <w:t xml:space="preserve">se presentó ante el </w:t>
      </w:r>
      <w:r w:rsidR="009F09BC" w:rsidRPr="00603A39">
        <w:rPr>
          <w:rFonts w:ascii="Palatino Linotype" w:eastAsia="Calibri" w:hAnsi="Palatino Linotype" w:cs="Arial"/>
          <w:b/>
          <w:lang w:val="es-ES"/>
        </w:rPr>
        <w:t>SUJETO OBLIGADO</w:t>
      </w:r>
      <w:r w:rsidR="009F09BC" w:rsidRPr="00603A39">
        <w:rPr>
          <w:rFonts w:ascii="Palatino Linotype" w:eastAsia="Calibri" w:hAnsi="Palatino Linotype" w:cs="Arial"/>
        </w:rPr>
        <w:t xml:space="preserve"> vía </w:t>
      </w:r>
      <w:r w:rsidR="008A699B" w:rsidRPr="00603A39">
        <w:rPr>
          <w:rFonts w:ascii="Palatino Linotype" w:eastAsia="Calibri" w:hAnsi="Palatino Linotype" w:cs="Arial"/>
          <w:lang w:val="es-ES"/>
        </w:rPr>
        <w:t>SAIMEX, la solicitud</w:t>
      </w:r>
      <w:r w:rsidR="009F09BC" w:rsidRPr="00603A39">
        <w:rPr>
          <w:rFonts w:ascii="Palatino Linotype" w:eastAsia="Calibri" w:hAnsi="Palatino Linotype" w:cs="Arial"/>
          <w:lang w:val="es-ES"/>
        </w:rPr>
        <w:t xml:space="preserve"> de información pública</w:t>
      </w:r>
      <w:r w:rsidR="008A699B" w:rsidRPr="00603A39">
        <w:rPr>
          <w:rFonts w:ascii="Palatino Linotype" w:eastAsia="Calibri" w:hAnsi="Palatino Linotype" w:cs="Arial"/>
          <w:lang w:val="es-ES"/>
        </w:rPr>
        <w:t xml:space="preserve"> registrada</w:t>
      </w:r>
      <w:r w:rsidR="009F09BC" w:rsidRPr="00603A39">
        <w:rPr>
          <w:rFonts w:ascii="Palatino Linotype" w:eastAsia="Calibri" w:hAnsi="Palatino Linotype" w:cs="Arial"/>
          <w:lang w:val="es-ES"/>
        </w:rPr>
        <w:t xml:space="preserve"> con </w:t>
      </w:r>
      <w:r w:rsidR="008A699B" w:rsidRPr="00603A39">
        <w:rPr>
          <w:rFonts w:ascii="Palatino Linotype" w:eastAsia="Calibri" w:hAnsi="Palatino Linotype" w:cs="Arial"/>
          <w:lang w:val="es-ES"/>
        </w:rPr>
        <w:t xml:space="preserve">el </w:t>
      </w:r>
      <w:r w:rsidR="009F09BC" w:rsidRPr="00603A39">
        <w:rPr>
          <w:rFonts w:ascii="Palatino Linotype" w:eastAsia="Calibri" w:hAnsi="Palatino Linotype" w:cs="Arial"/>
          <w:lang w:val="es-ES"/>
        </w:rPr>
        <w:t>número</w:t>
      </w:r>
      <w:r w:rsidRPr="00603A39">
        <w:rPr>
          <w:rFonts w:ascii="Palatino Linotype" w:hAnsi="Palatino Linotype"/>
          <w:b/>
          <w:bCs/>
          <w:color w:val="000000" w:themeColor="text1"/>
        </w:rPr>
        <w:t xml:space="preserve"> 00145/SF/IP/2022</w:t>
      </w:r>
      <w:r w:rsidR="009F09BC" w:rsidRPr="00603A39">
        <w:rPr>
          <w:rFonts w:ascii="Palatino Linotype" w:hAnsi="Palatino Linotype"/>
          <w:b/>
          <w:bCs/>
          <w:color w:val="000000" w:themeColor="text1"/>
        </w:rPr>
        <w:t xml:space="preserve">; </w:t>
      </w:r>
      <w:r w:rsidR="009F09BC" w:rsidRPr="00603A39">
        <w:rPr>
          <w:rFonts w:ascii="Palatino Linotype" w:eastAsia="Calibri" w:hAnsi="Palatino Linotype" w:cs="Arial"/>
          <w:lang w:val="es-ES"/>
        </w:rPr>
        <w:t>mediante las cuales se solicitó la siguiente información:</w:t>
      </w:r>
    </w:p>
    <w:p w:rsidR="008A699B" w:rsidRPr="00603A39" w:rsidRDefault="008A699B" w:rsidP="00E37F0A">
      <w:pPr>
        <w:pStyle w:val="Prrafodelista"/>
        <w:spacing w:before="240" w:after="240" w:line="360" w:lineRule="auto"/>
        <w:ind w:left="0"/>
        <w:jc w:val="both"/>
        <w:rPr>
          <w:rFonts w:ascii="Palatino Linotype" w:eastAsia="Calibri" w:hAnsi="Palatino Linotype" w:cs="Arial"/>
          <w:lang w:val="es-ES"/>
        </w:rPr>
      </w:pPr>
    </w:p>
    <w:p w:rsidR="009F09BC" w:rsidRPr="00603A39" w:rsidRDefault="008A699B" w:rsidP="00762CFF">
      <w:pPr>
        <w:pStyle w:val="Prrafodelista"/>
        <w:tabs>
          <w:tab w:val="left" w:pos="567"/>
        </w:tabs>
        <w:ind w:left="567" w:right="900"/>
        <w:jc w:val="both"/>
        <w:rPr>
          <w:rFonts w:ascii="Palatino Linotype" w:hAnsi="Palatino Linotype"/>
          <w:i/>
        </w:rPr>
      </w:pPr>
      <w:r w:rsidRPr="00603A39">
        <w:rPr>
          <w:rFonts w:ascii="Palatino Linotype" w:hAnsi="Palatino Linotype"/>
          <w:i/>
        </w:rPr>
        <w:t>“</w:t>
      </w:r>
      <w:r w:rsidR="00DB09A7" w:rsidRPr="00603A39">
        <w:rPr>
          <w:rFonts w:ascii="Palatino Linotype" w:hAnsi="Palatino Linotype"/>
          <w:i/>
        </w:rPr>
        <w:t>Solicito la relación y funciones primordiales de las Dependencias y Órganos Desconcentrados que conforman la Administración Pública Central del Estado de México, así como los Organismos Descentralizados, Fideicomisos, Empresas y Asociaciones Civiles que conforman el Sector Auxiliar de la Administración Pública Estatal</w:t>
      </w:r>
      <w:r w:rsidRPr="00603A39">
        <w:rPr>
          <w:rFonts w:ascii="Palatino Linotype" w:hAnsi="Palatino Linotype"/>
          <w:i/>
        </w:rPr>
        <w:t>”</w:t>
      </w:r>
      <w:r w:rsidR="00B170E1" w:rsidRPr="00603A39">
        <w:rPr>
          <w:rFonts w:ascii="Palatino Linotype" w:hAnsi="Palatino Linotype"/>
        </w:rPr>
        <w:t xml:space="preserve"> (Sic).</w:t>
      </w:r>
    </w:p>
    <w:p w:rsidR="008A699B" w:rsidRPr="00603A39" w:rsidRDefault="008A699B" w:rsidP="00762CFF">
      <w:pPr>
        <w:spacing w:line="360" w:lineRule="auto"/>
        <w:ind w:right="34"/>
        <w:jc w:val="both"/>
        <w:rPr>
          <w:rFonts w:ascii="Palatino Linotype" w:hAnsi="Palatino Linotype"/>
        </w:rPr>
      </w:pPr>
    </w:p>
    <w:p w:rsidR="009F09BC" w:rsidRPr="00603A39" w:rsidRDefault="009F09BC" w:rsidP="00762CFF">
      <w:pPr>
        <w:spacing w:line="360" w:lineRule="auto"/>
        <w:ind w:right="34"/>
        <w:jc w:val="both"/>
        <w:rPr>
          <w:rFonts w:ascii="Palatino Linotype" w:hAnsi="Palatino Linotype"/>
        </w:rPr>
      </w:pPr>
      <w:r w:rsidRPr="00603A39">
        <w:rPr>
          <w:rFonts w:ascii="Palatino Linotype" w:eastAsia="Times New Roman" w:hAnsi="Palatino Linotype" w:cs="Arial"/>
          <w:lang w:val="es-ES"/>
        </w:rPr>
        <w:t>Se eligió como modalidad de entrega de la información</w:t>
      </w:r>
      <w:r w:rsidRPr="00603A39">
        <w:rPr>
          <w:rFonts w:ascii="Palatino Linotype" w:hAnsi="Palatino Linotype"/>
        </w:rPr>
        <w:t xml:space="preserve">: A través del </w:t>
      </w:r>
      <w:r w:rsidRPr="00603A39">
        <w:rPr>
          <w:rFonts w:ascii="Palatino Linotype" w:hAnsi="Palatino Linotype"/>
          <w:b/>
        </w:rPr>
        <w:t>SAIMEX</w:t>
      </w:r>
      <w:r w:rsidR="00762CFF" w:rsidRPr="00603A39">
        <w:rPr>
          <w:rFonts w:ascii="Palatino Linotype" w:hAnsi="Palatino Linotype"/>
          <w:b/>
        </w:rPr>
        <w:t>.</w:t>
      </w:r>
    </w:p>
    <w:p w:rsidR="008A699B" w:rsidRPr="00603A39" w:rsidRDefault="008A699B" w:rsidP="00844A2B">
      <w:pPr>
        <w:spacing w:line="360" w:lineRule="auto"/>
        <w:ind w:right="34"/>
        <w:jc w:val="both"/>
        <w:rPr>
          <w:rFonts w:ascii="Palatino Linotype" w:hAnsi="Palatino Linotype"/>
        </w:rPr>
      </w:pPr>
    </w:p>
    <w:p w:rsidR="004B2C98" w:rsidRPr="00603A39" w:rsidRDefault="004B2C98" w:rsidP="00E37F0A">
      <w:pPr>
        <w:pStyle w:val="Prrafodelista"/>
        <w:numPr>
          <w:ilvl w:val="0"/>
          <w:numId w:val="1"/>
        </w:numPr>
        <w:tabs>
          <w:tab w:val="left" w:pos="0"/>
          <w:tab w:val="left" w:pos="567"/>
        </w:tabs>
        <w:spacing w:line="360" w:lineRule="auto"/>
        <w:ind w:left="0" w:right="49" w:firstLine="0"/>
        <w:jc w:val="both"/>
        <w:rPr>
          <w:rFonts w:ascii="Palatino Linotype" w:hAnsi="Palatino Linotype" w:cs="Arial"/>
          <w:i/>
          <w:color w:val="000000" w:themeColor="text1"/>
        </w:rPr>
      </w:pPr>
      <w:r w:rsidRPr="00603A39">
        <w:rPr>
          <w:rFonts w:ascii="Palatino Linotype" w:eastAsia="MS Mincho" w:hAnsi="Palatino Linotype"/>
          <w:color w:val="000000" w:themeColor="text1"/>
        </w:rPr>
        <w:t xml:space="preserve">El </w:t>
      </w:r>
      <w:r w:rsidR="00DB09A7" w:rsidRPr="00603A39">
        <w:rPr>
          <w:rFonts w:ascii="Palatino Linotype" w:eastAsia="MS Mincho" w:hAnsi="Palatino Linotype"/>
          <w:color w:val="000000" w:themeColor="text1"/>
        </w:rPr>
        <w:t>dos (02) de mayo</w:t>
      </w:r>
      <w:r w:rsidR="00B00FB8" w:rsidRPr="00603A39">
        <w:rPr>
          <w:rFonts w:ascii="Palatino Linotype" w:eastAsia="MS Mincho" w:hAnsi="Palatino Linotype"/>
          <w:color w:val="000000" w:themeColor="text1"/>
        </w:rPr>
        <w:t xml:space="preserve"> </w:t>
      </w:r>
      <w:r w:rsidRPr="00603A39">
        <w:rPr>
          <w:rFonts w:ascii="Palatino Linotype" w:eastAsia="MS Mincho" w:hAnsi="Palatino Linotype"/>
          <w:color w:val="000000" w:themeColor="text1"/>
        </w:rPr>
        <w:t xml:space="preserve">de dos mil veintidós, el </w:t>
      </w:r>
      <w:r w:rsidRPr="00603A39">
        <w:rPr>
          <w:rFonts w:ascii="Palatino Linotype" w:hAnsi="Palatino Linotype"/>
          <w:b/>
          <w:color w:val="000000" w:themeColor="text1"/>
        </w:rPr>
        <w:t>SUJETO OBLIGADO</w:t>
      </w:r>
      <w:r w:rsidRPr="00603A39">
        <w:rPr>
          <w:rFonts w:ascii="Palatino Linotype" w:hAnsi="Palatino Linotype"/>
          <w:color w:val="000000" w:themeColor="text1"/>
        </w:rPr>
        <w:t xml:space="preserve"> dio respuestas a las solicitudes de información en los siguientes términos:</w:t>
      </w:r>
    </w:p>
    <w:p w:rsidR="004B2C98" w:rsidRPr="00603A39" w:rsidRDefault="004B2C98" w:rsidP="00E37F0A">
      <w:pPr>
        <w:pStyle w:val="Prrafodelista"/>
        <w:tabs>
          <w:tab w:val="left" w:pos="0"/>
        </w:tabs>
        <w:spacing w:line="360" w:lineRule="auto"/>
        <w:ind w:left="567" w:right="900"/>
        <w:jc w:val="both"/>
        <w:rPr>
          <w:rFonts w:ascii="Palatino Linotype" w:hAnsi="Palatino Linotype" w:cs="Arial"/>
          <w:i/>
          <w:color w:val="000000" w:themeColor="text1"/>
        </w:rPr>
      </w:pPr>
    </w:p>
    <w:p w:rsidR="00DB09A7" w:rsidRPr="00603A39" w:rsidRDefault="004B2C98" w:rsidP="00DB09A7">
      <w:pPr>
        <w:pStyle w:val="Prrafodelista"/>
        <w:tabs>
          <w:tab w:val="left" w:pos="0"/>
        </w:tabs>
        <w:ind w:left="567" w:right="900"/>
        <w:jc w:val="right"/>
        <w:rPr>
          <w:rFonts w:ascii="Palatino Linotype" w:hAnsi="Palatino Linotype" w:cs="Arial"/>
          <w:i/>
          <w:color w:val="000000" w:themeColor="text1"/>
          <w:sz w:val="22"/>
        </w:rPr>
      </w:pPr>
      <w:r w:rsidRPr="00603A39">
        <w:rPr>
          <w:rFonts w:ascii="Palatino Linotype" w:hAnsi="Palatino Linotype" w:cs="Arial"/>
          <w:i/>
          <w:color w:val="000000" w:themeColor="text1"/>
          <w:sz w:val="22"/>
        </w:rPr>
        <w:lastRenderedPageBreak/>
        <w:t>“</w:t>
      </w:r>
      <w:r w:rsidR="00DB09A7" w:rsidRPr="00603A39">
        <w:rPr>
          <w:rFonts w:ascii="Palatino Linotype" w:hAnsi="Palatino Linotype" w:cs="Arial"/>
          <w:i/>
          <w:color w:val="000000" w:themeColor="text1"/>
          <w:sz w:val="22"/>
        </w:rPr>
        <w:t>Metepec, México a 02 de Mayo de 2022</w:t>
      </w:r>
    </w:p>
    <w:p w:rsidR="00DB09A7" w:rsidRPr="00603A39" w:rsidRDefault="00DB09A7" w:rsidP="00DB09A7">
      <w:pPr>
        <w:pStyle w:val="Prrafodelista"/>
        <w:tabs>
          <w:tab w:val="left" w:pos="0"/>
        </w:tabs>
        <w:ind w:left="567" w:right="900"/>
        <w:jc w:val="right"/>
        <w:rPr>
          <w:rFonts w:ascii="Palatino Linotype" w:hAnsi="Palatino Linotype" w:cs="Arial"/>
          <w:i/>
          <w:color w:val="000000" w:themeColor="text1"/>
          <w:sz w:val="22"/>
        </w:rPr>
      </w:pPr>
      <w:r w:rsidRPr="00603A39">
        <w:rPr>
          <w:rFonts w:ascii="Palatino Linotype" w:hAnsi="Palatino Linotype" w:cs="Arial"/>
          <w:i/>
          <w:color w:val="000000" w:themeColor="text1"/>
          <w:sz w:val="22"/>
        </w:rPr>
        <w:t>Nombre del solicitante: C. Solicitante</w:t>
      </w:r>
    </w:p>
    <w:p w:rsidR="00DB09A7" w:rsidRPr="00603A39" w:rsidRDefault="00DB09A7" w:rsidP="00DB09A7">
      <w:pPr>
        <w:pStyle w:val="Prrafodelista"/>
        <w:tabs>
          <w:tab w:val="left" w:pos="0"/>
        </w:tabs>
        <w:ind w:left="567" w:right="900"/>
        <w:jc w:val="right"/>
        <w:rPr>
          <w:rFonts w:ascii="Palatino Linotype" w:hAnsi="Palatino Linotype" w:cs="Arial"/>
          <w:i/>
          <w:color w:val="000000" w:themeColor="text1"/>
          <w:sz w:val="22"/>
        </w:rPr>
      </w:pPr>
      <w:r w:rsidRPr="00603A39">
        <w:rPr>
          <w:rFonts w:ascii="Palatino Linotype" w:hAnsi="Palatino Linotype" w:cs="Arial"/>
          <w:i/>
          <w:color w:val="000000" w:themeColor="text1"/>
          <w:sz w:val="22"/>
        </w:rPr>
        <w:t>Folio de la solicitud: 00145/SF/IP/2022</w:t>
      </w:r>
    </w:p>
    <w:p w:rsidR="00DB09A7" w:rsidRPr="00603A39" w:rsidRDefault="00DB09A7" w:rsidP="00DB09A7">
      <w:pPr>
        <w:pStyle w:val="Prrafodelista"/>
        <w:tabs>
          <w:tab w:val="left" w:pos="0"/>
        </w:tabs>
        <w:ind w:left="567" w:right="900"/>
        <w:jc w:val="right"/>
        <w:rPr>
          <w:rFonts w:ascii="Palatino Linotype" w:hAnsi="Palatino Linotype" w:cs="Arial"/>
          <w:i/>
          <w:color w:val="000000" w:themeColor="text1"/>
          <w:sz w:val="22"/>
        </w:rPr>
      </w:pPr>
    </w:p>
    <w:p w:rsidR="00DB09A7" w:rsidRPr="00603A39" w:rsidRDefault="00DB09A7" w:rsidP="00DB09A7">
      <w:pPr>
        <w:pStyle w:val="Prrafodelista"/>
        <w:tabs>
          <w:tab w:val="left" w:pos="0"/>
        </w:tabs>
        <w:ind w:left="567" w:right="900"/>
        <w:jc w:val="both"/>
        <w:rPr>
          <w:rFonts w:ascii="Palatino Linotype" w:hAnsi="Palatino Linotype" w:cs="Arial"/>
          <w:i/>
          <w:color w:val="000000" w:themeColor="text1"/>
          <w:sz w:val="22"/>
        </w:rPr>
      </w:pPr>
      <w:r w:rsidRPr="00603A39">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B09A7" w:rsidRPr="00603A39" w:rsidRDefault="00DB09A7" w:rsidP="00DB09A7">
      <w:pPr>
        <w:pStyle w:val="Prrafodelista"/>
        <w:tabs>
          <w:tab w:val="left" w:pos="0"/>
        </w:tabs>
        <w:ind w:left="567" w:right="900"/>
        <w:jc w:val="right"/>
        <w:rPr>
          <w:rFonts w:ascii="Palatino Linotype" w:hAnsi="Palatino Linotype" w:cs="Arial"/>
          <w:i/>
          <w:color w:val="000000" w:themeColor="text1"/>
          <w:sz w:val="22"/>
        </w:rPr>
      </w:pPr>
    </w:p>
    <w:p w:rsidR="00DB09A7" w:rsidRPr="00603A39" w:rsidRDefault="00DB09A7" w:rsidP="00DB09A7">
      <w:pPr>
        <w:pStyle w:val="Prrafodelista"/>
        <w:tabs>
          <w:tab w:val="left" w:pos="0"/>
        </w:tabs>
        <w:ind w:left="567" w:right="900"/>
        <w:jc w:val="both"/>
        <w:rPr>
          <w:rFonts w:ascii="Palatino Linotype" w:hAnsi="Palatino Linotype" w:cs="Arial"/>
          <w:i/>
          <w:color w:val="000000" w:themeColor="text1"/>
          <w:sz w:val="22"/>
        </w:rPr>
      </w:pPr>
      <w:r w:rsidRPr="00603A39">
        <w:rPr>
          <w:rFonts w:ascii="Palatino Linotype" w:hAnsi="Palatino Linotype" w:cs="Arial"/>
          <w:i/>
          <w:color w:val="000000" w:themeColor="text1"/>
          <w:sz w:val="22"/>
        </w:rPr>
        <w:t>Sobre el particular, sírvase encontrar en archivo adjunto copia del oficio de notificación número 20700004S/UT-0694/2022 mediante el cual se detalla lo referente a su solicitud.</w:t>
      </w:r>
    </w:p>
    <w:p w:rsidR="00DB09A7" w:rsidRPr="00603A39" w:rsidRDefault="00DB09A7" w:rsidP="00DB09A7">
      <w:pPr>
        <w:pStyle w:val="Prrafodelista"/>
        <w:tabs>
          <w:tab w:val="left" w:pos="0"/>
        </w:tabs>
        <w:ind w:left="567" w:right="900"/>
        <w:jc w:val="both"/>
        <w:rPr>
          <w:rFonts w:ascii="Palatino Linotype" w:hAnsi="Palatino Linotype" w:cs="Arial"/>
          <w:i/>
          <w:color w:val="000000" w:themeColor="text1"/>
          <w:sz w:val="22"/>
        </w:rPr>
      </w:pPr>
    </w:p>
    <w:p w:rsidR="00DB09A7" w:rsidRPr="00603A39" w:rsidRDefault="00DB09A7" w:rsidP="00DB09A7">
      <w:pPr>
        <w:pStyle w:val="Prrafodelista"/>
        <w:tabs>
          <w:tab w:val="left" w:pos="0"/>
        </w:tabs>
        <w:ind w:left="567" w:right="900"/>
        <w:rPr>
          <w:rFonts w:ascii="Palatino Linotype" w:hAnsi="Palatino Linotype" w:cs="Arial"/>
          <w:i/>
          <w:color w:val="000000" w:themeColor="text1"/>
          <w:sz w:val="22"/>
        </w:rPr>
      </w:pPr>
      <w:r w:rsidRPr="00603A39">
        <w:rPr>
          <w:rFonts w:ascii="Palatino Linotype" w:hAnsi="Palatino Linotype" w:cs="Arial"/>
          <w:i/>
          <w:color w:val="000000" w:themeColor="text1"/>
          <w:sz w:val="22"/>
        </w:rPr>
        <w:t>ATENTAMENTE</w:t>
      </w:r>
    </w:p>
    <w:p w:rsidR="004B2C98" w:rsidRPr="00603A39" w:rsidRDefault="00DB09A7" w:rsidP="00DB09A7">
      <w:pPr>
        <w:pStyle w:val="Prrafodelista"/>
        <w:tabs>
          <w:tab w:val="left" w:pos="0"/>
        </w:tabs>
        <w:ind w:left="567" w:right="900"/>
        <w:rPr>
          <w:rFonts w:ascii="Palatino Linotype" w:hAnsi="Palatino Linotype" w:cs="Arial"/>
          <w:i/>
          <w:color w:val="000000" w:themeColor="text1"/>
          <w:sz w:val="22"/>
        </w:rPr>
      </w:pPr>
      <w:r w:rsidRPr="00603A39">
        <w:rPr>
          <w:rFonts w:ascii="Palatino Linotype" w:hAnsi="Palatino Linotype" w:cs="Arial"/>
          <w:i/>
          <w:color w:val="000000" w:themeColor="text1"/>
          <w:sz w:val="22"/>
        </w:rPr>
        <w:t>Lic. Rodolfo Esteban Rivadeneyra Hernández</w:t>
      </w:r>
      <w:r w:rsidR="004B2C98" w:rsidRPr="00603A39">
        <w:rPr>
          <w:rFonts w:ascii="Palatino Linotype" w:hAnsi="Palatino Linotype" w:cs="Arial"/>
          <w:i/>
          <w:color w:val="000000" w:themeColor="text1"/>
          <w:sz w:val="22"/>
        </w:rPr>
        <w:t>”</w:t>
      </w:r>
      <w:r w:rsidR="004B2C98" w:rsidRPr="00603A39">
        <w:rPr>
          <w:rFonts w:ascii="Palatino Linotype" w:hAnsi="Palatino Linotype" w:cs="Arial"/>
          <w:color w:val="000000" w:themeColor="text1"/>
          <w:sz w:val="22"/>
        </w:rPr>
        <w:t xml:space="preserve"> (Sic). </w:t>
      </w:r>
    </w:p>
    <w:p w:rsidR="00C41774" w:rsidRPr="00603A39" w:rsidRDefault="00C41774" w:rsidP="00E37F0A">
      <w:pPr>
        <w:pStyle w:val="Prrafodelista"/>
        <w:tabs>
          <w:tab w:val="left" w:pos="0"/>
        </w:tabs>
        <w:spacing w:line="360" w:lineRule="auto"/>
        <w:ind w:left="567" w:right="900"/>
        <w:rPr>
          <w:rFonts w:ascii="Palatino Linotype" w:hAnsi="Palatino Linotype" w:cs="Arial"/>
          <w:color w:val="000000" w:themeColor="text1"/>
        </w:rPr>
      </w:pPr>
    </w:p>
    <w:p w:rsidR="00D57D7B" w:rsidRPr="00603A39" w:rsidRDefault="00D57D7B" w:rsidP="00D57D7B">
      <w:pPr>
        <w:pStyle w:val="Prrafodelista"/>
        <w:numPr>
          <w:ilvl w:val="0"/>
          <w:numId w:val="1"/>
        </w:numPr>
        <w:tabs>
          <w:tab w:val="left" w:pos="0"/>
          <w:tab w:val="left" w:pos="567"/>
        </w:tabs>
        <w:spacing w:line="360" w:lineRule="auto"/>
        <w:ind w:left="0" w:right="49" w:firstLine="0"/>
        <w:jc w:val="both"/>
        <w:rPr>
          <w:rFonts w:ascii="Palatino Linotype" w:hAnsi="Palatino Linotype" w:cs="Arial"/>
          <w:b/>
          <w:color w:val="000000" w:themeColor="text1"/>
          <w:sz w:val="22"/>
        </w:rPr>
      </w:pPr>
      <w:r w:rsidRPr="00603A39">
        <w:rPr>
          <w:rFonts w:ascii="Palatino Linotype" w:hAnsi="Palatino Linotype"/>
          <w:color w:val="000000" w:themeColor="text1"/>
        </w:rPr>
        <w:t xml:space="preserve">Asimismo, el </w:t>
      </w:r>
      <w:r w:rsidRPr="00603A39">
        <w:rPr>
          <w:rFonts w:ascii="Palatino Linotype" w:hAnsi="Palatino Linotype"/>
          <w:b/>
          <w:bCs/>
          <w:color w:val="000000" w:themeColor="text1"/>
        </w:rPr>
        <w:t>SUJETO OBLIGADO</w:t>
      </w:r>
      <w:r w:rsidRPr="00603A39">
        <w:rPr>
          <w:rFonts w:ascii="Palatino Linotype" w:hAnsi="Palatino Linotype"/>
          <w:color w:val="000000" w:themeColor="text1"/>
        </w:rPr>
        <w:t xml:space="preserve"> adjuntó a su respuesta el archivo electrónico </w:t>
      </w:r>
      <w:r w:rsidRPr="00603A39">
        <w:rPr>
          <w:rFonts w:ascii="Palatino Linotype" w:hAnsi="Palatino Linotype"/>
          <w:b/>
          <w:color w:val="000000" w:themeColor="text1"/>
        </w:rPr>
        <w:t xml:space="preserve">145 DG.Innovación.pdf </w:t>
      </w:r>
      <w:r w:rsidRPr="00603A39">
        <w:rPr>
          <w:rFonts w:ascii="Palatino Linotype" w:hAnsi="Palatino Linotype"/>
          <w:color w:val="000000" w:themeColor="text1"/>
        </w:rPr>
        <w:t xml:space="preserve">y </w:t>
      </w:r>
      <w:r w:rsidRPr="00603A39">
        <w:rPr>
          <w:rFonts w:ascii="Palatino Linotype" w:hAnsi="Palatino Linotype"/>
          <w:b/>
          <w:color w:val="000000" w:themeColor="text1"/>
        </w:rPr>
        <w:t xml:space="preserve">UIPPE 145.pdf, </w:t>
      </w:r>
      <w:r w:rsidRPr="00603A39">
        <w:t>mismo que se describen a continuación:</w:t>
      </w:r>
    </w:p>
    <w:p w:rsidR="00600083" w:rsidRPr="00603A39" w:rsidRDefault="00600083" w:rsidP="00600083">
      <w:pPr>
        <w:pStyle w:val="Prrafodelista"/>
        <w:tabs>
          <w:tab w:val="left" w:pos="0"/>
          <w:tab w:val="left" w:pos="567"/>
        </w:tabs>
        <w:spacing w:line="360" w:lineRule="auto"/>
        <w:ind w:left="0" w:right="49"/>
        <w:rPr>
          <w:rFonts w:ascii="Palatino Linotype" w:hAnsi="Palatino Linotype" w:cs="Arial"/>
          <w:b/>
          <w:color w:val="000000" w:themeColor="text1"/>
          <w:sz w:val="22"/>
        </w:rPr>
      </w:pPr>
    </w:p>
    <w:p w:rsidR="00D57D7B" w:rsidRPr="00603A39" w:rsidRDefault="00600083" w:rsidP="001F639E">
      <w:pPr>
        <w:tabs>
          <w:tab w:val="left" w:pos="0"/>
        </w:tabs>
        <w:ind w:left="567" w:right="900"/>
        <w:jc w:val="both"/>
        <w:rPr>
          <w:rFonts w:ascii="Palatino Linotype" w:hAnsi="Palatino Linotype" w:cs="Arial"/>
          <w:color w:val="000000" w:themeColor="text1"/>
          <w:sz w:val="22"/>
        </w:rPr>
      </w:pPr>
      <w:r w:rsidRPr="00603A39">
        <w:rPr>
          <w:rFonts w:ascii="Palatino Linotype" w:hAnsi="Palatino Linotype" w:cs="Arial"/>
          <w:color w:val="000000" w:themeColor="text1"/>
          <w:sz w:val="22"/>
        </w:rPr>
        <w:t xml:space="preserve">Oficio número </w:t>
      </w:r>
      <w:r w:rsidR="000520E7" w:rsidRPr="00603A39">
        <w:rPr>
          <w:rFonts w:ascii="Palatino Linotype" w:hAnsi="Palatino Linotype" w:cs="Arial"/>
          <w:b/>
          <w:color w:val="000000" w:themeColor="text1"/>
          <w:sz w:val="22"/>
        </w:rPr>
        <w:t>20706006010000S-036/2022</w:t>
      </w:r>
      <w:r w:rsidRPr="00603A39">
        <w:rPr>
          <w:rFonts w:ascii="Palatino Linotype" w:hAnsi="Palatino Linotype" w:cs="Arial"/>
          <w:b/>
          <w:color w:val="000000" w:themeColor="text1"/>
          <w:sz w:val="22"/>
        </w:rPr>
        <w:t xml:space="preserve">, </w:t>
      </w:r>
      <w:r w:rsidR="00D57D7B" w:rsidRPr="00603A39">
        <w:rPr>
          <w:rFonts w:ascii="Palatino Linotype" w:hAnsi="Palatino Linotype" w:cs="Arial"/>
          <w:color w:val="000000" w:themeColor="text1"/>
          <w:sz w:val="22"/>
        </w:rPr>
        <w:t>suscrito por el s</w:t>
      </w:r>
      <w:r w:rsidRPr="00603A39">
        <w:rPr>
          <w:rFonts w:ascii="Palatino Linotype" w:hAnsi="Palatino Linotype" w:cs="Arial"/>
          <w:color w:val="000000" w:themeColor="text1"/>
          <w:sz w:val="22"/>
        </w:rPr>
        <w:t xml:space="preserve">ervidor </w:t>
      </w:r>
      <w:r w:rsidR="00D57D7B" w:rsidRPr="00603A39">
        <w:rPr>
          <w:rFonts w:ascii="Palatino Linotype" w:hAnsi="Palatino Linotype" w:cs="Arial"/>
          <w:color w:val="000000" w:themeColor="text1"/>
          <w:sz w:val="22"/>
        </w:rPr>
        <w:t>p</w:t>
      </w:r>
      <w:r w:rsidRPr="00603A39">
        <w:rPr>
          <w:rFonts w:ascii="Palatino Linotype" w:hAnsi="Palatino Linotype" w:cs="Arial"/>
          <w:color w:val="000000" w:themeColor="text1"/>
          <w:sz w:val="22"/>
        </w:rPr>
        <w:t>úblico</w:t>
      </w:r>
      <w:r w:rsidR="00D57D7B" w:rsidRPr="00603A39">
        <w:rPr>
          <w:rFonts w:ascii="Palatino Linotype" w:hAnsi="Palatino Linotype" w:cs="Arial"/>
          <w:color w:val="000000" w:themeColor="text1"/>
          <w:sz w:val="22"/>
        </w:rPr>
        <w:t xml:space="preserve"> habilitado de la Dirección General de Innovación, mediante el cual, </w:t>
      </w:r>
      <w:r w:rsidR="000520E7" w:rsidRPr="00603A39">
        <w:rPr>
          <w:rFonts w:ascii="Palatino Linotype" w:hAnsi="Palatino Linotype" w:cs="Arial"/>
          <w:color w:val="000000" w:themeColor="text1"/>
          <w:sz w:val="22"/>
        </w:rPr>
        <w:t xml:space="preserve">hace del conocimiento que la información solicitada se encuentra disponible de manera pública para su consulta en la liga </w:t>
      </w:r>
      <w:hyperlink r:id="rId8" w:history="1">
        <w:r w:rsidR="001F639E" w:rsidRPr="00603A39">
          <w:rPr>
            <w:rStyle w:val="Hipervnculo"/>
            <w:rFonts w:ascii="Palatino Linotype" w:hAnsi="Palatino Linotype" w:cs="Arial"/>
            <w:sz w:val="22"/>
          </w:rPr>
          <w:t>https://www.ipomex.org.mx/ipo3/lgt/portal.web</w:t>
        </w:r>
      </w:hyperlink>
      <w:r w:rsidR="000520E7" w:rsidRPr="00603A39">
        <w:rPr>
          <w:rFonts w:ascii="Palatino Linotype" w:hAnsi="Palatino Linotype" w:cs="Arial"/>
          <w:color w:val="000000" w:themeColor="text1"/>
          <w:sz w:val="22"/>
        </w:rPr>
        <w:t>, seleccionar “Poder Ejecutivo”, Sujeto Obligado a consultar (dependencia, órgano desconcentrado, organismo público descentralizado, asociación civil, etc…); fracción I, “Normatividad aplicable”; buscar “Reglamento Interno” y/o “Manual General de Organización”.</w:t>
      </w:r>
    </w:p>
    <w:p w:rsidR="000520E7" w:rsidRPr="00603A39" w:rsidRDefault="000520E7" w:rsidP="001F639E">
      <w:pPr>
        <w:tabs>
          <w:tab w:val="left" w:pos="0"/>
        </w:tabs>
        <w:ind w:left="567" w:right="900"/>
        <w:jc w:val="both"/>
        <w:rPr>
          <w:rFonts w:ascii="Palatino Linotype" w:hAnsi="Palatino Linotype" w:cs="Arial"/>
          <w:color w:val="000000" w:themeColor="text1"/>
          <w:sz w:val="22"/>
        </w:rPr>
      </w:pPr>
    </w:p>
    <w:p w:rsidR="00600083" w:rsidRPr="00603A39" w:rsidRDefault="000520E7" w:rsidP="001F639E">
      <w:pPr>
        <w:tabs>
          <w:tab w:val="left" w:pos="0"/>
        </w:tabs>
        <w:ind w:left="567" w:right="900"/>
        <w:jc w:val="both"/>
        <w:rPr>
          <w:rFonts w:ascii="Palatino Linotype" w:hAnsi="Palatino Linotype" w:cs="Arial"/>
          <w:color w:val="000000" w:themeColor="text1"/>
          <w:sz w:val="22"/>
        </w:rPr>
      </w:pPr>
      <w:r w:rsidRPr="00603A39">
        <w:rPr>
          <w:rFonts w:ascii="Palatino Linotype" w:hAnsi="Palatino Linotype" w:cs="Arial"/>
          <w:color w:val="000000" w:themeColor="text1"/>
          <w:sz w:val="22"/>
        </w:rPr>
        <w:t xml:space="preserve">Oficio número </w:t>
      </w:r>
      <w:r w:rsidR="001F639E" w:rsidRPr="00603A39">
        <w:rPr>
          <w:rFonts w:ascii="Palatino Linotype" w:hAnsi="Palatino Linotype" w:cs="Arial"/>
          <w:b/>
          <w:color w:val="000000" w:themeColor="text1"/>
          <w:sz w:val="22"/>
        </w:rPr>
        <w:t xml:space="preserve">20700004S/UT-0694/2022, </w:t>
      </w:r>
      <w:r w:rsidR="001F639E" w:rsidRPr="00603A39">
        <w:rPr>
          <w:rFonts w:ascii="Palatino Linotype" w:hAnsi="Palatino Linotype" w:cs="Arial"/>
          <w:color w:val="000000" w:themeColor="text1"/>
          <w:sz w:val="22"/>
        </w:rPr>
        <w:t xml:space="preserve">suscrito por el Jefe de la UIPPE y Titular de la Unidad de Transparencia de la Secretaria de Finanzas, en atención a la solicitud de información </w:t>
      </w:r>
    </w:p>
    <w:p w:rsidR="001F639E" w:rsidRPr="00603A39" w:rsidRDefault="001F639E" w:rsidP="001F639E">
      <w:pPr>
        <w:tabs>
          <w:tab w:val="left" w:pos="0"/>
        </w:tabs>
        <w:spacing w:line="360" w:lineRule="auto"/>
        <w:ind w:left="567" w:right="900"/>
        <w:jc w:val="both"/>
        <w:rPr>
          <w:rFonts w:ascii="Palatino Linotype" w:hAnsi="Palatino Linotype" w:cs="Arial"/>
          <w:color w:val="000000" w:themeColor="text1"/>
          <w:sz w:val="22"/>
        </w:rPr>
      </w:pPr>
    </w:p>
    <w:p w:rsidR="009F09BC" w:rsidRPr="00603A39" w:rsidRDefault="009F09BC" w:rsidP="0058340A">
      <w:pPr>
        <w:pStyle w:val="Prrafodelista"/>
        <w:numPr>
          <w:ilvl w:val="0"/>
          <w:numId w:val="1"/>
        </w:numPr>
        <w:tabs>
          <w:tab w:val="left" w:pos="0"/>
          <w:tab w:val="left" w:pos="567"/>
        </w:tabs>
        <w:spacing w:line="360" w:lineRule="auto"/>
        <w:ind w:left="0" w:right="49" w:firstLine="0"/>
        <w:jc w:val="both"/>
        <w:rPr>
          <w:rFonts w:ascii="Palatino Linotype" w:hAnsi="Palatino Linotype" w:cs="Arial"/>
          <w:i/>
          <w:color w:val="000000" w:themeColor="text1"/>
        </w:rPr>
      </w:pPr>
      <w:r w:rsidRPr="00603A39">
        <w:rPr>
          <w:rFonts w:ascii="Palatino Linotype" w:eastAsia="Times New Roman" w:hAnsi="Palatino Linotype" w:cs="Arial"/>
          <w:color w:val="000000" w:themeColor="text1"/>
          <w:lang w:val="es-ES"/>
        </w:rPr>
        <w:t>E</w:t>
      </w:r>
      <w:r w:rsidR="001F639E" w:rsidRPr="00603A39">
        <w:rPr>
          <w:rFonts w:ascii="Palatino Linotype" w:eastAsia="Times New Roman" w:hAnsi="Palatino Linotype" w:cs="Arial"/>
          <w:color w:val="000000" w:themeColor="text1"/>
          <w:lang w:val="es-ES"/>
        </w:rPr>
        <w:t>l tres</w:t>
      </w:r>
      <w:r w:rsidR="00B170E1" w:rsidRPr="00603A39">
        <w:rPr>
          <w:rFonts w:ascii="Palatino Linotype" w:eastAsia="Times New Roman" w:hAnsi="Palatino Linotype" w:cs="Arial"/>
          <w:color w:val="000000" w:themeColor="text1"/>
          <w:lang w:val="es-ES"/>
        </w:rPr>
        <w:t xml:space="preserve"> </w:t>
      </w:r>
      <w:r w:rsidRPr="00603A39">
        <w:rPr>
          <w:rFonts w:ascii="Palatino Linotype" w:eastAsia="Times New Roman" w:hAnsi="Palatino Linotype" w:cs="Arial"/>
          <w:color w:val="000000" w:themeColor="text1"/>
          <w:lang w:val="es-ES"/>
        </w:rPr>
        <w:t>(</w:t>
      </w:r>
      <w:r w:rsidR="001F639E" w:rsidRPr="00603A39">
        <w:rPr>
          <w:rFonts w:ascii="Palatino Linotype" w:eastAsia="Times New Roman" w:hAnsi="Palatino Linotype" w:cs="Arial"/>
          <w:color w:val="000000" w:themeColor="text1"/>
          <w:lang w:val="es-ES"/>
        </w:rPr>
        <w:t>03) de mayo</w:t>
      </w:r>
      <w:r w:rsidR="00B170E1" w:rsidRPr="00603A39">
        <w:rPr>
          <w:rFonts w:ascii="Palatino Linotype" w:eastAsia="Times New Roman" w:hAnsi="Palatino Linotype" w:cs="Arial"/>
          <w:color w:val="000000" w:themeColor="text1"/>
          <w:lang w:val="es-ES"/>
        </w:rPr>
        <w:t xml:space="preserve"> </w:t>
      </w:r>
      <w:r w:rsidRPr="00603A39">
        <w:rPr>
          <w:rFonts w:ascii="Palatino Linotype" w:eastAsia="Times New Roman" w:hAnsi="Palatino Linotype" w:cs="Arial"/>
          <w:color w:val="000000" w:themeColor="text1"/>
          <w:lang w:val="es-ES"/>
        </w:rPr>
        <w:t xml:space="preserve">de </w:t>
      </w:r>
      <w:r w:rsidR="004A6EA2" w:rsidRPr="00603A39">
        <w:rPr>
          <w:rFonts w:ascii="Palatino Linotype" w:eastAsia="Times New Roman" w:hAnsi="Palatino Linotype" w:cs="Arial"/>
          <w:color w:val="000000" w:themeColor="text1"/>
          <w:lang w:val="es-ES"/>
        </w:rPr>
        <w:t>dos mil veintidós</w:t>
      </w:r>
      <w:r w:rsidR="00FA5CDD" w:rsidRPr="00603A39">
        <w:rPr>
          <w:rFonts w:ascii="Palatino Linotype" w:eastAsia="Times New Roman" w:hAnsi="Palatino Linotype" w:cs="Arial"/>
          <w:color w:val="000000" w:themeColor="text1"/>
          <w:lang w:val="es-ES"/>
        </w:rPr>
        <w:t>, el</w:t>
      </w:r>
      <w:r w:rsidR="00FA5CDD" w:rsidRPr="00603A39">
        <w:rPr>
          <w:rFonts w:ascii="Palatino Linotype" w:eastAsia="Times New Roman" w:hAnsi="Palatino Linotype" w:cs="Arial"/>
          <w:b/>
          <w:color w:val="000000" w:themeColor="text1"/>
          <w:lang w:val="es-ES"/>
        </w:rPr>
        <w:t xml:space="preserve"> </w:t>
      </w:r>
      <w:r w:rsidR="00844A2B" w:rsidRPr="00603A39">
        <w:rPr>
          <w:rFonts w:ascii="Palatino Linotype" w:eastAsia="Times New Roman" w:hAnsi="Palatino Linotype" w:cs="Arial"/>
          <w:b/>
          <w:color w:val="000000" w:themeColor="text1"/>
          <w:lang w:val="es-ES"/>
        </w:rPr>
        <w:t>RECURRENTE</w:t>
      </w:r>
      <w:r w:rsidRPr="00603A39">
        <w:rPr>
          <w:rFonts w:ascii="Palatino Linotype" w:eastAsia="Times New Roman" w:hAnsi="Palatino Linotype" w:cs="Arial"/>
          <w:b/>
          <w:color w:val="000000" w:themeColor="text1"/>
          <w:lang w:val="es-ES"/>
        </w:rPr>
        <w:t xml:space="preserve"> </w:t>
      </w:r>
      <w:r w:rsidRPr="00603A39">
        <w:rPr>
          <w:rFonts w:ascii="Palatino Linotype" w:eastAsia="Times New Roman" w:hAnsi="Palatino Linotype" w:cs="Arial"/>
          <w:color w:val="000000" w:themeColor="text1"/>
          <w:lang w:val="es-ES"/>
        </w:rPr>
        <w:t xml:space="preserve">interpuso </w:t>
      </w:r>
      <w:r w:rsidR="002C4997" w:rsidRPr="00603A39">
        <w:rPr>
          <w:rFonts w:ascii="Palatino Linotype" w:eastAsia="Times New Roman" w:hAnsi="Palatino Linotype" w:cs="Arial"/>
          <w:color w:val="000000" w:themeColor="text1"/>
          <w:lang w:val="es-ES"/>
        </w:rPr>
        <w:t>e</w:t>
      </w:r>
      <w:r w:rsidRPr="00603A39">
        <w:rPr>
          <w:rFonts w:ascii="Palatino Linotype" w:eastAsia="Times New Roman" w:hAnsi="Palatino Linotype" w:cs="Arial"/>
          <w:color w:val="000000" w:themeColor="text1"/>
          <w:lang w:val="es-ES"/>
        </w:rPr>
        <w:t>l recurso de revisión en contra de la respuesta, manifestando l</w:t>
      </w:r>
      <w:r w:rsidR="002C4997" w:rsidRPr="00603A39">
        <w:rPr>
          <w:rFonts w:ascii="Palatino Linotype" w:eastAsia="Times New Roman" w:hAnsi="Palatino Linotype" w:cs="Arial"/>
          <w:color w:val="000000" w:themeColor="text1"/>
          <w:lang w:val="es-ES"/>
        </w:rPr>
        <w:t>a</w:t>
      </w:r>
      <w:r w:rsidRPr="00603A39">
        <w:rPr>
          <w:rFonts w:ascii="Palatino Linotype" w:eastAsia="Times New Roman" w:hAnsi="Palatino Linotype" w:cs="Arial"/>
          <w:color w:val="000000" w:themeColor="text1"/>
          <w:lang w:val="es-ES"/>
        </w:rPr>
        <w:t xml:space="preserve">s </w:t>
      </w:r>
      <w:r w:rsidR="002C4997" w:rsidRPr="00603A39">
        <w:rPr>
          <w:rFonts w:ascii="Palatino Linotype" w:eastAsia="Times New Roman" w:hAnsi="Palatino Linotype" w:cs="Arial"/>
          <w:color w:val="000000" w:themeColor="text1"/>
          <w:lang w:val="es-ES"/>
        </w:rPr>
        <w:t>siguientes</w:t>
      </w:r>
      <w:r w:rsidRPr="00603A39">
        <w:rPr>
          <w:rFonts w:ascii="Palatino Linotype" w:eastAsia="Times New Roman" w:hAnsi="Palatino Linotype" w:cs="Arial"/>
          <w:color w:val="000000" w:themeColor="text1"/>
          <w:lang w:val="es-ES"/>
        </w:rPr>
        <w:t xml:space="preserve"> razones o motivos de inconformidad:</w:t>
      </w:r>
    </w:p>
    <w:p w:rsidR="009F09BC" w:rsidRPr="00603A39" w:rsidRDefault="009F09BC" w:rsidP="00E37F0A">
      <w:pPr>
        <w:pStyle w:val="Prrafodelista"/>
        <w:tabs>
          <w:tab w:val="left" w:pos="0"/>
        </w:tabs>
        <w:spacing w:line="360" w:lineRule="auto"/>
        <w:ind w:left="0" w:right="49"/>
        <w:jc w:val="both"/>
        <w:rPr>
          <w:rFonts w:ascii="Palatino Linotype" w:hAnsi="Palatino Linotype" w:cs="Arial"/>
          <w:i/>
          <w:color w:val="000000" w:themeColor="text1"/>
        </w:rPr>
      </w:pPr>
    </w:p>
    <w:p w:rsidR="009F09BC" w:rsidRPr="00603A39" w:rsidRDefault="009F09BC" w:rsidP="00844A2B">
      <w:pPr>
        <w:ind w:left="567" w:right="900"/>
        <w:jc w:val="both"/>
        <w:rPr>
          <w:rFonts w:ascii="Palatino Linotype" w:hAnsi="Palatino Linotype"/>
          <w:i/>
          <w:color w:val="000000" w:themeColor="text1"/>
          <w:sz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603A39">
        <w:rPr>
          <w:rStyle w:val="Ttulo2Car"/>
          <w:rFonts w:ascii="Palatino Linotype" w:hAnsi="Palatino Linotype"/>
          <w:b/>
          <w:color w:val="auto"/>
          <w:sz w:val="22"/>
          <w:szCs w:val="24"/>
        </w:rPr>
        <w:t>Acto impugnado</w:t>
      </w:r>
      <w:bookmarkEnd w:id="3"/>
      <w:r w:rsidRPr="00603A39">
        <w:rPr>
          <w:rStyle w:val="Ttulo2Car"/>
          <w:rFonts w:ascii="Palatino Linotype" w:hAnsi="Palatino Linotype"/>
          <w:b/>
          <w:color w:val="000000" w:themeColor="text1"/>
          <w:sz w:val="22"/>
          <w:szCs w:val="24"/>
        </w:rPr>
        <w:t xml:space="preserve">: </w:t>
      </w:r>
      <w:r w:rsidRPr="00603A39">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1F639E" w:rsidRPr="00603A39">
        <w:rPr>
          <w:rStyle w:val="Ttulo2Car"/>
          <w:rFonts w:ascii="Palatino Linotype" w:hAnsi="Palatino Linotype"/>
          <w:i/>
          <w:color w:val="000000" w:themeColor="text1"/>
          <w:sz w:val="22"/>
          <w:szCs w:val="24"/>
        </w:rPr>
        <w:t>No se recibió la información solicitada, ya que lo que se solicito es "Solicito la relación y funciones primordiales de las Dependencias y Órganos Desconcentrados que conforman la Administración Pública Central del Estado de México, así como los Organismos Descentralizados, Fideicomisos, Empresas y Asociaciones Civiles que conforman el Sector Auxiliar de la Administración Pública Estatal" y la respuesta solo remite a un portal del IPOMEX, donde dicha información no se encuentra disponible, enviando como ejemplo la captura de pantalla como evidencia de ello.</w:t>
      </w:r>
      <w:r w:rsidRPr="00603A39">
        <w:rPr>
          <w:rFonts w:ascii="Palatino Linotype" w:hAnsi="Palatino Linotype"/>
          <w:sz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B170E1" w:rsidRPr="00603A39">
        <w:rPr>
          <w:rFonts w:ascii="Palatino Linotype" w:hAnsi="Palatino Linotype"/>
          <w:sz w:val="22"/>
        </w:rPr>
        <w:t xml:space="preserve"> (Sic).</w:t>
      </w:r>
    </w:p>
    <w:p w:rsidR="009F09BC" w:rsidRPr="00603A39" w:rsidRDefault="009F09BC" w:rsidP="00844A2B">
      <w:pPr>
        <w:ind w:right="900"/>
        <w:jc w:val="both"/>
        <w:rPr>
          <w:rFonts w:ascii="Palatino Linotype" w:hAnsi="Palatino Linotype"/>
          <w:i/>
          <w:color w:val="000000" w:themeColor="text1"/>
          <w:sz w:val="22"/>
        </w:rPr>
      </w:pPr>
    </w:p>
    <w:p w:rsidR="009F09BC" w:rsidRPr="00603A39" w:rsidRDefault="009F09BC" w:rsidP="00844A2B">
      <w:pPr>
        <w:ind w:left="567" w:right="900"/>
        <w:jc w:val="both"/>
        <w:rPr>
          <w:rFonts w:ascii="Palatino Linotype" w:hAnsi="Palatino Linotype"/>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603A39">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603A39">
        <w:rPr>
          <w:rFonts w:ascii="Palatino Linotype" w:hAnsi="Palatino Linotype"/>
          <w:b/>
          <w:color w:val="000000" w:themeColor="text1"/>
          <w:sz w:val="22"/>
        </w:rPr>
        <w:t xml:space="preserve"> </w:t>
      </w:r>
      <w:r w:rsidRPr="00603A39">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1F639E" w:rsidRPr="00603A39">
        <w:rPr>
          <w:rFonts w:ascii="Palatino Linotype" w:hAnsi="Palatino Linotype"/>
          <w:i/>
          <w:color w:val="000000" w:themeColor="text1"/>
          <w:sz w:val="22"/>
        </w:rPr>
        <w:t>Pareciera ser que la respuesta solo trata de "enredar" al solicitante y no darla de manera concreta, la Ley de Trasparecía es precisamente para ello, transparentar las acciones del gobierno, más no al contrario.</w:t>
      </w:r>
      <w:r w:rsidR="00B170E1" w:rsidRPr="00603A39">
        <w:rPr>
          <w:rFonts w:ascii="Palatino Linotype" w:hAnsi="Palatino Linotype"/>
          <w:i/>
          <w:color w:val="000000" w:themeColor="text1"/>
          <w:sz w:val="22"/>
        </w:rPr>
        <w:t>”</w:t>
      </w:r>
      <w:r w:rsidR="00B170E1" w:rsidRPr="00603A39">
        <w:rPr>
          <w:rFonts w:ascii="Palatino Linotype" w:hAnsi="Palatino Linotype"/>
          <w:color w:val="000000" w:themeColor="text1"/>
          <w:sz w:val="22"/>
        </w:rPr>
        <w:t xml:space="preserve"> (Sic).</w:t>
      </w:r>
    </w:p>
    <w:p w:rsidR="0058340A" w:rsidRPr="00603A39" w:rsidRDefault="0058340A" w:rsidP="00844A2B">
      <w:pPr>
        <w:ind w:left="567" w:right="900"/>
        <w:jc w:val="both"/>
        <w:rPr>
          <w:rFonts w:ascii="Palatino Linotype" w:hAnsi="Palatino Linotype"/>
          <w:i/>
          <w:color w:val="000000" w:themeColor="text1"/>
          <w:sz w:val="22"/>
        </w:rPr>
      </w:pPr>
    </w:p>
    <w:p w:rsidR="0058340A" w:rsidRPr="00603A39" w:rsidRDefault="0058340A" w:rsidP="00844A2B">
      <w:pPr>
        <w:ind w:left="567" w:right="900"/>
        <w:jc w:val="both"/>
        <w:rPr>
          <w:rFonts w:ascii="Palatino Linotype" w:hAnsi="Palatino Linotype"/>
          <w:color w:val="000000" w:themeColor="text1"/>
          <w:sz w:val="22"/>
        </w:rPr>
      </w:pPr>
      <w:r w:rsidRPr="00603A39">
        <w:rPr>
          <w:rFonts w:ascii="Palatino Linotype" w:hAnsi="Palatino Linotype"/>
          <w:color w:val="000000" w:themeColor="text1"/>
          <w:sz w:val="22"/>
        </w:rPr>
        <w:t xml:space="preserve">Se adjuntó el archivo electrónico </w:t>
      </w:r>
      <w:r w:rsidRPr="00603A39">
        <w:rPr>
          <w:rFonts w:ascii="Palatino Linotype" w:hAnsi="Palatino Linotype"/>
          <w:b/>
          <w:color w:val="000000" w:themeColor="text1"/>
          <w:sz w:val="22"/>
        </w:rPr>
        <w:t xml:space="preserve">Captura.JPG, </w:t>
      </w:r>
      <w:r w:rsidRPr="00603A39">
        <w:rPr>
          <w:rFonts w:ascii="Palatino Linotype" w:hAnsi="Palatino Linotype"/>
          <w:color w:val="000000" w:themeColor="text1"/>
          <w:sz w:val="22"/>
        </w:rPr>
        <w:t xml:space="preserve">cuyo contenido íntegro es el siguiente: </w:t>
      </w:r>
    </w:p>
    <w:p w:rsidR="0058340A" w:rsidRPr="00603A39" w:rsidRDefault="0058340A" w:rsidP="00844A2B">
      <w:pPr>
        <w:ind w:left="567" w:right="900"/>
        <w:jc w:val="both"/>
        <w:rPr>
          <w:rFonts w:ascii="Palatino Linotype" w:hAnsi="Palatino Linotype"/>
          <w:color w:val="000000" w:themeColor="text1"/>
          <w:sz w:val="22"/>
        </w:rPr>
      </w:pPr>
    </w:p>
    <w:p w:rsidR="009F09BC" w:rsidRPr="00603A39" w:rsidRDefault="0058340A" w:rsidP="0058340A">
      <w:pPr>
        <w:spacing w:line="360" w:lineRule="auto"/>
        <w:ind w:firstLine="708"/>
        <w:jc w:val="both"/>
        <w:rPr>
          <w:rFonts w:ascii="Palatino Linotype" w:hAnsi="Palatino Linotype"/>
          <w:i/>
          <w:color w:val="000000" w:themeColor="text1"/>
        </w:rPr>
      </w:pPr>
      <w:r w:rsidRPr="00603A39">
        <w:rPr>
          <w:rFonts w:ascii="Palatino Linotype" w:hAnsi="Palatino Linotype"/>
          <w:i/>
          <w:noProof/>
          <w:color w:val="000000" w:themeColor="text1"/>
          <w:lang w:val="es-MX" w:eastAsia="es-MX"/>
        </w:rPr>
        <w:drawing>
          <wp:inline distT="0" distB="0" distL="0" distR="0" wp14:anchorId="645270B1">
            <wp:extent cx="4535553" cy="3181350"/>
            <wp:effectExtent l="19050" t="19050" r="1778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9723" cy="3184275"/>
                    </a:xfrm>
                    <a:prstGeom prst="rect">
                      <a:avLst/>
                    </a:prstGeom>
                    <a:noFill/>
                    <a:ln w="19050">
                      <a:solidFill>
                        <a:schemeClr val="tx1"/>
                      </a:solidFill>
                    </a:ln>
                  </pic:spPr>
                </pic:pic>
              </a:graphicData>
            </a:graphic>
          </wp:inline>
        </w:drawing>
      </w:r>
    </w:p>
    <w:p w:rsidR="0058340A" w:rsidRPr="00603A39" w:rsidRDefault="00CC5B2F" w:rsidP="0058340A">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603A39">
        <w:rPr>
          <w:rFonts w:ascii="Palatino Linotype" w:eastAsia="Calibri" w:hAnsi="Palatino Linotype" w:cs="Arial"/>
          <w:lang w:val="es-ES"/>
        </w:rPr>
        <w:t>La Comisionada</w:t>
      </w:r>
      <w:r w:rsidR="009F09BC" w:rsidRPr="00603A39">
        <w:rPr>
          <w:rFonts w:ascii="Palatino Linotype" w:eastAsia="Calibri" w:hAnsi="Palatino Linotype" w:cs="Arial"/>
          <w:lang w:val="es-ES"/>
        </w:rPr>
        <w:t xml:space="preserve"> Ponente</w:t>
      </w:r>
      <w:r w:rsidR="00A66769" w:rsidRPr="00603A39">
        <w:rPr>
          <w:rFonts w:ascii="Palatino Linotype" w:eastAsia="Calibri" w:hAnsi="Palatino Linotype" w:cs="Arial"/>
          <w:lang w:val="es-ES"/>
        </w:rPr>
        <w:t>,</w:t>
      </w:r>
      <w:r w:rsidR="009F09BC" w:rsidRPr="00603A39">
        <w:rPr>
          <w:rFonts w:ascii="Palatino Linotype" w:eastAsia="Calibri" w:hAnsi="Palatino Linotype" w:cs="Arial"/>
          <w:lang w:val="es-ES"/>
        </w:rPr>
        <w:t xml:space="preserve"> con fundamento en lo dispuesto por el artículo 185 fracción II de la ley de la materia, a través del acuerdo de admisión de fecha </w:t>
      </w:r>
      <w:r w:rsidR="0058340A" w:rsidRPr="00603A39">
        <w:rPr>
          <w:rFonts w:ascii="Palatino Linotype" w:eastAsia="Calibri" w:hAnsi="Palatino Linotype" w:cs="Arial"/>
          <w:lang w:val="es-ES"/>
        </w:rPr>
        <w:t xml:space="preserve">diecinueve </w:t>
      </w:r>
      <w:r w:rsidR="009F09BC" w:rsidRPr="00603A39">
        <w:rPr>
          <w:rFonts w:ascii="Palatino Linotype" w:eastAsia="Calibri" w:hAnsi="Palatino Linotype" w:cs="Arial"/>
          <w:lang w:val="es-ES"/>
        </w:rPr>
        <w:t>(</w:t>
      </w:r>
      <w:r w:rsidR="0058340A" w:rsidRPr="00603A39">
        <w:rPr>
          <w:rFonts w:ascii="Palatino Linotype" w:eastAsia="Calibri" w:hAnsi="Palatino Linotype" w:cs="Arial"/>
          <w:lang w:val="es-ES"/>
        </w:rPr>
        <w:t>19) de</w:t>
      </w:r>
      <w:r w:rsidR="00B170E1" w:rsidRPr="00603A39">
        <w:rPr>
          <w:rFonts w:ascii="Palatino Linotype" w:eastAsia="Calibri" w:hAnsi="Palatino Linotype" w:cs="Arial"/>
          <w:lang w:val="es-ES"/>
        </w:rPr>
        <w:t xml:space="preserve"> </w:t>
      </w:r>
      <w:r w:rsidR="0058340A" w:rsidRPr="00603A39">
        <w:rPr>
          <w:rFonts w:ascii="Palatino Linotype" w:eastAsia="Calibri" w:hAnsi="Palatino Linotype" w:cs="Arial"/>
          <w:lang w:val="es-ES"/>
        </w:rPr>
        <w:t xml:space="preserve">mayo </w:t>
      </w:r>
      <w:r w:rsidR="004A6EA2" w:rsidRPr="00603A39">
        <w:rPr>
          <w:rFonts w:ascii="Palatino Linotype" w:eastAsia="Calibri" w:hAnsi="Palatino Linotype" w:cs="Arial"/>
          <w:lang w:val="es-ES"/>
        </w:rPr>
        <w:t>del año dos mil veintidós</w:t>
      </w:r>
      <w:r w:rsidR="009F09BC" w:rsidRPr="00603A39">
        <w:rPr>
          <w:rFonts w:ascii="Palatino Linotype" w:eastAsia="Calibri" w:hAnsi="Palatino Linotype" w:cs="Arial"/>
          <w:lang w:val="es-ES"/>
        </w:rPr>
        <w:t xml:space="preserve">, puso a disposición de las partes </w:t>
      </w:r>
      <w:r w:rsidR="009F09BC" w:rsidRPr="00603A39">
        <w:rPr>
          <w:rFonts w:ascii="Palatino Linotype" w:eastAsia="Calibri" w:hAnsi="Palatino Linotype" w:cs="Arial"/>
          <w:lang w:val="es-ES"/>
        </w:rPr>
        <w:lastRenderedPageBreak/>
        <w:t xml:space="preserve">el expediente electrónico </w:t>
      </w:r>
      <w:r w:rsidR="009F09BC" w:rsidRPr="00603A39">
        <w:rPr>
          <w:rFonts w:ascii="Palatino Linotype" w:eastAsia="Calibri" w:hAnsi="Palatino Linotype" w:cs="Arial"/>
        </w:rPr>
        <w:t xml:space="preserve">vía </w:t>
      </w:r>
      <w:r w:rsidR="009F09BC" w:rsidRPr="00603A39">
        <w:rPr>
          <w:rFonts w:ascii="Palatino Linotype" w:eastAsia="Calibri" w:hAnsi="Palatino Linotype" w:cs="Arial"/>
          <w:b/>
          <w:lang w:val="es-ES"/>
        </w:rPr>
        <w:t xml:space="preserve">SAIMEX </w:t>
      </w:r>
      <w:r w:rsidR="009F09BC" w:rsidRPr="00603A39">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603A39">
        <w:rPr>
          <w:rFonts w:ascii="Palatino Linotype" w:eastAsia="Calibri" w:hAnsi="Palatino Linotype" w:cs="Arial"/>
          <w:b/>
          <w:lang w:val="es-ES"/>
        </w:rPr>
        <w:t>SUJETO OBLIGADO</w:t>
      </w:r>
      <w:r w:rsidR="009F09BC" w:rsidRPr="00603A39">
        <w:rPr>
          <w:rFonts w:ascii="Palatino Linotype" w:eastAsia="Calibri" w:hAnsi="Palatino Linotype" w:cs="Arial"/>
          <w:lang w:val="es-ES"/>
        </w:rPr>
        <w:t xml:space="preserve"> presentará el</w:t>
      </w:r>
      <w:r w:rsidR="00E532FE" w:rsidRPr="00603A39">
        <w:rPr>
          <w:rFonts w:ascii="Palatino Linotype" w:eastAsia="Calibri" w:hAnsi="Palatino Linotype" w:cs="Arial"/>
          <w:lang w:val="es-ES"/>
        </w:rPr>
        <w:t xml:space="preserve"> </w:t>
      </w:r>
      <w:r w:rsidR="0058340A" w:rsidRPr="00603A39">
        <w:rPr>
          <w:rFonts w:ascii="Palatino Linotype" w:eastAsia="Calibri" w:hAnsi="Palatino Linotype" w:cs="Arial"/>
          <w:lang w:val="es-ES"/>
        </w:rPr>
        <w:t>Informe Justificado procedente.</w:t>
      </w:r>
    </w:p>
    <w:p w:rsidR="0058340A" w:rsidRPr="00603A39" w:rsidRDefault="0058340A" w:rsidP="0058340A">
      <w:pPr>
        <w:pStyle w:val="Prrafodelista"/>
        <w:tabs>
          <w:tab w:val="left" w:pos="567"/>
        </w:tabs>
        <w:spacing w:before="240" w:after="240" w:line="360" w:lineRule="auto"/>
        <w:ind w:left="0"/>
        <w:jc w:val="both"/>
        <w:rPr>
          <w:rFonts w:ascii="Palatino Linotype" w:hAnsi="Palatino Linotype"/>
          <w:i/>
        </w:rPr>
      </w:pPr>
    </w:p>
    <w:p w:rsidR="009D7338" w:rsidRPr="00603A39" w:rsidRDefault="0058340A" w:rsidP="009D7338">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603A39">
        <w:rPr>
          <w:rFonts w:ascii="Palatino Linotype" w:eastAsia="Calibri" w:hAnsi="Palatino Linotype"/>
          <w:color w:val="000000" w:themeColor="text1"/>
        </w:rPr>
        <w:t xml:space="preserve">En fecha diecinueve (19) de mayo de dos mil veintidós </w:t>
      </w:r>
      <w:r w:rsidRPr="00603A39">
        <w:rPr>
          <w:rFonts w:ascii="Palatino Linotype" w:eastAsia="Calibri" w:hAnsi="Palatino Linotype"/>
          <w:b/>
          <w:color w:val="000000" w:themeColor="text1"/>
        </w:rPr>
        <w:t>el SUJETO OBLIGADO</w:t>
      </w:r>
      <w:r w:rsidRPr="00603A39">
        <w:rPr>
          <w:rFonts w:ascii="Palatino Linotype" w:eastAsia="Calibri" w:hAnsi="Palatino Linotype"/>
          <w:color w:val="000000" w:themeColor="text1"/>
        </w:rPr>
        <w:t xml:space="preserve"> realizó entrega de un documento en calidad de informe justificado, mismos que se hicieron de conocimiento del </w:t>
      </w:r>
      <w:r w:rsidRPr="00603A39">
        <w:rPr>
          <w:rFonts w:ascii="Palatino Linotype" w:eastAsia="Calibri" w:hAnsi="Palatino Linotype"/>
          <w:b/>
          <w:color w:val="000000" w:themeColor="text1"/>
        </w:rPr>
        <w:t>RECURRENTE</w:t>
      </w:r>
      <w:r w:rsidRPr="00603A39">
        <w:rPr>
          <w:rFonts w:ascii="Palatino Linotype" w:eastAsia="Calibri" w:hAnsi="Palatino Linotype"/>
          <w:color w:val="000000" w:themeColor="text1"/>
        </w:rPr>
        <w:t xml:space="preserve"> mediante acuerdo d</w:t>
      </w:r>
      <w:r w:rsidR="00C97A0B" w:rsidRPr="00603A39">
        <w:rPr>
          <w:rFonts w:ascii="Palatino Linotype" w:eastAsia="Calibri" w:hAnsi="Palatino Linotype"/>
          <w:color w:val="000000" w:themeColor="text1"/>
        </w:rPr>
        <w:t xml:space="preserve">e fecha </w:t>
      </w:r>
      <w:r w:rsidR="00AF6A5C" w:rsidRPr="00603A39">
        <w:rPr>
          <w:rFonts w:ascii="Palatino Linotype" w:eastAsia="Calibri" w:hAnsi="Palatino Linotype"/>
          <w:color w:val="000000" w:themeColor="text1"/>
        </w:rPr>
        <w:t>veintiséis</w:t>
      </w:r>
      <w:r w:rsidR="00C97A0B" w:rsidRPr="00603A39">
        <w:rPr>
          <w:rFonts w:ascii="Palatino Linotype" w:eastAsia="Calibri" w:hAnsi="Palatino Linotype"/>
          <w:color w:val="000000" w:themeColor="text1"/>
        </w:rPr>
        <w:t xml:space="preserve"> (26</w:t>
      </w:r>
      <w:r w:rsidRPr="00603A39">
        <w:rPr>
          <w:rFonts w:ascii="Palatino Linotype" w:eastAsia="Calibri" w:hAnsi="Palatino Linotype"/>
          <w:color w:val="000000" w:themeColor="text1"/>
        </w:rPr>
        <w:t>) de septiembre de dos mil veintitrés, no obstante, y afecto de que no exista opacidad se describe a continuación:</w:t>
      </w:r>
    </w:p>
    <w:p w:rsidR="009D7338" w:rsidRPr="00603A39" w:rsidRDefault="009D7338" w:rsidP="009D7338">
      <w:pPr>
        <w:pStyle w:val="Prrafodelista"/>
        <w:rPr>
          <w:rFonts w:ascii="Palatino Linotype" w:hAnsi="Palatino Linotype"/>
          <w:b/>
          <w:sz w:val="22"/>
          <w:szCs w:val="22"/>
        </w:rPr>
      </w:pPr>
    </w:p>
    <w:p w:rsidR="0058340A" w:rsidRPr="00603A39" w:rsidRDefault="008817A6" w:rsidP="009D7338">
      <w:pPr>
        <w:pStyle w:val="Prrafodelista"/>
        <w:tabs>
          <w:tab w:val="left" w:pos="567"/>
        </w:tabs>
        <w:spacing w:before="240" w:after="240"/>
        <w:ind w:left="567"/>
        <w:jc w:val="both"/>
        <w:rPr>
          <w:rFonts w:ascii="Palatino Linotype" w:hAnsi="Palatino Linotype"/>
          <w:i/>
        </w:rPr>
      </w:pPr>
      <w:r w:rsidRPr="00603A39">
        <w:rPr>
          <w:rFonts w:ascii="Palatino Linotype" w:hAnsi="Palatino Linotype"/>
          <w:b/>
          <w:sz w:val="22"/>
          <w:szCs w:val="22"/>
        </w:rPr>
        <w:t xml:space="preserve">Informe Justificado RR. 06903-2022.pdf: </w:t>
      </w:r>
      <w:r w:rsidRPr="00603A39">
        <w:rPr>
          <w:rFonts w:ascii="Palatino Linotype" w:hAnsi="Palatino Linotype"/>
          <w:sz w:val="22"/>
          <w:szCs w:val="22"/>
        </w:rPr>
        <w:t xml:space="preserve">Documento suscrito por el Titular de la Unidad de Transparencia, mediante el cual se reitera que la información requerida se encuentra disponible de manera pública para su consulta </w:t>
      </w:r>
      <w:r w:rsidRPr="00603A39">
        <w:rPr>
          <w:rFonts w:ascii="Palatino Linotype" w:hAnsi="Palatino Linotype" w:cs="Arial"/>
          <w:color w:val="000000" w:themeColor="text1"/>
          <w:sz w:val="22"/>
          <w:szCs w:val="22"/>
        </w:rPr>
        <w:t xml:space="preserve">en la liga </w:t>
      </w:r>
      <w:hyperlink r:id="rId10" w:history="1">
        <w:r w:rsidRPr="00603A39">
          <w:rPr>
            <w:rStyle w:val="Hipervnculo"/>
            <w:rFonts w:ascii="Palatino Linotype" w:hAnsi="Palatino Linotype" w:cs="Arial"/>
            <w:sz w:val="22"/>
            <w:szCs w:val="22"/>
          </w:rPr>
          <w:t>https://www.ipomex.org.mx/ipo3/lgt/portal.web</w:t>
        </w:r>
      </w:hyperlink>
      <w:r w:rsidRPr="00603A39">
        <w:rPr>
          <w:rFonts w:ascii="Palatino Linotype" w:hAnsi="Palatino Linotype" w:cs="Arial"/>
          <w:color w:val="000000" w:themeColor="text1"/>
          <w:sz w:val="22"/>
          <w:szCs w:val="22"/>
        </w:rPr>
        <w:t>.</w:t>
      </w:r>
    </w:p>
    <w:p w:rsidR="009D7338" w:rsidRPr="00603A39" w:rsidRDefault="008817A6" w:rsidP="009D7338">
      <w:pPr>
        <w:tabs>
          <w:tab w:val="left" w:pos="567"/>
        </w:tabs>
        <w:spacing w:before="240" w:after="240"/>
        <w:ind w:left="567" w:right="900"/>
        <w:jc w:val="both"/>
        <w:rPr>
          <w:rFonts w:ascii="Palatino Linotype" w:hAnsi="Palatino Linotype"/>
          <w:sz w:val="22"/>
          <w:szCs w:val="22"/>
        </w:rPr>
      </w:pPr>
      <w:r w:rsidRPr="00603A39">
        <w:rPr>
          <w:rFonts w:ascii="Palatino Linotype" w:hAnsi="Palatino Linotype"/>
          <w:b/>
          <w:sz w:val="22"/>
          <w:szCs w:val="22"/>
        </w:rPr>
        <w:t xml:space="preserve">RR. 6903-2022 DGI.pdf: </w:t>
      </w:r>
      <w:r w:rsidRPr="00603A39">
        <w:rPr>
          <w:rFonts w:ascii="Palatino Linotype" w:hAnsi="Palatino Linotype"/>
          <w:sz w:val="22"/>
          <w:szCs w:val="22"/>
        </w:rPr>
        <w:t xml:space="preserve">Documento que contiene el oficio número </w:t>
      </w:r>
      <w:r w:rsidRPr="00603A39">
        <w:rPr>
          <w:rFonts w:ascii="Palatino Linotype" w:hAnsi="Palatino Linotype"/>
          <w:b/>
          <w:sz w:val="22"/>
          <w:szCs w:val="22"/>
        </w:rPr>
        <w:t>20706006010</w:t>
      </w:r>
      <w:r w:rsidR="009D7338" w:rsidRPr="00603A39">
        <w:rPr>
          <w:rFonts w:ascii="Palatino Linotype" w:hAnsi="Palatino Linotype"/>
          <w:b/>
          <w:sz w:val="22"/>
          <w:szCs w:val="22"/>
        </w:rPr>
        <w:t xml:space="preserve">000S-049/2022, </w:t>
      </w:r>
      <w:r w:rsidR="009D7338" w:rsidRPr="00603A39">
        <w:rPr>
          <w:rFonts w:ascii="Palatino Linotype" w:hAnsi="Palatino Linotype"/>
          <w:sz w:val="22"/>
          <w:szCs w:val="22"/>
        </w:rPr>
        <w:t xml:space="preserve">suscrito por el Servidor Público Habilitado de la Dirección General de Innovación, en el que se ratifica la respuesta proporcionada por la Dirección General de Innovación. </w:t>
      </w:r>
    </w:p>
    <w:p w:rsidR="009D7338" w:rsidRPr="00603A39" w:rsidRDefault="009D7338" w:rsidP="009D7338">
      <w:pPr>
        <w:tabs>
          <w:tab w:val="left" w:pos="567"/>
        </w:tabs>
        <w:spacing w:before="240" w:after="240"/>
        <w:ind w:left="567" w:right="900"/>
        <w:jc w:val="both"/>
        <w:rPr>
          <w:rFonts w:ascii="Palatino Linotype" w:hAnsi="Palatino Linotype"/>
          <w:sz w:val="22"/>
          <w:szCs w:val="22"/>
        </w:rPr>
      </w:pPr>
    </w:p>
    <w:p w:rsidR="00844A2B" w:rsidRPr="00603A39" w:rsidRDefault="00B53695" w:rsidP="0058340A">
      <w:pPr>
        <w:pStyle w:val="Prrafodelista"/>
        <w:numPr>
          <w:ilvl w:val="0"/>
          <w:numId w:val="1"/>
        </w:numPr>
        <w:tabs>
          <w:tab w:val="left" w:pos="567"/>
        </w:tabs>
        <w:spacing w:after="240" w:line="360" w:lineRule="auto"/>
        <w:ind w:left="0" w:firstLine="0"/>
        <w:jc w:val="both"/>
        <w:rPr>
          <w:rFonts w:ascii="Palatino Linotype" w:hAnsi="Palatino Linotype"/>
        </w:rPr>
      </w:pPr>
      <w:r w:rsidRPr="00603A39">
        <w:rPr>
          <w:rFonts w:ascii="Palatino Linotype" w:hAnsi="Palatino Linotype"/>
        </w:rPr>
        <w:t>E</w:t>
      </w:r>
      <w:r w:rsidR="009D7338" w:rsidRPr="00603A39">
        <w:rPr>
          <w:rFonts w:ascii="Palatino Linotype" w:hAnsi="Palatino Linotype"/>
        </w:rPr>
        <w:t>l diecinueve (19) de diciembre de dos mil veintidós</w:t>
      </w:r>
      <w:r w:rsidR="00BA2B14" w:rsidRPr="00603A39">
        <w:rPr>
          <w:rFonts w:ascii="Palatino Linotype" w:hAnsi="Palatino Linotype"/>
        </w:rPr>
        <w:t xml:space="preserve">, </w:t>
      </w:r>
      <w:r w:rsidR="00316ACD" w:rsidRPr="00603A39">
        <w:rPr>
          <w:rFonts w:ascii="Palatino Linotype" w:hAnsi="Palatino Linotype"/>
        </w:rPr>
        <w:t>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rsidR="00844A2B" w:rsidRPr="00603A39" w:rsidRDefault="00844A2B" w:rsidP="00844A2B">
      <w:pPr>
        <w:pStyle w:val="Prrafodelista"/>
        <w:tabs>
          <w:tab w:val="left" w:pos="567"/>
        </w:tabs>
        <w:spacing w:after="240" w:line="360" w:lineRule="auto"/>
        <w:ind w:left="0"/>
        <w:jc w:val="both"/>
        <w:rPr>
          <w:rFonts w:ascii="Palatino Linotype" w:hAnsi="Palatino Linotype"/>
        </w:rPr>
      </w:pPr>
    </w:p>
    <w:p w:rsidR="00316ACD" w:rsidRPr="00603A39" w:rsidRDefault="00316ACD" w:rsidP="0058340A">
      <w:pPr>
        <w:pStyle w:val="Prrafodelista"/>
        <w:numPr>
          <w:ilvl w:val="0"/>
          <w:numId w:val="1"/>
        </w:numPr>
        <w:tabs>
          <w:tab w:val="left" w:pos="567"/>
        </w:tabs>
        <w:spacing w:after="240" w:line="360" w:lineRule="auto"/>
        <w:ind w:left="0" w:firstLine="0"/>
        <w:jc w:val="both"/>
        <w:rPr>
          <w:rFonts w:ascii="Palatino Linotype" w:hAnsi="Palatino Linotype"/>
        </w:rPr>
      </w:pPr>
      <w:r w:rsidRPr="00603A39">
        <w:rPr>
          <w:rFonts w:ascii="Palatino Linotype" w:eastAsia="MS Mincho" w:hAnsi="Palatino Linotype"/>
        </w:rPr>
        <w:t xml:space="preserve">Este organismo garante no pasa por alto justificar, que el plazo para emitir resolución en el presente asunto encuentra justificación en el alto número de </w:t>
      </w:r>
      <w:r w:rsidRPr="00603A39">
        <w:rPr>
          <w:rFonts w:ascii="Palatino Linotype" w:eastAsia="MS Mincho" w:hAnsi="Palatino Linotype"/>
        </w:rPr>
        <w:lastRenderedPageBreak/>
        <w:t>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AB69DB" w:rsidRPr="00603A39" w:rsidRDefault="00AB69DB" w:rsidP="00AB69DB">
      <w:pPr>
        <w:pStyle w:val="Prrafodelista"/>
        <w:tabs>
          <w:tab w:val="left" w:pos="567"/>
        </w:tabs>
        <w:spacing w:after="240" w:line="360" w:lineRule="auto"/>
        <w:ind w:left="0"/>
        <w:jc w:val="both"/>
        <w:rPr>
          <w:rFonts w:ascii="Palatino Linotype" w:hAnsi="Palatino Linotype"/>
        </w:rPr>
      </w:pPr>
    </w:p>
    <w:p w:rsidR="00844A2B" w:rsidRPr="00603A39" w:rsidRDefault="00316ACD" w:rsidP="0058340A">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03A39">
        <w:rPr>
          <w:rFonts w:ascii="Palatino Linotype" w:eastAsia="MS Mincho"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844A2B" w:rsidRPr="00603A39" w:rsidRDefault="00844A2B" w:rsidP="00844A2B">
      <w:pPr>
        <w:pStyle w:val="Prrafodelista"/>
        <w:tabs>
          <w:tab w:val="left" w:pos="567"/>
        </w:tabs>
        <w:spacing w:before="240" w:after="240" w:line="360" w:lineRule="auto"/>
        <w:ind w:left="0"/>
        <w:jc w:val="both"/>
        <w:rPr>
          <w:rFonts w:ascii="Palatino Linotype" w:hAnsi="Palatino Linotype"/>
        </w:rPr>
      </w:pPr>
    </w:p>
    <w:p w:rsidR="00844A2B" w:rsidRPr="00603A39" w:rsidRDefault="00316ACD" w:rsidP="0058340A">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03A39">
        <w:rPr>
          <w:rFonts w:ascii="Palatino Linotype" w:eastAsia="MS Mincho"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44A2B" w:rsidRPr="00603A39" w:rsidRDefault="00844A2B" w:rsidP="00844A2B">
      <w:pPr>
        <w:pStyle w:val="Prrafodelista"/>
        <w:tabs>
          <w:tab w:val="left" w:pos="567"/>
        </w:tabs>
        <w:spacing w:before="240" w:after="240" w:line="360" w:lineRule="auto"/>
        <w:ind w:left="0"/>
        <w:jc w:val="both"/>
        <w:rPr>
          <w:rFonts w:ascii="Palatino Linotype" w:hAnsi="Palatino Linotype"/>
        </w:rPr>
      </w:pPr>
    </w:p>
    <w:p w:rsidR="00844A2B" w:rsidRPr="00603A39" w:rsidRDefault="00316ACD" w:rsidP="0058340A">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03A39">
        <w:rPr>
          <w:rFonts w:ascii="Palatino Linotype" w:eastAsia="MS Mincho"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844A2B" w:rsidRPr="00603A39" w:rsidRDefault="00844A2B" w:rsidP="00844A2B">
      <w:pPr>
        <w:pStyle w:val="Prrafodelista"/>
        <w:tabs>
          <w:tab w:val="left" w:pos="567"/>
        </w:tabs>
        <w:spacing w:before="240" w:after="240" w:line="360" w:lineRule="auto"/>
        <w:ind w:left="0"/>
        <w:jc w:val="both"/>
        <w:rPr>
          <w:rFonts w:ascii="Palatino Linotype" w:hAnsi="Palatino Linotype"/>
        </w:rPr>
      </w:pPr>
    </w:p>
    <w:p w:rsidR="00844A2B" w:rsidRPr="00603A39" w:rsidRDefault="00316ACD" w:rsidP="0058340A">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03A39">
        <w:rPr>
          <w:rFonts w:ascii="Palatino Linotype" w:eastAsia="MS Mincho" w:hAnsi="Palatino Linotype"/>
        </w:rPr>
        <w:lastRenderedPageBreak/>
        <w:t>Por ello, excepcionalmente, si un asunto es resuelto con posterioridad a los plazos señalados por la norma debe analizarse la razonabilidad del tiempo necesario para su resolución, atent</w:t>
      </w:r>
      <w:r w:rsidR="00844A2B" w:rsidRPr="00603A39">
        <w:rPr>
          <w:rFonts w:ascii="Palatino Linotype" w:eastAsia="MS Mincho" w:hAnsi="Palatino Linotype"/>
        </w:rPr>
        <w:t>os a los siguientes criterios:</w:t>
      </w:r>
    </w:p>
    <w:p w:rsidR="00316ACD" w:rsidRPr="00603A39" w:rsidRDefault="00844A2B" w:rsidP="00844A2B">
      <w:pPr>
        <w:tabs>
          <w:tab w:val="left" w:pos="284"/>
          <w:tab w:val="left" w:pos="567"/>
          <w:tab w:val="left" w:pos="709"/>
        </w:tabs>
        <w:spacing w:before="240" w:after="240"/>
        <w:ind w:left="567" w:right="616"/>
        <w:contextualSpacing/>
        <w:jc w:val="both"/>
        <w:rPr>
          <w:rFonts w:ascii="Palatino Linotype" w:eastAsia="MS Mincho" w:hAnsi="Palatino Linotype"/>
          <w:sz w:val="22"/>
        </w:rPr>
      </w:pPr>
      <w:r w:rsidRPr="00603A39">
        <w:rPr>
          <w:rFonts w:ascii="Palatino Linotype" w:eastAsia="MS Mincho" w:hAnsi="Palatino Linotype"/>
          <w:sz w:val="22"/>
        </w:rPr>
        <w:t>a)</w:t>
      </w:r>
      <w:r w:rsidR="00316ACD" w:rsidRPr="00603A39">
        <w:rPr>
          <w:rFonts w:ascii="Palatino Linotype" w:eastAsia="MS Mincho" w:hAnsi="Palatino Linotype"/>
          <w:sz w:val="22"/>
        </w:rPr>
        <w:t xml:space="preserve"> Complejidad del asunto: La complejidad de la prueba, la pluralidad de sujetos procesales, el tiempo transcurrido, las características y contexto del recurso.</w:t>
      </w:r>
    </w:p>
    <w:p w:rsidR="00316ACD" w:rsidRPr="00603A39" w:rsidRDefault="00844A2B" w:rsidP="00844A2B">
      <w:pPr>
        <w:tabs>
          <w:tab w:val="left" w:pos="284"/>
          <w:tab w:val="left" w:pos="567"/>
          <w:tab w:val="left" w:pos="709"/>
        </w:tabs>
        <w:spacing w:before="240" w:after="240"/>
        <w:ind w:left="567" w:right="616"/>
        <w:contextualSpacing/>
        <w:jc w:val="both"/>
        <w:rPr>
          <w:rFonts w:ascii="Palatino Linotype" w:eastAsia="MS Mincho" w:hAnsi="Palatino Linotype"/>
          <w:sz w:val="22"/>
        </w:rPr>
      </w:pPr>
      <w:r w:rsidRPr="00603A39">
        <w:rPr>
          <w:rFonts w:ascii="Palatino Linotype" w:eastAsia="MS Mincho" w:hAnsi="Palatino Linotype"/>
          <w:sz w:val="22"/>
        </w:rPr>
        <w:t xml:space="preserve">b) </w:t>
      </w:r>
      <w:r w:rsidR="00316ACD" w:rsidRPr="00603A39">
        <w:rPr>
          <w:rFonts w:ascii="Palatino Linotype" w:eastAsia="MS Mincho" w:hAnsi="Palatino Linotype"/>
          <w:sz w:val="22"/>
        </w:rPr>
        <w:t>Actividad Procesal del interesado: Acciones u omisiones del interesado.</w:t>
      </w:r>
    </w:p>
    <w:p w:rsidR="00316ACD" w:rsidRPr="00603A39" w:rsidRDefault="00844A2B" w:rsidP="00844A2B">
      <w:pPr>
        <w:tabs>
          <w:tab w:val="left" w:pos="284"/>
          <w:tab w:val="left" w:pos="567"/>
          <w:tab w:val="left" w:pos="709"/>
        </w:tabs>
        <w:spacing w:before="240" w:after="240"/>
        <w:ind w:left="567" w:right="616"/>
        <w:contextualSpacing/>
        <w:jc w:val="both"/>
        <w:rPr>
          <w:rFonts w:ascii="Palatino Linotype" w:eastAsia="MS Mincho" w:hAnsi="Palatino Linotype"/>
          <w:sz w:val="22"/>
        </w:rPr>
      </w:pPr>
      <w:r w:rsidRPr="00603A39">
        <w:rPr>
          <w:rFonts w:ascii="Palatino Linotype" w:eastAsia="MS Mincho" w:hAnsi="Palatino Linotype"/>
          <w:sz w:val="22"/>
        </w:rPr>
        <w:t>c)</w:t>
      </w:r>
      <w:r w:rsidR="00316ACD" w:rsidRPr="00603A39">
        <w:rPr>
          <w:rFonts w:ascii="Palatino Linotype" w:eastAsia="MS Mincho" w:hAnsi="Palatino Linotype"/>
          <w:sz w:val="22"/>
        </w:rPr>
        <w:t xml:space="preserve"> Conducta de la Autoridad: Las Acciones u omisiones realizadas en el procedimiento. Así como si la autoridad actuó con la debida diligencia.</w:t>
      </w:r>
    </w:p>
    <w:p w:rsidR="00316ACD" w:rsidRPr="00603A39" w:rsidRDefault="00316ACD" w:rsidP="00844A2B">
      <w:pPr>
        <w:tabs>
          <w:tab w:val="left" w:pos="284"/>
          <w:tab w:val="left" w:pos="567"/>
          <w:tab w:val="left" w:pos="709"/>
        </w:tabs>
        <w:spacing w:before="240" w:after="240"/>
        <w:ind w:left="567" w:right="616"/>
        <w:contextualSpacing/>
        <w:jc w:val="both"/>
        <w:rPr>
          <w:rFonts w:ascii="Palatino Linotype" w:eastAsia="MS Mincho" w:hAnsi="Palatino Linotype"/>
          <w:sz w:val="22"/>
        </w:rPr>
      </w:pPr>
      <w:r w:rsidRPr="00603A39">
        <w:rPr>
          <w:rFonts w:ascii="Palatino Linotype" w:eastAsia="MS Mincho" w:hAnsi="Palatino Linotype"/>
          <w:sz w:val="22"/>
        </w:rPr>
        <w:t>d) La afectación generada en la situación jurídica de la persona involucrada en el proceso: Violación a sus derechos humanos.</w:t>
      </w:r>
    </w:p>
    <w:p w:rsidR="00316ACD" w:rsidRPr="00603A39" w:rsidRDefault="00316ACD"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rsidR="00316ACD" w:rsidRPr="00603A39" w:rsidRDefault="00316ACD" w:rsidP="0058340A">
      <w:pPr>
        <w:numPr>
          <w:ilvl w:val="0"/>
          <w:numId w:val="1"/>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603A39">
        <w:rPr>
          <w:rFonts w:ascii="Palatino Linotype" w:eastAsia="MS Mincho" w:hAnsi="Palatino Linotype"/>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16ACD" w:rsidRPr="00603A39" w:rsidRDefault="00316ACD"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rsidR="00316ACD" w:rsidRPr="00603A39" w:rsidRDefault="00316ACD" w:rsidP="0058340A">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603A39">
        <w:rPr>
          <w:rFonts w:ascii="Palatino Linotype" w:eastAsia="MS Mincho"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316ACD" w:rsidRPr="00603A39" w:rsidRDefault="00316ACD" w:rsidP="00844A2B">
      <w:pPr>
        <w:tabs>
          <w:tab w:val="left" w:pos="567"/>
          <w:tab w:val="left" w:pos="709"/>
        </w:tabs>
        <w:spacing w:line="360" w:lineRule="auto"/>
        <w:contextualSpacing/>
        <w:rPr>
          <w:rFonts w:ascii="Palatino Linotype" w:eastAsia="MS Mincho" w:hAnsi="Palatino Linotype"/>
        </w:rPr>
      </w:pPr>
    </w:p>
    <w:p w:rsidR="00844A2B" w:rsidRPr="00603A39" w:rsidRDefault="00316ACD" w:rsidP="0058340A">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603A39">
        <w:rPr>
          <w:rFonts w:ascii="Palatino Linotype" w:eastAsia="MS Mincho"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44A2B" w:rsidRPr="00603A39" w:rsidRDefault="00844A2B" w:rsidP="00844A2B">
      <w:pPr>
        <w:rPr>
          <w:rFonts w:ascii="Palatino Linotype" w:eastAsia="MS Mincho" w:hAnsi="Palatino Linotype"/>
        </w:rPr>
      </w:pPr>
    </w:p>
    <w:p w:rsidR="00316ACD" w:rsidRPr="00603A39" w:rsidRDefault="00316ACD" w:rsidP="0058340A">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603A39">
        <w:rPr>
          <w:rFonts w:ascii="Palatino Linotype" w:eastAsia="MS Mincho" w:hAnsi="Palatino Linotype"/>
        </w:rPr>
        <w:t>Al respecto, también son de considerar los criterios sostenidos por el Cuarto Tribunal Colegiado en Materia Administrativa del Primer Circuito, cuyos rubros y datos de identificación son los siguientes:</w:t>
      </w:r>
    </w:p>
    <w:p w:rsidR="00844A2B" w:rsidRPr="00603A39" w:rsidRDefault="00844A2B"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rsidR="00316ACD" w:rsidRPr="00603A39" w:rsidRDefault="00316ACD" w:rsidP="00844A2B">
      <w:pPr>
        <w:tabs>
          <w:tab w:val="left" w:pos="284"/>
          <w:tab w:val="left" w:pos="567"/>
          <w:tab w:val="left" w:pos="709"/>
          <w:tab w:val="left" w:pos="8364"/>
        </w:tabs>
        <w:spacing w:before="240" w:after="240"/>
        <w:ind w:left="567" w:right="616"/>
        <w:contextualSpacing/>
        <w:jc w:val="both"/>
        <w:rPr>
          <w:rFonts w:ascii="Palatino Linotype" w:eastAsia="MS Mincho" w:hAnsi="Palatino Linotype"/>
          <w:sz w:val="22"/>
        </w:rPr>
      </w:pPr>
      <w:r w:rsidRPr="00603A39">
        <w:rPr>
          <w:rFonts w:ascii="Palatino Linotype" w:eastAsia="MS Mincho" w:hAnsi="Palatino Linotype"/>
          <w:sz w:val="22"/>
        </w:rPr>
        <w:t>“PLAZO RAZONABLE PARA RESOLVER. DIMENSIÓN Y EFECTOS DE ESTE CONCEPTO CUANDO SE ADUCE EXCESIVA CARGA DE TRABAJO.” consultable en el Seminario Judicial de la Federación y su gaceta, con el registro digital 2002351.</w:t>
      </w:r>
    </w:p>
    <w:p w:rsidR="00316ACD" w:rsidRPr="00603A39" w:rsidRDefault="00316ACD" w:rsidP="00844A2B">
      <w:pPr>
        <w:tabs>
          <w:tab w:val="left" w:pos="284"/>
          <w:tab w:val="left" w:pos="567"/>
          <w:tab w:val="left" w:pos="709"/>
          <w:tab w:val="left" w:pos="8364"/>
        </w:tabs>
        <w:spacing w:before="240" w:after="240"/>
        <w:ind w:left="567" w:right="616"/>
        <w:contextualSpacing/>
        <w:jc w:val="both"/>
        <w:rPr>
          <w:rFonts w:ascii="Palatino Linotype" w:eastAsia="MS Mincho" w:hAnsi="Palatino Linotype"/>
          <w:sz w:val="22"/>
        </w:rPr>
      </w:pPr>
      <w:r w:rsidRPr="00603A39">
        <w:rPr>
          <w:rFonts w:ascii="Palatino Linotype" w:eastAsia="MS Mincho" w:hAnsi="Palatino Linotype"/>
          <w:sz w:val="22"/>
        </w:rPr>
        <w:t xml:space="preserve"> </w:t>
      </w:r>
    </w:p>
    <w:p w:rsidR="00316ACD" w:rsidRPr="00603A39" w:rsidRDefault="00316ACD" w:rsidP="00844A2B">
      <w:pPr>
        <w:tabs>
          <w:tab w:val="left" w:pos="284"/>
          <w:tab w:val="left" w:pos="567"/>
          <w:tab w:val="left" w:pos="709"/>
          <w:tab w:val="left" w:pos="8364"/>
        </w:tabs>
        <w:spacing w:before="240" w:after="240"/>
        <w:ind w:left="567" w:right="616"/>
        <w:contextualSpacing/>
        <w:jc w:val="both"/>
        <w:rPr>
          <w:rFonts w:ascii="Palatino Linotype" w:eastAsia="MS Mincho" w:hAnsi="Palatino Linotype"/>
          <w:sz w:val="22"/>
        </w:rPr>
      </w:pPr>
      <w:r w:rsidRPr="00603A39">
        <w:rPr>
          <w:rFonts w:ascii="Palatino Linotype" w:eastAsia="MS Mincho" w:hAnsi="Palatino Linotype"/>
          <w:sz w:val="22"/>
        </w:rPr>
        <w:t>“PLAZO RAZONABLE PARA RESOLVER. CONCEPTO Y ELEMENTOS QUE LO INTEGRAN A LA LUZ DEL DERECHO INTERNACIONAL DE LOS DERECHOS HUMANOS.”, visible en el Seminario Judicial de la Federación y su gaceta, con el registro digital 2002350.</w:t>
      </w:r>
    </w:p>
    <w:p w:rsidR="00316ACD" w:rsidRPr="00603A39" w:rsidRDefault="00316ACD"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rsidR="00844A2B" w:rsidRPr="00603A39" w:rsidRDefault="00844A2B" w:rsidP="0058340A">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603A39">
        <w:rPr>
          <w:rFonts w:ascii="Palatino Linotype" w:eastAsia="MS Mincho" w:hAnsi="Palatino Linotype"/>
        </w:rPr>
        <w:t>Por ello, este Organismo G</w:t>
      </w:r>
      <w:r w:rsidR="00316ACD" w:rsidRPr="00603A39">
        <w:rPr>
          <w:rFonts w:ascii="Palatino Linotype" w:eastAsia="MS Mincho" w:hAnsi="Palatino Linotype"/>
        </w:rPr>
        <w:t>arante comprometido con la tutela de los derechos humanos confiados, señala que este exceso del plazo legal para resolver el presente asunto, resulta de carácter excepcional.</w:t>
      </w:r>
    </w:p>
    <w:p w:rsidR="00844A2B" w:rsidRPr="00603A39" w:rsidRDefault="00844A2B" w:rsidP="00844A2B">
      <w:pPr>
        <w:tabs>
          <w:tab w:val="left" w:pos="567"/>
        </w:tabs>
        <w:spacing w:before="240" w:after="240" w:line="360" w:lineRule="auto"/>
        <w:ind w:right="49"/>
        <w:contextualSpacing/>
        <w:jc w:val="both"/>
        <w:rPr>
          <w:rFonts w:ascii="Palatino Linotype" w:eastAsia="MS Mincho" w:hAnsi="Palatino Linotype"/>
        </w:rPr>
      </w:pPr>
    </w:p>
    <w:p w:rsidR="00844A2B" w:rsidRPr="00603A39" w:rsidRDefault="00844A2B" w:rsidP="0058340A">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603A39">
        <w:rPr>
          <w:rFonts w:ascii="Palatino Linotype" w:hAnsi="Palatino Linotype"/>
          <w:color w:val="000000" w:themeColor="text1"/>
        </w:rPr>
        <w:lastRenderedPageBreak/>
        <w:t>Así</w:t>
      </w:r>
      <w:r w:rsidR="00316ACD" w:rsidRPr="00603A39">
        <w:rPr>
          <w:rFonts w:ascii="Palatino Linotype" w:hAnsi="Palatino Linotype"/>
          <w:color w:val="000000" w:themeColor="text1"/>
        </w:rPr>
        <w:t>, la</w:t>
      </w:r>
      <w:r w:rsidR="00316ACD" w:rsidRPr="00603A39">
        <w:rPr>
          <w:rFonts w:ascii="Palatino Linotype" w:hAnsi="Palatino Linotype"/>
          <w:b/>
          <w:color w:val="000000" w:themeColor="text1"/>
        </w:rPr>
        <w:t xml:space="preserve"> Comisionada María del Rosario Mejía Ayala</w:t>
      </w:r>
      <w:r w:rsidR="00A66769" w:rsidRPr="00603A39">
        <w:rPr>
          <w:rFonts w:ascii="Palatino Linotype" w:hAnsi="Palatino Linotype"/>
          <w:b/>
          <w:color w:val="000000" w:themeColor="text1"/>
        </w:rPr>
        <w:t>,</w:t>
      </w:r>
      <w:r w:rsidR="00316ACD" w:rsidRPr="00603A39">
        <w:rPr>
          <w:rFonts w:ascii="Palatino Linotype" w:hAnsi="Palatino Linotype"/>
          <w:color w:val="000000" w:themeColor="text1"/>
        </w:rPr>
        <w:t xml:space="preserve"> decretó el cierre de </w:t>
      </w:r>
      <w:r w:rsidRPr="00603A39">
        <w:rPr>
          <w:rFonts w:ascii="Palatino Linotype" w:hAnsi="Palatino Linotype"/>
          <w:color w:val="000000" w:themeColor="text1"/>
        </w:rPr>
        <w:t xml:space="preserve">instrucción mediante acuerdo del </w:t>
      </w:r>
      <w:r w:rsidR="00C97A0B" w:rsidRPr="00603A39">
        <w:rPr>
          <w:rFonts w:ascii="Palatino Linotype" w:hAnsi="Palatino Linotype"/>
          <w:color w:val="000000" w:themeColor="text1"/>
        </w:rPr>
        <w:t>dos (02</w:t>
      </w:r>
      <w:r w:rsidR="00316ACD" w:rsidRPr="00603A39">
        <w:rPr>
          <w:rFonts w:ascii="Palatino Linotype" w:hAnsi="Palatino Linotype"/>
          <w:color w:val="000000" w:themeColor="text1"/>
        </w:rPr>
        <w:t xml:space="preserve">) de </w:t>
      </w:r>
      <w:r w:rsidR="00C97A0B" w:rsidRPr="00603A39">
        <w:rPr>
          <w:rFonts w:ascii="Palatino Linotype" w:hAnsi="Palatino Linotype"/>
          <w:color w:val="000000" w:themeColor="text1"/>
        </w:rPr>
        <w:t>octubre</w:t>
      </w:r>
      <w:r w:rsidR="00BB1976" w:rsidRPr="00603A39">
        <w:rPr>
          <w:rFonts w:ascii="Palatino Linotype" w:hAnsi="Palatino Linotype"/>
          <w:color w:val="000000" w:themeColor="text1"/>
        </w:rPr>
        <w:t xml:space="preserve"> </w:t>
      </w:r>
      <w:r w:rsidR="00316ACD" w:rsidRPr="00603A39">
        <w:rPr>
          <w:rFonts w:ascii="Palatino Linotype" w:hAnsi="Palatino Linotype"/>
          <w:color w:val="000000" w:themeColor="text1"/>
        </w:rPr>
        <w:t xml:space="preserve">de dos mil veintitrés. </w:t>
      </w:r>
      <w:r w:rsidRPr="00603A39">
        <w:rPr>
          <w:rFonts w:ascii="Palatino Linotype" w:hAnsi="Palatino Linotype"/>
          <w:color w:val="000000" w:themeColor="text1"/>
        </w:rPr>
        <w:t>------------------------------------------------------------------------------------------------</w:t>
      </w:r>
      <w:bookmarkStart w:id="133" w:name="_Toc491791302"/>
      <w:bookmarkStart w:id="134" w:name="_Toc83128578"/>
      <w:r w:rsidR="00A66769" w:rsidRPr="00603A39">
        <w:rPr>
          <w:rFonts w:ascii="Palatino Linotype" w:hAnsi="Palatino Linotype"/>
          <w:color w:val="000000" w:themeColor="text1"/>
        </w:rPr>
        <w:t>-----------------------</w:t>
      </w:r>
    </w:p>
    <w:p w:rsidR="009F09BC" w:rsidRPr="00603A39" w:rsidRDefault="009F09BC" w:rsidP="00E37F0A">
      <w:pPr>
        <w:pStyle w:val="Ttulo1"/>
        <w:spacing w:line="360" w:lineRule="auto"/>
        <w:jc w:val="center"/>
        <w:rPr>
          <w:rFonts w:ascii="Palatino Linotype" w:hAnsi="Palatino Linotype"/>
          <w:b/>
          <w:color w:val="000000" w:themeColor="text1"/>
          <w:sz w:val="24"/>
          <w:szCs w:val="24"/>
        </w:rPr>
      </w:pPr>
      <w:r w:rsidRPr="00603A39">
        <w:rPr>
          <w:rFonts w:ascii="Palatino Linotype" w:hAnsi="Palatino Linotype"/>
          <w:b/>
          <w:color w:val="000000" w:themeColor="text1"/>
          <w:sz w:val="24"/>
          <w:szCs w:val="24"/>
        </w:rPr>
        <w:t>CONSIDERANDO</w:t>
      </w:r>
      <w:bookmarkEnd w:id="133"/>
      <w:bookmarkEnd w:id="134"/>
    </w:p>
    <w:p w:rsidR="009F09BC" w:rsidRPr="00603A39" w:rsidRDefault="009F09BC" w:rsidP="00E37F0A">
      <w:pPr>
        <w:spacing w:line="360" w:lineRule="auto"/>
        <w:rPr>
          <w:rFonts w:ascii="Palatino Linotype" w:hAnsi="Palatino Linotype"/>
          <w:lang w:val="es-MX" w:eastAsia="en-US"/>
        </w:rPr>
      </w:pPr>
    </w:p>
    <w:p w:rsidR="009F09BC" w:rsidRPr="00603A39" w:rsidRDefault="009F09BC" w:rsidP="00E37F0A">
      <w:pPr>
        <w:pStyle w:val="Ttulo2"/>
        <w:spacing w:line="360" w:lineRule="auto"/>
        <w:rPr>
          <w:rFonts w:ascii="Palatino Linotype" w:hAnsi="Palatino Linotype"/>
          <w:b/>
          <w:color w:val="auto"/>
          <w:sz w:val="24"/>
          <w:szCs w:val="24"/>
        </w:rPr>
      </w:pPr>
      <w:bookmarkStart w:id="135" w:name="_Toc491791303"/>
      <w:bookmarkStart w:id="136" w:name="_Toc83128579"/>
      <w:r w:rsidRPr="00603A39">
        <w:rPr>
          <w:rFonts w:ascii="Palatino Linotype" w:hAnsi="Palatino Linotype"/>
          <w:b/>
          <w:color w:val="auto"/>
          <w:sz w:val="24"/>
          <w:szCs w:val="24"/>
        </w:rPr>
        <w:t>PRIMERO. De la competencia</w:t>
      </w:r>
      <w:bookmarkEnd w:id="135"/>
      <w:bookmarkEnd w:id="136"/>
    </w:p>
    <w:p w:rsidR="009F09BC" w:rsidRPr="00603A39" w:rsidRDefault="009F09BC" w:rsidP="00E37F0A">
      <w:pPr>
        <w:spacing w:line="360" w:lineRule="auto"/>
        <w:rPr>
          <w:rFonts w:ascii="Palatino Linotype" w:hAnsi="Palatino Linotype"/>
          <w:lang w:val="es-MX" w:eastAsia="en-US"/>
        </w:rPr>
      </w:pPr>
    </w:p>
    <w:p w:rsidR="00AA1E3F" w:rsidRPr="00603A39" w:rsidRDefault="00AA1E3F" w:rsidP="0058340A">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603A39">
        <w:rPr>
          <w:rFonts w:ascii="Palatino Linotype" w:hAnsi="Palatino Linotype"/>
          <w:color w:val="000000" w:themeColor="text1"/>
        </w:rPr>
        <w:t xml:space="preserve">Este </w:t>
      </w:r>
      <w:r w:rsidR="00E61E1E" w:rsidRPr="00603A39">
        <w:rPr>
          <w:rFonts w:ascii="Palatino Linotype" w:hAnsi="Palatino Linotype" w:cs="Arial"/>
          <w:color w:val="222222"/>
          <w:shd w:val="clear" w:color="auto" w:fill="FFFFFF"/>
        </w:rPr>
        <w:t>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9F09BC" w:rsidRPr="00603A39" w:rsidRDefault="009F09BC" w:rsidP="00E37F0A">
      <w:pPr>
        <w:pStyle w:val="Prrafodelista"/>
        <w:spacing w:line="360" w:lineRule="auto"/>
        <w:ind w:left="0"/>
        <w:jc w:val="both"/>
        <w:rPr>
          <w:rFonts w:ascii="Palatino Linotype" w:eastAsia="Calibri" w:hAnsi="Palatino Linotype" w:cs="Times New Roman"/>
          <w:b/>
          <w:lang w:val="es-ES"/>
        </w:rPr>
      </w:pPr>
    </w:p>
    <w:p w:rsidR="009F09BC" w:rsidRPr="00603A39" w:rsidRDefault="009F09BC" w:rsidP="00E37F0A">
      <w:pPr>
        <w:pStyle w:val="Ttulo2"/>
        <w:spacing w:line="360" w:lineRule="auto"/>
        <w:rPr>
          <w:rFonts w:ascii="Palatino Linotype" w:hAnsi="Palatino Linotype"/>
          <w:b/>
          <w:color w:val="auto"/>
          <w:sz w:val="24"/>
          <w:szCs w:val="24"/>
        </w:rPr>
      </w:pPr>
      <w:bookmarkStart w:id="137" w:name="_Toc491791304"/>
      <w:bookmarkStart w:id="138" w:name="_Toc83128580"/>
      <w:r w:rsidRPr="00603A39">
        <w:rPr>
          <w:rFonts w:ascii="Palatino Linotype" w:hAnsi="Palatino Linotype"/>
          <w:b/>
          <w:color w:val="auto"/>
          <w:sz w:val="24"/>
          <w:szCs w:val="24"/>
        </w:rPr>
        <w:t>SEGUNDO. De la oportunidad y procedencia.</w:t>
      </w:r>
      <w:bookmarkEnd w:id="137"/>
      <w:bookmarkEnd w:id="138"/>
    </w:p>
    <w:p w:rsidR="009F09BC" w:rsidRPr="00603A39" w:rsidRDefault="009F09BC" w:rsidP="00E37F0A">
      <w:pPr>
        <w:spacing w:line="360" w:lineRule="auto"/>
        <w:rPr>
          <w:rFonts w:ascii="Palatino Linotype" w:hAnsi="Palatino Linotype"/>
          <w:lang w:val="es-MX" w:eastAsia="en-US"/>
        </w:rPr>
      </w:pPr>
    </w:p>
    <w:p w:rsidR="00E101E2" w:rsidRPr="00603A39" w:rsidRDefault="00425842" w:rsidP="009D7338">
      <w:pPr>
        <w:pStyle w:val="Prrafodelista"/>
        <w:numPr>
          <w:ilvl w:val="0"/>
          <w:numId w:val="1"/>
        </w:numPr>
        <w:tabs>
          <w:tab w:val="left" w:pos="567"/>
        </w:tabs>
        <w:spacing w:line="360" w:lineRule="auto"/>
        <w:ind w:left="0" w:firstLine="0"/>
        <w:jc w:val="both"/>
        <w:rPr>
          <w:rFonts w:ascii="Palatino Linotype" w:hAnsi="Palatino Linotype"/>
        </w:rPr>
      </w:pPr>
      <w:r w:rsidRPr="00603A39">
        <w:rPr>
          <w:rFonts w:ascii="Palatino Linotype" w:eastAsia="Calibri" w:hAnsi="Palatino Linotype" w:cs="Arial"/>
        </w:rPr>
        <w:t>El</w:t>
      </w:r>
      <w:r w:rsidR="00AD63B4" w:rsidRPr="00603A39">
        <w:rPr>
          <w:rFonts w:ascii="Palatino Linotype" w:eastAsia="Calibri" w:hAnsi="Palatino Linotype" w:cs="Arial"/>
        </w:rPr>
        <w:t xml:space="preserve"> </w:t>
      </w:r>
      <w:r w:rsidR="009F09BC" w:rsidRPr="00603A39">
        <w:rPr>
          <w:rFonts w:ascii="Palatino Linotype" w:eastAsia="Calibri" w:hAnsi="Palatino Linotype" w:cs="Arial"/>
        </w:rPr>
        <w:t xml:space="preserve">medio de impugnación fue presentado a través del </w:t>
      </w:r>
      <w:r w:rsidR="009F09BC" w:rsidRPr="00603A39">
        <w:rPr>
          <w:rFonts w:ascii="Palatino Linotype" w:eastAsia="Calibri" w:hAnsi="Palatino Linotype" w:cs="Arial"/>
          <w:b/>
        </w:rPr>
        <w:t>SAIMEX,</w:t>
      </w:r>
      <w:r w:rsidR="009F09BC" w:rsidRPr="00603A39">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603A39">
        <w:rPr>
          <w:rFonts w:ascii="Palatino Linotype" w:eastAsia="Calibri" w:hAnsi="Palatino Linotype" w:cs="Arial"/>
          <w:b/>
        </w:rPr>
        <w:t>SUJETO OBLIGADO</w:t>
      </w:r>
      <w:r w:rsidRPr="00603A39">
        <w:rPr>
          <w:rFonts w:ascii="Palatino Linotype" w:eastAsia="Calibri" w:hAnsi="Palatino Linotype" w:cs="Arial"/>
        </w:rPr>
        <w:t xml:space="preserve"> entregó su</w:t>
      </w:r>
      <w:r w:rsidR="009F09BC" w:rsidRPr="00603A39">
        <w:rPr>
          <w:rFonts w:ascii="Palatino Linotype" w:eastAsia="Calibri" w:hAnsi="Palatino Linotype" w:cs="Arial"/>
        </w:rPr>
        <w:t xml:space="preserve"> respuesta </w:t>
      </w:r>
      <w:r w:rsidRPr="00603A39">
        <w:rPr>
          <w:rFonts w:ascii="Palatino Linotype" w:eastAsia="Calibri" w:hAnsi="Palatino Linotype" w:cs="Arial"/>
        </w:rPr>
        <w:t>e</w:t>
      </w:r>
      <w:r w:rsidR="009F09BC" w:rsidRPr="00603A39">
        <w:rPr>
          <w:rFonts w:ascii="Palatino Linotype" w:eastAsia="Calibri" w:hAnsi="Palatino Linotype" w:cs="Arial"/>
        </w:rPr>
        <w:t xml:space="preserve">l </w:t>
      </w:r>
      <w:r w:rsidR="009D7338" w:rsidRPr="00603A39">
        <w:rPr>
          <w:rFonts w:ascii="Palatino Linotype" w:eastAsia="Calibri" w:hAnsi="Palatino Linotype" w:cs="Arial"/>
        </w:rPr>
        <w:t>dos</w:t>
      </w:r>
      <w:r w:rsidR="00626AC3" w:rsidRPr="00603A39">
        <w:rPr>
          <w:rFonts w:ascii="Palatino Linotype" w:eastAsia="Calibri" w:hAnsi="Palatino Linotype" w:cs="Arial"/>
        </w:rPr>
        <w:t xml:space="preserve"> </w:t>
      </w:r>
      <w:r w:rsidRPr="00603A39">
        <w:rPr>
          <w:rFonts w:ascii="Palatino Linotype" w:eastAsia="Calibri" w:hAnsi="Palatino Linotype" w:cs="Arial"/>
        </w:rPr>
        <w:t>(</w:t>
      </w:r>
      <w:r w:rsidR="009D7338" w:rsidRPr="00603A39">
        <w:rPr>
          <w:rFonts w:ascii="Palatino Linotype" w:eastAsia="Calibri" w:hAnsi="Palatino Linotype" w:cs="Arial"/>
        </w:rPr>
        <w:t>0</w:t>
      </w:r>
      <w:r w:rsidR="009D7338" w:rsidRPr="00603A39">
        <w:rPr>
          <w:rFonts w:ascii="Palatino Linotype" w:hAnsi="Palatino Linotype"/>
        </w:rPr>
        <w:t>2</w:t>
      </w:r>
      <w:r w:rsidR="00502A6A" w:rsidRPr="00603A39">
        <w:rPr>
          <w:rFonts w:ascii="Palatino Linotype" w:eastAsia="Calibri" w:hAnsi="Palatino Linotype" w:cs="Arial"/>
        </w:rPr>
        <w:t>) de</w:t>
      </w:r>
      <w:r w:rsidR="009D7338" w:rsidRPr="00603A39">
        <w:rPr>
          <w:rFonts w:ascii="Palatino Linotype" w:eastAsia="Calibri" w:hAnsi="Palatino Linotype" w:cs="Arial"/>
        </w:rPr>
        <w:t xml:space="preserve"> mayo</w:t>
      </w:r>
      <w:r w:rsidR="00502A6A" w:rsidRPr="00603A39">
        <w:rPr>
          <w:rFonts w:ascii="Palatino Linotype" w:eastAsia="Calibri" w:hAnsi="Palatino Linotype" w:cs="Arial"/>
        </w:rPr>
        <w:t xml:space="preserve"> </w:t>
      </w:r>
      <w:r w:rsidRPr="00603A39">
        <w:rPr>
          <w:rFonts w:ascii="Palatino Linotype" w:eastAsia="Calibri" w:hAnsi="Palatino Linotype" w:cs="Arial"/>
        </w:rPr>
        <w:t>de dos mil veintidós</w:t>
      </w:r>
      <w:r w:rsidR="009F09BC" w:rsidRPr="00603A39">
        <w:rPr>
          <w:rFonts w:ascii="Palatino Linotype" w:eastAsia="Calibri" w:hAnsi="Palatino Linotype" w:cs="Arial"/>
        </w:rPr>
        <w:t xml:space="preserve">, </w:t>
      </w:r>
      <w:r w:rsidR="009F09BC" w:rsidRPr="00603A39">
        <w:rPr>
          <w:rFonts w:ascii="Palatino Linotype" w:hAnsi="Palatino Linotype" w:cs="Arial"/>
        </w:rPr>
        <w:t xml:space="preserve">de tal forma que </w:t>
      </w:r>
      <w:r w:rsidRPr="00603A39">
        <w:rPr>
          <w:rFonts w:ascii="Palatino Linotype" w:hAnsi="Palatino Linotype" w:cs="Arial"/>
        </w:rPr>
        <w:t>e</w:t>
      </w:r>
      <w:r w:rsidR="009F09BC" w:rsidRPr="00603A39">
        <w:rPr>
          <w:rFonts w:ascii="Palatino Linotype" w:hAnsi="Palatino Linotype" w:cs="Arial"/>
        </w:rPr>
        <w:t xml:space="preserve">l </w:t>
      </w:r>
      <w:r w:rsidR="009F09BC" w:rsidRPr="00603A39">
        <w:rPr>
          <w:rFonts w:ascii="Palatino Linotype" w:hAnsi="Palatino Linotype" w:cs="Arial"/>
        </w:rPr>
        <w:lastRenderedPageBreak/>
        <w:t xml:space="preserve">plazo para interponer </w:t>
      </w:r>
      <w:r w:rsidRPr="00603A39">
        <w:rPr>
          <w:rFonts w:ascii="Palatino Linotype" w:hAnsi="Palatino Linotype" w:cs="Arial"/>
        </w:rPr>
        <w:t>e</w:t>
      </w:r>
      <w:r w:rsidR="009F09BC" w:rsidRPr="00603A39">
        <w:rPr>
          <w:rFonts w:ascii="Palatino Linotype" w:hAnsi="Palatino Linotype" w:cs="Arial"/>
        </w:rPr>
        <w:t xml:space="preserve">l recurso de revisión </w:t>
      </w:r>
      <w:r w:rsidRPr="00603A39">
        <w:rPr>
          <w:rFonts w:ascii="Palatino Linotype" w:hAnsi="Palatino Linotype" w:cs="Arial"/>
        </w:rPr>
        <w:t>transcurrió</w:t>
      </w:r>
      <w:r w:rsidR="00AB69DB" w:rsidRPr="00603A39">
        <w:rPr>
          <w:rFonts w:ascii="Palatino Linotype" w:hAnsi="Palatino Linotype" w:cs="Arial"/>
        </w:rPr>
        <w:t xml:space="preserve"> del tres</w:t>
      </w:r>
      <w:r w:rsidR="00626AC3" w:rsidRPr="00603A39">
        <w:rPr>
          <w:rFonts w:ascii="Palatino Linotype" w:hAnsi="Palatino Linotype" w:cs="Arial"/>
        </w:rPr>
        <w:t xml:space="preserve"> </w:t>
      </w:r>
      <w:r w:rsidRPr="00603A39">
        <w:rPr>
          <w:rFonts w:ascii="Palatino Linotype" w:hAnsi="Palatino Linotype" w:cs="Arial"/>
        </w:rPr>
        <w:t>(</w:t>
      </w:r>
      <w:r w:rsidR="00AB69DB" w:rsidRPr="00603A39">
        <w:rPr>
          <w:rFonts w:ascii="Palatino Linotype" w:hAnsi="Palatino Linotype" w:cs="Arial"/>
        </w:rPr>
        <w:t>03</w:t>
      </w:r>
      <w:r w:rsidR="00502A6A" w:rsidRPr="00603A39">
        <w:rPr>
          <w:rFonts w:ascii="Palatino Linotype" w:hAnsi="Palatino Linotype" w:cs="Arial"/>
        </w:rPr>
        <w:t xml:space="preserve">) </w:t>
      </w:r>
      <w:r w:rsidR="000F4046" w:rsidRPr="00603A39">
        <w:rPr>
          <w:rFonts w:ascii="Palatino Linotype" w:hAnsi="Palatino Linotype" w:cs="Arial"/>
        </w:rPr>
        <w:t xml:space="preserve">al </w:t>
      </w:r>
      <w:r w:rsidR="00AB69DB" w:rsidRPr="00603A39">
        <w:rPr>
          <w:rFonts w:ascii="Palatino Linotype" w:hAnsi="Palatino Linotype" w:cs="Arial"/>
        </w:rPr>
        <w:t>veinticuatro</w:t>
      </w:r>
      <w:r w:rsidR="00502A6A" w:rsidRPr="00603A39">
        <w:rPr>
          <w:rFonts w:ascii="Palatino Linotype" w:hAnsi="Palatino Linotype" w:cs="Arial"/>
        </w:rPr>
        <w:t xml:space="preserve"> </w:t>
      </w:r>
      <w:r w:rsidR="009F09BC" w:rsidRPr="00603A39">
        <w:rPr>
          <w:rFonts w:ascii="Palatino Linotype" w:hAnsi="Palatino Linotype" w:cs="Arial"/>
        </w:rPr>
        <w:t>(</w:t>
      </w:r>
      <w:r w:rsidR="00AB69DB" w:rsidRPr="00603A39">
        <w:rPr>
          <w:rFonts w:ascii="Palatino Linotype" w:hAnsi="Palatino Linotype" w:cs="Arial"/>
        </w:rPr>
        <w:t>24</w:t>
      </w:r>
      <w:r w:rsidR="009F09BC" w:rsidRPr="00603A39">
        <w:rPr>
          <w:rFonts w:ascii="Palatino Linotype" w:hAnsi="Palatino Linotype" w:cs="Arial"/>
        </w:rPr>
        <w:t>)</w:t>
      </w:r>
      <w:r w:rsidR="00AB69DB" w:rsidRPr="00603A39">
        <w:rPr>
          <w:rFonts w:ascii="Palatino Linotype" w:hAnsi="Palatino Linotype" w:cs="Arial"/>
        </w:rPr>
        <w:t xml:space="preserve"> de mayo</w:t>
      </w:r>
      <w:r w:rsidR="00502A6A" w:rsidRPr="00603A39">
        <w:rPr>
          <w:rFonts w:ascii="Palatino Linotype" w:hAnsi="Palatino Linotype" w:cs="Arial"/>
        </w:rPr>
        <w:t xml:space="preserve"> </w:t>
      </w:r>
      <w:r w:rsidR="0001674C" w:rsidRPr="00603A39">
        <w:rPr>
          <w:rFonts w:ascii="Palatino Linotype" w:hAnsi="Palatino Linotype" w:cs="Arial"/>
        </w:rPr>
        <w:t xml:space="preserve">de dos mil </w:t>
      </w:r>
      <w:r w:rsidRPr="00603A39">
        <w:rPr>
          <w:rFonts w:ascii="Palatino Linotype" w:hAnsi="Palatino Linotype" w:cs="Arial"/>
        </w:rPr>
        <w:t>veintidós</w:t>
      </w:r>
      <w:r w:rsidR="0001674C" w:rsidRPr="00603A39">
        <w:rPr>
          <w:rFonts w:ascii="Palatino Linotype" w:hAnsi="Palatino Linotype" w:cs="Arial"/>
        </w:rPr>
        <w:t>; e</w:t>
      </w:r>
      <w:r w:rsidR="009F09BC" w:rsidRPr="00603A39">
        <w:rPr>
          <w:rFonts w:ascii="Palatino Linotype" w:hAnsi="Palatino Linotype" w:cs="Arial"/>
        </w:rPr>
        <w:t xml:space="preserve">n consecuencia, el ahora </w:t>
      </w:r>
      <w:r w:rsidR="009F09BC" w:rsidRPr="00603A39">
        <w:rPr>
          <w:rFonts w:ascii="Palatino Linotype" w:hAnsi="Palatino Linotype" w:cs="Arial"/>
          <w:b/>
        </w:rPr>
        <w:t>RECURRENTE</w:t>
      </w:r>
      <w:r w:rsidR="009F09BC" w:rsidRPr="00603A39">
        <w:rPr>
          <w:rFonts w:ascii="Palatino Linotype" w:hAnsi="Palatino Linotype" w:cs="Arial"/>
        </w:rPr>
        <w:t xml:space="preserve"> presentó </w:t>
      </w:r>
      <w:r w:rsidR="00E101E2" w:rsidRPr="00603A39">
        <w:rPr>
          <w:rFonts w:ascii="Palatino Linotype" w:hAnsi="Palatino Linotype" w:cs="Arial"/>
        </w:rPr>
        <w:t xml:space="preserve">su inconformidad el </w:t>
      </w:r>
      <w:r w:rsidR="00AB69DB" w:rsidRPr="00603A39">
        <w:rPr>
          <w:rFonts w:ascii="Palatino Linotype" w:hAnsi="Palatino Linotype" w:cs="Arial"/>
        </w:rPr>
        <w:t>tres</w:t>
      </w:r>
      <w:r w:rsidR="009F09BC" w:rsidRPr="00603A39">
        <w:rPr>
          <w:rFonts w:ascii="Palatino Linotype" w:hAnsi="Palatino Linotype" w:cs="Arial"/>
        </w:rPr>
        <w:t xml:space="preserve"> (</w:t>
      </w:r>
      <w:r w:rsidR="00AB69DB" w:rsidRPr="00603A39">
        <w:rPr>
          <w:rFonts w:ascii="Palatino Linotype" w:hAnsi="Palatino Linotype" w:cs="Arial"/>
        </w:rPr>
        <w:t>03) de mayo</w:t>
      </w:r>
      <w:r w:rsidR="00502A6A" w:rsidRPr="00603A39">
        <w:rPr>
          <w:rFonts w:ascii="Palatino Linotype" w:hAnsi="Palatino Linotype" w:cs="Arial"/>
        </w:rPr>
        <w:t xml:space="preserve"> </w:t>
      </w:r>
      <w:r w:rsidR="006F3EF7" w:rsidRPr="00603A39">
        <w:rPr>
          <w:rFonts w:ascii="Palatino Linotype" w:hAnsi="Palatino Linotype" w:cs="Arial"/>
        </w:rPr>
        <w:t>de dos mil veintidós</w:t>
      </w:r>
      <w:r w:rsidR="009F09BC" w:rsidRPr="00603A39">
        <w:rPr>
          <w:rFonts w:ascii="Palatino Linotype" w:hAnsi="Palatino Linotype" w:cs="Arial"/>
        </w:rPr>
        <w:t>; por lo que el medio de impugnación se encuentran dentro del lapso legalme</w:t>
      </w:r>
      <w:r w:rsidR="00E101E2" w:rsidRPr="00603A39">
        <w:rPr>
          <w:rFonts w:ascii="Palatino Linotype" w:hAnsi="Palatino Linotype" w:cs="Arial"/>
        </w:rPr>
        <w:t>nte establecido para tal efecto.</w:t>
      </w:r>
    </w:p>
    <w:p w:rsidR="00AB69DB" w:rsidRPr="00603A39" w:rsidRDefault="00AB69DB" w:rsidP="00AB69DB">
      <w:pPr>
        <w:pStyle w:val="Prrafodelista"/>
        <w:tabs>
          <w:tab w:val="left" w:pos="567"/>
        </w:tabs>
        <w:spacing w:after="160" w:line="360" w:lineRule="auto"/>
        <w:ind w:left="0" w:right="49"/>
        <w:jc w:val="both"/>
        <w:rPr>
          <w:rFonts w:ascii="Palatino Linotype" w:hAnsi="Palatino Linotype"/>
        </w:rPr>
      </w:pPr>
    </w:p>
    <w:p w:rsidR="00AB69DB" w:rsidRPr="00603A39" w:rsidRDefault="00AB69DB" w:rsidP="00AB69DB">
      <w:pPr>
        <w:pStyle w:val="Prrafodelista"/>
        <w:numPr>
          <w:ilvl w:val="0"/>
          <w:numId w:val="1"/>
        </w:numPr>
        <w:tabs>
          <w:tab w:val="left" w:pos="567"/>
        </w:tabs>
        <w:spacing w:after="160" w:line="360" w:lineRule="auto"/>
        <w:ind w:left="0" w:right="49" w:firstLine="0"/>
        <w:jc w:val="both"/>
        <w:rPr>
          <w:rFonts w:ascii="Palatino Linotype" w:hAnsi="Palatino Linotype" w:cs="Arial"/>
          <w:b/>
        </w:rPr>
      </w:pPr>
      <w:r w:rsidRPr="00603A39">
        <w:rPr>
          <w:rFonts w:ascii="Palatino Linotype" w:hAnsi="Palatino Linotype" w:cs="Arial"/>
          <w:bCs/>
        </w:rPr>
        <w:t xml:space="preserve">Por </w:t>
      </w:r>
      <w:r w:rsidRPr="00603A39">
        <w:rPr>
          <w:rFonts w:ascii="Palatino Linotype" w:hAnsi="Palatino Linotype" w:cs="Arial"/>
          <w:bCs/>
          <w:lang w:val="es-ES"/>
        </w:rPr>
        <w:t xml:space="preserve">otro lado, de la revisión a los expedientes electrónicos contenido en el sistema </w:t>
      </w:r>
      <w:r w:rsidRPr="00603A39">
        <w:rPr>
          <w:rFonts w:ascii="Palatino Linotype" w:hAnsi="Palatino Linotype" w:cs="Arial"/>
          <w:b/>
          <w:bCs/>
          <w:lang w:val="es-ES"/>
        </w:rPr>
        <w:t>SAIMEX,</w:t>
      </w:r>
      <w:r w:rsidRPr="00603A39">
        <w:rPr>
          <w:rFonts w:ascii="Palatino Linotype" w:hAnsi="Palatino Linotype" w:cs="Arial"/>
          <w:bCs/>
          <w:lang w:val="es-ES"/>
        </w:rPr>
        <w:t xml:space="preserve"> se desprende que la parte solicitante, en ejercicio de su derecho de acceso a la información pública en los expedientes acumulados que se revisan, tanto en la solicitud de información como en el recurso de revisión, </w:t>
      </w:r>
      <w:r w:rsidRPr="00603A39">
        <w:rPr>
          <w:rFonts w:ascii="Palatino Linotype" w:hAnsi="Palatino Linotype" w:cs="Arial"/>
          <w:b/>
          <w:bCs/>
          <w:lang w:val="es-ES"/>
        </w:rPr>
        <w:t>no señaló su nombre completo, ni se tiene certeza sobre su identidad</w:t>
      </w:r>
      <w:r w:rsidRPr="00603A39">
        <w:rPr>
          <w:rFonts w:ascii="Palatino Linotype" w:hAnsi="Palatino Linotype" w:cs="Arial"/>
          <w:bCs/>
          <w:lang w:val="es-E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rsidR="00AB69DB" w:rsidRPr="00603A39" w:rsidRDefault="00AB69DB" w:rsidP="00AB69DB">
      <w:pPr>
        <w:pStyle w:val="Prrafodelista"/>
        <w:tabs>
          <w:tab w:val="left" w:pos="567"/>
        </w:tabs>
        <w:spacing w:after="160" w:line="360" w:lineRule="auto"/>
        <w:ind w:left="0" w:right="49"/>
        <w:jc w:val="both"/>
        <w:rPr>
          <w:rFonts w:ascii="Palatino Linotype" w:hAnsi="Palatino Linotype" w:cs="Arial"/>
          <w:b/>
        </w:rPr>
      </w:pPr>
    </w:p>
    <w:p w:rsidR="00AB69DB" w:rsidRPr="00603A39" w:rsidRDefault="00AB69DB" w:rsidP="00AB69DB">
      <w:pPr>
        <w:numPr>
          <w:ilvl w:val="0"/>
          <w:numId w:val="1"/>
        </w:numPr>
        <w:tabs>
          <w:tab w:val="left" w:pos="567"/>
        </w:tabs>
        <w:spacing w:after="160" w:line="360" w:lineRule="auto"/>
        <w:ind w:left="0" w:right="49" w:firstLine="0"/>
        <w:contextualSpacing/>
        <w:jc w:val="both"/>
        <w:rPr>
          <w:rFonts w:ascii="Palatino Linotype" w:hAnsi="Palatino Linotype" w:cs="Arial"/>
          <w:b/>
        </w:rPr>
      </w:pPr>
      <w:r w:rsidRPr="00603A39">
        <w:rPr>
          <w:rFonts w:ascii="Palatino Linotype" w:hAnsi="Palatino Linotype" w:cs="Arial"/>
          <w:bCs/>
          <w:lang w:val="es-ES"/>
        </w:rPr>
        <w:t xml:space="preserve">Esto es así, ya que de conformidad con los artículos 6, apartado A, fracciones III y IV de la </w:t>
      </w:r>
      <w:r w:rsidRPr="00603A39">
        <w:rPr>
          <w:rFonts w:ascii="Palatino Linotype" w:hAnsi="Palatino Linotype" w:cs="Arial"/>
          <w:b/>
          <w:bCs/>
          <w:lang w:val="es-ES"/>
        </w:rPr>
        <w:t>Constitución Política de los Estados Unidos Mexicanos</w:t>
      </w:r>
      <w:r w:rsidRPr="00603A39">
        <w:rPr>
          <w:rFonts w:ascii="Palatino Linotype" w:hAnsi="Palatino Linotype" w:cs="Arial"/>
          <w:bCs/>
          <w:lang w:val="es-ES"/>
        </w:rPr>
        <w:t xml:space="preserve">; 5, párrafos trigésimo, trigésimo primero y trigésimo segundo, fracciones III, IV y V, de la </w:t>
      </w:r>
      <w:r w:rsidRPr="00603A39">
        <w:rPr>
          <w:rFonts w:ascii="Palatino Linotype" w:hAnsi="Palatino Linotype" w:cs="Arial"/>
          <w:b/>
          <w:bCs/>
          <w:lang w:val="es-ES"/>
        </w:rPr>
        <w:t>Constitución Política del Estado Libre y Soberano de México</w:t>
      </w:r>
      <w:r w:rsidRPr="00603A39">
        <w:rPr>
          <w:rFonts w:ascii="Palatino Linotype" w:hAnsi="Palatino Linotype" w:cs="Arial"/>
          <w:bCs/>
          <w:lang w:val="es-E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603A39">
        <w:rPr>
          <w:rFonts w:ascii="Palatino Linotype" w:hAnsi="Palatino Linotype" w:cs="Arial"/>
          <w:bCs/>
          <w:lang w:val="es-ES"/>
        </w:rPr>
        <w:lastRenderedPageBreak/>
        <w:t>autónomos especializados e imparciales que establece la Constitución Federal y Local.</w:t>
      </w:r>
    </w:p>
    <w:p w:rsidR="00AB69DB" w:rsidRPr="00603A39" w:rsidRDefault="00AB69DB" w:rsidP="00AB69DB">
      <w:pPr>
        <w:pStyle w:val="Prrafodelista"/>
        <w:spacing w:line="360" w:lineRule="auto"/>
        <w:rPr>
          <w:rFonts w:ascii="Palatino Linotype" w:hAnsi="Palatino Linotype" w:cs="Arial"/>
          <w:bCs/>
          <w:lang w:val="es-ES"/>
        </w:rPr>
      </w:pPr>
    </w:p>
    <w:p w:rsidR="00AB69DB" w:rsidRPr="00603A39" w:rsidRDefault="00AB69DB" w:rsidP="00AB69DB">
      <w:pPr>
        <w:numPr>
          <w:ilvl w:val="0"/>
          <w:numId w:val="1"/>
        </w:numPr>
        <w:tabs>
          <w:tab w:val="left" w:pos="567"/>
        </w:tabs>
        <w:spacing w:after="160" w:line="360" w:lineRule="auto"/>
        <w:ind w:left="0" w:right="49" w:firstLine="0"/>
        <w:contextualSpacing/>
        <w:jc w:val="both"/>
        <w:rPr>
          <w:rFonts w:ascii="Palatino Linotype" w:hAnsi="Palatino Linotype" w:cs="Arial"/>
          <w:b/>
        </w:rPr>
      </w:pPr>
      <w:r w:rsidRPr="00603A39">
        <w:rPr>
          <w:rFonts w:ascii="Palatino Linotype" w:hAnsi="Palatino Linotype" w:cs="Arial"/>
          <w:bCs/>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B69DB" w:rsidRPr="00603A39" w:rsidRDefault="00AB69DB" w:rsidP="00AB69DB">
      <w:pPr>
        <w:tabs>
          <w:tab w:val="left" w:pos="426"/>
        </w:tabs>
        <w:spacing w:line="360" w:lineRule="auto"/>
        <w:ind w:right="49"/>
        <w:contextualSpacing/>
        <w:jc w:val="both"/>
        <w:rPr>
          <w:rFonts w:ascii="Palatino Linotype" w:hAnsi="Palatino Linotype" w:cs="Arial"/>
          <w:b/>
          <w:lang w:val="es-ES"/>
        </w:rPr>
      </w:pPr>
    </w:p>
    <w:p w:rsidR="00AB69DB" w:rsidRPr="00603A39" w:rsidRDefault="00AB69DB" w:rsidP="00AB69DB">
      <w:pPr>
        <w:numPr>
          <w:ilvl w:val="0"/>
          <w:numId w:val="1"/>
        </w:numPr>
        <w:tabs>
          <w:tab w:val="left" w:pos="567"/>
        </w:tabs>
        <w:spacing w:after="160" w:line="360" w:lineRule="auto"/>
        <w:ind w:left="0" w:right="49" w:firstLine="0"/>
        <w:contextualSpacing/>
        <w:jc w:val="both"/>
        <w:rPr>
          <w:rFonts w:ascii="Palatino Linotype" w:hAnsi="Palatino Linotype" w:cs="Arial"/>
          <w:b/>
          <w:lang w:val="es-ES"/>
        </w:rPr>
      </w:pPr>
      <w:r w:rsidRPr="00603A39">
        <w:rPr>
          <w:rFonts w:ascii="Palatino Linotype" w:hAnsi="Palatino Linotype" w:cs="Arial"/>
          <w:bCs/>
          <w:lang w:val="es-ES"/>
        </w:rPr>
        <w:t>Asimismo, como lo establece la Convención Americana, en su artículo 13, el derecho de acceso a la información es un derecho humano universal y, en consecuencia, toda persona tiene derecho a solicitar acceso a la información.</w:t>
      </w:r>
    </w:p>
    <w:p w:rsidR="00AB69DB" w:rsidRPr="00603A39" w:rsidRDefault="00AB69DB" w:rsidP="00AB69DB">
      <w:pPr>
        <w:tabs>
          <w:tab w:val="left" w:pos="426"/>
        </w:tabs>
        <w:spacing w:line="360" w:lineRule="auto"/>
        <w:ind w:right="49"/>
        <w:contextualSpacing/>
        <w:jc w:val="both"/>
        <w:rPr>
          <w:rFonts w:ascii="Palatino Linotype" w:hAnsi="Palatino Linotype" w:cs="Arial"/>
          <w:b/>
          <w:lang w:val="es-ES"/>
        </w:rPr>
      </w:pPr>
    </w:p>
    <w:p w:rsidR="00AB69DB" w:rsidRPr="00603A39" w:rsidRDefault="00AB69DB" w:rsidP="00AB69DB">
      <w:pPr>
        <w:numPr>
          <w:ilvl w:val="0"/>
          <w:numId w:val="1"/>
        </w:numPr>
        <w:tabs>
          <w:tab w:val="left" w:pos="567"/>
        </w:tabs>
        <w:spacing w:after="160" w:line="360" w:lineRule="auto"/>
        <w:ind w:left="0" w:right="49" w:firstLine="0"/>
        <w:contextualSpacing/>
        <w:jc w:val="both"/>
        <w:rPr>
          <w:rFonts w:ascii="Palatino Linotype" w:hAnsi="Palatino Linotype" w:cs="Arial"/>
          <w:b/>
          <w:lang w:val="es-ES"/>
        </w:rPr>
      </w:pPr>
      <w:r w:rsidRPr="00603A39">
        <w:rPr>
          <w:rFonts w:ascii="Palatino Linotype" w:hAnsi="Palatino Linotype" w:cs="Arial"/>
          <w:bCs/>
          <w:lang w:val="es-E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AB69DB" w:rsidRPr="00603A39" w:rsidRDefault="00AB69DB" w:rsidP="00AB69DB">
      <w:pPr>
        <w:tabs>
          <w:tab w:val="left" w:pos="426"/>
        </w:tabs>
        <w:spacing w:line="360" w:lineRule="auto"/>
        <w:ind w:right="49"/>
        <w:contextualSpacing/>
        <w:jc w:val="both"/>
        <w:rPr>
          <w:rFonts w:ascii="Palatino Linotype" w:hAnsi="Palatino Linotype" w:cs="Arial"/>
          <w:b/>
          <w:lang w:val="es-ES"/>
        </w:rPr>
      </w:pPr>
    </w:p>
    <w:p w:rsidR="00AB69DB" w:rsidRPr="00603A39" w:rsidRDefault="00AB69DB" w:rsidP="00AB69DB">
      <w:pPr>
        <w:numPr>
          <w:ilvl w:val="0"/>
          <w:numId w:val="1"/>
        </w:numPr>
        <w:tabs>
          <w:tab w:val="left" w:pos="567"/>
        </w:tabs>
        <w:spacing w:after="160" w:line="360" w:lineRule="auto"/>
        <w:ind w:left="0" w:right="49" w:firstLine="0"/>
        <w:contextualSpacing/>
        <w:jc w:val="both"/>
        <w:rPr>
          <w:rFonts w:ascii="Palatino Linotype" w:hAnsi="Palatino Linotype" w:cs="Arial"/>
          <w:b/>
          <w:lang w:val="es-ES"/>
        </w:rPr>
      </w:pPr>
      <w:r w:rsidRPr="00603A39">
        <w:rPr>
          <w:rFonts w:ascii="Palatino Linotype" w:hAnsi="Palatino Linotype" w:cs="Arial"/>
          <w:bCs/>
          <w:lang w:val="es-ES"/>
        </w:rPr>
        <w:t xml:space="preserve">Por lo tanto, el nombre de la </w:t>
      </w:r>
      <w:r w:rsidRPr="00603A39">
        <w:rPr>
          <w:rFonts w:ascii="Palatino Linotype" w:hAnsi="Palatino Linotype" w:cs="Arial"/>
          <w:b/>
          <w:bCs/>
          <w:lang w:val="es-ES"/>
        </w:rPr>
        <w:t>SOLICITANTE</w:t>
      </w:r>
      <w:r w:rsidRPr="00603A39">
        <w:rPr>
          <w:rFonts w:ascii="Palatino Linotype" w:hAnsi="Palatino Linotype" w:cs="Arial"/>
          <w:bCs/>
          <w:lang w:val="es-ES"/>
        </w:rPr>
        <w:t xml:space="preserve"> y subsecuente </w:t>
      </w:r>
      <w:r w:rsidRPr="00603A39">
        <w:rPr>
          <w:rFonts w:ascii="Palatino Linotype" w:hAnsi="Palatino Linotype" w:cs="Arial"/>
          <w:b/>
          <w:bCs/>
          <w:lang w:val="es-ES"/>
        </w:rPr>
        <w:t>RECURRENTE</w:t>
      </w:r>
      <w:r w:rsidRPr="00603A39">
        <w:rPr>
          <w:rFonts w:ascii="Palatino Linotype" w:hAnsi="Palatino Linotype" w:cs="Arial"/>
          <w:bCs/>
          <w:lang w:val="es-ES"/>
        </w:rPr>
        <w:t xml:space="preserve"> no puede ser considerado un requisito indispensable de procedencia del recurso de revisión que nos ocupa, ya que el acceso a la información no está condicionado a </w:t>
      </w:r>
      <w:r w:rsidRPr="00603A39">
        <w:rPr>
          <w:rFonts w:ascii="Palatino Linotype" w:hAnsi="Palatino Linotype" w:cs="Arial"/>
          <w:bCs/>
          <w:lang w:val="es-ES"/>
        </w:rPr>
        <w:lastRenderedPageBreak/>
        <w:t xml:space="preserve">acreditar algún interés ya sea jurídico o legítimo, máxime que es un elemento subsanable por este Órgano Garante. </w:t>
      </w:r>
    </w:p>
    <w:p w:rsidR="00AB69DB" w:rsidRPr="00603A39" w:rsidRDefault="00AB69DB" w:rsidP="00AB69DB">
      <w:pPr>
        <w:tabs>
          <w:tab w:val="left" w:pos="567"/>
        </w:tabs>
        <w:spacing w:after="160" w:line="360" w:lineRule="auto"/>
        <w:ind w:right="49"/>
        <w:contextualSpacing/>
        <w:jc w:val="both"/>
        <w:rPr>
          <w:rFonts w:ascii="Palatino Linotype" w:hAnsi="Palatino Linotype" w:cs="Arial"/>
          <w:b/>
          <w:lang w:val="es-ES"/>
        </w:rPr>
      </w:pPr>
    </w:p>
    <w:p w:rsidR="00AB69DB" w:rsidRPr="00603A39" w:rsidRDefault="00AB69DB" w:rsidP="00AB69DB">
      <w:pPr>
        <w:numPr>
          <w:ilvl w:val="0"/>
          <w:numId w:val="1"/>
        </w:numPr>
        <w:tabs>
          <w:tab w:val="left" w:pos="567"/>
        </w:tabs>
        <w:spacing w:after="160" w:line="360" w:lineRule="auto"/>
        <w:ind w:left="0" w:right="49" w:firstLine="0"/>
        <w:contextualSpacing/>
        <w:jc w:val="both"/>
        <w:rPr>
          <w:rFonts w:ascii="Palatino Linotype" w:hAnsi="Palatino Linotype"/>
        </w:rPr>
      </w:pPr>
      <w:r w:rsidRPr="00603A39">
        <w:rPr>
          <w:rFonts w:ascii="Palatino Linotype" w:eastAsia="Calibri" w:hAnsi="Palatino Linotype" w:cs="Arial"/>
        </w:rPr>
        <w:t>Expuesto lo anterior,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A5CDD" w:rsidRPr="00603A39" w:rsidRDefault="00FA5CDD" w:rsidP="00E37F0A">
      <w:pPr>
        <w:spacing w:line="360" w:lineRule="auto"/>
        <w:rPr>
          <w:rFonts w:ascii="Palatino Linotype" w:hAnsi="Palatino Linotype"/>
        </w:rPr>
      </w:pPr>
    </w:p>
    <w:p w:rsidR="009F09BC" w:rsidRPr="00603A39" w:rsidRDefault="009F09BC" w:rsidP="00E37F0A">
      <w:pPr>
        <w:pStyle w:val="Ttulo1"/>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603A39">
        <w:rPr>
          <w:rFonts w:ascii="Palatino Linotype" w:hAnsi="Palatino Linotype"/>
          <w:b/>
          <w:color w:val="000000" w:themeColor="text1"/>
          <w:sz w:val="24"/>
          <w:szCs w:val="24"/>
        </w:rPr>
        <w:t xml:space="preserve">TERCERO. </w:t>
      </w:r>
      <w:bookmarkStart w:id="143" w:name="_Toc501021589"/>
      <w:r w:rsidRPr="00603A39">
        <w:rPr>
          <w:rFonts w:ascii="Palatino Linotype" w:hAnsi="Palatino Linotype"/>
          <w:b/>
          <w:color w:val="000000" w:themeColor="text1"/>
          <w:sz w:val="24"/>
          <w:szCs w:val="24"/>
        </w:rPr>
        <w:t>Del planteamiento de la Litis.</w:t>
      </w:r>
      <w:bookmarkEnd w:id="139"/>
      <w:bookmarkEnd w:id="140"/>
      <w:bookmarkEnd w:id="141"/>
      <w:bookmarkEnd w:id="142"/>
      <w:bookmarkEnd w:id="143"/>
    </w:p>
    <w:p w:rsidR="00E101E2" w:rsidRPr="00603A39" w:rsidRDefault="00E101E2" w:rsidP="00E101E2">
      <w:pPr>
        <w:rPr>
          <w:rFonts w:ascii="Palatino Linotype" w:hAnsi="Palatino Linotype"/>
        </w:rPr>
      </w:pPr>
    </w:p>
    <w:p w:rsidR="00C917AE" w:rsidRPr="00603A39" w:rsidRDefault="000B1EE1" w:rsidP="0058340A">
      <w:pPr>
        <w:pStyle w:val="Prrafodelista"/>
        <w:numPr>
          <w:ilvl w:val="0"/>
          <w:numId w:val="1"/>
        </w:numPr>
        <w:tabs>
          <w:tab w:val="left" w:pos="567"/>
        </w:tabs>
        <w:spacing w:line="360" w:lineRule="auto"/>
        <w:ind w:left="0" w:firstLine="0"/>
        <w:jc w:val="both"/>
        <w:rPr>
          <w:rFonts w:ascii="Palatino Linotype" w:hAnsi="Palatino Linotype" w:cs="Arial"/>
        </w:rPr>
      </w:pPr>
      <w:r w:rsidRPr="00603A39">
        <w:rPr>
          <w:rFonts w:ascii="Palatino Linotype" w:hAnsi="Palatino Linotype" w:cs="Arial"/>
        </w:rPr>
        <w:t xml:space="preserve">De las constancias en el expediente al rubro indicado, se desprende que el </w:t>
      </w:r>
      <w:r w:rsidRPr="00603A39">
        <w:rPr>
          <w:rFonts w:ascii="Palatino Linotype" w:hAnsi="Palatino Linotype" w:cs="Arial"/>
          <w:b/>
        </w:rPr>
        <w:t>RECURRENTE</w:t>
      </w:r>
      <w:r w:rsidRPr="00603A39">
        <w:rPr>
          <w:rFonts w:ascii="Palatino Linotype" w:hAnsi="Palatino Linotype" w:cs="Arial"/>
        </w:rPr>
        <w:t xml:space="preserve"> </w:t>
      </w:r>
      <w:r w:rsidR="00D14447" w:rsidRPr="00603A39">
        <w:rPr>
          <w:rFonts w:ascii="Palatino Linotype" w:hAnsi="Palatino Linotype" w:cs="Arial"/>
        </w:rPr>
        <w:t xml:space="preserve">requirió </w:t>
      </w:r>
      <w:r w:rsidR="00E101E2" w:rsidRPr="00603A39">
        <w:rPr>
          <w:rFonts w:ascii="Palatino Linotype" w:hAnsi="Palatino Linotype" w:cs="Arial"/>
        </w:rPr>
        <w:t>la siguiente información</w:t>
      </w:r>
      <w:r w:rsidR="00F64221" w:rsidRPr="00603A39">
        <w:rPr>
          <w:rFonts w:ascii="Palatino Linotype" w:hAnsi="Palatino Linotype" w:cs="Arial"/>
        </w:rPr>
        <w:t>:</w:t>
      </w:r>
    </w:p>
    <w:p w:rsidR="00D67BD2" w:rsidRPr="00603A39" w:rsidRDefault="00D67BD2" w:rsidP="00D67BD2">
      <w:pPr>
        <w:pStyle w:val="Prrafodelista"/>
        <w:tabs>
          <w:tab w:val="left" w:pos="567"/>
        </w:tabs>
        <w:ind w:left="0"/>
        <w:jc w:val="both"/>
        <w:rPr>
          <w:rFonts w:ascii="Palatino Linotype" w:hAnsi="Palatino Linotype" w:cs="Arial"/>
          <w:sz w:val="22"/>
        </w:rPr>
      </w:pPr>
    </w:p>
    <w:p w:rsidR="00AB69DB" w:rsidRPr="00603A39" w:rsidRDefault="00AB69DB" w:rsidP="00AB69DB">
      <w:pPr>
        <w:pStyle w:val="Prrafodelista"/>
        <w:numPr>
          <w:ilvl w:val="0"/>
          <w:numId w:val="28"/>
        </w:numPr>
        <w:ind w:left="567" w:right="616" w:firstLine="0"/>
        <w:jc w:val="both"/>
        <w:rPr>
          <w:rFonts w:ascii="Palatino Linotype" w:hAnsi="Palatino Linotype"/>
          <w:b/>
          <w:sz w:val="22"/>
          <w:szCs w:val="22"/>
        </w:rPr>
      </w:pPr>
      <w:r w:rsidRPr="00603A39">
        <w:rPr>
          <w:rFonts w:ascii="Palatino Linotype" w:hAnsi="Palatino Linotype"/>
          <w:b/>
          <w:sz w:val="22"/>
          <w:szCs w:val="22"/>
        </w:rPr>
        <w:t>La relación y</w:t>
      </w:r>
      <w:r w:rsidR="00671713" w:rsidRPr="00603A39">
        <w:rPr>
          <w:rFonts w:ascii="Palatino Linotype" w:hAnsi="Palatino Linotype"/>
          <w:b/>
          <w:sz w:val="22"/>
          <w:szCs w:val="22"/>
        </w:rPr>
        <w:t xml:space="preserve"> funciones primordiales de las dependencias y órganos d</w:t>
      </w:r>
      <w:r w:rsidRPr="00603A39">
        <w:rPr>
          <w:rFonts w:ascii="Palatino Linotype" w:hAnsi="Palatino Linotype"/>
          <w:b/>
          <w:sz w:val="22"/>
          <w:szCs w:val="22"/>
        </w:rPr>
        <w:t xml:space="preserve">esconcentrados que conforman la Administración Pública Central del </w:t>
      </w:r>
      <w:r w:rsidR="00671713" w:rsidRPr="00603A39">
        <w:rPr>
          <w:rFonts w:ascii="Palatino Linotype" w:hAnsi="Palatino Linotype"/>
          <w:b/>
          <w:sz w:val="22"/>
          <w:szCs w:val="22"/>
        </w:rPr>
        <w:t>Estado de México, así como los organismos descentralizados, fideicomisos, empresas y asociaciones c</w:t>
      </w:r>
      <w:r w:rsidRPr="00603A39">
        <w:rPr>
          <w:rFonts w:ascii="Palatino Linotype" w:hAnsi="Palatino Linotype"/>
          <w:b/>
          <w:sz w:val="22"/>
          <w:szCs w:val="22"/>
        </w:rPr>
        <w:t>iviles que co</w:t>
      </w:r>
      <w:r w:rsidR="00671713" w:rsidRPr="00603A39">
        <w:rPr>
          <w:rFonts w:ascii="Palatino Linotype" w:hAnsi="Palatino Linotype"/>
          <w:b/>
          <w:sz w:val="22"/>
          <w:szCs w:val="22"/>
        </w:rPr>
        <w:t>nforman el sector a</w:t>
      </w:r>
      <w:r w:rsidRPr="00603A39">
        <w:rPr>
          <w:rFonts w:ascii="Palatino Linotype" w:hAnsi="Palatino Linotype"/>
          <w:b/>
          <w:sz w:val="22"/>
          <w:szCs w:val="22"/>
        </w:rPr>
        <w:t>uxiliar de la Administración Pública Estatal.</w:t>
      </w:r>
    </w:p>
    <w:p w:rsidR="00AB69DB" w:rsidRPr="00603A39" w:rsidRDefault="00AB69DB" w:rsidP="00AB69DB">
      <w:pPr>
        <w:pStyle w:val="Prrafodelista"/>
        <w:ind w:left="567" w:right="616"/>
        <w:jc w:val="both"/>
        <w:rPr>
          <w:rFonts w:ascii="Palatino Linotype" w:hAnsi="Palatino Linotype"/>
          <w:b/>
          <w:szCs w:val="22"/>
        </w:rPr>
      </w:pPr>
    </w:p>
    <w:p w:rsidR="00AB69DB" w:rsidRPr="00603A39" w:rsidRDefault="00FA15BA" w:rsidP="00AB69DB">
      <w:pPr>
        <w:numPr>
          <w:ilvl w:val="0"/>
          <w:numId w:val="1"/>
        </w:numPr>
        <w:tabs>
          <w:tab w:val="left" w:pos="567"/>
        </w:tabs>
        <w:spacing w:line="360" w:lineRule="auto"/>
        <w:ind w:left="0" w:firstLine="0"/>
        <w:contextualSpacing/>
        <w:jc w:val="both"/>
        <w:rPr>
          <w:rFonts w:ascii="Palatino Linotype" w:hAnsi="Palatino Linotype" w:cs="Arial"/>
          <w:color w:val="000000" w:themeColor="text1"/>
          <w:sz w:val="22"/>
          <w:szCs w:val="22"/>
        </w:rPr>
      </w:pPr>
      <w:r w:rsidRPr="00603A39">
        <w:rPr>
          <w:rFonts w:ascii="Palatino Linotype" w:hAnsi="Palatino Linotype" w:cs="Arial"/>
          <w:sz w:val="22"/>
          <w:szCs w:val="22"/>
        </w:rPr>
        <w:t xml:space="preserve">En respuesta, el </w:t>
      </w:r>
      <w:r w:rsidRPr="00603A39">
        <w:rPr>
          <w:rFonts w:ascii="Palatino Linotype" w:hAnsi="Palatino Linotype" w:cs="Arial"/>
          <w:b/>
          <w:sz w:val="22"/>
          <w:szCs w:val="22"/>
        </w:rPr>
        <w:t>SUJETO OBLIGADO</w:t>
      </w:r>
      <w:r w:rsidR="00AB69DB" w:rsidRPr="00603A39">
        <w:rPr>
          <w:rFonts w:ascii="Palatino Linotype" w:hAnsi="Palatino Linotype" w:cs="Arial"/>
          <w:b/>
          <w:sz w:val="22"/>
          <w:szCs w:val="22"/>
        </w:rPr>
        <w:t xml:space="preserve"> </w:t>
      </w:r>
      <w:r w:rsidR="00AB69DB" w:rsidRPr="00603A39">
        <w:rPr>
          <w:rFonts w:ascii="Palatino Linotype" w:hAnsi="Palatino Linotype" w:cs="Arial"/>
          <w:sz w:val="22"/>
          <w:szCs w:val="22"/>
        </w:rPr>
        <w:t>refirió</w:t>
      </w:r>
      <w:r w:rsidR="0094092A" w:rsidRPr="00603A39">
        <w:rPr>
          <w:rFonts w:ascii="Palatino Linotype" w:hAnsi="Palatino Linotype" w:cs="Arial"/>
          <w:sz w:val="22"/>
          <w:szCs w:val="22"/>
        </w:rPr>
        <w:t xml:space="preserve"> </w:t>
      </w:r>
      <w:r w:rsidR="00AB69DB" w:rsidRPr="00603A39">
        <w:rPr>
          <w:rFonts w:ascii="Palatino Linotype" w:hAnsi="Palatino Linotype" w:cs="Arial"/>
          <w:color w:val="000000" w:themeColor="text1"/>
          <w:sz w:val="22"/>
          <w:szCs w:val="22"/>
        </w:rPr>
        <w:t xml:space="preserve">que la información solicitada se encuentra disponible de manera pública para su consulta en la liga </w:t>
      </w:r>
      <w:hyperlink r:id="rId11" w:history="1">
        <w:r w:rsidR="00AB69DB" w:rsidRPr="00603A39">
          <w:rPr>
            <w:rStyle w:val="Hipervnculo"/>
            <w:rFonts w:ascii="Palatino Linotype" w:hAnsi="Palatino Linotype" w:cs="Arial"/>
            <w:sz w:val="22"/>
            <w:szCs w:val="22"/>
          </w:rPr>
          <w:t>https://www.ipomex.org.mx/ipo3/lgt/portal.web</w:t>
        </w:r>
      </w:hyperlink>
      <w:r w:rsidR="00AB69DB" w:rsidRPr="00603A39">
        <w:rPr>
          <w:rFonts w:ascii="Palatino Linotype" w:hAnsi="Palatino Linotype" w:cs="Arial"/>
          <w:color w:val="000000" w:themeColor="text1"/>
          <w:sz w:val="22"/>
          <w:szCs w:val="22"/>
        </w:rPr>
        <w:t>, seleccionar “Poder Ejecutivo”, Sujeto Obligado a consultar (dependencia, órgano desconcentrado, organismo público descentralizado, asociación civil, etc…); fracción I, “Normatividad aplicable”; buscar “Reglamento Interno” y/o “Manual General de Organización”.</w:t>
      </w:r>
    </w:p>
    <w:p w:rsidR="00AB69DB" w:rsidRPr="00603A39" w:rsidRDefault="00AB69DB" w:rsidP="00AB69DB">
      <w:pPr>
        <w:tabs>
          <w:tab w:val="left" w:pos="567"/>
        </w:tabs>
        <w:spacing w:line="360" w:lineRule="auto"/>
        <w:contextualSpacing/>
        <w:jc w:val="both"/>
        <w:rPr>
          <w:rFonts w:ascii="Palatino Linotype" w:hAnsi="Palatino Linotype" w:cs="Arial"/>
        </w:rPr>
      </w:pPr>
    </w:p>
    <w:p w:rsidR="00FA15BA" w:rsidRPr="00603A39" w:rsidRDefault="00FA15BA" w:rsidP="00E16B71">
      <w:pPr>
        <w:spacing w:line="360" w:lineRule="auto"/>
        <w:jc w:val="both"/>
        <w:rPr>
          <w:rFonts w:ascii="Palatino Linotype" w:hAnsi="Palatino Linotype" w:cs="Arial"/>
        </w:rPr>
      </w:pPr>
    </w:p>
    <w:p w:rsidR="00E16B71" w:rsidRPr="00603A39" w:rsidRDefault="00D67BD2" w:rsidP="0058340A">
      <w:pPr>
        <w:numPr>
          <w:ilvl w:val="0"/>
          <w:numId w:val="1"/>
        </w:numPr>
        <w:tabs>
          <w:tab w:val="left" w:pos="567"/>
        </w:tabs>
        <w:spacing w:line="360" w:lineRule="auto"/>
        <w:ind w:left="0" w:firstLine="0"/>
        <w:contextualSpacing/>
        <w:jc w:val="both"/>
        <w:rPr>
          <w:rFonts w:ascii="Palatino Linotype" w:eastAsia="SimSun" w:hAnsi="Palatino Linotype"/>
        </w:rPr>
      </w:pPr>
      <w:r w:rsidRPr="00603A39">
        <w:rPr>
          <w:rFonts w:ascii="Palatino Linotype" w:hAnsi="Palatino Linotype" w:cs="Arial"/>
        </w:rPr>
        <w:lastRenderedPageBreak/>
        <w:t xml:space="preserve">El </w:t>
      </w:r>
      <w:r w:rsidRPr="00603A39">
        <w:rPr>
          <w:rFonts w:ascii="Palatino Linotype" w:hAnsi="Palatino Linotype" w:cs="Arial"/>
          <w:b/>
        </w:rPr>
        <w:t>RECURRENTE</w:t>
      </w:r>
      <w:r w:rsidR="009F09BC" w:rsidRPr="00603A39">
        <w:rPr>
          <w:rFonts w:ascii="Palatino Linotype" w:hAnsi="Palatino Linotype" w:cs="Arial"/>
          <w:b/>
        </w:rPr>
        <w:t xml:space="preserve"> </w:t>
      </w:r>
      <w:r w:rsidR="009F09BC" w:rsidRPr="00603A39">
        <w:rPr>
          <w:rFonts w:ascii="Palatino Linotype" w:hAnsi="Palatino Linotype" w:cs="Arial"/>
        </w:rPr>
        <w:t>inconforme con la respuesta</w:t>
      </w:r>
      <w:r w:rsidRPr="00603A39">
        <w:rPr>
          <w:rFonts w:ascii="Palatino Linotype" w:hAnsi="Palatino Linotype" w:cs="Arial"/>
        </w:rPr>
        <w:t>,</w:t>
      </w:r>
      <w:r w:rsidR="00402466" w:rsidRPr="00603A39">
        <w:rPr>
          <w:rFonts w:ascii="Palatino Linotype" w:hAnsi="Palatino Linotype" w:cs="Arial"/>
        </w:rPr>
        <w:t xml:space="preserve"> interpuso recurso de revisión</w:t>
      </w:r>
      <w:r w:rsidR="009F09BC" w:rsidRPr="00603A39">
        <w:rPr>
          <w:rFonts w:ascii="Palatino Linotype" w:hAnsi="Palatino Linotype" w:cs="Arial"/>
        </w:rPr>
        <w:t xml:space="preserve">, </w:t>
      </w:r>
      <w:r w:rsidR="00402466" w:rsidRPr="00603A39">
        <w:rPr>
          <w:rFonts w:ascii="Palatino Linotype" w:hAnsi="Palatino Linotype" w:cs="Arial"/>
        </w:rPr>
        <w:t>señalando</w:t>
      </w:r>
      <w:r w:rsidR="009F09BC" w:rsidRPr="00603A39">
        <w:rPr>
          <w:rFonts w:ascii="Palatino Linotype" w:hAnsi="Palatino Linotype" w:cs="Arial"/>
        </w:rPr>
        <w:t xml:space="preserve"> </w:t>
      </w:r>
      <w:r w:rsidR="00CF0D2B" w:rsidRPr="00603A39">
        <w:rPr>
          <w:rFonts w:ascii="Palatino Linotype" w:hAnsi="Palatino Linotype" w:cs="Arial"/>
        </w:rPr>
        <w:t>grosso</w:t>
      </w:r>
      <w:r w:rsidR="00CF0D2B" w:rsidRPr="00603A39">
        <w:rPr>
          <w:rFonts w:ascii="Palatino Linotype" w:hAnsi="Palatino Linotype" w:cs="Arial"/>
          <w:i/>
        </w:rPr>
        <w:t xml:space="preserve"> modo</w:t>
      </w:r>
      <w:r w:rsidRPr="00603A39">
        <w:rPr>
          <w:rFonts w:ascii="Palatino Linotype" w:hAnsi="Palatino Linotype" w:cs="Arial"/>
        </w:rPr>
        <w:t xml:space="preserve">, </w:t>
      </w:r>
      <w:r w:rsidR="00AA1E3F" w:rsidRPr="00603A39">
        <w:rPr>
          <w:rFonts w:ascii="Palatino Linotype" w:hAnsi="Palatino Linotype" w:cs="Arial"/>
        </w:rPr>
        <w:t xml:space="preserve">que </w:t>
      </w:r>
      <w:r w:rsidRPr="00603A39">
        <w:rPr>
          <w:rFonts w:ascii="Palatino Linotype" w:hAnsi="Palatino Linotype" w:cs="Arial"/>
        </w:rPr>
        <w:t xml:space="preserve">el </w:t>
      </w:r>
      <w:r w:rsidRPr="00603A39">
        <w:rPr>
          <w:rFonts w:ascii="Palatino Linotype" w:hAnsi="Palatino Linotype" w:cs="Arial"/>
          <w:b/>
        </w:rPr>
        <w:t>SUJETO OBLIGADO</w:t>
      </w:r>
      <w:r w:rsidRPr="00603A39">
        <w:rPr>
          <w:rFonts w:ascii="Palatino Linotype" w:hAnsi="Palatino Linotype" w:cs="Arial"/>
        </w:rPr>
        <w:t xml:space="preserve"> no hizo entrega </w:t>
      </w:r>
      <w:r w:rsidR="00AB69DB" w:rsidRPr="00603A39">
        <w:rPr>
          <w:rFonts w:ascii="Palatino Linotype" w:hAnsi="Palatino Linotype" w:cs="Arial"/>
        </w:rPr>
        <w:t xml:space="preserve">de la información solicitada. </w:t>
      </w:r>
    </w:p>
    <w:p w:rsidR="0094092A" w:rsidRPr="00603A39" w:rsidRDefault="0094092A" w:rsidP="00E37F0A">
      <w:pPr>
        <w:tabs>
          <w:tab w:val="left" w:pos="567"/>
        </w:tabs>
        <w:spacing w:line="360" w:lineRule="auto"/>
        <w:contextualSpacing/>
        <w:jc w:val="both"/>
        <w:rPr>
          <w:rFonts w:ascii="Palatino Linotype" w:eastAsia="SimSun" w:hAnsi="Palatino Linotype"/>
        </w:rPr>
      </w:pPr>
    </w:p>
    <w:p w:rsidR="00BA3473" w:rsidRPr="00603A39" w:rsidRDefault="00BA3473" w:rsidP="0058340A">
      <w:pPr>
        <w:numPr>
          <w:ilvl w:val="0"/>
          <w:numId w:val="1"/>
        </w:numPr>
        <w:tabs>
          <w:tab w:val="left" w:pos="567"/>
        </w:tabs>
        <w:spacing w:line="360" w:lineRule="auto"/>
        <w:ind w:left="0" w:firstLine="0"/>
        <w:contextualSpacing/>
        <w:jc w:val="both"/>
        <w:rPr>
          <w:rFonts w:ascii="Palatino Linotype" w:hAnsi="Palatino Linotype" w:cs="Arial"/>
        </w:rPr>
      </w:pPr>
      <w:r w:rsidRPr="00603A39">
        <w:rPr>
          <w:rFonts w:ascii="Palatino Linotype" w:eastAsia="SimSun" w:hAnsi="Palatino Linotype"/>
        </w:rPr>
        <w:t xml:space="preserve">En </w:t>
      </w:r>
      <w:r w:rsidR="00D67BD2" w:rsidRPr="00603A39">
        <w:rPr>
          <w:rFonts w:ascii="Palatino Linotype" w:hAnsi="Palatino Linotype"/>
          <w:color w:val="000000" w:themeColor="text1"/>
        </w:rPr>
        <w:t>este</w:t>
      </w:r>
      <w:r w:rsidRPr="00603A39">
        <w:rPr>
          <w:rFonts w:ascii="Palatino Linotype" w:hAnsi="Palatino Linotype"/>
          <w:color w:val="000000" w:themeColor="text1"/>
        </w:rPr>
        <w:t xml:space="preserve"> sentido, este Organismo Garante advierte que las razones o motivos de inconformidad manifestados por el </w:t>
      </w:r>
      <w:r w:rsidRPr="00603A39">
        <w:rPr>
          <w:rFonts w:ascii="Palatino Linotype" w:hAnsi="Palatino Linotype"/>
          <w:b/>
          <w:bCs/>
          <w:color w:val="000000" w:themeColor="text1"/>
        </w:rPr>
        <w:t>RECURRENTE</w:t>
      </w:r>
      <w:r w:rsidRPr="00603A39">
        <w:rPr>
          <w:rFonts w:ascii="Palatino Linotype" w:hAnsi="Palatino Linotype"/>
          <w:color w:val="000000" w:themeColor="text1"/>
        </w:rPr>
        <w:t xml:space="preserve"> sugieren que la respuesta proporcionada por el </w:t>
      </w:r>
      <w:r w:rsidRPr="00603A39">
        <w:rPr>
          <w:rFonts w:ascii="Palatino Linotype" w:hAnsi="Palatino Linotype"/>
          <w:b/>
          <w:bCs/>
          <w:color w:val="000000" w:themeColor="text1"/>
        </w:rPr>
        <w:t>SUJETO OBLIGADO</w:t>
      </w:r>
      <w:r w:rsidRPr="00603A39">
        <w:rPr>
          <w:rFonts w:ascii="Palatino Linotype" w:hAnsi="Palatino Linotype"/>
          <w:color w:val="000000" w:themeColor="text1"/>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00671713" w:rsidRPr="00603A39">
        <w:rPr>
          <w:rFonts w:ascii="Palatino Linotype" w:hAnsi="Palatino Linotype"/>
          <w:b/>
          <w:bCs/>
          <w:color w:val="000000" w:themeColor="text1"/>
        </w:rPr>
        <w:t xml:space="preserve">completa </w:t>
      </w:r>
      <w:r w:rsidR="00A54AC6" w:rsidRPr="00603A39">
        <w:rPr>
          <w:rFonts w:ascii="Palatino Linotype" w:hAnsi="Palatino Linotype"/>
          <w:b/>
          <w:bCs/>
          <w:color w:val="000000" w:themeColor="text1"/>
        </w:rPr>
        <w:t xml:space="preserve">e integral. </w:t>
      </w:r>
    </w:p>
    <w:p w:rsidR="00BA3473" w:rsidRPr="00603A39" w:rsidRDefault="00BA3473" w:rsidP="00D67BD2">
      <w:pPr>
        <w:spacing w:line="360" w:lineRule="auto"/>
        <w:rPr>
          <w:rFonts w:ascii="Palatino Linotype" w:eastAsia="SimSun" w:hAnsi="Palatino Linotype"/>
        </w:rPr>
      </w:pPr>
    </w:p>
    <w:p w:rsidR="00BA3473" w:rsidRPr="00603A39" w:rsidRDefault="00BA3473" w:rsidP="0058340A">
      <w:pPr>
        <w:numPr>
          <w:ilvl w:val="0"/>
          <w:numId w:val="1"/>
        </w:numPr>
        <w:tabs>
          <w:tab w:val="left" w:pos="567"/>
        </w:tabs>
        <w:spacing w:line="360" w:lineRule="auto"/>
        <w:ind w:left="0" w:firstLine="0"/>
        <w:contextualSpacing/>
        <w:jc w:val="both"/>
        <w:rPr>
          <w:rFonts w:ascii="Palatino Linotype" w:hAnsi="Palatino Linotype" w:cs="Arial"/>
        </w:rPr>
      </w:pPr>
      <w:r w:rsidRPr="00603A39">
        <w:rPr>
          <w:rFonts w:ascii="Palatino Linotype" w:eastAsia="SimSun" w:hAnsi="Palatino Linotype"/>
        </w:rPr>
        <w:t xml:space="preserve">Por </w:t>
      </w:r>
      <w:r w:rsidRPr="00603A39">
        <w:rPr>
          <w:rFonts w:ascii="Palatino Linotype" w:hAnsi="Palatino Linotype"/>
          <w:color w:val="000000" w:themeColor="text1"/>
        </w:rPr>
        <w:t>lo anterior, se actualizan las causales de procedencia del recurso de revisión establecidas en e</w:t>
      </w:r>
      <w:r w:rsidR="00671713" w:rsidRPr="00603A39">
        <w:rPr>
          <w:rFonts w:ascii="Palatino Linotype" w:hAnsi="Palatino Linotype"/>
          <w:color w:val="000000" w:themeColor="text1"/>
        </w:rPr>
        <w:t>l artículo 179, fracción I</w:t>
      </w:r>
      <w:r w:rsidR="00AA1E3F" w:rsidRPr="00603A39">
        <w:rPr>
          <w:rFonts w:ascii="Palatino Linotype" w:hAnsi="Palatino Linotype"/>
          <w:color w:val="000000" w:themeColor="text1"/>
        </w:rPr>
        <w:t xml:space="preserve"> </w:t>
      </w:r>
      <w:r w:rsidRPr="00603A39">
        <w:rPr>
          <w:rFonts w:ascii="Palatino Linotype" w:hAnsi="Palatino Linotype"/>
          <w:color w:val="000000" w:themeColor="text1"/>
        </w:rPr>
        <w:t>de la Ley de Transparencia y Acceso a la Información Pública del Estado de México y Municipios, las cuales dictan lo siguiente:</w:t>
      </w:r>
    </w:p>
    <w:p w:rsidR="00BA3473" w:rsidRPr="00603A39" w:rsidRDefault="00BA3473" w:rsidP="00E37F0A">
      <w:pPr>
        <w:pStyle w:val="Prrafodelista"/>
        <w:tabs>
          <w:tab w:val="left" w:pos="567"/>
        </w:tabs>
        <w:spacing w:line="360" w:lineRule="auto"/>
        <w:ind w:left="567" w:right="900"/>
        <w:rPr>
          <w:rFonts w:ascii="Palatino Linotype" w:hAnsi="Palatino Linotype"/>
          <w:b/>
          <w:color w:val="000000" w:themeColor="text1"/>
          <w:lang w:val="es-MX" w:eastAsia="en-US"/>
        </w:rPr>
      </w:pPr>
    </w:p>
    <w:p w:rsidR="00BA3473" w:rsidRPr="00603A39" w:rsidRDefault="00BA3473" w:rsidP="00D67BD2">
      <w:pPr>
        <w:pStyle w:val="Sinespaciado"/>
        <w:tabs>
          <w:tab w:val="left" w:pos="426"/>
          <w:tab w:val="left" w:pos="567"/>
        </w:tabs>
        <w:ind w:left="567" w:right="900"/>
        <w:jc w:val="both"/>
        <w:rPr>
          <w:rFonts w:ascii="Palatino Linotype" w:hAnsi="Palatino Linotype"/>
          <w:i/>
          <w:color w:val="000000" w:themeColor="text1"/>
          <w:sz w:val="22"/>
        </w:rPr>
      </w:pPr>
      <w:r w:rsidRPr="00603A39">
        <w:rPr>
          <w:rFonts w:ascii="Palatino Linotype" w:hAnsi="Palatino Linotype"/>
          <w:color w:val="000000" w:themeColor="text1"/>
          <w:sz w:val="22"/>
        </w:rPr>
        <w:t>“</w:t>
      </w:r>
      <w:r w:rsidRPr="00603A39">
        <w:rPr>
          <w:rFonts w:ascii="Palatino Linotype" w:hAnsi="Palatino Linotype"/>
          <w:b/>
          <w:color w:val="000000" w:themeColor="text1"/>
          <w:sz w:val="22"/>
        </w:rPr>
        <w:t>Artículo 179.</w:t>
      </w:r>
      <w:r w:rsidRPr="00603A39">
        <w:rPr>
          <w:rFonts w:ascii="Palatino Linotype" w:hAnsi="Palatino Linotype"/>
          <w:color w:val="000000" w:themeColor="text1"/>
          <w:sz w:val="22"/>
        </w:rPr>
        <w:t xml:space="preserve"> </w:t>
      </w:r>
      <w:r w:rsidRPr="00603A39">
        <w:rPr>
          <w:rFonts w:ascii="Palatino Linotype" w:hAnsi="Palatino Linotype"/>
          <w:i/>
          <w:color w:val="000000" w:themeColor="text1"/>
          <w:sz w:val="22"/>
        </w:rPr>
        <w:t>El recurso de revisión es un medio de protección que la Ley otorga a los particulares, para hacer valer su derecho de acceso a la información pública, y procederá en contra de las siguientes causas:</w:t>
      </w:r>
    </w:p>
    <w:p w:rsidR="00BA3473" w:rsidRPr="00603A39" w:rsidRDefault="00BA3473" w:rsidP="00D67BD2">
      <w:pPr>
        <w:pStyle w:val="Sinespaciado"/>
        <w:tabs>
          <w:tab w:val="left" w:pos="426"/>
          <w:tab w:val="left" w:pos="567"/>
        </w:tabs>
        <w:ind w:left="567" w:right="900"/>
        <w:jc w:val="both"/>
        <w:rPr>
          <w:rFonts w:ascii="Palatino Linotype" w:hAnsi="Palatino Linotype"/>
          <w:i/>
          <w:color w:val="000000" w:themeColor="text1"/>
          <w:sz w:val="22"/>
        </w:rPr>
      </w:pPr>
      <w:r w:rsidRPr="00603A39">
        <w:rPr>
          <w:rFonts w:ascii="Palatino Linotype" w:hAnsi="Palatino Linotype"/>
          <w:i/>
          <w:color w:val="000000" w:themeColor="text1"/>
          <w:sz w:val="22"/>
        </w:rPr>
        <w:t xml:space="preserve"> (…)</w:t>
      </w:r>
    </w:p>
    <w:p w:rsidR="00BA3473" w:rsidRPr="00603A39" w:rsidRDefault="00671713" w:rsidP="00D67BD2">
      <w:pPr>
        <w:pStyle w:val="Sinespaciado"/>
        <w:tabs>
          <w:tab w:val="left" w:pos="426"/>
          <w:tab w:val="left" w:pos="567"/>
        </w:tabs>
        <w:ind w:left="567" w:right="900"/>
        <w:jc w:val="both"/>
        <w:rPr>
          <w:rFonts w:ascii="Palatino Linotype" w:hAnsi="Palatino Linotype"/>
          <w:b/>
          <w:i/>
          <w:color w:val="000000" w:themeColor="text1"/>
          <w:sz w:val="22"/>
        </w:rPr>
      </w:pPr>
      <w:r w:rsidRPr="00603A39">
        <w:rPr>
          <w:rFonts w:ascii="Palatino Linotype" w:hAnsi="Palatino Linotype"/>
          <w:b/>
          <w:i/>
          <w:color w:val="000000" w:themeColor="text1"/>
          <w:sz w:val="22"/>
        </w:rPr>
        <w:t>I. La negativa a la información solicitada;</w:t>
      </w:r>
    </w:p>
    <w:p w:rsidR="00BA3473" w:rsidRPr="00603A39" w:rsidRDefault="00BA3473" w:rsidP="00D67BD2">
      <w:pPr>
        <w:pStyle w:val="Sinespaciado"/>
        <w:tabs>
          <w:tab w:val="left" w:pos="426"/>
          <w:tab w:val="left" w:pos="567"/>
        </w:tabs>
        <w:ind w:left="567" w:right="900"/>
        <w:jc w:val="both"/>
        <w:rPr>
          <w:rFonts w:ascii="Palatino Linotype" w:hAnsi="Palatino Linotype"/>
          <w:i/>
          <w:color w:val="000000" w:themeColor="text1"/>
          <w:sz w:val="22"/>
        </w:rPr>
      </w:pPr>
      <w:r w:rsidRPr="00603A39">
        <w:rPr>
          <w:rFonts w:ascii="Palatino Linotype" w:hAnsi="Palatino Linotype"/>
          <w:i/>
          <w:color w:val="000000" w:themeColor="text1"/>
          <w:sz w:val="22"/>
        </w:rPr>
        <w:t>(…)”</w:t>
      </w:r>
    </w:p>
    <w:p w:rsidR="009F09BC" w:rsidRPr="00603A39" w:rsidRDefault="009F09BC" w:rsidP="00E37F0A">
      <w:pPr>
        <w:spacing w:line="360" w:lineRule="auto"/>
        <w:rPr>
          <w:rFonts w:ascii="Palatino Linotype" w:eastAsia="MS Mincho" w:hAnsi="Palatino Linotype" w:cs="Arial"/>
        </w:rPr>
      </w:pPr>
    </w:p>
    <w:p w:rsidR="00A87D5E" w:rsidRPr="00603A39" w:rsidRDefault="009F09BC" w:rsidP="00D67BD2">
      <w:pPr>
        <w:pStyle w:val="Ttulo2"/>
        <w:spacing w:line="360" w:lineRule="auto"/>
        <w:rPr>
          <w:rFonts w:ascii="Palatino Linotype" w:hAnsi="Palatino Linotype"/>
          <w:b/>
          <w:color w:val="000000" w:themeColor="text1"/>
          <w:sz w:val="24"/>
          <w:szCs w:val="24"/>
        </w:rPr>
      </w:pPr>
      <w:bookmarkStart w:id="144" w:name="_Toc495427545"/>
      <w:bookmarkStart w:id="145" w:name="_Toc23414596"/>
      <w:bookmarkStart w:id="146" w:name="_Toc34819433"/>
      <w:bookmarkStart w:id="147" w:name="_Toc51259589"/>
      <w:bookmarkStart w:id="148" w:name="_Toc83128582"/>
      <w:r w:rsidRPr="00603A39">
        <w:rPr>
          <w:rFonts w:ascii="Palatino Linotype" w:hAnsi="Palatino Linotype"/>
          <w:b/>
          <w:color w:val="000000" w:themeColor="text1"/>
          <w:sz w:val="24"/>
          <w:szCs w:val="24"/>
        </w:rPr>
        <w:t>CUARTO. Del estudio y resolución del asunto.</w:t>
      </w:r>
      <w:bookmarkStart w:id="149" w:name="_Toc473799824"/>
      <w:bookmarkStart w:id="150" w:name="_Toc487025370"/>
      <w:bookmarkStart w:id="151" w:name="_Toc493790438"/>
      <w:bookmarkStart w:id="152" w:name="_Toc495606558"/>
      <w:bookmarkStart w:id="153" w:name="_Toc497297048"/>
      <w:bookmarkStart w:id="154" w:name="_Toc498503756"/>
      <w:bookmarkStart w:id="155" w:name="_Toc499201876"/>
      <w:bookmarkStart w:id="156" w:name="_Toc524000321"/>
      <w:bookmarkStart w:id="157" w:name="_Toc531859120"/>
      <w:bookmarkStart w:id="158" w:name="_Toc2871952"/>
      <w:bookmarkStart w:id="159" w:name="_Toc20246253"/>
      <w:bookmarkStart w:id="160" w:name="_Toc24023250"/>
      <w:bookmarkStart w:id="161" w:name="_Toc26461369"/>
      <w:bookmarkStart w:id="162" w:name="_Toc29481474"/>
      <w:bookmarkStart w:id="163" w:name="_Toc36648201"/>
      <w:bookmarkStart w:id="164" w:name="_Toc36732268"/>
      <w:bookmarkStart w:id="165" w:name="_Toc38560292"/>
      <w:bookmarkEnd w:id="144"/>
      <w:bookmarkEnd w:id="145"/>
      <w:bookmarkEnd w:id="146"/>
      <w:bookmarkEnd w:id="147"/>
      <w:bookmarkEnd w:id="148"/>
    </w:p>
    <w:p w:rsidR="00A87D5E" w:rsidRPr="00603A39" w:rsidRDefault="00A87D5E" w:rsidP="00003CE0">
      <w:pPr>
        <w:pStyle w:val="Prrafodelista"/>
        <w:tabs>
          <w:tab w:val="left" w:pos="426"/>
        </w:tabs>
        <w:spacing w:before="240" w:after="240" w:line="360" w:lineRule="auto"/>
        <w:ind w:left="284" w:right="51"/>
        <w:jc w:val="both"/>
        <w:outlineLvl w:val="2"/>
        <w:rPr>
          <w:rFonts w:ascii="Palatino Linotype" w:hAnsi="Palatino Linotype"/>
          <w:b/>
        </w:rPr>
      </w:pPr>
      <w:bookmarkStart w:id="166" w:name="_Toc87456490"/>
      <w:r w:rsidRPr="00603A39">
        <w:rPr>
          <w:rFonts w:ascii="Palatino Linotype" w:hAnsi="Palatino Linotype"/>
          <w:b/>
          <w:bCs/>
          <w:color w:val="000000" w:themeColor="text1"/>
        </w:rPr>
        <w:t>I. De</w:t>
      </w:r>
      <w:bookmarkEnd w:id="166"/>
      <w:r w:rsidR="00AB4EE9" w:rsidRPr="00603A39">
        <w:rPr>
          <w:rFonts w:ascii="Palatino Linotype" w:hAnsi="Palatino Linotype"/>
          <w:b/>
          <w:bCs/>
          <w:color w:val="000000" w:themeColor="text1"/>
        </w:rPr>
        <w:t>l Derecho de A</w:t>
      </w:r>
      <w:bookmarkStart w:id="167" w:name="_Toc59195561"/>
      <w:bookmarkStart w:id="168" w:name="_Toc83830727"/>
      <w:bookmarkStart w:id="169" w:name="_Toc85112350"/>
      <w:bookmarkStart w:id="170" w:name="_Toc27141117"/>
      <w:bookmarkStart w:id="171" w:name="_Toc4061684"/>
      <w:r w:rsidR="00AB4EE9" w:rsidRPr="00603A39">
        <w:rPr>
          <w:rFonts w:ascii="Palatino Linotype" w:hAnsi="Palatino Linotype"/>
          <w:b/>
          <w:bCs/>
          <w:color w:val="000000" w:themeColor="text1"/>
        </w:rPr>
        <w:t>cceso a la Información</w:t>
      </w:r>
      <w:bookmarkEnd w:id="167"/>
      <w:bookmarkEnd w:id="168"/>
      <w:bookmarkEnd w:id="169"/>
      <w:r w:rsidR="00AB4EE9" w:rsidRPr="00603A39">
        <w:rPr>
          <w:rFonts w:ascii="Palatino Linotype" w:hAnsi="Palatino Linotype"/>
          <w:b/>
          <w:bCs/>
          <w:color w:val="000000" w:themeColor="text1"/>
        </w:rPr>
        <w:t>.</w:t>
      </w:r>
    </w:p>
    <w:bookmarkEnd w:id="170"/>
    <w:bookmarkEnd w:id="171"/>
    <w:p w:rsidR="00A87D5E" w:rsidRPr="00603A39" w:rsidRDefault="00A87D5E" w:rsidP="00E37F0A">
      <w:pPr>
        <w:spacing w:line="360" w:lineRule="auto"/>
        <w:rPr>
          <w:rFonts w:ascii="Palatino Linotype" w:hAnsi="Palatino Linotype"/>
          <w:lang w:val="es-ES"/>
        </w:rPr>
      </w:pPr>
    </w:p>
    <w:p w:rsidR="00A87D5E" w:rsidRPr="00603A39" w:rsidRDefault="00A87D5E" w:rsidP="0058340A">
      <w:pPr>
        <w:numPr>
          <w:ilvl w:val="0"/>
          <w:numId w:val="1"/>
        </w:numPr>
        <w:tabs>
          <w:tab w:val="left" w:pos="567"/>
        </w:tabs>
        <w:spacing w:before="240" w:after="240" w:line="360" w:lineRule="auto"/>
        <w:ind w:left="0" w:right="49" w:firstLine="0"/>
        <w:contextualSpacing/>
        <w:jc w:val="both"/>
        <w:rPr>
          <w:rFonts w:ascii="Palatino Linotype" w:eastAsia="MS Mincho" w:hAnsi="Palatino Linotype"/>
          <w:color w:val="000000"/>
        </w:rPr>
      </w:pPr>
      <w:r w:rsidRPr="00603A39">
        <w:rPr>
          <w:rFonts w:ascii="Palatino Linotype" w:hAnsi="Palatino Linotype" w:cs="Arial"/>
          <w:color w:val="000000"/>
          <w:lang w:eastAsia="es-MX"/>
        </w:rPr>
        <w:lastRenderedPageBreak/>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w:t>
      </w:r>
      <w:r w:rsidR="00EE7063" w:rsidRPr="00603A39">
        <w:rPr>
          <w:rFonts w:ascii="Palatino Linotype" w:hAnsi="Palatino Linotype" w:cs="Arial"/>
          <w:color w:val="000000"/>
          <w:lang w:eastAsia="es-MX"/>
        </w:rPr>
        <w:t>articular del Estado de México.</w:t>
      </w:r>
    </w:p>
    <w:p w:rsidR="00EE7063" w:rsidRPr="00603A39" w:rsidRDefault="00EE7063" w:rsidP="00EE7063">
      <w:pPr>
        <w:tabs>
          <w:tab w:val="left" w:pos="567"/>
        </w:tabs>
        <w:spacing w:before="240" w:after="240" w:line="360" w:lineRule="auto"/>
        <w:ind w:right="49"/>
        <w:contextualSpacing/>
        <w:jc w:val="both"/>
        <w:rPr>
          <w:rFonts w:ascii="Palatino Linotype" w:eastAsia="MS Mincho" w:hAnsi="Palatino Linotype"/>
          <w:color w:val="000000"/>
        </w:rPr>
      </w:pPr>
    </w:p>
    <w:p w:rsidR="00A87D5E" w:rsidRPr="00603A39" w:rsidRDefault="00A87D5E" w:rsidP="0058340A">
      <w:pPr>
        <w:numPr>
          <w:ilvl w:val="0"/>
          <w:numId w:val="1"/>
        </w:numPr>
        <w:tabs>
          <w:tab w:val="left" w:pos="284"/>
          <w:tab w:val="left" w:pos="567"/>
        </w:tabs>
        <w:spacing w:before="240" w:after="240" w:line="360" w:lineRule="auto"/>
        <w:ind w:left="0" w:firstLine="0"/>
        <w:contextualSpacing/>
        <w:jc w:val="both"/>
        <w:rPr>
          <w:rFonts w:ascii="Palatino Linotype" w:hAnsi="Palatino Linotype"/>
        </w:rPr>
      </w:pPr>
      <w:r w:rsidRPr="00603A39">
        <w:rPr>
          <w:rFonts w:ascii="Palatino Linotype" w:hAnsi="Palatino Linotype"/>
        </w:rPr>
        <w:t xml:space="preserve">Definiendo el Derecho de Acceso a la Información Pública como: </w:t>
      </w:r>
      <w:r w:rsidRPr="00603A39">
        <w:rPr>
          <w:rFonts w:ascii="Palatino Linotype" w:hAnsi="Palatino Linotype"/>
          <w:i/>
          <w:color w:val="000000"/>
        </w:rPr>
        <w:t>La igualdad de oportunidades para recibir, buscar e impartir información</w:t>
      </w:r>
      <w:r w:rsidRPr="00603A39">
        <w:rPr>
          <w:rFonts w:ascii="Palatino Linotype" w:hAnsi="Palatino Linotype"/>
          <w:i/>
          <w:color w:val="000000"/>
          <w:vertAlign w:val="superscript"/>
        </w:rPr>
        <w:footnoteReference w:id="1"/>
      </w:r>
      <w:r w:rsidRPr="00603A39">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03A39">
        <w:rPr>
          <w:rFonts w:ascii="Palatino Linotype" w:hAnsi="Palatino Linotype"/>
          <w:i/>
          <w:color w:val="000000"/>
          <w:vertAlign w:val="superscript"/>
        </w:rPr>
        <w:footnoteReference w:id="2"/>
      </w:r>
      <w:r w:rsidRPr="00603A39">
        <w:rPr>
          <w:rFonts w:ascii="Palatino Linotype" w:hAnsi="Palatino Linotype"/>
          <w:color w:val="000000"/>
        </w:rPr>
        <w:t>que se constituye como una herramienta fundamental para ejercer</w:t>
      </w:r>
      <w:r w:rsidRPr="00603A39">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603A39">
        <w:rPr>
          <w:rFonts w:ascii="Palatino Linotype" w:hAnsi="Palatino Linotype"/>
          <w:i/>
          <w:color w:val="000000"/>
          <w:vertAlign w:val="superscript"/>
        </w:rPr>
        <w:footnoteReference w:id="3"/>
      </w:r>
      <w:r w:rsidRPr="00603A39">
        <w:rPr>
          <w:rFonts w:ascii="Palatino Linotype" w:hAnsi="Palatino Linotype"/>
          <w:color w:val="000000"/>
        </w:rPr>
        <w:t>fomentando</w:t>
      </w:r>
      <w:r w:rsidRPr="00603A39">
        <w:rPr>
          <w:rFonts w:ascii="Palatino Linotype" w:hAnsi="Palatino Linotype"/>
          <w:i/>
          <w:color w:val="000000"/>
        </w:rPr>
        <w:t xml:space="preserve"> la transparencia de las actividades estatales y </w:t>
      </w:r>
      <w:r w:rsidRPr="00603A39">
        <w:rPr>
          <w:rFonts w:ascii="Palatino Linotype" w:hAnsi="Palatino Linotype"/>
          <w:color w:val="000000"/>
        </w:rPr>
        <w:t>promoviendo</w:t>
      </w:r>
      <w:r w:rsidRPr="00603A39">
        <w:rPr>
          <w:rFonts w:ascii="Palatino Linotype" w:hAnsi="Palatino Linotype"/>
          <w:i/>
          <w:color w:val="000000"/>
        </w:rPr>
        <w:t xml:space="preserve"> la responsabilidad de los funcionarios sobre su gestión pública,</w:t>
      </w:r>
      <w:r w:rsidRPr="00603A39">
        <w:rPr>
          <w:rFonts w:ascii="Palatino Linotype" w:hAnsi="Palatino Linotype"/>
          <w:i/>
          <w:color w:val="000000"/>
          <w:vertAlign w:val="superscript"/>
        </w:rPr>
        <w:footnoteReference w:id="4"/>
      </w:r>
      <w:r w:rsidRPr="00603A39">
        <w:rPr>
          <w:rFonts w:ascii="Palatino Linotype" w:hAnsi="Palatino Linotype"/>
          <w:color w:val="000000"/>
        </w:rPr>
        <w:t>que permite</w:t>
      </w:r>
      <w:r w:rsidRPr="00603A39">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EE7063" w:rsidRPr="00603A39" w:rsidRDefault="00EE7063" w:rsidP="0058340A">
      <w:pPr>
        <w:numPr>
          <w:ilvl w:val="0"/>
          <w:numId w:val="1"/>
        </w:numPr>
        <w:tabs>
          <w:tab w:val="left" w:pos="284"/>
          <w:tab w:val="left" w:pos="567"/>
        </w:tabs>
        <w:spacing w:before="240" w:after="240" w:line="360" w:lineRule="auto"/>
        <w:ind w:left="0" w:firstLine="0"/>
        <w:contextualSpacing/>
        <w:jc w:val="both"/>
        <w:rPr>
          <w:rFonts w:ascii="Palatino Linotype" w:hAnsi="Palatino Linotype"/>
        </w:rPr>
      </w:pPr>
      <w:r w:rsidRPr="00603A39">
        <w:rPr>
          <w:rFonts w:ascii="Palatino Linotype" w:hAnsi="Palatino Linotype"/>
        </w:rPr>
        <w:t>En México, además de los derechos, están reconocidas las garantías para su protección, en ese sentido el párrafo tercero de artículo primero de la Constitución Política de los Estados Unidos Mexicanos, dispone lo siguiente:</w:t>
      </w:r>
    </w:p>
    <w:p w:rsidR="00EE7063" w:rsidRPr="00603A39" w:rsidRDefault="00EE7063" w:rsidP="00EE7063">
      <w:pPr>
        <w:rPr>
          <w:rFonts w:ascii="Palatino Linotype" w:hAnsi="Palatino Linotype"/>
        </w:rPr>
      </w:pPr>
    </w:p>
    <w:p w:rsidR="00A66769" w:rsidRPr="00603A39" w:rsidRDefault="00A66769" w:rsidP="00EE7063">
      <w:pPr>
        <w:rPr>
          <w:rFonts w:ascii="Palatino Linotype" w:hAnsi="Palatino Linotype"/>
        </w:rPr>
      </w:pPr>
    </w:p>
    <w:p w:rsidR="00EE7063" w:rsidRPr="00603A39" w:rsidRDefault="00EE7063" w:rsidP="00EE7063">
      <w:pPr>
        <w:ind w:left="567" w:right="616"/>
        <w:contextualSpacing/>
        <w:jc w:val="both"/>
        <w:rPr>
          <w:rFonts w:ascii="Palatino Linotype" w:hAnsi="Palatino Linotype"/>
          <w:i/>
          <w:sz w:val="22"/>
        </w:rPr>
      </w:pPr>
      <w:r w:rsidRPr="00603A39">
        <w:rPr>
          <w:rFonts w:ascii="Palatino Linotype" w:hAnsi="Palatino Linotype"/>
          <w:i/>
          <w:sz w:val="22"/>
        </w:rPr>
        <w:lastRenderedPageBreak/>
        <w:t>“</w:t>
      </w:r>
      <w:r w:rsidRPr="00603A39">
        <w:rPr>
          <w:rFonts w:ascii="Palatino Linotype" w:hAnsi="Palatino Linotype"/>
          <w:b/>
          <w:i/>
          <w:sz w:val="22"/>
        </w:rPr>
        <w:t>Artículo 1.-</w:t>
      </w:r>
      <w:r w:rsidRPr="00603A39">
        <w:rPr>
          <w:rFonts w:ascii="Palatino Linotype" w:hAnsi="Palatino Linotype"/>
          <w:i/>
          <w:sz w:val="22"/>
        </w:rPr>
        <w:t xml:space="preserve"> </w:t>
      </w:r>
    </w:p>
    <w:p w:rsidR="00EE7063" w:rsidRPr="00603A39" w:rsidRDefault="00EE7063" w:rsidP="00EE7063">
      <w:pPr>
        <w:ind w:left="567" w:right="616"/>
        <w:contextualSpacing/>
        <w:jc w:val="both"/>
        <w:rPr>
          <w:rFonts w:ascii="Palatino Linotype" w:hAnsi="Palatino Linotype"/>
          <w:i/>
          <w:sz w:val="22"/>
        </w:rPr>
      </w:pPr>
      <w:r w:rsidRPr="00603A39">
        <w:rPr>
          <w:rFonts w:ascii="Palatino Linotype" w:hAnsi="Palatino Linotype"/>
          <w:i/>
          <w:sz w:val="22"/>
        </w:rPr>
        <w:t>(…)</w:t>
      </w:r>
    </w:p>
    <w:p w:rsidR="00EE7063" w:rsidRPr="00603A39" w:rsidRDefault="00EE7063" w:rsidP="00EE7063">
      <w:pPr>
        <w:ind w:left="567" w:right="616"/>
        <w:contextualSpacing/>
        <w:jc w:val="both"/>
        <w:rPr>
          <w:rFonts w:ascii="Palatino Linotype" w:hAnsi="Palatino Linotype"/>
          <w:i/>
          <w:sz w:val="22"/>
        </w:rPr>
      </w:pPr>
      <w:r w:rsidRPr="00603A39">
        <w:rPr>
          <w:rFonts w:ascii="Palatino Linotype" w:hAnsi="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E7063" w:rsidRPr="00603A39" w:rsidRDefault="00EE7063" w:rsidP="00EE7063">
      <w:pPr>
        <w:ind w:left="567" w:right="616"/>
        <w:contextualSpacing/>
        <w:jc w:val="both"/>
        <w:rPr>
          <w:rFonts w:ascii="Palatino Linotype" w:hAnsi="Palatino Linotype"/>
          <w:i/>
          <w:sz w:val="22"/>
        </w:rPr>
      </w:pPr>
      <w:r w:rsidRPr="00603A39">
        <w:rPr>
          <w:rFonts w:ascii="Palatino Linotype" w:hAnsi="Palatino Linotype"/>
          <w:i/>
          <w:sz w:val="22"/>
        </w:rPr>
        <w:t>(…)”.</w:t>
      </w:r>
    </w:p>
    <w:p w:rsidR="00EE7063" w:rsidRPr="00603A39" w:rsidRDefault="00EE7063" w:rsidP="00EE7063">
      <w:pPr>
        <w:ind w:left="567" w:right="616"/>
        <w:contextualSpacing/>
        <w:jc w:val="both"/>
        <w:rPr>
          <w:rFonts w:ascii="Palatino Linotype" w:hAnsi="Palatino Linotype"/>
          <w:i/>
          <w:sz w:val="22"/>
        </w:rPr>
      </w:pPr>
    </w:p>
    <w:p w:rsidR="00EE7063" w:rsidRPr="00603A39" w:rsidRDefault="00EE7063" w:rsidP="00EE7063">
      <w:pPr>
        <w:pStyle w:val="Prrafodelista"/>
        <w:tabs>
          <w:tab w:val="left" w:pos="567"/>
        </w:tabs>
        <w:ind w:left="567" w:right="567"/>
        <w:jc w:val="both"/>
        <w:rPr>
          <w:rFonts w:ascii="Palatino Linotype" w:hAnsi="Palatino Linotype" w:cs="Arial"/>
          <w:b/>
          <w:bCs/>
          <w:i/>
          <w:sz w:val="22"/>
          <w:szCs w:val="22"/>
        </w:rPr>
      </w:pPr>
      <w:r w:rsidRPr="00603A39">
        <w:rPr>
          <w:rFonts w:ascii="Palatino Linotype" w:hAnsi="Palatino Linotype" w:cs="Arial"/>
          <w:b/>
          <w:bCs/>
          <w:i/>
          <w:sz w:val="22"/>
          <w:szCs w:val="22"/>
        </w:rPr>
        <w:t>(Énfasis añadido)</w:t>
      </w:r>
    </w:p>
    <w:p w:rsidR="00EE7063" w:rsidRPr="00603A39" w:rsidRDefault="00EE7063" w:rsidP="00EE7063">
      <w:pPr>
        <w:rPr>
          <w:rFonts w:ascii="Palatino Linotype" w:hAnsi="Palatino Linotype"/>
        </w:rPr>
      </w:pPr>
    </w:p>
    <w:p w:rsidR="00EE7063" w:rsidRPr="00603A39" w:rsidRDefault="00EE7063" w:rsidP="0058340A">
      <w:pPr>
        <w:numPr>
          <w:ilvl w:val="0"/>
          <w:numId w:val="1"/>
        </w:numPr>
        <w:tabs>
          <w:tab w:val="left" w:pos="284"/>
          <w:tab w:val="left" w:pos="567"/>
        </w:tabs>
        <w:spacing w:before="240" w:after="240" w:line="360" w:lineRule="auto"/>
        <w:ind w:left="0" w:firstLine="0"/>
        <w:contextualSpacing/>
        <w:jc w:val="both"/>
        <w:rPr>
          <w:rFonts w:ascii="Palatino Linotype" w:hAnsi="Palatino Linotype"/>
        </w:rPr>
      </w:pPr>
      <w:r w:rsidRPr="00603A39">
        <w:rPr>
          <w:rFonts w:ascii="Palatino Linotype" w:hAnsi="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EE7063" w:rsidRPr="00603A39" w:rsidRDefault="00EE7063" w:rsidP="00EE7063">
      <w:pPr>
        <w:tabs>
          <w:tab w:val="left" w:pos="284"/>
          <w:tab w:val="left" w:pos="567"/>
        </w:tabs>
        <w:spacing w:before="240" w:after="240" w:line="360" w:lineRule="auto"/>
        <w:contextualSpacing/>
        <w:jc w:val="both"/>
        <w:rPr>
          <w:rFonts w:ascii="Palatino Linotype" w:hAnsi="Palatino Linotype"/>
        </w:rPr>
      </w:pPr>
    </w:p>
    <w:p w:rsidR="00EE7063" w:rsidRPr="00603A39" w:rsidRDefault="00EE7063" w:rsidP="0058340A">
      <w:pPr>
        <w:numPr>
          <w:ilvl w:val="0"/>
          <w:numId w:val="1"/>
        </w:numPr>
        <w:spacing w:line="360" w:lineRule="auto"/>
        <w:ind w:left="0" w:right="49" w:firstLine="0"/>
        <w:contextualSpacing/>
        <w:jc w:val="both"/>
        <w:rPr>
          <w:rFonts w:ascii="Palatino Linotype" w:hAnsi="Palatino Linotype"/>
        </w:rPr>
      </w:pPr>
      <w:r w:rsidRPr="00603A39">
        <w:rPr>
          <w:rFonts w:ascii="Palatino Linotype" w:hAnsi="Palatino Linotype"/>
        </w:rPr>
        <w:t xml:space="preserve">Así, conforme a la Constitución Política de las Estado Unidos Mexicanos </w:t>
      </w:r>
      <w:r w:rsidRPr="00603A39">
        <w:rPr>
          <w:rFonts w:ascii="Palatino Linotype" w:eastAsia="Calibri" w:hAnsi="Palatino Linotype"/>
        </w:rPr>
        <w:t>y la Constitución Política del Estado Libre y Soberano de México respectivamente</w:t>
      </w:r>
      <w:r w:rsidRPr="00603A39">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EE7063" w:rsidRPr="00603A39" w:rsidRDefault="00EE7063" w:rsidP="00EE7063">
      <w:pPr>
        <w:tabs>
          <w:tab w:val="left" w:pos="284"/>
          <w:tab w:val="left" w:pos="567"/>
        </w:tabs>
        <w:spacing w:before="240" w:after="240" w:line="360" w:lineRule="auto"/>
        <w:contextualSpacing/>
        <w:jc w:val="both"/>
        <w:rPr>
          <w:rFonts w:ascii="Palatino Linotype" w:hAnsi="Palatino Linotype"/>
        </w:rPr>
      </w:pPr>
    </w:p>
    <w:p w:rsidR="00EE7063" w:rsidRPr="00603A39" w:rsidRDefault="00EE7063" w:rsidP="00EE7063">
      <w:pPr>
        <w:ind w:left="567" w:right="567"/>
        <w:jc w:val="center"/>
        <w:rPr>
          <w:rFonts w:ascii="Palatino Linotype" w:hAnsi="Palatino Linotype" w:cs="Arial"/>
          <w:b/>
          <w:bCs/>
          <w:i/>
          <w:sz w:val="22"/>
        </w:rPr>
      </w:pPr>
      <w:r w:rsidRPr="00603A39">
        <w:rPr>
          <w:rFonts w:ascii="Palatino Linotype" w:hAnsi="Palatino Linotype" w:cs="Arial"/>
          <w:b/>
          <w:bCs/>
          <w:i/>
          <w:sz w:val="22"/>
        </w:rPr>
        <w:t>Constitución Política de los Estados Unidos Mexicanos</w:t>
      </w:r>
    </w:p>
    <w:p w:rsidR="00EE7063" w:rsidRPr="00603A39" w:rsidRDefault="00EE7063" w:rsidP="00EE7063">
      <w:pPr>
        <w:ind w:left="567" w:right="567"/>
        <w:jc w:val="center"/>
        <w:rPr>
          <w:rFonts w:ascii="Palatino Linotype" w:hAnsi="Palatino Linotype" w:cs="Arial"/>
          <w:b/>
          <w:bCs/>
          <w:i/>
          <w:sz w:val="22"/>
        </w:rPr>
      </w:pPr>
    </w:p>
    <w:p w:rsidR="00EE7063" w:rsidRPr="00603A39" w:rsidRDefault="00EE7063" w:rsidP="00EE7063">
      <w:pPr>
        <w:ind w:left="567" w:right="567"/>
        <w:jc w:val="both"/>
        <w:rPr>
          <w:rFonts w:ascii="Palatino Linotype" w:hAnsi="Palatino Linotype" w:cs="Arial"/>
          <w:b/>
          <w:bCs/>
          <w:i/>
          <w:sz w:val="22"/>
        </w:rPr>
      </w:pPr>
      <w:r w:rsidRPr="00603A39">
        <w:rPr>
          <w:rFonts w:ascii="Palatino Linotype" w:hAnsi="Palatino Linotype" w:cs="Arial"/>
          <w:b/>
          <w:bCs/>
          <w:i/>
          <w:sz w:val="22"/>
        </w:rPr>
        <w:t>“Artículo 6.-</w:t>
      </w:r>
    </w:p>
    <w:p w:rsidR="00EE7063" w:rsidRPr="00603A39" w:rsidRDefault="00EE7063" w:rsidP="00EE7063">
      <w:pPr>
        <w:ind w:left="567" w:right="567"/>
        <w:jc w:val="both"/>
        <w:rPr>
          <w:rFonts w:ascii="Palatino Linotype" w:hAnsi="Palatino Linotype" w:cs="Arial"/>
          <w:bCs/>
          <w:i/>
          <w:sz w:val="22"/>
        </w:rPr>
      </w:pPr>
      <w:r w:rsidRPr="00603A39">
        <w:rPr>
          <w:rFonts w:ascii="Palatino Linotype" w:hAnsi="Palatino Linotype" w:cs="Arial"/>
          <w:bCs/>
          <w:i/>
          <w:sz w:val="22"/>
        </w:rPr>
        <w:t>…</w:t>
      </w:r>
    </w:p>
    <w:p w:rsidR="00EE7063" w:rsidRPr="00603A39" w:rsidRDefault="00EE7063" w:rsidP="00EE7063">
      <w:pPr>
        <w:ind w:left="567" w:right="567"/>
        <w:jc w:val="both"/>
        <w:rPr>
          <w:rFonts w:ascii="Palatino Linotype" w:hAnsi="Palatino Linotype" w:cs="Arial"/>
          <w:bCs/>
          <w:i/>
          <w:sz w:val="22"/>
        </w:rPr>
      </w:pPr>
      <w:r w:rsidRPr="00603A39">
        <w:rPr>
          <w:rFonts w:ascii="Palatino Linotype" w:hAnsi="Palatino Linotype" w:cs="Arial"/>
          <w:bCs/>
          <w:i/>
          <w:sz w:val="22"/>
        </w:rPr>
        <w:t>Para efectos de lo dispuesto en el presente artículo se observará lo siguiente:</w:t>
      </w:r>
    </w:p>
    <w:p w:rsidR="00EE7063" w:rsidRPr="00603A39" w:rsidRDefault="00EE7063" w:rsidP="00EE7063">
      <w:pPr>
        <w:ind w:left="567" w:right="567"/>
        <w:jc w:val="both"/>
        <w:rPr>
          <w:rFonts w:ascii="Palatino Linotype" w:hAnsi="Palatino Linotype" w:cs="Arial"/>
          <w:b/>
          <w:bCs/>
          <w:i/>
          <w:sz w:val="22"/>
        </w:rPr>
      </w:pPr>
      <w:r w:rsidRPr="00603A39">
        <w:rPr>
          <w:rFonts w:ascii="Palatino Linotype" w:hAnsi="Palatino Linotype" w:cs="Arial"/>
          <w:b/>
          <w:bCs/>
          <w:i/>
          <w:sz w:val="22"/>
        </w:rPr>
        <w:t>A</w:t>
      </w:r>
      <w:r w:rsidRPr="00603A39">
        <w:rPr>
          <w:rFonts w:ascii="Palatino Linotype" w:hAnsi="Palatino Linotype" w:cs="Arial"/>
          <w:bCs/>
          <w:i/>
          <w:sz w:val="22"/>
        </w:rPr>
        <w:t xml:space="preserve">. </w:t>
      </w:r>
      <w:r w:rsidRPr="00603A39">
        <w:rPr>
          <w:rFonts w:ascii="Palatino Linotype" w:hAnsi="Palatino Linotype" w:cs="Arial"/>
          <w:b/>
          <w:bCs/>
          <w:i/>
          <w:sz w:val="22"/>
        </w:rPr>
        <w:t>Para el ejercicio del derecho de acceso a la información</w:t>
      </w:r>
      <w:r w:rsidRPr="00603A39">
        <w:rPr>
          <w:rFonts w:ascii="Palatino Linotype" w:hAnsi="Palatino Linotype" w:cs="Arial"/>
          <w:bCs/>
          <w:i/>
          <w:sz w:val="22"/>
        </w:rPr>
        <w:t xml:space="preserve">, la Federación y </w:t>
      </w:r>
      <w:r w:rsidRPr="00603A39">
        <w:rPr>
          <w:rFonts w:ascii="Palatino Linotype" w:hAnsi="Palatino Linotype" w:cs="Arial"/>
          <w:b/>
          <w:bCs/>
          <w:i/>
          <w:sz w:val="22"/>
        </w:rPr>
        <w:t>las entidades federativas, en el ámbito de sus respectivas competencias, se regirán por los siguientes principios y bases:</w:t>
      </w:r>
    </w:p>
    <w:p w:rsidR="00EE7063" w:rsidRPr="00603A39" w:rsidRDefault="00EE7063" w:rsidP="00EE7063">
      <w:pPr>
        <w:ind w:left="567" w:right="567"/>
        <w:jc w:val="both"/>
        <w:rPr>
          <w:rFonts w:ascii="Palatino Linotype" w:hAnsi="Palatino Linotype" w:cs="Arial"/>
          <w:bCs/>
          <w:i/>
          <w:sz w:val="22"/>
          <w:szCs w:val="22"/>
        </w:rPr>
      </w:pPr>
      <w:r w:rsidRPr="00603A39">
        <w:rPr>
          <w:rFonts w:ascii="Palatino Linotype" w:hAnsi="Palatino Linotype" w:cs="Arial"/>
          <w:b/>
          <w:bCs/>
          <w:i/>
          <w:sz w:val="22"/>
        </w:rPr>
        <w:t xml:space="preserve">I. </w:t>
      </w:r>
      <w:r w:rsidRPr="00603A39">
        <w:rPr>
          <w:rFonts w:ascii="Palatino Linotype" w:hAnsi="Palatino Linotype" w:cs="Arial"/>
          <w:b/>
          <w:bCs/>
          <w:i/>
          <w:sz w:val="22"/>
        </w:rPr>
        <w:tab/>
        <w:t>Toda la información en posesión de cualquier</w:t>
      </w:r>
      <w:r w:rsidRPr="00603A39">
        <w:rPr>
          <w:rFonts w:ascii="Palatino Linotype" w:hAnsi="Palatino Linotype" w:cs="Arial"/>
          <w:bCs/>
          <w:i/>
          <w:sz w:val="22"/>
        </w:rPr>
        <w:t xml:space="preserve"> </w:t>
      </w:r>
      <w:r w:rsidRPr="00603A39">
        <w:rPr>
          <w:rFonts w:ascii="Palatino Linotype" w:hAnsi="Palatino Linotype" w:cs="Arial"/>
          <w:b/>
          <w:bCs/>
          <w:i/>
          <w:sz w:val="22"/>
        </w:rPr>
        <w:t>autoridad</w:t>
      </w:r>
      <w:r w:rsidRPr="00603A39">
        <w:rPr>
          <w:rFonts w:ascii="Palatino Linotype" w:hAnsi="Palatino Linotype" w:cs="Arial"/>
          <w:bCs/>
          <w:i/>
          <w:sz w:val="22"/>
        </w:rPr>
        <w:t xml:space="preserve">, entidad, órgano y organismo de los Poderes Ejecutivo, Legislativo y Judicial, órganos autónomos, partidos políticos, fideicomisos y fondos públicos, así como de cualquier persona física, </w:t>
      </w:r>
      <w:r w:rsidRPr="00603A39">
        <w:rPr>
          <w:rFonts w:ascii="Palatino Linotype" w:hAnsi="Palatino Linotype" w:cs="Arial"/>
          <w:bCs/>
          <w:i/>
          <w:sz w:val="22"/>
        </w:rPr>
        <w:lastRenderedPageBreak/>
        <w:t xml:space="preserve">moral o sindicato que reciba y ejerza recursos públicos o realice actos de autoridad en el ámbito federal, estatal y </w:t>
      </w:r>
      <w:r w:rsidRPr="00603A39">
        <w:rPr>
          <w:rFonts w:ascii="Palatino Linotype" w:hAnsi="Palatino Linotype" w:cs="Arial"/>
          <w:b/>
          <w:bCs/>
          <w:i/>
          <w:sz w:val="22"/>
        </w:rPr>
        <w:t>municipal</w:t>
      </w:r>
      <w:r w:rsidRPr="00603A39">
        <w:rPr>
          <w:rFonts w:ascii="Palatino Linotype" w:hAnsi="Palatino Linotype" w:cs="Arial"/>
          <w:bCs/>
          <w:i/>
          <w:sz w:val="22"/>
        </w:rPr>
        <w:t xml:space="preserve">, </w:t>
      </w:r>
      <w:r w:rsidRPr="00603A39">
        <w:rPr>
          <w:rFonts w:ascii="Palatino Linotype" w:hAnsi="Palatino Linotype" w:cs="Arial"/>
          <w:b/>
          <w:bCs/>
          <w:i/>
          <w:sz w:val="22"/>
        </w:rPr>
        <w:t>es pública</w:t>
      </w:r>
      <w:r w:rsidRPr="00603A39">
        <w:rPr>
          <w:rFonts w:ascii="Palatino Linotype" w:hAnsi="Palatino Linotype" w:cs="Arial"/>
          <w:bCs/>
          <w:i/>
          <w:sz w:val="22"/>
        </w:rPr>
        <w:t xml:space="preserve"> y sólo podrá ser reservada temporalmente por razones de interés público y seguridad nacional, en los términos que fijen las leyes. </w:t>
      </w:r>
      <w:r w:rsidRPr="00603A39">
        <w:rPr>
          <w:rFonts w:ascii="Palatino Linotype" w:hAnsi="Palatino Linotype" w:cs="Arial"/>
          <w:b/>
          <w:bCs/>
          <w:i/>
          <w:sz w:val="22"/>
        </w:rPr>
        <w:t>En la interpretación de este derecho deberá prevalecer el principio de máxima publicidad. Los sujetos obligados deberán documentar todo acto que derive del ejercicio de sus facultades, competencias o funciones</w:t>
      </w:r>
      <w:r w:rsidRPr="00603A39">
        <w:rPr>
          <w:rFonts w:ascii="Palatino Linotype" w:hAnsi="Palatino Linotype" w:cs="Arial"/>
          <w:bCs/>
          <w:i/>
          <w:sz w:val="22"/>
        </w:rPr>
        <w:t xml:space="preserve">, la ley determinará los supuestos específicos bajo los cuales procederá la declaración de inexistencia de la </w:t>
      </w:r>
      <w:r w:rsidRPr="00603A39">
        <w:rPr>
          <w:rFonts w:ascii="Palatino Linotype" w:hAnsi="Palatino Linotype" w:cs="Arial"/>
          <w:bCs/>
          <w:i/>
          <w:sz w:val="22"/>
          <w:szCs w:val="22"/>
        </w:rPr>
        <w:t>información.”</w:t>
      </w:r>
    </w:p>
    <w:p w:rsidR="00EE7063" w:rsidRPr="00603A39" w:rsidRDefault="00EE7063" w:rsidP="00EE7063">
      <w:pPr>
        <w:pStyle w:val="Prrafodelista"/>
        <w:tabs>
          <w:tab w:val="left" w:pos="567"/>
        </w:tabs>
        <w:ind w:left="567" w:right="567"/>
        <w:jc w:val="both"/>
        <w:rPr>
          <w:rFonts w:ascii="Palatino Linotype" w:hAnsi="Palatino Linotype" w:cs="Arial"/>
          <w:b/>
          <w:bCs/>
          <w:i/>
          <w:sz w:val="22"/>
          <w:szCs w:val="22"/>
        </w:rPr>
      </w:pPr>
    </w:p>
    <w:p w:rsidR="00EE7063" w:rsidRPr="00603A39" w:rsidRDefault="00EE7063" w:rsidP="00EE7063">
      <w:pPr>
        <w:ind w:left="567" w:right="567"/>
        <w:jc w:val="center"/>
        <w:rPr>
          <w:rFonts w:ascii="Palatino Linotype" w:hAnsi="Palatino Linotype" w:cs="Arial"/>
          <w:b/>
          <w:bCs/>
          <w:i/>
          <w:sz w:val="22"/>
          <w:szCs w:val="22"/>
        </w:rPr>
      </w:pPr>
      <w:r w:rsidRPr="00603A39">
        <w:rPr>
          <w:rFonts w:ascii="Palatino Linotype" w:hAnsi="Palatino Linotype" w:cs="Arial"/>
          <w:b/>
          <w:bCs/>
          <w:i/>
          <w:sz w:val="22"/>
          <w:szCs w:val="22"/>
        </w:rPr>
        <w:t>Constitución Política del Estado Libre y Soberano de México</w:t>
      </w:r>
    </w:p>
    <w:p w:rsidR="00EE7063" w:rsidRPr="00603A39" w:rsidRDefault="00EE7063" w:rsidP="00EE7063">
      <w:pPr>
        <w:ind w:left="567" w:right="567"/>
        <w:jc w:val="center"/>
        <w:rPr>
          <w:rFonts w:ascii="Palatino Linotype" w:hAnsi="Palatino Linotype" w:cs="Arial"/>
          <w:b/>
          <w:bCs/>
          <w:i/>
          <w:sz w:val="22"/>
          <w:szCs w:val="22"/>
        </w:rPr>
      </w:pPr>
    </w:p>
    <w:p w:rsidR="00EE7063" w:rsidRPr="00603A39" w:rsidRDefault="00EE7063" w:rsidP="00EE7063">
      <w:pPr>
        <w:ind w:left="567" w:right="567"/>
        <w:jc w:val="both"/>
        <w:rPr>
          <w:rFonts w:ascii="Palatino Linotype" w:hAnsi="Palatino Linotype" w:cs="Arial"/>
          <w:bCs/>
          <w:i/>
          <w:sz w:val="22"/>
          <w:szCs w:val="22"/>
        </w:rPr>
      </w:pPr>
      <w:r w:rsidRPr="00603A39">
        <w:rPr>
          <w:rFonts w:ascii="Palatino Linotype" w:hAnsi="Palatino Linotype" w:cs="Arial"/>
          <w:b/>
          <w:bCs/>
          <w:i/>
          <w:sz w:val="22"/>
          <w:szCs w:val="22"/>
        </w:rPr>
        <w:t>“Artículo 5</w:t>
      </w:r>
      <w:r w:rsidRPr="00603A39">
        <w:rPr>
          <w:rFonts w:ascii="Palatino Linotype" w:hAnsi="Palatino Linotype" w:cs="Arial"/>
          <w:bCs/>
          <w:i/>
          <w:sz w:val="22"/>
          <w:szCs w:val="22"/>
        </w:rPr>
        <w:t>.-</w:t>
      </w:r>
    </w:p>
    <w:p w:rsidR="00EE7063" w:rsidRPr="00603A39" w:rsidRDefault="00EE7063" w:rsidP="00EE7063">
      <w:pPr>
        <w:ind w:left="567" w:right="567"/>
        <w:jc w:val="both"/>
        <w:rPr>
          <w:rFonts w:ascii="Palatino Linotype" w:hAnsi="Palatino Linotype" w:cs="Arial"/>
          <w:bCs/>
          <w:i/>
          <w:sz w:val="22"/>
          <w:szCs w:val="22"/>
        </w:rPr>
      </w:pPr>
      <w:r w:rsidRPr="00603A39">
        <w:rPr>
          <w:rFonts w:ascii="Palatino Linotype" w:hAnsi="Palatino Linotype" w:cs="Arial"/>
          <w:bCs/>
          <w:i/>
          <w:sz w:val="22"/>
          <w:szCs w:val="22"/>
        </w:rPr>
        <w:t>…</w:t>
      </w:r>
    </w:p>
    <w:p w:rsidR="00EE7063" w:rsidRPr="00603A39" w:rsidRDefault="00EE7063" w:rsidP="00EE7063">
      <w:pPr>
        <w:ind w:left="567" w:right="567"/>
        <w:jc w:val="both"/>
        <w:rPr>
          <w:rFonts w:ascii="Palatino Linotype" w:hAnsi="Palatino Linotype" w:cs="Arial"/>
          <w:bCs/>
          <w:i/>
          <w:sz w:val="22"/>
          <w:szCs w:val="22"/>
        </w:rPr>
      </w:pPr>
      <w:r w:rsidRPr="00603A39">
        <w:rPr>
          <w:rFonts w:ascii="Palatino Linotype" w:hAnsi="Palatino Linotype" w:cs="Arial"/>
          <w:b/>
          <w:bCs/>
          <w:i/>
          <w:sz w:val="22"/>
          <w:szCs w:val="22"/>
        </w:rPr>
        <w:t>El derecho a la información será garantizado por el Estado. La ley establecerá las previsiones que permitan asegurar la protección, el respeto y la difusión de este derecho</w:t>
      </w:r>
      <w:r w:rsidRPr="00603A39">
        <w:rPr>
          <w:rFonts w:ascii="Palatino Linotype" w:hAnsi="Palatino Linotype" w:cs="Arial"/>
          <w:bCs/>
          <w:i/>
          <w:sz w:val="22"/>
          <w:szCs w:val="22"/>
        </w:rPr>
        <w:t>.</w:t>
      </w:r>
    </w:p>
    <w:p w:rsidR="00EE7063" w:rsidRPr="00603A39" w:rsidRDefault="00EE7063" w:rsidP="00EE7063">
      <w:pPr>
        <w:ind w:left="567" w:right="567"/>
        <w:jc w:val="both"/>
        <w:rPr>
          <w:rFonts w:ascii="Palatino Linotype" w:hAnsi="Palatino Linotype" w:cs="Arial"/>
          <w:bCs/>
          <w:i/>
          <w:sz w:val="22"/>
          <w:szCs w:val="22"/>
        </w:rPr>
      </w:pPr>
      <w:r w:rsidRPr="00603A39">
        <w:rPr>
          <w:rFonts w:ascii="Palatino Linotype" w:hAnsi="Palatino Linotype" w:cs="Arial"/>
          <w:bCs/>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E7063" w:rsidRPr="00603A39" w:rsidRDefault="00EE7063" w:rsidP="00EE7063">
      <w:pPr>
        <w:ind w:left="567" w:right="567"/>
        <w:jc w:val="both"/>
        <w:rPr>
          <w:rFonts w:ascii="Palatino Linotype" w:hAnsi="Palatino Linotype" w:cs="Arial"/>
          <w:bCs/>
          <w:i/>
          <w:sz w:val="22"/>
          <w:szCs w:val="22"/>
        </w:rPr>
      </w:pPr>
      <w:r w:rsidRPr="00603A39">
        <w:rPr>
          <w:rFonts w:ascii="Palatino Linotype" w:hAnsi="Palatino Linotype" w:cs="Arial"/>
          <w:b/>
          <w:bCs/>
          <w:i/>
          <w:sz w:val="22"/>
          <w:szCs w:val="22"/>
        </w:rPr>
        <w:t>Este derecho se regirá por los principios y bases siguientes</w:t>
      </w:r>
      <w:r w:rsidRPr="00603A39">
        <w:rPr>
          <w:rFonts w:ascii="Palatino Linotype" w:hAnsi="Palatino Linotype" w:cs="Arial"/>
          <w:bCs/>
          <w:i/>
          <w:sz w:val="22"/>
          <w:szCs w:val="22"/>
        </w:rPr>
        <w:t>:</w:t>
      </w:r>
    </w:p>
    <w:p w:rsidR="00EE7063" w:rsidRPr="00603A39" w:rsidRDefault="00EE7063" w:rsidP="00EE7063">
      <w:pPr>
        <w:tabs>
          <w:tab w:val="left" w:pos="284"/>
          <w:tab w:val="left" w:pos="567"/>
        </w:tabs>
        <w:spacing w:before="240" w:after="240"/>
        <w:ind w:left="567" w:right="567"/>
        <w:contextualSpacing/>
        <w:jc w:val="both"/>
        <w:rPr>
          <w:rFonts w:ascii="Palatino Linotype" w:hAnsi="Palatino Linotype"/>
          <w:sz w:val="22"/>
          <w:szCs w:val="22"/>
        </w:rPr>
      </w:pPr>
      <w:r w:rsidRPr="00603A39">
        <w:rPr>
          <w:rFonts w:ascii="Palatino Linotype" w:hAnsi="Palatino Linotype" w:cs="Arial"/>
          <w:b/>
          <w:bCs/>
          <w:i/>
          <w:sz w:val="22"/>
          <w:szCs w:val="22"/>
        </w:rPr>
        <w:t>I. Toda la información en posesión de cualquier autoridad, entidad, órgano y organismos de los</w:t>
      </w:r>
      <w:r w:rsidRPr="00603A39">
        <w:rPr>
          <w:rFonts w:ascii="Palatino Linotype" w:hAnsi="Palatino Linotype" w:cs="Arial"/>
          <w:bCs/>
          <w:i/>
          <w:sz w:val="22"/>
          <w:szCs w:val="22"/>
        </w:rPr>
        <w:t xml:space="preserve"> Poderes Ejecutivo, Legislativo y Judicial, órganos autónomos, partidos políticos, fideicomisos y fondos públicos estatales y </w:t>
      </w:r>
      <w:r w:rsidRPr="00603A39">
        <w:rPr>
          <w:rFonts w:ascii="Palatino Linotype" w:hAnsi="Palatino Linotype" w:cs="Arial"/>
          <w:b/>
          <w:bCs/>
          <w:i/>
          <w:sz w:val="22"/>
          <w:szCs w:val="22"/>
        </w:rPr>
        <w:t>municipales</w:t>
      </w:r>
      <w:r w:rsidRPr="00603A39">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03A39">
        <w:rPr>
          <w:rFonts w:ascii="Palatino Linotype" w:hAnsi="Palatino Linotype" w:cs="Arial"/>
          <w:b/>
          <w:bCs/>
          <w:i/>
          <w:sz w:val="22"/>
          <w:szCs w:val="22"/>
        </w:rPr>
        <w:t>es pública</w:t>
      </w:r>
      <w:r w:rsidRPr="00603A39">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603A39">
        <w:rPr>
          <w:rFonts w:ascii="Palatino Linotype" w:hAnsi="Palatino Linotype" w:cs="Arial"/>
          <w:b/>
          <w:bCs/>
          <w:i/>
          <w:sz w:val="22"/>
          <w:szCs w:val="22"/>
        </w:rPr>
        <w:t>En la interpretación de este derecho deberá prevalecer el principio de máxima publicidad</w:t>
      </w:r>
      <w:r w:rsidRPr="00603A39">
        <w:rPr>
          <w:rFonts w:ascii="Palatino Linotype" w:hAnsi="Palatino Linotype" w:cs="Arial"/>
          <w:bCs/>
          <w:i/>
          <w:sz w:val="22"/>
          <w:szCs w:val="22"/>
        </w:rPr>
        <w:t xml:space="preserve">. </w:t>
      </w:r>
      <w:r w:rsidRPr="00603A39">
        <w:rPr>
          <w:rFonts w:ascii="Palatino Linotype" w:hAnsi="Palatino Linotype" w:cs="Arial"/>
          <w:b/>
          <w:bCs/>
          <w:i/>
          <w:sz w:val="22"/>
          <w:szCs w:val="22"/>
        </w:rPr>
        <w:t>Los sujetos obligados deberán documentar todo acto que derive del ejercicio de sus facultades, competencias o funciones</w:t>
      </w:r>
      <w:r w:rsidRPr="00603A39">
        <w:rPr>
          <w:rFonts w:ascii="Palatino Linotype" w:hAnsi="Palatino Linotype" w:cs="Arial"/>
          <w:bCs/>
          <w:i/>
          <w:sz w:val="22"/>
          <w:szCs w:val="22"/>
        </w:rPr>
        <w:t>, la ley determinará los supuestos específicos bajo los cuales procederá la declaración de inexistencia de la información.”</w:t>
      </w:r>
    </w:p>
    <w:p w:rsidR="00EE7063" w:rsidRPr="00603A39" w:rsidRDefault="00EE7063" w:rsidP="00EE7063">
      <w:pPr>
        <w:pStyle w:val="Prrafodelista"/>
        <w:tabs>
          <w:tab w:val="left" w:pos="567"/>
        </w:tabs>
        <w:ind w:left="567" w:right="567"/>
        <w:jc w:val="both"/>
        <w:rPr>
          <w:rFonts w:ascii="Palatino Linotype" w:hAnsi="Palatino Linotype" w:cs="Arial"/>
          <w:b/>
          <w:bCs/>
          <w:i/>
          <w:sz w:val="22"/>
          <w:szCs w:val="22"/>
        </w:rPr>
      </w:pPr>
      <w:r w:rsidRPr="00603A39">
        <w:rPr>
          <w:rFonts w:ascii="Palatino Linotype" w:hAnsi="Palatino Linotype" w:cs="Arial"/>
          <w:b/>
          <w:bCs/>
          <w:i/>
          <w:sz w:val="22"/>
          <w:szCs w:val="22"/>
        </w:rPr>
        <w:t>(Énfasis añadido)</w:t>
      </w:r>
    </w:p>
    <w:p w:rsidR="00EE7063" w:rsidRPr="00603A39" w:rsidRDefault="00EE7063" w:rsidP="00EE7063">
      <w:pPr>
        <w:tabs>
          <w:tab w:val="left" w:pos="284"/>
          <w:tab w:val="left" w:pos="567"/>
        </w:tabs>
        <w:spacing w:before="240" w:after="240" w:line="360" w:lineRule="auto"/>
        <w:contextualSpacing/>
        <w:jc w:val="both"/>
        <w:rPr>
          <w:rFonts w:ascii="Palatino Linotype" w:hAnsi="Palatino Linotype"/>
        </w:rPr>
      </w:pPr>
    </w:p>
    <w:p w:rsidR="00EE7063" w:rsidRPr="00603A39" w:rsidRDefault="00EE7063" w:rsidP="0058340A">
      <w:pPr>
        <w:numPr>
          <w:ilvl w:val="0"/>
          <w:numId w:val="1"/>
        </w:numPr>
        <w:tabs>
          <w:tab w:val="left" w:pos="284"/>
          <w:tab w:val="left" w:pos="567"/>
        </w:tabs>
        <w:spacing w:before="240" w:after="240" w:line="360" w:lineRule="auto"/>
        <w:ind w:left="0" w:firstLine="0"/>
        <w:contextualSpacing/>
        <w:jc w:val="both"/>
        <w:rPr>
          <w:rFonts w:ascii="Palatino Linotype" w:hAnsi="Palatino Linotype"/>
          <w:i/>
        </w:rPr>
      </w:pPr>
      <w:r w:rsidRPr="00603A39">
        <w:rPr>
          <w:rFonts w:ascii="Palatino Linotype" w:hAnsi="Palatino Linotype"/>
          <w:i/>
        </w:rPr>
        <w:t xml:space="preserve">Según </w:t>
      </w:r>
      <w:r w:rsidRPr="00603A39">
        <w:rPr>
          <w:rFonts w:ascii="Palatino Linotype" w:hAnsi="Palatino Linotype" w:cs="Arial"/>
        </w:rPr>
        <w:t xml:space="preserve">el artículo 150 de la Ley de Transparencia del Estado, la solicitud es la garantía primaria del Derecho de Acceso a la Información, además, establece que se </w:t>
      </w:r>
      <w:r w:rsidRPr="00603A39">
        <w:rPr>
          <w:rFonts w:ascii="Palatino Linotype" w:hAnsi="Palatino Linotype" w:cs="Arial"/>
        </w:rPr>
        <w:lastRenderedPageBreak/>
        <w:t xml:space="preserve">regirá </w:t>
      </w:r>
      <w:r w:rsidRPr="00603A39">
        <w:rPr>
          <w:rFonts w:ascii="Palatino Linotype" w:hAnsi="Palatino Linotype" w:cs="Arial"/>
          <w:i/>
        </w:rPr>
        <w:t>por los principios de simplicidad, rapidez gratuidad del procedimiento, auxilio y orientación a los particulares</w:t>
      </w:r>
      <w:r w:rsidRPr="00603A39">
        <w:rPr>
          <w:rFonts w:ascii="Palatino Linotype" w:hAnsi="Palatino Linotype" w:cs="Arial"/>
        </w:rPr>
        <w:t>, contemplando el derecho de las personas con discapacidad y hablantes de lengua indígena.</w:t>
      </w:r>
    </w:p>
    <w:p w:rsidR="00EE7063" w:rsidRPr="00603A39" w:rsidRDefault="00EE7063" w:rsidP="00EE7063">
      <w:pPr>
        <w:tabs>
          <w:tab w:val="left" w:pos="284"/>
          <w:tab w:val="left" w:pos="567"/>
        </w:tabs>
        <w:spacing w:before="240" w:after="240" w:line="360" w:lineRule="auto"/>
        <w:contextualSpacing/>
        <w:jc w:val="both"/>
        <w:rPr>
          <w:rFonts w:ascii="Palatino Linotype" w:hAnsi="Palatino Linotype"/>
          <w:i/>
        </w:rPr>
      </w:pPr>
    </w:p>
    <w:p w:rsidR="00EE7063" w:rsidRPr="00603A39" w:rsidRDefault="00EE7063" w:rsidP="0058340A">
      <w:pPr>
        <w:numPr>
          <w:ilvl w:val="0"/>
          <w:numId w:val="1"/>
        </w:numPr>
        <w:tabs>
          <w:tab w:val="left" w:pos="284"/>
          <w:tab w:val="left" w:pos="567"/>
        </w:tabs>
        <w:spacing w:before="240" w:after="240" w:line="360" w:lineRule="auto"/>
        <w:ind w:left="0" w:firstLine="0"/>
        <w:contextualSpacing/>
        <w:jc w:val="both"/>
        <w:rPr>
          <w:rFonts w:ascii="Palatino Linotype" w:hAnsi="Palatino Linotype"/>
          <w:i/>
        </w:rPr>
      </w:pPr>
      <w:r w:rsidRPr="00603A39">
        <w:rPr>
          <w:rFonts w:ascii="Palatino Linotype" w:hAnsi="Palatino Linotype"/>
        </w:rPr>
        <w:t xml:space="preserve">El </w:t>
      </w:r>
      <w:r w:rsidRPr="00603A39">
        <w:rPr>
          <w:rFonts w:ascii="Palatino Linotype" w:hAnsi="Palatino Linotype" w:cs="Arial"/>
        </w:rPr>
        <w:t xml:space="preserve">Derecho de Acceso a la Información se garantiza y respeta oportunamente, y según lo que dispone la Ley, las </w:t>
      </w:r>
      <w:r w:rsidRPr="00603A39">
        <w:rPr>
          <w:rFonts w:ascii="Palatino Linotype" w:hAnsi="Palatino Linotype" w:cs="Arial"/>
          <w:i/>
        </w:rPr>
        <w:t>solicitudes de acceso a la información</w:t>
      </w:r>
      <w:r w:rsidRPr="00603A39">
        <w:rPr>
          <w:rFonts w:ascii="Palatino Linotype" w:hAnsi="Palatino Linotype" w:cs="Arial"/>
        </w:rPr>
        <w:t>.</w:t>
      </w:r>
    </w:p>
    <w:p w:rsidR="00EE7063" w:rsidRPr="00603A39" w:rsidRDefault="00EE7063" w:rsidP="00EE7063">
      <w:pPr>
        <w:tabs>
          <w:tab w:val="left" w:pos="284"/>
          <w:tab w:val="left" w:pos="567"/>
        </w:tabs>
        <w:spacing w:before="240" w:after="240" w:line="360" w:lineRule="auto"/>
        <w:contextualSpacing/>
        <w:jc w:val="both"/>
        <w:rPr>
          <w:rFonts w:ascii="Palatino Linotype" w:hAnsi="Palatino Linotype"/>
          <w:i/>
        </w:rPr>
      </w:pPr>
    </w:p>
    <w:p w:rsidR="00614F38" w:rsidRPr="00603A39" w:rsidRDefault="00EE7063" w:rsidP="00E50E72">
      <w:pPr>
        <w:numPr>
          <w:ilvl w:val="0"/>
          <w:numId w:val="1"/>
        </w:numPr>
        <w:tabs>
          <w:tab w:val="left" w:pos="284"/>
          <w:tab w:val="left" w:pos="567"/>
        </w:tabs>
        <w:spacing w:before="240" w:after="240" w:line="360" w:lineRule="auto"/>
        <w:ind w:left="0" w:firstLine="0"/>
        <w:contextualSpacing/>
        <w:jc w:val="both"/>
        <w:rPr>
          <w:rFonts w:ascii="Palatino Linotype" w:hAnsi="Palatino Linotype"/>
        </w:rPr>
      </w:pPr>
      <w:r w:rsidRPr="00603A39">
        <w:rPr>
          <w:rFonts w:ascii="Palatino Linotype" w:hAnsi="Palatino Linotype"/>
        </w:rPr>
        <w:t xml:space="preserve">Así, </w:t>
      </w:r>
      <w:r w:rsidRPr="00603A39">
        <w:rPr>
          <w:rFonts w:ascii="Palatino Linotype" w:hAnsi="Palatino Linotype" w:cs="Arial"/>
        </w:rPr>
        <w:t xml:space="preserve">entonces, se procede analizar, en primer lugar, si el </w:t>
      </w:r>
      <w:r w:rsidRPr="00603A39">
        <w:rPr>
          <w:rFonts w:ascii="Palatino Linotype" w:hAnsi="Palatino Linotype" w:cs="Arial"/>
          <w:b/>
        </w:rPr>
        <w:t>SUJETO OBLIGADO</w:t>
      </w:r>
      <w:r w:rsidRPr="00603A39">
        <w:rPr>
          <w:rFonts w:ascii="Palatino Linotype" w:hAnsi="Palatino Linotype" w:cs="Arial"/>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614F38" w:rsidRPr="00603A39" w:rsidRDefault="00E50E72" w:rsidP="00003CE0">
      <w:pPr>
        <w:pStyle w:val="Prrafodelista"/>
        <w:tabs>
          <w:tab w:val="left" w:pos="284"/>
        </w:tabs>
        <w:spacing w:line="360" w:lineRule="auto"/>
        <w:ind w:left="284" w:right="616"/>
        <w:rPr>
          <w:rFonts w:ascii="Palatino Linotype" w:hAnsi="Palatino Linotype"/>
          <w:b/>
        </w:rPr>
      </w:pPr>
      <w:r w:rsidRPr="00603A39">
        <w:rPr>
          <w:rFonts w:ascii="Palatino Linotype" w:hAnsi="Palatino Linotype"/>
          <w:b/>
        </w:rPr>
        <w:t xml:space="preserve">II. </w:t>
      </w:r>
      <w:r w:rsidR="00614F38" w:rsidRPr="00603A39">
        <w:rPr>
          <w:rFonts w:ascii="Palatino Linotype" w:hAnsi="Palatino Linotype"/>
          <w:b/>
        </w:rPr>
        <w:t>De la información solicitada y la respuesta del SUJETO OBLIGADO.</w:t>
      </w:r>
    </w:p>
    <w:p w:rsidR="00614F38" w:rsidRPr="00603A39" w:rsidRDefault="00614F38" w:rsidP="00614F38">
      <w:pPr>
        <w:pStyle w:val="Prrafodelista"/>
        <w:tabs>
          <w:tab w:val="left" w:pos="567"/>
        </w:tabs>
        <w:spacing w:line="360" w:lineRule="auto"/>
        <w:ind w:left="0"/>
        <w:jc w:val="both"/>
        <w:rPr>
          <w:rFonts w:ascii="Palatino Linotype" w:hAnsi="Palatino Linotype" w:cs="Arial"/>
        </w:rPr>
      </w:pPr>
    </w:p>
    <w:p w:rsidR="00614F38" w:rsidRPr="00603A39" w:rsidRDefault="00614F38" w:rsidP="0058340A">
      <w:pPr>
        <w:pStyle w:val="Prrafodelista"/>
        <w:numPr>
          <w:ilvl w:val="0"/>
          <w:numId w:val="1"/>
        </w:numPr>
        <w:tabs>
          <w:tab w:val="left" w:pos="567"/>
        </w:tabs>
        <w:spacing w:line="360" w:lineRule="auto"/>
        <w:ind w:left="0" w:firstLine="0"/>
        <w:jc w:val="both"/>
        <w:rPr>
          <w:rFonts w:ascii="Palatino Linotype" w:hAnsi="Palatino Linotype" w:cs="Arial"/>
        </w:rPr>
      </w:pPr>
      <w:r w:rsidRPr="00603A39">
        <w:rPr>
          <w:rFonts w:ascii="Palatino Linotype" w:hAnsi="Palatino Linotype" w:cs="Arial"/>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614F38" w:rsidRPr="00603A39" w:rsidRDefault="00614F38" w:rsidP="00614F38">
      <w:pPr>
        <w:pStyle w:val="Prrafodelista"/>
        <w:tabs>
          <w:tab w:val="left" w:pos="567"/>
        </w:tabs>
        <w:spacing w:line="360" w:lineRule="auto"/>
        <w:ind w:left="0"/>
        <w:jc w:val="both"/>
        <w:rPr>
          <w:rFonts w:ascii="Palatino Linotype" w:hAnsi="Palatino Linotype" w:cs="Arial"/>
        </w:rPr>
      </w:pPr>
    </w:p>
    <w:p w:rsidR="00614F38" w:rsidRPr="00603A39" w:rsidRDefault="00614F38" w:rsidP="0058340A">
      <w:pPr>
        <w:pStyle w:val="Prrafodelista"/>
        <w:numPr>
          <w:ilvl w:val="0"/>
          <w:numId w:val="1"/>
        </w:numPr>
        <w:tabs>
          <w:tab w:val="left" w:pos="567"/>
        </w:tabs>
        <w:spacing w:line="360" w:lineRule="auto"/>
        <w:ind w:left="0" w:firstLine="0"/>
        <w:jc w:val="both"/>
        <w:rPr>
          <w:rFonts w:ascii="Palatino Linotype" w:hAnsi="Palatino Linotype" w:cs="Arial"/>
        </w:rPr>
      </w:pPr>
      <w:r w:rsidRPr="00603A39">
        <w:rPr>
          <w:rFonts w:ascii="Palatino Linotype" w:hAnsi="Palatino Linotype" w:cs="Arial"/>
        </w:rPr>
        <w:t xml:space="preserve">Así, resulta conveniente reiterar que el </w:t>
      </w:r>
      <w:r w:rsidRPr="00603A39">
        <w:rPr>
          <w:rFonts w:ascii="Palatino Linotype" w:hAnsi="Palatino Linotype" w:cs="Arial"/>
          <w:b/>
        </w:rPr>
        <w:t>RECURRENTE</w:t>
      </w:r>
      <w:r w:rsidRPr="00603A39">
        <w:rPr>
          <w:rFonts w:ascii="Palatino Linotype" w:hAnsi="Palatino Linotype" w:cs="Arial"/>
        </w:rPr>
        <w:t xml:space="preserve"> solicitó lo siguiente:</w:t>
      </w:r>
    </w:p>
    <w:p w:rsidR="00E16B71" w:rsidRPr="00603A39" w:rsidRDefault="00E16B71" w:rsidP="00671713">
      <w:pPr>
        <w:ind w:right="616"/>
        <w:jc w:val="both"/>
        <w:rPr>
          <w:rFonts w:ascii="Palatino Linotype" w:hAnsi="Palatino Linotype" w:cs="Arial"/>
        </w:rPr>
      </w:pPr>
    </w:p>
    <w:p w:rsidR="00671713" w:rsidRPr="00603A39" w:rsidRDefault="00671713" w:rsidP="00671713">
      <w:pPr>
        <w:pStyle w:val="Prrafodelista"/>
        <w:ind w:left="567" w:right="616"/>
        <w:jc w:val="both"/>
        <w:rPr>
          <w:rFonts w:ascii="Palatino Linotype" w:hAnsi="Palatino Linotype"/>
          <w:b/>
          <w:szCs w:val="22"/>
        </w:rPr>
      </w:pPr>
      <w:r w:rsidRPr="00603A39">
        <w:rPr>
          <w:rFonts w:ascii="Palatino Linotype" w:hAnsi="Palatino Linotype"/>
          <w:b/>
          <w:szCs w:val="22"/>
        </w:rPr>
        <w:t xml:space="preserve">La relación y funciones primordiales de las dependencias y órganos desconcentrados que conforman la Administración Pública Central del </w:t>
      </w:r>
      <w:r w:rsidRPr="00603A39">
        <w:rPr>
          <w:rFonts w:ascii="Palatino Linotype" w:hAnsi="Palatino Linotype"/>
          <w:b/>
          <w:szCs w:val="22"/>
        </w:rPr>
        <w:lastRenderedPageBreak/>
        <w:t>Estado de México, así como los organismos descentralizados, fideicomisos, empresas y asociaciones civiles que conforman el sector auxiliar de la Administración Pública Estatal.</w:t>
      </w:r>
    </w:p>
    <w:p w:rsidR="00671713" w:rsidRPr="00603A39" w:rsidRDefault="00671713" w:rsidP="00671713">
      <w:pPr>
        <w:pStyle w:val="Prrafodelista"/>
        <w:ind w:left="567" w:right="616"/>
        <w:jc w:val="both"/>
        <w:rPr>
          <w:rFonts w:ascii="Palatino Linotype" w:hAnsi="Palatino Linotype" w:cs="Arial"/>
        </w:rPr>
      </w:pPr>
    </w:p>
    <w:p w:rsidR="00671713" w:rsidRPr="00603A39" w:rsidRDefault="00E8772F" w:rsidP="00671713">
      <w:pPr>
        <w:pStyle w:val="Prrafodelista"/>
        <w:numPr>
          <w:ilvl w:val="0"/>
          <w:numId w:val="1"/>
        </w:numPr>
        <w:tabs>
          <w:tab w:val="left" w:pos="567"/>
        </w:tabs>
        <w:spacing w:line="360" w:lineRule="auto"/>
        <w:ind w:left="0" w:firstLine="0"/>
        <w:jc w:val="both"/>
        <w:rPr>
          <w:rFonts w:ascii="Palatino Linotype" w:hAnsi="Palatino Linotype" w:cs="Arial"/>
        </w:rPr>
      </w:pPr>
      <w:r w:rsidRPr="00603A39">
        <w:rPr>
          <w:rFonts w:ascii="Palatino Linotype" w:hAnsi="Palatino Linotype" w:cs="Arial"/>
        </w:rPr>
        <w:t xml:space="preserve">En respuesta, el </w:t>
      </w:r>
      <w:r w:rsidRPr="00603A39">
        <w:rPr>
          <w:rFonts w:ascii="Palatino Linotype" w:hAnsi="Palatino Linotype" w:cs="Arial"/>
          <w:b/>
        </w:rPr>
        <w:t>SUJETO OBLIGADO</w:t>
      </w:r>
      <w:r w:rsidR="00671713" w:rsidRPr="00603A39">
        <w:rPr>
          <w:rFonts w:ascii="Palatino Linotype" w:hAnsi="Palatino Linotype" w:cs="Arial"/>
        </w:rPr>
        <w:t xml:space="preserve"> r</w:t>
      </w:r>
      <w:r w:rsidR="00671713" w:rsidRPr="00603A39">
        <w:rPr>
          <w:rFonts w:ascii="Palatino Linotype" w:hAnsi="Palatino Linotype" w:cs="Arial"/>
          <w:sz w:val="22"/>
          <w:szCs w:val="22"/>
        </w:rPr>
        <w:t xml:space="preserve">efirió </w:t>
      </w:r>
      <w:r w:rsidR="00671713" w:rsidRPr="00603A39">
        <w:rPr>
          <w:rFonts w:ascii="Palatino Linotype" w:hAnsi="Palatino Linotype" w:cs="Arial"/>
          <w:color w:val="000000" w:themeColor="text1"/>
          <w:sz w:val="22"/>
          <w:szCs w:val="22"/>
        </w:rPr>
        <w:t xml:space="preserve">que la información solicitada se encuentra disponible de manera pública para su consulta en la liga </w:t>
      </w:r>
      <w:hyperlink r:id="rId12" w:history="1">
        <w:r w:rsidR="00671713" w:rsidRPr="00603A39">
          <w:rPr>
            <w:rStyle w:val="Hipervnculo"/>
            <w:rFonts w:ascii="Palatino Linotype" w:hAnsi="Palatino Linotype" w:cs="Arial"/>
            <w:sz w:val="22"/>
            <w:szCs w:val="22"/>
          </w:rPr>
          <w:t>https://www.ipomex.org.mx/ipo3/lgt/portal.web</w:t>
        </w:r>
      </w:hyperlink>
      <w:r w:rsidR="00671713" w:rsidRPr="00603A39">
        <w:rPr>
          <w:rFonts w:ascii="Palatino Linotype" w:hAnsi="Palatino Linotype" w:cs="Arial"/>
          <w:color w:val="000000" w:themeColor="text1"/>
          <w:sz w:val="22"/>
          <w:szCs w:val="22"/>
        </w:rPr>
        <w:t>, seleccionar “Poder Ejecutivo”, Sujeto Obligado a consultar (dependencia, órgano desconcentrado, organismo público descentralizado, asociación civil, etc…); fracción I, “Normatividad aplicable”; buscar “Reglamento Interno” y/o “Manual General de Organización”.</w:t>
      </w:r>
    </w:p>
    <w:p w:rsidR="00614F38" w:rsidRPr="00603A39" w:rsidRDefault="00614F38" w:rsidP="003E4715">
      <w:pPr>
        <w:pStyle w:val="Prrafodelista"/>
        <w:tabs>
          <w:tab w:val="left" w:pos="567"/>
        </w:tabs>
        <w:spacing w:line="360" w:lineRule="auto"/>
        <w:ind w:left="0"/>
        <w:jc w:val="both"/>
        <w:rPr>
          <w:rFonts w:ascii="Palatino Linotype" w:hAnsi="Palatino Linotype" w:cs="Arial"/>
        </w:rPr>
      </w:pPr>
    </w:p>
    <w:p w:rsidR="002A2048" w:rsidRPr="00603A39" w:rsidRDefault="00E50E72" w:rsidP="002A2048">
      <w:pPr>
        <w:pStyle w:val="Prrafodelista"/>
        <w:numPr>
          <w:ilvl w:val="0"/>
          <w:numId w:val="1"/>
        </w:numPr>
        <w:tabs>
          <w:tab w:val="left" w:pos="567"/>
        </w:tabs>
        <w:spacing w:line="360" w:lineRule="auto"/>
        <w:ind w:left="0" w:firstLine="0"/>
        <w:jc w:val="both"/>
        <w:rPr>
          <w:rFonts w:ascii="Palatino Linotype" w:hAnsi="Palatino Linotype" w:cs="Arial"/>
          <w:b/>
        </w:rPr>
      </w:pPr>
      <w:r w:rsidRPr="00603A39">
        <w:rPr>
          <w:rFonts w:ascii="Palatino Linotype" w:hAnsi="Palatino Linotype" w:cs="Arial"/>
        </w:rPr>
        <w:t xml:space="preserve">Inconforme </w:t>
      </w:r>
      <w:r w:rsidRPr="00603A39">
        <w:rPr>
          <w:rFonts w:ascii="Palatino Linotype" w:eastAsia="MS Gothic" w:hAnsi="Palatino Linotype" w:cstheme="majorBidi"/>
        </w:rPr>
        <w:t xml:space="preserve">con la respuesta, el </w:t>
      </w:r>
      <w:r w:rsidRPr="00603A39">
        <w:rPr>
          <w:rFonts w:ascii="Palatino Linotype" w:eastAsia="MS Gothic" w:hAnsi="Palatino Linotype" w:cstheme="majorBidi"/>
          <w:b/>
        </w:rPr>
        <w:t>RECURRENTE</w:t>
      </w:r>
      <w:r w:rsidRPr="00603A39">
        <w:rPr>
          <w:rFonts w:ascii="Palatino Linotype" w:eastAsia="MS Gothic" w:hAnsi="Palatino Linotype" w:cstheme="majorBidi"/>
        </w:rPr>
        <w:t xml:space="preserve"> interpuso recurso de revisión, por medio del </w:t>
      </w:r>
      <w:r w:rsidR="002A2048" w:rsidRPr="00603A39">
        <w:rPr>
          <w:rFonts w:ascii="Palatino Linotype" w:eastAsia="MS Gothic" w:hAnsi="Palatino Linotype" w:cstheme="majorBidi"/>
        </w:rPr>
        <w:t xml:space="preserve">cual, señaló de forma medular que el </w:t>
      </w:r>
      <w:r w:rsidR="002A2048" w:rsidRPr="00603A39">
        <w:rPr>
          <w:rFonts w:ascii="Palatino Linotype" w:hAnsi="Palatino Linotype" w:cs="Arial"/>
          <w:b/>
        </w:rPr>
        <w:t>SUJETO OBLIGADO</w:t>
      </w:r>
      <w:r w:rsidR="002A2048" w:rsidRPr="00603A39">
        <w:rPr>
          <w:rFonts w:ascii="Palatino Linotype" w:hAnsi="Palatino Linotype" w:cs="Arial"/>
        </w:rPr>
        <w:t xml:space="preserve"> no hizo entrega de la información solicitada.</w:t>
      </w:r>
    </w:p>
    <w:p w:rsidR="00E50E72" w:rsidRPr="00603A39" w:rsidRDefault="00E50E72" w:rsidP="003E4715">
      <w:pPr>
        <w:spacing w:line="360" w:lineRule="auto"/>
        <w:rPr>
          <w:rFonts w:ascii="Palatino Linotype" w:hAnsi="Palatino Linotype" w:cs="Arial"/>
          <w:b/>
        </w:rPr>
      </w:pPr>
    </w:p>
    <w:p w:rsidR="002A2048" w:rsidRPr="00603A39" w:rsidRDefault="003E4715" w:rsidP="00B52F50">
      <w:pPr>
        <w:pStyle w:val="Prrafodelista"/>
        <w:numPr>
          <w:ilvl w:val="0"/>
          <w:numId w:val="1"/>
        </w:numPr>
        <w:tabs>
          <w:tab w:val="left" w:pos="567"/>
        </w:tabs>
        <w:spacing w:line="360" w:lineRule="auto"/>
        <w:ind w:left="0" w:firstLine="0"/>
        <w:jc w:val="both"/>
        <w:rPr>
          <w:rFonts w:ascii="Palatino Linotype" w:eastAsia="Times New Roman" w:hAnsi="Palatino Linotype" w:cs="Times New Roman"/>
          <w:color w:val="000000"/>
        </w:rPr>
      </w:pPr>
      <w:r w:rsidRPr="00603A39">
        <w:rPr>
          <w:rFonts w:ascii="Palatino Linotype" w:hAnsi="Palatino Linotype" w:cs="Arial"/>
        </w:rPr>
        <w:t xml:space="preserve">En este </w:t>
      </w:r>
      <w:r w:rsidRPr="00603A39">
        <w:rPr>
          <w:rFonts w:ascii="Palatino Linotype" w:eastAsia="MS Gothic" w:hAnsi="Palatino Linotype" w:cstheme="majorBidi"/>
        </w:rPr>
        <w:t xml:space="preserve">caso, se advierte que </w:t>
      </w:r>
      <w:r w:rsidR="002A2048" w:rsidRPr="00603A39">
        <w:rPr>
          <w:rFonts w:ascii="Palatino Linotype" w:eastAsia="MS Gothic" w:hAnsi="Palatino Linotype" w:cstheme="majorBidi"/>
        </w:rPr>
        <w:t xml:space="preserve">la fuente proporcionada por el </w:t>
      </w:r>
      <w:r w:rsidR="00B52F50" w:rsidRPr="00603A39">
        <w:rPr>
          <w:rFonts w:ascii="Palatino Linotype" w:eastAsia="MS Gothic" w:hAnsi="Palatino Linotype" w:cstheme="majorBidi"/>
          <w:b/>
        </w:rPr>
        <w:t>SUJETO OBLIGADO</w:t>
      </w:r>
      <w:r w:rsidR="00B52F50" w:rsidRPr="00603A39">
        <w:rPr>
          <w:rFonts w:ascii="Palatino Linotype" w:eastAsia="MS Gothic" w:hAnsi="Palatino Linotype" w:cstheme="majorBidi"/>
        </w:rPr>
        <w:t xml:space="preserve">  nos remite al </w:t>
      </w:r>
      <w:r w:rsidR="008E7E05" w:rsidRPr="00603A39">
        <w:rPr>
          <w:rFonts w:ascii="Palatino Linotype" w:eastAsia="MS Gothic" w:hAnsi="Palatino Linotype" w:cstheme="majorBidi"/>
        </w:rPr>
        <w:t xml:space="preserve">portal de Ipomex, se adjunta </w:t>
      </w:r>
      <w:r w:rsidR="002A2048" w:rsidRPr="00603A39">
        <w:rPr>
          <w:rFonts w:ascii="Palatino Linotype" w:eastAsia="Times New Roman" w:hAnsi="Palatino Linotype" w:cs="Times New Roman"/>
          <w:color w:val="000000"/>
        </w:rPr>
        <w:t>a continuación la captura de imagen del sitio como mera referencia:</w:t>
      </w:r>
    </w:p>
    <w:p w:rsidR="008E7E05" w:rsidRPr="00603A39" w:rsidRDefault="008E7E05" w:rsidP="008E7E05">
      <w:pPr>
        <w:pStyle w:val="Prrafodelista"/>
        <w:rPr>
          <w:rFonts w:ascii="Palatino Linotype" w:eastAsia="Times New Roman" w:hAnsi="Palatino Linotype" w:cs="Times New Roman"/>
          <w:color w:val="000000"/>
        </w:rPr>
      </w:pPr>
    </w:p>
    <w:p w:rsidR="008E7E05" w:rsidRPr="00603A39" w:rsidRDefault="008E7E05" w:rsidP="008E7E05">
      <w:pPr>
        <w:pStyle w:val="Prrafodelista"/>
        <w:tabs>
          <w:tab w:val="left" w:pos="567"/>
        </w:tabs>
        <w:spacing w:line="360" w:lineRule="auto"/>
        <w:ind w:left="0"/>
        <w:jc w:val="center"/>
        <w:rPr>
          <w:rFonts w:ascii="Palatino Linotype" w:eastAsia="Times New Roman" w:hAnsi="Palatino Linotype" w:cs="Times New Roman"/>
          <w:color w:val="000000"/>
        </w:rPr>
      </w:pPr>
      <w:r w:rsidRPr="00603A39">
        <w:rPr>
          <w:noProof/>
          <w:lang w:val="es-MX" w:eastAsia="es-MX"/>
        </w:rPr>
        <w:drawing>
          <wp:inline distT="0" distB="0" distL="0" distR="0" wp14:anchorId="3F4C2008" wp14:editId="30115D07">
            <wp:extent cx="5200650" cy="2400843"/>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376" b="5514"/>
                    <a:stretch/>
                  </pic:blipFill>
                  <pic:spPr bwMode="auto">
                    <a:xfrm>
                      <a:off x="0" y="0"/>
                      <a:ext cx="5200650" cy="240084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8E7E05" w:rsidRPr="00603A39" w:rsidRDefault="008E7E05" w:rsidP="008E7E05">
      <w:pPr>
        <w:pStyle w:val="Prrafodelista"/>
        <w:numPr>
          <w:ilvl w:val="0"/>
          <w:numId w:val="1"/>
        </w:numPr>
        <w:tabs>
          <w:tab w:val="left" w:pos="567"/>
        </w:tabs>
        <w:spacing w:line="360" w:lineRule="auto"/>
        <w:ind w:left="0" w:firstLine="0"/>
        <w:jc w:val="both"/>
        <w:rPr>
          <w:rFonts w:ascii="Palatino Linotype" w:eastAsia="Times New Roman" w:hAnsi="Palatino Linotype" w:cs="Times New Roman"/>
          <w:color w:val="000000"/>
        </w:rPr>
      </w:pPr>
      <w:r w:rsidRPr="00603A39">
        <w:rPr>
          <w:rFonts w:ascii="Palatino Linotype" w:hAnsi="Palatino Linotype"/>
          <w:color w:val="000000" w:themeColor="text1"/>
          <w:lang w:val="es-MX" w:eastAsia="en-US"/>
        </w:rPr>
        <w:lastRenderedPageBreak/>
        <w:t xml:space="preserve">Al respecto, se desprende que el </w:t>
      </w:r>
      <w:r w:rsidRPr="00603A39">
        <w:rPr>
          <w:rFonts w:ascii="Palatino Linotype" w:hAnsi="Palatino Linotype"/>
          <w:b/>
          <w:color w:val="000000" w:themeColor="text1"/>
          <w:lang w:val="es-MX" w:eastAsia="en-US"/>
        </w:rPr>
        <w:t xml:space="preserve">SUJETO OBLIGADO </w:t>
      </w:r>
      <w:r w:rsidRPr="00603A39">
        <w:rPr>
          <w:rFonts w:ascii="Palatino Linotype" w:hAnsi="Palatino Linotype"/>
          <w:color w:val="000000" w:themeColor="text1"/>
          <w:lang w:val="es-MX" w:eastAsia="en-US"/>
        </w:rPr>
        <w:t xml:space="preserve">manifestó que se debía </w:t>
      </w:r>
    </w:p>
    <w:p w:rsidR="004E27DA" w:rsidRPr="00603A39" w:rsidRDefault="008E7E05" w:rsidP="008E7E05">
      <w:pPr>
        <w:pStyle w:val="Prrafodelista"/>
        <w:tabs>
          <w:tab w:val="left" w:pos="567"/>
        </w:tabs>
        <w:spacing w:line="360" w:lineRule="auto"/>
        <w:ind w:left="0"/>
        <w:jc w:val="both"/>
        <w:rPr>
          <w:rFonts w:ascii="Palatino Linotype" w:hAnsi="Palatino Linotype" w:cs="Arial"/>
          <w:color w:val="000000" w:themeColor="text1"/>
        </w:rPr>
      </w:pPr>
      <w:r w:rsidRPr="00603A39">
        <w:rPr>
          <w:rFonts w:ascii="Palatino Linotype" w:hAnsi="Palatino Linotype" w:cs="Arial"/>
          <w:color w:val="000000" w:themeColor="text1"/>
        </w:rPr>
        <w:t>“</w:t>
      </w:r>
      <w:r w:rsidRPr="00603A39">
        <w:rPr>
          <w:rFonts w:ascii="Palatino Linotype" w:hAnsi="Palatino Linotype" w:cs="Arial"/>
          <w:i/>
          <w:color w:val="000000" w:themeColor="text1"/>
        </w:rPr>
        <w:t xml:space="preserve">seleccionar </w:t>
      </w:r>
      <w:r w:rsidRPr="00603A39">
        <w:rPr>
          <w:rFonts w:ascii="Palatino Linotype" w:hAnsi="Palatino Linotype" w:cs="Arial"/>
          <w:b/>
          <w:i/>
          <w:color w:val="000000" w:themeColor="text1"/>
        </w:rPr>
        <w:t>Poder Ejecutivo</w:t>
      </w:r>
      <w:r w:rsidRPr="00603A39">
        <w:rPr>
          <w:rFonts w:ascii="Palatino Linotype" w:hAnsi="Palatino Linotype" w:cs="Arial"/>
          <w:i/>
          <w:color w:val="000000" w:themeColor="text1"/>
        </w:rPr>
        <w:t>, Sujeto Obligado a consultar (</w:t>
      </w:r>
      <w:r w:rsidRPr="00603A39">
        <w:rPr>
          <w:rFonts w:ascii="Palatino Linotype" w:hAnsi="Palatino Linotype" w:cs="Arial"/>
          <w:b/>
          <w:i/>
          <w:color w:val="000000" w:themeColor="text1"/>
        </w:rPr>
        <w:t>dependencia, órgano desconcentrado, organismo público descentralizado, asociación civil, etc</w:t>
      </w:r>
      <w:r w:rsidRPr="00603A39">
        <w:rPr>
          <w:rFonts w:ascii="Palatino Linotype" w:hAnsi="Palatino Linotype" w:cs="Arial"/>
          <w:i/>
          <w:color w:val="000000" w:themeColor="text1"/>
        </w:rPr>
        <w:t xml:space="preserve">…); fracción I, </w:t>
      </w:r>
      <w:r w:rsidRPr="00603A39">
        <w:rPr>
          <w:rFonts w:ascii="Palatino Linotype" w:hAnsi="Palatino Linotype" w:cs="Arial"/>
          <w:b/>
          <w:i/>
          <w:color w:val="000000" w:themeColor="text1"/>
        </w:rPr>
        <w:t>Normatividad aplicable</w:t>
      </w:r>
      <w:r w:rsidRPr="00603A39">
        <w:rPr>
          <w:rFonts w:ascii="Palatino Linotype" w:hAnsi="Palatino Linotype" w:cs="Arial"/>
          <w:i/>
          <w:color w:val="000000" w:themeColor="text1"/>
        </w:rPr>
        <w:t xml:space="preserve">; buscar </w:t>
      </w:r>
      <w:r w:rsidRPr="00603A39">
        <w:rPr>
          <w:rFonts w:ascii="Palatino Linotype" w:hAnsi="Palatino Linotype" w:cs="Arial"/>
          <w:b/>
          <w:i/>
          <w:color w:val="000000" w:themeColor="text1"/>
        </w:rPr>
        <w:t>Reglamento Interno</w:t>
      </w:r>
      <w:r w:rsidRPr="00603A39">
        <w:rPr>
          <w:rFonts w:ascii="Palatino Linotype" w:hAnsi="Palatino Linotype" w:cs="Arial"/>
          <w:i/>
          <w:color w:val="000000" w:themeColor="text1"/>
        </w:rPr>
        <w:t xml:space="preserve"> y/o </w:t>
      </w:r>
      <w:r w:rsidRPr="00603A39">
        <w:rPr>
          <w:rFonts w:ascii="Palatino Linotype" w:hAnsi="Palatino Linotype" w:cs="Arial"/>
          <w:b/>
          <w:i/>
          <w:color w:val="000000" w:themeColor="text1"/>
        </w:rPr>
        <w:t>Manual General de Organización</w:t>
      </w:r>
      <w:r w:rsidRPr="00603A39">
        <w:rPr>
          <w:rFonts w:ascii="Palatino Linotype" w:hAnsi="Palatino Linotype" w:cs="Arial"/>
          <w:color w:val="000000" w:themeColor="text1"/>
        </w:rPr>
        <w:t>”</w:t>
      </w:r>
      <w:r w:rsidR="004E27DA" w:rsidRPr="00603A39">
        <w:rPr>
          <w:rFonts w:ascii="Palatino Linotype" w:hAnsi="Palatino Linotype" w:cs="Arial"/>
          <w:color w:val="000000" w:themeColor="text1"/>
        </w:rPr>
        <w:t>, luego entonces se destaca que al seleccionar Poder Ejecutivo se visualiza lo siguiente:</w:t>
      </w:r>
    </w:p>
    <w:p w:rsidR="009235BC" w:rsidRPr="00603A39" w:rsidRDefault="009235BC" w:rsidP="008E7E05">
      <w:pPr>
        <w:pStyle w:val="Prrafodelista"/>
        <w:tabs>
          <w:tab w:val="left" w:pos="567"/>
        </w:tabs>
        <w:spacing w:line="360" w:lineRule="auto"/>
        <w:ind w:left="0"/>
        <w:jc w:val="both"/>
        <w:rPr>
          <w:rFonts w:ascii="Palatino Linotype" w:hAnsi="Palatino Linotype" w:cs="Arial"/>
          <w:color w:val="000000" w:themeColor="text1"/>
        </w:rPr>
      </w:pPr>
    </w:p>
    <w:p w:rsidR="004E27DA" w:rsidRPr="00603A39" w:rsidRDefault="009235BC" w:rsidP="009235BC">
      <w:pPr>
        <w:pStyle w:val="Prrafodelista"/>
        <w:tabs>
          <w:tab w:val="left" w:pos="567"/>
        </w:tabs>
        <w:spacing w:line="360" w:lineRule="auto"/>
        <w:ind w:left="0"/>
        <w:jc w:val="center"/>
        <w:rPr>
          <w:rFonts w:ascii="Palatino Linotype" w:hAnsi="Palatino Linotype" w:cs="Arial"/>
          <w:color w:val="000000" w:themeColor="text1"/>
        </w:rPr>
      </w:pPr>
      <w:r w:rsidRPr="00603A39">
        <w:rPr>
          <w:noProof/>
          <w:lang w:val="es-MX" w:eastAsia="es-MX"/>
        </w:rPr>
        <w:drawing>
          <wp:inline distT="0" distB="0" distL="0" distR="0" wp14:anchorId="5574A169" wp14:editId="727041DB">
            <wp:extent cx="4981575" cy="2295525"/>
            <wp:effectExtent l="19050" t="19050" r="28575"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67" t="22941" r="9369" b="4307"/>
                    <a:stretch/>
                  </pic:blipFill>
                  <pic:spPr bwMode="auto">
                    <a:xfrm>
                      <a:off x="0" y="0"/>
                      <a:ext cx="4981575" cy="229552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235BC" w:rsidRPr="00603A39" w:rsidRDefault="009235BC" w:rsidP="009235BC">
      <w:pPr>
        <w:pStyle w:val="Prrafodelista"/>
        <w:tabs>
          <w:tab w:val="left" w:pos="567"/>
        </w:tabs>
        <w:spacing w:line="360" w:lineRule="auto"/>
        <w:ind w:left="0"/>
        <w:jc w:val="center"/>
        <w:rPr>
          <w:rFonts w:ascii="Palatino Linotype" w:hAnsi="Palatino Linotype" w:cs="Arial"/>
          <w:color w:val="000000" w:themeColor="text1"/>
        </w:rPr>
      </w:pPr>
    </w:p>
    <w:p w:rsidR="009D08BD" w:rsidRPr="00603A39" w:rsidRDefault="009D08BD" w:rsidP="001B602E">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603A39">
        <w:rPr>
          <w:rFonts w:ascii="Palatino Linotype" w:hAnsi="Palatino Linotype" w:cs="Arial"/>
          <w:color w:val="000000" w:themeColor="text1"/>
        </w:rPr>
        <w:t>Sin e</w:t>
      </w:r>
      <w:r w:rsidR="00250BC7" w:rsidRPr="00603A39">
        <w:rPr>
          <w:rFonts w:ascii="Palatino Linotype" w:hAnsi="Palatino Linotype" w:cs="Arial"/>
          <w:color w:val="000000" w:themeColor="text1"/>
        </w:rPr>
        <w:t xml:space="preserve">mbargo, es imperativo mencionar que </w:t>
      </w:r>
      <w:r w:rsidRPr="00603A39">
        <w:rPr>
          <w:rFonts w:ascii="Palatino Linotype" w:hAnsi="Palatino Linotype" w:cs="Arial"/>
          <w:color w:val="000000" w:themeColor="text1"/>
        </w:rPr>
        <w:t>dentro</w:t>
      </w:r>
      <w:r w:rsidR="00250BC7" w:rsidRPr="00603A39">
        <w:rPr>
          <w:rFonts w:ascii="Palatino Linotype" w:hAnsi="Palatino Linotype" w:cs="Arial"/>
          <w:color w:val="000000" w:themeColor="text1"/>
        </w:rPr>
        <w:t xml:space="preserve"> del directorio de los sitios electrónicos de Sujetos Obligados a la transparencia en el apartado </w:t>
      </w:r>
      <w:r w:rsidRPr="00603A39">
        <w:rPr>
          <w:rFonts w:ascii="Palatino Linotype" w:hAnsi="Palatino Linotype" w:cs="Arial"/>
          <w:b/>
          <w:color w:val="000000" w:themeColor="text1"/>
        </w:rPr>
        <w:t>Poder Ejecutivo</w:t>
      </w:r>
      <w:r w:rsidR="00250BC7" w:rsidRPr="00603A39">
        <w:rPr>
          <w:rFonts w:ascii="Palatino Linotype" w:hAnsi="Palatino Linotype" w:cs="Arial"/>
          <w:color w:val="000000" w:themeColor="text1"/>
        </w:rPr>
        <w:t xml:space="preserve"> se identificaron 116 Sujetos Obligados. </w:t>
      </w:r>
    </w:p>
    <w:p w:rsidR="001B602E" w:rsidRPr="00603A39" w:rsidRDefault="001B602E" w:rsidP="001B602E">
      <w:pPr>
        <w:pStyle w:val="Prrafodelista"/>
        <w:tabs>
          <w:tab w:val="left" w:pos="567"/>
        </w:tabs>
        <w:spacing w:line="360" w:lineRule="auto"/>
        <w:ind w:left="0"/>
        <w:jc w:val="both"/>
        <w:rPr>
          <w:rFonts w:ascii="Palatino Linotype" w:hAnsi="Palatino Linotype" w:cs="Arial"/>
          <w:color w:val="000000" w:themeColor="text1"/>
        </w:rPr>
      </w:pPr>
    </w:p>
    <w:p w:rsidR="001B602E" w:rsidRPr="00603A39" w:rsidRDefault="001B602E" w:rsidP="001B602E">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603A39">
        <w:rPr>
          <w:rFonts w:ascii="Palatino Linotype" w:hAnsi="Palatino Linotype" w:cs="Arial"/>
          <w:color w:val="000000" w:themeColor="text1"/>
        </w:rPr>
        <w:t>Establecido lo anterior, se advierte que la Ley Orgánica de la Administración Pública del Estado de México tiene por objeto regular la organización y funciones de la administración pública central y paraestatal del Estado, así mismo  en el Capítulo Tercero se encuentra establecido la competencia de las dependencias del Ejecutivo.</w:t>
      </w:r>
    </w:p>
    <w:p w:rsidR="001B602E" w:rsidRPr="00603A39" w:rsidRDefault="001B602E" w:rsidP="001B602E">
      <w:pPr>
        <w:pStyle w:val="Prrafodelista"/>
        <w:rPr>
          <w:rFonts w:ascii="Palatino Linotype" w:hAnsi="Palatino Linotype" w:cs="Arial"/>
          <w:color w:val="000000" w:themeColor="text1"/>
        </w:rPr>
      </w:pPr>
    </w:p>
    <w:p w:rsidR="001B602E" w:rsidRPr="00603A39" w:rsidRDefault="001B602E" w:rsidP="001B602E">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603A39">
        <w:rPr>
          <w:rFonts w:ascii="Palatino Linotype" w:hAnsi="Palatino Linotype" w:cs="Arial"/>
          <w:color w:val="000000" w:themeColor="text1"/>
        </w:rPr>
        <w:lastRenderedPageBreak/>
        <w:t xml:space="preserve">Es pertinente enfatizar en el artículo 19 de Ley Orgánica de la Administración Pública del Estado de México, que a la letra dice: </w:t>
      </w:r>
    </w:p>
    <w:p w:rsidR="001B602E" w:rsidRPr="00603A39" w:rsidRDefault="001B602E" w:rsidP="001B602E">
      <w:pPr>
        <w:pStyle w:val="Prrafodelista"/>
        <w:ind w:left="567" w:right="900"/>
        <w:rPr>
          <w:rFonts w:ascii="Palatino Linotype" w:hAnsi="Palatino Linotype" w:cs="Arial"/>
          <w:i/>
          <w:color w:val="000000" w:themeColor="text1"/>
        </w:rPr>
      </w:pP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w:t>
      </w:r>
      <w:r w:rsidRPr="00603A39">
        <w:rPr>
          <w:rFonts w:ascii="Palatino Linotype" w:hAnsi="Palatino Linotype" w:cs="Arial"/>
          <w:b/>
          <w:i/>
          <w:color w:val="000000" w:themeColor="text1"/>
        </w:rPr>
        <w:t>Artículo 19.-</w:t>
      </w:r>
      <w:r w:rsidRPr="00603A39">
        <w:rPr>
          <w:rFonts w:ascii="Palatino Linotype" w:hAnsi="Palatino Linotype" w:cs="Arial"/>
          <w:i/>
          <w:color w:val="000000" w:themeColor="text1"/>
        </w:rPr>
        <w:t xml:space="preserve"> Para el estudio, planeación y despacho de los asuntos, en los diversos ramos de la Administración Pública del Estado, auxiliarán al Titular del Ejecutivo, las siguientes dependencias:</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I. Secretaría General de Gobierno;</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II. Secretaría de Seguridad</w:t>
      </w:r>
    </w:p>
    <w:p w:rsidR="001B602E" w:rsidRPr="00603A39" w:rsidRDefault="001B602E" w:rsidP="001B602E">
      <w:pPr>
        <w:pStyle w:val="Prrafodelista"/>
        <w:tabs>
          <w:tab w:val="left" w:pos="567"/>
        </w:tabs>
        <w:ind w:left="567" w:right="900"/>
        <w:jc w:val="both"/>
        <w:rPr>
          <w:rFonts w:ascii="Palatino Linotype" w:hAnsi="Palatino Linotype" w:cs="Arial"/>
          <w:b/>
          <w:i/>
          <w:color w:val="000000" w:themeColor="text1"/>
        </w:rPr>
      </w:pPr>
      <w:r w:rsidRPr="00603A39">
        <w:rPr>
          <w:rFonts w:ascii="Palatino Linotype" w:hAnsi="Palatino Linotype" w:cs="Arial"/>
          <w:b/>
          <w:i/>
          <w:color w:val="000000" w:themeColor="text1"/>
        </w:rPr>
        <w:t>III. Secretaría de Finanzas;</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IV. Secretaría de Salud;</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V. Secretaría del Trabajo;</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VI. Secretaría de Educación;</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VII. Secretaría de Desarrollo Social;</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VIII. Secretaría de Desarrollo Urbano y Obra;</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IX. Derogada.</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X. Secretaría del Campo;</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XI. Secretaría de Desarrollo Económico;</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XII. Secretaría de Cultura y Turismo;</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XIII. Derogada.</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XIV. Secretaría de la Contraloría;</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XV. Derogada.</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 xml:space="preserve">XVI. Secretaría de Movilidad; </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XVII. Secretaría del Medio Ambiente.</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XVIII. Secretaría de Justicia y Derechos Humanos.</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XIX. Secretaría de las Mujeres.</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Derogado</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Derogado</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r w:rsidRPr="00603A39">
        <w:rPr>
          <w:rFonts w:ascii="Palatino Linotype" w:hAnsi="Palatino Linotype" w:cs="Arial"/>
          <w:i/>
          <w:color w:val="000000" w:themeColor="text1"/>
        </w:rPr>
        <w:t>Las Secretarías a las que se refieren las fracciones II a la XIX de este artículo tendrán igual rango y entre ellas no habrá preeminencia alguna.”</w:t>
      </w:r>
    </w:p>
    <w:p w:rsidR="001B602E" w:rsidRPr="00603A39" w:rsidRDefault="001B602E" w:rsidP="001B602E">
      <w:pPr>
        <w:pStyle w:val="Prrafodelista"/>
        <w:tabs>
          <w:tab w:val="left" w:pos="567"/>
        </w:tabs>
        <w:ind w:left="567" w:right="900"/>
        <w:jc w:val="both"/>
        <w:rPr>
          <w:rFonts w:ascii="Palatino Linotype" w:hAnsi="Palatino Linotype" w:cs="Arial"/>
          <w:i/>
          <w:color w:val="000000" w:themeColor="text1"/>
        </w:rPr>
      </w:pPr>
    </w:p>
    <w:p w:rsidR="001B602E" w:rsidRPr="00603A39" w:rsidRDefault="001B602E" w:rsidP="000B09F9">
      <w:pPr>
        <w:pStyle w:val="Prrafodelista"/>
        <w:ind w:left="567"/>
        <w:rPr>
          <w:rFonts w:ascii="Palatino Linotype" w:hAnsi="Palatino Linotype" w:cs="Arial"/>
          <w:b/>
          <w:color w:val="000000" w:themeColor="text1"/>
          <w:sz w:val="22"/>
          <w:szCs w:val="22"/>
        </w:rPr>
      </w:pPr>
      <w:r w:rsidRPr="00603A39">
        <w:rPr>
          <w:rFonts w:ascii="Palatino Linotype" w:hAnsi="Palatino Linotype" w:cs="Arial"/>
          <w:b/>
          <w:color w:val="000000" w:themeColor="text1"/>
          <w:sz w:val="22"/>
          <w:szCs w:val="22"/>
        </w:rPr>
        <w:t>(Énfasis añadido)</w:t>
      </w:r>
    </w:p>
    <w:p w:rsidR="000B09F9" w:rsidRPr="00603A39" w:rsidRDefault="000B09F9" w:rsidP="000B09F9">
      <w:pPr>
        <w:pStyle w:val="Prrafodelista"/>
        <w:ind w:left="567"/>
        <w:rPr>
          <w:rFonts w:ascii="Palatino Linotype" w:hAnsi="Palatino Linotype" w:cs="Arial"/>
          <w:b/>
          <w:color w:val="000000" w:themeColor="text1"/>
          <w:sz w:val="22"/>
          <w:szCs w:val="22"/>
        </w:rPr>
      </w:pPr>
    </w:p>
    <w:p w:rsidR="00A05E72" w:rsidRPr="00603A39" w:rsidRDefault="00862923" w:rsidP="00A05E72">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603A39">
        <w:rPr>
          <w:rFonts w:ascii="Palatino Linotype" w:hAnsi="Palatino Linotype" w:cs="Arial"/>
          <w:color w:val="000000" w:themeColor="text1"/>
        </w:rPr>
        <w:t>Por otro lado, el artículo 16</w:t>
      </w:r>
      <w:r w:rsidR="00A05E72" w:rsidRPr="00603A39">
        <w:rPr>
          <w:rFonts w:ascii="Palatino Linotype" w:hAnsi="Palatino Linotype" w:cs="Arial"/>
          <w:color w:val="000000" w:themeColor="text1"/>
        </w:rPr>
        <w:t xml:space="preserve"> de la normatividad en cita señala</w:t>
      </w:r>
      <w:r w:rsidRPr="00603A39">
        <w:rPr>
          <w:rFonts w:ascii="Palatino Linotype" w:hAnsi="Palatino Linotype" w:cs="Arial"/>
          <w:color w:val="000000" w:themeColor="text1"/>
        </w:rPr>
        <w:t xml:space="preserve"> que las dependencias del ejecutivo podrán contar con organismos desconcentrados, como a continuación se observa: </w:t>
      </w:r>
    </w:p>
    <w:p w:rsidR="00862923" w:rsidRPr="00603A39" w:rsidRDefault="00862923" w:rsidP="00862923">
      <w:pPr>
        <w:pStyle w:val="Prrafodelista"/>
        <w:tabs>
          <w:tab w:val="left" w:pos="567"/>
        </w:tabs>
        <w:spacing w:line="360" w:lineRule="auto"/>
        <w:ind w:left="0"/>
        <w:jc w:val="both"/>
        <w:rPr>
          <w:rFonts w:ascii="Palatino Linotype" w:hAnsi="Palatino Linotype" w:cs="Arial"/>
          <w:color w:val="000000" w:themeColor="text1"/>
        </w:rPr>
      </w:pPr>
    </w:p>
    <w:p w:rsidR="00862923" w:rsidRPr="00603A39" w:rsidRDefault="00862923" w:rsidP="00862923">
      <w:pPr>
        <w:pStyle w:val="Prrafodelista"/>
        <w:tabs>
          <w:tab w:val="left" w:pos="567"/>
        </w:tabs>
        <w:ind w:left="567" w:right="900"/>
        <w:jc w:val="both"/>
        <w:rPr>
          <w:rFonts w:ascii="Palatino Linotype" w:hAnsi="Palatino Linotype" w:cs="Arial"/>
          <w:i/>
          <w:color w:val="000000" w:themeColor="text1"/>
          <w:sz w:val="22"/>
          <w:szCs w:val="22"/>
        </w:rPr>
      </w:pPr>
      <w:r w:rsidRPr="00603A39">
        <w:rPr>
          <w:rFonts w:ascii="Palatino Linotype" w:hAnsi="Palatino Linotype" w:cs="Arial"/>
          <w:b/>
          <w:i/>
          <w:color w:val="000000" w:themeColor="text1"/>
          <w:sz w:val="22"/>
          <w:szCs w:val="22"/>
        </w:rPr>
        <w:t>Artículo 16.-</w:t>
      </w:r>
      <w:r w:rsidRPr="00603A39">
        <w:rPr>
          <w:rFonts w:ascii="Palatino Linotype" w:hAnsi="Palatino Linotype" w:cs="Arial"/>
          <w:i/>
          <w:color w:val="000000" w:themeColor="text1"/>
          <w:sz w:val="22"/>
          <w:szCs w:val="22"/>
        </w:rPr>
        <w:t xml:space="preserve"> Para la eficaz atención y eficiente despacho de los asuntos de su competencia, las dependencias del Ejecutivo podrán contar con órganos administrativos </w:t>
      </w:r>
      <w:r w:rsidRPr="00603A39">
        <w:rPr>
          <w:rFonts w:ascii="Palatino Linotype" w:hAnsi="Palatino Linotype" w:cs="Arial"/>
          <w:b/>
          <w:i/>
          <w:color w:val="000000" w:themeColor="text1"/>
          <w:sz w:val="22"/>
          <w:szCs w:val="22"/>
        </w:rPr>
        <w:t xml:space="preserve">desconcentrados </w:t>
      </w:r>
      <w:r w:rsidRPr="00603A39">
        <w:rPr>
          <w:rFonts w:ascii="Palatino Linotype" w:hAnsi="Palatino Linotype" w:cs="Arial"/>
          <w:i/>
          <w:color w:val="000000" w:themeColor="text1"/>
          <w:sz w:val="22"/>
          <w:szCs w:val="22"/>
        </w:rPr>
        <w:t>que les estarán jerárquicamente subordinadas y tendrán facultades específicas para resolver sobre la materia o dentro del ámbito territorial que se determine en cada caso</w:t>
      </w:r>
    </w:p>
    <w:p w:rsidR="00A05E72" w:rsidRPr="00603A39" w:rsidRDefault="00A05E72" w:rsidP="00A05E72">
      <w:pPr>
        <w:pStyle w:val="Prrafodelista"/>
        <w:tabs>
          <w:tab w:val="left" w:pos="567"/>
        </w:tabs>
        <w:spacing w:line="360" w:lineRule="auto"/>
        <w:ind w:left="0"/>
        <w:jc w:val="both"/>
        <w:rPr>
          <w:rFonts w:ascii="Palatino Linotype" w:hAnsi="Palatino Linotype" w:cs="Arial"/>
          <w:color w:val="000000" w:themeColor="text1"/>
        </w:rPr>
      </w:pPr>
    </w:p>
    <w:p w:rsidR="00862923" w:rsidRPr="00603A39" w:rsidRDefault="00862923" w:rsidP="00A6081F">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603A39">
        <w:rPr>
          <w:rFonts w:ascii="Palatino Linotype" w:hAnsi="Palatino Linotype" w:cs="Arial"/>
          <w:color w:val="000000" w:themeColor="text1"/>
        </w:rPr>
        <w:t xml:space="preserve">Por su parte, </w:t>
      </w:r>
      <w:r w:rsidR="001E6FDD" w:rsidRPr="00603A39">
        <w:rPr>
          <w:rFonts w:ascii="Palatino Linotype" w:hAnsi="Palatino Linotype" w:cs="Arial"/>
          <w:color w:val="000000" w:themeColor="text1"/>
        </w:rPr>
        <w:t>en el Capítulo</w:t>
      </w:r>
      <w:r w:rsidRPr="00603A39">
        <w:rPr>
          <w:rFonts w:ascii="Palatino Linotype" w:hAnsi="Palatino Linotype" w:cs="Arial"/>
          <w:color w:val="000000" w:themeColor="text1"/>
        </w:rPr>
        <w:t xml:space="preserve"> Quinto</w:t>
      </w:r>
      <w:r w:rsidR="001E6FDD" w:rsidRPr="00603A39">
        <w:rPr>
          <w:rFonts w:ascii="Palatino Linotype" w:hAnsi="Palatino Linotype" w:cs="Arial"/>
          <w:color w:val="000000" w:themeColor="text1"/>
        </w:rPr>
        <w:t xml:space="preserve"> de los Organismos Auxiliares del Poder Ejecutivo, </w:t>
      </w:r>
      <w:r w:rsidR="001E6FDD" w:rsidRPr="00603A39">
        <w:rPr>
          <w:rFonts w:ascii="Palatino Linotype" w:hAnsi="Palatino Linotype" w:cs="Arial"/>
        </w:rPr>
        <w:t>dispone en su parte conducente, lo siguiente:</w:t>
      </w:r>
    </w:p>
    <w:p w:rsidR="001E6FDD" w:rsidRPr="00603A39" w:rsidRDefault="001E6FDD" w:rsidP="001E6FDD">
      <w:pPr>
        <w:pStyle w:val="Prrafodelista"/>
        <w:tabs>
          <w:tab w:val="left" w:pos="567"/>
        </w:tabs>
        <w:spacing w:line="360" w:lineRule="auto"/>
        <w:ind w:left="0"/>
        <w:jc w:val="both"/>
        <w:rPr>
          <w:rFonts w:ascii="Palatino Linotype" w:hAnsi="Palatino Linotype" w:cs="Arial"/>
          <w:color w:val="000000" w:themeColor="text1"/>
        </w:rPr>
      </w:pPr>
    </w:p>
    <w:p w:rsidR="001E6FDD" w:rsidRPr="00603A39" w:rsidRDefault="001E6FDD" w:rsidP="001E6FDD">
      <w:pPr>
        <w:pStyle w:val="Prrafodelista"/>
        <w:tabs>
          <w:tab w:val="left" w:pos="567"/>
        </w:tabs>
        <w:ind w:left="567" w:right="900"/>
        <w:jc w:val="center"/>
        <w:rPr>
          <w:rFonts w:ascii="Palatino Linotype" w:hAnsi="Palatino Linotype" w:cs="Arial"/>
          <w:b/>
          <w:i/>
          <w:color w:val="000000" w:themeColor="text1"/>
          <w:sz w:val="22"/>
          <w:szCs w:val="22"/>
        </w:rPr>
      </w:pPr>
      <w:r w:rsidRPr="00603A39">
        <w:rPr>
          <w:rFonts w:ascii="Palatino Linotype" w:hAnsi="Palatino Linotype" w:cs="Arial"/>
          <w:b/>
          <w:i/>
          <w:color w:val="000000" w:themeColor="text1"/>
          <w:sz w:val="22"/>
          <w:szCs w:val="22"/>
        </w:rPr>
        <w:t>CAPITULO QUINTO</w:t>
      </w:r>
    </w:p>
    <w:p w:rsidR="001E6FDD" w:rsidRPr="00603A39" w:rsidRDefault="001E6FDD" w:rsidP="001E6FDD">
      <w:pPr>
        <w:pStyle w:val="Prrafodelista"/>
        <w:tabs>
          <w:tab w:val="left" w:pos="567"/>
        </w:tabs>
        <w:ind w:left="567" w:right="900"/>
        <w:jc w:val="center"/>
        <w:rPr>
          <w:rFonts w:ascii="Palatino Linotype" w:hAnsi="Palatino Linotype" w:cs="Arial"/>
          <w:b/>
          <w:i/>
          <w:color w:val="000000" w:themeColor="text1"/>
          <w:sz w:val="22"/>
          <w:szCs w:val="22"/>
        </w:rPr>
      </w:pPr>
      <w:r w:rsidRPr="00603A39">
        <w:rPr>
          <w:rFonts w:ascii="Palatino Linotype" w:hAnsi="Palatino Linotype" w:cs="Arial"/>
          <w:b/>
          <w:i/>
          <w:color w:val="000000" w:themeColor="text1"/>
          <w:sz w:val="22"/>
          <w:szCs w:val="22"/>
        </w:rPr>
        <w:t>De los Organismos Auxiliares del Poder Ejecutivo</w:t>
      </w:r>
    </w:p>
    <w:p w:rsidR="001E6FDD" w:rsidRPr="00603A39" w:rsidRDefault="001E6FDD" w:rsidP="001E6FDD">
      <w:pPr>
        <w:pStyle w:val="Prrafodelista"/>
        <w:tabs>
          <w:tab w:val="left" w:pos="567"/>
        </w:tabs>
        <w:ind w:left="567" w:right="900"/>
        <w:jc w:val="both"/>
        <w:rPr>
          <w:rFonts w:ascii="Palatino Linotype" w:hAnsi="Palatino Linotype" w:cs="Arial"/>
          <w:i/>
          <w:color w:val="000000" w:themeColor="text1"/>
          <w:sz w:val="22"/>
          <w:szCs w:val="22"/>
        </w:rPr>
      </w:pPr>
      <w:r w:rsidRPr="00603A39">
        <w:rPr>
          <w:rFonts w:ascii="Palatino Linotype" w:hAnsi="Palatino Linotype" w:cs="Arial"/>
          <w:b/>
          <w:i/>
          <w:color w:val="000000" w:themeColor="text1"/>
          <w:sz w:val="22"/>
          <w:szCs w:val="22"/>
        </w:rPr>
        <w:t>Artículo 45.-</w:t>
      </w:r>
      <w:r w:rsidRPr="00603A39">
        <w:rPr>
          <w:rFonts w:ascii="Palatino Linotype" w:hAnsi="Palatino Linotype" w:cs="Arial"/>
          <w:i/>
          <w:color w:val="000000" w:themeColor="text1"/>
          <w:sz w:val="22"/>
          <w:szCs w:val="22"/>
        </w:rPr>
        <w:t xml:space="preserve"> Los organismos descentralizados, las empresas de participación estatal y los fideicomisos públicos asimilados, serán considerados como organismos auxiliares del Poder Ejecutivo y como parte integrante de la Administración Pública del Estado.</w:t>
      </w:r>
    </w:p>
    <w:p w:rsidR="00862923" w:rsidRPr="00603A39" w:rsidRDefault="00862923" w:rsidP="00862923">
      <w:pPr>
        <w:pStyle w:val="Prrafodelista"/>
        <w:tabs>
          <w:tab w:val="left" w:pos="567"/>
        </w:tabs>
        <w:spacing w:line="360" w:lineRule="auto"/>
        <w:ind w:left="0"/>
        <w:jc w:val="both"/>
        <w:rPr>
          <w:rFonts w:ascii="Palatino Linotype" w:hAnsi="Palatino Linotype" w:cs="Arial"/>
          <w:color w:val="000000" w:themeColor="text1"/>
        </w:rPr>
      </w:pPr>
    </w:p>
    <w:p w:rsidR="00DC18C4" w:rsidRPr="00603A39" w:rsidRDefault="000B09F9" w:rsidP="00A6081F">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603A39">
        <w:rPr>
          <w:rFonts w:ascii="Palatino Linotype" w:hAnsi="Palatino Linotype" w:cs="Arial"/>
          <w:color w:val="000000" w:themeColor="text1"/>
        </w:rPr>
        <w:t>Bajo tales consideraciones</w:t>
      </w:r>
      <w:r w:rsidR="00A6081F" w:rsidRPr="00603A39">
        <w:rPr>
          <w:rFonts w:ascii="Palatino Linotype" w:hAnsi="Palatino Linotype" w:cs="Arial"/>
          <w:color w:val="000000" w:themeColor="text1"/>
        </w:rPr>
        <w:t xml:space="preserve">, la Secretaria de Finanza es la encargada de la planeación, programación, presupuestación y evaluación de las actividades del Poder Ejecutivo, </w:t>
      </w:r>
      <w:r w:rsidR="00DC18C4" w:rsidRPr="00603A39">
        <w:rPr>
          <w:rFonts w:ascii="Palatino Linotype" w:hAnsi="Palatino Linotype" w:cs="Arial"/>
          <w:color w:val="000000" w:themeColor="text1"/>
        </w:rPr>
        <w:t xml:space="preserve">consecuentemente, también se advierte que </w:t>
      </w:r>
      <w:r w:rsidR="00A6081F" w:rsidRPr="00603A39">
        <w:rPr>
          <w:rFonts w:ascii="Palatino Linotype" w:hAnsi="Palatino Linotype" w:cs="Arial"/>
          <w:color w:val="000000" w:themeColor="text1"/>
        </w:rPr>
        <w:t>forma parte de las 19 de</w:t>
      </w:r>
      <w:r w:rsidR="00DC18C4" w:rsidRPr="00603A39">
        <w:rPr>
          <w:rFonts w:ascii="Palatino Linotype" w:hAnsi="Palatino Linotype" w:cs="Arial"/>
          <w:color w:val="000000" w:themeColor="text1"/>
        </w:rPr>
        <w:t>pendencias del poder Ejecutivo.</w:t>
      </w:r>
    </w:p>
    <w:p w:rsidR="00DC18C4" w:rsidRPr="00603A39" w:rsidRDefault="00DC18C4" w:rsidP="00DC18C4">
      <w:pPr>
        <w:pStyle w:val="Prrafodelista"/>
        <w:tabs>
          <w:tab w:val="left" w:pos="567"/>
        </w:tabs>
        <w:spacing w:line="360" w:lineRule="auto"/>
        <w:ind w:left="0"/>
        <w:jc w:val="both"/>
        <w:rPr>
          <w:rFonts w:ascii="Palatino Linotype" w:hAnsi="Palatino Linotype" w:cs="Arial"/>
          <w:color w:val="000000" w:themeColor="text1"/>
        </w:rPr>
      </w:pPr>
    </w:p>
    <w:p w:rsidR="00DC18C4" w:rsidRPr="00603A39" w:rsidRDefault="00F72B21" w:rsidP="00DC18C4">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603A39">
        <w:rPr>
          <w:rFonts w:ascii="Palatino Linotype" w:hAnsi="Palatino Linotype" w:cs="Arial"/>
          <w:color w:val="000000" w:themeColor="text1"/>
        </w:rPr>
        <w:t>L</w:t>
      </w:r>
      <w:r w:rsidR="00DC18C4" w:rsidRPr="00603A39">
        <w:rPr>
          <w:rFonts w:ascii="Palatino Linotype" w:hAnsi="Palatino Linotype" w:cs="Arial"/>
          <w:color w:val="000000" w:themeColor="text1"/>
        </w:rPr>
        <w:t xml:space="preserve">uego entonces se procede a ordenar la entregar del o los documentos donde conté la relación y funciones primordiales  de la Secretaria de Finanzas en la Administración Pública Central del Estado de México. </w:t>
      </w:r>
    </w:p>
    <w:p w:rsidR="00DC18C4" w:rsidRPr="00603A39" w:rsidRDefault="00DC18C4" w:rsidP="00DC18C4">
      <w:pPr>
        <w:pStyle w:val="Prrafodelista"/>
        <w:rPr>
          <w:rFonts w:ascii="Palatino Linotype" w:hAnsi="Palatino Linotype" w:cs="Arial"/>
          <w:color w:val="000000" w:themeColor="text1"/>
        </w:rPr>
      </w:pPr>
    </w:p>
    <w:p w:rsidR="000002AC" w:rsidRPr="00603A39" w:rsidRDefault="000002AC" w:rsidP="001E6FDD">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603A39">
        <w:rPr>
          <w:rFonts w:ascii="Palatino Linotype" w:hAnsi="Palatino Linotype" w:cs="Arial"/>
          <w:color w:val="000000" w:themeColor="text1"/>
        </w:rPr>
        <w:t>Respecto a la relación</w:t>
      </w:r>
      <w:r w:rsidR="00DC18C4" w:rsidRPr="00603A39">
        <w:rPr>
          <w:rFonts w:ascii="Palatino Linotype" w:hAnsi="Palatino Linotype" w:cs="Arial"/>
          <w:color w:val="000000" w:themeColor="text1"/>
        </w:rPr>
        <w:t xml:space="preserve"> y funciones primordiales de las 18 dependencias restantes</w:t>
      </w:r>
      <w:r w:rsidR="001E6FDD" w:rsidRPr="00603A39">
        <w:rPr>
          <w:rFonts w:ascii="Palatino Linotype" w:hAnsi="Palatino Linotype" w:cs="Arial"/>
          <w:color w:val="000000" w:themeColor="text1"/>
        </w:rPr>
        <w:t xml:space="preserve">, órganos administrativos Desconcentrados y Auxiliares </w:t>
      </w:r>
      <w:r w:rsidR="00B31454" w:rsidRPr="00603A39">
        <w:rPr>
          <w:rFonts w:ascii="Palatino Linotype" w:hAnsi="Palatino Linotype" w:cs="Arial"/>
          <w:color w:val="000000" w:themeColor="text1"/>
        </w:rPr>
        <w:t xml:space="preserve">de la Administración Pública del Estado, </w:t>
      </w:r>
      <w:r w:rsidR="00B31454" w:rsidRPr="00603A39">
        <w:rPr>
          <w:rFonts w:ascii="Palatino Linotype" w:hAnsi="Palatino Linotype"/>
          <w:lang w:val="es-ES"/>
        </w:rPr>
        <w:t xml:space="preserve">el Comité de Transparencia del </w:t>
      </w:r>
      <w:r w:rsidR="00B31454" w:rsidRPr="00603A39">
        <w:rPr>
          <w:rFonts w:ascii="Palatino Linotype" w:hAnsi="Palatino Linotype"/>
          <w:b/>
          <w:lang w:val="es-ES"/>
        </w:rPr>
        <w:t xml:space="preserve">SUJETO </w:t>
      </w:r>
      <w:r w:rsidR="00B31454" w:rsidRPr="00603A39">
        <w:rPr>
          <w:rFonts w:ascii="Palatino Linotype" w:hAnsi="Palatino Linotype"/>
          <w:b/>
          <w:lang w:val="es-ES"/>
        </w:rPr>
        <w:lastRenderedPageBreak/>
        <w:t>OBLIGADO</w:t>
      </w:r>
      <w:r w:rsidR="00B31454" w:rsidRPr="00603A39">
        <w:rPr>
          <w:rFonts w:ascii="Palatino Linotype" w:hAnsi="Palatino Linotype"/>
          <w:lang w:val="es-ES"/>
        </w:rPr>
        <w:t>, deberá emitir el Acuerdo mediante el cual se declare la incompetencia, para poseer, generar o administrar la información requerida</w:t>
      </w:r>
      <w:r w:rsidRPr="00603A39">
        <w:rPr>
          <w:rFonts w:ascii="Palatino Linotype" w:hAnsi="Palatino Linotype"/>
          <w:lang w:val="es-ES"/>
        </w:rPr>
        <w:t xml:space="preserve">. </w:t>
      </w:r>
    </w:p>
    <w:p w:rsidR="000002AC" w:rsidRPr="00603A39" w:rsidRDefault="000002AC" w:rsidP="000002AC">
      <w:pPr>
        <w:pStyle w:val="Prrafodelista"/>
        <w:rPr>
          <w:rFonts w:ascii="Palatino Linotype" w:hAnsi="Palatino Linotype"/>
          <w:lang w:val="es-ES"/>
        </w:rPr>
      </w:pPr>
    </w:p>
    <w:p w:rsidR="000002AC" w:rsidRPr="00603A39" w:rsidRDefault="000002AC" w:rsidP="000002AC">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603A39">
        <w:rPr>
          <w:rFonts w:ascii="Palatino Linotype" w:eastAsia="Calibri" w:hAnsi="Palatino Linotype" w:cs="Arial"/>
        </w:rPr>
        <w:t>El hecho que el Comité de Transparencia emita un acuerdo en donde se plasmen los fundamentos y razones por las cuales no es competente para generar, poseer y/o administrar la información requerida, es como se ha dicho, para no afectar el derecho del particular y al mismo tiempo, brindar certeza de que la información no se encuentra en sus archivos por el motivo que no se cuenta con normatividad que lo disponga</w:t>
      </w:r>
      <w:r w:rsidRPr="00603A39">
        <w:rPr>
          <w:rFonts w:ascii="Palatino Linotype" w:hAnsi="Palatino Linotype"/>
          <w:lang w:val="es-ES"/>
        </w:rPr>
        <w:t xml:space="preserve">, </w:t>
      </w:r>
      <w:r w:rsidRPr="00603A39">
        <w:rPr>
          <w:rFonts w:ascii="Palatino Linotype" w:eastAsia="Calibri" w:hAnsi="Palatino Linotype"/>
          <w:color w:val="000000" w:themeColor="text1"/>
          <w:lang w:val="es-ES"/>
        </w:rPr>
        <w:t xml:space="preserve">para tal efecto </w:t>
      </w:r>
      <w:r w:rsidRPr="00603A39">
        <w:rPr>
          <w:rFonts w:ascii="Palatino Linotype" w:hAnsi="Palatino Linotype"/>
          <w:color w:val="000000" w:themeColor="text1"/>
        </w:rPr>
        <w:t>la Ley de Transparencia y Acceso a la Información Pública del Estado de México y Municipios, establece para declinación de incompetencia total o parcial lo siguiente:</w:t>
      </w:r>
    </w:p>
    <w:p w:rsidR="000002AC" w:rsidRPr="00603A39" w:rsidRDefault="000002AC" w:rsidP="000002AC">
      <w:pPr>
        <w:pStyle w:val="Prrafodelista"/>
        <w:spacing w:line="360" w:lineRule="auto"/>
        <w:rPr>
          <w:rFonts w:ascii="Palatino Linotype" w:hAnsi="Palatino Linotype"/>
          <w:color w:val="000000" w:themeColor="text1"/>
        </w:rPr>
      </w:pPr>
    </w:p>
    <w:p w:rsidR="000002AC" w:rsidRPr="00603A39" w:rsidRDefault="000002AC" w:rsidP="00F72B21">
      <w:pPr>
        <w:ind w:left="567" w:right="900"/>
        <w:contextualSpacing/>
        <w:jc w:val="both"/>
        <w:rPr>
          <w:rFonts w:ascii="Palatino Linotype" w:hAnsi="Palatino Linotype"/>
          <w:i/>
          <w:color w:val="000000" w:themeColor="text1"/>
          <w:sz w:val="22"/>
          <w:szCs w:val="22"/>
        </w:rPr>
      </w:pPr>
      <w:r w:rsidRPr="00603A39">
        <w:rPr>
          <w:rFonts w:ascii="Palatino Linotype" w:hAnsi="Palatino Linotype"/>
          <w:i/>
          <w:color w:val="000000" w:themeColor="text1"/>
          <w:sz w:val="22"/>
          <w:szCs w:val="22"/>
        </w:rPr>
        <w:t xml:space="preserve">“Artículo 167. Cuando las unidades de transparencia </w:t>
      </w:r>
      <w:r w:rsidRPr="00603A39">
        <w:rPr>
          <w:rFonts w:ascii="Palatino Linotype" w:hAnsi="Palatino Linotype"/>
          <w:b/>
          <w:i/>
          <w:color w:val="000000" w:themeColor="text1"/>
          <w:sz w:val="22"/>
          <w:szCs w:val="22"/>
        </w:rPr>
        <w:t>determinen la notoria incompetencia por parte de los sujetos obligados</w:t>
      </w:r>
      <w:r w:rsidRPr="00603A39">
        <w:rPr>
          <w:rFonts w:ascii="Palatino Linotype" w:hAnsi="Palatino Linotype"/>
          <w:i/>
          <w:color w:val="000000" w:themeColor="text1"/>
          <w:sz w:val="22"/>
          <w:szCs w:val="22"/>
        </w:rPr>
        <w:t xml:space="preserve">, dentro del ámbito de aplicación, para atender la solicitud de acceso a la información, </w:t>
      </w:r>
      <w:r w:rsidRPr="00603A39">
        <w:rPr>
          <w:rFonts w:ascii="Palatino Linotype" w:hAnsi="Palatino Linotype"/>
          <w:b/>
          <w:i/>
          <w:color w:val="000000" w:themeColor="text1"/>
          <w:sz w:val="22"/>
          <w:szCs w:val="22"/>
        </w:rPr>
        <w:t>deberán comunicarlo al solicitante, dentro de los tres días hábiles posteriores a la recepción de la solicitud</w:t>
      </w:r>
      <w:r w:rsidRPr="00603A39">
        <w:rPr>
          <w:rFonts w:ascii="Palatino Linotype" w:hAnsi="Palatino Linotype"/>
          <w:i/>
          <w:color w:val="000000" w:themeColor="text1"/>
          <w:sz w:val="22"/>
          <w:szCs w:val="22"/>
        </w:rPr>
        <w:t xml:space="preserve"> </w:t>
      </w:r>
      <w:r w:rsidRPr="00603A39">
        <w:rPr>
          <w:rFonts w:ascii="Palatino Linotype" w:hAnsi="Palatino Linotype"/>
          <w:b/>
          <w:i/>
          <w:color w:val="000000" w:themeColor="text1"/>
          <w:sz w:val="22"/>
          <w:szCs w:val="22"/>
        </w:rPr>
        <w:t>y, en su caso orientar al solicitante, el o los sujetos obligados competentes.</w:t>
      </w:r>
    </w:p>
    <w:p w:rsidR="000002AC" w:rsidRPr="00603A39" w:rsidRDefault="000002AC" w:rsidP="00F72B21">
      <w:pPr>
        <w:ind w:left="567" w:right="900"/>
        <w:contextualSpacing/>
        <w:jc w:val="both"/>
        <w:rPr>
          <w:rFonts w:ascii="Palatino Linotype" w:hAnsi="Palatino Linotype"/>
          <w:i/>
          <w:color w:val="000000" w:themeColor="text1"/>
          <w:sz w:val="22"/>
          <w:szCs w:val="22"/>
        </w:rPr>
      </w:pPr>
      <w:r w:rsidRPr="00603A39">
        <w:rPr>
          <w:rFonts w:ascii="Palatino Linotype" w:hAnsi="Palatino Linotype"/>
          <w:i/>
          <w:color w:val="000000" w:themeColor="text1"/>
          <w:sz w:val="22"/>
          <w:szCs w:val="22"/>
        </w:rPr>
        <w:t xml:space="preserve">Si los sujetos obligados son competentes para atender parcialmente la solicitud de acceso a la información, deberá dar respuesta respecto de dicha parte. </w:t>
      </w:r>
    </w:p>
    <w:p w:rsidR="000002AC" w:rsidRPr="00603A39" w:rsidRDefault="000002AC" w:rsidP="00F72B21">
      <w:pPr>
        <w:ind w:left="567" w:right="900"/>
        <w:contextualSpacing/>
        <w:jc w:val="both"/>
        <w:rPr>
          <w:rFonts w:ascii="Palatino Linotype" w:hAnsi="Palatino Linotype"/>
          <w:i/>
          <w:color w:val="000000" w:themeColor="text1"/>
          <w:sz w:val="22"/>
          <w:szCs w:val="22"/>
        </w:rPr>
      </w:pPr>
      <w:r w:rsidRPr="00603A39">
        <w:rPr>
          <w:rFonts w:ascii="Palatino Linotype" w:hAnsi="Palatino Linotype"/>
          <w:i/>
          <w:color w:val="000000" w:themeColor="text1"/>
          <w:sz w:val="22"/>
          <w:szCs w:val="22"/>
        </w:rPr>
        <w:t>Respecto de la información sobre la cual es incompetente se procederá conforme lo señala el párrafo anterior.</w:t>
      </w:r>
    </w:p>
    <w:p w:rsidR="000002AC" w:rsidRPr="00603A39" w:rsidRDefault="000002AC" w:rsidP="00F72B21">
      <w:pPr>
        <w:ind w:left="567" w:right="900"/>
        <w:contextualSpacing/>
        <w:jc w:val="both"/>
        <w:rPr>
          <w:rFonts w:ascii="Palatino Linotype" w:hAnsi="Palatino Linotype"/>
          <w:i/>
          <w:color w:val="000000" w:themeColor="text1"/>
          <w:sz w:val="22"/>
          <w:szCs w:val="22"/>
        </w:rPr>
      </w:pPr>
      <w:r w:rsidRPr="00603A39">
        <w:rPr>
          <w:rFonts w:ascii="Palatino Linotype" w:hAnsi="Palatino Linotype"/>
          <w:b/>
          <w:i/>
          <w:color w:val="000000" w:themeColor="text1"/>
          <w:sz w:val="22"/>
          <w:szCs w:val="22"/>
        </w:rPr>
        <w:t>Si transcurrido el plazo señalado en el primer párrafo de este artículo, el sujeto obligado no declina la competencia en los términos establecidos, podrá canalizar la solicitud ante el sujeto obligado competente</w:t>
      </w:r>
      <w:r w:rsidRPr="00603A39">
        <w:rPr>
          <w:rFonts w:ascii="Palatino Linotype" w:hAnsi="Palatino Linotype"/>
          <w:i/>
          <w:color w:val="000000" w:themeColor="text1"/>
          <w:sz w:val="22"/>
          <w:szCs w:val="22"/>
        </w:rPr>
        <w:t>.”</w:t>
      </w:r>
    </w:p>
    <w:p w:rsidR="000002AC" w:rsidRPr="00603A39" w:rsidRDefault="00F72B21" w:rsidP="00F72B21">
      <w:pPr>
        <w:ind w:left="567" w:right="900"/>
        <w:contextualSpacing/>
        <w:jc w:val="both"/>
        <w:rPr>
          <w:rFonts w:ascii="Palatino Linotype" w:hAnsi="Palatino Linotype"/>
          <w:color w:val="000000" w:themeColor="text1"/>
          <w:sz w:val="22"/>
          <w:szCs w:val="22"/>
        </w:rPr>
      </w:pPr>
      <w:r w:rsidRPr="00603A39">
        <w:rPr>
          <w:rFonts w:ascii="Palatino Linotype" w:hAnsi="Palatino Linotype"/>
          <w:color w:val="000000" w:themeColor="text1"/>
          <w:sz w:val="22"/>
          <w:szCs w:val="22"/>
        </w:rPr>
        <w:t>/</w:t>
      </w:r>
      <w:r w:rsidR="000002AC" w:rsidRPr="00603A39">
        <w:rPr>
          <w:rFonts w:ascii="Palatino Linotype" w:hAnsi="Palatino Linotype"/>
          <w:color w:val="000000" w:themeColor="text1"/>
          <w:sz w:val="22"/>
          <w:szCs w:val="22"/>
        </w:rPr>
        <w:t>Énfasis añadido</w:t>
      </w:r>
      <w:r w:rsidRPr="00603A39">
        <w:rPr>
          <w:rFonts w:ascii="Palatino Linotype" w:hAnsi="Palatino Linotype"/>
          <w:color w:val="000000" w:themeColor="text1"/>
          <w:sz w:val="22"/>
          <w:szCs w:val="22"/>
        </w:rPr>
        <w:t>)</w:t>
      </w:r>
    </w:p>
    <w:p w:rsidR="000002AC" w:rsidRPr="00603A39" w:rsidRDefault="000002AC" w:rsidP="000002AC">
      <w:pPr>
        <w:spacing w:line="360" w:lineRule="auto"/>
        <w:contextualSpacing/>
        <w:jc w:val="both"/>
        <w:rPr>
          <w:rFonts w:ascii="Palatino Linotype" w:hAnsi="Palatino Linotype"/>
          <w:color w:val="000000" w:themeColor="text1"/>
        </w:rPr>
      </w:pPr>
    </w:p>
    <w:p w:rsidR="000002AC" w:rsidRPr="00603A39" w:rsidRDefault="000002AC" w:rsidP="000002AC">
      <w:pPr>
        <w:numPr>
          <w:ilvl w:val="0"/>
          <w:numId w:val="1"/>
        </w:numPr>
        <w:spacing w:line="360" w:lineRule="auto"/>
        <w:ind w:left="0" w:firstLine="0"/>
        <w:contextualSpacing/>
        <w:jc w:val="both"/>
        <w:rPr>
          <w:rFonts w:ascii="Palatino Linotype" w:hAnsi="Palatino Linotype"/>
          <w:color w:val="000000" w:themeColor="text1"/>
        </w:rPr>
      </w:pPr>
      <w:r w:rsidRPr="00603A39">
        <w:rPr>
          <w:rFonts w:ascii="Palatino Linotype" w:hAnsi="Palatino Linotype"/>
          <w:color w:val="000000" w:themeColor="text1"/>
        </w:rPr>
        <w:t>De dicho precepto legal se desprende que cuando se advierta en la solicitud de información una notoria incompetencia total o parcial o como se desprende del caso concreto, este deberá de comunicarlo al solicitante en un plazo de tres días hábiles posteriores a la interposición de la solicitud de información.</w:t>
      </w:r>
    </w:p>
    <w:p w:rsidR="000002AC" w:rsidRPr="00603A39" w:rsidRDefault="000002AC" w:rsidP="000002AC">
      <w:pPr>
        <w:spacing w:line="360" w:lineRule="auto"/>
        <w:contextualSpacing/>
        <w:jc w:val="both"/>
        <w:rPr>
          <w:rFonts w:ascii="Palatino Linotype" w:hAnsi="Palatino Linotype"/>
          <w:color w:val="000000" w:themeColor="text1"/>
        </w:rPr>
      </w:pPr>
    </w:p>
    <w:p w:rsidR="000002AC" w:rsidRPr="00603A39" w:rsidRDefault="000002AC" w:rsidP="000002AC">
      <w:pPr>
        <w:numPr>
          <w:ilvl w:val="0"/>
          <w:numId w:val="1"/>
        </w:numPr>
        <w:spacing w:line="360" w:lineRule="auto"/>
        <w:ind w:left="0" w:firstLine="0"/>
        <w:contextualSpacing/>
        <w:jc w:val="both"/>
        <w:rPr>
          <w:rFonts w:ascii="Palatino Linotype" w:eastAsia="Palatino Linotype" w:hAnsi="Palatino Linotype" w:cs="Palatino Linotype"/>
        </w:rPr>
      </w:pPr>
      <w:r w:rsidRPr="00603A39">
        <w:rPr>
          <w:rFonts w:ascii="Palatino Linotype" w:hAnsi="Palatino Linotype"/>
          <w:color w:val="000000" w:themeColor="text1"/>
        </w:rPr>
        <w:t xml:space="preserve">En esa tesitura, por tanto al no haberse cumplido con lo dispuesto por la ley de la materia, </w:t>
      </w:r>
      <w:r w:rsidRPr="00603A39">
        <w:rPr>
          <w:rFonts w:ascii="Palatino Linotype" w:hAnsi="Palatino Linotype"/>
          <w:b/>
          <w:color w:val="000000" w:themeColor="text1"/>
        </w:rPr>
        <w:t>resulta procedente en el presente proveído ordenar al SUJETO OBLIGADO a que entregue el Acuerdo de Incompetencia que genere certeza jurídica al solicitante</w:t>
      </w:r>
      <w:r w:rsidRPr="00603A39">
        <w:rPr>
          <w:rFonts w:ascii="Palatino Linotype" w:hAnsi="Palatino Linotype"/>
          <w:color w:val="000000" w:themeColor="text1"/>
        </w:rPr>
        <w:t>, r</w:t>
      </w:r>
      <w:r w:rsidRPr="00603A39">
        <w:rPr>
          <w:rFonts w:ascii="Palatino Linotype" w:eastAsia="Palatino Linotype" w:hAnsi="Palatino Linotype" w:cs="Palatino Linotype"/>
        </w:rPr>
        <w:t>esultando dable traer a colación el Criterio 13/17 emitido por el Pleno del Instituto Nacional de Transparencia, Acceso a la Información y Protección de Datos Personales, el cual, para pronta referencia se reproduce a continuación:</w:t>
      </w:r>
    </w:p>
    <w:p w:rsidR="000002AC" w:rsidRPr="00603A39" w:rsidRDefault="000002AC" w:rsidP="00701EBF">
      <w:pPr>
        <w:pStyle w:val="Prrafodelista"/>
        <w:ind w:left="360"/>
        <w:jc w:val="both"/>
        <w:rPr>
          <w:rFonts w:ascii="Palatino Linotype" w:hAnsi="Palatino Linotype" w:cs="Arial"/>
        </w:rPr>
      </w:pPr>
    </w:p>
    <w:p w:rsidR="000002AC" w:rsidRPr="00603A39" w:rsidRDefault="000002AC" w:rsidP="00F72B21">
      <w:pPr>
        <w:pStyle w:val="Prrafodelista"/>
        <w:ind w:left="360" w:right="851"/>
        <w:jc w:val="both"/>
        <w:rPr>
          <w:rFonts w:ascii="Palatino Linotype" w:hAnsi="Palatino Linotype" w:cs="Arial"/>
          <w:i/>
          <w:sz w:val="22"/>
          <w:szCs w:val="22"/>
        </w:rPr>
      </w:pPr>
      <w:r w:rsidRPr="00603A39">
        <w:rPr>
          <w:rFonts w:ascii="Palatino Linotype" w:hAnsi="Palatino Linotype" w:cs="Arial"/>
          <w:b/>
          <w:i/>
          <w:sz w:val="22"/>
          <w:szCs w:val="22"/>
        </w:rPr>
        <w:t>“Incompetencia.</w:t>
      </w:r>
      <w:r w:rsidRPr="00603A39">
        <w:rPr>
          <w:rFonts w:ascii="Palatino Linotype" w:hAnsi="Palatino Linotype" w:cs="Arial"/>
          <w:i/>
          <w:sz w:val="22"/>
          <w:szCs w:val="22"/>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0002AC" w:rsidRPr="00603A39" w:rsidRDefault="000002AC" w:rsidP="000002AC">
      <w:pPr>
        <w:pStyle w:val="Prrafodelista"/>
        <w:widowControl w:val="0"/>
        <w:tabs>
          <w:tab w:val="left" w:pos="1276"/>
        </w:tabs>
        <w:spacing w:line="360" w:lineRule="auto"/>
        <w:ind w:left="360"/>
        <w:jc w:val="both"/>
        <w:rPr>
          <w:rFonts w:ascii="Palatino Linotype" w:eastAsia="Palatino Linotype" w:hAnsi="Palatino Linotype" w:cs="Palatino Linotype"/>
        </w:rPr>
      </w:pPr>
    </w:p>
    <w:p w:rsidR="000002AC" w:rsidRPr="00603A39" w:rsidRDefault="000002AC" w:rsidP="000002AC">
      <w:pPr>
        <w:numPr>
          <w:ilvl w:val="0"/>
          <w:numId w:val="1"/>
        </w:numPr>
        <w:spacing w:line="360" w:lineRule="auto"/>
        <w:ind w:left="0" w:firstLine="0"/>
        <w:contextualSpacing/>
        <w:jc w:val="both"/>
        <w:rPr>
          <w:rFonts w:ascii="Palatino Linotype" w:eastAsia="Palatino Linotype" w:hAnsi="Palatino Linotype" w:cs="Palatino Linotype"/>
        </w:rPr>
      </w:pPr>
      <w:r w:rsidRPr="00603A39">
        <w:rPr>
          <w:rFonts w:ascii="Palatino Linotype" w:eastAsia="Palatino Linotype" w:hAnsi="Palatino Linotype" w:cs="Palatino Linotype"/>
        </w:rPr>
        <w:t xml:space="preserve">En ese </w:t>
      </w:r>
      <w:r w:rsidRPr="00603A39">
        <w:rPr>
          <w:rFonts w:ascii="Palatino Linotype" w:hAnsi="Palatino Linotype"/>
          <w:color w:val="000000" w:themeColor="text1"/>
        </w:rPr>
        <w:t>sentido</w:t>
      </w:r>
      <w:r w:rsidRPr="00603A39">
        <w:rPr>
          <w:rFonts w:ascii="Palatino Linotype" w:eastAsia="Palatino Linotype" w:hAnsi="Palatino Linotype" w:cs="Palatino Linotype"/>
        </w:rPr>
        <w:t>, es de resaltar que conforme a lo establecido en la ley de responsabilidades administrativas de los servidores públicos, la información materia del presente asunto se encuentra en posesión de la Secretaria de la Contraloría de Gobierno del Estado de México, motivo por el cual es de mencionar que el artículo 167 de la Ley de Transparencia y Acceso a la Información Pública del Estado de México y Municipios establece que cuando las unidades de transparencia determinen la notoria incompetencia para atender la solicitud de información, deberán comunicarlo al solicitante dentro de los tres días hábiles posteriores a la recepción de la solicitud, circunstancia que en el presente asunto no sucedió como ya se señaló, actualizándose así lo previsto en la fracción II del artículo 49 de la Ley de la Materia, que se lee a continuación:</w:t>
      </w:r>
    </w:p>
    <w:p w:rsidR="000002AC" w:rsidRPr="00603A39" w:rsidRDefault="000002AC" w:rsidP="00F72B21">
      <w:pPr>
        <w:pStyle w:val="Prrafodelista"/>
        <w:widowControl w:val="0"/>
        <w:tabs>
          <w:tab w:val="left" w:pos="1276"/>
        </w:tabs>
        <w:ind w:left="360"/>
        <w:jc w:val="both"/>
        <w:rPr>
          <w:rFonts w:ascii="Palatino Linotype" w:eastAsia="Palatino Linotype" w:hAnsi="Palatino Linotype" w:cs="Palatino Linotype"/>
        </w:rPr>
      </w:pPr>
    </w:p>
    <w:p w:rsidR="000002AC" w:rsidRPr="00603A39" w:rsidRDefault="000002AC" w:rsidP="00F72B21">
      <w:pPr>
        <w:pStyle w:val="Prrafodelista"/>
        <w:ind w:left="360" w:right="851"/>
        <w:jc w:val="both"/>
        <w:rPr>
          <w:rFonts w:ascii="Palatino Linotype" w:hAnsi="Palatino Linotype" w:cs="Arial"/>
          <w:i/>
          <w:sz w:val="22"/>
        </w:rPr>
      </w:pPr>
      <w:r w:rsidRPr="00603A39">
        <w:rPr>
          <w:rFonts w:ascii="Palatino Linotype" w:hAnsi="Palatino Linotype" w:cs="Arial"/>
          <w:b/>
          <w:i/>
          <w:sz w:val="22"/>
        </w:rPr>
        <w:t>“Artículo 49.</w:t>
      </w:r>
      <w:r w:rsidRPr="00603A39">
        <w:rPr>
          <w:rFonts w:ascii="Palatino Linotype" w:hAnsi="Palatino Linotype" w:cs="Arial"/>
          <w:i/>
          <w:sz w:val="22"/>
        </w:rPr>
        <w:t xml:space="preserve"> Los Comités de Transparencia tendrán las siguientes atribuciones: </w:t>
      </w:r>
    </w:p>
    <w:p w:rsidR="000002AC" w:rsidRPr="00603A39" w:rsidRDefault="000002AC" w:rsidP="00F72B21">
      <w:pPr>
        <w:pStyle w:val="Prrafodelista"/>
        <w:ind w:left="360" w:right="851"/>
        <w:jc w:val="both"/>
        <w:rPr>
          <w:rFonts w:ascii="Palatino Linotype" w:hAnsi="Palatino Linotype" w:cs="Arial"/>
          <w:i/>
          <w:sz w:val="22"/>
        </w:rPr>
      </w:pPr>
      <w:r w:rsidRPr="00603A39">
        <w:rPr>
          <w:rFonts w:ascii="Palatino Linotype" w:hAnsi="Palatino Linotype" w:cs="Arial"/>
          <w:i/>
          <w:sz w:val="22"/>
        </w:rPr>
        <w:t>…</w:t>
      </w:r>
    </w:p>
    <w:p w:rsidR="000002AC" w:rsidRPr="00603A39" w:rsidRDefault="000002AC" w:rsidP="00F72B21">
      <w:pPr>
        <w:pStyle w:val="Prrafodelista"/>
        <w:ind w:left="360" w:right="851"/>
        <w:jc w:val="both"/>
        <w:rPr>
          <w:rFonts w:ascii="Palatino Linotype" w:hAnsi="Palatino Linotype" w:cs="Arial"/>
          <w:i/>
          <w:sz w:val="22"/>
        </w:rPr>
      </w:pPr>
      <w:r w:rsidRPr="00603A39">
        <w:rPr>
          <w:rFonts w:ascii="Palatino Linotype" w:hAnsi="Palatino Linotype" w:cs="Arial"/>
          <w:i/>
          <w:sz w:val="22"/>
        </w:rPr>
        <w:lastRenderedPageBreak/>
        <w:t>II. “</w:t>
      </w:r>
      <w:r w:rsidRPr="00603A39">
        <w:rPr>
          <w:rFonts w:ascii="Palatino Linotype" w:hAnsi="Palatino Linotype" w:cs="Arial"/>
          <w:b/>
          <w:i/>
          <w:sz w:val="22"/>
          <w:u w:val="single"/>
        </w:rPr>
        <w:t>Confirmar, modificar o revocar las determinaciones que en materia</w:t>
      </w:r>
      <w:r w:rsidRPr="00603A39">
        <w:rPr>
          <w:rFonts w:ascii="Palatino Linotype" w:hAnsi="Palatino Linotype" w:cs="Arial"/>
          <w:i/>
          <w:sz w:val="22"/>
        </w:rPr>
        <w:t xml:space="preserve"> de ampliación del plazo de respuesta, clasificación de la información y declaración de inexistencia o </w:t>
      </w:r>
      <w:r w:rsidRPr="00603A39">
        <w:rPr>
          <w:rFonts w:ascii="Palatino Linotype" w:hAnsi="Palatino Linotype" w:cs="Arial"/>
          <w:b/>
          <w:i/>
          <w:sz w:val="22"/>
          <w:u w:val="single"/>
        </w:rPr>
        <w:t>de incompetencia realicen los titulares de las áreas de los sujetos obligados</w:t>
      </w:r>
      <w:r w:rsidRPr="00603A39">
        <w:rPr>
          <w:rFonts w:ascii="Palatino Linotype" w:hAnsi="Palatino Linotype" w:cs="Arial"/>
          <w:i/>
          <w:sz w:val="22"/>
        </w:rPr>
        <w:t>.”</w:t>
      </w:r>
    </w:p>
    <w:p w:rsidR="000002AC" w:rsidRPr="00603A39" w:rsidRDefault="000002AC" w:rsidP="00F72B21">
      <w:pPr>
        <w:pStyle w:val="Prrafodelista"/>
        <w:ind w:left="360" w:right="851"/>
        <w:jc w:val="both"/>
        <w:rPr>
          <w:rFonts w:ascii="Palatino Linotype" w:hAnsi="Palatino Linotype" w:cs="Arial"/>
          <w:sz w:val="22"/>
        </w:rPr>
      </w:pPr>
      <w:r w:rsidRPr="00603A39">
        <w:rPr>
          <w:rFonts w:ascii="Palatino Linotype" w:hAnsi="Palatino Linotype" w:cs="Arial"/>
          <w:sz w:val="22"/>
        </w:rPr>
        <w:t>Énfasis añadido.</w:t>
      </w:r>
    </w:p>
    <w:p w:rsidR="000002AC" w:rsidRPr="00603A39" w:rsidRDefault="000002AC" w:rsidP="00F72B21">
      <w:pPr>
        <w:pStyle w:val="Prrafodelista"/>
        <w:widowControl w:val="0"/>
        <w:tabs>
          <w:tab w:val="left" w:pos="1276"/>
        </w:tabs>
        <w:ind w:left="360"/>
        <w:jc w:val="both"/>
        <w:rPr>
          <w:rFonts w:ascii="Palatino Linotype" w:eastAsia="Palatino Linotype" w:hAnsi="Palatino Linotype" w:cs="Palatino Linotype"/>
        </w:rPr>
      </w:pPr>
    </w:p>
    <w:p w:rsidR="000002AC" w:rsidRPr="00603A39" w:rsidRDefault="000002AC" w:rsidP="000002AC">
      <w:pPr>
        <w:numPr>
          <w:ilvl w:val="0"/>
          <w:numId w:val="1"/>
        </w:numPr>
        <w:spacing w:line="360" w:lineRule="auto"/>
        <w:ind w:left="0" w:firstLine="0"/>
        <w:contextualSpacing/>
        <w:jc w:val="both"/>
        <w:rPr>
          <w:rFonts w:ascii="Palatino Linotype" w:eastAsia="Palatino Linotype" w:hAnsi="Palatino Linotype" w:cs="Palatino Linotype"/>
        </w:rPr>
      </w:pPr>
      <w:r w:rsidRPr="00603A39">
        <w:rPr>
          <w:rFonts w:ascii="Palatino Linotype" w:eastAsia="Palatino Linotype" w:hAnsi="Palatino Linotype" w:cs="Palatino Linotype"/>
        </w:rPr>
        <w:t>Luego entonces, se reitera que el Comité de Transparencia del Sujeto Obligado deberá emitir el Acuerdo de Declaratoria de Incompetencia en términos de la Ley de Transparencia y Acceso a la Información Pública del Estado de México y Municipios, ante la falta de declaratoria de incompetencia por haberse omitido en el plazo de tres días posteriores a la recepción de la solicitud, que trae consigo una deficiencia en la atención de la solicitud de información, contraviniendo así lo dispuesto en el artículo 1 párrafo tercero de la Constitución Política de los Estados Unidos Mexicanos, al no atender los principios de prontitud, eficacia y expedites consagrados en el artículo 17 del mismo ordenamiento jurídico, al no garantizar la protección más amplia al derecho de acceso a la información de la particular.</w:t>
      </w:r>
    </w:p>
    <w:p w:rsidR="000002AC" w:rsidRPr="00603A39" w:rsidRDefault="000002AC" w:rsidP="000002AC">
      <w:pPr>
        <w:spacing w:line="360" w:lineRule="auto"/>
        <w:contextualSpacing/>
        <w:jc w:val="both"/>
        <w:rPr>
          <w:rFonts w:ascii="Palatino Linotype" w:eastAsia="Calibri" w:hAnsi="Palatino Linotype"/>
          <w:color w:val="000000" w:themeColor="text1"/>
          <w:lang w:val="es-ES"/>
        </w:rPr>
      </w:pPr>
    </w:p>
    <w:p w:rsidR="000002AC" w:rsidRPr="00603A39" w:rsidRDefault="000002AC" w:rsidP="000002AC">
      <w:pPr>
        <w:numPr>
          <w:ilvl w:val="0"/>
          <w:numId w:val="1"/>
        </w:numPr>
        <w:spacing w:line="360" w:lineRule="auto"/>
        <w:ind w:left="0" w:firstLine="0"/>
        <w:contextualSpacing/>
        <w:jc w:val="both"/>
        <w:rPr>
          <w:rFonts w:ascii="Palatino Linotype" w:hAnsi="Palatino Linotype" w:cs="Arial"/>
        </w:rPr>
      </w:pPr>
      <w:r w:rsidRPr="00603A39">
        <w:rPr>
          <w:rFonts w:ascii="Palatino Linotype" w:hAnsi="Palatino Linotype" w:cs="Arial"/>
        </w:rPr>
        <w:t xml:space="preserve">Por último, hacer mención a la parte </w:t>
      </w:r>
      <w:r w:rsidRPr="00603A39">
        <w:rPr>
          <w:rFonts w:ascii="Palatino Linotype" w:hAnsi="Palatino Linotype" w:cs="Arial"/>
          <w:b/>
        </w:rPr>
        <w:t>RECURRENTE</w:t>
      </w:r>
      <w:r w:rsidRPr="00603A39">
        <w:rPr>
          <w:rFonts w:ascii="Palatino Linotype" w:hAnsi="Palatino Linotype" w:cs="Arial"/>
        </w:rPr>
        <w:t xml:space="preserve"> que se dejan a salvo sus derechos para interponer nuevas solicitudes de información ante los sujetos obligados que a sus intereses convenga, a efecto de obtener la información que es de su interés, reiterando</w:t>
      </w:r>
      <w:r w:rsidRPr="00603A39">
        <w:rPr>
          <w:rFonts w:ascii="Palatino Linotype" w:hAnsi="Palatino Linotype"/>
        </w:rPr>
        <w:t xml:space="preserve"> que el </w:t>
      </w:r>
      <w:r w:rsidRPr="00603A39">
        <w:rPr>
          <w:rFonts w:ascii="Palatino Linotype" w:hAnsi="Palatino Linotype" w:cs="Arial"/>
        </w:rPr>
        <w:t>derecho</w:t>
      </w:r>
      <w:r w:rsidRPr="00603A39">
        <w:rPr>
          <w:rFonts w:ascii="Palatino Linotype" w:hAnsi="Palatino Linotype"/>
        </w:rPr>
        <w:t xml:space="preserve"> de acceso a la información encuentra su materia elemental en los documentos, y la Ley de Transparencia local nos brinda el siguiente concepto, para darnos un mejor panorama:</w:t>
      </w:r>
    </w:p>
    <w:p w:rsidR="000002AC" w:rsidRPr="00603A39" w:rsidRDefault="000002AC" w:rsidP="000002AC">
      <w:pPr>
        <w:pStyle w:val="Prrafodelista"/>
        <w:spacing w:line="360" w:lineRule="auto"/>
        <w:ind w:left="0"/>
        <w:jc w:val="both"/>
        <w:rPr>
          <w:rFonts w:ascii="Palatino Linotype" w:hAnsi="Palatino Linotype" w:cs="Arial"/>
        </w:rPr>
      </w:pPr>
    </w:p>
    <w:p w:rsidR="000002AC" w:rsidRPr="00603A39" w:rsidRDefault="000002AC" w:rsidP="00F72B21">
      <w:pPr>
        <w:autoSpaceDE w:val="0"/>
        <w:autoSpaceDN w:val="0"/>
        <w:adjustRightInd w:val="0"/>
        <w:ind w:left="567" w:right="567"/>
        <w:jc w:val="both"/>
        <w:rPr>
          <w:rFonts w:ascii="Palatino Linotype" w:eastAsiaTheme="minorHAnsi" w:hAnsi="Palatino Linotype" w:cs="Bookman Old Style"/>
          <w:i/>
          <w:sz w:val="22"/>
          <w:lang w:eastAsia="en-US"/>
        </w:rPr>
      </w:pPr>
      <w:r w:rsidRPr="00603A39">
        <w:rPr>
          <w:rFonts w:ascii="Palatino Linotype" w:eastAsiaTheme="minorHAnsi" w:hAnsi="Palatino Linotype" w:cs="Bookman Old Style,Bold"/>
          <w:b/>
          <w:bCs/>
          <w:i/>
          <w:sz w:val="22"/>
          <w:lang w:eastAsia="en-US"/>
        </w:rPr>
        <w:t xml:space="preserve">XI. Documento: </w:t>
      </w:r>
      <w:r w:rsidRPr="00603A39">
        <w:rPr>
          <w:rFonts w:ascii="Palatino Linotype" w:eastAsiaTheme="minorHAnsi" w:hAnsi="Palatino Linotype" w:cs="Bookman Old Style"/>
          <w:i/>
          <w:sz w:val="22"/>
          <w:lang w:eastAsia="en-US"/>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603A39">
        <w:rPr>
          <w:rFonts w:ascii="Palatino Linotype" w:eastAsiaTheme="minorHAnsi" w:hAnsi="Palatino Linotype" w:cs="Bookman Old Style"/>
          <w:i/>
          <w:sz w:val="22"/>
          <w:lang w:eastAsia="en-US"/>
        </w:rPr>
        <w:lastRenderedPageBreak/>
        <w:t>elaboración. Los documentos podrán estar en cualquier medio, sea escrito, impreso,  sonoro, visual, electrónico, informático u holográfico;</w:t>
      </w:r>
    </w:p>
    <w:p w:rsidR="000002AC" w:rsidRPr="00603A39" w:rsidRDefault="000002AC" w:rsidP="000002AC">
      <w:pPr>
        <w:autoSpaceDE w:val="0"/>
        <w:autoSpaceDN w:val="0"/>
        <w:adjustRightInd w:val="0"/>
        <w:spacing w:line="360" w:lineRule="auto"/>
        <w:ind w:left="567" w:right="567"/>
        <w:jc w:val="both"/>
        <w:rPr>
          <w:rFonts w:ascii="Palatino Linotype" w:eastAsiaTheme="minorHAnsi" w:hAnsi="Palatino Linotype" w:cs="Bookman Old Style"/>
          <w:i/>
          <w:lang w:eastAsia="en-US"/>
        </w:rPr>
      </w:pPr>
    </w:p>
    <w:p w:rsidR="000002AC" w:rsidRPr="00603A39" w:rsidRDefault="000002AC" w:rsidP="000002AC">
      <w:pPr>
        <w:numPr>
          <w:ilvl w:val="0"/>
          <w:numId w:val="1"/>
        </w:numPr>
        <w:spacing w:line="360" w:lineRule="auto"/>
        <w:ind w:left="0" w:firstLine="0"/>
        <w:contextualSpacing/>
        <w:jc w:val="both"/>
        <w:rPr>
          <w:rFonts w:ascii="Palatino Linotype" w:eastAsia="Calibri" w:hAnsi="Palatino Linotype" w:cs="Arial"/>
        </w:rPr>
      </w:pPr>
      <w:r w:rsidRPr="00603A39">
        <w:rPr>
          <w:rFonts w:ascii="Palatino Linotype" w:hAnsi="Palatino Linotype"/>
        </w:rPr>
        <w:t>Es así que, todos los actos de autoridad que realicen los Sujetos Obligados deben estar documentados y, bajo el más alto estándar de transparencia deberán poner toda la información que se encuentre en su posesión, a disposición de los particulares que la soliciten, y para el caso de no ser así, hacerlo del conocimiento de los solicitantes, como resulta del caso concreto</w:t>
      </w:r>
      <w:r w:rsidRPr="00603A39">
        <w:rPr>
          <w:rFonts w:ascii="Palatino Linotype" w:eastAsia="Calibri" w:hAnsi="Palatino Linotype" w:cs="Arial"/>
        </w:rPr>
        <w:t>.</w:t>
      </w:r>
    </w:p>
    <w:p w:rsidR="000002AC" w:rsidRPr="00603A39" w:rsidRDefault="000002AC" w:rsidP="000002AC">
      <w:pPr>
        <w:pStyle w:val="Prrafodelista"/>
        <w:tabs>
          <w:tab w:val="left" w:pos="0"/>
          <w:tab w:val="left" w:pos="142"/>
        </w:tabs>
        <w:spacing w:line="360" w:lineRule="auto"/>
        <w:ind w:left="502"/>
        <w:jc w:val="both"/>
        <w:rPr>
          <w:rFonts w:ascii="Palatino Linotype" w:hAnsi="Palatino Linotype" w:cs="Arial"/>
        </w:rPr>
      </w:pPr>
    </w:p>
    <w:p w:rsidR="00724883" w:rsidRPr="00603A39" w:rsidRDefault="000002AC" w:rsidP="00724883">
      <w:pPr>
        <w:numPr>
          <w:ilvl w:val="0"/>
          <w:numId w:val="1"/>
        </w:numPr>
        <w:spacing w:line="360" w:lineRule="auto"/>
        <w:ind w:left="0" w:firstLine="0"/>
        <w:contextualSpacing/>
        <w:jc w:val="both"/>
        <w:rPr>
          <w:rFonts w:ascii="Palatino Linotype" w:hAnsi="Palatino Linotype" w:cs="Arial"/>
        </w:rPr>
      </w:pPr>
      <w:r w:rsidRPr="00603A39">
        <w:rPr>
          <w:rFonts w:ascii="Palatino Linotype" w:hAnsi="Palatino Linotype"/>
        </w:rPr>
        <w:t>Ya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603A39">
        <w:rPr>
          <w:rStyle w:val="Refdenotaalpie"/>
          <w:rFonts w:ascii="Palatino Linotype" w:hAnsi="Palatino Linotype"/>
        </w:rPr>
        <w:footnoteReference w:id="5"/>
      </w:r>
      <w:r w:rsidRPr="00603A39">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r w:rsidRPr="00603A39">
        <w:rPr>
          <w:rFonts w:ascii="Palatino Linotype" w:hAnsi="Palatino Linotype" w:cs="Arial"/>
        </w:rPr>
        <w:t xml:space="preserve"> </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AF6A5C" w:rsidRPr="00603A39" w:rsidRDefault="00AF6A5C" w:rsidP="00AF6A5C">
      <w:pPr>
        <w:pStyle w:val="Prrafodelista"/>
        <w:rPr>
          <w:rFonts w:ascii="Palatino Linotype" w:hAnsi="Palatino Linotype" w:cs="Arial"/>
        </w:rPr>
      </w:pPr>
    </w:p>
    <w:p w:rsidR="009F09BC" w:rsidRPr="00603A39" w:rsidRDefault="00681C08" w:rsidP="00724883">
      <w:pPr>
        <w:numPr>
          <w:ilvl w:val="0"/>
          <w:numId w:val="1"/>
        </w:numPr>
        <w:tabs>
          <w:tab w:val="left" w:pos="567"/>
        </w:tabs>
        <w:spacing w:line="360" w:lineRule="auto"/>
        <w:ind w:left="0" w:firstLine="0"/>
        <w:contextualSpacing/>
        <w:jc w:val="center"/>
        <w:rPr>
          <w:rFonts w:ascii="Palatino Linotype" w:eastAsia="Calibri" w:hAnsi="Palatino Linotype"/>
          <w:b/>
          <w:color w:val="000000" w:themeColor="text1"/>
          <w:lang w:val="es-ES"/>
        </w:rPr>
      </w:pPr>
      <w:r w:rsidRPr="00603A39">
        <w:rPr>
          <w:rFonts w:ascii="Palatino Linotype" w:eastAsia="Times New Roman" w:hAnsi="Palatino Linotype" w:cs="Arial"/>
          <w:color w:val="222222"/>
          <w:lang w:val="es-MX" w:eastAsia="es-MX"/>
        </w:rPr>
        <w:t xml:space="preserve">Por lo anteriormente expuesto y fundado, este </w:t>
      </w:r>
      <w:r w:rsidRPr="00603A39">
        <w:rPr>
          <w:rFonts w:ascii="Palatino Linotype" w:eastAsia="Times New Roman" w:hAnsi="Palatino Linotype" w:cs="Arial"/>
          <w:b/>
          <w:bCs/>
          <w:color w:val="222222"/>
          <w:lang w:val="es-MX" w:eastAsia="es-MX"/>
        </w:rPr>
        <w:t>ÓRGANO GARANTE</w:t>
      </w:r>
      <w:r w:rsidRPr="00603A39">
        <w:rPr>
          <w:rFonts w:ascii="Palatino Linotype" w:eastAsia="Times New Roman" w:hAnsi="Palatino Linotype" w:cs="Arial"/>
          <w:color w:val="222222"/>
          <w:lang w:val="es-MX" w:eastAsia="es-MX"/>
        </w:rPr>
        <w:t xml:space="preserve"> emite los siguientes:</w:t>
      </w:r>
      <w:r w:rsidR="006B69DB" w:rsidRPr="00603A39">
        <w:rPr>
          <w:rFonts w:ascii="Palatino Linotype" w:eastAsia="Times New Roman" w:hAnsi="Palatino Linotype" w:cs="Arial"/>
          <w:color w:val="222222"/>
          <w:lang w:val="es-MX" w:eastAsia="es-MX"/>
        </w:rPr>
        <w:t>-----------------------------------------------------------------------------------------------------------------------------------------------------------------------------------------------------------------------------------------------------------------------------------------</w:t>
      </w:r>
      <w:bookmarkStart w:id="172" w:name="_Toc504500693"/>
      <w:bookmarkStart w:id="173" w:name="_Toc534742545"/>
      <w:bookmarkStart w:id="174" w:name="_Toc2248738"/>
      <w:bookmarkStart w:id="175" w:name="_Toc34819440"/>
      <w:bookmarkStart w:id="176" w:name="_Toc51259595"/>
      <w:bookmarkStart w:id="177" w:name="_Toc83128595"/>
      <w:r w:rsidR="00724883" w:rsidRPr="00603A39">
        <w:rPr>
          <w:rFonts w:ascii="Palatino Linotype" w:eastAsia="Times New Roman" w:hAnsi="Palatino Linotype" w:cs="Arial"/>
          <w:color w:val="222222"/>
          <w:lang w:val="es-MX" w:eastAsia="es-MX"/>
        </w:rPr>
        <w:t>------------------------------</w:t>
      </w:r>
      <w:r w:rsidR="00724883" w:rsidRPr="00603A39">
        <w:rPr>
          <w:rFonts w:ascii="Palatino Linotype" w:eastAsia="Calibri" w:hAnsi="Palatino Linotype"/>
          <w:b/>
          <w:color w:val="000000" w:themeColor="text1"/>
          <w:lang w:val="es-ES"/>
        </w:rPr>
        <w:t xml:space="preserve"> </w:t>
      </w:r>
      <w:r w:rsidR="009F09BC" w:rsidRPr="00603A39">
        <w:rPr>
          <w:rFonts w:ascii="Palatino Linotype" w:eastAsia="Calibri" w:hAnsi="Palatino Linotype"/>
          <w:b/>
          <w:color w:val="000000" w:themeColor="text1"/>
          <w:lang w:val="es-ES"/>
        </w:rPr>
        <w:t>R E S O L U T I V O S</w:t>
      </w:r>
      <w:bookmarkEnd w:id="172"/>
      <w:bookmarkEnd w:id="173"/>
      <w:bookmarkEnd w:id="174"/>
      <w:bookmarkEnd w:id="175"/>
      <w:bookmarkEnd w:id="176"/>
      <w:bookmarkEnd w:id="177"/>
    </w:p>
    <w:p w:rsidR="009F09BC" w:rsidRPr="00603A39" w:rsidRDefault="009F09BC" w:rsidP="00E37F0A">
      <w:pPr>
        <w:spacing w:before="240" w:after="360" w:line="360" w:lineRule="auto"/>
        <w:jc w:val="both"/>
        <w:rPr>
          <w:rFonts w:ascii="Palatino Linotype" w:hAnsi="Palatino Linotype"/>
          <w:b/>
        </w:rPr>
      </w:pPr>
      <w:r w:rsidRPr="00603A39">
        <w:rPr>
          <w:rFonts w:ascii="Palatino Linotype" w:eastAsia="Times New Roman" w:hAnsi="Palatino Linotype" w:cs="Arial"/>
          <w:b/>
        </w:rPr>
        <w:lastRenderedPageBreak/>
        <w:t>PRIMERO</w:t>
      </w:r>
      <w:r w:rsidRPr="00603A39">
        <w:rPr>
          <w:rFonts w:ascii="Palatino Linotype" w:eastAsia="Times New Roman" w:hAnsi="Palatino Linotype" w:cs="Arial"/>
          <w:lang w:val="es-ES"/>
        </w:rPr>
        <w:t xml:space="preserve">. </w:t>
      </w:r>
      <w:r w:rsidR="003416EA" w:rsidRPr="00603A39">
        <w:rPr>
          <w:rFonts w:ascii="Palatino Linotype" w:eastAsia="Times New Roman" w:hAnsi="Palatino Linotype" w:cs="Arial"/>
          <w:lang w:val="es-ES"/>
        </w:rPr>
        <w:t>Resultan</w:t>
      </w:r>
      <w:r w:rsidRPr="00603A39">
        <w:rPr>
          <w:rFonts w:ascii="Palatino Linotype" w:eastAsia="Times New Roman" w:hAnsi="Palatino Linotype" w:cs="Arial"/>
          <w:lang w:val="es-ES"/>
        </w:rPr>
        <w:t xml:space="preserve"> fundadas las razones o motivos de inconformidad hechos valer en</w:t>
      </w:r>
      <w:r w:rsidR="009A2251" w:rsidRPr="00603A39">
        <w:rPr>
          <w:rFonts w:ascii="Palatino Linotype" w:eastAsia="Times New Roman" w:hAnsi="Palatino Linotype" w:cs="Arial"/>
          <w:lang w:val="es-ES"/>
        </w:rPr>
        <w:t xml:space="preserve"> el</w:t>
      </w:r>
      <w:r w:rsidRPr="00603A39">
        <w:rPr>
          <w:rFonts w:ascii="Palatino Linotype" w:eastAsia="Times New Roman" w:hAnsi="Palatino Linotype" w:cs="Arial"/>
          <w:lang w:val="es-ES"/>
        </w:rPr>
        <w:t xml:space="preserve"> Recurso de R</w:t>
      </w:r>
      <w:r w:rsidR="00455041" w:rsidRPr="00603A39">
        <w:rPr>
          <w:rFonts w:ascii="Palatino Linotype" w:eastAsia="Times New Roman" w:hAnsi="Palatino Linotype" w:cs="Arial"/>
          <w:lang w:val="es-ES"/>
        </w:rPr>
        <w:t>evisión</w:t>
      </w:r>
      <w:r w:rsidR="001C0BD9" w:rsidRPr="00603A39">
        <w:rPr>
          <w:rFonts w:ascii="Palatino Linotype" w:eastAsia="Times New Roman" w:hAnsi="Palatino Linotype" w:cs="Arial"/>
          <w:lang w:val="es-ES"/>
        </w:rPr>
        <w:t xml:space="preserve"> </w:t>
      </w:r>
      <w:r w:rsidR="001C0BD9" w:rsidRPr="00603A39">
        <w:rPr>
          <w:rFonts w:ascii="Palatino Linotype" w:eastAsia="Times New Roman" w:hAnsi="Palatino Linotype" w:cs="Arial"/>
          <w:b/>
          <w:lang w:val="es-ES"/>
        </w:rPr>
        <w:t>06903/INFOEM/IP/RR/2022</w:t>
      </w:r>
      <w:r w:rsidRPr="00603A39">
        <w:rPr>
          <w:rFonts w:ascii="Palatino Linotype" w:hAnsi="Palatino Linotype"/>
        </w:rPr>
        <w:t>,</w:t>
      </w:r>
      <w:r w:rsidRPr="00603A39">
        <w:rPr>
          <w:rFonts w:ascii="Palatino Linotype" w:eastAsia="Times New Roman" w:hAnsi="Palatino Linotype" w:cs="Arial"/>
          <w:b/>
          <w:lang w:val="es-ES"/>
        </w:rPr>
        <w:t xml:space="preserve"> </w:t>
      </w:r>
      <w:r w:rsidRPr="00603A39">
        <w:rPr>
          <w:rFonts w:ascii="Palatino Linotype" w:eastAsia="Times New Roman" w:hAnsi="Palatino Linotype" w:cs="Arial"/>
          <w:lang w:val="es-ES"/>
        </w:rPr>
        <w:t>en términos de los C</w:t>
      </w:r>
      <w:r w:rsidR="00681C08" w:rsidRPr="00603A39">
        <w:rPr>
          <w:rFonts w:ascii="Palatino Linotype" w:eastAsia="Times New Roman" w:hAnsi="Palatino Linotype" w:cs="Arial"/>
          <w:lang w:val="es-ES"/>
        </w:rPr>
        <w:t>onsiderando</w:t>
      </w:r>
      <w:r w:rsidR="0070751E" w:rsidRPr="00603A39">
        <w:rPr>
          <w:rFonts w:ascii="Palatino Linotype" w:eastAsia="Times New Roman" w:hAnsi="Palatino Linotype" w:cs="Arial"/>
          <w:lang w:val="es-ES"/>
        </w:rPr>
        <w:t>s</w:t>
      </w:r>
      <w:r w:rsidR="00681C08" w:rsidRPr="00603A39">
        <w:rPr>
          <w:rFonts w:ascii="Palatino Linotype" w:eastAsia="Times New Roman" w:hAnsi="Palatino Linotype" w:cs="Arial"/>
          <w:lang w:val="es-ES"/>
        </w:rPr>
        <w:t xml:space="preserve"> </w:t>
      </w:r>
      <w:r w:rsidR="00681C08" w:rsidRPr="00603A39">
        <w:rPr>
          <w:rFonts w:ascii="Palatino Linotype" w:eastAsia="Times New Roman" w:hAnsi="Palatino Linotype" w:cs="Arial"/>
          <w:b/>
          <w:lang w:val="es-ES"/>
        </w:rPr>
        <w:t xml:space="preserve">CUARTO </w:t>
      </w:r>
      <w:r w:rsidR="0070751E" w:rsidRPr="00603A39">
        <w:rPr>
          <w:rFonts w:ascii="Palatino Linotype" w:eastAsia="Times New Roman" w:hAnsi="Palatino Linotype" w:cs="Arial"/>
          <w:b/>
          <w:lang w:val="es-ES"/>
        </w:rPr>
        <w:t xml:space="preserve">y QUINTO </w:t>
      </w:r>
      <w:r w:rsidRPr="00603A39">
        <w:rPr>
          <w:rFonts w:ascii="Palatino Linotype" w:eastAsia="Times New Roman" w:hAnsi="Palatino Linotype" w:cs="Arial"/>
          <w:lang w:val="es-ES"/>
        </w:rPr>
        <w:t xml:space="preserve">de la presente resolución. </w:t>
      </w:r>
    </w:p>
    <w:p w:rsidR="00603A39" w:rsidRPr="00603A39" w:rsidRDefault="009F09BC" w:rsidP="00603A39">
      <w:pPr>
        <w:spacing w:before="240" w:after="360" w:line="360" w:lineRule="auto"/>
        <w:jc w:val="both"/>
        <w:rPr>
          <w:rFonts w:ascii="Palatino Linotype" w:eastAsia="MS Mincho" w:hAnsi="Palatino Linotype" w:cs="Times New Roman"/>
          <w:b/>
          <w:color w:val="000000" w:themeColor="text1"/>
        </w:rPr>
      </w:pPr>
      <w:bookmarkStart w:id="178" w:name="_Toc503891607"/>
      <w:bookmarkStart w:id="179" w:name="_Toc511647757"/>
      <w:bookmarkStart w:id="180" w:name="_Toc511647818"/>
      <w:bookmarkStart w:id="181" w:name="_Toc477891768"/>
      <w:bookmarkStart w:id="182" w:name="_Toc477891858"/>
      <w:bookmarkStart w:id="183" w:name="_Toc481576259"/>
      <w:bookmarkStart w:id="184" w:name="_Toc492590391"/>
      <w:bookmarkStart w:id="185" w:name="_Toc462653937"/>
      <w:bookmarkStart w:id="186" w:name="_Toc453696502"/>
      <w:bookmarkStart w:id="187" w:name="_Toc454301155"/>
      <w:r w:rsidRPr="00603A39">
        <w:rPr>
          <w:rFonts w:ascii="Palatino Linotype" w:eastAsia="Times New Roman" w:hAnsi="Palatino Linotype" w:cs="Times New Roman"/>
          <w:b/>
        </w:rPr>
        <w:t>SEGUNDO.</w:t>
      </w:r>
      <w:bookmarkEnd w:id="178"/>
      <w:bookmarkEnd w:id="179"/>
      <w:bookmarkEnd w:id="180"/>
      <w:r w:rsidRPr="00603A39">
        <w:rPr>
          <w:rFonts w:ascii="Palatino Linotype" w:eastAsia="Times New Roman" w:hAnsi="Palatino Linotype" w:cs="Times New Roman"/>
          <w:b/>
        </w:rPr>
        <w:t xml:space="preserve"> </w:t>
      </w:r>
      <w:bookmarkEnd w:id="181"/>
      <w:bookmarkEnd w:id="182"/>
      <w:bookmarkEnd w:id="183"/>
      <w:bookmarkEnd w:id="184"/>
      <w:bookmarkEnd w:id="185"/>
      <w:bookmarkEnd w:id="186"/>
      <w:bookmarkEnd w:id="187"/>
      <w:r w:rsidR="001C0BD9" w:rsidRPr="00603A39">
        <w:rPr>
          <w:rFonts w:ascii="Palatino Linotype" w:eastAsia="MS Mincho" w:hAnsi="Palatino Linotype" w:cs="Times New Roman"/>
          <w:color w:val="000000" w:themeColor="text1"/>
        </w:rPr>
        <w:t>Se</w:t>
      </w:r>
      <w:r w:rsidR="001C0BD9" w:rsidRPr="00603A39">
        <w:rPr>
          <w:rFonts w:ascii="Palatino Linotype" w:eastAsia="MS Mincho" w:hAnsi="Palatino Linotype" w:cs="Times New Roman"/>
          <w:b/>
          <w:color w:val="000000" w:themeColor="text1"/>
        </w:rPr>
        <w:t xml:space="preserve"> REVOCA</w:t>
      </w:r>
      <w:r w:rsidR="001C0BD9" w:rsidRPr="00603A39">
        <w:rPr>
          <w:rFonts w:ascii="Palatino Linotype" w:eastAsia="MS Mincho" w:hAnsi="Palatino Linotype" w:cs="Times New Roman"/>
          <w:color w:val="000000" w:themeColor="text1"/>
        </w:rPr>
        <w:t xml:space="preserve"> </w:t>
      </w:r>
      <w:r w:rsidRPr="00603A39">
        <w:rPr>
          <w:rFonts w:ascii="Palatino Linotype" w:eastAsia="MS Mincho" w:hAnsi="Palatino Linotype" w:cs="Times New Roman"/>
          <w:color w:val="000000" w:themeColor="text1"/>
        </w:rPr>
        <w:t>la respuesta</w:t>
      </w:r>
      <w:r w:rsidR="001C0BD9" w:rsidRPr="00603A39">
        <w:rPr>
          <w:rFonts w:ascii="Palatino Linotype" w:eastAsia="MS Mincho" w:hAnsi="Palatino Linotype" w:cs="Times New Roman"/>
          <w:color w:val="000000" w:themeColor="text1"/>
        </w:rPr>
        <w:t xml:space="preserve"> emitida por la</w:t>
      </w:r>
      <w:r w:rsidR="001C0BD9" w:rsidRPr="00603A39">
        <w:t xml:space="preserve"> </w:t>
      </w:r>
      <w:r w:rsidR="001C0BD9" w:rsidRPr="00603A39">
        <w:rPr>
          <w:rFonts w:ascii="Palatino Linotype" w:eastAsia="MS Mincho" w:hAnsi="Palatino Linotype" w:cs="Times New Roman"/>
          <w:b/>
          <w:color w:val="000000" w:themeColor="text1"/>
        </w:rPr>
        <w:t xml:space="preserve">Secretaría de Finanza </w:t>
      </w:r>
      <w:r w:rsidRPr="00603A39">
        <w:rPr>
          <w:rFonts w:ascii="Palatino Linotype" w:eastAsia="MS Mincho" w:hAnsi="Palatino Linotype" w:cs="Times New Roman"/>
          <w:color w:val="000000" w:themeColor="text1"/>
        </w:rPr>
        <w:t xml:space="preserve">y se </w:t>
      </w:r>
      <w:r w:rsidRPr="00603A39">
        <w:rPr>
          <w:rFonts w:ascii="Palatino Linotype" w:eastAsia="MS Mincho" w:hAnsi="Palatino Linotype" w:cs="Times New Roman"/>
          <w:b/>
          <w:color w:val="000000" w:themeColor="text1"/>
        </w:rPr>
        <w:t>ORDENA</w:t>
      </w:r>
      <w:r w:rsidRPr="00603A39">
        <w:rPr>
          <w:rFonts w:ascii="Palatino Linotype" w:eastAsia="MS Mincho" w:hAnsi="Palatino Linotype" w:cs="Times New Roman"/>
          <w:color w:val="000000" w:themeColor="text1"/>
        </w:rPr>
        <w:t xml:space="preserve"> entregar vía Sistema de Acceso a la Información Mexiquense </w:t>
      </w:r>
      <w:r w:rsidRPr="00603A39">
        <w:rPr>
          <w:rFonts w:ascii="Palatino Linotype" w:eastAsia="MS Mincho" w:hAnsi="Palatino Linotype" w:cs="Times New Roman"/>
          <w:b/>
          <w:color w:val="000000" w:themeColor="text1"/>
        </w:rPr>
        <w:t>(SAIMEX)</w:t>
      </w:r>
      <w:r w:rsidRPr="00603A39">
        <w:rPr>
          <w:rFonts w:ascii="Palatino Linotype" w:eastAsia="MS Mincho" w:hAnsi="Palatino Linotype" w:cs="Times New Roman"/>
          <w:color w:val="000000" w:themeColor="text1"/>
        </w:rPr>
        <w:t xml:space="preserve">, </w:t>
      </w:r>
      <w:r w:rsidR="007F3187" w:rsidRPr="00603A39">
        <w:rPr>
          <w:rFonts w:ascii="Palatino Linotype" w:eastAsia="MS Mincho" w:hAnsi="Palatino Linotype" w:cs="Times New Roman"/>
          <w:color w:val="000000" w:themeColor="text1"/>
        </w:rPr>
        <w:t>la siguiente información</w:t>
      </w:r>
      <w:r w:rsidRPr="00603A39">
        <w:rPr>
          <w:rFonts w:ascii="Palatino Linotype" w:eastAsia="MS Mincho" w:hAnsi="Palatino Linotype" w:cs="Times New Roman"/>
          <w:color w:val="000000" w:themeColor="text1"/>
        </w:rPr>
        <w:t>:</w:t>
      </w:r>
      <w:r w:rsidR="00AF6A5C" w:rsidRPr="00603A39">
        <w:rPr>
          <w:rFonts w:ascii="Palatino Linotype" w:eastAsia="MS Mincho" w:hAnsi="Palatino Linotype" w:cs="Times New Roman"/>
          <w:color w:val="000000" w:themeColor="text1"/>
        </w:rPr>
        <w:t xml:space="preserve">  </w:t>
      </w:r>
    </w:p>
    <w:p w:rsidR="003261C5" w:rsidRPr="00603A39" w:rsidRDefault="003261C5" w:rsidP="00603A39">
      <w:pPr>
        <w:spacing w:before="240" w:after="360" w:line="360" w:lineRule="auto"/>
        <w:jc w:val="both"/>
        <w:rPr>
          <w:rFonts w:ascii="Palatino Linotype" w:hAnsi="Palatino Linotype" w:cs="Arial"/>
          <w:b/>
        </w:rPr>
      </w:pPr>
      <w:r w:rsidRPr="00603A39">
        <w:rPr>
          <w:rFonts w:ascii="Palatino Linotype" w:hAnsi="Palatino Linotype" w:cs="Arial"/>
          <w:b/>
        </w:rPr>
        <w:t xml:space="preserve">Los </w:t>
      </w:r>
      <w:r w:rsidRPr="00603A39">
        <w:rPr>
          <w:rFonts w:ascii="Palatino Linotype" w:hAnsi="Palatino Linotype" w:cs="Arial"/>
          <w:b/>
          <w:color w:val="000000" w:themeColor="text1"/>
        </w:rPr>
        <w:t xml:space="preserve">documentos en </w:t>
      </w:r>
      <w:r w:rsidR="00701EBF" w:rsidRPr="00603A39">
        <w:rPr>
          <w:rFonts w:ascii="Palatino Linotype" w:hAnsi="Palatino Linotype" w:cs="Arial"/>
          <w:b/>
          <w:color w:val="000000" w:themeColor="text1"/>
        </w:rPr>
        <w:t xml:space="preserve">donde conste </w:t>
      </w:r>
      <w:r w:rsidRPr="00603A39">
        <w:rPr>
          <w:rFonts w:ascii="Palatino Linotype" w:hAnsi="Palatino Linotype" w:cs="Arial"/>
          <w:b/>
          <w:color w:val="000000" w:themeColor="text1"/>
        </w:rPr>
        <w:t>o se advierta la relación y funciones primordiales de la Secretaria de Finanzas en la Administración Pública Central del Estado de México.</w:t>
      </w:r>
    </w:p>
    <w:p w:rsidR="001E6FDD" w:rsidRPr="00603A39" w:rsidRDefault="003261C5" w:rsidP="00252530">
      <w:pPr>
        <w:pStyle w:val="Prrafodelista"/>
        <w:numPr>
          <w:ilvl w:val="0"/>
          <w:numId w:val="30"/>
        </w:numPr>
        <w:tabs>
          <w:tab w:val="left" w:pos="1134"/>
        </w:tabs>
        <w:spacing w:before="240" w:after="360" w:line="360" w:lineRule="auto"/>
        <w:ind w:left="567" w:right="616" w:firstLine="0"/>
        <w:jc w:val="both"/>
        <w:rPr>
          <w:rFonts w:ascii="Palatino Linotype" w:hAnsi="Palatino Linotype" w:cs="Arial"/>
          <w:b/>
        </w:rPr>
      </w:pPr>
      <w:r w:rsidRPr="00603A39">
        <w:rPr>
          <w:rFonts w:ascii="Palatino Linotype" w:hAnsi="Palatino Linotype" w:cs="Arial"/>
          <w:b/>
        </w:rPr>
        <w:t>Acuerdo del Comité de Transparencia, en el que se declare la incompetencia, r</w:t>
      </w:r>
      <w:r w:rsidRPr="00603A39">
        <w:rPr>
          <w:rFonts w:ascii="Palatino Linotype" w:hAnsi="Palatino Linotype" w:cs="Arial"/>
          <w:b/>
          <w:color w:val="000000" w:themeColor="text1"/>
        </w:rPr>
        <w:t>especto a la relación y funciones prim</w:t>
      </w:r>
      <w:r w:rsidR="001E6FDD" w:rsidRPr="00603A39">
        <w:rPr>
          <w:rFonts w:ascii="Palatino Linotype" w:hAnsi="Palatino Linotype" w:cs="Arial"/>
          <w:b/>
          <w:color w:val="000000" w:themeColor="text1"/>
        </w:rPr>
        <w:t xml:space="preserve">ordiales de las 18 dependencias restantes, </w:t>
      </w:r>
      <w:r w:rsidR="00252530" w:rsidRPr="00603A39">
        <w:rPr>
          <w:rFonts w:ascii="Palatino Linotype" w:hAnsi="Palatino Linotype" w:cs="Arial"/>
          <w:b/>
          <w:color w:val="000000" w:themeColor="text1"/>
        </w:rPr>
        <w:t xml:space="preserve">Órganos Administrativos </w:t>
      </w:r>
      <w:r w:rsidR="001E6FDD" w:rsidRPr="00603A39">
        <w:rPr>
          <w:rFonts w:ascii="Palatino Linotype" w:hAnsi="Palatino Linotype" w:cs="Arial"/>
          <w:b/>
          <w:color w:val="000000" w:themeColor="text1"/>
        </w:rPr>
        <w:t xml:space="preserve">Desconcentrados y </w:t>
      </w:r>
      <w:r w:rsidR="00252530" w:rsidRPr="00603A39">
        <w:rPr>
          <w:rFonts w:ascii="Palatino Linotype" w:hAnsi="Palatino Linotype" w:cs="Arial"/>
          <w:b/>
          <w:color w:val="000000" w:themeColor="text1"/>
        </w:rPr>
        <w:t>Organismos Auxiliares</w:t>
      </w:r>
      <w:r w:rsidR="001E6FDD" w:rsidRPr="00603A39">
        <w:rPr>
          <w:rFonts w:ascii="Palatino Linotype" w:hAnsi="Palatino Linotype" w:cs="Arial"/>
          <w:b/>
          <w:color w:val="000000" w:themeColor="text1"/>
        </w:rPr>
        <w:t xml:space="preserve"> de la Administración Pública del Estado de México.</w:t>
      </w:r>
    </w:p>
    <w:p w:rsidR="009F09BC" w:rsidRPr="00603A39" w:rsidRDefault="009F09BC" w:rsidP="00E37F0A">
      <w:pPr>
        <w:spacing w:before="240" w:after="360" w:line="360" w:lineRule="auto"/>
        <w:jc w:val="both"/>
        <w:rPr>
          <w:rFonts w:ascii="Palatino Linotype" w:eastAsia="Calibri" w:hAnsi="Palatino Linotype" w:cs="Arial"/>
        </w:rPr>
      </w:pPr>
      <w:bookmarkStart w:id="188" w:name="_Toc503891610"/>
      <w:bookmarkStart w:id="189" w:name="_Toc453696503"/>
      <w:bookmarkStart w:id="190" w:name="_Toc454301156"/>
      <w:bookmarkStart w:id="191" w:name="_Toc462653938"/>
      <w:bookmarkStart w:id="192" w:name="_Toc477891769"/>
      <w:bookmarkStart w:id="193" w:name="_Toc477891859"/>
      <w:bookmarkStart w:id="194" w:name="_Toc481576260"/>
      <w:bookmarkStart w:id="195" w:name="_Toc492590392"/>
      <w:r w:rsidRPr="00603A39">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603A39">
        <w:rPr>
          <w:rFonts w:ascii="Palatino Linotype" w:eastAsia="Calibri" w:hAnsi="Palatino Linotype" w:cs="Arial"/>
          <w:b/>
        </w:rPr>
        <w:t>EL RECURRENTE</w:t>
      </w:r>
      <w:r w:rsidRPr="00603A39">
        <w:rPr>
          <w:rFonts w:ascii="Palatino Linotype" w:eastAsia="Calibri" w:hAnsi="Palatino Linotype" w:cs="Arial"/>
        </w:rPr>
        <w:t>.</w:t>
      </w:r>
    </w:p>
    <w:bookmarkEnd w:id="188"/>
    <w:bookmarkEnd w:id="189"/>
    <w:bookmarkEnd w:id="190"/>
    <w:bookmarkEnd w:id="191"/>
    <w:bookmarkEnd w:id="192"/>
    <w:bookmarkEnd w:id="193"/>
    <w:bookmarkEnd w:id="194"/>
    <w:bookmarkEnd w:id="195"/>
    <w:p w:rsidR="00681C08" w:rsidRPr="00603A39" w:rsidRDefault="00681C08" w:rsidP="00E37F0A">
      <w:pPr>
        <w:spacing w:line="360" w:lineRule="auto"/>
        <w:jc w:val="both"/>
        <w:rPr>
          <w:rFonts w:ascii="Palatino Linotype" w:eastAsia="MS Mincho" w:hAnsi="Palatino Linotype"/>
          <w:color w:val="000000"/>
          <w:lang w:val="es-MX" w:eastAsia="es-MX"/>
        </w:rPr>
      </w:pPr>
      <w:r w:rsidRPr="00603A39">
        <w:rPr>
          <w:rFonts w:ascii="Palatino Linotype" w:eastAsia="MS Mincho" w:hAnsi="Palatino Linotype"/>
          <w:b/>
          <w:color w:val="000000"/>
          <w:lang w:val="es-MX" w:eastAsia="es-MX"/>
        </w:rPr>
        <w:t>TERCERO.</w:t>
      </w:r>
      <w:r w:rsidRPr="00603A39">
        <w:rPr>
          <w:rFonts w:ascii="Palatino Linotype" w:eastAsia="MS Mincho" w:hAnsi="Palatino Linotype"/>
          <w:color w:val="000000"/>
          <w:lang w:val="es-MX" w:eastAsia="es-MX"/>
        </w:rPr>
        <w:t xml:space="preserve"> Notifíquese al Titular de la Unidad de Transparencia </w:t>
      </w:r>
      <w:r w:rsidRPr="00603A39">
        <w:rPr>
          <w:rFonts w:ascii="Palatino Linotype" w:hAnsi="Palatino Linotype" w:cs="Arial"/>
          <w:color w:val="222222"/>
          <w:lang w:eastAsia="es-MX"/>
        </w:rPr>
        <w:t xml:space="preserve">del </w:t>
      </w:r>
      <w:r w:rsidRPr="00603A39">
        <w:rPr>
          <w:rFonts w:ascii="Palatino Linotype" w:hAnsi="Palatino Linotype" w:cs="Arial"/>
          <w:b/>
          <w:bCs/>
          <w:color w:val="222222"/>
          <w:lang w:eastAsia="es-MX"/>
        </w:rPr>
        <w:t xml:space="preserve">SUJETO OBLIGADO </w:t>
      </w:r>
      <w:r w:rsidRPr="00603A39">
        <w:rPr>
          <w:rFonts w:ascii="Palatino Linotype" w:hAnsi="Palatino Linotype" w:cs="Arial"/>
          <w:bCs/>
          <w:color w:val="222222"/>
          <w:lang w:eastAsia="es-MX"/>
        </w:rPr>
        <w:t xml:space="preserve">la presente resolución, vía Sistema de Acceso a la Información </w:t>
      </w:r>
      <w:r w:rsidRPr="00603A39">
        <w:rPr>
          <w:rFonts w:ascii="Palatino Linotype" w:hAnsi="Palatino Linotype" w:cs="Arial"/>
          <w:bCs/>
          <w:color w:val="222222"/>
          <w:lang w:eastAsia="es-MX"/>
        </w:rPr>
        <w:lastRenderedPageBreak/>
        <w:t>Mexiquense (SAIMEX)</w:t>
      </w:r>
      <w:r w:rsidRPr="00603A39">
        <w:rPr>
          <w:rFonts w:ascii="Palatino Linotype" w:hAnsi="Palatino Linotype" w:cs="Arial"/>
          <w:color w:val="222222"/>
          <w:lang w:eastAsia="es-MX"/>
        </w:rPr>
        <w:t xml:space="preserve">, para que conforme al artículo 186, último párrafo, 189, segundo párrafo, y 194 de la Ley de Transparencia y Acceso a la Información Pública del Estado de México y Municipios </w:t>
      </w:r>
      <w:r w:rsidRPr="00603A39">
        <w:rPr>
          <w:rFonts w:ascii="Palatino Linotype" w:hAnsi="Palatino Linotype" w:cs="Arial"/>
          <w:b/>
          <w:color w:val="222222"/>
          <w:lang w:eastAsia="es-MX"/>
        </w:rPr>
        <w:t>dé cumplimiento a lo ordenado dentro del plazo de diez días hábiles,</w:t>
      </w:r>
      <w:r w:rsidRPr="00603A39">
        <w:rPr>
          <w:rFonts w:ascii="Palatino Linotype" w:hAnsi="Palatino Linotype" w:cs="Arial"/>
          <w:color w:val="222222"/>
          <w:lang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7514F" w:rsidRPr="00603A39" w:rsidRDefault="0057514F" w:rsidP="00E37F0A">
      <w:pPr>
        <w:spacing w:line="360" w:lineRule="auto"/>
        <w:jc w:val="both"/>
        <w:rPr>
          <w:rFonts w:ascii="Palatino Linotype" w:hAnsi="Palatino Linotype" w:cs="Arial"/>
          <w:b/>
        </w:rPr>
      </w:pPr>
    </w:p>
    <w:p w:rsidR="0057514F" w:rsidRPr="00603A39" w:rsidRDefault="0057514F" w:rsidP="00E37F0A">
      <w:pPr>
        <w:spacing w:line="360" w:lineRule="auto"/>
        <w:jc w:val="both"/>
        <w:rPr>
          <w:rFonts w:ascii="Palatino Linotype" w:eastAsia="Calibri" w:hAnsi="Palatino Linotype" w:cs="Arial"/>
          <w:bCs/>
        </w:rPr>
      </w:pPr>
      <w:r w:rsidRPr="00603A39">
        <w:rPr>
          <w:rFonts w:ascii="Palatino Linotype" w:hAnsi="Palatino Linotype" w:cs="Arial"/>
          <w:b/>
        </w:rPr>
        <w:t xml:space="preserve">CUARTO. </w:t>
      </w:r>
      <w:r w:rsidRPr="00603A39">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603A39">
        <w:rPr>
          <w:rFonts w:ascii="Palatino Linotype" w:eastAsia="Calibri" w:hAnsi="Palatino Linotype" w:cs="Arial"/>
          <w:b/>
          <w:bCs/>
        </w:rPr>
        <w:t>SUJETO OBLIGADO</w:t>
      </w:r>
      <w:r w:rsidRPr="00603A39">
        <w:rPr>
          <w:rFonts w:ascii="Palatino Linotype" w:eastAsia="Calibri" w:hAnsi="Palatino Linotype" w:cs="Arial"/>
          <w:bCs/>
        </w:rPr>
        <w:t xml:space="preserve"> de manera fundada y motivada, podrá solicitar una ampliación de plazo para el cumplimiento de la presente resolución.</w:t>
      </w:r>
    </w:p>
    <w:p w:rsidR="009F09BC" w:rsidRPr="00603A39" w:rsidRDefault="0057514F" w:rsidP="00E37F0A">
      <w:pPr>
        <w:tabs>
          <w:tab w:val="left" w:pos="8080"/>
        </w:tabs>
        <w:spacing w:before="240" w:line="360" w:lineRule="auto"/>
        <w:ind w:right="49"/>
        <w:jc w:val="both"/>
        <w:rPr>
          <w:rFonts w:ascii="Palatino Linotype" w:eastAsia="Times New Roman" w:hAnsi="Palatino Linotype" w:cs="Arial"/>
          <w:b/>
          <w:lang w:val="es-ES"/>
        </w:rPr>
      </w:pPr>
      <w:bookmarkStart w:id="196" w:name="_Toc492590393"/>
      <w:bookmarkStart w:id="197" w:name="_Toc503891611"/>
      <w:bookmarkStart w:id="198" w:name="_Toc511647759"/>
      <w:bookmarkStart w:id="199" w:name="_Toc511647820"/>
      <w:r w:rsidRPr="00603A39">
        <w:rPr>
          <w:rFonts w:ascii="Palatino Linotype" w:eastAsia="Times New Roman" w:hAnsi="Palatino Linotype" w:cs="Times New Roman"/>
          <w:b/>
        </w:rPr>
        <w:t>QUIN</w:t>
      </w:r>
      <w:r w:rsidR="009F09BC" w:rsidRPr="00603A39">
        <w:rPr>
          <w:rFonts w:ascii="Palatino Linotype" w:eastAsia="Times New Roman" w:hAnsi="Palatino Linotype" w:cs="Times New Roman"/>
          <w:b/>
        </w:rPr>
        <w:t xml:space="preserve">TO. </w:t>
      </w:r>
      <w:bookmarkEnd w:id="196"/>
      <w:bookmarkEnd w:id="197"/>
      <w:bookmarkEnd w:id="198"/>
      <w:bookmarkEnd w:id="199"/>
      <w:r w:rsidR="003A7A43" w:rsidRPr="00603A39">
        <w:rPr>
          <w:rFonts w:ascii="Palatino Linotype" w:eastAsia="Times New Roman" w:hAnsi="Palatino Linotype" w:cs="Times New Roman"/>
        </w:rPr>
        <w:t xml:space="preserve">Se hace del conocimiento del </w:t>
      </w:r>
      <w:r w:rsidR="009F09BC" w:rsidRPr="00603A39">
        <w:rPr>
          <w:rFonts w:ascii="Palatino Linotype" w:eastAsia="Times New Roman" w:hAnsi="Palatino Linotype" w:cs="Times New Roman"/>
          <w:b/>
        </w:rPr>
        <w:t>RECURRENTE</w:t>
      </w:r>
      <w:r w:rsidR="003A7A43" w:rsidRPr="00603A39">
        <w:rPr>
          <w:rFonts w:ascii="Palatino Linotype" w:eastAsia="Times New Roman" w:hAnsi="Palatino Linotype" w:cs="Times New Roman"/>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AF6A5C" w:rsidRDefault="00AF6A5C" w:rsidP="00AF6A5C">
      <w:pPr>
        <w:spacing w:before="240" w:after="240" w:line="360" w:lineRule="auto"/>
        <w:ind w:firstLine="1"/>
        <w:jc w:val="both"/>
        <w:rPr>
          <w:rStyle w:val="Referenciasutil"/>
          <w:rFonts w:ascii="Palatino Linotype" w:hAnsi="Palatino Linotype"/>
          <w:color w:val="auto"/>
        </w:rPr>
      </w:pPr>
      <w:bookmarkStart w:id="200" w:name="_Hlk129792997"/>
      <w:r w:rsidRPr="00603A39">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603A39">
        <w:rPr>
          <w:rStyle w:val="Referenciasutil"/>
          <w:rFonts w:ascii="Palatino Linotype" w:hAnsi="Palatino Linotype"/>
          <w:color w:val="auto"/>
        </w:rPr>
        <w:lastRenderedPageBreak/>
        <w:t>TRIGÉSIMA SEXTA SESIÓN ORDINARIA CELEBRADA EL TRES (03) DE OCTUBRE DE DOS MIL VEINTITRÉS, ANTE EL SECRETARIO TÉCNICO DEL PLENO ALEXIS TAPIA RAMÍREZ.</w:t>
      </w:r>
      <w:bookmarkStart w:id="201" w:name="_GoBack"/>
      <w:bookmarkEnd w:id="201"/>
      <w:r w:rsidRPr="00AF6A5C">
        <w:rPr>
          <w:rStyle w:val="Referenciasutil"/>
          <w:rFonts w:ascii="Palatino Linotype" w:hAnsi="Palatino Linotype"/>
          <w:color w:val="auto"/>
        </w:rPr>
        <w:t xml:space="preserve"> </w:t>
      </w:r>
      <w:bookmarkEnd w:id="200"/>
    </w:p>
    <w:p w:rsidR="00AF6A5C" w:rsidRDefault="00AF6A5C" w:rsidP="00AF6A5C">
      <w:pPr>
        <w:spacing w:before="240" w:after="240" w:line="360" w:lineRule="auto"/>
        <w:ind w:firstLine="1"/>
        <w:jc w:val="both"/>
        <w:rPr>
          <w:rStyle w:val="Referenciasutil"/>
          <w:rFonts w:ascii="Palatino Linotype" w:hAnsi="Palatino Linotype"/>
          <w:color w:val="auto"/>
        </w:rPr>
      </w:pPr>
    </w:p>
    <w:p w:rsidR="00AF6A5C" w:rsidRDefault="00AF6A5C" w:rsidP="00AF6A5C">
      <w:pPr>
        <w:spacing w:before="240" w:after="240" w:line="360" w:lineRule="auto"/>
        <w:ind w:firstLine="1"/>
        <w:jc w:val="both"/>
        <w:rPr>
          <w:rStyle w:val="Referenciasutil"/>
          <w:rFonts w:ascii="Palatino Linotype" w:hAnsi="Palatino Linotype"/>
          <w:color w:val="auto"/>
        </w:rPr>
      </w:pPr>
    </w:p>
    <w:p w:rsidR="00AF6A5C" w:rsidRDefault="00AF6A5C" w:rsidP="00AF6A5C">
      <w:pPr>
        <w:spacing w:before="240" w:after="240" w:line="360" w:lineRule="auto"/>
        <w:ind w:firstLine="1"/>
        <w:jc w:val="both"/>
        <w:rPr>
          <w:rStyle w:val="Referenciasutil"/>
          <w:rFonts w:ascii="Palatino Linotype" w:hAnsi="Palatino Linotype"/>
          <w:color w:val="auto"/>
        </w:rPr>
      </w:pPr>
    </w:p>
    <w:p w:rsidR="00AF6A5C" w:rsidRDefault="00AF6A5C" w:rsidP="00AF6A5C">
      <w:pPr>
        <w:spacing w:before="240" w:after="240" w:line="360" w:lineRule="auto"/>
        <w:ind w:firstLine="1"/>
        <w:jc w:val="both"/>
        <w:rPr>
          <w:rStyle w:val="Referenciasutil"/>
          <w:rFonts w:ascii="Palatino Linotype" w:hAnsi="Palatino Linotype"/>
          <w:color w:val="auto"/>
        </w:rPr>
      </w:pPr>
    </w:p>
    <w:p w:rsidR="00AF6A5C" w:rsidRDefault="00AF6A5C" w:rsidP="00AF6A5C">
      <w:pPr>
        <w:spacing w:before="240" w:after="240" w:line="360" w:lineRule="auto"/>
        <w:ind w:firstLine="1"/>
        <w:jc w:val="both"/>
        <w:rPr>
          <w:rStyle w:val="Referenciasutil"/>
          <w:rFonts w:ascii="Palatino Linotype" w:hAnsi="Palatino Linotype"/>
          <w:color w:val="auto"/>
        </w:rPr>
      </w:pPr>
    </w:p>
    <w:p w:rsidR="00AF6A5C" w:rsidRDefault="00AF6A5C" w:rsidP="00AF6A5C">
      <w:pPr>
        <w:spacing w:before="240" w:after="240" w:line="360" w:lineRule="auto"/>
        <w:ind w:firstLine="1"/>
        <w:jc w:val="both"/>
        <w:rPr>
          <w:rStyle w:val="Referenciasutil"/>
          <w:rFonts w:ascii="Palatino Linotype" w:hAnsi="Palatino Linotype"/>
          <w:color w:val="auto"/>
        </w:rPr>
      </w:pPr>
    </w:p>
    <w:p w:rsidR="00AF6A5C" w:rsidRDefault="00AF6A5C" w:rsidP="00AF6A5C">
      <w:pPr>
        <w:spacing w:before="240" w:after="240" w:line="360" w:lineRule="auto"/>
        <w:ind w:firstLine="1"/>
        <w:jc w:val="both"/>
        <w:rPr>
          <w:rStyle w:val="Referenciasutil"/>
          <w:rFonts w:ascii="Palatino Linotype" w:hAnsi="Palatino Linotype"/>
          <w:color w:val="auto"/>
        </w:rPr>
      </w:pPr>
    </w:p>
    <w:p w:rsidR="00AF6A5C" w:rsidRDefault="00AF6A5C" w:rsidP="00AF6A5C">
      <w:pPr>
        <w:spacing w:before="240" w:after="240" w:line="360" w:lineRule="auto"/>
        <w:ind w:firstLine="1"/>
        <w:jc w:val="both"/>
        <w:rPr>
          <w:rStyle w:val="Referenciasutil"/>
          <w:rFonts w:ascii="Palatino Linotype" w:hAnsi="Palatino Linotype"/>
          <w:color w:val="auto"/>
        </w:rPr>
      </w:pPr>
    </w:p>
    <w:p w:rsidR="00AF6A5C" w:rsidRDefault="00AF6A5C" w:rsidP="00AF6A5C">
      <w:pPr>
        <w:spacing w:before="240" w:after="240" w:line="360" w:lineRule="auto"/>
        <w:ind w:firstLine="1"/>
        <w:jc w:val="both"/>
        <w:rPr>
          <w:rStyle w:val="Referenciasutil"/>
          <w:rFonts w:ascii="Palatino Linotype" w:hAnsi="Palatino Linotype"/>
          <w:color w:val="auto"/>
        </w:rPr>
      </w:pPr>
    </w:p>
    <w:p w:rsidR="00AF6A5C" w:rsidRDefault="00AF6A5C" w:rsidP="00AF6A5C">
      <w:pPr>
        <w:spacing w:before="240" w:after="240" w:line="360" w:lineRule="auto"/>
        <w:ind w:firstLine="1"/>
        <w:jc w:val="both"/>
        <w:rPr>
          <w:rStyle w:val="Referenciasutil"/>
          <w:rFonts w:ascii="Palatino Linotype" w:hAnsi="Palatino Linotype"/>
          <w:color w:val="auto"/>
        </w:rPr>
      </w:pPr>
    </w:p>
    <w:p w:rsidR="00AF6A5C" w:rsidRDefault="00AF6A5C" w:rsidP="00AF6A5C">
      <w:pPr>
        <w:spacing w:before="240" w:after="240" w:line="360" w:lineRule="auto"/>
        <w:ind w:firstLine="1"/>
        <w:jc w:val="both"/>
        <w:rPr>
          <w:rStyle w:val="Referenciasutil"/>
          <w:rFonts w:ascii="Palatino Linotype" w:hAnsi="Palatino Linotype"/>
          <w:color w:val="auto"/>
        </w:rPr>
      </w:pPr>
    </w:p>
    <w:p w:rsidR="00AF6A5C" w:rsidRDefault="00AF6A5C" w:rsidP="00AF6A5C">
      <w:pPr>
        <w:spacing w:before="240" w:after="240" w:line="360" w:lineRule="auto"/>
        <w:ind w:firstLine="1"/>
        <w:jc w:val="both"/>
        <w:rPr>
          <w:rStyle w:val="Referenciasutil"/>
          <w:rFonts w:ascii="Palatino Linotype" w:hAnsi="Palatino Linotype"/>
          <w:color w:val="auto"/>
        </w:rPr>
      </w:pPr>
    </w:p>
    <w:p w:rsidR="00AF6A5C" w:rsidRDefault="00AF6A5C" w:rsidP="00AF6A5C">
      <w:pPr>
        <w:spacing w:before="240" w:after="240" w:line="360" w:lineRule="auto"/>
        <w:ind w:firstLine="1"/>
        <w:jc w:val="both"/>
        <w:rPr>
          <w:rStyle w:val="Referenciasutil"/>
          <w:rFonts w:ascii="Palatino Linotype" w:hAnsi="Palatino Linotype"/>
          <w:color w:val="auto"/>
        </w:rPr>
      </w:pPr>
    </w:p>
    <w:p w:rsidR="00AF6A5C" w:rsidRDefault="00AF6A5C" w:rsidP="00AF6A5C">
      <w:pPr>
        <w:spacing w:before="240" w:after="240" w:line="360" w:lineRule="auto"/>
        <w:ind w:firstLine="1"/>
        <w:jc w:val="both"/>
        <w:rPr>
          <w:rStyle w:val="Referenciasutil"/>
          <w:rFonts w:ascii="Palatino Linotype" w:hAnsi="Palatino Linotype"/>
          <w:color w:val="auto"/>
        </w:rPr>
      </w:pPr>
    </w:p>
    <w:p w:rsidR="00AF6A5C" w:rsidRDefault="00AF6A5C" w:rsidP="00AF6A5C">
      <w:pPr>
        <w:spacing w:before="240" w:after="240" w:line="360" w:lineRule="auto"/>
        <w:ind w:firstLine="1"/>
        <w:jc w:val="both"/>
        <w:rPr>
          <w:rStyle w:val="Referenciasutil"/>
          <w:rFonts w:ascii="Palatino Linotype" w:hAnsi="Palatino Linotype"/>
          <w:color w:val="auto"/>
        </w:rPr>
      </w:pPr>
    </w:p>
    <w:p w:rsidR="00AF6A5C" w:rsidRDefault="00AF6A5C" w:rsidP="00AF6A5C">
      <w:pPr>
        <w:spacing w:before="240" w:after="240" w:line="360" w:lineRule="auto"/>
        <w:ind w:firstLine="1"/>
        <w:jc w:val="both"/>
        <w:rPr>
          <w:rStyle w:val="Referenciasutil"/>
          <w:rFonts w:ascii="Palatino Linotype" w:hAnsi="Palatino Linotype"/>
          <w:color w:val="auto"/>
        </w:rPr>
      </w:pPr>
    </w:p>
    <w:p w:rsidR="00AF6A5C" w:rsidRPr="00AF6A5C" w:rsidRDefault="00AF6A5C" w:rsidP="00AF6A5C">
      <w:pPr>
        <w:spacing w:before="240" w:after="240" w:line="360" w:lineRule="auto"/>
        <w:ind w:firstLine="1"/>
        <w:jc w:val="both"/>
        <w:rPr>
          <w:rFonts w:ascii="Palatino Linotype" w:hAnsi="Palatino Linotype"/>
          <w:smallCaps/>
        </w:rPr>
      </w:pPr>
    </w:p>
    <w:p w:rsidR="009F09BC" w:rsidRPr="00542258" w:rsidRDefault="009F09BC" w:rsidP="00E37F0A">
      <w:pPr>
        <w:tabs>
          <w:tab w:val="left" w:pos="3374"/>
        </w:tabs>
        <w:spacing w:line="360" w:lineRule="auto"/>
        <w:rPr>
          <w:rFonts w:ascii="Palatino Linotype" w:hAnsi="Palatino Linotype"/>
        </w:rPr>
      </w:pPr>
    </w:p>
    <w:sectPr w:rsidR="009F09BC" w:rsidRPr="00542258" w:rsidSect="00310233">
      <w:headerReference w:type="even" r:id="rId15"/>
      <w:headerReference w:type="default" r:id="rId16"/>
      <w:footerReference w:type="default" r:id="rId17"/>
      <w:headerReference w:type="first" r:id="rId18"/>
      <w:footerReference w:type="first" r:id="rId19"/>
      <w:pgSz w:w="12240" w:h="15840"/>
      <w:pgMar w:top="958" w:right="1701" w:bottom="156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882" w:rsidRDefault="00D60882" w:rsidP="003B7751">
      <w:r>
        <w:separator/>
      </w:r>
    </w:p>
  </w:endnote>
  <w:endnote w:type="continuationSeparator" w:id="0">
    <w:p w:rsidR="00D60882" w:rsidRDefault="00D60882"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9D7338" w:rsidRPr="002D6DD8" w:rsidRDefault="009D7338"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03A39">
              <w:rPr>
                <w:rFonts w:ascii="Palatino Linotype" w:hAnsi="Palatino Linotype"/>
                <w:bCs/>
                <w:noProof/>
                <w:sz w:val="20"/>
              </w:rPr>
              <w:t>11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03A39">
              <w:rPr>
                <w:rFonts w:ascii="Palatino Linotype" w:hAnsi="Palatino Linotype"/>
                <w:bCs/>
                <w:noProof/>
                <w:sz w:val="20"/>
              </w:rPr>
              <w:t>28</w:t>
            </w:r>
            <w:r>
              <w:rPr>
                <w:rFonts w:ascii="Palatino Linotype" w:hAnsi="Palatino Linotype"/>
                <w:bCs/>
                <w:noProof/>
                <w:sz w:val="20"/>
              </w:rPr>
              <w:fldChar w:fldCharType="end"/>
            </w:r>
          </w:p>
        </w:sdtContent>
      </w:sdt>
    </w:sdtContent>
  </w:sdt>
  <w:p w:rsidR="009D7338" w:rsidRDefault="009D733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338" w:rsidRPr="000B69FA" w:rsidRDefault="009D7338"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03A3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03A39">
      <w:rPr>
        <w:rFonts w:ascii="Palatino Linotype" w:hAnsi="Palatino Linotype"/>
        <w:bCs/>
        <w:noProof/>
        <w:sz w:val="20"/>
      </w:rPr>
      <w:t>28</w:t>
    </w:r>
    <w:r>
      <w:rPr>
        <w:rFonts w:ascii="Palatino Linotype" w:hAnsi="Palatino Linotype"/>
        <w:bCs/>
        <w:noProof/>
        <w:sz w:val="20"/>
      </w:rPr>
      <w:fldChar w:fldCharType="end"/>
    </w:r>
  </w:p>
  <w:p w:rsidR="009D7338" w:rsidRDefault="009D73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882" w:rsidRDefault="00D60882" w:rsidP="003B7751">
      <w:r>
        <w:separator/>
      </w:r>
    </w:p>
  </w:footnote>
  <w:footnote w:type="continuationSeparator" w:id="0">
    <w:p w:rsidR="00D60882" w:rsidRDefault="00D60882" w:rsidP="003B7751">
      <w:r>
        <w:continuationSeparator/>
      </w:r>
    </w:p>
  </w:footnote>
  <w:footnote w:id="1">
    <w:p w:rsidR="009D7338" w:rsidRDefault="009D7338" w:rsidP="00A87D5E">
      <w:pPr>
        <w:pStyle w:val="Textonotapie"/>
      </w:pPr>
      <w:r>
        <w:rPr>
          <w:rStyle w:val="Refdenotaalpie"/>
        </w:rPr>
        <w:footnoteRef/>
      </w:r>
      <w:r>
        <w:t xml:space="preserve"> Convención Americana sobre Derechos Humanos. Artículo 13.</w:t>
      </w:r>
    </w:p>
  </w:footnote>
  <w:footnote w:id="2">
    <w:p w:rsidR="009D7338" w:rsidRDefault="009D7338" w:rsidP="00A87D5E">
      <w:pPr>
        <w:pStyle w:val="Textonotapie"/>
      </w:pPr>
      <w:r>
        <w:rPr>
          <w:rStyle w:val="Refdenotaalpie"/>
        </w:rPr>
        <w:footnoteRef/>
      </w:r>
      <w:r>
        <w:t xml:space="preserve"> Constitución Política de los Estados Unidos Mexicanos. Artículo sexto, sección A, fracción I.</w:t>
      </w:r>
    </w:p>
  </w:footnote>
  <w:footnote w:id="3">
    <w:p w:rsidR="009D7338" w:rsidRDefault="009D7338" w:rsidP="00A87D5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9D7338" w:rsidRDefault="009D7338" w:rsidP="00A87D5E">
      <w:pPr>
        <w:pStyle w:val="Textonotapie"/>
      </w:pPr>
      <w:r>
        <w:rPr>
          <w:rStyle w:val="Refdenotaalpie"/>
        </w:rPr>
        <w:footnoteRef/>
      </w:r>
      <w:r>
        <w:t xml:space="preserve"> Ibídem. Parr. 87.</w:t>
      </w:r>
    </w:p>
  </w:footnote>
  <w:footnote w:id="5">
    <w:p w:rsidR="000002AC" w:rsidRDefault="000002AC" w:rsidP="000002AC">
      <w:pPr>
        <w:pStyle w:val="Textonotapie"/>
      </w:pPr>
      <w:r>
        <w:rPr>
          <w:rStyle w:val="Refdenotaalpie"/>
        </w:rPr>
        <w:footnoteRef/>
      </w:r>
      <w:r>
        <w:t xml:space="preserve"> Ley de Transparencia y Acceso a la Información Pública del Estado de México y Municipios. Artículo 9. …</w:t>
      </w:r>
    </w:p>
    <w:p w:rsidR="000002AC" w:rsidRDefault="000002AC" w:rsidP="000002AC">
      <w:pPr>
        <w:pStyle w:val="Textonotapie"/>
      </w:pPr>
      <w:r>
        <w:t>II. Eficacia: Obligación del Instituto para tutelar, de manera efectiva, el derecho de acceso a la información;</w:t>
      </w:r>
    </w:p>
    <w:p w:rsidR="000002AC" w:rsidRDefault="000002AC" w:rsidP="000002AC">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338" w:rsidRDefault="00D6088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9D7338" w:rsidTr="006A04B6">
      <w:trPr>
        <w:trHeight w:val="227"/>
      </w:trPr>
      <w:tc>
        <w:tcPr>
          <w:tcW w:w="2976" w:type="dxa"/>
          <w:vAlign w:val="center"/>
          <w:hideMark/>
        </w:tcPr>
        <w:p w:rsidR="009D7338" w:rsidRPr="00674A46" w:rsidRDefault="009D7338"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9D7338" w:rsidRPr="00A66769" w:rsidRDefault="009D7338" w:rsidP="003E66D2">
          <w:pPr>
            <w:pStyle w:val="Encabezado"/>
            <w:rPr>
              <w:rFonts w:ascii="Palatino Linotype" w:hAnsi="Palatino Linotype" w:cs="Arial"/>
              <w:bCs/>
              <w:sz w:val="22"/>
              <w:szCs w:val="22"/>
              <w:lang w:eastAsia="es-MX"/>
            </w:rPr>
          </w:pPr>
          <w:r w:rsidRPr="00A66769">
            <w:rPr>
              <w:rFonts w:ascii="Palatino Linotype" w:hAnsi="Palatino Linotype" w:cs="Arial"/>
              <w:bCs/>
              <w:sz w:val="22"/>
              <w:szCs w:val="22"/>
              <w:lang w:eastAsia="es-MX"/>
            </w:rPr>
            <w:t>06903/INFOEM/IP/RR/2022</w:t>
          </w:r>
        </w:p>
      </w:tc>
    </w:tr>
    <w:tr w:rsidR="009D7338" w:rsidTr="006A04B6">
      <w:trPr>
        <w:trHeight w:val="242"/>
      </w:trPr>
      <w:tc>
        <w:tcPr>
          <w:tcW w:w="2976" w:type="dxa"/>
          <w:vAlign w:val="center"/>
          <w:hideMark/>
        </w:tcPr>
        <w:p w:rsidR="009D7338" w:rsidRPr="00674A46" w:rsidRDefault="009D7338"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9D7338" w:rsidRPr="00A66769" w:rsidRDefault="009D7338" w:rsidP="0077714A">
          <w:pPr>
            <w:pStyle w:val="Encabezado"/>
            <w:jc w:val="both"/>
            <w:rPr>
              <w:rFonts w:ascii="Palatino Linotype" w:hAnsi="Palatino Linotype"/>
              <w:bCs/>
              <w:color w:val="000000"/>
              <w:sz w:val="22"/>
              <w:szCs w:val="22"/>
            </w:rPr>
          </w:pPr>
          <w:r w:rsidRPr="00A66769">
            <w:rPr>
              <w:rFonts w:ascii="Palatino Linotype" w:hAnsi="Palatino Linotype"/>
              <w:bCs/>
              <w:color w:val="000000"/>
              <w:sz w:val="22"/>
              <w:szCs w:val="22"/>
            </w:rPr>
            <w:t>Secretaría de Finanzas</w:t>
          </w:r>
        </w:p>
      </w:tc>
    </w:tr>
    <w:tr w:rsidR="009D7338" w:rsidTr="006A04B6">
      <w:trPr>
        <w:trHeight w:val="342"/>
      </w:trPr>
      <w:tc>
        <w:tcPr>
          <w:tcW w:w="2976" w:type="dxa"/>
          <w:vAlign w:val="center"/>
          <w:hideMark/>
        </w:tcPr>
        <w:p w:rsidR="009D7338" w:rsidRPr="00674A46" w:rsidRDefault="009D7338"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9D7338" w:rsidRPr="00A66769" w:rsidRDefault="009D7338" w:rsidP="009F09BC">
          <w:pPr>
            <w:pStyle w:val="Encabezado"/>
            <w:rPr>
              <w:rFonts w:ascii="Palatino Linotype" w:hAnsi="Palatino Linotype"/>
              <w:sz w:val="22"/>
              <w:szCs w:val="22"/>
            </w:rPr>
          </w:pPr>
          <w:r w:rsidRPr="00A66769">
            <w:rPr>
              <w:rFonts w:ascii="Palatino Linotype" w:hAnsi="Palatino Linotype"/>
              <w:sz w:val="22"/>
              <w:szCs w:val="22"/>
            </w:rPr>
            <w:t>María del Rosario Mejía Ayala</w:t>
          </w:r>
        </w:p>
      </w:tc>
    </w:tr>
  </w:tbl>
  <w:p w:rsidR="009D7338" w:rsidRPr="00AE046A" w:rsidRDefault="00D60882"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9D7338" w:rsidRPr="00A66769" w:rsidTr="006A04B6">
      <w:trPr>
        <w:trHeight w:val="227"/>
      </w:trPr>
      <w:tc>
        <w:tcPr>
          <w:tcW w:w="2977" w:type="dxa"/>
          <w:vAlign w:val="center"/>
          <w:hideMark/>
        </w:tcPr>
        <w:p w:rsidR="009D7338" w:rsidRPr="00A66769" w:rsidRDefault="009D7338" w:rsidP="009F09BC">
          <w:pPr>
            <w:jc w:val="right"/>
            <w:rPr>
              <w:rFonts w:ascii="Palatino Linotype" w:hAnsi="Palatino Linotype"/>
              <w:b/>
              <w:sz w:val="22"/>
              <w:szCs w:val="22"/>
            </w:rPr>
          </w:pPr>
          <w:r w:rsidRPr="00A66769">
            <w:rPr>
              <w:rFonts w:ascii="Palatino Linotype" w:hAnsi="Palatino Linotype"/>
              <w:b/>
              <w:sz w:val="22"/>
              <w:szCs w:val="22"/>
            </w:rPr>
            <w:t>Recurso de Revisión:</w:t>
          </w:r>
        </w:p>
      </w:tc>
      <w:tc>
        <w:tcPr>
          <w:tcW w:w="3684" w:type="dxa"/>
          <w:vAlign w:val="center"/>
          <w:hideMark/>
        </w:tcPr>
        <w:p w:rsidR="009D7338" w:rsidRPr="00A66769" w:rsidRDefault="009D7338" w:rsidP="008A699B">
          <w:pPr>
            <w:pStyle w:val="Encabezado"/>
            <w:rPr>
              <w:rFonts w:ascii="Palatino Linotype" w:hAnsi="Palatino Linotype"/>
              <w:sz w:val="22"/>
              <w:szCs w:val="22"/>
            </w:rPr>
          </w:pPr>
          <w:r w:rsidRPr="00A66769">
            <w:rPr>
              <w:rFonts w:ascii="Palatino Linotype" w:hAnsi="Palatino Linotype"/>
              <w:sz w:val="22"/>
              <w:szCs w:val="22"/>
            </w:rPr>
            <w:t>06903/INFOEM/IP/RR/2022</w:t>
          </w:r>
        </w:p>
      </w:tc>
    </w:tr>
    <w:tr w:rsidR="009D7338" w:rsidRPr="00A66769" w:rsidTr="006A04B6">
      <w:trPr>
        <w:trHeight w:val="242"/>
      </w:trPr>
      <w:tc>
        <w:tcPr>
          <w:tcW w:w="2977" w:type="dxa"/>
          <w:vAlign w:val="center"/>
          <w:hideMark/>
        </w:tcPr>
        <w:p w:rsidR="009D7338" w:rsidRPr="00A66769" w:rsidRDefault="009D7338" w:rsidP="009F09BC">
          <w:pPr>
            <w:jc w:val="right"/>
            <w:rPr>
              <w:rFonts w:ascii="Palatino Linotype" w:hAnsi="Palatino Linotype"/>
              <w:b/>
              <w:sz w:val="22"/>
              <w:szCs w:val="22"/>
            </w:rPr>
          </w:pPr>
          <w:r w:rsidRPr="00A66769">
            <w:rPr>
              <w:rFonts w:ascii="Palatino Linotype" w:hAnsi="Palatino Linotype"/>
              <w:b/>
              <w:sz w:val="22"/>
              <w:szCs w:val="22"/>
            </w:rPr>
            <w:t>Recurrente:</w:t>
          </w:r>
        </w:p>
      </w:tc>
      <w:tc>
        <w:tcPr>
          <w:tcW w:w="3684" w:type="dxa"/>
          <w:hideMark/>
        </w:tcPr>
        <w:p w:rsidR="009D7338" w:rsidRPr="00A66769" w:rsidRDefault="00603A39" w:rsidP="009F09BC">
          <w:pPr>
            <w:pStyle w:val="Encabezado"/>
            <w:tabs>
              <w:tab w:val="left" w:pos="521"/>
            </w:tabs>
            <w:rPr>
              <w:rFonts w:ascii="Palatino Linotype" w:hAnsi="Palatino Linotype"/>
              <w:sz w:val="22"/>
              <w:szCs w:val="22"/>
            </w:rPr>
          </w:pPr>
          <w:r>
            <w:rPr>
              <w:rFonts w:ascii="Palatino Linotype" w:hAnsi="Palatino Linotype"/>
              <w:sz w:val="22"/>
              <w:szCs w:val="22"/>
            </w:rPr>
            <w:t>XXX XXX</w:t>
          </w:r>
        </w:p>
      </w:tc>
    </w:tr>
    <w:tr w:rsidR="009D7338" w:rsidRPr="00A66769" w:rsidTr="006A04B6">
      <w:trPr>
        <w:trHeight w:val="342"/>
      </w:trPr>
      <w:tc>
        <w:tcPr>
          <w:tcW w:w="2977" w:type="dxa"/>
          <w:vAlign w:val="center"/>
        </w:tcPr>
        <w:p w:rsidR="009D7338" w:rsidRPr="00A66769" w:rsidRDefault="009D7338" w:rsidP="009F09BC">
          <w:pPr>
            <w:jc w:val="right"/>
            <w:rPr>
              <w:rFonts w:ascii="Palatino Linotype" w:hAnsi="Palatino Linotype"/>
              <w:b/>
              <w:sz w:val="22"/>
              <w:szCs w:val="22"/>
            </w:rPr>
          </w:pPr>
          <w:r w:rsidRPr="00A66769">
            <w:rPr>
              <w:rFonts w:ascii="Palatino Linotype" w:hAnsi="Palatino Linotype"/>
              <w:b/>
              <w:sz w:val="22"/>
              <w:szCs w:val="22"/>
            </w:rPr>
            <w:t>Sujeto Obligado:</w:t>
          </w:r>
        </w:p>
      </w:tc>
      <w:tc>
        <w:tcPr>
          <w:tcW w:w="3684" w:type="dxa"/>
          <w:vAlign w:val="center"/>
        </w:tcPr>
        <w:p w:rsidR="009D7338" w:rsidRPr="00A66769" w:rsidRDefault="009D7338" w:rsidP="0077714A">
          <w:pPr>
            <w:pStyle w:val="Encabezado"/>
            <w:jc w:val="both"/>
            <w:rPr>
              <w:rFonts w:ascii="Palatino Linotype" w:hAnsi="Palatino Linotype"/>
              <w:sz w:val="22"/>
              <w:szCs w:val="22"/>
            </w:rPr>
          </w:pPr>
          <w:r w:rsidRPr="00A66769">
            <w:rPr>
              <w:rFonts w:ascii="Palatino Linotype" w:hAnsi="Palatino Linotype"/>
              <w:sz w:val="22"/>
              <w:szCs w:val="22"/>
            </w:rPr>
            <w:t>Secretaría de Finanzas</w:t>
          </w:r>
        </w:p>
      </w:tc>
    </w:tr>
    <w:tr w:rsidR="009D7338" w:rsidRPr="00A66769" w:rsidTr="006A04B6">
      <w:trPr>
        <w:trHeight w:val="342"/>
      </w:trPr>
      <w:tc>
        <w:tcPr>
          <w:tcW w:w="2977" w:type="dxa"/>
          <w:vAlign w:val="center"/>
        </w:tcPr>
        <w:p w:rsidR="009D7338" w:rsidRPr="00A66769" w:rsidRDefault="009D7338" w:rsidP="009F09BC">
          <w:pPr>
            <w:jc w:val="right"/>
            <w:rPr>
              <w:rFonts w:ascii="Palatino Linotype" w:hAnsi="Palatino Linotype"/>
              <w:b/>
              <w:sz w:val="22"/>
              <w:szCs w:val="22"/>
            </w:rPr>
          </w:pPr>
          <w:r w:rsidRPr="00A66769">
            <w:rPr>
              <w:rFonts w:ascii="Palatino Linotype" w:hAnsi="Palatino Linotype"/>
              <w:b/>
              <w:sz w:val="22"/>
              <w:szCs w:val="22"/>
            </w:rPr>
            <w:t>Comisionada Ponente:</w:t>
          </w:r>
        </w:p>
      </w:tc>
      <w:tc>
        <w:tcPr>
          <w:tcW w:w="3684" w:type="dxa"/>
          <w:vAlign w:val="center"/>
        </w:tcPr>
        <w:p w:rsidR="009D7338" w:rsidRPr="00A66769" w:rsidRDefault="009D7338" w:rsidP="009F09BC">
          <w:pPr>
            <w:pStyle w:val="Encabezado"/>
            <w:rPr>
              <w:rFonts w:ascii="Palatino Linotype" w:hAnsi="Palatino Linotype"/>
              <w:sz w:val="22"/>
              <w:szCs w:val="22"/>
            </w:rPr>
          </w:pPr>
          <w:r w:rsidRPr="00A66769">
            <w:rPr>
              <w:rFonts w:ascii="Palatino Linotype" w:hAnsi="Palatino Linotype"/>
              <w:sz w:val="22"/>
              <w:szCs w:val="22"/>
            </w:rPr>
            <w:t>María del Rosario Mejía Ayala</w:t>
          </w:r>
        </w:p>
      </w:tc>
    </w:tr>
  </w:tbl>
  <w:p w:rsidR="009D7338" w:rsidRPr="00C222C0" w:rsidRDefault="00D60882">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27386"/>
    <w:multiLevelType w:val="hybridMultilevel"/>
    <w:tmpl w:val="61C0957E"/>
    <w:lvl w:ilvl="0" w:tplc="7CD4631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85CB7"/>
    <w:multiLevelType w:val="hybridMultilevel"/>
    <w:tmpl w:val="4258B87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DC444D9"/>
    <w:multiLevelType w:val="hybridMultilevel"/>
    <w:tmpl w:val="F2D20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C7196B"/>
    <w:multiLevelType w:val="hybridMultilevel"/>
    <w:tmpl w:val="3EBE61EA"/>
    <w:lvl w:ilvl="0" w:tplc="E2FA2E4C">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B65DEE"/>
    <w:multiLevelType w:val="multilevel"/>
    <w:tmpl w:val="7B56260A"/>
    <w:lvl w:ilvl="0">
      <w:start w:val="1"/>
      <w:numFmt w:val="lowerLetter"/>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F669BF"/>
    <w:multiLevelType w:val="hybridMultilevel"/>
    <w:tmpl w:val="03D2F08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14695B"/>
    <w:multiLevelType w:val="multilevel"/>
    <w:tmpl w:val="4ECE8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9D68E8"/>
    <w:multiLevelType w:val="hybridMultilevel"/>
    <w:tmpl w:val="AE322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C91440"/>
    <w:multiLevelType w:val="hybridMultilevel"/>
    <w:tmpl w:val="0664A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27077"/>
    <w:multiLevelType w:val="hybridMultilevel"/>
    <w:tmpl w:val="B262E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79506BA"/>
    <w:multiLevelType w:val="hybridMultilevel"/>
    <w:tmpl w:val="836AD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240A87"/>
    <w:multiLevelType w:val="multilevel"/>
    <w:tmpl w:val="C1A442D2"/>
    <w:lvl w:ilvl="0">
      <w:start w:val="1"/>
      <w:numFmt w:val="upperRoman"/>
      <w:lvlText w:val="%1."/>
      <w:lvlJc w:val="left"/>
      <w:pPr>
        <w:ind w:left="1080" w:hanging="72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B834EDE"/>
    <w:multiLevelType w:val="hybridMultilevel"/>
    <w:tmpl w:val="C908A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6C56D7"/>
    <w:multiLevelType w:val="hybridMultilevel"/>
    <w:tmpl w:val="F9C6E230"/>
    <w:lvl w:ilvl="0" w:tplc="FC38809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616BA3"/>
    <w:multiLevelType w:val="hybridMultilevel"/>
    <w:tmpl w:val="F0988E60"/>
    <w:lvl w:ilvl="0" w:tplc="7CD4631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8CB6AD4"/>
    <w:multiLevelType w:val="hybridMultilevel"/>
    <w:tmpl w:val="4B8A70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9A3C11"/>
    <w:multiLevelType w:val="hybridMultilevel"/>
    <w:tmpl w:val="2636710A"/>
    <w:lvl w:ilvl="0" w:tplc="F2A2EEAA">
      <w:start w:val="12"/>
      <w:numFmt w:val="decimal"/>
      <w:lvlText w:val="%1."/>
      <w:lvlJc w:val="left"/>
      <w:pPr>
        <w:ind w:left="3054"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23" w15:restartNumberingAfterBreak="0">
    <w:nsid w:val="536E79C8"/>
    <w:multiLevelType w:val="hybridMultilevel"/>
    <w:tmpl w:val="29A620C4"/>
    <w:lvl w:ilvl="0" w:tplc="7EFE7F1A">
      <w:start w:val="1"/>
      <w:numFmt w:val="upperRoman"/>
      <w:lvlText w:val="%1."/>
      <w:lvlJc w:val="left"/>
      <w:pPr>
        <w:ind w:left="1080" w:hanging="72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6A1260C"/>
    <w:multiLevelType w:val="hybridMultilevel"/>
    <w:tmpl w:val="B34A967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674058CA"/>
    <w:multiLevelType w:val="hybridMultilevel"/>
    <w:tmpl w:val="79B203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43F75B0"/>
    <w:multiLevelType w:val="hybridMultilevel"/>
    <w:tmpl w:val="82486A8C"/>
    <w:lvl w:ilvl="0" w:tplc="7CD4631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0136A0"/>
    <w:multiLevelType w:val="hybridMultilevel"/>
    <w:tmpl w:val="DE585F00"/>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AF3DB4"/>
    <w:multiLevelType w:val="hybridMultilevel"/>
    <w:tmpl w:val="E88839D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0" w15:restartNumberingAfterBreak="0">
    <w:nsid w:val="7FE55714"/>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9"/>
  </w:num>
  <w:num w:numId="3">
    <w:abstractNumId w:val="9"/>
  </w:num>
  <w:num w:numId="4">
    <w:abstractNumId w:val="6"/>
  </w:num>
  <w:num w:numId="5">
    <w:abstractNumId w:val="11"/>
  </w:num>
  <w:num w:numId="6">
    <w:abstractNumId w:val="20"/>
  </w:num>
  <w:num w:numId="7">
    <w:abstractNumId w:val="23"/>
  </w:num>
  <w:num w:numId="8">
    <w:abstractNumId w:val="8"/>
  </w:num>
  <w:num w:numId="9">
    <w:abstractNumId w:val="4"/>
  </w:num>
  <w:num w:numId="10">
    <w:abstractNumId w:val="25"/>
  </w:num>
  <w:num w:numId="11">
    <w:abstractNumId w:val="10"/>
  </w:num>
  <w:num w:numId="12">
    <w:abstractNumId w:val="15"/>
  </w:num>
  <w:num w:numId="13">
    <w:abstractNumId w:val="2"/>
  </w:num>
  <w:num w:numId="14">
    <w:abstractNumId w:val="3"/>
  </w:num>
  <w:num w:numId="15">
    <w:abstractNumId w:val="5"/>
  </w:num>
  <w:num w:numId="16">
    <w:abstractNumId w:val="19"/>
  </w:num>
  <w:num w:numId="17">
    <w:abstractNumId w:val="26"/>
  </w:num>
  <w:num w:numId="18">
    <w:abstractNumId w:val="17"/>
  </w:num>
  <w:num w:numId="19">
    <w:abstractNumId w:val="28"/>
  </w:num>
  <w:num w:numId="20">
    <w:abstractNumId w:val="22"/>
  </w:num>
  <w:num w:numId="21">
    <w:abstractNumId w:val="7"/>
  </w:num>
  <w:num w:numId="22">
    <w:abstractNumId w:val="16"/>
  </w:num>
  <w:num w:numId="23">
    <w:abstractNumId w:val="21"/>
  </w:num>
  <w:num w:numId="24">
    <w:abstractNumId w:val="27"/>
  </w:num>
  <w:num w:numId="25">
    <w:abstractNumId w:val="0"/>
  </w:num>
  <w:num w:numId="26">
    <w:abstractNumId w:val="12"/>
  </w:num>
  <w:num w:numId="27">
    <w:abstractNumId w:val="18"/>
  </w:num>
  <w:num w:numId="28">
    <w:abstractNumId w:val="24"/>
  </w:num>
  <w:num w:numId="29">
    <w:abstractNumId w:val="14"/>
  </w:num>
  <w:num w:numId="30">
    <w:abstractNumId w:val="1"/>
  </w:num>
  <w:num w:numId="31">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02AC"/>
    <w:rsid w:val="00001AE3"/>
    <w:rsid w:val="00003CE0"/>
    <w:rsid w:val="000067B3"/>
    <w:rsid w:val="00010C43"/>
    <w:rsid w:val="00015A3B"/>
    <w:rsid w:val="0001674C"/>
    <w:rsid w:val="00020780"/>
    <w:rsid w:val="000303F5"/>
    <w:rsid w:val="00030FBC"/>
    <w:rsid w:val="00033640"/>
    <w:rsid w:val="000373F6"/>
    <w:rsid w:val="000379E5"/>
    <w:rsid w:val="00051287"/>
    <w:rsid w:val="000520E7"/>
    <w:rsid w:val="000670DF"/>
    <w:rsid w:val="00081CFC"/>
    <w:rsid w:val="0008243D"/>
    <w:rsid w:val="00084977"/>
    <w:rsid w:val="000A77E7"/>
    <w:rsid w:val="000B09F9"/>
    <w:rsid w:val="000B1EE1"/>
    <w:rsid w:val="000E1A02"/>
    <w:rsid w:val="000E4891"/>
    <w:rsid w:val="000E4DE8"/>
    <w:rsid w:val="000E69D2"/>
    <w:rsid w:val="000F4046"/>
    <w:rsid w:val="000F4F6F"/>
    <w:rsid w:val="00114502"/>
    <w:rsid w:val="00122574"/>
    <w:rsid w:val="001352F5"/>
    <w:rsid w:val="001732E0"/>
    <w:rsid w:val="001A0DDE"/>
    <w:rsid w:val="001A18E7"/>
    <w:rsid w:val="001B602E"/>
    <w:rsid w:val="001C0BD9"/>
    <w:rsid w:val="001C4290"/>
    <w:rsid w:val="001C5CBB"/>
    <w:rsid w:val="001D23C1"/>
    <w:rsid w:val="001D373F"/>
    <w:rsid w:val="001D5404"/>
    <w:rsid w:val="001E25E6"/>
    <w:rsid w:val="001E6398"/>
    <w:rsid w:val="001E6FDD"/>
    <w:rsid w:val="001F639E"/>
    <w:rsid w:val="0021441A"/>
    <w:rsid w:val="00223C06"/>
    <w:rsid w:val="00236FC3"/>
    <w:rsid w:val="00246A14"/>
    <w:rsid w:val="00250BC7"/>
    <w:rsid w:val="00252530"/>
    <w:rsid w:val="002714F8"/>
    <w:rsid w:val="00272CA2"/>
    <w:rsid w:val="00277FAC"/>
    <w:rsid w:val="002901F4"/>
    <w:rsid w:val="00291500"/>
    <w:rsid w:val="002A2048"/>
    <w:rsid w:val="002A6FF9"/>
    <w:rsid w:val="002C0D3C"/>
    <w:rsid w:val="002C4997"/>
    <w:rsid w:val="002D7153"/>
    <w:rsid w:val="002F0D84"/>
    <w:rsid w:val="002F2A0C"/>
    <w:rsid w:val="0030094A"/>
    <w:rsid w:val="00307E97"/>
    <w:rsid w:val="00310233"/>
    <w:rsid w:val="00312281"/>
    <w:rsid w:val="00315AB6"/>
    <w:rsid w:val="00316ACD"/>
    <w:rsid w:val="00323FFD"/>
    <w:rsid w:val="003261C5"/>
    <w:rsid w:val="003416EA"/>
    <w:rsid w:val="003437D9"/>
    <w:rsid w:val="003522EE"/>
    <w:rsid w:val="00353F1D"/>
    <w:rsid w:val="003833B3"/>
    <w:rsid w:val="003A15C8"/>
    <w:rsid w:val="003A7A43"/>
    <w:rsid w:val="003B7751"/>
    <w:rsid w:val="003C13F1"/>
    <w:rsid w:val="003C1FDD"/>
    <w:rsid w:val="003E4715"/>
    <w:rsid w:val="003E66D2"/>
    <w:rsid w:val="00402466"/>
    <w:rsid w:val="0040679F"/>
    <w:rsid w:val="00407FDA"/>
    <w:rsid w:val="004118FA"/>
    <w:rsid w:val="0042423F"/>
    <w:rsid w:val="00425842"/>
    <w:rsid w:val="00437672"/>
    <w:rsid w:val="004500F8"/>
    <w:rsid w:val="004525CB"/>
    <w:rsid w:val="00455041"/>
    <w:rsid w:val="0045592A"/>
    <w:rsid w:val="00456CFF"/>
    <w:rsid w:val="00463332"/>
    <w:rsid w:val="0046395B"/>
    <w:rsid w:val="00477B49"/>
    <w:rsid w:val="004A6005"/>
    <w:rsid w:val="004A642A"/>
    <w:rsid w:val="004A6EA2"/>
    <w:rsid w:val="004B2C98"/>
    <w:rsid w:val="004C139A"/>
    <w:rsid w:val="004E27DA"/>
    <w:rsid w:val="004E4EE6"/>
    <w:rsid w:val="004E6CE4"/>
    <w:rsid w:val="004F34D1"/>
    <w:rsid w:val="0050113D"/>
    <w:rsid w:val="00502A6A"/>
    <w:rsid w:val="0052044E"/>
    <w:rsid w:val="00533B0D"/>
    <w:rsid w:val="00540979"/>
    <w:rsid w:val="00542258"/>
    <w:rsid w:val="005432D0"/>
    <w:rsid w:val="00546076"/>
    <w:rsid w:val="005463B7"/>
    <w:rsid w:val="00547ACE"/>
    <w:rsid w:val="005507B0"/>
    <w:rsid w:val="00554A21"/>
    <w:rsid w:val="00556E0A"/>
    <w:rsid w:val="00563F2E"/>
    <w:rsid w:val="005712DD"/>
    <w:rsid w:val="0057514F"/>
    <w:rsid w:val="0058340A"/>
    <w:rsid w:val="005B076D"/>
    <w:rsid w:val="005B0B31"/>
    <w:rsid w:val="005B69A1"/>
    <w:rsid w:val="005C2D07"/>
    <w:rsid w:val="005C5021"/>
    <w:rsid w:val="005D1B6B"/>
    <w:rsid w:val="005D2F1C"/>
    <w:rsid w:val="005D4C57"/>
    <w:rsid w:val="005D5704"/>
    <w:rsid w:val="00600083"/>
    <w:rsid w:val="00603A39"/>
    <w:rsid w:val="00614B85"/>
    <w:rsid w:val="00614F38"/>
    <w:rsid w:val="00625AEC"/>
    <w:rsid w:val="00626AC3"/>
    <w:rsid w:val="00647F7C"/>
    <w:rsid w:val="006543E2"/>
    <w:rsid w:val="00657639"/>
    <w:rsid w:val="00671713"/>
    <w:rsid w:val="0067366F"/>
    <w:rsid w:val="00681C08"/>
    <w:rsid w:val="006A04B6"/>
    <w:rsid w:val="006A6390"/>
    <w:rsid w:val="006B69DB"/>
    <w:rsid w:val="006C3EF6"/>
    <w:rsid w:val="006D15D0"/>
    <w:rsid w:val="006D5CF0"/>
    <w:rsid w:val="006D6CC1"/>
    <w:rsid w:val="006E2C69"/>
    <w:rsid w:val="006E636C"/>
    <w:rsid w:val="006E7397"/>
    <w:rsid w:val="006E7C94"/>
    <w:rsid w:val="006F3EF7"/>
    <w:rsid w:val="00701EBF"/>
    <w:rsid w:val="00705EFD"/>
    <w:rsid w:val="0070751E"/>
    <w:rsid w:val="00711062"/>
    <w:rsid w:val="00716BCA"/>
    <w:rsid w:val="00720371"/>
    <w:rsid w:val="00724883"/>
    <w:rsid w:val="0073654B"/>
    <w:rsid w:val="00742823"/>
    <w:rsid w:val="00751B3D"/>
    <w:rsid w:val="007617FE"/>
    <w:rsid w:val="00762CFF"/>
    <w:rsid w:val="00775EB2"/>
    <w:rsid w:val="0077714A"/>
    <w:rsid w:val="00782A12"/>
    <w:rsid w:val="007851DB"/>
    <w:rsid w:val="00790765"/>
    <w:rsid w:val="007A6A1A"/>
    <w:rsid w:val="007B762E"/>
    <w:rsid w:val="007F3187"/>
    <w:rsid w:val="00821662"/>
    <w:rsid w:val="008250AC"/>
    <w:rsid w:val="00844A2B"/>
    <w:rsid w:val="00851406"/>
    <w:rsid w:val="008526F4"/>
    <w:rsid w:val="008563C8"/>
    <w:rsid w:val="008573BF"/>
    <w:rsid w:val="00862923"/>
    <w:rsid w:val="0086792A"/>
    <w:rsid w:val="00873EB6"/>
    <w:rsid w:val="008817A6"/>
    <w:rsid w:val="00887ED3"/>
    <w:rsid w:val="008A482A"/>
    <w:rsid w:val="008A699B"/>
    <w:rsid w:val="008B0637"/>
    <w:rsid w:val="008B38E0"/>
    <w:rsid w:val="008B4FFD"/>
    <w:rsid w:val="008C1ED7"/>
    <w:rsid w:val="008C2F8C"/>
    <w:rsid w:val="008E24E7"/>
    <w:rsid w:val="008E330F"/>
    <w:rsid w:val="008E6050"/>
    <w:rsid w:val="008E6574"/>
    <w:rsid w:val="008E7E05"/>
    <w:rsid w:val="008F6D18"/>
    <w:rsid w:val="0091113D"/>
    <w:rsid w:val="00911A75"/>
    <w:rsid w:val="009126F1"/>
    <w:rsid w:val="009235BC"/>
    <w:rsid w:val="009335F9"/>
    <w:rsid w:val="0094092A"/>
    <w:rsid w:val="009441BB"/>
    <w:rsid w:val="00945135"/>
    <w:rsid w:val="0096600C"/>
    <w:rsid w:val="00970B31"/>
    <w:rsid w:val="009772CD"/>
    <w:rsid w:val="00984E7E"/>
    <w:rsid w:val="009938B5"/>
    <w:rsid w:val="00995661"/>
    <w:rsid w:val="00996E33"/>
    <w:rsid w:val="009A2251"/>
    <w:rsid w:val="009B5CFD"/>
    <w:rsid w:val="009D08BD"/>
    <w:rsid w:val="009D1155"/>
    <w:rsid w:val="009D5A32"/>
    <w:rsid w:val="009D7338"/>
    <w:rsid w:val="009E1BF2"/>
    <w:rsid w:val="009E757F"/>
    <w:rsid w:val="009F09BC"/>
    <w:rsid w:val="00A05E72"/>
    <w:rsid w:val="00A1447C"/>
    <w:rsid w:val="00A23E82"/>
    <w:rsid w:val="00A3613C"/>
    <w:rsid w:val="00A473F0"/>
    <w:rsid w:val="00A54AC6"/>
    <w:rsid w:val="00A6081F"/>
    <w:rsid w:val="00A626EB"/>
    <w:rsid w:val="00A63DE3"/>
    <w:rsid w:val="00A66769"/>
    <w:rsid w:val="00A87D5E"/>
    <w:rsid w:val="00AA1E3F"/>
    <w:rsid w:val="00AB4EE9"/>
    <w:rsid w:val="00AB69DB"/>
    <w:rsid w:val="00AC207E"/>
    <w:rsid w:val="00AD316E"/>
    <w:rsid w:val="00AD4563"/>
    <w:rsid w:val="00AD57A8"/>
    <w:rsid w:val="00AD63B4"/>
    <w:rsid w:val="00AE1ED3"/>
    <w:rsid w:val="00AE3514"/>
    <w:rsid w:val="00AF4BBC"/>
    <w:rsid w:val="00AF4EB9"/>
    <w:rsid w:val="00AF6A5C"/>
    <w:rsid w:val="00B00FB8"/>
    <w:rsid w:val="00B05C22"/>
    <w:rsid w:val="00B07BF8"/>
    <w:rsid w:val="00B1448F"/>
    <w:rsid w:val="00B170E1"/>
    <w:rsid w:val="00B242FA"/>
    <w:rsid w:val="00B31454"/>
    <w:rsid w:val="00B33D82"/>
    <w:rsid w:val="00B33D8E"/>
    <w:rsid w:val="00B33F8E"/>
    <w:rsid w:val="00B45267"/>
    <w:rsid w:val="00B47955"/>
    <w:rsid w:val="00B52F50"/>
    <w:rsid w:val="00B53695"/>
    <w:rsid w:val="00B54047"/>
    <w:rsid w:val="00B61349"/>
    <w:rsid w:val="00BA2B14"/>
    <w:rsid w:val="00BA3473"/>
    <w:rsid w:val="00BB1976"/>
    <w:rsid w:val="00BB1DE8"/>
    <w:rsid w:val="00BB5E25"/>
    <w:rsid w:val="00BC3EE3"/>
    <w:rsid w:val="00BD5F0C"/>
    <w:rsid w:val="00BF3FB5"/>
    <w:rsid w:val="00C0715F"/>
    <w:rsid w:val="00C105CC"/>
    <w:rsid w:val="00C14F2A"/>
    <w:rsid w:val="00C21FAE"/>
    <w:rsid w:val="00C22D79"/>
    <w:rsid w:val="00C24F99"/>
    <w:rsid w:val="00C41774"/>
    <w:rsid w:val="00C41B2B"/>
    <w:rsid w:val="00C54D99"/>
    <w:rsid w:val="00C62E91"/>
    <w:rsid w:val="00C85E64"/>
    <w:rsid w:val="00C87396"/>
    <w:rsid w:val="00C90814"/>
    <w:rsid w:val="00C917AE"/>
    <w:rsid w:val="00C91F0F"/>
    <w:rsid w:val="00C97A0B"/>
    <w:rsid w:val="00CA1063"/>
    <w:rsid w:val="00CA3A63"/>
    <w:rsid w:val="00CC426E"/>
    <w:rsid w:val="00CC5B2F"/>
    <w:rsid w:val="00CD1743"/>
    <w:rsid w:val="00CF0D2B"/>
    <w:rsid w:val="00CF1B6E"/>
    <w:rsid w:val="00D021A5"/>
    <w:rsid w:val="00D14447"/>
    <w:rsid w:val="00D16FC7"/>
    <w:rsid w:val="00D311E5"/>
    <w:rsid w:val="00D313A5"/>
    <w:rsid w:val="00D47231"/>
    <w:rsid w:val="00D57D7B"/>
    <w:rsid w:val="00D60882"/>
    <w:rsid w:val="00D6224B"/>
    <w:rsid w:val="00D67BD2"/>
    <w:rsid w:val="00D7443C"/>
    <w:rsid w:val="00D81329"/>
    <w:rsid w:val="00DA6D37"/>
    <w:rsid w:val="00DB09A7"/>
    <w:rsid w:val="00DB753F"/>
    <w:rsid w:val="00DC18C4"/>
    <w:rsid w:val="00DD17E5"/>
    <w:rsid w:val="00DD4238"/>
    <w:rsid w:val="00DD4726"/>
    <w:rsid w:val="00DF15C7"/>
    <w:rsid w:val="00DF687B"/>
    <w:rsid w:val="00E101E2"/>
    <w:rsid w:val="00E118BA"/>
    <w:rsid w:val="00E16B71"/>
    <w:rsid w:val="00E17429"/>
    <w:rsid w:val="00E37F0A"/>
    <w:rsid w:val="00E43FC8"/>
    <w:rsid w:val="00E50E72"/>
    <w:rsid w:val="00E532FE"/>
    <w:rsid w:val="00E56172"/>
    <w:rsid w:val="00E5636B"/>
    <w:rsid w:val="00E566C9"/>
    <w:rsid w:val="00E61DA9"/>
    <w:rsid w:val="00E61E1E"/>
    <w:rsid w:val="00E75656"/>
    <w:rsid w:val="00E819F3"/>
    <w:rsid w:val="00E81C22"/>
    <w:rsid w:val="00E8772F"/>
    <w:rsid w:val="00E9138A"/>
    <w:rsid w:val="00E92E04"/>
    <w:rsid w:val="00EA59B8"/>
    <w:rsid w:val="00EA7AE1"/>
    <w:rsid w:val="00ED1D6B"/>
    <w:rsid w:val="00ED3A35"/>
    <w:rsid w:val="00ED4579"/>
    <w:rsid w:val="00ED6E75"/>
    <w:rsid w:val="00EE7063"/>
    <w:rsid w:val="00EF4A1A"/>
    <w:rsid w:val="00F21597"/>
    <w:rsid w:val="00F24A04"/>
    <w:rsid w:val="00F35B0C"/>
    <w:rsid w:val="00F41E2F"/>
    <w:rsid w:val="00F42ADB"/>
    <w:rsid w:val="00F51D93"/>
    <w:rsid w:val="00F64221"/>
    <w:rsid w:val="00F72B21"/>
    <w:rsid w:val="00F7371C"/>
    <w:rsid w:val="00F765A3"/>
    <w:rsid w:val="00F816B0"/>
    <w:rsid w:val="00F9028F"/>
    <w:rsid w:val="00F9317B"/>
    <w:rsid w:val="00F946B5"/>
    <w:rsid w:val="00FA15BA"/>
    <w:rsid w:val="00FA5CDD"/>
    <w:rsid w:val="00FC0A83"/>
    <w:rsid w:val="00FC21D0"/>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72BFC24-CD0A-4968-A90F-019681AF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Hipervnculo151">
    <w:name w:val="Hipervínculo151"/>
    <w:basedOn w:val="Fuentedeprrafopredeter"/>
    <w:uiPriority w:val="99"/>
    <w:unhideWhenUsed/>
    <w:rsid w:val="00984E7E"/>
    <w:rPr>
      <w:color w:val="0000FF"/>
      <w:u w:val="single"/>
    </w:rPr>
  </w:style>
  <w:style w:type="table" w:customStyle="1" w:styleId="Tablanormal12">
    <w:name w:val="Tabla normal 12"/>
    <w:basedOn w:val="Tablanormal"/>
    <w:next w:val="Tablanormal1"/>
    <w:uiPriority w:val="41"/>
    <w:rsid w:val="00751B3D"/>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51B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3">
    <w:name w:val="Tabla normal 13"/>
    <w:basedOn w:val="Tablanormal"/>
    <w:next w:val="Tablanormal1"/>
    <w:uiPriority w:val="41"/>
    <w:rsid w:val="00681C08"/>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Referenciasutil">
    <w:name w:val="Subtle Reference"/>
    <w:basedOn w:val="Fuentedeprrafopredeter"/>
    <w:uiPriority w:val="31"/>
    <w:qFormat/>
    <w:rsid w:val="00AF6A5C"/>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45448">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563104270">
      <w:bodyDiv w:val="1"/>
      <w:marLeft w:val="0"/>
      <w:marRight w:val="0"/>
      <w:marTop w:val="0"/>
      <w:marBottom w:val="0"/>
      <w:divBdr>
        <w:top w:val="none" w:sz="0" w:space="0" w:color="auto"/>
        <w:left w:val="none" w:sz="0" w:space="0" w:color="auto"/>
        <w:bottom w:val="none" w:sz="0" w:space="0" w:color="auto"/>
        <w:right w:val="none" w:sz="0" w:space="0" w:color="auto"/>
      </w:divBdr>
    </w:div>
    <w:div w:id="710226181">
      <w:bodyDiv w:val="1"/>
      <w:marLeft w:val="0"/>
      <w:marRight w:val="0"/>
      <w:marTop w:val="0"/>
      <w:marBottom w:val="0"/>
      <w:divBdr>
        <w:top w:val="none" w:sz="0" w:space="0" w:color="auto"/>
        <w:left w:val="none" w:sz="0" w:space="0" w:color="auto"/>
        <w:bottom w:val="none" w:sz="0" w:space="0" w:color="auto"/>
        <w:right w:val="none" w:sz="0" w:space="0" w:color="auto"/>
      </w:divBdr>
    </w:div>
    <w:div w:id="1337805100">
      <w:bodyDiv w:val="1"/>
      <w:marLeft w:val="0"/>
      <w:marRight w:val="0"/>
      <w:marTop w:val="0"/>
      <w:marBottom w:val="0"/>
      <w:divBdr>
        <w:top w:val="none" w:sz="0" w:space="0" w:color="auto"/>
        <w:left w:val="none" w:sz="0" w:space="0" w:color="auto"/>
        <w:bottom w:val="none" w:sz="0" w:space="0" w:color="auto"/>
        <w:right w:val="none" w:sz="0" w:space="0" w:color="auto"/>
      </w:divBdr>
    </w:div>
    <w:div w:id="2041124906">
      <w:bodyDiv w:val="1"/>
      <w:marLeft w:val="0"/>
      <w:marRight w:val="0"/>
      <w:marTop w:val="0"/>
      <w:marBottom w:val="0"/>
      <w:divBdr>
        <w:top w:val="none" w:sz="0" w:space="0" w:color="auto"/>
        <w:left w:val="none" w:sz="0" w:space="0" w:color="auto"/>
        <w:bottom w:val="none" w:sz="0" w:space="0" w:color="auto"/>
        <w:right w:val="none" w:sz="0" w:space="0" w:color="auto"/>
      </w:divBdr>
    </w:div>
    <w:div w:id="204396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portal.web"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pomex.org.mx/ipo3/lgt/portal.web"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portal.web"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pomex.org.mx/ipo3/lgt/portal.web"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187AC-5D60-44A5-932D-13D599143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6256</Words>
  <Characters>34410</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3</cp:revision>
  <dcterms:created xsi:type="dcterms:W3CDTF">2023-10-03T18:03:00Z</dcterms:created>
  <dcterms:modified xsi:type="dcterms:W3CDTF">2023-10-13T17:34:00Z</dcterms:modified>
</cp:coreProperties>
</file>