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 de México, a veintidós de febrero de dos mil veintitrés.</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b/>
          <w:color w:val="000000"/>
          <w:szCs w:val="24"/>
        </w:rPr>
        <w:t>VISTO</w:t>
      </w:r>
      <w:r w:rsidRPr="00CA1AD7">
        <w:rPr>
          <w:rFonts w:eastAsia="Palatino Linotype" w:cs="Palatino Linotype"/>
          <w:color w:val="000000"/>
          <w:szCs w:val="24"/>
        </w:rPr>
        <w:t xml:space="preserve"> el expediente electrónico formado con motivo del recurso de revisión número </w:t>
      </w:r>
      <w:r w:rsidRPr="00CA1AD7">
        <w:rPr>
          <w:rFonts w:eastAsia="Palatino Linotype" w:cs="Palatino Linotype"/>
          <w:b/>
          <w:color w:val="000000"/>
          <w:szCs w:val="24"/>
        </w:rPr>
        <w:t>15520/INFOEM/IP/RR/2022</w:t>
      </w:r>
      <w:r w:rsidRPr="00CA1AD7">
        <w:rPr>
          <w:rFonts w:eastAsia="Palatino Linotype" w:cs="Palatino Linotype"/>
          <w:color w:val="000000"/>
          <w:szCs w:val="24"/>
        </w:rPr>
        <w:t xml:space="preserve">, interpuesto </w:t>
      </w:r>
      <w:r w:rsidR="00F87CFC" w:rsidRPr="00CA1AD7">
        <w:rPr>
          <w:rFonts w:eastAsia="Palatino Linotype" w:cs="Palatino Linotype"/>
          <w:color w:val="000000"/>
          <w:szCs w:val="24"/>
        </w:rPr>
        <w:t xml:space="preserve">por </w:t>
      </w:r>
      <w:r w:rsidR="004A30EA">
        <w:rPr>
          <w:rFonts w:eastAsia="Palatino Linotype" w:cs="Palatino Linotype"/>
          <w:b/>
          <w:bCs/>
          <w:color w:val="000000"/>
          <w:szCs w:val="24"/>
        </w:rPr>
        <w:t>XXXXXXXXXXXXXXX</w:t>
      </w:r>
      <w:r w:rsidRPr="00CA1AD7">
        <w:rPr>
          <w:rFonts w:eastAsia="Palatino Linotype" w:cs="Palatino Linotype"/>
          <w:color w:val="000000"/>
          <w:szCs w:val="24"/>
        </w:rPr>
        <w:t xml:space="preserve">, en lo sucesivo el </w:t>
      </w:r>
      <w:r w:rsidRPr="00CA1AD7">
        <w:rPr>
          <w:rFonts w:eastAsia="Palatino Linotype" w:cs="Palatino Linotype"/>
          <w:b/>
          <w:color w:val="000000"/>
          <w:szCs w:val="24"/>
        </w:rPr>
        <w:t>Recurrente</w:t>
      </w:r>
      <w:r w:rsidRPr="00CA1AD7">
        <w:rPr>
          <w:rFonts w:eastAsia="Palatino Linotype" w:cs="Palatino Linotype"/>
          <w:color w:val="000000"/>
          <w:szCs w:val="24"/>
        </w:rPr>
        <w:t xml:space="preserve">, en contra de la respuesta del </w:t>
      </w:r>
      <w:r w:rsidRPr="00CA1AD7">
        <w:rPr>
          <w:rFonts w:eastAsia="Palatino Linotype" w:cs="Palatino Linotype"/>
          <w:b/>
          <w:color w:val="000000"/>
          <w:szCs w:val="24"/>
        </w:rPr>
        <w:t>Ayuntamiento de la Paz</w:t>
      </w:r>
      <w:r w:rsidRPr="00CA1AD7">
        <w:rPr>
          <w:rFonts w:eastAsia="Palatino Linotype" w:cs="Palatino Linotype"/>
          <w:color w:val="000000"/>
          <w:szCs w:val="24"/>
        </w:rPr>
        <w:t>, en lo subsecuente</w:t>
      </w:r>
      <w:r w:rsidRPr="00CA1AD7">
        <w:rPr>
          <w:rFonts w:eastAsia="Palatino Linotype" w:cs="Palatino Linotype"/>
          <w:b/>
          <w:color w:val="000000"/>
          <w:szCs w:val="24"/>
        </w:rPr>
        <w:t xml:space="preserve"> </w:t>
      </w:r>
      <w:r w:rsidRPr="00CA1AD7">
        <w:rPr>
          <w:rFonts w:eastAsia="Palatino Linotype" w:cs="Palatino Linotype"/>
          <w:color w:val="000000"/>
          <w:szCs w:val="24"/>
        </w:rPr>
        <w:t>el</w:t>
      </w:r>
      <w:r w:rsidRPr="00CA1AD7">
        <w:rPr>
          <w:rFonts w:eastAsia="Palatino Linotype" w:cs="Palatino Linotype"/>
          <w:b/>
          <w:color w:val="000000"/>
          <w:szCs w:val="24"/>
        </w:rPr>
        <w:t xml:space="preserve"> Sujeto Obligado, </w:t>
      </w:r>
      <w:r w:rsidRPr="00CA1AD7">
        <w:rPr>
          <w:rFonts w:eastAsia="Palatino Linotype" w:cs="Palatino Linotype"/>
          <w:color w:val="000000"/>
          <w:szCs w:val="24"/>
        </w:rPr>
        <w:t>se procede a dictar la presente resolución.</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Ttulo1"/>
        <w:rPr>
          <w:rFonts w:eastAsia="Palatino Linotype"/>
          <w:lang w:val="es-ES_tradnl"/>
        </w:rPr>
      </w:pPr>
      <w:r w:rsidRPr="00CA1AD7">
        <w:rPr>
          <w:rFonts w:eastAsia="Palatino Linotype"/>
          <w:lang w:val="es-ES_tradnl"/>
        </w:rPr>
        <w:t>A N T E C E D E N T E S</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Ttulo2"/>
        <w:rPr>
          <w:rFonts w:eastAsia="Palatino Linotype"/>
          <w:sz w:val="28"/>
        </w:rPr>
      </w:pPr>
      <w:r w:rsidRPr="00CA1AD7">
        <w:rPr>
          <w:rFonts w:eastAsia="Palatino Linotype"/>
          <w:sz w:val="28"/>
        </w:rPr>
        <w:t>PRIMERO. De la Solicitud de Información.</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Con fecha treinta y uno de agosto de dos mil veintidós, el Recurrente presentó solicitud de información registrada en el Sistema de Acceso a la Información Mexiquense (SAIMEX) con el número de expediente</w:t>
      </w:r>
      <w:r w:rsidRPr="00CA1AD7">
        <w:rPr>
          <w:rFonts w:eastAsia="Palatino Linotype" w:cs="Palatino Linotype"/>
          <w:b/>
          <w:color w:val="000000"/>
          <w:szCs w:val="24"/>
        </w:rPr>
        <w:t xml:space="preserve"> </w:t>
      </w:r>
      <w:r w:rsidRPr="00CA1AD7">
        <w:rPr>
          <w:rFonts w:eastAsia="Palatino Linotype" w:cs="Palatino Linotype"/>
          <w:b/>
          <w:bCs/>
          <w:color w:val="000000"/>
          <w:szCs w:val="24"/>
        </w:rPr>
        <w:t>00244/LAPAZ/IP/2022</w:t>
      </w:r>
      <w:r w:rsidRPr="00CA1AD7">
        <w:rPr>
          <w:rFonts w:eastAsia="Palatino Linotype" w:cs="Palatino Linotype"/>
          <w:color w:val="000000"/>
          <w:szCs w:val="24"/>
        </w:rPr>
        <w:t>,</w:t>
      </w:r>
      <w:r w:rsidRPr="00CA1AD7">
        <w:rPr>
          <w:rFonts w:eastAsia="Palatino Linotype" w:cs="Palatino Linotype"/>
          <w:b/>
          <w:color w:val="000000"/>
          <w:szCs w:val="24"/>
        </w:rPr>
        <w:t xml:space="preserve"> </w:t>
      </w:r>
      <w:r w:rsidRPr="00CA1AD7">
        <w:rPr>
          <w:rFonts w:eastAsia="Palatino Linotype" w:cs="Palatino Linotype"/>
          <w:color w:val="000000"/>
          <w:szCs w:val="24"/>
        </w:rPr>
        <w:t>mediante la cual solicitó información en el tenor siguiente:</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Fundamentos"/>
        <w:rPr>
          <w:lang w:val="es-MX"/>
        </w:rPr>
      </w:pPr>
      <w:r w:rsidRPr="00CA1AD7">
        <w:t>“Solicito del departamento de tesorería municipal ,del ayuntamiento de los reyes la paz,sírvase proporcionarme copia simple en formato PDF, de todos y cada uno de los talones de pago,que por concepto de nómina obtuvo Ma. Guadalupe García Aguilar,por su cargo como segunda regidora suplente,durante la administración 2019-2021,durante las siguientes fechas a partir del 26/03/2020 hasta el 26/04/2021 (cubriendo la licencia del segundo regidor Jorge López Rodríguez) y posteriormente del 15/06/2021 hasta el término de su administración,los documentos fehacientes que solicito son las copias simples de los talones de pago de todas y cada una de las transferencias quincenales ,que obtuvo por concepto de nómina ,durante la administración 2019-2021</w:t>
      </w:r>
      <w:r w:rsidRPr="00CA1AD7">
        <w:rPr>
          <w:lang w:val="es-MX"/>
        </w:rPr>
        <w:t>” (Sic)</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lang w:val="es-MX"/>
        </w:rPr>
      </w:pPr>
    </w:p>
    <w:p w:rsidR="003A76BE" w:rsidRPr="00CA1AD7" w:rsidRDefault="003A76BE" w:rsidP="003A76BE">
      <w:pPr>
        <w:pBdr>
          <w:top w:val="nil"/>
          <w:left w:val="nil"/>
          <w:bottom w:val="nil"/>
          <w:right w:val="nil"/>
          <w:between w:val="nil"/>
        </w:pBdr>
        <w:contextualSpacing/>
        <w:rPr>
          <w:rFonts w:eastAsia="Palatino Linotype" w:cs="Palatino Linotype"/>
          <w:b/>
          <w:color w:val="000000"/>
          <w:szCs w:val="24"/>
        </w:rPr>
      </w:pPr>
      <w:r w:rsidRPr="00CA1AD7">
        <w:rPr>
          <w:rFonts w:eastAsia="Palatino Linotype" w:cs="Palatino Linotype"/>
          <w:color w:val="000000"/>
          <w:szCs w:val="24"/>
        </w:rPr>
        <w:lastRenderedPageBreak/>
        <w:t xml:space="preserve">Modalidad de entrega: </w:t>
      </w:r>
      <w:r w:rsidRPr="00CA1AD7">
        <w:rPr>
          <w:rFonts w:eastAsia="Palatino Linotype" w:cs="Palatino Linotype"/>
          <w:b/>
          <w:color w:val="000000"/>
          <w:szCs w:val="24"/>
        </w:rPr>
        <w:t>A través del SAIMEX</w:t>
      </w:r>
      <w:r w:rsidRPr="00CA1AD7">
        <w:rPr>
          <w:rFonts w:eastAsia="Palatino Linotype" w:cs="Palatino Linotype"/>
          <w:color w:val="000000"/>
          <w:szCs w:val="24"/>
        </w:rPr>
        <w:t>.</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Ttulo2"/>
        <w:rPr>
          <w:rFonts w:eastAsia="Calibri" w:cs="Calibri"/>
          <w:b w:val="0"/>
          <w:color w:val="auto"/>
          <w:sz w:val="24"/>
          <w:szCs w:val="22"/>
        </w:rPr>
      </w:pPr>
      <w:r w:rsidRPr="00CA1AD7">
        <w:rPr>
          <w:rFonts w:eastAsia="Palatino Linotype"/>
          <w:sz w:val="28"/>
        </w:rPr>
        <w:t>SEGUNDO. De la Aclaración</w:t>
      </w:r>
      <w:r w:rsidR="00B775F2" w:rsidRPr="00CA1AD7">
        <w:rPr>
          <w:rFonts w:eastAsia="Calibri" w:cs="Calibri"/>
          <w:b w:val="0"/>
          <w:color w:val="auto"/>
          <w:sz w:val="24"/>
          <w:szCs w:val="22"/>
        </w:rPr>
        <w:t>.</w:t>
      </w:r>
      <w:r w:rsidRPr="00CA1AD7">
        <w:rPr>
          <w:rFonts w:eastAsia="Calibri" w:cs="Calibri"/>
          <w:b w:val="0"/>
          <w:color w:val="auto"/>
          <w:sz w:val="24"/>
          <w:szCs w:val="22"/>
        </w:rPr>
        <w:t xml:space="preserve"> </w:t>
      </w:r>
    </w:p>
    <w:p w:rsidR="003A76BE" w:rsidRPr="00CA1AD7" w:rsidRDefault="003A76BE" w:rsidP="00EB4ACD">
      <w:pPr>
        <w:ind w:right="-2"/>
      </w:pPr>
      <w:r w:rsidRPr="00CA1AD7">
        <w:t>En fecha siete de septiembre de dos mi veintidós</w:t>
      </w:r>
      <w:r w:rsidR="00EB4ACD" w:rsidRPr="00CA1AD7">
        <w:t>,</w:t>
      </w:r>
      <w:r w:rsidRPr="00CA1AD7">
        <w:t xml:space="preserve"> El Sujeto Obligado requirió </w:t>
      </w:r>
      <w:r w:rsidR="00EB4ACD" w:rsidRPr="00CA1AD7">
        <w:t xml:space="preserve">aclaración, por lo que en fecha ocho de septiembre del mismo el año, El Recurrente manifestó lo siguiente: </w:t>
      </w:r>
    </w:p>
    <w:p w:rsidR="00EB4ACD" w:rsidRPr="00CA1AD7" w:rsidRDefault="00EB4ACD" w:rsidP="00EB4ACD">
      <w:pPr>
        <w:ind w:right="-2"/>
      </w:pPr>
    </w:p>
    <w:p w:rsidR="00EB4ACD" w:rsidRPr="00CA1AD7" w:rsidRDefault="00EB4ACD" w:rsidP="00EB4ACD">
      <w:pPr>
        <w:spacing w:line="240" w:lineRule="auto"/>
        <w:ind w:left="567" w:right="565"/>
        <w:rPr>
          <w:i/>
        </w:rPr>
      </w:pPr>
      <w:r w:rsidRPr="00CA1AD7">
        <w:rPr>
          <w:i/>
        </w:rPr>
        <w:t xml:space="preserve">“Con fundamento en el artículo 16 de la ley de transparencia y acceso a la información pública del estado de México y municipios,envío la aclaración que me está solicitando,con respecto al punto 1;me dice que a qué me refiero con "talón de pago" ,envío la definición ya que no pensé que desconocieran lo que es un talón de pago: Talón de pago; documento o recibo que certifica el pago por un servicio prestado a un organismo empleador,dicho recibo o talón lo emite el organismo empleador cómo comprobante de el pago realizado por los servicios prestados de todas y cada una de las.personas que tiene a su cargo,el talón de.pago dice cuánto dinero ganó y cuánto dinero le descontó su organismo empleador por impuestos y servicios,en el punto número 2,me solicita que especifique que requiero? Vuelvo a manifestar que requiero copia simple en formato PDF de todos y cada uno de los talones de pago, en el punto número 3 me pide que aclare a qué elementos o rubros a los que deseo acceder de los talones de pago que estoy solicitando,hago la aclaración;solícito saber cuánto dinero obtuvo como nómina cuando se estuvo desempeñando como servidora pública,en los periodos señalados en mi solicitud inicial,sirviéndose omitir los elementos a los que no tengo acceso por ser de carácter privado,pero que se me informen los elementos a los que si tengo acceso como es el salario que percibió en su desempeño como servidora pública,aclarados los tres puntos requeridos,sírvase tener desahogadas mis aclaraciónes y que se.me facilite la información que estoy requieriendo hace meses,si no es así que se.me informe de una manera muy específica,cuál es el motivo de la negación de la información que estoy requieriendo hace tiempo,ya que es información de.caeacyer público y la he pedido en todas y cada una de las.formas adecuadas ,en caso de tener que hacer otra aclaración,que se me informe al momento de que reciban dicha solicitud,y no que me nieguen la información,después de ustedes solicitar una prórroga donde según me hiban a informar de.manera precisa los datos que estoy solicitando y </w:t>
      </w:r>
      <w:r w:rsidRPr="00CA1AD7">
        <w:rPr>
          <w:i/>
        </w:rPr>
        <w:lastRenderedPageBreak/>
        <w:t>al término de esa prórroga me pidan hacer más aclaraciones que no me solicitaron desde un principio.” (Sic)</w:t>
      </w:r>
    </w:p>
    <w:p w:rsidR="007F30E1" w:rsidRPr="00CA1AD7" w:rsidRDefault="007F30E1" w:rsidP="007F30E1">
      <w:pPr>
        <w:ind w:right="565"/>
      </w:pPr>
    </w:p>
    <w:p w:rsidR="007F30E1" w:rsidRPr="00CA1AD7" w:rsidRDefault="007F30E1" w:rsidP="007F30E1">
      <w:pPr>
        <w:ind w:right="565"/>
      </w:pPr>
      <w:r w:rsidRPr="00CA1AD7">
        <w:t>Por lo que, en fecha ocho de septiembre de dos mil veintidós el recurrente desahogo su aclaración en los siguientes términos:</w:t>
      </w:r>
    </w:p>
    <w:p w:rsidR="007F30E1" w:rsidRPr="00CA1AD7" w:rsidRDefault="007F30E1" w:rsidP="007F30E1">
      <w:pPr>
        <w:pStyle w:val="Citas"/>
      </w:pPr>
      <w:r w:rsidRPr="00CA1AD7">
        <w:t xml:space="preserve">“Con fundamento en el artículo 16 de la ley de transparencia y acceso a la información pública del estado de México y municipios,envío la aclaración que me está solicitando,con respecto al punto 1;me dice que a qué me refiero con "talón de pago" ,envío la definición ya que no pensé que desconocieran lo que es un talón de pago: Talón de pago; documento o recibo que certifica el pago por un servicio prestado a un organismo empleador,dicho recibo o talón lo emite el organismo empleador cómo comprobante de el pago realizado por los servicios prestados de todas y cada una de las.personas que tiene a su cargo,el talón de.pago dice cuánto dinero ganó y cuánto dinero le descontó su organismo empleador por impuestos y servicios,en el punto número 2,me solicita que especifique que requiero? Vuelvo a manifestar que requiero copia simple en formato PDF de todos y cada uno de los talones de pago, en el punto número 3 me pide que aclare a qué elementos o rubros a los que deseo acceder de los talones de pago que estoy solicitando,hago la aclaración;solícito saber cuánto dinero obtuvo como nómina cuando se estuvo desempeñando como servidora pública,en los periodos señalados en mi solicitud inicial,sirviéndose omitir los elementos a los que no tengo acceso por ser de carácter privado,pero que se me informen los elementos a los que si tengo acceso como es el salario que percibió en su desempeño como servidora pública,aclarados los tres puntos requeridos,sírvase tener desahogadas mis aclaraciónes y que se.me facilite la información que estoy requieriendo hace meses,si no es así que se.me informe de una manera muy específica,cuál es el motivo de la negación de la información que estoy requieriendo hace tiempo,ya que es información de.caeacyer </w:t>
      </w:r>
      <w:r w:rsidRPr="00CA1AD7">
        <w:lastRenderedPageBreak/>
        <w:t>público y la he pedido en todas y cada una de las.formas adecuadas ,en caso de tener que hacer otra aclaración,que se me informe al momento de que reciban dicha solicitud,y no que me nieguen la información,después de ustedes solicitar una prórroga donde según me hiban a informar de.manera precisa los datos que estoy solicitando y al término de esa prórroga me pidan hacer más aclaraciones que no me solicitaron desde un principio”</w:t>
      </w:r>
    </w:p>
    <w:p w:rsidR="007F30E1" w:rsidRPr="00CA1AD7" w:rsidRDefault="007F30E1" w:rsidP="007F30E1">
      <w:pPr>
        <w:tabs>
          <w:tab w:val="left" w:pos="3256"/>
        </w:tabs>
        <w:spacing w:line="240" w:lineRule="auto"/>
        <w:ind w:right="565"/>
      </w:pPr>
      <w:r w:rsidRPr="00CA1AD7">
        <w:tab/>
      </w:r>
    </w:p>
    <w:p w:rsidR="007F30E1" w:rsidRPr="00CA1AD7" w:rsidRDefault="007F30E1" w:rsidP="007F30E1">
      <w:pPr>
        <w:pStyle w:val="Ttulo2"/>
        <w:rPr>
          <w:rFonts w:eastAsia="Palatino Linotype"/>
        </w:rPr>
      </w:pPr>
    </w:p>
    <w:p w:rsidR="007F30E1" w:rsidRPr="00CA1AD7" w:rsidRDefault="007F30E1" w:rsidP="007F30E1">
      <w:pPr>
        <w:pStyle w:val="Ttulo2"/>
        <w:rPr>
          <w:rFonts w:eastAsia="Palatino Linotype"/>
          <w:sz w:val="28"/>
        </w:rPr>
      </w:pPr>
      <w:r w:rsidRPr="00CA1AD7">
        <w:rPr>
          <w:rFonts w:eastAsia="Palatino Linotype"/>
          <w:sz w:val="28"/>
        </w:rPr>
        <w:t>TERCERO. De la prórroga.</w:t>
      </w:r>
    </w:p>
    <w:p w:rsidR="007F30E1" w:rsidRPr="00CA1AD7" w:rsidRDefault="007F30E1" w:rsidP="007F30E1">
      <w:r w:rsidRPr="00CA1AD7">
        <w:t xml:space="preserve">En fecha treinta de septiembre de dos mil veintidós el </w:t>
      </w:r>
      <w:r w:rsidRPr="00CA1AD7">
        <w:rPr>
          <w:b/>
        </w:rPr>
        <w:t xml:space="preserve">Sujeto Obligado </w:t>
      </w:r>
      <w:r w:rsidRPr="00CA1AD7">
        <w:t>notificó la prórroga para dar respuesta a la solicitud de ampliación, en los siguientes términos:</w:t>
      </w:r>
    </w:p>
    <w:p w:rsidR="007F30E1" w:rsidRPr="00CA1AD7" w:rsidRDefault="007F30E1" w:rsidP="007F30E1">
      <w:pPr>
        <w:pStyle w:val="Citas"/>
        <w:rPr>
          <w:b/>
        </w:rPr>
      </w:pPr>
      <w:r w:rsidRPr="00CA1AD7">
        <w:t xml:space="preserve">Con fundamento en el artículo 163 de la Ley de Transparencia y Acceso a la Información Pública del Estado de México y Municipios, </w:t>
      </w:r>
      <w:r w:rsidRPr="00CA1AD7">
        <w:rPr>
          <w:b/>
        </w:rPr>
        <w:t>se le hace de su conocimiento que el plazo de 15 días hábiles para atender su solicitud de información ha sido prorrogado por 7 días en virtud de las siguientes razones:</w:t>
      </w:r>
    </w:p>
    <w:p w:rsidR="007F30E1" w:rsidRPr="00CA1AD7" w:rsidRDefault="007F30E1" w:rsidP="007F30E1">
      <w:pPr>
        <w:pStyle w:val="Citas"/>
      </w:pPr>
      <w:r w:rsidRPr="00CA1AD7">
        <w:t>Se aprueba la Prorroga peticionada mediante Acta del Comité de Transparencia</w:t>
      </w:r>
    </w:p>
    <w:p w:rsidR="007F30E1" w:rsidRPr="00CA1AD7" w:rsidRDefault="007F30E1" w:rsidP="007F30E1">
      <w:pPr>
        <w:pStyle w:val="Citas"/>
      </w:pPr>
      <w:r w:rsidRPr="00CA1AD7">
        <w:t>MTRA. GUADALUPE DEL PILAR CASTELLANOS GUERRERO</w:t>
      </w:r>
    </w:p>
    <w:p w:rsidR="007F30E1" w:rsidRPr="00CA1AD7" w:rsidRDefault="007F30E1" w:rsidP="007F30E1">
      <w:pPr>
        <w:pStyle w:val="Citas"/>
      </w:pPr>
      <w:r w:rsidRPr="00CA1AD7">
        <w:t>Responsable de la Unidad de Transparencia</w:t>
      </w:r>
    </w:p>
    <w:p w:rsidR="00EB4ACD" w:rsidRPr="00CA1AD7" w:rsidRDefault="00EB4ACD" w:rsidP="003A76BE">
      <w:pPr>
        <w:pStyle w:val="Ttulo2"/>
        <w:rPr>
          <w:rFonts w:eastAsia="Palatino Linotype"/>
        </w:rPr>
      </w:pPr>
    </w:p>
    <w:p w:rsidR="003A76BE" w:rsidRPr="00CA1AD7" w:rsidRDefault="007F30E1" w:rsidP="003A76BE">
      <w:pPr>
        <w:pStyle w:val="Ttulo2"/>
        <w:rPr>
          <w:rFonts w:eastAsia="Palatino Linotype"/>
          <w:sz w:val="28"/>
        </w:rPr>
      </w:pPr>
      <w:r w:rsidRPr="00CA1AD7">
        <w:rPr>
          <w:rFonts w:eastAsia="Palatino Linotype"/>
          <w:sz w:val="28"/>
        </w:rPr>
        <w:t>CUARTO.</w:t>
      </w:r>
      <w:r w:rsidR="003A76BE" w:rsidRPr="00CA1AD7">
        <w:rPr>
          <w:rFonts w:eastAsia="Palatino Linotype"/>
          <w:sz w:val="28"/>
        </w:rPr>
        <w:t xml:space="preserve"> De la respuesta del Sujeto Obligado.</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De las constancias que obran en el expediente electrónico, se observa que el día once de octubre de dos mil veintidós, el Sujeto Obligado dio respuesta a la solicitud de información manifestando lo siguiente:</w:t>
      </w:r>
    </w:p>
    <w:p w:rsidR="003A76BE" w:rsidRPr="00CA1AD7" w:rsidRDefault="003A76BE" w:rsidP="003A76BE">
      <w:pPr>
        <w:pBdr>
          <w:top w:val="nil"/>
          <w:left w:val="nil"/>
          <w:bottom w:val="nil"/>
          <w:right w:val="nil"/>
          <w:between w:val="nil"/>
        </w:pBdr>
        <w:contextualSpacing/>
        <w:rPr>
          <w:rFonts w:eastAsia="Palatino Linotype" w:cs="Palatino Linotype"/>
          <w:color w:val="000000"/>
          <w:sz w:val="22"/>
        </w:rPr>
      </w:pPr>
    </w:p>
    <w:p w:rsidR="003A76BE" w:rsidRPr="00CA1AD7" w:rsidRDefault="003A76BE" w:rsidP="003A76BE">
      <w:pPr>
        <w:pStyle w:val="Fundamentos"/>
      </w:pPr>
      <w:r w:rsidRPr="00CA1AD7">
        <w:t>“En respuesta a la solicitud recibida, nos permitimos hacer de su conocimiento que con fundamento en el artículo 53, Fracciones: II, V y VI de la Ley de Transparencia y Acceso a la Información Pública del Estado de México y Municipios, le contestamos que:</w:t>
      </w:r>
    </w:p>
    <w:p w:rsidR="003A76BE" w:rsidRPr="00CA1AD7" w:rsidRDefault="003A76BE" w:rsidP="003A76BE">
      <w:pPr>
        <w:pStyle w:val="Fundamentos"/>
        <w:rPr>
          <w:b/>
        </w:rPr>
      </w:pPr>
      <w:r w:rsidRPr="00CA1AD7">
        <w:rPr>
          <w:b/>
        </w:rPr>
        <w:t>Se anexa respuesta a su solicitud</w:t>
      </w:r>
    </w:p>
    <w:p w:rsidR="003A76BE" w:rsidRPr="00CA1AD7" w:rsidRDefault="003A76BE" w:rsidP="003A76BE">
      <w:pPr>
        <w:pStyle w:val="Fundamentos"/>
      </w:pPr>
      <w:r w:rsidRPr="00CA1AD7">
        <w:t>ATENTAMENTE</w:t>
      </w:r>
    </w:p>
    <w:p w:rsidR="003A76BE" w:rsidRPr="00CA1AD7" w:rsidRDefault="003A76BE" w:rsidP="003A76BE">
      <w:pPr>
        <w:pStyle w:val="Fundamentos"/>
      </w:pPr>
      <w:r w:rsidRPr="00CA1AD7">
        <w:t>MTRA. GUADALUPE DEL PILAR CASTELLANOS GUERRERO” (Sic)</w:t>
      </w:r>
    </w:p>
    <w:p w:rsidR="003A76BE" w:rsidRPr="00CA1AD7" w:rsidRDefault="003A76BE" w:rsidP="003A76BE"/>
    <w:p w:rsidR="003A76BE" w:rsidRPr="00CA1AD7" w:rsidRDefault="003A76BE" w:rsidP="003A76BE">
      <w:pPr>
        <w:rPr>
          <w:lang w:val="es-MX"/>
        </w:rPr>
      </w:pPr>
      <w:r w:rsidRPr="00CA1AD7">
        <w:t xml:space="preserve"> </w:t>
      </w:r>
    </w:p>
    <w:p w:rsidR="003A76BE" w:rsidRPr="00CA1AD7" w:rsidRDefault="007F30E1" w:rsidP="003A76BE">
      <w:pPr>
        <w:pStyle w:val="Ttulo2"/>
        <w:rPr>
          <w:rFonts w:eastAsia="Palatino Linotype"/>
          <w:sz w:val="28"/>
        </w:rPr>
      </w:pPr>
      <w:r w:rsidRPr="00CA1AD7">
        <w:rPr>
          <w:rFonts w:eastAsia="Palatino Linotype"/>
          <w:sz w:val="28"/>
        </w:rPr>
        <w:t xml:space="preserve">QUINTO. </w:t>
      </w:r>
      <w:r w:rsidR="003A76BE" w:rsidRPr="00CA1AD7">
        <w:rPr>
          <w:rFonts w:eastAsia="Palatino Linotype"/>
          <w:sz w:val="28"/>
        </w:rPr>
        <w:t>Del recurso de revisión.</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 xml:space="preserve">Inconforme con la respuesta emitida por el Sujeto Obligado, el Recurrente interpuso el presente recurso de revisión el día </w:t>
      </w:r>
      <w:r w:rsidR="00EB4ACD" w:rsidRPr="00CA1AD7">
        <w:rPr>
          <w:rFonts w:eastAsia="Palatino Linotype" w:cs="Palatino Linotype"/>
          <w:color w:val="000000"/>
          <w:szCs w:val="24"/>
        </w:rPr>
        <w:t>once de octubre</w:t>
      </w:r>
      <w:r w:rsidRPr="00CA1AD7">
        <w:rPr>
          <w:rFonts w:eastAsia="Palatino Linotype" w:cs="Palatino Linotype"/>
          <w:color w:val="000000"/>
          <w:szCs w:val="24"/>
        </w:rPr>
        <w:t xml:space="preserve"> de dos mil veintidós, el cual se registró con el expediente </w:t>
      </w:r>
      <w:r w:rsidRPr="00CA1AD7">
        <w:rPr>
          <w:rFonts w:eastAsia="Palatino Linotype" w:cs="Palatino Linotype"/>
          <w:b/>
          <w:color w:val="000000"/>
          <w:szCs w:val="24"/>
        </w:rPr>
        <w:t>15520/INFOEM/IP/RR/2022</w:t>
      </w:r>
      <w:r w:rsidRPr="00CA1AD7">
        <w:rPr>
          <w:rFonts w:eastAsia="Palatino Linotype" w:cs="Palatino Linotype"/>
          <w:color w:val="000000"/>
          <w:szCs w:val="24"/>
        </w:rPr>
        <w:t>, en el cual manifestó lo siguiente:</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contextualSpacing/>
        <w:rPr>
          <w:rFonts w:eastAsia="Palatino Linotype" w:cs="Palatino Linotype"/>
          <w:b/>
        </w:rPr>
      </w:pPr>
      <w:r w:rsidRPr="00CA1AD7">
        <w:rPr>
          <w:rFonts w:eastAsia="Palatino Linotype" w:cs="Palatino Linotype"/>
          <w:b/>
        </w:rPr>
        <w:t xml:space="preserve">Acto Impugnado: </w:t>
      </w:r>
    </w:p>
    <w:p w:rsidR="003A76BE" w:rsidRPr="00CA1AD7" w:rsidRDefault="003A76BE" w:rsidP="003A76BE">
      <w:pPr>
        <w:pStyle w:val="Fundamentos"/>
      </w:pPr>
      <w:r w:rsidRPr="00CA1AD7">
        <w:t>“</w:t>
      </w:r>
      <w:r w:rsidR="00F01A46" w:rsidRPr="00CA1AD7">
        <w:t>Me enviaron mi respuesta sin datos adjuntos por lo cual quede igual ,sin ninguna información de mi solicitud</w:t>
      </w:r>
      <w:r w:rsidRPr="00CA1AD7">
        <w:t>"(Sic)</w:t>
      </w:r>
    </w:p>
    <w:p w:rsidR="003A76BE" w:rsidRPr="00CA1AD7" w:rsidRDefault="003A76BE" w:rsidP="003A76BE">
      <w:pPr>
        <w:contextualSpacing/>
        <w:rPr>
          <w:rFonts w:eastAsia="Palatino Linotype" w:cs="Palatino Linotype"/>
          <w:iCs/>
          <w:szCs w:val="24"/>
        </w:rPr>
      </w:pPr>
    </w:p>
    <w:p w:rsidR="003A76BE" w:rsidRPr="00CA1AD7" w:rsidRDefault="003A76BE" w:rsidP="003A76BE">
      <w:pPr>
        <w:contextualSpacing/>
        <w:rPr>
          <w:rFonts w:eastAsia="Palatino Linotype" w:cs="Palatino Linotype"/>
        </w:rPr>
      </w:pPr>
      <w:r w:rsidRPr="00CA1AD7">
        <w:rPr>
          <w:rFonts w:eastAsia="Palatino Linotype" w:cs="Palatino Linotype"/>
          <w:b/>
        </w:rPr>
        <w:t>Razones o Motivos de Inconformidad</w:t>
      </w:r>
      <w:r w:rsidRPr="00CA1AD7">
        <w:rPr>
          <w:rFonts w:eastAsia="Palatino Linotype" w:cs="Palatino Linotype"/>
        </w:rPr>
        <w:t>:</w:t>
      </w:r>
    </w:p>
    <w:p w:rsidR="003A76BE" w:rsidRPr="00CA1AD7" w:rsidRDefault="003A76BE" w:rsidP="003A76BE">
      <w:pPr>
        <w:pStyle w:val="Fundamentos"/>
      </w:pPr>
      <w:r w:rsidRPr="00CA1AD7">
        <w:t>“</w:t>
      </w:r>
      <w:r w:rsidR="00F01A46" w:rsidRPr="00CA1AD7">
        <w:t>Me dicen en la respuesta que se incluye respuesta a mi solicitud y no incluye ningún dato adjunto,donde verificar la respuesta que dicen haberme enviado,no existe ningún archivo adjunto,envío archivo en PDF de la respuesta que me dio el comité de transparencia de.los reyes la paz con la respuesta y muestro como viene sin ningún archivo adjunto con la respuesta a la información que solicité</w:t>
      </w:r>
      <w:r w:rsidRPr="00CA1AD7">
        <w:t>” (Sic)</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7F30E1" w:rsidP="003A76BE">
      <w:pPr>
        <w:pStyle w:val="Ttulo2"/>
        <w:rPr>
          <w:rFonts w:eastAsia="Palatino Linotype"/>
          <w:sz w:val="28"/>
        </w:rPr>
      </w:pPr>
      <w:r w:rsidRPr="00CA1AD7">
        <w:rPr>
          <w:rFonts w:eastAsia="Palatino Linotype"/>
          <w:sz w:val="28"/>
        </w:rPr>
        <w:t>SEXTO.</w:t>
      </w:r>
      <w:r w:rsidR="003A76BE" w:rsidRPr="00CA1AD7">
        <w:rPr>
          <w:rFonts w:eastAsia="Palatino Linotype"/>
          <w:sz w:val="28"/>
        </w:rPr>
        <w:t xml:space="preserve"> Del turno y admisión del recurso de revisión.</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 xml:space="preserve">Medio de impugnación que le fue turnado al </w:t>
      </w:r>
      <w:r w:rsidRPr="00CA1AD7">
        <w:rPr>
          <w:rFonts w:eastAsia="Palatino Linotype" w:cs="Palatino Linotype"/>
          <w:b/>
          <w:color w:val="000000"/>
          <w:szCs w:val="24"/>
        </w:rPr>
        <w:t>Comisionado Presidente José Martínez Vilchis</w:t>
      </w:r>
      <w:r w:rsidRPr="00CA1AD7">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w:t>
      </w:r>
      <w:r w:rsidRPr="00CA1AD7">
        <w:rPr>
          <w:rFonts w:eastAsia="Palatino Linotype" w:cs="Palatino Linotype"/>
          <w:color w:val="000000"/>
          <w:szCs w:val="24"/>
        </w:rPr>
        <w:lastRenderedPageBreak/>
        <w:t xml:space="preserve">Municipios, al cual recayó </w:t>
      </w:r>
      <w:r w:rsidRPr="00CA1AD7">
        <w:rPr>
          <w:rFonts w:eastAsia="Palatino Linotype" w:cs="Palatino Linotype"/>
          <w:b/>
          <w:color w:val="000000"/>
          <w:szCs w:val="24"/>
        </w:rPr>
        <w:t>acuerdo de</w:t>
      </w:r>
      <w:r w:rsidRPr="00CA1AD7">
        <w:rPr>
          <w:rFonts w:eastAsia="Palatino Linotype" w:cs="Palatino Linotype"/>
          <w:color w:val="000000"/>
          <w:szCs w:val="24"/>
        </w:rPr>
        <w:t xml:space="preserve"> </w:t>
      </w:r>
      <w:r w:rsidRPr="00CA1AD7">
        <w:rPr>
          <w:rFonts w:eastAsia="Palatino Linotype" w:cs="Palatino Linotype"/>
          <w:b/>
          <w:color w:val="000000"/>
          <w:szCs w:val="24"/>
        </w:rPr>
        <w:t>admisión</w:t>
      </w:r>
      <w:r w:rsidRPr="00CA1AD7">
        <w:rPr>
          <w:rFonts w:eastAsia="Palatino Linotype" w:cs="Palatino Linotype"/>
          <w:color w:val="000000"/>
          <w:szCs w:val="24"/>
        </w:rPr>
        <w:t xml:space="preserve"> de fecha </w:t>
      </w:r>
      <w:r w:rsidR="00F01A46" w:rsidRPr="00CA1AD7">
        <w:rPr>
          <w:rFonts w:eastAsia="Palatino Linotype" w:cs="Palatino Linotype"/>
          <w:color w:val="000000"/>
          <w:szCs w:val="24"/>
        </w:rPr>
        <w:t>diecisiete de octubre</w:t>
      </w:r>
      <w:r w:rsidRPr="00CA1AD7">
        <w:rPr>
          <w:rFonts w:eastAsia="Palatino Linotype" w:cs="Palatino Linotype"/>
          <w:color w:val="000000"/>
          <w:szCs w:val="24"/>
        </w:rPr>
        <w:t xml:space="preserve"> de dos mil veintidós, </w:t>
      </w:r>
      <w:r w:rsidRPr="00CA1AD7">
        <w:rPr>
          <w:rFonts w:eastAsia="Palatino Linotype" w:cs="Palatino Linotype"/>
          <w:szCs w:val="24"/>
        </w:rPr>
        <w:t>otorgándose</w:t>
      </w:r>
      <w:r w:rsidRPr="00CA1AD7">
        <w:rPr>
          <w:rFonts w:eastAsia="Palatino Linotype" w:cs="Palatino Linotype"/>
          <w:color w:val="000000"/>
          <w:szCs w:val="24"/>
        </w:rPr>
        <w:t xml:space="preserve"> en él un plazo de siete días para que las partes manifestaran lo que a su derecho corresponda en términos del numeral ya citado.</w:t>
      </w:r>
    </w:p>
    <w:p w:rsidR="003A76BE" w:rsidRPr="00CA1AD7" w:rsidRDefault="003A76BE" w:rsidP="003A76BE">
      <w:pPr>
        <w:pBdr>
          <w:top w:val="nil"/>
          <w:left w:val="nil"/>
          <w:bottom w:val="nil"/>
          <w:right w:val="nil"/>
          <w:between w:val="nil"/>
        </w:pBdr>
        <w:contextualSpacing/>
        <w:rPr>
          <w:rFonts w:eastAsia="Palatino Linotype" w:cs="Palatino Linotype"/>
          <w:color w:val="000000"/>
          <w:sz w:val="28"/>
          <w:szCs w:val="24"/>
        </w:rPr>
      </w:pPr>
    </w:p>
    <w:p w:rsidR="003A76BE" w:rsidRPr="00CA1AD7" w:rsidRDefault="007F30E1" w:rsidP="003A76BE">
      <w:pPr>
        <w:pStyle w:val="Ttulo2"/>
        <w:rPr>
          <w:rFonts w:eastAsia="Palatino Linotype"/>
          <w:sz w:val="28"/>
        </w:rPr>
      </w:pPr>
      <w:r w:rsidRPr="00CA1AD7">
        <w:rPr>
          <w:rFonts w:eastAsiaTheme="minorHAnsi"/>
          <w:sz w:val="28"/>
          <w:lang w:eastAsia="en-US"/>
        </w:rPr>
        <w:t xml:space="preserve">SÉPTIMO. </w:t>
      </w:r>
      <w:r w:rsidR="003A76BE" w:rsidRPr="00CA1AD7">
        <w:rPr>
          <w:rFonts w:eastAsia="Palatino Linotype"/>
          <w:sz w:val="28"/>
        </w:rPr>
        <w:t>De la etapa de instrucción.</w:t>
      </w:r>
    </w:p>
    <w:p w:rsidR="00F01A46"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 xml:space="preserve">Una vez abierta la etapa de instrucción, se observa que el Sujeto Obligado omitió rendir el Informe Justificado correspondiente. Por su parte, el Recurrente </w:t>
      </w:r>
      <w:r w:rsidR="00F01A46" w:rsidRPr="00CA1AD7">
        <w:rPr>
          <w:rFonts w:eastAsia="Palatino Linotype" w:cs="Palatino Linotype"/>
          <w:color w:val="000000"/>
          <w:szCs w:val="24"/>
        </w:rPr>
        <w:t>manifestó lo siguiente:</w:t>
      </w:r>
    </w:p>
    <w:p w:rsidR="003A76BE" w:rsidRPr="00CA1AD7" w:rsidRDefault="00F01A46" w:rsidP="00F01A46">
      <w:pPr>
        <w:pStyle w:val="Fundamentos"/>
      </w:pPr>
      <w:r w:rsidRPr="00CA1AD7">
        <w:t>“La respuesta que me enviaron dónde dice "se anexa respuesta". Viene sin datos adjuntos,o sea no viene respuesta alguna a mi solicitud de información,viene sin datos adjuntos”</w:t>
      </w:r>
    </w:p>
    <w:p w:rsidR="00F01A46" w:rsidRPr="00CA1AD7" w:rsidRDefault="00F01A46" w:rsidP="00F01A46">
      <w:pPr>
        <w:pStyle w:val="Fundamentos"/>
        <w:ind w:left="0"/>
        <w:rPr>
          <w:i w:val="0"/>
        </w:rPr>
      </w:pPr>
    </w:p>
    <w:p w:rsidR="00B775F2" w:rsidRPr="00CA1AD7" w:rsidRDefault="00B775F2" w:rsidP="00B775F2">
      <w:pPr>
        <w:pStyle w:val="Fundamentos"/>
        <w:spacing w:line="360" w:lineRule="auto"/>
        <w:ind w:left="0"/>
        <w:rPr>
          <w:i w:val="0"/>
          <w:sz w:val="24"/>
        </w:rPr>
      </w:pPr>
    </w:p>
    <w:p w:rsidR="00B775F2" w:rsidRPr="00CA1AD7" w:rsidRDefault="00B775F2" w:rsidP="00B775F2">
      <w:pPr>
        <w:pStyle w:val="Fundamentos"/>
        <w:spacing w:line="360" w:lineRule="auto"/>
        <w:ind w:left="0"/>
        <w:rPr>
          <w:i w:val="0"/>
          <w:sz w:val="24"/>
        </w:rPr>
      </w:pPr>
      <w:r w:rsidRPr="00CA1AD7">
        <w:rPr>
          <w:i w:val="0"/>
          <w:sz w:val="24"/>
        </w:rPr>
        <w:t xml:space="preserve">Adicionalmente el Recurrente, adjunto el archivo denominado </w:t>
      </w:r>
      <w:r w:rsidRPr="00CA1AD7">
        <w:rPr>
          <w:b/>
          <w:i w:val="0"/>
          <w:sz w:val="24"/>
        </w:rPr>
        <w:t xml:space="preserve">“respuesta.pdf”, </w:t>
      </w:r>
      <w:r w:rsidRPr="00CA1AD7">
        <w:rPr>
          <w:i w:val="0"/>
          <w:sz w:val="24"/>
        </w:rPr>
        <w:t>mismo que no se reproduce por ser del conocimiento de las partes.</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7F30E1" w:rsidP="003A76BE">
      <w:pPr>
        <w:pStyle w:val="Ttulo2"/>
        <w:rPr>
          <w:rFonts w:eastAsia="Palatino Linotype"/>
          <w:sz w:val="28"/>
        </w:rPr>
      </w:pPr>
      <w:r w:rsidRPr="00CA1AD7">
        <w:rPr>
          <w:rFonts w:eastAsiaTheme="minorHAnsi"/>
          <w:sz w:val="28"/>
          <w:lang w:eastAsia="en-US"/>
        </w:rPr>
        <w:t>OCTAVO.</w:t>
      </w:r>
      <w:r w:rsidR="003A76BE" w:rsidRPr="00CA1AD7">
        <w:rPr>
          <w:rFonts w:eastAsia="Palatino Linotype"/>
          <w:sz w:val="28"/>
        </w:rPr>
        <w:t xml:space="preserve"> Del cierre de instrucción.</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 xml:space="preserve">Transcurrido el término legal, se decretó el cierre de instrucción en fecha </w:t>
      </w:r>
      <w:r w:rsidR="00B775F2" w:rsidRPr="00CA1AD7">
        <w:rPr>
          <w:rFonts w:eastAsia="Palatino Linotype" w:cs="Palatino Linotype"/>
          <w:color w:val="000000"/>
          <w:szCs w:val="24"/>
        </w:rPr>
        <w:t>cuatro de noviembre</w:t>
      </w:r>
      <w:r w:rsidRPr="00CA1AD7">
        <w:rPr>
          <w:rFonts w:eastAsia="Palatino Linotype" w:cs="Palatino Linotype"/>
          <w:color w:val="000000"/>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7F30E1" w:rsidP="003A76BE">
      <w:pPr>
        <w:pStyle w:val="Ttulo2"/>
        <w:rPr>
          <w:rFonts w:eastAsiaTheme="minorHAnsi"/>
          <w:sz w:val="28"/>
          <w:lang w:eastAsia="en-US"/>
        </w:rPr>
      </w:pPr>
      <w:r w:rsidRPr="00CA1AD7">
        <w:rPr>
          <w:rFonts w:eastAsiaTheme="minorHAnsi"/>
          <w:sz w:val="28"/>
          <w:lang w:eastAsia="en-US"/>
        </w:rPr>
        <w:t>NOVENO</w:t>
      </w:r>
      <w:r w:rsidR="003A76BE" w:rsidRPr="00CA1AD7">
        <w:rPr>
          <w:rFonts w:eastAsiaTheme="minorHAnsi"/>
          <w:sz w:val="28"/>
          <w:lang w:eastAsia="en-US"/>
        </w:rPr>
        <w:t>. De la ampliación del término para resolver.</w:t>
      </w:r>
    </w:p>
    <w:p w:rsidR="003A76BE" w:rsidRPr="00CA1AD7" w:rsidRDefault="003A76BE" w:rsidP="003A76BE">
      <w:pPr>
        <w:rPr>
          <w:rFonts w:eastAsiaTheme="minorHAnsi" w:cstheme="minorBidi"/>
          <w:szCs w:val="24"/>
          <w:lang w:eastAsia="en-US"/>
        </w:rPr>
      </w:pPr>
      <w:r w:rsidRPr="00CA1AD7">
        <w:rPr>
          <w:rFonts w:eastAsiaTheme="minorHAnsi" w:cstheme="minorBidi"/>
          <w:szCs w:val="24"/>
          <w:lang w:eastAsia="en-US"/>
        </w:rPr>
        <w:t xml:space="preserve">En fecha </w:t>
      </w:r>
      <w:r w:rsidR="00B775F2" w:rsidRPr="00CA1AD7">
        <w:rPr>
          <w:rFonts w:eastAsiaTheme="minorHAnsi" w:cstheme="minorBidi"/>
          <w:szCs w:val="24"/>
          <w:lang w:eastAsia="en-US"/>
        </w:rPr>
        <w:t>veintinueve de noviembre</w:t>
      </w:r>
      <w:r w:rsidRPr="00CA1AD7">
        <w:rPr>
          <w:rFonts w:eastAsiaTheme="minorHAnsi" w:cstheme="minorBidi"/>
          <w:szCs w:val="24"/>
          <w:lang w:eastAsia="en-US"/>
        </w:rPr>
        <w:t xml:space="preserve"> de dos mil veintidós, se amplió el término para resolver el recurso de revisión en términos del artículo 181 párrafo tercero de la Ley de </w:t>
      </w:r>
      <w:r w:rsidRPr="00CA1AD7">
        <w:rPr>
          <w:rFonts w:eastAsiaTheme="minorHAnsi" w:cstheme="minorBidi"/>
          <w:szCs w:val="24"/>
          <w:lang w:eastAsia="en-US"/>
        </w:rPr>
        <w:lastRenderedPageBreak/>
        <w:t>Transparencia y Acceso a la Información Pública del Estado de México y Municipios por un plazo de quince días hábiles.</w:t>
      </w:r>
    </w:p>
    <w:p w:rsidR="003A76BE" w:rsidRPr="00CA1AD7" w:rsidRDefault="003A76BE" w:rsidP="003A76BE">
      <w:pPr>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Este organismo garante no pasa por alto justificar, </w:t>
      </w:r>
      <w:r w:rsidRPr="00CA1AD7">
        <w:rPr>
          <w:rFonts w:eastAsiaTheme="minorHAnsi" w:cstheme="minorBidi"/>
          <w:bCs/>
          <w:szCs w:val="24"/>
          <w:lang w:eastAsia="en-US"/>
        </w:rPr>
        <w:t xml:space="preserve">que el plazo para emitir resolución en el presente asunto </w:t>
      </w:r>
      <w:r w:rsidRPr="00CA1AD7">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 </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CA1AD7">
        <w:rPr>
          <w:rFonts w:eastAsiaTheme="minorHAnsi" w:cstheme="minorBidi"/>
          <w:bCs/>
          <w:szCs w:val="24"/>
          <w:lang w:eastAsia="en-US"/>
        </w:rPr>
        <w:t>el plazo para emitir resolución</w:t>
      </w:r>
      <w:r w:rsidRPr="00CA1AD7">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 </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 </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En ese sentido, el legislador fijó los términos procesales en las leyes, de manera general, sin que pudiera prever la variada gama de casos que son resueltos por los órganos </w:t>
      </w:r>
      <w:r w:rsidRPr="00CA1AD7">
        <w:rPr>
          <w:rFonts w:eastAsiaTheme="minorHAnsi" w:cstheme="minorBidi"/>
          <w:szCs w:val="24"/>
          <w:lang w:eastAsia="en-US"/>
        </w:rPr>
        <w:lastRenderedPageBreak/>
        <w:t>jurisdiccionales o cuasi jurisdiccionales, tanto por la complejidad de los hechos, como por el número de casos que conocen.</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 </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CA1AD7">
        <w:rPr>
          <w:rFonts w:eastAsiaTheme="minorHAnsi" w:cstheme="minorBidi"/>
          <w:lang w:val="es-ES_tradnl" w:eastAsia="en-US"/>
        </w:rPr>
        <w:t>Complejidad del asunto: La complejidad de la prueba, la pluralidad de sujetos procesales, el tiempo transcurrido, las características y contexto del recurso.</w:t>
      </w:r>
    </w:p>
    <w:p w:rsidR="003A76BE" w:rsidRPr="00CA1AD7" w:rsidRDefault="003A76BE" w:rsidP="003A76BE">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CA1AD7">
        <w:rPr>
          <w:rFonts w:eastAsiaTheme="minorHAnsi" w:cstheme="minorBidi"/>
          <w:lang w:val="es-ES_tradnl" w:eastAsia="en-US"/>
        </w:rPr>
        <w:t>Actividad Procesal del interesado: Acciones u omisiones del interesado.</w:t>
      </w:r>
    </w:p>
    <w:p w:rsidR="003A76BE" w:rsidRPr="00CA1AD7" w:rsidRDefault="003A76BE" w:rsidP="003A76BE">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CA1AD7">
        <w:rPr>
          <w:rFonts w:eastAsiaTheme="minorHAnsi" w:cstheme="minorBidi"/>
          <w:lang w:val="es-ES_tradnl" w:eastAsia="en-US"/>
        </w:rPr>
        <w:t>Conducta de la Autoridad: Las Acciones u omisiones realizadas en el procedimiento. Así como si la autoridad actuó con la debida diligencia.</w:t>
      </w:r>
    </w:p>
    <w:p w:rsidR="003A76BE" w:rsidRPr="00CA1AD7" w:rsidRDefault="003A76BE" w:rsidP="003A76BE">
      <w:pPr>
        <w:pStyle w:val="Prrafodelista"/>
        <w:numPr>
          <w:ilvl w:val="0"/>
          <w:numId w:val="2"/>
        </w:numPr>
        <w:pBdr>
          <w:top w:val="nil"/>
          <w:left w:val="nil"/>
          <w:bottom w:val="nil"/>
          <w:right w:val="nil"/>
          <w:between w:val="nil"/>
        </w:pBdr>
        <w:contextualSpacing/>
        <w:rPr>
          <w:rFonts w:eastAsiaTheme="minorHAnsi" w:cstheme="minorBidi"/>
          <w:lang w:val="es-ES_tradnl" w:eastAsia="en-US"/>
        </w:rPr>
      </w:pPr>
      <w:r w:rsidRPr="00CA1AD7">
        <w:rPr>
          <w:rFonts w:eastAsiaTheme="minorHAnsi" w:cstheme="minorBidi"/>
          <w:lang w:val="es-ES_tradnl" w:eastAsia="en-US"/>
        </w:rPr>
        <w:t>La afectación generada en la situación jurídica de la persona involucrada en el proceso: Violación a sus derechos humanos.</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w:t>
      </w:r>
      <w:r w:rsidRPr="00CA1AD7">
        <w:rPr>
          <w:rFonts w:eastAsiaTheme="minorHAnsi" w:cstheme="minorBidi"/>
          <w:szCs w:val="24"/>
          <w:lang w:eastAsia="en-US"/>
        </w:rPr>
        <w:lastRenderedPageBreak/>
        <w:t>POR NO RESPETARLOS SE DEBE ATENDER AL PRESUPUESTO QUE CONSIDERÓ EL LEGISLADOR AL FIJARLOS Y LAS CARACTERÍSTICAS DEL CASO.”, visible en la Gaceta del Seminario Judicial de la Federación con el registro digital 205635.</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szCs w:val="24"/>
          <w:lang w:eastAsia="en-US"/>
        </w:rPr>
        <w:t xml:space="preserve">“PLAZO RAZONABLE PARA RESOLVER. CONCEPTO Y ELEMENTOS QUE LO INTEGRAN A LA LUZ DEL DERECHO INTERNACIONAL DE LOS DERECHOS </w:t>
      </w:r>
      <w:r w:rsidRPr="00CA1AD7">
        <w:rPr>
          <w:rFonts w:eastAsiaTheme="minorHAnsi" w:cstheme="minorBidi"/>
          <w:szCs w:val="24"/>
          <w:lang w:eastAsia="en-US"/>
        </w:rPr>
        <w:lastRenderedPageBreak/>
        <w:t>HUMANOS.”, visible en el Seminario Judicial de la Federación y su gaceta, con el registro digital 2002350.</w:t>
      </w: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p>
    <w:p w:rsidR="003A76BE" w:rsidRPr="00CA1AD7" w:rsidRDefault="003A76BE" w:rsidP="003A76BE">
      <w:pPr>
        <w:pBdr>
          <w:top w:val="nil"/>
          <w:left w:val="nil"/>
          <w:bottom w:val="nil"/>
          <w:right w:val="nil"/>
          <w:between w:val="nil"/>
        </w:pBdr>
        <w:contextualSpacing/>
        <w:rPr>
          <w:rFonts w:eastAsiaTheme="minorHAnsi" w:cstheme="minorBidi"/>
          <w:szCs w:val="24"/>
          <w:lang w:eastAsia="en-US"/>
        </w:rPr>
      </w:pPr>
      <w:r w:rsidRPr="00CA1AD7">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Ttulo1"/>
        <w:rPr>
          <w:rFonts w:eastAsia="Palatino Linotype"/>
          <w:lang w:val="es-ES_tradnl"/>
        </w:rPr>
      </w:pPr>
      <w:r w:rsidRPr="00CA1AD7">
        <w:rPr>
          <w:rFonts w:eastAsia="Palatino Linotype"/>
          <w:lang w:val="es-ES_tradnl"/>
        </w:rPr>
        <w:t>C O N S I D E R A N D O</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Style w:val="Ttulo2"/>
        <w:rPr>
          <w:rFonts w:eastAsia="Palatino Linotype"/>
          <w:sz w:val="28"/>
        </w:rPr>
      </w:pPr>
      <w:r w:rsidRPr="00CA1AD7">
        <w:rPr>
          <w:rFonts w:eastAsia="Palatino Linotype"/>
          <w:sz w:val="28"/>
        </w:rPr>
        <w:t>PRIMERO. De la competencia.</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A76BE" w:rsidRPr="00CA1AD7" w:rsidRDefault="003A76BE" w:rsidP="003A76BE">
      <w:pPr>
        <w:pStyle w:val="Ttulo2"/>
        <w:rPr>
          <w:rFonts w:eastAsia="Palatino Linotype"/>
        </w:rPr>
      </w:pPr>
    </w:p>
    <w:p w:rsidR="00B775F2" w:rsidRPr="00CA1AD7" w:rsidRDefault="00B775F2" w:rsidP="00B775F2">
      <w:pPr>
        <w:pStyle w:val="Prrafodelista"/>
        <w:autoSpaceDE w:val="0"/>
        <w:autoSpaceDN w:val="0"/>
        <w:adjustRightInd w:val="0"/>
        <w:spacing w:before="240" w:after="160"/>
        <w:rPr>
          <w:rFonts w:cs="Arial"/>
          <w:b/>
        </w:rPr>
      </w:pPr>
      <w:r w:rsidRPr="00CA1AD7">
        <w:rPr>
          <w:rFonts w:cs="Arial"/>
          <w:b/>
          <w:sz w:val="28"/>
        </w:rPr>
        <w:t>SEGUNDO</w:t>
      </w:r>
      <w:r w:rsidRPr="00CA1AD7">
        <w:rPr>
          <w:rFonts w:cs="Arial"/>
          <w:b/>
        </w:rPr>
        <w:t xml:space="preserve">. </w:t>
      </w:r>
      <w:r w:rsidRPr="00CA1AD7">
        <w:rPr>
          <w:rFonts w:cs="Arial"/>
          <w:b/>
          <w:sz w:val="28"/>
          <w:szCs w:val="28"/>
        </w:rPr>
        <w:t>Sobre los alcances del recurso de revisión.</w:t>
      </w:r>
      <w:r w:rsidRPr="00CA1AD7">
        <w:rPr>
          <w:rFonts w:cs="Arial"/>
          <w:b/>
        </w:rPr>
        <w:t xml:space="preserve"> </w:t>
      </w:r>
    </w:p>
    <w:p w:rsidR="00B775F2" w:rsidRPr="00CA1AD7" w:rsidRDefault="00B775F2" w:rsidP="00B775F2">
      <w:pPr>
        <w:pStyle w:val="Prrafodelista"/>
        <w:autoSpaceDE w:val="0"/>
        <w:autoSpaceDN w:val="0"/>
        <w:adjustRightInd w:val="0"/>
        <w:spacing w:before="240" w:after="160"/>
        <w:rPr>
          <w:rFonts w:cs="Arial"/>
        </w:rPr>
      </w:pPr>
      <w:r w:rsidRPr="00CA1AD7">
        <w:rPr>
          <w:rFonts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B775F2" w:rsidP="003A76BE">
      <w:pPr>
        <w:pStyle w:val="Ttulo2"/>
        <w:rPr>
          <w:rFonts w:eastAsia="Palatino Linotype"/>
          <w:sz w:val="28"/>
        </w:rPr>
      </w:pPr>
      <w:r w:rsidRPr="00CA1AD7">
        <w:rPr>
          <w:rFonts w:eastAsia="Palatino Linotype"/>
          <w:sz w:val="28"/>
        </w:rPr>
        <w:t>TERCERO</w:t>
      </w:r>
      <w:r w:rsidR="003A76BE" w:rsidRPr="00CA1AD7">
        <w:rPr>
          <w:rFonts w:eastAsia="Palatino Linotype"/>
          <w:sz w:val="28"/>
        </w:rPr>
        <w:t>. De las causas de improcedencia.</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CA1AD7">
        <w:rPr>
          <w:rFonts w:eastAsia="Palatino Linotype" w:cs="Palatino Linotype"/>
          <w:color w:val="000000"/>
          <w:szCs w:val="24"/>
        </w:rPr>
        <w:lastRenderedPageBreak/>
        <w:t>una figura procesal adoptada en la ley de la materia</w:t>
      </w:r>
      <w:r w:rsidRPr="00CA1AD7">
        <w:rPr>
          <w:rFonts w:eastAsia="Palatino Linotype" w:cs="Palatino Linotype"/>
          <w:color w:val="000000"/>
          <w:szCs w:val="24"/>
          <w:vertAlign w:val="superscript"/>
        </w:rPr>
        <w:footnoteReference w:id="1"/>
      </w:r>
      <w:r w:rsidRPr="00CA1AD7">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B775F2" w:rsidP="003A76BE">
      <w:pPr>
        <w:pStyle w:val="Ttulo2"/>
        <w:rPr>
          <w:rFonts w:eastAsia="Palatino Linotype"/>
          <w:sz w:val="28"/>
        </w:rPr>
      </w:pPr>
      <w:r w:rsidRPr="00CA1AD7">
        <w:rPr>
          <w:rFonts w:eastAsia="Palatino Linotype"/>
          <w:sz w:val="28"/>
        </w:rPr>
        <w:lastRenderedPageBreak/>
        <w:t>CUARTO</w:t>
      </w:r>
      <w:r w:rsidR="003A76BE" w:rsidRPr="00CA1AD7">
        <w:rPr>
          <w:rFonts w:eastAsia="Palatino Linotype"/>
          <w:sz w:val="28"/>
        </w:rPr>
        <w:t>. Estudio y resolución del asunto.</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AC5750" w:rsidRPr="00CA1AD7" w:rsidRDefault="00AC5750" w:rsidP="00AC5750">
      <w:pPr>
        <w:rPr>
          <w:rFonts w:cs="Arial"/>
        </w:rPr>
      </w:pPr>
      <w:r w:rsidRPr="00CA1AD7">
        <w:rPr>
          <w:rFonts w:cs="Tahoma"/>
          <w:bCs/>
        </w:rPr>
        <w:t xml:space="preserve">Bajo estas líneas argumentativas, al retomar y delimitar los requerimientos del ahora </w:t>
      </w:r>
      <w:r w:rsidRPr="00CA1AD7">
        <w:rPr>
          <w:rFonts w:cs="Tahoma"/>
          <w:b/>
          <w:bCs/>
        </w:rPr>
        <w:t>Recurrente</w:t>
      </w:r>
      <w:r w:rsidRPr="00CA1AD7">
        <w:rPr>
          <w:rFonts w:cs="Tahoma"/>
          <w:bCs/>
        </w:rPr>
        <w:t>, de manera objetiva se precisa que requiere la siguiente información:</w:t>
      </w:r>
    </w:p>
    <w:p w:rsidR="00AC5750" w:rsidRPr="00CA1AD7" w:rsidRDefault="00AC5750" w:rsidP="00EB245F">
      <w:pPr>
        <w:pStyle w:val="Prrafodelista"/>
        <w:numPr>
          <w:ilvl w:val="0"/>
          <w:numId w:val="10"/>
        </w:numPr>
        <w:rPr>
          <w:rFonts w:cs="Arial"/>
        </w:rPr>
      </w:pPr>
      <w:r w:rsidRPr="00CA1AD7">
        <w:rPr>
          <w:rFonts w:eastAsia="Palatino Linotype"/>
        </w:rPr>
        <w:t>Copia simple en formato PDF, de todos y cada uno de los talones de pago por concepto de nómina obtuvo Ma. Guadalupe García Aguilar, por su cargo como segunda regidora suplente, durante la administración 2019-2021, durante las siguientes fechas a partir del 26/03/2020 hasta el 26/04/2021 (cubriendo la licencia del segundo regidor Jorge López Rodríguez) y posteriormente del 15/06/2021 hasta el término de su administración.</w:t>
      </w:r>
    </w:p>
    <w:p w:rsidR="00AC5750" w:rsidRPr="00CA1AD7" w:rsidRDefault="00AC5750" w:rsidP="00AC5750">
      <w:pPr>
        <w:rPr>
          <w:rFonts w:cs="Arial"/>
        </w:rPr>
      </w:pPr>
      <w:r w:rsidRPr="00CA1AD7">
        <w:rPr>
          <w:rFonts w:cs="Arial"/>
        </w:rPr>
        <w:t>Por lo que, de conformidad con las constancias que obran en los expedientes electrónicos, se observa que el Sujeto Obligado dio respuesta por medio del sistema SAIMEX, a la solicitud de información</w:t>
      </w:r>
      <w:r w:rsidRPr="00CA1AD7">
        <w:rPr>
          <w:rFonts w:eastAsia="Palatino Linotype" w:cs="Palatino Linotype"/>
          <w:b/>
          <w:color w:val="000000"/>
        </w:rPr>
        <w:t xml:space="preserve"> </w:t>
      </w:r>
      <w:r w:rsidRPr="00CA1AD7">
        <w:rPr>
          <w:rFonts w:cs="Arial"/>
          <w:b/>
        </w:rPr>
        <w:t xml:space="preserve">00244/LAPAZ/IP/2022; </w:t>
      </w:r>
      <w:r w:rsidRPr="00CA1AD7">
        <w:rPr>
          <w:rFonts w:cs="Arial"/>
        </w:rPr>
        <w:t>en el que manifiesta lo siguiente:</w:t>
      </w:r>
    </w:p>
    <w:p w:rsidR="00AC5750" w:rsidRPr="00CA1AD7" w:rsidRDefault="00AC5750" w:rsidP="00AC5750">
      <w:pPr>
        <w:pStyle w:val="Fundamentos"/>
      </w:pPr>
      <w:r w:rsidRPr="00CA1AD7">
        <w:t>“En respuesta a la solicitud recibida, nos permitimos hacer de su conocimiento que con fundamento en el artículo 53, Fracciones: II, V y VI de la Ley de Transparencia y Acceso a la Información Pública del Estado de México y Municipios, le contestamos que:</w:t>
      </w:r>
    </w:p>
    <w:p w:rsidR="00AC5750" w:rsidRPr="00CA1AD7" w:rsidRDefault="00AC5750" w:rsidP="00AC5750">
      <w:pPr>
        <w:pStyle w:val="Fundamentos"/>
      </w:pPr>
      <w:r w:rsidRPr="00CA1AD7">
        <w:t>Se anexa respuesta a su solicitud</w:t>
      </w:r>
    </w:p>
    <w:p w:rsidR="00AC5750" w:rsidRPr="00CA1AD7" w:rsidRDefault="00AC5750" w:rsidP="00AC5750">
      <w:pPr>
        <w:pStyle w:val="Fundamentos"/>
      </w:pPr>
      <w:r w:rsidRPr="00CA1AD7">
        <w:lastRenderedPageBreak/>
        <w:t>ATENTAMENTE</w:t>
      </w:r>
    </w:p>
    <w:p w:rsidR="00AC5750" w:rsidRPr="00CA1AD7" w:rsidRDefault="00AC5750" w:rsidP="00AC5750">
      <w:pPr>
        <w:pStyle w:val="Fundamentos"/>
      </w:pPr>
      <w:r w:rsidRPr="00CA1AD7">
        <w:t>MTRA. GUADALUPE DEL PILAR CASTELLANOS GUERRERO” (Sic)</w:t>
      </w:r>
    </w:p>
    <w:p w:rsidR="00AC5750" w:rsidRPr="00CA1AD7" w:rsidRDefault="00AC5750" w:rsidP="00AC5750">
      <w:pPr>
        <w:rPr>
          <w:rFonts w:cs="Arial"/>
          <w:color w:val="000000" w:themeColor="text1"/>
        </w:rPr>
      </w:pPr>
    </w:p>
    <w:p w:rsidR="00B779F1" w:rsidRPr="00CA1AD7" w:rsidRDefault="00B779F1" w:rsidP="00AC5750">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Cs w:val="24"/>
        </w:rPr>
        <w:t>Ahora bien, de las constancias que obran en el SAIMEX se observa que el Sujeto Obligado omitió anexar la respuesta y/o documentos, tal como se ilustra:</w:t>
      </w:r>
    </w:p>
    <w:p w:rsidR="00B779F1" w:rsidRPr="00CA1AD7" w:rsidRDefault="00B779F1" w:rsidP="00B779F1">
      <w:pPr>
        <w:pBdr>
          <w:top w:val="nil"/>
          <w:left w:val="nil"/>
          <w:bottom w:val="nil"/>
          <w:right w:val="nil"/>
          <w:between w:val="nil"/>
        </w:pBdr>
        <w:contextualSpacing/>
        <w:jc w:val="center"/>
        <w:rPr>
          <w:rFonts w:eastAsia="Palatino Linotype" w:cs="Palatino Linotype"/>
          <w:color w:val="000000"/>
          <w:szCs w:val="24"/>
        </w:rPr>
      </w:pPr>
      <w:r w:rsidRPr="00CA1AD7">
        <w:rPr>
          <w:rFonts w:eastAsia="Palatino Linotype" w:cs="Palatino Linotype"/>
          <w:noProof/>
          <w:color w:val="000000"/>
          <w:szCs w:val="24"/>
          <w:lang w:val="es-MX"/>
        </w:rPr>
        <w:drawing>
          <wp:inline distT="0" distB="0" distL="0" distR="0">
            <wp:extent cx="5939790" cy="4334510"/>
            <wp:effectExtent l="0" t="0" r="381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584B71.tmp"/>
                    <pic:cNvPicPr/>
                  </pic:nvPicPr>
                  <pic:blipFill>
                    <a:blip r:embed="rId8">
                      <a:extLst>
                        <a:ext uri="{28A0092B-C50C-407E-A947-70E740481C1C}">
                          <a14:useLocalDpi xmlns:a14="http://schemas.microsoft.com/office/drawing/2010/main" val="0"/>
                        </a:ext>
                      </a:extLst>
                    </a:blip>
                    <a:stretch>
                      <a:fillRect/>
                    </a:stretch>
                  </pic:blipFill>
                  <pic:spPr>
                    <a:xfrm>
                      <a:off x="0" y="0"/>
                      <a:ext cx="5939790" cy="4334510"/>
                    </a:xfrm>
                    <a:prstGeom prst="rect">
                      <a:avLst/>
                    </a:prstGeom>
                  </pic:spPr>
                </pic:pic>
              </a:graphicData>
            </a:graphic>
          </wp:inline>
        </w:drawing>
      </w:r>
    </w:p>
    <w:p w:rsidR="00AC5750" w:rsidRPr="00CA1AD7" w:rsidRDefault="00AC5750" w:rsidP="00AC5750">
      <w:pPr>
        <w:pBdr>
          <w:top w:val="nil"/>
          <w:left w:val="nil"/>
          <w:bottom w:val="nil"/>
          <w:right w:val="nil"/>
          <w:between w:val="nil"/>
        </w:pBdr>
        <w:contextualSpacing/>
        <w:rPr>
          <w:rFonts w:eastAsia="Palatino Linotype" w:cs="Palatino Linotype"/>
          <w:i/>
          <w:color w:val="000000"/>
          <w:szCs w:val="24"/>
        </w:rPr>
      </w:pPr>
      <w:r w:rsidRPr="00CA1AD7">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razones o motivos de inconformidad </w:t>
      </w:r>
      <w:r w:rsidRPr="00CA1AD7">
        <w:rPr>
          <w:rFonts w:eastAsia="Palatino Linotype" w:cs="Palatino Linotype"/>
          <w:i/>
          <w:color w:val="000000"/>
          <w:szCs w:val="24"/>
        </w:rPr>
        <w:t>“</w:t>
      </w:r>
      <w:r w:rsidR="00B779F1" w:rsidRPr="00CA1AD7">
        <w:rPr>
          <w:rFonts w:eastAsia="Palatino Linotype" w:cs="Palatino Linotype"/>
          <w:i/>
          <w:color w:val="000000"/>
          <w:szCs w:val="24"/>
        </w:rPr>
        <w:t xml:space="preserve">Me dicen en la respuesta que se incluye respuesta a mi solicitud y no incluye ningún dato adjunto,donde verificar la respuesta que dicen haberme enviado,no existe ningún archivo adjunto,envío archivo </w:t>
      </w:r>
      <w:r w:rsidR="00B779F1" w:rsidRPr="00CA1AD7">
        <w:rPr>
          <w:rFonts w:eastAsia="Palatino Linotype" w:cs="Palatino Linotype"/>
          <w:i/>
          <w:color w:val="000000"/>
          <w:szCs w:val="24"/>
        </w:rPr>
        <w:lastRenderedPageBreak/>
        <w:t>en PDF de la respuesta que me dio el comité de transparencia de.los reyes la paz con la respuesta y muestro como viene sin ningún archivo adjunto con la respuesta a la información que solicité</w:t>
      </w:r>
      <w:r w:rsidRPr="00CA1AD7">
        <w:rPr>
          <w:rFonts w:eastAsia="Palatino Linotype" w:cs="Palatino Linotype"/>
          <w:i/>
          <w:color w:val="000000"/>
          <w:szCs w:val="24"/>
        </w:rPr>
        <w:t>”</w:t>
      </w:r>
    </w:p>
    <w:p w:rsidR="003A76BE" w:rsidRPr="00CA1AD7" w:rsidRDefault="003A76BE" w:rsidP="003A76BE">
      <w:pPr>
        <w:rPr>
          <w:rFonts w:eastAsia="Palatino Linotype" w:cs="Palatino Linotype"/>
          <w:szCs w:val="24"/>
        </w:rPr>
      </w:pPr>
    </w:p>
    <w:p w:rsidR="00493FA6" w:rsidRPr="00CA1AD7" w:rsidRDefault="00493FA6" w:rsidP="00493FA6">
      <w:pPr>
        <w:pBdr>
          <w:top w:val="nil"/>
          <w:left w:val="nil"/>
          <w:bottom w:val="nil"/>
          <w:right w:val="nil"/>
          <w:between w:val="nil"/>
        </w:pBdr>
        <w:contextualSpacing/>
        <w:rPr>
          <w:szCs w:val="24"/>
        </w:rPr>
      </w:pPr>
      <w:r w:rsidRPr="00CA1AD7">
        <w:rPr>
          <w:szCs w:val="24"/>
        </w:rPr>
        <w:t xml:space="preserve">Se debe resaltar que ninguna de las partes realizó manifestaciones durante la etapa de instrucción en el presente procedimiento. En consecuencia, es necesario precisar que, toda vez que el </w:t>
      </w:r>
      <w:r w:rsidRPr="00CA1AD7">
        <w:rPr>
          <w:b/>
          <w:szCs w:val="24"/>
        </w:rPr>
        <w:t>Sujeto Obligado</w:t>
      </w:r>
      <w:r w:rsidRPr="00CA1AD7">
        <w:rPr>
          <w:szCs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B779F1" w:rsidRPr="00CA1AD7" w:rsidRDefault="00F87CFC" w:rsidP="00F87CFC">
      <w:pPr>
        <w:spacing w:before="240" w:after="360"/>
        <w:ind w:right="49"/>
        <w:rPr>
          <w:rFonts w:cs="Arial"/>
          <w:szCs w:val="24"/>
        </w:rPr>
      </w:pPr>
      <w:r w:rsidRPr="00CA1AD7">
        <w:rPr>
          <w:rFonts w:cs="Arial"/>
          <w:szCs w:val="24"/>
        </w:rPr>
        <w:t xml:space="preserve">Ahora bien, </w:t>
      </w:r>
      <w:r w:rsidR="000E6C96" w:rsidRPr="00CA1AD7">
        <w:rPr>
          <w:rFonts w:cs="Arial"/>
          <w:szCs w:val="24"/>
        </w:rPr>
        <w:t xml:space="preserve">el Recurrente no está obligado a ser experto en la materia por lo que, </w:t>
      </w:r>
      <w:r w:rsidRPr="00CA1AD7">
        <w:rPr>
          <w:rFonts w:cs="Arial"/>
          <w:szCs w:val="24"/>
        </w:rPr>
        <w:t>de manera enunciativa más no limitativa, los requerimientos solicitados pueden obra</w:t>
      </w:r>
      <w:r w:rsidR="000E6C96" w:rsidRPr="00CA1AD7">
        <w:rPr>
          <w:rFonts w:cs="Arial"/>
          <w:szCs w:val="24"/>
        </w:rPr>
        <w:t>r en documentos como lo son la conciliación de n</w:t>
      </w:r>
      <w:r w:rsidRPr="00CA1AD7">
        <w:rPr>
          <w:rFonts w:cs="Arial"/>
          <w:szCs w:val="24"/>
        </w:rPr>
        <w:t>ómina,</w:t>
      </w:r>
      <w:r w:rsidR="000E6C96" w:rsidRPr="00CA1AD7">
        <w:rPr>
          <w:rFonts w:cs="Arial"/>
          <w:szCs w:val="24"/>
        </w:rPr>
        <w:t xml:space="preserve"> dispersión de nómina,</w:t>
      </w:r>
      <w:r w:rsidRPr="00CA1AD7">
        <w:rPr>
          <w:rFonts w:cs="Arial"/>
          <w:szCs w:val="24"/>
        </w:rPr>
        <w:t xml:space="preserve"> recibos de nómina o comprobantes fiscales digitales por concepto de nómina (CFDI).</w:t>
      </w:r>
    </w:p>
    <w:p w:rsidR="00B779F1" w:rsidRPr="00CA1AD7" w:rsidRDefault="00F87CFC" w:rsidP="00B779F1">
      <w:pPr>
        <w:spacing w:before="240" w:after="360"/>
        <w:ind w:right="49"/>
        <w:rPr>
          <w:rFonts w:cs="Arial"/>
          <w:szCs w:val="24"/>
        </w:rPr>
      </w:pPr>
      <w:r w:rsidRPr="00CA1AD7">
        <w:rPr>
          <w:rFonts w:cs="Arial"/>
          <w:szCs w:val="24"/>
        </w:rPr>
        <w:t xml:space="preserve">En primer término, tratándose de </w:t>
      </w:r>
      <w:r w:rsidR="00B779F1" w:rsidRPr="00CA1AD7">
        <w:rPr>
          <w:rFonts w:cs="Arial"/>
          <w:szCs w:val="24"/>
        </w:rPr>
        <w:t>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 establece lo siguiente:</w:t>
      </w:r>
    </w:p>
    <w:p w:rsidR="00B779F1" w:rsidRPr="00CA1AD7" w:rsidRDefault="00B779F1" w:rsidP="00B779F1">
      <w:pPr>
        <w:tabs>
          <w:tab w:val="left" w:pos="9072"/>
        </w:tabs>
        <w:spacing w:before="240" w:line="276" w:lineRule="auto"/>
        <w:ind w:left="851" w:right="902"/>
        <w:rPr>
          <w:bCs/>
          <w:i/>
        </w:rPr>
      </w:pPr>
      <w:r w:rsidRPr="00CA1AD7">
        <w:rPr>
          <w:b/>
          <w:bCs/>
          <w:i/>
        </w:rPr>
        <w:t>“ARTÍCULO 220 K.-</w:t>
      </w:r>
      <w:r w:rsidRPr="00CA1AD7">
        <w:rPr>
          <w:bCs/>
          <w:i/>
        </w:rPr>
        <w:t xml:space="preserve"> La institución o dependencia pública tiene la obligación de conservar y exhibir en el proceso los documentos que a continuación se precisan:</w:t>
      </w:r>
    </w:p>
    <w:p w:rsidR="00B779F1" w:rsidRPr="00CA1AD7" w:rsidRDefault="00B779F1" w:rsidP="00B779F1">
      <w:pPr>
        <w:tabs>
          <w:tab w:val="left" w:pos="9072"/>
        </w:tabs>
        <w:spacing w:before="240" w:line="276" w:lineRule="auto"/>
        <w:ind w:left="851" w:right="902"/>
        <w:rPr>
          <w:bCs/>
          <w:i/>
        </w:rPr>
      </w:pPr>
      <w:r w:rsidRPr="00CA1AD7">
        <w:rPr>
          <w:bCs/>
          <w:i/>
        </w:rPr>
        <w:lastRenderedPageBreak/>
        <w:t>(…)</w:t>
      </w:r>
    </w:p>
    <w:p w:rsidR="00B779F1" w:rsidRPr="00CA1AD7" w:rsidRDefault="00B779F1" w:rsidP="00B779F1">
      <w:pPr>
        <w:tabs>
          <w:tab w:val="left" w:pos="9072"/>
        </w:tabs>
        <w:spacing w:before="240" w:line="276" w:lineRule="auto"/>
        <w:ind w:left="851" w:right="902"/>
        <w:rPr>
          <w:bCs/>
          <w:i/>
        </w:rPr>
      </w:pPr>
      <w:r w:rsidRPr="00CA1AD7">
        <w:rPr>
          <w:bCs/>
          <w:i/>
        </w:rPr>
        <w:t xml:space="preserve">II. </w:t>
      </w:r>
      <w:r w:rsidRPr="00CA1AD7">
        <w:rPr>
          <w:b/>
          <w:i/>
          <w:u w:val="single"/>
        </w:rPr>
        <w:t xml:space="preserve">Recibos de pagos de salarios o las constancias documentales del pago de salario </w:t>
      </w:r>
      <w:r w:rsidRPr="00CA1AD7">
        <w:rPr>
          <w:bCs/>
          <w:i/>
        </w:rPr>
        <w:t>cuando sea por depósito o mediante información electrónica;</w:t>
      </w:r>
    </w:p>
    <w:p w:rsidR="00B779F1" w:rsidRPr="00CA1AD7" w:rsidRDefault="00B779F1" w:rsidP="00B779F1">
      <w:pPr>
        <w:tabs>
          <w:tab w:val="left" w:pos="9072"/>
        </w:tabs>
        <w:spacing w:before="240" w:line="276" w:lineRule="auto"/>
        <w:ind w:left="851" w:right="902"/>
        <w:rPr>
          <w:bCs/>
          <w:i/>
        </w:rPr>
      </w:pPr>
      <w:r w:rsidRPr="00CA1AD7">
        <w:rPr>
          <w:bCs/>
          <w:i/>
        </w:rPr>
        <w:t>(…)</w:t>
      </w:r>
    </w:p>
    <w:p w:rsidR="00B779F1" w:rsidRPr="00CA1AD7" w:rsidRDefault="00B779F1" w:rsidP="00B779F1">
      <w:pPr>
        <w:tabs>
          <w:tab w:val="left" w:pos="9072"/>
        </w:tabs>
        <w:spacing w:before="240" w:line="276" w:lineRule="auto"/>
        <w:ind w:left="851" w:right="902"/>
        <w:rPr>
          <w:bCs/>
          <w:i/>
        </w:rPr>
      </w:pPr>
      <w:r w:rsidRPr="00CA1AD7">
        <w:rPr>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B779F1" w:rsidRPr="00CA1AD7" w:rsidRDefault="00B779F1" w:rsidP="00B779F1">
      <w:pPr>
        <w:tabs>
          <w:tab w:val="left" w:pos="9072"/>
        </w:tabs>
        <w:spacing w:before="240" w:line="276" w:lineRule="auto"/>
        <w:ind w:left="851" w:right="902"/>
        <w:rPr>
          <w:b/>
          <w:bCs/>
          <w:i/>
        </w:rPr>
      </w:pPr>
      <w:r w:rsidRPr="00CA1AD7">
        <w:rPr>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CA1AD7">
        <w:rPr>
          <w:b/>
          <w:bCs/>
          <w:i/>
        </w:rPr>
        <w:t>” [Sic]</w:t>
      </w:r>
    </w:p>
    <w:p w:rsidR="00B779F1" w:rsidRPr="00CA1AD7" w:rsidRDefault="00B779F1" w:rsidP="00B779F1">
      <w:pPr>
        <w:tabs>
          <w:tab w:val="left" w:pos="9072"/>
        </w:tabs>
        <w:spacing w:before="240" w:line="276" w:lineRule="auto"/>
        <w:ind w:left="851" w:right="902"/>
        <w:rPr>
          <w:b/>
          <w:bCs/>
          <w:i/>
        </w:rPr>
      </w:pPr>
    </w:p>
    <w:p w:rsidR="00B779F1" w:rsidRPr="00CA1AD7" w:rsidRDefault="00B779F1" w:rsidP="00B779F1">
      <w:pPr>
        <w:spacing w:before="240" w:after="240"/>
        <w:ind w:right="49"/>
        <w:rPr>
          <w:rFonts w:cs="Arial"/>
          <w:szCs w:val="24"/>
        </w:rPr>
      </w:pPr>
      <w:r w:rsidRPr="00CA1AD7">
        <w:rPr>
          <w:rFonts w:cs="Arial"/>
          <w:szCs w:val="24"/>
        </w:rPr>
        <w:t>En suma,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ED5C24" w:rsidRPr="00CA1AD7" w:rsidRDefault="00ED5C24" w:rsidP="00B779F1">
      <w:pPr>
        <w:pStyle w:val="Prrafodelista"/>
        <w:rPr>
          <w:rFonts w:cs="Arial"/>
        </w:rPr>
      </w:pPr>
    </w:p>
    <w:p w:rsidR="00B779F1" w:rsidRPr="00CA1AD7" w:rsidRDefault="00B779F1" w:rsidP="00B779F1">
      <w:pPr>
        <w:pStyle w:val="Prrafodelista"/>
        <w:rPr>
          <w:rFonts w:cs="Arial"/>
        </w:rPr>
      </w:pPr>
      <w:r w:rsidRPr="00CA1AD7">
        <w:rPr>
          <w:rFonts w:cs="Arial"/>
        </w:rPr>
        <w:t xml:space="preserve">Así mismo, la </w:t>
      </w:r>
      <w:r w:rsidRPr="00CA1AD7">
        <w:rPr>
          <w:rFonts w:cs="Arial"/>
          <w:b/>
        </w:rPr>
        <w:t>Ley del Trabajo de los Servidores Públicos del Estado y Municipios</w:t>
      </w:r>
      <w:r w:rsidRPr="00CA1AD7">
        <w:rPr>
          <w:rFonts w:cs="Arial"/>
        </w:rPr>
        <w:t>, en su artículo 220-K fracciones II y IV y último párrafo, establecen lo siguiente:</w:t>
      </w:r>
    </w:p>
    <w:p w:rsidR="00B779F1" w:rsidRPr="00CA1AD7" w:rsidRDefault="00B779F1" w:rsidP="00B779F1">
      <w:pPr>
        <w:pStyle w:val="Prrafodelista"/>
        <w:rPr>
          <w:rFonts w:cs="Arial"/>
        </w:rPr>
      </w:pPr>
    </w:p>
    <w:p w:rsidR="00B779F1" w:rsidRPr="00CA1AD7" w:rsidRDefault="00B779F1" w:rsidP="00B779F1">
      <w:pPr>
        <w:spacing w:line="240" w:lineRule="auto"/>
        <w:ind w:left="851" w:right="992"/>
        <w:rPr>
          <w:bCs/>
          <w:i/>
          <w:szCs w:val="24"/>
        </w:rPr>
      </w:pPr>
      <w:r w:rsidRPr="00CA1AD7">
        <w:rPr>
          <w:b/>
          <w:bCs/>
          <w:i/>
          <w:szCs w:val="24"/>
        </w:rPr>
        <w:lastRenderedPageBreak/>
        <w:t>ARTÍCULO 220 K.-</w:t>
      </w:r>
      <w:r w:rsidRPr="00CA1AD7">
        <w:rPr>
          <w:bCs/>
          <w:i/>
          <w:szCs w:val="24"/>
        </w:rPr>
        <w:t xml:space="preserve"> La institución o dependencia pública tiene la obligación de conservar y exhibir en el proceso los documentos que a continuación se precisan:</w:t>
      </w:r>
    </w:p>
    <w:p w:rsidR="00B779F1" w:rsidRPr="00CA1AD7" w:rsidRDefault="00B779F1" w:rsidP="00B779F1">
      <w:pPr>
        <w:spacing w:line="240" w:lineRule="auto"/>
        <w:ind w:left="851" w:right="992"/>
        <w:rPr>
          <w:bCs/>
          <w:i/>
          <w:szCs w:val="24"/>
        </w:rPr>
      </w:pPr>
      <w:r w:rsidRPr="00CA1AD7">
        <w:rPr>
          <w:b/>
          <w:bCs/>
          <w:i/>
          <w:szCs w:val="24"/>
        </w:rPr>
        <w:t>II.</w:t>
      </w:r>
      <w:r w:rsidRPr="00CA1AD7">
        <w:rPr>
          <w:bCs/>
          <w:i/>
          <w:szCs w:val="24"/>
        </w:rPr>
        <w:t xml:space="preserve"> </w:t>
      </w:r>
      <w:r w:rsidRPr="00CA1AD7">
        <w:rPr>
          <w:b/>
          <w:bCs/>
          <w:i/>
          <w:szCs w:val="24"/>
        </w:rPr>
        <w:t>Recibos de pagos de salarios</w:t>
      </w:r>
      <w:r w:rsidRPr="00CA1AD7">
        <w:rPr>
          <w:bCs/>
          <w:i/>
          <w:szCs w:val="24"/>
        </w:rPr>
        <w:t xml:space="preserve"> o las constancias documentales del pago de salario cuando sea por depósito o mediante información electrónica;</w:t>
      </w:r>
    </w:p>
    <w:p w:rsidR="00B779F1" w:rsidRPr="00CA1AD7" w:rsidRDefault="00B779F1" w:rsidP="00B779F1">
      <w:pPr>
        <w:spacing w:line="240" w:lineRule="auto"/>
        <w:ind w:left="851" w:right="992"/>
        <w:rPr>
          <w:b/>
          <w:bCs/>
          <w:i/>
          <w:szCs w:val="24"/>
        </w:rPr>
      </w:pPr>
      <w:r w:rsidRPr="00CA1AD7">
        <w:rPr>
          <w:b/>
          <w:bCs/>
          <w:i/>
          <w:szCs w:val="24"/>
        </w:rPr>
        <w:t>(…)</w:t>
      </w:r>
    </w:p>
    <w:p w:rsidR="00B779F1" w:rsidRPr="00CA1AD7" w:rsidRDefault="00B779F1" w:rsidP="00B779F1">
      <w:pPr>
        <w:spacing w:line="240" w:lineRule="auto"/>
        <w:ind w:left="851" w:right="992"/>
        <w:rPr>
          <w:b/>
          <w:bCs/>
          <w:i/>
          <w:szCs w:val="24"/>
        </w:rPr>
      </w:pPr>
      <w:r w:rsidRPr="00CA1AD7">
        <w:rPr>
          <w:b/>
          <w:bCs/>
          <w:i/>
          <w:szCs w:val="24"/>
        </w:rPr>
        <w:t>IV.</w:t>
      </w:r>
      <w:r w:rsidRPr="00CA1AD7">
        <w:rPr>
          <w:bCs/>
          <w:i/>
          <w:szCs w:val="24"/>
        </w:rPr>
        <w:t xml:space="preserve"> </w:t>
      </w:r>
      <w:r w:rsidRPr="00CA1AD7">
        <w:rPr>
          <w:b/>
          <w:bCs/>
          <w:i/>
          <w:szCs w:val="24"/>
        </w:rPr>
        <w:t>Recibos o las constancias de depósito o del medio de información magnética o electrónica que sean utilizadas para el pago de salarios, prima vacacional, aguinaldo y demás prestaciones establecidas en la presente ley; y</w:t>
      </w:r>
    </w:p>
    <w:p w:rsidR="00B779F1" w:rsidRPr="00CA1AD7" w:rsidRDefault="00B779F1" w:rsidP="00B779F1">
      <w:pPr>
        <w:pStyle w:val="Prrafodelista"/>
        <w:ind w:left="851" w:right="992"/>
        <w:rPr>
          <w:bCs/>
          <w:i/>
        </w:rPr>
      </w:pPr>
      <w:r w:rsidRPr="00CA1AD7">
        <w:rPr>
          <w:b/>
          <w:bCs/>
          <w:i/>
        </w:rPr>
        <w:t>Los documentos señalados en la fracción I de este artículo, deberán conservarse mientras dure la relación laboral y hasta un año después;</w:t>
      </w:r>
      <w:r w:rsidRPr="00CA1AD7">
        <w:rPr>
          <w:bCs/>
          <w:i/>
        </w:rPr>
        <w:t xml:space="preserve"> los señalados por las fracciones II, III, IV durante el último año y un año después de que se extinga la relación laboral, y los mencionados en la fracción V, conforme lo señalen las leyes que los rijan.</w:t>
      </w:r>
    </w:p>
    <w:p w:rsidR="00B779F1" w:rsidRPr="00CA1AD7" w:rsidRDefault="00B779F1" w:rsidP="00B779F1">
      <w:pPr>
        <w:pStyle w:val="Prrafodelista"/>
        <w:ind w:left="851" w:right="992"/>
        <w:rPr>
          <w:bCs/>
          <w:i/>
        </w:rPr>
      </w:pPr>
      <w:r w:rsidRPr="00CA1AD7">
        <w:rPr>
          <w:b/>
          <w:bCs/>
          <w:i/>
        </w:rPr>
        <w:t>Los documentos y constancias aquí señalados, la institución o dependencia</w:t>
      </w:r>
      <w:r w:rsidRPr="00CA1AD7">
        <w:rPr>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CA1AD7">
        <w:rPr>
          <w:bCs/>
          <w:i/>
        </w:rPr>
        <w:t>, harán prueba plena.</w:t>
      </w:r>
    </w:p>
    <w:p w:rsidR="00B779F1" w:rsidRPr="00CA1AD7" w:rsidRDefault="00B779F1" w:rsidP="00B779F1">
      <w:pPr>
        <w:pStyle w:val="Prrafodelista"/>
        <w:ind w:left="851" w:right="992"/>
        <w:rPr>
          <w:bCs/>
          <w:i/>
        </w:rPr>
      </w:pPr>
      <w:r w:rsidRPr="00CA1AD7">
        <w:rPr>
          <w:bCs/>
          <w:i/>
        </w:rPr>
        <w:t>El incumplimiento por lo dispuesto por este artículo, establecerá la presunción de ser ciertos los hechos que el actor exprese en su demanda, en relación con tales documentos, salvo prueba en contrario.</w:t>
      </w:r>
    </w:p>
    <w:p w:rsidR="00B779F1" w:rsidRPr="00CA1AD7" w:rsidRDefault="00B779F1" w:rsidP="00B779F1">
      <w:pPr>
        <w:pStyle w:val="Prrafodelista"/>
        <w:rPr>
          <w:rFonts w:cs="Arial"/>
        </w:rPr>
      </w:pPr>
    </w:p>
    <w:p w:rsidR="00B779F1" w:rsidRPr="00CA1AD7" w:rsidRDefault="00B779F1" w:rsidP="00B779F1">
      <w:pPr>
        <w:pStyle w:val="Prrafodelista"/>
        <w:rPr>
          <w:rFonts w:cs="Arial"/>
        </w:rPr>
      </w:pPr>
      <w:r w:rsidRPr="00CA1AD7">
        <w:rPr>
          <w:rFonts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w:t>
      </w:r>
      <w:r w:rsidRPr="00CA1AD7">
        <w:rPr>
          <w:rFonts w:cs="Arial"/>
        </w:rPr>
        <w:lastRenderedPageBreak/>
        <w:t>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B779F1" w:rsidRPr="00CA1AD7" w:rsidRDefault="00B779F1" w:rsidP="00B779F1">
      <w:pPr>
        <w:pStyle w:val="Prrafodelista"/>
        <w:rPr>
          <w:rFonts w:cs="Arial"/>
        </w:rPr>
      </w:pPr>
    </w:p>
    <w:p w:rsidR="00B779F1" w:rsidRPr="00CA1AD7" w:rsidRDefault="00B779F1" w:rsidP="00B779F1">
      <w:pPr>
        <w:rPr>
          <w:rFonts w:cs="Arial"/>
          <w:i/>
          <w:szCs w:val="24"/>
        </w:rPr>
      </w:pPr>
      <w:r w:rsidRPr="00CA1AD7">
        <w:rPr>
          <w:rFonts w:cs="Arial"/>
          <w:szCs w:val="24"/>
        </w:rPr>
        <w:t xml:space="preserve">Además, la </w:t>
      </w:r>
      <w:r w:rsidRPr="00CA1AD7">
        <w:rPr>
          <w:rFonts w:cs="Arial"/>
          <w:b/>
          <w:szCs w:val="24"/>
        </w:rPr>
        <w:t>Ley Orgánica Municipal del Estado de México</w:t>
      </w:r>
      <w:r w:rsidRPr="00CA1AD7">
        <w:rPr>
          <w:rFonts w:cs="Arial"/>
          <w:szCs w:val="24"/>
        </w:rPr>
        <w:t xml:space="preserve"> en el artículo 31 fracción XIX establece como atribución de los Ayuntamientos aprobar su </w:t>
      </w:r>
      <w:r w:rsidRPr="00CA1AD7">
        <w:rPr>
          <w:rFonts w:cs="Arial"/>
          <w:b/>
          <w:szCs w:val="24"/>
          <w:u w:val="single"/>
        </w:rPr>
        <w:t>Presupuesto de Egresos</w:t>
      </w:r>
      <w:r w:rsidRPr="00CA1AD7">
        <w:rPr>
          <w:rFonts w:cs="Arial"/>
          <w:szCs w:val="24"/>
        </w:rPr>
        <w:t>, y al hacerlo deberán señalar “</w:t>
      </w:r>
      <w:r w:rsidRPr="00CA1AD7">
        <w:rPr>
          <w:b/>
          <w:i/>
          <w:szCs w:val="24"/>
          <w:u w:val="single"/>
        </w:rPr>
        <w:t>la remuneración</w:t>
      </w:r>
      <w:r w:rsidRPr="00CA1AD7">
        <w:rPr>
          <w:i/>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CA1AD7">
        <w:rPr>
          <w:szCs w:val="24"/>
        </w:rPr>
        <w:t>“ y además</w:t>
      </w:r>
      <w:r w:rsidRPr="00CA1AD7">
        <w:rPr>
          <w:rFonts w:cs="Arial"/>
          <w:szCs w:val="24"/>
        </w:rPr>
        <w:t xml:space="preserve"> “</w:t>
      </w:r>
      <w:r w:rsidRPr="00CA1AD7">
        <w:rPr>
          <w:i/>
          <w:szCs w:val="24"/>
        </w:rPr>
        <w:t xml:space="preserve">las remuneraciones de todo tipo del Presidente Municipal, Síndicos, Regidores y servidores públicos en general, incluyendo mandos medios y superiores de la administración municipal, </w:t>
      </w:r>
      <w:r w:rsidRPr="00CA1AD7">
        <w:rPr>
          <w:b/>
          <w:i/>
          <w:szCs w:val="24"/>
        </w:rPr>
        <w:t>serán determinadas anualmente en el presupuesto de egresos</w:t>
      </w:r>
      <w:r w:rsidRPr="00CA1AD7">
        <w:rPr>
          <w:i/>
          <w:szCs w:val="24"/>
        </w:rPr>
        <w:t xml:space="preserve"> correspondiente y se sujetarán a los lineamientos legales establecidos para todos los servidores públicos municipales</w:t>
      </w:r>
      <w:r w:rsidRPr="00CA1AD7">
        <w:rPr>
          <w:szCs w:val="24"/>
        </w:rPr>
        <w:t>”.</w:t>
      </w:r>
      <w:r w:rsidRPr="00CA1AD7">
        <w:rPr>
          <w:i/>
          <w:szCs w:val="24"/>
        </w:rPr>
        <w:t>(…)</w:t>
      </w:r>
    </w:p>
    <w:p w:rsidR="00B779F1" w:rsidRPr="00CA1AD7" w:rsidRDefault="00B779F1" w:rsidP="00B779F1">
      <w:pPr>
        <w:autoSpaceDE w:val="0"/>
        <w:autoSpaceDN w:val="0"/>
        <w:adjustRightInd w:val="0"/>
        <w:rPr>
          <w:rFonts w:cs="Arial"/>
          <w:szCs w:val="24"/>
        </w:rPr>
      </w:pPr>
    </w:p>
    <w:p w:rsidR="00B779F1" w:rsidRPr="00CA1AD7" w:rsidRDefault="00B779F1" w:rsidP="00B779F1">
      <w:pPr>
        <w:autoSpaceDE w:val="0"/>
        <w:autoSpaceDN w:val="0"/>
        <w:adjustRightInd w:val="0"/>
        <w:rPr>
          <w:rFonts w:cs="Arial"/>
          <w:szCs w:val="24"/>
        </w:rPr>
      </w:pPr>
      <w:r w:rsidRPr="00CA1AD7">
        <w:rPr>
          <w:rFonts w:cs="Arial"/>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EB245F" w:rsidRPr="00CA1AD7" w:rsidRDefault="00EB245F" w:rsidP="00EB245F">
      <w:pPr>
        <w:rPr>
          <w:rFonts w:eastAsia="Palatino Linotype" w:cs="Palatino Linotype"/>
          <w:szCs w:val="24"/>
        </w:rPr>
      </w:pPr>
    </w:p>
    <w:p w:rsidR="00EB245F" w:rsidRPr="00CA1AD7" w:rsidRDefault="00EB245F" w:rsidP="00EB245F">
      <w:pPr>
        <w:rPr>
          <w:rFonts w:eastAsia="Palatino Linotype" w:cs="Palatino Linotype"/>
          <w:szCs w:val="24"/>
        </w:rPr>
      </w:pPr>
      <w:r w:rsidRPr="00CA1AD7">
        <w:rPr>
          <w:rFonts w:eastAsia="Palatino Linotype" w:cs="Palatino Linotype"/>
          <w:szCs w:val="24"/>
        </w:rPr>
        <w:t>De tal forma que es menester establecer que el contenido de los CFDI o en el presente caso, de los recibos de nómina está regulado en el Código Fiscal de la Federación que en sus artículos 29 y 29 A en su parte conducente establecen lo siguiente:</w:t>
      </w:r>
    </w:p>
    <w:p w:rsidR="00EB245F" w:rsidRPr="00CA1AD7" w:rsidRDefault="00EB245F" w:rsidP="00EB245F">
      <w:pPr>
        <w:rPr>
          <w:rFonts w:eastAsia="Palatino Linotype" w:cs="Palatino Linotype"/>
          <w:szCs w:val="24"/>
        </w:rPr>
      </w:pPr>
    </w:p>
    <w:p w:rsidR="00EB245F" w:rsidRPr="00CA1AD7" w:rsidRDefault="00EB245F" w:rsidP="00EB245F">
      <w:pPr>
        <w:pStyle w:val="Fundamentos"/>
        <w:rPr>
          <w:lang w:val="es-MX"/>
        </w:rPr>
      </w:pPr>
      <w:bookmarkStart w:id="0" w:name="Artículo_29"/>
      <w:r w:rsidRPr="00CA1AD7">
        <w:rPr>
          <w:b/>
          <w:lang w:val="es-MX"/>
        </w:rPr>
        <w:t>Artículo 29</w:t>
      </w:r>
      <w:bookmarkEnd w:id="0"/>
      <w:r w:rsidRPr="00CA1AD7">
        <w:rPr>
          <w:b/>
          <w:lang w:val="es-MX"/>
        </w:rPr>
        <w:t>.</w:t>
      </w:r>
      <w:r w:rsidRPr="00CA1AD7">
        <w:rPr>
          <w:lang w:val="es-MX"/>
        </w:rPr>
        <w:t xml:space="preserve"> </w:t>
      </w:r>
      <w:r w:rsidRPr="00CA1AD7">
        <w:rPr>
          <w:b/>
          <w:u w:val="single"/>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CA1AD7">
        <w:rPr>
          <w:lang w:val="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EB245F" w:rsidRPr="00CA1AD7" w:rsidRDefault="00EB245F" w:rsidP="00EB245F">
      <w:pPr>
        <w:pStyle w:val="Fundamentos"/>
        <w:rPr>
          <w:lang w:val="es-MX"/>
        </w:rPr>
      </w:pPr>
      <w:r w:rsidRPr="00CA1AD7">
        <w:rPr>
          <w:lang w:val="es-MX"/>
        </w:rPr>
        <w:t>(…)</w:t>
      </w:r>
    </w:p>
    <w:p w:rsidR="00EB245F" w:rsidRPr="00CA1AD7" w:rsidRDefault="00EB245F" w:rsidP="00EB245F">
      <w:pPr>
        <w:pStyle w:val="Fundamentos"/>
      </w:pPr>
    </w:p>
    <w:p w:rsidR="00EB245F" w:rsidRPr="00CA1AD7" w:rsidRDefault="00EB245F" w:rsidP="00EB245F">
      <w:pPr>
        <w:pStyle w:val="Fundamentos"/>
        <w:rPr>
          <w:lang w:val="es-ES"/>
        </w:rPr>
      </w:pPr>
    </w:p>
    <w:p w:rsidR="00EB245F" w:rsidRPr="00CA1AD7" w:rsidRDefault="00EB245F" w:rsidP="00EB245F">
      <w:pPr>
        <w:pStyle w:val="Fundamentos"/>
        <w:rPr>
          <w:lang w:val="es-ES"/>
        </w:rPr>
      </w:pPr>
      <w:bookmarkStart w:id="1" w:name="Artículo_29_A"/>
      <w:r w:rsidRPr="00CA1AD7">
        <w:rPr>
          <w:b/>
          <w:bCs/>
          <w:lang w:val="es-ES"/>
        </w:rPr>
        <w:t xml:space="preserve">Artículo </w:t>
      </w:r>
      <w:r w:rsidRPr="00CA1AD7">
        <w:rPr>
          <w:b/>
          <w:lang w:val="es-ES"/>
        </w:rPr>
        <w:t>29-A</w:t>
      </w:r>
      <w:bookmarkEnd w:id="1"/>
      <w:r w:rsidRPr="00CA1AD7">
        <w:rPr>
          <w:b/>
          <w:lang w:val="es-ES"/>
        </w:rPr>
        <w:t xml:space="preserve">. </w:t>
      </w:r>
      <w:r w:rsidRPr="00CA1AD7">
        <w:rPr>
          <w:b/>
          <w:u w:val="single"/>
          <w:lang w:val="es-ES"/>
        </w:rPr>
        <w:t>Los comprobantes fiscales digitales a que se refiere el artículo 29 de este Código, deberán contener los siguientes requisitos</w:t>
      </w:r>
      <w:r w:rsidRPr="00CA1AD7">
        <w:rPr>
          <w:lang w:val="es-ES"/>
        </w:rPr>
        <w:t>:</w:t>
      </w:r>
    </w:p>
    <w:p w:rsidR="00EB245F" w:rsidRPr="00CA1AD7" w:rsidRDefault="00EB245F" w:rsidP="00EB245F">
      <w:pPr>
        <w:pStyle w:val="Fundamentos"/>
        <w:rPr>
          <w:b/>
          <w:bCs/>
          <w:lang w:val="es-ES"/>
        </w:rPr>
      </w:pPr>
    </w:p>
    <w:p w:rsidR="00EB245F" w:rsidRPr="00CA1AD7" w:rsidRDefault="00EB245F" w:rsidP="00EB245F">
      <w:pPr>
        <w:pStyle w:val="Fundamentos"/>
        <w:rPr>
          <w:bCs/>
          <w:lang w:val="es-ES"/>
        </w:rPr>
      </w:pPr>
      <w:r w:rsidRPr="00CA1AD7">
        <w:rPr>
          <w:b/>
          <w:bCs/>
          <w:lang w:val="es-ES"/>
        </w:rPr>
        <w:t>I.</w:t>
      </w:r>
      <w:r w:rsidRPr="00CA1AD7">
        <w:rPr>
          <w:b/>
          <w:bCs/>
          <w:lang w:val="es-ES"/>
        </w:rPr>
        <w:tab/>
      </w:r>
      <w:r w:rsidRPr="00CA1AD7">
        <w:rPr>
          <w:bCs/>
          <w:lang w:val="es-ES"/>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rsidR="00EB245F" w:rsidRPr="00CA1AD7" w:rsidRDefault="00EB245F" w:rsidP="00EB245F">
      <w:pPr>
        <w:pStyle w:val="Fundamentos"/>
        <w:rPr>
          <w:b/>
          <w:bCs/>
          <w:lang w:val="es-ES"/>
        </w:rPr>
      </w:pPr>
    </w:p>
    <w:p w:rsidR="00EB245F" w:rsidRPr="00CA1AD7" w:rsidRDefault="00EB245F" w:rsidP="00EB245F">
      <w:pPr>
        <w:pStyle w:val="Fundamentos"/>
        <w:rPr>
          <w:bCs/>
          <w:lang w:val="es-ES"/>
        </w:rPr>
      </w:pPr>
      <w:r w:rsidRPr="00CA1AD7">
        <w:rPr>
          <w:b/>
          <w:bCs/>
          <w:lang w:val="es-ES"/>
        </w:rPr>
        <w:t>II.</w:t>
      </w:r>
      <w:r w:rsidRPr="00CA1AD7">
        <w:rPr>
          <w:b/>
          <w:bCs/>
          <w:lang w:val="es-ES"/>
        </w:rPr>
        <w:tab/>
      </w:r>
      <w:r w:rsidRPr="00CA1AD7">
        <w:rPr>
          <w:b/>
          <w:bCs/>
          <w:u w:val="single"/>
          <w:lang w:val="es-ES"/>
        </w:rPr>
        <w:t>El número de folio y el sello digital del Servicio de Administración Tributaria, referidos en la fracción IV, incisos b) y c) del artículo 29 de este Código, así como el sello digital del contribuyente que lo expide</w:t>
      </w:r>
      <w:r w:rsidRPr="00CA1AD7">
        <w:rPr>
          <w:bCs/>
          <w:lang w:val="es-ES"/>
        </w:rPr>
        <w:t>.</w:t>
      </w:r>
    </w:p>
    <w:p w:rsidR="00EB245F" w:rsidRPr="00CA1AD7" w:rsidRDefault="00EB245F" w:rsidP="00EB245F">
      <w:pPr>
        <w:pStyle w:val="Fundamentos"/>
        <w:rPr>
          <w:b/>
          <w:bCs/>
          <w:lang w:val="es-ES"/>
        </w:rPr>
      </w:pPr>
    </w:p>
    <w:p w:rsidR="00EB245F" w:rsidRPr="00CA1AD7" w:rsidRDefault="00EB245F" w:rsidP="00EB245F">
      <w:pPr>
        <w:pStyle w:val="Fundamentos"/>
        <w:rPr>
          <w:bCs/>
          <w:lang w:val="es-ES"/>
        </w:rPr>
      </w:pPr>
      <w:r w:rsidRPr="00CA1AD7">
        <w:rPr>
          <w:b/>
          <w:bCs/>
          <w:lang w:val="es-ES"/>
        </w:rPr>
        <w:t>III.</w:t>
      </w:r>
      <w:r w:rsidRPr="00CA1AD7">
        <w:rPr>
          <w:b/>
          <w:bCs/>
          <w:lang w:val="es-ES"/>
        </w:rPr>
        <w:tab/>
      </w:r>
      <w:r w:rsidRPr="00CA1AD7">
        <w:rPr>
          <w:bCs/>
          <w:lang w:val="es-ES"/>
        </w:rPr>
        <w:t>El lugar y fecha de expedición.</w:t>
      </w:r>
    </w:p>
    <w:p w:rsidR="00EB245F" w:rsidRPr="00CA1AD7" w:rsidRDefault="00EB245F" w:rsidP="00EB245F">
      <w:pPr>
        <w:pStyle w:val="Fundamentos"/>
        <w:rPr>
          <w:b/>
          <w:bCs/>
          <w:lang w:val="es-ES"/>
        </w:rPr>
      </w:pPr>
    </w:p>
    <w:p w:rsidR="00EB245F" w:rsidRPr="00CA1AD7" w:rsidRDefault="00EB245F" w:rsidP="00EB245F">
      <w:pPr>
        <w:pStyle w:val="Fundamentos"/>
        <w:rPr>
          <w:bCs/>
          <w:lang w:val="es-ES"/>
        </w:rPr>
      </w:pPr>
      <w:r w:rsidRPr="00CA1AD7">
        <w:rPr>
          <w:b/>
          <w:bCs/>
          <w:lang w:val="es-ES"/>
        </w:rPr>
        <w:t>IV.</w:t>
      </w:r>
      <w:r w:rsidRPr="00CA1AD7">
        <w:rPr>
          <w:b/>
          <w:bCs/>
          <w:lang w:val="es-ES"/>
        </w:rPr>
        <w:tab/>
      </w:r>
      <w:r w:rsidRPr="00CA1AD7">
        <w:rPr>
          <w:bCs/>
          <w:lang w:val="es-ES"/>
        </w:rPr>
        <w:t>La clave del Registro Federal de Contribuyentes, nombre o razón social; así como el código postal del domicilio fiscal de la persona a favor de quien se expida, asimismo, se debe indicar la clave del uso fiscal que el receptor le dará al comprobante fiscal.</w:t>
      </w:r>
    </w:p>
    <w:p w:rsidR="00EB245F" w:rsidRPr="00CA1AD7" w:rsidRDefault="00EB245F" w:rsidP="00EB245F">
      <w:pPr>
        <w:pStyle w:val="Fundamentos"/>
        <w:rPr>
          <w:bCs/>
          <w:lang w:val="es-ES"/>
        </w:rPr>
      </w:pPr>
      <w:r w:rsidRPr="00CA1AD7">
        <w:rPr>
          <w:bCs/>
          <w:lang w:val="es-ES"/>
        </w:rPr>
        <w:t>(…)</w:t>
      </w:r>
    </w:p>
    <w:p w:rsidR="00EB245F" w:rsidRPr="00CA1AD7" w:rsidRDefault="00EB245F" w:rsidP="00EB245F">
      <w:pPr>
        <w:pStyle w:val="Fundamentos"/>
        <w:rPr>
          <w:lang w:val="es-ES"/>
        </w:rPr>
      </w:pPr>
    </w:p>
    <w:p w:rsidR="00EB245F" w:rsidRPr="00CA1AD7" w:rsidRDefault="00EB245F" w:rsidP="00EB245F">
      <w:pPr>
        <w:pStyle w:val="Fundamentos"/>
        <w:rPr>
          <w:bCs/>
          <w:lang w:val="es-ES"/>
        </w:rPr>
      </w:pPr>
      <w:r w:rsidRPr="00CA1AD7">
        <w:rPr>
          <w:b/>
          <w:bCs/>
          <w:lang w:val="es-ES"/>
        </w:rPr>
        <w:t xml:space="preserve">V. </w:t>
      </w:r>
      <w:r w:rsidRPr="00CA1AD7">
        <w:rPr>
          <w:b/>
          <w:bCs/>
          <w:lang w:val="es-ES"/>
        </w:rPr>
        <w:tab/>
      </w:r>
      <w:r w:rsidRPr="00CA1AD7">
        <w:rPr>
          <w:bCs/>
          <w:lang w:val="es-ES"/>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rsidR="00EB245F" w:rsidRPr="00CA1AD7" w:rsidRDefault="00EB245F" w:rsidP="00EB245F">
      <w:pPr>
        <w:pStyle w:val="Fundamentos"/>
      </w:pPr>
      <w:r w:rsidRPr="00CA1AD7">
        <w:lastRenderedPageBreak/>
        <w:t>(…)</w:t>
      </w:r>
    </w:p>
    <w:p w:rsidR="00EB245F" w:rsidRPr="00CA1AD7" w:rsidRDefault="00EB245F" w:rsidP="00EB245F">
      <w:pPr>
        <w:pStyle w:val="Fundamentos"/>
      </w:pPr>
    </w:p>
    <w:p w:rsidR="00EB245F" w:rsidRPr="00CA1AD7" w:rsidRDefault="00EB245F" w:rsidP="00EB245F">
      <w:pPr>
        <w:pStyle w:val="Fundamentos"/>
        <w:rPr>
          <w:lang w:val="es-ES"/>
        </w:rPr>
      </w:pPr>
      <w:r w:rsidRPr="00CA1AD7">
        <w:rPr>
          <w:b/>
          <w:lang w:val="es-ES"/>
        </w:rPr>
        <w:t>VI.</w:t>
      </w:r>
      <w:r w:rsidRPr="00CA1AD7">
        <w:rPr>
          <w:lang w:val="es-ES"/>
        </w:rPr>
        <w:tab/>
        <w:t>El valor unitario consignado en número.</w:t>
      </w:r>
    </w:p>
    <w:p w:rsidR="00EB245F" w:rsidRPr="00CA1AD7" w:rsidRDefault="00EB245F" w:rsidP="00EB245F">
      <w:pPr>
        <w:pStyle w:val="Fundamentos"/>
      </w:pPr>
      <w:r w:rsidRPr="00CA1AD7">
        <w:t>(…)</w:t>
      </w:r>
    </w:p>
    <w:p w:rsidR="00EB245F" w:rsidRPr="00CA1AD7" w:rsidRDefault="00EB245F" w:rsidP="00EB245F">
      <w:pPr>
        <w:pStyle w:val="Fundamentos"/>
      </w:pPr>
    </w:p>
    <w:p w:rsidR="00EB245F" w:rsidRPr="00CA1AD7" w:rsidRDefault="00EB245F" w:rsidP="00EB245F">
      <w:pPr>
        <w:pStyle w:val="Fundamentos"/>
        <w:rPr>
          <w:lang w:val="es-ES"/>
        </w:rPr>
      </w:pPr>
      <w:r w:rsidRPr="00CA1AD7">
        <w:rPr>
          <w:b/>
          <w:lang w:val="es-ES"/>
        </w:rPr>
        <w:t>VII.</w:t>
      </w:r>
      <w:r w:rsidRPr="00CA1AD7">
        <w:rPr>
          <w:lang w:val="es-ES"/>
        </w:rPr>
        <w:tab/>
        <w:t>El importe total consignado en número o letra, conforme a lo siguiente:</w:t>
      </w:r>
    </w:p>
    <w:p w:rsidR="00EB245F" w:rsidRPr="00CA1AD7" w:rsidRDefault="00EB245F" w:rsidP="00EB245F">
      <w:pPr>
        <w:pStyle w:val="Fundamentos"/>
      </w:pPr>
      <w:r w:rsidRPr="00CA1AD7">
        <w:t>(…)</w:t>
      </w:r>
    </w:p>
    <w:p w:rsidR="00EB245F" w:rsidRPr="00CA1AD7" w:rsidRDefault="00EB245F" w:rsidP="00EB245F">
      <w:pPr>
        <w:pStyle w:val="Fundamentos"/>
      </w:pPr>
    </w:p>
    <w:p w:rsidR="00EB245F" w:rsidRPr="00CA1AD7" w:rsidRDefault="00EB245F" w:rsidP="00EB245F">
      <w:pPr>
        <w:pStyle w:val="Fundamentos"/>
        <w:rPr>
          <w:bCs/>
          <w:lang w:val="es-ES"/>
        </w:rPr>
      </w:pPr>
      <w:r w:rsidRPr="00CA1AD7">
        <w:rPr>
          <w:b/>
          <w:bCs/>
          <w:lang w:val="es-ES"/>
        </w:rPr>
        <w:t>IX.</w:t>
      </w:r>
      <w:r w:rsidRPr="00CA1AD7">
        <w:rPr>
          <w:bCs/>
          <w:lang w:val="es-ES"/>
        </w:rPr>
        <w:t xml:space="preserve"> </w:t>
      </w:r>
      <w:r w:rsidRPr="00CA1AD7">
        <w:rPr>
          <w:bCs/>
          <w:lang w:val="es-ES"/>
        </w:rPr>
        <w:tab/>
        <w:t xml:space="preserve">Los </w:t>
      </w:r>
      <w:r w:rsidRPr="00CA1AD7">
        <w:rPr>
          <w:b/>
          <w:bCs/>
          <w:u w:val="single"/>
          <w:lang w:val="es-ES"/>
        </w:rPr>
        <w:t>contenidos en las disposiciones fiscales, que sean requeridos y dé a conocer el Servicio de Administración Tributaria, mediante reglas de carácter general</w:t>
      </w:r>
      <w:r w:rsidRPr="00CA1AD7">
        <w:rPr>
          <w:bCs/>
          <w:lang w:val="es-ES"/>
        </w:rPr>
        <w:t>.</w:t>
      </w:r>
    </w:p>
    <w:p w:rsidR="00EB245F" w:rsidRPr="00CA1AD7" w:rsidRDefault="00EB245F" w:rsidP="00EB245F">
      <w:pPr>
        <w:rPr>
          <w:rFonts w:eastAsia="Palatino Linotype" w:cs="Palatino Linotype"/>
          <w:szCs w:val="24"/>
        </w:rPr>
      </w:pPr>
      <w:r w:rsidRPr="00CA1AD7">
        <w:rPr>
          <w:rFonts w:eastAsia="Palatino Linotype" w:cs="Palatino Linotype"/>
          <w:szCs w:val="24"/>
        </w:rPr>
        <w:t>Para facilitar su consulta, el Servicio de Administración Tributaria emitió un documento denominado Requisitos del Comprobante Fiscal Digital</w:t>
      </w:r>
      <w:r w:rsidRPr="00CA1AD7">
        <w:rPr>
          <w:rStyle w:val="Refdenotaalpie"/>
          <w:rFonts w:eastAsia="Palatino Linotype" w:cs="Palatino Linotype"/>
          <w:szCs w:val="24"/>
        </w:rPr>
        <w:footnoteReference w:id="2"/>
      </w:r>
      <w:r w:rsidRPr="00CA1AD7">
        <w:rPr>
          <w:rFonts w:eastAsia="Palatino Linotype" w:cs="Palatino Linotype"/>
          <w:szCs w:val="24"/>
        </w:rPr>
        <w:t>, en el que estable que, en síntesis, los requisitos que deben reunir los Comprobantes Fiscales Digitales (CFD) establecidos en el artículo 29-A del Código Fiscal de la Federación son:</w:t>
      </w:r>
    </w:p>
    <w:p w:rsidR="00EB245F" w:rsidRPr="00CA1AD7" w:rsidRDefault="00EB245F" w:rsidP="00EB245F">
      <w:pPr>
        <w:rPr>
          <w:rFonts w:eastAsia="Palatino Linotype" w:cs="Palatino Linotype"/>
          <w:szCs w:val="24"/>
        </w:rPr>
      </w:pP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Clave del Registro Federal de Contribuyentes de quien los expida.</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Régimen Fiscal en que tributen conforme a la Ley del ISR.</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Sí se tiene más de un local o establecimiento, se deberá señalar el domicilio del local o establecimiento en el que se expidan las Facturas Electrónicas.</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Contener el número de folio.</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Sello digital del contribuyente que lo expide.</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Lugar y fecha de expedición.</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Clave del Registro Federal de Contribuyentes de la persona a favor de quien se expida.</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Cantidad, unidad de medida y clase de los bienes, mercancías o descripción del servicio o del uso o goce que amparen.</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lastRenderedPageBreak/>
        <w:t>Valor unitario consignado en número.</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Importe total señalado en número o en letra.</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Señalamiento expreso cuando la contraprestación se pague en una sola exhibición o en parcialidades.</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Cuando proceda, se indicará el monto de los impuestos trasladados desglosados por tasa de impuesto y, en su caso, el monto de los impuestos retenidos.</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rsidR="00EB245F" w:rsidRPr="00CA1AD7" w:rsidRDefault="00EB245F" w:rsidP="00EB245F">
      <w:pPr>
        <w:pStyle w:val="Prrafodelista"/>
        <w:numPr>
          <w:ilvl w:val="0"/>
          <w:numId w:val="4"/>
        </w:numPr>
        <w:rPr>
          <w:rFonts w:eastAsia="Palatino Linotype" w:cs="Palatino Linotype"/>
        </w:rPr>
      </w:pPr>
      <w:r w:rsidRPr="00CA1AD7">
        <w:rPr>
          <w:rFonts w:eastAsia="Palatino Linotype" w:cs="Palatino Linotype"/>
        </w:rPr>
        <w:t xml:space="preserve">Número y fecha del documento aduanero, tratándose de ventas de primera mano de mercancías de importación. </w:t>
      </w:r>
    </w:p>
    <w:p w:rsidR="00EB245F" w:rsidRPr="00CA1AD7" w:rsidRDefault="00EB245F" w:rsidP="00EB245F">
      <w:pPr>
        <w:rPr>
          <w:rFonts w:eastAsia="Palatino Linotype" w:cs="Palatino Linotype"/>
          <w:szCs w:val="24"/>
        </w:rPr>
      </w:pPr>
    </w:p>
    <w:p w:rsidR="00B779F1" w:rsidRPr="00CA1AD7" w:rsidRDefault="00B779F1" w:rsidP="00B779F1">
      <w:pPr>
        <w:autoSpaceDE w:val="0"/>
        <w:autoSpaceDN w:val="0"/>
        <w:adjustRightInd w:val="0"/>
        <w:ind w:right="49"/>
        <w:contextualSpacing/>
        <w:rPr>
          <w:rFonts w:cs="Arial"/>
          <w:szCs w:val="24"/>
        </w:rPr>
      </w:pPr>
      <w:r w:rsidRPr="00CA1AD7">
        <w:rPr>
          <w:rFonts w:cs="Arial"/>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B779F1" w:rsidRPr="00CA1AD7" w:rsidRDefault="00B779F1" w:rsidP="00B779F1">
      <w:pPr>
        <w:autoSpaceDE w:val="0"/>
        <w:autoSpaceDN w:val="0"/>
        <w:adjustRightInd w:val="0"/>
        <w:ind w:right="49"/>
        <w:contextualSpacing/>
        <w:rPr>
          <w:rFonts w:cs="Arial"/>
          <w:szCs w:val="24"/>
        </w:rPr>
      </w:pPr>
    </w:p>
    <w:p w:rsidR="00B779F1" w:rsidRPr="00CA1AD7" w:rsidRDefault="00B779F1" w:rsidP="00B779F1">
      <w:pPr>
        <w:ind w:left="851" w:right="992"/>
        <w:rPr>
          <w:i/>
        </w:rPr>
      </w:pPr>
      <w:r w:rsidRPr="00CA1AD7">
        <w:rPr>
          <w:i/>
        </w:rPr>
        <w:t xml:space="preserve">19. Percepciones: Se anotarán las percepciones que se le hacen llegar al empleado solamente. </w:t>
      </w:r>
    </w:p>
    <w:p w:rsidR="003D7968" w:rsidRPr="00CA1AD7" w:rsidRDefault="00B779F1" w:rsidP="002550C3">
      <w:pPr>
        <w:ind w:left="851" w:right="992"/>
        <w:rPr>
          <w:rFonts w:cs="Arial"/>
          <w:i/>
        </w:rPr>
      </w:pPr>
      <w:r w:rsidRPr="00CA1AD7">
        <w:rPr>
          <w:i/>
        </w:rPr>
        <w:t>20. Deducciones: Se anotarán las deducciones correspondientes al empleado solamente.</w:t>
      </w:r>
    </w:p>
    <w:p w:rsidR="00B779F1" w:rsidRPr="00CA1AD7" w:rsidRDefault="00B779F1" w:rsidP="00B779F1">
      <w:pPr>
        <w:tabs>
          <w:tab w:val="right" w:leader="dot" w:pos="8505"/>
        </w:tabs>
        <w:spacing w:before="240" w:after="240"/>
        <w:rPr>
          <w:rStyle w:val="apple-style-span"/>
          <w:color w:val="000000"/>
          <w:szCs w:val="24"/>
        </w:rPr>
      </w:pPr>
      <w:r w:rsidRPr="00CA1AD7">
        <w:rPr>
          <w:color w:val="000000"/>
          <w:szCs w:val="24"/>
        </w:rPr>
        <w:lastRenderedPageBreak/>
        <w:t xml:space="preserve">Por ende, para conocer lo que debe contener la información correspondiente a la “Nómina”, es necesario señalar </w:t>
      </w:r>
      <w:r w:rsidRPr="00CA1AD7">
        <w:rPr>
          <w:rStyle w:val="apple-style-span"/>
          <w:rFonts w:cs="Arial"/>
          <w:color w:val="000000"/>
          <w:szCs w:val="24"/>
        </w:rPr>
        <w:t xml:space="preserve">la fracción II del artículo 4 de la Ley de Fiscalización Superior del Estado de México, la cual señala: </w:t>
      </w:r>
    </w:p>
    <w:p w:rsidR="00B779F1" w:rsidRPr="00CA1AD7" w:rsidRDefault="00B779F1" w:rsidP="00B779F1">
      <w:pPr>
        <w:autoSpaceDE w:val="0"/>
        <w:autoSpaceDN w:val="0"/>
        <w:adjustRightInd w:val="0"/>
        <w:spacing w:before="240" w:line="276" w:lineRule="auto"/>
        <w:ind w:left="851" w:right="851"/>
        <w:rPr>
          <w:rFonts w:cs="Arial"/>
          <w:i/>
        </w:rPr>
      </w:pPr>
      <w:r w:rsidRPr="00CA1AD7">
        <w:rPr>
          <w:rFonts w:cs="Arial"/>
          <w:b/>
          <w:bCs/>
          <w:i/>
        </w:rPr>
        <w:t xml:space="preserve">“Artículo 4. </w:t>
      </w:r>
      <w:r w:rsidRPr="00CA1AD7">
        <w:rPr>
          <w:rFonts w:cs="Arial"/>
          <w:i/>
        </w:rPr>
        <w:t>Son sujetos de fiscalización:</w:t>
      </w:r>
    </w:p>
    <w:p w:rsidR="00B779F1" w:rsidRPr="00CA1AD7" w:rsidRDefault="00B779F1" w:rsidP="00B779F1">
      <w:pPr>
        <w:autoSpaceDE w:val="0"/>
        <w:autoSpaceDN w:val="0"/>
        <w:adjustRightInd w:val="0"/>
        <w:spacing w:before="240" w:line="276" w:lineRule="auto"/>
        <w:ind w:left="851" w:right="851"/>
        <w:rPr>
          <w:rFonts w:cs="Arial"/>
          <w:i/>
        </w:rPr>
      </w:pPr>
      <w:r w:rsidRPr="00CA1AD7">
        <w:rPr>
          <w:rFonts w:cs="Arial"/>
          <w:b/>
          <w:bCs/>
          <w:i/>
        </w:rPr>
        <w:t>(…)</w:t>
      </w:r>
    </w:p>
    <w:p w:rsidR="00B779F1" w:rsidRPr="00CA1AD7" w:rsidRDefault="00B779F1" w:rsidP="00B779F1">
      <w:pPr>
        <w:numPr>
          <w:ilvl w:val="0"/>
          <w:numId w:val="11"/>
        </w:numPr>
        <w:autoSpaceDE w:val="0"/>
        <w:autoSpaceDN w:val="0"/>
        <w:adjustRightInd w:val="0"/>
        <w:spacing w:before="240" w:after="160" w:line="276" w:lineRule="auto"/>
        <w:ind w:left="851" w:right="851" w:firstLine="0"/>
        <w:rPr>
          <w:rFonts w:cs="Arial"/>
          <w:b/>
          <w:i/>
          <w:u w:val="single"/>
        </w:rPr>
      </w:pPr>
      <w:r w:rsidRPr="00CA1AD7">
        <w:rPr>
          <w:rFonts w:cs="Arial"/>
          <w:b/>
          <w:i/>
          <w:u w:val="single"/>
        </w:rPr>
        <w:t>Los municipios del Estado de México;</w:t>
      </w:r>
    </w:p>
    <w:p w:rsidR="00B779F1" w:rsidRPr="00CA1AD7" w:rsidRDefault="00B779F1" w:rsidP="00B779F1">
      <w:pPr>
        <w:autoSpaceDE w:val="0"/>
        <w:autoSpaceDN w:val="0"/>
        <w:adjustRightInd w:val="0"/>
        <w:spacing w:before="240" w:line="276" w:lineRule="auto"/>
        <w:ind w:left="851" w:right="851"/>
        <w:rPr>
          <w:rFonts w:cs="Arial"/>
          <w:b/>
          <w:i/>
        </w:rPr>
      </w:pPr>
      <w:r w:rsidRPr="00CA1AD7">
        <w:rPr>
          <w:rFonts w:cs="Arial"/>
          <w:i/>
        </w:rPr>
        <w:t xml:space="preserve">(…)” </w:t>
      </w:r>
      <w:r w:rsidRPr="00CA1AD7">
        <w:rPr>
          <w:rFonts w:cs="Arial"/>
          <w:b/>
          <w:i/>
        </w:rPr>
        <w:t>[Sic]</w:t>
      </w:r>
    </w:p>
    <w:p w:rsidR="00B779F1" w:rsidRPr="00CA1AD7" w:rsidRDefault="00B779F1" w:rsidP="00B779F1">
      <w:pPr>
        <w:autoSpaceDE w:val="0"/>
        <w:autoSpaceDN w:val="0"/>
        <w:adjustRightInd w:val="0"/>
        <w:spacing w:before="240" w:line="276" w:lineRule="auto"/>
        <w:ind w:left="851" w:right="851"/>
        <w:rPr>
          <w:rStyle w:val="apple-style-span"/>
          <w:rFonts w:cs="Arial"/>
          <w:b/>
          <w:i/>
          <w:color w:val="000000"/>
        </w:rPr>
      </w:pPr>
    </w:p>
    <w:p w:rsidR="00B779F1" w:rsidRPr="00CA1AD7" w:rsidRDefault="00B779F1" w:rsidP="00B779F1">
      <w:pPr>
        <w:autoSpaceDE w:val="0"/>
        <w:autoSpaceDN w:val="0"/>
        <w:adjustRightInd w:val="0"/>
        <w:ind w:right="49"/>
        <w:rPr>
          <w:rStyle w:val="apple-style-span"/>
          <w:rFonts w:cs="Arial"/>
          <w:bCs/>
          <w:color w:val="000000"/>
          <w:szCs w:val="24"/>
        </w:rPr>
      </w:pPr>
      <w:r w:rsidRPr="00CA1AD7">
        <w:rPr>
          <w:rStyle w:val="apple-style-span"/>
          <w:rFonts w:cs="Arial"/>
          <w:color w:val="000000"/>
          <w:szCs w:val="24"/>
        </w:rPr>
        <w:t xml:space="preserve">Razón por la que, al Órgano Superior de Fiscalización de ésta entidad federativa, le asiste la facultad de emitir los </w:t>
      </w:r>
      <w:r w:rsidRPr="00CA1AD7">
        <w:rPr>
          <w:rStyle w:val="apple-style-span"/>
          <w:rFonts w:cs="Arial"/>
          <w:b/>
          <w:color w:val="000000"/>
          <w:szCs w:val="24"/>
        </w:rPr>
        <w:t>Lineamientos para la Integración del Informe Mensual</w:t>
      </w:r>
      <w:r w:rsidRPr="00CA1AD7">
        <w:rPr>
          <w:rStyle w:val="apple-style-span"/>
          <w:rFonts w:cs="Arial"/>
          <w:color w:val="000000"/>
          <w:szCs w:val="24"/>
        </w:rPr>
        <w:t xml:space="preserve">, en términos la fracción XI del artículo 8 de la Ley de Fiscalización Superior del Estado de México, que señalan: </w:t>
      </w:r>
    </w:p>
    <w:p w:rsidR="00B779F1" w:rsidRPr="00CA1AD7" w:rsidRDefault="00B779F1" w:rsidP="00B779F1">
      <w:pPr>
        <w:autoSpaceDE w:val="0"/>
        <w:autoSpaceDN w:val="0"/>
        <w:adjustRightInd w:val="0"/>
        <w:spacing w:before="240" w:line="276" w:lineRule="auto"/>
        <w:ind w:left="851" w:right="851"/>
        <w:rPr>
          <w:rFonts w:cs="Arial"/>
          <w:i/>
        </w:rPr>
      </w:pPr>
      <w:r w:rsidRPr="00CA1AD7">
        <w:rPr>
          <w:rFonts w:cs="Arial"/>
          <w:b/>
          <w:bCs/>
          <w:i/>
        </w:rPr>
        <w:t xml:space="preserve">“Artículo 8. </w:t>
      </w:r>
      <w:r w:rsidRPr="00CA1AD7">
        <w:rPr>
          <w:rFonts w:cs="Arial"/>
          <w:i/>
        </w:rPr>
        <w:t>El Órgano Superior tendrá las siguientes atribuciones:</w:t>
      </w:r>
    </w:p>
    <w:p w:rsidR="00B779F1" w:rsidRPr="00CA1AD7" w:rsidRDefault="00B779F1" w:rsidP="00B779F1">
      <w:pPr>
        <w:autoSpaceDE w:val="0"/>
        <w:autoSpaceDN w:val="0"/>
        <w:adjustRightInd w:val="0"/>
        <w:spacing w:before="240" w:line="276" w:lineRule="auto"/>
        <w:ind w:left="851" w:right="851"/>
        <w:rPr>
          <w:rFonts w:cs="Arial"/>
          <w:i/>
        </w:rPr>
      </w:pPr>
      <w:r w:rsidRPr="00CA1AD7">
        <w:rPr>
          <w:rFonts w:cs="Arial"/>
          <w:i/>
        </w:rPr>
        <w:t>(…)</w:t>
      </w:r>
    </w:p>
    <w:p w:rsidR="00B779F1" w:rsidRPr="00CA1AD7" w:rsidRDefault="00B779F1" w:rsidP="00B779F1">
      <w:pPr>
        <w:autoSpaceDE w:val="0"/>
        <w:autoSpaceDN w:val="0"/>
        <w:adjustRightInd w:val="0"/>
        <w:spacing w:before="240" w:line="276" w:lineRule="auto"/>
        <w:ind w:left="851" w:right="851"/>
        <w:rPr>
          <w:rFonts w:cs="Arial"/>
          <w:i/>
        </w:rPr>
      </w:pPr>
      <w:r w:rsidRPr="00CA1AD7">
        <w:rPr>
          <w:rFonts w:cs="Arial"/>
          <w:b/>
          <w:bCs/>
          <w:i/>
        </w:rPr>
        <w:t xml:space="preserve">XI. </w:t>
      </w:r>
      <w:r w:rsidRPr="00CA1AD7">
        <w:rPr>
          <w:rFonts w:cs="Arial"/>
          <w:i/>
        </w:rPr>
        <w:t>Establecer los lineamientos, criterios, procedimientos, métodos y sistemas para las acciones de control y evaluación, necesarios para la fiscalización de las cuentas públicas y los informes trimestrales;</w:t>
      </w:r>
    </w:p>
    <w:p w:rsidR="00B779F1" w:rsidRPr="00CA1AD7" w:rsidRDefault="00B779F1" w:rsidP="00B779F1">
      <w:pPr>
        <w:autoSpaceDE w:val="0"/>
        <w:autoSpaceDN w:val="0"/>
        <w:adjustRightInd w:val="0"/>
        <w:spacing w:before="240" w:line="276" w:lineRule="auto"/>
        <w:ind w:left="851" w:right="851"/>
        <w:rPr>
          <w:rStyle w:val="apple-style-span"/>
          <w:rFonts w:cs="Arial"/>
          <w:b/>
          <w:color w:val="000000"/>
        </w:rPr>
      </w:pPr>
      <w:r w:rsidRPr="00CA1AD7">
        <w:rPr>
          <w:rStyle w:val="apple-style-span"/>
          <w:rFonts w:cs="Arial"/>
          <w:color w:val="000000"/>
        </w:rPr>
        <w:t xml:space="preserve">(…)” </w:t>
      </w:r>
      <w:r w:rsidRPr="00CA1AD7">
        <w:rPr>
          <w:rStyle w:val="apple-style-span"/>
          <w:rFonts w:cs="Arial"/>
          <w:b/>
          <w:i/>
          <w:color w:val="000000"/>
        </w:rPr>
        <w:t>[Sic]</w:t>
      </w:r>
    </w:p>
    <w:p w:rsidR="00B779F1" w:rsidRPr="00CA1AD7" w:rsidRDefault="00B779F1" w:rsidP="00B779F1">
      <w:pPr>
        <w:autoSpaceDE w:val="0"/>
        <w:autoSpaceDN w:val="0"/>
        <w:adjustRightInd w:val="0"/>
        <w:ind w:left="567" w:right="618"/>
        <w:rPr>
          <w:rStyle w:val="apple-style-span"/>
          <w:rFonts w:cs="Arial"/>
          <w:b/>
          <w:bCs/>
          <w:i/>
          <w:color w:val="000000"/>
        </w:rPr>
      </w:pPr>
    </w:p>
    <w:p w:rsidR="00B779F1" w:rsidRPr="00CA1AD7" w:rsidRDefault="00B779F1" w:rsidP="00B779F1">
      <w:pPr>
        <w:rPr>
          <w:szCs w:val="24"/>
        </w:rPr>
      </w:pPr>
      <w:r w:rsidRPr="00CA1AD7">
        <w:rPr>
          <w:szCs w:val="24"/>
        </w:rPr>
        <w:t>De esta forma, el Órgano Superior de Fiscalización del Estado de México (OSFEM</w:t>
      </w:r>
      <w:r w:rsidR="003D7968" w:rsidRPr="00CA1AD7">
        <w:rPr>
          <w:szCs w:val="24"/>
        </w:rPr>
        <w:t>), emite</w:t>
      </w:r>
      <w:r w:rsidRPr="00CA1AD7">
        <w:rPr>
          <w:szCs w:val="24"/>
        </w:rPr>
        <w:t xml:space="preserve"> anualmente los Lineamientos para definir los criterios, formatos y documentación </w:t>
      </w:r>
      <w:r w:rsidRPr="00CA1AD7">
        <w:rPr>
          <w:szCs w:val="24"/>
        </w:rPr>
        <w:lastRenderedPageBreak/>
        <w:t xml:space="preserve">necesaria para presentar los </w:t>
      </w:r>
      <w:r w:rsidR="003D7968" w:rsidRPr="00CA1AD7">
        <w:rPr>
          <w:szCs w:val="24"/>
        </w:rPr>
        <w:t>informes, dentro</w:t>
      </w:r>
      <w:r w:rsidRPr="00CA1AD7">
        <w:rPr>
          <w:szCs w:val="24"/>
        </w:rPr>
        <w:t xml:space="preserve"> de los cuales destaca –en relación con el análisis que nos ocupa-, recibos de nómina. </w:t>
      </w:r>
    </w:p>
    <w:p w:rsidR="003D7968" w:rsidRPr="00CA1AD7" w:rsidRDefault="003D7968" w:rsidP="00B779F1">
      <w:pPr>
        <w:rPr>
          <w:szCs w:val="24"/>
        </w:rPr>
      </w:pPr>
    </w:p>
    <w:p w:rsidR="00B779F1" w:rsidRPr="00CA1AD7" w:rsidRDefault="00B779F1" w:rsidP="00B779F1">
      <w:pPr>
        <w:rPr>
          <w:szCs w:val="24"/>
        </w:rPr>
      </w:pPr>
      <w:r w:rsidRPr="00CA1AD7">
        <w:rPr>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B779F1" w:rsidRPr="00CA1AD7" w:rsidRDefault="00B779F1" w:rsidP="00B779F1">
      <w:pPr>
        <w:spacing w:before="240"/>
        <w:ind w:left="851" w:right="851"/>
        <w:rPr>
          <w:i/>
        </w:rPr>
      </w:pPr>
      <w:r w:rsidRPr="00CA1AD7">
        <w:rPr>
          <w:b/>
          <w:i/>
        </w:rPr>
        <w:t>“Artículo 32.-</w:t>
      </w:r>
      <w:r w:rsidRPr="00CA1AD7">
        <w:rPr>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B779F1" w:rsidRPr="00CA1AD7" w:rsidRDefault="00B779F1" w:rsidP="00B779F1">
      <w:pPr>
        <w:spacing w:before="240"/>
        <w:ind w:left="851" w:right="851"/>
        <w:rPr>
          <w:b/>
          <w:i/>
        </w:rPr>
      </w:pPr>
      <w:r w:rsidRPr="00CA1AD7">
        <w:rPr>
          <w:b/>
          <w:i/>
        </w:rPr>
        <w:t>Los Presidentes Municipales presentarán a la Legislatura las cuentas públicas anuales</w:t>
      </w:r>
      <w:r w:rsidRPr="00CA1AD7">
        <w:rPr>
          <w:i/>
        </w:rPr>
        <w:t xml:space="preserve"> de sus respectivos municipios, del ejercicio fiscal inmediato anterior, </w:t>
      </w:r>
      <w:r w:rsidRPr="00CA1AD7">
        <w:rPr>
          <w:b/>
          <w:i/>
        </w:rPr>
        <w:t>dentro de los quince primeros días del mes de marzo</w:t>
      </w:r>
      <w:r w:rsidRPr="00CA1AD7">
        <w:rPr>
          <w:i/>
        </w:rPr>
        <w:t xml:space="preserve"> de cada año; </w:t>
      </w:r>
      <w:r w:rsidRPr="00CA1AD7">
        <w:rPr>
          <w:b/>
          <w:i/>
        </w:rPr>
        <w:t>asimism</w:t>
      </w:r>
      <w:r w:rsidRPr="00CA1AD7">
        <w:rPr>
          <w:i/>
        </w:rPr>
        <w:t xml:space="preserve">o, </w:t>
      </w:r>
      <w:r w:rsidRPr="00CA1AD7">
        <w:rPr>
          <w:b/>
          <w:i/>
          <w:u w:val="single"/>
        </w:rPr>
        <w:t>los informes mensuales</w:t>
      </w:r>
      <w:r w:rsidRPr="00CA1AD7">
        <w:rPr>
          <w:i/>
        </w:rPr>
        <w:t xml:space="preserve"> los deberán presentar </w:t>
      </w:r>
      <w:r w:rsidRPr="00CA1AD7">
        <w:rPr>
          <w:b/>
          <w:i/>
          <w:u w:val="single"/>
        </w:rPr>
        <w:t xml:space="preserve">dentro de los veinte días posteriores al término del mes correspondiente.” </w:t>
      </w:r>
      <w:r w:rsidRPr="00CA1AD7">
        <w:rPr>
          <w:b/>
          <w:i/>
        </w:rPr>
        <w:t>[Sic]</w:t>
      </w:r>
    </w:p>
    <w:p w:rsidR="00B779F1" w:rsidRPr="00CA1AD7" w:rsidRDefault="00B779F1" w:rsidP="00B779F1">
      <w:pPr>
        <w:ind w:left="851" w:right="758"/>
        <w:rPr>
          <w:i/>
        </w:rPr>
      </w:pPr>
    </w:p>
    <w:p w:rsidR="00B779F1" w:rsidRPr="00CA1AD7" w:rsidRDefault="00B779F1" w:rsidP="00B779F1">
      <w:pPr>
        <w:spacing w:before="240" w:after="240"/>
        <w:ind w:right="-91"/>
        <w:rPr>
          <w:szCs w:val="24"/>
        </w:rPr>
      </w:pPr>
      <w:r w:rsidRPr="00CA1AD7">
        <w:rPr>
          <w:szCs w:val="24"/>
        </w:rPr>
        <w:t xml:space="preserve">La información </w:t>
      </w:r>
      <w:r w:rsidRPr="00CA1AD7">
        <w:rPr>
          <w:b/>
          <w:szCs w:val="24"/>
        </w:rPr>
        <w:t>documental comprobatoria</w:t>
      </w:r>
      <w:r w:rsidRPr="00CA1AD7">
        <w:rPr>
          <w:szCs w:val="24"/>
        </w:rPr>
        <w:t xml:space="preserve">, </w:t>
      </w:r>
      <w:r w:rsidRPr="00CA1AD7">
        <w:rPr>
          <w:b/>
          <w:szCs w:val="24"/>
          <w:u w:val="single"/>
        </w:rPr>
        <w:t>deberá conservarse en los archivos de la entidad fiscalizada –Municipio</w:t>
      </w:r>
      <w:r w:rsidRPr="00CA1AD7">
        <w:rPr>
          <w:szCs w:val="24"/>
        </w:rPr>
        <w:t xml:space="preserve">-, en original y debidamente integrada en términos de los </w:t>
      </w:r>
      <w:r w:rsidRPr="00CA1AD7">
        <w:rPr>
          <w:szCs w:val="24"/>
        </w:rPr>
        <w:lastRenderedPageBreak/>
        <w:t>lineamientos de referencia, pues son susceptibles de revisión directa por el órgano Superior de Fiscalización.</w:t>
      </w:r>
    </w:p>
    <w:p w:rsidR="00B779F1" w:rsidRPr="00CA1AD7" w:rsidRDefault="00B779F1" w:rsidP="00B779F1">
      <w:pPr>
        <w:spacing w:before="240" w:after="240"/>
        <w:rPr>
          <w:rFonts w:cs="Arial"/>
          <w:szCs w:val="24"/>
          <w:lang w:val="es-ES"/>
        </w:rPr>
      </w:pPr>
      <w:r w:rsidRPr="00CA1AD7">
        <w:rPr>
          <w:rFonts w:cs="Arial"/>
          <w:szCs w:val="24"/>
          <w:lang w:val="es-ES"/>
        </w:rPr>
        <w:t xml:space="preserve">Una vez puntualizado esto, se advierte que los recibos de nómina contienen la información relativa a las remuneraciones de los servidores públicos. </w:t>
      </w:r>
    </w:p>
    <w:p w:rsidR="00B779F1" w:rsidRPr="00CA1AD7" w:rsidRDefault="00B779F1" w:rsidP="00B779F1">
      <w:pPr>
        <w:spacing w:before="240" w:after="240"/>
        <w:rPr>
          <w:szCs w:val="24"/>
        </w:rPr>
      </w:pPr>
      <w:r w:rsidRPr="00CA1AD7">
        <w:rPr>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rsidR="00B779F1" w:rsidRPr="00CA1AD7" w:rsidRDefault="00B779F1" w:rsidP="00B779F1">
      <w:pPr>
        <w:spacing w:before="240"/>
        <w:rPr>
          <w:szCs w:val="24"/>
        </w:rPr>
      </w:pPr>
      <w:r w:rsidRPr="00CA1AD7">
        <w:rPr>
          <w:noProof/>
          <w:szCs w:val="24"/>
          <w:lang w:val="es-MX"/>
        </w:rPr>
        <w:drawing>
          <wp:inline distT="0" distB="0" distL="0" distR="0" wp14:anchorId="2CD13F5C" wp14:editId="727870E7">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rsidR="00B779F1" w:rsidRPr="00CA1AD7" w:rsidRDefault="00B779F1" w:rsidP="00B779F1">
      <w:pPr>
        <w:spacing w:before="240" w:after="240"/>
        <w:rPr>
          <w:rFonts w:cs="Arial"/>
          <w:b/>
          <w:szCs w:val="24"/>
          <w:lang w:val="es-ES"/>
        </w:rPr>
      </w:pPr>
      <w:r w:rsidRPr="00CA1AD7">
        <w:rPr>
          <w:i/>
          <w:noProof/>
          <w:szCs w:val="24"/>
          <w:lang w:val="es-MX"/>
        </w:rPr>
        <mc:AlternateContent>
          <mc:Choice Requires="wps">
            <w:drawing>
              <wp:anchor distT="0" distB="0" distL="114300" distR="114300" simplePos="0" relativeHeight="251659264" behindDoc="0" locked="0" layoutInCell="1" allowOverlap="1" wp14:anchorId="11904EDF" wp14:editId="682E8BB7">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9D6B04C"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CA1AD7">
        <w:rPr>
          <w:rFonts w:cs="Arial"/>
          <w:szCs w:val="24"/>
          <w:lang w:val="es-ES"/>
        </w:rPr>
        <w:t xml:space="preserve">Atento a lo anterior, resulta claro que existe la obligación por parte del </w:t>
      </w:r>
      <w:r w:rsidRPr="00CA1AD7">
        <w:rPr>
          <w:rFonts w:cs="Arial"/>
          <w:b/>
          <w:szCs w:val="24"/>
          <w:lang w:val="es-ES"/>
        </w:rPr>
        <w:t>Sujeto Obligado</w:t>
      </w:r>
      <w:r w:rsidRPr="00CA1AD7">
        <w:rPr>
          <w:rFonts w:cs="Arial"/>
          <w:szCs w:val="24"/>
          <w:lang w:val="es-ES"/>
        </w:rPr>
        <w:t xml:space="preserve">, de entregar los informes trimestrales al Órgano Superior de Fiscalización del Estado de México de conformidad con el artículo 32 de la Ley de Fiscalización Superior del Estado </w:t>
      </w:r>
      <w:r w:rsidRPr="00CA1AD7">
        <w:rPr>
          <w:rFonts w:cs="Arial"/>
          <w:szCs w:val="24"/>
          <w:lang w:val="es-ES"/>
        </w:rPr>
        <w:lastRenderedPageBreak/>
        <w:t xml:space="preserve">de México, en los cuales se incluye lo referente a los Comprobantes Fiscales Digitales por Internet por concepto de Nómina, en consecuencia, la información solicitada debe de obrar en los archivos del </w:t>
      </w:r>
      <w:r w:rsidRPr="00CA1AD7">
        <w:rPr>
          <w:rFonts w:cs="Arial"/>
          <w:b/>
          <w:szCs w:val="24"/>
          <w:lang w:val="es-ES"/>
        </w:rPr>
        <w:t xml:space="preserve">Sujeto Obligado. </w:t>
      </w:r>
    </w:p>
    <w:p w:rsidR="00B779F1" w:rsidRPr="00CA1AD7" w:rsidRDefault="00B779F1" w:rsidP="00B779F1">
      <w:pPr>
        <w:rPr>
          <w:rFonts w:cs="Arial"/>
          <w:bCs/>
          <w:i/>
          <w:lang w:val="es-ES"/>
        </w:rPr>
      </w:pPr>
    </w:p>
    <w:p w:rsidR="00B779F1" w:rsidRPr="00CA1AD7" w:rsidRDefault="00B779F1" w:rsidP="00B779F1">
      <w:pPr>
        <w:rPr>
          <w:rFonts w:cs="Arial"/>
          <w:szCs w:val="24"/>
          <w:lang w:val="es-ES"/>
        </w:rPr>
      </w:pPr>
      <w:r w:rsidRPr="00CA1AD7">
        <w:rPr>
          <w:rFonts w:cs="Arial"/>
          <w:szCs w:val="24"/>
          <w:lang w:val="es-ES"/>
        </w:rPr>
        <w:t xml:space="preserve">Sirve de sustento por analogía, para justificar la publicidad sobre los datos relativos a los montos por concepto de pago de las remuneraciones, los criterios </w:t>
      </w:r>
      <w:r w:rsidRPr="00CA1AD7">
        <w:rPr>
          <w:rFonts w:cs="Arial"/>
          <w:b/>
          <w:szCs w:val="24"/>
          <w:lang w:val="es-ES"/>
        </w:rPr>
        <w:t>01/2003</w:t>
      </w:r>
      <w:r w:rsidRPr="00CA1AD7">
        <w:rPr>
          <w:rFonts w:cs="Arial"/>
          <w:szCs w:val="24"/>
          <w:lang w:val="es-ES"/>
        </w:rPr>
        <w:t xml:space="preserve"> y </w:t>
      </w:r>
      <w:r w:rsidRPr="00CA1AD7">
        <w:rPr>
          <w:rFonts w:cs="Arial"/>
          <w:b/>
          <w:szCs w:val="24"/>
          <w:lang w:val="es-ES"/>
        </w:rPr>
        <w:t>02/2003</w:t>
      </w:r>
      <w:r w:rsidRPr="00CA1AD7">
        <w:rPr>
          <w:rFonts w:cs="Arial"/>
          <w:szCs w:val="24"/>
          <w:lang w:val="es-ES"/>
        </w:rPr>
        <w:t xml:space="preserve"> emitidos por el Comité de Acceso a la Información Pública y Protección de Datos Personales de la Suprema Corte de Justicia de la Nación que a continuación se citan: </w:t>
      </w:r>
    </w:p>
    <w:p w:rsidR="00B779F1" w:rsidRPr="00CA1AD7" w:rsidRDefault="00B779F1" w:rsidP="00B779F1">
      <w:pPr>
        <w:spacing w:before="240"/>
        <w:ind w:left="851" w:right="851"/>
        <w:jc w:val="center"/>
        <w:rPr>
          <w:rFonts w:cs="Arial"/>
          <w:b/>
          <w:i/>
          <w:lang w:val="es-ES"/>
        </w:rPr>
      </w:pPr>
      <w:r w:rsidRPr="00CA1AD7">
        <w:rPr>
          <w:rFonts w:cs="Arial"/>
          <w:b/>
          <w:i/>
          <w:lang w:val="es-ES"/>
        </w:rPr>
        <w:t>Criterio 01/2003.</w:t>
      </w:r>
    </w:p>
    <w:p w:rsidR="00B779F1" w:rsidRPr="00CA1AD7" w:rsidRDefault="00B779F1" w:rsidP="00B779F1">
      <w:pPr>
        <w:spacing w:before="240"/>
        <w:ind w:left="851" w:right="851"/>
        <w:rPr>
          <w:rFonts w:cs="Arial"/>
          <w:b/>
          <w:bCs/>
          <w:i/>
          <w:lang w:val="es-ES"/>
        </w:rPr>
      </w:pPr>
      <w:r w:rsidRPr="00CA1AD7">
        <w:rPr>
          <w:rFonts w:cs="Arial"/>
          <w:b/>
          <w:i/>
          <w:lang w:val="es-ES"/>
        </w:rPr>
        <w:t>“INGRESOS DE LOS SERVIDORES PÚBLICOS. CONSTITUYEN INFORMACIÓN PÚBLICA AÚN Y CUANDO SU DIFUSIÓN PUEDE AFECTAR LA VIDA O LA SEGURIDAD DE AQUELLOS.</w:t>
      </w:r>
      <w:r w:rsidRPr="00CA1AD7">
        <w:rPr>
          <w:rFonts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A1AD7">
        <w:rPr>
          <w:rFonts w:cs="Arial"/>
          <w:b/>
          <w:i/>
          <w:u w:val="single"/>
          <w:lang w:val="es-ES"/>
        </w:rPr>
        <w:t xml:space="preserve">deben publicarse en medios remotos o locales de comunicación electrónica, lo que se sustenta en el hecho de que el monto </w:t>
      </w:r>
      <w:r w:rsidRPr="00CA1AD7">
        <w:rPr>
          <w:rFonts w:cs="Arial"/>
          <w:b/>
          <w:i/>
          <w:u w:val="single"/>
          <w:lang w:val="es-ES"/>
        </w:rPr>
        <w:lastRenderedPageBreak/>
        <w:t>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A1AD7">
        <w:rPr>
          <w:rFonts w:cs="Arial"/>
          <w:i/>
          <w:u w:val="single"/>
          <w:lang w:val="es-ES"/>
        </w:rPr>
        <w:t>…”</w:t>
      </w:r>
      <w:r w:rsidRPr="00CA1AD7">
        <w:rPr>
          <w:rFonts w:cs="Arial"/>
          <w:i/>
          <w:lang w:val="es-ES"/>
        </w:rPr>
        <w:t xml:space="preserve"> </w:t>
      </w:r>
      <w:r w:rsidRPr="00CA1AD7">
        <w:rPr>
          <w:rFonts w:cs="Arial"/>
          <w:b/>
          <w:bCs/>
          <w:i/>
          <w:lang w:val="es-ES"/>
        </w:rPr>
        <w:t>[Sic]</w:t>
      </w:r>
    </w:p>
    <w:p w:rsidR="00B779F1" w:rsidRPr="00CA1AD7" w:rsidRDefault="00B779F1" w:rsidP="00B779F1">
      <w:pPr>
        <w:spacing w:before="240"/>
        <w:ind w:left="851" w:right="851"/>
        <w:rPr>
          <w:rFonts w:cs="Arial"/>
          <w:i/>
          <w:lang w:val="es-ES"/>
        </w:rPr>
      </w:pPr>
    </w:p>
    <w:p w:rsidR="00B779F1" w:rsidRPr="00CA1AD7" w:rsidRDefault="00B779F1" w:rsidP="00B779F1">
      <w:pPr>
        <w:spacing w:before="240"/>
        <w:ind w:left="851" w:right="851"/>
        <w:jc w:val="center"/>
        <w:rPr>
          <w:rFonts w:cs="Arial"/>
          <w:b/>
          <w:i/>
          <w:lang w:val="es-ES"/>
        </w:rPr>
      </w:pPr>
      <w:r w:rsidRPr="00CA1AD7">
        <w:rPr>
          <w:rFonts w:cs="Arial"/>
          <w:b/>
          <w:i/>
          <w:lang w:val="es-ES"/>
        </w:rPr>
        <w:t>Criterio 02/2003.</w:t>
      </w:r>
    </w:p>
    <w:p w:rsidR="00B779F1" w:rsidRPr="00CA1AD7" w:rsidRDefault="00B779F1" w:rsidP="006955CA">
      <w:pPr>
        <w:spacing w:before="240"/>
        <w:ind w:left="851" w:right="851"/>
        <w:rPr>
          <w:rFonts w:cs="Arial"/>
          <w:b/>
          <w:i/>
          <w:lang w:val="es-ES"/>
        </w:rPr>
      </w:pPr>
      <w:r w:rsidRPr="00CA1AD7">
        <w:rPr>
          <w:rFonts w:cs="Arial"/>
          <w:b/>
          <w:i/>
          <w:lang w:val="es-ES"/>
        </w:rPr>
        <w:t>“INGRESOS DE LOS SERVIDORES PÚBLICOS, SON INFORMACIÓN PÚBLICA AÚN Y CUANDO CONSTITUYEN DATOS PERSONALES QUE SE REFIEREN AL PATRIMONIO DE AQUÉLLOS.</w:t>
      </w:r>
      <w:r w:rsidRPr="00CA1AD7">
        <w:rPr>
          <w:rFonts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A1AD7">
        <w:rPr>
          <w:rFonts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A1AD7">
        <w:rPr>
          <w:rFonts w:cs="Arial"/>
          <w:i/>
          <w:lang w:val="es-ES"/>
        </w:rPr>
        <w:t xml:space="preserve"> el sistema de compensación…” </w:t>
      </w:r>
      <w:r w:rsidRPr="00CA1AD7">
        <w:rPr>
          <w:rFonts w:cs="Arial"/>
          <w:b/>
          <w:i/>
          <w:lang w:val="es-ES"/>
        </w:rPr>
        <w:t>[Sic]</w:t>
      </w:r>
    </w:p>
    <w:p w:rsidR="00B779F1" w:rsidRPr="00CA1AD7" w:rsidRDefault="00B779F1" w:rsidP="00B779F1">
      <w:pPr>
        <w:spacing w:before="240" w:after="240"/>
        <w:rPr>
          <w:rFonts w:cs="Arial"/>
          <w:szCs w:val="24"/>
          <w:lang w:val="es-ES"/>
        </w:rPr>
      </w:pPr>
      <w:r w:rsidRPr="00CA1AD7">
        <w:rPr>
          <w:rFonts w:cs="Arial"/>
          <w:szCs w:val="24"/>
          <w:lang w:val="es-ES"/>
        </w:rPr>
        <w:lastRenderedPageBreak/>
        <w:t xml:space="preserve">En este sentido, </w:t>
      </w:r>
      <w:r w:rsidRPr="00CA1AD7">
        <w:rPr>
          <w:rFonts w:cs="Arial"/>
          <w:b/>
          <w:szCs w:val="24"/>
          <w:lang w:val="es-ES"/>
        </w:rPr>
        <w:t>El Sujeto Obligado</w:t>
      </w:r>
      <w:r w:rsidRPr="00CA1AD7">
        <w:rPr>
          <w:rFonts w:cs="Arial"/>
          <w:szCs w:val="24"/>
          <w:lang w:val="es-ES"/>
        </w:rPr>
        <w:t xml:space="preserve"> se encuentra constreñido a entregar la información solicitada por </w:t>
      </w:r>
      <w:r w:rsidRPr="00CA1AD7">
        <w:rPr>
          <w:rFonts w:cs="Arial"/>
          <w:b/>
          <w:color w:val="000000"/>
          <w:szCs w:val="24"/>
          <w:lang w:val="es-ES"/>
        </w:rPr>
        <w:t>El</w:t>
      </w:r>
      <w:r w:rsidRPr="00CA1AD7">
        <w:rPr>
          <w:rFonts w:cs="Arial"/>
          <w:b/>
          <w:color w:val="000000"/>
          <w:szCs w:val="24"/>
        </w:rPr>
        <w:t xml:space="preserve"> Recurrente</w:t>
      </w:r>
      <w:r w:rsidRPr="00CA1AD7">
        <w:rPr>
          <w:rFonts w:cs="Arial"/>
          <w:szCs w:val="24"/>
          <w:lang w:val="es-ES"/>
        </w:rPr>
        <w:t xml:space="preserve">, de acuerdo a lo dispuesto por los artículos 3, fracción XI y 12 </w:t>
      </w:r>
      <w:r w:rsidRPr="00CA1AD7">
        <w:rPr>
          <w:rFonts w:cs="Arial"/>
          <w:bCs/>
          <w:szCs w:val="24"/>
          <w:lang w:val="es-ES"/>
        </w:rPr>
        <w:t>de la Ley de Transparencia y Acceso a la Información Pública del Estado de México y Municipios</w:t>
      </w:r>
      <w:r w:rsidRPr="00CA1AD7">
        <w:rPr>
          <w:rFonts w:cs="Arial"/>
          <w:szCs w:val="24"/>
          <w:lang w:val="es-ES"/>
        </w:rPr>
        <w:t>, de los cuales se desprende que es información pública la contenida en los documentos que los Sujetos Obligados generen, administren o se encuentre en su posesión en ejercicio de sus atribuciones.</w:t>
      </w:r>
    </w:p>
    <w:p w:rsidR="00B779F1" w:rsidRPr="00CA1AD7" w:rsidRDefault="00B779F1" w:rsidP="00B779F1">
      <w:pPr>
        <w:spacing w:before="240" w:after="240"/>
        <w:rPr>
          <w:rFonts w:cs="Arial"/>
          <w:szCs w:val="24"/>
          <w:lang w:val="es-ES"/>
        </w:rPr>
      </w:pPr>
    </w:p>
    <w:p w:rsidR="00B779F1" w:rsidRPr="00CA1AD7" w:rsidRDefault="00B779F1" w:rsidP="00B779F1">
      <w:pPr>
        <w:autoSpaceDE w:val="0"/>
        <w:autoSpaceDN w:val="0"/>
        <w:adjustRightInd w:val="0"/>
        <w:spacing w:before="240" w:after="240"/>
        <w:rPr>
          <w:rFonts w:cs="Arial"/>
          <w:szCs w:val="24"/>
          <w:lang w:val="es-ES"/>
        </w:rPr>
      </w:pPr>
      <w:r w:rsidRPr="00CA1AD7">
        <w:rPr>
          <w:rFonts w:cs="Arial"/>
          <w:szCs w:val="24"/>
          <w:lang w:val="es-ES"/>
        </w:rPr>
        <w:t xml:space="preserve">Siendo aplicable, el criterio </w:t>
      </w:r>
      <w:r w:rsidRPr="00CA1AD7">
        <w:rPr>
          <w:rFonts w:cs="Arial"/>
          <w:bCs/>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CA1AD7">
        <w:rPr>
          <w:rFonts w:cs="Arial"/>
          <w:szCs w:val="24"/>
          <w:lang w:val="es-ES"/>
        </w:rPr>
        <w:t>cuyo rubro y texto dispone:</w:t>
      </w:r>
    </w:p>
    <w:p w:rsidR="00B779F1" w:rsidRPr="00CA1AD7" w:rsidRDefault="00B779F1" w:rsidP="00B779F1">
      <w:pPr>
        <w:spacing w:before="240"/>
        <w:ind w:left="851" w:right="851"/>
        <w:jc w:val="center"/>
        <w:rPr>
          <w:rFonts w:cs="Arial"/>
          <w:b/>
          <w:i/>
          <w:lang w:val="es-ES"/>
        </w:rPr>
      </w:pPr>
      <w:r w:rsidRPr="00CA1AD7">
        <w:rPr>
          <w:rFonts w:cs="Arial"/>
          <w:b/>
          <w:i/>
          <w:lang w:val="es-ES"/>
        </w:rPr>
        <w:t>CRITERIO 0002-11</w:t>
      </w:r>
    </w:p>
    <w:p w:rsidR="00B779F1" w:rsidRPr="00CA1AD7" w:rsidRDefault="00B779F1" w:rsidP="00B779F1">
      <w:pPr>
        <w:spacing w:before="240"/>
        <w:ind w:left="851" w:right="851"/>
        <w:rPr>
          <w:rFonts w:cs="Arial"/>
          <w:i/>
          <w:lang w:val="es-ES"/>
        </w:rPr>
      </w:pPr>
      <w:r w:rsidRPr="00CA1AD7">
        <w:rPr>
          <w:rFonts w:cs="Arial"/>
          <w:b/>
          <w:i/>
          <w:lang w:val="es-ES"/>
        </w:rPr>
        <w:t xml:space="preserve">“INFORMACIÓN PÚBLICA, CONCEPTO DE, EN MATERIA DE TRANSPARENCIA. INTERPRETACIÓN TEMÁTICA DE LOS ARTÍCULOS 2 2, FRACCIÓN </w:t>
      </w:r>
      <w:r w:rsidRPr="00CA1AD7">
        <w:rPr>
          <w:rFonts w:cs="Arial"/>
          <w:b/>
          <w:bCs/>
          <w:i/>
          <w:lang w:val="es-ES"/>
        </w:rPr>
        <w:t xml:space="preserve">V, XV, Y XVI, </w:t>
      </w:r>
      <w:r w:rsidRPr="00CA1AD7">
        <w:rPr>
          <w:rFonts w:cs="Arial"/>
          <w:b/>
          <w:i/>
          <w:lang w:val="es-ES"/>
        </w:rPr>
        <w:t>32, 4,11 Y 41.</w:t>
      </w:r>
      <w:r w:rsidRPr="00CA1AD7">
        <w:rPr>
          <w:rFonts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779F1" w:rsidRPr="00CA1AD7" w:rsidRDefault="00B779F1" w:rsidP="00B779F1">
      <w:pPr>
        <w:spacing w:before="240"/>
        <w:ind w:left="851" w:right="851"/>
        <w:rPr>
          <w:rFonts w:cs="Arial"/>
          <w:i/>
          <w:lang w:val="es-ES"/>
        </w:rPr>
      </w:pPr>
      <w:r w:rsidRPr="00CA1AD7">
        <w:rPr>
          <w:rFonts w:cs="Arial"/>
          <w:i/>
          <w:lang w:val="es-ES"/>
        </w:rPr>
        <w:lastRenderedPageBreak/>
        <w:t>En consecuencia, el acceso a la información se refiere a que se cumplan cualquiera de los siguientes tres supuestos:</w:t>
      </w:r>
    </w:p>
    <w:p w:rsidR="00B779F1" w:rsidRPr="00CA1AD7" w:rsidRDefault="00B779F1" w:rsidP="00B779F1">
      <w:pPr>
        <w:spacing w:before="240"/>
        <w:ind w:left="851" w:right="851"/>
        <w:rPr>
          <w:rFonts w:cs="Arial"/>
          <w:b/>
          <w:i/>
          <w:u w:val="single"/>
          <w:lang w:val="es-ES"/>
        </w:rPr>
      </w:pPr>
      <w:r w:rsidRPr="00CA1AD7">
        <w:rPr>
          <w:rFonts w:cs="Arial"/>
          <w:b/>
          <w:i/>
          <w:u w:val="single"/>
          <w:lang w:val="es-ES"/>
        </w:rPr>
        <w:t>1) Que se trate de información registrada en cualquier soporte documental, que, en ejercicio de las atribuciones conferidas, sea generada por los Sujetos Obligados;</w:t>
      </w:r>
    </w:p>
    <w:p w:rsidR="00B779F1" w:rsidRPr="00CA1AD7" w:rsidRDefault="00B779F1" w:rsidP="00B779F1">
      <w:pPr>
        <w:spacing w:before="240"/>
        <w:ind w:left="851" w:right="851"/>
        <w:rPr>
          <w:rFonts w:cs="Arial"/>
          <w:i/>
          <w:lang w:val="es-ES"/>
        </w:rPr>
      </w:pPr>
      <w:r w:rsidRPr="00CA1AD7">
        <w:rPr>
          <w:rFonts w:cs="Arial"/>
          <w:i/>
          <w:lang w:val="es-ES"/>
        </w:rPr>
        <w:t>2) Que se trate de información registrada en cualquier soporte documental, que en ejercicio de las atribuciones conferidas, sea administrada por los Sujetos Obligados, y</w:t>
      </w:r>
    </w:p>
    <w:p w:rsidR="00B779F1" w:rsidRPr="00CA1AD7" w:rsidRDefault="00B779F1" w:rsidP="00B779F1">
      <w:pPr>
        <w:spacing w:before="240"/>
        <w:ind w:left="851" w:right="851"/>
        <w:rPr>
          <w:rFonts w:cs="Arial"/>
          <w:b/>
          <w:i/>
          <w:lang w:val="es-ES"/>
        </w:rPr>
      </w:pPr>
      <w:r w:rsidRPr="00CA1AD7">
        <w:rPr>
          <w:rFonts w:cs="Arial"/>
          <w:i/>
          <w:lang w:val="es-ES"/>
        </w:rPr>
        <w:t xml:space="preserve">3) Que se trate de información registrada en cualquier soporte documental, que en ejercicio de las atribuciones conferidas, se encuentre en posesión de los Sujetos Obligados.” </w:t>
      </w:r>
      <w:r w:rsidRPr="00CA1AD7">
        <w:rPr>
          <w:rFonts w:cs="Arial"/>
          <w:b/>
          <w:i/>
          <w:lang w:val="es-ES"/>
        </w:rPr>
        <w:t>[Sic]</w:t>
      </w:r>
    </w:p>
    <w:p w:rsidR="00B779F1" w:rsidRPr="00CA1AD7" w:rsidRDefault="00B779F1" w:rsidP="00B779F1">
      <w:pPr>
        <w:autoSpaceDE w:val="0"/>
        <w:autoSpaceDN w:val="0"/>
        <w:adjustRightInd w:val="0"/>
        <w:spacing w:before="240"/>
        <w:rPr>
          <w:rFonts w:cs="Arial"/>
          <w:szCs w:val="24"/>
        </w:rPr>
      </w:pPr>
    </w:p>
    <w:p w:rsidR="00B779F1" w:rsidRPr="00CA1AD7" w:rsidRDefault="00B779F1" w:rsidP="00B779F1">
      <w:pPr>
        <w:autoSpaceDE w:val="0"/>
        <w:autoSpaceDN w:val="0"/>
        <w:adjustRightInd w:val="0"/>
        <w:spacing w:before="240"/>
        <w:rPr>
          <w:rFonts w:cs="Arial"/>
          <w:szCs w:val="24"/>
        </w:rPr>
      </w:pPr>
      <w:r w:rsidRPr="00CA1AD7">
        <w:rPr>
          <w:rFonts w:cs="Arial"/>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B779F1" w:rsidRPr="00CA1AD7" w:rsidRDefault="00B779F1" w:rsidP="00B779F1">
      <w:pPr>
        <w:pStyle w:val="Default"/>
        <w:spacing w:before="240" w:after="160" w:line="360" w:lineRule="auto"/>
        <w:ind w:left="851" w:right="851"/>
        <w:jc w:val="both"/>
        <w:rPr>
          <w:rFonts w:ascii="Palatino Linotype" w:hAnsi="Palatino Linotype"/>
          <w:b/>
          <w:bCs/>
          <w:i/>
          <w:sz w:val="22"/>
          <w:szCs w:val="22"/>
        </w:rPr>
      </w:pPr>
      <w:r w:rsidRPr="00CA1AD7">
        <w:rPr>
          <w:rFonts w:ascii="Palatino Linotype" w:hAnsi="Palatino Linotype"/>
          <w:b/>
          <w:bCs/>
          <w:i/>
          <w:sz w:val="22"/>
          <w:szCs w:val="22"/>
        </w:rPr>
        <w:t xml:space="preserve">“Artículo 24. </w:t>
      </w:r>
      <w:r w:rsidRPr="00CA1AD7">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B779F1" w:rsidRPr="00CA1AD7" w:rsidRDefault="00B779F1" w:rsidP="00B779F1">
      <w:pPr>
        <w:pStyle w:val="Default"/>
        <w:spacing w:before="240" w:after="160" w:line="360" w:lineRule="auto"/>
        <w:ind w:left="851" w:right="851"/>
        <w:jc w:val="both"/>
        <w:rPr>
          <w:rFonts w:ascii="Palatino Linotype" w:hAnsi="Palatino Linotype"/>
          <w:b/>
          <w:bCs/>
          <w:i/>
          <w:sz w:val="22"/>
          <w:szCs w:val="22"/>
        </w:rPr>
      </w:pPr>
      <w:r w:rsidRPr="00CA1AD7">
        <w:rPr>
          <w:rFonts w:ascii="Palatino Linotype" w:hAnsi="Palatino Linotype"/>
          <w:b/>
          <w:bCs/>
          <w:i/>
          <w:sz w:val="22"/>
          <w:szCs w:val="22"/>
        </w:rPr>
        <w:t xml:space="preserve">XII. </w:t>
      </w:r>
      <w:r w:rsidRPr="00CA1AD7">
        <w:rPr>
          <w:rFonts w:ascii="Palatino Linotype" w:hAnsi="Palatino Linotype"/>
          <w:b/>
          <w:i/>
          <w:sz w:val="22"/>
          <w:szCs w:val="22"/>
          <w:u w:val="single"/>
        </w:rPr>
        <w:t>Publicar y mantener actualizada la información relativa a las obligaciones generales de transparencia</w:t>
      </w:r>
      <w:r w:rsidRPr="00CA1AD7">
        <w:rPr>
          <w:rFonts w:ascii="Palatino Linotype" w:hAnsi="Palatino Linotype"/>
          <w:i/>
          <w:sz w:val="22"/>
          <w:szCs w:val="22"/>
        </w:rPr>
        <w:t xml:space="preserve"> previstas en la presente Ley o determinadas así por el Instituto, y en general aquella que sea de interés público;</w:t>
      </w:r>
    </w:p>
    <w:p w:rsidR="00B779F1" w:rsidRPr="00CA1AD7" w:rsidRDefault="00B779F1" w:rsidP="00B779F1">
      <w:pPr>
        <w:pStyle w:val="Default"/>
        <w:spacing w:before="240" w:after="160" w:line="360" w:lineRule="auto"/>
        <w:ind w:left="851" w:right="851"/>
        <w:jc w:val="both"/>
        <w:rPr>
          <w:rFonts w:ascii="Palatino Linotype" w:hAnsi="Palatino Linotype"/>
          <w:i/>
          <w:sz w:val="22"/>
          <w:szCs w:val="22"/>
        </w:rPr>
      </w:pPr>
      <w:r w:rsidRPr="00CA1AD7">
        <w:rPr>
          <w:rFonts w:ascii="Palatino Linotype" w:hAnsi="Palatino Linotype"/>
          <w:b/>
          <w:bCs/>
          <w:i/>
          <w:sz w:val="22"/>
          <w:szCs w:val="22"/>
        </w:rPr>
        <w:lastRenderedPageBreak/>
        <w:t xml:space="preserve">Artículo 92. </w:t>
      </w:r>
      <w:r w:rsidRPr="00CA1AD7">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B779F1" w:rsidRPr="00CA1AD7" w:rsidRDefault="00B779F1" w:rsidP="00B779F1">
      <w:pPr>
        <w:pStyle w:val="Default"/>
        <w:spacing w:before="240" w:after="160" w:line="360" w:lineRule="auto"/>
        <w:ind w:left="851" w:right="851"/>
        <w:jc w:val="both"/>
        <w:rPr>
          <w:rFonts w:ascii="Palatino Linotype" w:hAnsi="Palatino Linotype"/>
          <w:i/>
          <w:sz w:val="22"/>
          <w:szCs w:val="22"/>
        </w:rPr>
      </w:pPr>
      <w:r w:rsidRPr="00CA1AD7">
        <w:rPr>
          <w:rFonts w:ascii="Palatino Linotype" w:hAnsi="Palatino Linotype"/>
          <w:b/>
          <w:bCs/>
          <w:i/>
          <w:sz w:val="22"/>
          <w:szCs w:val="22"/>
        </w:rPr>
        <w:t>(…</w:t>
      </w:r>
      <w:r w:rsidRPr="00CA1AD7">
        <w:rPr>
          <w:rFonts w:ascii="Palatino Linotype" w:hAnsi="Palatino Linotype"/>
          <w:i/>
          <w:sz w:val="22"/>
          <w:szCs w:val="22"/>
        </w:rPr>
        <w:t>)</w:t>
      </w:r>
    </w:p>
    <w:p w:rsidR="00B779F1" w:rsidRPr="00CA1AD7" w:rsidRDefault="00B779F1" w:rsidP="00B779F1">
      <w:pPr>
        <w:autoSpaceDE w:val="0"/>
        <w:autoSpaceDN w:val="0"/>
        <w:adjustRightInd w:val="0"/>
        <w:spacing w:before="240"/>
        <w:ind w:left="851" w:right="851"/>
        <w:rPr>
          <w:b/>
          <w:i/>
          <w:u w:val="single"/>
        </w:rPr>
      </w:pPr>
      <w:r w:rsidRPr="00CA1AD7">
        <w:rPr>
          <w:b/>
          <w:bCs/>
          <w:i/>
          <w:u w:val="single"/>
        </w:rPr>
        <w:t xml:space="preserve">VIII. </w:t>
      </w:r>
      <w:r w:rsidRPr="00CA1AD7">
        <w:rPr>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779F1" w:rsidRPr="00CA1AD7" w:rsidRDefault="00B779F1" w:rsidP="00B779F1">
      <w:pPr>
        <w:autoSpaceDE w:val="0"/>
        <w:autoSpaceDN w:val="0"/>
        <w:adjustRightInd w:val="0"/>
        <w:spacing w:before="240"/>
        <w:ind w:left="851" w:right="851"/>
        <w:rPr>
          <w:b/>
          <w:i/>
          <w:u w:val="single"/>
        </w:rPr>
      </w:pPr>
      <w:r w:rsidRPr="00CA1AD7">
        <w:rPr>
          <w:b/>
          <w:i/>
          <w:u w:val="single"/>
        </w:rPr>
        <w:t>(…)”</w:t>
      </w:r>
      <w:r w:rsidRPr="00CA1AD7">
        <w:rPr>
          <w:i/>
          <w:u w:val="single"/>
        </w:rPr>
        <w:t xml:space="preserve"> </w:t>
      </w:r>
      <w:r w:rsidRPr="00CA1AD7">
        <w:rPr>
          <w:b/>
          <w:i/>
          <w:u w:val="single"/>
        </w:rPr>
        <w:t>[Sic]</w:t>
      </w:r>
    </w:p>
    <w:p w:rsidR="00B779F1" w:rsidRPr="00CA1AD7" w:rsidRDefault="00B779F1" w:rsidP="00B779F1">
      <w:pPr>
        <w:contextualSpacing/>
        <w:rPr>
          <w:rFonts w:eastAsia="MS Mincho" w:cs="Times New Roman"/>
          <w:szCs w:val="24"/>
        </w:rPr>
      </w:pPr>
    </w:p>
    <w:p w:rsidR="00B779F1" w:rsidRPr="00CA1AD7" w:rsidRDefault="00B779F1" w:rsidP="003D7968">
      <w:pPr>
        <w:spacing w:after="240"/>
        <w:rPr>
          <w:b/>
          <w:bCs/>
          <w:szCs w:val="24"/>
        </w:rPr>
      </w:pPr>
      <w:r w:rsidRPr="00CA1AD7">
        <w:rPr>
          <w:rFonts w:cs="Arial"/>
          <w:szCs w:val="24"/>
        </w:rPr>
        <w:t xml:space="preserve">Atento a lo anterior, resulta claro que existe la obligación del </w:t>
      </w:r>
      <w:r w:rsidRPr="00CA1AD7">
        <w:rPr>
          <w:rFonts w:cs="Arial"/>
          <w:b/>
          <w:szCs w:val="24"/>
        </w:rPr>
        <w:t>Sujeto Obligado</w:t>
      </w:r>
      <w:r w:rsidRPr="00CA1AD7">
        <w:rPr>
          <w:rFonts w:cs="Arial"/>
          <w:szCs w:val="24"/>
        </w:rPr>
        <w:t xml:space="preserve">, de entregar los informes trimestrales al Órgano Superior de Fiscalización del Estado de México, en los cuales se incluye la información relativa a la nómina general correspondiente a un periodo determinado; en consecuencia, la información solicitada por </w:t>
      </w:r>
      <w:r w:rsidRPr="00CA1AD7">
        <w:rPr>
          <w:rFonts w:cs="Arial"/>
          <w:b/>
          <w:szCs w:val="24"/>
        </w:rPr>
        <w:t xml:space="preserve">El Recurrente </w:t>
      </w:r>
      <w:r w:rsidRPr="00CA1AD7">
        <w:rPr>
          <w:rFonts w:cs="Arial"/>
          <w:szCs w:val="24"/>
        </w:rPr>
        <w:t xml:space="preserve">debe obrar en los archivos del </w:t>
      </w:r>
      <w:r w:rsidRPr="00CA1AD7">
        <w:rPr>
          <w:rFonts w:cs="Arial"/>
          <w:b/>
          <w:szCs w:val="24"/>
        </w:rPr>
        <w:t xml:space="preserve">Sujeto Obligado. </w:t>
      </w:r>
      <w:r w:rsidRPr="00CA1AD7">
        <w:rPr>
          <w:bCs/>
          <w:szCs w:val="24"/>
        </w:rPr>
        <w:t xml:space="preserve">En virtud de lo anterior, es de destacar que la información requerida es susceptible de ser generada, poseída y administrada por </w:t>
      </w:r>
      <w:r w:rsidRPr="00CA1AD7">
        <w:rPr>
          <w:b/>
          <w:bCs/>
          <w:szCs w:val="24"/>
        </w:rPr>
        <w:t xml:space="preserve">El Sujeto Obligado. </w:t>
      </w:r>
    </w:p>
    <w:p w:rsidR="00B779F1" w:rsidRPr="00CA1AD7" w:rsidRDefault="00B779F1" w:rsidP="00B779F1">
      <w:pPr>
        <w:rPr>
          <w:rFonts w:cs="Arial"/>
          <w:color w:val="000000"/>
        </w:rPr>
      </w:pPr>
    </w:p>
    <w:p w:rsidR="006F3986" w:rsidRPr="00CA1AD7" w:rsidRDefault="00B779F1" w:rsidP="006F3986">
      <w:pPr>
        <w:spacing w:before="240" w:after="360"/>
        <w:ind w:right="49"/>
        <w:rPr>
          <w:rFonts w:cs="Arial"/>
        </w:rPr>
      </w:pPr>
      <w:r w:rsidRPr="00CA1AD7">
        <w:rPr>
          <w:bCs/>
        </w:rPr>
        <w:lastRenderedPageBreak/>
        <w:t xml:space="preserve">Por lo anteriormente señalado, resulta procedente ordenar la entrega vía </w:t>
      </w:r>
      <w:r w:rsidRPr="00CA1AD7">
        <w:rPr>
          <w:b/>
        </w:rPr>
        <w:t>SAIMEX</w:t>
      </w:r>
      <w:r w:rsidRPr="00CA1AD7">
        <w:rPr>
          <w:bCs/>
        </w:rPr>
        <w:t>, en versión pública de los</w:t>
      </w:r>
      <w:r w:rsidRPr="00CA1AD7">
        <w:rPr>
          <w:bCs/>
          <w:i/>
        </w:rPr>
        <w:t xml:space="preserve"> </w:t>
      </w:r>
      <w:r w:rsidR="006F3986" w:rsidRPr="00CA1AD7">
        <w:rPr>
          <w:rFonts w:eastAsia="Palatino Linotype" w:cs="Palatino Linotype"/>
          <w:color w:val="000000"/>
        </w:rPr>
        <w:t xml:space="preserve">recibos de nómina </w:t>
      </w:r>
      <w:r w:rsidR="006F3986" w:rsidRPr="00CA1AD7">
        <w:rPr>
          <w:rFonts w:cs="Arial"/>
        </w:rPr>
        <w:t xml:space="preserve">o comprobantes fiscales digitales por concepto de nómina (CFDI) </w:t>
      </w:r>
      <w:r w:rsidR="006F3986" w:rsidRPr="00CA1AD7">
        <w:rPr>
          <w:rFonts w:eastAsia="Palatino Linotype" w:cs="Palatino Linotype"/>
          <w:color w:val="000000"/>
        </w:rPr>
        <w:t>del servidor público referido en la solicitud, del primero de abril de dos mil veinte al treinta de abril de dos mil veintiuno; y del 16 de junio de dos mil veintiuno al 31 de diciembre de dos mil veintiuno.</w:t>
      </w:r>
    </w:p>
    <w:p w:rsidR="003A76BE" w:rsidRPr="00CA1AD7" w:rsidRDefault="003A76BE" w:rsidP="006F3986">
      <w:pPr>
        <w:pStyle w:val="Citas"/>
        <w:tabs>
          <w:tab w:val="left" w:pos="7470"/>
        </w:tabs>
        <w:ind w:left="0" w:right="72"/>
        <w:rPr>
          <w:rFonts w:eastAsia="Palatino Linotype" w:cs="Palatino Linotype"/>
          <w:szCs w:val="24"/>
        </w:rPr>
      </w:pPr>
    </w:p>
    <w:p w:rsidR="003A76BE" w:rsidRPr="00CA1AD7" w:rsidRDefault="003A76BE" w:rsidP="003A76BE">
      <w:pPr>
        <w:rPr>
          <w:rFonts w:eastAsia="Times New Roman" w:cs="Times New Roman"/>
          <w:b/>
          <w:bCs/>
          <w:i/>
          <w:iCs/>
          <w:szCs w:val="24"/>
          <w:u w:val="single"/>
        </w:rPr>
      </w:pPr>
      <w:r w:rsidRPr="00CA1AD7">
        <w:rPr>
          <w:rFonts w:eastAsia="Times New Roman" w:cs="Times New Roman"/>
          <w:b/>
          <w:bCs/>
          <w:i/>
          <w:iCs/>
          <w:szCs w:val="24"/>
          <w:u w:val="single"/>
        </w:rPr>
        <w:t>DE LA VERSIÓN PÚBLICA</w:t>
      </w:r>
    </w:p>
    <w:p w:rsidR="003A76BE" w:rsidRPr="00CA1AD7" w:rsidRDefault="003A76BE" w:rsidP="003A76BE">
      <w:pPr>
        <w:rPr>
          <w:rFonts w:eastAsia="Arial Unicode MS"/>
          <w:szCs w:val="24"/>
          <w:lang w:val="es-MX"/>
        </w:rPr>
      </w:pPr>
      <w:r w:rsidRPr="00CA1AD7">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3A76BE" w:rsidRPr="00CA1AD7" w:rsidRDefault="003A76BE" w:rsidP="003A76BE">
      <w:pPr>
        <w:rPr>
          <w:bCs/>
          <w:szCs w:val="24"/>
          <w:lang w:val="es-MX"/>
        </w:rPr>
      </w:pPr>
    </w:p>
    <w:p w:rsidR="003A76BE" w:rsidRPr="00CA1AD7" w:rsidRDefault="003A76BE" w:rsidP="003A76BE">
      <w:pPr>
        <w:rPr>
          <w:szCs w:val="24"/>
          <w:lang w:val="es-MX"/>
        </w:rPr>
      </w:pPr>
      <w:r w:rsidRPr="00CA1AD7">
        <w:rPr>
          <w:bCs/>
          <w:szCs w:val="24"/>
          <w:lang w:val="es-MX"/>
        </w:rPr>
        <w:t>A este respecto, los</w:t>
      </w:r>
      <w:r w:rsidRPr="00CA1AD7">
        <w:rPr>
          <w:szCs w:val="24"/>
          <w:lang w:val="es-MX"/>
        </w:rPr>
        <w:t xml:space="preserve"> artículos 3, fracciones IX, XX, XXI y XLV; 51 y 52de la Ley de Transparencia y Acceso a la Información Pública del Estado de México y Municipios establecen:</w:t>
      </w:r>
    </w:p>
    <w:p w:rsidR="003A76BE" w:rsidRPr="00CA1AD7" w:rsidRDefault="003A76BE" w:rsidP="003A76BE">
      <w:pPr>
        <w:jc w:val="left"/>
        <w:rPr>
          <w:noProof/>
          <w:szCs w:val="24"/>
          <w:lang w:val="es-MX"/>
        </w:rPr>
      </w:pPr>
    </w:p>
    <w:p w:rsidR="003A76BE" w:rsidRPr="00CA1AD7" w:rsidRDefault="003A76BE" w:rsidP="003A76BE">
      <w:pPr>
        <w:spacing w:line="240" w:lineRule="auto"/>
        <w:ind w:left="567" w:right="616"/>
        <w:rPr>
          <w:i/>
          <w:sz w:val="22"/>
          <w:lang w:val="es-MX"/>
        </w:rPr>
      </w:pPr>
      <w:r w:rsidRPr="00CA1AD7">
        <w:rPr>
          <w:rFonts w:cs="Arial"/>
          <w:b/>
          <w:bCs/>
          <w:i/>
          <w:sz w:val="22"/>
          <w:lang w:val="es-MX"/>
        </w:rPr>
        <w:t xml:space="preserve">Artículo 3. </w:t>
      </w:r>
      <w:r w:rsidRPr="00CA1AD7">
        <w:rPr>
          <w:i/>
          <w:sz w:val="22"/>
          <w:lang w:val="es-MX"/>
        </w:rPr>
        <w:t xml:space="preserve">Para los efectos de la presente Ley se entenderá por: </w:t>
      </w:r>
    </w:p>
    <w:p w:rsidR="003A76BE" w:rsidRPr="00CA1AD7" w:rsidRDefault="003A76BE" w:rsidP="003A76BE">
      <w:pPr>
        <w:spacing w:line="240" w:lineRule="auto"/>
        <w:ind w:left="567" w:right="616"/>
        <w:rPr>
          <w:i/>
          <w:sz w:val="22"/>
          <w:lang w:val="es-MX"/>
        </w:rPr>
      </w:pPr>
      <w:r w:rsidRPr="00CA1AD7">
        <w:rPr>
          <w:rFonts w:cs="Arial"/>
          <w:i/>
          <w:sz w:val="22"/>
          <w:lang w:val="es-MX"/>
        </w:rPr>
        <w:t>(…</w:t>
      </w:r>
      <w:r w:rsidRPr="00CA1AD7">
        <w:rPr>
          <w:i/>
          <w:sz w:val="22"/>
          <w:lang w:val="es-MX"/>
        </w:rPr>
        <w:t>)</w:t>
      </w:r>
    </w:p>
    <w:p w:rsidR="003A76BE" w:rsidRPr="00CA1AD7" w:rsidRDefault="003A76BE" w:rsidP="003A76BE">
      <w:pPr>
        <w:spacing w:line="240" w:lineRule="auto"/>
        <w:ind w:left="567" w:right="616"/>
        <w:rPr>
          <w:rFonts w:cs="Arial"/>
          <w:i/>
          <w:sz w:val="22"/>
          <w:lang w:val="es-MX"/>
        </w:rPr>
      </w:pPr>
      <w:r w:rsidRPr="00CA1AD7">
        <w:rPr>
          <w:rFonts w:cs="Arial"/>
          <w:b/>
          <w:i/>
          <w:sz w:val="22"/>
          <w:lang w:val="es-MX"/>
        </w:rPr>
        <w:t>IX.</w:t>
      </w:r>
      <w:r w:rsidRPr="00CA1AD7">
        <w:rPr>
          <w:rFonts w:cs="Arial"/>
          <w:i/>
          <w:sz w:val="22"/>
          <w:lang w:val="es-MX"/>
        </w:rPr>
        <w:t xml:space="preserve"> </w:t>
      </w:r>
      <w:r w:rsidRPr="00CA1AD7">
        <w:rPr>
          <w:rFonts w:cs="Arial"/>
          <w:b/>
          <w:i/>
          <w:sz w:val="22"/>
          <w:lang w:val="es-MX"/>
        </w:rPr>
        <w:t xml:space="preserve">Datos personales: </w:t>
      </w:r>
      <w:r w:rsidRPr="00CA1AD7">
        <w:rPr>
          <w:rFonts w:cs="Arial"/>
          <w:i/>
          <w:sz w:val="22"/>
          <w:lang w:val="es-MX"/>
        </w:rPr>
        <w:t xml:space="preserve">La información concerniente a una persona, identificada o identificable según lo dispuesto por la Ley de Protección de Datos Personales del Estado de México; </w:t>
      </w:r>
    </w:p>
    <w:p w:rsidR="003A76BE" w:rsidRPr="00CA1AD7" w:rsidRDefault="003A76BE" w:rsidP="003A76BE">
      <w:pPr>
        <w:spacing w:line="240" w:lineRule="auto"/>
        <w:ind w:left="567" w:right="616"/>
        <w:rPr>
          <w:rFonts w:cs="Arial"/>
          <w:i/>
          <w:sz w:val="22"/>
          <w:lang w:val="es-MX"/>
        </w:rPr>
      </w:pPr>
      <w:r w:rsidRPr="00CA1AD7">
        <w:rPr>
          <w:rFonts w:cs="Arial"/>
          <w:i/>
          <w:sz w:val="22"/>
          <w:lang w:val="es-MX"/>
        </w:rPr>
        <w:t>(…)</w:t>
      </w:r>
    </w:p>
    <w:p w:rsidR="003A76BE" w:rsidRPr="00CA1AD7" w:rsidRDefault="003A76BE" w:rsidP="003A76BE">
      <w:pPr>
        <w:spacing w:line="240" w:lineRule="auto"/>
        <w:ind w:left="567" w:right="616"/>
        <w:rPr>
          <w:rFonts w:cs="Arial"/>
          <w:i/>
          <w:sz w:val="22"/>
          <w:lang w:val="es-MX"/>
        </w:rPr>
      </w:pPr>
      <w:r w:rsidRPr="00CA1AD7">
        <w:rPr>
          <w:rFonts w:cs="Arial"/>
          <w:b/>
          <w:i/>
          <w:sz w:val="22"/>
          <w:lang w:val="es-MX"/>
        </w:rPr>
        <w:t>XX.</w:t>
      </w:r>
      <w:r w:rsidRPr="00CA1AD7">
        <w:rPr>
          <w:rFonts w:cs="Arial"/>
          <w:i/>
          <w:sz w:val="22"/>
          <w:lang w:val="es-MX"/>
        </w:rPr>
        <w:t xml:space="preserve"> </w:t>
      </w:r>
      <w:r w:rsidRPr="00CA1AD7">
        <w:rPr>
          <w:rFonts w:cs="Arial"/>
          <w:b/>
          <w:i/>
          <w:sz w:val="22"/>
          <w:lang w:val="es-MX"/>
        </w:rPr>
        <w:t>Información clasificada:</w:t>
      </w:r>
      <w:r w:rsidRPr="00CA1AD7">
        <w:rPr>
          <w:rFonts w:cs="Arial"/>
          <w:i/>
          <w:sz w:val="22"/>
          <w:lang w:val="es-MX"/>
        </w:rPr>
        <w:t xml:space="preserve"> Aquella considerada por la presente Ley como reservada o confidencial; </w:t>
      </w:r>
    </w:p>
    <w:p w:rsidR="003A76BE" w:rsidRPr="00CA1AD7" w:rsidRDefault="003A76BE" w:rsidP="003A76BE">
      <w:pPr>
        <w:spacing w:line="240" w:lineRule="auto"/>
        <w:ind w:left="567" w:right="616"/>
        <w:rPr>
          <w:rFonts w:cs="Arial"/>
          <w:i/>
          <w:sz w:val="22"/>
          <w:lang w:val="es-MX"/>
        </w:rPr>
      </w:pPr>
      <w:r w:rsidRPr="00CA1AD7">
        <w:rPr>
          <w:rFonts w:cs="Arial"/>
          <w:b/>
          <w:i/>
          <w:sz w:val="22"/>
          <w:lang w:val="es-MX"/>
        </w:rPr>
        <w:lastRenderedPageBreak/>
        <w:t>XXI.</w:t>
      </w:r>
      <w:r w:rsidRPr="00CA1AD7">
        <w:rPr>
          <w:rFonts w:cs="Arial"/>
          <w:i/>
          <w:sz w:val="22"/>
          <w:lang w:val="es-MX"/>
        </w:rPr>
        <w:t xml:space="preserve"> </w:t>
      </w:r>
      <w:r w:rsidRPr="00CA1AD7">
        <w:rPr>
          <w:rFonts w:cs="Arial"/>
          <w:b/>
          <w:i/>
          <w:sz w:val="22"/>
          <w:lang w:val="es-MX"/>
        </w:rPr>
        <w:t>Información confidencial</w:t>
      </w:r>
      <w:r w:rsidRPr="00CA1AD7">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A76BE" w:rsidRPr="00CA1AD7" w:rsidRDefault="003A76BE" w:rsidP="003A76BE">
      <w:pPr>
        <w:spacing w:line="240" w:lineRule="auto"/>
        <w:ind w:left="567" w:right="616"/>
        <w:rPr>
          <w:rFonts w:cs="Arial"/>
          <w:i/>
          <w:sz w:val="22"/>
          <w:lang w:val="es-MX"/>
        </w:rPr>
      </w:pPr>
      <w:r w:rsidRPr="00CA1AD7">
        <w:rPr>
          <w:rFonts w:cs="Arial"/>
          <w:i/>
          <w:sz w:val="22"/>
          <w:lang w:val="es-MX"/>
        </w:rPr>
        <w:t>(…)</w:t>
      </w:r>
    </w:p>
    <w:p w:rsidR="003A76BE" w:rsidRPr="00CA1AD7" w:rsidRDefault="003A76BE" w:rsidP="003A76BE">
      <w:pPr>
        <w:spacing w:line="240" w:lineRule="auto"/>
        <w:ind w:left="567" w:right="616"/>
        <w:rPr>
          <w:rFonts w:cs="Arial"/>
          <w:i/>
          <w:sz w:val="22"/>
          <w:lang w:val="es-MX"/>
        </w:rPr>
      </w:pPr>
      <w:r w:rsidRPr="00CA1AD7">
        <w:rPr>
          <w:rFonts w:cs="Arial"/>
          <w:b/>
          <w:i/>
          <w:sz w:val="22"/>
          <w:lang w:val="es-MX"/>
        </w:rPr>
        <w:t>XLV. Versión pública:</w:t>
      </w:r>
      <w:r w:rsidRPr="00CA1AD7">
        <w:rPr>
          <w:rFonts w:cs="Arial"/>
          <w:i/>
          <w:sz w:val="22"/>
          <w:lang w:val="es-MX"/>
        </w:rPr>
        <w:t xml:space="preserve"> Documento en el que se elimine, suprime o borra la información clasificada como reservada o confidencial para permitir su acceso. </w:t>
      </w:r>
    </w:p>
    <w:p w:rsidR="003A76BE" w:rsidRPr="00CA1AD7" w:rsidRDefault="003A76BE" w:rsidP="003A76BE">
      <w:pPr>
        <w:spacing w:line="240" w:lineRule="auto"/>
        <w:ind w:left="567" w:right="616"/>
        <w:rPr>
          <w:rFonts w:cs="Arial"/>
          <w:i/>
          <w:sz w:val="22"/>
          <w:lang w:val="es-MX"/>
        </w:rPr>
      </w:pPr>
    </w:p>
    <w:p w:rsidR="003A76BE" w:rsidRPr="00CA1AD7" w:rsidRDefault="003A76BE" w:rsidP="003A76BE">
      <w:pPr>
        <w:spacing w:line="240" w:lineRule="auto"/>
        <w:ind w:left="567" w:right="616"/>
        <w:rPr>
          <w:rFonts w:cs="Arial"/>
          <w:i/>
          <w:sz w:val="22"/>
          <w:lang w:val="es-MX"/>
        </w:rPr>
      </w:pPr>
      <w:r w:rsidRPr="00CA1AD7">
        <w:rPr>
          <w:rFonts w:cs="Arial"/>
          <w:b/>
          <w:i/>
          <w:sz w:val="22"/>
          <w:lang w:val="es-MX"/>
        </w:rPr>
        <w:t>Artículo 51.</w:t>
      </w:r>
      <w:r w:rsidRPr="00CA1AD7">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A1AD7">
        <w:rPr>
          <w:rFonts w:cs="Arial"/>
          <w:b/>
          <w:i/>
          <w:sz w:val="22"/>
          <w:lang w:val="es-MX"/>
        </w:rPr>
        <w:t xml:space="preserve">y tendrá la responsabilidad de verificar en cada caso que la misma no sea confidencial o reservada. </w:t>
      </w:r>
      <w:r w:rsidRPr="00CA1AD7">
        <w:rPr>
          <w:rFonts w:cs="Arial"/>
          <w:i/>
          <w:sz w:val="22"/>
          <w:lang w:val="es-MX"/>
        </w:rPr>
        <w:t xml:space="preserve">Dicha Unidad contará con las facultades internas necesarias para gestionar la atención a las solicitudes de información en los términos de la Ley General y la presente Ley. </w:t>
      </w:r>
    </w:p>
    <w:p w:rsidR="003A76BE" w:rsidRPr="00CA1AD7" w:rsidRDefault="003A76BE" w:rsidP="003A76BE">
      <w:pPr>
        <w:spacing w:line="240" w:lineRule="auto"/>
        <w:ind w:left="567" w:right="616"/>
        <w:rPr>
          <w:rFonts w:cs="Arial"/>
          <w:i/>
          <w:sz w:val="22"/>
          <w:lang w:val="es-MX"/>
        </w:rPr>
      </w:pPr>
    </w:p>
    <w:p w:rsidR="003A76BE" w:rsidRPr="00CA1AD7" w:rsidRDefault="003A76BE" w:rsidP="003A76BE">
      <w:pPr>
        <w:spacing w:line="240" w:lineRule="auto"/>
        <w:ind w:left="567" w:right="616"/>
        <w:rPr>
          <w:rFonts w:cs="Arial"/>
          <w:bCs/>
          <w:i/>
          <w:noProof/>
          <w:sz w:val="22"/>
          <w:lang w:val="es-MX"/>
        </w:rPr>
      </w:pPr>
      <w:r w:rsidRPr="00CA1AD7">
        <w:rPr>
          <w:rFonts w:cs="Arial"/>
          <w:b/>
          <w:i/>
          <w:sz w:val="22"/>
          <w:lang w:val="es-MX"/>
        </w:rPr>
        <w:t>Artículo 52.</w:t>
      </w:r>
      <w:r w:rsidRPr="00CA1AD7">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3A76BE" w:rsidRPr="00CA1AD7" w:rsidRDefault="003A76BE" w:rsidP="003A76BE">
      <w:pPr>
        <w:jc w:val="left"/>
        <w:rPr>
          <w:noProof/>
          <w:szCs w:val="24"/>
          <w:lang w:val="es-MX"/>
        </w:rPr>
      </w:pPr>
    </w:p>
    <w:p w:rsidR="003A76BE" w:rsidRPr="00CA1AD7" w:rsidRDefault="003A76BE" w:rsidP="003A76BE">
      <w:pPr>
        <w:rPr>
          <w:szCs w:val="24"/>
          <w:lang w:val="es-MX"/>
        </w:rPr>
      </w:pPr>
      <w:r w:rsidRPr="00CA1AD7">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3A76BE" w:rsidRPr="00CA1AD7" w:rsidRDefault="003A76BE" w:rsidP="003A76BE">
      <w:pPr>
        <w:ind w:left="567" w:right="616"/>
        <w:rPr>
          <w:szCs w:val="24"/>
          <w:lang w:val="es-MX"/>
        </w:rPr>
      </w:pPr>
    </w:p>
    <w:p w:rsidR="003A76BE" w:rsidRPr="00CA1AD7" w:rsidRDefault="003A76BE" w:rsidP="003A76BE">
      <w:pPr>
        <w:spacing w:line="240" w:lineRule="auto"/>
        <w:ind w:left="567" w:right="616"/>
        <w:rPr>
          <w:rFonts w:eastAsia="Arial Unicode MS" w:cs="Arial"/>
          <w:i/>
          <w:sz w:val="22"/>
          <w:lang w:val="es-MX"/>
        </w:rPr>
      </w:pPr>
      <w:r w:rsidRPr="00CA1AD7">
        <w:rPr>
          <w:rFonts w:eastAsia="Arial Unicode MS" w:cs="Arial"/>
          <w:b/>
          <w:i/>
          <w:sz w:val="22"/>
          <w:lang w:val="es-MX"/>
        </w:rPr>
        <w:lastRenderedPageBreak/>
        <w:t>Artículo</w:t>
      </w:r>
      <w:r w:rsidRPr="00CA1AD7">
        <w:rPr>
          <w:rFonts w:eastAsia="Arial Unicode MS" w:cs="Arial"/>
          <w:i/>
          <w:sz w:val="22"/>
          <w:lang w:val="es-MX"/>
        </w:rPr>
        <w:t xml:space="preserve"> </w:t>
      </w:r>
      <w:r w:rsidRPr="00CA1AD7">
        <w:rPr>
          <w:rFonts w:eastAsia="Arial Unicode MS" w:cs="Arial"/>
          <w:b/>
          <w:i/>
          <w:sz w:val="22"/>
          <w:lang w:val="es-MX"/>
        </w:rPr>
        <w:t>22</w:t>
      </w:r>
      <w:r w:rsidRPr="00CA1AD7">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3A76BE" w:rsidRPr="00CA1AD7" w:rsidRDefault="003A76BE" w:rsidP="003A76BE">
      <w:pPr>
        <w:spacing w:line="240" w:lineRule="auto"/>
        <w:ind w:left="567" w:right="616"/>
        <w:rPr>
          <w:rFonts w:eastAsia="Arial Unicode MS" w:cs="Arial"/>
          <w:i/>
          <w:sz w:val="22"/>
          <w:lang w:val="es-MX"/>
        </w:rPr>
      </w:pPr>
    </w:p>
    <w:p w:rsidR="003A76BE" w:rsidRPr="00CA1AD7" w:rsidRDefault="003A76BE" w:rsidP="003A76BE">
      <w:pPr>
        <w:spacing w:line="240" w:lineRule="auto"/>
        <w:ind w:left="567" w:right="616"/>
        <w:rPr>
          <w:rFonts w:eastAsia="Arial Unicode MS" w:cs="Arial"/>
          <w:i/>
          <w:sz w:val="22"/>
          <w:lang w:val="es-MX"/>
        </w:rPr>
      </w:pPr>
      <w:r w:rsidRPr="00CA1AD7">
        <w:rPr>
          <w:rFonts w:eastAsia="Arial Unicode MS" w:cs="Arial"/>
          <w:i/>
          <w:sz w:val="22"/>
          <w:lang w:val="es-MX"/>
        </w:rPr>
        <w:t>El responsable podrá tratar datos personales para finalidades distintas a aquéllas establecidas en el aviso de privacidad, en los casos siguientes:</w:t>
      </w:r>
    </w:p>
    <w:p w:rsidR="003A76BE" w:rsidRPr="00CA1AD7" w:rsidRDefault="003A76BE" w:rsidP="003A76BE">
      <w:pPr>
        <w:spacing w:line="240" w:lineRule="auto"/>
        <w:ind w:left="567" w:right="616"/>
        <w:rPr>
          <w:rFonts w:eastAsia="Arial Unicode MS" w:cs="Arial"/>
          <w:i/>
          <w:sz w:val="22"/>
          <w:lang w:val="es-MX"/>
        </w:rPr>
      </w:pPr>
    </w:p>
    <w:p w:rsidR="003A76BE" w:rsidRPr="00CA1AD7" w:rsidRDefault="003A76BE" w:rsidP="003A76BE">
      <w:pPr>
        <w:spacing w:line="240" w:lineRule="auto"/>
        <w:ind w:left="567" w:right="616"/>
        <w:rPr>
          <w:rFonts w:eastAsia="Arial Unicode MS" w:cs="Arial"/>
          <w:i/>
          <w:sz w:val="22"/>
          <w:lang w:val="es-MX"/>
        </w:rPr>
      </w:pPr>
      <w:r w:rsidRPr="00CA1AD7">
        <w:rPr>
          <w:rFonts w:eastAsia="Arial Unicode MS" w:cs="Arial"/>
          <w:i/>
          <w:sz w:val="22"/>
          <w:lang w:val="es-MX"/>
        </w:rPr>
        <w:t>I. Cuente con atribuciones conferidas en ley y medie el consentimiento del titular.</w:t>
      </w:r>
    </w:p>
    <w:p w:rsidR="003A76BE" w:rsidRPr="00CA1AD7" w:rsidRDefault="003A76BE" w:rsidP="003A76BE">
      <w:pPr>
        <w:spacing w:line="240" w:lineRule="auto"/>
        <w:ind w:left="567" w:right="616"/>
        <w:rPr>
          <w:rFonts w:eastAsia="Arial Unicode MS" w:cs="Arial"/>
          <w:i/>
          <w:sz w:val="22"/>
          <w:lang w:val="es-MX"/>
        </w:rPr>
      </w:pPr>
      <w:r w:rsidRPr="00CA1AD7">
        <w:rPr>
          <w:rFonts w:eastAsia="Arial Unicode MS" w:cs="Arial"/>
          <w:i/>
          <w:sz w:val="22"/>
          <w:lang w:val="es-MX"/>
        </w:rPr>
        <w:t>II. Se trate de una persona reportada como desaparecida, en los términos previstos en la presente Ley y demás disposiciones legales aplicables...</w:t>
      </w:r>
    </w:p>
    <w:p w:rsidR="003A76BE" w:rsidRPr="00CA1AD7" w:rsidRDefault="003A76BE" w:rsidP="003A76BE">
      <w:pPr>
        <w:spacing w:line="240" w:lineRule="auto"/>
        <w:ind w:left="567" w:right="616"/>
        <w:rPr>
          <w:rFonts w:eastAsia="Arial Unicode MS" w:cs="Arial"/>
          <w:i/>
          <w:sz w:val="22"/>
          <w:lang w:val="es-MX"/>
        </w:rPr>
      </w:pPr>
    </w:p>
    <w:p w:rsidR="003A76BE" w:rsidRPr="00CA1AD7" w:rsidRDefault="003A76BE" w:rsidP="003A76BE">
      <w:pPr>
        <w:spacing w:line="240" w:lineRule="auto"/>
        <w:ind w:left="567" w:right="616"/>
        <w:rPr>
          <w:rFonts w:eastAsia="Arial Unicode MS" w:cs="Arial"/>
          <w:i/>
          <w:sz w:val="22"/>
          <w:lang w:val="es-MX"/>
        </w:rPr>
      </w:pPr>
      <w:r w:rsidRPr="00CA1AD7">
        <w:rPr>
          <w:rFonts w:eastAsia="Arial Unicode MS" w:cs="Arial"/>
          <w:b/>
          <w:i/>
          <w:sz w:val="22"/>
          <w:lang w:val="es-MX"/>
        </w:rPr>
        <w:t>Artículo</w:t>
      </w:r>
      <w:r w:rsidRPr="00CA1AD7">
        <w:rPr>
          <w:rFonts w:eastAsia="Arial Unicode MS" w:cs="Arial"/>
          <w:i/>
          <w:sz w:val="22"/>
          <w:lang w:val="es-MX"/>
        </w:rPr>
        <w:t xml:space="preserve"> </w:t>
      </w:r>
      <w:r w:rsidRPr="00CA1AD7">
        <w:rPr>
          <w:rFonts w:eastAsia="Arial Unicode MS" w:cs="Arial"/>
          <w:b/>
          <w:i/>
          <w:sz w:val="22"/>
          <w:lang w:val="es-MX"/>
        </w:rPr>
        <w:t>38</w:t>
      </w:r>
      <w:r w:rsidRPr="00CA1AD7">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3A76BE" w:rsidRPr="00CA1AD7" w:rsidRDefault="003A76BE" w:rsidP="003A76BE">
      <w:pPr>
        <w:ind w:left="567" w:right="616"/>
        <w:rPr>
          <w:rFonts w:eastAsia="Arial Unicode MS" w:cs="Arial"/>
          <w:i/>
          <w:szCs w:val="24"/>
          <w:lang w:val="es-MX"/>
        </w:rPr>
      </w:pPr>
    </w:p>
    <w:p w:rsidR="003A76BE" w:rsidRPr="00CA1AD7" w:rsidRDefault="003A76BE" w:rsidP="003A76BE">
      <w:pPr>
        <w:rPr>
          <w:szCs w:val="24"/>
          <w:lang w:val="es-MX"/>
        </w:rPr>
      </w:pPr>
      <w:r w:rsidRPr="00CA1AD7">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3A76BE" w:rsidRPr="00CA1AD7" w:rsidRDefault="003A76BE" w:rsidP="003A76BE">
      <w:pPr>
        <w:rPr>
          <w:szCs w:val="24"/>
          <w:lang w:val="es-MX"/>
        </w:rPr>
      </w:pPr>
    </w:p>
    <w:p w:rsidR="003A76BE" w:rsidRPr="00CA1AD7" w:rsidRDefault="003A76BE" w:rsidP="003A76BE">
      <w:pPr>
        <w:rPr>
          <w:rFonts w:eastAsia="Arial Unicode MS"/>
          <w:szCs w:val="24"/>
          <w:lang w:val="es-MX"/>
        </w:rPr>
      </w:pPr>
      <w:r w:rsidRPr="00CA1AD7">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A1AD7">
        <w:rPr>
          <w:rFonts w:eastAsia="Arial Unicode MS"/>
          <w:color w:val="000000"/>
          <w:szCs w:val="24"/>
          <w:lang w:val="es-MX"/>
        </w:rPr>
        <w:t>el Sujeto Obligado</w:t>
      </w:r>
      <w:r w:rsidRPr="00CA1AD7">
        <w:rPr>
          <w:rFonts w:eastAsia="Arial Unicode MS"/>
          <w:szCs w:val="24"/>
          <w:lang w:val="es-MX"/>
        </w:rPr>
        <w:t xml:space="preserve">, en ese contexto, todo dato personal susceptible de clasificación debe ser protegido. </w:t>
      </w:r>
    </w:p>
    <w:p w:rsidR="003A76BE" w:rsidRPr="00CA1AD7" w:rsidRDefault="003A76BE" w:rsidP="003A76BE">
      <w:pPr>
        <w:rPr>
          <w:rFonts w:eastAsia="Arial Unicode MS"/>
          <w:szCs w:val="24"/>
          <w:lang w:val="es-MX"/>
        </w:rPr>
      </w:pPr>
    </w:p>
    <w:p w:rsidR="003A76BE" w:rsidRPr="00CA1AD7" w:rsidRDefault="003A76BE" w:rsidP="003A76BE">
      <w:pPr>
        <w:rPr>
          <w:rFonts w:eastAsia="Arial Unicode MS"/>
          <w:szCs w:val="24"/>
          <w:lang w:val="es-MX"/>
        </w:rPr>
      </w:pPr>
      <w:r w:rsidRPr="00CA1AD7">
        <w:rPr>
          <w:rFonts w:eastAsia="Arial Unicode MS"/>
          <w:szCs w:val="24"/>
          <w:lang w:val="es-MX"/>
        </w:rPr>
        <w:t>Asimismo, de la versión pública deberá dejarse a la vista de la Recurrente</w:t>
      </w:r>
      <w:r w:rsidRPr="00CA1AD7">
        <w:rPr>
          <w:rFonts w:eastAsia="Arial Unicode MS"/>
          <w:b/>
          <w:szCs w:val="24"/>
          <w:lang w:val="es-MX"/>
        </w:rPr>
        <w:t xml:space="preserve"> </w:t>
      </w:r>
      <w:r w:rsidRPr="00CA1AD7">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3A76BE" w:rsidRPr="00CA1AD7" w:rsidRDefault="003A76BE" w:rsidP="003A76BE">
      <w:pPr>
        <w:jc w:val="left"/>
        <w:rPr>
          <w:szCs w:val="24"/>
          <w:lang w:val="es-MX"/>
        </w:rPr>
      </w:pPr>
    </w:p>
    <w:p w:rsidR="003A76BE" w:rsidRPr="00CA1AD7" w:rsidRDefault="003A76BE" w:rsidP="003A76BE">
      <w:pPr>
        <w:spacing w:line="240" w:lineRule="auto"/>
        <w:ind w:left="567" w:right="567"/>
        <w:rPr>
          <w:rFonts w:eastAsia="Times New Roman" w:cs="Times New Roman"/>
          <w:b/>
          <w:i/>
          <w:sz w:val="22"/>
          <w:szCs w:val="24"/>
          <w:lang w:val="es-MX" w:eastAsia="es-ES"/>
        </w:rPr>
      </w:pPr>
      <w:r w:rsidRPr="00CA1AD7">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3A76BE" w:rsidRPr="00CA1AD7" w:rsidRDefault="003A76BE" w:rsidP="003A76BE">
      <w:pPr>
        <w:spacing w:line="240" w:lineRule="auto"/>
        <w:ind w:left="567" w:right="567"/>
        <w:rPr>
          <w:rFonts w:eastAsia="Times New Roman" w:cs="Times New Roman"/>
          <w:i/>
          <w:sz w:val="22"/>
          <w:szCs w:val="24"/>
          <w:lang w:val="es-MX" w:eastAsia="es-ES"/>
        </w:rPr>
      </w:pPr>
      <w:r w:rsidRPr="00CA1AD7">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w:t>
      </w:r>
      <w:r w:rsidRPr="00CA1AD7">
        <w:rPr>
          <w:rFonts w:eastAsia="Times New Roman" w:cs="Times New Roman"/>
          <w:i/>
          <w:sz w:val="22"/>
          <w:szCs w:val="24"/>
          <w:lang w:val="es-MX" w:eastAsia="es-ES"/>
        </w:rPr>
        <w:lastRenderedPageBreak/>
        <w:t>patrimonio y su confidencialidad, es una derivación del derecho a la intimidad, del cual únicamente goza el individuo, entendido como la persona humana.</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A1AD7">
        <w:rPr>
          <w:b/>
          <w:szCs w:val="24"/>
          <w:lang w:val="es-MX"/>
        </w:rPr>
        <w:t>Lineamientos Generales en Materia de Clasificación y Desclasificación de la Información, así como para la Elaboración de Versiones Públicas</w:t>
      </w:r>
      <w:r w:rsidRPr="00CA1AD7">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rFonts w:cs="Arial"/>
          <w:szCs w:val="24"/>
          <w:lang w:val="es-MX"/>
        </w:rPr>
        <w:t xml:space="preserve">En el mismo sentido, en el </w:t>
      </w:r>
      <w:r w:rsidRPr="00CA1AD7">
        <w:rPr>
          <w:szCs w:val="24"/>
          <w:lang w:val="es-MX"/>
        </w:rPr>
        <w:t xml:space="preserve">caso específico, </w:t>
      </w:r>
      <w:r w:rsidRPr="00CA1AD7">
        <w:rPr>
          <w:rFonts w:cs="Arial"/>
          <w:szCs w:val="24"/>
          <w:lang w:val="es-MX"/>
        </w:rPr>
        <w:t xml:space="preserve">se advierte que </w:t>
      </w:r>
      <w:r w:rsidRPr="00CA1AD7">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CA1AD7">
        <w:rPr>
          <w:b/>
          <w:szCs w:val="24"/>
          <w:lang w:val="es-MX"/>
        </w:rPr>
        <w:t>Registro Federal de Contribuyentes</w:t>
      </w:r>
      <w:r w:rsidRPr="00CA1AD7">
        <w:rPr>
          <w:szCs w:val="24"/>
          <w:lang w:val="es-MX"/>
        </w:rPr>
        <w:t xml:space="preserve"> (RFC), la </w:t>
      </w:r>
      <w:r w:rsidRPr="00CA1AD7">
        <w:rPr>
          <w:b/>
          <w:szCs w:val="24"/>
          <w:lang w:val="es-MX"/>
        </w:rPr>
        <w:t>Clave Única de Registro de Población</w:t>
      </w:r>
      <w:r w:rsidRPr="00CA1AD7">
        <w:rPr>
          <w:szCs w:val="24"/>
          <w:lang w:val="es-MX"/>
        </w:rPr>
        <w:t xml:space="preserve"> (CURP), la </w:t>
      </w:r>
      <w:r w:rsidRPr="00CA1AD7">
        <w:rPr>
          <w:b/>
          <w:szCs w:val="24"/>
          <w:lang w:val="es-MX"/>
        </w:rPr>
        <w:t>Clave de cualquier tipo de seguridad social</w:t>
      </w:r>
      <w:r w:rsidRPr="00CA1AD7">
        <w:rPr>
          <w:szCs w:val="24"/>
          <w:lang w:val="es-MX"/>
        </w:rPr>
        <w:t xml:space="preserve"> (ISSEMYM, u otros), así como, los </w:t>
      </w:r>
      <w:r w:rsidRPr="00CA1AD7">
        <w:rPr>
          <w:b/>
          <w:szCs w:val="24"/>
          <w:lang w:val="es-MX"/>
        </w:rPr>
        <w:t xml:space="preserve">préstamos o descuentos </w:t>
      </w:r>
      <w:r w:rsidRPr="00CA1AD7">
        <w:rPr>
          <w:szCs w:val="24"/>
          <w:lang w:val="es-MX"/>
        </w:rPr>
        <w:t xml:space="preserve">que se le hagan al servidor público, que no se encuentren relacionados con los impuestos o las </w:t>
      </w:r>
      <w:r w:rsidRPr="00CA1AD7">
        <w:rPr>
          <w:b/>
          <w:szCs w:val="24"/>
          <w:lang w:val="es-MX"/>
        </w:rPr>
        <w:t xml:space="preserve">cuotas por seguridad social, sellos digitales del emisor y del Servicio de Administración Tributaria y cadena original del complemento de certificación digital del órgano previamente señalado, números de serie de los </w:t>
      </w:r>
      <w:r w:rsidRPr="00CA1AD7">
        <w:rPr>
          <w:b/>
          <w:szCs w:val="24"/>
          <w:lang w:val="es-MX"/>
        </w:rPr>
        <w:lastRenderedPageBreak/>
        <w:t>certificados de los sellos digitales, folio fiscal, número de serie o folio interno y fecha y hora de emisión</w:t>
      </w:r>
      <w:r w:rsidRPr="00CA1AD7">
        <w:rPr>
          <w:szCs w:val="24"/>
          <w:lang w:val="es-MX"/>
        </w:rPr>
        <w:t>, cuando de estos se desprendan o sean visibles datos personales correspondientes a los servidores públicos.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Cuando</w:t>
      </w:r>
      <w:r w:rsidRPr="00CA1AD7">
        <w:rPr>
          <w:b/>
          <w:szCs w:val="24"/>
          <w:lang w:val="es-MX"/>
        </w:rPr>
        <w:t>,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A1AD7">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Por cuanto hace al </w:t>
      </w:r>
      <w:r w:rsidRPr="00CA1AD7">
        <w:rPr>
          <w:b/>
          <w:szCs w:val="24"/>
          <w:lang w:val="es-MX"/>
        </w:rPr>
        <w:t>Registro Federal de Contribuyentes</w:t>
      </w:r>
      <w:r w:rsidRPr="00CA1AD7">
        <w:rPr>
          <w:szCs w:val="24"/>
          <w:lang w:val="es-MX"/>
        </w:rPr>
        <w:t xml:space="preserve"> </w:t>
      </w:r>
      <w:r w:rsidRPr="00CA1AD7">
        <w:rPr>
          <w:b/>
          <w:szCs w:val="24"/>
          <w:lang w:val="es-MX"/>
        </w:rPr>
        <w:t>de las personas físicas</w:t>
      </w:r>
      <w:r w:rsidRPr="00CA1AD7">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Al respecto, el Instituto Nacional Transparencia, Acceso a la Información y Protección de Datos Personales (INAI) a través del Criterio 19/17, señala literalmente lo siguiente:</w:t>
      </w:r>
    </w:p>
    <w:p w:rsidR="003A76BE" w:rsidRPr="00CA1AD7" w:rsidRDefault="003A76BE" w:rsidP="003A76BE">
      <w:pPr>
        <w:ind w:left="567" w:right="616"/>
        <w:rPr>
          <w:i/>
          <w:szCs w:val="24"/>
          <w:lang w:val="es-MX"/>
        </w:rPr>
      </w:pPr>
    </w:p>
    <w:p w:rsidR="003A76BE" w:rsidRPr="00CA1AD7" w:rsidRDefault="003A76BE" w:rsidP="003A76BE">
      <w:pPr>
        <w:spacing w:line="240" w:lineRule="auto"/>
        <w:ind w:left="567" w:right="616"/>
        <w:rPr>
          <w:i/>
          <w:sz w:val="22"/>
          <w:lang w:val="es-MX"/>
        </w:rPr>
      </w:pPr>
      <w:r w:rsidRPr="00CA1AD7">
        <w:rPr>
          <w:b/>
          <w:i/>
          <w:sz w:val="22"/>
          <w:lang w:val="es-MX"/>
        </w:rPr>
        <w:t>Registro Federal de Contribuyentes (RFC) de personas físicas</w:t>
      </w:r>
      <w:r w:rsidRPr="00CA1AD7">
        <w:rPr>
          <w:i/>
          <w:sz w:val="22"/>
          <w:lang w:val="es-MX"/>
        </w:rPr>
        <w:t>. El RFC es una clave de carácter fiscal, única e irrepetible, que permite identificar al titular, su edad y fecha de nacimiento, por lo que es un dato personal de carácter confidencial.</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A1AD7">
        <w:rPr>
          <w:rFonts w:eastAsia="Arial Unicode MS"/>
          <w:szCs w:val="24"/>
          <w:lang w:val="es-MX"/>
        </w:rPr>
        <w:t>4 fracción XI de la Ley de Protección de Datos Personales en Posesión de los Sujetos Obligados del Estado de México y Municipios</w:t>
      </w:r>
      <w:r w:rsidRPr="00CA1AD7">
        <w:rPr>
          <w:szCs w:val="24"/>
          <w:lang w:val="es-MX"/>
        </w:rPr>
        <w:t>.</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Por cuanto hace a la </w:t>
      </w:r>
      <w:r w:rsidRPr="00CA1AD7">
        <w:rPr>
          <w:b/>
          <w:szCs w:val="24"/>
          <w:lang w:val="es-MX"/>
        </w:rPr>
        <w:t xml:space="preserve">Clave Única de Registro de Población, </w:t>
      </w:r>
      <w:r w:rsidRPr="00CA1AD7">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Lo anterior, tiene sustento en los artículos 86 y 91, de la Ley General de Población, la cual señala lo siguiente:</w:t>
      </w:r>
    </w:p>
    <w:p w:rsidR="003A76BE" w:rsidRPr="00CA1AD7" w:rsidRDefault="003A76BE" w:rsidP="003A76BE">
      <w:pPr>
        <w:ind w:left="709" w:right="757"/>
        <w:rPr>
          <w:rFonts w:cs="Arial,Bold"/>
          <w:b/>
          <w:bCs/>
          <w:i/>
          <w:szCs w:val="24"/>
          <w:lang w:val="es-MX"/>
        </w:rPr>
      </w:pPr>
    </w:p>
    <w:p w:rsidR="003A76BE" w:rsidRPr="00CA1AD7" w:rsidRDefault="003A76BE" w:rsidP="003A76BE">
      <w:pPr>
        <w:spacing w:line="240" w:lineRule="auto"/>
        <w:ind w:left="709" w:right="757"/>
        <w:rPr>
          <w:rFonts w:cs="Arial"/>
          <w:i/>
          <w:sz w:val="22"/>
          <w:lang w:val="es-MX"/>
        </w:rPr>
      </w:pPr>
      <w:r w:rsidRPr="00CA1AD7">
        <w:rPr>
          <w:rFonts w:cs="Arial,Bold"/>
          <w:b/>
          <w:bCs/>
          <w:i/>
          <w:sz w:val="22"/>
          <w:lang w:val="es-MX"/>
        </w:rPr>
        <w:lastRenderedPageBreak/>
        <w:t xml:space="preserve">Artículo 86. </w:t>
      </w:r>
      <w:r w:rsidRPr="00CA1AD7">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rsidR="003A76BE" w:rsidRPr="00CA1AD7" w:rsidRDefault="003A76BE" w:rsidP="003A76BE">
      <w:pPr>
        <w:spacing w:line="240" w:lineRule="auto"/>
        <w:ind w:left="709" w:right="757"/>
        <w:rPr>
          <w:rFonts w:cs="Arial"/>
          <w:i/>
          <w:sz w:val="22"/>
          <w:lang w:val="es-MX"/>
        </w:rPr>
      </w:pPr>
    </w:p>
    <w:p w:rsidR="003A76BE" w:rsidRPr="00CA1AD7" w:rsidRDefault="003A76BE" w:rsidP="003A76BE">
      <w:pPr>
        <w:spacing w:line="240" w:lineRule="auto"/>
        <w:ind w:left="709" w:right="757"/>
        <w:rPr>
          <w:rFonts w:cs="Arial"/>
          <w:i/>
          <w:sz w:val="22"/>
          <w:lang w:val="es-MX"/>
        </w:rPr>
      </w:pPr>
      <w:r w:rsidRPr="00CA1AD7">
        <w:rPr>
          <w:rFonts w:cs="Arial,Bold"/>
          <w:b/>
          <w:bCs/>
          <w:i/>
          <w:sz w:val="22"/>
          <w:lang w:val="es-MX"/>
        </w:rPr>
        <w:t xml:space="preserve">Artículo 91. </w:t>
      </w:r>
      <w:r w:rsidRPr="00CA1AD7">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Al respecto, el Instituto Nacional de Transparencia, Acceso a la Información y Protección de Datos Personales (INAI) a través del Criterio 18/17, señala literalmente lo siguiente:</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i/>
          <w:sz w:val="22"/>
          <w:lang w:val="es-MX"/>
        </w:rPr>
      </w:pPr>
      <w:r w:rsidRPr="00CA1AD7">
        <w:rPr>
          <w:b/>
          <w:i/>
          <w:sz w:val="22"/>
          <w:lang w:val="es-MX"/>
        </w:rPr>
        <w:t>Clave Única de Registro de Población (CURP)</w:t>
      </w:r>
      <w:r w:rsidRPr="00CA1AD7">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A76BE" w:rsidRPr="00CA1AD7" w:rsidRDefault="003A76BE" w:rsidP="003A76BE">
      <w:pPr>
        <w:ind w:right="616"/>
        <w:rPr>
          <w:rFonts w:cs="Arial"/>
          <w:bCs/>
          <w:i/>
          <w:szCs w:val="24"/>
          <w:lang w:val="es-MX"/>
        </w:rPr>
      </w:pPr>
    </w:p>
    <w:p w:rsidR="003A76BE" w:rsidRPr="00CA1AD7" w:rsidRDefault="003A76BE" w:rsidP="003A76BE">
      <w:pPr>
        <w:rPr>
          <w:szCs w:val="24"/>
          <w:lang w:val="es-MX"/>
        </w:rPr>
      </w:pPr>
      <w:r w:rsidRPr="00CA1AD7">
        <w:rPr>
          <w:szCs w:val="24"/>
          <w:lang w:val="es-MX"/>
        </w:rPr>
        <w:t xml:space="preserve">De lo anterior, se desprende que la Clave Única de Registro de Población, se encuentra vinculada al nombre de la persona, permitiendo identificar la edad, fecha de nacimiento, </w:t>
      </w:r>
      <w:r w:rsidRPr="00CA1AD7">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Por cuanto hace a la </w:t>
      </w:r>
      <w:r w:rsidRPr="00CA1AD7">
        <w:rPr>
          <w:b/>
          <w:szCs w:val="24"/>
          <w:lang w:val="es-MX"/>
        </w:rPr>
        <w:t>Clave de cualquier tipo de seguridad social</w:t>
      </w:r>
      <w:r w:rsidRPr="00CA1AD7">
        <w:rPr>
          <w:szCs w:val="24"/>
          <w:lang w:val="es-MX"/>
        </w:rPr>
        <w:t xml:space="preserve"> (ISSEMYM u otros), está integrado por una </w:t>
      </w:r>
      <w:r w:rsidRPr="00CA1AD7">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A1AD7">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A1AD7">
        <w:rPr>
          <w:rFonts w:eastAsia="Arial Unicode MS"/>
          <w:szCs w:val="24"/>
          <w:lang w:val="es-MX"/>
        </w:rPr>
        <w:t>4 fracción XI de la Ley de Protección de Datos Personales en Posesión de Sujetos Obligados del Estado de México y Municipios</w:t>
      </w:r>
      <w:r w:rsidRPr="00CA1AD7">
        <w:rPr>
          <w:szCs w:val="24"/>
          <w:lang w:val="es-MX"/>
        </w:rPr>
        <w:t>.</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Respecto de los </w:t>
      </w:r>
      <w:r w:rsidRPr="00CA1AD7">
        <w:rPr>
          <w:b/>
          <w:szCs w:val="24"/>
          <w:lang w:val="es-MX"/>
        </w:rPr>
        <w:t>préstamos o descuentos</w:t>
      </w:r>
      <w:r w:rsidRPr="00CA1AD7">
        <w:rPr>
          <w:szCs w:val="24"/>
          <w:lang w:val="es-MX"/>
        </w:rPr>
        <w:t xml:space="preserve"> </w:t>
      </w:r>
      <w:r w:rsidRPr="00CA1AD7">
        <w:rPr>
          <w:b/>
          <w:szCs w:val="24"/>
          <w:lang w:val="es-MX"/>
        </w:rPr>
        <w:t>de carácter personal</w:t>
      </w:r>
      <w:r w:rsidRPr="00CA1AD7">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lastRenderedPageBreak/>
        <w:t>Por su parte, el artículo 84 de la Ley del Trabajo de los Servidores Públicos del Estado y Municipios, señala:</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i/>
          <w:noProof/>
          <w:sz w:val="22"/>
          <w:lang w:val="es-MX"/>
        </w:rPr>
      </w:pPr>
      <w:r w:rsidRPr="00CA1AD7">
        <w:rPr>
          <w:b/>
          <w:i/>
          <w:noProof/>
          <w:sz w:val="22"/>
          <w:lang w:val="es-MX"/>
        </w:rPr>
        <w:t>ARTÍCULO 84.</w:t>
      </w:r>
      <w:r w:rsidRPr="00CA1AD7">
        <w:rPr>
          <w:i/>
          <w:noProof/>
          <w:sz w:val="22"/>
          <w:lang w:val="es-MX"/>
        </w:rPr>
        <w:t xml:space="preserve"> Sólo podrán hacerse retenciones, descuentos o deducciones al sueldo de los servidores públicos por concepto de:</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i/>
          <w:noProof/>
          <w:sz w:val="22"/>
          <w:lang w:val="es-MX"/>
        </w:rPr>
      </w:pPr>
      <w:r w:rsidRPr="00CA1AD7">
        <w:rPr>
          <w:i/>
          <w:noProof/>
          <w:sz w:val="22"/>
          <w:lang w:val="es-MX"/>
        </w:rPr>
        <w:t>I. Gravámenes fiscales relacionados con el sueldo;</w:t>
      </w:r>
    </w:p>
    <w:p w:rsidR="003A76BE" w:rsidRPr="00CA1AD7" w:rsidRDefault="003A76BE" w:rsidP="003A76BE">
      <w:pPr>
        <w:spacing w:line="240" w:lineRule="auto"/>
        <w:ind w:left="567" w:right="616"/>
        <w:rPr>
          <w:i/>
          <w:noProof/>
          <w:sz w:val="22"/>
          <w:lang w:val="es-MX"/>
        </w:rPr>
      </w:pPr>
      <w:r w:rsidRPr="00CA1AD7">
        <w:rPr>
          <w:i/>
          <w:noProof/>
          <w:sz w:val="22"/>
          <w:lang w:val="es-MX"/>
        </w:rPr>
        <w:t>II. Deudas contraídas con las instituciones públicas o dependencias por concepto de anticipos de sueldo, pagos hechos con exceso, errores o pérdidas debidamente comprobados;</w:t>
      </w:r>
    </w:p>
    <w:p w:rsidR="003A76BE" w:rsidRPr="00CA1AD7" w:rsidRDefault="003A76BE" w:rsidP="003A76BE">
      <w:pPr>
        <w:spacing w:line="240" w:lineRule="auto"/>
        <w:ind w:left="567" w:right="616"/>
        <w:rPr>
          <w:i/>
          <w:noProof/>
          <w:sz w:val="22"/>
          <w:lang w:val="es-MX"/>
        </w:rPr>
      </w:pPr>
      <w:r w:rsidRPr="00CA1AD7">
        <w:rPr>
          <w:i/>
          <w:noProof/>
          <w:sz w:val="22"/>
          <w:lang w:val="es-MX"/>
        </w:rPr>
        <w:t>III. Cuotas sindicales;</w:t>
      </w:r>
    </w:p>
    <w:p w:rsidR="003A76BE" w:rsidRPr="00CA1AD7" w:rsidRDefault="003A76BE" w:rsidP="003A76BE">
      <w:pPr>
        <w:spacing w:line="240" w:lineRule="auto"/>
        <w:ind w:left="567" w:right="616"/>
        <w:rPr>
          <w:i/>
          <w:noProof/>
          <w:sz w:val="22"/>
          <w:lang w:val="es-MX"/>
        </w:rPr>
      </w:pPr>
      <w:r w:rsidRPr="00CA1AD7">
        <w:rPr>
          <w:i/>
          <w:noProof/>
          <w:sz w:val="22"/>
          <w:lang w:val="es-MX"/>
        </w:rPr>
        <w:t>IV. Cuotas de aportación a fondos para la constitución de cooperativas y de cajas de ahorro, siempre que el servidor público hubiese manifestado previamente, de manera expresa, su conformidad;</w:t>
      </w:r>
    </w:p>
    <w:p w:rsidR="003A76BE" w:rsidRPr="00CA1AD7" w:rsidRDefault="003A76BE" w:rsidP="003A76BE">
      <w:pPr>
        <w:spacing w:line="240" w:lineRule="auto"/>
        <w:ind w:left="567" w:right="616"/>
        <w:rPr>
          <w:i/>
          <w:noProof/>
          <w:sz w:val="22"/>
          <w:lang w:val="es-MX"/>
        </w:rPr>
      </w:pPr>
      <w:r w:rsidRPr="00CA1AD7">
        <w:rPr>
          <w:i/>
          <w:noProof/>
          <w:sz w:val="22"/>
          <w:lang w:val="es-MX"/>
        </w:rPr>
        <w:t>V. Descuentos ordenados por el Instituto de Seguridad Social del Estado de México y Municipios, con motivo de cuotas y obligaciones contraídas con éste por los servidores públicos;</w:t>
      </w:r>
    </w:p>
    <w:p w:rsidR="003A76BE" w:rsidRPr="00CA1AD7" w:rsidRDefault="003A76BE" w:rsidP="003A76BE">
      <w:pPr>
        <w:spacing w:line="240" w:lineRule="auto"/>
        <w:ind w:left="567" w:right="616"/>
        <w:rPr>
          <w:i/>
          <w:noProof/>
          <w:sz w:val="22"/>
          <w:lang w:val="es-MX"/>
        </w:rPr>
      </w:pPr>
      <w:r w:rsidRPr="00CA1AD7">
        <w:rPr>
          <w:i/>
          <w:noProof/>
          <w:sz w:val="22"/>
          <w:lang w:val="es-MX"/>
        </w:rPr>
        <w:t>VI. Obligaciones a cargo del servidor público con las que haya consentido, derivadas de la adquisición o del uso de habitaciones consideradas como de interés social;</w:t>
      </w:r>
    </w:p>
    <w:p w:rsidR="003A76BE" w:rsidRPr="00CA1AD7" w:rsidRDefault="003A76BE" w:rsidP="003A76BE">
      <w:pPr>
        <w:spacing w:line="240" w:lineRule="auto"/>
        <w:ind w:left="567" w:right="616"/>
        <w:rPr>
          <w:i/>
          <w:noProof/>
          <w:sz w:val="22"/>
          <w:lang w:val="es-MX"/>
        </w:rPr>
      </w:pPr>
      <w:r w:rsidRPr="00CA1AD7">
        <w:rPr>
          <w:i/>
          <w:noProof/>
          <w:sz w:val="22"/>
          <w:lang w:val="es-MX"/>
        </w:rPr>
        <w:t>VII. Faltas de puntualidad o de asistencia injustificadas;</w:t>
      </w:r>
    </w:p>
    <w:p w:rsidR="003A76BE" w:rsidRPr="00CA1AD7" w:rsidRDefault="003A76BE" w:rsidP="003A76BE">
      <w:pPr>
        <w:spacing w:line="240" w:lineRule="auto"/>
        <w:ind w:left="567" w:right="616"/>
        <w:rPr>
          <w:i/>
          <w:noProof/>
          <w:sz w:val="22"/>
          <w:lang w:val="es-MX"/>
        </w:rPr>
      </w:pPr>
      <w:r w:rsidRPr="00CA1AD7">
        <w:rPr>
          <w:i/>
          <w:noProof/>
          <w:sz w:val="22"/>
          <w:lang w:val="es-MX"/>
        </w:rPr>
        <w:t>VIII. Pensiones alimenticias ordenadas por la autoridad judicial; o</w:t>
      </w:r>
    </w:p>
    <w:p w:rsidR="003A76BE" w:rsidRPr="00CA1AD7" w:rsidRDefault="003A76BE" w:rsidP="003A76BE">
      <w:pPr>
        <w:spacing w:line="240" w:lineRule="auto"/>
        <w:ind w:left="567" w:right="616"/>
        <w:rPr>
          <w:i/>
          <w:noProof/>
          <w:sz w:val="22"/>
          <w:lang w:val="es-MX"/>
        </w:rPr>
      </w:pPr>
      <w:r w:rsidRPr="00CA1AD7">
        <w:rPr>
          <w:i/>
          <w:noProof/>
          <w:sz w:val="22"/>
          <w:lang w:val="es-MX"/>
        </w:rPr>
        <w:t>IX. Cualquier otro convenido con instituciones de servicios y aceptado por el servidor público.</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sz w:val="22"/>
          <w:lang w:val="es-MX"/>
        </w:rPr>
      </w:pPr>
      <w:r w:rsidRPr="00CA1AD7">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CA1AD7">
        <w:rPr>
          <w:szCs w:val="24"/>
          <w:lang w:val="es-MX"/>
        </w:rPr>
        <w:lastRenderedPageBreak/>
        <w:t>públicas pero que fueron contraídas en forma individual, son información que debe clasificarse como confidencial.</w:t>
      </w:r>
    </w:p>
    <w:p w:rsidR="003A76BE" w:rsidRPr="00CA1AD7" w:rsidRDefault="003A76BE" w:rsidP="003A76BE">
      <w:pPr>
        <w:rPr>
          <w:szCs w:val="24"/>
          <w:lang w:val="es-MX"/>
        </w:rPr>
      </w:pPr>
    </w:p>
    <w:p w:rsidR="003A76BE" w:rsidRPr="00CA1AD7" w:rsidRDefault="003A76BE" w:rsidP="003A76BE">
      <w:pPr>
        <w:rPr>
          <w:szCs w:val="24"/>
          <w:lang w:val="es-MX"/>
        </w:rPr>
      </w:pPr>
      <w:r w:rsidRPr="00CA1AD7">
        <w:rPr>
          <w:rFonts w:eastAsia="Arial Unicode MS"/>
          <w:szCs w:val="24"/>
          <w:lang w:val="es-MX"/>
        </w:rPr>
        <w:t xml:space="preserve">En ese sentido, </w:t>
      </w:r>
      <w:r w:rsidRPr="00CA1AD7">
        <w:rPr>
          <w:szCs w:val="24"/>
          <w:lang w:val="es-MX"/>
        </w:rPr>
        <w:t xml:space="preserve">las </w:t>
      </w:r>
      <w:r w:rsidRPr="00CA1AD7">
        <w:rPr>
          <w:b/>
          <w:szCs w:val="24"/>
          <w:lang w:val="es-MX"/>
        </w:rPr>
        <w:t xml:space="preserve">Cadenas Originales </w:t>
      </w:r>
      <w:r w:rsidRPr="00CA1AD7">
        <w:rPr>
          <w:szCs w:val="24"/>
          <w:lang w:val="es-MX"/>
        </w:rPr>
        <w:t xml:space="preserve">y </w:t>
      </w:r>
      <w:r w:rsidRPr="00CA1AD7">
        <w:rPr>
          <w:b/>
          <w:szCs w:val="24"/>
          <w:lang w:val="es-MX"/>
        </w:rPr>
        <w:t>Sellos</w:t>
      </w:r>
      <w:r w:rsidRPr="00CA1AD7">
        <w:rPr>
          <w:szCs w:val="24"/>
          <w:lang w:val="es-MX"/>
        </w:rPr>
        <w:t xml:space="preserve"> </w:t>
      </w:r>
      <w:r w:rsidRPr="00CA1AD7">
        <w:rPr>
          <w:b/>
          <w:szCs w:val="24"/>
          <w:lang w:val="es-MX"/>
        </w:rPr>
        <w:t>Digitales</w:t>
      </w:r>
      <w:r w:rsidRPr="00CA1AD7">
        <w:rPr>
          <w:szCs w:val="24"/>
          <w:lang w:val="es-MX"/>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A1AD7">
        <w:rPr>
          <w:b/>
          <w:szCs w:val="24"/>
          <w:lang w:val="es-MX"/>
        </w:rPr>
        <w:t xml:space="preserve">vinculación </w:t>
      </w:r>
      <w:r w:rsidRPr="00CA1AD7">
        <w:rPr>
          <w:szCs w:val="24"/>
          <w:lang w:val="es-MX"/>
        </w:rPr>
        <w:t xml:space="preserve">entre la </w:t>
      </w:r>
      <w:r w:rsidRPr="00CA1AD7">
        <w:rPr>
          <w:b/>
          <w:szCs w:val="24"/>
          <w:lang w:val="es-MX"/>
        </w:rPr>
        <w:t>identidad de un sujeto o entidad</w:t>
      </w:r>
      <w:r w:rsidRPr="00CA1AD7">
        <w:rPr>
          <w:szCs w:val="24"/>
          <w:lang w:val="es-MX"/>
        </w:rPr>
        <w:t xml:space="preserve"> con su clave pública, lo que hace identificable a una persona o entidad, además de que dichos certificados tienen como finalidad o propósito específico firmar digitalmente las facturas electrónicas </w:t>
      </w:r>
      <w:r w:rsidRPr="00CA1AD7">
        <w:rPr>
          <w:b/>
          <w:szCs w:val="24"/>
          <w:lang w:val="es-MX"/>
        </w:rPr>
        <w:t>para acreditar la autoría de los comprobantes fiscales digitales</w:t>
      </w:r>
      <w:r w:rsidRPr="00CA1AD7">
        <w:rPr>
          <w:szCs w:val="24"/>
          <w:lang w:val="es-MX"/>
        </w:rPr>
        <w:t>. En ese tenor se transcriben los artículos señalados con antelación para mejor ilustración:</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i/>
          <w:noProof/>
          <w:sz w:val="22"/>
          <w:lang w:val="es-MX"/>
        </w:rPr>
      </w:pPr>
      <w:r w:rsidRPr="00CA1AD7">
        <w:rPr>
          <w:b/>
          <w:i/>
          <w:noProof/>
          <w:sz w:val="22"/>
          <w:lang w:val="es-MX"/>
        </w:rPr>
        <w:t xml:space="preserve">Artículo 17-G.- </w:t>
      </w:r>
      <w:r w:rsidRPr="00CA1AD7">
        <w:rPr>
          <w:i/>
          <w:noProof/>
          <w:sz w:val="22"/>
          <w:lang w:val="es-MX"/>
        </w:rPr>
        <w:t xml:space="preserve">Los certificados que emita el Servicio de Administración Tributaria para ser considerados válidos deberán contener los datos siguientes: </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i/>
          <w:noProof/>
          <w:sz w:val="22"/>
          <w:lang w:val="es-MX"/>
        </w:rPr>
      </w:pPr>
      <w:r w:rsidRPr="00CA1AD7">
        <w:rPr>
          <w:i/>
          <w:noProof/>
          <w:sz w:val="22"/>
          <w:lang w:val="es-MX"/>
        </w:rPr>
        <w:t>I. La mención de que se expiden como tales. Tratándose de certificados de sellos digitales, se deberán especificar las limitantes que tengan para su uso.</w:t>
      </w:r>
    </w:p>
    <w:p w:rsidR="003A76BE" w:rsidRPr="00CA1AD7" w:rsidRDefault="003A76BE" w:rsidP="003A76BE">
      <w:pPr>
        <w:spacing w:line="240" w:lineRule="auto"/>
        <w:ind w:left="1422" w:right="616"/>
        <w:rPr>
          <w:i/>
          <w:noProof/>
          <w:sz w:val="22"/>
          <w:lang w:val="es-MX"/>
        </w:rPr>
      </w:pPr>
    </w:p>
    <w:p w:rsidR="003A76BE" w:rsidRPr="00CA1AD7" w:rsidRDefault="003A76BE" w:rsidP="003A76BE">
      <w:pPr>
        <w:spacing w:line="240" w:lineRule="auto"/>
        <w:ind w:left="567" w:right="616"/>
        <w:rPr>
          <w:i/>
          <w:noProof/>
          <w:sz w:val="22"/>
          <w:lang w:val="es-MX"/>
        </w:rPr>
      </w:pPr>
      <w:r w:rsidRPr="00CA1AD7">
        <w:rPr>
          <w:b/>
          <w:i/>
          <w:noProof/>
          <w:sz w:val="22"/>
          <w:lang w:val="es-MX"/>
        </w:rPr>
        <w:t>Artículo 29.</w:t>
      </w:r>
      <w:r w:rsidRPr="00CA1AD7">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i/>
          <w:noProof/>
          <w:sz w:val="22"/>
          <w:lang w:val="es-MX"/>
        </w:rPr>
      </w:pPr>
      <w:r w:rsidRPr="00CA1AD7">
        <w:rPr>
          <w:i/>
          <w:noProof/>
          <w:sz w:val="22"/>
          <w:lang w:val="es-MX"/>
        </w:rPr>
        <w:t>Los contribuyentes a que se refiere el párrafo anterior deberán cumplir con las obligaciones siguientes:</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i/>
          <w:noProof/>
          <w:sz w:val="22"/>
          <w:lang w:val="es-MX"/>
        </w:rPr>
      </w:pPr>
      <w:r w:rsidRPr="00CA1AD7">
        <w:rPr>
          <w:i/>
          <w:noProof/>
          <w:sz w:val="22"/>
          <w:lang w:val="es-MX"/>
        </w:rPr>
        <w:t>(…)</w:t>
      </w:r>
    </w:p>
    <w:p w:rsidR="003A76BE" w:rsidRPr="00CA1AD7" w:rsidRDefault="003A76BE" w:rsidP="003A76BE">
      <w:pPr>
        <w:spacing w:line="240" w:lineRule="auto"/>
        <w:ind w:left="567" w:right="616"/>
        <w:rPr>
          <w:i/>
          <w:noProof/>
          <w:sz w:val="22"/>
          <w:lang w:val="es-MX"/>
        </w:rPr>
      </w:pPr>
      <w:r w:rsidRPr="00CA1AD7">
        <w:rPr>
          <w:i/>
          <w:noProof/>
          <w:sz w:val="22"/>
          <w:lang w:val="es-MX"/>
        </w:rPr>
        <w:lastRenderedPageBreak/>
        <w:t>II. Tramitar ante el Servicio de Administración Tributaria el certificado para el uso de los sellos digitales.</w:t>
      </w:r>
    </w:p>
    <w:p w:rsidR="003A76BE" w:rsidRPr="00CA1AD7" w:rsidRDefault="003A76BE" w:rsidP="003A76BE">
      <w:pPr>
        <w:spacing w:line="240" w:lineRule="auto"/>
        <w:ind w:left="567" w:right="616"/>
        <w:rPr>
          <w:i/>
          <w:noProof/>
          <w:sz w:val="22"/>
          <w:lang w:val="es-MX"/>
        </w:rPr>
      </w:pPr>
    </w:p>
    <w:p w:rsidR="003A76BE" w:rsidRPr="00CA1AD7" w:rsidRDefault="003A76BE" w:rsidP="003A76BE">
      <w:pPr>
        <w:spacing w:line="240" w:lineRule="auto"/>
        <w:ind w:left="567" w:right="616"/>
        <w:rPr>
          <w:noProof/>
          <w:sz w:val="22"/>
          <w:lang w:val="es-MX"/>
        </w:rPr>
      </w:pPr>
      <w:r w:rsidRPr="00CA1AD7">
        <w:rPr>
          <w:i/>
          <w:noProof/>
          <w:sz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Por lo que hace a los </w:t>
      </w:r>
      <w:r w:rsidRPr="00CA1AD7">
        <w:rPr>
          <w:b/>
          <w:szCs w:val="24"/>
          <w:lang w:val="es-MX"/>
        </w:rPr>
        <w:t>Códigos Bidimensionales</w:t>
      </w:r>
      <w:r w:rsidRPr="00CA1AD7">
        <w:rPr>
          <w:szCs w:val="24"/>
          <w:lang w:val="es-MX"/>
        </w:rPr>
        <w:t xml:space="preserve"> y los denominados </w:t>
      </w:r>
      <w:r w:rsidRPr="00CA1AD7">
        <w:rPr>
          <w:b/>
          <w:szCs w:val="24"/>
          <w:lang w:val="es-MX"/>
        </w:rPr>
        <w:t>Códigos QR</w:t>
      </w:r>
      <w:r w:rsidRPr="00CA1AD7">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A1AD7">
        <w:rPr>
          <w:b/>
          <w:szCs w:val="24"/>
          <w:lang w:val="es-MX"/>
        </w:rPr>
        <w:t>Registro Federal de Contribuyentes</w:t>
      </w:r>
      <w:r w:rsidRPr="00CA1AD7">
        <w:rPr>
          <w:szCs w:val="24"/>
          <w:lang w:val="es-MX"/>
        </w:rPr>
        <w:t xml:space="preserve"> (RFC) y la </w:t>
      </w:r>
      <w:r w:rsidRPr="00CA1AD7">
        <w:rPr>
          <w:b/>
          <w:szCs w:val="24"/>
          <w:lang w:val="es-MX"/>
        </w:rPr>
        <w:t>Clave Única de Registro de Población</w:t>
      </w:r>
      <w:r w:rsidRPr="00CA1AD7">
        <w:rPr>
          <w:szCs w:val="24"/>
          <w:lang w:val="es-MX"/>
        </w:rPr>
        <w:t xml:space="preserve"> (CURP), por lo cual, deberán ser protegidos.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lastRenderedPageBreak/>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Conforme a lo anterior, se logra observar que la fecha y hora de emisión no contienen información que dé acceso a datos personales ni contiene datos confidenciales, por lo que </w:t>
      </w:r>
      <w:r w:rsidRPr="00CA1AD7">
        <w:rPr>
          <w:szCs w:val="24"/>
          <w:lang w:val="es-MX"/>
        </w:rPr>
        <w:lastRenderedPageBreak/>
        <w:t>se considera que no actualiza la causal de clasificación establecida en el artículo 143, fracción I, de la Ley de Transparencia y Acceso a la Información Pública del Estado de México y Municipios.</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CA1AD7">
        <w:rPr>
          <w:szCs w:val="24"/>
          <w:lang w:val="es-MX"/>
        </w:rPr>
        <w:lastRenderedPageBreak/>
        <w:t>artículo, fracción, inciso, párrafo o numeral de la Ley que expresamente le otorga el carácter de confidencial.</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i/>
          <w:sz w:val="22"/>
          <w:lang w:val="es-MX"/>
        </w:rPr>
      </w:pPr>
      <w:r w:rsidRPr="00CA1AD7">
        <w:rPr>
          <w:b/>
          <w:i/>
          <w:sz w:val="22"/>
          <w:lang w:val="es-MX"/>
        </w:rPr>
        <w:t xml:space="preserve">Artículo 49. </w:t>
      </w:r>
      <w:r w:rsidRPr="00CA1AD7">
        <w:rPr>
          <w:i/>
          <w:sz w:val="22"/>
          <w:lang w:val="es-MX"/>
        </w:rPr>
        <w:t>Los Comités de Transparencia tendrán las siguientes atribuciones:</w:t>
      </w:r>
    </w:p>
    <w:p w:rsidR="003A76BE" w:rsidRPr="00CA1AD7" w:rsidRDefault="003A76BE" w:rsidP="003A76BE">
      <w:pPr>
        <w:spacing w:line="240" w:lineRule="auto"/>
        <w:ind w:left="567" w:right="616"/>
        <w:rPr>
          <w:bCs/>
          <w:i/>
          <w:sz w:val="22"/>
          <w:lang w:val="es-MX"/>
        </w:rPr>
      </w:pPr>
      <w:r w:rsidRPr="00CA1AD7">
        <w:rPr>
          <w:bCs/>
          <w:i/>
          <w:sz w:val="22"/>
          <w:lang w:val="es-MX"/>
        </w:rPr>
        <w:t>(…)</w:t>
      </w:r>
    </w:p>
    <w:p w:rsidR="003A76BE" w:rsidRPr="00CA1AD7" w:rsidRDefault="003A76BE" w:rsidP="003A76BE">
      <w:pPr>
        <w:spacing w:line="240" w:lineRule="auto"/>
        <w:ind w:left="567" w:right="616"/>
        <w:rPr>
          <w:i/>
          <w:sz w:val="22"/>
          <w:lang w:val="es-MX"/>
        </w:rPr>
      </w:pPr>
      <w:r w:rsidRPr="00CA1AD7">
        <w:rPr>
          <w:b/>
          <w:i/>
          <w:sz w:val="22"/>
          <w:lang w:val="es-MX"/>
        </w:rPr>
        <w:t>VIII.</w:t>
      </w:r>
      <w:r w:rsidRPr="00CA1AD7">
        <w:rPr>
          <w:i/>
          <w:sz w:val="22"/>
          <w:lang w:val="es-MX"/>
        </w:rPr>
        <w:t xml:space="preserve"> Aprobar, modificar o revocar la clasificación de la información;</w:t>
      </w:r>
    </w:p>
    <w:p w:rsidR="003A76BE" w:rsidRPr="00CA1AD7" w:rsidRDefault="003A76BE" w:rsidP="003A76BE">
      <w:pPr>
        <w:spacing w:line="240" w:lineRule="auto"/>
        <w:ind w:left="567" w:right="616"/>
        <w:rPr>
          <w:bCs/>
          <w:i/>
          <w:sz w:val="22"/>
          <w:lang w:val="es-MX"/>
        </w:rPr>
      </w:pPr>
      <w:r w:rsidRPr="00CA1AD7">
        <w:rPr>
          <w:bCs/>
          <w:i/>
          <w:sz w:val="22"/>
          <w:lang w:val="es-MX"/>
        </w:rPr>
        <w:t>(…)</w:t>
      </w:r>
    </w:p>
    <w:p w:rsidR="003A76BE" w:rsidRPr="00CA1AD7" w:rsidRDefault="003A76BE" w:rsidP="003A76BE">
      <w:pPr>
        <w:spacing w:line="240" w:lineRule="auto"/>
        <w:ind w:left="567" w:right="616"/>
        <w:rPr>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Artículo 132.</w:t>
      </w:r>
      <w:r w:rsidRPr="00CA1AD7">
        <w:rPr>
          <w:i/>
          <w:sz w:val="22"/>
          <w:lang w:val="es-MX"/>
        </w:rPr>
        <w:t xml:space="preserve"> La clasificación de la información se llevará a cabo en el momento en que:</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I.</w:t>
      </w:r>
      <w:r w:rsidRPr="00CA1AD7">
        <w:rPr>
          <w:i/>
          <w:sz w:val="22"/>
          <w:lang w:val="es-MX"/>
        </w:rPr>
        <w:t xml:space="preserve"> Se reciba una solicitud de acceso a la información;</w:t>
      </w:r>
    </w:p>
    <w:p w:rsidR="003A76BE" w:rsidRPr="00CA1AD7" w:rsidRDefault="003A76BE" w:rsidP="003A76BE">
      <w:pPr>
        <w:spacing w:line="240" w:lineRule="auto"/>
        <w:ind w:left="567" w:right="616"/>
        <w:rPr>
          <w:i/>
          <w:sz w:val="22"/>
          <w:lang w:val="es-MX"/>
        </w:rPr>
      </w:pPr>
      <w:r w:rsidRPr="00CA1AD7">
        <w:rPr>
          <w:b/>
          <w:i/>
          <w:sz w:val="22"/>
          <w:lang w:val="es-MX"/>
        </w:rPr>
        <w:t>II.</w:t>
      </w:r>
      <w:r w:rsidRPr="00CA1AD7">
        <w:rPr>
          <w:i/>
          <w:sz w:val="22"/>
          <w:lang w:val="es-MX"/>
        </w:rPr>
        <w:t xml:space="preserve"> Se determine mediante resolución de autoridad competente; o</w:t>
      </w:r>
    </w:p>
    <w:p w:rsidR="003A76BE" w:rsidRPr="00CA1AD7" w:rsidRDefault="003A76BE" w:rsidP="003A76BE">
      <w:pPr>
        <w:spacing w:line="240" w:lineRule="auto"/>
        <w:ind w:left="567" w:right="616"/>
        <w:rPr>
          <w:b/>
          <w:i/>
          <w:sz w:val="22"/>
          <w:lang w:val="es-MX"/>
        </w:rPr>
      </w:pPr>
      <w:r w:rsidRPr="00CA1AD7">
        <w:rPr>
          <w:b/>
          <w:bCs/>
          <w:i/>
          <w:sz w:val="22"/>
          <w:lang w:val="es-MX"/>
        </w:rPr>
        <w:t>III.</w:t>
      </w:r>
      <w:r w:rsidRPr="00CA1AD7">
        <w:rPr>
          <w:i/>
          <w:sz w:val="22"/>
          <w:lang w:val="es-MX"/>
        </w:rPr>
        <w:t xml:space="preserve"> Se generen versiones públicas para dar cumplimiento a las obligaciones de transparencia previstas en esta Ley.</w:t>
      </w:r>
      <w:r w:rsidRPr="00CA1AD7">
        <w:rPr>
          <w:b/>
          <w:i/>
          <w:sz w:val="22"/>
          <w:lang w:val="es-MX"/>
        </w:rPr>
        <w:t>”</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Segundo.-</w:t>
      </w:r>
      <w:r w:rsidRPr="00CA1AD7">
        <w:rPr>
          <w:i/>
          <w:sz w:val="22"/>
          <w:lang w:val="es-MX"/>
        </w:rPr>
        <w:t xml:space="preserve"> Para efectos de los presentes Lineamientos Generales, se entenderá por:</w:t>
      </w:r>
    </w:p>
    <w:p w:rsidR="003A76BE" w:rsidRPr="00CA1AD7" w:rsidRDefault="003A76BE" w:rsidP="003A76BE">
      <w:pPr>
        <w:spacing w:line="240" w:lineRule="auto"/>
        <w:ind w:left="567" w:right="616"/>
        <w:rPr>
          <w:i/>
          <w:sz w:val="22"/>
          <w:lang w:val="es-MX"/>
        </w:rPr>
      </w:pPr>
      <w:r w:rsidRPr="00CA1AD7">
        <w:rPr>
          <w:b/>
          <w:i/>
          <w:sz w:val="22"/>
          <w:lang w:val="es-MX"/>
        </w:rPr>
        <w:t>XVIII.</w:t>
      </w:r>
      <w:r w:rsidRPr="00CA1AD7">
        <w:rPr>
          <w:i/>
          <w:sz w:val="22"/>
          <w:lang w:val="es-MX"/>
        </w:rPr>
        <w:t xml:space="preserve"> </w:t>
      </w:r>
      <w:r w:rsidRPr="00CA1AD7">
        <w:rPr>
          <w:b/>
          <w:i/>
          <w:sz w:val="22"/>
          <w:lang w:val="es-MX"/>
        </w:rPr>
        <w:t>Versión pública:</w:t>
      </w:r>
      <w:r w:rsidRPr="00CA1AD7">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Cuarto.</w:t>
      </w:r>
      <w:r w:rsidRPr="00CA1AD7">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CA1AD7">
        <w:rPr>
          <w:i/>
          <w:sz w:val="22"/>
          <w:lang w:val="es-MX"/>
        </w:rPr>
        <w:lastRenderedPageBreak/>
        <w:t>así como en aquellas disposiciones legales aplicables a la materia en el ámbito de sus respectivas competencias, en tanto estas últimas no contravengan lo dispuesto en la Ley General.</w:t>
      </w:r>
    </w:p>
    <w:p w:rsidR="003A76BE" w:rsidRPr="00CA1AD7" w:rsidRDefault="003A76BE" w:rsidP="003A76BE">
      <w:pPr>
        <w:spacing w:line="240" w:lineRule="auto"/>
        <w:ind w:left="567" w:right="616"/>
        <w:rPr>
          <w:i/>
          <w:sz w:val="22"/>
          <w:lang w:val="es-MX"/>
        </w:rPr>
      </w:pPr>
      <w:r w:rsidRPr="00CA1AD7">
        <w:rPr>
          <w:i/>
          <w:sz w:val="22"/>
          <w:lang w:val="es-MX"/>
        </w:rPr>
        <w:t>Los Sujetos Obligados deberán aplicar, de manera estricta, las excepciones al derecho de acceso a la información y sólo podrán invocarlas cuando acrediten su procedencia.</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Quinto.</w:t>
      </w:r>
      <w:r w:rsidRPr="00CA1AD7">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Sexto.</w:t>
      </w:r>
      <w:r w:rsidRPr="00CA1AD7">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A76BE" w:rsidRPr="00CA1AD7" w:rsidRDefault="003A76BE" w:rsidP="003A76BE">
      <w:pPr>
        <w:spacing w:line="240" w:lineRule="auto"/>
        <w:ind w:left="567" w:right="616"/>
        <w:rPr>
          <w:i/>
          <w:sz w:val="22"/>
          <w:lang w:val="es-MX"/>
        </w:rPr>
      </w:pPr>
      <w:r w:rsidRPr="00CA1AD7">
        <w:rPr>
          <w:i/>
          <w:sz w:val="22"/>
          <w:lang w:val="es-MX"/>
        </w:rPr>
        <w:t>La clasificación de información se realizará conforme a un análisis caso por caso, mediante la aplicación de la prueba de daño y de interés público.</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Séptimo.</w:t>
      </w:r>
      <w:r w:rsidRPr="00CA1AD7">
        <w:rPr>
          <w:i/>
          <w:sz w:val="22"/>
          <w:lang w:val="es-MX"/>
        </w:rPr>
        <w:t xml:space="preserve"> La clasificación de la información se llevará a cabo en el momento en que:</w:t>
      </w:r>
    </w:p>
    <w:p w:rsidR="003A76BE" w:rsidRPr="00CA1AD7" w:rsidRDefault="003A76BE" w:rsidP="003A76BE">
      <w:pPr>
        <w:spacing w:line="240" w:lineRule="auto"/>
        <w:ind w:left="567" w:right="616"/>
        <w:rPr>
          <w:i/>
          <w:sz w:val="22"/>
          <w:lang w:val="es-MX"/>
        </w:rPr>
      </w:pPr>
      <w:r w:rsidRPr="00CA1AD7">
        <w:rPr>
          <w:b/>
          <w:i/>
          <w:sz w:val="22"/>
          <w:lang w:val="es-MX"/>
        </w:rPr>
        <w:t>I.</w:t>
      </w:r>
      <w:r w:rsidRPr="00CA1AD7">
        <w:rPr>
          <w:i/>
          <w:sz w:val="22"/>
          <w:lang w:val="es-MX"/>
        </w:rPr>
        <w:t xml:space="preserve"> Se reciba una solicitud de acceso a la información;</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II.</w:t>
      </w:r>
      <w:r w:rsidRPr="00CA1AD7">
        <w:rPr>
          <w:i/>
          <w:sz w:val="22"/>
          <w:lang w:val="es-MX"/>
        </w:rPr>
        <w:t xml:space="preserve"> Se determine mediante resolución de autoridad competente, o</w:t>
      </w:r>
    </w:p>
    <w:p w:rsidR="003A76BE" w:rsidRPr="00CA1AD7" w:rsidRDefault="003A76BE" w:rsidP="003A76BE">
      <w:pPr>
        <w:spacing w:line="240" w:lineRule="auto"/>
        <w:ind w:left="567" w:right="616"/>
        <w:rPr>
          <w:i/>
          <w:sz w:val="22"/>
          <w:lang w:val="es-MX"/>
        </w:rPr>
      </w:pPr>
      <w:r w:rsidRPr="00CA1AD7">
        <w:rPr>
          <w:b/>
          <w:i/>
          <w:sz w:val="22"/>
          <w:lang w:val="es-MX"/>
        </w:rPr>
        <w:t>III.</w:t>
      </w:r>
      <w:r w:rsidRPr="00CA1AD7">
        <w:rPr>
          <w:i/>
          <w:sz w:val="22"/>
          <w:lang w:val="es-MX"/>
        </w:rPr>
        <w:t xml:space="preserve"> Se generen versiones públicas para dar cumplimiento a las obligaciones de transparencia previstas en la Ley General, la Ley Federal y las correspondientes de las entidades federativas.</w:t>
      </w:r>
    </w:p>
    <w:p w:rsidR="003A76BE" w:rsidRPr="00CA1AD7" w:rsidRDefault="003A76BE" w:rsidP="003A76BE">
      <w:pPr>
        <w:spacing w:line="240" w:lineRule="auto"/>
        <w:ind w:left="567" w:right="616"/>
        <w:rPr>
          <w:i/>
          <w:sz w:val="22"/>
          <w:lang w:val="es-MX"/>
        </w:rPr>
      </w:pPr>
      <w:r w:rsidRPr="00CA1AD7">
        <w:rPr>
          <w:i/>
          <w:sz w:val="22"/>
          <w:lang w:val="es-MX"/>
        </w:rPr>
        <w:t>Los titulares de las áreas deberán revisar la clasificación al momento de la recepción de una solicitud de acceso a la información, para verificar si encuadra en una causal de reserva o de confidencialidad.</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Octavo.</w:t>
      </w:r>
      <w:r w:rsidRPr="00CA1AD7">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A76BE" w:rsidRPr="00CA1AD7" w:rsidRDefault="003A76BE" w:rsidP="003A76BE">
      <w:pPr>
        <w:spacing w:line="240" w:lineRule="auto"/>
        <w:ind w:left="567" w:right="616"/>
        <w:rPr>
          <w:i/>
          <w:sz w:val="22"/>
          <w:lang w:val="es-MX"/>
        </w:rPr>
      </w:pPr>
      <w:r w:rsidRPr="00CA1AD7">
        <w:rPr>
          <w:i/>
          <w:sz w:val="22"/>
          <w:lang w:val="es-MX"/>
        </w:rPr>
        <w:t>Para motivar la clasificación se deberán señalar las razones o circunstancias especiales que lo llevaron a concluir que el caso particular se ajusta al supuesto previsto por la norma legal invocada como fundamento.</w:t>
      </w:r>
    </w:p>
    <w:p w:rsidR="003A76BE" w:rsidRPr="00CA1AD7" w:rsidRDefault="003A76BE" w:rsidP="003A76BE">
      <w:pPr>
        <w:spacing w:line="240" w:lineRule="auto"/>
        <w:ind w:left="567" w:right="616"/>
        <w:rPr>
          <w:i/>
          <w:sz w:val="22"/>
          <w:lang w:val="es-MX"/>
        </w:rPr>
      </w:pPr>
      <w:r w:rsidRPr="00CA1AD7">
        <w:rPr>
          <w:i/>
          <w:sz w:val="22"/>
          <w:lang w:val="es-MX"/>
        </w:rPr>
        <w:t>En caso de referirse a información reservada, la motivación de la clasificación también deberá comprender las circunstancias que justifican el establecimiento de determinado plazo de reserva.</w:t>
      </w:r>
    </w:p>
    <w:p w:rsidR="003A76BE" w:rsidRPr="00CA1AD7" w:rsidRDefault="003A76BE" w:rsidP="003A76BE">
      <w:pPr>
        <w:spacing w:line="240" w:lineRule="auto"/>
        <w:ind w:left="567" w:right="616"/>
        <w:rPr>
          <w:i/>
          <w:sz w:val="22"/>
          <w:lang w:val="es-MX"/>
        </w:rPr>
      </w:pPr>
    </w:p>
    <w:p w:rsidR="003A76BE" w:rsidRPr="00CA1AD7" w:rsidRDefault="003A76BE" w:rsidP="003A76BE">
      <w:pPr>
        <w:spacing w:line="240" w:lineRule="auto"/>
        <w:ind w:left="567" w:right="616"/>
        <w:rPr>
          <w:i/>
          <w:sz w:val="22"/>
          <w:lang w:val="es-MX"/>
        </w:rPr>
      </w:pPr>
      <w:r w:rsidRPr="00CA1AD7">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A76BE" w:rsidRPr="00CA1AD7" w:rsidRDefault="003A76BE" w:rsidP="003A76BE">
      <w:pPr>
        <w:spacing w:line="240" w:lineRule="auto"/>
        <w:ind w:left="567" w:right="616"/>
        <w:rPr>
          <w:i/>
          <w:sz w:val="22"/>
          <w:lang w:val="es-MX"/>
        </w:rPr>
      </w:pPr>
      <w:r w:rsidRPr="00CA1AD7">
        <w:rPr>
          <w:i/>
          <w:sz w:val="22"/>
          <w:lang w:val="es-MX"/>
        </w:rPr>
        <w:t>Los documentos contenidos en los archivos históricos y los identificados como históricos confidenciales no serán susceptibles de clasificación como reservados.</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Noveno.</w:t>
      </w:r>
      <w:r w:rsidRPr="00CA1AD7">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i/>
          <w:sz w:val="22"/>
          <w:lang w:val="es-MX"/>
        </w:rPr>
      </w:pPr>
      <w:r w:rsidRPr="00CA1AD7">
        <w:rPr>
          <w:b/>
          <w:i/>
          <w:sz w:val="22"/>
          <w:lang w:val="es-MX"/>
        </w:rPr>
        <w:t>Décimo.</w:t>
      </w:r>
      <w:r w:rsidRPr="00CA1AD7">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A76BE" w:rsidRPr="00CA1AD7" w:rsidRDefault="003A76BE" w:rsidP="003A76BE">
      <w:pPr>
        <w:spacing w:line="240" w:lineRule="auto"/>
        <w:ind w:left="567" w:right="616"/>
        <w:rPr>
          <w:i/>
          <w:sz w:val="22"/>
          <w:lang w:val="es-MX"/>
        </w:rPr>
      </w:pPr>
    </w:p>
    <w:p w:rsidR="003A76BE" w:rsidRPr="00CA1AD7" w:rsidRDefault="003A76BE" w:rsidP="003A76BE">
      <w:pPr>
        <w:spacing w:line="240" w:lineRule="auto"/>
        <w:ind w:left="567" w:right="616"/>
        <w:rPr>
          <w:i/>
          <w:sz w:val="22"/>
          <w:lang w:val="es-MX"/>
        </w:rPr>
      </w:pPr>
      <w:r w:rsidRPr="00CA1AD7">
        <w:rPr>
          <w:i/>
          <w:sz w:val="22"/>
          <w:lang w:val="es-MX"/>
        </w:rPr>
        <w:t>En ausencia de los titulares de las áreas, la información será clasificada o desclasificada por la persona que lo supla, en términos de la normativa que rija la actuación del sujeto obligado.</w:t>
      </w:r>
    </w:p>
    <w:p w:rsidR="003A76BE" w:rsidRPr="00CA1AD7" w:rsidRDefault="003A76BE" w:rsidP="003A76BE">
      <w:pPr>
        <w:spacing w:line="240" w:lineRule="auto"/>
        <w:ind w:left="567" w:right="616"/>
        <w:rPr>
          <w:b/>
          <w:i/>
          <w:sz w:val="22"/>
          <w:lang w:val="es-MX"/>
        </w:rPr>
      </w:pPr>
    </w:p>
    <w:p w:rsidR="003A76BE" w:rsidRPr="00CA1AD7" w:rsidRDefault="003A76BE" w:rsidP="003A76BE">
      <w:pPr>
        <w:spacing w:line="240" w:lineRule="auto"/>
        <w:ind w:left="567" w:right="616"/>
        <w:rPr>
          <w:b/>
          <w:sz w:val="22"/>
          <w:lang w:val="es-MX"/>
        </w:rPr>
      </w:pPr>
      <w:r w:rsidRPr="00CA1AD7">
        <w:rPr>
          <w:b/>
          <w:i/>
          <w:sz w:val="22"/>
          <w:lang w:val="es-MX"/>
        </w:rPr>
        <w:t>Décimo primero.</w:t>
      </w:r>
      <w:r w:rsidRPr="00CA1AD7">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A76BE" w:rsidRPr="00CA1AD7" w:rsidRDefault="003A76BE" w:rsidP="003A76BE">
      <w:pPr>
        <w:rPr>
          <w:rFonts w:cs="Arial"/>
          <w:i/>
          <w:szCs w:val="24"/>
          <w:lang w:val="es-MX"/>
        </w:rPr>
      </w:pPr>
    </w:p>
    <w:p w:rsidR="003A76BE" w:rsidRPr="00CA1AD7" w:rsidRDefault="003A76BE" w:rsidP="003A76BE">
      <w:pPr>
        <w:rPr>
          <w:szCs w:val="24"/>
          <w:lang w:val="es-MX"/>
        </w:rPr>
      </w:pPr>
      <w:r w:rsidRPr="00CA1AD7">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w:t>
      </w:r>
      <w:r w:rsidRPr="00CA1AD7">
        <w:rPr>
          <w:szCs w:val="24"/>
          <w:lang w:val="es-MX"/>
        </w:rPr>
        <w:lastRenderedPageBreak/>
        <w:t>valer de manera general. Es importante señalar que, para acreditar dichos supuestos jurídicos se debe fundar y motivar correctamente la categorización de la información.</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Por tanto, la fundamentación y motivación consiste en la obligación que tiene todo ente público de expresar los preceptos jurídicos aplicables al asunto motivo del acto y las razones o argumentos de su actuar.</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Al respecto, el máximo tribunal del país ha establecido jurisprudencia respecto a qué debe entenderse por fundamentación y motivación, en los siguientes términos:</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b/>
          <w:i/>
          <w:sz w:val="22"/>
          <w:lang w:val="es-MX"/>
        </w:rPr>
      </w:pPr>
      <w:r w:rsidRPr="00CA1AD7">
        <w:rPr>
          <w:b/>
          <w:i/>
          <w:sz w:val="22"/>
          <w:lang w:val="es-MX"/>
        </w:rPr>
        <w:t xml:space="preserve">FUNDAMENTACIÓN Y MOTIVACIÓN. </w:t>
      </w:r>
    </w:p>
    <w:p w:rsidR="003A76BE" w:rsidRPr="00CA1AD7" w:rsidRDefault="003A76BE" w:rsidP="003A76BE">
      <w:pPr>
        <w:spacing w:line="240" w:lineRule="auto"/>
        <w:ind w:left="567" w:right="616"/>
        <w:rPr>
          <w:i/>
          <w:sz w:val="22"/>
          <w:lang w:val="es-MX"/>
        </w:rPr>
      </w:pPr>
      <w:r w:rsidRPr="00CA1AD7">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A76BE" w:rsidRPr="00CA1AD7" w:rsidRDefault="003A76BE" w:rsidP="003A76BE">
      <w:pPr>
        <w:jc w:val="left"/>
        <w:rPr>
          <w:szCs w:val="24"/>
          <w:lang w:val="es-MX"/>
        </w:rPr>
      </w:pPr>
    </w:p>
    <w:p w:rsidR="003A76BE" w:rsidRPr="00CA1AD7" w:rsidRDefault="003A76BE" w:rsidP="003A76BE">
      <w:pPr>
        <w:rPr>
          <w:szCs w:val="24"/>
          <w:lang w:val="es-MX"/>
        </w:rPr>
      </w:pPr>
      <w:r w:rsidRPr="00CA1AD7">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A76BE" w:rsidRPr="00CA1AD7" w:rsidRDefault="003A76BE" w:rsidP="003A76BE">
      <w:pPr>
        <w:jc w:val="left"/>
        <w:rPr>
          <w:szCs w:val="24"/>
          <w:lang w:val="es-MX"/>
        </w:rPr>
      </w:pPr>
    </w:p>
    <w:p w:rsidR="003A76BE" w:rsidRPr="00CA1AD7" w:rsidRDefault="003A76BE" w:rsidP="003A76BE">
      <w:pPr>
        <w:spacing w:line="240" w:lineRule="auto"/>
        <w:ind w:left="567" w:right="616"/>
        <w:rPr>
          <w:i/>
          <w:sz w:val="22"/>
          <w:lang w:val="es-MX"/>
        </w:rPr>
      </w:pPr>
      <w:r w:rsidRPr="00CA1AD7">
        <w:rPr>
          <w:b/>
          <w:i/>
          <w:sz w:val="22"/>
          <w:lang w:val="es-MX"/>
        </w:rPr>
        <w:lastRenderedPageBreak/>
        <w:t>FUNDAMENTACIÓN Y MOTIVACIÓN. EL ASPECTO FORMAL DE LA GARANTÍA Y SU FINALIDAD SE TRADUCEN EN EXPLICAR, JUSTIFICAR, POSIBILITAR LA DEFENSA Y COMUNICAR LA DECISIÓN</w:t>
      </w:r>
      <w:r w:rsidRPr="00CA1AD7">
        <w:rPr>
          <w:i/>
          <w:sz w:val="22"/>
          <w:lang w:val="es-MX"/>
        </w:rPr>
        <w:t xml:space="preserve">. </w:t>
      </w:r>
    </w:p>
    <w:p w:rsidR="003A76BE" w:rsidRPr="00CA1AD7" w:rsidRDefault="003A76BE" w:rsidP="003A76BE">
      <w:pPr>
        <w:spacing w:line="240" w:lineRule="auto"/>
        <w:ind w:left="567" w:right="616"/>
        <w:rPr>
          <w:i/>
          <w:sz w:val="22"/>
          <w:lang w:val="es-MX"/>
        </w:rPr>
      </w:pPr>
      <w:r w:rsidRPr="00CA1AD7">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A76BE" w:rsidRPr="00CA1AD7" w:rsidRDefault="003A76BE" w:rsidP="003A76BE">
      <w:pPr>
        <w:rPr>
          <w:szCs w:val="24"/>
          <w:lang w:val="es-MX"/>
        </w:rPr>
      </w:pPr>
    </w:p>
    <w:p w:rsidR="003A76BE" w:rsidRPr="00CA1AD7" w:rsidRDefault="003A76BE" w:rsidP="003A76BE">
      <w:pPr>
        <w:rPr>
          <w:szCs w:val="24"/>
          <w:lang w:val="es-MX"/>
        </w:rPr>
      </w:pPr>
      <w:r w:rsidRPr="00CA1AD7">
        <w:rPr>
          <w:szCs w:val="24"/>
          <w:lang w:val="es-MX"/>
        </w:rPr>
        <w:t>Por lo tanto, la entrega de documentos en su versión pública debe acompañarse necesariamente del Acuerdo del Comité de Transparencia del Sujeto Obligado</w:t>
      </w:r>
      <w:r w:rsidRPr="00CA1AD7">
        <w:rPr>
          <w:b/>
          <w:szCs w:val="24"/>
          <w:lang w:val="es-MX"/>
        </w:rPr>
        <w:t xml:space="preserve"> </w:t>
      </w:r>
      <w:r w:rsidRPr="00CA1AD7">
        <w:rPr>
          <w:szCs w:val="24"/>
          <w:lang w:val="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w:t>
      </w:r>
      <w:r w:rsidRPr="00CA1AD7">
        <w:rPr>
          <w:szCs w:val="24"/>
          <w:lang w:val="es-MX"/>
        </w:rPr>
        <w:lastRenderedPageBreak/>
        <w:t>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3A76BE" w:rsidRPr="00CA1AD7" w:rsidRDefault="003A76BE" w:rsidP="003A76BE">
      <w:pPr>
        <w:rPr>
          <w:rFonts w:eastAsia="Palatino Linotype" w:cs="Palatino Linotype"/>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CA1AD7">
        <w:rPr>
          <w:rFonts w:eastAsia="Palatino Linotype" w:cs="Palatino Linotype"/>
          <w:b/>
          <w:color w:val="000000"/>
          <w:szCs w:val="24"/>
        </w:rPr>
        <w:t xml:space="preserve">con fundamento en la segunda hipótesis de la fracción III del artículo 186 </w:t>
      </w:r>
      <w:r w:rsidRPr="00CA1AD7">
        <w:rPr>
          <w:rFonts w:eastAsia="Palatino Linotype" w:cs="Palatino Linotype"/>
          <w:color w:val="000000"/>
          <w:szCs w:val="24"/>
        </w:rPr>
        <w:t xml:space="preserve">de la Ley de Transparencia y Acceso a la Información Pública del Estado de México y Municipios, se </w:t>
      </w:r>
      <w:r w:rsidR="006955CA" w:rsidRPr="00CA1AD7">
        <w:rPr>
          <w:rFonts w:eastAsia="Palatino Linotype" w:cs="Palatino Linotype"/>
          <w:b/>
          <w:color w:val="000000"/>
          <w:szCs w:val="24"/>
        </w:rPr>
        <w:t>REVOCA</w:t>
      </w:r>
      <w:r w:rsidRPr="00CA1AD7">
        <w:rPr>
          <w:rFonts w:eastAsia="Palatino Linotype" w:cs="Palatino Linotype"/>
          <w:b/>
          <w:color w:val="000000"/>
          <w:szCs w:val="24"/>
        </w:rPr>
        <w:t xml:space="preserve"> </w:t>
      </w:r>
      <w:r w:rsidRPr="00CA1AD7">
        <w:rPr>
          <w:rFonts w:eastAsia="Palatino Linotype" w:cs="Palatino Linotype"/>
          <w:color w:val="000000"/>
          <w:szCs w:val="24"/>
        </w:rPr>
        <w:t>la respuesta a la solicitud de información número</w:t>
      </w:r>
      <w:r w:rsidRPr="00CA1AD7">
        <w:rPr>
          <w:rFonts w:eastAsia="Palatino Linotype" w:cs="Palatino Linotype"/>
          <w:b/>
          <w:color w:val="000000"/>
          <w:szCs w:val="24"/>
        </w:rPr>
        <w:t xml:space="preserve"> </w:t>
      </w:r>
      <w:r w:rsidRPr="00CA1AD7">
        <w:rPr>
          <w:rFonts w:eastAsia="Palatino Linotype" w:cs="Palatino Linotype"/>
          <w:b/>
          <w:bCs/>
          <w:color w:val="000000"/>
          <w:szCs w:val="24"/>
        </w:rPr>
        <w:t>00244/LAPAZ/IP/2022</w:t>
      </w:r>
      <w:r w:rsidRPr="00CA1AD7">
        <w:rPr>
          <w:rFonts w:eastAsia="Palatino Linotype" w:cs="Palatino Linotype"/>
          <w:color w:val="000000"/>
          <w:szCs w:val="24"/>
        </w:rPr>
        <w:t>, que ha sido materia del presente estudio.</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color w:val="000000"/>
          <w:szCs w:val="24"/>
        </w:rPr>
        <w:t>Por lo antes expuesto y fundado es de resolverse y,</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jc w:val="center"/>
        <w:rPr>
          <w:rFonts w:eastAsia="Palatino Linotype" w:cs="Palatino Linotype"/>
          <w:b/>
          <w:color w:val="000000"/>
          <w:sz w:val="28"/>
          <w:szCs w:val="28"/>
        </w:rPr>
      </w:pPr>
      <w:r w:rsidRPr="00CA1AD7">
        <w:rPr>
          <w:rFonts w:eastAsia="Palatino Linotype" w:cs="Palatino Linotype"/>
          <w:b/>
          <w:color w:val="000000"/>
          <w:sz w:val="28"/>
          <w:szCs w:val="28"/>
        </w:rPr>
        <w:t>S E    R E S U E L V E</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b/>
          <w:color w:val="000000"/>
          <w:szCs w:val="24"/>
        </w:rPr>
        <w:t>PRIMERO.</w:t>
      </w:r>
      <w:r w:rsidRPr="00CA1AD7">
        <w:rPr>
          <w:rFonts w:eastAsia="Palatino Linotype" w:cs="Palatino Linotype"/>
          <w:color w:val="000000"/>
          <w:szCs w:val="24"/>
        </w:rPr>
        <w:t xml:space="preserve"> Se </w:t>
      </w:r>
      <w:r w:rsidR="006955CA" w:rsidRPr="00CA1AD7">
        <w:rPr>
          <w:rFonts w:eastAsia="Palatino Linotype" w:cs="Palatino Linotype"/>
          <w:b/>
          <w:color w:val="000000"/>
          <w:szCs w:val="24"/>
        </w:rPr>
        <w:t>REVOCA</w:t>
      </w:r>
      <w:r w:rsidRPr="00CA1AD7">
        <w:rPr>
          <w:rFonts w:eastAsia="Palatino Linotype" w:cs="Palatino Linotype"/>
          <w:color w:val="000000"/>
          <w:szCs w:val="24"/>
        </w:rPr>
        <w:t xml:space="preserve"> la respuesta entregada por el Sujeto Obligado</w:t>
      </w:r>
      <w:r w:rsidRPr="00CA1AD7">
        <w:rPr>
          <w:rFonts w:eastAsia="Palatino Linotype" w:cs="Palatino Linotype"/>
          <w:b/>
          <w:color w:val="000000"/>
          <w:szCs w:val="24"/>
        </w:rPr>
        <w:t xml:space="preserve"> </w:t>
      </w:r>
      <w:r w:rsidRPr="00CA1AD7">
        <w:rPr>
          <w:rFonts w:eastAsia="Palatino Linotype" w:cs="Palatino Linotype"/>
          <w:color w:val="000000"/>
          <w:szCs w:val="24"/>
        </w:rPr>
        <w:t xml:space="preserve">a la solicitud de información número </w:t>
      </w:r>
      <w:r w:rsidRPr="00CA1AD7">
        <w:rPr>
          <w:rFonts w:eastAsia="Palatino Linotype" w:cs="Palatino Linotype"/>
          <w:b/>
          <w:bCs/>
          <w:color w:val="000000"/>
          <w:szCs w:val="24"/>
        </w:rPr>
        <w:t>00244/LAPAZ/IP/2022</w:t>
      </w:r>
      <w:r w:rsidRPr="00CA1AD7">
        <w:rPr>
          <w:rFonts w:eastAsia="Palatino Linotype" w:cs="Palatino Linotype"/>
          <w:color w:val="000000"/>
          <w:szCs w:val="24"/>
        </w:rPr>
        <w:t>, por resultar fundados los motivos de inconformidad argüidos por el Recurrente, en términos del</w:t>
      </w:r>
      <w:r w:rsidRPr="00CA1AD7">
        <w:rPr>
          <w:rFonts w:eastAsia="Palatino Linotype" w:cs="Palatino Linotype"/>
          <w:b/>
          <w:color w:val="000000"/>
          <w:szCs w:val="24"/>
        </w:rPr>
        <w:t xml:space="preserve"> Considerando </w:t>
      </w:r>
      <w:r w:rsidR="00B775F2" w:rsidRPr="00CA1AD7">
        <w:rPr>
          <w:rFonts w:eastAsia="Palatino Linotype" w:cs="Palatino Linotype"/>
          <w:b/>
          <w:color w:val="000000"/>
          <w:szCs w:val="24"/>
        </w:rPr>
        <w:t xml:space="preserve">CUARTO </w:t>
      </w:r>
      <w:r w:rsidRPr="00CA1AD7">
        <w:rPr>
          <w:rFonts w:eastAsia="Palatino Linotype" w:cs="Palatino Linotype"/>
          <w:color w:val="000000"/>
          <w:szCs w:val="24"/>
        </w:rPr>
        <w:t xml:space="preserve">de la presente resolución. </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b/>
          <w:color w:val="000000"/>
          <w:szCs w:val="24"/>
        </w:rPr>
        <w:lastRenderedPageBreak/>
        <w:t>SEGUNDO.</w:t>
      </w:r>
      <w:r w:rsidRPr="00CA1AD7">
        <w:rPr>
          <w:rFonts w:eastAsia="Palatino Linotype" w:cs="Palatino Linotype"/>
          <w:color w:val="000000"/>
          <w:szCs w:val="24"/>
        </w:rPr>
        <w:t xml:space="preserve"> Se </w:t>
      </w:r>
      <w:r w:rsidRPr="00CA1AD7">
        <w:rPr>
          <w:rFonts w:eastAsia="Palatino Linotype" w:cs="Palatino Linotype"/>
          <w:b/>
          <w:color w:val="000000"/>
          <w:szCs w:val="24"/>
        </w:rPr>
        <w:t>ORDENA</w:t>
      </w:r>
      <w:r w:rsidRPr="00CA1AD7">
        <w:rPr>
          <w:rFonts w:eastAsia="Palatino Linotype" w:cs="Palatino Linotype"/>
          <w:color w:val="000000"/>
          <w:szCs w:val="24"/>
        </w:rPr>
        <w:t xml:space="preserve"> al Sujeto Obligado que haga entrega al Recurrente mediante el Sistema de Acceso a la Información Mexiquense (SAIMEX), en versión pública y en términos del </w:t>
      </w:r>
      <w:r w:rsidRPr="00CA1AD7">
        <w:rPr>
          <w:rFonts w:eastAsia="Palatino Linotype" w:cs="Palatino Linotype"/>
          <w:b/>
          <w:color w:val="000000"/>
          <w:szCs w:val="24"/>
        </w:rPr>
        <w:t xml:space="preserve">Considerando </w:t>
      </w:r>
      <w:r w:rsidR="00B775F2" w:rsidRPr="00CA1AD7">
        <w:rPr>
          <w:rFonts w:eastAsia="Palatino Linotype" w:cs="Palatino Linotype"/>
          <w:b/>
          <w:color w:val="000000"/>
          <w:szCs w:val="24"/>
        </w:rPr>
        <w:t>CUARTO</w:t>
      </w:r>
      <w:r w:rsidRPr="00CA1AD7">
        <w:rPr>
          <w:rFonts w:eastAsia="Palatino Linotype" w:cs="Palatino Linotype"/>
          <w:color w:val="000000"/>
          <w:szCs w:val="24"/>
        </w:rPr>
        <w:t xml:space="preserve">, de lo siguiente: </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63292B" w:rsidP="006F3986">
      <w:pPr>
        <w:pStyle w:val="Prrafodelista"/>
        <w:numPr>
          <w:ilvl w:val="0"/>
          <w:numId w:val="13"/>
        </w:numPr>
        <w:spacing w:before="240" w:after="360"/>
        <w:ind w:right="49"/>
        <w:rPr>
          <w:rFonts w:eastAsia="Calibri" w:cs="Arial"/>
        </w:rPr>
      </w:pPr>
      <w:r w:rsidRPr="00CA1AD7">
        <w:rPr>
          <w:rFonts w:eastAsia="Palatino Linotype" w:cs="Palatino Linotype"/>
          <w:color w:val="000000"/>
        </w:rPr>
        <w:t>R</w:t>
      </w:r>
      <w:r w:rsidR="006F3986" w:rsidRPr="00CA1AD7">
        <w:rPr>
          <w:rFonts w:eastAsia="Palatino Linotype" w:cs="Palatino Linotype"/>
          <w:color w:val="000000"/>
        </w:rPr>
        <w:t>ecibos de nómina</w:t>
      </w:r>
      <w:r w:rsidRPr="00CA1AD7">
        <w:rPr>
          <w:rFonts w:eastAsia="Palatino Linotype" w:cs="Palatino Linotype"/>
          <w:color w:val="000000"/>
        </w:rPr>
        <w:t xml:space="preserve"> </w:t>
      </w:r>
      <w:r w:rsidR="006F3986" w:rsidRPr="00CA1AD7">
        <w:rPr>
          <w:rFonts w:cs="Arial"/>
        </w:rPr>
        <w:t xml:space="preserve">o comprobantes fiscales digitales por concepto de nómina (CFDI) </w:t>
      </w:r>
      <w:r w:rsidR="006955CA" w:rsidRPr="00CA1AD7">
        <w:rPr>
          <w:rFonts w:eastAsia="Palatino Linotype" w:cs="Palatino Linotype"/>
          <w:color w:val="000000"/>
        </w:rPr>
        <w:t>del servidor público referido en la solicitud, del primero de abril de dos mil veinte al treinta de abril de dos mil veintiuno; y del 16 de junio de dos mil veintiuno al 31 de diciembre de dos mil veintiuno.</w:t>
      </w:r>
    </w:p>
    <w:p w:rsidR="006955CA" w:rsidRPr="00CA1AD7" w:rsidRDefault="006955CA" w:rsidP="006955CA">
      <w:pPr>
        <w:pStyle w:val="INFOEM"/>
        <w:ind w:left="720"/>
      </w:pPr>
      <w:r w:rsidRPr="00CA1AD7">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b/>
          <w:color w:val="000000"/>
          <w:szCs w:val="24"/>
        </w:rPr>
        <w:t>TERCERO. Notifíquese</w:t>
      </w:r>
      <w:r w:rsidRPr="00CA1AD7">
        <w:rPr>
          <w:rFonts w:eastAsia="Palatino Linotype" w:cs="Palatino Linotype"/>
          <w:b/>
          <w:i/>
          <w:color w:val="000000"/>
          <w:szCs w:val="24"/>
        </w:rPr>
        <w:t xml:space="preserve"> </w:t>
      </w:r>
      <w:r w:rsidRPr="00CA1AD7">
        <w:rPr>
          <w:rFonts w:eastAsia="Palatino Linotype" w:cs="Palatino Linotype"/>
          <w:color w:val="000000"/>
          <w:szCs w:val="24"/>
        </w:rPr>
        <w:t>al Titular de la Unidad de Transparencia del</w:t>
      </w:r>
      <w:r w:rsidRPr="00CA1AD7">
        <w:rPr>
          <w:rFonts w:eastAsia="Palatino Linotype" w:cs="Palatino Linotype"/>
          <w:b/>
          <w:color w:val="000000"/>
          <w:szCs w:val="24"/>
        </w:rPr>
        <w:t xml:space="preserve"> </w:t>
      </w:r>
      <w:r w:rsidRPr="00CA1AD7">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A76BE" w:rsidRPr="00CA1AD7" w:rsidRDefault="003A76BE" w:rsidP="003A76BE">
      <w:pPr>
        <w:pBdr>
          <w:top w:val="nil"/>
          <w:left w:val="nil"/>
          <w:bottom w:val="nil"/>
          <w:right w:val="nil"/>
          <w:between w:val="nil"/>
        </w:pBdr>
        <w:rPr>
          <w:rFonts w:eastAsia="Palatino Linotype" w:cs="Palatino Linotype"/>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b/>
          <w:color w:val="000000"/>
          <w:szCs w:val="24"/>
        </w:rPr>
        <w:lastRenderedPageBreak/>
        <w:t xml:space="preserve">CUARTO. </w:t>
      </w:r>
      <w:r w:rsidRPr="00CA1AD7">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A76BE" w:rsidRPr="00CA1AD7" w:rsidRDefault="003A76BE" w:rsidP="003A76BE">
      <w:pPr>
        <w:pBdr>
          <w:top w:val="nil"/>
          <w:left w:val="nil"/>
          <w:bottom w:val="nil"/>
          <w:right w:val="nil"/>
          <w:between w:val="nil"/>
        </w:pBdr>
        <w:rPr>
          <w:rFonts w:eastAsia="Palatino Linotype" w:cs="Palatino Linotype"/>
          <w:b/>
          <w:color w:val="000000"/>
          <w:szCs w:val="24"/>
        </w:rPr>
      </w:pPr>
    </w:p>
    <w:p w:rsidR="003A76BE" w:rsidRPr="00CA1AD7" w:rsidRDefault="003A76BE" w:rsidP="003A76BE">
      <w:pPr>
        <w:pBdr>
          <w:top w:val="nil"/>
          <w:left w:val="nil"/>
          <w:bottom w:val="nil"/>
          <w:right w:val="nil"/>
          <w:between w:val="nil"/>
        </w:pBdr>
        <w:rPr>
          <w:rFonts w:eastAsia="Palatino Linotype" w:cs="Palatino Linotype"/>
          <w:color w:val="000000"/>
          <w:szCs w:val="24"/>
        </w:rPr>
      </w:pPr>
      <w:r w:rsidRPr="00CA1AD7">
        <w:rPr>
          <w:rFonts w:eastAsia="Palatino Linotype" w:cs="Palatino Linotype"/>
          <w:b/>
          <w:color w:val="000000"/>
          <w:szCs w:val="24"/>
        </w:rPr>
        <w:t xml:space="preserve">QUINTO. Notifíquese </w:t>
      </w:r>
      <w:r w:rsidRPr="00CA1AD7">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rsidR="003A76BE" w:rsidRPr="00CA1AD7" w:rsidRDefault="003A76BE" w:rsidP="003A76BE">
      <w:pPr>
        <w:pBdr>
          <w:top w:val="nil"/>
          <w:left w:val="nil"/>
          <w:bottom w:val="nil"/>
          <w:right w:val="nil"/>
          <w:between w:val="nil"/>
        </w:pBdr>
        <w:contextualSpacing/>
        <w:rPr>
          <w:rFonts w:eastAsia="Palatino Linotype" w:cs="Palatino Linotype"/>
          <w:color w:val="000000"/>
          <w:szCs w:val="24"/>
        </w:rPr>
      </w:pPr>
    </w:p>
    <w:p w:rsidR="003A76BE" w:rsidRPr="00CA1AD7" w:rsidRDefault="003A76BE" w:rsidP="003A76BE">
      <w:pPr>
        <w:pBdr>
          <w:top w:val="nil"/>
          <w:left w:val="nil"/>
          <w:bottom w:val="nil"/>
          <w:right w:val="nil"/>
          <w:between w:val="nil"/>
        </w:pBdr>
        <w:contextualSpacing/>
        <w:rPr>
          <w:rFonts w:eastAsia="Palatino Linotype" w:cs="Palatino Linotype"/>
          <w:color w:val="000000" w:themeColor="text1"/>
          <w:szCs w:val="24"/>
        </w:rPr>
      </w:pPr>
      <w:r w:rsidRPr="00CA1AD7">
        <w:rPr>
          <w:rFonts w:eastAsia="Palatino Linotype" w:cs="Palatino Linotype"/>
          <w:color w:val="000000" w:themeColor="text1"/>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7499B" w:rsidRPr="00CA1AD7">
        <w:rPr>
          <w:rFonts w:eastAsia="Palatino Linotype" w:cs="Palatino Linotype"/>
          <w:color w:val="000000" w:themeColor="text1"/>
          <w:szCs w:val="24"/>
        </w:rPr>
        <w:t>SÉPTIMA</w:t>
      </w:r>
      <w:r w:rsidRPr="00CA1AD7">
        <w:rPr>
          <w:rFonts w:eastAsia="Palatino Linotype" w:cs="Palatino Linotype"/>
          <w:color w:val="000000" w:themeColor="text1"/>
          <w:szCs w:val="24"/>
        </w:rPr>
        <w:t xml:space="preserve"> SESIÓN ORDINARIA CELEBRADA EL </w:t>
      </w:r>
      <w:r w:rsidR="0057499B" w:rsidRPr="00CA1AD7">
        <w:rPr>
          <w:rFonts w:eastAsia="Palatino Linotype" w:cs="Palatino Linotype"/>
          <w:color w:val="000000" w:themeColor="text1"/>
          <w:szCs w:val="24"/>
        </w:rPr>
        <w:t>VEINTIDÓS</w:t>
      </w:r>
      <w:r w:rsidRPr="00CA1AD7">
        <w:rPr>
          <w:rFonts w:eastAsia="Palatino Linotype" w:cs="Palatino Linotype"/>
          <w:color w:val="000000" w:themeColor="text1"/>
          <w:szCs w:val="24"/>
        </w:rPr>
        <w:t xml:space="preserve"> DE FEBRERO DE DOS MIL VEINTITRÉS, ANTE EL SECRETARIO TÉCNICO DEL PLENO, A</w:t>
      </w:r>
      <w:bookmarkStart w:id="2" w:name="_GoBack"/>
      <w:bookmarkEnd w:id="2"/>
      <w:r w:rsidRPr="00CA1AD7">
        <w:rPr>
          <w:rFonts w:eastAsia="Palatino Linotype" w:cs="Palatino Linotype"/>
          <w:color w:val="000000" w:themeColor="text1"/>
          <w:szCs w:val="24"/>
        </w:rPr>
        <w:t>LEXIS TAPIA RAMÍREZ.-------------------------------------------------------------------------------------------------------------------------------------------------------------------------------------------------------------------------------------------------------------------------------------------------------------------------------------------------------------------------------------------</w:t>
      </w:r>
    </w:p>
    <w:p w:rsidR="003A76BE" w:rsidRPr="001433DE" w:rsidRDefault="00363F97" w:rsidP="003A76BE">
      <w:pPr>
        <w:pBdr>
          <w:top w:val="nil"/>
          <w:left w:val="nil"/>
          <w:bottom w:val="nil"/>
          <w:right w:val="nil"/>
          <w:between w:val="nil"/>
        </w:pBdr>
        <w:contextualSpacing/>
        <w:rPr>
          <w:rFonts w:eastAsia="Palatino Linotype" w:cs="Palatino Linotype"/>
          <w:color w:val="000000"/>
          <w:szCs w:val="24"/>
        </w:rPr>
      </w:pPr>
      <w:r w:rsidRPr="00CA1AD7">
        <w:rPr>
          <w:rFonts w:eastAsia="Palatino Linotype" w:cs="Palatino Linotype"/>
          <w:color w:val="000000"/>
          <w:sz w:val="20"/>
          <w:szCs w:val="20"/>
        </w:rPr>
        <w:t>JMV/CCR/LMST</w:t>
      </w: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Pr>
        <w:pBdr>
          <w:top w:val="nil"/>
          <w:left w:val="nil"/>
          <w:bottom w:val="nil"/>
          <w:right w:val="nil"/>
          <w:between w:val="nil"/>
        </w:pBdr>
        <w:contextualSpacing/>
        <w:rPr>
          <w:rFonts w:eastAsia="Palatino Linotype" w:cs="Palatino Linotype"/>
          <w:color w:val="000000"/>
          <w:sz w:val="20"/>
          <w:szCs w:val="20"/>
        </w:rPr>
      </w:pPr>
    </w:p>
    <w:p w:rsidR="003A76BE" w:rsidRPr="007657CF" w:rsidRDefault="003A76BE" w:rsidP="003A76BE"/>
    <w:p w:rsidR="00CD23E8" w:rsidRDefault="00CD23E8"/>
    <w:sectPr w:rsidR="00CD23E8" w:rsidSect="003A76BE">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24" w:rsidRDefault="00ED5C24" w:rsidP="003A76BE">
      <w:pPr>
        <w:spacing w:line="240" w:lineRule="auto"/>
      </w:pPr>
      <w:r>
        <w:separator/>
      </w:r>
    </w:p>
  </w:endnote>
  <w:endnote w:type="continuationSeparator" w:id="0">
    <w:p w:rsidR="00ED5C24" w:rsidRDefault="00ED5C24" w:rsidP="003A7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24" w:rsidRPr="00871A91" w:rsidRDefault="00ED5C24" w:rsidP="003A76B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30EA">
      <w:rPr>
        <w:rFonts w:ascii="Palatino Linotype" w:hAnsi="Palatino Linotype"/>
        <w:b/>
        <w:bCs/>
        <w:noProof/>
        <w:sz w:val="20"/>
      </w:rPr>
      <w:t>52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30EA">
      <w:rPr>
        <w:rFonts w:ascii="Palatino Linotype" w:hAnsi="Palatino Linotype"/>
        <w:b/>
        <w:bCs/>
        <w:noProof/>
        <w:sz w:val="20"/>
      </w:rPr>
      <w:t>52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24" w:rsidRPr="00871A91" w:rsidRDefault="00ED5C24" w:rsidP="003A76B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30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30EA">
      <w:rPr>
        <w:rFonts w:ascii="Palatino Linotype" w:hAnsi="Palatino Linotype"/>
        <w:b/>
        <w:bCs/>
        <w:noProof/>
        <w:sz w:val="20"/>
      </w:rPr>
      <w:t>52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24" w:rsidRDefault="00ED5C24" w:rsidP="003A76BE">
      <w:pPr>
        <w:spacing w:line="240" w:lineRule="auto"/>
      </w:pPr>
      <w:r>
        <w:separator/>
      </w:r>
    </w:p>
  </w:footnote>
  <w:footnote w:type="continuationSeparator" w:id="0">
    <w:p w:rsidR="00ED5C24" w:rsidRDefault="00ED5C24" w:rsidP="003A76BE">
      <w:pPr>
        <w:spacing w:line="240" w:lineRule="auto"/>
      </w:pPr>
      <w:r>
        <w:continuationSeparator/>
      </w:r>
    </w:p>
  </w:footnote>
  <w:footnote w:id="1">
    <w:p w:rsidR="00ED5C24" w:rsidRPr="0031280C" w:rsidRDefault="00ED5C24" w:rsidP="003A76BE">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ED5C24" w:rsidRPr="0031280C" w:rsidRDefault="00ED5C24" w:rsidP="003A76BE">
      <w:pPr>
        <w:pBdr>
          <w:top w:val="nil"/>
          <w:left w:val="nil"/>
          <w:bottom w:val="nil"/>
          <w:right w:val="nil"/>
          <w:between w:val="nil"/>
        </w:pBdr>
        <w:spacing w:line="240" w:lineRule="auto"/>
        <w:rPr>
          <w:rFonts w:eastAsia="Palatino Linotype" w:cs="Palatino Linotype"/>
          <w:color w:val="000000"/>
          <w:sz w:val="20"/>
          <w:szCs w:val="20"/>
        </w:rPr>
      </w:pPr>
    </w:p>
    <w:p w:rsidR="00ED5C24" w:rsidRPr="0031280C" w:rsidRDefault="00ED5C24" w:rsidP="003A76BE">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ED5C24" w:rsidRPr="0031280C" w:rsidRDefault="00ED5C24" w:rsidP="003A76BE">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D5C24" w:rsidRPr="00923649" w:rsidRDefault="00ED5C24" w:rsidP="00EB245F">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lang w:val="es-MX"/>
          </w:rPr>
          <w:t>file:///C:/Users/USUARIO/Downloads/Requisitos+CFD%20(1).pdf</w:t>
        </w:r>
      </w:hyperlink>
      <w:r>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24" w:rsidRDefault="004A30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5"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D5C24" w:rsidRPr="00B17577" w:rsidTr="003A76BE">
      <w:trPr>
        <w:trHeight w:val="227"/>
      </w:trPr>
      <w:tc>
        <w:tcPr>
          <w:tcW w:w="5103" w:type="dxa"/>
          <w:hideMark/>
        </w:tcPr>
        <w:p w:rsidR="00ED5C24" w:rsidRPr="00096248" w:rsidRDefault="00ED5C24" w:rsidP="003A76BE">
          <w:pPr>
            <w:ind w:right="69"/>
            <w:jc w:val="right"/>
            <w:rPr>
              <w:rFonts w:cs="Arial"/>
              <w:b/>
              <w:szCs w:val="24"/>
            </w:rPr>
          </w:pPr>
          <w:r w:rsidRPr="00096248">
            <w:rPr>
              <w:rFonts w:cs="Arial"/>
              <w:b/>
              <w:szCs w:val="24"/>
            </w:rPr>
            <w:t>Recurso de Revisión:</w:t>
          </w:r>
        </w:p>
      </w:tc>
      <w:tc>
        <w:tcPr>
          <w:tcW w:w="4395" w:type="dxa"/>
          <w:hideMark/>
        </w:tcPr>
        <w:p w:rsidR="00ED5C24" w:rsidRPr="00096248" w:rsidRDefault="00ED5C24" w:rsidP="003A76BE">
          <w:pPr>
            <w:ind w:right="71"/>
            <w:jc w:val="right"/>
            <w:rPr>
              <w:rFonts w:cs="Arial"/>
              <w:b/>
              <w:szCs w:val="24"/>
            </w:rPr>
          </w:pPr>
          <w:r>
            <w:rPr>
              <w:rFonts w:cs="Arial"/>
              <w:b/>
              <w:bCs/>
              <w:szCs w:val="24"/>
            </w:rPr>
            <w:t>15520</w:t>
          </w:r>
          <w:r w:rsidRPr="00096248">
            <w:rPr>
              <w:rFonts w:cs="Arial"/>
              <w:b/>
              <w:bCs/>
              <w:szCs w:val="24"/>
            </w:rPr>
            <w:t>/INFOEM/IP/RR/202</w:t>
          </w:r>
          <w:r>
            <w:rPr>
              <w:rFonts w:cs="Arial"/>
              <w:b/>
              <w:bCs/>
              <w:szCs w:val="24"/>
            </w:rPr>
            <w:t>2</w:t>
          </w:r>
        </w:p>
      </w:tc>
    </w:tr>
    <w:tr w:rsidR="00ED5C24" w:rsidTr="003A76BE">
      <w:trPr>
        <w:trHeight w:val="242"/>
      </w:trPr>
      <w:tc>
        <w:tcPr>
          <w:tcW w:w="5103" w:type="dxa"/>
          <w:hideMark/>
        </w:tcPr>
        <w:p w:rsidR="00ED5C24" w:rsidRPr="00096248" w:rsidRDefault="00ED5C24" w:rsidP="003A76BE">
          <w:pPr>
            <w:ind w:right="69"/>
            <w:jc w:val="right"/>
            <w:rPr>
              <w:rFonts w:cs="Arial"/>
              <w:b/>
              <w:szCs w:val="24"/>
            </w:rPr>
          </w:pPr>
          <w:r w:rsidRPr="00096248">
            <w:rPr>
              <w:rFonts w:cs="Arial"/>
              <w:b/>
              <w:szCs w:val="24"/>
            </w:rPr>
            <w:t>Sujeto Obligado:</w:t>
          </w:r>
        </w:p>
      </w:tc>
      <w:tc>
        <w:tcPr>
          <w:tcW w:w="4395" w:type="dxa"/>
          <w:hideMark/>
        </w:tcPr>
        <w:p w:rsidR="00ED5C24" w:rsidRPr="00096248" w:rsidRDefault="00ED5C24" w:rsidP="003A76BE">
          <w:pPr>
            <w:spacing w:line="240" w:lineRule="auto"/>
            <w:ind w:right="71"/>
            <w:jc w:val="right"/>
            <w:rPr>
              <w:rFonts w:cs="Arial"/>
              <w:szCs w:val="24"/>
            </w:rPr>
          </w:pPr>
          <w:r>
            <w:rPr>
              <w:rFonts w:cs="Arial"/>
              <w:szCs w:val="24"/>
            </w:rPr>
            <w:t>Ayuntamiento de la Paz</w:t>
          </w:r>
        </w:p>
      </w:tc>
    </w:tr>
    <w:tr w:rsidR="00ED5C24" w:rsidRPr="00F63239" w:rsidTr="003A76BE">
      <w:trPr>
        <w:trHeight w:val="342"/>
      </w:trPr>
      <w:tc>
        <w:tcPr>
          <w:tcW w:w="5103" w:type="dxa"/>
          <w:hideMark/>
        </w:tcPr>
        <w:p w:rsidR="00ED5C24" w:rsidRPr="00096248" w:rsidRDefault="00ED5C24" w:rsidP="003A76BE">
          <w:pPr>
            <w:tabs>
              <w:tab w:val="left" w:pos="4892"/>
            </w:tabs>
            <w:ind w:right="69"/>
            <w:jc w:val="right"/>
            <w:rPr>
              <w:rFonts w:cs="Arial"/>
              <w:b/>
              <w:szCs w:val="24"/>
            </w:rPr>
          </w:pPr>
          <w:r w:rsidRPr="00096248">
            <w:rPr>
              <w:rFonts w:cs="Arial"/>
              <w:b/>
              <w:szCs w:val="24"/>
            </w:rPr>
            <w:t>Comisionado Ponente:</w:t>
          </w:r>
        </w:p>
      </w:tc>
      <w:tc>
        <w:tcPr>
          <w:tcW w:w="4395" w:type="dxa"/>
          <w:hideMark/>
        </w:tcPr>
        <w:p w:rsidR="00ED5C24" w:rsidRPr="00096248" w:rsidRDefault="00ED5C24" w:rsidP="003A76BE">
          <w:pPr>
            <w:ind w:left="-486" w:right="71" w:firstLine="567"/>
            <w:jc w:val="right"/>
            <w:rPr>
              <w:rFonts w:cs="Arial"/>
              <w:szCs w:val="24"/>
            </w:rPr>
          </w:pPr>
          <w:r w:rsidRPr="00096248">
            <w:rPr>
              <w:rFonts w:cs="Arial"/>
              <w:szCs w:val="24"/>
            </w:rPr>
            <w:t>José Martínez Vilchis</w:t>
          </w:r>
        </w:p>
      </w:tc>
    </w:tr>
  </w:tbl>
  <w:p w:rsidR="00ED5C24" w:rsidRPr="00871A91" w:rsidRDefault="004A30EA">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1.1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D5C2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D5C24" w:rsidTr="003A76BE">
      <w:trPr>
        <w:trHeight w:val="227"/>
      </w:trPr>
      <w:tc>
        <w:tcPr>
          <w:tcW w:w="5103" w:type="dxa"/>
          <w:hideMark/>
        </w:tcPr>
        <w:p w:rsidR="00ED5C24" w:rsidRPr="00663A37" w:rsidRDefault="00ED5C24" w:rsidP="003A76BE">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rsidR="00ED5C24" w:rsidRPr="00C81ECD" w:rsidRDefault="00ED5C24" w:rsidP="003A76BE">
          <w:pPr>
            <w:ind w:left="-486" w:right="68" w:firstLine="558"/>
            <w:jc w:val="right"/>
            <w:rPr>
              <w:rFonts w:cs="Arial"/>
              <w:b/>
              <w:szCs w:val="24"/>
            </w:rPr>
          </w:pPr>
          <w:r>
            <w:rPr>
              <w:rFonts w:cs="Arial"/>
              <w:b/>
              <w:bCs/>
              <w:szCs w:val="24"/>
            </w:rPr>
            <w:t>15520</w:t>
          </w:r>
          <w:r w:rsidRPr="00C81ECD">
            <w:rPr>
              <w:rFonts w:cs="Arial"/>
              <w:b/>
              <w:bCs/>
              <w:szCs w:val="24"/>
            </w:rPr>
            <w:t>/INFOEM/IP/RR/2022</w:t>
          </w:r>
        </w:p>
      </w:tc>
    </w:tr>
    <w:tr w:rsidR="00ED5C24" w:rsidRPr="001F57CD" w:rsidTr="003A76BE">
      <w:trPr>
        <w:trHeight w:val="196"/>
      </w:trPr>
      <w:tc>
        <w:tcPr>
          <w:tcW w:w="5103" w:type="dxa"/>
          <w:hideMark/>
        </w:tcPr>
        <w:p w:rsidR="00ED5C24" w:rsidRPr="00663A37" w:rsidRDefault="00ED5C24" w:rsidP="003A76BE">
          <w:pPr>
            <w:ind w:right="68"/>
            <w:jc w:val="right"/>
            <w:rPr>
              <w:rFonts w:cs="Arial"/>
              <w:b/>
              <w:szCs w:val="24"/>
            </w:rPr>
          </w:pPr>
          <w:r w:rsidRPr="00663A37">
            <w:rPr>
              <w:rFonts w:cs="Arial"/>
              <w:b/>
              <w:szCs w:val="24"/>
            </w:rPr>
            <w:t>Recurrente:</w:t>
          </w:r>
        </w:p>
      </w:tc>
      <w:tc>
        <w:tcPr>
          <w:tcW w:w="4395" w:type="dxa"/>
          <w:hideMark/>
        </w:tcPr>
        <w:p w:rsidR="00ED5C24" w:rsidRPr="00663A37" w:rsidRDefault="004A30EA" w:rsidP="003A76BE">
          <w:pPr>
            <w:ind w:right="68"/>
            <w:jc w:val="right"/>
            <w:rPr>
              <w:rFonts w:cs="Arial"/>
              <w:szCs w:val="24"/>
            </w:rPr>
          </w:pPr>
          <w:r>
            <w:rPr>
              <w:rFonts w:cs="Arial"/>
              <w:szCs w:val="24"/>
            </w:rPr>
            <w:t>XXXXXXXXXXXXXXXXXX</w:t>
          </w:r>
        </w:p>
      </w:tc>
    </w:tr>
    <w:tr w:rsidR="00ED5C24" w:rsidTr="003A76BE">
      <w:trPr>
        <w:trHeight w:val="242"/>
      </w:trPr>
      <w:tc>
        <w:tcPr>
          <w:tcW w:w="5103" w:type="dxa"/>
          <w:hideMark/>
        </w:tcPr>
        <w:p w:rsidR="00ED5C24" w:rsidRPr="00663A37" w:rsidRDefault="00ED5C24" w:rsidP="003A76BE">
          <w:pPr>
            <w:ind w:right="68"/>
            <w:jc w:val="right"/>
            <w:rPr>
              <w:rFonts w:cs="Arial"/>
              <w:b/>
              <w:szCs w:val="24"/>
            </w:rPr>
          </w:pPr>
          <w:r w:rsidRPr="00663A37">
            <w:rPr>
              <w:rFonts w:cs="Arial"/>
              <w:b/>
              <w:szCs w:val="24"/>
            </w:rPr>
            <w:t>Sujeto Obligado:</w:t>
          </w:r>
        </w:p>
      </w:tc>
      <w:tc>
        <w:tcPr>
          <w:tcW w:w="4395" w:type="dxa"/>
          <w:hideMark/>
        </w:tcPr>
        <w:p w:rsidR="00ED5C24" w:rsidRPr="00663A37" w:rsidRDefault="00ED5C24" w:rsidP="003A76BE">
          <w:pPr>
            <w:spacing w:line="240" w:lineRule="auto"/>
            <w:ind w:left="-70" w:right="68"/>
            <w:jc w:val="right"/>
            <w:rPr>
              <w:rFonts w:cs="Arial"/>
              <w:szCs w:val="24"/>
            </w:rPr>
          </w:pPr>
          <w:r>
            <w:rPr>
              <w:rFonts w:cs="Arial"/>
              <w:szCs w:val="24"/>
            </w:rPr>
            <w:t>Ayuntamiento de la Paz</w:t>
          </w:r>
        </w:p>
      </w:tc>
    </w:tr>
    <w:tr w:rsidR="00ED5C24" w:rsidTr="003A76BE">
      <w:trPr>
        <w:trHeight w:val="342"/>
      </w:trPr>
      <w:tc>
        <w:tcPr>
          <w:tcW w:w="5103" w:type="dxa"/>
          <w:hideMark/>
        </w:tcPr>
        <w:p w:rsidR="00ED5C24" w:rsidRPr="00663A37" w:rsidRDefault="00ED5C24" w:rsidP="003A76BE">
          <w:pPr>
            <w:tabs>
              <w:tab w:val="left" w:pos="4892"/>
            </w:tabs>
            <w:ind w:right="68"/>
            <w:jc w:val="right"/>
            <w:rPr>
              <w:rFonts w:cs="Arial"/>
              <w:b/>
              <w:szCs w:val="24"/>
            </w:rPr>
          </w:pPr>
          <w:r w:rsidRPr="00663A37">
            <w:rPr>
              <w:rFonts w:cs="Arial"/>
              <w:b/>
              <w:szCs w:val="24"/>
            </w:rPr>
            <w:t>Comisionado Ponente:</w:t>
          </w:r>
        </w:p>
      </w:tc>
      <w:tc>
        <w:tcPr>
          <w:tcW w:w="4395" w:type="dxa"/>
          <w:hideMark/>
        </w:tcPr>
        <w:p w:rsidR="00ED5C24" w:rsidRPr="00663A37" w:rsidRDefault="00ED5C24" w:rsidP="003A76BE">
          <w:pPr>
            <w:ind w:left="-486" w:right="68" w:firstLine="567"/>
            <w:jc w:val="right"/>
            <w:rPr>
              <w:rFonts w:cs="Arial"/>
              <w:szCs w:val="24"/>
            </w:rPr>
          </w:pPr>
          <w:r w:rsidRPr="00663A37">
            <w:rPr>
              <w:rFonts w:cs="Arial"/>
              <w:szCs w:val="24"/>
            </w:rPr>
            <w:t>José Martínez Vilchis</w:t>
          </w:r>
        </w:p>
      </w:tc>
    </w:tr>
  </w:tbl>
  <w:p w:rsidR="00ED5C24" w:rsidRPr="00871A91" w:rsidRDefault="00ED5C24">
    <w:pPr>
      <w:pStyle w:val="Encabezado"/>
      <w:rPr>
        <w:sz w:val="2"/>
      </w:rPr>
    </w:pPr>
    <w:r>
      <w:rPr>
        <w:noProof/>
        <w:lang w:val="es-MX" w:eastAsia="es-MX"/>
      </w:rPr>
      <w:drawing>
        <wp:anchor distT="0" distB="0" distL="114300" distR="114300" simplePos="0" relativeHeight="251661312" behindDoc="1" locked="0" layoutInCell="0" allowOverlap="1">
          <wp:simplePos x="0" y="0"/>
          <wp:positionH relativeFrom="margin">
            <wp:posOffset>-1027430</wp:posOffset>
          </wp:positionH>
          <wp:positionV relativeFrom="margin">
            <wp:posOffset>-1803400</wp:posOffset>
          </wp:positionV>
          <wp:extent cx="7739380" cy="10080625"/>
          <wp:effectExtent l="0" t="0" r="0" b="0"/>
          <wp:wrapNone/>
          <wp:docPr id="2" name="Imagen 2"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8C6"/>
    <w:multiLevelType w:val="hybridMultilevel"/>
    <w:tmpl w:val="0DA26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475F9"/>
    <w:multiLevelType w:val="hybridMultilevel"/>
    <w:tmpl w:val="5BD0B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EC2C10"/>
    <w:multiLevelType w:val="hybridMultilevel"/>
    <w:tmpl w:val="21A2C4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9F40807"/>
    <w:multiLevelType w:val="hybridMultilevel"/>
    <w:tmpl w:val="27F8A5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A8645A"/>
    <w:multiLevelType w:val="hybridMultilevel"/>
    <w:tmpl w:val="3E3627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3"/>
  </w:num>
  <w:num w:numId="6">
    <w:abstractNumId w:val="5"/>
  </w:num>
  <w:num w:numId="7">
    <w:abstractNumId w:val="7"/>
  </w:num>
  <w:num w:numId="8">
    <w:abstractNumId w:val="0"/>
  </w:num>
  <w:num w:numId="9">
    <w:abstractNumId w:val="9"/>
  </w:num>
  <w:num w:numId="10">
    <w:abstractNumId w:val="2"/>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BE"/>
    <w:rsid w:val="00017E01"/>
    <w:rsid w:val="000E6C96"/>
    <w:rsid w:val="002550C3"/>
    <w:rsid w:val="00363F97"/>
    <w:rsid w:val="003A76BE"/>
    <w:rsid w:val="003D7968"/>
    <w:rsid w:val="00493FA6"/>
    <w:rsid w:val="004A30EA"/>
    <w:rsid w:val="0057499B"/>
    <w:rsid w:val="0063292B"/>
    <w:rsid w:val="006955CA"/>
    <w:rsid w:val="006F3986"/>
    <w:rsid w:val="007F30E1"/>
    <w:rsid w:val="009C38A3"/>
    <w:rsid w:val="00AC5750"/>
    <w:rsid w:val="00B775F2"/>
    <w:rsid w:val="00B779F1"/>
    <w:rsid w:val="00C43EC9"/>
    <w:rsid w:val="00CA1AD7"/>
    <w:rsid w:val="00CD23E8"/>
    <w:rsid w:val="00D71F46"/>
    <w:rsid w:val="00EB245F"/>
    <w:rsid w:val="00EB4ACD"/>
    <w:rsid w:val="00ED5C24"/>
    <w:rsid w:val="00F01A46"/>
    <w:rsid w:val="00F87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CA8211E-E7DA-4A30-ACA5-2757359F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6BE"/>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A76B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3A76BE"/>
    <w:pPr>
      <w:keepNext/>
      <w:keepLines/>
      <w:outlineLvl w:val="1"/>
    </w:pPr>
    <w:rPr>
      <w:rFonts w:eastAsiaTheme="majorEastAsia" w:cstheme="majorBidi"/>
      <w:b/>
      <w:color w:val="000000" w:themeColor="tex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A76B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3A76BE"/>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3A76B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A76B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A76B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A76B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76BE"/>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76BE"/>
    <w:rPr>
      <w:rFonts w:ascii="Palatino Linotype" w:eastAsia="Times New Roman" w:hAnsi="Palatino Linotype"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A76B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76BE"/>
    <w:rPr>
      <w:rFonts w:ascii="Palatino Linotype" w:eastAsia="Calibri" w:hAnsi="Palatino Linotype"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A76B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A76BE"/>
    <w:rPr>
      <w:color w:val="0563C1" w:themeColor="hyperlink"/>
      <w:u w:val="single"/>
    </w:rPr>
  </w:style>
  <w:style w:type="paragraph" w:customStyle="1" w:styleId="Fundamentos">
    <w:name w:val="Fundamentos"/>
    <w:basedOn w:val="Normal"/>
    <w:qFormat/>
    <w:rsid w:val="003A76B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INFOEM">
    <w:name w:val="INFOEM"/>
    <w:basedOn w:val="Normal"/>
    <w:qFormat/>
    <w:rsid w:val="00AC5750"/>
    <w:pPr>
      <w:spacing w:before="240" w:after="160"/>
      <w:ind w:left="851" w:right="851"/>
    </w:pPr>
    <w:rPr>
      <w:rFonts w:eastAsiaTheme="minorHAnsi" w:cstheme="minorBidi"/>
      <w:i/>
      <w:sz w:val="22"/>
      <w:szCs w:val="14"/>
      <w:lang w:val="es-MX" w:eastAsia="en-US"/>
    </w:rPr>
  </w:style>
  <w:style w:type="paragraph" w:customStyle="1" w:styleId="Default">
    <w:name w:val="Default"/>
    <w:rsid w:val="00B779F1"/>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B779F1"/>
  </w:style>
  <w:style w:type="paragraph" w:customStyle="1" w:styleId="Citas">
    <w:name w:val="Citas"/>
    <w:basedOn w:val="Normal"/>
    <w:qFormat/>
    <w:rsid w:val="00B779F1"/>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4A94-0A44-4319-9528-0470D5CF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52</Pages>
  <Words>12797</Words>
  <Characters>70387</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2023-02-14T15:01:00Z</dcterms:created>
  <dcterms:modified xsi:type="dcterms:W3CDTF">2023-03-06T06:47:00Z</dcterms:modified>
</cp:coreProperties>
</file>