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2BCCC55" w:rsidR="00662C69" w:rsidRPr="00F831D5" w:rsidRDefault="7AE12301" w:rsidP="00B31E90">
      <w:pPr>
        <w:tabs>
          <w:tab w:val="left" w:pos="3465"/>
        </w:tabs>
        <w:spacing w:line="360" w:lineRule="auto"/>
        <w:jc w:val="both"/>
        <w:rPr>
          <w:rFonts w:ascii="Palatino Linotype" w:hAnsi="Palatino Linotype"/>
          <w:color w:val="000000" w:themeColor="text1"/>
        </w:rPr>
      </w:pPr>
      <w:r w:rsidRPr="7AE12301">
        <w:rPr>
          <w:rFonts w:ascii="Palatino Linotype" w:hAnsi="Palatino Linotype"/>
          <w:color w:val="000000" w:themeColor="text1"/>
        </w:rPr>
        <w:t xml:space="preserve"> </w:t>
      </w:r>
      <w:r w:rsidRPr="00F831D5">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cinco (05) de septiembre de dos mil veintitrés.</w:t>
      </w:r>
    </w:p>
    <w:p w14:paraId="1181C59D" w14:textId="77777777" w:rsidR="00B31E90" w:rsidRPr="00F831D5" w:rsidRDefault="00B31E90" w:rsidP="00B31E90">
      <w:pPr>
        <w:tabs>
          <w:tab w:val="left" w:pos="3465"/>
        </w:tabs>
        <w:spacing w:line="360" w:lineRule="auto"/>
        <w:jc w:val="both"/>
        <w:rPr>
          <w:rFonts w:ascii="Palatino Linotype" w:hAnsi="Palatino Linotype"/>
          <w:color w:val="000000" w:themeColor="text1"/>
        </w:rPr>
      </w:pPr>
    </w:p>
    <w:p w14:paraId="04F87235" w14:textId="3D492969" w:rsidR="005F0007" w:rsidRPr="00F831D5" w:rsidRDefault="00662C69" w:rsidP="00B31E90">
      <w:pPr>
        <w:spacing w:line="360" w:lineRule="auto"/>
        <w:jc w:val="both"/>
        <w:rPr>
          <w:rFonts w:ascii="Palatino Linotype" w:eastAsia="Times New Roman" w:hAnsi="Palatino Linotype" w:cs="Times New Roman"/>
          <w:color w:val="000000" w:themeColor="text1"/>
        </w:rPr>
      </w:pPr>
      <w:r w:rsidRPr="00F831D5">
        <w:rPr>
          <w:rFonts w:ascii="Palatino Linotype" w:hAnsi="Palatino Linotype"/>
          <w:b/>
          <w:color w:val="000000" w:themeColor="text1"/>
        </w:rPr>
        <w:t>VISTO</w:t>
      </w:r>
      <w:r w:rsidRPr="00F831D5">
        <w:rPr>
          <w:rFonts w:ascii="Palatino Linotype" w:hAnsi="Palatino Linotype"/>
          <w:color w:val="000000" w:themeColor="text1"/>
        </w:rPr>
        <w:t xml:space="preserve"> el expediente electrónico for</w:t>
      </w:r>
      <w:r w:rsidR="00D37494" w:rsidRPr="00F831D5">
        <w:rPr>
          <w:rFonts w:ascii="Palatino Linotype" w:hAnsi="Palatino Linotype"/>
          <w:color w:val="000000" w:themeColor="text1"/>
        </w:rPr>
        <w:t>mado con motivo del</w:t>
      </w:r>
      <w:r w:rsidRPr="00F831D5">
        <w:rPr>
          <w:rFonts w:ascii="Palatino Linotype" w:hAnsi="Palatino Linotype"/>
          <w:color w:val="000000" w:themeColor="text1"/>
        </w:rPr>
        <w:t xml:space="preserve"> recurso de revisión </w:t>
      </w:r>
      <w:r w:rsidR="00013E2D" w:rsidRPr="00F831D5">
        <w:rPr>
          <w:rFonts w:ascii="Palatino Linotype" w:eastAsia="Calibri" w:hAnsi="Palatino Linotype" w:cs="Arial"/>
          <w:b/>
          <w:lang w:val="es-ES"/>
        </w:rPr>
        <w:t>03173</w:t>
      </w:r>
      <w:r w:rsidR="00013E2D" w:rsidRPr="00F831D5">
        <w:rPr>
          <w:rFonts w:ascii="Palatino Linotype" w:hAnsi="Palatino Linotype"/>
          <w:b/>
          <w:szCs w:val="22"/>
        </w:rPr>
        <w:t>/INFOEM/IP/RR/2023</w:t>
      </w:r>
      <w:r w:rsidR="005F1362" w:rsidRPr="00F831D5">
        <w:rPr>
          <w:rFonts w:ascii="Palatino Linotype" w:eastAsia="Times New Roman" w:hAnsi="Palatino Linotype" w:cs="Arial"/>
          <w:bCs/>
          <w:color w:val="000000" w:themeColor="text1"/>
        </w:rPr>
        <w:t xml:space="preserve">, </w:t>
      </w:r>
      <w:r w:rsidR="006B31E7" w:rsidRPr="00F831D5">
        <w:rPr>
          <w:rFonts w:ascii="Palatino Linotype" w:eastAsia="Times New Roman" w:hAnsi="Palatino Linotype" w:cs="Times New Roman"/>
          <w:color w:val="000000" w:themeColor="text1"/>
        </w:rPr>
        <w:t>interpuesto por</w:t>
      </w:r>
      <w:r w:rsidR="0078249C" w:rsidRPr="00F831D5">
        <w:rPr>
          <w:rFonts w:ascii="Palatino Linotype" w:eastAsia="Times New Roman" w:hAnsi="Palatino Linotype" w:cs="Times New Roman"/>
          <w:color w:val="000000" w:themeColor="text1"/>
        </w:rPr>
        <w:t xml:space="preserve"> </w:t>
      </w:r>
      <w:r w:rsidR="00091076" w:rsidRPr="00F831D5">
        <w:rPr>
          <w:rFonts w:ascii="Palatino Linotype" w:hAnsi="Palatino Linotype"/>
          <w:b/>
          <w:szCs w:val="22"/>
        </w:rPr>
        <w:t xml:space="preserve">XXX </w:t>
      </w:r>
      <w:proofErr w:type="spellStart"/>
      <w:r w:rsidR="00091076" w:rsidRPr="00F831D5">
        <w:rPr>
          <w:rFonts w:ascii="Palatino Linotype" w:hAnsi="Palatino Linotype"/>
          <w:b/>
          <w:szCs w:val="22"/>
        </w:rPr>
        <w:t>XXX</w:t>
      </w:r>
      <w:proofErr w:type="spellEnd"/>
      <w:r w:rsidR="00091076" w:rsidRPr="00F831D5">
        <w:rPr>
          <w:rFonts w:ascii="Palatino Linotype" w:hAnsi="Palatino Linotype"/>
          <w:b/>
          <w:szCs w:val="22"/>
        </w:rPr>
        <w:t xml:space="preserve"> </w:t>
      </w:r>
      <w:proofErr w:type="spellStart"/>
      <w:r w:rsidR="00091076" w:rsidRPr="00F831D5">
        <w:rPr>
          <w:rFonts w:ascii="Palatino Linotype" w:hAnsi="Palatino Linotype"/>
          <w:b/>
          <w:szCs w:val="22"/>
        </w:rPr>
        <w:t>XXX</w:t>
      </w:r>
      <w:proofErr w:type="spellEnd"/>
      <w:r w:rsidR="00DC6944" w:rsidRPr="00F831D5">
        <w:rPr>
          <w:rFonts w:ascii="Palatino Linotype" w:eastAsia="Times New Roman" w:hAnsi="Palatino Linotype" w:cs="Times New Roman"/>
          <w:color w:val="000000" w:themeColor="text1"/>
        </w:rPr>
        <w:t>,</w:t>
      </w:r>
      <w:r w:rsidR="00D0377B" w:rsidRPr="00F831D5">
        <w:rPr>
          <w:rFonts w:ascii="Palatino Linotype" w:eastAsia="Times New Roman" w:hAnsi="Palatino Linotype" w:cs="Times New Roman"/>
          <w:color w:val="000000" w:themeColor="text1"/>
        </w:rPr>
        <w:t xml:space="preserve"> </w:t>
      </w:r>
      <w:r w:rsidR="004B4F12" w:rsidRPr="00F831D5">
        <w:rPr>
          <w:rFonts w:ascii="Palatino Linotype" w:eastAsia="Times New Roman" w:hAnsi="Palatino Linotype" w:cs="Times New Roman"/>
          <w:color w:val="000000" w:themeColor="text1"/>
        </w:rPr>
        <w:t xml:space="preserve">en adelante el </w:t>
      </w:r>
      <w:r w:rsidR="006B31E7" w:rsidRPr="00F831D5">
        <w:rPr>
          <w:rFonts w:ascii="Palatino Linotype" w:eastAsia="Times New Roman" w:hAnsi="Palatino Linotype" w:cs="Times New Roman"/>
          <w:b/>
          <w:bCs/>
          <w:color w:val="000000" w:themeColor="text1"/>
        </w:rPr>
        <w:t>RECURRENTE</w:t>
      </w:r>
      <w:r w:rsidR="00E647FF" w:rsidRPr="00F831D5">
        <w:rPr>
          <w:rFonts w:ascii="Palatino Linotype" w:eastAsia="Times New Roman" w:hAnsi="Palatino Linotype" w:cs="Arial"/>
          <w:color w:val="000000" w:themeColor="text1"/>
        </w:rPr>
        <w:t>;</w:t>
      </w:r>
      <w:r w:rsidR="005F1362" w:rsidRPr="00F831D5">
        <w:rPr>
          <w:rFonts w:ascii="Palatino Linotype" w:eastAsia="Times New Roman" w:hAnsi="Palatino Linotype" w:cs="Arial"/>
          <w:color w:val="000000" w:themeColor="text1"/>
        </w:rPr>
        <w:t xml:space="preserve"> en contra de la respuesta d</w:t>
      </w:r>
      <w:r w:rsidR="00743FFA" w:rsidRPr="00F831D5">
        <w:rPr>
          <w:rFonts w:ascii="Palatino Linotype" w:eastAsia="Times New Roman" w:hAnsi="Palatino Linotype" w:cs="Arial"/>
          <w:color w:val="000000" w:themeColor="text1"/>
        </w:rPr>
        <w:t>e</w:t>
      </w:r>
      <w:r w:rsidR="00A36398" w:rsidRPr="00F831D5">
        <w:rPr>
          <w:rFonts w:ascii="Palatino Linotype" w:eastAsia="Calibri" w:hAnsi="Palatino Linotype" w:cs="Arial"/>
          <w:bCs/>
          <w:lang w:val="es-ES"/>
        </w:rPr>
        <w:t>l</w:t>
      </w:r>
      <w:r w:rsidR="00A36398" w:rsidRPr="00F831D5">
        <w:rPr>
          <w:rFonts w:ascii="Palatino Linotype" w:eastAsia="Calibri" w:hAnsi="Palatino Linotype" w:cs="Arial"/>
          <w:b/>
          <w:bCs/>
          <w:lang w:val="es-ES"/>
        </w:rPr>
        <w:t xml:space="preserve"> </w:t>
      </w:r>
      <w:r w:rsidR="00BB6232" w:rsidRPr="00F831D5">
        <w:rPr>
          <w:rFonts w:ascii="Palatino Linotype" w:eastAsia="Calibri" w:hAnsi="Palatino Linotype" w:cs="Arial"/>
          <w:b/>
          <w:bCs/>
          <w:lang w:val="es-ES"/>
        </w:rPr>
        <w:t xml:space="preserve">Ayuntamiento de </w:t>
      </w:r>
      <w:r w:rsidR="00013E2D" w:rsidRPr="00F831D5">
        <w:rPr>
          <w:rFonts w:ascii="Palatino Linotype" w:eastAsia="Calibri" w:hAnsi="Palatino Linotype" w:cs="Arial"/>
          <w:b/>
          <w:bCs/>
          <w:lang w:val="es-ES"/>
        </w:rPr>
        <w:t>Ixtapan de la Sal</w:t>
      </w:r>
      <w:r w:rsidR="004B4F12" w:rsidRPr="00F831D5">
        <w:rPr>
          <w:rFonts w:ascii="Palatino Linotype" w:eastAsia="Calibri" w:hAnsi="Palatino Linotype" w:cs="Arial"/>
          <w:b/>
          <w:bCs/>
          <w:lang w:val="es-ES"/>
        </w:rPr>
        <w:t>,</w:t>
      </w:r>
      <w:r w:rsidR="001C4311" w:rsidRPr="00F831D5">
        <w:rPr>
          <w:rFonts w:ascii="Palatino Linotype" w:eastAsia="Calibri" w:hAnsi="Palatino Linotype" w:cs="Arial"/>
          <w:b/>
          <w:bCs/>
          <w:lang w:val="es-ES"/>
        </w:rPr>
        <w:t xml:space="preserve"> </w:t>
      </w:r>
      <w:r w:rsidR="005F1362" w:rsidRPr="00F831D5">
        <w:rPr>
          <w:rFonts w:ascii="Palatino Linotype" w:eastAsia="Times New Roman" w:hAnsi="Palatino Linotype" w:cs="Times New Roman"/>
          <w:color w:val="000000" w:themeColor="text1"/>
        </w:rPr>
        <w:t>en lo sucesivo el</w:t>
      </w:r>
      <w:r w:rsidR="005F1362" w:rsidRPr="00F831D5">
        <w:rPr>
          <w:rFonts w:ascii="Palatino Linotype" w:eastAsia="Times New Roman" w:hAnsi="Palatino Linotype" w:cs="Times New Roman"/>
          <w:b/>
          <w:color w:val="000000" w:themeColor="text1"/>
        </w:rPr>
        <w:t xml:space="preserve"> SUJETO OBLIGADO, </w:t>
      </w:r>
      <w:r w:rsidR="005F1362" w:rsidRPr="00F831D5">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F831D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831D5">
        <w:rPr>
          <w:b/>
          <w:color w:val="000000" w:themeColor="text1"/>
        </w:rPr>
        <w:t>A</w:t>
      </w:r>
      <w:r w:rsidR="00C967DD" w:rsidRPr="00F831D5">
        <w:rPr>
          <w:b/>
          <w:color w:val="000000" w:themeColor="text1"/>
        </w:rPr>
        <w:t xml:space="preserve"> </w:t>
      </w:r>
      <w:r w:rsidRPr="00F831D5">
        <w:rPr>
          <w:b/>
          <w:color w:val="000000" w:themeColor="text1"/>
        </w:rPr>
        <w:t>N</w:t>
      </w:r>
      <w:r w:rsidR="00C967DD" w:rsidRPr="00F831D5">
        <w:rPr>
          <w:b/>
          <w:color w:val="000000" w:themeColor="text1"/>
        </w:rPr>
        <w:t xml:space="preserve"> </w:t>
      </w:r>
      <w:r w:rsidRPr="00F831D5">
        <w:rPr>
          <w:b/>
          <w:color w:val="000000" w:themeColor="text1"/>
        </w:rPr>
        <w:t>T</w:t>
      </w:r>
      <w:r w:rsidR="00C967DD" w:rsidRPr="00F831D5">
        <w:rPr>
          <w:b/>
          <w:color w:val="000000" w:themeColor="text1"/>
        </w:rPr>
        <w:t xml:space="preserve"> </w:t>
      </w:r>
      <w:r w:rsidRPr="00F831D5">
        <w:rPr>
          <w:b/>
          <w:color w:val="000000" w:themeColor="text1"/>
        </w:rPr>
        <w:t>E</w:t>
      </w:r>
      <w:r w:rsidR="00C967DD" w:rsidRPr="00F831D5">
        <w:rPr>
          <w:b/>
          <w:color w:val="000000" w:themeColor="text1"/>
        </w:rPr>
        <w:t xml:space="preserve"> </w:t>
      </w:r>
      <w:r w:rsidRPr="00F831D5">
        <w:rPr>
          <w:b/>
          <w:color w:val="000000" w:themeColor="text1"/>
        </w:rPr>
        <w:t>C</w:t>
      </w:r>
      <w:r w:rsidR="00C967DD" w:rsidRPr="00F831D5">
        <w:rPr>
          <w:b/>
          <w:color w:val="000000" w:themeColor="text1"/>
        </w:rPr>
        <w:t xml:space="preserve"> </w:t>
      </w:r>
      <w:r w:rsidRPr="00F831D5">
        <w:rPr>
          <w:b/>
          <w:color w:val="000000" w:themeColor="text1"/>
        </w:rPr>
        <w:t>E</w:t>
      </w:r>
      <w:r w:rsidR="00C967DD" w:rsidRPr="00F831D5">
        <w:rPr>
          <w:b/>
          <w:color w:val="000000" w:themeColor="text1"/>
        </w:rPr>
        <w:t xml:space="preserve"> </w:t>
      </w:r>
      <w:r w:rsidRPr="00F831D5">
        <w:rPr>
          <w:b/>
          <w:color w:val="000000" w:themeColor="text1"/>
        </w:rPr>
        <w:t>D</w:t>
      </w:r>
      <w:r w:rsidR="00C967DD" w:rsidRPr="00F831D5">
        <w:rPr>
          <w:b/>
          <w:color w:val="000000" w:themeColor="text1"/>
        </w:rPr>
        <w:t xml:space="preserve"> </w:t>
      </w:r>
      <w:r w:rsidRPr="00F831D5">
        <w:rPr>
          <w:b/>
          <w:color w:val="000000" w:themeColor="text1"/>
        </w:rPr>
        <w:t>E</w:t>
      </w:r>
      <w:r w:rsidR="00C967DD" w:rsidRPr="00F831D5">
        <w:rPr>
          <w:b/>
          <w:color w:val="000000" w:themeColor="text1"/>
        </w:rPr>
        <w:t xml:space="preserve"> </w:t>
      </w:r>
      <w:r w:rsidRPr="00F831D5">
        <w:rPr>
          <w:b/>
          <w:color w:val="000000" w:themeColor="text1"/>
        </w:rPr>
        <w:t>N</w:t>
      </w:r>
      <w:r w:rsidR="00C967DD" w:rsidRPr="00F831D5">
        <w:rPr>
          <w:b/>
          <w:color w:val="000000" w:themeColor="text1"/>
        </w:rPr>
        <w:t xml:space="preserve"> </w:t>
      </w:r>
      <w:r w:rsidRPr="00F831D5">
        <w:rPr>
          <w:b/>
          <w:color w:val="000000" w:themeColor="text1"/>
        </w:rPr>
        <w:t>T</w:t>
      </w:r>
      <w:r w:rsidR="00C967DD" w:rsidRPr="00F831D5">
        <w:rPr>
          <w:b/>
          <w:color w:val="000000" w:themeColor="text1"/>
        </w:rPr>
        <w:t xml:space="preserve"> </w:t>
      </w:r>
      <w:r w:rsidRPr="00F831D5">
        <w:rPr>
          <w:b/>
          <w:color w:val="000000" w:themeColor="text1"/>
        </w:rPr>
        <w:t>E</w:t>
      </w:r>
      <w:r w:rsidR="00C967DD" w:rsidRPr="00F831D5">
        <w:rPr>
          <w:b/>
          <w:color w:val="000000" w:themeColor="text1"/>
        </w:rPr>
        <w:t xml:space="preserve"> </w:t>
      </w:r>
      <w:r w:rsidRPr="00F831D5">
        <w:rPr>
          <w:b/>
          <w:color w:val="000000" w:themeColor="text1"/>
        </w:rPr>
        <w:t>S</w:t>
      </w:r>
      <w:bookmarkEnd w:id="0"/>
      <w:bookmarkEnd w:id="1"/>
      <w:bookmarkEnd w:id="2"/>
    </w:p>
    <w:p w14:paraId="5F73BCCB" w14:textId="77777777" w:rsidR="003F1A79" w:rsidRPr="00F831D5" w:rsidRDefault="003F1A79" w:rsidP="003F1A79">
      <w:pPr>
        <w:rPr>
          <w:lang w:eastAsia="en-US"/>
        </w:rPr>
      </w:pPr>
    </w:p>
    <w:p w14:paraId="402A4C0A" w14:textId="5933901D" w:rsidR="00D9392E" w:rsidRPr="00F831D5"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31D5">
        <w:rPr>
          <w:rFonts w:ascii="Palatino Linotype" w:eastAsia="Calibri" w:hAnsi="Palatino Linotype" w:cs="Arial"/>
          <w:color w:val="000000" w:themeColor="text1"/>
          <w:lang w:val="es-ES"/>
        </w:rPr>
        <w:t>El</w:t>
      </w:r>
      <w:r w:rsidR="00D9392E" w:rsidRPr="00F831D5">
        <w:rPr>
          <w:rFonts w:ascii="Palatino Linotype" w:eastAsia="Calibri" w:hAnsi="Palatino Linotype" w:cs="Arial"/>
          <w:color w:val="000000" w:themeColor="text1"/>
          <w:lang w:val="es-ES"/>
        </w:rPr>
        <w:t xml:space="preserve"> </w:t>
      </w:r>
      <w:r w:rsidR="00013E2D" w:rsidRPr="00F831D5">
        <w:rPr>
          <w:rFonts w:ascii="Palatino Linotype" w:eastAsia="Calibri" w:hAnsi="Palatino Linotype" w:cs="Arial"/>
          <w:color w:val="000000" w:themeColor="text1"/>
          <w:lang w:val="es-ES"/>
        </w:rPr>
        <w:t>dieciséis</w:t>
      </w:r>
      <w:r w:rsidR="008A5F25" w:rsidRPr="00F831D5">
        <w:rPr>
          <w:rFonts w:ascii="Palatino Linotype" w:eastAsia="Calibri" w:hAnsi="Palatino Linotype" w:cs="Arial"/>
          <w:color w:val="000000" w:themeColor="text1"/>
          <w:lang w:val="es-ES"/>
        </w:rPr>
        <w:t xml:space="preserve"> </w:t>
      </w:r>
      <w:r w:rsidR="00E7785D" w:rsidRPr="00F831D5">
        <w:rPr>
          <w:rFonts w:ascii="Palatino Linotype" w:eastAsia="Calibri" w:hAnsi="Palatino Linotype" w:cs="Arial"/>
          <w:color w:val="000000" w:themeColor="text1"/>
          <w:lang w:val="es-ES"/>
        </w:rPr>
        <w:t>(</w:t>
      </w:r>
      <w:r w:rsidR="00013E2D" w:rsidRPr="00F831D5">
        <w:rPr>
          <w:rFonts w:ascii="Palatino Linotype" w:eastAsia="Calibri" w:hAnsi="Palatino Linotype" w:cs="Arial"/>
          <w:color w:val="000000" w:themeColor="text1"/>
          <w:lang w:val="es-ES"/>
        </w:rPr>
        <w:t>16</w:t>
      </w:r>
      <w:r w:rsidR="00E7785D" w:rsidRPr="00F831D5">
        <w:rPr>
          <w:rFonts w:ascii="Palatino Linotype" w:eastAsia="Calibri" w:hAnsi="Palatino Linotype" w:cs="Arial"/>
          <w:color w:val="000000" w:themeColor="text1"/>
          <w:lang w:val="es-ES"/>
        </w:rPr>
        <w:t>)</w:t>
      </w:r>
      <w:r w:rsidR="007076C5" w:rsidRPr="00F831D5">
        <w:rPr>
          <w:rFonts w:ascii="Palatino Linotype" w:eastAsia="Calibri" w:hAnsi="Palatino Linotype" w:cs="Arial"/>
          <w:color w:val="000000" w:themeColor="text1"/>
          <w:lang w:val="es-ES"/>
        </w:rPr>
        <w:t xml:space="preserve"> de </w:t>
      </w:r>
      <w:r w:rsidR="001C4311" w:rsidRPr="00F831D5">
        <w:rPr>
          <w:rFonts w:ascii="Palatino Linotype" w:eastAsia="Calibri" w:hAnsi="Palatino Linotype" w:cs="Arial"/>
          <w:color w:val="000000" w:themeColor="text1"/>
          <w:lang w:val="es-ES"/>
        </w:rPr>
        <w:t>mayo</w:t>
      </w:r>
      <w:r w:rsidR="00B31E90" w:rsidRPr="00F831D5">
        <w:rPr>
          <w:rFonts w:ascii="Palatino Linotype" w:eastAsia="Calibri" w:hAnsi="Palatino Linotype" w:cs="Arial"/>
          <w:color w:val="000000" w:themeColor="text1"/>
          <w:lang w:val="es-ES"/>
        </w:rPr>
        <w:t xml:space="preserve"> de dos mil veinti</w:t>
      </w:r>
      <w:r w:rsidR="008F3A50" w:rsidRPr="00F831D5">
        <w:rPr>
          <w:rFonts w:ascii="Palatino Linotype" w:eastAsia="Calibri" w:hAnsi="Palatino Linotype" w:cs="Arial"/>
          <w:color w:val="000000" w:themeColor="text1"/>
          <w:lang w:val="es-ES"/>
        </w:rPr>
        <w:t>trés</w:t>
      </w:r>
      <w:r w:rsidR="005F1362" w:rsidRPr="00F831D5">
        <w:rPr>
          <w:rFonts w:ascii="Palatino Linotype" w:eastAsia="Calibri" w:hAnsi="Palatino Linotype" w:cs="Arial"/>
          <w:color w:val="000000" w:themeColor="text1"/>
          <w:lang w:val="es-ES"/>
        </w:rPr>
        <w:t xml:space="preserve">, </w:t>
      </w:r>
      <w:r w:rsidR="004E197E" w:rsidRPr="00F831D5">
        <w:rPr>
          <w:rFonts w:ascii="Palatino Linotype" w:eastAsia="Calibri" w:hAnsi="Palatino Linotype" w:cs="Arial"/>
          <w:color w:val="000000" w:themeColor="text1"/>
          <w:lang w:val="es-ES"/>
        </w:rPr>
        <w:t>el</w:t>
      </w:r>
      <w:r w:rsidR="00B31E90" w:rsidRPr="00F831D5">
        <w:rPr>
          <w:rFonts w:ascii="Palatino Linotype" w:hAnsi="Palatino Linotype"/>
          <w:color w:val="000000" w:themeColor="text1"/>
        </w:rPr>
        <w:t xml:space="preserve"> particular</w:t>
      </w:r>
      <w:r w:rsidR="005F1362" w:rsidRPr="00F831D5">
        <w:rPr>
          <w:rFonts w:ascii="Palatino Linotype" w:hAnsi="Palatino Linotype"/>
          <w:color w:val="000000" w:themeColor="text1"/>
        </w:rPr>
        <w:t xml:space="preserve"> presentó</w:t>
      </w:r>
      <w:r w:rsidR="005F1362" w:rsidRPr="00F831D5">
        <w:rPr>
          <w:rFonts w:ascii="Palatino Linotype" w:hAnsi="Palatino Linotype"/>
          <w:b/>
          <w:color w:val="000000" w:themeColor="text1"/>
        </w:rPr>
        <w:t xml:space="preserve"> </w:t>
      </w:r>
      <w:r w:rsidR="00127E68" w:rsidRPr="00F831D5">
        <w:rPr>
          <w:rFonts w:ascii="Palatino Linotype" w:hAnsi="Palatino Linotype"/>
          <w:bCs/>
          <w:color w:val="000000" w:themeColor="text1"/>
        </w:rPr>
        <w:t xml:space="preserve">a través </w:t>
      </w:r>
      <w:r w:rsidR="00994E0F" w:rsidRPr="00F831D5">
        <w:rPr>
          <w:rFonts w:ascii="Palatino Linotype" w:hAnsi="Palatino Linotype"/>
          <w:bCs/>
          <w:color w:val="000000" w:themeColor="text1"/>
        </w:rPr>
        <w:t>d</w:t>
      </w:r>
      <w:r w:rsidR="000021A0" w:rsidRPr="00F831D5">
        <w:rPr>
          <w:rFonts w:ascii="Palatino Linotype" w:hAnsi="Palatino Linotype"/>
          <w:bCs/>
          <w:color w:val="000000" w:themeColor="text1"/>
        </w:rPr>
        <w:t>el</w:t>
      </w:r>
      <w:r w:rsidR="004863BC" w:rsidRPr="00F831D5">
        <w:rPr>
          <w:rFonts w:ascii="Palatino Linotype" w:hAnsi="Palatino Linotype"/>
          <w:bCs/>
          <w:color w:val="000000" w:themeColor="text1"/>
        </w:rPr>
        <w:t xml:space="preserve"> </w:t>
      </w:r>
      <w:r w:rsidR="005F1362" w:rsidRPr="00F831D5">
        <w:rPr>
          <w:rFonts w:ascii="Palatino Linotype" w:eastAsia="Calibri" w:hAnsi="Palatino Linotype" w:cs="Arial"/>
          <w:color w:val="000000" w:themeColor="text1"/>
          <w:lang w:val="es-ES"/>
        </w:rPr>
        <w:t xml:space="preserve">Sistema de Acceso a la Información Mexiquense </w:t>
      </w:r>
      <w:r w:rsidR="005F1362" w:rsidRPr="00F831D5">
        <w:rPr>
          <w:rFonts w:ascii="Palatino Linotype" w:eastAsia="Calibri" w:hAnsi="Palatino Linotype" w:cs="Arial"/>
          <w:bCs/>
          <w:color w:val="000000" w:themeColor="text1"/>
          <w:lang w:val="es-ES"/>
        </w:rPr>
        <w:t>(SAIMEX)</w:t>
      </w:r>
      <w:r w:rsidR="005F1362" w:rsidRPr="00F831D5">
        <w:rPr>
          <w:rFonts w:ascii="Palatino Linotype" w:eastAsia="Calibri" w:hAnsi="Palatino Linotype" w:cs="Arial"/>
          <w:color w:val="000000" w:themeColor="text1"/>
          <w:lang w:val="es-ES"/>
        </w:rPr>
        <w:t>, la solicitud de información pública registrada con el número</w:t>
      </w:r>
      <w:r w:rsidR="005F1362" w:rsidRPr="00F831D5">
        <w:rPr>
          <w:rFonts w:ascii="Palatino Linotype" w:hAnsi="Palatino Linotype"/>
          <w:b/>
          <w:bCs/>
          <w:color w:val="000000" w:themeColor="text1"/>
        </w:rPr>
        <w:t xml:space="preserve"> </w:t>
      </w:r>
      <w:r w:rsidR="001C4311" w:rsidRPr="00F831D5">
        <w:rPr>
          <w:rFonts w:ascii="Palatino Linotype" w:hAnsi="Palatino Linotype"/>
          <w:b/>
          <w:bCs/>
          <w:color w:val="000000" w:themeColor="text1"/>
        </w:rPr>
        <w:t>00</w:t>
      </w:r>
      <w:r w:rsidR="00013E2D" w:rsidRPr="00F831D5">
        <w:rPr>
          <w:rFonts w:ascii="Palatino Linotype" w:hAnsi="Palatino Linotype"/>
          <w:b/>
          <w:bCs/>
          <w:color w:val="000000" w:themeColor="text1"/>
        </w:rPr>
        <w:t>211</w:t>
      </w:r>
      <w:r w:rsidR="001C4311" w:rsidRPr="00F831D5">
        <w:rPr>
          <w:rFonts w:ascii="Palatino Linotype" w:hAnsi="Palatino Linotype"/>
          <w:b/>
          <w:bCs/>
          <w:color w:val="000000" w:themeColor="text1"/>
        </w:rPr>
        <w:t>/</w:t>
      </w:r>
      <w:r w:rsidR="00013E2D" w:rsidRPr="00F831D5">
        <w:rPr>
          <w:rFonts w:ascii="Palatino Linotype" w:hAnsi="Palatino Linotype"/>
          <w:b/>
          <w:bCs/>
          <w:color w:val="000000" w:themeColor="text1"/>
        </w:rPr>
        <w:t>IXTASAL</w:t>
      </w:r>
      <w:r w:rsidR="001C4311" w:rsidRPr="00F831D5">
        <w:rPr>
          <w:rFonts w:ascii="Palatino Linotype" w:hAnsi="Palatino Linotype"/>
          <w:b/>
          <w:bCs/>
          <w:color w:val="000000" w:themeColor="text1"/>
        </w:rPr>
        <w:t>/IP/2023</w:t>
      </w:r>
      <w:r w:rsidR="005F1362" w:rsidRPr="00F831D5">
        <w:rPr>
          <w:rFonts w:ascii="Palatino Linotype" w:hAnsi="Palatino Linotype"/>
          <w:b/>
          <w:bCs/>
          <w:color w:val="000000" w:themeColor="text1"/>
        </w:rPr>
        <w:t>,</w:t>
      </w:r>
      <w:r w:rsidR="005F1362" w:rsidRPr="00F831D5">
        <w:rPr>
          <w:rFonts w:ascii="Palatino Linotype" w:eastAsia="Calibri" w:hAnsi="Palatino Linotype" w:cs="Arial"/>
          <w:color w:val="000000" w:themeColor="text1"/>
          <w:lang w:val="es-ES"/>
        </w:rPr>
        <w:t xml:space="preserve"> </w:t>
      </w:r>
      <w:r w:rsidR="004B4F12" w:rsidRPr="00F831D5">
        <w:rPr>
          <w:rFonts w:ascii="Palatino Linotype" w:eastAsia="Calibri" w:hAnsi="Palatino Linotype" w:cs="Arial"/>
          <w:color w:val="000000" w:themeColor="text1"/>
          <w:lang w:val="es-ES"/>
        </w:rPr>
        <w:t xml:space="preserve">en la que </w:t>
      </w:r>
      <w:r w:rsidR="005F1362" w:rsidRPr="00F831D5">
        <w:rPr>
          <w:rFonts w:ascii="Palatino Linotype" w:eastAsia="Calibri" w:hAnsi="Palatino Linotype" w:cs="Arial"/>
          <w:color w:val="000000" w:themeColor="text1"/>
          <w:lang w:val="es-ES"/>
        </w:rPr>
        <w:t>requirió</w:t>
      </w:r>
      <w:r w:rsidR="00022D89" w:rsidRPr="00F831D5">
        <w:rPr>
          <w:rFonts w:ascii="Palatino Linotype" w:eastAsia="Calibri" w:hAnsi="Palatino Linotype" w:cs="Arial"/>
          <w:color w:val="000000" w:themeColor="text1"/>
          <w:lang w:val="es-ES"/>
        </w:rPr>
        <w:t xml:space="preserve"> lo siguiente</w:t>
      </w:r>
      <w:r w:rsidR="005F1362" w:rsidRPr="00F831D5">
        <w:rPr>
          <w:rFonts w:ascii="Palatino Linotype" w:eastAsia="Calibri" w:hAnsi="Palatino Linotype" w:cs="Arial"/>
          <w:color w:val="000000" w:themeColor="text1"/>
          <w:lang w:val="es-ES"/>
        </w:rPr>
        <w:t>:</w:t>
      </w:r>
    </w:p>
    <w:p w14:paraId="76EB7490" w14:textId="77777777" w:rsidR="00B31E90" w:rsidRPr="00F831D5" w:rsidRDefault="00B31E90" w:rsidP="00B31E90">
      <w:pPr>
        <w:pStyle w:val="Prrafodelista"/>
        <w:spacing w:line="276" w:lineRule="auto"/>
        <w:ind w:left="567" w:right="567"/>
        <w:jc w:val="both"/>
        <w:rPr>
          <w:rFonts w:ascii="Palatino Linotype" w:hAnsi="Palatino Linotype"/>
          <w:i/>
          <w:color w:val="000000" w:themeColor="text1"/>
          <w:szCs w:val="22"/>
        </w:rPr>
      </w:pPr>
    </w:p>
    <w:p w14:paraId="605C5067" w14:textId="54166248" w:rsidR="0097210F" w:rsidRPr="00F831D5" w:rsidRDefault="005F1362" w:rsidP="00755146">
      <w:pPr>
        <w:pStyle w:val="Prrafodelista"/>
        <w:spacing w:line="276" w:lineRule="auto"/>
        <w:ind w:left="567" w:right="567"/>
        <w:jc w:val="both"/>
        <w:rPr>
          <w:rFonts w:ascii="Palatino Linotype" w:hAnsi="Palatino Linotype"/>
          <w:i/>
          <w:color w:val="000000" w:themeColor="text1"/>
          <w:szCs w:val="22"/>
        </w:rPr>
      </w:pPr>
      <w:r w:rsidRPr="00F831D5">
        <w:rPr>
          <w:rFonts w:ascii="Palatino Linotype" w:hAnsi="Palatino Linotype"/>
          <w:i/>
          <w:color w:val="000000" w:themeColor="text1"/>
          <w:szCs w:val="22"/>
        </w:rPr>
        <w:t>“</w:t>
      </w:r>
      <w:r w:rsidR="00013E2D" w:rsidRPr="00F831D5">
        <w:rPr>
          <w:rFonts w:ascii="Palatino Linotype" w:hAnsi="Palatino Linotype"/>
          <w:bCs/>
          <w:i/>
          <w:color w:val="000000"/>
          <w:szCs w:val="22"/>
        </w:rPr>
        <w:t>solicito el ultimo cfdi emitido a nombre del profr. joaquin miranda flores, director del deporte, así como el documento que de cuenta de su fecha de ingreso (puede ser su nombramiento o primer recibo de nómina/cfdi) y su ultimo grado de estudios, espero esta vez la titular de transparencia haya hecho la tarea</w:t>
      </w:r>
      <w:r w:rsidRPr="00F831D5">
        <w:rPr>
          <w:rFonts w:ascii="Palatino Linotype" w:hAnsi="Palatino Linotype"/>
          <w:i/>
          <w:color w:val="000000" w:themeColor="text1"/>
          <w:szCs w:val="22"/>
        </w:rPr>
        <w:t>” (Sic).</w:t>
      </w:r>
    </w:p>
    <w:p w14:paraId="010F49EF" w14:textId="4293FA51" w:rsidR="004E197E" w:rsidRPr="00F831D5" w:rsidRDefault="004E197E" w:rsidP="00B31E90">
      <w:pPr>
        <w:pStyle w:val="Prrafodelista"/>
        <w:spacing w:line="276" w:lineRule="auto"/>
        <w:ind w:left="567" w:right="567"/>
        <w:jc w:val="both"/>
        <w:rPr>
          <w:rFonts w:ascii="Palatino Linotype" w:hAnsi="Palatino Linotype"/>
          <w:i/>
          <w:color w:val="000000" w:themeColor="text1"/>
          <w:sz w:val="28"/>
          <w:szCs w:val="22"/>
        </w:rPr>
      </w:pPr>
    </w:p>
    <w:p w14:paraId="49C21E77" w14:textId="4A7AB5D2" w:rsidR="0039142B" w:rsidRPr="00F831D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831D5">
        <w:rPr>
          <w:rFonts w:ascii="Palatino Linotype" w:hAnsi="Palatino Linotype" w:cs="Arial"/>
          <w:color w:val="000000" w:themeColor="text1"/>
        </w:rPr>
        <w:t>Modalidad de entrega: A través d</w:t>
      </w:r>
      <w:r w:rsidR="009C0215" w:rsidRPr="00F831D5">
        <w:rPr>
          <w:rFonts w:ascii="Palatino Linotype" w:hAnsi="Palatino Linotype" w:cs="Arial"/>
          <w:color w:val="000000" w:themeColor="text1"/>
        </w:rPr>
        <w:t>e</w:t>
      </w:r>
      <w:r w:rsidR="00755146" w:rsidRPr="00F831D5">
        <w:rPr>
          <w:rFonts w:ascii="Palatino Linotype" w:hAnsi="Palatino Linotype" w:cs="Arial"/>
          <w:color w:val="000000" w:themeColor="text1"/>
        </w:rPr>
        <w:t xml:space="preserve">l </w:t>
      </w:r>
      <w:r w:rsidR="00755146" w:rsidRPr="00F831D5">
        <w:rPr>
          <w:rFonts w:ascii="Palatino Linotype" w:hAnsi="Palatino Linotype" w:cs="Arial"/>
          <w:b/>
          <w:color w:val="000000" w:themeColor="text1"/>
        </w:rPr>
        <w:t>SAIMEX</w:t>
      </w:r>
      <w:r w:rsidR="004E197E" w:rsidRPr="00F831D5">
        <w:rPr>
          <w:rFonts w:ascii="Palatino Linotype" w:hAnsi="Palatino Linotype" w:cs="Arial"/>
          <w:color w:val="000000" w:themeColor="text1"/>
        </w:rPr>
        <w:t>.</w:t>
      </w:r>
      <w:r w:rsidR="009E6A7E" w:rsidRPr="00F831D5">
        <w:rPr>
          <w:rFonts w:ascii="Palatino Linotype" w:hAnsi="Palatino Linotype" w:cs="Arial"/>
          <w:color w:val="000000" w:themeColor="text1"/>
        </w:rPr>
        <w:t xml:space="preserve"> </w:t>
      </w:r>
    </w:p>
    <w:p w14:paraId="35BA18A9" w14:textId="77777777" w:rsidR="0039142B" w:rsidRPr="00F831D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208E1615" w:rsidR="005A0642" w:rsidRPr="00F831D5"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831D5">
        <w:rPr>
          <w:rFonts w:ascii="Palatino Linotype" w:eastAsia="MS Mincho" w:hAnsi="Palatino Linotype" w:cs="Times New Roman"/>
          <w:color w:val="000000" w:themeColor="text1"/>
        </w:rPr>
        <w:t xml:space="preserve">El </w:t>
      </w:r>
      <w:r w:rsidR="00013E2D" w:rsidRPr="00F831D5">
        <w:rPr>
          <w:rFonts w:ascii="Palatino Linotype" w:eastAsia="MS Mincho" w:hAnsi="Palatino Linotype" w:cs="Times New Roman"/>
          <w:color w:val="000000" w:themeColor="text1"/>
        </w:rPr>
        <w:t>seis</w:t>
      </w:r>
      <w:r w:rsidR="008A5F25" w:rsidRPr="00F831D5">
        <w:rPr>
          <w:rFonts w:ascii="Palatino Linotype" w:eastAsia="MS Mincho" w:hAnsi="Palatino Linotype" w:cs="Times New Roman"/>
          <w:color w:val="000000" w:themeColor="text1"/>
        </w:rPr>
        <w:t xml:space="preserve"> </w:t>
      </w:r>
      <w:r w:rsidR="007076C5" w:rsidRPr="00F831D5">
        <w:rPr>
          <w:rFonts w:ascii="Palatino Linotype" w:eastAsia="MS Mincho" w:hAnsi="Palatino Linotype" w:cs="Times New Roman"/>
          <w:color w:val="000000" w:themeColor="text1"/>
        </w:rPr>
        <w:t>(</w:t>
      </w:r>
      <w:r w:rsidR="00013E2D" w:rsidRPr="00F831D5">
        <w:rPr>
          <w:rFonts w:ascii="Palatino Linotype" w:eastAsia="MS Mincho" w:hAnsi="Palatino Linotype" w:cs="Times New Roman"/>
          <w:color w:val="000000" w:themeColor="text1"/>
        </w:rPr>
        <w:t>6</w:t>
      </w:r>
      <w:r w:rsidR="007076C5" w:rsidRPr="00F831D5">
        <w:rPr>
          <w:rFonts w:ascii="Palatino Linotype" w:eastAsia="MS Mincho" w:hAnsi="Palatino Linotype" w:cs="Times New Roman"/>
          <w:color w:val="000000" w:themeColor="text1"/>
        </w:rPr>
        <w:t xml:space="preserve">) de </w:t>
      </w:r>
      <w:r w:rsidR="00013E2D" w:rsidRPr="00F831D5">
        <w:rPr>
          <w:rFonts w:ascii="Palatino Linotype" w:eastAsia="MS Mincho" w:hAnsi="Palatino Linotype" w:cs="Times New Roman"/>
          <w:color w:val="000000" w:themeColor="text1"/>
        </w:rPr>
        <w:t>junio</w:t>
      </w:r>
      <w:r w:rsidR="00011F17" w:rsidRPr="00F831D5">
        <w:rPr>
          <w:rFonts w:ascii="Palatino Linotype" w:eastAsia="MS Mincho" w:hAnsi="Palatino Linotype" w:cs="Times New Roman"/>
          <w:color w:val="000000" w:themeColor="text1"/>
        </w:rPr>
        <w:t xml:space="preserve"> de dos mil veinti</w:t>
      </w:r>
      <w:r w:rsidR="008F3A50" w:rsidRPr="00F831D5">
        <w:rPr>
          <w:rFonts w:ascii="Palatino Linotype" w:eastAsia="MS Mincho" w:hAnsi="Palatino Linotype" w:cs="Times New Roman"/>
          <w:color w:val="000000" w:themeColor="text1"/>
        </w:rPr>
        <w:t>trés</w:t>
      </w:r>
      <w:r w:rsidR="00011F17" w:rsidRPr="00F831D5">
        <w:rPr>
          <w:rFonts w:ascii="Palatino Linotype" w:eastAsia="MS Mincho" w:hAnsi="Palatino Linotype" w:cs="Times New Roman"/>
          <w:color w:val="000000" w:themeColor="text1"/>
        </w:rPr>
        <w:t>,</w:t>
      </w:r>
      <w:r w:rsidR="00E7785D" w:rsidRPr="00F831D5">
        <w:rPr>
          <w:rFonts w:ascii="Palatino Linotype" w:eastAsia="MS Mincho" w:hAnsi="Palatino Linotype" w:cs="Times New Roman"/>
          <w:color w:val="000000" w:themeColor="text1"/>
        </w:rPr>
        <w:t xml:space="preserve"> el Sujeto Obligado </w:t>
      </w:r>
      <w:r w:rsidR="005A0642" w:rsidRPr="00F831D5">
        <w:rPr>
          <w:rFonts w:ascii="Palatino Linotype" w:eastAsia="MS Mincho" w:hAnsi="Palatino Linotype" w:cs="Times New Roman"/>
          <w:color w:val="000000" w:themeColor="text1"/>
        </w:rPr>
        <w:t>dio respuesta a la solicitud en los siguientes términos:</w:t>
      </w:r>
    </w:p>
    <w:p w14:paraId="7A69A508" w14:textId="77777777" w:rsidR="00013E2D" w:rsidRPr="00F831D5" w:rsidRDefault="005A785D" w:rsidP="00013E2D">
      <w:pPr>
        <w:pStyle w:val="Prrafodelista"/>
        <w:spacing w:line="360" w:lineRule="auto"/>
        <w:rPr>
          <w:rFonts w:ascii="Palatino Linotype" w:eastAsia="MS Mincho" w:hAnsi="Palatino Linotype" w:cs="Times New Roman"/>
          <w:i/>
          <w:color w:val="000000" w:themeColor="text1"/>
          <w:sz w:val="22"/>
        </w:rPr>
      </w:pPr>
      <w:r w:rsidRPr="00F831D5">
        <w:rPr>
          <w:rFonts w:ascii="Palatino Linotype" w:eastAsia="MS Mincho" w:hAnsi="Palatino Linotype" w:cs="Times New Roman"/>
          <w:i/>
          <w:color w:val="000000" w:themeColor="text1"/>
          <w:sz w:val="22"/>
        </w:rPr>
        <w:lastRenderedPageBreak/>
        <w:t>“</w:t>
      </w:r>
    </w:p>
    <w:p w14:paraId="41ED16EC" w14:textId="77777777" w:rsidR="00013E2D" w:rsidRPr="00F831D5" w:rsidRDefault="00013E2D" w:rsidP="00013E2D">
      <w:pPr>
        <w:pStyle w:val="Prrafodelista"/>
        <w:spacing w:line="360" w:lineRule="auto"/>
        <w:rPr>
          <w:rFonts w:ascii="Palatino Linotype" w:eastAsia="MS Mincho" w:hAnsi="Palatino Linotype" w:cs="Times New Roman"/>
          <w:i/>
          <w:color w:val="000000" w:themeColor="text1"/>
          <w:sz w:val="22"/>
        </w:rPr>
      </w:pPr>
      <w:r w:rsidRPr="00F831D5">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952EAE" w14:textId="77777777" w:rsidR="00013E2D" w:rsidRPr="00F831D5" w:rsidRDefault="00013E2D" w:rsidP="00013E2D">
      <w:pPr>
        <w:pStyle w:val="Prrafodelista"/>
        <w:spacing w:line="360" w:lineRule="auto"/>
        <w:rPr>
          <w:rFonts w:ascii="Palatino Linotype" w:eastAsia="MS Mincho" w:hAnsi="Palatino Linotype" w:cs="Times New Roman"/>
          <w:i/>
          <w:color w:val="000000" w:themeColor="text1"/>
          <w:sz w:val="22"/>
        </w:rPr>
      </w:pPr>
      <w:r w:rsidRPr="00F831D5">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Municipios, en atención a la solicitud de información número 00211/IXTASAL/IP/2023, presentada mediante el Sistema de Acceso a la Información Mexiquense (SAIMEX), adjunto al presente se servirá encontrar respuesta a su solicitud proporcionada por el Servidor Público Habilitado de la Dirección de IMCUFIDE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14:paraId="592CA5F9" w14:textId="77777777" w:rsidR="00013E2D" w:rsidRPr="00F831D5" w:rsidRDefault="00013E2D" w:rsidP="00013E2D">
      <w:pPr>
        <w:pStyle w:val="Prrafodelista"/>
        <w:spacing w:line="360" w:lineRule="auto"/>
        <w:rPr>
          <w:rFonts w:ascii="Palatino Linotype" w:eastAsia="MS Mincho" w:hAnsi="Palatino Linotype" w:cs="Times New Roman"/>
          <w:i/>
          <w:color w:val="000000" w:themeColor="text1"/>
          <w:sz w:val="22"/>
        </w:rPr>
      </w:pPr>
      <w:r w:rsidRPr="00F831D5">
        <w:rPr>
          <w:rFonts w:ascii="Palatino Linotype" w:eastAsia="MS Mincho" w:hAnsi="Palatino Linotype" w:cs="Times New Roman"/>
          <w:i/>
          <w:color w:val="000000" w:themeColor="text1"/>
          <w:sz w:val="22"/>
        </w:rPr>
        <w:t>ATENTAMENTE</w:t>
      </w:r>
    </w:p>
    <w:p w14:paraId="20BFE59C" w14:textId="20E8165A" w:rsidR="005A0642" w:rsidRPr="00F831D5" w:rsidRDefault="00013E2D" w:rsidP="00013E2D">
      <w:pPr>
        <w:pStyle w:val="Prrafodelista"/>
        <w:spacing w:line="360" w:lineRule="auto"/>
        <w:rPr>
          <w:rFonts w:ascii="Palatino Linotype" w:eastAsia="MS Mincho" w:hAnsi="Palatino Linotype" w:cs="Times New Roman"/>
          <w:i/>
          <w:color w:val="000000" w:themeColor="text1"/>
          <w:sz w:val="22"/>
        </w:rPr>
      </w:pPr>
      <w:r w:rsidRPr="00F831D5">
        <w:rPr>
          <w:rFonts w:ascii="Palatino Linotype" w:eastAsia="MS Mincho" w:hAnsi="Palatino Linotype" w:cs="Times New Roman"/>
          <w:i/>
          <w:color w:val="000000" w:themeColor="text1"/>
          <w:sz w:val="22"/>
        </w:rPr>
        <w:t>L. EN D. OSCAR DELFINO LARA ORTEGA</w:t>
      </w:r>
      <w:r w:rsidR="005A785D" w:rsidRPr="00F831D5">
        <w:rPr>
          <w:rFonts w:ascii="Palatino Linotype" w:eastAsia="MS Mincho" w:hAnsi="Palatino Linotype" w:cs="Times New Roman"/>
          <w:i/>
          <w:color w:val="000000" w:themeColor="text1"/>
          <w:sz w:val="22"/>
        </w:rPr>
        <w:t>” (sic)</w:t>
      </w:r>
    </w:p>
    <w:p w14:paraId="3F7E079E" w14:textId="77777777" w:rsidR="005A785D" w:rsidRPr="00F831D5"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F831D5"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831D5">
        <w:rPr>
          <w:rFonts w:ascii="Palatino Linotype" w:hAnsi="Palatino Linotype"/>
          <w:color w:val="000000" w:themeColor="text1"/>
          <w:szCs w:val="22"/>
        </w:rPr>
        <w:t xml:space="preserve">El Sujeto Obligado adjuntó </w:t>
      </w:r>
      <w:r w:rsidR="008F3A50" w:rsidRPr="00F831D5">
        <w:rPr>
          <w:rFonts w:ascii="Palatino Linotype" w:hAnsi="Palatino Linotype"/>
          <w:color w:val="000000" w:themeColor="text1"/>
          <w:szCs w:val="22"/>
        </w:rPr>
        <w:t>el documento electrónico siguiente:</w:t>
      </w:r>
      <w:r w:rsidRPr="00F831D5">
        <w:rPr>
          <w:rFonts w:ascii="Palatino Linotype" w:hAnsi="Palatino Linotype"/>
          <w:color w:val="000000" w:themeColor="text1"/>
          <w:szCs w:val="22"/>
        </w:rPr>
        <w:t xml:space="preserve"> </w:t>
      </w:r>
    </w:p>
    <w:p w14:paraId="0184128B" w14:textId="77777777" w:rsidR="008F3A50" w:rsidRPr="00F831D5"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6DBC4C24" w14:textId="6ABDC7CA" w:rsidR="001C4311" w:rsidRPr="00F831D5" w:rsidRDefault="004B4F12"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F831D5">
        <w:rPr>
          <w:rFonts w:ascii="Palatino Linotype" w:hAnsi="Palatino Linotype"/>
          <w:b/>
          <w:color w:val="000000" w:themeColor="text1"/>
          <w:sz w:val="22"/>
          <w:szCs w:val="22"/>
        </w:rPr>
        <w:t>Contestación</w:t>
      </w:r>
      <w:r w:rsidR="004C7BB4" w:rsidRPr="00F831D5">
        <w:rPr>
          <w:rFonts w:ascii="Palatino Linotype" w:hAnsi="Palatino Linotype"/>
          <w:b/>
          <w:color w:val="000000" w:themeColor="text1"/>
          <w:sz w:val="22"/>
          <w:szCs w:val="22"/>
        </w:rPr>
        <w:t xml:space="preserve"> IMCUFIDE SOL 211</w:t>
      </w:r>
      <w:r w:rsidR="001C4311" w:rsidRPr="00F831D5">
        <w:rPr>
          <w:rFonts w:ascii="Palatino Linotype" w:hAnsi="Palatino Linotype"/>
          <w:b/>
          <w:color w:val="000000" w:themeColor="text1"/>
          <w:sz w:val="22"/>
          <w:szCs w:val="22"/>
        </w:rPr>
        <w:t>.pdf</w:t>
      </w:r>
      <w:r w:rsidR="005B7D3A" w:rsidRPr="00F831D5">
        <w:rPr>
          <w:rFonts w:ascii="Palatino Linotype" w:hAnsi="Palatino Linotype"/>
          <w:b/>
          <w:color w:val="000000" w:themeColor="text1"/>
          <w:sz w:val="22"/>
          <w:szCs w:val="22"/>
        </w:rPr>
        <w:t>:</w:t>
      </w:r>
      <w:r w:rsidR="004C7BB4" w:rsidRPr="00F831D5">
        <w:rPr>
          <w:rFonts w:ascii="Palatino Linotype" w:hAnsi="Palatino Linotype"/>
          <w:color w:val="000000" w:themeColor="text1"/>
          <w:sz w:val="22"/>
          <w:szCs w:val="22"/>
        </w:rPr>
        <w:t xml:space="preserve"> Oficio IMCUFIDEIS/1062023 suscrito por el Director del Instituto Municipal de Cultura Física y Deporte de Ixtapan de la Sal, mediante el cual refiere que después de realizar una búsqueda exhaustiva y </w:t>
      </w:r>
      <w:r w:rsidR="004C7BB4" w:rsidRPr="00F831D5">
        <w:rPr>
          <w:rFonts w:ascii="Palatino Linotype" w:hAnsi="Palatino Linotype"/>
          <w:color w:val="000000" w:themeColor="text1"/>
          <w:sz w:val="22"/>
          <w:szCs w:val="22"/>
        </w:rPr>
        <w:lastRenderedPageBreak/>
        <w:t>razonable de la información no se encontró documento alguno del trabajador con el que se pueda dar respuesta a la solicitud.</w:t>
      </w:r>
    </w:p>
    <w:p w14:paraId="3B8E7A2B" w14:textId="77777777" w:rsidR="005B7D3A" w:rsidRPr="00F831D5" w:rsidRDefault="005B7D3A" w:rsidP="005B7D3A">
      <w:pPr>
        <w:pStyle w:val="Prrafodelista"/>
        <w:tabs>
          <w:tab w:val="left" w:pos="284"/>
          <w:tab w:val="left" w:pos="426"/>
        </w:tabs>
        <w:spacing w:line="360" w:lineRule="auto"/>
        <w:ind w:left="709"/>
        <w:jc w:val="both"/>
        <w:rPr>
          <w:rFonts w:ascii="Palatino Linotype" w:hAnsi="Palatino Linotype"/>
          <w:b/>
          <w:color w:val="000000" w:themeColor="text1"/>
          <w:sz w:val="22"/>
          <w:szCs w:val="22"/>
        </w:rPr>
      </w:pPr>
    </w:p>
    <w:p w14:paraId="272B63B3" w14:textId="1043E6AE" w:rsidR="000D5A1D" w:rsidRPr="00F831D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831D5">
        <w:rPr>
          <w:rFonts w:ascii="Palatino Linotype" w:eastAsia="Times New Roman" w:hAnsi="Palatino Linotype" w:cs="Arial"/>
          <w:color w:val="000000" w:themeColor="text1"/>
          <w:lang w:val="es-ES"/>
        </w:rPr>
        <w:t>D</w:t>
      </w:r>
      <w:r w:rsidR="00561ED1" w:rsidRPr="00F831D5">
        <w:rPr>
          <w:rFonts w:ascii="Palatino Linotype" w:eastAsia="Times New Roman" w:hAnsi="Palatino Linotype" w:cs="Arial"/>
          <w:color w:val="000000" w:themeColor="text1"/>
          <w:lang w:val="es-ES"/>
        </w:rPr>
        <w:t xml:space="preserve">erivado de la respuesta emitida por el </w:t>
      </w:r>
      <w:r w:rsidR="00561ED1" w:rsidRPr="00F831D5">
        <w:rPr>
          <w:rFonts w:ascii="Palatino Linotype" w:eastAsia="Times New Roman" w:hAnsi="Palatino Linotype" w:cs="Arial"/>
          <w:b/>
          <w:color w:val="000000" w:themeColor="text1"/>
          <w:lang w:val="es-ES"/>
        </w:rPr>
        <w:t>SUJETO OBLIGADO</w:t>
      </w:r>
      <w:r w:rsidR="00561ED1" w:rsidRPr="00F831D5">
        <w:rPr>
          <w:rFonts w:ascii="Palatino Linotype" w:eastAsia="Times New Roman" w:hAnsi="Palatino Linotype" w:cs="Arial"/>
          <w:color w:val="000000" w:themeColor="text1"/>
          <w:lang w:val="es-ES"/>
        </w:rPr>
        <w:t>, e</w:t>
      </w:r>
      <w:r w:rsidR="0083380F" w:rsidRPr="00F831D5">
        <w:rPr>
          <w:rFonts w:ascii="Palatino Linotype" w:eastAsia="Times New Roman" w:hAnsi="Palatino Linotype" w:cs="Arial"/>
          <w:color w:val="000000" w:themeColor="text1"/>
          <w:lang w:val="es-ES"/>
        </w:rPr>
        <w:t xml:space="preserve">l </w:t>
      </w:r>
      <w:r w:rsidR="004C7BB4" w:rsidRPr="00F831D5">
        <w:rPr>
          <w:rFonts w:ascii="Palatino Linotype" w:eastAsia="Times New Roman" w:hAnsi="Palatino Linotype" w:cs="Arial"/>
          <w:color w:val="000000" w:themeColor="text1"/>
          <w:lang w:val="es-ES"/>
        </w:rPr>
        <w:t>seis</w:t>
      </w:r>
      <w:r w:rsidR="002D6CF5" w:rsidRPr="00F831D5">
        <w:rPr>
          <w:rFonts w:ascii="Palatino Linotype" w:eastAsia="Times New Roman" w:hAnsi="Palatino Linotype" w:cs="Arial"/>
          <w:color w:val="000000" w:themeColor="text1"/>
          <w:lang w:val="es-ES"/>
        </w:rPr>
        <w:t xml:space="preserve"> (</w:t>
      </w:r>
      <w:r w:rsidR="004C7BB4" w:rsidRPr="00F831D5">
        <w:rPr>
          <w:rFonts w:ascii="Palatino Linotype" w:eastAsia="Times New Roman" w:hAnsi="Palatino Linotype" w:cs="Arial"/>
          <w:color w:val="000000" w:themeColor="text1"/>
          <w:lang w:val="es-ES"/>
        </w:rPr>
        <w:t>6</w:t>
      </w:r>
      <w:r w:rsidR="007A078A" w:rsidRPr="00F831D5">
        <w:rPr>
          <w:rFonts w:ascii="Palatino Linotype" w:eastAsia="Times New Roman" w:hAnsi="Palatino Linotype" w:cs="Arial"/>
          <w:color w:val="000000" w:themeColor="text1"/>
          <w:lang w:val="es-ES"/>
        </w:rPr>
        <w:t xml:space="preserve">) de </w:t>
      </w:r>
      <w:r w:rsidR="004C7BB4" w:rsidRPr="00F831D5">
        <w:rPr>
          <w:rFonts w:ascii="Palatino Linotype" w:eastAsia="Times New Roman" w:hAnsi="Palatino Linotype" w:cs="Arial"/>
          <w:color w:val="000000" w:themeColor="text1"/>
          <w:lang w:val="es-ES"/>
        </w:rPr>
        <w:t>junio</w:t>
      </w:r>
      <w:r w:rsidR="00BD47D0" w:rsidRPr="00F831D5">
        <w:rPr>
          <w:rFonts w:ascii="Palatino Linotype" w:eastAsia="Times New Roman" w:hAnsi="Palatino Linotype" w:cs="Arial"/>
          <w:color w:val="000000" w:themeColor="text1"/>
          <w:lang w:val="es-ES"/>
        </w:rPr>
        <w:t xml:space="preserve"> </w:t>
      </w:r>
      <w:r w:rsidR="00613655" w:rsidRPr="00F831D5">
        <w:rPr>
          <w:rFonts w:ascii="Palatino Linotype" w:eastAsia="Times New Roman" w:hAnsi="Palatino Linotype" w:cs="Arial"/>
          <w:color w:val="000000" w:themeColor="text1"/>
          <w:lang w:val="es-ES"/>
        </w:rPr>
        <w:t>de dos mil veinti</w:t>
      </w:r>
      <w:r w:rsidR="00E3095F" w:rsidRPr="00F831D5">
        <w:rPr>
          <w:rFonts w:ascii="Palatino Linotype" w:eastAsia="Times New Roman" w:hAnsi="Palatino Linotype" w:cs="Arial"/>
          <w:color w:val="000000" w:themeColor="text1"/>
          <w:lang w:val="es-ES"/>
        </w:rPr>
        <w:t>trés</w:t>
      </w:r>
      <w:r w:rsidR="00FE49E3" w:rsidRPr="00F831D5">
        <w:rPr>
          <w:rFonts w:ascii="Palatino Linotype" w:eastAsia="Times New Roman" w:hAnsi="Palatino Linotype" w:cs="Arial"/>
          <w:color w:val="000000" w:themeColor="text1"/>
          <w:lang w:val="es-ES"/>
        </w:rPr>
        <w:t xml:space="preserve">, </w:t>
      </w:r>
      <w:r w:rsidR="007A078A" w:rsidRPr="00F831D5">
        <w:rPr>
          <w:rFonts w:ascii="Palatino Linotype" w:eastAsia="Times New Roman" w:hAnsi="Palatino Linotype" w:cs="Arial"/>
          <w:color w:val="000000" w:themeColor="text1"/>
          <w:lang w:val="es-ES"/>
        </w:rPr>
        <w:t>la</w:t>
      </w:r>
      <w:r w:rsidR="005F1362" w:rsidRPr="00F831D5">
        <w:rPr>
          <w:rFonts w:ascii="Palatino Linotype" w:eastAsia="Times New Roman" w:hAnsi="Palatino Linotype" w:cs="Arial"/>
          <w:color w:val="000000" w:themeColor="text1"/>
          <w:lang w:val="es-ES"/>
        </w:rPr>
        <w:t xml:space="preserve"> particular</w:t>
      </w:r>
      <w:r w:rsidR="00DB4BEF" w:rsidRPr="00F831D5">
        <w:rPr>
          <w:rFonts w:ascii="Palatino Linotype" w:eastAsia="Times New Roman" w:hAnsi="Palatino Linotype" w:cs="Arial"/>
          <w:color w:val="000000" w:themeColor="text1"/>
          <w:lang w:val="es-ES"/>
        </w:rPr>
        <w:t xml:space="preserve"> interpuso</w:t>
      </w:r>
      <w:r w:rsidR="009316E9" w:rsidRPr="00F831D5">
        <w:rPr>
          <w:rFonts w:ascii="Palatino Linotype" w:eastAsia="Times New Roman" w:hAnsi="Palatino Linotype" w:cs="Arial"/>
          <w:color w:val="000000" w:themeColor="text1"/>
          <w:lang w:val="es-ES"/>
        </w:rPr>
        <w:t xml:space="preserve"> </w:t>
      </w:r>
      <w:r w:rsidR="00102D65" w:rsidRPr="00F831D5">
        <w:rPr>
          <w:rFonts w:ascii="Palatino Linotype" w:eastAsia="Times New Roman" w:hAnsi="Palatino Linotype" w:cs="Arial"/>
          <w:color w:val="000000" w:themeColor="text1"/>
          <w:lang w:val="es-ES"/>
        </w:rPr>
        <w:t>el</w:t>
      </w:r>
      <w:r w:rsidR="004D68F8" w:rsidRPr="00F831D5">
        <w:rPr>
          <w:rFonts w:ascii="Palatino Linotype" w:eastAsia="Times New Roman" w:hAnsi="Palatino Linotype" w:cs="Arial"/>
          <w:color w:val="000000" w:themeColor="text1"/>
          <w:lang w:val="es-ES"/>
        </w:rPr>
        <w:t xml:space="preserve"> recurso de revisión </w:t>
      </w:r>
      <w:r w:rsidR="00013E2D" w:rsidRPr="00F831D5">
        <w:rPr>
          <w:rFonts w:ascii="Palatino Linotype" w:eastAsia="Calibri" w:hAnsi="Palatino Linotype" w:cs="Arial"/>
          <w:b/>
          <w:lang w:val="es-ES"/>
        </w:rPr>
        <w:t>03173</w:t>
      </w:r>
      <w:r w:rsidR="00013E2D" w:rsidRPr="00F831D5">
        <w:rPr>
          <w:rFonts w:ascii="Palatino Linotype" w:hAnsi="Palatino Linotype"/>
          <w:b/>
          <w:szCs w:val="22"/>
        </w:rPr>
        <w:t>/INFOEM/IP/RR/2023</w:t>
      </w:r>
      <w:r w:rsidR="009A0461" w:rsidRPr="00F831D5">
        <w:rPr>
          <w:rFonts w:ascii="Palatino Linotype" w:eastAsia="Calibri" w:hAnsi="Palatino Linotype" w:cs="Arial"/>
          <w:b/>
          <w:color w:val="000000" w:themeColor="text1"/>
          <w:lang w:val="es-ES"/>
        </w:rPr>
        <w:t>;</w:t>
      </w:r>
      <w:r w:rsidR="00102D65" w:rsidRPr="00F831D5">
        <w:rPr>
          <w:rFonts w:ascii="Palatino Linotype" w:eastAsia="Times New Roman" w:hAnsi="Palatino Linotype" w:cs="Arial"/>
          <w:color w:val="000000" w:themeColor="text1"/>
          <w:lang w:val="es-ES"/>
        </w:rPr>
        <w:t xml:space="preserve"> impugnación</w:t>
      </w:r>
      <w:r w:rsidR="004D68F8" w:rsidRPr="00F831D5">
        <w:rPr>
          <w:rFonts w:ascii="Palatino Linotype" w:eastAsia="Times New Roman" w:hAnsi="Palatino Linotype" w:cs="Arial"/>
          <w:color w:val="000000" w:themeColor="text1"/>
          <w:lang w:val="es-ES"/>
        </w:rPr>
        <w:t xml:space="preserve"> </w:t>
      </w:r>
      <w:r w:rsidR="00A45546" w:rsidRPr="00F831D5">
        <w:rPr>
          <w:rFonts w:ascii="Palatino Linotype" w:eastAsia="Times New Roman" w:hAnsi="Palatino Linotype" w:cs="Arial"/>
          <w:color w:val="000000" w:themeColor="text1"/>
          <w:lang w:val="es-ES"/>
        </w:rPr>
        <w:t xml:space="preserve">en </w:t>
      </w:r>
      <w:r w:rsidR="00977D37" w:rsidRPr="00F831D5">
        <w:rPr>
          <w:rFonts w:ascii="Palatino Linotype" w:eastAsia="Times New Roman" w:hAnsi="Palatino Linotype" w:cs="Arial"/>
          <w:color w:val="000000" w:themeColor="text1"/>
          <w:lang w:val="es-ES"/>
        </w:rPr>
        <w:t>la</w:t>
      </w:r>
      <w:r w:rsidR="00A45546" w:rsidRPr="00F831D5">
        <w:rPr>
          <w:rFonts w:ascii="Palatino Linotype" w:eastAsia="Times New Roman" w:hAnsi="Palatino Linotype" w:cs="Arial"/>
          <w:color w:val="000000" w:themeColor="text1"/>
          <w:lang w:val="es-ES"/>
        </w:rPr>
        <w:t xml:space="preserve"> que refirió </w:t>
      </w:r>
      <w:r w:rsidR="004D68F8" w:rsidRPr="00F831D5">
        <w:rPr>
          <w:rFonts w:ascii="Palatino Linotype" w:eastAsia="Times New Roman" w:hAnsi="Palatino Linotype" w:cs="Arial"/>
          <w:color w:val="000000" w:themeColor="text1"/>
          <w:lang w:val="es-ES"/>
        </w:rPr>
        <w:t>lo siguiente:</w:t>
      </w:r>
    </w:p>
    <w:p w14:paraId="054906C6" w14:textId="77777777" w:rsidR="00E34622" w:rsidRPr="00F831D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szCs w:val="22"/>
        </w:rPr>
      </w:pPr>
    </w:p>
    <w:p w14:paraId="5D958B88" w14:textId="0411851A" w:rsidR="00E34622" w:rsidRPr="00F831D5" w:rsidRDefault="00E34622" w:rsidP="004C7BB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F831D5">
        <w:rPr>
          <w:rFonts w:ascii="Palatino Linotype" w:eastAsia="Times New Roman" w:hAnsi="Palatino Linotype" w:cs="Arial"/>
          <w:b/>
          <w:color w:val="000000" w:themeColor="text1"/>
          <w:sz w:val="22"/>
          <w:szCs w:val="22"/>
          <w:lang w:val="es-ES"/>
        </w:rPr>
        <w:t>Acto impugnado:</w:t>
      </w:r>
      <w:r w:rsidRPr="00F831D5">
        <w:rPr>
          <w:rFonts w:ascii="Palatino Linotype" w:eastAsia="Times New Roman" w:hAnsi="Palatino Linotype" w:cs="Arial"/>
          <w:color w:val="000000" w:themeColor="text1"/>
          <w:sz w:val="22"/>
          <w:szCs w:val="22"/>
          <w:lang w:val="es-ES"/>
        </w:rPr>
        <w:t xml:space="preserve"> “</w:t>
      </w:r>
      <w:r w:rsidR="004C7BB4" w:rsidRPr="00F831D5">
        <w:rPr>
          <w:rFonts w:ascii="Palatino Linotype" w:eastAsia="Times New Roman" w:hAnsi="Palatino Linotype" w:cs="Arial"/>
          <w:i/>
          <w:color w:val="000000" w:themeColor="text1"/>
          <w:sz w:val="22"/>
          <w:szCs w:val="22"/>
          <w:lang w:val="es-ES"/>
        </w:rPr>
        <w:t>la respuesta</w:t>
      </w:r>
      <w:r w:rsidRPr="00F831D5">
        <w:rPr>
          <w:rFonts w:ascii="Palatino Linotype" w:eastAsia="Times New Roman" w:hAnsi="Palatino Linotype" w:cs="Arial"/>
          <w:i/>
          <w:color w:val="000000" w:themeColor="text1"/>
          <w:sz w:val="22"/>
          <w:szCs w:val="22"/>
          <w:lang w:val="es-ES"/>
        </w:rPr>
        <w:t>”</w:t>
      </w:r>
      <w:r w:rsidRPr="00F831D5">
        <w:rPr>
          <w:rFonts w:ascii="Palatino Linotype" w:eastAsia="Times New Roman" w:hAnsi="Palatino Linotype" w:cs="Arial"/>
          <w:color w:val="000000" w:themeColor="text1"/>
          <w:sz w:val="22"/>
          <w:szCs w:val="22"/>
          <w:lang w:val="es-ES"/>
        </w:rPr>
        <w:t xml:space="preserve"> (Sic).</w:t>
      </w:r>
    </w:p>
    <w:p w14:paraId="033BFDE8" w14:textId="5267E276" w:rsidR="00901BB1" w:rsidRPr="00F831D5" w:rsidRDefault="00901BB1" w:rsidP="004C7BB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F831D5">
        <w:rPr>
          <w:rFonts w:ascii="Palatino Linotype" w:eastAsia="Times New Roman" w:hAnsi="Palatino Linotype" w:cs="Arial"/>
          <w:b/>
          <w:color w:val="000000" w:themeColor="text1"/>
          <w:sz w:val="22"/>
          <w:szCs w:val="22"/>
          <w:lang w:val="es-ES"/>
        </w:rPr>
        <w:t>Motivos o razones de inconformidad:</w:t>
      </w:r>
      <w:r w:rsidRPr="00F831D5">
        <w:rPr>
          <w:rFonts w:ascii="Palatino Linotype" w:eastAsia="Times New Roman" w:hAnsi="Palatino Linotype" w:cs="Arial"/>
          <w:color w:val="000000" w:themeColor="text1"/>
          <w:sz w:val="22"/>
          <w:szCs w:val="22"/>
          <w:lang w:val="es-ES"/>
        </w:rPr>
        <w:t xml:space="preserve"> </w:t>
      </w:r>
      <w:r w:rsidRPr="00F831D5">
        <w:rPr>
          <w:rFonts w:ascii="Palatino Linotype" w:eastAsia="Times New Roman" w:hAnsi="Palatino Linotype" w:cs="Arial"/>
          <w:i/>
          <w:color w:val="000000" w:themeColor="text1"/>
          <w:sz w:val="22"/>
          <w:szCs w:val="22"/>
          <w:lang w:val="es-ES"/>
        </w:rPr>
        <w:t>“</w:t>
      </w:r>
      <w:r w:rsidR="004C7BB4" w:rsidRPr="00F831D5">
        <w:rPr>
          <w:rFonts w:ascii="Palatino Linotype" w:eastAsia="Times New Roman" w:hAnsi="Palatino Linotype" w:cs="Arial"/>
          <w:i/>
          <w:color w:val="000000" w:themeColor="text1"/>
          <w:sz w:val="22"/>
          <w:szCs w:val="22"/>
          <w:lang w:val="es-ES"/>
        </w:rPr>
        <w:t xml:space="preserve">no me entregan lo solicitado, me niegan la información que por naturaleza es pública </w:t>
      </w:r>
      <w:r w:rsidR="007F089C" w:rsidRPr="00F831D5">
        <w:rPr>
          <w:rFonts w:ascii="Palatino Linotype" w:eastAsia="Times New Roman" w:hAnsi="Palatino Linotype" w:cs="Arial"/>
          <w:i/>
          <w:color w:val="000000" w:themeColor="text1"/>
          <w:sz w:val="22"/>
          <w:szCs w:val="22"/>
          <w:lang w:val="es-ES"/>
        </w:rPr>
        <w:t xml:space="preserve">". </w:t>
      </w:r>
      <w:r w:rsidR="005B0765" w:rsidRPr="00F831D5">
        <w:rPr>
          <w:rFonts w:ascii="Palatino Linotype" w:eastAsia="Times New Roman" w:hAnsi="Palatino Linotype" w:cs="Arial"/>
          <w:i/>
          <w:color w:val="000000" w:themeColor="text1"/>
          <w:sz w:val="22"/>
          <w:szCs w:val="22"/>
          <w:lang w:val="es-ES"/>
        </w:rPr>
        <w:t>(sic)</w:t>
      </w:r>
      <w:r w:rsidR="00E76251" w:rsidRPr="00F831D5">
        <w:rPr>
          <w:rFonts w:ascii="Palatino Linotype" w:eastAsia="Times New Roman" w:hAnsi="Palatino Linotype" w:cs="Arial"/>
          <w:color w:val="000000" w:themeColor="text1"/>
          <w:sz w:val="22"/>
          <w:szCs w:val="22"/>
          <w:lang w:val="es-ES"/>
        </w:rPr>
        <w:t xml:space="preserve"> </w:t>
      </w:r>
    </w:p>
    <w:p w14:paraId="3F6CFE6A" w14:textId="77777777" w:rsidR="0083380F" w:rsidRPr="00F831D5"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p>
    <w:p w14:paraId="65CB77BE" w14:textId="48D7C9BE" w:rsidR="005F1362" w:rsidRPr="00F831D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31D5">
        <w:rPr>
          <w:rFonts w:ascii="Palatino Linotype" w:eastAsia="Times New Roman" w:hAnsi="Palatino Linotype" w:cs="Arial"/>
          <w:color w:val="000000" w:themeColor="text1"/>
          <w:lang w:val="es-ES"/>
        </w:rPr>
        <w:t xml:space="preserve">Se registró el recurso de revisión bajo el número de expediente </w:t>
      </w:r>
      <w:r w:rsidR="004F785F" w:rsidRPr="00F831D5">
        <w:rPr>
          <w:rFonts w:ascii="Palatino Linotype" w:hAnsi="Palatino Linotype" w:cs="Arial"/>
          <w:bCs/>
          <w:color w:val="000000" w:themeColor="text1"/>
        </w:rPr>
        <w:t>al rubro indicado, asi</w:t>
      </w:r>
      <w:r w:rsidRPr="00F831D5">
        <w:rPr>
          <w:rFonts w:ascii="Palatino Linotype" w:hAnsi="Palatino Linotype" w:cs="Arial"/>
          <w:bCs/>
          <w:color w:val="000000" w:themeColor="text1"/>
        </w:rPr>
        <w:t xml:space="preserve">mismo, con fundamento en lo dispuesto por el </w:t>
      </w:r>
      <w:r w:rsidRPr="00F831D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831D5">
        <w:rPr>
          <w:rFonts w:ascii="Palatino Linotype" w:eastAsia="Times New Roman" w:hAnsi="Palatino Linotype" w:cs="Arial"/>
          <w:bCs/>
          <w:color w:val="000000" w:themeColor="text1"/>
          <w:lang w:val="es-ES"/>
        </w:rPr>
        <w:t xml:space="preserve">se turnó </w:t>
      </w:r>
      <w:r w:rsidR="0096234B" w:rsidRPr="00F831D5">
        <w:rPr>
          <w:rFonts w:ascii="Palatino Linotype" w:eastAsia="Times New Roman" w:hAnsi="Palatino Linotype" w:cs="Arial"/>
          <w:bCs/>
          <w:color w:val="000000" w:themeColor="text1"/>
          <w:lang w:val="es-ES"/>
        </w:rPr>
        <w:t xml:space="preserve">a la </w:t>
      </w:r>
      <w:r w:rsidR="0096234B" w:rsidRPr="00F831D5">
        <w:rPr>
          <w:rFonts w:ascii="Palatino Linotype" w:eastAsia="Times New Roman" w:hAnsi="Palatino Linotype" w:cs="Arial"/>
          <w:b/>
          <w:bCs/>
          <w:color w:val="000000" w:themeColor="text1"/>
          <w:lang w:val="es-ES"/>
        </w:rPr>
        <w:t xml:space="preserve">Comisionada </w:t>
      </w:r>
      <w:r w:rsidR="00D12402" w:rsidRPr="00F831D5">
        <w:rPr>
          <w:rFonts w:ascii="Palatino Linotype" w:eastAsia="Times New Roman" w:hAnsi="Palatino Linotype" w:cs="Arial"/>
          <w:b/>
          <w:bCs/>
          <w:color w:val="000000" w:themeColor="text1"/>
          <w:lang w:val="es-ES"/>
        </w:rPr>
        <w:t>María del Rosario Mejía Ayala</w:t>
      </w:r>
      <w:r w:rsidRPr="00F831D5">
        <w:rPr>
          <w:rFonts w:ascii="Palatino Linotype" w:eastAsia="Times New Roman" w:hAnsi="Palatino Linotype" w:cs="Arial"/>
          <w:bCs/>
          <w:color w:val="000000" w:themeColor="text1"/>
          <w:lang w:val="es-ES"/>
        </w:rPr>
        <w:t xml:space="preserve">, </w:t>
      </w:r>
      <w:r w:rsidR="004B4F12" w:rsidRPr="00F831D5">
        <w:rPr>
          <w:rFonts w:ascii="Palatino Linotype" w:eastAsia="Times New Roman" w:hAnsi="Palatino Linotype" w:cs="Arial"/>
          <w:bCs/>
          <w:color w:val="000000" w:themeColor="text1"/>
          <w:lang w:val="es-ES"/>
        </w:rPr>
        <w:t>para</w:t>
      </w:r>
      <w:r w:rsidRPr="00F831D5">
        <w:rPr>
          <w:rFonts w:ascii="Palatino Linotype" w:eastAsia="Times New Roman" w:hAnsi="Palatino Linotype" w:cs="Arial"/>
          <w:bCs/>
          <w:color w:val="000000" w:themeColor="text1"/>
          <w:lang w:val="es-ES"/>
        </w:rPr>
        <w:t xml:space="preserve"> </w:t>
      </w:r>
      <w:r w:rsidRPr="00F831D5">
        <w:rPr>
          <w:rFonts w:ascii="Palatino Linotype" w:eastAsia="Times New Roman" w:hAnsi="Palatino Linotype" w:cs="Arial"/>
          <w:bCs/>
          <w:color w:val="000000" w:themeColor="text1"/>
        </w:rPr>
        <w:t>su análisis.</w:t>
      </w:r>
    </w:p>
    <w:p w14:paraId="2BDE682E" w14:textId="77777777" w:rsidR="005F1362" w:rsidRPr="00F831D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D606028" w:rsidR="007446C2" w:rsidRPr="00F831D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831D5">
        <w:rPr>
          <w:rFonts w:ascii="Palatino Linotype" w:eastAsia="Times New Roman" w:hAnsi="Palatino Linotype" w:cs="Arial"/>
          <w:color w:val="000000" w:themeColor="text1"/>
          <w:lang w:val="es-ES"/>
        </w:rPr>
        <w:t>La</w:t>
      </w:r>
      <w:r w:rsidR="00E647FF" w:rsidRPr="00F831D5">
        <w:rPr>
          <w:rFonts w:ascii="Palatino Linotype" w:eastAsia="Times New Roman" w:hAnsi="Palatino Linotype" w:cs="Arial"/>
          <w:color w:val="000000" w:themeColor="text1"/>
          <w:lang w:val="es-ES"/>
        </w:rPr>
        <w:t xml:space="preserve"> </w:t>
      </w:r>
      <w:r w:rsidR="0004686A" w:rsidRPr="00F831D5">
        <w:rPr>
          <w:rFonts w:ascii="Palatino Linotype" w:eastAsia="Calibri" w:hAnsi="Palatino Linotype" w:cs="Arial"/>
          <w:color w:val="000000" w:themeColor="text1"/>
          <w:lang w:val="es-ES"/>
        </w:rPr>
        <w:t>Comisionad</w:t>
      </w:r>
      <w:r w:rsidRPr="00F831D5">
        <w:rPr>
          <w:rFonts w:ascii="Palatino Linotype" w:eastAsia="Calibri" w:hAnsi="Palatino Linotype" w:cs="Arial"/>
          <w:color w:val="000000" w:themeColor="text1"/>
          <w:lang w:val="es-ES"/>
        </w:rPr>
        <w:t>a</w:t>
      </w:r>
      <w:r w:rsidR="0004686A" w:rsidRPr="00F831D5">
        <w:rPr>
          <w:rFonts w:ascii="Palatino Linotype" w:eastAsia="Calibri" w:hAnsi="Palatino Linotype" w:cs="Arial"/>
          <w:color w:val="000000" w:themeColor="text1"/>
          <w:lang w:val="es-ES"/>
        </w:rPr>
        <w:t xml:space="preserve"> Ponente</w:t>
      </w:r>
      <w:r w:rsidR="006B31E7" w:rsidRPr="00F831D5">
        <w:rPr>
          <w:rFonts w:ascii="Palatino Linotype" w:eastAsia="Calibri" w:hAnsi="Palatino Linotype" w:cs="Arial"/>
          <w:color w:val="000000" w:themeColor="text1"/>
          <w:lang w:val="es-ES"/>
        </w:rPr>
        <w:t>,</w:t>
      </w:r>
      <w:r w:rsidR="0004686A" w:rsidRPr="00F831D5">
        <w:rPr>
          <w:rFonts w:ascii="Palatino Linotype" w:eastAsia="Calibri" w:hAnsi="Palatino Linotype" w:cs="Arial"/>
          <w:color w:val="000000" w:themeColor="text1"/>
          <w:lang w:val="es-ES"/>
        </w:rPr>
        <w:t xml:space="preserve"> con fundamento en lo dispuesto por el artículo 185 fracción II de la </w:t>
      </w:r>
      <w:r w:rsidR="00613655" w:rsidRPr="00F831D5">
        <w:rPr>
          <w:rFonts w:ascii="Palatino Linotype" w:eastAsia="Calibri" w:hAnsi="Palatino Linotype" w:cs="Arial"/>
          <w:color w:val="000000" w:themeColor="text1"/>
          <w:lang w:val="es-ES"/>
        </w:rPr>
        <w:t>Ley de Transparencia y Acceso a la Información Pública del Estado de México y Municipios</w:t>
      </w:r>
      <w:r w:rsidR="0004686A" w:rsidRPr="00F831D5">
        <w:rPr>
          <w:rFonts w:ascii="Palatino Linotype" w:eastAsia="Calibri" w:hAnsi="Palatino Linotype" w:cs="Arial"/>
          <w:color w:val="000000" w:themeColor="text1"/>
          <w:lang w:val="es-ES"/>
        </w:rPr>
        <w:t xml:space="preserve">, a través </w:t>
      </w:r>
      <w:r w:rsidR="006E4E2A" w:rsidRPr="00F831D5">
        <w:rPr>
          <w:rFonts w:ascii="Palatino Linotype" w:eastAsia="Calibri" w:hAnsi="Palatino Linotype" w:cs="Arial"/>
          <w:color w:val="000000" w:themeColor="text1"/>
          <w:lang w:val="es-ES"/>
        </w:rPr>
        <w:t>del</w:t>
      </w:r>
      <w:r w:rsidR="0004686A" w:rsidRPr="00F831D5">
        <w:rPr>
          <w:rFonts w:ascii="Palatino Linotype" w:eastAsia="Calibri" w:hAnsi="Palatino Linotype" w:cs="Arial"/>
          <w:color w:val="000000" w:themeColor="text1"/>
          <w:lang w:val="es-ES"/>
        </w:rPr>
        <w:t xml:space="preserve"> </w:t>
      </w:r>
      <w:r w:rsidR="00B81371" w:rsidRPr="00F831D5">
        <w:rPr>
          <w:rFonts w:ascii="Palatino Linotype" w:eastAsia="Calibri" w:hAnsi="Palatino Linotype" w:cs="Arial"/>
          <w:color w:val="000000" w:themeColor="text1"/>
          <w:lang w:val="es-ES"/>
        </w:rPr>
        <w:t xml:space="preserve">acuerdo </w:t>
      </w:r>
      <w:r w:rsidR="00F147C6" w:rsidRPr="00F831D5">
        <w:rPr>
          <w:rFonts w:ascii="Palatino Linotype" w:eastAsia="Calibri" w:hAnsi="Palatino Linotype" w:cs="Arial"/>
          <w:color w:val="000000" w:themeColor="text1"/>
          <w:lang w:val="es-ES"/>
        </w:rPr>
        <w:t xml:space="preserve">de admisión </w:t>
      </w:r>
      <w:r w:rsidR="00091F3E" w:rsidRPr="00F831D5">
        <w:rPr>
          <w:rFonts w:ascii="Palatino Linotype" w:eastAsia="Calibri" w:hAnsi="Palatino Linotype" w:cs="Arial"/>
          <w:color w:val="000000" w:themeColor="text1"/>
          <w:lang w:val="es-ES"/>
        </w:rPr>
        <w:t>de</w:t>
      </w:r>
      <w:r w:rsidR="00395353" w:rsidRPr="00F831D5">
        <w:rPr>
          <w:rFonts w:ascii="Palatino Linotype" w:eastAsia="Calibri" w:hAnsi="Palatino Linotype" w:cs="Arial"/>
          <w:color w:val="000000" w:themeColor="text1"/>
          <w:lang w:val="es-ES"/>
        </w:rPr>
        <w:t xml:space="preserve"> fecha </w:t>
      </w:r>
      <w:r w:rsidR="004C7BB4" w:rsidRPr="00F831D5">
        <w:rPr>
          <w:rFonts w:ascii="Palatino Linotype" w:eastAsia="Calibri" w:hAnsi="Palatino Linotype" w:cs="Arial"/>
          <w:color w:val="000000" w:themeColor="text1"/>
          <w:lang w:val="es-ES"/>
        </w:rPr>
        <w:t>quince</w:t>
      </w:r>
      <w:r w:rsidR="00504149" w:rsidRPr="00F831D5">
        <w:rPr>
          <w:rFonts w:ascii="Palatino Linotype" w:eastAsia="Calibri" w:hAnsi="Palatino Linotype" w:cs="Arial"/>
          <w:color w:val="000000" w:themeColor="text1"/>
          <w:lang w:val="es-ES"/>
        </w:rPr>
        <w:t xml:space="preserve"> </w:t>
      </w:r>
      <w:r w:rsidR="00BD6C40" w:rsidRPr="00F831D5">
        <w:rPr>
          <w:rFonts w:ascii="Palatino Linotype" w:eastAsia="Calibri" w:hAnsi="Palatino Linotype" w:cs="Arial"/>
          <w:color w:val="000000" w:themeColor="text1"/>
          <w:lang w:val="es-ES"/>
        </w:rPr>
        <w:t>(</w:t>
      </w:r>
      <w:r w:rsidR="004C7BB4" w:rsidRPr="00F831D5">
        <w:rPr>
          <w:rFonts w:ascii="Palatino Linotype" w:eastAsia="Calibri" w:hAnsi="Palatino Linotype" w:cs="Arial"/>
          <w:color w:val="000000" w:themeColor="text1"/>
          <w:lang w:val="es-ES"/>
        </w:rPr>
        <w:t>15</w:t>
      </w:r>
      <w:r w:rsidR="00BD6C40" w:rsidRPr="00F831D5">
        <w:rPr>
          <w:rFonts w:ascii="Palatino Linotype" w:eastAsia="Calibri" w:hAnsi="Palatino Linotype" w:cs="Arial"/>
          <w:color w:val="000000" w:themeColor="text1"/>
          <w:lang w:val="es-ES"/>
        </w:rPr>
        <w:t xml:space="preserve">) de </w:t>
      </w:r>
      <w:r w:rsidR="001C4311" w:rsidRPr="00F831D5">
        <w:rPr>
          <w:rFonts w:ascii="Palatino Linotype" w:eastAsia="Calibri" w:hAnsi="Palatino Linotype" w:cs="Arial"/>
          <w:color w:val="000000" w:themeColor="text1"/>
          <w:lang w:val="es-ES"/>
        </w:rPr>
        <w:t xml:space="preserve">junio </w:t>
      </w:r>
      <w:r w:rsidR="00613655" w:rsidRPr="00F831D5">
        <w:rPr>
          <w:rFonts w:ascii="Palatino Linotype" w:eastAsia="Calibri" w:hAnsi="Palatino Linotype" w:cs="Arial"/>
          <w:color w:val="000000" w:themeColor="text1"/>
          <w:lang w:val="es-ES"/>
        </w:rPr>
        <w:t>de dos mil veinti</w:t>
      </w:r>
      <w:r w:rsidR="00E3095F" w:rsidRPr="00F831D5">
        <w:rPr>
          <w:rFonts w:ascii="Palatino Linotype" w:eastAsia="Calibri" w:hAnsi="Palatino Linotype" w:cs="Arial"/>
          <w:color w:val="000000" w:themeColor="text1"/>
          <w:lang w:val="es-ES"/>
        </w:rPr>
        <w:t>trés</w:t>
      </w:r>
      <w:r w:rsidR="006A1047" w:rsidRPr="00F831D5">
        <w:rPr>
          <w:rFonts w:ascii="Palatino Linotype" w:eastAsia="Calibri" w:hAnsi="Palatino Linotype" w:cs="Arial"/>
          <w:color w:val="000000" w:themeColor="text1"/>
          <w:lang w:val="es-ES"/>
        </w:rPr>
        <w:t xml:space="preserve">, </w:t>
      </w:r>
      <w:r w:rsidR="00B81371" w:rsidRPr="00F831D5">
        <w:rPr>
          <w:rFonts w:ascii="Palatino Linotype" w:eastAsia="Calibri" w:hAnsi="Palatino Linotype" w:cs="Arial"/>
          <w:color w:val="000000" w:themeColor="text1"/>
          <w:lang w:val="es-ES"/>
        </w:rPr>
        <w:t xml:space="preserve">puso a </w:t>
      </w:r>
      <w:r w:rsidR="00875167" w:rsidRPr="00F831D5">
        <w:rPr>
          <w:rFonts w:ascii="Palatino Linotype" w:eastAsia="Calibri" w:hAnsi="Palatino Linotype" w:cs="Arial"/>
          <w:color w:val="000000" w:themeColor="text1"/>
          <w:lang w:val="es-ES"/>
        </w:rPr>
        <w:t>disposición</w:t>
      </w:r>
      <w:r w:rsidR="00B81371" w:rsidRPr="00F831D5">
        <w:rPr>
          <w:rFonts w:ascii="Palatino Linotype" w:eastAsia="Calibri" w:hAnsi="Palatino Linotype" w:cs="Arial"/>
          <w:color w:val="000000" w:themeColor="text1"/>
          <w:lang w:val="es-ES"/>
        </w:rPr>
        <w:t xml:space="preserve"> de las partes el expediente electrónico </w:t>
      </w:r>
      <w:r w:rsidR="00B81371" w:rsidRPr="00F831D5">
        <w:rPr>
          <w:rFonts w:ascii="Palatino Linotype" w:eastAsia="Calibri" w:hAnsi="Palatino Linotype" w:cs="Arial"/>
          <w:color w:val="000000" w:themeColor="text1"/>
        </w:rPr>
        <w:t xml:space="preserve">vía </w:t>
      </w:r>
      <w:r w:rsidR="00B81371" w:rsidRPr="00F831D5">
        <w:rPr>
          <w:rFonts w:ascii="Palatino Linotype" w:eastAsia="Calibri" w:hAnsi="Palatino Linotype" w:cs="Arial"/>
          <w:color w:val="000000" w:themeColor="text1"/>
          <w:lang w:val="es-ES"/>
        </w:rPr>
        <w:t xml:space="preserve">Sistema de Acceso a la Información Mexiquense </w:t>
      </w:r>
      <w:r w:rsidR="001468E9" w:rsidRPr="00F831D5">
        <w:rPr>
          <w:rFonts w:ascii="Palatino Linotype" w:eastAsia="Calibri" w:hAnsi="Palatino Linotype" w:cs="Arial"/>
          <w:color w:val="000000" w:themeColor="text1"/>
          <w:lang w:val="es-ES"/>
        </w:rPr>
        <w:t>(</w:t>
      </w:r>
      <w:r w:rsidR="00B81371" w:rsidRPr="00F831D5">
        <w:rPr>
          <w:rFonts w:ascii="Palatino Linotype" w:eastAsia="Calibri" w:hAnsi="Palatino Linotype" w:cs="Arial"/>
          <w:b/>
          <w:i/>
          <w:color w:val="000000" w:themeColor="text1"/>
          <w:lang w:val="es-ES"/>
        </w:rPr>
        <w:t>SAIMEX</w:t>
      </w:r>
      <w:r w:rsidR="001468E9" w:rsidRPr="00F831D5">
        <w:rPr>
          <w:rFonts w:ascii="Palatino Linotype" w:eastAsia="Calibri" w:hAnsi="Palatino Linotype" w:cs="Arial"/>
          <w:b/>
          <w:i/>
          <w:color w:val="000000" w:themeColor="text1"/>
          <w:lang w:val="es-ES"/>
        </w:rPr>
        <w:t>)</w:t>
      </w:r>
      <w:r w:rsidR="00B81371" w:rsidRPr="00F831D5">
        <w:rPr>
          <w:rFonts w:ascii="Palatino Linotype" w:eastAsia="Calibri" w:hAnsi="Palatino Linotype" w:cs="Arial"/>
          <w:b/>
          <w:color w:val="000000" w:themeColor="text1"/>
          <w:lang w:val="es-ES"/>
        </w:rPr>
        <w:t xml:space="preserve"> </w:t>
      </w:r>
      <w:r w:rsidR="00B81371" w:rsidRPr="00F831D5">
        <w:rPr>
          <w:rFonts w:ascii="Palatino Linotype" w:eastAsia="Calibri" w:hAnsi="Palatino Linotype" w:cs="Arial"/>
          <w:color w:val="000000" w:themeColor="text1"/>
          <w:lang w:val="es-ES"/>
        </w:rPr>
        <w:t xml:space="preserve">a efecto de que en un plazo máximo de siete días </w:t>
      </w:r>
      <w:r w:rsidR="00875167" w:rsidRPr="00F831D5">
        <w:rPr>
          <w:rFonts w:ascii="Palatino Linotype" w:eastAsia="Calibri" w:hAnsi="Palatino Linotype" w:cs="Arial"/>
          <w:color w:val="000000" w:themeColor="text1"/>
          <w:lang w:val="es-ES"/>
        </w:rPr>
        <w:t>manifestaran</w:t>
      </w:r>
      <w:r w:rsidR="00B81371" w:rsidRPr="00F831D5">
        <w:rPr>
          <w:rFonts w:ascii="Palatino Linotype" w:eastAsia="Calibri" w:hAnsi="Palatino Linotype" w:cs="Arial"/>
          <w:color w:val="000000" w:themeColor="text1"/>
          <w:lang w:val="es-ES"/>
        </w:rPr>
        <w:t xml:space="preserve"> lo que a</w:t>
      </w:r>
      <w:r w:rsidR="003A2029" w:rsidRPr="00F831D5">
        <w:rPr>
          <w:rFonts w:ascii="Palatino Linotype" w:eastAsia="Calibri" w:hAnsi="Palatino Linotype" w:cs="Arial"/>
          <w:color w:val="000000" w:themeColor="text1"/>
          <w:lang w:val="es-ES"/>
        </w:rPr>
        <w:t xml:space="preserve"> su</w:t>
      </w:r>
      <w:r w:rsidR="00B81371" w:rsidRPr="00F831D5">
        <w:rPr>
          <w:rFonts w:ascii="Palatino Linotype" w:eastAsia="Calibri" w:hAnsi="Palatino Linotype" w:cs="Arial"/>
          <w:color w:val="000000" w:themeColor="text1"/>
          <w:lang w:val="es-ES"/>
        </w:rPr>
        <w:t xml:space="preserve"> derecho conviniera</w:t>
      </w:r>
      <w:r w:rsidR="00875167" w:rsidRPr="00F831D5">
        <w:rPr>
          <w:rFonts w:ascii="Palatino Linotype" w:eastAsia="Calibri" w:hAnsi="Palatino Linotype" w:cs="Arial"/>
          <w:color w:val="000000" w:themeColor="text1"/>
          <w:lang w:val="es-ES"/>
        </w:rPr>
        <w:t>n</w:t>
      </w:r>
      <w:r w:rsidR="00032493" w:rsidRPr="00F831D5">
        <w:rPr>
          <w:rFonts w:ascii="Palatino Linotype" w:eastAsia="Calibri" w:hAnsi="Palatino Linotype" w:cs="Arial"/>
          <w:color w:val="000000" w:themeColor="text1"/>
          <w:lang w:val="es-ES"/>
        </w:rPr>
        <w:t>,</w:t>
      </w:r>
      <w:r w:rsidR="00B81371" w:rsidRPr="00F831D5">
        <w:rPr>
          <w:rFonts w:ascii="Palatino Linotype" w:eastAsia="Calibri" w:hAnsi="Palatino Linotype" w:cs="Arial"/>
          <w:color w:val="000000" w:themeColor="text1"/>
          <w:lang w:val="es-ES"/>
        </w:rPr>
        <w:t xml:space="preserve"> </w:t>
      </w:r>
      <w:r w:rsidR="00875167" w:rsidRPr="00F831D5">
        <w:rPr>
          <w:rFonts w:ascii="Palatino Linotype" w:eastAsia="Calibri" w:hAnsi="Palatino Linotype" w:cs="Arial"/>
          <w:color w:val="000000" w:themeColor="text1"/>
          <w:lang w:val="es-ES"/>
        </w:rPr>
        <w:t>ofrecieran pruebas y</w:t>
      </w:r>
      <w:r w:rsidR="00132C06" w:rsidRPr="00F831D5">
        <w:rPr>
          <w:rFonts w:ascii="Palatino Linotype" w:eastAsia="Calibri" w:hAnsi="Palatino Linotype" w:cs="Arial"/>
          <w:color w:val="000000" w:themeColor="text1"/>
          <w:lang w:val="es-ES"/>
        </w:rPr>
        <w:t xml:space="preserve"> </w:t>
      </w:r>
      <w:r w:rsidR="00875167" w:rsidRPr="00F831D5">
        <w:rPr>
          <w:rFonts w:ascii="Palatino Linotype" w:eastAsia="Calibri" w:hAnsi="Palatino Linotype" w:cs="Arial"/>
          <w:color w:val="000000" w:themeColor="text1"/>
          <w:lang w:val="es-ES"/>
        </w:rPr>
        <w:t>alegatos según corresponda a</w:t>
      </w:r>
      <w:r w:rsidR="004C20F2" w:rsidRPr="00F831D5">
        <w:rPr>
          <w:rFonts w:ascii="Palatino Linotype" w:eastAsia="Calibri" w:hAnsi="Palatino Linotype" w:cs="Arial"/>
          <w:color w:val="000000" w:themeColor="text1"/>
          <w:lang w:val="es-ES"/>
        </w:rPr>
        <w:t xml:space="preserve"> </w:t>
      </w:r>
      <w:r w:rsidR="00875167" w:rsidRPr="00F831D5">
        <w:rPr>
          <w:rFonts w:ascii="Palatino Linotype" w:eastAsia="Calibri" w:hAnsi="Palatino Linotype" w:cs="Arial"/>
          <w:color w:val="000000" w:themeColor="text1"/>
          <w:lang w:val="es-ES"/>
        </w:rPr>
        <w:t>l</w:t>
      </w:r>
      <w:r w:rsidR="004C20F2" w:rsidRPr="00F831D5">
        <w:rPr>
          <w:rFonts w:ascii="Palatino Linotype" w:eastAsia="Calibri" w:hAnsi="Palatino Linotype" w:cs="Arial"/>
          <w:color w:val="000000" w:themeColor="text1"/>
          <w:lang w:val="es-ES"/>
        </w:rPr>
        <w:t>os</w:t>
      </w:r>
      <w:r w:rsidR="00875167" w:rsidRPr="00F831D5">
        <w:rPr>
          <w:rFonts w:ascii="Palatino Linotype" w:eastAsia="Calibri" w:hAnsi="Palatino Linotype" w:cs="Arial"/>
          <w:color w:val="000000" w:themeColor="text1"/>
          <w:lang w:val="es-ES"/>
        </w:rPr>
        <w:t xml:space="preserve"> caso</w:t>
      </w:r>
      <w:r w:rsidR="004C20F2" w:rsidRPr="00F831D5">
        <w:rPr>
          <w:rFonts w:ascii="Palatino Linotype" w:eastAsia="Calibri" w:hAnsi="Palatino Linotype" w:cs="Arial"/>
          <w:color w:val="000000" w:themeColor="text1"/>
          <w:lang w:val="es-ES"/>
        </w:rPr>
        <w:t>s</w:t>
      </w:r>
      <w:r w:rsidR="00875167" w:rsidRPr="00F831D5">
        <w:rPr>
          <w:rFonts w:ascii="Palatino Linotype" w:eastAsia="Calibri" w:hAnsi="Palatino Linotype" w:cs="Arial"/>
          <w:color w:val="000000" w:themeColor="text1"/>
          <w:lang w:val="es-ES"/>
        </w:rPr>
        <w:t xml:space="preserve"> concreto</w:t>
      </w:r>
      <w:r w:rsidR="004C20F2" w:rsidRPr="00F831D5">
        <w:rPr>
          <w:rFonts w:ascii="Palatino Linotype" w:eastAsia="Calibri" w:hAnsi="Palatino Linotype" w:cs="Arial"/>
          <w:color w:val="000000" w:themeColor="text1"/>
          <w:lang w:val="es-ES"/>
        </w:rPr>
        <w:t>s</w:t>
      </w:r>
      <w:r w:rsidR="00875167" w:rsidRPr="00F831D5">
        <w:rPr>
          <w:rFonts w:ascii="Palatino Linotype" w:eastAsia="Calibri" w:hAnsi="Palatino Linotype" w:cs="Arial"/>
          <w:color w:val="000000" w:themeColor="text1"/>
          <w:lang w:val="es-ES"/>
        </w:rPr>
        <w:t xml:space="preserve">, </w:t>
      </w:r>
      <w:r w:rsidR="00F147C6" w:rsidRPr="00F831D5">
        <w:rPr>
          <w:rFonts w:ascii="Palatino Linotype" w:eastAsia="Calibri" w:hAnsi="Palatino Linotype" w:cs="Arial"/>
          <w:color w:val="000000" w:themeColor="text1"/>
          <w:lang w:val="es-ES"/>
        </w:rPr>
        <w:t>de esta forma</w:t>
      </w:r>
      <w:r w:rsidR="00875167" w:rsidRPr="00F831D5">
        <w:rPr>
          <w:rFonts w:ascii="Palatino Linotype" w:eastAsia="Calibri" w:hAnsi="Palatino Linotype" w:cs="Arial"/>
          <w:color w:val="000000" w:themeColor="text1"/>
          <w:lang w:val="es-ES"/>
        </w:rPr>
        <w:t xml:space="preserve"> para que el </w:t>
      </w:r>
      <w:r w:rsidR="00875167" w:rsidRPr="00F831D5">
        <w:rPr>
          <w:rFonts w:ascii="Palatino Linotype" w:eastAsia="Calibri" w:hAnsi="Palatino Linotype" w:cs="Arial"/>
          <w:b/>
          <w:color w:val="000000" w:themeColor="text1"/>
          <w:lang w:val="es-ES"/>
        </w:rPr>
        <w:t>SUJETO OBLIGADO</w:t>
      </w:r>
      <w:r w:rsidR="00875167" w:rsidRPr="00F831D5">
        <w:rPr>
          <w:rFonts w:ascii="Palatino Linotype" w:eastAsia="Calibri" w:hAnsi="Palatino Linotype" w:cs="Arial"/>
          <w:color w:val="000000" w:themeColor="text1"/>
          <w:lang w:val="es-ES"/>
        </w:rPr>
        <w:t xml:space="preserve"> </w:t>
      </w:r>
      <w:r w:rsidR="00B81371" w:rsidRPr="00F831D5">
        <w:rPr>
          <w:rFonts w:ascii="Palatino Linotype" w:eastAsia="Calibri" w:hAnsi="Palatino Linotype" w:cs="Arial"/>
          <w:color w:val="000000" w:themeColor="text1"/>
          <w:lang w:val="es-ES"/>
        </w:rPr>
        <w:t>presentar</w:t>
      </w:r>
      <w:r w:rsidR="003A03D0" w:rsidRPr="00F831D5">
        <w:rPr>
          <w:rFonts w:ascii="Palatino Linotype" w:eastAsia="Calibri" w:hAnsi="Palatino Linotype" w:cs="Arial"/>
          <w:color w:val="000000" w:themeColor="text1"/>
          <w:lang w:val="es-ES"/>
        </w:rPr>
        <w:t>a</w:t>
      </w:r>
      <w:r w:rsidR="00B81371" w:rsidRPr="00F831D5">
        <w:rPr>
          <w:rFonts w:ascii="Palatino Linotype" w:eastAsia="Calibri" w:hAnsi="Palatino Linotype" w:cs="Arial"/>
          <w:color w:val="000000" w:themeColor="text1"/>
          <w:lang w:val="es-ES"/>
        </w:rPr>
        <w:t xml:space="preserve"> el </w:t>
      </w:r>
      <w:r w:rsidR="00556F72" w:rsidRPr="00F831D5">
        <w:rPr>
          <w:rFonts w:ascii="Palatino Linotype" w:eastAsia="Calibri" w:hAnsi="Palatino Linotype" w:cs="Arial"/>
          <w:color w:val="000000" w:themeColor="text1"/>
          <w:lang w:val="es-ES"/>
        </w:rPr>
        <w:t xml:space="preserve">informe justificado </w:t>
      </w:r>
      <w:r w:rsidR="00875167" w:rsidRPr="00F831D5">
        <w:rPr>
          <w:rFonts w:ascii="Palatino Linotype" w:eastAsia="Calibri" w:hAnsi="Palatino Linotype" w:cs="Arial"/>
          <w:color w:val="000000" w:themeColor="text1"/>
          <w:lang w:val="es-ES"/>
        </w:rPr>
        <w:t>procedente</w:t>
      </w:r>
      <w:r w:rsidR="00787184" w:rsidRPr="00F831D5">
        <w:rPr>
          <w:rFonts w:ascii="Palatino Linotype" w:eastAsia="Calibri" w:hAnsi="Palatino Linotype" w:cs="Arial"/>
          <w:color w:val="000000" w:themeColor="text1"/>
          <w:lang w:val="es-ES"/>
        </w:rPr>
        <w:t>.</w:t>
      </w:r>
    </w:p>
    <w:p w14:paraId="67D7209A" w14:textId="77777777" w:rsidR="001B32B2" w:rsidRPr="00F831D5" w:rsidRDefault="001B32B2" w:rsidP="001B32B2">
      <w:pPr>
        <w:pStyle w:val="Prrafodelista"/>
        <w:rPr>
          <w:rFonts w:ascii="Palatino Linotype" w:eastAsia="Calibri" w:hAnsi="Palatino Linotype" w:cs="Arial"/>
          <w:color w:val="000000" w:themeColor="text1"/>
          <w:lang w:val="es-ES"/>
        </w:rPr>
      </w:pPr>
    </w:p>
    <w:p w14:paraId="46ACC53B" w14:textId="77777777" w:rsidR="001C4311" w:rsidRPr="00F831D5" w:rsidRDefault="001C4311" w:rsidP="001C4311">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F831D5">
        <w:rPr>
          <w:rFonts w:ascii="Palatino Linotype" w:hAnsi="Palatino Linotype"/>
          <w:color w:val="000000"/>
          <w:lang w:val="es-ES_tradnl"/>
        </w:rPr>
        <w:lastRenderedPageBreak/>
        <w:t xml:space="preserve">El </w:t>
      </w:r>
      <w:r w:rsidRPr="00F831D5">
        <w:rPr>
          <w:rFonts w:ascii="Palatino Linotype" w:hAnsi="Palatino Linotype"/>
          <w:b/>
          <w:color w:val="000000"/>
          <w:lang w:val="es-ES_tradnl"/>
        </w:rPr>
        <w:t xml:space="preserve">SUJETO OBLIGADO </w:t>
      </w:r>
      <w:r w:rsidRPr="00F831D5">
        <w:rPr>
          <w:rFonts w:ascii="Palatino Linotype" w:hAnsi="Palatino Linotype"/>
          <w:color w:val="000000"/>
          <w:lang w:val="es-ES_tradnl"/>
        </w:rPr>
        <w:t xml:space="preserve">no rindió informe justificado para manifestar lo que a su derecho conviniera; por su parte el </w:t>
      </w:r>
      <w:r w:rsidRPr="00F831D5">
        <w:rPr>
          <w:rFonts w:ascii="Palatino Linotype" w:hAnsi="Palatino Linotype"/>
          <w:b/>
          <w:color w:val="000000"/>
          <w:lang w:val="es-ES_tradnl"/>
        </w:rPr>
        <w:t xml:space="preserve">RECURRENTE </w:t>
      </w:r>
      <w:r w:rsidRPr="00F831D5">
        <w:rPr>
          <w:rFonts w:ascii="Palatino Linotype" w:hAnsi="Palatino Linotype"/>
          <w:color w:val="000000"/>
          <w:lang w:val="es-ES_tradnl"/>
        </w:rPr>
        <w:t xml:space="preserve">no presentó alegatos ni ofreció medios de prueba, según constancias del Sistema de Acceso a la Información Mexiquense </w:t>
      </w:r>
      <w:r w:rsidRPr="00F831D5">
        <w:rPr>
          <w:rFonts w:ascii="Palatino Linotype" w:hAnsi="Palatino Linotype"/>
          <w:b/>
          <w:color w:val="000000"/>
          <w:lang w:val="es-ES_tradnl"/>
        </w:rPr>
        <w:t xml:space="preserve">SAIMEX, </w:t>
      </w:r>
      <w:r w:rsidRPr="00F831D5">
        <w:rPr>
          <w:rFonts w:ascii="Palatino Linotype" w:hAnsi="Palatino Linotype"/>
          <w:bCs/>
          <w:color w:val="000000"/>
          <w:lang w:val="es-ES_tradnl"/>
        </w:rPr>
        <w:t>se inserta imagen de referencia.</w:t>
      </w:r>
    </w:p>
    <w:p w14:paraId="6D1754C7" w14:textId="366004C1" w:rsidR="001C4311" w:rsidRPr="00F831D5" w:rsidRDefault="004C7BB4" w:rsidP="001C4311">
      <w:pPr>
        <w:spacing w:before="240" w:after="240" w:line="360" w:lineRule="auto"/>
        <w:jc w:val="both"/>
        <w:rPr>
          <w:rFonts w:ascii="Palatino Linotype" w:hAnsi="Palatino Linotype"/>
          <w:i/>
          <w:color w:val="000000"/>
        </w:rPr>
      </w:pPr>
      <w:r w:rsidRPr="00F831D5">
        <w:rPr>
          <w:rFonts w:ascii="Palatino Linotype" w:hAnsi="Palatino Linotype"/>
          <w:i/>
          <w:noProof/>
          <w:color w:val="000000"/>
          <w:lang w:eastAsia="es-MX"/>
        </w:rPr>
        <w:drawing>
          <wp:inline distT="0" distB="0" distL="0" distR="0" wp14:anchorId="1CA3286C" wp14:editId="3762EE8F">
            <wp:extent cx="5612130" cy="18986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98650"/>
                    </a:xfrm>
                    <a:prstGeom prst="rect">
                      <a:avLst/>
                    </a:prstGeom>
                  </pic:spPr>
                </pic:pic>
              </a:graphicData>
            </a:graphic>
          </wp:inline>
        </w:drawing>
      </w:r>
    </w:p>
    <w:p w14:paraId="331C4929" w14:textId="77777777" w:rsidR="001C4311" w:rsidRPr="00F831D5" w:rsidRDefault="001C4311" w:rsidP="001C4311">
      <w:pPr>
        <w:pStyle w:val="Prrafodelista"/>
        <w:numPr>
          <w:ilvl w:val="0"/>
          <w:numId w:val="1"/>
        </w:numPr>
        <w:tabs>
          <w:tab w:val="left" w:pos="284"/>
        </w:tabs>
        <w:spacing w:line="360" w:lineRule="auto"/>
        <w:jc w:val="both"/>
        <w:rPr>
          <w:rFonts w:ascii="Palatino Linotype" w:hAnsi="Palatino Linotype" w:cs="Arial"/>
        </w:rPr>
      </w:pPr>
      <w:r w:rsidRPr="00F831D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F2F6EE7" w14:textId="77777777" w:rsidR="001C4311" w:rsidRPr="00F831D5" w:rsidRDefault="001C4311" w:rsidP="001C4311">
      <w:pPr>
        <w:pStyle w:val="Prrafodelista"/>
        <w:tabs>
          <w:tab w:val="left" w:pos="284"/>
        </w:tabs>
        <w:spacing w:line="360" w:lineRule="auto"/>
        <w:ind w:left="0"/>
        <w:jc w:val="both"/>
        <w:rPr>
          <w:rFonts w:ascii="Palatino Linotype" w:hAnsi="Palatino Linotype" w:cs="Arial"/>
        </w:rPr>
      </w:pPr>
    </w:p>
    <w:p w14:paraId="39BE78EC" w14:textId="77777777" w:rsidR="001C4311" w:rsidRPr="00F831D5" w:rsidRDefault="001C4311" w:rsidP="001C4311">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F831D5">
        <w:rPr>
          <w:rFonts w:ascii="Palatino Linotype" w:hAnsi="Palatino Linotype" w:cs="Arial"/>
          <w:b/>
          <w:bCs/>
          <w:i/>
          <w:iCs/>
          <w:color w:val="222222"/>
          <w:sz w:val="22"/>
          <w:lang w:val="es-ES_tradnl"/>
        </w:rPr>
        <w:t>QUEJA, RECURSO DE. LA OMISION DE RENDIR EL INFORME RESPECTIVO NO IMPIDE QUE SE RESUELV</w:t>
      </w:r>
      <w:r w:rsidRPr="00F831D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F831D5">
        <w:rPr>
          <w:rFonts w:ascii="Palatino Linotype" w:hAnsi="Palatino Linotype" w:cs="Arial"/>
          <w:i/>
          <w:iCs/>
          <w:color w:val="222222"/>
          <w:sz w:val="22"/>
          <w:lang w:val="es-ES_tradnl"/>
        </w:rPr>
        <w:lastRenderedPageBreak/>
        <w:t>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B31C9E1" w14:textId="77777777" w:rsidR="001C4311" w:rsidRPr="00F831D5" w:rsidRDefault="001C4311" w:rsidP="001C4311">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201A95E8" w14:textId="77777777" w:rsidR="001C4311" w:rsidRPr="00F831D5" w:rsidRDefault="001C4311" w:rsidP="001C4311">
      <w:pPr>
        <w:pStyle w:val="Prrafodelista"/>
        <w:numPr>
          <w:ilvl w:val="0"/>
          <w:numId w:val="1"/>
        </w:numPr>
        <w:tabs>
          <w:tab w:val="left" w:pos="284"/>
        </w:tabs>
        <w:spacing w:line="360" w:lineRule="auto"/>
        <w:jc w:val="both"/>
        <w:rPr>
          <w:rFonts w:ascii="Palatino Linotype" w:hAnsi="Palatino Linotype" w:cs="Arial"/>
          <w:b/>
          <w:bCs/>
          <w:lang w:eastAsia="es-MX"/>
        </w:rPr>
      </w:pPr>
      <w:r w:rsidRPr="00F831D5">
        <w:rPr>
          <w:rFonts w:ascii="Palatino Linotype" w:hAnsi="Palatino Linotype" w:cs="Arial"/>
          <w:color w:val="222222"/>
        </w:rPr>
        <w:t>Por lo cual se reitera, que la falta de informe justificado no impide que este Órgano Garante conozca y resuelva el recurso de revisión, solo propicia que el </w:t>
      </w:r>
      <w:r w:rsidRPr="00F831D5">
        <w:rPr>
          <w:rFonts w:ascii="Palatino Linotype" w:hAnsi="Palatino Linotype" w:cs="Arial"/>
          <w:b/>
          <w:bCs/>
          <w:color w:val="222222"/>
        </w:rPr>
        <w:t>SUJETO OBLIGADO</w:t>
      </w:r>
      <w:r w:rsidRPr="00F831D5">
        <w:rPr>
          <w:rFonts w:ascii="Palatino Linotype" w:hAnsi="Palatino Linotype" w:cs="Arial"/>
          <w:color w:val="222222"/>
        </w:rPr>
        <w:t> pierda la oportunidad de justificar su falta de respuesta y manifestar lo que a su derecho convenga.</w:t>
      </w:r>
    </w:p>
    <w:p w14:paraId="75666AB6" w14:textId="77777777" w:rsidR="001C4311" w:rsidRPr="00F831D5" w:rsidRDefault="001C4311" w:rsidP="001C43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24A9254B" w:rsidR="008965EF" w:rsidRPr="00F831D5" w:rsidRDefault="00F778B2" w:rsidP="002B31D8">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F831D5">
        <w:rPr>
          <w:rFonts w:ascii="Palatino Linotype" w:hAnsi="Palatino Linotype" w:cs="Arial"/>
          <w:color w:val="000000" w:themeColor="text1"/>
        </w:rPr>
        <w:t xml:space="preserve">El </w:t>
      </w:r>
      <w:r w:rsidR="000E4605" w:rsidRPr="00F831D5">
        <w:rPr>
          <w:rFonts w:ascii="Palatino Linotype" w:hAnsi="Palatino Linotype" w:cs="Arial"/>
          <w:color w:val="000000" w:themeColor="text1"/>
        </w:rPr>
        <w:t>veinti</w:t>
      </w:r>
      <w:r w:rsidR="00E0706C" w:rsidRPr="00F831D5">
        <w:rPr>
          <w:rFonts w:ascii="Palatino Linotype" w:hAnsi="Palatino Linotype" w:cs="Arial"/>
          <w:color w:val="000000" w:themeColor="text1"/>
        </w:rPr>
        <w:t>ocho</w:t>
      </w:r>
      <w:r w:rsidR="000152B8" w:rsidRPr="00F831D5">
        <w:rPr>
          <w:rFonts w:ascii="Palatino Linotype" w:hAnsi="Palatino Linotype" w:cs="Arial"/>
          <w:color w:val="000000" w:themeColor="text1"/>
        </w:rPr>
        <w:t xml:space="preserve"> (</w:t>
      </w:r>
      <w:r w:rsidR="00E0706C" w:rsidRPr="00F831D5">
        <w:rPr>
          <w:rFonts w:ascii="Palatino Linotype" w:hAnsi="Palatino Linotype" w:cs="Arial"/>
          <w:color w:val="000000" w:themeColor="text1"/>
        </w:rPr>
        <w:t>28</w:t>
      </w:r>
      <w:r w:rsidR="000152B8" w:rsidRPr="00F831D5">
        <w:rPr>
          <w:rFonts w:ascii="Palatino Linotype" w:hAnsi="Palatino Linotype" w:cs="Arial"/>
          <w:color w:val="000000" w:themeColor="text1"/>
        </w:rPr>
        <w:t xml:space="preserve">) de </w:t>
      </w:r>
      <w:r w:rsidR="002B31D8" w:rsidRPr="00F831D5">
        <w:rPr>
          <w:rFonts w:ascii="Palatino Linotype" w:hAnsi="Palatino Linotype" w:cs="Arial"/>
          <w:color w:val="000000" w:themeColor="text1"/>
        </w:rPr>
        <w:t>agosto</w:t>
      </w:r>
      <w:r w:rsidR="00E23CA4" w:rsidRPr="00F831D5">
        <w:rPr>
          <w:rFonts w:ascii="Palatino Linotype" w:hAnsi="Palatino Linotype" w:cs="Arial"/>
          <w:color w:val="000000" w:themeColor="text1"/>
        </w:rPr>
        <w:t xml:space="preserve"> de dos mil veinti</w:t>
      </w:r>
      <w:r w:rsidR="000E4605" w:rsidRPr="00F831D5">
        <w:rPr>
          <w:rFonts w:ascii="Palatino Linotype" w:hAnsi="Palatino Linotype" w:cs="Arial"/>
          <w:color w:val="000000" w:themeColor="text1"/>
        </w:rPr>
        <w:t>trés</w:t>
      </w:r>
      <w:r w:rsidR="00E23CA4" w:rsidRPr="00F831D5">
        <w:rPr>
          <w:rFonts w:ascii="Palatino Linotype" w:hAnsi="Palatino Linotype" w:cs="Arial"/>
          <w:color w:val="000000" w:themeColor="text1"/>
        </w:rPr>
        <w:t xml:space="preserve">, </w:t>
      </w:r>
      <w:r w:rsidR="00041DCC" w:rsidRPr="00F831D5">
        <w:rPr>
          <w:rFonts w:ascii="Palatino Linotype" w:hAnsi="Palatino Linotype" w:cs="Arial"/>
          <w:color w:val="000000" w:themeColor="text1"/>
        </w:rPr>
        <w:t xml:space="preserve">la Comisionada Ponente </w:t>
      </w:r>
      <w:r w:rsidR="00D00A2E" w:rsidRPr="00F831D5">
        <w:rPr>
          <w:rFonts w:ascii="Palatino Linotype" w:hAnsi="Palatino Linotype" w:cs="Arial"/>
          <w:color w:val="000000" w:themeColor="text1"/>
        </w:rPr>
        <w:t xml:space="preserve">notificó el acuerdo de ampliación </w:t>
      </w:r>
      <w:r w:rsidR="00124BBC" w:rsidRPr="00F831D5">
        <w:rPr>
          <w:rFonts w:ascii="Palatino Linotype" w:hAnsi="Palatino Linotype" w:cs="Arial"/>
          <w:color w:val="000000" w:themeColor="text1"/>
        </w:rPr>
        <w:t>de plazo para emitir resoluc</w:t>
      </w:r>
      <w:r w:rsidR="002B31D8" w:rsidRPr="00F831D5">
        <w:rPr>
          <w:rFonts w:ascii="Palatino Linotype" w:hAnsi="Palatino Linotype" w:cs="Arial"/>
          <w:color w:val="000000" w:themeColor="text1"/>
        </w:rPr>
        <w:t xml:space="preserve">ión, asimismo, </w:t>
      </w:r>
      <w:r w:rsidR="00041DCC" w:rsidRPr="00F831D5">
        <w:rPr>
          <w:rFonts w:ascii="Palatino Linotype" w:hAnsi="Palatino Linotype" w:cs="Arial"/>
          <w:color w:val="000000" w:themeColor="text1"/>
        </w:rPr>
        <w:t>de</w:t>
      </w:r>
      <w:r w:rsidR="0055252F" w:rsidRPr="00F831D5">
        <w:rPr>
          <w:rFonts w:ascii="Palatino Linotype" w:hAnsi="Palatino Linotype" w:cs="Arial"/>
          <w:color w:val="000000" w:themeColor="text1"/>
        </w:rPr>
        <w:t>c</w:t>
      </w:r>
      <w:r w:rsidR="00D00A2E" w:rsidRPr="00F831D5">
        <w:rPr>
          <w:rFonts w:ascii="Palatino Linotype" w:hAnsi="Palatino Linotype" w:cs="Arial"/>
          <w:color w:val="000000" w:themeColor="text1"/>
        </w:rPr>
        <w:t xml:space="preserve">retó el cierre de instrucción, </w:t>
      </w:r>
      <w:r w:rsidR="00AD6AC5" w:rsidRPr="00F831D5">
        <w:rPr>
          <w:rFonts w:ascii="Palatino Linotype" w:hAnsi="Palatino Linotype" w:cs="Arial"/>
          <w:color w:val="000000" w:themeColor="text1"/>
        </w:rPr>
        <w:t>por lo que ordenó turnar el expediente para su resolución, misma que ahora se pronuncia</w:t>
      </w:r>
      <w:r w:rsidR="00BB219F" w:rsidRPr="00F831D5">
        <w:rPr>
          <w:rFonts w:ascii="Palatino Linotype" w:hAnsi="Palatino Linotype" w:cs="Arial"/>
          <w:color w:val="000000" w:themeColor="text1"/>
        </w:rPr>
        <w:t>.</w:t>
      </w:r>
    </w:p>
    <w:p w14:paraId="6E208DA1" w14:textId="77777777" w:rsidR="00BB219F" w:rsidRPr="00F831D5"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F831D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F831D5">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F831D5">
        <w:rPr>
          <w:rFonts w:ascii="Palatino Linotype" w:hAnsi="Palatino Linotype"/>
        </w:rPr>
        <w:lastRenderedPageBreak/>
        <w:t>las capacidades técnicas y humanas del personal encargado de la proyección de las resoluciones a dichos medios de impugnación.</w:t>
      </w:r>
    </w:p>
    <w:p w14:paraId="25E5A6D2" w14:textId="77777777" w:rsidR="00BB219F" w:rsidRPr="00F831D5" w:rsidRDefault="00BB219F" w:rsidP="00BB219F">
      <w:pPr>
        <w:pStyle w:val="Prrafodelista"/>
        <w:rPr>
          <w:rFonts w:ascii="Palatino Linotype" w:hAnsi="Palatino Linotype"/>
        </w:rPr>
      </w:pPr>
    </w:p>
    <w:p w14:paraId="763D9316"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F831D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F831D5" w:rsidRDefault="00BB219F" w:rsidP="00BB219F">
      <w:pPr>
        <w:pStyle w:val="Prrafodelista"/>
        <w:rPr>
          <w:rFonts w:ascii="Palatino Linotype" w:hAnsi="Palatino Linotype"/>
        </w:rPr>
      </w:pPr>
    </w:p>
    <w:p w14:paraId="1F5EEE70"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F831D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F831D5" w:rsidRDefault="00BB219F" w:rsidP="00BB219F">
      <w:pPr>
        <w:pStyle w:val="Prrafodelista"/>
        <w:spacing w:before="240" w:after="240" w:line="360" w:lineRule="auto"/>
        <w:ind w:left="0"/>
        <w:jc w:val="both"/>
        <w:rPr>
          <w:rFonts w:ascii="Palatino Linotype" w:hAnsi="Palatino Linotype"/>
        </w:rPr>
      </w:pPr>
    </w:p>
    <w:p w14:paraId="653D205B" w14:textId="66CD46BA" w:rsidR="00BB219F" w:rsidRPr="00F831D5" w:rsidRDefault="004B4F12" w:rsidP="00BB219F">
      <w:pPr>
        <w:pStyle w:val="Prrafodelista"/>
        <w:spacing w:before="240" w:after="240" w:line="360" w:lineRule="auto"/>
        <w:ind w:left="284"/>
        <w:jc w:val="both"/>
        <w:rPr>
          <w:rFonts w:ascii="Palatino Linotype" w:hAnsi="Palatino Linotype"/>
          <w:sz w:val="22"/>
        </w:rPr>
      </w:pPr>
      <w:r w:rsidRPr="00F831D5">
        <w:rPr>
          <w:rFonts w:ascii="Palatino Linotype" w:hAnsi="Palatino Linotype"/>
          <w:sz w:val="22"/>
        </w:rPr>
        <w:lastRenderedPageBreak/>
        <w:t>a)   C</w:t>
      </w:r>
      <w:r w:rsidR="00BB219F" w:rsidRPr="00F831D5">
        <w:rPr>
          <w:rFonts w:ascii="Palatino Linotype" w:hAnsi="Palatino Linotype"/>
          <w:sz w:val="22"/>
        </w:rPr>
        <w:t>omplejidad del asunto: La complejidad de la prueba, la pluralidad de sujetos procesales, el tiempo transcurrido, las características y contexto del recurso.</w:t>
      </w:r>
    </w:p>
    <w:p w14:paraId="750F2211" w14:textId="77777777" w:rsidR="00BB219F" w:rsidRPr="00F831D5" w:rsidRDefault="00BB219F" w:rsidP="00BB219F">
      <w:pPr>
        <w:pStyle w:val="Prrafodelista"/>
        <w:spacing w:before="240" w:after="240" w:line="360" w:lineRule="auto"/>
        <w:ind w:left="284"/>
        <w:jc w:val="both"/>
        <w:rPr>
          <w:rFonts w:ascii="Palatino Linotype" w:hAnsi="Palatino Linotype"/>
          <w:sz w:val="22"/>
        </w:rPr>
      </w:pPr>
      <w:r w:rsidRPr="00F831D5">
        <w:rPr>
          <w:rFonts w:ascii="Palatino Linotype" w:hAnsi="Palatino Linotype"/>
          <w:sz w:val="22"/>
        </w:rPr>
        <w:t>b)     Actividad Procesal del interesado: Acciones u omisiones del interesado.</w:t>
      </w:r>
    </w:p>
    <w:p w14:paraId="609ACC4D" w14:textId="77777777" w:rsidR="00BB219F" w:rsidRPr="00F831D5" w:rsidRDefault="00BB219F" w:rsidP="00BB219F">
      <w:pPr>
        <w:pStyle w:val="Prrafodelista"/>
        <w:spacing w:before="240" w:after="240" w:line="360" w:lineRule="auto"/>
        <w:ind w:left="284"/>
        <w:jc w:val="both"/>
        <w:rPr>
          <w:rFonts w:ascii="Palatino Linotype" w:hAnsi="Palatino Linotype"/>
          <w:sz w:val="22"/>
        </w:rPr>
      </w:pPr>
      <w:r w:rsidRPr="00F831D5">
        <w:rPr>
          <w:rFonts w:ascii="Palatino Linotype" w:hAnsi="Palatino Linotype"/>
          <w:sz w:val="22"/>
        </w:rPr>
        <w:t>c)      Conducta de la Autoridad: Las Acciones u omisiones realizadas en el procedimiento. Así como si la autoridad actuó con la debida diligencia.</w:t>
      </w:r>
    </w:p>
    <w:p w14:paraId="2D9C95FE" w14:textId="6C1F4BC0" w:rsidR="00BB219F" w:rsidRPr="00F831D5" w:rsidRDefault="00BB219F" w:rsidP="00BB219F">
      <w:pPr>
        <w:pStyle w:val="Prrafodelista"/>
        <w:spacing w:before="240" w:after="240" w:line="360" w:lineRule="auto"/>
        <w:ind w:left="284"/>
        <w:jc w:val="both"/>
        <w:rPr>
          <w:rFonts w:ascii="Palatino Linotype" w:hAnsi="Palatino Linotype"/>
          <w:sz w:val="22"/>
        </w:rPr>
      </w:pPr>
      <w:r w:rsidRPr="00F831D5">
        <w:rPr>
          <w:rFonts w:ascii="Palatino Linotype" w:hAnsi="Palatino Linotype"/>
          <w:sz w:val="22"/>
        </w:rPr>
        <w:t xml:space="preserve">d) </w:t>
      </w:r>
      <w:r w:rsidR="004B4F12" w:rsidRPr="00F831D5">
        <w:rPr>
          <w:rFonts w:ascii="Palatino Linotype" w:hAnsi="Palatino Linotype"/>
          <w:sz w:val="22"/>
        </w:rPr>
        <w:t xml:space="preserve">  </w:t>
      </w:r>
      <w:r w:rsidRPr="00F831D5">
        <w:rPr>
          <w:rFonts w:ascii="Palatino Linotype" w:hAnsi="Palatino Linotype"/>
          <w:sz w:val="22"/>
        </w:rPr>
        <w:t>La afectación generada en la situación jurídica de la persona involucrada en el proceso: Violación a sus derechos humanos.</w:t>
      </w:r>
    </w:p>
    <w:p w14:paraId="6B32F9F4" w14:textId="77777777" w:rsidR="00BB219F" w:rsidRPr="00F831D5" w:rsidRDefault="00BB219F" w:rsidP="00BB219F">
      <w:pPr>
        <w:pStyle w:val="Prrafodelista"/>
        <w:spacing w:before="240" w:after="240" w:line="360" w:lineRule="auto"/>
        <w:ind w:left="0"/>
        <w:jc w:val="both"/>
        <w:rPr>
          <w:rFonts w:ascii="Palatino Linotype" w:hAnsi="Palatino Linotype"/>
          <w:sz w:val="22"/>
        </w:rPr>
      </w:pPr>
    </w:p>
    <w:p w14:paraId="1DABE6D3"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F831D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F831D5" w:rsidRDefault="00BB219F" w:rsidP="00BB219F">
      <w:pPr>
        <w:pStyle w:val="Prrafodelista"/>
        <w:rPr>
          <w:rFonts w:ascii="Palatino Linotype" w:hAnsi="Palatino Linotype"/>
        </w:rPr>
      </w:pPr>
    </w:p>
    <w:p w14:paraId="424F017B"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F831D5">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F831D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F831D5" w:rsidRDefault="00BB219F" w:rsidP="00BB219F">
      <w:pPr>
        <w:pStyle w:val="Prrafodelista"/>
        <w:numPr>
          <w:ilvl w:val="0"/>
          <w:numId w:val="1"/>
        </w:numPr>
        <w:spacing w:before="240" w:after="240" w:line="360" w:lineRule="auto"/>
        <w:jc w:val="both"/>
        <w:rPr>
          <w:rFonts w:ascii="Palatino Linotype" w:hAnsi="Palatino Linotype"/>
        </w:rPr>
      </w:pPr>
      <w:r w:rsidRPr="00F831D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F831D5" w:rsidRDefault="00BB219F" w:rsidP="00BB219F">
      <w:pPr>
        <w:pStyle w:val="Prrafodelista"/>
        <w:rPr>
          <w:rFonts w:ascii="Palatino Linotype" w:hAnsi="Palatino Linotype"/>
          <w:sz w:val="22"/>
        </w:rPr>
      </w:pPr>
    </w:p>
    <w:p w14:paraId="5114BDE4" w14:textId="77777777" w:rsidR="00BB219F" w:rsidRPr="00F831D5" w:rsidRDefault="00BB219F" w:rsidP="00BB219F">
      <w:pPr>
        <w:pStyle w:val="Prrafodelista"/>
        <w:spacing w:before="240" w:after="240" w:line="360" w:lineRule="auto"/>
        <w:ind w:left="567"/>
        <w:jc w:val="both"/>
        <w:rPr>
          <w:rFonts w:ascii="Palatino Linotype" w:hAnsi="Palatino Linotype"/>
          <w:sz w:val="22"/>
        </w:rPr>
      </w:pPr>
      <w:r w:rsidRPr="00F831D5">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F831D5" w:rsidRDefault="00BB219F" w:rsidP="00BB219F">
      <w:pPr>
        <w:pStyle w:val="Prrafodelista"/>
        <w:spacing w:before="240" w:after="240" w:line="360" w:lineRule="auto"/>
        <w:ind w:left="567"/>
        <w:jc w:val="both"/>
        <w:rPr>
          <w:rFonts w:ascii="Palatino Linotype" w:hAnsi="Palatino Linotype"/>
          <w:sz w:val="22"/>
        </w:rPr>
      </w:pPr>
      <w:r w:rsidRPr="00F831D5">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F831D5" w:rsidRDefault="00BB219F" w:rsidP="00BB219F">
      <w:pPr>
        <w:pStyle w:val="Prrafodelista"/>
        <w:spacing w:before="240" w:after="240" w:line="360" w:lineRule="auto"/>
        <w:ind w:left="708"/>
        <w:jc w:val="both"/>
        <w:rPr>
          <w:rFonts w:ascii="Palatino Linotype" w:hAnsi="Palatino Linotype"/>
          <w:sz w:val="22"/>
        </w:rPr>
      </w:pPr>
    </w:p>
    <w:p w14:paraId="43085F02" w14:textId="77777777" w:rsidR="00BB219F" w:rsidRPr="00F831D5"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F831D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F831D5"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831D5" w:rsidRDefault="007C0013" w:rsidP="00B31E90">
      <w:pPr>
        <w:pStyle w:val="Ttulo1"/>
        <w:spacing w:before="0"/>
        <w:jc w:val="center"/>
        <w:rPr>
          <w:b/>
          <w:color w:val="000000" w:themeColor="text1"/>
        </w:rPr>
      </w:pPr>
      <w:bookmarkStart w:id="5" w:name="_Toc87456485"/>
      <w:r w:rsidRPr="00F831D5">
        <w:rPr>
          <w:b/>
          <w:color w:val="000000" w:themeColor="text1"/>
        </w:rPr>
        <w:t>CONSIDERANDO</w:t>
      </w:r>
      <w:bookmarkEnd w:id="3"/>
      <w:bookmarkEnd w:id="4"/>
      <w:bookmarkEnd w:id="5"/>
    </w:p>
    <w:p w14:paraId="435CF9A4" w14:textId="77777777" w:rsidR="00FC1DA7" w:rsidRPr="00F831D5" w:rsidRDefault="00FC1DA7" w:rsidP="00B31E90">
      <w:pPr>
        <w:rPr>
          <w:color w:val="000000" w:themeColor="text1"/>
          <w:lang w:eastAsia="en-US"/>
        </w:rPr>
      </w:pPr>
    </w:p>
    <w:p w14:paraId="629A5BE2" w14:textId="56C3E7D5" w:rsidR="007C0013" w:rsidRPr="00F831D5"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831D5">
        <w:rPr>
          <w:rFonts w:ascii="Palatino Linotype" w:hAnsi="Palatino Linotype"/>
          <w:b/>
          <w:color w:val="000000" w:themeColor="text1"/>
          <w:sz w:val="24"/>
        </w:rPr>
        <w:lastRenderedPageBreak/>
        <w:t>PRIMERO. De la competencia</w:t>
      </w:r>
      <w:bookmarkEnd w:id="6"/>
      <w:bookmarkEnd w:id="7"/>
      <w:bookmarkEnd w:id="8"/>
    </w:p>
    <w:p w14:paraId="60FBD8C7" w14:textId="77777777" w:rsidR="00FC1DA7" w:rsidRPr="00F831D5" w:rsidRDefault="00FC1DA7" w:rsidP="00B31E90">
      <w:pPr>
        <w:rPr>
          <w:rFonts w:ascii="Palatino Linotype" w:hAnsi="Palatino Linotype"/>
          <w:color w:val="000000" w:themeColor="text1"/>
          <w:lang w:eastAsia="en-US"/>
        </w:rPr>
      </w:pPr>
    </w:p>
    <w:p w14:paraId="622172C2" w14:textId="3ED3164E" w:rsidR="00F37E9A" w:rsidRPr="00F831D5" w:rsidRDefault="7AE12301" w:rsidP="7AE12301">
      <w:pPr>
        <w:pStyle w:val="Prrafodelista"/>
        <w:numPr>
          <w:ilvl w:val="0"/>
          <w:numId w:val="1"/>
        </w:numPr>
        <w:tabs>
          <w:tab w:val="left" w:pos="426"/>
        </w:tabs>
        <w:spacing w:line="360" w:lineRule="auto"/>
        <w:jc w:val="both"/>
        <w:rPr>
          <w:rFonts w:ascii="Palatino Linotype" w:eastAsia="Calibri" w:hAnsi="Palatino Linotype" w:cs="Times New Roman"/>
          <w:b/>
          <w:bCs/>
          <w:color w:val="000000" w:themeColor="text1"/>
          <w:lang w:val="es-ES"/>
        </w:rPr>
      </w:pPr>
      <w:r w:rsidRPr="00F831D5">
        <w:rPr>
          <w:rFonts w:ascii="Palatino Linotype" w:eastAsia="Calibri" w:hAnsi="Palatino Linotype" w:cs="Times New Roman"/>
          <w:color w:val="000000" w:themeColor="text1"/>
          <w:lang w:val="es-ES"/>
        </w:rPr>
        <w:t xml:space="preserve">Este </w:t>
      </w:r>
      <w:r w:rsidRPr="00F831D5">
        <w:rPr>
          <w:rFonts w:ascii="Palatino Linotype" w:eastAsia="Calibri" w:hAnsi="Palatino Linotype" w:cs="Times New Roman"/>
          <w:b/>
          <w:bCs/>
          <w:color w:val="000000" w:themeColor="text1"/>
          <w:lang w:val="es-ES"/>
        </w:rPr>
        <w:t>Instituto de Transparencia, Acceso a la Información Pública y Protección de Datos Personales del Estado de México</w:t>
      </w:r>
      <w:r w:rsidRPr="00F831D5">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F831D5">
        <w:rPr>
          <w:rFonts w:ascii="Palatino Linotype" w:eastAsia="Calibri" w:hAnsi="Palatino Linotype" w:cs="Times New Roman"/>
          <w:b/>
          <w:bCs/>
          <w:color w:val="000000" w:themeColor="text1"/>
          <w:lang w:val="es-ES"/>
        </w:rPr>
        <w:t>Constitución Política de los Estados Unidos Mexicanos</w:t>
      </w:r>
      <w:r w:rsidRPr="00F831D5">
        <w:rPr>
          <w:rFonts w:ascii="Palatino Linotype" w:eastAsia="Calibri" w:hAnsi="Palatino Linotype" w:cs="Times New Roman"/>
          <w:color w:val="000000" w:themeColor="text1"/>
          <w:lang w:val="es-ES"/>
        </w:rPr>
        <w:t xml:space="preserve">; </w:t>
      </w:r>
      <w:r w:rsidRPr="00F831D5">
        <w:rPr>
          <w:rFonts w:ascii="Palatino Linotype" w:eastAsia="Palatino Linotype" w:hAnsi="Palatino Linotype" w:cs="Palatino Linotype"/>
          <w:color w:val="000000" w:themeColor="text1"/>
          <w:lang w:val="es-ES"/>
        </w:rPr>
        <w:t>5, párrafos trigésimo segundo, trigésimo tercero y trigésimo cuarto, fracciones IV y V,</w:t>
      </w:r>
      <w:r w:rsidRPr="00F831D5">
        <w:rPr>
          <w:rFonts w:ascii="Palatino Linotype" w:eastAsia="Calibri" w:hAnsi="Palatino Linotype" w:cs="Times New Roman"/>
          <w:color w:val="000000" w:themeColor="text1"/>
          <w:lang w:val="es-ES"/>
        </w:rPr>
        <w:t xml:space="preserve"> de la </w:t>
      </w:r>
      <w:r w:rsidRPr="00F831D5">
        <w:rPr>
          <w:rFonts w:ascii="Palatino Linotype" w:eastAsia="Calibri" w:hAnsi="Palatino Linotype" w:cs="Times New Roman"/>
          <w:b/>
          <w:bCs/>
          <w:color w:val="000000" w:themeColor="text1"/>
          <w:lang w:val="es-ES"/>
        </w:rPr>
        <w:t>Constitución Política del Estado Libre y Soberano de México</w:t>
      </w:r>
      <w:r w:rsidRPr="00F831D5">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F831D5">
        <w:rPr>
          <w:rFonts w:ascii="Palatino Linotype" w:eastAsia="Calibri" w:hAnsi="Palatino Linotype" w:cs="Times New Roman"/>
          <w:b/>
          <w:bCs/>
          <w:color w:val="000000" w:themeColor="text1"/>
          <w:lang w:val="es-ES"/>
        </w:rPr>
        <w:t>Ley de Transparencia y Acceso a la Información Pública del Estado de México y Municipios</w:t>
      </w:r>
      <w:r w:rsidRPr="00F831D5">
        <w:rPr>
          <w:rFonts w:ascii="Palatino Linotype" w:eastAsia="Calibri" w:hAnsi="Palatino Linotype" w:cs="Times New Roman"/>
          <w:color w:val="000000" w:themeColor="text1"/>
          <w:lang w:val="es-ES"/>
        </w:rPr>
        <w:t xml:space="preserve">; 6, 9 fracciones I y XXIII, y 11 del </w:t>
      </w:r>
      <w:r w:rsidRPr="00F831D5">
        <w:rPr>
          <w:rFonts w:ascii="Palatino Linotype" w:eastAsia="Calibri" w:hAnsi="Palatino Linotype" w:cs="Times New Roman"/>
          <w:b/>
          <w:bCs/>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F831D5"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831D5"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831D5">
        <w:rPr>
          <w:rFonts w:ascii="Palatino Linotype" w:hAnsi="Palatino Linotype"/>
          <w:b/>
          <w:color w:val="000000" w:themeColor="text1"/>
          <w:sz w:val="24"/>
        </w:rPr>
        <w:t>SEGUNDO. De la oportunidad y proced</w:t>
      </w:r>
      <w:r w:rsidR="00F35C44" w:rsidRPr="00F831D5">
        <w:rPr>
          <w:rFonts w:ascii="Palatino Linotype" w:hAnsi="Palatino Linotype"/>
          <w:b/>
          <w:color w:val="000000" w:themeColor="text1"/>
          <w:sz w:val="24"/>
        </w:rPr>
        <w:t>encia</w:t>
      </w:r>
      <w:r w:rsidRPr="00F831D5">
        <w:rPr>
          <w:rFonts w:ascii="Palatino Linotype" w:hAnsi="Palatino Linotype"/>
          <w:b/>
          <w:color w:val="000000" w:themeColor="text1"/>
          <w:sz w:val="24"/>
        </w:rPr>
        <w:t>.</w:t>
      </w:r>
      <w:bookmarkEnd w:id="9"/>
      <w:bookmarkEnd w:id="10"/>
      <w:bookmarkEnd w:id="11"/>
    </w:p>
    <w:p w14:paraId="18E22450" w14:textId="77777777" w:rsidR="00C6440A" w:rsidRPr="00F831D5" w:rsidRDefault="00C6440A" w:rsidP="00B31E90">
      <w:pPr>
        <w:rPr>
          <w:color w:val="000000" w:themeColor="text1"/>
          <w:lang w:eastAsia="en-US"/>
        </w:rPr>
      </w:pPr>
    </w:p>
    <w:p w14:paraId="7D631690" w14:textId="0E12E880" w:rsidR="00B34758" w:rsidRPr="00F831D5" w:rsidRDefault="7AE12301"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31D5">
        <w:rPr>
          <w:rFonts w:ascii="Palatino Linotype" w:eastAsia="Calibri" w:hAnsi="Palatino Linotype" w:cs="Arial"/>
          <w:color w:val="000000" w:themeColor="text1"/>
        </w:rPr>
        <w:t xml:space="preserve">El medio de impugnación fue presentado a través del SAIMEX en el formato previamente aprobado para tal efecto y dentro del plazo legal de quince días hábiles otorgados; siendo así que el </w:t>
      </w:r>
      <w:r w:rsidRPr="00F831D5">
        <w:rPr>
          <w:rFonts w:ascii="Palatino Linotype" w:eastAsia="Calibri" w:hAnsi="Palatino Linotype" w:cs="Arial"/>
          <w:b/>
          <w:bCs/>
          <w:color w:val="000000" w:themeColor="text1"/>
        </w:rPr>
        <w:t>SUJETO OBLIGADO</w:t>
      </w:r>
      <w:r w:rsidRPr="00F831D5">
        <w:rPr>
          <w:rFonts w:ascii="Palatino Linotype" w:eastAsia="Calibri" w:hAnsi="Palatino Linotype" w:cs="Arial"/>
          <w:color w:val="000000" w:themeColor="text1"/>
        </w:rPr>
        <w:t xml:space="preserve"> entregó respuesta el seis (6) de junio de dos mil veintitrés, de tal forma que el plazo para interponer el recurso de revisión transcurrió del siete (7) al veintisiete (27) de junio de dos mil veintitrés, el recurso de revisión </w:t>
      </w:r>
      <w:r w:rsidRPr="00F831D5">
        <w:rPr>
          <w:rFonts w:ascii="Palatino Linotype" w:hAnsi="Palatino Linotype"/>
          <w:color w:val="000000" w:themeColor="text1"/>
        </w:rPr>
        <w:t>fue interpuesto el seis (6) de junio de dos mil veintitrés, éste</w:t>
      </w:r>
      <w:r w:rsidRPr="00F831D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F831D5">
        <w:rPr>
          <w:rFonts w:ascii="Palatino Linotype" w:hAnsi="Palatino Linotype" w:cs="Arial"/>
          <w:b/>
          <w:bCs/>
          <w:color w:val="000000" w:themeColor="text1"/>
        </w:rPr>
        <w:t xml:space="preserve"> </w:t>
      </w:r>
      <w:r w:rsidRPr="00F831D5">
        <w:rPr>
          <w:rFonts w:ascii="Palatino Linotype" w:hAnsi="Palatino Linotype" w:cs="Arial"/>
          <w:color w:val="000000" w:themeColor="text1"/>
        </w:rPr>
        <w:t>vigente.</w:t>
      </w:r>
    </w:p>
    <w:p w14:paraId="5CB8FFBB" w14:textId="77777777" w:rsidR="00D91544" w:rsidRPr="00F831D5"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F831D5" w:rsidRDefault="7AE12301"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831D5">
        <w:rPr>
          <w:rFonts w:ascii="Palatino Linotype" w:eastAsia="Calibri" w:hAnsi="Palatino Linotype" w:cs="Arial"/>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8C30485" w14:textId="77777777" w:rsidR="00E23CA4" w:rsidRPr="00F831D5"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F831D5"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831D5">
        <w:rPr>
          <w:rFonts w:ascii="Palatino Linotype" w:hAnsi="Palatino Linotype"/>
          <w:b/>
          <w:color w:val="000000" w:themeColor="text1"/>
          <w:sz w:val="24"/>
          <w:szCs w:val="24"/>
        </w:rPr>
        <w:t>TERCERO</w:t>
      </w:r>
      <w:r w:rsidR="00C50A2B" w:rsidRPr="00F831D5">
        <w:rPr>
          <w:rFonts w:ascii="Palatino Linotype" w:hAnsi="Palatino Linotype"/>
          <w:b/>
          <w:color w:val="000000" w:themeColor="text1"/>
          <w:sz w:val="24"/>
          <w:szCs w:val="24"/>
        </w:rPr>
        <w:t>. De</w:t>
      </w:r>
      <w:r w:rsidR="00AD76A1" w:rsidRPr="00F831D5">
        <w:rPr>
          <w:rFonts w:ascii="Palatino Linotype" w:hAnsi="Palatino Linotype"/>
          <w:b/>
          <w:color w:val="000000" w:themeColor="text1"/>
          <w:sz w:val="24"/>
          <w:szCs w:val="24"/>
        </w:rPr>
        <w:t xml:space="preserve">l planteamiento de la </w:t>
      </w:r>
      <w:r w:rsidR="00AD76A1" w:rsidRPr="00F831D5">
        <w:rPr>
          <w:rFonts w:ascii="Palatino Linotype" w:hAnsi="Palatino Linotype"/>
          <w:b/>
          <w:i/>
          <w:color w:val="000000" w:themeColor="text1"/>
          <w:sz w:val="24"/>
          <w:szCs w:val="24"/>
        </w:rPr>
        <w:t>Litis</w:t>
      </w:r>
      <w:r w:rsidR="00C50A2B" w:rsidRPr="00F831D5">
        <w:rPr>
          <w:rFonts w:ascii="Palatino Linotype" w:hAnsi="Palatino Linotype"/>
          <w:b/>
          <w:color w:val="000000" w:themeColor="text1"/>
          <w:sz w:val="24"/>
          <w:szCs w:val="24"/>
        </w:rPr>
        <w:t>.</w:t>
      </w:r>
      <w:bookmarkEnd w:id="12"/>
      <w:bookmarkEnd w:id="13"/>
      <w:bookmarkEnd w:id="14"/>
    </w:p>
    <w:p w14:paraId="4231B8D5" w14:textId="77777777" w:rsidR="00540208" w:rsidRPr="00F831D5" w:rsidRDefault="00540208" w:rsidP="00B31E90">
      <w:pPr>
        <w:rPr>
          <w:rFonts w:ascii="Palatino Linotype" w:hAnsi="Palatino Linotype"/>
          <w:color w:val="000000" w:themeColor="text1"/>
          <w:lang w:eastAsia="en-US"/>
        </w:rPr>
      </w:pPr>
    </w:p>
    <w:bookmarkEnd w:id="15"/>
    <w:bookmarkEnd w:id="16"/>
    <w:p w14:paraId="34E542D1" w14:textId="0C75B995" w:rsidR="00F778B2" w:rsidRPr="00F831D5" w:rsidRDefault="7AE12301"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31D5">
        <w:rPr>
          <w:rFonts w:ascii="Palatino Linotype" w:hAnsi="Palatino Linotype" w:cs="Arial"/>
          <w:color w:val="000000" w:themeColor="text1"/>
        </w:rPr>
        <w:t xml:space="preserve">El Recurrente solicitó del </w:t>
      </w:r>
      <w:r w:rsidRPr="00F831D5">
        <w:rPr>
          <w:rFonts w:ascii="Palatino Linotype" w:eastAsia="Calibri" w:hAnsi="Palatino Linotype" w:cs="Arial"/>
          <w:b/>
          <w:bCs/>
          <w:lang w:val="es-ES"/>
        </w:rPr>
        <w:t>Ayuntamiento de Ixtapan de la Sal</w:t>
      </w:r>
      <w:r w:rsidRPr="00F831D5">
        <w:rPr>
          <w:rFonts w:ascii="Palatino Linotype" w:hAnsi="Palatino Linotype" w:cs="Arial"/>
          <w:color w:val="000000" w:themeColor="text1"/>
        </w:rPr>
        <w:t>, siguiente:</w:t>
      </w:r>
    </w:p>
    <w:p w14:paraId="3A18B7B8" w14:textId="77777777" w:rsidR="00634E01" w:rsidRPr="00F831D5"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106544A5" w14:textId="5F02472A" w:rsidR="00E0706C" w:rsidRPr="00F831D5" w:rsidRDefault="00E0706C" w:rsidP="00E0706C">
      <w:pPr>
        <w:pStyle w:val="Prrafodelista"/>
        <w:numPr>
          <w:ilvl w:val="1"/>
          <w:numId w:val="31"/>
        </w:numPr>
        <w:spacing w:line="360" w:lineRule="auto"/>
        <w:ind w:left="709" w:right="49"/>
        <w:jc w:val="both"/>
        <w:rPr>
          <w:rFonts w:ascii="Palatino Linotype" w:hAnsi="Palatino Linotype"/>
          <w:bCs/>
          <w:color w:val="000000"/>
          <w:sz w:val="44"/>
          <w:szCs w:val="22"/>
        </w:rPr>
      </w:pPr>
      <w:r w:rsidRPr="00F831D5">
        <w:rPr>
          <w:rFonts w:ascii="Palatino Linotype" w:eastAsia="Times New Roman" w:hAnsi="Palatino Linotype" w:cs="Times New Roman"/>
          <w:szCs w:val="14"/>
          <w:lang w:eastAsia="es-MX"/>
        </w:rPr>
        <w:t xml:space="preserve">Último CFDI emitido a nombre del Director del IMCUFIDE Joaquín Miranda Flores, así como el documento que </w:t>
      </w:r>
      <w:r w:rsidR="009A1D07" w:rsidRPr="00F831D5">
        <w:rPr>
          <w:rFonts w:ascii="Palatino Linotype" w:eastAsia="Times New Roman" w:hAnsi="Palatino Linotype" w:cs="Times New Roman"/>
          <w:szCs w:val="14"/>
          <w:lang w:eastAsia="es-MX"/>
        </w:rPr>
        <w:t>dé</w:t>
      </w:r>
      <w:r w:rsidRPr="00F831D5">
        <w:rPr>
          <w:rFonts w:ascii="Palatino Linotype" w:eastAsia="Times New Roman" w:hAnsi="Palatino Linotype" w:cs="Times New Roman"/>
          <w:szCs w:val="14"/>
          <w:lang w:eastAsia="es-MX"/>
        </w:rPr>
        <w:t xml:space="preserve"> cuenta de su fecha de ingreso  y su último grado de estudios.</w:t>
      </w:r>
    </w:p>
    <w:p w14:paraId="2199F01A" w14:textId="77777777" w:rsidR="00E0706C" w:rsidRPr="00F831D5" w:rsidRDefault="00E0706C" w:rsidP="00E0706C">
      <w:pPr>
        <w:pStyle w:val="Prrafodelista"/>
        <w:spacing w:line="360" w:lineRule="auto"/>
        <w:ind w:left="709" w:right="49"/>
        <w:jc w:val="both"/>
        <w:rPr>
          <w:rFonts w:ascii="Palatino Linotype" w:hAnsi="Palatino Linotype"/>
          <w:bCs/>
          <w:color w:val="000000"/>
          <w:szCs w:val="22"/>
        </w:rPr>
      </w:pPr>
    </w:p>
    <w:p w14:paraId="686E2B50" w14:textId="61E40998" w:rsidR="00D04AE7" w:rsidRPr="00F831D5" w:rsidRDefault="7AE12301"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31D5">
        <w:rPr>
          <w:rFonts w:ascii="Palatino Linotype" w:hAnsi="Palatino Linotype" w:cs="Arial"/>
          <w:color w:val="000000" w:themeColor="text1"/>
        </w:rPr>
        <w:t>El Sujeto Obligado manifestó que no cuenta con la información requerida.</w:t>
      </w:r>
    </w:p>
    <w:p w14:paraId="5C627664" w14:textId="77777777" w:rsidR="00DF4A75" w:rsidRPr="00F831D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0E52E106" w:rsidR="00CC63CB" w:rsidRPr="00F831D5" w:rsidRDefault="7AE12301"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31D5">
        <w:rPr>
          <w:rFonts w:ascii="Palatino Linotype" w:eastAsia="Calibri" w:hAnsi="Palatino Linotype" w:cs="Tahoma"/>
          <w:color w:val="000000" w:themeColor="text1"/>
          <w:lang w:val="es-ES" w:eastAsia="es-MX"/>
        </w:rPr>
        <w:t>El Particular se inconformó porque no le entregaron la información.</w:t>
      </w:r>
    </w:p>
    <w:p w14:paraId="49E3C58D" w14:textId="77777777" w:rsidR="00CC63CB" w:rsidRPr="00F831D5" w:rsidRDefault="00CC63CB" w:rsidP="00CC63CB">
      <w:pPr>
        <w:pStyle w:val="Prrafodelista"/>
        <w:rPr>
          <w:rFonts w:ascii="Palatino Linotype" w:eastAsia="Calibri" w:hAnsi="Palatino Linotype" w:cs="Tahoma"/>
          <w:color w:val="000000"/>
          <w:lang w:val="es-ES" w:eastAsia="es-MX"/>
        </w:rPr>
      </w:pPr>
    </w:p>
    <w:p w14:paraId="1C5AB6B5" w14:textId="1C8F4BDE" w:rsidR="009F1566" w:rsidRPr="00F831D5" w:rsidRDefault="7AE12301"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831D5">
        <w:rPr>
          <w:rFonts w:ascii="Palatino Linotype" w:hAnsi="Palatino Linotype" w:cs="Arial"/>
          <w:color w:val="000000" w:themeColor="text1"/>
        </w:rPr>
        <w:t xml:space="preserve">Por lo anterior, la </w:t>
      </w:r>
      <w:r w:rsidRPr="00F831D5">
        <w:rPr>
          <w:rFonts w:ascii="Palatino Linotype" w:hAnsi="Palatino Linotype" w:cs="Arial"/>
          <w:i/>
          <w:iCs/>
          <w:color w:val="000000" w:themeColor="text1"/>
        </w:rPr>
        <w:t>Litis</w:t>
      </w:r>
      <w:r w:rsidRPr="00F831D5">
        <w:rPr>
          <w:rFonts w:ascii="Palatino Linotype" w:hAnsi="Palatino Linotype" w:cs="Arial"/>
          <w:color w:val="000000" w:themeColor="text1"/>
        </w:rPr>
        <w:t xml:space="preserve"> a resolver en el presente recurso se circunscribe en determinar si la respuesta del </w:t>
      </w:r>
      <w:r w:rsidRPr="00F831D5">
        <w:rPr>
          <w:rFonts w:ascii="Palatino Linotype" w:hAnsi="Palatino Linotype" w:cs="Arial"/>
          <w:b/>
          <w:bCs/>
          <w:color w:val="000000" w:themeColor="text1"/>
        </w:rPr>
        <w:t>SUJETO OBLIGADO</w:t>
      </w:r>
      <w:r w:rsidRPr="00F831D5">
        <w:rPr>
          <w:rFonts w:ascii="Palatino Linotype" w:hAnsi="Palatino Linotype" w:cs="Arial"/>
          <w:color w:val="000000" w:themeColor="text1"/>
        </w:rPr>
        <w:t xml:space="preserve"> colma el derecho de acceso a la información ejercido por el </w:t>
      </w:r>
      <w:r w:rsidRPr="00F831D5">
        <w:rPr>
          <w:rFonts w:ascii="Palatino Linotype" w:hAnsi="Palatino Linotype" w:cs="Arial"/>
          <w:b/>
          <w:bCs/>
          <w:color w:val="000000" w:themeColor="text1"/>
        </w:rPr>
        <w:t>RECURRENTE</w:t>
      </w:r>
      <w:r w:rsidRPr="00F831D5">
        <w:rPr>
          <w:rFonts w:ascii="Palatino Linotype" w:hAnsi="Palatino Linotype" w:cs="Arial"/>
          <w:color w:val="000000" w:themeColor="text1"/>
        </w:rPr>
        <w:t xml:space="preserve">; o si, por el contrario, se </w:t>
      </w:r>
      <w:r w:rsidRPr="00F831D5">
        <w:rPr>
          <w:rFonts w:ascii="Palatino Linotype" w:hAnsi="Palatino Linotype"/>
          <w:color w:val="000000" w:themeColor="text1"/>
        </w:rPr>
        <w:t>actualiza la causal de procedencia</w:t>
      </w:r>
      <w:r w:rsidRPr="00F831D5">
        <w:rPr>
          <w:rFonts w:ascii="Palatino Linotype" w:hAnsi="Palatino Linotype" w:cs="Arial"/>
          <w:color w:val="000000" w:themeColor="text1"/>
        </w:rPr>
        <w:t xml:space="preserve"> del recurso de revisión establecida en la fracción I del artículo 179 de la Ley de Transparencia y Acceso a la Información Pública del Estado de México y Municipios, misma que se transcribe a continuación:</w:t>
      </w:r>
    </w:p>
    <w:p w14:paraId="0F0C773B" w14:textId="77777777" w:rsidR="005946F4" w:rsidRPr="00F831D5" w:rsidRDefault="005946F4" w:rsidP="005946F4">
      <w:pPr>
        <w:pStyle w:val="Prrafodelista"/>
        <w:rPr>
          <w:rFonts w:ascii="Palatino Linotype" w:hAnsi="Palatino Linotype" w:cs="Arial"/>
          <w:color w:val="000000" w:themeColor="text1"/>
        </w:rPr>
      </w:pPr>
    </w:p>
    <w:p w14:paraId="31379DA7" w14:textId="77777777" w:rsidR="005946F4" w:rsidRPr="00F831D5" w:rsidRDefault="005946F4" w:rsidP="005946F4">
      <w:pPr>
        <w:tabs>
          <w:tab w:val="left" w:pos="426"/>
        </w:tabs>
        <w:spacing w:line="360" w:lineRule="auto"/>
        <w:ind w:left="567" w:right="616"/>
        <w:jc w:val="both"/>
        <w:rPr>
          <w:rFonts w:ascii="Palatino Linotype" w:hAnsi="Palatino Linotype"/>
          <w:i/>
          <w:iCs/>
          <w:sz w:val="22"/>
          <w:szCs w:val="22"/>
        </w:rPr>
      </w:pPr>
      <w:r w:rsidRPr="00F831D5">
        <w:rPr>
          <w:rFonts w:ascii="Palatino Linotype" w:hAnsi="Palatino Linotype"/>
          <w:i/>
          <w:iCs/>
          <w:sz w:val="22"/>
          <w:szCs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709EDC42" w14:textId="77777777" w:rsidR="002B31D8" w:rsidRPr="00F831D5" w:rsidRDefault="002B31D8" w:rsidP="00E4180B">
      <w:pPr>
        <w:tabs>
          <w:tab w:val="left" w:pos="426"/>
        </w:tabs>
        <w:spacing w:line="360" w:lineRule="auto"/>
        <w:ind w:left="567" w:right="616"/>
        <w:jc w:val="both"/>
        <w:rPr>
          <w:rFonts w:ascii="Palatino Linotype" w:hAnsi="Palatino Linotype"/>
          <w:i/>
          <w:sz w:val="22"/>
        </w:rPr>
      </w:pPr>
      <w:r w:rsidRPr="00F831D5">
        <w:rPr>
          <w:rFonts w:ascii="Palatino Linotype" w:hAnsi="Palatino Linotype"/>
          <w:i/>
          <w:sz w:val="22"/>
        </w:rPr>
        <w:t>I. La negativa a la información solicitada;</w:t>
      </w:r>
    </w:p>
    <w:p w14:paraId="627A7ED3" w14:textId="1974C132" w:rsidR="002F0AA9" w:rsidRPr="00F831D5" w:rsidRDefault="00BF011E" w:rsidP="00E4180B">
      <w:pPr>
        <w:tabs>
          <w:tab w:val="left" w:pos="426"/>
        </w:tabs>
        <w:spacing w:line="360" w:lineRule="auto"/>
        <w:ind w:left="567" w:right="616"/>
        <w:jc w:val="both"/>
        <w:rPr>
          <w:rFonts w:ascii="Palatino Linotype" w:hAnsi="Palatino Linotype"/>
          <w:i/>
          <w:sz w:val="22"/>
          <w:szCs w:val="22"/>
        </w:rPr>
      </w:pPr>
      <w:r w:rsidRPr="00F831D5">
        <w:rPr>
          <w:rFonts w:ascii="Palatino Linotype" w:hAnsi="Palatino Linotype"/>
          <w:i/>
          <w:sz w:val="22"/>
          <w:szCs w:val="22"/>
        </w:rPr>
        <w:t>…</w:t>
      </w:r>
    </w:p>
    <w:p w14:paraId="26AD5E23" w14:textId="77777777" w:rsidR="008E4483" w:rsidRPr="00F831D5" w:rsidRDefault="008E4483" w:rsidP="008E4483">
      <w:pPr>
        <w:pStyle w:val="Prrafodelista"/>
        <w:rPr>
          <w:rFonts w:ascii="Palatino Linotype" w:hAnsi="Palatino Linotype" w:cs="Arial"/>
          <w:color w:val="000000" w:themeColor="text1"/>
        </w:rPr>
      </w:pPr>
    </w:p>
    <w:p w14:paraId="5CEC2F48" w14:textId="1B05DC04" w:rsidR="00EF014A" w:rsidRPr="00F831D5" w:rsidRDefault="00273D1A" w:rsidP="00F96156">
      <w:pPr>
        <w:pStyle w:val="Ttulo2"/>
        <w:tabs>
          <w:tab w:val="left" w:pos="426"/>
        </w:tabs>
        <w:rPr>
          <w:rFonts w:ascii="Palatino Linotype" w:hAnsi="Palatino Linotype" w:cs="Arial"/>
          <w:b/>
          <w:color w:val="000000" w:themeColor="text1"/>
          <w:sz w:val="24"/>
        </w:rPr>
      </w:pPr>
      <w:bookmarkStart w:id="22" w:name="_Toc87456489"/>
      <w:r w:rsidRPr="00F831D5">
        <w:rPr>
          <w:rFonts w:ascii="Palatino Linotype" w:hAnsi="Palatino Linotype" w:cs="Arial"/>
          <w:b/>
          <w:color w:val="000000" w:themeColor="text1"/>
          <w:sz w:val="24"/>
        </w:rPr>
        <w:t>CUARTO</w:t>
      </w:r>
      <w:r w:rsidR="00EF014A" w:rsidRPr="00F831D5">
        <w:rPr>
          <w:rFonts w:ascii="Palatino Linotype" w:hAnsi="Palatino Linotype" w:cs="Arial"/>
          <w:b/>
          <w:color w:val="000000" w:themeColor="text1"/>
          <w:sz w:val="24"/>
        </w:rPr>
        <w:t>. Estudio y Resolución del asunto.</w:t>
      </w:r>
      <w:bookmarkEnd w:id="22"/>
    </w:p>
    <w:p w14:paraId="6E979250" w14:textId="2A34D6B5" w:rsidR="00A55D2B" w:rsidRPr="00F831D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F831D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831D5">
        <w:rPr>
          <w:rFonts w:ascii="Palatino Linotype" w:hAnsi="Palatino Linotype"/>
          <w:b/>
          <w:bCs/>
          <w:color w:val="000000" w:themeColor="text1"/>
        </w:rPr>
        <w:t xml:space="preserve">I. De la </w:t>
      </w:r>
      <w:r w:rsidR="00167813" w:rsidRPr="00F831D5">
        <w:rPr>
          <w:rFonts w:ascii="Palatino Linotype" w:hAnsi="Palatino Linotype"/>
          <w:b/>
          <w:bCs/>
          <w:color w:val="000000" w:themeColor="text1"/>
        </w:rPr>
        <w:t>atención</w:t>
      </w:r>
      <w:r w:rsidR="00D00269" w:rsidRPr="00F831D5">
        <w:rPr>
          <w:rFonts w:ascii="Palatino Linotype" w:hAnsi="Palatino Linotype"/>
          <w:b/>
          <w:bCs/>
          <w:color w:val="000000" w:themeColor="text1"/>
        </w:rPr>
        <w:t xml:space="preserve"> a la solicitud de información</w:t>
      </w:r>
      <w:r w:rsidRPr="00F831D5">
        <w:rPr>
          <w:rFonts w:ascii="Palatino Linotype" w:hAnsi="Palatino Linotype"/>
          <w:b/>
          <w:bCs/>
          <w:color w:val="000000" w:themeColor="text1"/>
        </w:rPr>
        <w:t>.</w:t>
      </w:r>
      <w:bookmarkEnd w:id="25"/>
    </w:p>
    <w:p w14:paraId="4AC32336" w14:textId="77777777" w:rsidR="008E4483" w:rsidRPr="00F831D5" w:rsidRDefault="7AE12301"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F831D5">
        <w:rPr>
          <w:rFonts w:ascii="Palatino Linotype" w:hAnsi="Palatino Linotype"/>
          <w:b/>
          <w:bCs/>
          <w:color w:val="auto"/>
          <w:sz w:val="24"/>
          <w:szCs w:val="24"/>
        </w:rPr>
        <w:t>De la fuente obligacional</w:t>
      </w:r>
      <w:bookmarkEnd w:id="26"/>
      <w:bookmarkEnd w:id="27"/>
      <w:bookmarkEnd w:id="28"/>
    </w:p>
    <w:bookmarkEnd w:id="29"/>
    <w:bookmarkEnd w:id="30"/>
    <w:p w14:paraId="3B2ABBF0" w14:textId="77777777" w:rsidR="008E4483" w:rsidRPr="00F831D5" w:rsidRDefault="008E4483" w:rsidP="008E4483">
      <w:pPr>
        <w:rPr>
          <w:lang w:val="es-ES"/>
        </w:rPr>
      </w:pPr>
    </w:p>
    <w:p w14:paraId="7178C08C" w14:textId="77777777" w:rsidR="008E4483" w:rsidRPr="00F831D5" w:rsidRDefault="7AE12301" w:rsidP="008E4483">
      <w:pPr>
        <w:numPr>
          <w:ilvl w:val="0"/>
          <w:numId w:val="1"/>
        </w:numPr>
        <w:spacing w:line="360" w:lineRule="auto"/>
        <w:ind w:right="34"/>
        <w:contextualSpacing/>
        <w:jc w:val="both"/>
        <w:rPr>
          <w:rFonts w:ascii="Palatino Linotype" w:eastAsia="MS Mincho" w:hAnsi="Palatino Linotype" w:cs="Arial"/>
        </w:rPr>
      </w:pPr>
      <w:r w:rsidRPr="00F831D5">
        <w:rPr>
          <w:rFonts w:ascii="Palatino Linotype"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831D5">
        <w:rPr>
          <w:rFonts w:ascii="Palatino Linotype" w:hAnsi="Palatino Linotype" w:cs="Arial"/>
          <w:color w:val="000000" w:themeColor="text1"/>
        </w:rPr>
        <w:t xml:space="preserve"> </w:t>
      </w:r>
      <w:r w:rsidRPr="00F831D5">
        <w:rPr>
          <w:rFonts w:ascii="Palatino Linotype" w:hAnsi="Palatino Linotype" w:cs="Arial"/>
          <w:b/>
          <w:bCs/>
          <w:color w:val="000000" w:themeColor="text1"/>
        </w:rPr>
        <w:t>SUJETO OBLIGADO</w:t>
      </w:r>
      <w:r w:rsidRPr="00F831D5">
        <w:rPr>
          <w:rFonts w:ascii="Palatino Linotype"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831D5">
        <w:rPr>
          <w:rFonts w:ascii="Palatino Linotype" w:hAnsi="Palatino Linotype" w:cs="Arial"/>
          <w:b/>
          <w:bCs/>
          <w:color w:val="000000" w:themeColor="text1"/>
        </w:rPr>
        <w:t xml:space="preserve">Constitución Política de los Estados Unidos Mexicanos </w:t>
      </w:r>
      <w:r w:rsidRPr="00F831D5">
        <w:rPr>
          <w:rFonts w:ascii="Palatino Linotype" w:hAnsi="Palatino Linotype" w:cs="Arial"/>
          <w:color w:val="000000" w:themeColor="text1"/>
        </w:rPr>
        <w:t xml:space="preserve">al señalar la obligación de “promover, </w:t>
      </w:r>
      <w:r w:rsidRPr="00F831D5">
        <w:rPr>
          <w:rFonts w:ascii="Palatino Linotype" w:hAnsi="Palatino Linotype" w:cs="Arial"/>
          <w:b/>
          <w:bCs/>
          <w:color w:val="000000" w:themeColor="text1"/>
        </w:rPr>
        <w:t>respetar</w:t>
      </w:r>
      <w:r w:rsidRPr="00F831D5">
        <w:rPr>
          <w:rFonts w:ascii="Palatino Linotype" w:hAnsi="Palatino Linotype" w:cs="Arial"/>
          <w:color w:val="000000" w:themeColor="text1"/>
        </w:rPr>
        <w:t xml:space="preserve">, proteger y </w:t>
      </w:r>
      <w:r w:rsidRPr="00F831D5">
        <w:rPr>
          <w:rFonts w:ascii="Palatino Linotype" w:hAnsi="Palatino Linotype" w:cs="Arial"/>
          <w:b/>
          <w:bCs/>
          <w:color w:val="000000" w:themeColor="text1"/>
        </w:rPr>
        <w:t>garantizar</w:t>
      </w:r>
      <w:r w:rsidRPr="00F831D5">
        <w:rPr>
          <w:rFonts w:ascii="Palatino Linotype" w:hAnsi="Palatino Linotype" w:cs="Arial"/>
          <w:color w:val="000000" w:themeColor="text1"/>
        </w:rPr>
        <w:t xml:space="preserve"> los derechos humanos”, entre los cuales se encuentra dicho derecho. </w:t>
      </w:r>
    </w:p>
    <w:p w14:paraId="407FBD4F" w14:textId="77777777" w:rsidR="008E4483" w:rsidRPr="00F831D5"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F831D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831D5">
        <w:rPr>
          <w:rFonts w:ascii="Palatino Linotype" w:hAnsi="Palatino Linotype"/>
        </w:rPr>
        <w:lastRenderedPageBreak/>
        <w:t xml:space="preserve">Definiendo el Derecho de Acceso a la Información Pública como: </w:t>
      </w:r>
      <w:r w:rsidRPr="00F831D5">
        <w:rPr>
          <w:rFonts w:ascii="Palatino Linotype" w:hAnsi="Palatino Linotype"/>
          <w:i/>
          <w:iCs/>
          <w:color w:val="000000"/>
          <w:sz w:val="22"/>
          <w:szCs w:val="22"/>
        </w:rPr>
        <w:t>La igualdad de oportunidades para recibir, buscar e impartir información</w:t>
      </w:r>
      <w:r w:rsidRPr="00F831D5">
        <w:rPr>
          <w:rFonts w:ascii="Palatino Linotype" w:hAnsi="Palatino Linotype"/>
          <w:i/>
          <w:iCs/>
          <w:color w:val="000000"/>
          <w:sz w:val="22"/>
          <w:szCs w:val="22"/>
          <w:vertAlign w:val="superscript"/>
        </w:rPr>
        <w:footnoteReference w:id="1"/>
      </w:r>
      <w:r w:rsidRPr="00F831D5">
        <w:rPr>
          <w:rFonts w:ascii="Palatino Linotype" w:hAnsi="Palatino Linotype"/>
          <w:i/>
          <w:iCs/>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31D5">
        <w:rPr>
          <w:rFonts w:ascii="Palatino Linotype" w:hAnsi="Palatino Linotype"/>
          <w:i/>
          <w:iCs/>
          <w:color w:val="000000"/>
          <w:sz w:val="22"/>
          <w:szCs w:val="22"/>
          <w:vertAlign w:val="superscript"/>
        </w:rPr>
        <w:footnoteReference w:id="2"/>
      </w:r>
      <w:r w:rsidRPr="00F831D5">
        <w:rPr>
          <w:rFonts w:ascii="Palatino Linotype" w:hAnsi="Palatino Linotype"/>
          <w:color w:val="000000"/>
          <w:sz w:val="22"/>
          <w:szCs w:val="22"/>
        </w:rPr>
        <w:t>que se constituye como una herramienta fundamental para ejercer</w:t>
      </w:r>
      <w:r w:rsidRPr="00F831D5">
        <w:rPr>
          <w:rFonts w:ascii="Palatino Linotype" w:hAnsi="Palatino Linotype"/>
          <w:i/>
          <w:iCs/>
          <w:color w:val="000000"/>
          <w:sz w:val="22"/>
          <w:szCs w:val="22"/>
        </w:rPr>
        <w:t xml:space="preserve"> el control democrático de las gestiones estatales, de forma tal que puedan cuestionar, indagar y considerar si se está dando un adecuado cumplimiento a las funciones públicas,</w:t>
      </w:r>
      <w:r w:rsidRPr="00F831D5">
        <w:rPr>
          <w:rFonts w:ascii="Palatino Linotype" w:hAnsi="Palatino Linotype"/>
          <w:i/>
          <w:iCs/>
          <w:color w:val="000000"/>
          <w:sz w:val="22"/>
          <w:szCs w:val="22"/>
          <w:vertAlign w:val="superscript"/>
        </w:rPr>
        <w:footnoteReference w:id="3"/>
      </w:r>
      <w:r w:rsidRPr="00F831D5">
        <w:rPr>
          <w:rFonts w:ascii="Palatino Linotype" w:hAnsi="Palatino Linotype"/>
          <w:color w:val="000000"/>
          <w:sz w:val="22"/>
          <w:szCs w:val="22"/>
        </w:rPr>
        <w:t>fomentando</w:t>
      </w:r>
      <w:r w:rsidRPr="00F831D5">
        <w:rPr>
          <w:rFonts w:ascii="Palatino Linotype" w:hAnsi="Palatino Linotype"/>
          <w:i/>
          <w:iCs/>
          <w:color w:val="000000"/>
          <w:sz w:val="22"/>
          <w:szCs w:val="22"/>
        </w:rPr>
        <w:t xml:space="preserve"> la transparencia de las actividades estatales y </w:t>
      </w:r>
      <w:r w:rsidRPr="00F831D5">
        <w:rPr>
          <w:rFonts w:ascii="Palatino Linotype" w:hAnsi="Palatino Linotype"/>
          <w:color w:val="000000"/>
          <w:sz w:val="22"/>
          <w:szCs w:val="22"/>
        </w:rPr>
        <w:t>promoviendo</w:t>
      </w:r>
      <w:r w:rsidRPr="00F831D5">
        <w:rPr>
          <w:rFonts w:ascii="Palatino Linotype" w:hAnsi="Palatino Linotype"/>
          <w:i/>
          <w:iCs/>
          <w:color w:val="000000"/>
          <w:sz w:val="22"/>
          <w:szCs w:val="22"/>
        </w:rPr>
        <w:t xml:space="preserve"> la responsabilidad de los funcionarios sobre su gestión pública,</w:t>
      </w:r>
      <w:r w:rsidRPr="00F831D5">
        <w:rPr>
          <w:rFonts w:ascii="Palatino Linotype" w:hAnsi="Palatino Linotype"/>
          <w:i/>
          <w:iCs/>
          <w:color w:val="000000"/>
          <w:sz w:val="22"/>
          <w:szCs w:val="22"/>
          <w:vertAlign w:val="superscript"/>
        </w:rPr>
        <w:footnoteReference w:id="4"/>
      </w:r>
      <w:r w:rsidRPr="00F831D5">
        <w:rPr>
          <w:rFonts w:ascii="Palatino Linotype" w:hAnsi="Palatino Linotype"/>
          <w:color w:val="000000"/>
          <w:sz w:val="22"/>
          <w:szCs w:val="22"/>
        </w:rPr>
        <w:t>que permite</w:t>
      </w:r>
      <w:r w:rsidRPr="00F831D5">
        <w:rPr>
          <w:rFonts w:ascii="Palatino Linotype" w:hAnsi="Palatino Linotype"/>
          <w:i/>
          <w:iCs/>
          <w:color w:val="000000"/>
          <w:sz w:val="22"/>
          <w:szCs w:val="22"/>
        </w:rPr>
        <w:t xml:space="preserve"> saber qué están haciendo los gobiernos por sus pueblos, sin lo cual la verdad languidecería y la participación en el gobierno permanecería fragmentada.</w:t>
      </w:r>
    </w:p>
    <w:p w14:paraId="146C8508" w14:textId="77777777" w:rsidR="008E4483" w:rsidRPr="00F831D5" w:rsidRDefault="008E4483" w:rsidP="008E4483">
      <w:pPr>
        <w:tabs>
          <w:tab w:val="left" w:pos="284"/>
        </w:tabs>
        <w:contextualSpacing/>
        <w:rPr>
          <w:rFonts w:ascii="Palatino Linotype" w:hAnsi="Palatino Linotype"/>
        </w:rPr>
      </w:pPr>
    </w:p>
    <w:p w14:paraId="223832E3" w14:textId="3A93AA98" w:rsidR="008E4483" w:rsidRPr="00F831D5" w:rsidRDefault="7AE12301" w:rsidP="008E4483">
      <w:pPr>
        <w:numPr>
          <w:ilvl w:val="0"/>
          <w:numId w:val="1"/>
        </w:numPr>
        <w:tabs>
          <w:tab w:val="left" w:pos="284"/>
        </w:tabs>
        <w:spacing w:before="240" w:after="240" w:line="360" w:lineRule="auto"/>
        <w:contextualSpacing/>
        <w:jc w:val="both"/>
        <w:rPr>
          <w:rFonts w:ascii="Palatino Linotype" w:hAnsi="Palatino Linotype"/>
          <w:i/>
        </w:rPr>
      </w:pPr>
      <w:r w:rsidRPr="00F831D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F831D5" w:rsidRDefault="008E4483" w:rsidP="008E4483">
      <w:pPr>
        <w:tabs>
          <w:tab w:val="left" w:pos="284"/>
        </w:tabs>
        <w:spacing w:before="240" w:after="240" w:line="360" w:lineRule="auto"/>
        <w:contextualSpacing/>
        <w:jc w:val="both"/>
        <w:rPr>
          <w:rFonts w:ascii="Palatino Linotype" w:hAnsi="Palatino Linotype"/>
          <w:i/>
        </w:rPr>
      </w:pPr>
      <w:r w:rsidRPr="00F831D5">
        <w:rPr>
          <w:rFonts w:ascii="Palatino Linotype" w:hAnsi="Palatino Linotype"/>
          <w:i/>
        </w:rPr>
        <w:t xml:space="preserve"> </w:t>
      </w:r>
    </w:p>
    <w:p w14:paraId="18789162" w14:textId="77777777" w:rsidR="008E4483" w:rsidRPr="00F831D5" w:rsidRDefault="7AE12301" w:rsidP="008E4483">
      <w:pPr>
        <w:numPr>
          <w:ilvl w:val="0"/>
          <w:numId w:val="1"/>
        </w:numPr>
        <w:tabs>
          <w:tab w:val="left" w:pos="284"/>
        </w:tabs>
        <w:spacing w:before="240" w:line="360" w:lineRule="auto"/>
        <w:contextualSpacing/>
        <w:jc w:val="both"/>
        <w:rPr>
          <w:rFonts w:ascii="Palatino Linotype" w:hAnsi="Palatino Linotype"/>
        </w:rPr>
      </w:pPr>
      <w:r w:rsidRPr="00F831D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831D5">
        <w:rPr>
          <w:rFonts w:ascii="Palatino Linotype" w:hAnsi="Palatino Linotype" w:cs="Arial"/>
          <w:i/>
          <w:iCs/>
          <w:sz w:val="22"/>
          <w:szCs w:val="22"/>
        </w:rPr>
        <w:t>por los principios de simplicidad, rapidez gratuidad del procedimiento, auxilio y orientación a los particulares</w:t>
      </w:r>
      <w:r w:rsidRPr="00F831D5">
        <w:rPr>
          <w:rFonts w:ascii="Palatino Linotype" w:hAnsi="Palatino Linotype" w:cs="Arial"/>
          <w:sz w:val="22"/>
          <w:szCs w:val="22"/>
        </w:rPr>
        <w:t xml:space="preserve">, contemplando el derecho de las personas con discapacidad y hablantes de lengua indígena. </w:t>
      </w:r>
    </w:p>
    <w:p w14:paraId="6E0F7990" w14:textId="613FE19C" w:rsidR="008E4483" w:rsidRPr="00F831D5" w:rsidRDefault="7AE12301" w:rsidP="008E4483">
      <w:pPr>
        <w:numPr>
          <w:ilvl w:val="0"/>
          <w:numId w:val="1"/>
        </w:numPr>
        <w:tabs>
          <w:tab w:val="left" w:pos="284"/>
        </w:tabs>
        <w:spacing w:before="240" w:after="240" w:line="360" w:lineRule="auto"/>
        <w:contextualSpacing/>
        <w:jc w:val="both"/>
        <w:rPr>
          <w:rFonts w:ascii="Palatino Linotype" w:hAnsi="Palatino Linotype"/>
        </w:rPr>
      </w:pPr>
      <w:r w:rsidRPr="00F831D5">
        <w:rPr>
          <w:rFonts w:ascii="Palatino Linotype" w:hAnsi="Palatino Linotype"/>
        </w:rPr>
        <w:lastRenderedPageBreak/>
        <w:t xml:space="preserve">Es así que la </w:t>
      </w:r>
      <w:r w:rsidRPr="00F831D5">
        <w:rPr>
          <w:rFonts w:ascii="Palatino Linotype" w:hAnsi="Palatino Linotype"/>
          <w:b/>
          <w:bCs/>
        </w:rPr>
        <w:t xml:space="preserve">Ley de Transparencia y Acceso a la Información Pública del Estado de México y Municipios, </w:t>
      </w:r>
      <w:r w:rsidRPr="00F831D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831D5">
        <w:rPr>
          <w:rFonts w:ascii="Palatino Linotype" w:hAnsi="Palatino Linotype"/>
          <w:b/>
          <w:bCs/>
        </w:rPr>
        <w:t xml:space="preserve"> </w:t>
      </w:r>
      <w:r w:rsidRPr="00F831D5">
        <w:rPr>
          <w:rFonts w:ascii="Palatino Linotype" w:hAnsi="Palatino Linotype"/>
        </w:rPr>
        <w:t xml:space="preserve">establece que </w:t>
      </w:r>
      <w:r w:rsidRPr="00F831D5">
        <w:rPr>
          <w:rFonts w:ascii="Palatino Linotype" w:hAnsi="Palatino Linotype"/>
          <w:b/>
          <w:bCs/>
          <w:i/>
          <w:iCs/>
          <w:sz w:val="22"/>
          <w:szCs w:val="22"/>
          <w:u w:val="single"/>
        </w:rPr>
        <w:t>el recurso de revisión es la garantía secundaria</w:t>
      </w:r>
      <w:r w:rsidRPr="00F831D5">
        <w:rPr>
          <w:rFonts w:ascii="Palatino Linotype" w:hAnsi="Palatino Linotype"/>
          <w:b/>
          <w:bCs/>
          <w:i/>
          <w:iCs/>
          <w:sz w:val="22"/>
          <w:szCs w:val="22"/>
        </w:rPr>
        <w:t xml:space="preserve"> mediante la cual se pretende reparar cualquier posible afectación al derecho de acceso a la información pública</w:t>
      </w:r>
      <w:r w:rsidRPr="00F831D5">
        <w:rPr>
          <w:rFonts w:ascii="Palatino Linotype" w:hAnsi="Palatino Linotype"/>
          <w:b/>
          <w:bCs/>
          <w:sz w:val="22"/>
          <w:szCs w:val="22"/>
        </w:rPr>
        <w:t>, s</w:t>
      </w:r>
      <w:r w:rsidRPr="00F831D5">
        <w:rPr>
          <w:rFonts w:ascii="Palatino Linotype" w:hAnsi="Palatino Linotype"/>
          <w:sz w:val="22"/>
          <w:szCs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F831D5" w:rsidRDefault="008E4483" w:rsidP="008E4483">
      <w:pPr>
        <w:tabs>
          <w:tab w:val="left" w:pos="284"/>
        </w:tabs>
        <w:rPr>
          <w:rFonts w:ascii="Palatino Linotype" w:eastAsia="MS Mincho" w:hAnsi="Palatino Linotype" w:cs="Arial"/>
        </w:rPr>
      </w:pPr>
    </w:p>
    <w:p w14:paraId="355D07B3" w14:textId="77777777" w:rsidR="008E4483" w:rsidRPr="00F831D5" w:rsidRDefault="7AE12301"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F831D5">
        <w:rPr>
          <w:rFonts w:ascii="Palatino Linotype" w:eastAsia="Calibri" w:hAnsi="Palatino Linotype"/>
        </w:rPr>
        <w:t xml:space="preserve">Establecido lo anterior, resulta evidente que las razones o motivos de inconformidad hechos valer en el recurso de revisión resultan </w:t>
      </w:r>
      <w:r w:rsidRPr="00F831D5">
        <w:rPr>
          <w:rFonts w:ascii="Palatino Linotype" w:eastAsia="Calibri" w:hAnsi="Palatino Linotype"/>
          <w:b/>
          <w:bCs/>
        </w:rPr>
        <w:t>fundadas y procedentes</w:t>
      </w:r>
      <w:r w:rsidRPr="00F831D5">
        <w:rPr>
          <w:rFonts w:ascii="Palatino Linotype" w:eastAsia="Calibri" w:hAnsi="Palatino Linotype"/>
        </w:rPr>
        <w:t xml:space="preserve">, debido a que el </w:t>
      </w:r>
      <w:r w:rsidRPr="00F831D5">
        <w:rPr>
          <w:rFonts w:ascii="Palatino Linotype" w:eastAsia="Calibri" w:hAnsi="Palatino Linotype"/>
          <w:b/>
          <w:bCs/>
        </w:rPr>
        <w:t>SUJETO OBLIGADO</w:t>
      </w:r>
      <w:r w:rsidRPr="00F831D5">
        <w:rPr>
          <w:rFonts w:ascii="Palatino Linotype" w:eastAsia="Calibri" w:hAnsi="Palatino Linotype"/>
        </w:rPr>
        <w:t xml:space="preserve"> proporcionó información que no corresponde con lo solicitado.</w:t>
      </w:r>
    </w:p>
    <w:p w14:paraId="4CFD2ECD" w14:textId="0AA5462A" w:rsidR="008E4483" w:rsidRPr="00F831D5" w:rsidRDefault="7AE12301"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F831D5">
        <w:rPr>
          <w:rFonts w:ascii="Palatino Linotype" w:hAnsi="Palatino Linotype" w:cs="Arial"/>
        </w:rPr>
        <w:t xml:space="preserve">Ahora bien, para entender los alcances de la información pública se considera importante citar el criterio </w:t>
      </w:r>
      <w:r w:rsidRPr="00F831D5">
        <w:rPr>
          <w:rFonts w:ascii="Palatino Linotype" w:hAnsi="Palatino Linotype" w:cs="Arial"/>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831D5">
        <w:rPr>
          <w:rFonts w:ascii="Palatino Linotype" w:hAnsi="Palatino Linotype" w:cs="Arial"/>
        </w:rPr>
        <w:t>cuyo rubro y texto dispone:</w:t>
      </w:r>
    </w:p>
    <w:p w14:paraId="27F940F8" w14:textId="77777777" w:rsidR="008E4483" w:rsidRPr="00F831D5"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F831D5"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F831D5">
        <w:rPr>
          <w:rFonts w:ascii="Palatino Linotype" w:hAnsi="Palatino Linotype" w:cs="Arial"/>
          <w:b/>
          <w:i/>
          <w:sz w:val="22"/>
          <w:szCs w:val="22"/>
          <w:lang w:eastAsia="es-MX"/>
        </w:rPr>
        <w:t>“CRITERIO 0002-11</w:t>
      </w:r>
    </w:p>
    <w:p w14:paraId="0FACDA68" w14:textId="77777777" w:rsidR="008E4483" w:rsidRPr="00F831D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831D5">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831D5">
        <w:rPr>
          <w:rFonts w:ascii="Palatino Linotype" w:hAnsi="Palatino Linotype" w:cs="Arial"/>
          <w:b/>
          <w:bCs/>
          <w:i/>
          <w:sz w:val="22"/>
          <w:szCs w:val="22"/>
          <w:lang w:eastAsia="es-MX"/>
        </w:rPr>
        <w:t xml:space="preserve">V, XV, Y XVI, </w:t>
      </w:r>
      <w:r w:rsidRPr="00F831D5">
        <w:rPr>
          <w:rFonts w:ascii="Palatino Linotype" w:hAnsi="Palatino Linotype" w:cs="Arial"/>
          <w:b/>
          <w:i/>
          <w:sz w:val="22"/>
          <w:szCs w:val="22"/>
          <w:lang w:eastAsia="es-MX"/>
        </w:rPr>
        <w:t>3, 4,11 Y 41.</w:t>
      </w:r>
      <w:r w:rsidRPr="00F831D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w:t>
      </w:r>
      <w:r w:rsidRPr="00F831D5">
        <w:rPr>
          <w:rFonts w:ascii="Palatino Linotype" w:hAnsi="Palatino Linotype" w:cs="Arial"/>
          <w:i/>
          <w:sz w:val="22"/>
          <w:szCs w:val="22"/>
          <w:lang w:eastAsia="es-MX"/>
        </w:rPr>
        <w:lastRenderedPageBreak/>
        <w:t>administrados, generados o en posesión de los órganos u organismos públicos, en virtud del ejercicio de sus funciones de derecho público, sin importar su fuente, soporte o fecha de elaboración.</w:t>
      </w:r>
    </w:p>
    <w:p w14:paraId="7543714A" w14:textId="77777777" w:rsidR="008E4483" w:rsidRPr="00F831D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831D5">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F831D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831D5">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F831D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831D5">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F831D5" w:rsidRDefault="008E4483" w:rsidP="008E4483">
      <w:pPr>
        <w:ind w:left="567" w:right="567"/>
        <w:jc w:val="both"/>
        <w:rPr>
          <w:rFonts w:ascii="Palatino Linotype" w:hAnsi="Palatino Linotype" w:cs="Arial"/>
          <w:i/>
          <w:color w:val="000000" w:themeColor="text1"/>
          <w:sz w:val="22"/>
          <w:szCs w:val="22"/>
        </w:rPr>
      </w:pPr>
      <w:r w:rsidRPr="00F831D5">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F831D5"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F831D5"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F831D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F831D5">
        <w:rPr>
          <w:rFonts w:ascii="Palatino Linotype" w:eastAsiaTheme="minorHAnsi" w:hAnsi="Palatino Linotype" w:cs="Bookman Old Style,Bold"/>
          <w:b/>
          <w:bCs/>
          <w:i/>
          <w:sz w:val="22"/>
          <w:lang w:eastAsia="en-US"/>
        </w:rPr>
        <w:t xml:space="preserve">XI. Documento: </w:t>
      </w:r>
      <w:r w:rsidRPr="00F831D5">
        <w:rPr>
          <w:rFonts w:ascii="Palatino Linotype" w:eastAsiaTheme="minorHAnsi" w:hAnsi="Palatino Linotype" w:cs="Bookman Old Style"/>
          <w:i/>
          <w:sz w:val="22"/>
          <w:lang w:eastAsia="en-US"/>
        </w:rPr>
        <w:t xml:space="preserve">Los expedientes, reportes, estudios, actas, resoluciones, </w:t>
      </w:r>
      <w:r w:rsidRPr="00F831D5">
        <w:rPr>
          <w:rFonts w:ascii="Palatino Linotype" w:eastAsiaTheme="minorHAnsi" w:hAnsi="Palatino Linotype" w:cs="Bookman Old Style"/>
          <w:b/>
          <w:i/>
          <w:sz w:val="22"/>
          <w:lang w:eastAsia="en-US"/>
        </w:rPr>
        <w:t>oficios,</w:t>
      </w:r>
      <w:r w:rsidRPr="00F831D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831D5">
        <w:rPr>
          <w:rFonts w:ascii="Palatino Linotype" w:eastAsiaTheme="minorHAnsi" w:hAnsi="Palatino Linotype" w:cs="Bookman Old Style"/>
          <w:b/>
          <w:i/>
          <w:sz w:val="22"/>
          <w:lang w:eastAsia="en-US"/>
        </w:rPr>
        <w:t>cualquier otro registro</w:t>
      </w:r>
      <w:r w:rsidRPr="00F831D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F831D5"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F831D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831D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F831D5"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F831D5" w:rsidRDefault="008E4483" w:rsidP="003B5FD2">
      <w:pPr>
        <w:pStyle w:val="Prrafodelista"/>
        <w:numPr>
          <w:ilvl w:val="0"/>
          <w:numId w:val="4"/>
        </w:numPr>
        <w:spacing w:line="360" w:lineRule="auto"/>
        <w:jc w:val="both"/>
        <w:rPr>
          <w:rFonts w:ascii="Palatino Linotype" w:eastAsia="Calibri" w:hAnsi="Palatino Linotype" w:cs="Arial"/>
        </w:rPr>
      </w:pPr>
      <w:r w:rsidRPr="00F831D5">
        <w:rPr>
          <w:rFonts w:ascii="Palatino Linotype" w:hAnsi="Palatino Linotype"/>
          <w:color w:val="000000" w:themeColor="text1"/>
        </w:rPr>
        <w:lastRenderedPageBreak/>
        <w:t xml:space="preserve">Resulta necesario referir que, el </w:t>
      </w:r>
      <w:r w:rsidRPr="00F831D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831D5">
        <w:rPr>
          <w:rFonts w:ascii="Palatino Linotype" w:eastAsia="Calibri" w:hAnsi="Palatino Linotype" w:cs="Arial"/>
          <w:b/>
        </w:rPr>
        <w:t>los Sujetos Obligados deberán documentar todo acto que se derive del ejercicio de sus facultades, competencias o funciones,</w:t>
      </w:r>
      <w:r w:rsidRPr="00F831D5">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F831D5" w:rsidRDefault="008E4483" w:rsidP="008E4483">
      <w:pPr>
        <w:pStyle w:val="Prrafodelista"/>
        <w:rPr>
          <w:rFonts w:ascii="Palatino Linotype" w:eastAsia="Calibri" w:hAnsi="Palatino Linotype" w:cs="Arial"/>
        </w:rPr>
      </w:pPr>
    </w:p>
    <w:p w14:paraId="308FCB42" w14:textId="77777777" w:rsidR="008E4483" w:rsidRPr="00F831D5" w:rsidRDefault="008E4483" w:rsidP="003B5FD2">
      <w:pPr>
        <w:pStyle w:val="Prrafodelista"/>
        <w:numPr>
          <w:ilvl w:val="0"/>
          <w:numId w:val="4"/>
        </w:numPr>
        <w:spacing w:line="360" w:lineRule="auto"/>
        <w:jc w:val="both"/>
        <w:rPr>
          <w:rFonts w:ascii="Palatino Linotype" w:eastAsia="Calibri" w:hAnsi="Palatino Linotype" w:cs="Arial"/>
        </w:rPr>
      </w:pPr>
      <w:r w:rsidRPr="00F831D5">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F831D5" w:rsidRDefault="008E4483" w:rsidP="008E4483">
      <w:pPr>
        <w:pStyle w:val="Prrafodelista"/>
        <w:spacing w:line="360" w:lineRule="auto"/>
        <w:rPr>
          <w:rFonts w:ascii="Palatino Linotype" w:hAnsi="Palatino Linotype" w:cs="Arial"/>
          <w:color w:val="000000"/>
        </w:rPr>
      </w:pPr>
    </w:p>
    <w:p w14:paraId="0DE0F687"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831D5">
        <w:rPr>
          <w:rFonts w:ascii="Palatino Linotype" w:hAnsi="Palatino Linotype" w:cs="Bookman Old Style,Bold"/>
          <w:b/>
          <w:bCs/>
          <w:i/>
          <w:sz w:val="22"/>
        </w:rPr>
        <w:t xml:space="preserve">Artículo 4. </w:t>
      </w:r>
      <w:r w:rsidRPr="00F831D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831D5">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831D5">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831D5">
        <w:rPr>
          <w:rFonts w:ascii="Palatino Linotype" w:hAnsi="Palatino Linotype" w:cs="Bookman Old Style,Bold"/>
          <w:b/>
          <w:bCs/>
          <w:i/>
          <w:sz w:val="22"/>
        </w:rPr>
        <w:t xml:space="preserve">Artículo 12. </w:t>
      </w:r>
      <w:r w:rsidRPr="00F831D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F831D5"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F831D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831D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F831D5"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F831D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831D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831D5">
        <w:rPr>
          <w:rStyle w:val="Refdenotaalpie"/>
          <w:lang w:val="es-ES"/>
        </w:rPr>
        <w:footnoteReference w:id="5"/>
      </w:r>
      <w:r w:rsidRPr="00F831D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F831D5"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F831D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831D5">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F831D5" w:rsidRDefault="008E4483" w:rsidP="001636EB">
      <w:pPr>
        <w:pStyle w:val="Prrafodelista"/>
        <w:tabs>
          <w:tab w:val="left" w:pos="851"/>
        </w:tabs>
        <w:spacing w:line="360" w:lineRule="auto"/>
        <w:ind w:left="567" w:right="567"/>
        <w:jc w:val="both"/>
        <w:rPr>
          <w:rFonts w:ascii="Palatino Linotype" w:hAnsi="Palatino Linotype"/>
          <w:i/>
          <w:sz w:val="22"/>
        </w:rPr>
      </w:pPr>
      <w:r w:rsidRPr="00F831D5">
        <w:rPr>
          <w:rFonts w:ascii="Palatino Linotype" w:hAnsi="Palatino Linotype"/>
          <w:b/>
          <w:i/>
          <w:sz w:val="22"/>
        </w:rPr>
        <w:t>ACCESO A LA INFORMACIÓN. IMPLICACIÓN DEL PRINCIPIO DE MÁXIMA PUBLICIDAD EN EL DERECHO FUNDAMENTAL RELATIVO.</w:t>
      </w:r>
      <w:r w:rsidRPr="00F831D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F831D5">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F831D5"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F831D5" w:rsidRDefault="008E4483" w:rsidP="001636EB">
      <w:pPr>
        <w:pStyle w:val="Prrafodelista"/>
        <w:tabs>
          <w:tab w:val="left" w:pos="851"/>
        </w:tabs>
        <w:spacing w:line="360" w:lineRule="auto"/>
        <w:ind w:left="567" w:right="567"/>
        <w:jc w:val="both"/>
        <w:rPr>
          <w:rFonts w:ascii="Palatino Linotype" w:hAnsi="Palatino Linotype"/>
          <w:i/>
          <w:sz w:val="22"/>
        </w:rPr>
      </w:pPr>
      <w:r w:rsidRPr="00F831D5">
        <w:rPr>
          <w:rFonts w:ascii="Palatino Linotype" w:hAnsi="Palatino Linotype"/>
          <w:i/>
          <w:sz w:val="22"/>
        </w:rPr>
        <w:t xml:space="preserve">CUARTO TRIBUNAL COLEGIADO EN MATERIA ADMINISTRATIVA DEL PRIMER CIRCUITO. </w:t>
      </w:r>
    </w:p>
    <w:p w14:paraId="31A63FA8" w14:textId="77777777" w:rsidR="008E4483" w:rsidRPr="00F831D5"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F831D5" w:rsidRDefault="008E4483" w:rsidP="001636EB">
      <w:pPr>
        <w:pStyle w:val="Prrafodelista"/>
        <w:tabs>
          <w:tab w:val="left" w:pos="851"/>
        </w:tabs>
        <w:spacing w:line="360" w:lineRule="auto"/>
        <w:ind w:left="567" w:right="567"/>
        <w:jc w:val="both"/>
        <w:rPr>
          <w:rFonts w:ascii="Palatino Linotype" w:hAnsi="Palatino Linotype"/>
          <w:i/>
          <w:sz w:val="22"/>
        </w:rPr>
      </w:pPr>
      <w:r w:rsidRPr="00F831D5">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F831D5"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F831D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831D5">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F831D5"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F831D5" w:rsidRDefault="7AE12301"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F831D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b/>
          <w:i/>
          <w:sz w:val="22"/>
        </w:rPr>
        <w:t>“Artículo 6o.</w:t>
      </w:r>
      <w:r w:rsidRPr="00F831D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831D5">
        <w:rPr>
          <w:rFonts w:ascii="Palatino Linotype" w:hAnsi="Palatino Linotype" w:cs="Arial"/>
          <w:b/>
          <w:i/>
          <w:sz w:val="22"/>
        </w:rPr>
        <w:t>El derecho a la información será garantizado por el Estado.</w:t>
      </w:r>
      <w:r w:rsidRPr="00F831D5">
        <w:rPr>
          <w:rFonts w:ascii="Palatino Linotype" w:hAnsi="Palatino Linotype" w:cs="Arial"/>
          <w:i/>
          <w:sz w:val="22"/>
        </w:rPr>
        <w:t xml:space="preserve"> </w:t>
      </w:r>
    </w:p>
    <w:p w14:paraId="4AC38F1F" w14:textId="77777777" w:rsidR="008E4483" w:rsidRPr="00F831D5" w:rsidRDefault="008E4483" w:rsidP="001636EB">
      <w:pPr>
        <w:spacing w:line="360" w:lineRule="auto"/>
        <w:ind w:left="567" w:right="567"/>
        <w:jc w:val="both"/>
        <w:rPr>
          <w:rFonts w:ascii="Palatino Linotype" w:hAnsi="Palatino Linotype" w:cs="Arial"/>
          <w:i/>
          <w:sz w:val="22"/>
        </w:rPr>
      </w:pPr>
    </w:p>
    <w:p w14:paraId="4B5681D6"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681A3253"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lastRenderedPageBreak/>
        <w:t>Para efectos de lo dispuesto en el presente artículo se observará lo siguiente:</w:t>
      </w:r>
    </w:p>
    <w:p w14:paraId="500990B0" w14:textId="77777777" w:rsidR="008E4483" w:rsidRPr="00F831D5" w:rsidRDefault="008E4483" w:rsidP="001636EB">
      <w:pPr>
        <w:spacing w:line="360" w:lineRule="auto"/>
        <w:ind w:left="567" w:right="567"/>
        <w:jc w:val="both"/>
        <w:rPr>
          <w:rFonts w:ascii="Palatino Linotype" w:hAnsi="Palatino Linotype" w:cs="Arial"/>
          <w:i/>
          <w:sz w:val="22"/>
        </w:rPr>
      </w:pPr>
    </w:p>
    <w:p w14:paraId="1A00976B"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F831D5" w:rsidRDefault="008E4483" w:rsidP="001636EB">
      <w:pPr>
        <w:spacing w:line="360" w:lineRule="auto"/>
        <w:ind w:left="567" w:right="567"/>
        <w:jc w:val="both"/>
        <w:rPr>
          <w:rFonts w:ascii="Palatino Linotype" w:hAnsi="Palatino Linotype" w:cs="Arial"/>
          <w:b/>
          <w:i/>
          <w:sz w:val="22"/>
        </w:rPr>
      </w:pPr>
    </w:p>
    <w:p w14:paraId="3A80ED39"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b/>
          <w:i/>
          <w:sz w:val="22"/>
        </w:rPr>
        <w:t>I. Toda la información en posesión de</w:t>
      </w:r>
      <w:r w:rsidRPr="00F831D5">
        <w:rPr>
          <w:rFonts w:ascii="Palatino Linotype" w:hAnsi="Palatino Linotype" w:cs="Arial"/>
          <w:i/>
          <w:sz w:val="22"/>
        </w:rPr>
        <w:t xml:space="preserve"> </w:t>
      </w:r>
      <w:r w:rsidRPr="00F831D5">
        <w:rPr>
          <w:rFonts w:ascii="Palatino Linotype" w:hAnsi="Palatino Linotype" w:cs="Arial"/>
          <w:b/>
          <w:i/>
          <w:sz w:val="22"/>
        </w:rPr>
        <w:t>cualquier autoridad</w:t>
      </w:r>
      <w:r w:rsidRPr="00F831D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831D5">
        <w:rPr>
          <w:rFonts w:ascii="Palatino Linotype" w:hAnsi="Palatino Linotype" w:cs="Arial"/>
          <w:b/>
          <w:i/>
          <w:sz w:val="22"/>
        </w:rPr>
        <w:t>es pública</w:t>
      </w:r>
      <w:r w:rsidRPr="00F831D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831D5">
        <w:rPr>
          <w:rFonts w:ascii="Palatino Linotype" w:hAnsi="Palatino Linotype" w:cs="Arial"/>
          <w:b/>
          <w:i/>
          <w:sz w:val="22"/>
        </w:rPr>
        <w:t>Los sujetos obligados deberán documentar todo acto que derive del ejercicio de sus facultades, competencias o funciones</w:t>
      </w:r>
      <w:r w:rsidRPr="00F831D5">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F831D5" w:rsidRDefault="008E4483" w:rsidP="001636EB">
      <w:pPr>
        <w:spacing w:line="360" w:lineRule="auto"/>
        <w:ind w:left="567" w:right="567"/>
        <w:jc w:val="both"/>
        <w:rPr>
          <w:rFonts w:ascii="Palatino Linotype" w:hAnsi="Palatino Linotype" w:cs="Arial"/>
          <w:i/>
          <w:sz w:val="22"/>
        </w:rPr>
      </w:pPr>
    </w:p>
    <w:p w14:paraId="0CECF853"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F831D5" w:rsidRDefault="008E4483" w:rsidP="001636EB">
      <w:pPr>
        <w:spacing w:line="360" w:lineRule="auto"/>
        <w:ind w:left="567" w:right="567"/>
        <w:jc w:val="both"/>
        <w:rPr>
          <w:rFonts w:ascii="Palatino Linotype" w:hAnsi="Palatino Linotype" w:cs="Arial"/>
          <w:i/>
          <w:sz w:val="22"/>
        </w:rPr>
      </w:pPr>
    </w:p>
    <w:p w14:paraId="4EF8A8A9"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F831D5" w:rsidRDefault="008E4483" w:rsidP="001636EB">
      <w:pPr>
        <w:spacing w:line="360" w:lineRule="auto"/>
        <w:ind w:left="567" w:right="567"/>
        <w:jc w:val="both"/>
        <w:rPr>
          <w:rFonts w:ascii="Palatino Linotype" w:hAnsi="Palatino Linotype" w:cs="Arial"/>
          <w:i/>
          <w:sz w:val="22"/>
        </w:rPr>
      </w:pPr>
    </w:p>
    <w:p w14:paraId="112801FD"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FB33C7B"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F831D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F831D5" w:rsidRDefault="008E4483" w:rsidP="001636EB">
      <w:pPr>
        <w:spacing w:line="360" w:lineRule="auto"/>
        <w:ind w:left="567" w:right="567"/>
        <w:jc w:val="both"/>
        <w:rPr>
          <w:rFonts w:ascii="Palatino Linotype" w:hAnsi="Palatino Linotype" w:cs="Arial"/>
          <w:i/>
          <w:sz w:val="22"/>
        </w:rPr>
      </w:pPr>
    </w:p>
    <w:p w14:paraId="37399313"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F831D5" w:rsidRDefault="008E4483" w:rsidP="001636EB">
      <w:pPr>
        <w:spacing w:line="360" w:lineRule="auto"/>
        <w:ind w:left="567" w:right="567"/>
        <w:jc w:val="both"/>
        <w:rPr>
          <w:rFonts w:ascii="Palatino Linotype" w:hAnsi="Palatino Linotype" w:cs="Arial"/>
          <w:i/>
          <w:sz w:val="22"/>
        </w:rPr>
      </w:pPr>
    </w:p>
    <w:p w14:paraId="4D04B6B7"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F831D5" w:rsidRDefault="008E4483" w:rsidP="001636EB">
      <w:pPr>
        <w:spacing w:line="360" w:lineRule="auto"/>
        <w:ind w:left="567" w:right="567"/>
        <w:jc w:val="both"/>
        <w:rPr>
          <w:rFonts w:ascii="Palatino Linotype" w:hAnsi="Palatino Linotype" w:cs="Arial"/>
          <w:i/>
          <w:sz w:val="22"/>
        </w:rPr>
      </w:pPr>
    </w:p>
    <w:p w14:paraId="30D06838"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w:t>
      </w:r>
    </w:p>
    <w:p w14:paraId="6140CC8E"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cs="Arial"/>
          <w:i/>
          <w:sz w:val="22"/>
        </w:rPr>
        <w:t>La ley establecerá aquella información que se considere reservada o confidencial.”</w:t>
      </w:r>
    </w:p>
    <w:p w14:paraId="0DF4504F" w14:textId="77777777" w:rsidR="008E4483" w:rsidRPr="00F831D5" w:rsidRDefault="008E4483" w:rsidP="001636EB">
      <w:pPr>
        <w:spacing w:line="360" w:lineRule="auto"/>
        <w:ind w:left="567" w:right="567"/>
        <w:jc w:val="both"/>
        <w:rPr>
          <w:rFonts w:ascii="Palatino Linotype" w:hAnsi="Palatino Linotype"/>
          <w:i/>
          <w:sz w:val="22"/>
        </w:rPr>
      </w:pPr>
    </w:p>
    <w:p w14:paraId="70B9AFAD"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t>(Énfasis añadido)</w:t>
      </w:r>
    </w:p>
    <w:p w14:paraId="1E957CE8" w14:textId="77777777" w:rsidR="008E4483" w:rsidRPr="00F831D5" w:rsidRDefault="008E4483" w:rsidP="008E4483">
      <w:pPr>
        <w:spacing w:line="360" w:lineRule="auto"/>
        <w:ind w:left="709" w:right="757"/>
        <w:jc w:val="both"/>
        <w:rPr>
          <w:rFonts w:ascii="Palatino Linotype" w:hAnsi="Palatino Linotype"/>
        </w:rPr>
      </w:pPr>
    </w:p>
    <w:p w14:paraId="67E589E6" w14:textId="77777777" w:rsidR="008E4483" w:rsidRPr="00F831D5" w:rsidRDefault="7AE12301" w:rsidP="008E4483">
      <w:pPr>
        <w:pStyle w:val="Prrafodelista"/>
        <w:numPr>
          <w:ilvl w:val="0"/>
          <w:numId w:val="1"/>
        </w:numPr>
        <w:spacing w:line="360" w:lineRule="auto"/>
        <w:jc w:val="both"/>
        <w:rPr>
          <w:rFonts w:ascii="Palatino Linotype" w:hAnsi="Palatino Linotype" w:cs="Arial"/>
        </w:rPr>
      </w:pPr>
      <w:r w:rsidRPr="00F831D5">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F831D5" w:rsidRDefault="008E4483" w:rsidP="008E4483">
      <w:pPr>
        <w:spacing w:line="360" w:lineRule="auto"/>
        <w:ind w:left="709" w:right="757"/>
        <w:jc w:val="both"/>
        <w:rPr>
          <w:rFonts w:ascii="Palatino Linotype" w:hAnsi="Palatino Linotype" w:cs="Arial"/>
        </w:rPr>
      </w:pPr>
    </w:p>
    <w:p w14:paraId="459B253A" w14:textId="77777777" w:rsidR="008E4483" w:rsidRPr="00F831D5" w:rsidRDefault="008E4483" w:rsidP="001636EB">
      <w:pPr>
        <w:spacing w:line="360" w:lineRule="auto"/>
        <w:ind w:left="567" w:right="567"/>
        <w:jc w:val="both"/>
        <w:rPr>
          <w:rFonts w:ascii="Palatino Linotype" w:hAnsi="Palatino Linotype" w:cs="Arial"/>
          <w:b/>
          <w:i/>
          <w:sz w:val="22"/>
        </w:rPr>
      </w:pPr>
      <w:r w:rsidRPr="00F831D5">
        <w:rPr>
          <w:rFonts w:ascii="Palatino Linotype" w:hAnsi="Palatino Linotype" w:cs="Arial"/>
          <w:b/>
          <w:i/>
          <w:sz w:val="22"/>
        </w:rPr>
        <w:lastRenderedPageBreak/>
        <w:t xml:space="preserve">“Artículo 5. … </w:t>
      </w:r>
    </w:p>
    <w:p w14:paraId="6BF00F17"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b/>
          <w:i/>
          <w:sz w:val="22"/>
        </w:rPr>
        <w:t>El derecho a la información será garantizado por el Estado</w:t>
      </w:r>
      <w:r w:rsidRPr="00F831D5">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F831D5" w:rsidRDefault="008E4483" w:rsidP="001636EB">
      <w:pPr>
        <w:spacing w:line="360" w:lineRule="auto"/>
        <w:ind w:left="567" w:right="567"/>
        <w:jc w:val="both"/>
        <w:rPr>
          <w:rFonts w:ascii="Palatino Linotype" w:hAnsi="Palatino Linotype"/>
          <w:i/>
          <w:sz w:val="22"/>
        </w:rPr>
      </w:pPr>
    </w:p>
    <w:p w14:paraId="480C22E0"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t>Este derecho se regirá por los principios y bases siguientes:</w:t>
      </w:r>
    </w:p>
    <w:p w14:paraId="14A2C90A" w14:textId="77777777" w:rsidR="008E4483" w:rsidRPr="00F831D5" w:rsidRDefault="008E4483" w:rsidP="001636EB">
      <w:pPr>
        <w:spacing w:line="360" w:lineRule="auto"/>
        <w:ind w:left="567" w:right="567"/>
        <w:jc w:val="both"/>
        <w:rPr>
          <w:rFonts w:ascii="Palatino Linotype" w:hAnsi="Palatino Linotype"/>
          <w:b/>
          <w:i/>
          <w:sz w:val="22"/>
        </w:rPr>
      </w:pPr>
    </w:p>
    <w:p w14:paraId="44073A0F"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b/>
          <w:i/>
          <w:sz w:val="22"/>
        </w:rPr>
        <w:t xml:space="preserve">I. Toda la información en posesión </w:t>
      </w:r>
      <w:r w:rsidRPr="00F831D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831D5">
        <w:rPr>
          <w:rFonts w:ascii="Palatino Linotype" w:hAnsi="Palatino Linotype"/>
          <w:b/>
          <w:i/>
          <w:sz w:val="22"/>
        </w:rPr>
        <w:t>del gobierno y de la administración pública municipal y sus organismos descentralizados</w:t>
      </w:r>
      <w:r w:rsidRPr="00F831D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831D5">
        <w:rPr>
          <w:rFonts w:ascii="Palatino Linotype" w:hAnsi="Palatino Linotype"/>
          <w:b/>
          <w:i/>
          <w:sz w:val="22"/>
        </w:rPr>
        <w:t>es pública</w:t>
      </w:r>
      <w:r w:rsidRPr="00F831D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F831D5" w:rsidRDefault="008E4483" w:rsidP="001636EB">
      <w:pPr>
        <w:spacing w:line="360" w:lineRule="auto"/>
        <w:ind w:left="567" w:right="567"/>
        <w:jc w:val="both"/>
        <w:rPr>
          <w:rFonts w:ascii="Palatino Linotype" w:hAnsi="Palatino Linotype"/>
          <w:i/>
          <w:sz w:val="22"/>
        </w:rPr>
      </w:pPr>
    </w:p>
    <w:p w14:paraId="2FF70804"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FA24126"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F831D5" w:rsidRDefault="008E4483" w:rsidP="001636EB">
      <w:pPr>
        <w:spacing w:line="360" w:lineRule="auto"/>
        <w:ind w:left="567" w:right="567"/>
        <w:jc w:val="both"/>
        <w:rPr>
          <w:rFonts w:ascii="Palatino Linotype" w:hAnsi="Palatino Linotype"/>
          <w:i/>
          <w:sz w:val="22"/>
        </w:rPr>
      </w:pPr>
    </w:p>
    <w:p w14:paraId="24C5C6FF"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F831D5" w:rsidRDefault="008E4483" w:rsidP="001636EB">
      <w:pPr>
        <w:spacing w:line="360" w:lineRule="auto"/>
        <w:ind w:left="567" w:right="567"/>
        <w:jc w:val="both"/>
        <w:rPr>
          <w:rFonts w:ascii="Palatino Linotype" w:hAnsi="Palatino Linotype"/>
          <w:i/>
          <w:sz w:val="22"/>
        </w:rPr>
      </w:pPr>
    </w:p>
    <w:p w14:paraId="2D1804C7"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F831D5" w:rsidRDefault="008E4483" w:rsidP="001636EB">
      <w:pPr>
        <w:spacing w:line="360" w:lineRule="auto"/>
        <w:ind w:left="567" w:right="567"/>
        <w:jc w:val="both"/>
        <w:rPr>
          <w:rFonts w:ascii="Palatino Linotype" w:hAnsi="Palatino Linotype"/>
          <w:b/>
          <w:i/>
          <w:sz w:val="22"/>
        </w:rPr>
      </w:pPr>
    </w:p>
    <w:p w14:paraId="6DB2EC7A" w14:textId="77777777" w:rsidR="008E4483" w:rsidRPr="00F831D5" w:rsidRDefault="008E4483" w:rsidP="001636EB">
      <w:pPr>
        <w:spacing w:line="360" w:lineRule="auto"/>
        <w:ind w:left="567" w:right="567"/>
        <w:jc w:val="both"/>
        <w:rPr>
          <w:rFonts w:ascii="Palatino Linotype" w:hAnsi="Palatino Linotype"/>
          <w:i/>
          <w:sz w:val="22"/>
        </w:rPr>
      </w:pPr>
      <w:r w:rsidRPr="00F831D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831D5">
        <w:rPr>
          <w:rFonts w:ascii="Palatino Linotype" w:hAnsi="Palatino Linotype"/>
          <w:i/>
          <w:sz w:val="22"/>
        </w:rPr>
        <w:t xml:space="preserve"> y los indicadores que permitan rendir cuenta del cumplimiento de sus objetivos y los resultados obtenidos.</w:t>
      </w:r>
    </w:p>
    <w:p w14:paraId="042705A7" w14:textId="77777777" w:rsidR="008E4483" w:rsidRPr="00F831D5" w:rsidRDefault="008E4483" w:rsidP="001636EB">
      <w:pPr>
        <w:spacing w:line="360" w:lineRule="auto"/>
        <w:ind w:left="567" w:right="567"/>
        <w:jc w:val="both"/>
        <w:rPr>
          <w:rFonts w:ascii="Palatino Linotype" w:hAnsi="Palatino Linotype"/>
          <w:i/>
          <w:sz w:val="22"/>
        </w:rPr>
      </w:pPr>
    </w:p>
    <w:p w14:paraId="6810788F" w14:textId="77777777" w:rsidR="008E4483" w:rsidRPr="00F831D5" w:rsidRDefault="008E4483" w:rsidP="001636EB">
      <w:pPr>
        <w:spacing w:line="360" w:lineRule="auto"/>
        <w:ind w:left="567" w:right="567"/>
        <w:jc w:val="both"/>
        <w:rPr>
          <w:rFonts w:ascii="Palatino Linotype" w:hAnsi="Palatino Linotype" w:cs="Arial"/>
          <w:i/>
          <w:sz w:val="22"/>
        </w:rPr>
      </w:pPr>
      <w:r w:rsidRPr="00F831D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F831D5" w:rsidRDefault="008E4483" w:rsidP="001636EB">
      <w:pPr>
        <w:spacing w:line="360" w:lineRule="auto"/>
        <w:ind w:left="567" w:right="567"/>
        <w:jc w:val="both"/>
        <w:rPr>
          <w:rFonts w:ascii="Palatino Linotype" w:hAnsi="Palatino Linotype"/>
          <w:sz w:val="22"/>
        </w:rPr>
      </w:pPr>
      <w:r w:rsidRPr="00F831D5">
        <w:rPr>
          <w:rFonts w:ascii="Palatino Linotype" w:hAnsi="Palatino Linotype"/>
          <w:sz w:val="22"/>
        </w:rPr>
        <w:t>(Énfasis añadido)</w:t>
      </w:r>
    </w:p>
    <w:p w14:paraId="04C6290A" w14:textId="77777777" w:rsidR="008E4483" w:rsidRPr="00F831D5" w:rsidRDefault="008E4483" w:rsidP="008E4483">
      <w:pPr>
        <w:spacing w:line="360" w:lineRule="auto"/>
        <w:ind w:left="567" w:right="567"/>
        <w:jc w:val="both"/>
        <w:rPr>
          <w:rFonts w:ascii="Palatino Linotype" w:hAnsi="Palatino Linotype"/>
          <w:sz w:val="22"/>
        </w:rPr>
      </w:pPr>
    </w:p>
    <w:p w14:paraId="41212765" w14:textId="50B5F8A6" w:rsidR="008E4483" w:rsidRPr="00F831D5" w:rsidRDefault="7AE12301" w:rsidP="008E4483">
      <w:pPr>
        <w:pStyle w:val="Prrafodelista"/>
        <w:numPr>
          <w:ilvl w:val="0"/>
          <w:numId w:val="1"/>
        </w:numPr>
        <w:spacing w:line="360" w:lineRule="auto"/>
        <w:jc w:val="both"/>
        <w:rPr>
          <w:rFonts w:ascii="Palatino Linotype" w:hAnsi="Palatino Linotype" w:cs="Arial"/>
        </w:rPr>
      </w:pPr>
      <w:r w:rsidRPr="00F831D5">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14:paraId="2FF12176" w14:textId="77777777" w:rsidR="008E4483" w:rsidRPr="00F831D5" w:rsidRDefault="008E4483" w:rsidP="008E4483">
      <w:pPr>
        <w:spacing w:line="360" w:lineRule="auto"/>
        <w:jc w:val="both"/>
        <w:rPr>
          <w:rFonts w:ascii="Palatino Linotype" w:hAnsi="Palatino Linotype" w:cs="Arial"/>
        </w:rPr>
      </w:pPr>
    </w:p>
    <w:p w14:paraId="509D888E" w14:textId="77777777" w:rsidR="008E4483" w:rsidRPr="00F831D5" w:rsidRDefault="008E4483" w:rsidP="001636EB">
      <w:pPr>
        <w:spacing w:line="360" w:lineRule="auto"/>
        <w:ind w:left="567" w:right="822"/>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rPr>
        <w:t xml:space="preserve">“Artículo 23. Son sujetos obligados a transparentar y permitir el acceso a su información y </w:t>
      </w:r>
      <w:r w:rsidRPr="00F831D5">
        <w:rPr>
          <w:rFonts w:ascii="Palatino Linotype" w:eastAsia="MS Mincho" w:hAnsi="Palatino Linotype"/>
          <w:b/>
          <w:i/>
          <w:sz w:val="22"/>
          <w:szCs w:val="22"/>
        </w:rPr>
        <w:t>proteger</w:t>
      </w:r>
      <w:r w:rsidRPr="00F831D5">
        <w:rPr>
          <w:rFonts w:ascii="Palatino Linotype" w:eastAsia="MS Mincho" w:hAnsi="Palatino Linotype" w:cs="Arial"/>
          <w:b/>
          <w:i/>
          <w:sz w:val="22"/>
          <w:szCs w:val="22"/>
        </w:rPr>
        <w:t xml:space="preserve"> los datos personales que obren en su poder</w:t>
      </w:r>
      <w:r w:rsidRPr="00F831D5">
        <w:rPr>
          <w:rFonts w:ascii="Palatino Linotype" w:eastAsia="MS Mincho" w:hAnsi="Palatino Linotype" w:cs="Arial"/>
          <w:i/>
          <w:sz w:val="22"/>
          <w:szCs w:val="22"/>
        </w:rPr>
        <w:t>:</w:t>
      </w:r>
    </w:p>
    <w:p w14:paraId="258174B6" w14:textId="74F6B6D0" w:rsidR="005D572F" w:rsidRPr="00F831D5" w:rsidRDefault="005D572F" w:rsidP="001636EB">
      <w:pPr>
        <w:spacing w:line="360" w:lineRule="auto"/>
        <w:ind w:left="567" w:right="822"/>
        <w:jc w:val="both"/>
      </w:pPr>
      <w:r w:rsidRPr="00F831D5">
        <w:t>…</w:t>
      </w:r>
    </w:p>
    <w:p w14:paraId="0C3D3437" w14:textId="77777777" w:rsidR="005D572F" w:rsidRPr="00F831D5" w:rsidRDefault="005D572F" w:rsidP="001636EB">
      <w:pPr>
        <w:spacing w:line="360" w:lineRule="auto"/>
        <w:ind w:left="567" w:right="822"/>
        <w:jc w:val="both"/>
        <w:rPr>
          <w:rFonts w:ascii="Palatino Linotype" w:hAnsi="Palatino Linotype"/>
          <w:i/>
          <w:sz w:val="20"/>
        </w:rPr>
      </w:pPr>
      <w:r w:rsidRPr="00F831D5">
        <w:rPr>
          <w:rFonts w:ascii="Palatino Linotype" w:hAnsi="Palatino Linotype"/>
          <w:i/>
          <w:sz w:val="22"/>
        </w:rPr>
        <w:t>IV. Los ayuntamientos y las dependencias, organismos, órganos y entidades de la administración municipal;</w:t>
      </w:r>
      <w:r w:rsidRPr="00F831D5">
        <w:rPr>
          <w:rFonts w:ascii="Palatino Linotype" w:hAnsi="Palatino Linotype"/>
          <w:i/>
          <w:sz w:val="20"/>
        </w:rPr>
        <w:t xml:space="preserve"> </w:t>
      </w:r>
    </w:p>
    <w:p w14:paraId="37D04F76" w14:textId="0C5A05BC" w:rsidR="005D572F" w:rsidRPr="00F831D5" w:rsidRDefault="005D572F" w:rsidP="001636EB">
      <w:pPr>
        <w:spacing w:line="360" w:lineRule="auto"/>
        <w:ind w:left="567" w:right="822"/>
        <w:jc w:val="both"/>
        <w:rPr>
          <w:rFonts w:ascii="Palatino Linotype" w:hAnsi="Palatino Linotype"/>
          <w:i/>
          <w:sz w:val="22"/>
        </w:rPr>
      </w:pPr>
      <w:r w:rsidRPr="00F831D5">
        <w:rPr>
          <w:rFonts w:ascii="Palatino Linotype" w:hAnsi="Palatino Linotype"/>
          <w:i/>
          <w:sz w:val="22"/>
        </w:rPr>
        <w:t>…</w:t>
      </w:r>
    </w:p>
    <w:p w14:paraId="56BA427D" w14:textId="77777777" w:rsidR="008E4483" w:rsidRPr="00F831D5" w:rsidRDefault="008E4483" w:rsidP="001636EB">
      <w:pPr>
        <w:spacing w:line="360" w:lineRule="auto"/>
        <w:ind w:left="567" w:right="822"/>
        <w:jc w:val="both"/>
        <w:rPr>
          <w:rFonts w:ascii="Palatino Linotype" w:eastAsia="MS Mincho" w:hAnsi="Palatino Linotype"/>
          <w:b/>
          <w:i/>
          <w:sz w:val="22"/>
          <w:szCs w:val="22"/>
        </w:rPr>
      </w:pPr>
      <w:r w:rsidRPr="00F831D5">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F831D5">
        <w:rPr>
          <w:rFonts w:ascii="Palatino Linotype" w:eastAsia="MS Mincho" w:hAnsi="Palatino Linotype"/>
          <w:i/>
          <w:sz w:val="22"/>
          <w:szCs w:val="22"/>
        </w:rPr>
        <w:t xml:space="preserve">, </w:t>
      </w:r>
      <w:r w:rsidRPr="00F831D5">
        <w:rPr>
          <w:rFonts w:ascii="Palatino Linotype" w:eastAsia="MS Mincho" w:hAnsi="Palatino Linotype"/>
          <w:b/>
          <w:i/>
          <w:sz w:val="22"/>
          <w:szCs w:val="22"/>
        </w:rPr>
        <w:t>así como</w:t>
      </w:r>
      <w:r w:rsidRPr="00F831D5">
        <w:rPr>
          <w:rFonts w:ascii="Palatino Linotype" w:eastAsia="MS Mincho" w:hAnsi="Palatino Linotype"/>
          <w:i/>
          <w:sz w:val="22"/>
          <w:szCs w:val="22"/>
        </w:rPr>
        <w:t xml:space="preserve"> </w:t>
      </w:r>
      <w:r w:rsidRPr="00F831D5">
        <w:rPr>
          <w:rFonts w:ascii="Palatino Linotype" w:eastAsia="MS Mincho" w:hAnsi="Palatino Linotype"/>
          <w:b/>
          <w:i/>
          <w:sz w:val="22"/>
          <w:szCs w:val="22"/>
        </w:rPr>
        <w:t>los informes que dichas personas les entreguen sobre el uso y destino de dichos recursos.</w:t>
      </w:r>
    </w:p>
    <w:p w14:paraId="42959804" w14:textId="77777777" w:rsidR="008E4483" w:rsidRPr="00F831D5"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F831D5" w:rsidRDefault="008E4483" w:rsidP="001636EB">
      <w:pPr>
        <w:spacing w:line="360" w:lineRule="auto"/>
        <w:ind w:left="567" w:right="822"/>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F831D5" w:rsidRDefault="008E4483" w:rsidP="001636EB">
      <w:pPr>
        <w:spacing w:line="360" w:lineRule="auto"/>
        <w:ind w:left="567" w:right="822"/>
        <w:jc w:val="both"/>
        <w:rPr>
          <w:rFonts w:ascii="Palatino Linotype" w:eastAsia="MS Mincho" w:hAnsi="Palatino Linotype" w:cs="Arial"/>
          <w:i/>
          <w:sz w:val="22"/>
          <w:szCs w:val="22"/>
        </w:rPr>
      </w:pPr>
      <w:r w:rsidRPr="00F831D5">
        <w:rPr>
          <w:rFonts w:ascii="Palatino Linotype" w:eastAsia="MS Mincho" w:hAnsi="Palatino Linotype" w:cs="Arial"/>
          <w:i/>
          <w:sz w:val="22"/>
          <w:szCs w:val="22"/>
        </w:rPr>
        <w:t>(Énfasis añadido)</w:t>
      </w:r>
    </w:p>
    <w:p w14:paraId="0EA3AFBA" w14:textId="77777777" w:rsidR="008E4483" w:rsidRPr="00F831D5" w:rsidRDefault="008E4483" w:rsidP="001636EB">
      <w:pPr>
        <w:spacing w:line="360" w:lineRule="auto"/>
        <w:jc w:val="both"/>
        <w:rPr>
          <w:rFonts w:ascii="Palatino Linotype" w:hAnsi="Palatino Linotype" w:cs="Arial"/>
        </w:rPr>
      </w:pPr>
    </w:p>
    <w:p w14:paraId="38992FDD" w14:textId="77777777" w:rsidR="008E4483" w:rsidRPr="00F831D5" w:rsidRDefault="7AE12301" w:rsidP="008E4483">
      <w:pPr>
        <w:pStyle w:val="Prrafodelista"/>
        <w:numPr>
          <w:ilvl w:val="0"/>
          <w:numId w:val="1"/>
        </w:numPr>
        <w:spacing w:line="360" w:lineRule="auto"/>
        <w:jc w:val="both"/>
        <w:rPr>
          <w:rFonts w:ascii="Palatino Linotype" w:hAnsi="Palatino Linotype" w:cs="Arial"/>
        </w:rPr>
      </w:pPr>
      <w:r w:rsidRPr="00F831D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F831D5" w:rsidRDefault="008E4483" w:rsidP="008E4483">
      <w:pPr>
        <w:pStyle w:val="Prrafodelista"/>
        <w:spacing w:line="360" w:lineRule="auto"/>
        <w:ind w:left="0"/>
        <w:jc w:val="both"/>
        <w:rPr>
          <w:rFonts w:ascii="Palatino Linotype" w:hAnsi="Palatino Linotype" w:cs="Arial"/>
        </w:rPr>
      </w:pPr>
    </w:p>
    <w:p w14:paraId="642677F8" w14:textId="653DDD35" w:rsidR="008E4483" w:rsidRPr="00F831D5" w:rsidRDefault="7AE12301" w:rsidP="008E4483">
      <w:pPr>
        <w:pStyle w:val="Prrafodelista"/>
        <w:numPr>
          <w:ilvl w:val="0"/>
          <w:numId w:val="1"/>
        </w:numPr>
        <w:spacing w:line="360" w:lineRule="auto"/>
        <w:jc w:val="both"/>
        <w:rPr>
          <w:rFonts w:ascii="Palatino Linotype" w:hAnsi="Palatino Linotype" w:cs="Arial"/>
        </w:rPr>
      </w:pPr>
      <w:r w:rsidRPr="00F831D5">
        <w:rPr>
          <w:rFonts w:ascii="Palatino Linotype" w:hAnsi="Palatino Linotype" w:cs="Arial"/>
        </w:rPr>
        <w:lastRenderedPageBreak/>
        <w:t>Por lo anterior, es de referir que,</w:t>
      </w:r>
      <w:r w:rsidRPr="00F831D5">
        <w:rPr>
          <w:rFonts w:ascii="Palatino Linotype" w:hAnsi="Palatino Linotype" w:cs="Arial"/>
          <w:b/>
          <w:bCs/>
        </w:rPr>
        <w:t xml:space="preserve"> </w:t>
      </w:r>
      <w:r w:rsidRPr="00F831D5">
        <w:rPr>
          <w:rFonts w:ascii="Palatino Linotype" w:eastAsia="Times New Roman" w:hAnsi="Palatino Linotype" w:cs="Arial"/>
          <w:b/>
          <w:bCs/>
          <w:color w:val="000000" w:themeColor="text1"/>
        </w:rPr>
        <w:t>e</w:t>
      </w:r>
      <w:r w:rsidRPr="00F831D5">
        <w:rPr>
          <w:rFonts w:ascii="Palatino Linotype" w:eastAsia="Calibri" w:hAnsi="Palatino Linotype" w:cs="Arial"/>
          <w:b/>
          <w:bCs/>
          <w:lang w:val="es-ES"/>
        </w:rPr>
        <w:t>l Ayuntamiento de Ixtapan de la Sal</w:t>
      </w:r>
      <w:r w:rsidRPr="00F831D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F831D5" w:rsidRDefault="005D572F" w:rsidP="005D572F">
      <w:pPr>
        <w:pStyle w:val="Prrafodelista"/>
        <w:rPr>
          <w:rFonts w:ascii="Palatino Linotype" w:hAnsi="Palatino Linotype" w:cs="Arial"/>
        </w:rPr>
      </w:pPr>
    </w:p>
    <w:p w14:paraId="12CB4493" w14:textId="3C3E4CCE" w:rsidR="00671FDF" w:rsidRPr="00F831D5"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F831D5">
        <w:rPr>
          <w:rFonts w:ascii="Palatino Linotype" w:hAnsi="Palatino Linotype"/>
          <w:b/>
          <w:color w:val="000000" w:themeColor="text1"/>
        </w:rPr>
        <w:t xml:space="preserve">II. </w:t>
      </w:r>
      <w:r w:rsidR="00FD0BDD" w:rsidRPr="00F831D5">
        <w:rPr>
          <w:rFonts w:ascii="Palatino Linotype" w:hAnsi="Palatino Linotype"/>
          <w:b/>
          <w:color w:val="000000" w:themeColor="text1"/>
        </w:rPr>
        <w:t>De</w:t>
      </w:r>
      <w:r w:rsidR="00765786" w:rsidRPr="00F831D5">
        <w:rPr>
          <w:rFonts w:ascii="Palatino Linotype" w:hAnsi="Palatino Linotype"/>
          <w:b/>
          <w:color w:val="000000" w:themeColor="text1"/>
        </w:rPr>
        <w:t xml:space="preserve"> l</w:t>
      </w:r>
      <w:r w:rsidR="005D572F" w:rsidRPr="00F831D5">
        <w:rPr>
          <w:rFonts w:ascii="Palatino Linotype" w:hAnsi="Palatino Linotype"/>
          <w:b/>
          <w:color w:val="000000" w:themeColor="text1"/>
        </w:rPr>
        <w:t xml:space="preserve">a </w:t>
      </w:r>
      <w:r w:rsidR="002B31D8" w:rsidRPr="00F831D5">
        <w:rPr>
          <w:rFonts w:ascii="Palatino Linotype" w:hAnsi="Palatino Linotype"/>
          <w:b/>
          <w:color w:val="000000" w:themeColor="text1"/>
        </w:rPr>
        <w:t>fuente obligacional</w:t>
      </w:r>
      <w:bookmarkEnd w:id="31"/>
      <w:r w:rsidR="00BF54B4" w:rsidRPr="00F831D5">
        <w:rPr>
          <w:rFonts w:ascii="Palatino Linotype" w:hAnsi="Palatino Linotype"/>
          <w:b/>
          <w:color w:val="000000" w:themeColor="text1"/>
        </w:rPr>
        <w:t>.</w:t>
      </w:r>
    </w:p>
    <w:p w14:paraId="2DECDC75" w14:textId="77777777" w:rsidR="00E44438" w:rsidRPr="00F831D5" w:rsidRDefault="00E44438" w:rsidP="00E44438">
      <w:pPr>
        <w:pStyle w:val="Prrafodelista"/>
        <w:spacing w:line="360" w:lineRule="auto"/>
        <w:ind w:left="0"/>
        <w:jc w:val="both"/>
        <w:rPr>
          <w:rFonts w:ascii="Palatino Linotype" w:eastAsia="MS Mincho" w:hAnsi="Palatino Linotype"/>
        </w:rPr>
      </w:pPr>
    </w:p>
    <w:p w14:paraId="7F1D8C88" w14:textId="0DB35D1F" w:rsidR="000D5B79" w:rsidRPr="00F831D5" w:rsidRDefault="7AE12301" w:rsidP="000D5B79">
      <w:pPr>
        <w:pStyle w:val="Prrafodelista"/>
        <w:numPr>
          <w:ilvl w:val="0"/>
          <w:numId w:val="1"/>
        </w:numPr>
        <w:tabs>
          <w:tab w:val="left" w:pos="567"/>
        </w:tabs>
        <w:spacing w:line="360" w:lineRule="auto"/>
        <w:jc w:val="both"/>
        <w:rPr>
          <w:rFonts w:ascii="Palatino Linotype" w:eastAsia="Calibri" w:hAnsi="Palatino Linotype" w:cs="Arial"/>
        </w:rPr>
      </w:pPr>
      <w:r w:rsidRPr="00F831D5">
        <w:rPr>
          <w:rFonts w:ascii="Palatino Linotype" w:eastAsia="Calibri" w:hAnsi="Palatino Linotype" w:cs="Arial"/>
        </w:rPr>
        <w:t>El particular solicitó información el último CFDI del Director del INCUFIDE Joaquín Miranda Flores, fecha de ingreso y su último grado de estudios.</w:t>
      </w:r>
    </w:p>
    <w:p w14:paraId="2BA549D3" w14:textId="77777777" w:rsidR="000D5B79" w:rsidRPr="00F831D5" w:rsidRDefault="000D5B79" w:rsidP="000D5B79">
      <w:pPr>
        <w:pStyle w:val="Prrafodelista"/>
        <w:tabs>
          <w:tab w:val="left" w:pos="567"/>
        </w:tabs>
        <w:spacing w:line="360" w:lineRule="auto"/>
        <w:ind w:left="0"/>
        <w:jc w:val="both"/>
        <w:rPr>
          <w:rFonts w:ascii="Palatino Linotype" w:eastAsia="Calibri" w:hAnsi="Palatino Linotype" w:cs="Arial"/>
        </w:rPr>
      </w:pPr>
    </w:p>
    <w:p w14:paraId="4F40AC44" w14:textId="3A04EDAC" w:rsidR="000D5B79" w:rsidRPr="00F831D5" w:rsidRDefault="7AE12301" w:rsidP="00885214">
      <w:pPr>
        <w:pStyle w:val="Prrafodelista"/>
        <w:numPr>
          <w:ilvl w:val="0"/>
          <w:numId w:val="1"/>
        </w:numPr>
        <w:tabs>
          <w:tab w:val="left" w:pos="567"/>
        </w:tabs>
        <w:spacing w:line="360" w:lineRule="auto"/>
        <w:jc w:val="both"/>
        <w:rPr>
          <w:rFonts w:ascii="Palatino Linotype" w:eastAsia="Calibri" w:hAnsi="Palatino Linotype" w:cs="Arial"/>
        </w:rPr>
      </w:pPr>
      <w:r w:rsidRPr="00F831D5">
        <w:rPr>
          <w:rFonts w:ascii="Palatino Linotype" w:eastAsia="Calibri" w:hAnsi="Palatino Linotype" w:cs="Arial"/>
        </w:rPr>
        <w:t>El Sujeto Obligado refirió que, después de una búsqueda exhaustiva y razonable, no se localizó información de la persona señalada en la solicitud.</w:t>
      </w:r>
    </w:p>
    <w:p w14:paraId="1E095530" w14:textId="77777777" w:rsidR="00106366" w:rsidRPr="00F831D5" w:rsidRDefault="00106366" w:rsidP="00106366">
      <w:pPr>
        <w:pStyle w:val="Prrafodelista"/>
        <w:rPr>
          <w:rFonts w:ascii="Palatino Linotype" w:eastAsia="Calibri" w:hAnsi="Palatino Linotype" w:cs="Arial"/>
        </w:rPr>
      </w:pPr>
    </w:p>
    <w:p w14:paraId="4E697E47" w14:textId="5AE62997" w:rsidR="00106366" w:rsidRPr="00F831D5" w:rsidRDefault="7AE12301" w:rsidP="0010636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831D5">
        <w:rPr>
          <w:rFonts w:ascii="Palatino Linotype" w:eastAsia="Calibri" w:hAnsi="Palatino Linotype" w:cs="Arial"/>
        </w:rPr>
        <w:t>Previo a analizar la naturaleza de la información, es necesario enfatizar que el particular solicitó información del Servidor Público de nombre Joaquín Miranda Flores con cargo de Director del Deporte.</w:t>
      </w:r>
    </w:p>
    <w:p w14:paraId="64492D32" w14:textId="77777777" w:rsidR="00106366" w:rsidRPr="00F831D5" w:rsidRDefault="00106366" w:rsidP="00106366">
      <w:pPr>
        <w:pStyle w:val="Prrafodelista"/>
        <w:rPr>
          <w:rFonts w:ascii="Palatino Linotype" w:eastAsia="Calibri" w:hAnsi="Palatino Linotype" w:cs="Arial"/>
        </w:rPr>
      </w:pPr>
    </w:p>
    <w:p w14:paraId="100B9307" w14:textId="2C0B7479" w:rsidR="00106366" w:rsidRPr="00F831D5" w:rsidRDefault="7AE12301" w:rsidP="0010636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831D5">
        <w:rPr>
          <w:rFonts w:ascii="Palatino Linotype" w:hAnsi="Palatino Linotype" w:cs="Arial"/>
        </w:rPr>
        <w:t xml:space="preserve">El Derecho de Acceso a la Información Pública, a diferencia de otros derechos, </w:t>
      </w:r>
      <w:r w:rsidRPr="00F831D5">
        <w:rPr>
          <w:rFonts w:ascii="Palatino Linotype" w:hAnsi="Palatino Linotype"/>
        </w:rPr>
        <w:t xml:space="preserve">permite que los propios particulares actúen sin la necesidad de contar con un representante legal, conforme lo señala el artículo 152 y 178 de la </w:t>
      </w:r>
      <w:r w:rsidRPr="00F831D5">
        <w:rPr>
          <w:rFonts w:ascii="Palatino Linotype" w:hAnsi="Palatino Linotype" w:cs="Arial"/>
        </w:rPr>
        <w:t>Ley de Transparencia y Acceso a la Información Pública del Estado de México y Municipios:</w:t>
      </w:r>
    </w:p>
    <w:p w14:paraId="27142958" w14:textId="77777777" w:rsidR="00106366" w:rsidRPr="00F831D5" w:rsidRDefault="00106366" w:rsidP="00106366">
      <w:pPr>
        <w:pStyle w:val="Prrafodelista"/>
        <w:rPr>
          <w:rFonts w:ascii="Palatino Linotype" w:hAnsi="Palatino Linotype" w:cs="Arial"/>
        </w:rPr>
      </w:pPr>
    </w:p>
    <w:p w14:paraId="4B82D87B" w14:textId="77777777" w:rsidR="00106366" w:rsidRPr="00F831D5" w:rsidRDefault="00106366" w:rsidP="00106366">
      <w:pPr>
        <w:autoSpaceDE w:val="0"/>
        <w:autoSpaceDN w:val="0"/>
        <w:adjustRightInd w:val="0"/>
        <w:spacing w:line="360" w:lineRule="auto"/>
        <w:ind w:left="567" w:right="616"/>
        <w:jc w:val="both"/>
        <w:rPr>
          <w:rFonts w:ascii="Palatino Linotype" w:hAnsi="Palatino Linotype" w:cs="Bookman Old Style"/>
          <w:i/>
          <w:sz w:val="22"/>
          <w:szCs w:val="22"/>
        </w:rPr>
      </w:pPr>
      <w:r w:rsidRPr="00F831D5">
        <w:rPr>
          <w:rFonts w:ascii="Palatino Linotype" w:hAnsi="Palatino Linotype" w:cs="Bookman Old Style,Bold"/>
          <w:b/>
          <w:bCs/>
          <w:i/>
          <w:sz w:val="22"/>
          <w:szCs w:val="22"/>
        </w:rPr>
        <w:t xml:space="preserve">Artículo 152. </w:t>
      </w:r>
      <w:r w:rsidRPr="00F831D5">
        <w:rPr>
          <w:rFonts w:ascii="Palatino Linotype" w:hAnsi="Palatino Linotype" w:cs="Bookman Old Style"/>
          <w:b/>
          <w:i/>
          <w:sz w:val="22"/>
          <w:szCs w:val="22"/>
          <w:u w:val="single"/>
        </w:rPr>
        <w:t>Cualquier persona por sí misma o a través de su representante, podrá presentar solicitud de acceso a información</w:t>
      </w:r>
      <w:r w:rsidRPr="00F831D5">
        <w:rPr>
          <w:rFonts w:ascii="Palatino Linotype" w:hAnsi="Palatino Linotype" w:cs="Bookman Old Style"/>
          <w:i/>
          <w:sz w:val="22"/>
          <w:szCs w:val="22"/>
        </w:rPr>
        <w:t xml:space="preserve"> ante la Unidad de Transparencia, a través del sistema electrónico o de la Plataforma Nacional, en la oficina </w:t>
      </w:r>
      <w:r w:rsidRPr="00F831D5">
        <w:rPr>
          <w:rFonts w:ascii="Palatino Linotype" w:hAnsi="Palatino Linotype" w:cs="Bookman Old Style"/>
          <w:i/>
          <w:sz w:val="22"/>
          <w:szCs w:val="22"/>
        </w:rPr>
        <w:lastRenderedPageBreak/>
        <w:t>u oficinas designadas para ello, vía correo electrónico, correo postal, mensajería, telégrafo, verbalmente o cualquier medio aprobado por el Instituto o por el Sistema Nacional.</w:t>
      </w:r>
    </w:p>
    <w:p w14:paraId="75B7B368" w14:textId="77777777" w:rsidR="00106366" w:rsidRPr="00F831D5" w:rsidRDefault="00106366" w:rsidP="00106366">
      <w:pPr>
        <w:autoSpaceDE w:val="0"/>
        <w:autoSpaceDN w:val="0"/>
        <w:adjustRightInd w:val="0"/>
        <w:spacing w:line="360" w:lineRule="auto"/>
        <w:ind w:left="567" w:right="616"/>
        <w:jc w:val="both"/>
        <w:rPr>
          <w:rFonts w:ascii="Palatino Linotype" w:hAnsi="Palatino Linotype" w:cs="Arial"/>
          <w:i/>
          <w:sz w:val="22"/>
          <w:szCs w:val="22"/>
        </w:rPr>
      </w:pPr>
      <w:r w:rsidRPr="00F831D5">
        <w:rPr>
          <w:rFonts w:ascii="Palatino Linotype" w:hAnsi="Palatino Linotype" w:cs="Bookman Old Style,Bold"/>
          <w:b/>
          <w:bCs/>
          <w:i/>
          <w:sz w:val="22"/>
          <w:szCs w:val="22"/>
        </w:rPr>
        <w:t>…</w:t>
      </w:r>
    </w:p>
    <w:p w14:paraId="236A9CFC" w14:textId="77777777" w:rsidR="00106366" w:rsidRPr="00F831D5" w:rsidRDefault="00106366" w:rsidP="00106366">
      <w:pPr>
        <w:pStyle w:val="Prrafodelista"/>
        <w:spacing w:line="360" w:lineRule="auto"/>
        <w:ind w:left="567" w:right="616"/>
        <w:jc w:val="both"/>
        <w:rPr>
          <w:rFonts w:ascii="Palatino Linotype" w:hAnsi="Palatino Linotype" w:cs="Arial"/>
          <w:i/>
          <w:color w:val="000000" w:themeColor="text1"/>
          <w:sz w:val="22"/>
          <w:szCs w:val="22"/>
        </w:rPr>
      </w:pPr>
      <w:r w:rsidRPr="00F831D5">
        <w:rPr>
          <w:rFonts w:ascii="Palatino Linotype" w:hAnsi="Palatino Linotype"/>
          <w:i/>
          <w:sz w:val="22"/>
          <w:szCs w:val="22"/>
        </w:rPr>
        <w:t>Artículo 178.</w:t>
      </w:r>
      <w:r w:rsidRPr="00F831D5">
        <w:rPr>
          <w:rFonts w:ascii="Palatino Linotype" w:hAnsi="Palatino Linotype"/>
          <w:b/>
          <w:i/>
          <w:sz w:val="22"/>
          <w:szCs w:val="22"/>
        </w:rPr>
        <w:t xml:space="preserve"> </w:t>
      </w:r>
      <w:r w:rsidRPr="00F831D5">
        <w:rPr>
          <w:rFonts w:ascii="Palatino Linotype" w:hAnsi="Palatino Linotype"/>
          <w:b/>
          <w:i/>
          <w:sz w:val="22"/>
          <w:szCs w:val="22"/>
          <w:u w:val="single"/>
        </w:rPr>
        <w:t>El solicitante podrá interponer, por sí mismo</w:t>
      </w:r>
      <w:r w:rsidRPr="00F831D5">
        <w:rPr>
          <w:rFonts w:ascii="Palatino Linotype" w:hAnsi="Palatino Linotype"/>
          <w:i/>
          <w:sz w:val="22"/>
          <w:szCs w:val="22"/>
          <w:u w:val="single"/>
        </w:rPr>
        <w:t xml:space="preserve"> </w:t>
      </w:r>
      <w:r w:rsidRPr="00F831D5">
        <w:rPr>
          <w:rFonts w:ascii="Palatino Linotype" w:hAnsi="Palatino Linotype"/>
          <w:b/>
          <w:i/>
          <w:sz w:val="22"/>
          <w:szCs w:val="22"/>
          <w:u w:val="single"/>
        </w:rPr>
        <w:t>o a través de su representante, de manera directa o por medios electrónicos, recurso de revisión</w:t>
      </w:r>
      <w:r w:rsidRPr="00F831D5">
        <w:rPr>
          <w:rFonts w:ascii="Palatino Linotype" w:hAnsi="Palatino Linotype"/>
          <w:i/>
          <w:sz w:val="22"/>
          <w:szCs w:val="22"/>
        </w:rPr>
        <w:t xml:space="preserve"> ante el Instituto o ante la Unidad de Transparencia que haya conocido de la solicitud dentro de los quince días hábiles, siguientes a la fecha de la notificación de la respuesta.</w:t>
      </w:r>
    </w:p>
    <w:p w14:paraId="4C15414B" w14:textId="77777777" w:rsidR="00106366" w:rsidRPr="00F831D5" w:rsidRDefault="00106366" w:rsidP="00106366">
      <w:pPr>
        <w:pStyle w:val="Prrafodelista"/>
        <w:tabs>
          <w:tab w:val="left" w:pos="426"/>
          <w:tab w:val="left" w:pos="851"/>
        </w:tabs>
        <w:spacing w:line="360" w:lineRule="auto"/>
        <w:ind w:left="426" w:right="49"/>
        <w:jc w:val="both"/>
        <w:rPr>
          <w:rFonts w:ascii="Palatino Linotype" w:hAnsi="Palatino Linotype"/>
        </w:rPr>
      </w:pPr>
    </w:p>
    <w:p w14:paraId="6676BA9A" w14:textId="77777777" w:rsidR="00106366" w:rsidRPr="00F831D5" w:rsidRDefault="7AE12301" w:rsidP="00106366">
      <w:pPr>
        <w:pStyle w:val="Prrafodelista"/>
        <w:numPr>
          <w:ilvl w:val="0"/>
          <w:numId w:val="1"/>
        </w:numPr>
        <w:spacing w:line="360" w:lineRule="auto"/>
        <w:jc w:val="both"/>
        <w:rPr>
          <w:rFonts w:ascii="Palatino Linotype" w:hAnsi="Palatino Linotype"/>
          <w:b/>
        </w:rPr>
      </w:pPr>
      <w:r w:rsidRPr="00F831D5">
        <w:rPr>
          <w:rFonts w:ascii="Palatino Linotype" w:hAnsi="Palatino Linotype" w:cs="Arial"/>
        </w:rPr>
        <w:t xml:space="preserve">De la interpretación de los preceptos legales en cito, se determina que los particulares pueden interponer la solicitud y posteriormente recurso de revisión </w:t>
      </w:r>
      <w:r w:rsidRPr="00F831D5">
        <w:rPr>
          <w:rFonts w:ascii="Palatino Linotype" w:hAnsi="Palatino Linotype" w:cs="Arial"/>
          <w:b/>
          <w:bCs/>
        </w:rPr>
        <w:t xml:space="preserve">por sí mismos o a través de un representante; </w:t>
      </w:r>
      <w:r w:rsidRPr="00F831D5">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F831D5">
        <w:rPr>
          <w:rFonts w:ascii="Palatino Linotype" w:hAnsi="Palatino Linotype" w:cs="Arial"/>
          <w:b/>
          <w:bCs/>
        </w:rPr>
        <w:t>pueden no ser expertos en la materia y conocer desconocer los documentos idóneos que contengan la información requerida</w:t>
      </w:r>
      <w:r w:rsidRPr="00F831D5">
        <w:rPr>
          <w:rFonts w:ascii="Palatino Linotype" w:hAnsi="Palatino Linotype" w:cs="Arial"/>
          <w:b/>
          <w:bCs/>
          <w:color w:val="000000" w:themeColor="text1"/>
        </w:rPr>
        <w:t>.</w:t>
      </w:r>
    </w:p>
    <w:p w14:paraId="73E19669" w14:textId="77777777" w:rsidR="00106366" w:rsidRPr="00F831D5" w:rsidRDefault="00106366" w:rsidP="00106366">
      <w:pPr>
        <w:pStyle w:val="Prrafodelista"/>
        <w:spacing w:line="360" w:lineRule="auto"/>
        <w:ind w:left="0"/>
        <w:jc w:val="both"/>
        <w:rPr>
          <w:rFonts w:ascii="Palatino Linotype" w:hAnsi="Palatino Linotype"/>
          <w:b/>
        </w:rPr>
      </w:pPr>
    </w:p>
    <w:p w14:paraId="30542CA3" w14:textId="0B3E83A9" w:rsidR="00106366" w:rsidRPr="00F831D5" w:rsidRDefault="00106366" w:rsidP="00106366">
      <w:pPr>
        <w:pStyle w:val="Prrafodelista"/>
        <w:numPr>
          <w:ilvl w:val="0"/>
          <w:numId w:val="1"/>
        </w:numPr>
        <w:spacing w:line="360" w:lineRule="auto"/>
        <w:jc w:val="both"/>
        <w:rPr>
          <w:rFonts w:ascii="Palatino Linotype" w:hAnsi="Palatino Linotype"/>
          <w:b/>
        </w:rPr>
      </w:pPr>
      <w:r w:rsidRPr="00F831D5">
        <w:rPr>
          <w:rFonts w:ascii="Palatino Linotype" w:hAnsi="Palatino Linotype"/>
        </w:rPr>
        <w:t>Es por ello que, al no tener certeza si los particulares actúan a través de un representante legal que nace la necesidad de actuar bajo estricto apego al principio de eficacia y con fundamento en los artículos 13</w:t>
      </w:r>
      <w:r w:rsidRPr="00F831D5">
        <w:rPr>
          <w:rStyle w:val="Refdenotaalpie"/>
        </w:rPr>
        <w:footnoteReference w:id="6"/>
      </w:r>
      <w:r w:rsidRPr="00F831D5">
        <w:rPr>
          <w:rFonts w:ascii="Palatino Linotype" w:hAnsi="Palatino Linotype"/>
        </w:rPr>
        <w:t xml:space="preserve"> y 181</w:t>
      </w:r>
      <w:r w:rsidRPr="00F831D5">
        <w:rPr>
          <w:rStyle w:val="Refdenotaalpie"/>
        </w:rPr>
        <w:footnoteReference w:id="7"/>
      </w:r>
      <w:r w:rsidRPr="00F831D5">
        <w:rPr>
          <w:rFonts w:ascii="Palatino Linotype" w:hAnsi="Palatino Linotype"/>
        </w:rPr>
        <w:t xml:space="preserve"> penúltimo párrafo de la Ley </w:t>
      </w:r>
      <w:r w:rsidRPr="00F831D5">
        <w:rPr>
          <w:rFonts w:ascii="Palatino Linotype" w:hAnsi="Palatino Linotype"/>
        </w:rPr>
        <w:lastRenderedPageBreak/>
        <w:t xml:space="preserve">de Transparencia y Acceso a la Información Pública del Estado de México y Municipios </w:t>
      </w:r>
      <w:r w:rsidRPr="00F831D5">
        <w:rPr>
          <w:rFonts w:ascii="Palatino Linotype" w:hAnsi="Palatino Linotype"/>
          <w:b/>
          <w:bCs/>
        </w:rPr>
        <w:t xml:space="preserve">deberá suplir dicha deficiencia a favor del recurrente, </w:t>
      </w:r>
      <w:r w:rsidRPr="00F831D5">
        <w:rPr>
          <w:rFonts w:ascii="Palatino Linotype" w:hAnsi="Palatino Linotype"/>
        </w:rPr>
        <w:t xml:space="preserve">en el sentido de identificar el documento que </w:t>
      </w:r>
      <w:r w:rsidR="009A1D07" w:rsidRPr="00F831D5">
        <w:rPr>
          <w:rFonts w:ascii="Palatino Linotype" w:hAnsi="Palatino Linotype"/>
        </w:rPr>
        <w:t>dé</w:t>
      </w:r>
      <w:r w:rsidRPr="00F831D5">
        <w:rPr>
          <w:rFonts w:ascii="Palatino Linotype" w:hAnsi="Palatino Linotype"/>
        </w:rPr>
        <w:t xml:space="preserve"> cuenta de lo requerido, sirven de sustento los criterios</w:t>
      </w:r>
      <w:r w:rsidRPr="00F831D5">
        <w:rPr>
          <w:rFonts w:ascii="Palatino Linotype" w:eastAsia="MS Mincho" w:hAnsi="Palatino Linotype" w:cs="Arial"/>
          <w:color w:val="000000" w:themeColor="text1"/>
        </w:rPr>
        <w:t xml:space="preserve"> </w:t>
      </w:r>
      <w:r w:rsidRPr="00F831D5">
        <w:rPr>
          <w:rFonts w:ascii="Palatino Linotype" w:eastAsia="MS Mincho" w:hAnsi="Palatino Linotype"/>
          <w:b/>
          <w:bCs/>
        </w:rPr>
        <w:t>28/10 y 016/2017</w:t>
      </w:r>
      <w:r w:rsidRPr="00F831D5">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284131AC" w14:textId="77777777" w:rsidR="00106366" w:rsidRPr="00F831D5" w:rsidRDefault="00106366" w:rsidP="00106366">
      <w:pPr>
        <w:pStyle w:val="Prrafodelista"/>
        <w:rPr>
          <w:rFonts w:ascii="Palatino Linotype" w:hAnsi="Palatino Linotype"/>
          <w:b/>
        </w:rPr>
      </w:pPr>
    </w:p>
    <w:p w14:paraId="681B5FC2" w14:textId="77777777" w:rsidR="00106366" w:rsidRPr="00F831D5" w:rsidRDefault="00106366" w:rsidP="00106366">
      <w:pPr>
        <w:spacing w:line="360" w:lineRule="auto"/>
        <w:ind w:left="567" w:right="616"/>
        <w:jc w:val="both"/>
        <w:rPr>
          <w:rFonts w:ascii="Palatino Linotype" w:eastAsia="MS Mincho" w:hAnsi="Palatino Linotype"/>
          <w:i/>
          <w:sz w:val="22"/>
        </w:rPr>
      </w:pPr>
      <w:r w:rsidRPr="00F831D5">
        <w:rPr>
          <w:rFonts w:ascii="Palatino Linotype" w:eastAsia="MS Mincho" w:hAnsi="Palatino Linotype"/>
          <w:i/>
          <w:sz w:val="22"/>
        </w:rPr>
        <w:t>“</w:t>
      </w:r>
      <w:r w:rsidRPr="00F831D5">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F831D5">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F831D5">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831D5">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0B37CBD6" w14:textId="77777777" w:rsidR="00106366" w:rsidRPr="00F831D5" w:rsidRDefault="00106366" w:rsidP="00106366">
      <w:pPr>
        <w:spacing w:line="360" w:lineRule="auto"/>
        <w:ind w:left="567" w:right="616"/>
        <w:jc w:val="both"/>
        <w:rPr>
          <w:rFonts w:ascii="Palatino Linotype" w:eastAsia="MS Mincho" w:hAnsi="Palatino Linotype"/>
          <w:i/>
          <w:sz w:val="22"/>
        </w:rPr>
      </w:pPr>
      <w:r w:rsidRPr="00F831D5">
        <w:rPr>
          <w:rFonts w:ascii="Palatino Linotype" w:eastAsia="MS Mincho" w:hAnsi="Palatino Linotype"/>
          <w:b/>
          <w:i/>
          <w:sz w:val="22"/>
        </w:rPr>
        <w:lastRenderedPageBreak/>
        <w:t>Expresión documental.</w:t>
      </w:r>
      <w:r w:rsidRPr="00F831D5">
        <w:rPr>
          <w:rFonts w:ascii="Palatino Linotype" w:eastAsia="MS Mincho" w:hAnsi="Palatino Linotype"/>
          <w:i/>
          <w:sz w:val="22"/>
        </w:rPr>
        <w:t xml:space="preserve"> </w:t>
      </w:r>
      <w:r w:rsidRPr="00F831D5">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F831D5">
        <w:rPr>
          <w:rFonts w:ascii="Palatino Linotype" w:eastAsia="MS Mincho" w:hAnsi="Palatino Linotype"/>
          <w:i/>
          <w:sz w:val="22"/>
        </w:rPr>
        <w:t xml:space="preserve">, o bien, la solicitud constituya una consulta, pero la respuesta pudiera obrar en algún documento en poder de </w:t>
      </w:r>
      <w:r w:rsidRPr="00F831D5">
        <w:rPr>
          <w:rFonts w:ascii="Palatino Linotype" w:eastAsia="MS Mincho" w:hAnsi="Palatino Linotype"/>
          <w:b/>
          <w:i/>
          <w:sz w:val="22"/>
        </w:rPr>
        <w:t>los sujetos obligados, éstos deben dar a dichas solicitudes una interpretación que les otorgue una expresión documental</w:t>
      </w:r>
      <w:r w:rsidRPr="00F831D5">
        <w:rPr>
          <w:rFonts w:ascii="Palatino Linotype" w:eastAsia="MS Mincho" w:hAnsi="Palatino Linotype"/>
          <w:i/>
          <w:sz w:val="22"/>
        </w:rPr>
        <w:t>.</w:t>
      </w:r>
    </w:p>
    <w:p w14:paraId="76938184" w14:textId="77777777" w:rsidR="00106366" w:rsidRPr="00F831D5" w:rsidRDefault="00106366" w:rsidP="00106366">
      <w:pPr>
        <w:spacing w:line="360" w:lineRule="auto"/>
        <w:ind w:left="567"/>
        <w:jc w:val="both"/>
        <w:rPr>
          <w:rFonts w:ascii="Palatino Linotype" w:hAnsi="Palatino Linotype"/>
          <w:color w:val="000000"/>
          <w:sz w:val="22"/>
          <w:szCs w:val="22"/>
        </w:rPr>
      </w:pPr>
      <w:r w:rsidRPr="00F831D5">
        <w:rPr>
          <w:rFonts w:ascii="Palatino Linotype" w:eastAsia="MS Mincho" w:hAnsi="Palatino Linotype"/>
          <w:b/>
          <w:sz w:val="22"/>
        </w:rPr>
        <w:t>(Énfasis añadido)</w:t>
      </w:r>
    </w:p>
    <w:p w14:paraId="13DCAEAD" w14:textId="3A237F7C" w:rsidR="00106366" w:rsidRPr="00F831D5" w:rsidRDefault="7AE12301" w:rsidP="00106366">
      <w:pPr>
        <w:pStyle w:val="Prrafodelista"/>
        <w:numPr>
          <w:ilvl w:val="0"/>
          <w:numId w:val="1"/>
        </w:numPr>
        <w:spacing w:before="240" w:after="360" w:line="360" w:lineRule="auto"/>
        <w:jc w:val="both"/>
        <w:rPr>
          <w:rFonts w:ascii="Palatino Linotype" w:hAnsi="Palatino Linotype" w:cs="Arial"/>
        </w:rPr>
      </w:pPr>
      <w:r w:rsidRPr="00F831D5">
        <w:rPr>
          <w:rFonts w:ascii="Palatino Linotype" w:hAnsi="Palatino Linotype" w:cs="Arial"/>
        </w:rPr>
        <w:t>Es por lo anterior que los Sujetos Obligados en la atención a las solicitudes, deben verificar si entre sus funciones, atribuciones y competencias generan documentos donde consta la información requerida por los particulares, cuando estos últimos no especifiquen un documento al que deseen tener acceso o bien, como lo es en el presente asunto en particular, el Particular señaló de manera errónea el apellido del servidor público; sin embargo, señaló otros elementos que brindan certeza sobre el servidor público del que desean tener acceso a su información, como lo es el Cargo que ostenta, siendo el Director del Deporte, siendo el área correcta el IMCUFIDE, se corrobora la información con lo publicado por el propio Sujeto Obligado en su portal IPOMEX.</w:t>
      </w:r>
    </w:p>
    <w:p w14:paraId="706563D5" w14:textId="77777777" w:rsidR="00106366" w:rsidRPr="00F831D5" w:rsidRDefault="00106366" w:rsidP="00106366">
      <w:pPr>
        <w:pStyle w:val="Prrafodelista"/>
        <w:tabs>
          <w:tab w:val="left" w:pos="567"/>
        </w:tabs>
        <w:spacing w:line="360" w:lineRule="auto"/>
        <w:ind w:left="0"/>
        <w:jc w:val="both"/>
        <w:rPr>
          <w:rFonts w:ascii="Palatino Linotype" w:eastAsia="Calibri" w:hAnsi="Palatino Linotype" w:cs="Arial"/>
        </w:rPr>
      </w:pPr>
    </w:p>
    <w:p w14:paraId="7CB3C6EE" w14:textId="3E95BE64" w:rsidR="00106366" w:rsidRPr="00F831D5" w:rsidRDefault="006A11E0" w:rsidP="006A11E0">
      <w:pPr>
        <w:pStyle w:val="Prrafodelista"/>
        <w:tabs>
          <w:tab w:val="left" w:pos="567"/>
        </w:tabs>
        <w:spacing w:line="360" w:lineRule="auto"/>
        <w:ind w:left="0"/>
        <w:jc w:val="center"/>
        <w:rPr>
          <w:rFonts w:ascii="Palatino Linotype" w:eastAsia="Calibri" w:hAnsi="Palatino Linotype" w:cs="Arial"/>
        </w:rPr>
      </w:pPr>
      <w:r w:rsidRPr="00F831D5">
        <w:rPr>
          <w:rFonts w:ascii="Palatino Linotype" w:eastAsia="Calibri" w:hAnsi="Palatino Linotype" w:cs="Arial"/>
          <w:noProof/>
          <w:lang w:eastAsia="es-MX"/>
        </w:rPr>
        <w:lastRenderedPageBreak/>
        <w:drawing>
          <wp:inline distT="0" distB="0" distL="0" distR="0" wp14:anchorId="11B5D820" wp14:editId="0830F648">
            <wp:extent cx="4239217" cy="3886742"/>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9217" cy="3886742"/>
                    </a:xfrm>
                    <a:prstGeom prst="rect">
                      <a:avLst/>
                    </a:prstGeom>
                  </pic:spPr>
                </pic:pic>
              </a:graphicData>
            </a:graphic>
          </wp:inline>
        </w:drawing>
      </w:r>
    </w:p>
    <w:p w14:paraId="17E38FAD" w14:textId="77777777" w:rsidR="00106366" w:rsidRPr="00F831D5" w:rsidRDefault="00106366" w:rsidP="00106366">
      <w:pPr>
        <w:pStyle w:val="Prrafodelista"/>
        <w:tabs>
          <w:tab w:val="left" w:pos="567"/>
        </w:tabs>
        <w:spacing w:line="360" w:lineRule="auto"/>
        <w:ind w:left="0"/>
        <w:jc w:val="both"/>
        <w:rPr>
          <w:rFonts w:ascii="Palatino Linotype" w:eastAsia="Calibri" w:hAnsi="Palatino Linotype" w:cs="Arial"/>
        </w:rPr>
      </w:pPr>
    </w:p>
    <w:p w14:paraId="0E062D6D" w14:textId="278AEB99" w:rsidR="00106366" w:rsidRPr="00F831D5" w:rsidRDefault="7AE12301" w:rsidP="00885214">
      <w:pPr>
        <w:pStyle w:val="Prrafodelista"/>
        <w:numPr>
          <w:ilvl w:val="0"/>
          <w:numId w:val="1"/>
        </w:numPr>
        <w:tabs>
          <w:tab w:val="left" w:pos="567"/>
        </w:tabs>
        <w:spacing w:line="360" w:lineRule="auto"/>
        <w:jc w:val="both"/>
        <w:rPr>
          <w:rFonts w:ascii="Palatino Linotype" w:eastAsia="Calibri" w:hAnsi="Palatino Linotype" w:cs="Arial"/>
        </w:rPr>
      </w:pPr>
      <w:r w:rsidRPr="00F831D5">
        <w:rPr>
          <w:rFonts w:ascii="Palatino Linotype" w:eastAsia="Calibri" w:hAnsi="Palatino Linotype" w:cs="Arial"/>
        </w:rPr>
        <w:t>Tal y como se aprecia, el Servidor Público con cargo de Director del IMCUFIDE tiene por nombre Joaquín Miranda López, siendo este servidor público correcto del que el particular solicitó información. Por lo que la respuesta que otorgó el Sujeto Obligado no garantiza el derecho del particular.</w:t>
      </w:r>
    </w:p>
    <w:p w14:paraId="13FD6198" w14:textId="77777777" w:rsidR="000D5B79" w:rsidRPr="00F831D5" w:rsidRDefault="000D5B79" w:rsidP="000D5B79">
      <w:pPr>
        <w:pStyle w:val="Prrafodelista"/>
        <w:rPr>
          <w:rFonts w:ascii="Palatino Linotype" w:eastAsia="Calibri" w:hAnsi="Palatino Linotype" w:cs="Arial"/>
        </w:rPr>
      </w:pPr>
    </w:p>
    <w:p w14:paraId="7FEFDAE1" w14:textId="2D5E4859" w:rsidR="000D5B79" w:rsidRPr="00F831D5" w:rsidRDefault="000D5B79" w:rsidP="000D5B79">
      <w:pPr>
        <w:pStyle w:val="Prrafodelista"/>
        <w:tabs>
          <w:tab w:val="left" w:pos="567"/>
        </w:tabs>
        <w:spacing w:line="360" w:lineRule="auto"/>
        <w:ind w:left="567"/>
        <w:jc w:val="both"/>
        <w:rPr>
          <w:rFonts w:ascii="Palatino Linotype" w:eastAsia="Calibri" w:hAnsi="Palatino Linotype" w:cs="Arial"/>
          <w:b/>
        </w:rPr>
      </w:pPr>
      <w:r w:rsidRPr="00F831D5">
        <w:rPr>
          <w:rFonts w:ascii="Palatino Linotype" w:eastAsia="Calibri" w:hAnsi="Palatino Linotype" w:cs="Arial"/>
          <w:b/>
        </w:rPr>
        <w:t>A). Recibo de nómina o CFDI.</w:t>
      </w:r>
    </w:p>
    <w:p w14:paraId="2FACF27C" w14:textId="77777777" w:rsidR="000D5B79" w:rsidRPr="00F831D5" w:rsidRDefault="000D5B79" w:rsidP="000D5B79">
      <w:pPr>
        <w:pStyle w:val="Prrafodelista"/>
        <w:rPr>
          <w:rFonts w:ascii="Palatino Linotype" w:eastAsia="Calibri" w:hAnsi="Palatino Linotype" w:cs="Arial"/>
        </w:rPr>
      </w:pPr>
    </w:p>
    <w:p w14:paraId="4E297654" w14:textId="77777777" w:rsidR="003545B4" w:rsidRPr="00F831D5" w:rsidRDefault="7AE12301" w:rsidP="003545B4">
      <w:pPr>
        <w:pStyle w:val="Prrafodelista"/>
        <w:numPr>
          <w:ilvl w:val="0"/>
          <w:numId w:val="1"/>
        </w:numPr>
        <w:spacing w:line="360" w:lineRule="auto"/>
        <w:ind w:right="49"/>
        <w:jc w:val="both"/>
        <w:rPr>
          <w:rFonts w:ascii="Palatino Linotype" w:eastAsia="MS Gothic" w:hAnsi="Palatino Linotype"/>
          <w:szCs w:val="26"/>
        </w:rPr>
      </w:pPr>
      <w:r w:rsidRPr="00F831D5">
        <w:rPr>
          <w:rFonts w:ascii="Palatino Linotype" w:eastAsia="MS Gothic" w:hAnsi="Palatino Linotype"/>
        </w:rPr>
        <w:t xml:space="preserve">De acuerdo a ello, el artículo 804 fracción II, de la Ley Federal de Trabajo a la letra dice que: </w:t>
      </w:r>
    </w:p>
    <w:p w14:paraId="27AD53C0" w14:textId="77777777" w:rsidR="003545B4" w:rsidRPr="00F831D5" w:rsidRDefault="003545B4" w:rsidP="003545B4">
      <w:pPr>
        <w:spacing w:line="360" w:lineRule="auto"/>
        <w:ind w:left="567" w:right="616"/>
        <w:jc w:val="both"/>
        <w:rPr>
          <w:rFonts w:ascii="Palatino Linotype" w:hAnsi="Palatino Linotype" w:cs="Arial"/>
          <w:iCs/>
        </w:rPr>
      </w:pPr>
    </w:p>
    <w:p w14:paraId="3F72C16B"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i/>
          <w:sz w:val="22"/>
          <w:szCs w:val="22"/>
          <w:lang w:val="es-MX"/>
        </w:rPr>
        <w:lastRenderedPageBreak/>
        <w:t>“</w:t>
      </w:r>
      <w:r w:rsidRPr="00F831D5">
        <w:rPr>
          <w:rFonts w:ascii="Palatino Linotype" w:eastAsia="MS Mincho" w:hAnsi="Palatino Linotype" w:cs="Arial"/>
          <w:b/>
          <w:bCs/>
          <w:i/>
          <w:sz w:val="22"/>
          <w:szCs w:val="22"/>
          <w:lang w:val="es-MX"/>
        </w:rPr>
        <w:t>Artículo 804.-</w:t>
      </w:r>
      <w:r w:rsidRPr="00F831D5">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30730974"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483E69FA"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lang w:val="es-MX"/>
        </w:rPr>
        <w:t>I.</w:t>
      </w:r>
      <w:r w:rsidRPr="00F831D5">
        <w:rPr>
          <w:rFonts w:ascii="Palatino Linotype" w:eastAsia="MS Mincho" w:hAnsi="Palatino Linotype" w:cs="Arial"/>
          <w:i/>
          <w:sz w:val="22"/>
          <w:szCs w:val="22"/>
          <w:lang w:val="es-MX"/>
        </w:rPr>
        <w:t xml:space="preserve"> </w:t>
      </w:r>
      <w:r w:rsidRPr="00F831D5">
        <w:rPr>
          <w:rFonts w:ascii="Palatino Linotype" w:eastAsia="MS Mincho" w:hAnsi="Palatino Linotype" w:cs="Arial"/>
          <w:i/>
          <w:sz w:val="22"/>
          <w:szCs w:val="22"/>
          <w:lang w:val="es-MX"/>
        </w:rPr>
        <w:tab/>
        <w:t>Contratos individuales de trabajo que se celebren, cuando no exista contrato colectivo o contrato Ley aplicable;</w:t>
      </w:r>
    </w:p>
    <w:p w14:paraId="1D747690"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17F52484"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lang w:val="es-MX"/>
        </w:rPr>
        <w:t>II.</w:t>
      </w:r>
      <w:r w:rsidRPr="00F831D5">
        <w:rPr>
          <w:rFonts w:ascii="Palatino Linotype" w:eastAsia="MS Mincho" w:hAnsi="Palatino Linotype" w:cs="Arial"/>
          <w:i/>
          <w:sz w:val="22"/>
          <w:szCs w:val="22"/>
          <w:lang w:val="es-MX"/>
        </w:rPr>
        <w:t xml:space="preserve"> </w:t>
      </w:r>
      <w:r w:rsidRPr="00F831D5">
        <w:rPr>
          <w:rFonts w:ascii="Palatino Linotype" w:eastAsia="MS Mincho" w:hAnsi="Palatino Linotype" w:cs="Arial"/>
          <w:i/>
          <w:sz w:val="22"/>
          <w:szCs w:val="22"/>
          <w:lang w:val="es-MX"/>
        </w:rPr>
        <w:tab/>
        <w:t xml:space="preserve">Listas de raya o </w:t>
      </w:r>
      <w:r w:rsidRPr="00F831D5">
        <w:rPr>
          <w:rFonts w:ascii="Palatino Linotype" w:eastAsia="MS Mincho" w:hAnsi="Palatino Linotype" w:cs="Arial"/>
          <w:b/>
          <w:i/>
          <w:sz w:val="22"/>
          <w:szCs w:val="22"/>
          <w:lang w:val="es-MX"/>
        </w:rPr>
        <w:t>nómina de personal</w:t>
      </w:r>
      <w:r w:rsidRPr="00F831D5">
        <w:rPr>
          <w:rFonts w:ascii="Palatino Linotype" w:eastAsia="MS Mincho" w:hAnsi="Palatino Linotype" w:cs="Arial"/>
          <w:i/>
          <w:sz w:val="22"/>
          <w:szCs w:val="22"/>
          <w:lang w:val="es-MX"/>
        </w:rPr>
        <w:t>, cuando se lleven en el centro de trabajo; o recibos de pagos de salarios;</w:t>
      </w:r>
    </w:p>
    <w:p w14:paraId="3286AA41"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33E5255"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lang w:val="es-MX"/>
        </w:rPr>
        <w:t>III.</w:t>
      </w:r>
      <w:r w:rsidRPr="00F831D5">
        <w:rPr>
          <w:rFonts w:ascii="Palatino Linotype" w:eastAsia="MS Mincho" w:hAnsi="Palatino Linotype" w:cs="Arial"/>
          <w:i/>
          <w:sz w:val="22"/>
          <w:szCs w:val="22"/>
          <w:lang w:val="es-MX"/>
        </w:rPr>
        <w:t xml:space="preserve"> </w:t>
      </w:r>
      <w:r w:rsidRPr="00F831D5">
        <w:rPr>
          <w:rFonts w:ascii="Palatino Linotype" w:eastAsia="MS Mincho" w:hAnsi="Palatino Linotype" w:cs="Arial"/>
          <w:i/>
          <w:sz w:val="22"/>
          <w:szCs w:val="22"/>
          <w:lang w:val="es-MX"/>
        </w:rPr>
        <w:tab/>
        <w:t>Controles de asistencia, cuando se lleven en el centro de trabajo;</w:t>
      </w:r>
    </w:p>
    <w:p w14:paraId="38E97519"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6F3E2169"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lang w:val="es-MX"/>
        </w:rPr>
        <w:t>IV.</w:t>
      </w:r>
      <w:r w:rsidRPr="00F831D5">
        <w:rPr>
          <w:rFonts w:ascii="Palatino Linotype" w:eastAsia="MS Mincho" w:hAnsi="Palatino Linotype" w:cs="Arial"/>
          <w:i/>
          <w:sz w:val="22"/>
          <w:szCs w:val="22"/>
          <w:lang w:val="es-MX"/>
        </w:rPr>
        <w:t xml:space="preserve"> </w:t>
      </w:r>
      <w:r w:rsidRPr="00F831D5">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3D94B779"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D4F8064" w14:textId="77777777" w:rsidR="003545B4" w:rsidRPr="00F831D5" w:rsidRDefault="003545B4" w:rsidP="003545B4">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i/>
          <w:sz w:val="22"/>
          <w:szCs w:val="22"/>
          <w:lang w:val="es-MX"/>
        </w:rPr>
        <w:t>V.</w:t>
      </w:r>
      <w:r w:rsidRPr="00F831D5">
        <w:rPr>
          <w:rFonts w:ascii="Palatino Linotype" w:eastAsia="MS Mincho" w:hAnsi="Palatino Linotype" w:cs="Arial"/>
          <w:i/>
          <w:sz w:val="22"/>
          <w:szCs w:val="22"/>
          <w:lang w:val="es-MX"/>
        </w:rPr>
        <w:t xml:space="preserve"> </w:t>
      </w:r>
      <w:r w:rsidRPr="00F831D5">
        <w:rPr>
          <w:rFonts w:ascii="Palatino Linotype" w:eastAsia="MS Mincho" w:hAnsi="Palatino Linotype" w:cs="Arial"/>
          <w:i/>
          <w:sz w:val="22"/>
          <w:szCs w:val="22"/>
          <w:lang w:val="es-MX"/>
        </w:rPr>
        <w:tab/>
        <w:t>Los demás que señalen las leyes.</w:t>
      </w:r>
    </w:p>
    <w:p w14:paraId="3DFD313A" w14:textId="77777777" w:rsidR="003545B4" w:rsidRPr="00F831D5" w:rsidRDefault="003545B4" w:rsidP="003545B4">
      <w:pPr>
        <w:pStyle w:val="Texto"/>
        <w:tabs>
          <w:tab w:val="right" w:leader="dot" w:pos="567"/>
        </w:tabs>
        <w:spacing w:after="0" w:line="360" w:lineRule="auto"/>
        <w:ind w:left="567" w:right="616" w:firstLine="0"/>
        <w:rPr>
          <w:rFonts w:ascii="Palatino Linotype" w:hAnsi="Palatino Linotype"/>
          <w:i/>
          <w:sz w:val="22"/>
          <w:szCs w:val="22"/>
        </w:rPr>
      </w:pPr>
      <w:r w:rsidRPr="00F831D5">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3556610D" w14:textId="77777777" w:rsidR="003545B4" w:rsidRPr="00F831D5" w:rsidRDefault="003545B4" w:rsidP="003545B4">
      <w:pPr>
        <w:pStyle w:val="Prrafodelista"/>
        <w:spacing w:line="360" w:lineRule="auto"/>
        <w:ind w:left="0" w:right="49"/>
        <w:jc w:val="both"/>
        <w:rPr>
          <w:rFonts w:ascii="Palatino Linotype" w:eastAsia="MS Gothic" w:hAnsi="Palatino Linotype"/>
          <w:szCs w:val="26"/>
        </w:rPr>
      </w:pPr>
    </w:p>
    <w:p w14:paraId="4DD6078A" w14:textId="77777777" w:rsidR="003545B4" w:rsidRPr="00F831D5" w:rsidRDefault="7AE12301" w:rsidP="003545B4">
      <w:pPr>
        <w:pStyle w:val="Prrafodelista"/>
        <w:numPr>
          <w:ilvl w:val="0"/>
          <w:numId w:val="1"/>
        </w:numPr>
        <w:spacing w:line="360" w:lineRule="auto"/>
        <w:ind w:right="49"/>
        <w:jc w:val="both"/>
        <w:rPr>
          <w:rFonts w:ascii="Palatino Linotype" w:eastAsia="MS Gothic" w:hAnsi="Palatino Linotype"/>
          <w:szCs w:val="26"/>
        </w:rPr>
      </w:pPr>
      <w:r w:rsidRPr="00F831D5">
        <w:rPr>
          <w:rFonts w:ascii="Palatino Linotype" w:eastAsia="MS Gothic" w:hAnsi="Palatino Linotype"/>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26EC0E7A" w14:textId="77777777" w:rsidR="003545B4" w:rsidRPr="00F831D5" w:rsidRDefault="003545B4" w:rsidP="003545B4">
      <w:pPr>
        <w:pStyle w:val="Prrafodelista"/>
        <w:spacing w:line="360" w:lineRule="auto"/>
        <w:ind w:left="0" w:right="49"/>
        <w:jc w:val="both"/>
        <w:rPr>
          <w:rFonts w:ascii="Palatino Linotype" w:eastAsia="MS Gothic" w:hAnsi="Palatino Linotype"/>
          <w:szCs w:val="26"/>
        </w:rPr>
      </w:pPr>
    </w:p>
    <w:p w14:paraId="48F433E3" w14:textId="77777777" w:rsidR="003545B4" w:rsidRPr="00F831D5" w:rsidRDefault="7AE12301" w:rsidP="003545B4">
      <w:pPr>
        <w:pStyle w:val="Prrafodelista"/>
        <w:numPr>
          <w:ilvl w:val="0"/>
          <w:numId w:val="1"/>
        </w:numPr>
        <w:spacing w:line="360" w:lineRule="auto"/>
        <w:ind w:right="49"/>
        <w:jc w:val="both"/>
        <w:rPr>
          <w:rFonts w:ascii="Palatino Linotype" w:eastAsia="MS Gothic" w:hAnsi="Palatino Linotype"/>
          <w:szCs w:val="26"/>
        </w:rPr>
      </w:pPr>
      <w:r w:rsidRPr="00F831D5">
        <w:rPr>
          <w:rFonts w:ascii="Palatino Linotype" w:eastAsia="MS Gothic" w:hAnsi="Palatino Linotype"/>
        </w:rPr>
        <w:t xml:space="preserve">Concorde a ello, la Ley del Trabajo de los Servidores Públicos del Estado y Municipios, en sus artículos 45 y 50 del ordenamiento legal en cita, señalan que: </w:t>
      </w:r>
    </w:p>
    <w:p w14:paraId="10F4564D" w14:textId="77777777" w:rsidR="003545B4" w:rsidRPr="00F831D5" w:rsidRDefault="003545B4" w:rsidP="003545B4">
      <w:pPr>
        <w:pStyle w:val="Prrafodelista"/>
        <w:autoSpaceDE w:val="0"/>
        <w:autoSpaceDN w:val="0"/>
        <w:adjustRightInd w:val="0"/>
        <w:spacing w:line="360" w:lineRule="auto"/>
        <w:ind w:left="567" w:right="616"/>
        <w:jc w:val="both"/>
        <w:rPr>
          <w:rFonts w:ascii="Palatino Linotype" w:hAnsi="Palatino Linotype"/>
          <w:i/>
          <w:sz w:val="22"/>
          <w:szCs w:val="22"/>
        </w:rPr>
      </w:pPr>
      <w:r w:rsidRPr="00F831D5">
        <w:rPr>
          <w:rFonts w:ascii="Palatino Linotype" w:hAnsi="Palatino Linotype"/>
          <w:bCs/>
          <w:i/>
          <w:sz w:val="22"/>
          <w:szCs w:val="22"/>
        </w:rPr>
        <w:lastRenderedPageBreak/>
        <w:t>“</w:t>
      </w:r>
      <w:r w:rsidRPr="00F831D5">
        <w:rPr>
          <w:rFonts w:ascii="Palatino Linotype" w:hAnsi="Palatino Linotype"/>
          <w:b/>
          <w:i/>
          <w:sz w:val="22"/>
          <w:szCs w:val="22"/>
        </w:rPr>
        <w:t>ARTÍCULO 45</w:t>
      </w:r>
      <w:r w:rsidRPr="00F831D5">
        <w:rPr>
          <w:rFonts w:ascii="Palatino Linotype" w:hAnsi="Palatino Linotype"/>
          <w:i/>
          <w:sz w:val="22"/>
          <w:szCs w:val="22"/>
        </w:rPr>
        <w:t>.- Los servidores públicos prestarán sus servicios mediante nombramiento, contrato o formato único de Movimientos de Personal expedidos por quien estuviere facultado legalmente para extenderlo.</w:t>
      </w:r>
    </w:p>
    <w:p w14:paraId="089F80D9" w14:textId="77777777" w:rsidR="003545B4" w:rsidRPr="00F831D5" w:rsidRDefault="003545B4" w:rsidP="003545B4">
      <w:pPr>
        <w:pStyle w:val="Prrafodelista"/>
        <w:autoSpaceDE w:val="0"/>
        <w:autoSpaceDN w:val="0"/>
        <w:adjustRightInd w:val="0"/>
        <w:spacing w:line="360" w:lineRule="auto"/>
        <w:ind w:left="567" w:right="616"/>
        <w:jc w:val="both"/>
        <w:rPr>
          <w:rFonts w:ascii="Palatino Linotype" w:hAnsi="Palatino Linotype"/>
          <w:i/>
          <w:sz w:val="22"/>
          <w:szCs w:val="22"/>
        </w:rPr>
      </w:pPr>
    </w:p>
    <w:p w14:paraId="6A1EB323" w14:textId="77777777" w:rsidR="003545B4" w:rsidRPr="00F831D5" w:rsidRDefault="003545B4" w:rsidP="003545B4">
      <w:pPr>
        <w:pStyle w:val="Prrafodelista"/>
        <w:spacing w:line="360" w:lineRule="auto"/>
        <w:ind w:left="567" w:right="616"/>
        <w:jc w:val="both"/>
        <w:rPr>
          <w:rFonts w:ascii="Palatino Linotype" w:hAnsi="Palatino Linotype"/>
          <w:i/>
          <w:sz w:val="22"/>
          <w:szCs w:val="22"/>
        </w:rPr>
      </w:pPr>
      <w:r w:rsidRPr="00F831D5">
        <w:rPr>
          <w:rFonts w:ascii="Palatino Linotype" w:hAnsi="Palatino Linotype"/>
          <w:b/>
          <w:i/>
          <w:sz w:val="22"/>
          <w:szCs w:val="22"/>
        </w:rPr>
        <w:t>ARTÍCULO 50</w:t>
      </w:r>
      <w:r w:rsidRPr="00F831D5">
        <w:rPr>
          <w:rFonts w:ascii="Palatino Linotype" w:hAnsi="Palatino Linotype"/>
          <w:i/>
          <w:sz w:val="22"/>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36CB294C" w14:textId="77777777" w:rsidR="003545B4" w:rsidRPr="00F831D5" w:rsidRDefault="003545B4" w:rsidP="003545B4">
      <w:pPr>
        <w:pStyle w:val="Prrafodelista"/>
        <w:spacing w:line="360" w:lineRule="auto"/>
        <w:ind w:left="567" w:right="616"/>
        <w:jc w:val="both"/>
        <w:rPr>
          <w:rFonts w:ascii="Palatino Linotype" w:hAnsi="Palatino Linotype"/>
          <w:i/>
          <w:sz w:val="22"/>
          <w:szCs w:val="22"/>
        </w:rPr>
      </w:pPr>
    </w:p>
    <w:p w14:paraId="2AFC0B72" w14:textId="77777777" w:rsidR="003545B4" w:rsidRPr="00F831D5" w:rsidRDefault="003545B4" w:rsidP="003545B4">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lang w:eastAsia="es-MX"/>
        </w:rPr>
      </w:pPr>
      <w:r w:rsidRPr="00F831D5">
        <w:rPr>
          <w:rFonts w:ascii="Palatino Linotype" w:hAnsi="Palatino Linotype"/>
          <w:b/>
          <w:i/>
          <w:sz w:val="22"/>
          <w:szCs w:val="22"/>
        </w:rPr>
        <w:t>Iguales consecuencias se generarán para todos los servidores públicos, cuando la relación de trabajo se formalice mediante un contrato o por encontrarse en lista de raya</w:t>
      </w:r>
      <w:r w:rsidRPr="00F831D5">
        <w:rPr>
          <w:rFonts w:ascii="Palatino Linotype" w:hAnsi="Palatino Linotype"/>
          <w:i/>
          <w:sz w:val="22"/>
          <w:szCs w:val="22"/>
        </w:rPr>
        <w:t>.</w:t>
      </w:r>
    </w:p>
    <w:p w14:paraId="224FEF28" w14:textId="77777777" w:rsidR="003545B4" w:rsidRPr="00F831D5" w:rsidRDefault="003545B4" w:rsidP="003545B4">
      <w:pPr>
        <w:pStyle w:val="Prrafodelista"/>
        <w:spacing w:line="360" w:lineRule="auto"/>
        <w:ind w:left="567" w:right="616"/>
        <w:jc w:val="both"/>
        <w:rPr>
          <w:rFonts w:ascii="Palatino Linotype" w:hAnsi="Palatino Linotype"/>
          <w:i/>
          <w:sz w:val="22"/>
          <w:szCs w:val="22"/>
        </w:rPr>
      </w:pPr>
      <w:r w:rsidRPr="00F831D5">
        <w:rPr>
          <w:rFonts w:ascii="Palatino Linotype" w:hAnsi="Palatino Linotype"/>
          <w:i/>
          <w:sz w:val="22"/>
          <w:szCs w:val="22"/>
        </w:rPr>
        <w:t xml:space="preserve"> </w:t>
      </w:r>
    </w:p>
    <w:p w14:paraId="6F9683BB" w14:textId="77777777" w:rsidR="003545B4" w:rsidRPr="00F831D5" w:rsidRDefault="7AE12301" w:rsidP="003545B4">
      <w:pPr>
        <w:pStyle w:val="Prrafodelista"/>
        <w:numPr>
          <w:ilvl w:val="0"/>
          <w:numId w:val="1"/>
        </w:numPr>
        <w:spacing w:line="360" w:lineRule="auto"/>
        <w:ind w:right="49"/>
        <w:jc w:val="both"/>
        <w:rPr>
          <w:rFonts w:ascii="Palatino Linotype" w:eastAsia="MS Gothic" w:hAnsi="Palatino Linotype"/>
        </w:rPr>
      </w:pPr>
      <w:r w:rsidRPr="00F831D5">
        <w:rPr>
          <w:rFonts w:ascii="Palatino Linotype" w:eastAsia="MS Gothic" w:hAnsi="Palatino Linotype"/>
        </w:rPr>
        <w:t>De lo anterior, se advierte que la relación de trabajo con el Municipio se formaliza mediante nombramiento o contrato.</w:t>
      </w:r>
    </w:p>
    <w:p w14:paraId="7C489198" w14:textId="77777777" w:rsidR="003545B4" w:rsidRPr="00F831D5" w:rsidRDefault="003545B4" w:rsidP="003545B4">
      <w:pPr>
        <w:pStyle w:val="Prrafodelista"/>
        <w:spacing w:line="360" w:lineRule="auto"/>
        <w:ind w:left="0" w:right="49"/>
        <w:jc w:val="both"/>
        <w:rPr>
          <w:rFonts w:ascii="Palatino Linotype" w:eastAsia="MS Gothic" w:hAnsi="Palatino Linotype"/>
        </w:rPr>
      </w:pPr>
    </w:p>
    <w:p w14:paraId="07066D62" w14:textId="77777777" w:rsidR="003545B4" w:rsidRPr="00F831D5" w:rsidRDefault="7AE12301" w:rsidP="003545B4">
      <w:pPr>
        <w:pStyle w:val="Prrafodelista"/>
        <w:numPr>
          <w:ilvl w:val="0"/>
          <w:numId w:val="1"/>
        </w:numPr>
        <w:spacing w:line="360" w:lineRule="auto"/>
        <w:ind w:right="49"/>
        <w:jc w:val="both"/>
        <w:rPr>
          <w:rFonts w:ascii="Palatino Linotype" w:eastAsia="MS Gothic" w:hAnsi="Palatino Linotype"/>
        </w:rPr>
      </w:pPr>
      <w:r w:rsidRPr="00F831D5">
        <w:rPr>
          <w:rFonts w:ascii="Palatino Linotype" w:eastAsia="MS Gothic" w:hAnsi="Palatino Linotype"/>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1C9EF124" w14:textId="77777777" w:rsidR="003545B4" w:rsidRPr="00F831D5" w:rsidRDefault="003545B4" w:rsidP="003545B4">
      <w:pPr>
        <w:pStyle w:val="Prrafodelista"/>
        <w:spacing w:line="360" w:lineRule="auto"/>
        <w:ind w:left="0" w:right="49"/>
        <w:jc w:val="both"/>
        <w:rPr>
          <w:rFonts w:ascii="Palatino Linotype" w:eastAsia="MS Gothic" w:hAnsi="Palatino Linotype"/>
          <w:szCs w:val="26"/>
        </w:rPr>
      </w:pPr>
    </w:p>
    <w:p w14:paraId="1895AFD2"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i/>
          <w:sz w:val="22"/>
          <w:szCs w:val="22"/>
          <w:lang w:val="es-MX"/>
        </w:rPr>
        <w:t>“</w:t>
      </w:r>
      <w:r w:rsidRPr="00F831D5">
        <w:rPr>
          <w:rFonts w:ascii="Palatino Linotype" w:eastAsia="MS Mincho" w:hAnsi="Palatino Linotype" w:cs="Arial"/>
          <w:b/>
          <w:bCs/>
          <w:i/>
          <w:sz w:val="22"/>
          <w:szCs w:val="22"/>
          <w:lang w:val="es-MX"/>
        </w:rPr>
        <w:t xml:space="preserve">Artículo 82.- </w:t>
      </w:r>
      <w:r w:rsidRPr="00F831D5">
        <w:rPr>
          <w:rFonts w:ascii="Palatino Linotype" w:eastAsia="MS Mincho" w:hAnsi="Palatino Linotype" w:cs="Arial"/>
          <w:i/>
          <w:sz w:val="22"/>
          <w:szCs w:val="22"/>
          <w:lang w:val="es-MX"/>
        </w:rPr>
        <w:t>Salario es la retribución que debe pagar el patrón al trabajador por su trabajo.</w:t>
      </w:r>
    </w:p>
    <w:p w14:paraId="4186D88A"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6D2E0A62"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bCs/>
          <w:i/>
          <w:sz w:val="22"/>
          <w:szCs w:val="22"/>
          <w:lang w:val="es-MX"/>
        </w:rPr>
        <w:t xml:space="preserve">Artículo 83.- </w:t>
      </w:r>
      <w:r w:rsidRPr="00F831D5">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3CEFDB41" w14:textId="77777777" w:rsidR="003545B4" w:rsidRPr="00F831D5" w:rsidRDefault="003545B4" w:rsidP="003545B4">
      <w:pPr>
        <w:pStyle w:val="Texto"/>
        <w:spacing w:after="0" w:line="360" w:lineRule="auto"/>
        <w:ind w:left="567" w:right="616" w:firstLine="0"/>
        <w:rPr>
          <w:rFonts w:ascii="Palatino Linotype" w:hAnsi="Palatino Linotype"/>
          <w:i/>
          <w:sz w:val="22"/>
          <w:szCs w:val="22"/>
        </w:rPr>
      </w:pPr>
      <w:r w:rsidRPr="00F831D5">
        <w:rPr>
          <w:rFonts w:ascii="Palatino Linotype" w:hAnsi="Palatino Linotype"/>
          <w:i/>
          <w:sz w:val="22"/>
          <w:szCs w:val="22"/>
        </w:rPr>
        <w:lastRenderedPageBreak/>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58BB2F84"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201AD22B"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FFD6EB9"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p>
    <w:p w14:paraId="788D8466" w14:textId="77777777" w:rsidR="003545B4" w:rsidRPr="00F831D5" w:rsidRDefault="003545B4" w:rsidP="003545B4">
      <w:pPr>
        <w:pStyle w:val="Textosinformato"/>
        <w:spacing w:line="360" w:lineRule="auto"/>
        <w:ind w:left="567" w:right="616"/>
        <w:jc w:val="both"/>
        <w:rPr>
          <w:rFonts w:ascii="Palatino Linotype" w:eastAsia="MS Mincho" w:hAnsi="Palatino Linotype" w:cs="Arial"/>
          <w:i/>
          <w:sz w:val="22"/>
          <w:szCs w:val="22"/>
        </w:rPr>
      </w:pPr>
      <w:r w:rsidRPr="00F831D5">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F831D5">
        <w:rPr>
          <w:rFonts w:ascii="Palatino Linotype" w:eastAsia="MS Mincho" w:hAnsi="Palatino Linotype" w:cs="Arial"/>
          <w:i/>
          <w:sz w:val="22"/>
          <w:szCs w:val="22"/>
          <w:lang w:val="es-MX"/>
        </w:rPr>
        <w:t>”.</w:t>
      </w:r>
    </w:p>
    <w:p w14:paraId="681D2B0C" w14:textId="77777777" w:rsidR="003545B4" w:rsidRPr="00F831D5" w:rsidRDefault="003545B4" w:rsidP="003545B4">
      <w:pPr>
        <w:pStyle w:val="Prrafodelista"/>
        <w:spacing w:line="360" w:lineRule="auto"/>
        <w:ind w:left="0" w:right="49"/>
        <w:jc w:val="both"/>
        <w:rPr>
          <w:rFonts w:ascii="Palatino Linotype" w:eastAsia="MS Gothic" w:hAnsi="Palatino Linotype"/>
          <w:szCs w:val="26"/>
        </w:rPr>
      </w:pPr>
    </w:p>
    <w:p w14:paraId="42095E13" w14:textId="77777777" w:rsidR="003545B4" w:rsidRPr="00F831D5" w:rsidRDefault="7AE12301" w:rsidP="003545B4">
      <w:pPr>
        <w:pStyle w:val="Prrafodelista"/>
        <w:numPr>
          <w:ilvl w:val="0"/>
          <w:numId w:val="1"/>
        </w:numPr>
        <w:spacing w:line="360" w:lineRule="auto"/>
        <w:ind w:right="49"/>
        <w:jc w:val="both"/>
        <w:rPr>
          <w:rFonts w:ascii="Palatino Linotype" w:eastAsia="MS Gothic" w:hAnsi="Palatino Linotype"/>
          <w:szCs w:val="26"/>
        </w:rPr>
      </w:pPr>
      <w:r w:rsidRPr="00F831D5">
        <w:rPr>
          <w:rFonts w:ascii="Palatino Linotype" w:eastAsia="MS Gothic" w:hAnsi="Palatino Linotype"/>
        </w:rPr>
        <w:t xml:space="preserve">Por su parte el artículo 71 de la Constitución Política del Estado Libre y Soberano de México dispone en lo relativo al sueldo de los servidores públicos lo siguiente: </w:t>
      </w:r>
    </w:p>
    <w:p w14:paraId="7C6ADC42" w14:textId="77777777" w:rsidR="003545B4" w:rsidRPr="00F831D5" w:rsidRDefault="003545B4" w:rsidP="003545B4">
      <w:pPr>
        <w:pStyle w:val="Prrafodelista"/>
        <w:spacing w:line="360" w:lineRule="auto"/>
        <w:ind w:left="0" w:right="49"/>
        <w:jc w:val="both"/>
        <w:rPr>
          <w:rFonts w:ascii="Palatino Linotype" w:eastAsia="MS Gothic" w:hAnsi="Palatino Linotype"/>
          <w:sz w:val="22"/>
          <w:szCs w:val="26"/>
        </w:rPr>
      </w:pPr>
    </w:p>
    <w:p w14:paraId="2A90DC9E" w14:textId="77777777" w:rsidR="003545B4" w:rsidRPr="00F831D5" w:rsidRDefault="003545B4" w:rsidP="003545B4">
      <w:pPr>
        <w:pStyle w:val="Prrafodelista"/>
        <w:spacing w:before="240" w:after="240" w:line="360" w:lineRule="auto"/>
        <w:ind w:left="567" w:right="567"/>
        <w:jc w:val="both"/>
        <w:rPr>
          <w:rFonts w:ascii="Palatino Linotype" w:hAnsi="Palatino Linotype" w:cs="Arial"/>
          <w:i/>
          <w:sz w:val="22"/>
          <w:szCs w:val="22"/>
        </w:rPr>
      </w:pPr>
      <w:r w:rsidRPr="00F831D5">
        <w:rPr>
          <w:rFonts w:ascii="Palatino Linotype" w:hAnsi="Palatino Linotype"/>
          <w:i/>
          <w:sz w:val="22"/>
          <w:szCs w:val="22"/>
        </w:rPr>
        <w:t>“</w:t>
      </w:r>
      <w:r w:rsidRPr="00F831D5">
        <w:rPr>
          <w:rFonts w:ascii="Palatino Linotype" w:hAnsi="Palatino Linotype"/>
          <w:b/>
          <w:bCs/>
          <w:i/>
          <w:sz w:val="22"/>
          <w:szCs w:val="22"/>
        </w:rPr>
        <w:t>ARTÍCULO 71.</w:t>
      </w:r>
      <w:r w:rsidRPr="00F831D5">
        <w:rPr>
          <w:rFonts w:ascii="Palatino Linotype" w:hAnsi="Palatino Linotype"/>
          <w:i/>
          <w:sz w:val="22"/>
          <w:szCs w:val="22"/>
        </w:rPr>
        <w:t xml:space="preserve"> El sueldo es la retribución que la institución pública debe pagar al servidor público por los servicios prestados”.</w:t>
      </w:r>
    </w:p>
    <w:p w14:paraId="126C70FE" w14:textId="77777777" w:rsidR="003545B4" w:rsidRPr="00F831D5" w:rsidRDefault="003545B4" w:rsidP="003545B4">
      <w:pPr>
        <w:pStyle w:val="Prrafodelista"/>
        <w:tabs>
          <w:tab w:val="left" w:pos="567"/>
        </w:tabs>
        <w:spacing w:line="360" w:lineRule="auto"/>
        <w:ind w:left="0"/>
        <w:jc w:val="both"/>
        <w:rPr>
          <w:rFonts w:ascii="Palatino Linotype" w:eastAsia="Calibri" w:hAnsi="Palatino Linotype" w:cs="Arial"/>
          <w:sz w:val="22"/>
        </w:rPr>
      </w:pPr>
    </w:p>
    <w:p w14:paraId="653780B6" w14:textId="77777777" w:rsidR="003545B4" w:rsidRPr="00F831D5" w:rsidRDefault="7AE12301" w:rsidP="003545B4">
      <w:pPr>
        <w:pStyle w:val="Prrafodelista"/>
        <w:numPr>
          <w:ilvl w:val="0"/>
          <w:numId w:val="1"/>
        </w:numPr>
        <w:tabs>
          <w:tab w:val="left" w:pos="567"/>
        </w:tabs>
        <w:spacing w:line="360" w:lineRule="auto"/>
        <w:jc w:val="both"/>
        <w:rPr>
          <w:rFonts w:ascii="Palatino Linotype" w:eastAsia="Calibri" w:hAnsi="Palatino Linotype" w:cs="Arial"/>
        </w:rPr>
      </w:pPr>
      <w:r w:rsidRPr="00F831D5">
        <w:rPr>
          <w:rFonts w:ascii="Palatino Linotype" w:eastAsia="Calibri" w:hAnsi="Palatino Linotype" w:cs="Arial"/>
        </w:rPr>
        <w:lastRenderedPageBreak/>
        <w:t xml:space="preserve">Por su parte, </w:t>
      </w:r>
      <w:r w:rsidRPr="00F831D5">
        <w:rPr>
          <w:rFonts w:ascii="Palatino Linotype" w:eastAsia="Palatino Linotype" w:hAnsi="Palatino Linotype" w:cs="Palatino Linotype"/>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32" w:name="_heading=h.gjdgxs"/>
      <w:bookmarkEnd w:id="32"/>
    </w:p>
    <w:p w14:paraId="1D51A80D" w14:textId="77777777" w:rsidR="003545B4" w:rsidRPr="00F831D5" w:rsidRDefault="003545B4" w:rsidP="003545B4">
      <w:pPr>
        <w:pStyle w:val="Prrafodelista"/>
        <w:rPr>
          <w:rFonts w:ascii="Palatino Linotype" w:eastAsia="Palatino Linotype" w:hAnsi="Palatino Linotype" w:cs="Palatino Linotype"/>
        </w:rPr>
      </w:pPr>
    </w:p>
    <w:p w14:paraId="60A8BDB5" w14:textId="77777777" w:rsidR="003545B4" w:rsidRPr="00F831D5" w:rsidRDefault="7AE12301" w:rsidP="003545B4">
      <w:pPr>
        <w:pStyle w:val="Prrafodelista"/>
        <w:numPr>
          <w:ilvl w:val="0"/>
          <w:numId w:val="1"/>
        </w:numPr>
        <w:tabs>
          <w:tab w:val="left" w:pos="567"/>
        </w:tabs>
        <w:spacing w:line="360" w:lineRule="auto"/>
        <w:jc w:val="both"/>
        <w:rPr>
          <w:rFonts w:ascii="Palatino Linotype" w:eastAsia="Calibri" w:hAnsi="Palatino Linotype" w:cs="Arial"/>
        </w:rPr>
      </w:pPr>
      <w:r w:rsidRPr="00F831D5">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4482B16E" w14:textId="77777777" w:rsidR="003545B4" w:rsidRPr="00F831D5" w:rsidRDefault="003545B4" w:rsidP="003545B4">
      <w:pPr>
        <w:spacing w:line="360" w:lineRule="auto"/>
        <w:jc w:val="both"/>
        <w:rPr>
          <w:rFonts w:ascii="Palatino Linotype" w:eastAsia="Palatino Linotype" w:hAnsi="Palatino Linotype" w:cs="Palatino Linotype"/>
          <w:sz w:val="22"/>
        </w:rPr>
      </w:pPr>
    </w:p>
    <w:p w14:paraId="64DD9948"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b/>
          <w:i/>
          <w:sz w:val="22"/>
        </w:rPr>
        <w:t>ARTÍCULO 220 K.-</w:t>
      </w:r>
      <w:r w:rsidRPr="00F831D5">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244E5492"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I. Contratos, Nombramientos o Formato Único de Movimientos de Personal, cuando no exista Convenio de condiciones generales de trabajo aplicable;</w:t>
      </w:r>
    </w:p>
    <w:p w14:paraId="6C0F30B7"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 xml:space="preserve">II. </w:t>
      </w:r>
      <w:r w:rsidRPr="00F831D5">
        <w:rPr>
          <w:rFonts w:ascii="Palatino Linotype" w:eastAsia="Palatino Linotype" w:hAnsi="Palatino Linotype" w:cs="Palatino Linotype"/>
          <w:i/>
          <w:sz w:val="22"/>
          <w:u w:val="single"/>
        </w:rPr>
        <w:t>Recibos de pagos</w:t>
      </w:r>
      <w:r w:rsidRPr="00F831D5">
        <w:rPr>
          <w:rFonts w:ascii="Palatino Linotype" w:eastAsia="Palatino Linotype" w:hAnsi="Palatino Linotype" w:cs="Palatino Linotype"/>
          <w:i/>
          <w:sz w:val="22"/>
        </w:rPr>
        <w:t xml:space="preserve"> de salarios o las constancias documentales del pago de salario cuando sea por depósito o mediante información electrónica;</w:t>
      </w:r>
    </w:p>
    <w:p w14:paraId="1DCCC7DB"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III. Controles de asistencia o la información magnética o electrónica de asistencia de los servidores públicos;</w:t>
      </w:r>
    </w:p>
    <w:p w14:paraId="541BDB46"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4BB7E78B"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V. Los demás que señalen las leyes.</w:t>
      </w:r>
    </w:p>
    <w:p w14:paraId="693A948A" w14:textId="77777777" w:rsidR="003545B4" w:rsidRPr="00F831D5" w:rsidRDefault="003545B4" w:rsidP="003545B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w:t>
      </w:r>
      <w:r w:rsidRPr="00F831D5">
        <w:rPr>
          <w:rFonts w:ascii="Palatino Linotype" w:eastAsia="Palatino Linotype" w:hAnsi="Palatino Linotype" w:cs="Palatino Linotype"/>
          <w:i/>
          <w:sz w:val="22"/>
        </w:rPr>
        <w:lastRenderedPageBreak/>
        <w:t xml:space="preserve">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7615232" w14:textId="77777777" w:rsidR="003545B4" w:rsidRPr="00F831D5" w:rsidRDefault="003545B4" w:rsidP="003545B4">
      <w:pPr>
        <w:spacing w:line="360" w:lineRule="auto"/>
        <w:jc w:val="both"/>
        <w:rPr>
          <w:rFonts w:ascii="Palatino Linotype" w:eastAsia="Palatino Linotype" w:hAnsi="Palatino Linotype" w:cs="Palatino Linotype"/>
          <w:sz w:val="22"/>
        </w:rPr>
      </w:pPr>
    </w:p>
    <w:p w14:paraId="3B9AF665" w14:textId="77777777" w:rsidR="003545B4" w:rsidRPr="00F831D5" w:rsidRDefault="7AE12301" w:rsidP="003545B4">
      <w:pPr>
        <w:pStyle w:val="Prrafodelista"/>
        <w:numPr>
          <w:ilvl w:val="0"/>
          <w:numId w:val="1"/>
        </w:numPr>
        <w:spacing w:line="360" w:lineRule="auto"/>
        <w:jc w:val="both"/>
        <w:rPr>
          <w:rFonts w:ascii="Palatino Linotype" w:eastAsia="Palatino Linotype" w:hAnsi="Palatino Linotype" w:cs="Palatino Linotype"/>
          <w:b/>
        </w:rPr>
      </w:pPr>
      <w:r w:rsidRPr="00F831D5">
        <w:rPr>
          <w:rFonts w:ascii="Palatino Linotype" w:eastAsia="Palatino Linotype" w:hAnsi="Palatino Linotype" w:cs="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F831D5">
        <w:rPr>
          <w:rFonts w:ascii="Palatino Linotype" w:eastAsia="Palatino Linotype" w:hAnsi="Palatino Linotype" w:cs="Palatino Linotype"/>
          <w:b/>
          <w:bCs/>
        </w:rPr>
        <w:t>a través de los sistemas de digitalización o de información magnética o electrónica.</w:t>
      </w:r>
    </w:p>
    <w:p w14:paraId="42EB5D4E" w14:textId="77777777" w:rsidR="003545B4" w:rsidRPr="00F831D5" w:rsidRDefault="003545B4" w:rsidP="003545B4">
      <w:pPr>
        <w:pStyle w:val="Prrafodelista"/>
        <w:spacing w:line="360" w:lineRule="auto"/>
        <w:ind w:left="0"/>
        <w:jc w:val="both"/>
        <w:rPr>
          <w:rFonts w:ascii="Palatino Linotype" w:eastAsia="Palatino Linotype" w:hAnsi="Palatino Linotype" w:cs="Palatino Linotype"/>
        </w:rPr>
      </w:pPr>
    </w:p>
    <w:p w14:paraId="70C74146" w14:textId="77777777" w:rsidR="002B5DA4" w:rsidRPr="00F831D5" w:rsidRDefault="7AE12301" w:rsidP="002B5DA4">
      <w:pPr>
        <w:pStyle w:val="Prrafodelista"/>
        <w:numPr>
          <w:ilvl w:val="0"/>
          <w:numId w:val="1"/>
        </w:numPr>
        <w:spacing w:line="360" w:lineRule="auto"/>
        <w:ind w:right="-91"/>
        <w:jc w:val="both"/>
        <w:rPr>
          <w:rFonts w:ascii="Palatino Linotype" w:eastAsia="Palatino Linotype" w:hAnsi="Palatino Linotype" w:cs="Palatino Linotype"/>
          <w:b/>
        </w:rPr>
      </w:pPr>
      <w:r w:rsidRPr="00F831D5">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7200548" w14:textId="77777777" w:rsidR="002B5DA4" w:rsidRPr="00F831D5" w:rsidRDefault="002B5DA4" w:rsidP="002B5DA4">
      <w:pPr>
        <w:spacing w:line="360" w:lineRule="auto"/>
        <w:jc w:val="both"/>
        <w:rPr>
          <w:rFonts w:ascii="Palatino Linotype" w:eastAsia="Palatino Linotype" w:hAnsi="Palatino Linotype" w:cs="Palatino Linotype"/>
        </w:rPr>
      </w:pPr>
    </w:p>
    <w:p w14:paraId="12776676" w14:textId="77777777" w:rsidR="002B5DA4" w:rsidRPr="00F831D5" w:rsidRDefault="002B5DA4" w:rsidP="002B5DA4">
      <w:pPr>
        <w:spacing w:line="360" w:lineRule="auto"/>
        <w:ind w:left="851" w:right="851"/>
        <w:jc w:val="both"/>
        <w:rPr>
          <w:rFonts w:ascii="Palatino Linotype" w:eastAsia="Palatino Linotype" w:hAnsi="Palatino Linotype" w:cs="Palatino Linotype"/>
          <w:i/>
          <w:sz w:val="22"/>
          <w:u w:val="single"/>
        </w:rPr>
      </w:pPr>
      <w:r w:rsidRPr="00F831D5">
        <w:rPr>
          <w:rFonts w:ascii="Palatino Linotype" w:eastAsia="Palatino Linotype" w:hAnsi="Palatino Linotype" w:cs="Palatino Linotype"/>
          <w:b/>
          <w:i/>
          <w:sz w:val="22"/>
          <w:u w:val="single"/>
        </w:rPr>
        <w:lastRenderedPageBreak/>
        <w:t>“Artículo 7. El Estado de México garantizará el efectivo acceso de toda persona a la información en posesión de cualquier entidad,</w:t>
      </w:r>
      <w:r w:rsidRPr="00F831D5">
        <w:rPr>
          <w:rFonts w:ascii="Palatino Linotype" w:eastAsia="Palatino Linotype" w:hAnsi="Palatino Linotype" w:cs="Palatino Linotype"/>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831D5">
        <w:rPr>
          <w:rFonts w:ascii="Palatino Linotype" w:eastAsia="Palatino Linotype" w:hAnsi="Palatino Linotype" w:cs="Palatino Linotype"/>
          <w:b/>
          <w:i/>
          <w:sz w:val="22"/>
          <w:u w:val="single"/>
        </w:rPr>
        <w:t>que reciba y ejerza recursos públicos</w:t>
      </w:r>
      <w:r w:rsidRPr="00F831D5">
        <w:rPr>
          <w:rFonts w:ascii="Palatino Linotype" w:eastAsia="Palatino Linotype" w:hAnsi="Palatino Linotype" w:cs="Palatino Linotype"/>
          <w:i/>
          <w:sz w:val="22"/>
        </w:rPr>
        <w:t xml:space="preserve"> o realice actos de autoridad </w:t>
      </w:r>
      <w:r w:rsidRPr="00F831D5">
        <w:rPr>
          <w:rFonts w:ascii="Palatino Linotype" w:eastAsia="Palatino Linotype" w:hAnsi="Palatino Linotype" w:cs="Palatino Linotype"/>
          <w:b/>
          <w:i/>
          <w:sz w:val="22"/>
          <w:u w:val="single"/>
        </w:rPr>
        <w:t>en el ámbito de competencia del Estado de México y sus municipios</w:t>
      </w:r>
      <w:r w:rsidRPr="00F831D5">
        <w:rPr>
          <w:rFonts w:ascii="Palatino Linotype" w:eastAsia="Palatino Linotype" w:hAnsi="Palatino Linotype" w:cs="Palatino Linotype"/>
          <w:i/>
          <w:sz w:val="22"/>
          <w:u w:val="single"/>
        </w:rPr>
        <w:t>.</w:t>
      </w:r>
    </w:p>
    <w:p w14:paraId="09A28567" w14:textId="77777777" w:rsidR="002B5DA4" w:rsidRPr="00F831D5" w:rsidRDefault="002B5DA4" w:rsidP="002B5DA4">
      <w:pPr>
        <w:spacing w:line="360" w:lineRule="auto"/>
        <w:ind w:left="851" w:right="851"/>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Artículo 23. Son sujetos obligados a transparentar y permitir el acceso a su información y proteger los datos personales que obren en su poder:</w:t>
      </w:r>
    </w:p>
    <w:p w14:paraId="3AE46D4D" w14:textId="77777777" w:rsidR="002B5DA4" w:rsidRPr="00F831D5" w:rsidRDefault="002B5DA4" w:rsidP="002B5DA4">
      <w:pPr>
        <w:spacing w:line="360" w:lineRule="auto"/>
        <w:ind w:left="851" w:right="851"/>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w:t>
      </w:r>
    </w:p>
    <w:p w14:paraId="6841F53E" w14:textId="77777777" w:rsidR="002B5DA4" w:rsidRPr="00F831D5" w:rsidRDefault="002B5DA4" w:rsidP="002B5DA4">
      <w:pPr>
        <w:spacing w:line="360" w:lineRule="auto"/>
        <w:ind w:left="851" w:right="851"/>
        <w:jc w:val="both"/>
        <w:rPr>
          <w:rFonts w:ascii="Palatino Linotype" w:eastAsia="Palatino Linotype" w:hAnsi="Palatino Linotype" w:cs="Palatino Linotype"/>
          <w:b/>
          <w:i/>
          <w:sz w:val="22"/>
          <w:u w:val="single"/>
        </w:rPr>
      </w:pPr>
      <w:r w:rsidRPr="00F831D5">
        <w:rPr>
          <w:rFonts w:ascii="Palatino Linotype" w:eastAsia="Palatino Linotype" w:hAnsi="Palatino Linotype" w:cs="Palatino Linotype"/>
          <w:b/>
          <w:i/>
          <w:sz w:val="22"/>
          <w:u w:val="single"/>
        </w:rPr>
        <w:t>IV. Los ayuntamientos y las dependencias, organismos, órganos y entidades de la administración municipal;</w:t>
      </w:r>
    </w:p>
    <w:p w14:paraId="456A364C" w14:textId="77777777" w:rsidR="002B5DA4" w:rsidRPr="00F831D5" w:rsidRDefault="002B5DA4" w:rsidP="002B5DA4">
      <w:pPr>
        <w:spacing w:line="360" w:lineRule="auto"/>
        <w:ind w:left="851" w:right="851"/>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w:t>
      </w:r>
    </w:p>
    <w:p w14:paraId="16B1D53B" w14:textId="77777777" w:rsidR="002B5DA4" w:rsidRPr="00F831D5" w:rsidRDefault="002B5DA4" w:rsidP="002B5DA4">
      <w:pPr>
        <w:spacing w:line="360" w:lineRule="auto"/>
        <w:ind w:left="851" w:right="851"/>
        <w:jc w:val="both"/>
        <w:rPr>
          <w:rFonts w:ascii="Palatino Linotype" w:eastAsia="Palatino Linotype" w:hAnsi="Palatino Linotype" w:cs="Palatino Linotype"/>
          <w:b/>
          <w:i/>
          <w:sz w:val="22"/>
          <w:u w:val="single"/>
        </w:rPr>
      </w:pPr>
      <w:r w:rsidRPr="00F831D5">
        <w:rPr>
          <w:rFonts w:ascii="Palatino Linotype" w:eastAsia="Palatino Linotype" w:hAnsi="Palatino Linotype" w:cs="Palatino Linotype"/>
          <w:b/>
          <w:i/>
          <w:sz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E072F" w14:textId="77777777" w:rsidR="002B5DA4" w:rsidRPr="00F831D5" w:rsidRDefault="002B5DA4" w:rsidP="002B5DA4">
      <w:pPr>
        <w:spacing w:line="360" w:lineRule="auto"/>
        <w:ind w:left="851" w:right="851"/>
        <w:jc w:val="both"/>
        <w:rPr>
          <w:rFonts w:ascii="Palatino Linotype" w:eastAsia="Palatino Linotype" w:hAnsi="Palatino Linotype" w:cs="Palatino Linotype"/>
          <w:b/>
          <w:i/>
          <w:sz w:val="22"/>
        </w:rPr>
      </w:pPr>
      <w:r w:rsidRPr="00F831D5">
        <w:rPr>
          <w:rFonts w:ascii="Palatino Linotype" w:eastAsia="Palatino Linotype" w:hAnsi="Palatino Linotype" w:cs="Palatino Linotype"/>
          <w:i/>
          <w:sz w:val="22"/>
        </w:rPr>
        <w:t>Los servidores públicos deberán transparentar sus acciones así como garantizar y respetar el derecho de acceso a la información pública.”</w:t>
      </w:r>
      <w:r w:rsidRPr="00F831D5">
        <w:rPr>
          <w:rFonts w:ascii="Palatino Linotype" w:eastAsia="Palatino Linotype" w:hAnsi="Palatino Linotype" w:cs="Palatino Linotype"/>
          <w:b/>
          <w:i/>
          <w:sz w:val="22"/>
        </w:rPr>
        <w:t xml:space="preserve"> [Sic]</w:t>
      </w:r>
    </w:p>
    <w:p w14:paraId="2F766C3E" w14:textId="77777777" w:rsidR="002B5DA4" w:rsidRPr="00F831D5" w:rsidRDefault="002B5DA4" w:rsidP="002B5DA4">
      <w:pPr>
        <w:spacing w:line="360" w:lineRule="auto"/>
        <w:jc w:val="both"/>
        <w:rPr>
          <w:rFonts w:ascii="Palatino Linotype" w:eastAsia="Palatino Linotype" w:hAnsi="Palatino Linotype" w:cs="Palatino Linotype"/>
        </w:rPr>
      </w:pPr>
    </w:p>
    <w:p w14:paraId="6D235C04" w14:textId="77777777" w:rsidR="002B5DA4" w:rsidRPr="00F831D5" w:rsidRDefault="7AE12301" w:rsidP="002B5DA4">
      <w:pPr>
        <w:pStyle w:val="Prrafodelista"/>
        <w:numPr>
          <w:ilvl w:val="0"/>
          <w:numId w:val="1"/>
        </w:numPr>
        <w:spacing w:line="360" w:lineRule="auto"/>
        <w:jc w:val="both"/>
        <w:rPr>
          <w:rFonts w:ascii="Palatino Linotype" w:eastAsia="Palatino Linotype" w:hAnsi="Palatino Linotype" w:cs="Palatino Linotype"/>
        </w:rPr>
      </w:pPr>
      <w:r w:rsidRPr="00F831D5">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F831D5">
        <w:rPr>
          <w:rFonts w:ascii="Palatino Linotype" w:eastAsia="Palatino Linotype" w:hAnsi="Palatino Linotype" w:cs="Palatino Linotype"/>
          <w:b/>
          <w:bCs/>
        </w:rPr>
        <w:t>01/2003</w:t>
      </w:r>
      <w:r w:rsidRPr="00F831D5">
        <w:rPr>
          <w:rFonts w:ascii="Palatino Linotype" w:eastAsia="Palatino Linotype" w:hAnsi="Palatino Linotype" w:cs="Palatino Linotype"/>
        </w:rPr>
        <w:t xml:space="preserve"> y </w:t>
      </w:r>
      <w:r w:rsidRPr="00F831D5">
        <w:rPr>
          <w:rFonts w:ascii="Palatino Linotype" w:eastAsia="Palatino Linotype" w:hAnsi="Palatino Linotype" w:cs="Palatino Linotype"/>
          <w:b/>
          <w:bCs/>
        </w:rPr>
        <w:t>02/2003</w:t>
      </w:r>
      <w:r w:rsidRPr="00F831D5">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008DE8F6" w14:textId="77777777" w:rsidR="002B5DA4" w:rsidRPr="00F831D5" w:rsidRDefault="002B5DA4" w:rsidP="002B5DA4">
      <w:pPr>
        <w:spacing w:line="360" w:lineRule="auto"/>
        <w:jc w:val="both"/>
        <w:rPr>
          <w:rFonts w:ascii="Palatino Linotype" w:eastAsia="Palatino Linotype" w:hAnsi="Palatino Linotype" w:cs="Palatino Linotype"/>
        </w:rPr>
      </w:pPr>
    </w:p>
    <w:p w14:paraId="5F2EE13C" w14:textId="77777777" w:rsidR="002B5DA4" w:rsidRPr="00F831D5" w:rsidRDefault="002B5DA4" w:rsidP="002B5DA4">
      <w:pPr>
        <w:spacing w:line="360" w:lineRule="auto"/>
        <w:ind w:left="567" w:right="616"/>
        <w:rPr>
          <w:rFonts w:ascii="Palatino Linotype" w:eastAsia="Palatino Linotype" w:hAnsi="Palatino Linotype" w:cs="Palatino Linotype"/>
          <w:b/>
          <w:i/>
          <w:sz w:val="22"/>
        </w:rPr>
      </w:pPr>
      <w:r w:rsidRPr="00F831D5">
        <w:rPr>
          <w:rFonts w:ascii="Palatino Linotype" w:eastAsia="Palatino Linotype" w:hAnsi="Palatino Linotype" w:cs="Palatino Linotype"/>
          <w:b/>
          <w:i/>
          <w:sz w:val="22"/>
        </w:rPr>
        <w:lastRenderedPageBreak/>
        <w:t>“Criterio 01/2003.</w:t>
      </w:r>
    </w:p>
    <w:p w14:paraId="248399A9" w14:textId="77777777" w:rsidR="002B5DA4" w:rsidRPr="00F831D5" w:rsidRDefault="002B5DA4" w:rsidP="002B5DA4">
      <w:pPr>
        <w:spacing w:line="360" w:lineRule="auto"/>
        <w:ind w:left="567" w:right="616"/>
        <w:jc w:val="both"/>
        <w:rPr>
          <w:rFonts w:ascii="Palatino Linotype" w:eastAsia="Palatino Linotype" w:hAnsi="Palatino Linotype" w:cs="Palatino Linotype"/>
          <w:i/>
          <w:sz w:val="22"/>
        </w:rPr>
      </w:pPr>
      <w:r w:rsidRPr="00F831D5">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F831D5">
        <w:rPr>
          <w:rFonts w:ascii="Palatino Linotype" w:eastAsia="Palatino Linotype" w:hAnsi="Palatino Linotype" w:cs="Palatino Linotype"/>
          <w:i/>
          <w:sz w:val="22"/>
        </w:rPr>
        <w:t xml:space="preserve"> </w:t>
      </w:r>
    </w:p>
    <w:p w14:paraId="67AAA5AF" w14:textId="77777777" w:rsidR="002B5DA4" w:rsidRPr="00F831D5" w:rsidRDefault="002B5DA4" w:rsidP="002B5DA4">
      <w:pPr>
        <w:spacing w:line="360" w:lineRule="auto"/>
        <w:ind w:left="567" w:right="616"/>
        <w:jc w:val="both"/>
        <w:rPr>
          <w:rFonts w:ascii="Palatino Linotype" w:eastAsia="Palatino Linotype" w:hAnsi="Palatino Linotype" w:cs="Palatino Linotype"/>
          <w:i/>
          <w:sz w:val="22"/>
          <w:u w:val="single"/>
        </w:rPr>
      </w:pPr>
      <w:r w:rsidRPr="00F831D5">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831D5">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831D5">
        <w:rPr>
          <w:rFonts w:ascii="Palatino Linotype" w:eastAsia="Palatino Linotype" w:hAnsi="Palatino Linotype" w:cs="Palatino Linotype"/>
          <w:i/>
          <w:sz w:val="22"/>
          <w:u w:val="single"/>
        </w:rPr>
        <w:t>…”</w:t>
      </w:r>
    </w:p>
    <w:p w14:paraId="18A31ABF" w14:textId="77777777" w:rsidR="002B5DA4" w:rsidRPr="00F831D5" w:rsidRDefault="002B5DA4" w:rsidP="002B5DA4">
      <w:pPr>
        <w:spacing w:line="360" w:lineRule="auto"/>
        <w:ind w:left="567" w:right="616"/>
        <w:jc w:val="both"/>
        <w:rPr>
          <w:rFonts w:ascii="Palatino Linotype" w:eastAsia="Palatino Linotype" w:hAnsi="Palatino Linotype" w:cs="Palatino Linotype"/>
          <w:i/>
          <w:sz w:val="22"/>
        </w:rPr>
      </w:pPr>
    </w:p>
    <w:p w14:paraId="4445C1A4" w14:textId="77777777" w:rsidR="002B5DA4" w:rsidRPr="00F831D5" w:rsidRDefault="002B5DA4" w:rsidP="002B5DA4">
      <w:pPr>
        <w:spacing w:line="360" w:lineRule="auto"/>
        <w:ind w:left="567" w:right="616"/>
        <w:rPr>
          <w:rFonts w:ascii="Palatino Linotype" w:eastAsia="Palatino Linotype" w:hAnsi="Palatino Linotype" w:cs="Palatino Linotype"/>
          <w:b/>
          <w:i/>
          <w:sz w:val="22"/>
        </w:rPr>
      </w:pPr>
      <w:r w:rsidRPr="00F831D5">
        <w:rPr>
          <w:rFonts w:ascii="Palatino Linotype" w:eastAsia="Palatino Linotype" w:hAnsi="Palatino Linotype" w:cs="Palatino Linotype"/>
          <w:b/>
          <w:i/>
          <w:sz w:val="22"/>
        </w:rPr>
        <w:t>“Criterio 02/2003.</w:t>
      </w:r>
    </w:p>
    <w:p w14:paraId="43228985" w14:textId="77777777" w:rsidR="002B5DA4" w:rsidRPr="00F831D5" w:rsidRDefault="002B5DA4" w:rsidP="002B5DA4">
      <w:pPr>
        <w:spacing w:line="360" w:lineRule="auto"/>
        <w:ind w:left="567" w:right="616"/>
        <w:jc w:val="both"/>
        <w:rPr>
          <w:rFonts w:ascii="Palatino Linotype" w:eastAsia="Palatino Linotype" w:hAnsi="Palatino Linotype" w:cs="Palatino Linotype"/>
          <w:i/>
          <w:sz w:val="22"/>
        </w:rPr>
      </w:pPr>
      <w:r w:rsidRPr="00F831D5">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F831D5">
        <w:rPr>
          <w:rFonts w:ascii="Palatino Linotype" w:eastAsia="Palatino Linotype" w:hAnsi="Palatino Linotype" w:cs="Palatino Linotype"/>
          <w:i/>
          <w:sz w:val="22"/>
        </w:rPr>
        <w:t xml:space="preserve"> </w:t>
      </w:r>
    </w:p>
    <w:p w14:paraId="1F027E19" w14:textId="77777777" w:rsidR="002B5DA4" w:rsidRPr="00F831D5" w:rsidRDefault="002B5DA4" w:rsidP="002B5DA4">
      <w:pPr>
        <w:spacing w:line="360" w:lineRule="auto"/>
        <w:ind w:left="567" w:right="616"/>
        <w:jc w:val="both"/>
        <w:rPr>
          <w:rFonts w:ascii="Palatino Linotype" w:eastAsia="Palatino Linotype" w:hAnsi="Palatino Linotype" w:cs="Palatino Linotype"/>
          <w:b/>
          <w:i/>
          <w:sz w:val="22"/>
        </w:rPr>
      </w:pPr>
      <w:r w:rsidRPr="00F831D5">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w:t>
      </w:r>
      <w:r w:rsidRPr="00F831D5">
        <w:rPr>
          <w:rFonts w:ascii="Palatino Linotype" w:eastAsia="Palatino Linotype" w:hAnsi="Palatino Linotype" w:cs="Palatino Linotype"/>
          <w:i/>
          <w:sz w:val="22"/>
        </w:rPr>
        <w:lastRenderedPageBreak/>
        <w:t xml:space="preserve">personales relativos a su patrimonio, para su difusión no se requiere consentimiento de aquellos, </w:t>
      </w:r>
      <w:r w:rsidRPr="00F831D5">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831D5">
        <w:rPr>
          <w:rFonts w:ascii="Palatino Linotype" w:eastAsia="Palatino Linotype" w:hAnsi="Palatino Linotype" w:cs="Palatino Linotype"/>
          <w:i/>
          <w:sz w:val="22"/>
        </w:rPr>
        <w:t xml:space="preserve"> el sistema de compensación…” </w:t>
      </w:r>
      <w:r w:rsidRPr="00F831D5">
        <w:rPr>
          <w:rFonts w:ascii="Palatino Linotype" w:eastAsia="Palatino Linotype" w:hAnsi="Palatino Linotype" w:cs="Palatino Linotype"/>
          <w:b/>
          <w:i/>
          <w:sz w:val="22"/>
        </w:rPr>
        <w:t>[Sic]</w:t>
      </w:r>
    </w:p>
    <w:p w14:paraId="3DAC4333" w14:textId="77777777" w:rsidR="002B5DA4" w:rsidRPr="00F831D5" w:rsidRDefault="002B5DA4" w:rsidP="002B5DA4">
      <w:pPr>
        <w:spacing w:line="360" w:lineRule="auto"/>
        <w:ind w:right="851"/>
        <w:jc w:val="both"/>
        <w:rPr>
          <w:rFonts w:ascii="Palatino Linotype" w:eastAsia="Palatino Linotype" w:hAnsi="Palatino Linotype" w:cs="Palatino Linotype"/>
          <w:b/>
          <w:i/>
          <w:sz w:val="22"/>
        </w:rPr>
      </w:pPr>
    </w:p>
    <w:p w14:paraId="149AC542" w14:textId="77777777" w:rsidR="002B5DA4" w:rsidRPr="00F831D5" w:rsidRDefault="7AE12301" w:rsidP="002B5DA4">
      <w:pPr>
        <w:pStyle w:val="Prrafodelista"/>
        <w:numPr>
          <w:ilvl w:val="0"/>
          <w:numId w:val="1"/>
        </w:numPr>
        <w:spacing w:line="360" w:lineRule="auto"/>
        <w:jc w:val="both"/>
        <w:rPr>
          <w:rFonts w:ascii="Palatino Linotype" w:eastAsia="Palatino Linotype" w:hAnsi="Palatino Linotype" w:cs="Palatino Linotype"/>
        </w:rPr>
      </w:pPr>
      <w:r w:rsidRPr="00F831D5">
        <w:rPr>
          <w:rFonts w:ascii="Palatino Linotype" w:eastAsia="Palatino Linotype" w:hAnsi="Palatino Linotype" w:cs="Palatino Linotype"/>
        </w:rPr>
        <w:t xml:space="preserve">Ahora bien, el artículo 70 de la Ley General de Transparencia y Acceso a la Información Pública dispone lo siguiente: </w:t>
      </w:r>
    </w:p>
    <w:p w14:paraId="108E44A1" w14:textId="77777777" w:rsidR="002B5DA4" w:rsidRPr="00F831D5" w:rsidRDefault="002B5DA4" w:rsidP="002B5DA4">
      <w:pPr>
        <w:spacing w:line="360" w:lineRule="auto"/>
        <w:jc w:val="both"/>
        <w:rPr>
          <w:rFonts w:ascii="Palatino Linotype" w:eastAsia="Palatino Linotype" w:hAnsi="Palatino Linotype" w:cs="Palatino Linotype"/>
          <w:sz w:val="22"/>
        </w:rPr>
      </w:pPr>
    </w:p>
    <w:p w14:paraId="3CEB8B30" w14:textId="77777777" w:rsidR="002B5DA4" w:rsidRPr="00F831D5" w:rsidRDefault="002B5DA4" w:rsidP="002B5DA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33477AD8" w14:textId="77777777" w:rsidR="002B5DA4" w:rsidRPr="00F831D5" w:rsidRDefault="002B5DA4" w:rsidP="002B5DA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 xml:space="preserve">… </w:t>
      </w:r>
    </w:p>
    <w:p w14:paraId="5840721B" w14:textId="77777777" w:rsidR="002B5DA4" w:rsidRPr="00F831D5" w:rsidRDefault="002B5DA4" w:rsidP="002B5DA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B665425" w14:textId="77777777" w:rsidR="002B5DA4" w:rsidRPr="00F831D5" w:rsidRDefault="002B5DA4" w:rsidP="002B5DA4">
      <w:pPr>
        <w:spacing w:line="360" w:lineRule="auto"/>
        <w:jc w:val="both"/>
        <w:rPr>
          <w:sz w:val="22"/>
        </w:rPr>
      </w:pPr>
    </w:p>
    <w:p w14:paraId="5FB6DD37" w14:textId="77777777" w:rsidR="002B5DA4" w:rsidRPr="00F831D5" w:rsidRDefault="7AE12301" w:rsidP="002B5DA4">
      <w:pPr>
        <w:pStyle w:val="Prrafodelista"/>
        <w:numPr>
          <w:ilvl w:val="0"/>
          <w:numId w:val="1"/>
        </w:numPr>
        <w:spacing w:line="360" w:lineRule="auto"/>
        <w:ind w:right="49"/>
        <w:jc w:val="both"/>
        <w:rPr>
          <w:rFonts w:ascii="Palatino Linotype" w:eastAsia="Palatino Linotype" w:hAnsi="Palatino Linotype" w:cs="Palatino Linotype"/>
        </w:rPr>
      </w:pPr>
      <w:r w:rsidRPr="00F831D5">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055175A7" w14:textId="77777777" w:rsidR="002B5DA4" w:rsidRPr="00F831D5" w:rsidRDefault="002B5DA4" w:rsidP="002B5DA4">
      <w:pPr>
        <w:spacing w:line="360" w:lineRule="auto"/>
        <w:ind w:right="49"/>
        <w:jc w:val="both"/>
        <w:rPr>
          <w:rFonts w:ascii="Palatino Linotype" w:eastAsia="Palatino Linotype" w:hAnsi="Palatino Linotype" w:cs="Palatino Linotype"/>
          <w:sz w:val="22"/>
        </w:rPr>
      </w:pPr>
    </w:p>
    <w:p w14:paraId="211B4603" w14:textId="77777777" w:rsidR="002B5DA4" w:rsidRPr="00F831D5" w:rsidRDefault="002B5DA4" w:rsidP="002B5DA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w:t>
      </w:r>
      <w:r w:rsidRPr="00F831D5">
        <w:rPr>
          <w:rFonts w:ascii="Palatino Linotype" w:eastAsia="Palatino Linotype" w:hAnsi="Palatino Linotype" w:cs="Palatino Linotype"/>
          <w:i/>
          <w:sz w:val="22"/>
        </w:rPr>
        <w:lastRenderedPageBreak/>
        <w:t xml:space="preserve">funciones u objeto social, según corresponda, la información, por lo menos, de los temas, documentos y políticas que a continuación se señalan: </w:t>
      </w:r>
    </w:p>
    <w:p w14:paraId="2E59995D" w14:textId="77777777" w:rsidR="002B5DA4" w:rsidRPr="00F831D5" w:rsidRDefault="002B5DA4" w:rsidP="002B5DA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w:t>
      </w:r>
    </w:p>
    <w:p w14:paraId="3E5D4812" w14:textId="77777777" w:rsidR="002B5DA4" w:rsidRPr="00F831D5" w:rsidRDefault="002B5DA4" w:rsidP="002B5DA4">
      <w:pPr>
        <w:spacing w:line="360" w:lineRule="auto"/>
        <w:ind w:left="851" w:right="900"/>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BA2B8BA" w14:textId="77777777" w:rsidR="002B5DA4" w:rsidRPr="00F831D5" w:rsidRDefault="002B5DA4" w:rsidP="002B5DA4">
      <w:pPr>
        <w:spacing w:line="360" w:lineRule="auto"/>
        <w:jc w:val="both"/>
        <w:rPr>
          <w:sz w:val="22"/>
        </w:rPr>
      </w:pPr>
    </w:p>
    <w:p w14:paraId="4C957769" w14:textId="77777777" w:rsidR="002B5DA4" w:rsidRPr="00F831D5" w:rsidRDefault="7AE12301" w:rsidP="002B5DA4">
      <w:pPr>
        <w:pStyle w:val="Prrafodelista"/>
        <w:numPr>
          <w:ilvl w:val="0"/>
          <w:numId w:val="1"/>
        </w:numPr>
        <w:spacing w:line="360" w:lineRule="auto"/>
        <w:jc w:val="both"/>
        <w:rPr>
          <w:rFonts w:ascii="Palatino Linotype" w:eastAsia="Palatino Linotype" w:hAnsi="Palatino Linotype" w:cs="Palatino Linotype"/>
        </w:rPr>
      </w:pPr>
      <w:r w:rsidRPr="00F831D5">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1F6189C1" w14:textId="77777777" w:rsidR="002B5DA4" w:rsidRPr="00F831D5" w:rsidRDefault="002B5DA4" w:rsidP="002B5DA4">
      <w:pPr>
        <w:pStyle w:val="Prrafodelista"/>
        <w:spacing w:line="360" w:lineRule="auto"/>
        <w:ind w:left="0" w:right="-91"/>
        <w:jc w:val="both"/>
        <w:rPr>
          <w:rFonts w:ascii="Palatino Linotype" w:eastAsia="Palatino Linotype" w:hAnsi="Palatino Linotype" w:cs="Palatino Linotype"/>
          <w:b/>
        </w:rPr>
      </w:pPr>
    </w:p>
    <w:p w14:paraId="03B3227C" w14:textId="6B2FAC9C" w:rsidR="002B5DA4" w:rsidRPr="00F831D5" w:rsidRDefault="7AE12301" w:rsidP="003545B4">
      <w:pPr>
        <w:pStyle w:val="Prrafodelista"/>
        <w:numPr>
          <w:ilvl w:val="0"/>
          <w:numId w:val="1"/>
        </w:numPr>
        <w:spacing w:line="360" w:lineRule="auto"/>
        <w:ind w:right="-91"/>
        <w:jc w:val="both"/>
        <w:rPr>
          <w:rFonts w:ascii="Palatino Linotype" w:eastAsia="Palatino Linotype" w:hAnsi="Palatino Linotype" w:cs="Palatino Linotype"/>
          <w:b/>
        </w:rPr>
      </w:pPr>
      <w:r w:rsidRPr="00F831D5">
        <w:rPr>
          <w:rFonts w:ascii="Palatino Linotype" w:eastAsia="Palatino Linotype" w:hAnsi="Palatino Linotype" w:cs="Palatino Linotype"/>
        </w:rPr>
        <w:t>En consecuencia, se aprecia que el Sujeto Obligado tiene la obligación de generar, poseer y administrar los recibos de nómina o CFDI del Director del IMCUFIDE, por lo que se ORDENA entregar el más reciente previo a la fecha de la solicitud, es decir, el correspondiente a la primera quincena del mes de mayo de dos mil veintitrés. Para la elaboración de las versiones públicas, el Sujeto Obligado deberá estar a lo dispuesto en el Considerando QUINTO de la presente resolución.</w:t>
      </w:r>
    </w:p>
    <w:p w14:paraId="2BB6E8B2" w14:textId="77777777" w:rsidR="002B5DA4" w:rsidRPr="00F831D5" w:rsidRDefault="002B5DA4" w:rsidP="002B5DA4">
      <w:pPr>
        <w:pStyle w:val="Prrafodelista"/>
        <w:rPr>
          <w:rFonts w:ascii="Palatino Linotype" w:eastAsia="Palatino Linotype" w:hAnsi="Palatino Linotype" w:cs="Palatino Linotype"/>
          <w:b/>
        </w:rPr>
      </w:pPr>
    </w:p>
    <w:p w14:paraId="20E7D51A" w14:textId="77777777" w:rsidR="002B5DA4" w:rsidRPr="00F831D5" w:rsidRDefault="002B5DA4" w:rsidP="00C91F77">
      <w:pPr>
        <w:pStyle w:val="Prrafodelista"/>
        <w:spacing w:line="360" w:lineRule="auto"/>
        <w:ind w:left="0" w:right="-91"/>
        <w:jc w:val="both"/>
        <w:rPr>
          <w:rFonts w:ascii="Palatino Linotype" w:eastAsia="Palatino Linotype" w:hAnsi="Palatino Linotype" w:cs="Palatino Linotype"/>
          <w:b/>
        </w:rPr>
      </w:pPr>
    </w:p>
    <w:p w14:paraId="52892AF6" w14:textId="35DD1DC7" w:rsidR="00C91F77" w:rsidRPr="00F831D5" w:rsidRDefault="00C91F77" w:rsidP="00C91F77">
      <w:pPr>
        <w:pStyle w:val="Prrafodelista"/>
        <w:spacing w:line="360" w:lineRule="auto"/>
        <w:ind w:left="0" w:right="-91"/>
        <w:jc w:val="both"/>
        <w:rPr>
          <w:rFonts w:ascii="Palatino Linotype" w:eastAsia="Palatino Linotype" w:hAnsi="Palatino Linotype" w:cs="Palatino Linotype"/>
          <w:b/>
        </w:rPr>
      </w:pPr>
      <w:r w:rsidRPr="00F831D5">
        <w:rPr>
          <w:rFonts w:ascii="Palatino Linotype" w:eastAsia="Palatino Linotype" w:hAnsi="Palatino Linotype" w:cs="Palatino Linotype"/>
          <w:b/>
        </w:rPr>
        <w:t>b) Fecha de ingreso.</w:t>
      </w:r>
    </w:p>
    <w:p w14:paraId="79878768" w14:textId="6095E1CD" w:rsidR="00885214" w:rsidRPr="00F831D5" w:rsidRDefault="00885214" w:rsidP="00885214">
      <w:pPr>
        <w:pStyle w:val="Prrafodelista"/>
        <w:numPr>
          <w:ilvl w:val="0"/>
          <w:numId w:val="1"/>
        </w:numPr>
        <w:tabs>
          <w:tab w:val="left" w:pos="567"/>
        </w:tabs>
        <w:spacing w:line="360" w:lineRule="auto"/>
        <w:jc w:val="both"/>
        <w:rPr>
          <w:rFonts w:ascii="Palatino Linotype" w:eastAsia="Calibri" w:hAnsi="Palatino Linotype" w:cs="Arial"/>
        </w:rPr>
      </w:pPr>
      <w:r w:rsidRPr="00F831D5">
        <w:rPr>
          <w:rFonts w:ascii="Palatino Linotype" w:eastAsia="Calibri" w:hAnsi="Palatino Linotype" w:cs="Arial"/>
        </w:rPr>
        <w:t xml:space="preserve">Es necesario traer a contexto </w:t>
      </w:r>
      <w:r w:rsidRPr="00F831D5">
        <w:rPr>
          <w:rFonts w:ascii="Palatino Linotype" w:hAnsi="Palatino Linotype" w:cs="Arial"/>
          <w:color w:val="000000" w:themeColor="text1"/>
        </w:rPr>
        <w:t xml:space="preserve">la Ley del Trabajo de los Servidores Públicos del Estado de México, que tiene por objeto regular las relaciones de trabajo </w:t>
      </w:r>
      <w:r w:rsidRPr="00F831D5">
        <w:rPr>
          <w:rFonts w:ascii="Palatino Linotype" w:hAnsi="Palatino Linotype" w:cs="Arial"/>
          <w:color w:val="000000" w:themeColor="text1"/>
        </w:rPr>
        <w:lastRenderedPageBreak/>
        <w:t>comprendidas entre los poderes públicos del Estado y los Municipios, y sus respectivos servidores públicos</w:t>
      </w:r>
      <w:r w:rsidRPr="00F831D5">
        <w:rPr>
          <w:rStyle w:val="Refdenotaalpie"/>
          <w:rFonts w:ascii="Palatino Linotype" w:hAnsi="Palatino Linotype"/>
          <w:lang w:eastAsia="en-US"/>
        </w:rPr>
        <w:footnoteReference w:id="8"/>
      </w:r>
      <w:r w:rsidRPr="00F831D5">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5F629B96" w14:textId="77777777" w:rsidR="00885214" w:rsidRPr="00F831D5" w:rsidRDefault="00885214" w:rsidP="00885214">
      <w:pPr>
        <w:pStyle w:val="Prrafodelista"/>
        <w:spacing w:line="360" w:lineRule="auto"/>
        <w:ind w:left="0" w:right="49"/>
        <w:jc w:val="both"/>
        <w:rPr>
          <w:rFonts w:ascii="Palatino Linotype" w:hAnsi="Palatino Linotype" w:cs="Arial"/>
          <w:color w:val="000000" w:themeColor="text1"/>
          <w:sz w:val="22"/>
        </w:rPr>
      </w:pPr>
    </w:p>
    <w:p w14:paraId="64F7BE9A" w14:textId="77777777" w:rsidR="00885214" w:rsidRPr="00F831D5" w:rsidRDefault="00885214" w:rsidP="000C6504">
      <w:pPr>
        <w:spacing w:line="360" w:lineRule="auto"/>
        <w:ind w:left="851" w:right="902"/>
        <w:jc w:val="both"/>
        <w:rPr>
          <w:rFonts w:ascii="Palatino Linotype" w:hAnsi="Palatino Linotype"/>
          <w:i/>
          <w:sz w:val="22"/>
        </w:rPr>
      </w:pPr>
      <w:r w:rsidRPr="00F831D5">
        <w:rPr>
          <w:rFonts w:ascii="Palatino Linotype" w:hAnsi="Palatino Linotype" w:cs="Arial"/>
          <w:sz w:val="22"/>
        </w:rPr>
        <w:t>“</w:t>
      </w:r>
      <w:r w:rsidRPr="00F831D5">
        <w:rPr>
          <w:rFonts w:ascii="Palatino Linotype" w:hAnsi="Palatino Linotype"/>
          <w:b/>
          <w:i/>
          <w:sz w:val="22"/>
        </w:rPr>
        <w:t>Artículo 5.-</w:t>
      </w:r>
      <w:r w:rsidRPr="00F831D5">
        <w:rPr>
          <w:rFonts w:ascii="Palatino Linotype" w:hAnsi="Palatino Linotype"/>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F58167B" w14:textId="77777777" w:rsidR="00885214" w:rsidRPr="00F831D5" w:rsidRDefault="00885214" w:rsidP="000C6504">
      <w:pPr>
        <w:spacing w:line="360" w:lineRule="auto"/>
        <w:ind w:left="851" w:right="902"/>
        <w:jc w:val="both"/>
        <w:rPr>
          <w:rFonts w:ascii="Palatino Linotype" w:hAnsi="Palatino Linotype" w:cs="Arial"/>
          <w:i/>
          <w:sz w:val="22"/>
        </w:rPr>
      </w:pPr>
      <w:r w:rsidRPr="00F831D5">
        <w:rPr>
          <w:rFonts w:ascii="Palatino Linotype" w:hAnsi="Palatino Linotype"/>
          <w:i/>
          <w:sz w:val="22"/>
        </w:rPr>
        <w:t>Para los efectos de esta ley, las instituciones públicas estarán representadas por sus titulares.</w:t>
      </w:r>
      <w:r w:rsidRPr="00F831D5">
        <w:rPr>
          <w:rFonts w:ascii="Palatino Linotype" w:hAnsi="Palatino Linotype" w:cs="Arial"/>
          <w:i/>
          <w:sz w:val="22"/>
        </w:rPr>
        <w:t>”</w:t>
      </w:r>
    </w:p>
    <w:p w14:paraId="41631BD0" w14:textId="77777777" w:rsidR="00885214" w:rsidRPr="00F831D5" w:rsidRDefault="00885214" w:rsidP="000C6504">
      <w:pPr>
        <w:spacing w:line="360" w:lineRule="auto"/>
        <w:jc w:val="both"/>
        <w:rPr>
          <w:rFonts w:ascii="Palatino Linotype" w:hAnsi="Palatino Linotype" w:cs="Arial"/>
          <w:bCs/>
          <w:iCs/>
        </w:rPr>
      </w:pPr>
    </w:p>
    <w:p w14:paraId="122EDE12" w14:textId="77777777" w:rsidR="00885214" w:rsidRPr="00F831D5" w:rsidRDefault="7AE12301" w:rsidP="00885214">
      <w:pPr>
        <w:pStyle w:val="Prrafodelista"/>
        <w:numPr>
          <w:ilvl w:val="0"/>
          <w:numId w:val="1"/>
        </w:numPr>
        <w:autoSpaceDE w:val="0"/>
        <w:autoSpaceDN w:val="0"/>
        <w:adjustRightInd w:val="0"/>
        <w:spacing w:line="360" w:lineRule="auto"/>
        <w:jc w:val="both"/>
        <w:rPr>
          <w:rFonts w:ascii="Palatino Linotype" w:eastAsia="Calibri" w:hAnsi="Palatino Linotype" w:cs="Times New Roman"/>
          <w:sz w:val="22"/>
          <w:lang w:val="es-ES_tradnl"/>
        </w:rPr>
      </w:pPr>
      <w:r w:rsidRPr="00F831D5">
        <w:rPr>
          <w:rFonts w:ascii="Palatino Linotype" w:hAnsi="Palatino Linotype" w:cs="Arial"/>
          <w:lang w:eastAsia="es-MX"/>
        </w:rPr>
        <w:t>Al respecto, en relación a lo peticionado por la parte recurrente, se determina que es información que obra en el expediente de personal</w:t>
      </w:r>
      <w:r w:rsidRPr="00F831D5">
        <w:rPr>
          <w:rFonts w:ascii="Palatino Linotype" w:hAnsi="Palatino Linotype" w:cs="Arial"/>
          <w:u w:val="single"/>
          <w:lang w:eastAsia="es-MX"/>
        </w:rPr>
        <w:t xml:space="preserve">, </w:t>
      </w:r>
      <w:r w:rsidRPr="00F831D5">
        <w:rPr>
          <w:rFonts w:ascii="Palatino Linotype" w:hAnsi="Palatino Linotype" w:cs="Arial"/>
          <w:lang w:eastAsia="es-MX"/>
        </w:rPr>
        <w:t xml:space="preserve">conforme a lo que dispone el artículo </w:t>
      </w:r>
      <w:r w:rsidRPr="00F831D5">
        <w:rPr>
          <w:rFonts w:ascii="Palatino Linotype" w:eastAsia="Calibri" w:hAnsi="Palatino Linotype" w:cs="Times New Roman"/>
          <w:lang w:val="es-ES"/>
        </w:rPr>
        <w:t xml:space="preserve">47, de la Ley del Trabajo de los Servidores Públicos del Estado de México y Municipios, el cual establece, que para ingresar al servicio público se requiere, entre otros, presentar una solicitud utilizando la forma oficial que se autorice por la </w:t>
      </w:r>
      <w:r w:rsidRPr="00F831D5">
        <w:rPr>
          <w:rFonts w:ascii="Palatino Linotype" w:eastAsia="Calibri" w:hAnsi="Palatino Linotype" w:cs="Times New Roman"/>
          <w:sz w:val="22"/>
          <w:lang w:val="es-ES"/>
        </w:rPr>
        <w:t xml:space="preserve">dependencia correspondiente tal como se observa a continuación: </w:t>
      </w:r>
    </w:p>
    <w:p w14:paraId="2B0A1469" w14:textId="77777777" w:rsidR="00885214" w:rsidRPr="00F831D5" w:rsidRDefault="00885214" w:rsidP="00885214">
      <w:pPr>
        <w:autoSpaceDE w:val="0"/>
        <w:autoSpaceDN w:val="0"/>
        <w:adjustRightInd w:val="0"/>
        <w:spacing w:before="120" w:after="120"/>
        <w:ind w:left="851" w:right="851"/>
        <w:jc w:val="both"/>
        <w:rPr>
          <w:rFonts w:ascii="Palatino Linotype" w:eastAsia="Calibri" w:hAnsi="Palatino Linotype" w:cs="Times New Roman"/>
          <w:b/>
          <w:i/>
          <w:sz w:val="22"/>
        </w:rPr>
      </w:pPr>
    </w:p>
    <w:p w14:paraId="3CBDB8A4"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ARTÍCULO 47. Para ingresar al servicio público se requiere: </w:t>
      </w:r>
    </w:p>
    <w:p w14:paraId="556143C5"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p>
    <w:p w14:paraId="0F71AE64"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b/>
          <w:i/>
          <w:sz w:val="22"/>
        </w:rPr>
      </w:pPr>
      <w:r w:rsidRPr="00F831D5">
        <w:rPr>
          <w:rFonts w:ascii="Palatino Linotype" w:hAnsi="Palatino Linotype"/>
          <w:b/>
          <w:i/>
          <w:sz w:val="22"/>
        </w:rPr>
        <w:lastRenderedPageBreak/>
        <w:t xml:space="preserve">I. Presentar una solicitud utilizando la forma oficial que se autorice por la institución pública o dependencia correspondiente; </w:t>
      </w:r>
    </w:p>
    <w:p w14:paraId="173BF34B"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II. Ser de nacionalidad mexicana, con la excepción prevista en el artículo 17 de la presente ley; </w:t>
      </w:r>
    </w:p>
    <w:p w14:paraId="71F14A3A"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III. Estar en pleno ejercicio de sus derechos civiles y políticos, en su caso; </w:t>
      </w:r>
    </w:p>
    <w:p w14:paraId="50B985EF"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IV. Acreditar, cuando proceda, el cumplimiento de la Ley del Servicio Militar Nacional; </w:t>
      </w:r>
    </w:p>
    <w:p w14:paraId="78540D31"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V. Derogada. </w:t>
      </w:r>
    </w:p>
    <w:p w14:paraId="4B8B1C2B"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VI. No haber sido separado anteriormente del servicio por las causas previstas en el artículo 93 de la presente ley; </w:t>
      </w:r>
    </w:p>
    <w:p w14:paraId="32C471C4"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VII. Tener buena salud, lo que se comprobará con los certificados médicos correspondientes, en la forma en que se establezca en cada institución pública; </w:t>
      </w:r>
    </w:p>
    <w:p w14:paraId="354D455E"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VIII. Cumplir con los requisitos que se establezcan para los diferentes puestos; </w:t>
      </w:r>
    </w:p>
    <w:p w14:paraId="706B06D4"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IX. Acreditar por medio de los exámenes correspondientes los conocimientos y aptitudes necesarios para el desempeño del puesto; y </w:t>
      </w:r>
    </w:p>
    <w:p w14:paraId="54F1F17E"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X. No estar inhabilitado para el ejercicio del servicio público. </w:t>
      </w:r>
    </w:p>
    <w:p w14:paraId="60CA5FFD"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r w:rsidRPr="00F831D5">
        <w:rPr>
          <w:rFonts w:ascii="Palatino Linotype" w:hAnsi="Palatino Linotype"/>
          <w:i/>
          <w:sz w:val="22"/>
        </w:rPr>
        <w:t xml:space="preserve">XI. Presentar certificado expedido por la Unidad del Registro de Deudores Alimentarios Morosos en el que conste, si se encuentra inscrito o no en el mismo. </w:t>
      </w:r>
    </w:p>
    <w:p w14:paraId="4ED1585B" w14:textId="77777777" w:rsidR="00885214" w:rsidRPr="00F831D5" w:rsidRDefault="00885214" w:rsidP="00885214">
      <w:pPr>
        <w:pStyle w:val="Prrafodelista"/>
        <w:tabs>
          <w:tab w:val="left" w:pos="567"/>
        </w:tabs>
        <w:spacing w:line="360" w:lineRule="auto"/>
        <w:ind w:left="567" w:right="822"/>
        <w:jc w:val="both"/>
        <w:rPr>
          <w:rFonts w:ascii="Palatino Linotype" w:hAnsi="Palatino Linotype"/>
          <w:i/>
          <w:sz w:val="22"/>
        </w:rPr>
      </w:pPr>
    </w:p>
    <w:p w14:paraId="50378708" w14:textId="77777777" w:rsidR="00885214" w:rsidRPr="00F831D5" w:rsidRDefault="00885214" w:rsidP="00885214">
      <w:pPr>
        <w:pStyle w:val="Prrafodelista"/>
        <w:tabs>
          <w:tab w:val="left" w:pos="567"/>
        </w:tabs>
        <w:spacing w:line="360" w:lineRule="auto"/>
        <w:ind w:left="567" w:right="822"/>
        <w:jc w:val="both"/>
        <w:rPr>
          <w:rFonts w:ascii="Palatino Linotype" w:eastAsia="Calibri" w:hAnsi="Palatino Linotype" w:cs="Arial"/>
          <w:i/>
          <w:sz w:val="22"/>
        </w:rPr>
      </w:pPr>
      <w:r w:rsidRPr="00F831D5">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D440DED" w14:textId="77777777" w:rsidR="00885214" w:rsidRPr="00F831D5" w:rsidRDefault="00885214" w:rsidP="00885214">
      <w:pPr>
        <w:pStyle w:val="Prrafodelista"/>
        <w:tabs>
          <w:tab w:val="left" w:pos="567"/>
        </w:tabs>
        <w:spacing w:line="360" w:lineRule="auto"/>
        <w:ind w:left="0"/>
        <w:jc w:val="both"/>
        <w:rPr>
          <w:rFonts w:ascii="Palatino Linotype" w:eastAsia="Calibri" w:hAnsi="Palatino Linotype" w:cs="Arial"/>
        </w:rPr>
      </w:pPr>
    </w:p>
    <w:p w14:paraId="4480BEBF" w14:textId="10C5237F" w:rsidR="00885214" w:rsidRPr="00F831D5" w:rsidRDefault="7AE12301" w:rsidP="00885214">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lang w:val="es-ES_tradnl"/>
        </w:rPr>
      </w:pPr>
      <w:r w:rsidRPr="00F831D5">
        <w:rPr>
          <w:rFonts w:ascii="Palatino Linotype" w:eastAsia="Calibri" w:hAnsi="Palatino Linotype"/>
          <w:lang w:val="es-ES"/>
        </w:rPr>
        <w:t>Por su parte, los artículos 48, 49 y 50,  refieren lo siguiente:</w:t>
      </w:r>
    </w:p>
    <w:p w14:paraId="3EBE984B" w14:textId="70BF282C" w:rsidR="00885214" w:rsidRPr="00F831D5" w:rsidRDefault="00885214" w:rsidP="00885214">
      <w:pPr>
        <w:pStyle w:val="Prrafodelista"/>
        <w:autoSpaceDE w:val="0"/>
        <w:autoSpaceDN w:val="0"/>
        <w:adjustRightInd w:val="0"/>
        <w:spacing w:line="360" w:lineRule="auto"/>
        <w:ind w:left="0"/>
        <w:contextualSpacing w:val="0"/>
        <w:jc w:val="both"/>
        <w:rPr>
          <w:rFonts w:ascii="Palatino Linotype" w:eastAsia="Calibri" w:hAnsi="Palatino Linotype"/>
          <w:lang w:val="es-ES_tradnl"/>
        </w:rPr>
      </w:pPr>
    </w:p>
    <w:p w14:paraId="75EF857E"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ARTÍCULO 48. Para iniciar la prestación de los servicios se requiere: </w:t>
      </w:r>
    </w:p>
    <w:p w14:paraId="57E6AFBD"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F831D5">
        <w:rPr>
          <w:rFonts w:ascii="Palatino Linotype" w:hAnsi="Palatino Linotype"/>
          <w:b/>
          <w:i/>
          <w:sz w:val="22"/>
        </w:rPr>
        <w:lastRenderedPageBreak/>
        <w:t xml:space="preserve">I. Tener conferido el nombramiento, contrato respectivo o formato único de Movimientos de Personal; </w:t>
      </w:r>
    </w:p>
    <w:p w14:paraId="5B474A0F"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II. Rendir la protesta de ley en caso de nombramiento; y </w:t>
      </w:r>
    </w:p>
    <w:p w14:paraId="70751E16" w14:textId="58F11A4F"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III. Tomar posesión del cargo.</w:t>
      </w:r>
    </w:p>
    <w:p w14:paraId="348B2204"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p>
    <w:p w14:paraId="14FB8ABC" w14:textId="0E627C5F" w:rsidR="00885214" w:rsidRPr="00F831D5" w:rsidRDefault="00885214" w:rsidP="00885214">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F831D5">
        <w:rPr>
          <w:rFonts w:ascii="Palatino Linotype" w:hAnsi="Palatino Linotype"/>
          <w:b/>
          <w:i/>
          <w:sz w:val="22"/>
        </w:rPr>
        <w:t>CAPITULO II</w:t>
      </w:r>
    </w:p>
    <w:p w14:paraId="2EE655F2" w14:textId="734A0593" w:rsidR="00885214" w:rsidRPr="00F831D5" w:rsidRDefault="00885214" w:rsidP="00885214">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F831D5">
        <w:rPr>
          <w:rFonts w:ascii="Palatino Linotype" w:hAnsi="Palatino Linotype"/>
          <w:b/>
          <w:i/>
          <w:sz w:val="22"/>
        </w:rPr>
        <w:t>De los Nombramientos</w:t>
      </w:r>
    </w:p>
    <w:p w14:paraId="58A4BAB5" w14:textId="557C0366"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ARTÍCULO 49.- Los nombramientos, contratos o formato único de Movimientos de Personal de los servidores públicos deberán contener:</w:t>
      </w:r>
    </w:p>
    <w:p w14:paraId="6D751161"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F831D5">
        <w:rPr>
          <w:rFonts w:ascii="Palatino Linotype" w:hAnsi="Palatino Linotype"/>
          <w:b/>
          <w:i/>
          <w:sz w:val="22"/>
        </w:rPr>
        <w:t xml:space="preserve">I. Nombre completo del servidor público; </w:t>
      </w:r>
    </w:p>
    <w:p w14:paraId="5DD12AA2"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b/>
          <w:i/>
          <w:sz w:val="22"/>
        </w:rPr>
        <w:t>II. Cargo para el que es designado, fecha de inicio de sus servicios y lugar de adscripción</w:t>
      </w:r>
      <w:r w:rsidRPr="00F831D5">
        <w:rPr>
          <w:rFonts w:ascii="Palatino Linotype" w:hAnsi="Palatino Linotype"/>
          <w:i/>
          <w:sz w:val="22"/>
        </w:rPr>
        <w:t xml:space="preserve">; </w:t>
      </w:r>
    </w:p>
    <w:p w14:paraId="2049C143"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III. Carácter del nombramiento, ya sea de servidores públicos generales o de confianza, así como la temporalidad del mismo; </w:t>
      </w:r>
    </w:p>
    <w:p w14:paraId="21FE91C7"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IV. Remuneración correspondiente al puesto; </w:t>
      </w:r>
    </w:p>
    <w:p w14:paraId="65A2D1D7" w14:textId="79BE2370"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V. Jornada de trabajo; </w:t>
      </w:r>
    </w:p>
    <w:p w14:paraId="1B9D91DA"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VI. Derogada; </w:t>
      </w:r>
    </w:p>
    <w:p w14:paraId="69876993"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VII. Firma del servidor público autorizado para emitir el nombramiento, contrato o formato único de Movimientos de Personal, así como el fundamento legal de esa atribución. </w:t>
      </w:r>
    </w:p>
    <w:p w14:paraId="5311BB40"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p>
    <w:p w14:paraId="6A495FDD"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t xml:space="preserve">ARTÍCULO 50.- El nombramiento, </w:t>
      </w:r>
      <w:r w:rsidRPr="00F831D5">
        <w:rPr>
          <w:rFonts w:ascii="Palatino Linotype" w:hAnsi="Palatino Linotype"/>
          <w:b/>
          <w:i/>
          <w:sz w:val="22"/>
        </w:rPr>
        <w:t>contrato</w:t>
      </w:r>
      <w:r w:rsidRPr="00F831D5">
        <w:rPr>
          <w:rFonts w:ascii="Palatino Linotype" w:hAnsi="Palatino Linotype"/>
          <w:i/>
          <w:sz w:val="22"/>
        </w:rPr>
        <w:t xml:space="preserve"> o formato único de Movimientos de Personal </w:t>
      </w:r>
      <w:r w:rsidRPr="00F831D5">
        <w:rPr>
          <w:rFonts w:ascii="Palatino Linotype" w:hAnsi="Palatino Linotype"/>
          <w:b/>
          <w:i/>
          <w:sz w:val="22"/>
        </w:rPr>
        <w:t>aceptado obliga al servidor público a cumplir con los deberes inherentes al puesto especificado</w:t>
      </w:r>
      <w:r w:rsidRPr="00F831D5">
        <w:rPr>
          <w:rFonts w:ascii="Palatino Linotype" w:hAnsi="Palatino Linotype"/>
          <w:i/>
          <w:sz w:val="22"/>
        </w:rPr>
        <w:t xml:space="preserve"> en el mismo y a las consecuencias que sean conforme a la ley, al uso y a la buena fe. </w:t>
      </w:r>
    </w:p>
    <w:p w14:paraId="4EB7BC43" w14:textId="77777777"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p>
    <w:p w14:paraId="0B50B4A2" w14:textId="1BEF846B" w:rsidR="00885214" w:rsidRPr="00F831D5"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F831D5">
        <w:rPr>
          <w:rFonts w:ascii="Palatino Linotype" w:hAnsi="Palatino Linotype"/>
          <w:i/>
          <w:sz w:val="22"/>
        </w:rPr>
        <w:lastRenderedPageBreak/>
        <w:t>Iguales consecuencias se generarán para todos los servidores públicos, cuando la relación de trabajo se formalice mediante un contrato o por encontrarse en lista de raya.</w:t>
      </w:r>
    </w:p>
    <w:p w14:paraId="322E69F1" w14:textId="77777777" w:rsidR="00885214" w:rsidRPr="00F831D5" w:rsidRDefault="00885214" w:rsidP="00885214">
      <w:pPr>
        <w:pStyle w:val="Prrafodelista"/>
        <w:autoSpaceDE w:val="0"/>
        <w:autoSpaceDN w:val="0"/>
        <w:adjustRightInd w:val="0"/>
        <w:spacing w:line="360" w:lineRule="auto"/>
        <w:ind w:left="0"/>
        <w:contextualSpacing w:val="0"/>
        <w:jc w:val="both"/>
      </w:pPr>
    </w:p>
    <w:p w14:paraId="79D78F46" w14:textId="5DDD9AC0" w:rsidR="00885214" w:rsidRPr="00F831D5" w:rsidRDefault="7AE12301" w:rsidP="00885214">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F831D5">
        <w:rPr>
          <w:rFonts w:ascii="Palatino Linotype" w:eastAsia="Calibri" w:hAnsi="Palatino Linotype"/>
          <w:lang w:val="es-ES"/>
        </w:rPr>
        <w:t>Es así que, para que un servidor público entre en funciones debe tener un nombramiento, contrato o formato único de movimientos de personal, el cual debe obrar en el expediente correspondiente, conforme al artículo 98 fracción XVII, de la Ley anteriormente mencionada refiere que</w:t>
      </w:r>
      <w:r w:rsidRPr="00F831D5">
        <w:rPr>
          <w:rFonts w:ascii="Palatino Linotype" w:eastAsia="Calibri" w:hAnsi="Palatino Linotype"/>
        </w:rPr>
        <w:t xml:space="preserve"> son obligaciones de las instituciones públicas, el </w:t>
      </w:r>
      <w:r w:rsidRPr="00F831D5">
        <w:rPr>
          <w:rFonts w:ascii="Palatino Linotype" w:eastAsia="Calibri" w:hAnsi="Palatino Linotype"/>
          <w:b/>
          <w:bCs/>
          <w:u w:val="single"/>
        </w:rPr>
        <w:t>integrar los expedientes de los servidores públicos</w:t>
      </w:r>
      <w:r w:rsidRPr="00F831D5">
        <w:rPr>
          <w:rFonts w:ascii="Palatino Linotype" w:eastAsia="Calibri" w:hAnsi="Palatino Linotype"/>
        </w:rPr>
        <w:t xml:space="preserve"> y proporcionar las constancias que éstos soliciten para el trámite de los asuntos de su interés en los términos que señalen los ordenamientos respectivos.</w:t>
      </w:r>
    </w:p>
    <w:p w14:paraId="4BA0F944" w14:textId="77777777" w:rsidR="00885214" w:rsidRPr="00F831D5" w:rsidRDefault="00885214" w:rsidP="00885214">
      <w:pPr>
        <w:pStyle w:val="Prrafodelista"/>
        <w:tabs>
          <w:tab w:val="left" w:pos="567"/>
        </w:tabs>
        <w:spacing w:line="360" w:lineRule="auto"/>
        <w:ind w:left="0"/>
        <w:jc w:val="both"/>
        <w:rPr>
          <w:rFonts w:ascii="Palatino Linotype" w:eastAsia="Calibri" w:hAnsi="Palatino Linotype" w:cs="Arial"/>
          <w:i/>
        </w:rPr>
      </w:pPr>
    </w:p>
    <w:p w14:paraId="2C43879E" w14:textId="6790F8EE" w:rsidR="00885214" w:rsidRPr="00F831D5" w:rsidRDefault="7AE12301" w:rsidP="002C2594">
      <w:pPr>
        <w:pStyle w:val="Prrafodelista"/>
        <w:numPr>
          <w:ilvl w:val="0"/>
          <w:numId w:val="1"/>
        </w:numPr>
        <w:tabs>
          <w:tab w:val="left" w:pos="567"/>
        </w:tabs>
        <w:spacing w:line="360" w:lineRule="auto"/>
        <w:jc w:val="both"/>
        <w:rPr>
          <w:rFonts w:ascii="Palatino Linotype" w:eastAsia="Calibri" w:hAnsi="Palatino Linotype" w:cs="Arial"/>
          <w:i/>
        </w:rPr>
      </w:pPr>
      <w:r w:rsidRPr="00F831D5">
        <w:rPr>
          <w:rFonts w:ascii="Palatino Linotype" w:eastAsia="Calibri" w:hAnsi="Palatino Linotype" w:cs="Arial"/>
        </w:rPr>
        <w:t>Con lo expuesto hasta este punto, se tiene que en el expediente de personal, debe obrar el contrato respectivo, o en su defecto, el nombramiento o formato único de movimientos de personal que resultan ser documentos análogos al contrato referido por el particular, pues a través de ellos se establece la relación laboral entre los servidores públicos y los sujetos obligados, incluso son necesarios para que el Servidor Público inicie funciones.</w:t>
      </w:r>
    </w:p>
    <w:p w14:paraId="193FEF80" w14:textId="77777777" w:rsidR="00C91F77" w:rsidRPr="00F831D5" w:rsidRDefault="00C91F77" w:rsidP="00C91F77">
      <w:pPr>
        <w:tabs>
          <w:tab w:val="left" w:pos="567"/>
        </w:tabs>
        <w:spacing w:line="360" w:lineRule="auto"/>
        <w:jc w:val="both"/>
        <w:rPr>
          <w:rFonts w:ascii="Palatino Linotype" w:eastAsia="Calibri" w:hAnsi="Palatino Linotype" w:cs="Arial"/>
          <w:i/>
        </w:rPr>
      </w:pPr>
    </w:p>
    <w:p w14:paraId="52DFF45F" w14:textId="74EE2FF6" w:rsidR="00AD4156" w:rsidRPr="00F831D5" w:rsidRDefault="7AE12301" w:rsidP="00AD4156">
      <w:pPr>
        <w:pStyle w:val="Prrafodelista"/>
        <w:numPr>
          <w:ilvl w:val="0"/>
          <w:numId w:val="1"/>
        </w:numPr>
        <w:spacing w:line="360" w:lineRule="auto"/>
        <w:jc w:val="both"/>
        <w:rPr>
          <w:rFonts w:ascii="Palatino Linotype" w:eastAsia="Palatino Linotype" w:hAnsi="Palatino Linotype" w:cs="Palatino Linotype"/>
        </w:rPr>
      </w:pPr>
      <w:r w:rsidRPr="00F831D5">
        <w:rPr>
          <w:rFonts w:ascii="Palatino Linotype" w:eastAsia="Palatino Linotype" w:hAnsi="Palatino Linotype" w:cs="Palatino Linotype"/>
        </w:rPr>
        <w:t xml:space="preserve">Además, la Ley de Fiscalización Superior del Estado de México, toda vez que señala que los municipios que conforman el Estado de México, entre ellos el </w:t>
      </w:r>
      <w:r w:rsidRPr="00F831D5">
        <w:rPr>
          <w:rFonts w:ascii="Palatino Linotype" w:eastAsia="Palatino Linotype" w:hAnsi="Palatino Linotype" w:cs="Palatino Linotype"/>
          <w:b/>
          <w:bCs/>
        </w:rPr>
        <w:t>SUJETO OBLIGADO</w:t>
      </w:r>
      <w:r w:rsidRPr="00F831D5">
        <w:rPr>
          <w:rFonts w:ascii="Palatino Linotype" w:eastAsia="Palatino Linotype" w:hAnsi="Palatino Linotype" w:cs="Palatino Linotype"/>
        </w:rPr>
        <w:t>,</w:t>
      </w:r>
      <w:r w:rsidRPr="00F831D5">
        <w:t xml:space="preserve"> </w:t>
      </w:r>
      <w:r w:rsidRPr="00F831D5">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74AECA4F" w14:textId="77777777" w:rsidR="00AD4156" w:rsidRPr="00F831D5" w:rsidRDefault="00AD4156" w:rsidP="00AD4156">
      <w:pPr>
        <w:spacing w:before="240"/>
        <w:ind w:left="851" w:right="851"/>
        <w:jc w:val="both"/>
        <w:rPr>
          <w:rFonts w:ascii="Palatino Linotype" w:eastAsia="Palatino Linotype" w:hAnsi="Palatino Linotype" w:cs="Palatino Linotype"/>
          <w:i/>
          <w:sz w:val="22"/>
        </w:rPr>
      </w:pPr>
      <w:r w:rsidRPr="00F831D5">
        <w:rPr>
          <w:rFonts w:ascii="Palatino Linotype" w:eastAsia="Palatino Linotype" w:hAnsi="Palatino Linotype" w:cs="Palatino Linotype"/>
          <w:b/>
          <w:i/>
          <w:sz w:val="22"/>
        </w:rPr>
        <w:t xml:space="preserve">“Artículo 4. </w:t>
      </w:r>
      <w:r w:rsidRPr="00F831D5">
        <w:rPr>
          <w:rFonts w:ascii="Palatino Linotype" w:eastAsia="Palatino Linotype" w:hAnsi="Palatino Linotype" w:cs="Palatino Linotype"/>
          <w:i/>
          <w:sz w:val="22"/>
        </w:rPr>
        <w:t>Son sujetos de fiscalización:</w:t>
      </w:r>
    </w:p>
    <w:p w14:paraId="709424D1" w14:textId="77777777" w:rsidR="00AD4156" w:rsidRPr="00F831D5" w:rsidRDefault="00AD4156" w:rsidP="00AD4156">
      <w:pPr>
        <w:ind w:left="851" w:right="851"/>
        <w:jc w:val="both"/>
        <w:rPr>
          <w:i/>
          <w:sz w:val="22"/>
        </w:rPr>
      </w:pPr>
      <w:r w:rsidRPr="00F831D5">
        <w:rPr>
          <w:rFonts w:ascii="Palatino Linotype" w:eastAsia="Palatino Linotype" w:hAnsi="Palatino Linotype" w:cs="Palatino Linotype"/>
          <w:i/>
          <w:sz w:val="22"/>
        </w:rPr>
        <w:t>…</w:t>
      </w:r>
    </w:p>
    <w:p w14:paraId="2DDCCA7F" w14:textId="23DE3919" w:rsidR="00AD4156" w:rsidRPr="00F831D5" w:rsidRDefault="00AD4156" w:rsidP="004B4F12">
      <w:pPr>
        <w:numPr>
          <w:ilvl w:val="0"/>
          <w:numId w:val="34"/>
        </w:numPr>
        <w:spacing w:before="240" w:after="160"/>
        <w:ind w:right="851"/>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Los municipios del Estado de México…” (Sic)</w:t>
      </w:r>
    </w:p>
    <w:p w14:paraId="0A51239C" w14:textId="77777777" w:rsidR="00AD4156" w:rsidRPr="00F831D5" w:rsidRDefault="7AE12301" w:rsidP="00AD4156">
      <w:pPr>
        <w:pStyle w:val="Prrafodelista"/>
        <w:numPr>
          <w:ilvl w:val="0"/>
          <w:numId w:val="1"/>
        </w:numPr>
        <w:spacing w:line="360" w:lineRule="auto"/>
        <w:ind w:right="49"/>
        <w:jc w:val="both"/>
        <w:rPr>
          <w:rFonts w:ascii="Palatino Linotype" w:eastAsia="Palatino Linotype" w:hAnsi="Palatino Linotype" w:cs="Palatino Linotype"/>
        </w:rPr>
      </w:pPr>
      <w:r w:rsidRPr="00F831D5">
        <w:rPr>
          <w:rFonts w:ascii="Palatino Linotype" w:eastAsia="Palatino Linotype" w:hAnsi="Palatino Linotype" w:cs="Palatino Linotype"/>
        </w:rPr>
        <w:lastRenderedPageBreak/>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65CFD75C" w14:textId="77777777" w:rsidR="00AD4156" w:rsidRPr="00F831D5" w:rsidRDefault="00AD4156" w:rsidP="00AD4156">
      <w:pPr>
        <w:spacing w:line="360" w:lineRule="auto"/>
        <w:ind w:right="49"/>
        <w:jc w:val="both"/>
        <w:rPr>
          <w:rFonts w:ascii="Palatino Linotype" w:eastAsia="Palatino Linotype" w:hAnsi="Palatino Linotype" w:cs="Palatino Linotype"/>
          <w:sz w:val="22"/>
        </w:rPr>
      </w:pPr>
    </w:p>
    <w:p w14:paraId="7185CD65" w14:textId="77777777" w:rsidR="00AD4156" w:rsidRPr="00F831D5" w:rsidRDefault="00AD4156" w:rsidP="00AD4156">
      <w:pPr>
        <w:spacing w:line="360" w:lineRule="auto"/>
        <w:ind w:left="851" w:right="851"/>
        <w:jc w:val="both"/>
        <w:rPr>
          <w:i/>
          <w:sz w:val="22"/>
        </w:rPr>
      </w:pPr>
      <w:r w:rsidRPr="00F831D5">
        <w:rPr>
          <w:rFonts w:ascii="Palatino Linotype" w:eastAsia="Palatino Linotype" w:hAnsi="Palatino Linotype" w:cs="Palatino Linotype"/>
          <w:b/>
          <w:i/>
          <w:sz w:val="22"/>
        </w:rPr>
        <w:t xml:space="preserve">“Artículo 8. </w:t>
      </w:r>
      <w:r w:rsidRPr="00F831D5">
        <w:rPr>
          <w:rFonts w:ascii="Palatino Linotype" w:eastAsia="Palatino Linotype" w:hAnsi="Palatino Linotype" w:cs="Palatino Linotype"/>
          <w:i/>
          <w:sz w:val="22"/>
        </w:rPr>
        <w:t>El Órgano Superior tendrá las siguientes atribuciones:</w:t>
      </w:r>
    </w:p>
    <w:p w14:paraId="352587E4" w14:textId="77777777" w:rsidR="00AD4156" w:rsidRPr="00F831D5" w:rsidRDefault="00AD4156" w:rsidP="00AD4156">
      <w:pPr>
        <w:spacing w:line="360" w:lineRule="auto"/>
        <w:ind w:left="851" w:right="851"/>
        <w:jc w:val="both"/>
        <w:rPr>
          <w:rFonts w:ascii="Palatino Linotype" w:eastAsia="Palatino Linotype" w:hAnsi="Palatino Linotype" w:cs="Palatino Linotype"/>
          <w:i/>
          <w:sz w:val="22"/>
        </w:rPr>
      </w:pPr>
      <w:r w:rsidRPr="00F831D5">
        <w:rPr>
          <w:rFonts w:ascii="Palatino Linotype" w:eastAsia="Palatino Linotype" w:hAnsi="Palatino Linotype" w:cs="Palatino Linotype"/>
          <w:i/>
          <w:sz w:val="22"/>
        </w:rPr>
        <w:t>…</w:t>
      </w:r>
    </w:p>
    <w:p w14:paraId="7BDAF464" w14:textId="77777777" w:rsidR="00AD4156" w:rsidRPr="00F831D5" w:rsidRDefault="00AD4156" w:rsidP="00AD4156">
      <w:pPr>
        <w:spacing w:line="360" w:lineRule="auto"/>
        <w:ind w:left="851" w:right="851"/>
        <w:jc w:val="both"/>
        <w:rPr>
          <w:rFonts w:ascii="Palatino Linotype" w:eastAsia="Palatino Linotype" w:hAnsi="Palatino Linotype" w:cs="Palatino Linotype"/>
          <w:b/>
          <w:i/>
          <w:sz w:val="22"/>
        </w:rPr>
      </w:pPr>
      <w:r w:rsidRPr="00F831D5">
        <w:rPr>
          <w:rFonts w:ascii="Palatino Linotype" w:eastAsia="Palatino Linotype" w:hAnsi="Palatino Linotype" w:cs="Palatino Linotype"/>
          <w:b/>
          <w:i/>
          <w:sz w:val="22"/>
        </w:rPr>
        <w:t>XI. Establecer los lineamientos</w:t>
      </w:r>
      <w:r w:rsidRPr="00F831D5">
        <w:rPr>
          <w:rFonts w:ascii="Palatino Linotype" w:eastAsia="Palatino Linotype" w:hAnsi="Palatino Linotype" w:cs="Palatino Linotype"/>
          <w:i/>
          <w:sz w:val="22"/>
        </w:rPr>
        <w:t xml:space="preserve">, criterios, procedimientos, métodos y sistemas </w:t>
      </w:r>
      <w:r w:rsidRPr="00F831D5">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F831D5">
        <w:rPr>
          <w:rFonts w:ascii="Palatino Linotype" w:eastAsia="Palatino Linotype" w:hAnsi="Palatino Linotype" w:cs="Palatino Linotype"/>
          <w:i/>
          <w:sz w:val="22"/>
        </w:rPr>
        <w:t>…</w:t>
      </w:r>
      <w:r w:rsidRPr="00F831D5">
        <w:rPr>
          <w:rFonts w:ascii="Palatino Linotype" w:eastAsia="Palatino Linotype" w:hAnsi="Palatino Linotype" w:cs="Palatino Linotype"/>
          <w:sz w:val="22"/>
        </w:rPr>
        <w:t>” (</w:t>
      </w:r>
      <w:r w:rsidRPr="00F831D5">
        <w:rPr>
          <w:rFonts w:ascii="Palatino Linotype" w:eastAsia="Palatino Linotype" w:hAnsi="Palatino Linotype" w:cs="Palatino Linotype"/>
          <w:i/>
          <w:sz w:val="22"/>
        </w:rPr>
        <w:t>Sic)</w:t>
      </w:r>
    </w:p>
    <w:p w14:paraId="19DE93DF" w14:textId="77777777" w:rsidR="00AD4156" w:rsidRPr="00F831D5" w:rsidRDefault="00AD4156" w:rsidP="00AD4156">
      <w:pPr>
        <w:ind w:left="851" w:right="851"/>
        <w:jc w:val="both"/>
        <w:rPr>
          <w:rFonts w:ascii="Palatino Linotype" w:eastAsia="Palatino Linotype" w:hAnsi="Palatino Linotype" w:cs="Palatino Linotype"/>
          <w:b/>
          <w:i/>
          <w:sz w:val="22"/>
        </w:rPr>
      </w:pPr>
    </w:p>
    <w:p w14:paraId="0ADB8916" w14:textId="3F9CB074" w:rsidR="00AD4156" w:rsidRPr="00F831D5" w:rsidRDefault="7AE12301" w:rsidP="00AD4156">
      <w:pPr>
        <w:pStyle w:val="Prrafodelista"/>
        <w:numPr>
          <w:ilvl w:val="0"/>
          <w:numId w:val="1"/>
        </w:numPr>
        <w:spacing w:line="360" w:lineRule="auto"/>
        <w:ind w:right="-91"/>
        <w:jc w:val="both"/>
        <w:rPr>
          <w:rFonts w:ascii="Palatino Linotype" w:eastAsia="Palatino Linotype" w:hAnsi="Palatino Linotype" w:cs="Palatino Linotype"/>
          <w:b/>
        </w:rPr>
      </w:pPr>
      <w:r w:rsidRPr="00F831D5">
        <w:rPr>
          <w:rFonts w:ascii="Palatino Linotype" w:eastAsia="Palatino Linotype" w:hAnsi="Palatino Linotype" w:cs="Palatino Linotype"/>
        </w:rPr>
        <w:t>En este punto específico de la solicitud, se aprecia que el particular, requiere el documento donde conste la fecha de alta y el documento que pudiera contener la información se encuentran en el Módulo 4, ya que corresponde a la conciliación de nómina</w:t>
      </w:r>
      <w:r w:rsidRPr="00F831D5">
        <w:rPr>
          <w:rFonts w:ascii="Palatino Linotype" w:eastAsia="Palatino Linotype" w:hAnsi="Palatino Linotype" w:cs="Palatino Linotype"/>
          <w:b/>
          <w:bCs/>
        </w:rPr>
        <w:t xml:space="preserve">. </w:t>
      </w:r>
      <w:r w:rsidRPr="00F831D5">
        <w:rPr>
          <w:rFonts w:ascii="Palatino Linotype" w:eastAsia="Palatino Linotype" w:hAnsi="Palatino Linotype" w:cs="Palatino Linotype"/>
        </w:rPr>
        <w:t>Se inserta imagen de los elementos que debe contener dicho documento:</w:t>
      </w:r>
    </w:p>
    <w:p w14:paraId="2326D7E0" w14:textId="77777777" w:rsidR="00AD4156" w:rsidRPr="00F831D5" w:rsidRDefault="00AD4156" w:rsidP="00AD4156">
      <w:pPr>
        <w:pStyle w:val="Prrafodelista"/>
        <w:spacing w:line="360" w:lineRule="auto"/>
        <w:ind w:left="0" w:right="-91"/>
        <w:jc w:val="both"/>
        <w:rPr>
          <w:rFonts w:ascii="Palatino Linotype" w:eastAsia="Palatino Linotype" w:hAnsi="Palatino Linotype" w:cs="Palatino Linotype"/>
        </w:rPr>
      </w:pPr>
    </w:p>
    <w:p w14:paraId="24347FC6" w14:textId="31C40A03" w:rsidR="00AD4156" w:rsidRPr="00F831D5" w:rsidRDefault="00AD4156" w:rsidP="00AD4156">
      <w:pPr>
        <w:pStyle w:val="Prrafodelista"/>
        <w:spacing w:line="360" w:lineRule="auto"/>
        <w:ind w:left="0" w:right="-91"/>
        <w:jc w:val="both"/>
        <w:rPr>
          <w:rFonts w:ascii="Palatino Linotype" w:eastAsia="Palatino Linotype" w:hAnsi="Palatino Linotype" w:cs="Palatino Linotype"/>
          <w:b/>
        </w:rPr>
      </w:pPr>
      <w:r w:rsidRPr="00F831D5">
        <w:rPr>
          <w:rFonts w:ascii="Palatino Linotype" w:eastAsia="Palatino Linotype" w:hAnsi="Palatino Linotype" w:cs="Palatino Linotype"/>
          <w:b/>
          <w:noProof/>
          <w:lang w:eastAsia="es-MX"/>
        </w:rPr>
        <mc:AlternateContent>
          <mc:Choice Requires="wps">
            <w:drawing>
              <wp:anchor distT="0" distB="0" distL="114300" distR="114300" simplePos="0" relativeHeight="251663360" behindDoc="0" locked="0" layoutInCell="1" allowOverlap="1" wp14:anchorId="3EB47B92" wp14:editId="3080EAE9">
                <wp:simplePos x="0" y="0"/>
                <wp:positionH relativeFrom="margin">
                  <wp:posOffset>1420952</wp:posOffset>
                </wp:positionH>
                <wp:positionV relativeFrom="paragraph">
                  <wp:posOffset>519227</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BCEF32C">
              <v:rect id="Rectángulo 12" style="position:absolute;margin-left:111.9pt;margin-top:40.9pt;width:20.1pt;height:6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2.25pt" w14:anchorId="7C637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">
                <w10:wrap anchorx="margin"/>
              </v:rect>
            </w:pict>
          </mc:Fallback>
        </mc:AlternateContent>
      </w:r>
      <w:r w:rsidRPr="00F831D5">
        <w:rPr>
          <w:rFonts w:ascii="Palatino Linotype" w:eastAsia="Palatino Linotype" w:hAnsi="Palatino Linotype" w:cs="Palatino Linotype"/>
          <w:b/>
          <w:noProof/>
          <w:lang w:eastAsia="es-MX"/>
        </w:rPr>
        <w:drawing>
          <wp:inline distT="0" distB="0" distL="0" distR="0" wp14:anchorId="1A9358A1" wp14:editId="35AA091A">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58975"/>
                    </a:xfrm>
                    <a:prstGeom prst="rect">
                      <a:avLst/>
                    </a:prstGeom>
                  </pic:spPr>
                </pic:pic>
              </a:graphicData>
            </a:graphic>
          </wp:inline>
        </w:drawing>
      </w:r>
    </w:p>
    <w:p w14:paraId="0D1688C7" w14:textId="470F51DB" w:rsidR="00AD4156" w:rsidRPr="00F831D5" w:rsidRDefault="00AD4156" w:rsidP="00AD4156">
      <w:pPr>
        <w:spacing w:line="360" w:lineRule="auto"/>
        <w:jc w:val="both"/>
      </w:pPr>
    </w:p>
    <w:p w14:paraId="3489F676" w14:textId="3DFC364D" w:rsidR="00AD4156" w:rsidRPr="00F831D5" w:rsidRDefault="00AD4156" w:rsidP="00AD4156">
      <w:pPr>
        <w:spacing w:line="360" w:lineRule="auto"/>
        <w:jc w:val="both"/>
      </w:pPr>
    </w:p>
    <w:p w14:paraId="16126C77" w14:textId="09796A5A" w:rsidR="00AD4156" w:rsidRPr="00F831D5" w:rsidRDefault="7AE12301" w:rsidP="00AD4156">
      <w:pPr>
        <w:pStyle w:val="Prrafodelista"/>
        <w:numPr>
          <w:ilvl w:val="0"/>
          <w:numId w:val="1"/>
        </w:numPr>
        <w:tabs>
          <w:tab w:val="left" w:pos="567"/>
        </w:tabs>
        <w:spacing w:line="360" w:lineRule="auto"/>
        <w:jc w:val="both"/>
        <w:rPr>
          <w:rFonts w:ascii="Palatino Linotype" w:eastAsia="Calibri" w:hAnsi="Palatino Linotype" w:cs="Arial"/>
          <w:i/>
        </w:rPr>
      </w:pPr>
      <w:r w:rsidRPr="00F831D5">
        <w:rPr>
          <w:rFonts w:ascii="Palatino Linotype" w:eastAsia="Calibri" w:hAnsi="Palatino Linotype" w:cs="Arial"/>
        </w:rPr>
        <w:lastRenderedPageBreak/>
        <w:t>La conciliación de nómina reemplazó el documento denominado reporte de alta y baja de servidores públicos, por lo que, de manera enunciativa más no limitativa, es el documento idóneo para atender el requerimiento del particular</w:t>
      </w:r>
      <w:r w:rsidRPr="00F831D5">
        <w:rPr>
          <w:rFonts w:ascii="Palatino Linotype" w:eastAsia="Calibri" w:hAnsi="Palatino Linotype" w:cs="Arial"/>
          <w:i/>
          <w:iCs/>
        </w:rPr>
        <w:t xml:space="preserve">, </w:t>
      </w:r>
      <w:r w:rsidRPr="00F831D5">
        <w:rPr>
          <w:rFonts w:ascii="Palatino Linotype" w:eastAsia="Calibri" w:hAnsi="Palatino Linotype" w:cs="Arial"/>
        </w:rPr>
        <w:t>en consecuencia, se ORDENA entregar el documento donde conste la fecha de alta del servidor público señalado en la solicitud.</w:t>
      </w:r>
    </w:p>
    <w:p w14:paraId="11F1AA62" w14:textId="77777777" w:rsidR="00AD4156" w:rsidRPr="00F831D5" w:rsidRDefault="00AD4156" w:rsidP="00AD4156">
      <w:pPr>
        <w:pStyle w:val="Prrafodelista"/>
        <w:tabs>
          <w:tab w:val="left" w:pos="567"/>
        </w:tabs>
        <w:spacing w:line="360" w:lineRule="auto"/>
        <w:ind w:left="0"/>
        <w:jc w:val="both"/>
        <w:rPr>
          <w:rFonts w:ascii="Palatino Linotype" w:eastAsia="Calibri" w:hAnsi="Palatino Linotype" w:cs="Arial"/>
          <w:i/>
        </w:rPr>
      </w:pPr>
    </w:p>
    <w:p w14:paraId="7F22211A" w14:textId="1575BF7A" w:rsidR="00AD4156" w:rsidRPr="00F831D5" w:rsidRDefault="00AD4156" w:rsidP="00AD4156">
      <w:pPr>
        <w:pStyle w:val="Prrafodelista"/>
        <w:tabs>
          <w:tab w:val="left" w:pos="567"/>
        </w:tabs>
        <w:spacing w:line="360" w:lineRule="auto"/>
        <w:ind w:left="0"/>
        <w:jc w:val="both"/>
        <w:rPr>
          <w:rFonts w:ascii="Palatino Linotype" w:eastAsia="Calibri" w:hAnsi="Palatino Linotype" w:cs="Arial"/>
          <w:b/>
        </w:rPr>
      </w:pPr>
      <w:r w:rsidRPr="00F831D5">
        <w:rPr>
          <w:rFonts w:ascii="Palatino Linotype" w:eastAsia="Calibri" w:hAnsi="Palatino Linotype" w:cs="Arial"/>
          <w:b/>
        </w:rPr>
        <w:t xml:space="preserve">c) </w:t>
      </w:r>
      <w:r w:rsidR="00080502" w:rsidRPr="00F831D5">
        <w:rPr>
          <w:rFonts w:ascii="Palatino Linotype" w:eastAsia="Calibri" w:hAnsi="Palatino Linotype" w:cs="Arial"/>
          <w:b/>
        </w:rPr>
        <w:t>Último grado de estudios.</w:t>
      </w:r>
    </w:p>
    <w:p w14:paraId="466B8698" w14:textId="77777777" w:rsidR="00080502" w:rsidRPr="00F831D5" w:rsidRDefault="00080502" w:rsidP="00AD4156">
      <w:pPr>
        <w:pStyle w:val="Prrafodelista"/>
        <w:tabs>
          <w:tab w:val="left" w:pos="567"/>
        </w:tabs>
        <w:spacing w:line="360" w:lineRule="auto"/>
        <w:ind w:left="0"/>
        <w:jc w:val="both"/>
        <w:rPr>
          <w:rFonts w:ascii="Palatino Linotype" w:eastAsia="Calibri" w:hAnsi="Palatino Linotype" w:cs="Arial"/>
          <w:b/>
        </w:rPr>
      </w:pPr>
    </w:p>
    <w:p w14:paraId="2F2AF233" w14:textId="0F59AE40" w:rsidR="00DE2313" w:rsidRPr="00F831D5" w:rsidRDefault="7AE12301" w:rsidP="002C2594">
      <w:pPr>
        <w:pStyle w:val="Prrafodelista"/>
        <w:numPr>
          <w:ilvl w:val="0"/>
          <w:numId w:val="1"/>
        </w:numPr>
        <w:tabs>
          <w:tab w:val="left" w:pos="567"/>
        </w:tabs>
        <w:spacing w:line="360" w:lineRule="auto"/>
        <w:jc w:val="both"/>
        <w:rPr>
          <w:rFonts w:ascii="Palatino Linotype" w:eastAsia="Calibri" w:hAnsi="Palatino Linotype" w:cs="Arial"/>
          <w:i/>
        </w:rPr>
      </w:pPr>
      <w:r w:rsidRPr="00F831D5">
        <w:rPr>
          <w:rFonts w:ascii="Palatino Linotype" w:eastAsia="Calibri" w:hAnsi="Palatino Linotype" w:cs="Arial"/>
        </w:rPr>
        <w:t>Sobre este punto en particular, es necesario enfatizar que el documento que pudiera dar contestación al requerimiento es, de manera enunciativa más no limitativa el currículum vitae o ficha curricular.</w:t>
      </w:r>
    </w:p>
    <w:p w14:paraId="1D9A6B37" w14:textId="77777777" w:rsidR="00DE2313" w:rsidRPr="00F831D5" w:rsidRDefault="00DE2313" w:rsidP="00561E66">
      <w:pPr>
        <w:pStyle w:val="Prrafodelista"/>
        <w:tabs>
          <w:tab w:val="left" w:pos="567"/>
        </w:tabs>
        <w:spacing w:line="360" w:lineRule="auto"/>
        <w:ind w:left="0"/>
        <w:jc w:val="both"/>
        <w:rPr>
          <w:rFonts w:ascii="Palatino Linotype" w:eastAsia="Calibri" w:hAnsi="Palatino Linotype" w:cs="Arial"/>
          <w:i/>
        </w:rPr>
      </w:pPr>
    </w:p>
    <w:p w14:paraId="25B39C87" w14:textId="77777777" w:rsidR="00DE2313" w:rsidRPr="00F831D5" w:rsidRDefault="7AE12301" w:rsidP="00DE2313">
      <w:pPr>
        <w:pStyle w:val="Prrafodelista"/>
        <w:numPr>
          <w:ilvl w:val="0"/>
          <w:numId w:val="1"/>
        </w:numPr>
        <w:tabs>
          <w:tab w:val="left" w:pos="851"/>
        </w:tabs>
        <w:spacing w:line="360" w:lineRule="auto"/>
        <w:ind w:right="49"/>
        <w:jc w:val="both"/>
        <w:rPr>
          <w:rFonts w:ascii="Palatino Linotype" w:hAnsi="Palatino Linotype"/>
          <w:lang w:val="es-ES"/>
        </w:rPr>
      </w:pPr>
      <w:r w:rsidRPr="00F831D5">
        <w:rPr>
          <w:rFonts w:ascii="Palatino Linotype" w:eastAsia="MS Mincho" w:hAnsi="Palatino Linotype" w:cs="Arial"/>
        </w:rPr>
        <w:t xml:space="preserve">Es importante mencionar que la ficha curricular o curriculum vitae contienen entre otra información, </w:t>
      </w:r>
      <w:r w:rsidRPr="00F831D5">
        <w:rPr>
          <w:rFonts w:ascii="Palatino Linotype" w:eastAsia="MS Mincho" w:hAnsi="Palatino Linotype" w:cs="Arial"/>
          <w:b/>
          <w:bCs/>
        </w:rPr>
        <w:t>la preparación académica</w:t>
      </w:r>
      <w:r w:rsidRPr="00F831D5">
        <w:rPr>
          <w:rFonts w:ascii="Palatino Linotype" w:eastAsia="MS Mincho" w:hAnsi="Palatino Linotype" w:cs="Arial"/>
        </w:rPr>
        <w:t>, laboral y méritos con los que cuentan los servidores públicos para ocupar un cargo público.</w:t>
      </w:r>
      <w:r w:rsidRPr="00F831D5">
        <w:rPr>
          <w:rFonts w:ascii="Palatino Linotype" w:hAnsi="Palatino Linotype"/>
          <w:lang w:val="es-ES"/>
        </w:rPr>
        <w:t xml:space="preserve"> Se cita lo que dispone la </w:t>
      </w:r>
      <w:r w:rsidRPr="00F831D5">
        <w:rPr>
          <w:rFonts w:ascii="Palatino Linotype" w:eastAsia="Calibri" w:hAnsi="Palatino Linotype" w:cs="Arial"/>
          <w:lang w:val="es-ES"/>
        </w:rPr>
        <w:t xml:space="preserve"> Real Academia de la Lengua Española define como currículum vitae: </w:t>
      </w:r>
    </w:p>
    <w:p w14:paraId="76889D23" w14:textId="77777777" w:rsidR="00DE2313" w:rsidRPr="00F831D5" w:rsidRDefault="00DE2313" w:rsidP="00DE2313">
      <w:pPr>
        <w:pStyle w:val="Prrafodelista"/>
        <w:tabs>
          <w:tab w:val="left" w:pos="426"/>
        </w:tabs>
        <w:spacing w:line="360" w:lineRule="auto"/>
        <w:ind w:left="0"/>
        <w:jc w:val="both"/>
        <w:rPr>
          <w:rFonts w:ascii="Palatino Linotype" w:eastAsia="MS Mincho" w:hAnsi="Palatino Linotype" w:cs="Arial"/>
          <w:sz w:val="8"/>
        </w:rPr>
      </w:pPr>
    </w:p>
    <w:p w14:paraId="72014D76" w14:textId="77777777" w:rsidR="00DE2313" w:rsidRPr="00F831D5" w:rsidRDefault="00DE2313" w:rsidP="00DE2313">
      <w:pPr>
        <w:tabs>
          <w:tab w:val="left" w:pos="426"/>
        </w:tabs>
        <w:spacing w:line="360" w:lineRule="auto"/>
        <w:ind w:left="567" w:right="616"/>
        <w:jc w:val="both"/>
        <w:rPr>
          <w:rFonts w:ascii="Palatino Linotype" w:eastAsia="MS Mincho" w:hAnsi="Palatino Linotype" w:cs="Arial"/>
        </w:rPr>
      </w:pPr>
      <w:r w:rsidRPr="00F831D5">
        <w:rPr>
          <w:rFonts w:ascii="Palatino Linotype" w:eastAsia="Calibri" w:hAnsi="Palatino Linotype" w:cs="Arial"/>
          <w:b/>
          <w:bCs/>
          <w:sz w:val="22"/>
        </w:rPr>
        <w:t>“</w:t>
      </w:r>
      <w:r w:rsidRPr="00F831D5">
        <w:rPr>
          <w:rFonts w:ascii="Palatino Linotype" w:eastAsia="Calibri" w:hAnsi="Palatino Linotype" w:cs="Arial"/>
          <w:b/>
          <w:bCs/>
          <w:i/>
          <w:sz w:val="22"/>
        </w:rPr>
        <w:t>currículum vítae</w:t>
      </w:r>
      <w:r w:rsidRPr="00F831D5">
        <w:rPr>
          <w:rFonts w:ascii="Palatino Linotype" w:eastAsia="Calibri" w:hAnsi="Palatino Linotype" w:cs="Arial"/>
          <w:i/>
          <w:sz w:val="22"/>
        </w:rPr>
        <w:t>. </w:t>
      </w:r>
      <w:bookmarkStart w:id="33" w:name="1"/>
      <w:r w:rsidRPr="00F831D5">
        <w:rPr>
          <w:rFonts w:ascii="Palatino Linotype" w:eastAsia="Calibri" w:hAnsi="Palatino Linotype" w:cs="Arial"/>
          <w:b/>
          <w:bCs/>
          <w:i/>
          <w:sz w:val="22"/>
        </w:rPr>
        <w:t>1.</w:t>
      </w:r>
      <w:bookmarkEnd w:id="33"/>
      <w:r w:rsidRPr="00F831D5">
        <w:rPr>
          <w:rFonts w:ascii="Palatino Linotype" w:eastAsia="Calibri" w:hAnsi="Palatino Linotype" w:cs="Arial"/>
          <w:i/>
          <w:sz w:val="22"/>
        </w:rPr>
        <w:t xml:space="preserve"> Loc. lat. que significa literalmente ‘carrera de la vida’. Se usa como locución nominal masculina para designar la relación de los datos personales, </w:t>
      </w:r>
      <w:r w:rsidRPr="00F831D5">
        <w:rPr>
          <w:rFonts w:ascii="Palatino Linotype" w:eastAsia="Calibri" w:hAnsi="Palatino Linotype" w:cs="Arial"/>
          <w:b/>
          <w:i/>
          <w:sz w:val="22"/>
        </w:rPr>
        <w:t>formación académica</w:t>
      </w:r>
      <w:r w:rsidRPr="00F831D5">
        <w:rPr>
          <w:rFonts w:ascii="Palatino Linotype" w:eastAsia="Calibri" w:hAnsi="Palatino Linotype" w:cs="Arial"/>
          <w:i/>
          <w:sz w:val="22"/>
        </w:rPr>
        <w:t>, actividad laboral y méritos de una persona.</w:t>
      </w:r>
      <w:r w:rsidRPr="00F831D5">
        <w:rPr>
          <w:rFonts w:ascii="Palatino Linotype" w:eastAsia="Calibri" w:hAnsi="Palatino Linotype" w:cs="Arial"/>
          <w:sz w:val="22"/>
        </w:rPr>
        <w:t>”</w:t>
      </w:r>
    </w:p>
    <w:p w14:paraId="37058A8C" w14:textId="77777777" w:rsidR="00DE2313" w:rsidRPr="00F831D5" w:rsidRDefault="00DE2313" w:rsidP="00DE2313">
      <w:pPr>
        <w:pStyle w:val="Prrafodelista"/>
        <w:tabs>
          <w:tab w:val="left" w:pos="426"/>
        </w:tabs>
        <w:spacing w:line="360" w:lineRule="auto"/>
        <w:ind w:left="0"/>
        <w:jc w:val="both"/>
        <w:rPr>
          <w:rFonts w:ascii="Palatino Linotype" w:eastAsia="MS Mincho" w:hAnsi="Palatino Linotype" w:cs="Arial"/>
        </w:rPr>
      </w:pPr>
    </w:p>
    <w:p w14:paraId="6AA0FF3D" w14:textId="77777777" w:rsidR="00DE2313" w:rsidRPr="00F831D5" w:rsidRDefault="7AE12301" w:rsidP="00DE2313">
      <w:pPr>
        <w:pStyle w:val="Prrafodelista"/>
        <w:numPr>
          <w:ilvl w:val="0"/>
          <w:numId w:val="1"/>
        </w:numPr>
        <w:tabs>
          <w:tab w:val="left" w:pos="567"/>
        </w:tabs>
        <w:spacing w:line="360" w:lineRule="auto"/>
        <w:jc w:val="both"/>
        <w:rPr>
          <w:rFonts w:ascii="Palatino Linotype" w:eastAsia="MS Mincho" w:hAnsi="Palatino Linotype" w:cs="Arial"/>
        </w:rPr>
      </w:pPr>
      <w:r w:rsidRPr="00F831D5">
        <w:rPr>
          <w:rFonts w:ascii="Palatino Linotype" w:eastAsia="MS Mincho" w:hAnsi="Palatino Linotype" w:cs="Arial"/>
        </w:rPr>
        <w:t xml:space="preserve">De la interpretación a esta definición se desprende que tanto la ficha curricular como el curriculum vitae están relacionados con la hoja de vida, carrera de vida o currícula de una persona, donde se podría apreciar la preparación académica y </w:t>
      </w:r>
      <w:r w:rsidRPr="00F831D5">
        <w:rPr>
          <w:rFonts w:ascii="Palatino Linotype" w:eastAsia="MS Mincho" w:hAnsi="Palatino Linotype" w:cs="Arial"/>
        </w:rPr>
        <w:lastRenderedPageBreak/>
        <w:t>laboral que tiene, además de los méritos como bien lo podrían ser cursos o certificaciones.</w:t>
      </w:r>
    </w:p>
    <w:p w14:paraId="3D6CB3F5" w14:textId="77777777" w:rsidR="00DE2313" w:rsidRPr="00F831D5" w:rsidRDefault="00DE2313" w:rsidP="00DE2313">
      <w:pPr>
        <w:pStyle w:val="Prrafodelista"/>
        <w:tabs>
          <w:tab w:val="left" w:pos="426"/>
        </w:tabs>
        <w:spacing w:line="360" w:lineRule="auto"/>
        <w:ind w:left="0"/>
        <w:jc w:val="both"/>
        <w:rPr>
          <w:rFonts w:ascii="Palatino Linotype" w:eastAsia="MS Mincho" w:hAnsi="Palatino Linotype" w:cs="Arial"/>
        </w:rPr>
      </w:pPr>
    </w:p>
    <w:p w14:paraId="0E408DF5" w14:textId="77777777" w:rsidR="00DE2313" w:rsidRPr="00F831D5" w:rsidRDefault="7AE12301" w:rsidP="00DE2313">
      <w:pPr>
        <w:pStyle w:val="Prrafodelista"/>
        <w:numPr>
          <w:ilvl w:val="0"/>
          <w:numId w:val="1"/>
        </w:numPr>
        <w:tabs>
          <w:tab w:val="left" w:pos="567"/>
        </w:tabs>
        <w:spacing w:line="360" w:lineRule="auto"/>
        <w:jc w:val="both"/>
        <w:rPr>
          <w:rFonts w:ascii="Palatino Linotype" w:eastAsia="MS Mincho" w:hAnsi="Palatino Linotype" w:cs="Arial"/>
        </w:rPr>
      </w:pPr>
      <w:r w:rsidRPr="00F831D5">
        <w:rPr>
          <w:rFonts w:ascii="Palatino Linotype" w:eastAsia="MS Mincho" w:hAnsi="Palatino Linotype" w:cs="Arial"/>
        </w:rPr>
        <w:t xml:space="preserve">Por ende, la </w:t>
      </w:r>
      <w:r w:rsidRPr="00F831D5">
        <w:rPr>
          <w:rFonts w:ascii="Palatino Linotype" w:eastAsia="Calibri" w:hAnsi="Palatino Linotype" w:cs="Arial"/>
          <w:lang w:val="es-ES"/>
        </w:rPr>
        <w:t xml:space="preserve">ficha curricular o currículum vítae puede existir información más detallada y relacionada con la </w:t>
      </w:r>
      <w:r w:rsidRPr="00F831D5">
        <w:rPr>
          <w:rFonts w:ascii="Palatino Linotype" w:eastAsia="Calibri" w:hAnsi="Palatino Linotype" w:cs="Arial"/>
          <w:b/>
          <w:bCs/>
          <w:lang w:val="es-ES"/>
        </w:rPr>
        <w:t xml:space="preserve">trayectoria académica o profesional, </w:t>
      </w:r>
      <w:r w:rsidRPr="00F831D5">
        <w:rPr>
          <w:rFonts w:ascii="Palatino Linotype" w:eastAsia="Calibri" w:hAnsi="Palatino Linotype" w:cs="Arial"/>
          <w:lang w:val="es-ES"/>
        </w:rPr>
        <w:t xml:space="preserve">debiendo conservar los documentos soporte como puede ser </w:t>
      </w:r>
      <w:r w:rsidRPr="00F831D5">
        <w:rPr>
          <w:rFonts w:ascii="Palatino Linotype" w:eastAsia="Calibri" w:hAnsi="Palatino Linotype" w:cs="Arial"/>
          <w:b/>
          <w:bCs/>
          <w:lang w:val="es-ES"/>
        </w:rPr>
        <w:t>el título profesional o cédula profesional</w:t>
      </w:r>
      <w:r w:rsidRPr="00F831D5">
        <w:rPr>
          <w:rFonts w:ascii="Palatino Linotype" w:eastAsia="Calibri" w:hAnsi="Palatino Linotype" w:cs="Arial"/>
          <w:lang w:val="es-ES"/>
        </w:rPr>
        <w:t xml:space="preserve"> o el documento que avale el grado académico de los servidores públicos, los cuales son susceptibles de proporcionarse en versión pública.</w:t>
      </w:r>
    </w:p>
    <w:p w14:paraId="5D929C36" w14:textId="77777777" w:rsidR="00DE2313" w:rsidRPr="00F831D5" w:rsidRDefault="00DE2313" w:rsidP="00DE2313">
      <w:pPr>
        <w:pStyle w:val="Prrafodelista"/>
        <w:rPr>
          <w:rFonts w:ascii="Palatino Linotype" w:eastAsia="MS Mincho" w:hAnsi="Palatino Linotype" w:cs="Arial"/>
        </w:rPr>
      </w:pPr>
    </w:p>
    <w:p w14:paraId="5C7FA3E6" w14:textId="77777777" w:rsidR="00DE2313" w:rsidRPr="00F831D5" w:rsidRDefault="7AE12301" w:rsidP="00DE2313">
      <w:pPr>
        <w:pStyle w:val="Prrafodelista"/>
        <w:numPr>
          <w:ilvl w:val="0"/>
          <w:numId w:val="1"/>
        </w:numPr>
        <w:tabs>
          <w:tab w:val="left" w:pos="567"/>
        </w:tabs>
        <w:spacing w:line="360" w:lineRule="auto"/>
        <w:jc w:val="both"/>
        <w:rPr>
          <w:rFonts w:ascii="Palatino Linotype" w:eastAsia="MS Mincho" w:hAnsi="Palatino Linotype" w:cs="Arial"/>
        </w:rPr>
      </w:pPr>
      <w:r w:rsidRPr="00F831D5">
        <w:rPr>
          <w:rFonts w:ascii="Palatino Linotype" w:eastAsia="MS Mincho" w:hAnsi="Palatino Linotype" w:cs="Arial"/>
        </w:rPr>
        <w:t>Es así que, la información contenida en el currículum vitae proporcionado por el Sujeto Obligado permite conocer el perfil profesional del servidor público.</w:t>
      </w:r>
    </w:p>
    <w:p w14:paraId="76172F91" w14:textId="77777777" w:rsidR="00C52067" w:rsidRPr="00F831D5" w:rsidRDefault="00C52067" w:rsidP="00C52067">
      <w:pPr>
        <w:pStyle w:val="Prrafodelista"/>
        <w:rPr>
          <w:rFonts w:ascii="Palatino Linotype" w:eastAsia="MS Mincho" w:hAnsi="Palatino Linotype" w:cs="Arial"/>
        </w:rPr>
      </w:pPr>
    </w:p>
    <w:p w14:paraId="76A01374" w14:textId="77777777" w:rsidR="00C52067" w:rsidRPr="00F831D5" w:rsidRDefault="00C52067" w:rsidP="00C52067">
      <w:pPr>
        <w:tabs>
          <w:tab w:val="left" w:pos="567"/>
        </w:tabs>
        <w:spacing w:line="360" w:lineRule="auto"/>
        <w:jc w:val="both"/>
        <w:rPr>
          <w:rFonts w:ascii="Palatino Linotype" w:eastAsia="MS Mincho" w:hAnsi="Palatino Linotype" w:cs="Arial"/>
        </w:rPr>
      </w:pPr>
    </w:p>
    <w:p w14:paraId="70519565" w14:textId="6DC4FD5A" w:rsidR="0019207A" w:rsidRPr="00F831D5" w:rsidRDefault="7AE12301" w:rsidP="0019207A">
      <w:pPr>
        <w:numPr>
          <w:ilvl w:val="0"/>
          <w:numId w:val="1"/>
        </w:numPr>
        <w:tabs>
          <w:tab w:val="left" w:pos="567"/>
        </w:tabs>
        <w:spacing w:line="360" w:lineRule="auto"/>
        <w:contextualSpacing/>
        <w:jc w:val="both"/>
        <w:rPr>
          <w:rFonts w:ascii="Palatino Linotype" w:hAnsi="Palatino Linotype" w:cs="Arial"/>
          <w:lang w:val="es-ES"/>
        </w:rPr>
      </w:pPr>
      <w:r w:rsidRPr="00F831D5">
        <w:rPr>
          <w:rFonts w:ascii="Palatino Linotype" w:hAnsi="Palatino Linotype"/>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04EAC0D7" w14:textId="77777777" w:rsidR="0019207A" w:rsidRPr="00F831D5" w:rsidRDefault="0019207A" w:rsidP="0019207A">
      <w:pPr>
        <w:ind w:left="851" w:right="851"/>
        <w:jc w:val="center"/>
        <w:rPr>
          <w:rFonts w:ascii="Palatino Linotype" w:hAnsi="Palatino Linotype" w:cs="Arial"/>
          <w:b/>
          <w:i/>
          <w:sz w:val="22"/>
        </w:rPr>
      </w:pPr>
    </w:p>
    <w:p w14:paraId="3CF49DA5" w14:textId="77777777" w:rsidR="0019207A" w:rsidRPr="00F831D5" w:rsidRDefault="0019207A" w:rsidP="0019207A">
      <w:pPr>
        <w:spacing w:line="360" w:lineRule="auto"/>
        <w:ind w:left="851" w:right="851"/>
        <w:jc w:val="center"/>
        <w:rPr>
          <w:rFonts w:ascii="Palatino Linotype" w:hAnsi="Palatino Linotype" w:cs="Arial"/>
          <w:b/>
          <w:i/>
          <w:sz w:val="22"/>
        </w:rPr>
      </w:pPr>
      <w:r w:rsidRPr="00F831D5">
        <w:rPr>
          <w:rFonts w:ascii="Palatino Linotype" w:hAnsi="Palatino Linotype" w:cs="Arial"/>
          <w:b/>
          <w:i/>
          <w:sz w:val="22"/>
        </w:rPr>
        <w:t>Ley de Transparencia y Acceso a la Información Pública del Estado de México y Municipios</w:t>
      </w:r>
    </w:p>
    <w:p w14:paraId="0F50A85B" w14:textId="77777777" w:rsidR="0019207A" w:rsidRPr="00F831D5" w:rsidRDefault="0019207A" w:rsidP="0019207A">
      <w:pPr>
        <w:spacing w:line="360" w:lineRule="auto"/>
        <w:ind w:left="851" w:right="851"/>
        <w:jc w:val="both"/>
        <w:rPr>
          <w:rFonts w:ascii="Palatino Linotype" w:hAnsi="Palatino Linotype" w:cs="Arial"/>
          <w:i/>
          <w:sz w:val="22"/>
        </w:rPr>
      </w:pPr>
      <w:r w:rsidRPr="00F831D5">
        <w:rPr>
          <w:rFonts w:ascii="Palatino Linotype" w:hAnsi="Palatino Linotype" w:cs="Arial"/>
          <w:i/>
          <w:sz w:val="22"/>
        </w:rPr>
        <w:t>“</w:t>
      </w:r>
      <w:r w:rsidRPr="00F831D5">
        <w:rPr>
          <w:rFonts w:ascii="Palatino Linotype" w:hAnsi="Palatino Linotype" w:cs="Arial"/>
          <w:b/>
          <w:i/>
          <w:sz w:val="22"/>
        </w:rPr>
        <w:t>Artículo 92</w:t>
      </w:r>
      <w:r w:rsidRPr="00F831D5">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4576461" w14:textId="77777777" w:rsidR="0019207A" w:rsidRPr="00F831D5" w:rsidRDefault="0019207A" w:rsidP="0019207A">
      <w:pPr>
        <w:spacing w:line="360" w:lineRule="auto"/>
        <w:ind w:left="851" w:right="851"/>
        <w:jc w:val="both"/>
        <w:rPr>
          <w:rFonts w:ascii="Palatino Linotype" w:hAnsi="Palatino Linotype" w:cs="Arial"/>
          <w:i/>
          <w:sz w:val="22"/>
        </w:rPr>
      </w:pPr>
      <w:r w:rsidRPr="00F831D5">
        <w:rPr>
          <w:rFonts w:ascii="Palatino Linotype" w:hAnsi="Palatino Linotype" w:cs="Arial"/>
          <w:i/>
          <w:sz w:val="22"/>
        </w:rPr>
        <w:lastRenderedPageBreak/>
        <w:t>(…)</w:t>
      </w:r>
    </w:p>
    <w:p w14:paraId="47B2B55B" w14:textId="77777777" w:rsidR="0019207A" w:rsidRPr="00F831D5" w:rsidRDefault="0019207A" w:rsidP="0019207A">
      <w:pPr>
        <w:spacing w:line="360" w:lineRule="auto"/>
        <w:ind w:left="851" w:right="851"/>
        <w:jc w:val="both"/>
        <w:rPr>
          <w:rFonts w:ascii="Palatino Linotype" w:hAnsi="Palatino Linotype" w:cs="Arial"/>
          <w:i/>
          <w:sz w:val="22"/>
        </w:rPr>
      </w:pPr>
      <w:r w:rsidRPr="00F831D5">
        <w:rPr>
          <w:rFonts w:ascii="Palatino Linotype" w:hAnsi="Palatino Linotype" w:cs="Arial"/>
          <w:b/>
          <w:i/>
          <w:sz w:val="22"/>
        </w:rPr>
        <w:t>XXI.</w:t>
      </w:r>
      <w:r w:rsidRPr="00F831D5">
        <w:rPr>
          <w:rFonts w:ascii="Palatino Linotype" w:hAnsi="Palatino Linotype" w:cs="Arial"/>
          <w:i/>
          <w:sz w:val="22"/>
        </w:rPr>
        <w:t xml:space="preserve"> </w:t>
      </w:r>
      <w:r w:rsidRPr="00F831D5">
        <w:rPr>
          <w:rFonts w:ascii="Palatino Linotype" w:hAnsi="Palatino Linotype" w:cs="Arial"/>
          <w:b/>
          <w:i/>
          <w:sz w:val="22"/>
          <w:u w:val="single"/>
        </w:rPr>
        <w:t>La información curricular</w:t>
      </w:r>
      <w:r w:rsidRPr="00F831D5">
        <w:rPr>
          <w:rFonts w:ascii="Palatino Linotype" w:hAnsi="Palatino Linotype" w:cs="Arial"/>
          <w:i/>
          <w:sz w:val="22"/>
        </w:rPr>
        <w:t xml:space="preserve">, desde el nivel de jefe de departamento o equivalente, hasta el titular del sujeto obligado, así como, en su caso, </w:t>
      </w:r>
      <w:r w:rsidRPr="00F831D5">
        <w:rPr>
          <w:rFonts w:ascii="Palatino Linotype" w:hAnsi="Palatino Linotype" w:cs="Arial"/>
          <w:b/>
          <w:i/>
          <w:sz w:val="22"/>
          <w:u w:val="single"/>
        </w:rPr>
        <w:t>las sanciones administrativas de que haya sido objeto</w:t>
      </w:r>
      <w:r w:rsidRPr="00F831D5">
        <w:rPr>
          <w:rFonts w:ascii="Palatino Linotype" w:hAnsi="Palatino Linotype" w:cs="Arial"/>
          <w:i/>
          <w:sz w:val="22"/>
        </w:rPr>
        <w:t>;</w:t>
      </w:r>
    </w:p>
    <w:p w14:paraId="2DE42EEA" w14:textId="77777777" w:rsidR="0019207A" w:rsidRPr="00F831D5" w:rsidRDefault="0019207A" w:rsidP="0019207A">
      <w:pPr>
        <w:spacing w:line="360" w:lineRule="auto"/>
        <w:ind w:left="851" w:right="851"/>
        <w:jc w:val="both"/>
        <w:rPr>
          <w:rFonts w:ascii="Palatino Linotype" w:hAnsi="Palatino Linotype" w:cs="Arial"/>
          <w:sz w:val="22"/>
        </w:rPr>
      </w:pPr>
      <w:r w:rsidRPr="00F831D5">
        <w:rPr>
          <w:rFonts w:ascii="Palatino Linotype" w:hAnsi="Palatino Linotype" w:cs="Arial"/>
          <w:sz w:val="22"/>
        </w:rPr>
        <w:t>(Énfasis añadido)”</w:t>
      </w:r>
    </w:p>
    <w:p w14:paraId="25E88C18" w14:textId="77777777" w:rsidR="0019207A" w:rsidRPr="00F831D5" w:rsidRDefault="0019207A" w:rsidP="0019207A">
      <w:pPr>
        <w:tabs>
          <w:tab w:val="left" w:pos="426"/>
        </w:tabs>
        <w:spacing w:line="360" w:lineRule="auto"/>
        <w:ind w:right="567"/>
        <w:contextualSpacing/>
        <w:jc w:val="both"/>
        <w:rPr>
          <w:rFonts w:ascii="Palatino Linotype" w:hAnsi="Palatino Linotype" w:cs="Arial"/>
          <w:sz w:val="22"/>
          <w:lang w:val="es-ES"/>
        </w:rPr>
      </w:pPr>
    </w:p>
    <w:p w14:paraId="7A80AECC" w14:textId="77777777" w:rsidR="0019207A" w:rsidRPr="00F831D5" w:rsidRDefault="7AE12301" w:rsidP="0019207A">
      <w:pPr>
        <w:numPr>
          <w:ilvl w:val="0"/>
          <w:numId w:val="1"/>
        </w:numPr>
        <w:tabs>
          <w:tab w:val="left" w:pos="426"/>
        </w:tabs>
        <w:spacing w:line="360" w:lineRule="auto"/>
        <w:contextualSpacing/>
        <w:jc w:val="both"/>
        <w:rPr>
          <w:rFonts w:ascii="Palatino Linotype" w:hAnsi="Palatino Linotype" w:cs="Arial"/>
          <w:lang w:val="es-ES"/>
        </w:rPr>
      </w:pPr>
      <w:r w:rsidRPr="00F831D5">
        <w:rPr>
          <w:rFonts w:ascii="Palatino Linotype" w:hAnsi="Palatino Linotype"/>
        </w:rPr>
        <w:t>De lo anterior se coligue que, el Sujeto Obligado cuenta con fuente obligacional para generar, administrar y poseer la información requerida por el Particular, además, se localizó el siguiente registro en el IPOMEX del Ayuntamiento:</w:t>
      </w:r>
    </w:p>
    <w:p w14:paraId="73C6CED8" w14:textId="77777777" w:rsidR="0019207A" w:rsidRPr="00F831D5" w:rsidRDefault="0019207A" w:rsidP="0019207A">
      <w:pPr>
        <w:tabs>
          <w:tab w:val="left" w:pos="426"/>
        </w:tabs>
        <w:spacing w:line="360" w:lineRule="auto"/>
        <w:contextualSpacing/>
        <w:jc w:val="both"/>
        <w:rPr>
          <w:rFonts w:ascii="Palatino Linotype" w:hAnsi="Palatino Linotype" w:cs="Arial"/>
          <w:lang w:val="es-ES"/>
        </w:rPr>
      </w:pPr>
    </w:p>
    <w:p w14:paraId="1284C1AF" w14:textId="58E51FFA" w:rsidR="0019207A" w:rsidRPr="00F831D5" w:rsidRDefault="0019207A" w:rsidP="0019207A">
      <w:pPr>
        <w:tabs>
          <w:tab w:val="left" w:pos="426"/>
        </w:tabs>
        <w:spacing w:line="360" w:lineRule="auto"/>
        <w:contextualSpacing/>
        <w:jc w:val="center"/>
        <w:rPr>
          <w:rFonts w:ascii="Palatino Linotype" w:hAnsi="Palatino Linotype" w:cs="Arial"/>
          <w:lang w:val="es-ES"/>
        </w:rPr>
      </w:pPr>
      <w:r w:rsidRPr="00F831D5">
        <w:rPr>
          <w:rFonts w:ascii="Palatino Linotype" w:hAnsi="Palatino Linotype" w:cs="Arial"/>
          <w:noProof/>
          <w:lang w:eastAsia="es-MX"/>
        </w:rPr>
        <w:drawing>
          <wp:inline distT="0" distB="0" distL="0" distR="0" wp14:anchorId="69089920" wp14:editId="09E762A1">
            <wp:extent cx="4744112" cy="430590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4112" cy="4305901"/>
                    </a:xfrm>
                    <a:prstGeom prst="rect">
                      <a:avLst/>
                    </a:prstGeom>
                  </pic:spPr>
                </pic:pic>
              </a:graphicData>
            </a:graphic>
          </wp:inline>
        </w:drawing>
      </w:r>
    </w:p>
    <w:p w14:paraId="2CFA1F05" w14:textId="3AA836B9" w:rsidR="0019207A" w:rsidRPr="00F831D5" w:rsidRDefault="7AE12301" w:rsidP="0019207A">
      <w:pPr>
        <w:numPr>
          <w:ilvl w:val="0"/>
          <w:numId w:val="1"/>
        </w:numPr>
        <w:tabs>
          <w:tab w:val="left" w:pos="426"/>
        </w:tabs>
        <w:spacing w:line="360" w:lineRule="auto"/>
        <w:contextualSpacing/>
        <w:jc w:val="both"/>
        <w:rPr>
          <w:rFonts w:ascii="Palatino Linotype" w:hAnsi="Palatino Linotype" w:cs="Arial"/>
          <w:lang w:val="es-ES"/>
        </w:rPr>
      </w:pPr>
      <w:r w:rsidRPr="00F831D5">
        <w:rPr>
          <w:rFonts w:ascii="Palatino Linotype" w:hAnsi="Palatino Linotype" w:cs="Arial"/>
          <w:lang w:val="es-ES"/>
        </w:rPr>
        <w:lastRenderedPageBreak/>
        <w:t>Tal y como se aprecia, el Servidor Público del cual requiere la información el particular, cuenta con grado de licenciatura en Educación Media en el área de Ciencias Naturales, en consecuencia, el Sujeto Obligado deberá entregar el documento soporte, siendo de manera enunciativa más no limitativa el Título o Cédula profesional.</w:t>
      </w:r>
    </w:p>
    <w:p w14:paraId="67536D76" w14:textId="77777777" w:rsidR="0019207A" w:rsidRPr="00F831D5" w:rsidRDefault="0019207A" w:rsidP="0019207A">
      <w:pPr>
        <w:tabs>
          <w:tab w:val="left" w:pos="426"/>
        </w:tabs>
        <w:spacing w:line="360" w:lineRule="auto"/>
        <w:contextualSpacing/>
        <w:jc w:val="both"/>
        <w:rPr>
          <w:rFonts w:ascii="Palatino Linotype" w:hAnsi="Palatino Linotype" w:cs="Arial"/>
          <w:lang w:val="es-ES"/>
        </w:rPr>
      </w:pPr>
    </w:p>
    <w:p w14:paraId="6248268E" w14:textId="26495BCC" w:rsidR="0019207A" w:rsidRPr="00F831D5" w:rsidRDefault="7AE12301" w:rsidP="0019207A">
      <w:pPr>
        <w:numPr>
          <w:ilvl w:val="0"/>
          <w:numId w:val="1"/>
        </w:numPr>
        <w:tabs>
          <w:tab w:val="left" w:pos="426"/>
        </w:tabs>
        <w:spacing w:line="360" w:lineRule="auto"/>
        <w:contextualSpacing/>
        <w:jc w:val="both"/>
        <w:rPr>
          <w:rFonts w:ascii="Palatino Linotype" w:hAnsi="Palatino Linotype" w:cs="Arial"/>
          <w:lang w:val="es-ES"/>
        </w:rPr>
      </w:pPr>
      <w:r w:rsidRPr="00F831D5">
        <w:rPr>
          <w:rFonts w:ascii="Palatino Linotype" w:hAnsi="Palatino Linotype" w:cs="Arial"/>
          <w:lang w:val="es-ES"/>
        </w:rPr>
        <w:t>Ahora bien, de ser el caso de que los documentos que se han ordenado entregar contengan datos personales susceptibles de clasificarse como confidenciales, el Sujeto Obligado estará a lo dispuesto en el Considerando QUINTO de la presente resolución.</w:t>
      </w:r>
    </w:p>
    <w:p w14:paraId="63C854B3" w14:textId="77777777" w:rsidR="000C6504" w:rsidRPr="00F831D5" w:rsidRDefault="000C6504" w:rsidP="000C6504">
      <w:pPr>
        <w:pStyle w:val="Ttulo1"/>
        <w:rPr>
          <w:b/>
          <w:lang w:val="es-ES_tradnl"/>
        </w:rPr>
      </w:pPr>
      <w:bookmarkStart w:id="34" w:name="_Toc87549682"/>
      <w:r w:rsidRPr="00F831D5">
        <w:rPr>
          <w:b/>
          <w:lang w:val="es-ES_tradnl"/>
        </w:rPr>
        <w:t>QUINTO. De la versión pública.</w:t>
      </w:r>
      <w:bookmarkEnd w:id="34"/>
    </w:p>
    <w:p w14:paraId="176636A3" w14:textId="77777777" w:rsidR="000C6504" w:rsidRPr="00F831D5" w:rsidRDefault="000C6504" w:rsidP="000C6504">
      <w:pPr>
        <w:rPr>
          <w:rFonts w:ascii="Palatino Linotype" w:hAnsi="Palatino Linotype"/>
          <w:sz w:val="16"/>
          <w:lang w:val="es-ES_tradnl"/>
        </w:rPr>
      </w:pPr>
    </w:p>
    <w:p w14:paraId="474ADC5D" w14:textId="77777777" w:rsidR="000C6504" w:rsidRPr="00F831D5" w:rsidRDefault="000C6504" w:rsidP="000C6504">
      <w:pPr>
        <w:pStyle w:val="Ttulo1"/>
        <w:numPr>
          <w:ilvl w:val="0"/>
          <w:numId w:val="5"/>
        </w:numPr>
        <w:tabs>
          <w:tab w:val="left" w:pos="284"/>
          <w:tab w:val="num" w:pos="360"/>
        </w:tabs>
        <w:spacing w:before="0" w:line="360" w:lineRule="auto"/>
        <w:ind w:left="0" w:firstLine="0"/>
        <w:rPr>
          <w:rFonts w:cs="Times New Roman"/>
          <w:b/>
          <w:szCs w:val="24"/>
          <w:lang w:eastAsia="es-ES_tradnl"/>
        </w:rPr>
      </w:pPr>
      <w:bookmarkStart w:id="35" w:name="_Toc48135362"/>
      <w:bookmarkStart w:id="36" w:name="_Toc72309902"/>
      <w:bookmarkStart w:id="37" w:name="_Toc73643041"/>
      <w:bookmarkStart w:id="38" w:name="_Toc73911519"/>
      <w:bookmarkStart w:id="39" w:name="_Toc87549683"/>
      <w:r w:rsidRPr="00F831D5">
        <w:rPr>
          <w:rFonts w:cs="Times New Roman"/>
          <w:b/>
          <w:szCs w:val="24"/>
          <w:lang w:eastAsia="es-ES_tradnl"/>
        </w:rPr>
        <w:t>Nociones generales.</w:t>
      </w:r>
      <w:bookmarkEnd w:id="35"/>
      <w:bookmarkEnd w:id="36"/>
      <w:bookmarkEnd w:id="37"/>
      <w:bookmarkEnd w:id="38"/>
      <w:bookmarkEnd w:id="39"/>
      <w:r w:rsidRPr="00F831D5">
        <w:rPr>
          <w:rFonts w:cs="Times New Roman"/>
          <w:b/>
          <w:szCs w:val="24"/>
          <w:lang w:eastAsia="es-ES_tradnl"/>
        </w:rPr>
        <w:t xml:space="preserve"> </w:t>
      </w:r>
    </w:p>
    <w:p w14:paraId="1DF4AAC3" w14:textId="77777777" w:rsidR="000C6504" w:rsidRPr="00F831D5" w:rsidRDefault="000C6504" w:rsidP="000C6504">
      <w:pPr>
        <w:rPr>
          <w:rFonts w:ascii="Palatino Linotype" w:hAnsi="Palatino Linotype"/>
          <w:lang w:eastAsia="es-ES_tradnl"/>
        </w:rPr>
      </w:pPr>
    </w:p>
    <w:p w14:paraId="4E47BF8C" w14:textId="77777777" w:rsidR="000C6504" w:rsidRPr="00F831D5" w:rsidRDefault="7AE12301" w:rsidP="000C6504">
      <w:pPr>
        <w:pStyle w:val="Prrafodelista"/>
        <w:numPr>
          <w:ilvl w:val="0"/>
          <w:numId w:val="1"/>
        </w:numPr>
        <w:tabs>
          <w:tab w:val="left" w:pos="284"/>
        </w:tabs>
        <w:spacing w:line="360" w:lineRule="auto"/>
        <w:ind w:right="49"/>
        <w:jc w:val="both"/>
        <w:rPr>
          <w:rFonts w:ascii="Palatino Linotype" w:hAnsi="Palatino Linotype" w:cs="Arial"/>
          <w:color w:val="000000"/>
        </w:rPr>
      </w:pPr>
      <w:r w:rsidRPr="00F831D5">
        <w:rPr>
          <w:rFonts w:ascii="Palatino Linotype" w:hAnsi="Palatino Linotype" w:cs="Arial"/>
          <w:color w:val="000000" w:themeColor="text1"/>
        </w:rPr>
        <w:t>Debe destacarse que, debido a la naturaleza de la información solicitada</w:t>
      </w:r>
      <w:r w:rsidRPr="00F831D5">
        <w:rPr>
          <w:rFonts w:ascii="Palatino Linotype" w:hAnsi="Palatino Linotype" w:cs="Arial"/>
          <w:b/>
          <w:bCs/>
          <w:color w:val="000000" w:themeColor="text1"/>
        </w:rPr>
        <w:t xml:space="preserve">, </w:t>
      </w:r>
      <w:r w:rsidRPr="00F831D5">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F831D5">
        <w:rPr>
          <w:rFonts w:ascii="Palatino Linotype" w:hAnsi="Palatino Linotype" w:cs="Arial"/>
          <w:b/>
          <w:bCs/>
          <w:color w:val="000000" w:themeColor="text1"/>
        </w:rPr>
        <w:t xml:space="preserve">Sujeto Obligado </w:t>
      </w:r>
      <w:r w:rsidRPr="00F831D5">
        <w:rPr>
          <w:rFonts w:ascii="Palatino Linotype" w:hAnsi="Palatino Linotype" w:cs="Arial"/>
          <w:color w:val="000000" w:themeColor="text1"/>
        </w:rPr>
        <w:t xml:space="preserve">deberá de hacer la adecuada versión pública, protegiendo los datos que no son susceptibles de ser proporcionados. </w:t>
      </w:r>
    </w:p>
    <w:p w14:paraId="318C4D5B" w14:textId="77777777" w:rsidR="000C6504" w:rsidRPr="00F831D5" w:rsidRDefault="000C6504" w:rsidP="000C6504">
      <w:pPr>
        <w:pStyle w:val="Prrafodelista"/>
        <w:tabs>
          <w:tab w:val="left" w:pos="0"/>
          <w:tab w:val="left" w:pos="284"/>
        </w:tabs>
        <w:spacing w:line="360" w:lineRule="auto"/>
        <w:ind w:left="0" w:right="49"/>
        <w:jc w:val="both"/>
        <w:rPr>
          <w:rFonts w:ascii="Palatino Linotype" w:eastAsia="MS Mincho" w:hAnsi="Palatino Linotype"/>
          <w:lang w:val="es-ES"/>
        </w:rPr>
      </w:pPr>
    </w:p>
    <w:p w14:paraId="6E805A52" w14:textId="77777777" w:rsidR="000C6504" w:rsidRPr="00F831D5" w:rsidRDefault="7AE12301" w:rsidP="000C6504">
      <w:pPr>
        <w:numPr>
          <w:ilvl w:val="0"/>
          <w:numId w:val="1"/>
        </w:numPr>
        <w:tabs>
          <w:tab w:val="left" w:pos="284"/>
        </w:tabs>
        <w:spacing w:line="360" w:lineRule="auto"/>
        <w:ind w:right="49"/>
        <w:contextualSpacing/>
        <w:jc w:val="both"/>
        <w:rPr>
          <w:rFonts w:ascii="Palatino Linotype" w:hAnsi="Palatino Linotype" w:cs="Arial"/>
          <w:color w:val="000000"/>
        </w:rPr>
      </w:pPr>
      <w:r w:rsidRPr="00F831D5">
        <w:rPr>
          <w:rFonts w:ascii="Palatino Linotype" w:hAnsi="Palatino Linotype" w:cs="Arial"/>
          <w:color w:val="000000" w:themeColor="text1"/>
        </w:rPr>
        <w:t xml:space="preserve">No pasa desapercibido para este Órgano Garante que los </w:t>
      </w:r>
      <w:r w:rsidRPr="00F831D5">
        <w:rPr>
          <w:rFonts w:ascii="Palatino Linotype" w:hAnsi="Palatino Linotype" w:cs="Arial"/>
          <w:b/>
          <w:bCs/>
          <w:color w:val="000000" w:themeColor="text1"/>
        </w:rPr>
        <w:t xml:space="preserve">Sujetos Obligados </w:t>
      </w:r>
      <w:r w:rsidRPr="00F831D5">
        <w:rPr>
          <w:rFonts w:ascii="Palatino Linotype" w:hAnsi="Palatino Linotype" w:cs="Arial"/>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F831D5">
        <w:rPr>
          <w:rFonts w:ascii="Palatino Linotype" w:hAnsi="Palatino Linotype" w:cs="Arial"/>
          <w:color w:val="000000" w:themeColor="text1"/>
        </w:rPr>
        <w:lastRenderedPageBreak/>
        <w:t>clasificación de la información, se deben seguir una serie de pasos y procedimientos, por lo que es menester reiterar los mismos:</w:t>
      </w:r>
    </w:p>
    <w:p w14:paraId="4D15F9D1" w14:textId="77777777" w:rsidR="000C6504" w:rsidRPr="00F831D5" w:rsidRDefault="000C6504" w:rsidP="000C650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0C6504" w:rsidRPr="00F831D5" w14:paraId="021FC577" w14:textId="77777777" w:rsidTr="00354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F1DB4D8" w14:textId="77777777" w:rsidR="000C6504" w:rsidRPr="00F831D5" w:rsidRDefault="000C6504" w:rsidP="003545B4">
            <w:pPr>
              <w:tabs>
                <w:tab w:val="left" w:pos="284"/>
              </w:tabs>
              <w:spacing w:line="360" w:lineRule="auto"/>
              <w:rPr>
                <w:rFonts w:ascii="Palatino Linotype" w:hAnsi="Palatino Linotype"/>
                <w:bCs w:val="0"/>
              </w:rPr>
            </w:pPr>
            <w:r w:rsidRPr="00F831D5">
              <w:rPr>
                <w:rFonts w:ascii="Palatino Linotype" w:hAnsi="Palatino Linotype" w:cstheme="majorBidi"/>
              </w:rPr>
              <w:t>a) Requisitos previos.</w:t>
            </w:r>
          </w:p>
        </w:tc>
        <w:tc>
          <w:tcPr>
            <w:tcW w:w="6667" w:type="dxa"/>
            <w:hideMark/>
          </w:tcPr>
          <w:p w14:paraId="11AFAE38" w14:textId="77777777" w:rsidR="000C6504" w:rsidRPr="00F831D5" w:rsidRDefault="000C6504" w:rsidP="003545B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831D5">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BBB5577" w14:textId="77777777" w:rsidR="000C6504" w:rsidRPr="00F831D5" w:rsidRDefault="000C6504" w:rsidP="003545B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831D5">
              <w:rPr>
                <w:rFonts w:ascii="Palatino Linotype" w:hAnsi="Palatino Linotype" w:cs="Arial"/>
                <w:color w:val="000000"/>
              </w:rPr>
              <w:t>Al hacerlo tienen que precisar de qué información se trata, señalando el supuesto de clasificación (confidencialidad o reserva).</w:t>
            </w:r>
          </w:p>
          <w:p w14:paraId="7CCA75C4" w14:textId="77777777" w:rsidR="000C6504" w:rsidRPr="00F831D5" w:rsidRDefault="000C6504" w:rsidP="003545B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831D5">
              <w:rPr>
                <w:rFonts w:ascii="Palatino Linotype" w:hAnsi="Palatino Linotype" w:cs="Arial"/>
                <w:color w:val="000000"/>
              </w:rPr>
              <w:t>Además, se debe señalar el procedimiento, de los tres que establecen los artículos 132 y 106 de la Ley Estatal y General, respectivamente.</w:t>
            </w:r>
          </w:p>
          <w:p w14:paraId="7E14E19A" w14:textId="77777777" w:rsidR="000C6504" w:rsidRPr="00F831D5" w:rsidRDefault="000C6504" w:rsidP="003545B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F831D5">
              <w:rPr>
                <w:rFonts w:ascii="Palatino Linotype" w:hAnsi="Palatino Linotype" w:cs="Arial"/>
                <w:color w:val="000000"/>
              </w:rPr>
              <w:t xml:space="preserve">El último de estos requisitos previos consiste en que no se pueden emitir acuerdos de carácter general ni particular, esto es, </w:t>
            </w:r>
            <w:r w:rsidRPr="00F831D5">
              <w:rPr>
                <w:rFonts w:ascii="Palatino Linotype" w:hAnsi="Palatino Linotype" w:cs="Arial"/>
                <w:color w:val="000000"/>
                <w:u w:val="single"/>
              </w:rPr>
              <w:t>no se puede hacer un acuerdo para clasificar de manera general todos los documentos de un expediente o área, sin</w:t>
            </w:r>
            <w:r w:rsidRPr="00F831D5">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0C6504" w:rsidRPr="00F831D5" w14:paraId="26FD8B96" w14:textId="77777777" w:rsidTr="00354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E704BB" w14:textId="77777777" w:rsidR="000C6504" w:rsidRPr="00F831D5" w:rsidRDefault="000C6504" w:rsidP="003545B4">
            <w:pPr>
              <w:tabs>
                <w:tab w:val="left" w:pos="284"/>
              </w:tabs>
              <w:spacing w:line="360" w:lineRule="auto"/>
              <w:rPr>
                <w:rFonts w:ascii="Palatino Linotype" w:hAnsi="Palatino Linotype"/>
                <w:bCs w:val="0"/>
              </w:rPr>
            </w:pPr>
            <w:r w:rsidRPr="00F831D5">
              <w:rPr>
                <w:rFonts w:ascii="Palatino Linotype" w:hAnsi="Palatino Linotype" w:cstheme="majorBidi"/>
              </w:rPr>
              <w:t>b) Supuestos de clasificación.</w:t>
            </w:r>
          </w:p>
        </w:tc>
        <w:tc>
          <w:tcPr>
            <w:tcW w:w="6667" w:type="dxa"/>
            <w:hideMark/>
          </w:tcPr>
          <w:p w14:paraId="14AD2AA4"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249A29B"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Los artículos 116 y 143 de la Ley Estatal y de la Ley General, respectivamente, señalan los supuestos para que la información </w:t>
            </w:r>
            <w:r w:rsidRPr="00F831D5">
              <w:rPr>
                <w:rFonts w:ascii="Palatino Linotype"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EFE3A8" w14:textId="77777777" w:rsidR="000C6504" w:rsidRPr="00F831D5" w:rsidRDefault="000C6504" w:rsidP="003545B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831D5">
              <w:rPr>
                <w:rFonts w:ascii="Palatino Linotype" w:hAnsi="Palatino Linotype" w:cs="Arial"/>
                <w:color w:val="000000"/>
              </w:rPr>
              <w:t xml:space="preserve">El </w:t>
            </w:r>
            <w:r w:rsidRPr="00F831D5">
              <w:rPr>
                <w:rFonts w:ascii="Palatino Linotype" w:hAnsi="Palatino Linotype" w:cs="Arial"/>
                <w:b/>
                <w:color w:val="000000"/>
              </w:rPr>
              <w:t>Sujeto Obligado</w:t>
            </w:r>
            <w:r w:rsidRPr="00F831D5">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C6504" w:rsidRPr="00F831D5" w14:paraId="1966C313" w14:textId="77777777" w:rsidTr="003545B4">
        <w:tc>
          <w:tcPr>
            <w:cnfStyle w:val="001000000000" w:firstRow="0" w:lastRow="0" w:firstColumn="1" w:lastColumn="0" w:oddVBand="0" w:evenVBand="0" w:oddHBand="0" w:evenHBand="0" w:firstRowFirstColumn="0" w:firstRowLastColumn="0" w:lastRowFirstColumn="0" w:lastRowLastColumn="0"/>
            <w:tcW w:w="1838" w:type="dxa"/>
            <w:hideMark/>
          </w:tcPr>
          <w:p w14:paraId="67E0AE2A" w14:textId="77777777" w:rsidR="000C6504" w:rsidRPr="00F831D5" w:rsidRDefault="000C6504" w:rsidP="003545B4">
            <w:pPr>
              <w:tabs>
                <w:tab w:val="left" w:pos="284"/>
              </w:tabs>
              <w:spacing w:line="360" w:lineRule="auto"/>
              <w:rPr>
                <w:rFonts w:ascii="Palatino Linotype" w:hAnsi="Palatino Linotype"/>
                <w:bCs w:val="0"/>
              </w:rPr>
            </w:pPr>
            <w:r w:rsidRPr="00F831D5">
              <w:rPr>
                <w:rFonts w:ascii="Palatino Linotype" w:hAnsi="Palatino Linotype" w:cstheme="majorBidi"/>
              </w:rPr>
              <w:lastRenderedPageBreak/>
              <w:t>c) Formalidades para emitir el acuerdo de clasificación.</w:t>
            </w:r>
          </w:p>
        </w:tc>
        <w:tc>
          <w:tcPr>
            <w:tcW w:w="6667" w:type="dxa"/>
            <w:hideMark/>
          </w:tcPr>
          <w:p w14:paraId="318675B3" w14:textId="77777777" w:rsidR="000C6504" w:rsidRPr="00F831D5" w:rsidRDefault="000C6504" w:rsidP="003545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E5E11D9" w14:textId="77777777" w:rsidR="000C6504" w:rsidRPr="00F831D5" w:rsidRDefault="000C6504" w:rsidP="003545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Es necesario que </w:t>
            </w:r>
            <w:r w:rsidRPr="00F831D5">
              <w:rPr>
                <w:rFonts w:ascii="Palatino Linotype" w:hAnsi="Palatino Linotype" w:cs="Arial"/>
                <w:b/>
                <w:color w:val="000000"/>
                <w:u w:val="single"/>
              </w:rPr>
              <w:t>el acto reúna con los requisitos elementales</w:t>
            </w:r>
            <w:r w:rsidRPr="00F831D5">
              <w:rPr>
                <w:rFonts w:ascii="Palatino Linotype" w:hAnsi="Palatino Linotype" w:cs="Arial"/>
                <w:color w:val="000000"/>
              </w:rPr>
              <w:t>, entre ellos, que la autoridad que va a emitir el acto de autoridad sea la legalmente facultada para ello.</w:t>
            </w:r>
          </w:p>
          <w:p w14:paraId="49DF5FB0" w14:textId="77777777" w:rsidR="000C6504" w:rsidRPr="00F831D5" w:rsidRDefault="000C6504" w:rsidP="003545B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831D5">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w:t>
            </w:r>
            <w:r w:rsidRPr="00F831D5">
              <w:rPr>
                <w:rFonts w:ascii="Palatino Linotype" w:hAnsi="Palatino Linotype" w:cs="Arial"/>
                <w:color w:val="000000"/>
              </w:rPr>
              <w:lastRenderedPageBreak/>
              <w:t>previamente por los titulares de áreas y que son sujetas a control, en primera instancia, por el Comité de Transparencia.</w:t>
            </w:r>
          </w:p>
        </w:tc>
      </w:tr>
      <w:tr w:rsidR="000C6504" w:rsidRPr="00F831D5" w14:paraId="4F9CAC77" w14:textId="77777777" w:rsidTr="00354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56651B" w14:textId="77777777" w:rsidR="000C6504" w:rsidRPr="00F831D5" w:rsidRDefault="000C6504" w:rsidP="003545B4">
            <w:pPr>
              <w:tabs>
                <w:tab w:val="left" w:pos="284"/>
              </w:tabs>
              <w:spacing w:line="360" w:lineRule="auto"/>
              <w:rPr>
                <w:rFonts w:ascii="Palatino Linotype" w:hAnsi="Palatino Linotype"/>
                <w:b w:val="0"/>
              </w:rPr>
            </w:pPr>
          </w:p>
          <w:p w14:paraId="0B716EF0" w14:textId="77777777" w:rsidR="000C6504" w:rsidRPr="00F831D5" w:rsidRDefault="000C6504" w:rsidP="003545B4">
            <w:pPr>
              <w:tabs>
                <w:tab w:val="left" w:pos="284"/>
              </w:tabs>
              <w:spacing w:line="360" w:lineRule="auto"/>
              <w:jc w:val="both"/>
              <w:rPr>
                <w:rFonts w:ascii="Palatino Linotype" w:hAnsi="Palatino Linotype"/>
                <w:bCs w:val="0"/>
              </w:rPr>
            </w:pPr>
            <w:r w:rsidRPr="00F831D5">
              <w:rPr>
                <w:rFonts w:ascii="Palatino Linotype" w:hAnsi="Palatino Linotype" w:cs="Arial"/>
                <w:color w:val="000000"/>
              </w:rPr>
              <w:t xml:space="preserve">d) Requisitos de fondo del acuerdo de clasificación. </w:t>
            </w:r>
          </w:p>
        </w:tc>
        <w:tc>
          <w:tcPr>
            <w:tcW w:w="6667" w:type="dxa"/>
            <w:hideMark/>
          </w:tcPr>
          <w:p w14:paraId="19B9B486"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31D5">
              <w:rPr>
                <w:rFonts w:ascii="Palatino Linotype" w:hAnsi="Palatino Linotype" w:cs="Arial"/>
                <w:b/>
                <w:color w:val="000000"/>
              </w:rPr>
              <w:t>Sujetos Obligados</w:t>
            </w:r>
            <w:r w:rsidRPr="00F831D5">
              <w:rPr>
                <w:rFonts w:ascii="Palatino Linotype" w:hAnsi="Palatino Linotype" w:cs="Arial"/>
                <w:color w:val="000000"/>
              </w:rPr>
              <w:t xml:space="preserve">, por lo que deberán fundar y motivar debidamente la clasificación. </w:t>
            </w:r>
          </w:p>
          <w:p w14:paraId="044F292A"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De lo anterior, se desprende que para una correcta </w:t>
            </w:r>
            <w:r w:rsidRPr="00F831D5">
              <w:rPr>
                <w:rFonts w:ascii="Palatino Linotype" w:hAnsi="Palatino Linotype" w:cs="Arial"/>
                <w:b/>
                <w:color w:val="000000"/>
              </w:rPr>
              <w:t>clasificación total o parcial</w:t>
            </w:r>
            <w:r w:rsidRPr="00F831D5">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BEAD160"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A6F34A8"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En ese mismo sentido, el numeral trigésimo tercero fracción V de los Lineamientos Generales, precisa que para motivar la </w:t>
            </w:r>
            <w:r w:rsidRPr="00F831D5">
              <w:rPr>
                <w:rFonts w:ascii="Palatino Linotype" w:hAnsi="Palatino Linotype" w:cs="Arial"/>
                <w:color w:val="000000"/>
              </w:rPr>
              <w:lastRenderedPageBreak/>
              <w:t>clasificación se deben acreditar las circunstancias de tiempo, modo y lugar.</w:t>
            </w:r>
          </w:p>
          <w:p w14:paraId="0743D059" w14:textId="77777777" w:rsidR="000C6504" w:rsidRPr="00F831D5" w:rsidRDefault="000C6504" w:rsidP="003545B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Ahora bien, </w:t>
            </w:r>
            <w:r w:rsidRPr="00F831D5">
              <w:rPr>
                <w:rFonts w:ascii="Palatino Linotype" w:hAnsi="Palatino Linotype" w:cs="Arial"/>
                <w:b/>
                <w:color w:val="000000"/>
                <w:u w:val="single"/>
              </w:rPr>
              <w:t>para cada caso además de fundar y motivar</w:t>
            </w:r>
            <w:r w:rsidRPr="00F831D5">
              <w:rPr>
                <w:rFonts w:ascii="Palatino Linotype" w:hAnsi="Palatino Linotype" w:cs="Arial"/>
                <w:color w:val="000000"/>
              </w:rPr>
              <w:t xml:space="preserve">, se debe identificar con claridad que datos contenidos en las documentales que son susceptibles de suprimirse, por ejemplo; </w:t>
            </w:r>
            <w:r w:rsidRPr="00F831D5">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C6504" w:rsidRPr="00F831D5" w14:paraId="17737159" w14:textId="77777777" w:rsidTr="003545B4">
        <w:tc>
          <w:tcPr>
            <w:cnfStyle w:val="001000000000" w:firstRow="0" w:lastRow="0" w:firstColumn="1" w:lastColumn="0" w:oddVBand="0" w:evenVBand="0" w:oddHBand="0" w:evenHBand="0" w:firstRowFirstColumn="0" w:firstRowLastColumn="0" w:lastRowFirstColumn="0" w:lastRowLastColumn="0"/>
            <w:tcW w:w="1838" w:type="dxa"/>
          </w:tcPr>
          <w:p w14:paraId="48912BAB" w14:textId="77777777" w:rsidR="000C6504" w:rsidRPr="00F831D5" w:rsidRDefault="000C6504" w:rsidP="003545B4">
            <w:pPr>
              <w:tabs>
                <w:tab w:val="left" w:pos="284"/>
              </w:tabs>
              <w:spacing w:line="360" w:lineRule="auto"/>
              <w:ind w:right="49"/>
              <w:jc w:val="both"/>
              <w:rPr>
                <w:rFonts w:ascii="Palatino Linotype" w:hAnsi="Palatino Linotype" w:cs="Arial"/>
                <w:bCs w:val="0"/>
              </w:rPr>
            </w:pPr>
            <w:r w:rsidRPr="00F831D5">
              <w:rPr>
                <w:rFonts w:ascii="Palatino Linotype" w:eastAsia="MS Gothic" w:hAnsi="Palatino Linotype" w:cs="Times New Roman"/>
              </w:rPr>
              <w:lastRenderedPageBreak/>
              <w:t xml:space="preserve">e) Condiciones especiales de la clasificación de la información como confidencial. </w:t>
            </w:r>
          </w:p>
        </w:tc>
        <w:tc>
          <w:tcPr>
            <w:tcW w:w="6667" w:type="dxa"/>
            <w:hideMark/>
          </w:tcPr>
          <w:p w14:paraId="0445222E" w14:textId="77777777" w:rsidR="000C6504" w:rsidRPr="00F831D5" w:rsidRDefault="000C6504" w:rsidP="003545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B3CF721" w14:textId="77777777" w:rsidR="000C6504" w:rsidRPr="00F831D5" w:rsidRDefault="000C6504" w:rsidP="003545B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831D5">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E1A494" w14:textId="77777777" w:rsidR="000C6504" w:rsidRPr="00F831D5" w:rsidRDefault="000C6504" w:rsidP="003545B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831D5">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2D023EC" w14:textId="77777777" w:rsidR="000C6504" w:rsidRPr="00F831D5" w:rsidRDefault="000C6504" w:rsidP="000C6504">
      <w:pPr>
        <w:pStyle w:val="Prrafodelista"/>
        <w:tabs>
          <w:tab w:val="left" w:pos="284"/>
        </w:tabs>
        <w:ind w:left="0"/>
        <w:rPr>
          <w:rFonts w:ascii="Palatino Linotype" w:hAnsi="Palatino Linotype" w:cs="Arial"/>
          <w:color w:val="000000"/>
        </w:rPr>
      </w:pPr>
    </w:p>
    <w:p w14:paraId="46CFF6B6" w14:textId="77777777" w:rsidR="000C6504" w:rsidRPr="00F831D5" w:rsidRDefault="7AE12301" w:rsidP="000C6504">
      <w:pPr>
        <w:pStyle w:val="Prrafodelista"/>
        <w:numPr>
          <w:ilvl w:val="0"/>
          <w:numId w:val="1"/>
        </w:numPr>
        <w:tabs>
          <w:tab w:val="left" w:pos="284"/>
        </w:tabs>
        <w:spacing w:line="360" w:lineRule="auto"/>
        <w:jc w:val="both"/>
        <w:rPr>
          <w:rFonts w:ascii="Palatino Linotype" w:hAnsi="Palatino Linotype" w:cs="Arial"/>
        </w:rPr>
      </w:pPr>
      <w:r w:rsidRPr="00F831D5">
        <w:rPr>
          <w:rFonts w:ascii="Palatino Linotype" w:hAnsi="Palatino Linotype" w:cs="Arial"/>
        </w:rPr>
        <w:t xml:space="preserve">Si el servidor público incumple con estas formalidades y entrega la información sin proteger los datos personales incumple con lo que estipula las </w:t>
      </w:r>
      <w:r w:rsidRPr="00F831D5">
        <w:rPr>
          <w:rFonts w:ascii="Palatino Linotype" w:hAnsi="Palatino Linotype" w:cs="Arial"/>
        </w:rPr>
        <w:lastRenderedPageBreak/>
        <w:t>disposiciones legales establecidas, asimismo que si entrega un documento testado sin el debido acuerdo de clasificación.</w:t>
      </w:r>
    </w:p>
    <w:p w14:paraId="6EB835CC" w14:textId="77777777" w:rsidR="000C6504" w:rsidRPr="00F831D5" w:rsidRDefault="000C6504" w:rsidP="000C6504">
      <w:pPr>
        <w:pStyle w:val="Prrafodelista"/>
        <w:tabs>
          <w:tab w:val="left" w:pos="567"/>
        </w:tabs>
        <w:spacing w:line="360" w:lineRule="auto"/>
        <w:ind w:left="0"/>
        <w:jc w:val="both"/>
        <w:rPr>
          <w:rFonts w:ascii="Palatino Linotype" w:eastAsia="Calibri" w:hAnsi="Palatino Linotype" w:cs="Arial"/>
          <w:i/>
          <w:sz w:val="22"/>
        </w:rPr>
      </w:pPr>
    </w:p>
    <w:p w14:paraId="278A67F8" w14:textId="5578438A" w:rsidR="001C4F63" w:rsidRPr="00F831D5" w:rsidRDefault="7AE12301" w:rsidP="001C4F63">
      <w:pPr>
        <w:pStyle w:val="Prrafodelista"/>
        <w:numPr>
          <w:ilvl w:val="0"/>
          <w:numId w:val="1"/>
        </w:numPr>
        <w:spacing w:line="360" w:lineRule="auto"/>
        <w:jc w:val="both"/>
        <w:rPr>
          <w:rFonts w:ascii="Palatino Linotype" w:hAnsi="Palatino Linotype" w:cs="Arial"/>
        </w:rPr>
      </w:pPr>
      <w:r w:rsidRPr="00F831D5">
        <w:rPr>
          <w:rFonts w:ascii="Palatino Linotype" w:eastAsia="Times New Roman" w:hAnsi="Palatino Linotype" w:cs="Arial"/>
          <w:color w:val="222222"/>
          <w:lang w:eastAsia="es-MX"/>
        </w:rPr>
        <w:t xml:space="preserve">Por lo anteriormente expuesto y fundado, este </w:t>
      </w:r>
      <w:r w:rsidRPr="00F831D5">
        <w:rPr>
          <w:rFonts w:ascii="Palatino Linotype" w:eastAsia="Times New Roman" w:hAnsi="Palatino Linotype" w:cs="Arial"/>
          <w:b/>
          <w:bCs/>
          <w:color w:val="222222"/>
          <w:lang w:eastAsia="es-MX"/>
        </w:rPr>
        <w:t>ÓRGANO GARANTE</w:t>
      </w:r>
      <w:r w:rsidRPr="00F831D5">
        <w:rPr>
          <w:rFonts w:ascii="Palatino Linotype" w:eastAsia="Times New Roman" w:hAnsi="Palatino Linotype" w:cs="Arial"/>
          <w:color w:val="222222"/>
          <w:lang w:eastAsia="es-MX"/>
        </w:rPr>
        <w:t xml:space="preserve"> emite los siguientes:</w:t>
      </w:r>
    </w:p>
    <w:p w14:paraId="18C7D92B" w14:textId="77777777" w:rsidR="009959DB" w:rsidRPr="00F831D5"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87456497"/>
      <w:r w:rsidRPr="00F831D5">
        <w:rPr>
          <w:b/>
          <w:color w:val="000000" w:themeColor="text1"/>
          <w:szCs w:val="24"/>
        </w:rPr>
        <w:t>R E S O L U T I V O S</w:t>
      </w:r>
      <w:bookmarkEnd w:id="23"/>
      <w:bookmarkEnd w:id="24"/>
      <w:bookmarkEnd w:id="40"/>
      <w:bookmarkEnd w:id="41"/>
      <w:bookmarkEnd w:id="42"/>
    </w:p>
    <w:p w14:paraId="0A2518D0" w14:textId="77777777" w:rsidR="00326CC6" w:rsidRPr="00F831D5" w:rsidRDefault="00326CC6" w:rsidP="00C20A03">
      <w:pPr>
        <w:spacing w:line="360" w:lineRule="auto"/>
        <w:jc w:val="both"/>
        <w:rPr>
          <w:rFonts w:ascii="Palatino Linotype" w:eastAsia="Times New Roman" w:hAnsi="Palatino Linotype" w:cs="Arial"/>
          <w:b/>
        </w:rPr>
      </w:pPr>
      <w:bookmarkStart w:id="43" w:name="_Toc450120669"/>
      <w:bookmarkStart w:id="44" w:name="_Toc460947011"/>
    </w:p>
    <w:p w14:paraId="73FFEF73" w14:textId="09B74E42" w:rsidR="003F0FCD" w:rsidRPr="00F831D5" w:rsidRDefault="003F0FCD" w:rsidP="003F0FCD">
      <w:pPr>
        <w:spacing w:line="360" w:lineRule="auto"/>
        <w:jc w:val="both"/>
        <w:rPr>
          <w:rFonts w:ascii="Palatino Linotype" w:hAnsi="Palatino Linotype"/>
        </w:rPr>
      </w:pPr>
      <w:r w:rsidRPr="00F831D5">
        <w:rPr>
          <w:rFonts w:ascii="Palatino Linotype" w:hAnsi="Palatino Linotype" w:cs="Arial"/>
          <w:b/>
        </w:rPr>
        <w:t xml:space="preserve">PRIMERO. </w:t>
      </w:r>
      <w:r w:rsidRPr="00F831D5">
        <w:rPr>
          <w:rFonts w:ascii="Palatino Linotype" w:hAnsi="Palatino Linotype" w:cs="Arial"/>
        </w:rPr>
        <w:t>Resultan fundadas las</w:t>
      </w:r>
      <w:r w:rsidRPr="00F831D5">
        <w:rPr>
          <w:rFonts w:ascii="Palatino Linotype" w:hAnsi="Palatino Linotype" w:cs="Arial"/>
          <w:b/>
        </w:rPr>
        <w:t xml:space="preserve"> </w:t>
      </w:r>
      <w:r w:rsidRPr="00F831D5">
        <w:rPr>
          <w:rFonts w:ascii="Palatino Linotype" w:hAnsi="Palatino Linotype" w:cs="Arial"/>
          <w:lang w:val="es-ES"/>
        </w:rPr>
        <w:t xml:space="preserve">razones o motivos de inconformidad hechos valer </w:t>
      </w:r>
      <w:r w:rsidRPr="00F831D5">
        <w:rPr>
          <w:rFonts w:ascii="Palatino Linotype" w:eastAsia="Calibri" w:hAnsi="Palatino Linotype" w:cs="Arial"/>
          <w:lang w:val="es-ES"/>
        </w:rPr>
        <w:t xml:space="preserve">en el recurso de revisión </w:t>
      </w:r>
      <w:r w:rsidRPr="00F831D5">
        <w:rPr>
          <w:rFonts w:ascii="Palatino Linotype" w:eastAsia="Calibri" w:hAnsi="Palatino Linotype" w:cs="Tahoma"/>
          <w:b/>
          <w:lang w:eastAsia="en-US"/>
        </w:rPr>
        <w:t>03</w:t>
      </w:r>
      <w:r w:rsidR="00847B93" w:rsidRPr="00F831D5">
        <w:rPr>
          <w:rFonts w:ascii="Palatino Linotype" w:eastAsia="Calibri" w:hAnsi="Palatino Linotype" w:cs="Tahoma"/>
          <w:b/>
          <w:lang w:eastAsia="en-US"/>
        </w:rPr>
        <w:t>173</w:t>
      </w:r>
      <w:r w:rsidRPr="00F831D5">
        <w:rPr>
          <w:rFonts w:ascii="Palatino Linotype" w:eastAsia="Calibri" w:hAnsi="Palatino Linotype" w:cs="Tahoma"/>
          <w:b/>
          <w:lang w:eastAsia="en-US"/>
        </w:rPr>
        <w:t>/INFOEM/IP/RR/2023</w:t>
      </w:r>
      <w:r w:rsidR="004B4F12" w:rsidRPr="00F831D5">
        <w:rPr>
          <w:rFonts w:ascii="Palatino Linotype" w:eastAsia="Calibri" w:hAnsi="Palatino Linotype" w:cs="Tahoma"/>
          <w:b/>
          <w:lang w:eastAsia="en-US"/>
        </w:rPr>
        <w:t>,</w:t>
      </w:r>
      <w:r w:rsidRPr="00F831D5">
        <w:rPr>
          <w:rFonts w:ascii="Palatino Linotype" w:hAnsi="Palatino Linotype"/>
          <w:b/>
          <w:sz w:val="28"/>
        </w:rPr>
        <w:t xml:space="preserve"> </w:t>
      </w:r>
      <w:r w:rsidRPr="00F831D5">
        <w:rPr>
          <w:rFonts w:ascii="Palatino Linotype" w:hAnsi="Palatino Linotype"/>
        </w:rPr>
        <w:t>en términos de los</w:t>
      </w:r>
      <w:r w:rsidR="004B4F12" w:rsidRPr="00F831D5">
        <w:rPr>
          <w:rFonts w:ascii="Palatino Linotype" w:hAnsi="Palatino Linotype"/>
          <w:b/>
          <w:bCs/>
        </w:rPr>
        <w:t xml:space="preserve"> c</w:t>
      </w:r>
      <w:r w:rsidRPr="00F831D5">
        <w:rPr>
          <w:rFonts w:ascii="Palatino Linotype" w:hAnsi="Palatino Linotype"/>
          <w:b/>
          <w:bCs/>
        </w:rPr>
        <w:t>onsiderandos</w:t>
      </w:r>
      <w:r w:rsidRPr="00F831D5">
        <w:rPr>
          <w:rFonts w:ascii="Palatino Linotype" w:hAnsi="Palatino Linotype"/>
        </w:rPr>
        <w:t xml:space="preserve"> </w:t>
      </w:r>
      <w:r w:rsidRPr="00F831D5">
        <w:rPr>
          <w:rFonts w:ascii="Palatino Linotype" w:hAnsi="Palatino Linotype"/>
          <w:b/>
        </w:rPr>
        <w:t>CUARTO y QUINTO</w:t>
      </w:r>
      <w:r w:rsidRPr="00F831D5">
        <w:rPr>
          <w:rFonts w:ascii="Palatino Linotype" w:hAnsi="Palatino Linotype"/>
        </w:rPr>
        <w:t xml:space="preserve"> de la presente resolución.</w:t>
      </w:r>
    </w:p>
    <w:p w14:paraId="3C91FF05" w14:textId="77777777" w:rsidR="003F0FCD" w:rsidRPr="00F831D5" w:rsidRDefault="003F0FCD" w:rsidP="003F0FCD">
      <w:pPr>
        <w:spacing w:line="360" w:lineRule="auto"/>
        <w:contextualSpacing/>
        <w:jc w:val="both"/>
        <w:rPr>
          <w:rFonts w:ascii="Palatino Linotype" w:eastAsia="Calibri" w:hAnsi="Palatino Linotype" w:cs="Arial"/>
          <w:b/>
          <w:bCs/>
          <w:lang w:val="es-ES"/>
        </w:rPr>
      </w:pPr>
    </w:p>
    <w:p w14:paraId="47F1408D" w14:textId="17EF22AC" w:rsidR="003F0FCD" w:rsidRPr="00F831D5" w:rsidRDefault="003F0FCD" w:rsidP="003F0FCD">
      <w:pPr>
        <w:pStyle w:val="Sinespaciado"/>
        <w:spacing w:line="360" w:lineRule="auto"/>
        <w:jc w:val="both"/>
        <w:rPr>
          <w:rFonts w:ascii="Palatino Linotype" w:eastAsia="Calibri" w:hAnsi="Palatino Linotype" w:cs="Arial"/>
          <w:bCs/>
          <w:lang w:val="es-ES"/>
        </w:rPr>
      </w:pPr>
      <w:r w:rsidRPr="00F831D5">
        <w:rPr>
          <w:rFonts w:ascii="Palatino Linotype" w:eastAsia="Calibri" w:hAnsi="Palatino Linotype" w:cs="Arial"/>
          <w:b/>
          <w:bCs/>
          <w:lang w:val="es-ES"/>
        </w:rPr>
        <w:t xml:space="preserve">SEGUNDO. </w:t>
      </w:r>
      <w:r w:rsidRPr="00F831D5">
        <w:rPr>
          <w:rFonts w:ascii="Palatino Linotype" w:eastAsia="Calibri" w:hAnsi="Palatino Linotype" w:cs="Arial"/>
          <w:bCs/>
          <w:lang w:val="es-ES"/>
        </w:rPr>
        <w:t xml:space="preserve">Se </w:t>
      </w:r>
      <w:r w:rsidRPr="00F831D5">
        <w:rPr>
          <w:rFonts w:ascii="Palatino Linotype" w:eastAsia="Calibri" w:hAnsi="Palatino Linotype" w:cs="Arial"/>
          <w:b/>
          <w:bCs/>
          <w:lang w:val="es-ES"/>
        </w:rPr>
        <w:t>REVOCA</w:t>
      </w:r>
      <w:r w:rsidRPr="00F831D5">
        <w:rPr>
          <w:rFonts w:ascii="Palatino Linotype" w:eastAsia="Calibri" w:hAnsi="Palatino Linotype" w:cs="Arial"/>
          <w:bCs/>
          <w:lang w:val="es-ES"/>
        </w:rPr>
        <w:t xml:space="preserve"> la respuesta emitida por el </w:t>
      </w:r>
      <w:r w:rsidR="00013E2D" w:rsidRPr="00F831D5">
        <w:rPr>
          <w:rFonts w:ascii="Palatino Linotype" w:eastAsia="Calibri" w:hAnsi="Palatino Linotype" w:cs="Arial"/>
          <w:b/>
          <w:bCs/>
          <w:lang w:val="es-ES"/>
        </w:rPr>
        <w:t>Ayuntamiento de Ixtapan de la Sal</w:t>
      </w:r>
      <w:r w:rsidRPr="00F831D5">
        <w:rPr>
          <w:rFonts w:ascii="Palatino Linotype" w:eastAsia="Calibri" w:hAnsi="Palatino Linotype" w:cs="Arial"/>
          <w:b/>
          <w:bCs/>
          <w:lang w:val="es-ES"/>
        </w:rPr>
        <w:t xml:space="preserve"> y se ORDENA </w:t>
      </w:r>
      <w:r w:rsidRPr="00F831D5">
        <w:rPr>
          <w:rFonts w:ascii="Palatino Linotype" w:eastAsia="Calibri" w:hAnsi="Palatino Linotype" w:cs="Arial"/>
          <w:bCs/>
          <w:lang w:val="es-ES"/>
        </w:rPr>
        <w:t xml:space="preserve">entregar vía Sistema de Acceso a la Información Mexiquense (SAIMEX), en versión pública, </w:t>
      </w:r>
      <w:r w:rsidR="00AD737A" w:rsidRPr="00F831D5">
        <w:rPr>
          <w:rFonts w:ascii="Palatino Linotype" w:eastAsia="Calibri" w:hAnsi="Palatino Linotype" w:cs="Arial"/>
          <w:bCs/>
          <w:lang w:val="es-ES"/>
        </w:rPr>
        <w:t xml:space="preserve">del Director del IMCUFIDE, </w:t>
      </w:r>
      <w:r w:rsidRPr="00F831D5">
        <w:rPr>
          <w:rFonts w:ascii="Palatino Linotype" w:eastAsia="Calibri" w:hAnsi="Palatino Linotype" w:cs="Arial"/>
          <w:bCs/>
          <w:lang w:val="es-ES"/>
        </w:rPr>
        <w:t>la siguiente información:</w:t>
      </w:r>
    </w:p>
    <w:p w14:paraId="67555108" w14:textId="24DA3775" w:rsidR="00AD737A" w:rsidRPr="00F831D5" w:rsidRDefault="7AE12301" w:rsidP="7AE12301">
      <w:pPr>
        <w:pStyle w:val="Sinespaciado"/>
        <w:numPr>
          <w:ilvl w:val="0"/>
          <w:numId w:val="33"/>
        </w:numPr>
        <w:spacing w:line="360" w:lineRule="auto"/>
        <w:ind w:left="567"/>
        <w:jc w:val="both"/>
        <w:rPr>
          <w:rFonts w:ascii="Palatino Linotype" w:eastAsia="Calibri" w:hAnsi="Palatino Linotype" w:cs="Arial"/>
          <w:lang w:val="es-ES"/>
        </w:rPr>
      </w:pPr>
      <w:r w:rsidRPr="00F831D5">
        <w:rPr>
          <w:rFonts w:ascii="Palatino Linotype" w:eastAsia="Calibri" w:hAnsi="Palatino Linotype" w:cs="Arial"/>
          <w:lang w:val="es-ES"/>
        </w:rPr>
        <w:t>Recibo de nómina o CFDI correspondiente a la primera quincena del mes de mayo de dos mil veintitrés;</w:t>
      </w:r>
    </w:p>
    <w:p w14:paraId="12996DB5" w14:textId="6C30C618" w:rsidR="00AD737A" w:rsidRPr="00F831D5" w:rsidRDefault="7AE12301" w:rsidP="7AE12301">
      <w:pPr>
        <w:pStyle w:val="Sinespaciado"/>
        <w:numPr>
          <w:ilvl w:val="0"/>
          <w:numId w:val="33"/>
        </w:numPr>
        <w:spacing w:line="360" w:lineRule="auto"/>
        <w:ind w:left="567"/>
        <w:jc w:val="both"/>
        <w:rPr>
          <w:rFonts w:ascii="Palatino Linotype" w:eastAsia="Calibri" w:hAnsi="Palatino Linotype" w:cs="Arial"/>
          <w:sz w:val="28"/>
          <w:szCs w:val="28"/>
          <w:lang w:val="es-ES"/>
        </w:rPr>
      </w:pPr>
      <w:r w:rsidRPr="00F831D5">
        <w:rPr>
          <w:rFonts w:ascii="Palatino Linotype" w:hAnsi="Palatino Linotype"/>
          <w:color w:val="000000" w:themeColor="text1"/>
        </w:rPr>
        <w:t>Documento donde conste la fecha de alta;</w:t>
      </w:r>
    </w:p>
    <w:p w14:paraId="266423DF" w14:textId="70CE0040" w:rsidR="00AD737A" w:rsidRPr="00F831D5" w:rsidRDefault="7AE12301" w:rsidP="7AE12301">
      <w:pPr>
        <w:pStyle w:val="Sinespaciado"/>
        <w:numPr>
          <w:ilvl w:val="0"/>
          <w:numId w:val="33"/>
        </w:numPr>
        <w:spacing w:line="360" w:lineRule="auto"/>
        <w:ind w:left="567"/>
        <w:jc w:val="both"/>
        <w:rPr>
          <w:rFonts w:ascii="Palatino Linotype" w:eastAsia="Calibri" w:hAnsi="Palatino Linotype" w:cs="Arial"/>
          <w:sz w:val="28"/>
          <w:szCs w:val="28"/>
          <w:lang w:val="es-ES"/>
        </w:rPr>
      </w:pPr>
      <w:r w:rsidRPr="00F831D5">
        <w:rPr>
          <w:rFonts w:ascii="Palatino Linotype" w:hAnsi="Palatino Linotype"/>
          <w:color w:val="000000" w:themeColor="text1"/>
        </w:rPr>
        <w:t>Documento donde conste el último grado de estudios.</w:t>
      </w:r>
    </w:p>
    <w:p w14:paraId="20C09C15" w14:textId="77777777" w:rsidR="003F0FCD" w:rsidRPr="00F831D5" w:rsidRDefault="003F0FCD" w:rsidP="7AE12301">
      <w:pPr>
        <w:pStyle w:val="Sinespaciado"/>
        <w:spacing w:line="360" w:lineRule="auto"/>
        <w:ind w:left="567"/>
        <w:jc w:val="both"/>
        <w:rPr>
          <w:rFonts w:ascii="Palatino Linotype" w:eastAsia="Calibri" w:hAnsi="Palatino Linotype" w:cs="Arial"/>
          <w:lang w:val="es-ES"/>
        </w:rPr>
      </w:pPr>
    </w:p>
    <w:p w14:paraId="6D5A2B0A" w14:textId="77777777" w:rsidR="003F0FCD" w:rsidRPr="00F831D5" w:rsidRDefault="003F0FCD" w:rsidP="003F0FCD">
      <w:pPr>
        <w:pStyle w:val="Sinespaciado"/>
        <w:spacing w:line="360" w:lineRule="auto"/>
        <w:jc w:val="both"/>
        <w:rPr>
          <w:rFonts w:ascii="Palatino Linotype" w:eastAsia="Calibri" w:hAnsi="Palatino Linotype" w:cs="Arial"/>
        </w:rPr>
      </w:pPr>
      <w:r w:rsidRPr="00F831D5">
        <w:rPr>
          <w:rFonts w:ascii="Palatino Linotype" w:eastAsia="Calibri" w:hAnsi="Palatino Linotype" w:cs="Arial"/>
          <w:b/>
          <w:bCs/>
          <w:lang w:val="es-ES"/>
        </w:rPr>
        <w:t xml:space="preserve"> </w:t>
      </w:r>
      <w:r w:rsidRPr="00F831D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F831D5">
        <w:rPr>
          <w:rFonts w:ascii="Palatino Linotype" w:eastAsia="Calibri" w:hAnsi="Palatino Linotype" w:cs="Arial"/>
        </w:rPr>
        <w:lastRenderedPageBreak/>
        <w:t xml:space="preserve">dentro del soporte documental respectivo objeto de las versiones públicas que se formulen y se ponga a disposición de la parte recurrente. </w:t>
      </w:r>
    </w:p>
    <w:p w14:paraId="373213AC" w14:textId="77777777" w:rsidR="003F0FCD" w:rsidRPr="00F831D5" w:rsidRDefault="003F0FCD" w:rsidP="003F0FCD">
      <w:pPr>
        <w:pStyle w:val="Sinespaciado"/>
        <w:spacing w:line="360" w:lineRule="auto"/>
        <w:jc w:val="both"/>
        <w:rPr>
          <w:rFonts w:ascii="Palatino Linotype" w:eastAsia="Calibri" w:hAnsi="Palatino Linotype" w:cs="Arial"/>
        </w:rPr>
      </w:pPr>
    </w:p>
    <w:p w14:paraId="75C32B59" w14:textId="77777777" w:rsidR="003F0FCD" w:rsidRPr="00F831D5" w:rsidRDefault="003F0FCD" w:rsidP="003F0FC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F831D5">
        <w:rPr>
          <w:rFonts w:ascii="Palatino Linotype" w:eastAsia="Palatino Linotype" w:hAnsi="Palatino Linotype" w:cs="Palatino Linotype"/>
          <w:b/>
          <w:lang w:val="es-ES_tradnl"/>
        </w:rPr>
        <w:t xml:space="preserve">TERCERO. </w:t>
      </w:r>
      <w:r w:rsidRPr="00F831D5">
        <w:rPr>
          <w:rFonts w:ascii="Palatino Linotype" w:hAnsi="Palatino Linotype" w:cs="Arial"/>
          <w:b/>
          <w:color w:val="222222"/>
          <w:shd w:val="clear" w:color="auto" w:fill="FFFFFF"/>
        </w:rPr>
        <w:t>NOTIFÍQUESE</w:t>
      </w:r>
      <w:r w:rsidRPr="00F831D5">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F831D5">
        <w:rPr>
          <w:rFonts w:ascii="Palatino Linotype" w:hAnsi="Palatino Linotype" w:cs="Arial"/>
          <w:b/>
          <w:color w:val="222222"/>
          <w:shd w:val="clear" w:color="auto" w:fill="FFFFFF"/>
        </w:rPr>
        <w:t>ordenado dentro del plazo de diez días hábiles,</w:t>
      </w:r>
      <w:r w:rsidRPr="00F831D5">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62DBD5" w14:textId="77777777" w:rsidR="003F0FCD" w:rsidRPr="00F831D5" w:rsidRDefault="003F0FCD" w:rsidP="003F0FCD">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7A9866CC" w14:textId="77777777" w:rsidR="003F0FCD" w:rsidRPr="00F831D5" w:rsidRDefault="003F0FCD" w:rsidP="003F0FCD">
      <w:pPr>
        <w:shd w:val="clear" w:color="auto" w:fill="FFFFFF"/>
        <w:tabs>
          <w:tab w:val="left" w:pos="284"/>
        </w:tabs>
        <w:spacing w:line="360" w:lineRule="auto"/>
        <w:jc w:val="both"/>
        <w:rPr>
          <w:rFonts w:ascii="Palatino Linotype" w:eastAsia="MS Mincho" w:hAnsi="Palatino Linotype"/>
          <w:lang w:val="es-ES_tradnl"/>
        </w:rPr>
      </w:pPr>
      <w:r w:rsidRPr="00F831D5">
        <w:rPr>
          <w:rFonts w:ascii="Palatino Linotype" w:hAnsi="Palatino Linotype" w:cs="Arial"/>
          <w:b/>
          <w:lang w:val="es-ES_tradnl"/>
        </w:rPr>
        <w:t xml:space="preserve">CUARTO. </w:t>
      </w:r>
      <w:r w:rsidRPr="00F831D5">
        <w:rPr>
          <w:rFonts w:ascii="Palatino Linotype" w:hAnsi="Palatino Linotype"/>
          <w:b/>
          <w:bCs/>
          <w:color w:val="222222"/>
          <w:lang w:val="es-ES"/>
        </w:rPr>
        <w:t xml:space="preserve">Notifíquese </w:t>
      </w:r>
      <w:r w:rsidRPr="00F831D5">
        <w:rPr>
          <w:rFonts w:ascii="Palatino Linotype" w:hAnsi="Palatino Linotype"/>
          <w:bCs/>
          <w:color w:val="222222"/>
          <w:lang w:val="es-ES"/>
        </w:rPr>
        <w:t xml:space="preserve">al </w:t>
      </w:r>
      <w:r w:rsidRPr="00F831D5">
        <w:rPr>
          <w:rFonts w:ascii="Palatino Linotype" w:hAnsi="Palatino Linotype"/>
          <w:b/>
          <w:bCs/>
          <w:color w:val="222222"/>
          <w:lang w:val="es-ES"/>
        </w:rPr>
        <w:t>RECURRENTE</w:t>
      </w:r>
      <w:r w:rsidRPr="00F831D5">
        <w:rPr>
          <w:rFonts w:ascii="Palatino Linotype" w:hAnsi="Palatino Linotype"/>
          <w:b/>
          <w:color w:val="222222"/>
          <w:lang w:val="es-ES"/>
        </w:rPr>
        <w:t xml:space="preserve"> </w:t>
      </w:r>
      <w:r w:rsidRPr="00F831D5">
        <w:rPr>
          <w:rFonts w:ascii="Palatino Linotype" w:hAnsi="Palatino Linotype"/>
          <w:lang w:val="es-ES_tradnl"/>
        </w:rPr>
        <w:t>la presente resolución</w:t>
      </w:r>
      <w:r w:rsidRPr="00F831D5">
        <w:rPr>
          <w:rFonts w:ascii="Palatino Linotype" w:eastAsia="MS Mincho" w:hAnsi="Palatino Linotype"/>
          <w:lang w:val="es-ES_tradnl"/>
        </w:rPr>
        <w:t xml:space="preserve"> a través del Sistema de Acceso a la Información Mexiquense (SAIMEX).</w:t>
      </w:r>
    </w:p>
    <w:p w14:paraId="43AC99F1" w14:textId="77777777" w:rsidR="003F0FCD" w:rsidRPr="00F831D5" w:rsidRDefault="003F0FCD" w:rsidP="003F0FCD">
      <w:pPr>
        <w:shd w:val="clear" w:color="auto" w:fill="FFFFFF"/>
        <w:tabs>
          <w:tab w:val="left" w:pos="284"/>
        </w:tabs>
        <w:spacing w:line="360" w:lineRule="auto"/>
        <w:jc w:val="both"/>
        <w:rPr>
          <w:rFonts w:ascii="Palatino Linotype" w:eastAsia="MS Mincho" w:hAnsi="Palatino Linotype"/>
          <w:lang w:val="es-ES_tradnl"/>
        </w:rPr>
      </w:pPr>
    </w:p>
    <w:p w14:paraId="4F9A99E0" w14:textId="77777777" w:rsidR="003F0FCD" w:rsidRPr="00F831D5" w:rsidRDefault="003F0FCD" w:rsidP="003F0FCD">
      <w:pPr>
        <w:spacing w:line="360" w:lineRule="auto"/>
        <w:jc w:val="both"/>
        <w:rPr>
          <w:rFonts w:ascii="Palatino Linotype" w:eastAsia="Calibri" w:hAnsi="Palatino Linotype" w:cs="Arial"/>
          <w:bCs/>
        </w:rPr>
      </w:pPr>
      <w:r w:rsidRPr="00F831D5">
        <w:rPr>
          <w:rFonts w:ascii="Palatino Linotype" w:hAnsi="Palatino Linotype" w:cs="Arial"/>
          <w:b/>
        </w:rPr>
        <w:t xml:space="preserve">QUINTO. </w:t>
      </w:r>
      <w:r w:rsidRPr="00F831D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0E12B8" w14:textId="77777777" w:rsidR="003F0FCD" w:rsidRPr="00F831D5" w:rsidRDefault="7AE12301" w:rsidP="7AE12301">
      <w:pPr>
        <w:shd w:val="clear" w:color="auto" w:fill="FFFFFF" w:themeFill="background1"/>
        <w:spacing w:before="240" w:after="360" w:line="360" w:lineRule="auto"/>
        <w:jc w:val="both"/>
        <w:rPr>
          <w:rFonts w:ascii="Palatino Linotype" w:eastAsia="MS Mincho" w:hAnsi="Palatino Linotype"/>
          <w:lang w:val="es-ES"/>
        </w:rPr>
      </w:pPr>
      <w:r w:rsidRPr="00F831D5">
        <w:rPr>
          <w:rFonts w:ascii="Palatino Linotype" w:eastAsia="MS Mincho" w:hAnsi="Palatino Linotype"/>
          <w:b/>
          <w:bCs/>
          <w:lang w:val="es-ES"/>
        </w:rPr>
        <w:t>SEXTO.</w:t>
      </w:r>
      <w:r w:rsidRPr="00F831D5">
        <w:rPr>
          <w:rFonts w:ascii="Palatino Linotype" w:eastAsia="MS Mincho" w:hAnsi="Palatino Linotype"/>
          <w:b/>
          <w:bCs/>
          <w:color w:val="000000" w:themeColor="text1"/>
          <w:lang w:val="es-ES"/>
        </w:rPr>
        <w:t xml:space="preserve"> </w:t>
      </w:r>
      <w:r w:rsidRPr="00F831D5">
        <w:rPr>
          <w:rFonts w:ascii="Palatino Linotype" w:eastAsia="MS Mincho" w:hAnsi="Palatino Linotype"/>
          <w:lang w:val="es-ES"/>
        </w:rPr>
        <w:t xml:space="preserve">Se hace del conocimiento de </w:t>
      </w:r>
      <w:r w:rsidRPr="00F831D5">
        <w:rPr>
          <w:rFonts w:ascii="Palatino Linotype" w:hAnsi="Palatino Linotype"/>
          <w:b/>
          <w:bCs/>
        </w:rPr>
        <w:t>RECURRENTE</w:t>
      </w:r>
      <w:r w:rsidRPr="00F831D5">
        <w:rPr>
          <w:rFonts w:ascii="Palatino Linotype" w:hAnsi="Palatino Linotype"/>
        </w:rPr>
        <w:t xml:space="preserve"> </w:t>
      </w:r>
      <w:r w:rsidRPr="00F831D5">
        <w:rPr>
          <w:rFonts w:ascii="Palatino Linotype" w:eastAsia="MS Mincho" w:hAnsi="Palatino Linotype"/>
          <w:lang w:val="es-ES"/>
        </w:rPr>
        <w:t xml:space="preserve">que, de conformidad con lo establecido en el artículo 196 de la Ley de Transparencia y Acceso a la Información </w:t>
      </w:r>
      <w:r w:rsidRPr="00F831D5">
        <w:rPr>
          <w:rFonts w:ascii="Palatino Linotype" w:eastAsia="MS Mincho" w:hAnsi="Palatino Linotype"/>
          <w:lang w:val="es-ES"/>
        </w:rPr>
        <w:lastRenderedPageBreak/>
        <w:t xml:space="preserve">Pública del Estado de México y Municipios, </w:t>
      </w:r>
      <w:r w:rsidRPr="00F831D5">
        <w:rPr>
          <w:rFonts w:ascii="Palatino Linotype" w:hAnsi="Palatino Linotype"/>
          <w:color w:val="000000" w:themeColor="text1"/>
        </w:rPr>
        <w:t xml:space="preserve">en caso de que considere que la resolución le cause algún perjuicio podrá impugnarla vía </w:t>
      </w:r>
      <w:r w:rsidRPr="00F831D5">
        <w:rPr>
          <w:rFonts w:ascii="Palatino Linotype" w:eastAsia="MS Mincho" w:hAnsi="Palatino Linotype"/>
          <w:lang w:val="es-ES"/>
        </w:rPr>
        <w:t>juicio de amparo en los términos de las leyes aplicables.</w:t>
      </w:r>
      <w:bookmarkEnd w:id="43"/>
      <w:bookmarkEnd w:id="44"/>
    </w:p>
    <w:p w14:paraId="5E30FFE2" w14:textId="77777777" w:rsidR="009A1D07" w:rsidRPr="009A1D07" w:rsidRDefault="009A1D07" w:rsidP="009A1D07">
      <w:pPr>
        <w:spacing w:before="240" w:after="240" w:line="360" w:lineRule="auto"/>
        <w:ind w:firstLine="1"/>
        <w:jc w:val="both"/>
        <w:rPr>
          <w:rFonts w:ascii="Palatino Linotype" w:hAnsi="Palatino Linotype"/>
          <w:smallCaps/>
        </w:rPr>
      </w:pPr>
      <w:bookmarkStart w:id="45" w:name="_Hlk129792997"/>
      <w:r w:rsidRPr="00F831D5">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(05) DE SEPTIEMBRE DE DOS MIL VEINTITRÉS, ANTE EL SECRETARIO TÉCNICO DEL PLENO ALEXIS TAPIA RAMÍREZ.</w:t>
      </w:r>
      <w:bookmarkStart w:id="46" w:name="_GoBack"/>
      <w:bookmarkEnd w:id="46"/>
      <w:r w:rsidRPr="009A1D07">
        <w:rPr>
          <w:rStyle w:val="Referenciasutil"/>
          <w:rFonts w:ascii="Palatino Linotype" w:hAnsi="Palatino Linotype"/>
          <w:color w:val="auto"/>
        </w:rPr>
        <w:t xml:space="preserve"> </w:t>
      </w:r>
      <w:bookmarkEnd w:id="45"/>
    </w:p>
    <w:p w14:paraId="2666EB27" w14:textId="0A51F095" w:rsidR="7AE12301" w:rsidRDefault="7AE12301" w:rsidP="7AE12301">
      <w:pPr>
        <w:spacing w:before="240" w:after="240" w:line="360" w:lineRule="auto"/>
        <w:ind w:firstLine="1"/>
        <w:jc w:val="both"/>
        <w:rPr>
          <w:rFonts w:ascii="Palatino Linotype" w:hAnsi="Palatino Linotype"/>
        </w:rPr>
      </w:pP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6D66E" w14:textId="77777777" w:rsidR="00757A56" w:rsidRDefault="00757A56" w:rsidP="00587366">
      <w:r>
        <w:separator/>
      </w:r>
    </w:p>
  </w:endnote>
  <w:endnote w:type="continuationSeparator" w:id="0">
    <w:p w14:paraId="6147BDB4" w14:textId="77777777" w:rsidR="00757A56" w:rsidRDefault="00757A5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4B4F12" w:rsidRPr="00883450" w:rsidRDefault="004B4F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31D5">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31D5">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4B4F12" w:rsidRDefault="004B4F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4B4F12" w:rsidRPr="00883450" w:rsidRDefault="004B4F1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31D5" w:rsidRPr="00F831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31D5" w:rsidRPr="00F831D5">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4B4F12" w:rsidRPr="00883450" w:rsidRDefault="004B4F1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69028" w14:textId="77777777" w:rsidR="00757A56" w:rsidRDefault="00757A56" w:rsidP="00587366">
      <w:r>
        <w:separator/>
      </w:r>
    </w:p>
  </w:footnote>
  <w:footnote w:type="continuationSeparator" w:id="0">
    <w:p w14:paraId="60CBA3D2" w14:textId="77777777" w:rsidR="00757A56" w:rsidRDefault="00757A56" w:rsidP="00587366">
      <w:r>
        <w:continuationSeparator/>
      </w:r>
    </w:p>
  </w:footnote>
  <w:footnote w:id="1">
    <w:p w14:paraId="32D56466" w14:textId="77777777" w:rsidR="004B4F12" w:rsidRDefault="004B4F12" w:rsidP="008E4483">
      <w:pPr>
        <w:pStyle w:val="Textonotapie"/>
      </w:pPr>
      <w:r>
        <w:rPr>
          <w:rStyle w:val="Refdenotaalpie"/>
        </w:rPr>
        <w:footnoteRef/>
      </w:r>
      <w:r>
        <w:t xml:space="preserve"> Convención Americana sobre Derechos Humanos. Artículo 13.</w:t>
      </w:r>
    </w:p>
  </w:footnote>
  <w:footnote w:id="2">
    <w:p w14:paraId="3F7967D5" w14:textId="77777777" w:rsidR="004B4F12" w:rsidRDefault="004B4F12"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4B4F12" w:rsidRDefault="004B4F12"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4B4F12" w:rsidRDefault="004B4F12" w:rsidP="008E4483">
      <w:pPr>
        <w:pStyle w:val="Textonotapie"/>
      </w:pPr>
      <w:r>
        <w:rPr>
          <w:rStyle w:val="Refdenotaalpie"/>
        </w:rPr>
        <w:footnoteRef/>
      </w:r>
      <w:r>
        <w:t xml:space="preserve"> Ibídem. Parr. 87.</w:t>
      </w:r>
    </w:p>
  </w:footnote>
  <w:footnote w:id="5">
    <w:p w14:paraId="1C437D52" w14:textId="77777777" w:rsidR="004B4F12" w:rsidRDefault="004B4F12"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4B4F12" w:rsidRDefault="004B4F12" w:rsidP="008E4483">
      <w:pPr>
        <w:pStyle w:val="Textonotapie"/>
      </w:pPr>
      <w:r>
        <w:t>II. Eficacia: Obligación del Instituto para tutelar, de manera efectiva, el derecho de acceso a la información;</w:t>
      </w:r>
    </w:p>
    <w:p w14:paraId="707D8AAF" w14:textId="77777777" w:rsidR="004B4F12" w:rsidRDefault="004B4F12" w:rsidP="008E4483">
      <w:pPr>
        <w:pStyle w:val="Textonotapie"/>
      </w:pPr>
      <w:r>
        <w:t xml:space="preserve">… </w:t>
      </w:r>
    </w:p>
  </w:footnote>
  <w:footnote w:id="6">
    <w:p w14:paraId="1425D0EE" w14:textId="77777777" w:rsidR="004B4F12" w:rsidRPr="00671004" w:rsidRDefault="004B4F12" w:rsidP="00106366">
      <w:pPr>
        <w:autoSpaceDE w:val="0"/>
        <w:autoSpaceDN w:val="0"/>
        <w:adjustRightInd w:val="0"/>
        <w:jc w:val="both"/>
        <w:rPr>
          <w:rFonts w:cstheme="majorHAnsi"/>
          <w:i/>
          <w:sz w:val="22"/>
        </w:rPr>
      </w:pPr>
      <w:r w:rsidRPr="00671004">
        <w:rPr>
          <w:rStyle w:val="Refdenotaalpie"/>
          <w:sz w:val="22"/>
        </w:rPr>
        <w:footnoteRef/>
      </w:r>
      <w:r w:rsidRPr="00671004">
        <w:rPr>
          <w:sz w:val="22"/>
        </w:rPr>
        <w:t xml:space="preserve"> </w:t>
      </w:r>
      <w:r w:rsidRPr="00671004">
        <w:rPr>
          <w:rFonts w:cstheme="majorHAnsi"/>
          <w:b/>
          <w:bCs/>
          <w:i/>
          <w:sz w:val="22"/>
        </w:rPr>
        <w:t xml:space="preserve">Artículo 13. </w:t>
      </w:r>
      <w:r w:rsidRPr="00671004">
        <w:rPr>
          <w:rFonts w:cstheme="majorHAnsi"/>
          <w:i/>
          <w:sz w:val="22"/>
        </w:rPr>
        <w:t>El Instituto, en el ámbito de sus atribuciones, deberá suplir cualquier deficiencia para garantizar el ejercicio del derecho de acceso a la información.</w:t>
      </w:r>
    </w:p>
  </w:footnote>
  <w:footnote w:id="7">
    <w:p w14:paraId="09CD0924" w14:textId="77777777" w:rsidR="004B4F12" w:rsidRPr="00671004" w:rsidRDefault="004B4F12" w:rsidP="00106366">
      <w:pPr>
        <w:autoSpaceDE w:val="0"/>
        <w:autoSpaceDN w:val="0"/>
        <w:adjustRightInd w:val="0"/>
        <w:jc w:val="both"/>
        <w:rPr>
          <w:rFonts w:cstheme="majorHAnsi"/>
          <w:i/>
          <w:sz w:val="22"/>
        </w:rPr>
      </w:pPr>
      <w:r w:rsidRPr="00671004">
        <w:rPr>
          <w:rStyle w:val="Refdenotaalpie"/>
          <w:rFonts w:cstheme="majorHAnsi"/>
          <w:b/>
          <w:i/>
          <w:sz w:val="22"/>
        </w:rPr>
        <w:footnoteRef/>
      </w:r>
      <w:r w:rsidRPr="00671004">
        <w:rPr>
          <w:rFonts w:cstheme="majorHAnsi"/>
          <w:b/>
          <w:i/>
          <w:sz w:val="22"/>
        </w:rPr>
        <w:t xml:space="preserve"> Artículo 181</w:t>
      </w:r>
      <w:r w:rsidRPr="00671004">
        <w:rPr>
          <w:rFonts w:cstheme="majorHAnsi"/>
          <w:i/>
          <w:sz w:val="22"/>
        </w:rPr>
        <w:t>. …</w:t>
      </w:r>
    </w:p>
    <w:p w14:paraId="19E452EB" w14:textId="77777777" w:rsidR="004B4F12" w:rsidRPr="00671004" w:rsidRDefault="004B4F12" w:rsidP="00106366">
      <w:pPr>
        <w:autoSpaceDE w:val="0"/>
        <w:autoSpaceDN w:val="0"/>
        <w:adjustRightInd w:val="0"/>
        <w:jc w:val="both"/>
        <w:rPr>
          <w:rFonts w:cstheme="majorHAnsi"/>
          <w:i/>
          <w:sz w:val="22"/>
        </w:rPr>
      </w:pPr>
      <w:r w:rsidRPr="00671004">
        <w:rPr>
          <w:rFonts w:cstheme="majorHAnsi"/>
          <w:i/>
          <w:sz w:val="22"/>
        </w:rPr>
        <w:t>…</w:t>
      </w:r>
    </w:p>
    <w:p w14:paraId="674DB49F" w14:textId="77777777" w:rsidR="004B4F12" w:rsidRDefault="004B4F12" w:rsidP="00106366">
      <w:pPr>
        <w:autoSpaceDE w:val="0"/>
        <w:autoSpaceDN w:val="0"/>
        <w:adjustRightInd w:val="0"/>
        <w:jc w:val="both"/>
      </w:pPr>
      <w:r w:rsidRPr="00671004">
        <w:rPr>
          <w:rFonts w:cstheme="majorHAnsi"/>
          <w:i/>
          <w:sz w:val="22"/>
        </w:rPr>
        <w:t>Durante el procedimiento deberá aplicarse la suplencia de la queja a favor del recurrente, sin cambiar los hechos expuestos, asegurándose de que las partes puedan presentar, de manera oral o escrita, los argumentos que funden y motiven sus pretensiones</w:t>
      </w:r>
      <w:r w:rsidRPr="00671004">
        <w:rPr>
          <w:rFonts w:cs="Bookman Old Style"/>
          <w:sz w:val="22"/>
        </w:rPr>
        <w:t>.</w:t>
      </w:r>
    </w:p>
  </w:footnote>
  <w:footnote w:id="8">
    <w:p w14:paraId="5DA05967" w14:textId="77777777" w:rsidR="004B4F12" w:rsidRPr="00637A65" w:rsidRDefault="004B4F12" w:rsidP="00885214">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B4F12" w:rsidRPr="00025127" w14:paraId="07F2896E" w14:textId="77777777" w:rsidTr="00FA0F09">
      <w:trPr>
        <w:trHeight w:val="138"/>
        <w:jc w:val="right"/>
      </w:trPr>
      <w:tc>
        <w:tcPr>
          <w:tcW w:w="3260" w:type="dxa"/>
          <w:vAlign w:val="center"/>
        </w:tcPr>
        <w:p w14:paraId="4A5B1974" w14:textId="44CA9AFE" w:rsidR="004B4F12" w:rsidRPr="00025127" w:rsidRDefault="004B4F1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0869AD6" w:rsidR="004B4F12" w:rsidRPr="00025127" w:rsidRDefault="004B4F12" w:rsidP="00B4071C">
          <w:pPr>
            <w:pStyle w:val="Encabezado"/>
            <w:jc w:val="both"/>
            <w:rPr>
              <w:rFonts w:ascii="Palatino Linotype" w:hAnsi="Palatino Linotype"/>
              <w:b/>
              <w:sz w:val="22"/>
              <w:szCs w:val="22"/>
            </w:rPr>
          </w:pPr>
          <w:r>
            <w:rPr>
              <w:rFonts w:ascii="Palatino Linotype" w:eastAsia="Calibri" w:hAnsi="Palatino Linotype" w:cs="Arial"/>
              <w:b/>
              <w:sz w:val="22"/>
              <w:lang w:val="es-ES"/>
            </w:rPr>
            <w:t>03173</w:t>
          </w:r>
          <w:r>
            <w:rPr>
              <w:rFonts w:ascii="Palatino Linotype" w:hAnsi="Palatino Linotype"/>
              <w:b/>
              <w:sz w:val="22"/>
              <w:szCs w:val="22"/>
            </w:rPr>
            <w:t>/INFOEM/IP/RR/2023</w:t>
          </w:r>
        </w:p>
      </w:tc>
    </w:tr>
    <w:tr w:rsidR="004B4F12" w:rsidRPr="00025127" w14:paraId="1B5D8690" w14:textId="77777777" w:rsidTr="00FA0F09">
      <w:trPr>
        <w:trHeight w:val="233"/>
        <w:jc w:val="right"/>
      </w:trPr>
      <w:tc>
        <w:tcPr>
          <w:tcW w:w="3260" w:type="dxa"/>
          <w:vAlign w:val="center"/>
        </w:tcPr>
        <w:p w14:paraId="3903F2C6" w14:textId="22D569F8" w:rsidR="004B4F12" w:rsidRPr="00025127" w:rsidRDefault="004B4F12"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7444AC4" w:rsidR="004B4F12" w:rsidRPr="00025127" w:rsidRDefault="004B4F12" w:rsidP="00BB6232">
          <w:pPr>
            <w:pStyle w:val="Encabezado"/>
            <w:jc w:val="both"/>
            <w:rPr>
              <w:rFonts w:ascii="Palatino Linotype" w:hAnsi="Palatino Linotype"/>
              <w:b/>
              <w:sz w:val="22"/>
              <w:szCs w:val="22"/>
            </w:rPr>
          </w:pPr>
          <w:r w:rsidRPr="00013E2D">
            <w:rPr>
              <w:rFonts w:ascii="Palatino Linotype" w:eastAsia="Calibri" w:hAnsi="Palatino Linotype" w:cs="Arial"/>
              <w:b/>
              <w:bCs/>
              <w:sz w:val="22"/>
              <w:lang w:val="es-ES"/>
            </w:rPr>
            <w:t>Ayuntamiento de Ixtapan de la Sal</w:t>
          </w:r>
        </w:p>
      </w:tc>
    </w:tr>
    <w:tr w:rsidR="004B4F12" w:rsidRPr="00025127" w14:paraId="095EB01B" w14:textId="77777777" w:rsidTr="00FA0F09">
      <w:trPr>
        <w:trHeight w:val="321"/>
        <w:jc w:val="right"/>
      </w:trPr>
      <w:tc>
        <w:tcPr>
          <w:tcW w:w="3260" w:type="dxa"/>
          <w:vAlign w:val="center"/>
        </w:tcPr>
        <w:p w14:paraId="6E000A51" w14:textId="05E1861A" w:rsidR="004B4F12" w:rsidRPr="00025127" w:rsidRDefault="004B4F1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B4F12" w:rsidRPr="00025127" w:rsidRDefault="004B4F1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B4F12" w:rsidRDefault="004B4F12"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B4F12" w:rsidRDefault="00757A5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B4F1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B4F12" w:rsidRPr="00025127" w14:paraId="0A3256F2" w14:textId="77777777" w:rsidTr="006E6B65">
      <w:trPr>
        <w:trHeight w:val="138"/>
        <w:jc w:val="right"/>
      </w:trPr>
      <w:tc>
        <w:tcPr>
          <w:tcW w:w="3261" w:type="dxa"/>
          <w:vAlign w:val="center"/>
        </w:tcPr>
        <w:p w14:paraId="3D80769D" w14:textId="316F11F8" w:rsidR="004B4F12" w:rsidRPr="00743FFA" w:rsidRDefault="004B4F12"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8D98FDF" w:rsidR="004B4F12" w:rsidRPr="00743FFA" w:rsidRDefault="004B4F12" w:rsidP="00013E2D">
          <w:pPr>
            <w:pStyle w:val="Encabezado"/>
            <w:rPr>
              <w:rFonts w:ascii="Palatino Linotype" w:hAnsi="Palatino Linotype"/>
              <w:b/>
              <w:sz w:val="22"/>
              <w:szCs w:val="22"/>
            </w:rPr>
          </w:pPr>
          <w:r>
            <w:rPr>
              <w:rFonts w:ascii="Palatino Linotype" w:eastAsia="Calibri" w:hAnsi="Palatino Linotype" w:cs="Arial"/>
              <w:b/>
              <w:sz w:val="22"/>
              <w:lang w:val="es-ES"/>
            </w:rPr>
            <w:t>03173</w:t>
          </w:r>
          <w:r>
            <w:rPr>
              <w:rFonts w:ascii="Palatino Linotype" w:hAnsi="Palatino Linotype"/>
              <w:b/>
              <w:sz w:val="22"/>
              <w:szCs w:val="22"/>
            </w:rPr>
            <w:t>/INFOEM/IP/RR/2023</w:t>
          </w:r>
        </w:p>
      </w:tc>
    </w:tr>
    <w:tr w:rsidR="004B4F12" w:rsidRPr="00025127" w14:paraId="128C8B3C" w14:textId="77777777" w:rsidTr="006E6B65">
      <w:trPr>
        <w:trHeight w:val="233"/>
        <w:jc w:val="right"/>
      </w:trPr>
      <w:tc>
        <w:tcPr>
          <w:tcW w:w="3261" w:type="dxa"/>
          <w:vAlign w:val="center"/>
        </w:tcPr>
        <w:p w14:paraId="483E3371" w14:textId="66B1BC74" w:rsidR="004B4F12" w:rsidRPr="00743FFA" w:rsidRDefault="004B4F12"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72B774F" w:rsidR="004B4F12" w:rsidRPr="00743FFA" w:rsidRDefault="00091076" w:rsidP="00013E2D">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4B4F12" w:rsidRPr="00025127" w14:paraId="41BE0704" w14:textId="77777777" w:rsidTr="006E6B65">
      <w:trPr>
        <w:trHeight w:val="321"/>
        <w:jc w:val="right"/>
      </w:trPr>
      <w:tc>
        <w:tcPr>
          <w:tcW w:w="3261" w:type="dxa"/>
          <w:vAlign w:val="center"/>
        </w:tcPr>
        <w:p w14:paraId="34C64148" w14:textId="10C6C8A9" w:rsidR="004B4F12" w:rsidRPr="00743FFA" w:rsidRDefault="004B4F12"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47ED8DF8" w:rsidR="004B4F12" w:rsidRPr="00743FFA" w:rsidRDefault="004B4F12" w:rsidP="00A36398">
          <w:pPr>
            <w:pStyle w:val="Encabezado"/>
            <w:jc w:val="both"/>
            <w:rPr>
              <w:rFonts w:ascii="Palatino Linotype" w:hAnsi="Palatino Linotype"/>
              <w:b/>
              <w:sz w:val="22"/>
              <w:szCs w:val="22"/>
            </w:rPr>
          </w:pPr>
          <w:r w:rsidRPr="00013E2D">
            <w:rPr>
              <w:rFonts w:ascii="Palatino Linotype" w:eastAsia="Calibri" w:hAnsi="Palatino Linotype" w:cs="Arial"/>
              <w:b/>
              <w:bCs/>
              <w:sz w:val="22"/>
              <w:lang w:val="es-ES"/>
            </w:rPr>
            <w:t>Ayuntamiento de Ixtapan de la Sal</w:t>
          </w:r>
        </w:p>
      </w:tc>
    </w:tr>
    <w:tr w:rsidR="004B4F12" w:rsidRPr="00025127" w14:paraId="0C8B6193" w14:textId="77777777" w:rsidTr="006E6B65">
      <w:trPr>
        <w:trHeight w:val="321"/>
        <w:jc w:val="right"/>
      </w:trPr>
      <w:tc>
        <w:tcPr>
          <w:tcW w:w="3261" w:type="dxa"/>
          <w:vAlign w:val="center"/>
        </w:tcPr>
        <w:p w14:paraId="321FFAFF" w14:textId="0E8C2CE7" w:rsidR="004B4F12" w:rsidRPr="00743FFA" w:rsidRDefault="004B4F12"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4B4F12" w:rsidRPr="00743FFA" w:rsidRDefault="004B4F12"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4B4F12" w:rsidRDefault="004B4F1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910E4F06"/>
    <w:lvl w:ilvl="0" w:tplc="F8FA33E4">
      <w:start w:val="1"/>
      <w:numFmt w:val="bullet"/>
      <w:lvlText w:val=""/>
      <w:lvlJc w:val="left"/>
      <w:pPr>
        <w:ind w:left="1287"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32750B"/>
    <w:multiLevelType w:val="hybridMultilevel"/>
    <w:tmpl w:val="70EEF57C"/>
    <w:lvl w:ilvl="0" w:tplc="080A0001">
      <w:start w:val="1"/>
      <w:numFmt w:val="bullet"/>
      <w:lvlText w:val=""/>
      <w:lvlJc w:val="left"/>
      <w:pPr>
        <w:ind w:left="720" w:hanging="360"/>
      </w:pPr>
      <w:rPr>
        <w:rFonts w:ascii="Symbol" w:hAnsi="Symbol" w:hint="default"/>
      </w:rPr>
    </w:lvl>
    <w:lvl w:ilvl="1" w:tplc="49FA7506">
      <w:start w:val="1"/>
      <w:numFmt w:val="bullet"/>
      <w:lvlText w:val=""/>
      <w:lvlJc w:val="left"/>
      <w:pPr>
        <w:ind w:left="1440" w:hanging="360"/>
      </w:pPr>
      <w:rPr>
        <w:rFonts w:ascii="Symbol" w:hAnsi="Symbol" w:hint="default"/>
        <w:sz w:val="24"/>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7"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4"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1"/>
  </w:num>
  <w:num w:numId="2">
    <w:abstractNumId w:val="20"/>
  </w:num>
  <w:num w:numId="3">
    <w:abstractNumId w:val="0"/>
  </w:num>
  <w:num w:numId="4">
    <w:abstractNumId w:val="11"/>
  </w:num>
  <w:num w:numId="5">
    <w:abstractNumId w:val="4"/>
  </w:num>
  <w:num w:numId="6">
    <w:abstractNumId w:val="14"/>
  </w:num>
  <w:num w:numId="7">
    <w:abstractNumId w:val="24"/>
  </w:num>
  <w:num w:numId="8">
    <w:abstractNumId w:val="12"/>
  </w:num>
  <w:num w:numId="9">
    <w:abstractNumId w:val="23"/>
  </w:num>
  <w:num w:numId="10">
    <w:abstractNumId w:val="28"/>
  </w:num>
  <w:num w:numId="11">
    <w:abstractNumId w:val="21"/>
  </w:num>
  <w:num w:numId="12">
    <w:abstractNumId w:val="29"/>
  </w:num>
  <w:num w:numId="13">
    <w:abstractNumId w:val="18"/>
  </w:num>
  <w:num w:numId="14">
    <w:abstractNumId w:val="6"/>
  </w:num>
  <w:num w:numId="15">
    <w:abstractNumId w:val="16"/>
  </w:num>
  <w:num w:numId="16">
    <w:abstractNumId w:val="5"/>
  </w:num>
  <w:num w:numId="17">
    <w:abstractNumId w:val="26"/>
  </w:num>
  <w:num w:numId="18">
    <w:abstractNumId w:val="19"/>
  </w:num>
  <w:num w:numId="19">
    <w:abstractNumId w:val="9"/>
  </w:num>
  <w:num w:numId="20">
    <w:abstractNumId w:val="10"/>
  </w:num>
  <w:num w:numId="21">
    <w:abstractNumId w:val="11"/>
  </w:num>
  <w:num w:numId="22">
    <w:abstractNumId w:val="7"/>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0"/>
  </w:num>
  <w:num w:numId="26">
    <w:abstractNumId w:val="17"/>
  </w:num>
  <w:num w:numId="27">
    <w:abstractNumId w:val="22"/>
  </w:num>
  <w:num w:numId="28">
    <w:abstractNumId w:val="27"/>
  </w:num>
  <w:num w:numId="29">
    <w:abstractNumId w:val="2"/>
  </w:num>
  <w:num w:numId="30">
    <w:abstractNumId w:val="25"/>
  </w:num>
  <w:num w:numId="31">
    <w:abstractNumId w:val="15"/>
  </w:num>
  <w:num w:numId="32">
    <w:abstractNumId w:val="8"/>
  </w:num>
  <w:num w:numId="33">
    <w:abstractNumId w:val="1"/>
  </w:num>
  <w:num w:numId="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39FE"/>
    <w:rsid w:val="00013E2D"/>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47A1D"/>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502"/>
    <w:rsid w:val="00080B7D"/>
    <w:rsid w:val="0008230A"/>
    <w:rsid w:val="00082D11"/>
    <w:rsid w:val="00082E28"/>
    <w:rsid w:val="000834FE"/>
    <w:rsid w:val="0008465D"/>
    <w:rsid w:val="00084E31"/>
    <w:rsid w:val="0008542A"/>
    <w:rsid w:val="00086AD0"/>
    <w:rsid w:val="00087CFE"/>
    <w:rsid w:val="00090D6F"/>
    <w:rsid w:val="00091076"/>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504"/>
    <w:rsid w:val="000C7B7E"/>
    <w:rsid w:val="000D0855"/>
    <w:rsid w:val="000D11CC"/>
    <w:rsid w:val="000D1E0F"/>
    <w:rsid w:val="000D2B05"/>
    <w:rsid w:val="000D2DC2"/>
    <w:rsid w:val="000D3275"/>
    <w:rsid w:val="000D37E7"/>
    <w:rsid w:val="000D5A1D"/>
    <w:rsid w:val="000D5B79"/>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6366"/>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A5B"/>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87D8B"/>
    <w:rsid w:val="0019069A"/>
    <w:rsid w:val="00190C3D"/>
    <w:rsid w:val="0019207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311"/>
    <w:rsid w:val="001C4F63"/>
    <w:rsid w:val="001C54A9"/>
    <w:rsid w:val="001C6012"/>
    <w:rsid w:val="001C67B0"/>
    <w:rsid w:val="001C695B"/>
    <w:rsid w:val="001C6AFD"/>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1D8"/>
    <w:rsid w:val="002B4D21"/>
    <w:rsid w:val="002B5DA4"/>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3B5"/>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45B4"/>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0FCD"/>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4F12"/>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C7BB4"/>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66"/>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C4C"/>
    <w:rsid w:val="00593476"/>
    <w:rsid w:val="005937BC"/>
    <w:rsid w:val="005946F4"/>
    <w:rsid w:val="00594C52"/>
    <w:rsid w:val="00595511"/>
    <w:rsid w:val="005956F3"/>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3D31"/>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11E0"/>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57A56"/>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47B93"/>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5A60"/>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214"/>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4933"/>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5F7"/>
    <w:rsid w:val="009316E9"/>
    <w:rsid w:val="009319E6"/>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1D07"/>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1E0"/>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4156"/>
    <w:rsid w:val="00AD5133"/>
    <w:rsid w:val="00AD5712"/>
    <w:rsid w:val="00AD5D31"/>
    <w:rsid w:val="00AD6AC5"/>
    <w:rsid w:val="00AD737A"/>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232"/>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6EFB"/>
    <w:rsid w:val="00BC7E69"/>
    <w:rsid w:val="00BD025A"/>
    <w:rsid w:val="00BD02D5"/>
    <w:rsid w:val="00BD0A1C"/>
    <w:rsid w:val="00BD0DA4"/>
    <w:rsid w:val="00BD1271"/>
    <w:rsid w:val="00BD1B67"/>
    <w:rsid w:val="00BD2E8E"/>
    <w:rsid w:val="00BD335B"/>
    <w:rsid w:val="00BD33B6"/>
    <w:rsid w:val="00BD3D7F"/>
    <w:rsid w:val="00BD4097"/>
    <w:rsid w:val="00BD4163"/>
    <w:rsid w:val="00BD4734"/>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3449"/>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067"/>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1F77"/>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4A54"/>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CC7"/>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D7AFE"/>
    <w:rsid w:val="00DE0FC0"/>
    <w:rsid w:val="00DE190A"/>
    <w:rsid w:val="00DE1A76"/>
    <w:rsid w:val="00DE2313"/>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06C"/>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2BF5"/>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3C29"/>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5D2"/>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D5"/>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1A0"/>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 w:val="7AE123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9A1D0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42332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47532550">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74742501">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36075012">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5417516">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2882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0212205">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1777229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34361221">
      <w:bodyDiv w:val="1"/>
      <w:marLeft w:val="0"/>
      <w:marRight w:val="0"/>
      <w:marTop w:val="0"/>
      <w:marBottom w:val="0"/>
      <w:divBdr>
        <w:top w:val="none" w:sz="0" w:space="0" w:color="auto"/>
        <w:left w:val="none" w:sz="0" w:space="0" w:color="auto"/>
        <w:bottom w:val="none" w:sz="0" w:space="0" w:color="auto"/>
        <w:right w:val="none" w:sz="0" w:space="0" w:color="auto"/>
      </w:divBdr>
    </w:div>
    <w:div w:id="935210193">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17734704">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0071027">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FC05-4A60-4F3E-9578-F04A90BD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11840</Words>
  <Characters>65123</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2023-09-05T15:56:00Z</dcterms:created>
  <dcterms:modified xsi:type="dcterms:W3CDTF">2023-09-13T17:04:00Z</dcterms:modified>
</cp:coreProperties>
</file>