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85429E9" w:rsidR="00662C69" w:rsidRPr="00B15195" w:rsidRDefault="009B11D6" w:rsidP="00B31E90">
      <w:pPr>
        <w:tabs>
          <w:tab w:val="left" w:pos="3465"/>
        </w:tabs>
        <w:spacing w:line="360" w:lineRule="auto"/>
        <w:jc w:val="both"/>
        <w:rPr>
          <w:rFonts w:ascii="Palatino Linotype" w:hAnsi="Palatino Linotype"/>
          <w:color w:val="000000" w:themeColor="text1"/>
        </w:rPr>
      </w:pPr>
      <w:r w:rsidRPr="00B15195">
        <w:rPr>
          <w:rFonts w:ascii="Palatino Linotype" w:hAnsi="Palatino Linotype"/>
          <w:color w:val="000000" w:themeColor="text1"/>
        </w:rPr>
        <w:t>R</w:t>
      </w:r>
      <w:r w:rsidR="00662C69" w:rsidRPr="00B1519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B15195">
        <w:rPr>
          <w:rFonts w:ascii="Palatino Linotype" w:hAnsi="Palatino Linotype"/>
          <w:color w:val="000000" w:themeColor="text1"/>
        </w:rPr>
        <w:t>icipios, con</w:t>
      </w:r>
      <w:r w:rsidR="00662C69" w:rsidRPr="00B15195">
        <w:rPr>
          <w:rFonts w:ascii="Palatino Linotype" w:hAnsi="Palatino Linotype"/>
          <w:color w:val="000000" w:themeColor="text1"/>
        </w:rPr>
        <w:t xml:space="preserve"> </w:t>
      </w:r>
      <w:r w:rsidR="00485DB6" w:rsidRPr="00B15195">
        <w:rPr>
          <w:rFonts w:ascii="Palatino Linotype" w:hAnsi="Palatino Linotype"/>
          <w:color w:val="000000" w:themeColor="text1"/>
        </w:rPr>
        <w:t xml:space="preserve">domicilio </w:t>
      </w:r>
      <w:r w:rsidR="00662C69" w:rsidRPr="00B15195">
        <w:rPr>
          <w:rFonts w:ascii="Palatino Linotype" w:hAnsi="Palatino Linotype"/>
          <w:color w:val="000000" w:themeColor="text1"/>
        </w:rPr>
        <w:t xml:space="preserve">en Metepec, Estado de México; de </w:t>
      </w:r>
      <w:r w:rsidR="000A12BB" w:rsidRPr="00B15195">
        <w:rPr>
          <w:rFonts w:ascii="Palatino Linotype" w:hAnsi="Palatino Linotype"/>
          <w:color w:val="000000" w:themeColor="text1"/>
        </w:rPr>
        <w:t>nueve</w:t>
      </w:r>
      <w:r w:rsidR="00FC5730" w:rsidRPr="00B15195">
        <w:rPr>
          <w:rFonts w:ascii="Palatino Linotype" w:hAnsi="Palatino Linotype"/>
          <w:color w:val="000000" w:themeColor="text1"/>
        </w:rPr>
        <w:t xml:space="preserve"> (0</w:t>
      </w:r>
      <w:r w:rsidR="000A12BB" w:rsidRPr="00B15195">
        <w:rPr>
          <w:rFonts w:ascii="Palatino Linotype" w:hAnsi="Palatino Linotype"/>
          <w:color w:val="000000" w:themeColor="text1"/>
        </w:rPr>
        <w:t>9</w:t>
      </w:r>
      <w:r w:rsidR="00FC5730" w:rsidRPr="00B15195">
        <w:rPr>
          <w:rFonts w:ascii="Palatino Linotype" w:hAnsi="Palatino Linotype"/>
          <w:color w:val="000000" w:themeColor="text1"/>
        </w:rPr>
        <w:t>) de agosto</w:t>
      </w:r>
      <w:r w:rsidR="00E73025" w:rsidRPr="00B15195">
        <w:rPr>
          <w:rFonts w:ascii="Palatino Linotype" w:hAnsi="Palatino Linotype"/>
          <w:color w:val="000000" w:themeColor="text1"/>
        </w:rPr>
        <w:t xml:space="preserve"> </w:t>
      </w:r>
      <w:r w:rsidR="00507D4A" w:rsidRPr="00B15195">
        <w:rPr>
          <w:rFonts w:ascii="Palatino Linotype" w:hAnsi="Palatino Linotype"/>
          <w:color w:val="000000" w:themeColor="text1"/>
        </w:rPr>
        <w:t>de dos mil veintitrés</w:t>
      </w:r>
      <w:r w:rsidR="00662C69" w:rsidRPr="00B15195">
        <w:rPr>
          <w:rFonts w:ascii="Palatino Linotype" w:hAnsi="Palatino Linotype"/>
          <w:color w:val="000000" w:themeColor="text1"/>
        </w:rPr>
        <w:t>.</w:t>
      </w:r>
    </w:p>
    <w:p w14:paraId="1181C59D" w14:textId="77777777" w:rsidR="00B31E90" w:rsidRPr="00B15195" w:rsidRDefault="00B31E90" w:rsidP="00B31E90">
      <w:pPr>
        <w:tabs>
          <w:tab w:val="left" w:pos="3465"/>
        </w:tabs>
        <w:spacing w:line="360" w:lineRule="auto"/>
        <w:jc w:val="both"/>
        <w:rPr>
          <w:rFonts w:ascii="Palatino Linotype" w:hAnsi="Palatino Linotype"/>
          <w:color w:val="000000" w:themeColor="text1"/>
        </w:rPr>
      </w:pPr>
    </w:p>
    <w:p w14:paraId="04F87235" w14:textId="60AAF265" w:rsidR="005F0007" w:rsidRPr="00B15195" w:rsidRDefault="00662C69" w:rsidP="00B31E90">
      <w:pPr>
        <w:spacing w:line="360" w:lineRule="auto"/>
        <w:jc w:val="both"/>
        <w:rPr>
          <w:rFonts w:ascii="Palatino Linotype" w:eastAsia="Times New Roman" w:hAnsi="Palatino Linotype" w:cs="Times New Roman"/>
          <w:color w:val="000000" w:themeColor="text1"/>
        </w:rPr>
      </w:pPr>
      <w:r w:rsidRPr="00B15195">
        <w:rPr>
          <w:rFonts w:ascii="Palatino Linotype" w:hAnsi="Palatino Linotype"/>
          <w:b/>
          <w:color w:val="000000" w:themeColor="text1"/>
        </w:rPr>
        <w:t>VISTO</w:t>
      </w:r>
      <w:r w:rsidRPr="00B15195">
        <w:rPr>
          <w:rFonts w:ascii="Palatino Linotype" w:hAnsi="Palatino Linotype"/>
          <w:color w:val="000000" w:themeColor="text1"/>
        </w:rPr>
        <w:t xml:space="preserve"> </w:t>
      </w:r>
      <w:r w:rsidR="00F25B61" w:rsidRPr="00B15195">
        <w:rPr>
          <w:rFonts w:ascii="Palatino Linotype" w:hAnsi="Palatino Linotype"/>
          <w:color w:val="000000" w:themeColor="text1"/>
        </w:rPr>
        <w:t>el</w:t>
      </w:r>
      <w:r w:rsidRPr="00B15195">
        <w:rPr>
          <w:rFonts w:ascii="Palatino Linotype" w:hAnsi="Palatino Linotype"/>
          <w:color w:val="000000" w:themeColor="text1"/>
        </w:rPr>
        <w:t xml:space="preserve"> expediente electrónico</w:t>
      </w:r>
      <w:r w:rsidR="00817C58" w:rsidRPr="00B15195">
        <w:rPr>
          <w:rFonts w:ascii="Palatino Linotype" w:hAnsi="Palatino Linotype"/>
          <w:color w:val="000000" w:themeColor="text1"/>
        </w:rPr>
        <w:t xml:space="preserve"> </w:t>
      </w:r>
      <w:r w:rsidRPr="00B15195">
        <w:rPr>
          <w:rFonts w:ascii="Palatino Linotype" w:hAnsi="Palatino Linotype"/>
          <w:color w:val="000000" w:themeColor="text1"/>
        </w:rPr>
        <w:t>for</w:t>
      </w:r>
      <w:r w:rsidR="00D37494" w:rsidRPr="00B15195">
        <w:rPr>
          <w:rFonts w:ascii="Palatino Linotype" w:hAnsi="Palatino Linotype"/>
          <w:color w:val="000000" w:themeColor="text1"/>
        </w:rPr>
        <w:t>mado con motivo del</w:t>
      </w:r>
      <w:r w:rsidRPr="00B15195">
        <w:rPr>
          <w:rFonts w:ascii="Palatino Linotype" w:hAnsi="Palatino Linotype"/>
          <w:color w:val="000000" w:themeColor="text1"/>
        </w:rPr>
        <w:t xml:space="preserve"> recurso de revisión </w:t>
      </w:r>
      <w:r w:rsidR="00FC5730" w:rsidRPr="00B15195">
        <w:rPr>
          <w:rFonts w:ascii="Palatino Linotype" w:hAnsi="Palatino Linotype"/>
          <w:b/>
          <w:bCs/>
          <w:color w:val="000000" w:themeColor="text1"/>
        </w:rPr>
        <w:t>03643/INFOEM/IP/RR/2023</w:t>
      </w:r>
      <w:r w:rsidR="005F1362" w:rsidRPr="00B15195">
        <w:rPr>
          <w:rFonts w:ascii="Palatino Linotype" w:eastAsia="Times New Roman" w:hAnsi="Palatino Linotype" w:cs="Arial"/>
          <w:bCs/>
          <w:color w:val="000000" w:themeColor="text1"/>
        </w:rPr>
        <w:t xml:space="preserve">, </w:t>
      </w:r>
      <w:r w:rsidR="006B31E7" w:rsidRPr="00B15195">
        <w:rPr>
          <w:rFonts w:ascii="Palatino Linotype" w:eastAsia="Times New Roman" w:hAnsi="Palatino Linotype" w:cs="Times New Roman"/>
          <w:color w:val="000000" w:themeColor="text1"/>
        </w:rPr>
        <w:t>interpuesto por</w:t>
      </w:r>
      <w:r w:rsidR="00FC5730" w:rsidRPr="00B15195">
        <w:rPr>
          <w:rFonts w:ascii="Palatino Linotype" w:eastAsia="Times New Roman" w:hAnsi="Palatino Linotype" w:cs="Times New Roman"/>
          <w:color w:val="000000" w:themeColor="text1"/>
        </w:rPr>
        <w:t xml:space="preserve"> </w:t>
      </w:r>
      <w:r w:rsidR="00B15195" w:rsidRPr="00B15195">
        <w:rPr>
          <w:rFonts w:ascii="Palatino Linotype" w:eastAsia="Times New Roman" w:hAnsi="Palatino Linotype" w:cs="Times New Roman"/>
          <w:b/>
          <w:color w:val="000000" w:themeColor="text1"/>
        </w:rPr>
        <w:t xml:space="preserve">XXX </w:t>
      </w:r>
      <w:proofErr w:type="spellStart"/>
      <w:r w:rsidR="00B15195" w:rsidRPr="00B15195">
        <w:rPr>
          <w:rFonts w:ascii="Palatino Linotype" w:eastAsia="Times New Roman" w:hAnsi="Palatino Linotype" w:cs="Times New Roman"/>
          <w:b/>
          <w:color w:val="000000" w:themeColor="text1"/>
        </w:rPr>
        <w:t>XXX</w:t>
      </w:r>
      <w:proofErr w:type="spellEnd"/>
      <w:r w:rsidR="00B15195" w:rsidRPr="00B15195">
        <w:rPr>
          <w:rFonts w:ascii="Palatino Linotype" w:eastAsia="Times New Roman" w:hAnsi="Palatino Linotype" w:cs="Times New Roman"/>
          <w:b/>
          <w:color w:val="000000" w:themeColor="text1"/>
        </w:rPr>
        <w:t xml:space="preserve"> </w:t>
      </w:r>
      <w:proofErr w:type="spellStart"/>
      <w:r w:rsidR="00B15195" w:rsidRPr="00B15195">
        <w:rPr>
          <w:rFonts w:ascii="Palatino Linotype" w:eastAsia="Times New Roman" w:hAnsi="Palatino Linotype" w:cs="Times New Roman"/>
          <w:b/>
          <w:color w:val="000000" w:themeColor="text1"/>
        </w:rPr>
        <w:t>XXX</w:t>
      </w:r>
      <w:proofErr w:type="spellEnd"/>
      <w:r w:rsidR="000A12BB" w:rsidRPr="00B15195">
        <w:rPr>
          <w:rFonts w:ascii="Palatino Linotype" w:eastAsia="Times New Roman" w:hAnsi="Palatino Linotype" w:cs="Times New Roman"/>
          <w:color w:val="000000" w:themeColor="text1"/>
        </w:rPr>
        <w:t>, en lo sucesivo</w:t>
      </w:r>
      <w:r w:rsidR="00FC5730" w:rsidRPr="00B15195">
        <w:rPr>
          <w:rFonts w:ascii="Palatino Linotype" w:eastAsia="Times New Roman" w:hAnsi="Palatino Linotype" w:cs="Times New Roman"/>
          <w:color w:val="000000" w:themeColor="text1"/>
        </w:rPr>
        <w:t xml:space="preserve"> el</w:t>
      </w:r>
      <w:r w:rsidR="00FD27EA" w:rsidRPr="00B15195">
        <w:rPr>
          <w:rFonts w:ascii="Palatino Linotype" w:eastAsia="Times New Roman" w:hAnsi="Palatino Linotype" w:cs="Times New Roman"/>
          <w:color w:val="000000" w:themeColor="text1"/>
        </w:rPr>
        <w:t xml:space="preserve"> </w:t>
      </w:r>
      <w:r w:rsidR="006B31E7" w:rsidRPr="00B15195">
        <w:rPr>
          <w:rFonts w:ascii="Palatino Linotype" w:eastAsia="Times New Roman" w:hAnsi="Palatino Linotype" w:cs="Times New Roman"/>
          <w:b/>
          <w:bCs/>
          <w:color w:val="000000" w:themeColor="text1"/>
        </w:rPr>
        <w:t>RECURRENTE</w:t>
      </w:r>
      <w:r w:rsidR="00E647FF" w:rsidRPr="00B15195">
        <w:rPr>
          <w:rFonts w:ascii="Palatino Linotype" w:eastAsia="Times New Roman" w:hAnsi="Palatino Linotype" w:cs="Arial"/>
          <w:color w:val="000000" w:themeColor="text1"/>
        </w:rPr>
        <w:t>;</w:t>
      </w:r>
      <w:r w:rsidR="005F1362" w:rsidRPr="00B15195">
        <w:rPr>
          <w:rFonts w:ascii="Palatino Linotype" w:eastAsia="Times New Roman" w:hAnsi="Palatino Linotype" w:cs="Arial"/>
          <w:color w:val="000000" w:themeColor="text1"/>
        </w:rPr>
        <w:t xml:space="preserve"> en contra de la respuesta del</w:t>
      </w:r>
      <w:r w:rsidR="002C1007" w:rsidRPr="00B15195">
        <w:rPr>
          <w:rFonts w:ascii="Palatino Linotype" w:eastAsia="Times New Roman" w:hAnsi="Palatino Linotype" w:cs="Arial"/>
          <w:color w:val="000000" w:themeColor="text1"/>
        </w:rPr>
        <w:t xml:space="preserve"> </w:t>
      </w:r>
      <w:r w:rsidR="00FC5730" w:rsidRPr="00B15195">
        <w:rPr>
          <w:rFonts w:ascii="Palatino Linotype" w:eastAsia="Times New Roman" w:hAnsi="Palatino Linotype" w:cs="Arial"/>
          <w:b/>
          <w:color w:val="000000" w:themeColor="text1"/>
        </w:rPr>
        <w:t>Ayuntamiento de La Paz</w:t>
      </w:r>
      <w:r w:rsidR="009572EE" w:rsidRPr="00B15195">
        <w:rPr>
          <w:rFonts w:ascii="Palatino Linotype" w:eastAsia="Calibri" w:hAnsi="Palatino Linotype" w:cs="Arial"/>
          <w:color w:val="000000" w:themeColor="text1"/>
          <w:lang w:val="es-ES"/>
        </w:rPr>
        <w:t>,</w:t>
      </w:r>
      <w:r w:rsidR="005F1362" w:rsidRPr="00B15195">
        <w:rPr>
          <w:rFonts w:ascii="Palatino Linotype" w:eastAsia="Calibri" w:hAnsi="Palatino Linotype" w:cs="Arial"/>
          <w:color w:val="000000" w:themeColor="text1"/>
          <w:lang w:val="es-ES"/>
        </w:rPr>
        <w:t xml:space="preserve"> </w:t>
      </w:r>
      <w:r w:rsidR="000A12BB" w:rsidRPr="00B15195">
        <w:rPr>
          <w:rFonts w:ascii="Palatino Linotype" w:eastAsia="Calibri" w:hAnsi="Palatino Linotype" w:cs="Arial"/>
          <w:color w:val="000000" w:themeColor="text1"/>
          <w:lang w:val="es-ES"/>
        </w:rPr>
        <w:t>en adelante</w:t>
      </w:r>
      <w:r w:rsidR="00F17EFA" w:rsidRPr="00B15195">
        <w:rPr>
          <w:rFonts w:ascii="Palatino Linotype" w:eastAsia="Times New Roman" w:hAnsi="Palatino Linotype" w:cs="Times New Roman"/>
          <w:color w:val="000000" w:themeColor="text1"/>
        </w:rPr>
        <w:t xml:space="preserve"> </w:t>
      </w:r>
      <w:r w:rsidR="005F1362" w:rsidRPr="00B15195">
        <w:rPr>
          <w:rFonts w:ascii="Palatino Linotype" w:eastAsia="Times New Roman" w:hAnsi="Palatino Linotype" w:cs="Times New Roman"/>
          <w:color w:val="000000" w:themeColor="text1"/>
        </w:rPr>
        <w:t>el</w:t>
      </w:r>
      <w:r w:rsidR="005F1362" w:rsidRPr="00B15195">
        <w:rPr>
          <w:rFonts w:ascii="Palatino Linotype" w:eastAsia="Times New Roman" w:hAnsi="Palatino Linotype" w:cs="Times New Roman"/>
          <w:b/>
          <w:color w:val="000000" w:themeColor="text1"/>
        </w:rPr>
        <w:t xml:space="preserve"> SUJETO OBLIGADO</w:t>
      </w:r>
      <w:r w:rsidR="005F1362" w:rsidRPr="00B15195">
        <w:rPr>
          <w:rFonts w:ascii="Palatino Linotype" w:eastAsia="Times New Roman" w:hAnsi="Palatino Linotype" w:cs="Times New Roman"/>
          <w:color w:val="000000" w:themeColor="text1"/>
        </w:rPr>
        <w:t>,</w:t>
      </w:r>
      <w:r w:rsidR="005F1362" w:rsidRPr="00B15195">
        <w:rPr>
          <w:rFonts w:ascii="Palatino Linotype" w:eastAsia="Times New Roman" w:hAnsi="Palatino Linotype" w:cs="Times New Roman"/>
          <w:b/>
          <w:color w:val="000000" w:themeColor="text1"/>
        </w:rPr>
        <w:t xml:space="preserve"> </w:t>
      </w:r>
      <w:r w:rsidR="005F1362" w:rsidRPr="00B15195">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B15195" w:rsidRDefault="009A593A" w:rsidP="00B31E90">
      <w:pPr>
        <w:spacing w:line="360" w:lineRule="auto"/>
        <w:jc w:val="both"/>
        <w:rPr>
          <w:rFonts w:ascii="Palatino Linotype" w:hAnsi="Palatino Linotype"/>
          <w:b/>
          <w:color w:val="000000" w:themeColor="text1"/>
        </w:rPr>
      </w:pPr>
    </w:p>
    <w:p w14:paraId="769E1410" w14:textId="395F5B5E" w:rsidR="00587366" w:rsidRPr="00B15195"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B15195">
        <w:rPr>
          <w:b/>
          <w:color w:val="000000" w:themeColor="text1"/>
        </w:rPr>
        <w:t>ANTECEDENTES</w:t>
      </w:r>
      <w:bookmarkEnd w:id="0"/>
      <w:bookmarkEnd w:id="1"/>
      <w:bookmarkEnd w:id="2"/>
    </w:p>
    <w:p w14:paraId="5672105D" w14:textId="77777777" w:rsidR="00B31E90" w:rsidRPr="00B15195"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441C435" w:rsidR="00D9392E" w:rsidRPr="00B15195" w:rsidRDefault="005F0007" w:rsidP="00520AC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5195">
        <w:rPr>
          <w:rFonts w:ascii="Palatino Linotype" w:eastAsia="Calibri" w:hAnsi="Palatino Linotype" w:cs="Arial"/>
          <w:color w:val="000000" w:themeColor="text1"/>
          <w:lang w:val="es-ES"/>
        </w:rPr>
        <w:t>El</w:t>
      </w:r>
      <w:r w:rsidR="00D9392E" w:rsidRPr="00B15195">
        <w:rPr>
          <w:rFonts w:ascii="Palatino Linotype" w:eastAsia="Calibri" w:hAnsi="Palatino Linotype" w:cs="Arial"/>
          <w:color w:val="000000" w:themeColor="text1"/>
          <w:lang w:val="es-ES"/>
        </w:rPr>
        <w:t xml:space="preserve"> </w:t>
      </w:r>
      <w:r w:rsidR="00FC5730" w:rsidRPr="00B15195">
        <w:rPr>
          <w:rFonts w:ascii="Palatino Linotype" w:eastAsia="Calibri" w:hAnsi="Palatino Linotype" w:cs="Arial"/>
          <w:color w:val="000000" w:themeColor="text1"/>
          <w:lang w:val="es-ES"/>
        </w:rPr>
        <w:t>dos (02) de mayo</w:t>
      </w:r>
      <w:r w:rsidR="004B76A3" w:rsidRPr="00B15195">
        <w:rPr>
          <w:rFonts w:ascii="Palatino Linotype" w:eastAsia="Calibri" w:hAnsi="Palatino Linotype" w:cs="Arial"/>
          <w:color w:val="000000" w:themeColor="text1"/>
          <w:lang w:val="es-ES"/>
        </w:rPr>
        <w:t xml:space="preserve"> de dos mil veintitrés</w:t>
      </w:r>
      <w:r w:rsidR="005F1362" w:rsidRPr="00B15195">
        <w:rPr>
          <w:rFonts w:ascii="Palatino Linotype" w:eastAsia="Calibri" w:hAnsi="Palatino Linotype" w:cs="Arial"/>
          <w:color w:val="000000" w:themeColor="text1"/>
          <w:lang w:val="es-ES"/>
        </w:rPr>
        <w:t xml:space="preserve">, </w:t>
      </w:r>
      <w:r w:rsidR="00FE159E" w:rsidRPr="00B15195">
        <w:rPr>
          <w:rFonts w:ascii="Palatino Linotype" w:eastAsia="Calibri" w:hAnsi="Palatino Linotype" w:cs="Arial"/>
          <w:color w:val="000000" w:themeColor="text1"/>
          <w:lang w:val="es-ES"/>
        </w:rPr>
        <w:t>el particular</w:t>
      </w:r>
      <w:r w:rsidR="005F1362" w:rsidRPr="00B15195">
        <w:rPr>
          <w:rFonts w:ascii="Palatino Linotype" w:hAnsi="Palatino Linotype"/>
          <w:color w:val="000000" w:themeColor="text1"/>
        </w:rPr>
        <w:t xml:space="preserve"> presentó</w:t>
      </w:r>
      <w:r w:rsidR="005F1362" w:rsidRPr="00B15195">
        <w:rPr>
          <w:rFonts w:ascii="Palatino Linotype" w:hAnsi="Palatino Linotype"/>
          <w:b/>
          <w:color w:val="000000" w:themeColor="text1"/>
        </w:rPr>
        <w:t xml:space="preserve"> </w:t>
      </w:r>
      <w:r w:rsidR="00127E68" w:rsidRPr="00B15195">
        <w:rPr>
          <w:rFonts w:ascii="Palatino Linotype" w:hAnsi="Palatino Linotype"/>
          <w:bCs/>
          <w:color w:val="000000" w:themeColor="text1"/>
        </w:rPr>
        <w:t xml:space="preserve">a través </w:t>
      </w:r>
      <w:r w:rsidR="009E58CA" w:rsidRPr="00B15195">
        <w:rPr>
          <w:rFonts w:ascii="Palatino Linotype" w:hAnsi="Palatino Linotype"/>
          <w:bCs/>
          <w:color w:val="000000" w:themeColor="text1"/>
        </w:rPr>
        <w:t>del</w:t>
      </w:r>
      <w:r w:rsidR="004B76A3" w:rsidRPr="00B15195">
        <w:rPr>
          <w:rFonts w:ascii="Palatino Linotype" w:hAnsi="Palatino Linotype"/>
          <w:bCs/>
          <w:color w:val="000000" w:themeColor="text1"/>
        </w:rPr>
        <w:t xml:space="preserve"> </w:t>
      </w:r>
      <w:r w:rsidR="00DD0E44" w:rsidRPr="00B15195">
        <w:rPr>
          <w:rFonts w:ascii="Palatino Linotype" w:hAnsi="Palatino Linotype"/>
          <w:bCs/>
          <w:color w:val="000000" w:themeColor="text1"/>
        </w:rPr>
        <w:t>Sistema</w:t>
      </w:r>
      <w:r w:rsidR="00FC5730" w:rsidRPr="00B15195">
        <w:rPr>
          <w:rFonts w:ascii="Palatino Linotype" w:hAnsi="Palatino Linotype"/>
          <w:bCs/>
          <w:color w:val="000000" w:themeColor="text1"/>
        </w:rPr>
        <w:t xml:space="preserve"> de Acceso a la Información Mexiquense (SAIMEX)</w:t>
      </w:r>
      <w:r w:rsidR="005F1362" w:rsidRPr="00B15195">
        <w:rPr>
          <w:rFonts w:ascii="Palatino Linotype" w:eastAsia="Calibri" w:hAnsi="Palatino Linotype" w:cs="Arial"/>
          <w:color w:val="000000" w:themeColor="text1"/>
          <w:lang w:val="es-ES"/>
        </w:rPr>
        <w:t>, la solicitud de información pública registrada</w:t>
      </w:r>
      <w:r w:rsidR="00772245" w:rsidRPr="00B15195">
        <w:rPr>
          <w:rFonts w:ascii="Palatino Linotype" w:eastAsia="Calibri" w:hAnsi="Palatino Linotype" w:cs="Arial"/>
          <w:color w:val="000000" w:themeColor="text1"/>
          <w:lang w:val="es-ES"/>
        </w:rPr>
        <w:t xml:space="preserve"> con </w:t>
      </w:r>
      <w:r w:rsidR="00F25B61" w:rsidRPr="00B15195">
        <w:rPr>
          <w:rFonts w:ascii="Palatino Linotype" w:eastAsia="Calibri" w:hAnsi="Palatino Linotype" w:cs="Arial"/>
          <w:color w:val="000000" w:themeColor="text1"/>
          <w:lang w:val="es-ES"/>
        </w:rPr>
        <w:t>el</w:t>
      </w:r>
      <w:r w:rsidR="005F1362" w:rsidRPr="00B15195">
        <w:rPr>
          <w:rFonts w:ascii="Palatino Linotype" w:eastAsia="Calibri" w:hAnsi="Palatino Linotype" w:cs="Arial"/>
          <w:color w:val="000000" w:themeColor="text1"/>
          <w:lang w:val="es-ES"/>
        </w:rPr>
        <w:t xml:space="preserve"> número</w:t>
      </w:r>
      <w:r w:rsidR="00772245" w:rsidRPr="00B15195">
        <w:rPr>
          <w:rFonts w:ascii="Palatino Linotype" w:eastAsia="Calibri" w:hAnsi="Palatino Linotype" w:cs="Arial"/>
          <w:color w:val="000000" w:themeColor="text1"/>
          <w:lang w:val="es-ES"/>
        </w:rPr>
        <w:t xml:space="preserve"> </w:t>
      </w:r>
      <w:r w:rsidR="00FC5730" w:rsidRPr="00B15195">
        <w:rPr>
          <w:rFonts w:ascii="Palatino Linotype" w:eastAsia="Calibri" w:hAnsi="Palatino Linotype" w:cs="Arial"/>
          <w:b/>
          <w:color w:val="000000" w:themeColor="text1"/>
          <w:lang w:val="es-ES"/>
        </w:rPr>
        <w:t>00051/LAPAZ/IP/2023</w:t>
      </w:r>
      <w:r w:rsidR="005F1362" w:rsidRPr="00B15195">
        <w:rPr>
          <w:rFonts w:ascii="Palatino Linotype" w:hAnsi="Palatino Linotype"/>
          <w:b/>
          <w:bCs/>
          <w:color w:val="000000" w:themeColor="text1"/>
        </w:rPr>
        <w:t>,</w:t>
      </w:r>
      <w:r w:rsidR="00F25B61" w:rsidRPr="00B15195">
        <w:rPr>
          <w:rFonts w:ascii="Palatino Linotype" w:eastAsia="Calibri" w:hAnsi="Palatino Linotype" w:cs="Arial"/>
          <w:color w:val="000000" w:themeColor="text1"/>
          <w:lang w:val="es-ES"/>
        </w:rPr>
        <w:t xml:space="preserve"> </w:t>
      </w:r>
      <w:r w:rsidR="000A12BB" w:rsidRPr="00B15195">
        <w:rPr>
          <w:rFonts w:ascii="Palatino Linotype" w:eastAsia="Calibri" w:hAnsi="Palatino Linotype" w:cs="Arial"/>
          <w:color w:val="000000" w:themeColor="text1"/>
          <w:lang w:val="es-ES"/>
        </w:rPr>
        <w:t xml:space="preserve">en la que </w:t>
      </w:r>
      <w:r w:rsidR="00772245" w:rsidRPr="00B15195">
        <w:rPr>
          <w:rFonts w:ascii="Palatino Linotype" w:eastAsia="Calibri" w:hAnsi="Palatino Linotype" w:cs="Arial"/>
          <w:color w:val="000000" w:themeColor="text1"/>
          <w:lang w:val="es-ES"/>
        </w:rPr>
        <w:t xml:space="preserve"> </w:t>
      </w:r>
      <w:r w:rsidR="005F1362" w:rsidRPr="00B15195">
        <w:rPr>
          <w:rFonts w:ascii="Palatino Linotype" w:eastAsia="Calibri" w:hAnsi="Palatino Linotype" w:cs="Arial"/>
          <w:color w:val="000000" w:themeColor="text1"/>
          <w:lang w:val="es-ES"/>
        </w:rPr>
        <w:t>requirió</w:t>
      </w:r>
      <w:r w:rsidR="00022D89" w:rsidRPr="00B15195">
        <w:rPr>
          <w:rFonts w:ascii="Palatino Linotype" w:eastAsia="Calibri" w:hAnsi="Palatino Linotype" w:cs="Arial"/>
          <w:color w:val="000000" w:themeColor="text1"/>
          <w:lang w:val="es-ES"/>
        </w:rPr>
        <w:t xml:space="preserve"> lo siguiente</w:t>
      </w:r>
      <w:r w:rsidR="005F1362" w:rsidRPr="00B15195">
        <w:rPr>
          <w:rFonts w:ascii="Palatino Linotype" w:eastAsia="Calibri" w:hAnsi="Palatino Linotype" w:cs="Arial"/>
          <w:color w:val="000000" w:themeColor="text1"/>
          <w:lang w:val="es-ES"/>
        </w:rPr>
        <w:t>:</w:t>
      </w:r>
    </w:p>
    <w:p w14:paraId="76EB7490" w14:textId="77777777" w:rsidR="00B31E90" w:rsidRPr="00B1519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1BA86A0" w:rsidR="0097210F" w:rsidRPr="00B15195"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B15195">
        <w:rPr>
          <w:rFonts w:ascii="Palatino Linotype" w:hAnsi="Palatino Linotype"/>
          <w:i/>
          <w:color w:val="000000" w:themeColor="text1"/>
          <w:sz w:val="22"/>
          <w:szCs w:val="22"/>
        </w:rPr>
        <w:t xml:space="preserve"> </w:t>
      </w:r>
      <w:r w:rsidR="005F1362" w:rsidRPr="00B15195">
        <w:rPr>
          <w:rFonts w:ascii="Palatino Linotype" w:hAnsi="Palatino Linotype"/>
          <w:i/>
          <w:color w:val="000000" w:themeColor="text1"/>
          <w:sz w:val="22"/>
          <w:szCs w:val="22"/>
        </w:rPr>
        <w:t>“</w:t>
      </w:r>
      <w:r w:rsidR="00FC5730" w:rsidRPr="00B15195">
        <w:rPr>
          <w:rFonts w:ascii="Palatino Linotype" w:hAnsi="Palatino Linotype"/>
          <w:i/>
          <w:color w:val="000000" w:themeColor="text1"/>
          <w:sz w:val="22"/>
          <w:szCs w:val="22"/>
        </w:rPr>
        <w:t xml:space="preserve">nombre completo de funcionarios </w:t>
      </w:r>
      <w:proofErr w:type="spellStart"/>
      <w:r w:rsidR="00FC5730" w:rsidRPr="00B15195">
        <w:rPr>
          <w:rFonts w:ascii="Palatino Linotype" w:hAnsi="Palatino Linotype"/>
          <w:i/>
          <w:color w:val="000000" w:themeColor="text1"/>
          <w:sz w:val="22"/>
          <w:szCs w:val="22"/>
        </w:rPr>
        <w:t>publico</w:t>
      </w:r>
      <w:proofErr w:type="spellEnd"/>
      <w:r w:rsidR="00FC5730" w:rsidRPr="00B15195">
        <w:rPr>
          <w:rFonts w:ascii="Palatino Linotype" w:hAnsi="Palatino Linotype"/>
          <w:i/>
          <w:color w:val="000000" w:themeColor="text1"/>
          <w:sz w:val="22"/>
          <w:szCs w:val="22"/>
        </w:rPr>
        <w:t xml:space="preserve"> que integran la administración municipal., así como su cargo y percepción bruta y </w:t>
      </w:r>
      <w:proofErr w:type="gramStart"/>
      <w:r w:rsidR="00FC5730" w:rsidRPr="00B15195">
        <w:rPr>
          <w:rFonts w:ascii="Palatino Linotype" w:hAnsi="Palatino Linotype"/>
          <w:i/>
          <w:color w:val="000000" w:themeColor="text1"/>
          <w:sz w:val="22"/>
          <w:szCs w:val="22"/>
        </w:rPr>
        <w:t>neta .</w:t>
      </w:r>
      <w:proofErr w:type="gramEnd"/>
      <w:r w:rsidR="00FC5730" w:rsidRPr="00B15195">
        <w:rPr>
          <w:rFonts w:ascii="Palatino Linotype" w:hAnsi="Palatino Linotype"/>
          <w:i/>
          <w:color w:val="000000" w:themeColor="text1"/>
          <w:sz w:val="22"/>
          <w:szCs w:val="22"/>
        </w:rPr>
        <w:t xml:space="preserve"> </w:t>
      </w:r>
      <w:proofErr w:type="gramStart"/>
      <w:r w:rsidR="00FC5730" w:rsidRPr="00B15195">
        <w:rPr>
          <w:rFonts w:ascii="Palatino Linotype" w:hAnsi="Palatino Linotype"/>
          <w:i/>
          <w:color w:val="000000" w:themeColor="text1"/>
          <w:sz w:val="22"/>
          <w:szCs w:val="22"/>
        </w:rPr>
        <w:t>referente</w:t>
      </w:r>
      <w:proofErr w:type="gramEnd"/>
      <w:r w:rsidR="00FC5730" w:rsidRPr="00B15195">
        <w:rPr>
          <w:rFonts w:ascii="Palatino Linotype" w:hAnsi="Palatino Linotype"/>
          <w:i/>
          <w:color w:val="000000" w:themeColor="text1"/>
          <w:sz w:val="22"/>
          <w:szCs w:val="22"/>
        </w:rPr>
        <w:t xml:space="preserve"> a la </w:t>
      </w:r>
      <w:proofErr w:type="spellStart"/>
      <w:r w:rsidR="00FC5730" w:rsidRPr="00B15195">
        <w:rPr>
          <w:rFonts w:ascii="Palatino Linotype" w:hAnsi="Palatino Linotype"/>
          <w:i/>
          <w:color w:val="000000" w:themeColor="text1"/>
          <w:sz w:val="22"/>
          <w:szCs w:val="22"/>
        </w:rPr>
        <w:t>ultima</w:t>
      </w:r>
      <w:proofErr w:type="spellEnd"/>
      <w:r w:rsidR="00FC5730" w:rsidRPr="00B15195">
        <w:rPr>
          <w:rFonts w:ascii="Palatino Linotype" w:hAnsi="Palatino Linotype"/>
          <w:i/>
          <w:color w:val="000000" w:themeColor="text1"/>
          <w:sz w:val="22"/>
          <w:szCs w:val="22"/>
        </w:rPr>
        <w:t xml:space="preserve"> quincena de marzo 2023. </w:t>
      </w:r>
      <w:proofErr w:type="gramStart"/>
      <w:r w:rsidR="00FC5730" w:rsidRPr="00B15195">
        <w:rPr>
          <w:rFonts w:ascii="Palatino Linotype" w:hAnsi="Palatino Linotype"/>
          <w:i/>
          <w:color w:val="000000" w:themeColor="text1"/>
          <w:sz w:val="22"/>
          <w:szCs w:val="22"/>
        </w:rPr>
        <w:t>ejemplo</w:t>
      </w:r>
      <w:proofErr w:type="gramEnd"/>
      <w:r w:rsidR="00FC5730" w:rsidRPr="00B15195">
        <w:rPr>
          <w:rFonts w:ascii="Palatino Linotype" w:hAnsi="Palatino Linotype"/>
          <w:i/>
          <w:color w:val="000000" w:themeColor="text1"/>
          <w:sz w:val="22"/>
          <w:szCs w:val="22"/>
        </w:rPr>
        <w:t xml:space="preserve"> Cristina </w:t>
      </w:r>
      <w:proofErr w:type="spellStart"/>
      <w:r w:rsidR="00FC5730" w:rsidRPr="00B15195">
        <w:rPr>
          <w:rFonts w:ascii="Palatino Linotype" w:hAnsi="Palatino Linotype"/>
          <w:i/>
          <w:color w:val="000000" w:themeColor="text1"/>
          <w:sz w:val="22"/>
          <w:szCs w:val="22"/>
        </w:rPr>
        <w:t>Gonzalez</w:t>
      </w:r>
      <w:proofErr w:type="spellEnd"/>
      <w:r w:rsidR="00FC5730" w:rsidRPr="00B15195">
        <w:rPr>
          <w:rFonts w:ascii="Palatino Linotype" w:hAnsi="Palatino Linotype"/>
          <w:i/>
          <w:color w:val="000000" w:themeColor="text1"/>
          <w:sz w:val="22"/>
          <w:szCs w:val="22"/>
        </w:rPr>
        <w:t xml:space="preserve"> Presidenta Municipal sueldo bruto xxx sueldo neto xxx</w:t>
      </w:r>
      <w:r w:rsidR="005F1362" w:rsidRPr="00B15195">
        <w:rPr>
          <w:rFonts w:ascii="Palatino Linotype" w:hAnsi="Palatino Linotype"/>
          <w:i/>
          <w:color w:val="000000" w:themeColor="text1"/>
          <w:sz w:val="22"/>
          <w:szCs w:val="22"/>
        </w:rPr>
        <w:t xml:space="preserve">” </w:t>
      </w:r>
      <w:r w:rsidR="005F1362" w:rsidRPr="00B15195">
        <w:rPr>
          <w:rFonts w:ascii="Palatino Linotype" w:hAnsi="Palatino Linotype"/>
          <w:color w:val="000000" w:themeColor="text1"/>
          <w:sz w:val="22"/>
          <w:szCs w:val="22"/>
        </w:rPr>
        <w:t>(Sic).</w:t>
      </w:r>
    </w:p>
    <w:p w14:paraId="65A03C8D" w14:textId="77777777" w:rsidR="005F1362" w:rsidRPr="00B15195" w:rsidRDefault="005F1362" w:rsidP="00B31E90">
      <w:pPr>
        <w:spacing w:line="360" w:lineRule="auto"/>
        <w:ind w:right="333"/>
        <w:jc w:val="both"/>
        <w:rPr>
          <w:rFonts w:ascii="Palatino Linotype" w:hAnsi="Palatino Linotype"/>
          <w:color w:val="000000" w:themeColor="text1"/>
        </w:rPr>
      </w:pPr>
    </w:p>
    <w:p w14:paraId="35BA18A9" w14:textId="6E892570" w:rsidR="0039142B" w:rsidRPr="00B15195" w:rsidRDefault="007509C9"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5195">
        <w:rPr>
          <w:rFonts w:ascii="Palatino Linotype" w:eastAsia="Times New Roman" w:hAnsi="Palatino Linotype" w:cs="Arial"/>
          <w:color w:val="000000" w:themeColor="text1"/>
          <w:lang w:val="es-ES"/>
        </w:rPr>
        <w:t>Se hace constar</w:t>
      </w:r>
      <w:r w:rsidR="00E9022C" w:rsidRPr="00B15195">
        <w:rPr>
          <w:rFonts w:ascii="Palatino Linotype" w:eastAsia="Times New Roman" w:hAnsi="Palatino Linotype" w:cs="Arial"/>
          <w:color w:val="000000" w:themeColor="text1"/>
          <w:lang w:val="es-ES"/>
        </w:rPr>
        <w:t xml:space="preserve"> que el particular </w:t>
      </w:r>
      <w:r w:rsidR="005F1362" w:rsidRPr="00B15195">
        <w:rPr>
          <w:rFonts w:ascii="Palatino Linotype" w:eastAsia="Times New Roman" w:hAnsi="Palatino Linotype" w:cs="Arial"/>
          <w:color w:val="000000" w:themeColor="text1"/>
          <w:lang w:val="es-ES"/>
        </w:rPr>
        <w:t>señaló como modalidad de entrega de la información</w:t>
      </w:r>
      <w:r w:rsidR="005F1362" w:rsidRPr="00B15195">
        <w:rPr>
          <w:rFonts w:ascii="Palatino Linotype" w:eastAsia="Times New Roman" w:hAnsi="Palatino Linotype" w:cs="Arial"/>
          <w:bCs/>
          <w:color w:val="000000" w:themeColor="text1"/>
          <w:lang w:val="es-ES"/>
        </w:rPr>
        <w:t>:</w:t>
      </w:r>
      <w:r w:rsidR="001E4152" w:rsidRPr="00B15195">
        <w:rPr>
          <w:rFonts w:ascii="Palatino Linotype" w:eastAsia="Times New Roman" w:hAnsi="Palatino Linotype" w:cs="Arial"/>
          <w:b/>
          <w:color w:val="000000" w:themeColor="text1"/>
          <w:lang w:val="es-ES"/>
        </w:rPr>
        <w:t xml:space="preserve"> </w:t>
      </w:r>
      <w:r w:rsidR="001E4152" w:rsidRPr="00B15195">
        <w:rPr>
          <w:rFonts w:ascii="Palatino Linotype" w:eastAsia="Times New Roman" w:hAnsi="Palatino Linotype" w:cs="Arial"/>
          <w:b/>
          <w:i/>
          <w:iCs/>
          <w:color w:val="000000" w:themeColor="text1"/>
          <w:lang w:val="es-ES"/>
        </w:rPr>
        <w:t>A través del SAIMEX</w:t>
      </w:r>
      <w:r w:rsidR="005B4B08" w:rsidRPr="00B15195">
        <w:rPr>
          <w:rFonts w:ascii="Palatino Linotype" w:eastAsia="Calibri" w:hAnsi="Palatino Linotype" w:cs="Arial"/>
          <w:color w:val="000000" w:themeColor="text1"/>
          <w:lang w:val="es-ES"/>
        </w:rPr>
        <w:t>.</w:t>
      </w:r>
    </w:p>
    <w:p w14:paraId="7C0BE992" w14:textId="77777777" w:rsidR="0027463A" w:rsidRPr="00B15195"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2BCB8184" w14:textId="7731E9A0" w:rsidR="00FC5730" w:rsidRPr="00B15195" w:rsidRDefault="00FC573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5195">
        <w:rPr>
          <w:rFonts w:ascii="Palatino Linotype" w:eastAsia="MS Mincho" w:hAnsi="Palatino Linotype" w:cs="Times New Roman"/>
          <w:color w:val="000000" w:themeColor="text1"/>
        </w:rPr>
        <w:lastRenderedPageBreak/>
        <w:t>El diez (10</w:t>
      </w:r>
      <w:r w:rsidR="000A12BB" w:rsidRPr="00B15195">
        <w:rPr>
          <w:rFonts w:ascii="Palatino Linotype" w:eastAsia="MS Mincho" w:hAnsi="Palatino Linotype" w:cs="Times New Roman"/>
          <w:color w:val="000000" w:themeColor="text1"/>
        </w:rPr>
        <w:t>) de mayo de dos mil veintitrés</w:t>
      </w:r>
      <w:r w:rsidRPr="00B15195">
        <w:rPr>
          <w:rFonts w:ascii="Palatino Linotype" w:eastAsia="MS Mincho" w:hAnsi="Palatino Linotype" w:cs="Times New Roman"/>
          <w:color w:val="000000" w:themeColor="text1"/>
        </w:rPr>
        <w:t xml:space="preserve"> el </w:t>
      </w:r>
      <w:r w:rsidRPr="00B15195">
        <w:rPr>
          <w:rFonts w:ascii="Palatino Linotype" w:eastAsia="MS Mincho" w:hAnsi="Palatino Linotype" w:cs="Times New Roman"/>
          <w:b/>
          <w:color w:val="000000" w:themeColor="text1"/>
        </w:rPr>
        <w:t>SUJETO OBLIGADO</w:t>
      </w:r>
      <w:r w:rsidR="000A12BB" w:rsidRPr="00B15195">
        <w:rPr>
          <w:rFonts w:ascii="Palatino Linotype" w:eastAsia="MS Mincho" w:hAnsi="Palatino Linotype" w:cs="Times New Roman"/>
          <w:b/>
          <w:color w:val="000000" w:themeColor="text1"/>
        </w:rPr>
        <w:t>,</w:t>
      </w:r>
      <w:r w:rsidRPr="00B15195">
        <w:rPr>
          <w:rFonts w:ascii="Palatino Linotype" w:eastAsia="MS Mincho" w:hAnsi="Palatino Linotype" w:cs="Times New Roman"/>
          <w:color w:val="000000" w:themeColor="text1"/>
        </w:rPr>
        <w:t xml:space="preserve"> requirió al entonces </w:t>
      </w:r>
      <w:r w:rsidRPr="00B15195">
        <w:rPr>
          <w:rFonts w:ascii="Palatino Linotype" w:eastAsia="MS Mincho" w:hAnsi="Palatino Linotype" w:cs="Times New Roman"/>
          <w:b/>
          <w:color w:val="000000" w:themeColor="text1"/>
        </w:rPr>
        <w:t>SOLICITANTE</w:t>
      </w:r>
      <w:r w:rsidR="000A12BB" w:rsidRPr="00B15195">
        <w:rPr>
          <w:rFonts w:ascii="Palatino Linotype" w:eastAsia="MS Mincho" w:hAnsi="Palatino Linotype" w:cs="Times New Roman"/>
          <w:color w:val="000000" w:themeColor="text1"/>
        </w:rPr>
        <w:t xml:space="preserve"> para que aclare</w:t>
      </w:r>
      <w:r w:rsidRPr="00B15195">
        <w:rPr>
          <w:rFonts w:ascii="Palatino Linotype" w:eastAsia="MS Mincho" w:hAnsi="Palatino Linotype" w:cs="Times New Roman"/>
          <w:color w:val="000000" w:themeColor="text1"/>
        </w:rPr>
        <w:t xml:space="preserve"> su solicitud de información en los siguientes términos:</w:t>
      </w:r>
    </w:p>
    <w:p w14:paraId="440BE5E2" w14:textId="77777777" w:rsidR="00FC5730" w:rsidRPr="00B15195" w:rsidRDefault="00FC5730" w:rsidP="00FC5730">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71D748F8" w14:textId="77777777" w:rsidR="00FC5730" w:rsidRPr="00B15195" w:rsidRDefault="00FC5730" w:rsidP="00FC5730">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B15195">
        <w:rPr>
          <w:rFonts w:ascii="Palatino Linotype" w:eastAsia="MS Mincho" w:hAnsi="Palatino Linotype" w:cs="Times New Roman"/>
          <w:i/>
          <w:color w:val="000000" w:themeColor="text1"/>
          <w:sz w:val="22"/>
        </w:rPr>
        <w:t xml:space="preserve">“Con fundamento en el </w:t>
      </w:r>
      <w:proofErr w:type="spellStart"/>
      <w:r w:rsidRPr="00B15195">
        <w:rPr>
          <w:rFonts w:ascii="Palatino Linotype" w:eastAsia="MS Mincho" w:hAnsi="Palatino Linotype" w:cs="Times New Roman"/>
          <w:i/>
          <w:color w:val="000000" w:themeColor="text1"/>
          <w:sz w:val="22"/>
        </w:rPr>
        <w:t>articulo</w:t>
      </w:r>
      <w:proofErr w:type="spellEnd"/>
      <w:r w:rsidRPr="00B15195">
        <w:rPr>
          <w:rFonts w:ascii="Palatino Linotype" w:eastAsia="MS Mincho" w:hAnsi="Palatino Linotype" w:cs="Times New Roman"/>
          <w:i/>
          <w:color w:val="000000" w:themeColor="text1"/>
          <w:sz w:val="22"/>
        </w:rPr>
        <w:t xml:space="preserve"> 159 de la Ley de Transparencia y Acceso a la Información Pública del Estado de México y Municipios, se le requiere para que dentro del plazo de diez días hábiles realice lo siguiente:</w:t>
      </w:r>
    </w:p>
    <w:p w14:paraId="0A26A3EA" w14:textId="77777777" w:rsidR="00FC5730" w:rsidRPr="00B15195" w:rsidRDefault="00FC5730" w:rsidP="00FC5730">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6B173FC9" w14:textId="77777777" w:rsidR="00FC5730" w:rsidRPr="00B15195" w:rsidRDefault="00FC5730" w:rsidP="00FC5730">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B15195">
        <w:rPr>
          <w:rFonts w:ascii="Palatino Linotype" w:eastAsia="MS Mincho" w:hAnsi="Palatino Linotype" w:cs="Times New Roman"/>
          <w:i/>
          <w:color w:val="000000" w:themeColor="text1"/>
          <w:sz w:val="22"/>
        </w:rPr>
        <w:t>ACLARACION A LA SOLICITUD 00051/LAPAZ/IP/2023 Por medio del presente le envió un cordial y atento saludo, al tiempo que de acuerdo al artículo 159 de la Ley de Transparencia y Acceso a la Información Pública del Estado de México y Municipios y respecto a la solicitud de información pública que ingresa a través del Sistema de Acceso a la Información Mexiquense (SAIMEX), me permito solicitar a usted las siguientes aclaraciones: 1.- ESPECIFIQUE DE QUE ÁREAS REQUIERE LOS NOMBRES DE LOS FUNCIONARIOS Y ESPECÍFICAMENTE DE QUE FUNCIONARIOS.</w:t>
      </w:r>
    </w:p>
    <w:p w14:paraId="076AF139" w14:textId="77777777" w:rsidR="00FC5730" w:rsidRPr="00B15195" w:rsidRDefault="00FC5730" w:rsidP="00FC5730">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75F6FF39" w14:textId="77777777" w:rsidR="00FC5730" w:rsidRPr="00B15195" w:rsidRDefault="00FC5730" w:rsidP="00FC5730">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B15195">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CB4C770" w14:textId="77777777" w:rsidR="00FC5730" w:rsidRPr="00B15195" w:rsidRDefault="00FC5730" w:rsidP="00FC5730">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1FAA1BA1" w14:textId="77777777" w:rsidR="00FC5730" w:rsidRPr="00B15195" w:rsidRDefault="00FC5730" w:rsidP="00FC5730">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B15195">
        <w:rPr>
          <w:rFonts w:ascii="Palatino Linotype" w:eastAsia="MS Mincho" w:hAnsi="Palatino Linotype" w:cs="Times New Roman"/>
          <w:i/>
          <w:color w:val="000000" w:themeColor="text1"/>
          <w:sz w:val="22"/>
        </w:rPr>
        <w:t>ATENTAMENTE</w:t>
      </w:r>
    </w:p>
    <w:p w14:paraId="20F8133E" w14:textId="67F1680E" w:rsidR="00FC5730" w:rsidRPr="00B15195" w:rsidRDefault="00FC5730" w:rsidP="00FC5730">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B15195">
        <w:rPr>
          <w:rFonts w:ascii="Palatino Linotype" w:eastAsia="MS Mincho" w:hAnsi="Palatino Linotype" w:cs="Times New Roman"/>
          <w:i/>
          <w:color w:val="000000" w:themeColor="text1"/>
          <w:sz w:val="22"/>
        </w:rPr>
        <w:t>MTRA. GUADALUPE DEL PILAR CASTELLANOS GUERRERO”</w:t>
      </w:r>
      <w:r w:rsidRPr="00B15195">
        <w:rPr>
          <w:rFonts w:ascii="Palatino Linotype" w:eastAsia="MS Mincho" w:hAnsi="Palatino Linotype" w:cs="Times New Roman"/>
          <w:color w:val="000000" w:themeColor="text1"/>
          <w:sz w:val="22"/>
        </w:rPr>
        <w:t xml:space="preserve"> (Sic)</w:t>
      </w:r>
    </w:p>
    <w:p w14:paraId="6806FD59" w14:textId="77777777" w:rsidR="00FC5730" w:rsidRPr="00B15195" w:rsidRDefault="00FC5730" w:rsidP="00FC5730">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D7ADC35" w14:textId="1EB16D02" w:rsidR="00FC5730" w:rsidRPr="00B15195" w:rsidRDefault="00FC573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5195">
        <w:rPr>
          <w:rFonts w:ascii="Palatino Linotype" w:eastAsia="MS Mincho" w:hAnsi="Palatino Linotype" w:cs="Times New Roman"/>
          <w:color w:val="000000" w:themeColor="text1"/>
        </w:rPr>
        <w:t xml:space="preserve">El once (11) de mayo de dos mil </w:t>
      </w:r>
      <w:r w:rsidR="00DD0E44" w:rsidRPr="00B15195">
        <w:rPr>
          <w:rFonts w:ascii="Palatino Linotype" w:eastAsia="MS Mincho" w:hAnsi="Palatino Linotype" w:cs="Times New Roman"/>
          <w:color w:val="000000" w:themeColor="text1"/>
        </w:rPr>
        <w:t>veintitrés</w:t>
      </w:r>
      <w:r w:rsidRPr="00B15195">
        <w:rPr>
          <w:rFonts w:ascii="Palatino Linotype" w:eastAsia="MS Mincho" w:hAnsi="Palatino Linotype" w:cs="Times New Roman"/>
          <w:color w:val="000000" w:themeColor="text1"/>
        </w:rPr>
        <w:t>, el particular atendió el requerimiento de aclaración mediante los siguientes pronunciamientos:</w:t>
      </w:r>
    </w:p>
    <w:p w14:paraId="177EF096" w14:textId="77777777" w:rsidR="00FC5730" w:rsidRPr="00B15195" w:rsidRDefault="00FC5730" w:rsidP="00FC5730">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0DE9E69" w14:textId="6D7EEE16" w:rsidR="00FC5730" w:rsidRPr="00B15195" w:rsidRDefault="00FC5730" w:rsidP="00FC5730">
      <w:pPr>
        <w:pStyle w:val="Prrafodelista"/>
        <w:tabs>
          <w:tab w:val="left" w:pos="426"/>
        </w:tabs>
        <w:spacing w:line="360" w:lineRule="auto"/>
        <w:ind w:left="567" w:right="567"/>
        <w:jc w:val="both"/>
        <w:rPr>
          <w:rFonts w:ascii="Palatino Linotype" w:eastAsia="MS Mincho" w:hAnsi="Palatino Linotype" w:cs="Times New Roman"/>
          <w:color w:val="000000" w:themeColor="text1"/>
          <w:sz w:val="22"/>
        </w:rPr>
      </w:pPr>
      <w:r w:rsidRPr="00B15195">
        <w:rPr>
          <w:rFonts w:ascii="Palatino Linotype" w:eastAsia="MS Mincho" w:hAnsi="Palatino Linotype" w:cs="Times New Roman"/>
          <w:i/>
          <w:color w:val="000000" w:themeColor="text1"/>
          <w:sz w:val="22"/>
        </w:rPr>
        <w:t xml:space="preserve">“La </w:t>
      </w:r>
      <w:proofErr w:type="spellStart"/>
      <w:r w:rsidRPr="00B15195">
        <w:rPr>
          <w:rFonts w:ascii="Palatino Linotype" w:eastAsia="MS Mincho" w:hAnsi="Palatino Linotype" w:cs="Times New Roman"/>
          <w:i/>
          <w:color w:val="000000" w:themeColor="text1"/>
          <w:sz w:val="22"/>
        </w:rPr>
        <w:t>informacion</w:t>
      </w:r>
      <w:proofErr w:type="spellEnd"/>
      <w:r w:rsidRPr="00B15195">
        <w:rPr>
          <w:rFonts w:ascii="Palatino Linotype" w:eastAsia="MS Mincho" w:hAnsi="Palatino Linotype" w:cs="Times New Roman"/>
          <w:i/>
          <w:color w:val="000000" w:themeColor="text1"/>
          <w:sz w:val="22"/>
        </w:rPr>
        <w:t xml:space="preserve"> solicitada se refiere a TODOS los funcionarios que integran la </w:t>
      </w:r>
      <w:proofErr w:type="spellStart"/>
      <w:r w:rsidRPr="00B15195">
        <w:rPr>
          <w:rFonts w:ascii="Palatino Linotype" w:eastAsia="MS Mincho" w:hAnsi="Palatino Linotype" w:cs="Times New Roman"/>
          <w:i/>
          <w:color w:val="000000" w:themeColor="text1"/>
          <w:sz w:val="22"/>
        </w:rPr>
        <w:t>administrción</w:t>
      </w:r>
      <w:proofErr w:type="spellEnd"/>
      <w:r w:rsidRPr="00B15195">
        <w:rPr>
          <w:rFonts w:ascii="Palatino Linotype" w:eastAsia="MS Mincho" w:hAnsi="Palatino Linotype" w:cs="Times New Roman"/>
          <w:i/>
          <w:color w:val="000000" w:themeColor="text1"/>
          <w:sz w:val="22"/>
        </w:rPr>
        <w:t xml:space="preserve"> </w:t>
      </w:r>
      <w:proofErr w:type="spellStart"/>
      <w:r w:rsidRPr="00B15195">
        <w:rPr>
          <w:rFonts w:ascii="Palatino Linotype" w:eastAsia="MS Mincho" w:hAnsi="Palatino Linotype" w:cs="Times New Roman"/>
          <w:i/>
          <w:color w:val="000000" w:themeColor="text1"/>
          <w:sz w:val="22"/>
        </w:rPr>
        <w:t>publica</w:t>
      </w:r>
      <w:proofErr w:type="spellEnd"/>
      <w:r w:rsidRPr="00B15195">
        <w:rPr>
          <w:rFonts w:ascii="Palatino Linotype" w:eastAsia="MS Mincho" w:hAnsi="Palatino Linotype" w:cs="Times New Roman"/>
          <w:i/>
          <w:color w:val="000000" w:themeColor="text1"/>
          <w:sz w:val="22"/>
        </w:rPr>
        <w:t xml:space="preserve"> </w:t>
      </w:r>
      <w:proofErr w:type="gramStart"/>
      <w:r w:rsidRPr="00B15195">
        <w:rPr>
          <w:rFonts w:ascii="Palatino Linotype" w:eastAsia="MS Mincho" w:hAnsi="Palatino Linotype" w:cs="Times New Roman"/>
          <w:i/>
          <w:color w:val="000000" w:themeColor="text1"/>
          <w:sz w:val="22"/>
        </w:rPr>
        <w:t>Municipal ,</w:t>
      </w:r>
      <w:proofErr w:type="gramEnd"/>
      <w:r w:rsidRPr="00B15195">
        <w:rPr>
          <w:rFonts w:ascii="Palatino Linotype" w:eastAsia="MS Mincho" w:hAnsi="Palatino Linotype" w:cs="Times New Roman"/>
          <w:i/>
          <w:color w:val="000000" w:themeColor="text1"/>
          <w:sz w:val="22"/>
        </w:rPr>
        <w:t xml:space="preserve"> de todas las </w:t>
      </w:r>
      <w:proofErr w:type="spellStart"/>
      <w:r w:rsidRPr="00B15195">
        <w:rPr>
          <w:rFonts w:ascii="Palatino Linotype" w:eastAsia="MS Mincho" w:hAnsi="Palatino Linotype" w:cs="Times New Roman"/>
          <w:i/>
          <w:color w:val="000000" w:themeColor="text1"/>
          <w:sz w:val="22"/>
        </w:rPr>
        <w:t>areas</w:t>
      </w:r>
      <w:proofErr w:type="spellEnd"/>
      <w:r w:rsidRPr="00B15195">
        <w:rPr>
          <w:rFonts w:ascii="Palatino Linotype" w:eastAsia="MS Mincho" w:hAnsi="Palatino Linotype" w:cs="Times New Roman"/>
          <w:i/>
          <w:color w:val="000000" w:themeColor="text1"/>
          <w:sz w:val="22"/>
        </w:rPr>
        <w:t xml:space="preserve">. </w:t>
      </w:r>
      <w:proofErr w:type="gramStart"/>
      <w:r w:rsidRPr="00B15195">
        <w:rPr>
          <w:rFonts w:ascii="Palatino Linotype" w:eastAsia="MS Mincho" w:hAnsi="Palatino Linotype" w:cs="Times New Roman"/>
          <w:i/>
          <w:color w:val="000000" w:themeColor="text1"/>
          <w:sz w:val="22"/>
        </w:rPr>
        <w:t>direcciones</w:t>
      </w:r>
      <w:proofErr w:type="gramEnd"/>
      <w:r w:rsidRPr="00B15195">
        <w:rPr>
          <w:rFonts w:ascii="Palatino Linotype" w:eastAsia="MS Mincho" w:hAnsi="Palatino Linotype" w:cs="Times New Roman"/>
          <w:i/>
          <w:color w:val="000000" w:themeColor="text1"/>
          <w:sz w:val="22"/>
        </w:rPr>
        <w:t>, jefaturas etc.”</w:t>
      </w:r>
      <w:r w:rsidRPr="00B15195">
        <w:rPr>
          <w:rFonts w:ascii="Palatino Linotype" w:eastAsia="MS Mincho" w:hAnsi="Palatino Linotype" w:cs="Times New Roman"/>
          <w:color w:val="000000" w:themeColor="text1"/>
          <w:sz w:val="22"/>
        </w:rPr>
        <w:t xml:space="preserve"> (Sic)</w:t>
      </w:r>
    </w:p>
    <w:p w14:paraId="776FD0D2" w14:textId="77777777" w:rsidR="00FC5730" w:rsidRPr="00B15195" w:rsidRDefault="00FC5730" w:rsidP="00FC5730">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7D5EBE22" w14:textId="20736253" w:rsidR="00FC5730" w:rsidRPr="00B15195" w:rsidRDefault="00FC573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5195">
        <w:rPr>
          <w:rFonts w:ascii="Palatino Linotype" w:eastAsia="MS Mincho" w:hAnsi="Palatino Linotype" w:cs="Times New Roman"/>
          <w:color w:val="000000" w:themeColor="text1"/>
        </w:rPr>
        <w:lastRenderedPageBreak/>
        <w:t>El uno (01)</w:t>
      </w:r>
      <w:r w:rsidR="000A12BB" w:rsidRPr="00B15195">
        <w:rPr>
          <w:rFonts w:ascii="Palatino Linotype" w:eastAsia="MS Mincho" w:hAnsi="Palatino Linotype" w:cs="Times New Roman"/>
          <w:color w:val="000000" w:themeColor="text1"/>
        </w:rPr>
        <w:t xml:space="preserve"> de junio de dos mil veintitrés</w:t>
      </w:r>
      <w:r w:rsidRPr="00B15195">
        <w:rPr>
          <w:rFonts w:ascii="Palatino Linotype" w:eastAsia="MS Mincho" w:hAnsi="Palatino Linotype" w:cs="Times New Roman"/>
          <w:color w:val="000000" w:themeColor="text1"/>
        </w:rPr>
        <w:t xml:space="preserve"> el </w:t>
      </w:r>
      <w:r w:rsidRPr="00B15195">
        <w:rPr>
          <w:rFonts w:ascii="Palatino Linotype" w:eastAsia="MS Mincho" w:hAnsi="Palatino Linotype" w:cs="Times New Roman"/>
          <w:b/>
          <w:color w:val="000000" w:themeColor="text1"/>
        </w:rPr>
        <w:t>SUJETO OBLIGADO</w:t>
      </w:r>
      <w:r w:rsidR="000A12BB" w:rsidRPr="00B15195">
        <w:rPr>
          <w:rFonts w:ascii="Palatino Linotype" w:eastAsia="MS Mincho" w:hAnsi="Palatino Linotype" w:cs="Times New Roman"/>
          <w:b/>
          <w:color w:val="000000" w:themeColor="text1"/>
        </w:rPr>
        <w:t>,</w:t>
      </w:r>
      <w:r w:rsidRPr="00B15195">
        <w:rPr>
          <w:rFonts w:ascii="Palatino Linotype" w:eastAsia="MS Mincho" w:hAnsi="Palatino Linotype" w:cs="Times New Roman"/>
          <w:color w:val="000000" w:themeColor="text1"/>
        </w:rPr>
        <w:t xml:space="preserve"> hizo del conocimiento del entonces </w:t>
      </w:r>
      <w:r w:rsidRPr="00B15195">
        <w:rPr>
          <w:rFonts w:ascii="Palatino Linotype" w:eastAsia="MS Mincho" w:hAnsi="Palatino Linotype" w:cs="Times New Roman"/>
          <w:b/>
          <w:color w:val="000000" w:themeColor="text1"/>
        </w:rPr>
        <w:t>SOLICITANTE</w:t>
      </w:r>
      <w:r w:rsidRPr="00B15195">
        <w:rPr>
          <w:rFonts w:ascii="Palatino Linotype" w:eastAsia="MS Mincho" w:hAnsi="Palatino Linotype" w:cs="Times New Roman"/>
          <w:color w:val="000000" w:themeColor="text1"/>
        </w:rPr>
        <w:t xml:space="preserve"> que el plazo para dar respuesta a su solicitud de información se había prorrogado por un término de siete días hábiles adicionales. A fin de sustentar la ampliación del plazo para dar respuesta, el </w:t>
      </w:r>
      <w:r w:rsidRPr="00B15195">
        <w:rPr>
          <w:rFonts w:ascii="Palatino Linotype" w:eastAsia="MS Mincho" w:hAnsi="Palatino Linotype" w:cs="Times New Roman"/>
          <w:b/>
          <w:color w:val="000000" w:themeColor="text1"/>
        </w:rPr>
        <w:t>SUJETO OBLIGADO</w:t>
      </w:r>
      <w:r w:rsidR="000A12BB" w:rsidRPr="00B15195">
        <w:rPr>
          <w:rFonts w:ascii="Palatino Linotype" w:eastAsia="MS Mincho" w:hAnsi="Palatino Linotype" w:cs="Times New Roman"/>
          <w:b/>
          <w:color w:val="000000" w:themeColor="text1"/>
        </w:rPr>
        <w:t>,</w:t>
      </w:r>
      <w:r w:rsidRPr="00B15195">
        <w:rPr>
          <w:rFonts w:ascii="Palatino Linotype" w:eastAsia="MS Mincho" w:hAnsi="Palatino Linotype" w:cs="Times New Roman"/>
          <w:color w:val="000000" w:themeColor="text1"/>
        </w:rPr>
        <w:t xml:space="preserve"> presentó el siguiente archivo electrónico:</w:t>
      </w:r>
    </w:p>
    <w:p w14:paraId="2F73DBEE" w14:textId="7B024643" w:rsidR="00FC5730" w:rsidRPr="00B15195" w:rsidRDefault="00FC5730" w:rsidP="00FC5730">
      <w:pPr>
        <w:pStyle w:val="Prrafodelista"/>
        <w:numPr>
          <w:ilvl w:val="1"/>
          <w:numId w:val="1"/>
        </w:numPr>
        <w:tabs>
          <w:tab w:val="left" w:pos="426"/>
        </w:tabs>
        <w:spacing w:line="360" w:lineRule="auto"/>
        <w:ind w:left="1134"/>
        <w:jc w:val="both"/>
        <w:rPr>
          <w:rFonts w:ascii="Palatino Linotype" w:eastAsia="MS Mincho" w:hAnsi="Palatino Linotype" w:cs="Times New Roman"/>
          <w:b/>
          <w:i/>
          <w:color w:val="000000" w:themeColor="text1"/>
        </w:rPr>
      </w:pPr>
      <w:r w:rsidRPr="00B15195">
        <w:rPr>
          <w:rFonts w:ascii="Palatino Linotype" w:eastAsia="MS Mincho" w:hAnsi="Palatino Linotype" w:cs="Times New Roman"/>
          <w:b/>
          <w:i/>
          <w:color w:val="000000" w:themeColor="text1"/>
        </w:rPr>
        <w:t>“</w:t>
      </w:r>
      <w:proofErr w:type="spellStart"/>
      <w:r w:rsidRPr="00B15195">
        <w:rPr>
          <w:rFonts w:ascii="Palatino Linotype" w:eastAsia="MS Mincho" w:hAnsi="Palatino Linotype" w:cs="Times New Roman"/>
          <w:b/>
          <w:i/>
          <w:color w:val="000000" w:themeColor="text1"/>
        </w:rPr>
        <w:t>soli</w:t>
      </w:r>
      <w:proofErr w:type="spellEnd"/>
      <w:r w:rsidRPr="00B15195">
        <w:rPr>
          <w:rFonts w:ascii="Palatino Linotype" w:eastAsia="MS Mincho" w:hAnsi="Palatino Linotype" w:cs="Times New Roman"/>
          <w:b/>
          <w:i/>
          <w:color w:val="000000" w:themeColor="text1"/>
        </w:rPr>
        <w:t xml:space="preserve"> 51.pdf”</w:t>
      </w:r>
      <w:r w:rsidRPr="00B15195">
        <w:rPr>
          <w:rFonts w:ascii="Palatino Linotype" w:eastAsia="MS Mincho" w:hAnsi="Palatino Linotype" w:cs="Times New Roman"/>
          <w:color w:val="000000" w:themeColor="text1"/>
        </w:rPr>
        <w:t xml:space="preserve">: Documento de cinco fojas consistente en el Acta del Comité de Transparencia número ACT/LAPAZ/COMT/EXTRAORD/12a/2023, celebrada el veintitrés (23) de mayo de dos mil veintitrés, </w:t>
      </w:r>
      <w:r w:rsidR="000A12BB" w:rsidRPr="00B15195">
        <w:rPr>
          <w:rFonts w:ascii="Palatino Linotype" w:eastAsia="MS Mincho" w:hAnsi="Palatino Linotype" w:cs="Times New Roman"/>
          <w:color w:val="000000" w:themeColor="text1"/>
        </w:rPr>
        <w:t>en el que</w:t>
      </w:r>
      <w:r w:rsidRPr="00B15195">
        <w:rPr>
          <w:rFonts w:ascii="Palatino Linotype" w:eastAsia="MS Mincho" w:hAnsi="Palatino Linotype" w:cs="Times New Roman"/>
          <w:color w:val="000000" w:themeColor="text1"/>
        </w:rPr>
        <w:t xml:space="preserve"> se aprobó la prórroga para atender las solicitudes de información </w:t>
      </w:r>
      <w:r w:rsidRPr="00B15195">
        <w:rPr>
          <w:rFonts w:ascii="Palatino Linotype" w:eastAsia="MS Mincho" w:hAnsi="Palatino Linotype" w:cs="Times New Roman"/>
          <w:b/>
          <w:color w:val="000000" w:themeColor="text1"/>
        </w:rPr>
        <w:t xml:space="preserve">00051/LAPAZ/IP/2023 </w:t>
      </w:r>
      <w:r w:rsidRPr="00B15195">
        <w:rPr>
          <w:rFonts w:ascii="Palatino Linotype" w:eastAsia="MS Mincho" w:hAnsi="Palatino Linotype" w:cs="Times New Roman"/>
          <w:color w:val="000000" w:themeColor="text1"/>
        </w:rPr>
        <w:t xml:space="preserve">y </w:t>
      </w:r>
      <w:r w:rsidRPr="00B15195">
        <w:rPr>
          <w:rFonts w:ascii="Palatino Linotype" w:eastAsia="MS Mincho" w:hAnsi="Palatino Linotype" w:cs="Times New Roman"/>
          <w:b/>
          <w:color w:val="000000" w:themeColor="text1"/>
        </w:rPr>
        <w:t>00052/LAPAZ/IP/2023.</w:t>
      </w:r>
    </w:p>
    <w:p w14:paraId="7BE06A07" w14:textId="77777777" w:rsidR="00FC5730" w:rsidRPr="00B15195" w:rsidRDefault="00FC5730" w:rsidP="00FC5730">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AC0DAD3" w:rsidR="0022448D" w:rsidRPr="00B15195" w:rsidRDefault="00FC573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5195">
        <w:rPr>
          <w:rFonts w:ascii="Palatino Linotype" w:eastAsia="MS Mincho" w:hAnsi="Palatino Linotype" w:cs="Times New Roman"/>
          <w:color w:val="000000" w:themeColor="text1"/>
        </w:rPr>
        <w:t>E</w:t>
      </w:r>
      <w:r w:rsidR="00B31E90" w:rsidRPr="00B15195">
        <w:rPr>
          <w:rFonts w:ascii="Palatino Linotype" w:eastAsia="MS Mincho" w:hAnsi="Palatino Linotype" w:cs="Times New Roman"/>
          <w:color w:val="000000" w:themeColor="text1"/>
        </w:rPr>
        <w:t xml:space="preserve">l </w:t>
      </w:r>
      <w:r w:rsidRPr="00B15195">
        <w:rPr>
          <w:rFonts w:ascii="Palatino Linotype" w:eastAsia="MS Mincho" w:hAnsi="Palatino Linotype" w:cs="Times New Roman"/>
          <w:color w:val="000000" w:themeColor="text1"/>
        </w:rPr>
        <w:t>doce (12) de junio</w:t>
      </w:r>
      <w:r w:rsidR="004B76A3" w:rsidRPr="00B15195">
        <w:rPr>
          <w:rFonts w:ascii="Palatino Linotype" w:eastAsia="MS Mincho" w:hAnsi="Palatino Linotype" w:cs="Times New Roman"/>
          <w:color w:val="000000" w:themeColor="text1"/>
        </w:rPr>
        <w:t xml:space="preserve"> de dos ml veintitrés</w:t>
      </w:r>
      <w:r w:rsidR="000411E2" w:rsidRPr="00B15195">
        <w:rPr>
          <w:rFonts w:ascii="Palatino Linotype" w:eastAsia="MS Mincho" w:hAnsi="Palatino Linotype" w:cs="Times New Roman"/>
          <w:color w:val="000000" w:themeColor="text1"/>
        </w:rPr>
        <w:t xml:space="preserve"> </w:t>
      </w:r>
      <w:r w:rsidR="000411E2" w:rsidRPr="00B15195">
        <w:rPr>
          <w:rFonts w:ascii="Palatino Linotype" w:hAnsi="Palatino Linotype"/>
          <w:color w:val="000000" w:themeColor="text1"/>
          <w:szCs w:val="14"/>
        </w:rPr>
        <w:t xml:space="preserve">el </w:t>
      </w:r>
      <w:r w:rsidR="000411E2" w:rsidRPr="00B15195">
        <w:rPr>
          <w:rFonts w:ascii="Palatino Linotype" w:hAnsi="Palatino Linotype"/>
          <w:b/>
          <w:color w:val="000000" w:themeColor="text1"/>
          <w:szCs w:val="14"/>
        </w:rPr>
        <w:t>SUJETO OBLIGADO</w:t>
      </w:r>
      <w:r w:rsidR="000A12BB" w:rsidRPr="00B15195">
        <w:rPr>
          <w:rFonts w:ascii="Palatino Linotype" w:hAnsi="Palatino Linotype"/>
          <w:b/>
          <w:color w:val="000000" w:themeColor="text1"/>
          <w:szCs w:val="14"/>
        </w:rPr>
        <w:t>,</w:t>
      </w:r>
      <w:r w:rsidR="000411E2" w:rsidRPr="00B15195">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B15195" w:rsidRDefault="009A593A" w:rsidP="00B31E90">
      <w:pPr>
        <w:pStyle w:val="Sinespaciado"/>
        <w:ind w:left="567" w:right="567"/>
        <w:jc w:val="right"/>
        <w:rPr>
          <w:rFonts w:ascii="Palatino Linotype" w:hAnsi="Palatino Linotype"/>
          <w:i/>
          <w:noProof/>
          <w:color w:val="000000" w:themeColor="text1"/>
          <w:lang w:eastAsia="es-MX"/>
        </w:rPr>
      </w:pPr>
    </w:p>
    <w:p w14:paraId="7290F40E" w14:textId="77777777" w:rsidR="00FC5730" w:rsidRPr="00B15195" w:rsidRDefault="00F25B61" w:rsidP="00FC573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15195">
        <w:rPr>
          <w:rFonts w:ascii="Palatino Linotype" w:hAnsi="Palatino Linotype"/>
          <w:i/>
          <w:noProof/>
          <w:color w:val="000000" w:themeColor="text1"/>
          <w:sz w:val="22"/>
          <w:szCs w:val="22"/>
          <w:lang w:val="es-MX" w:eastAsia="es-MX"/>
        </w:rPr>
        <w:t xml:space="preserve"> </w:t>
      </w:r>
      <w:r w:rsidR="005F1362" w:rsidRPr="00B15195">
        <w:rPr>
          <w:rFonts w:ascii="Palatino Linotype" w:hAnsi="Palatino Linotype"/>
          <w:i/>
          <w:noProof/>
          <w:color w:val="000000" w:themeColor="text1"/>
          <w:sz w:val="22"/>
          <w:szCs w:val="22"/>
          <w:lang w:val="es-MX" w:eastAsia="es-MX"/>
        </w:rPr>
        <w:t>“</w:t>
      </w:r>
      <w:r w:rsidR="00FC5730" w:rsidRPr="00B15195">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DF5F35" w14:textId="77777777" w:rsidR="00FC5730" w:rsidRPr="00B15195" w:rsidRDefault="00FC5730" w:rsidP="00FC5730">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DEFABFB" w14:textId="77777777" w:rsidR="00FC5730" w:rsidRPr="00B15195" w:rsidRDefault="00FC5730" w:rsidP="00FC573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15195">
        <w:rPr>
          <w:rFonts w:ascii="Palatino Linotype" w:hAnsi="Palatino Linotype"/>
          <w:i/>
          <w:noProof/>
          <w:color w:val="000000" w:themeColor="text1"/>
          <w:sz w:val="22"/>
          <w:szCs w:val="22"/>
          <w:lang w:val="es-MX" w:eastAsia="es-MX"/>
        </w:rPr>
        <w:t>.</w:t>
      </w:r>
    </w:p>
    <w:p w14:paraId="695447DF" w14:textId="77777777" w:rsidR="00FC5730" w:rsidRPr="00B15195" w:rsidRDefault="00FC5730" w:rsidP="00FC5730">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EA58F6E" w14:textId="77777777" w:rsidR="00FC5730" w:rsidRPr="00B15195" w:rsidRDefault="00FC5730" w:rsidP="00FC573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15195">
        <w:rPr>
          <w:rFonts w:ascii="Palatino Linotype" w:hAnsi="Palatino Linotype"/>
          <w:i/>
          <w:noProof/>
          <w:color w:val="000000" w:themeColor="text1"/>
          <w:sz w:val="22"/>
          <w:szCs w:val="22"/>
          <w:lang w:val="es-MX" w:eastAsia="es-MX"/>
        </w:rPr>
        <w:t>ATENTAMENTE</w:t>
      </w:r>
    </w:p>
    <w:p w14:paraId="35A36DE0" w14:textId="207C413C" w:rsidR="0039142B" w:rsidRPr="00B15195" w:rsidRDefault="00FC5730" w:rsidP="00FC5730">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B15195">
        <w:rPr>
          <w:rFonts w:ascii="Palatino Linotype" w:hAnsi="Palatino Linotype"/>
          <w:i/>
          <w:noProof/>
          <w:color w:val="000000" w:themeColor="text1"/>
          <w:sz w:val="22"/>
          <w:szCs w:val="22"/>
          <w:lang w:val="es-MX" w:eastAsia="es-MX"/>
        </w:rPr>
        <w:t>MTRA. GUADALUPE DEL PILAR CASTELLANOS GUERRERO</w:t>
      </w:r>
      <w:r w:rsidR="005F1362" w:rsidRPr="00B15195">
        <w:rPr>
          <w:rFonts w:ascii="Palatino Linotype" w:hAnsi="Palatino Linotype"/>
          <w:i/>
          <w:noProof/>
          <w:color w:val="000000" w:themeColor="text1"/>
          <w:sz w:val="22"/>
          <w:szCs w:val="22"/>
          <w:lang w:val="es-MX" w:eastAsia="es-MX"/>
        </w:rPr>
        <w:t>”</w:t>
      </w:r>
      <w:r w:rsidR="00EB3DF7" w:rsidRPr="00B15195">
        <w:rPr>
          <w:rFonts w:ascii="Palatino Linotype" w:hAnsi="Palatino Linotype"/>
          <w:noProof/>
          <w:color w:val="000000" w:themeColor="text1"/>
          <w:sz w:val="22"/>
          <w:szCs w:val="22"/>
          <w:lang w:val="es-MX" w:eastAsia="es-MX"/>
        </w:rPr>
        <w:t xml:space="preserve"> (Sic.)</w:t>
      </w:r>
    </w:p>
    <w:p w14:paraId="18538835" w14:textId="5FCCBB34" w:rsidR="00FE159E" w:rsidRPr="00B15195" w:rsidRDefault="0082040B" w:rsidP="0082040B">
      <w:pPr>
        <w:pStyle w:val="Prrafodelista"/>
        <w:tabs>
          <w:tab w:val="left" w:pos="284"/>
          <w:tab w:val="left" w:pos="426"/>
        </w:tabs>
        <w:spacing w:line="360" w:lineRule="auto"/>
        <w:ind w:left="0"/>
        <w:jc w:val="both"/>
        <w:rPr>
          <w:rFonts w:ascii="Palatino Linotype" w:hAnsi="Palatino Linotype" w:cs="Arial"/>
        </w:rPr>
      </w:pPr>
      <w:r w:rsidRPr="00B15195">
        <w:rPr>
          <w:rFonts w:ascii="Palatino Linotype" w:hAnsi="Palatino Linotype" w:cs="Arial"/>
        </w:rPr>
        <w:t xml:space="preserve"> </w:t>
      </w:r>
    </w:p>
    <w:p w14:paraId="272B63B3" w14:textId="70DF66BD" w:rsidR="000D5A1D" w:rsidRPr="00B15195"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B15195">
        <w:rPr>
          <w:rFonts w:ascii="Palatino Linotype" w:eastAsia="Times New Roman" w:hAnsi="Palatino Linotype" w:cs="Arial"/>
          <w:color w:val="000000" w:themeColor="text1"/>
          <w:lang w:val="es-ES"/>
        </w:rPr>
        <w:t>D</w:t>
      </w:r>
      <w:r w:rsidR="00561ED1" w:rsidRPr="00B15195">
        <w:rPr>
          <w:rFonts w:ascii="Palatino Linotype" w:eastAsia="Times New Roman" w:hAnsi="Palatino Linotype" w:cs="Arial"/>
          <w:color w:val="000000" w:themeColor="text1"/>
          <w:lang w:val="es-ES"/>
        </w:rPr>
        <w:t xml:space="preserve">erivado de la respuesta emitida por el </w:t>
      </w:r>
      <w:r w:rsidR="00561ED1" w:rsidRPr="00B15195">
        <w:rPr>
          <w:rFonts w:ascii="Palatino Linotype" w:eastAsia="Times New Roman" w:hAnsi="Palatino Linotype" w:cs="Arial"/>
          <w:b/>
          <w:color w:val="000000" w:themeColor="text1"/>
          <w:lang w:val="es-ES"/>
        </w:rPr>
        <w:t>SUJETO OBLIGADO</w:t>
      </w:r>
      <w:r w:rsidR="00561ED1" w:rsidRPr="00B15195">
        <w:rPr>
          <w:rFonts w:ascii="Palatino Linotype" w:eastAsia="Times New Roman" w:hAnsi="Palatino Linotype" w:cs="Arial"/>
          <w:color w:val="000000" w:themeColor="text1"/>
          <w:lang w:val="es-ES"/>
        </w:rPr>
        <w:t>, e</w:t>
      </w:r>
      <w:r w:rsidR="00DB4BEF" w:rsidRPr="00B15195">
        <w:rPr>
          <w:rFonts w:ascii="Palatino Linotype" w:eastAsia="Times New Roman" w:hAnsi="Palatino Linotype" w:cs="Arial"/>
          <w:color w:val="000000" w:themeColor="text1"/>
          <w:lang w:val="es-ES"/>
        </w:rPr>
        <w:t xml:space="preserve">l </w:t>
      </w:r>
      <w:r w:rsidR="005541C0" w:rsidRPr="00B15195">
        <w:rPr>
          <w:rFonts w:ascii="Palatino Linotype" w:eastAsia="Times New Roman" w:hAnsi="Palatino Linotype" w:cs="Arial"/>
          <w:color w:val="000000" w:themeColor="text1"/>
          <w:lang w:val="es-ES"/>
        </w:rPr>
        <w:t>veintiséis (26) de junio</w:t>
      </w:r>
      <w:r w:rsidR="005B40D3" w:rsidRPr="00B15195">
        <w:rPr>
          <w:rFonts w:ascii="Palatino Linotype" w:eastAsia="Times New Roman" w:hAnsi="Palatino Linotype" w:cs="Arial"/>
          <w:color w:val="000000" w:themeColor="text1"/>
          <w:lang w:val="es-ES"/>
        </w:rPr>
        <w:t xml:space="preserve"> de dos mil veintitrés</w:t>
      </w:r>
      <w:r w:rsidR="00FE49E3" w:rsidRPr="00B15195">
        <w:rPr>
          <w:rFonts w:ascii="Palatino Linotype" w:eastAsia="Times New Roman" w:hAnsi="Palatino Linotype" w:cs="Arial"/>
          <w:color w:val="000000" w:themeColor="text1"/>
          <w:lang w:val="es-ES"/>
        </w:rPr>
        <w:t xml:space="preserve">, </w:t>
      </w:r>
      <w:r w:rsidR="001468E9" w:rsidRPr="00B15195">
        <w:rPr>
          <w:rFonts w:ascii="Palatino Linotype" w:eastAsia="Times New Roman" w:hAnsi="Palatino Linotype" w:cs="Arial"/>
          <w:color w:val="000000" w:themeColor="text1"/>
          <w:lang w:val="es-ES"/>
        </w:rPr>
        <w:t>el</w:t>
      </w:r>
      <w:r w:rsidR="005F1362" w:rsidRPr="00B15195">
        <w:rPr>
          <w:rFonts w:ascii="Palatino Linotype" w:eastAsia="Times New Roman" w:hAnsi="Palatino Linotype" w:cs="Arial"/>
          <w:color w:val="000000" w:themeColor="text1"/>
          <w:lang w:val="es-ES"/>
        </w:rPr>
        <w:t xml:space="preserve"> particular</w:t>
      </w:r>
      <w:r w:rsidR="00DB4BEF" w:rsidRPr="00B15195">
        <w:rPr>
          <w:rFonts w:ascii="Palatino Linotype" w:eastAsia="Times New Roman" w:hAnsi="Palatino Linotype" w:cs="Arial"/>
          <w:color w:val="000000" w:themeColor="text1"/>
          <w:lang w:val="es-ES"/>
        </w:rPr>
        <w:t xml:space="preserve"> interpuso</w:t>
      </w:r>
      <w:r w:rsidR="009316E9" w:rsidRPr="00B15195">
        <w:rPr>
          <w:rFonts w:ascii="Palatino Linotype" w:eastAsia="Times New Roman" w:hAnsi="Palatino Linotype" w:cs="Arial"/>
          <w:color w:val="000000" w:themeColor="text1"/>
          <w:lang w:val="es-ES"/>
        </w:rPr>
        <w:t xml:space="preserve"> </w:t>
      </w:r>
      <w:r w:rsidR="00F25B61" w:rsidRPr="00B15195">
        <w:rPr>
          <w:rFonts w:ascii="Palatino Linotype" w:eastAsia="Times New Roman" w:hAnsi="Palatino Linotype" w:cs="Arial"/>
          <w:color w:val="000000" w:themeColor="text1"/>
          <w:lang w:val="es-ES"/>
        </w:rPr>
        <w:t>el</w:t>
      </w:r>
      <w:r w:rsidR="004D68F8" w:rsidRPr="00B15195">
        <w:rPr>
          <w:rFonts w:ascii="Palatino Linotype" w:eastAsia="Times New Roman" w:hAnsi="Palatino Linotype" w:cs="Arial"/>
          <w:color w:val="000000" w:themeColor="text1"/>
          <w:lang w:val="es-ES"/>
        </w:rPr>
        <w:t xml:space="preserve"> recurso de revisión </w:t>
      </w:r>
      <w:r w:rsidR="00FC5730" w:rsidRPr="00B15195">
        <w:rPr>
          <w:rFonts w:ascii="Palatino Linotype" w:eastAsia="Calibri" w:hAnsi="Palatino Linotype" w:cs="Arial"/>
          <w:b/>
          <w:color w:val="000000" w:themeColor="text1"/>
          <w:lang w:val="es-ES"/>
        </w:rPr>
        <w:t>03643/INFOEM/IP/RR/2023</w:t>
      </w:r>
      <w:r w:rsidR="009A0461" w:rsidRPr="00B15195">
        <w:rPr>
          <w:rFonts w:ascii="Palatino Linotype" w:eastAsia="Calibri" w:hAnsi="Palatino Linotype" w:cs="Arial"/>
          <w:color w:val="000000" w:themeColor="text1"/>
          <w:lang w:val="es-ES"/>
        </w:rPr>
        <w:t>;</w:t>
      </w:r>
      <w:r w:rsidR="00102D65" w:rsidRPr="00B15195">
        <w:rPr>
          <w:rFonts w:ascii="Palatino Linotype" w:eastAsia="Times New Roman" w:hAnsi="Palatino Linotype" w:cs="Arial"/>
          <w:color w:val="000000" w:themeColor="text1"/>
          <w:lang w:val="es-ES"/>
        </w:rPr>
        <w:t xml:space="preserve"> </w:t>
      </w:r>
      <w:r w:rsidR="00F25B61" w:rsidRPr="00B15195">
        <w:rPr>
          <w:rFonts w:ascii="Palatino Linotype" w:eastAsia="Times New Roman" w:hAnsi="Palatino Linotype" w:cs="Arial"/>
          <w:color w:val="000000" w:themeColor="text1"/>
          <w:lang w:val="es-ES"/>
        </w:rPr>
        <w:t>impugnación</w:t>
      </w:r>
      <w:r w:rsidR="004D68F8" w:rsidRPr="00B15195">
        <w:rPr>
          <w:rFonts w:ascii="Palatino Linotype" w:eastAsia="Times New Roman" w:hAnsi="Palatino Linotype" w:cs="Arial"/>
          <w:color w:val="000000" w:themeColor="text1"/>
          <w:lang w:val="es-ES"/>
        </w:rPr>
        <w:t xml:space="preserve"> </w:t>
      </w:r>
      <w:r w:rsidR="00A45546" w:rsidRPr="00B15195">
        <w:rPr>
          <w:rFonts w:ascii="Palatino Linotype" w:eastAsia="Times New Roman" w:hAnsi="Palatino Linotype" w:cs="Arial"/>
          <w:color w:val="000000" w:themeColor="text1"/>
          <w:lang w:val="es-ES"/>
        </w:rPr>
        <w:t xml:space="preserve">en </w:t>
      </w:r>
      <w:r w:rsidR="00977D37" w:rsidRPr="00B15195">
        <w:rPr>
          <w:rFonts w:ascii="Palatino Linotype" w:eastAsia="Times New Roman" w:hAnsi="Palatino Linotype" w:cs="Arial"/>
          <w:color w:val="000000" w:themeColor="text1"/>
          <w:lang w:val="es-ES"/>
        </w:rPr>
        <w:t>la</w:t>
      </w:r>
      <w:r w:rsidR="00A45546" w:rsidRPr="00B15195">
        <w:rPr>
          <w:rFonts w:ascii="Palatino Linotype" w:eastAsia="Times New Roman" w:hAnsi="Palatino Linotype" w:cs="Arial"/>
          <w:color w:val="000000" w:themeColor="text1"/>
          <w:lang w:val="es-ES"/>
        </w:rPr>
        <w:t xml:space="preserve"> que refirió </w:t>
      </w:r>
      <w:r w:rsidR="004D68F8" w:rsidRPr="00B15195">
        <w:rPr>
          <w:rFonts w:ascii="Palatino Linotype" w:eastAsia="Times New Roman" w:hAnsi="Palatino Linotype" w:cs="Arial"/>
          <w:color w:val="000000" w:themeColor="text1"/>
          <w:lang w:val="es-ES"/>
        </w:rPr>
        <w:t>lo siguiente:</w:t>
      </w:r>
    </w:p>
    <w:p w14:paraId="054906C6" w14:textId="77777777" w:rsidR="00E34622" w:rsidRPr="00B15195"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88BA1DC" w:rsidR="00E34622" w:rsidRPr="00B15195"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B15195">
        <w:rPr>
          <w:rFonts w:ascii="Palatino Linotype" w:eastAsia="Times New Roman" w:hAnsi="Palatino Linotype" w:cs="Arial"/>
          <w:b/>
          <w:color w:val="000000" w:themeColor="text1"/>
          <w:sz w:val="22"/>
          <w:lang w:val="es-ES"/>
        </w:rPr>
        <w:lastRenderedPageBreak/>
        <w:t>Acto impugnado:</w:t>
      </w:r>
      <w:r w:rsidRPr="00B15195">
        <w:rPr>
          <w:rFonts w:ascii="Palatino Linotype" w:eastAsia="Times New Roman" w:hAnsi="Palatino Linotype" w:cs="Arial"/>
          <w:color w:val="000000" w:themeColor="text1"/>
          <w:sz w:val="22"/>
          <w:lang w:val="es-ES"/>
        </w:rPr>
        <w:t xml:space="preserve"> “</w:t>
      </w:r>
      <w:r w:rsidR="005541C0" w:rsidRPr="00B15195">
        <w:rPr>
          <w:rFonts w:ascii="Palatino Linotype" w:eastAsia="Times New Roman" w:hAnsi="Palatino Linotype" w:cs="Arial"/>
          <w:i/>
          <w:iCs/>
          <w:color w:val="000000" w:themeColor="text1"/>
          <w:sz w:val="22"/>
        </w:rPr>
        <w:t>LA respuesta que se da no contienen archivo adjunto. fundamentan su contestación en el art 35 que actualmente se encuentra derogado</w:t>
      </w:r>
      <w:r w:rsidRPr="00B15195">
        <w:rPr>
          <w:rFonts w:ascii="Palatino Linotype" w:eastAsia="Times New Roman" w:hAnsi="Palatino Linotype" w:cs="Arial"/>
          <w:i/>
          <w:iCs/>
          <w:color w:val="000000" w:themeColor="text1"/>
          <w:sz w:val="22"/>
          <w:lang w:val="es-ES"/>
        </w:rPr>
        <w:t>”</w:t>
      </w:r>
      <w:r w:rsidRPr="00B15195">
        <w:rPr>
          <w:rFonts w:ascii="Palatino Linotype" w:eastAsia="Times New Roman" w:hAnsi="Palatino Linotype" w:cs="Arial"/>
          <w:color w:val="000000" w:themeColor="text1"/>
          <w:sz w:val="22"/>
          <w:lang w:val="es-ES"/>
        </w:rPr>
        <w:t xml:space="preserve"> (Sic).</w:t>
      </w:r>
    </w:p>
    <w:p w14:paraId="25E44FB6" w14:textId="77777777" w:rsidR="00F25B61" w:rsidRPr="00B15195"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2B7A3B51" w:rsidR="000E096F" w:rsidRPr="00B15195"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B15195">
        <w:rPr>
          <w:rFonts w:ascii="Palatino Linotype" w:eastAsia="Times New Roman" w:hAnsi="Palatino Linotype" w:cs="Arial"/>
          <w:b/>
          <w:color w:val="000000" w:themeColor="text1"/>
          <w:sz w:val="22"/>
          <w:lang w:val="es-ES"/>
        </w:rPr>
        <w:t>Razones o motivos de inconformidad:</w:t>
      </w:r>
      <w:r w:rsidRPr="00B15195">
        <w:rPr>
          <w:rFonts w:ascii="Palatino Linotype" w:eastAsia="Times New Roman" w:hAnsi="Palatino Linotype" w:cs="Arial"/>
          <w:color w:val="000000" w:themeColor="text1"/>
          <w:sz w:val="22"/>
          <w:lang w:val="es-ES"/>
        </w:rPr>
        <w:t xml:space="preserve"> “</w:t>
      </w:r>
      <w:r w:rsidR="005541C0" w:rsidRPr="00B15195">
        <w:rPr>
          <w:rFonts w:ascii="Palatino Linotype" w:hAnsi="Palatino Linotype"/>
          <w:i/>
          <w:iCs/>
          <w:color w:val="000000"/>
          <w:sz w:val="22"/>
        </w:rPr>
        <w:t>no proporcionaron información como se solicito</w:t>
      </w:r>
      <w:r w:rsidRPr="00B15195">
        <w:rPr>
          <w:rFonts w:ascii="Palatino Linotype" w:eastAsia="Times New Roman" w:hAnsi="Palatino Linotype" w:cs="Arial"/>
          <w:i/>
          <w:color w:val="000000" w:themeColor="text1"/>
          <w:sz w:val="22"/>
          <w:lang w:val="es-ES"/>
        </w:rPr>
        <w:t>”</w:t>
      </w:r>
      <w:r w:rsidRPr="00B15195">
        <w:rPr>
          <w:rFonts w:ascii="Palatino Linotype" w:eastAsia="Times New Roman" w:hAnsi="Palatino Linotype" w:cs="Arial"/>
          <w:color w:val="000000" w:themeColor="text1"/>
          <w:sz w:val="22"/>
          <w:lang w:val="es-ES"/>
        </w:rPr>
        <w:t xml:space="preserve"> (Sic).</w:t>
      </w:r>
    </w:p>
    <w:p w14:paraId="4D16C3B0" w14:textId="77777777" w:rsidR="00E34622" w:rsidRPr="00B15195" w:rsidRDefault="00E34622" w:rsidP="00E85FF3">
      <w:pPr>
        <w:tabs>
          <w:tab w:val="left" w:pos="426"/>
        </w:tabs>
        <w:spacing w:line="360" w:lineRule="auto"/>
        <w:jc w:val="both"/>
        <w:rPr>
          <w:rFonts w:ascii="Palatino Linotype" w:hAnsi="Palatino Linotype"/>
          <w:color w:val="000000" w:themeColor="text1"/>
          <w:szCs w:val="22"/>
        </w:rPr>
      </w:pPr>
    </w:p>
    <w:p w14:paraId="3F0AFD31" w14:textId="699EDC1E" w:rsidR="005C7898" w:rsidRPr="00B15195"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5195">
        <w:rPr>
          <w:rFonts w:ascii="Palatino Linotype" w:eastAsia="Calibri" w:hAnsi="Palatino Linotype" w:cs="Arial"/>
          <w:color w:val="000000" w:themeColor="text1"/>
          <w:lang w:val="es-ES"/>
        </w:rPr>
        <w:t xml:space="preserve">Se </w:t>
      </w:r>
      <w:r w:rsidR="00F25B61" w:rsidRPr="00B15195">
        <w:rPr>
          <w:rFonts w:ascii="Palatino Linotype" w:eastAsia="Times New Roman" w:hAnsi="Palatino Linotype" w:cs="Arial"/>
          <w:color w:val="000000" w:themeColor="text1"/>
          <w:lang w:val="es-ES"/>
        </w:rPr>
        <w:t>registró</w:t>
      </w:r>
      <w:r w:rsidRPr="00B15195">
        <w:rPr>
          <w:rFonts w:ascii="Palatino Linotype" w:eastAsia="Times New Roman" w:hAnsi="Palatino Linotype" w:cs="Arial"/>
          <w:color w:val="000000" w:themeColor="text1"/>
          <w:lang w:val="es-ES"/>
        </w:rPr>
        <w:t xml:space="preserve"> </w:t>
      </w:r>
      <w:r w:rsidR="00F25B61" w:rsidRPr="00B15195">
        <w:rPr>
          <w:rFonts w:ascii="Palatino Linotype" w:eastAsia="Times New Roman" w:hAnsi="Palatino Linotype" w:cs="Arial"/>
          <w:color w:val="000000" w:themeColor="text1"/>
          <w:lang w:val="es-ES"/>
        </w:rPr>
        <w:t>el</w:t>
      </w:r>
      <w:r w:rsidRPr="00B15195">
        <w:rPr>
          <w:rFonts w:ascii="Palatino Linotype" w:eastAsia="Times New Roman" w:hAnsi="Palatino Linotype" w:cs="Arial"/>
          <w:color w:val="000000" w:themeColor="text1"/>
          <w:lang w:val="es-ES"/>
        </w:rPr>
        <w:t xml:space="preserve"> recurso de revisión bajo </w:t>
      </w:r>
      <w:r w:rsidR="00F25B61" w:rsidRPr="00B15195">
        <w:rPr>
          <w:rFonts w:ascii="Palatino Linotype" w:eastAsia="Times New Roman" w:hAnsi="Palatino Linotype" w:cs="Arial"/>
          <w:color w:val="000000" w:themeColor="text1"/>
          <w:lang w:val="es-ES"/>
        </w:rPr>
        <w:t>el</w:t>
      </w:r>
      <w:r w:rsidRPr="00B15195">
        <w:rPr>
          <w:rFonts w:ascii="Palatino Linotype" w:eastAsia="Times New Roman" w:hAnsi="Palatino Linotype" w:cs="Arial"/>
          <w:color w:val="000000" w:themeColor="text1"/>
          <w:lang w:val="es-ES"/>
        </w:rPr>
        <w:t xml:space="preserve"> número de expediente </w:t>
      </w:r>
      <w:r w:rsidR="00FC5730" w:rsidRPr="00B15195">
        <w:rPr>
          <w:rFonts w:ascii="Palatino Linotype" w:eastAsia="Times New Roman" w:hAnsi="Palatino Linotype" w:cs="Arial"/>
          <w:b/>
          <w:color w:val="000000" w:themeColor="text1"/>
          <w:lang w:val="es-ES"/>
        </w:rPr>
        <w:t>03643/INFOEM/IP/RR/2023</w:t>
      </w:r>
      <w:r w:rsidRPr="00B15195">
        <w:rPr>
          <w:rFonts w:ascii="Palatino Linotype" w:hAnsi="Palatino Linotype" w:cs="Arial"/>
          <w:bCs/>
          <w:color w:val="000000" w:themeColor="text1"/>
        </w:rPr>
        <w:t>;</w:t>
      </w:r>
      <w:r w:rsidR="000B7C53" w:rsidRPr="00B15195">
        <w:rPr>
          <w:rFonts w:ascii="Palatino Linotype" w:hAnsi="Palatino Linotype" w:cs="Arial"/>
          <w:bCs/>
          <w:color w:val="000000" w:themeColor="text1"/>
        </w:rPr>
        <w:t xml:space="preserve"> asimismo</w:t>
      </w:r>
      <w:r w:rsidRPr="00B15195">
        <w:rPr>
          <w:rFonts w:ascii="Palatino Linotype" w:hAnsi="Palatino Linotype" w:cs="Arial"/>
          <w:bCs/>
          <w:color w:val="000000" w:themeColor="text1"/>
        </w:rPr>
        <w:t xml:space="preserve"> con fundamento en lo dispuesto por el </w:t>
      </w:r>
      <w:r w:rsidRPr="00B15195">
        <w:rPr>
          <w:rFonts w:ascii="Palatino Linotype" w:eastAsia="Calibri" w:hAnsi="Palatino Linotype" w:cs="Arial"/>
          <w:bCs/>
          <w:color w:val="000000" w:themeColor="text1"/>
          <w:lang w:val="es-ES"/>
        </w:rPr>
        <w:t>artículo 185</w:t>
      </w:r>
      <w:r w:rsidR="00AE1CCB" w:rsidRPr="00B15195">
        <w:rPr>
          <w:rFonts w:ascii="Palatino Linotype" w:eastAsia="Calibri" w:hAnsi="Palatino Linotype" w:cs="Arial"/>
          <w:bCs/>
          <w:color w:val="000000" w:themeColor="text1"/>
          <w:lang w:val="es-ES"/>
        </w:rPr>
        <w:t>,</w:t>
      </w:r>
      <w:r w:rsidRPr="00B15195">
        <w:rPr>
          <w:rFonts w:ascii="Palatino Linotype" w:eastAsia="Calibri" w:hAnsi="Palatino Linotype" w:cs="Arial"/>
          <w:bCs/>
          <w:color w:val="000000" w:themeColor="text1"/>
          <w:lang w:val="es-ES"/>
        </w:rPr>
        <w:t xml:space="preserve"> fracción I</w:t>
      </w:r>
      <w:r w:rsidR="00AE1CCB" w:rsidRPr="00B15195">
        <w:rPr>
          <w:rFonts w:ascii="Palatino Linotype" w:eastAsia="Calibri" w:hAnsi="Palatino Linotype" w:cs="Arial"/>
          <w:bCs/>
          <w:color w:val="000000" w:themeColor="text1"/>
          <w:lang w:val="es-ES"/>
        </w:rPr>
        <w:t>,</w:t>
      </w:r>
      <w:r w:rsidRPr="00B15195">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B15195">
        <w:rPr>
          <w:rFonts w:ascii="Palatino Linotype" w:eastAsia="Times New Roman" w:hAnsi="Palatino Linotype" w:cs="Arial"/>
          <w:bCs/>
          <w:color w:val="000000" w:themeColor="text1"/>
          <w:lang w:val="es-ES"/>
        </w:rPr>
        <w:t xml:space="preserve">se </w:t>
      </w:r>
      <w:r w:rsidR="00F25B61" w:rsidRPr="00B15195">
        <w:rPr>
          <w:rFonts w:ascii="Palatino Linotype" w:eastAsia="Times New Roman" w:hAnsi="Palatino Linotype" w:cs="Arial"/>
          <w:bCs/>
          <w:color w:val="000000" w:themeColor="text1"/>
          <w:lang w:val="es-ES"/>
        </w:rPr>
        <w:t>turnó</w:t>
      </w:r>
      <w:r w:rsidRPr="00B15195">
        <w:rPr>
          <w:rFonts w:ascii="Palatino Linotype" w:eastAsia="Times New Roman" w:hAnsi="Palatino Linotype" w:cs="Arial"/>
          <w:bCs/>
          <w:color w:val="000000" w:themeColor="text1"/>
          <w:lang w:val="es-ES"/>
        </w:rPr>
        <w:t xml:space="preserve"> a l</w:t>
      </w:r>
      <w:r w:rsidR="00F25B61" w:rsidRPr="00B15195">
        <w:rPr>
          <w:rFonts w:ascii="Palatino Linotype" w:eastAsia="Times New Roman" w:hAnsi="Palatino Linotype" w:cs="Arial"/>
          <w:bCs/>
          <w:color w:val="000000" w:themeColor="text1"/>
          <w:lang w:val="es-ES"/>
        </w:rPr>
        <w:t>a</w:t>
      </w:r>
      <w:r w:rsidRPr="00B15195">
        <w:rPr>
          <w:rFonts w:ascii="Palatino Linotype" w:eastAsia="Times New Roman" w:hAnsi="Palatino Linotype" w:cs="Arial"/>
          <w:bCs/>
          <w:color w:val="000000" w:themeColor="text1"/>
          <w:lang w:val="es-ES"/>
        </w:rPr>
        <w:t xml:space="preserve"> </w:t>
      </w:r>
      <w:r w:rsidRPr="00B15195">
        <w:rPr>
          <w:rFonts w:ascii="Palatino Linotype" w:eastAsia="Times New Roman" w:hAnsi="Palatino Linotype" w:cs="Arial"/>
          <w:b/>
          <w:bCs/>
          <w:color w:val="000000" w:themeColor="text1"/>
          <w:lang w:val="es-ES"/>
        </w:rPr>
        <w:t>Comisionad</w:t>
      </w:r>
      <w:r w:rsidR="00F25B61" w:rsidRPr="00B15195">
        <w:rPr>
          <w:rFonts w:ascii="Palatino Linotype" w:eastAsia="Times New Roman" w:hAnsi="Palatino Linotype" w:cs="Arial"/>
          <w:b/>
          <w:bCs/>
          <w:color w:val="000000" w:themeColor="text1"/>
          <w:lang w:val="es-ES"/>
        </w:rPr>
        <w:t>a</w:t>
      </w:r>
      <w:r w:rsidRPr="00B15195">
        <w:rPr>
          <w:rFonts w:ascii="Palatino Linotype" w:eastAsia="Times New Roman" w:hAnsi="Palatino Linotype" w:cs="Arial"/>
          <w:b/>
          <w:bCs/>
          <w:color w:val="000000" w:themeColor="text1"/>
          <w:lang w:val="es-ES"/>
        </w:rPr>
        <w:t xml:space="preserve"> María del Rosario Mejía Ayala</w:t>
      </w:r>
      <w:r w:rsidR="00F25B61" w:rsidRPr="00B15195">
        <w:rPr>
          <w:rFonts w:ascii="Palatino Linotype" w:eastAsia="Times New Roman" w:hAnsi="Palatino Linotype" w:cs="Arial"/>
          <w:bCs/>
          <w:color w:val="000000" w:themeColor="text1"/>
          <w:lang w:val="es-ES"/>
        </w:rPr>
        <w:t>,</w:t>
      </w:r>
      <w:r w:rsidRPr="00B15195">
        <w:rPr>
          <w:rFonts w:ascii="Palatino Linotype" w:eastAsia="Times New Roman" w:hAnsi="Palatino Linotype" w:cs="Arial"/>
          <w:bCs/>
          <w:color w:val="000000" w:themeColor="text1"/>
          <w:lang w:val="es-ES"/>
        </w:rPr>
        <w:t xml:space="preserve"> </w:t>
      </w:r>
      <w:r w:rsidR="000B7C53" w:rsidRPr="00B15195">
        <w:rPr>
          <w:rFonts w:ascii="Palatino Linotype" w:eastAsia="Times New Roman" w:hAnsi="Palatino Linotype" w:cs="Arial"/>
          <w:bCs/>
          <w:color w:val="000000" w:themeColor="text1"/>
          <w:lang w:val="es-ES"/>
        </w:rPr>
        <w:t>para</w:t>
      </w:r>
      <w:r w:rsidRPr="00B15195">
        <w:rPr>
          <w:rFonts w:ascii="Palatino Linotype" w:eastAsia="Times New Roman" w:hAnsi="Palatino Linotype" w:cs="Arial"/>
          <w:bCs/>
          <w:color w:val="000000" w:themeColor="text1"/>
          <w:lang w:val="es-ES"/>
        </w:rPr>
        <w:t xml:space="preserve"> </w:t>
      </w:r>
      <w:r w:rsidRPr="00B15195">
        <w:rPr>
          <w:rFonts w:ascii="Palatino Linotype" w:eastAsia="Times New Roman" w:hAnsi="Palatino Linotype" w:cs="Arial"/>
          <w:bCs/>
          <w:color w:val="000000" w:themeColor="text1"/>
        </w:rPr>
        <w:t>su análisis.</w:t>
      </w:r>
    </w:p>
    <w:p w14:paraId="23A01433" w14:textId="77777777" w:rsidR="005C7898" w:rsidRPr="00B15195"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07DAF6FF" w:rsidR="00473F11" w:rsidRPr="00B15195"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B15195">
        <w:rPr>
          <w:rFonts w:ascii="Palatino Linotype" w:eastAsia="Times New Roman" w:hAnsi="Palatino Linotype" w:cs="Arial"/>
          <w:color w:val="000000" w:themeColor="text1"/>
          <w:lang w:val="es-ES"/>
        </w:rPr>
        <w:t>La Comisionada Ponente</w:t>
      </w:r>
      <w:r w:rsidR="00473F11" w:rsidRPr="00B15195">
        <w:rPr>
          <w:rFonts w:ascii="Palatino Linotype" w:eastAsia="Calibri" w:hAnsi="Palatino Linotype" w:cs="Arial"/>
          <w:color w:val="000000" w:themeColor="text1"/>
          <w:lang w:val="es-ES"/>
        </w:rPr>
        <w:t>, con fundamento en lo dispuesto por el artículo 185</w:t>
      </w:r>
      <w:r w:rsidR="00F638B9" w:rsidRPr="00B15195">
        <w:rPr>
          <w:rFonts w:ascii="Palatino Linotype" w:eastAsia="Calibri" w:hAnsi="Palatino Linotype" w:cs="Arial"/>
          <w:color w:val="000000" w:themeColor="text1"/>
          <w:lang w:val="es-ES"/>
        </w:rPr>
        <w:t>,</w:t>
      </w:r>
      <w:r w:rsidR="00473F11" w:rsidRPr="00B15195">
        <w:rPr>
          <w:rFonts w:ascii="Palatino Linotype" w:eastAsia="Calibri" w:hAnsi="Palatino Linotype" w:cs="Arial"/>
          <w:color w:val="000000" w:themeColor="text1"/>
          <w:lang w:val="es-ES"/>
        </w:rPr>
        <w:t xml:space="preserve"> fracción II</w:t>
      </w:r>
      <w:r w:rsidR="00F638B9" w:rsidRPr="00B15195">
        <w:rPr>
          <w:rFonts w:ascii="Palatino Linotype" w:eastAsia="Calibri" w:hAnsi="Palatino Linotype" w:cs="Arial"/>
          <w:color w:val="000000" w:themeColor="text1"/>
          <w:lang w:val="es-ES"/>
        </w:rPr>
        <w:t>,</w:t>
      </w:r>
      <w:r w:rsidR="00473F11" w:rsidRPr="00B15195">
        <w:rPr>
          <w:rFonts w:ascii="Palatino Linotype" w:eastAsia="Calibri" w:hAnsi="Palatino Linotype" w:cs="Arial"/>
          <w:color w:val="000000" w:themeColor="text1"/>
          <w:lang w:val="es-ES"/>
        </w:rPr>
        <w:t xml:space="preserve"> de la </w:t>
      </w:r>
      <w:r w:rsidRPr="00B15195">
        <w:rPr>
          <w:rFonts w:ascii="Palatino Linotype" w:eastAsia="Calibri" w:hAnsi="Palatino Linotype" w:cs="Arial"/>
          <w:color w:val="000000" w:themeColor="text1"/>
          <w:lang w:val="es-ES"/>
        </w:rPr>
        <w:t xml:space="preserve">Ley </w:t>
      </w:r>
      <w:r w:rsidR="00473F11" w:rsidRPr="00B15195">
        <w:rPr>
          <w:rFonts w:ascii="Palatino Linotype" w:eastAsia="Calibri" w:hAnsi="Palatino Linotype" w:cs="Arial"/>
          <w:color w:val="000000" w:themeColor="text1"/>
          <w:lang w:val="es-ES"/>
        </w:rPr>
        <w:t>de la materia, a través del acuerdo de admisión de</w:t>
      </w:r>
      <w:r w:rsidR="007E5A30" w:rsidRPr="00B15195">
        <w:rPr>
          <w:rFonts w:ascii="Palatino Linotype" w:eastAsia="Calibri" w:hAnsi="Palatino Linotype" w:cs="Arial"/>
          <w:color w:val="000000" w:themeColor="text1"/>
          <w:lang w:val="es-ES"/>
        </w:rPr>
        <w:t xml:space="preserve"> </w:t>
      </w:r>
      <w:r w:rsidR="005541C0" w:rsidRPr="00B15195">
        <w:rPr>
          <w:rFonts w:ascii="Palatino Linotype" w:eastAsia="Calibri" w:hAnsi="Palatino Linotype" w:cs="Arial"/>
          <w:color w:val="000000" w:themeColor="text1"/>
          <w:lang w:val="es-ES"/>
        </w:rPr>
        <w:t>tres (03) de julio</w:t>
      </w:r>
      <w:r w:rsidR="00976B10" w:rsidRPr="00B15195">
        <w:rPr>
          <w:rFonts w:ascii="Palatino Linotype" w:eastAsia="Calibri" w:hAnsi="Palatino Linotype" w:cs="Arial"/>
          <w:color w:val="000000" w:themeColor="text1"/>
          <w:lang w:val="es-ES"/>
        </w:rPr>
        <w:t xml:space="preserve"> de dos mil veintitrés</w:t>
      </w:r>
      <w:r w:rsidR="00473F11" w:rsidRPr="00B15195">
        <w:rPr>
          <w:rFonts w:ascii="Palatino Linotype" w:eastAsia="Calibri" w:hAnsi="Palatino Linotype" w:cs="Arial"/>
          <w:color w:val="000000" w:themeColor="text1"/>
          <w:lang w:val="es-ES"/>
        </w:rPr>
        <w:t xml:space="preserve">, </w:t>
      </w:r>
      <w:r w:rsidRPr="00B15195">
        <w:rPr>
          <w:rFonts w:ascii="Palatino Linotype" w:eastAsia="Calibri" w:hAnsi="Palatino Linotype" w:cs="Arial"/>
          <w:color w:val="000000" w:themeColor="text1"/>
          <w:lang w:val="es-ES"/>
        </w:rPr>
        <w:t>puso</w:t>
      </w:r>
      <w:r w:rsidR="00473F11" w:rsidRPr="00B15195">
        <w:rPr>
          <w:rFonts w:ascii="Palatino Linotype" w:eastAsia="Calibri" w:hAnsi="Palatino Linotype" w:cs="Arial"/>
          <w:color w:val="000000" w:themeColor="text1"/>
          <w:lang w:val="es-ES"/>
        </w:rPr>
        <w:t xml:space="preserve"> a disposición de las partes </w:t>
      </w:r>
      <w:r w:rsidRPr="00B15195">
        <w:rPr>
          <w:rFonts w:ascii="Palatino Linotype" w:eastAsia="Calibri" w:hAnsi="Palatino Linotype" w:cs="Arial"/>
          <w:color w:val="000000" w:themeColor="text1"/>
          <w:lang w:val="es-ES"/>
        </w:rPr>
        <w:t>el expediente electrónico</w:t>
      </w:r>
      <w:r w:rsidR="00473F11" w:rsidRPr="00B15195">
        <w:rPr>
          <w:rFonts w:ascii="Palatino Linotype" w:eastAsia="Calibri" w:hAnsi="Palatino Linotype" w:cs="Arial"/>
          <w:color w:val="000000" w:themeColor="text1"/>
          <w:lang w:val="es-ES"/>
        </w:rPr>
        <w:t xml:space="preserve"> </w:t>
      </w:r>
      <w:r w:rsidR="00473F11" w:rsidRPr="00B15195">
        <w:rPr>
          <w:rFonts w:ascii="Palatino Linotype" w:eastAsia="Calibri" w:hAnsi="Palatino Linotype" w:cs="Arial"/>
          <w:color w:val="000000" w:themeColor="text1"/>
        </w:rPr>
        <w:t xml:space="preserve">vía </w:t>
      </w:r>
      <w:r w:rsidR="00E85FF3" w:rsidRPr="00B15195">
        <w:rPr>
          <w:rFonts w:ascii="Palatino Linotype" w:eastAsia="Calibri" w:hAnsi="Palatino Linotype" w:cs="Arial"/>
          <w:color w:val="000000" w:themeColor="text1"/>
          <w:lang w:val="es-ES"/>
        </w:rPr>
        <w:t xml:space="preserve">SAIMEX, </w:t>
      </w:r>
      <w:r w:rsidR="00473F11" w:rsidRPr="00B15195">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B15195">
        <w:rPr>
          <w:rFonts w:ascii="Palatino Linotype" w:eastAsia="Calibri" w:hAnsi="Palatino Linotype" w:cs="Arial"/>
          <w:b/>
          <w:color w:val="000000" w:themeColor="text1"/>
          <w:lang w:val="es-ES"/>
        </w:rPr>
        <w:t>SUJETO OBLIGADO</w:t>
      </w:r>
      <w:r w:rsidR="00473F11" w:rsidRPr="00B15195">
        <w:rPr>
          <w:rFonts w:ascii="Palatino Linotype" w:eastAsia="Calibri" w:hAnsi="Palatino Linotype" w:cs="Arial"/>
          <w:color w:val="000000" w:themeColor="text1"/>
          <w:lang w:val="es-ES"/>
        </w:rPr>
        <w:t xml:space="preserve"> presentara </w:t>
      </w:r>
      <w:r w:rsidR="005541C0" w:rsidRPr="00B15195">
        <w:rPr>
          <w:rFonts w:ascii="Palatino Linotype" w:eastAsia="Calibri" w:hAnsi="Palatino Linotype" w:cs="Arial"/>
          <w:color w:val="000000" w:themeColor="text1"/>
          <w:lang w:val="es-ES"/>
        </w:rPr>
        <w:t>su Informe</w:t>
      </w:r>
      <w:r w:rsidR="00473F11" w:rsidRPr="00B15195">
        <w:rPr>
          <w:rFonts w:ascii="Palatino Linotype" w:eastAsia="Calibri" w:hAnsi="Palatino Linotype" w:cs="Arial"/>
          <w:color w:val="000000" w:themeColor="text1"/>
          <w:lang w:val="es-ES"/>
        </w:rPr>
        <w:t xml:space="preserve"> Justificado</w:t>
      </w:r>
      <w:bookmarkEnd w:id="3"/>
      <w:r w:rsidR="005541C0" w:rsidRPr="00B15195">
        <w:rPr>
          <w:rFonts w:ascii="Palatino Linotype" w:eastAsia="Calibri" w:hAnsi="Palatino Linotype" w:cs="Arial"/>
          <w:color w:val="000000" w:themeColor="text1"/>
          <w:lang w:val="es-ES"/>
        </w:rPr>
        <w:t xml:space="preserve"> respectivo.</w:t>
      </w:r>
    </w:p>
    <w:p w14:paraId="12EBC051" w14:textId="77777777" w:rsidR="00CF15AD" w:rsidRPr="00B15195"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AC1D8C" w14:textId="0E6F652F" w:rsidR="009A47BD" w:rsidRPr="00B15195" w:rsidRDefault="005541C0"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B15195">
        <w:rPr>
          <w:rFonts w:ascii="Palatino Linotype" w:eastAsia="Calibri" w:hAnsi="Palatino Linotype" w:cs="Arial"/>
          <w:color w:val="000000" w:themeColor="text1"/>
          <w:lang w:val="es-ES"/>
        </w:rPr>
        <w:t xml:space="preserve">De las constancias que obran dentro del expediente digital formado en el SAIMEX, se advierte que el </w:t>
      </w:r>
      <w:r w:rsidRPr="00B15195">
        <w:rPr>
          <w:rFonts w:ascii="Palatino Linotype" w:eastAsia="Calibri" w:hAnsi="Palatino Linotype" w:cs="Arial"/>
          <w:b/>
          <w:color w:val="000000" w:themeColor="text1"/>
          <w:lang w:val="es-ES"/>
        </w:rPr>
        <w:t>SUJETO OBLIGADO</w:t>
      </w:r>
      <w:r w:rsidR="000B7C53" w:rsidRPr="00B15195">
        <w:rPr>
          <w:rFonts w:ascii="Palatino Linotype" w:eastAsia="Calibri" w:hAnsi="Palatino Linotype" w:cs="Arial"/>
          <w:b/>
          <w:color w:val="000000" w:themeColor="text1"/>
          <w:lang w:val="es-ES"/>
        </w:rPr>
        <w:t>,</w:t>
      </w:r>
      <w:r w:rsidRPr="00B15195">
        <w:rPr>
          <w:rFonts w:ascii="Palatino Linotype" w:eastAsia="Calibri" w:hAnsi="Palatino Linotype" w:cs="Arial"/>
          <w:color w:val="000000" w:themeColor="text1"/>
          <w:lang w:val="es-ES"/>
        </w:rPr>
        <w:t xml:space="preserve"> no hizo entrega del informe justificado que contempla el artículo 185 de la Ley de Transparencia y Acceso a la Información Pública del Estado de México y Municipios, para confirmar, modificar o revocar su respuesta. Por su parte, el ahora </w:t>
      </w:r>
      <w:r w:rsidRPr="00B15195">
        <w:rPr>
          <w:rFonts w:ascii="Palatino Linotype" w:eastAsia="Calibri" w:hAnsi="Palatino Linotype" w:cs="Arial"/>
          <w:b/>
          <w:color w:val="000000" w:themeColor="text1"/>
          <w:lang w:val="es-ES"/>
        </w:rPr>
        <w:t>RECURRENTE</w:t>
      </w:r>
      <w:r w:rsidRPr="00B15195">
        <w:rPr>
          <w:rFonts w:ascii="Palatino Linotype" w:eastAsia="Calibri" w:hAnsi="Palatino Linotype" w:cs="Arial"/>
          <w:color w:val="000000" w:themeColor="text1"/>
          <w:lang w:val="es-ES"/>
        </w:rPr>
        <w:t xml:space="preserve"> no presentó pruebas o alegatos novedosos.</w:t>
      </w:r>
    </w:p>
    <w:p w14:paraId="71C56222" w14:textId="4D6955C3" w:rsidR="009A7F61" w:rsidRPr="00B15195" w:rsidRDefault="009A47BD"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B15195">
        <w:rPr>
          <w:rFonts w:ascii="Palatino Linotype" w:eastAsia="Times New Roman" w:hAnsi="Palatino Linotype" w:cs="Arial"/>
          <w:color w:val="000000" w:themeColor="text1"/>
        </w:rPr>
        <w:lastRenderedPageBreak/>
        <w:t>E</w:t>
      </w:r>
      <w:r w:rsidR="009A7F61" w:rsidRPr="00B15195">
        <w:rPr>
          <w:rFonts w:ascii="Palatino Linotype" w:eastAsia="Times New Roman" w:hAnsi="Palatino Linotype" w:cs="Arial"/>
          <w:color w:val="000000" w:themeColor="text1"/>
        </w:rPr>
        <w:t xml:space="preserve">l </w:t>
      </w:r>
      <w:r w:rsidR="005541C0" w:rsidRPr="00B15195">
        <w:rPr>
          <w:rFonts w:ascii="Palatino Linotype" w:eastAsia="Times New Roman" w:hAnsi="Palatino Linotype" w:cs="Arial"/>
          <w:color w:val="000000" w:themeColor="text1"/>
        </w:rPr>
        <w:t>trece (13) de julio</w:t>
      </w:r>
      <w:r w:rsidR="005D545F" w:rsidRPr="00B15195">
        <w:rPr>
          <w:rFonts w:ascii="Palatino Linotype" w:eastAsia="Times New Roman" w:hAnsi="Palatino Linotype" w:cs="Arial"/>
          <w:color w:val="000000" w:themeColor="text1"/>
        </w:rPr>
        <w:t xml:space="preserve"> de dos mil veintitrés</w:t>
      </w:r>
      <w:r w:rsidR="009A7F61" w:rsidRPr="00B15195">
        <w:rPr>
          <w:rFonts w:ascii="Palatino Linotype" w:eastAsia="Times New Roman" w:hAnsi="Palatino Linotype" w:cs="Arial"/>
          <w:color w:val="000000" w:themeColor="text1"/>
        </w:rPr>
        <w:t xml:space="preserve">, </w:t>
      </w:r>
      <w:r w:rsidR="003D235D" w:rsidRPr="00B15195">
        <w:rPr>
          <w:rFonts w:ascii="Palatino Linotype" w:hAnsi="Palatino Linotype" w:cs="Arial"/>
          <w:color w:val="000000" w:themeColor="text1"/>
        </w:rPr>
        <w:t>la Comisionada Ponente decretó el cierre del periodo de instrucción, por lo que ordenó turnar el expediente para su resolución</w:t>
      </w:r>
      <w:r w:rsidR="009A238F" w:rsidRPr="00B15195">
        <w:rPr>
          <w:rFonts w:ascii="Palatino Linotype" w:hAnsi="Palatino Linotype" w:cs="Arial"/>
          <w:color w:val="000000" w:themeColor="text1"/>
        </w:rPr>
        <w:t>, misma que ahora se pronuncia; y --------------------------------------------------</w:t>
      </w:r>
    </w:p>
    <w:p w14:paraId="2D281E58" w14:textId="77777777" w:rsidR="008A74F2" w:rsidRPr="00B15195" w:rsidRDefault="008A74F2" w:rsidP="00B31E90">
      <w:pPr>
        <w:pStyle w:val="Prrafodelista"/>
        <w:tabs>
          <w:tab w:val="left" w:pos="426"/>
        </w:tabs>
        <w:spacing w:line="360" w:lineRule="auto"/>
        <w:ind w:left="0"/>
        <w:jc w:val="both"/>
        <w:rPr>
          <w:rFonts w:ascii="Palatino Linotype" w:hAnsi="Palatino Linotype"/>
          <w:color w:val="000000" w:themeColor="text1"/>
        </w:rPr>
      </w:pPr>
      <w:bookmarkStart w:id="4" w:name="_Toc461555889"/>
      <w:bookmarkStart w:id="5" w:name="_Toc466371858"/>
    </w:p>
    <w:p w14:paraId="5CB47E4D" w14:textId="754BAF01" w:rsidR="00C33279" w:rsidRPr="00B15195" w:rsidRDefault="007C0013" w:rsidP="00B31E90">
      <w:pPr>
        <w:pStyle w:val="Ttulo1"/>
        <w:spacing w:before="0"/>
        <w:jc w:val="center"/>
        <w:rPr>
          <w:b/>
          <w:color w:val="000000" w:themeColor="text1"/>
        </w:rPr>
      </w:pPr>
      <w:bookmarkStart w:id="6" w:name="_Toc88071777"/>
      <w:r w:rsidRPr="00B15195">
        <w:rPr>
          <w:b/>
          <w:color w:val="000000" w:themeColor="text1"/>
        </w:rPr>
        <w:t>C</w:t>
      </w:r>
      <w:r w:rsidR="003D235D" w:rsidRPr="00B15195">
        <w:rPr>
          <w:b/>
          <w:color w:val="000000" w:themeColor="text1"/>
        </w:rPr>
        <w:t xml:space="preserve"> </w:t>
      </w:r>
      <w:r w:rsidRPr="00B15195">
        <w:rPr>
          <w:b/>
          <w:color w:val="000000" w:themeColor="text1"/>
        </w:rPr>
        <w:t>O</w:t>
      </w:r>
      <w:r w:rsidR="003D235D" w:rsidRPr="00B15195">
        <w:rPr>
          <w:b/>
          <w:color w:val="000000" w:themeColor="text1"/>
        </w:rPr>
        <w:t xml:space="preserve"> </w:t>
      </w:r>
      <w:r w:rsidRPr="00B15195">
        <w:rPr>
          <w:b/>
          <w:color w:val="000000" w:themeColor="text1"/>
        </w:rPr>
        <w:t>N</w:t>
      </w:r>
      <w:r w:rsidR="003D235D" w:rsidRPr="00B15195">
        <w:rPr>
          <w:b/>
          <w:color w:val="000000" w:themeColor="text1"/>
        </w:rPr>
        <w:t xml:space="preserve"> </w:t>
      </w:r>
      <w:r w:rsidRPr="00B15195">
        <w:rPr>
          <w:b/>
          <w:color w:val="000000" w:themeColor="text1"/>
        </w:rPr>
        <w:t>S</w:t>
      </w:r>
      <w:r w:rsidR="003D235D" w:rsidRPr="00B15195">
        <w:rPr>
          <w:b/>
          <w:color w:val="000000" w:themeColor="text1"/>
        </w:rPr>
        <w:t xml:space="preserve"> </w:t>
      </w:r>
      <w:r w:rsidRPr="00B15195">
        <w:rPr>
          <w:b/>
          <w:color w:val="000000" w:themeColor="text1"/>
        </w:rPr>
        <w:t>I</w:t>
      </w:r>
      <w:r w:rsidR="003D235D" w:rsidRPr="00B15195">
        <w:rPr>
          <w:b/>
          <w:color w:val="000000" w:themeColor="text1"/>
        </w:rPr>
        <w:t xml:space="preserve"> </w:t>
      </w:r>
      <w:r w:rsidRPr="00B15195">
        <w:rPr>
          <w:b/>
          <w:color w:val="000000" w:themeColor="text1"/>
        </w:rPr>
        <w:t>D</w:t>
      </w:r>
      <w:r w:rsidR="003D235D" w:rsidRPr="00B15195">
        <w:rPr>
          <w:b/>
          <w:color w:val="000000" w:themeColor="text1"/>
        </w:rPr>
        <w:t xml:space="preserve"> </w:t>
      </w:r>
      <w:r w:rsidRPr="00B15195">
        <w:rPr>
          <w:b/>
          <w:color w:val="000000" w:themeColor="text1"/>
        </w:rPr>
        <w:t>E</w:t>
      </w:r>
      <w:r w:rsidR="003D235D" w:rsidRPr="00B15195">
        <w:rPr>
          <w:b/>
          <w:color w:val="000000" w:themeColor="text1"/>
        </w:rPr>
        <w:t xml:space="preserve"> </w:t>
      </w:r>
      <w:r w:rsidRPr="00B15195">
        <w:rPr>
          <w:b/>
          <w:color w:val="000000" w:themeColor="text1"/>
        </w:rPr>
        <w:t>R</w:t>
      </w:r>
      <w:r w:rsidR="003D235D" w:rsidRPr="00B15195">
        <w:rPr>
          <w:b/>
          <w:color w:val="000000" w:themeColor="text1"/>
        </w:rPr>
        <w:t xml:space="preserve"> </w:t>
      </w:r>
      <w:r w:rsidRPr="00B15195">
        <w:rPr>
          <w:b/>
          <w:color w:val="000000" w:themeColor="text1"/>
        </w:rPr>
        <w:t>A</w:t>
      </w:r>
      <w:r w:rsidR="003D235D" w:rsidRPr="00B15195">
        <w:rPr>
          <w:b/>
          <w:color w:val="000000" w:themeColor="text1"/>
        </w:rPr>
        <w:t xml:space="preserve"> </w:t>
      </w:r>
      <w:r w:rsidRPr="00B15195">
        <w:rPr>
          <w:b/>
          <w:color w:val="000000" w:themeColor="text1"/>
        </w:rPr>
        <w:t>N</w:t>
      </w:r>
      <w:r w:rsidR="003D235D" w:rsidRPr="00B15195">
        <w:rPr>
          <w:b/>
          <w:color w:val="000000" w:themeColor="text1"/>
        </w:rPr>
        <w:t xml:space="preserve"> </w:t>
      </w:r>
      <w:r w:rsidRPr="00B15195">
        <w:rPr>
          <w:b/>
          <w:color w:val="000000" w:themeColor="text1"/>
        </w:rPr>
        <w:t>D</w:t>
      </w:r>
      <w:r w:rsidR="003D235D" w:rsidRPr="00B15195">
        <w:rPr>
          <w:b/>
          <w:color w:val="000000" w:themeColor="text1"/>
        </w:rPr>
        <w:t xml:space="preserve"> </w:t>
      </w:r>
      <w:r w:rsidRPr="00B15195">
        <w:rPr>
          <w:b/>
          <w:color w:val="000000" w:themeColor="text1"/>
        </w:rPr>
        <w:t>O</w:t>
      </w:r>
      <w:bookmarkEnd w:id="4"/>
      <w:bookmarkEnd w:id="5"/>
      <w:bookmarkEnd w:id="6"/>
    </w:p>
    <w:p w14:paraId="435CF9A4" w14:textId="77777777" w:rsidR="00FC1DA7" w:rsidRPr="00B15195" w:rsidRDefault="00FC1DA7" w:rsidP="00B31E90">
      <w:pPr>
        <w:rPr>
          <w:color w:val="000000" w:themeColor="text1"/>
          <w:lang w:eastAsia="en-US"/>
        </w:rPr>
      </w:pPr>
    </w:p>
    <w:p w14:paraId="629A5BE2" w14:textId="1FC05436" w:rsidR="007C0013" w:rsidRPr="00B15195"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B15195">
        <w:rPr>
          <w:rFonts w:ascii="Palatino Linotype" w:hAnsi="Palatino Linotype"/>
          <w:b/>
          <w:color w:val="000000" w:themeColor="text1"/>
          <w:sz w:val="24"/>
        </w:rPr>
        <w:t>PRIMERO. De la competencia</w:t>
      </w:r>
      <w:bookmarkEnd w:id="7"/>
      <w:bookmarkEnd w:id="8"/>
      <w:bookmarkEnd w:id="9"/>
    </w:p>
    <w:p w14:paraId="60FBD8C7" w14:textId="77777777" w:rsidR="00FC1DA7" w:rsidRPr="00B15195" w:rsidRDefault="00FC1DA7" w:rsidP="00B31E90">
      <w:pPr>
        <w:rPr>
          <w:rFonts w:ascii="Palatino Linotype" w:hAnsi="Palatino Linotype"/>
          <w:color w:val="000000" w:themeColor="text1"/>
          <w:lang w:eastAsia="en-US"/>
        </w:rPr>
      </w:pPr>
    </w:p>
    <w:p w14:paraId="0BF52B18" w14:textId="72BFF003" w:rsidR="005A228F" w:rsidRPr="00B15195"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B15195">
        <w:rPr>
          <w:rFonts w:ascii="Palatino Linotype" w:eastAsia="Calibri" w:hAnsi="Palatino Linotype" w:cs="Times New Roman"/>
          <w:color w:val="000000" w:themeColor="text1"/>
          <w:lang w:val="es-ES"/>
        </w:rPr>
        <w:t xml:space="preserve">Este </w:t>
      </w:r>
      <w:r w:rsidR="005541C0" w:rsidRPr="00B15195">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el </w:t>
      </w:r>
      <w:r w:rsidR="005541C0" w:rsidRPr="00B15195">
        <w:rPr>
          <w:rFonts w:ascii="Palatino Linotype" w:eastAsia="Calibri" w:hAnsi="Palatino Linotype"/>
          <w:b/>
          <w:color w:val="000000" w:themeColor="text1"/>
        </w:rPr>
        <w:t>RECURRENTE</w:t>
      </w:r>
      <w:r w:rsidR="005541C0" w:rsidRPr="00B15195">
        <w:rPr>
          <w:rFonts w:ascii="Palatino Linotype" w:eastAsia="Calibri" w:hAnsi="Palatino Linotype"/>
          <w:color w:val="000000" w:themeColor="text1"/>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Pr="00B15195">
        <w:rPr>
          <w:rFonts w:ascii="Palatino Linotype" w:eastAsia="Calibri" w:hAnsi="Palatino Linotype" w:cs="Arial"/>
          <w:b/>
          <w:color w:val="000000" w:themeColor="text1"/>
          <w:lang w:val="es-ES"/>
        </w:rPr>
        <w:t>.</w:t>
      </w:r>
    </w:p>
    <w:p w14:paraId="1956B329" w14:textId="77777777" w:rsidR="00B76C73" w:rsidRPr="00B15195"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B15195"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B15195">
        <w:rPr>
          <w:rFonts w:ascii="Palatino Linotype" w:hAnsi="Palatino Linotype"/>
          <w:b/>
          <w:color w:val="000000" w:themeColor="text1"/>
          <w:sz w:val="24"/>
        </w:rPr>
        <w:t>SEGUNDO. De la oportunidad y proced</w:t>
      </w:r>
      <w:r w:rsidR="00F35C44" w:rsidRPr="00B15195">
        <w:rPr>
          <w:rFonts w:ascii="Palatino Linotype" w:hAnsi="Palatino Linotype"/>
          <w:b/>
          <w:color w:val="000000" w:themeColor="text1"/>
          <w:sz w:val="24"/>
        </w:rPr>
        <w:t>encia</w:t>
      </w:r>
      <w:r w:rsidRPr="00B15195">
        <w:rPr>
          <w:rFonts w:ascii="Palatino Linotype" w:hAnsi="Palatino Linotype"/>
          <w:b/>
          <w:color w:val="000000" w:themeColor="text1"/>
          <w:sz w:val="24"/>
        </w:rPr>
        <w:t>.</w:t>
      </w:r>
      <w:bookmarkEnd w:id="10"/>
      <w:bookmarkEnd w:id="11"/>
      <w:bookmarkEnd w:id="12"/>
    </w:p>
    <w:p w14:paraId="18E22450" w14:textId="77777777" w:rsidR="00C6440A" w:rsidRPr="00B15195" w:rsidRDefault="00C6440A" w:rsidP="00B31E90">
      <w:pPr>
        <w:rPr>
          <w:color w:val="000000" w:themeColor="text1"/>
          <w:lang w:eastAsia="en-US"/>
        </w:rPr>
      </w:pPr>
    </w:p>
    <w:p w14:paraId="1DAE4B2B" w14:textId="5FF3A6D3" w:rsidR="008A7F1F" w:rsidRPr="00B15195"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B15195">
        <w:rPr>
          <w:rFonts w:ascii="Palatino Linotype" w:eastAsia="Calibri" w:hAnsi="Palatino Linotype" w:cs="Arial"/>
          <w:color w:val="000000" w:themeColor="text1"/>
        </w:rPr>
        <w:t>El</w:t>
      </w:r>
      <w:r w:rsidR="003E6D0F" w:rsidRPr="00B15195">
        <w:rPr>
          <w:rFonts w:ascii="Palatino Linotype" w:eastAsia="Calibri" w:hAnsi="Palatino Linotype" w:cs="Arial"/>
          <w:color w:val="000000" w:themeColor="text1"/>
        </w:rPr>
        <w:t xml:space="preserve"> </w:t>
      </w:r>
      <w:r w:rsidRPr="00B15195">
        <w:rPr>
          <w:rFonts w:ascii="Palatino Linotype" w:eastAsia="Calibri" w:hAnsi="Palatino Linotype" w:cs="Arial"/>
          <w:lang w:val="es-ES_tradnl"/>
        </w:rPr>
        <w:t>medio de impugnación fue presentado a través del SAIMEX</w:t>
      </w:r>
      <w:r w:rsidRPr="00B15195">
        <w:rPr>
          <w:rFonts w:ascii="Palatino Linotype" w:eastAsia="Calibri" w:hAnsi="Palatino Linotype" w:cs="Arial"/>
          <w:b/>
          <w:lang w:val="es-ES_tradnl"/>
        </w:rPr>
        <w:t>,</w:t>
      </w:r>
      <w:r w:rsidRPr="00B15195">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B15195">
        <w:rPr>
          <w:rFonts w:ascii="Palatino Linotype" w:eastAsia="Calibri" w:hAnsi="Palatino Linotype" w:cs="Arial"/>
          <w:b/>
          <w:lang w:val="es-ES_tradnl"/>
        </w:rPr>
        <w:t>SUJETO OBLIGADO</w:t>
      </w:r>
      <w:r w:rsidR="000B7C53" w:rsidRPr="00B15195">
        <w:rPr>
          <w:rFonts w:ascii="Palatino Linotype" w:eastAsia="Calibri" w:hAnsi="Palatino Linotype" w:cs="Arial"/>
          <w:b/>
          <w:lang w:val="es-ES_tradnl"/>
        </w:rPr>
        <w:t>,</w:t>
      </w:r>
      <w:r w:rsidRPr="00B15195">
        <w:rPr>
          <w:rFonts w:ascii="Palatino Linotype" w:eastAsia="Calibri" w:hAnsi="Palatino Linotype" w:cs="Arial"/>
          <w:lang w:val="es-ES_tradnl"/>
        </w:rPr>
        <w:t xml:space="preserve"> entregó respuesta el </w:t>
      </w:r>
      <w:r w:rsidR="005541C0" w:rsidRPr="00B15195">
        <w:rPr>
          <w:rFonts w:ascii="Palatino Linotype" w:eastAsia="Calibri" w:hAnsi="Palatino Linotype" w:cs="Arial"/>
          <w:lang w:val="es-ES_tradnl"/>
        </w:rPr>
        <w:t>doce (12) de junio</w:t>
      </w:r>
      <w:r w:rsidR="009A238F" w:rsidRPr="00B15195">
        <w:rPr>
          <w:rFonts w:ascii="Palatino Linotype" w:eastAsia="Calibri" w:hAnsi="Palatino Linotype" w:cs="Arial"/>
          <w:lang w:val="es-ES_tradnl"/>
        </w:rPr>
        <w:t xml:space="preserve"> de dos mil </w:t>
      </w:r>
      <w:r w:rsidR="00DD0E44" w:rsidRPr="00B15195">
        <w:rPr>
          <w:rFonts w:ascii="Palatino Linotype" w:eastAsia="Calibri" w:hAnsi="Palatino Linotype" w:cs="Arial"/>
          <w:lang w:val="es-ES_tradnl"/>
        </w:rPr>
        <w:t>veintitrés</w:t>
      </w:r>
      <w:r w:rsidRPr="00B15195">
        <w:rPr>
          <w:rFonts w:ascii="Palatino Linotype" w:eastAsia="Calibri" w:hAnsi="Palatino Linotype" w:cs="Arial"/>
        </w:rPr>
        <w:t xml:space="preserve">, el plazo para interponer el recurso de revisión trascurrió del </w:t>
      </w:r>
      <w:r w:rsidR="005541C0" w:rsidRPr="00B15195">
        <w:rPr>
          <w:rFonts w:ascii="Palatino Linotype" w:eastAsia="Calibri" w:hAnsi="Palatino Linotype" w:cs="Arial"/>
        </w:rPr>
        <w:t>trece (13) de junio al tres (03) de julio</w:t>
      </w:r>
      <w:r w:rsidR="009A238F" w:rsidRPr="00B15195">
        <w:rPr>
          <w:rFonts w:ascii="Palatino Linotype" w:eastAsia="Calibri" w:hAnsi="Palatino Linotype" w:cs="Arial"/>
        </w:rPr>
        <w:t xml:space="preserve"> de</w:t>
      </w:r>
      <w:r w:rsidR="00D27949" w:rsidRPr="00B15195">
        <w:rPr>
          <w:rFonts w:ascii="Palatino Linotype" w:eastAsia="Calibri" w:hAnsi="Palatino Linotype" w:cs="Arial"/>
        </w:rPr>
        <w:t xml:space="preserve"> dos mil </w:t>
      </w:r>
      <w:r w:rsidR="00D27949" w:rsidRPr="00B15195">
        <w:rPr>
          <w:rFonts w:ascii="Palatino Linotype" w:eastAsia="Calibri" w:hAnsi="Palatino Linotype" w:cs="Arial"/>
        </w:rPr>
        <w:lastRenderedPageBreak/>
        <w:t>veintitrés</w:t>
      </w:r>
      <w:r w:rsidRPr="00B15195">
        <w:rPr>
          <w:rFonts w:ascii="Palatino Linotype" w:eastAsia="Calibri" w:hAnsi="Palatino Linotype" w:cs="Arial"/>
        </w:rPr>
        <w:t xml:space="preserve">; sin contemplar en el cómputo los </w:t>
      </w:r>
      <w:r w:rsidR="007E72D5" w:rsidRPr="00B15195">
        <w:rPr>
          <w:rFonts w:ascii="Palatino Linotype" w:eastAsia="Calibri" w:hAnsi="Palatino Linotype" w:cs="Arial"/>
        </w:rPr>
        <w:t>sábado</w:t>
      </w:r>
      <w:r w:rsidR="00093A7F" w:rsidRPr="00B15195">
        <w:rPr>
          <w:rFonts w:ascii="Palatino Linotype" w:eastAsia="Calibri" w:hAnsi="Palatino Linotype" w:cs="Arial"/>
        </w:rPr>
        <w:t>s</w:t>
      </w:r>
      <w:r w:rsidR="00BA200D" w:rsidRPr="00B15195">
        <w:rPr>
          <w:rFonts w:ascii="Palatino Linotype" w:eastAsia="Calibri" w:hAnsi="Palatino Linotype" w:cs="Arial"/>
        </w:rPr>
        <w:t>,</w:t>
      </w:r>
      <w:r w:rsidR="007E72D5" w:rsidRPr="00B15195">
        <w:rPr>
          <w:rFonts w:ascii="Palatino Linotype" w:eastAsia="Calibri" w:hAnsi="Palatino Linotype" w:cs="Arial"/>
        </w:rPr>
        <w:t xml:space="preserve"> domingos</w:t>
      </w:r>
      <w:r w:rsidR="00BA200D" w:rsidRPr="00B15195">
        <w:rPr>
          <w:rFonts w:ascii="Palatino Linotype" w:eastAsia="Calibri" w:hAnsi="Palatino Linotype" w:cs="Arial"/>
        </w:rPr>
        <w:t xml:space="preserve"> y días inhábiles</w:t>
      </w:r>
      <w:r w:rsidR="003A2CF7" w:rsidRPr="00B15195">
        <w:rPr>
          <w:rFonts w:ascii="Palatino Linotype" w:eastAsia="Calibri" w:hAnsi="Palatino Linotype" w:cs="Arial"/>
        </w:rPr>
        <w:t>,</w:t>
      </w:r>
      <w:r w:rsidRPr="00B15195">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B15195"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5DF1A376" w14:textId="500D28ED" w:rsidR="009A238F" w:rsidRPr="00B15195" w:rsidRDefault="005541C0" w:rsidP="005541C0">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B15195">
        <w:rPr>
          <w:rFonts w:ascii="Palatino Linotype" w:eastAsia="Calibri" w:hAnsi="Palatino Linotype" w:cs="Arial"/>
        </w:rPr>
        <w:t xml:space="preserve">Luego entonces, si el hoy </w:t>
      </w:r>
      <w:r w:rsidRPr="00B15195">
        <w:rPr>
          <w:rFonts w:ascii="Palatino Linotype" w:eastAsia="Calibri" w:hAnsi="Palatino Linotype" w:cs="Arial"/>
          <w:b/>
        </w:rPr>
        <w:t>RECURRENTE</w:t>
      </w:r>
      <w:r w:rsidRPr="00B15195">
        <w:rPr>
          <w:rFonts w:ascii="Palatino Linotype" w:eastAsia="Calibri" w:hAnsi="Palatino Linotype" w:cs="Arial"/>
        </w:rPr>
        <w:t xml:space="preserve"> presentó el recurso de revisión con número </w:t>
      </w:r>
      <w:r w:rsidRPr="00B15195">
        <w:rPr>
          <w:rFonts w:ascii="Palatino Linotype" w:eastAsia="Calibri" w:hAnsi="Palatino Linotype" w:cs="Arial"/>
          <w:b/>
        </w:rPr>
        <w:t>03643/INFOEM/IP/RR/2023</w:t>
      </w:r>
      <w:r w:rsidR="000B7C53" w:rsidRPr="00B15195">
        <w:rPr>
          <w:rFonts w:ascii="Palatino Linotype" w:eastAsia="Calibri" w:hAnsi="Palatino Linotype" w:cs="Arial"/>
          <w:b/>
        </w:rPr>
        <w:t>,</w:t>
      </w:r>
      <w:r w:rsidRPr="00B15195">
        <w:rPr>
          <w:rFonts w:ascii="Palatino Linotype" w:eastAsia="Calibri" w:hAnsi="Palatino Linotype" w:cs="Arial"/>
        </w:rPr>
        <w:t xml:space="preserve"> el veintiséis (26) de junio de dos mil veintitrés, éste se encuentra dentro de los márgenes temporales previstos en la Ley de la materia.</w:t>
      </w:r>
    </w:p>
    <w:p w14:paraId="59CCEA40" w14:textId="77777777" w:rsidR="00774AB3" w:rsidRPr="00B15195"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B15195"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B15195">
        <w:rPr>
          <w:rFonts w:ascii="Palatino Linotype" w:eastAsia="Calibri" w:hAnsi="Palatino Linotype" w:cs="Arial"/>
          <w:color w:val="000000" w:themeColor="text1"/>
        </w:rPr>
        <w:t xml:space="preserve">Consecuencia de lo anterior, </w:t>
      </w:r>
      <w:r w:rsidR="00566BC5" w:rsidRPr="00B15195">
        <w:rPr>
          <w:rFonts w:ascii="Palatino Linotype" w:eastAsia="Calibri" w:hAnsi="Palatino Linotype" w:cs="Arial"/>
          <w:color w:val="000000" w:themeColor="text1"/>
        </w:rPr>
        <w:t>este Órgano Garante</w:t>
      </w:r>
      <w:r w:rsidRPr="00B15195">
        <w:rPr>
          <w:rFonts w:ascii="Palatino Linotype" w:eastAsia="Calibri" w:hAnsi="Palatino Linotype" w:cs="Arial"/>
          <w:color w:val="000000" w:themeColor="text1"/>
        </w:rPr>
        <w:t xml:space="preserve"> advierte que </w:t>
      </w:r>
      <w:r w:rsidR="00FB2EE1" w:rsidRPr="00B15195">
        <w:rPr>
          <w:rFonts w:ascii="Palatino Linotype" w:eastAsia="Calibri" w:hAnsi="Palatino Linotype" w:cs="Arial"/>
          <w:color w:val="000000" w:themeColor="text1"/>
        </w:rPr>
        <w:t>el</w:t>
      </w:r>
      <w:r w:rsidR="00540208" w:rsidRPr="00B15195">
        <w:rPr>
          <w:rFonts w:ascii="Palatino Linotype" w:eastAsia="Calibri" w:hAnsi="Palatino Linotype" w:cs="Arial"/>
          <w:color w:val="000000" w:themeColor="text1"/>
        </w:rPr>
        <w:t xml:space="preserve"> </w:t>
      </w:r>
      <w:r w:rsidR="00FB2EE1" w:rsidRPr="00B15195">
        <w:rPr>
          <w:rFonts w:ascii="Palatino Linotype" w:eastAsia="Calibri" w:hAnsi="Palatino Linotype" w:cs="Arial"/>
          <w:color w:val="000000" w:themeColor="text1"/>
        </w:rPr>
        <w:t xml:space="preserve">escrito </w:t>
      </w:r>
      <w:r w:rsidR="00540208" w:rsidRPr="00B15195">
        <w:rPr>
          <w:rFonts w:ascii="Palatino Linotype" w:eastAsia="Calibri" w:hAnsi="Palatino Linotype" w:cs="Arial"/>
          <w:color w:val="000000" w:themeColor="text1"/>
        </w:rPr>
        <w:t>contiene las formalidades previstas por el artículo 180</w:t>
      </w:r>
      <w:r w:rsidR="00FB2EE1" w:rsidRPr="00B15195">
        <w:rPr>
          <w:rFonts w:ascii="Palatino Linotype" w:eastAsia="Calibri" w:hAnsi="Palatino Linotype" w:cs="Arial"/>
          <w:color w:val="000000" w:themeColor="text1"/>
        </w:rPr>
        <w:t>,</w:t>
      </w:r>
      <w:r w:rsidR="00540208" w:rsidRPr="00B15195">
        <w:rPr>
          <w:rFonts w:ascii="Palatino Linotype" w:eastAsia="Calibri" w:hAnsi="Palatino Linotype" w:cs="Arial"/>
          <w:color w:val="000000" w:themeColor="text1"/>
        </w:rPr>
        <w:t xml:space="preserve"> último párrafo</w:t>
      </w:r>
      <w:r w:rsidR="00FB2EE1" w:rsidRPr="00B15195">
        <w:rPr>
          <w:rFonts w:ascii="Palatino Linotype" w:eastAsia="Calibri" w:hAnsi="Palatino Linotype" w:cs="Arial"/>
          <w:color w:val="000000" w:themeColor="text1"/>
        </w:rPr>
        <w:t>,</w:t>
      </w:r>
      <w:r w:rsidR="00540208" w:rsidRPr="00B15195">
        <w:rPr>
          <w:rFonts w:ascii="Palatino Linotype" w:eastAsia="Calibri" w:hAnsi="Palatino Linotype" w:cs="Arial"/>
          <w:color w:val="000000" w:themeColor="text1"/>
        </w:rPr>
        <w:t xml:space="preserve"> de la Ley </w:t>
      </w:r>
      <w:r w:rsidR="004911B6" w:rsidRPr="00B15195">
        <w:rPr>
          <w:rFonts w:ascii="Palatino Linotype" w:eastAsia="Calibri" w:hAnsi="Palatino Linotype" w:cs="Arial"/>
          <w:color w:val="000000" w:themeColor="text1"/>
        </w:rPr>
        <w:t>de Transparencia y Acceso a la Información Pública del Estado de México y Municipios</w:t>
      </w:r>
      <w:r w:rsidR="00540208" w:rsidRPr="00B15195">
        <w:rPr>
          <w:rFonts w:ascii="Palatino Linotype" w:eastAsia="Calibri" w:hAnsi="Palatino Linotype" w:cs="Arial"/>
          <w:color w:val="000000" w:themeColor="text1"/>
        </w:rPr>
        <w:t xml:space="preserve">, por lo que es procedente que </w:t>
      </w:r>
      <w:r w:rsidR="004911B6" w:rsidRPr="00B15195">
        <w:rPr>
          <w:rFonts w:ascii="Palatino Linotype" w:eastAsia="Calibri" w:hAnsi="Palatino Linotype" w:cs="Arial"/>
          <w:color w:val="000000" w:themeColor="text1"/>
        </w:rPr>
        <w:t>e</w:t>
      </w:r>
      <w:r w:rsidR="00540208" w:rsidRPr="00B15195">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B15195">
        <w:rPr>
          <w:rFonts w:ascii="Palatino Linotype" w:eastAsia="Calibri" w:hAnsi="Palatino Linotype" w:cs="Arial"/>
          <w:color w:val="000000" w:themeColor="text1"/>
        </w:rPr>
        <w:t xml:space="preserve">Municipios, conozca y resuelva </w:t>
      </w:r>
      <w:r w:rsidR="00FB2EE1" w:rsidRPr="00B15195">
        <w:rPr>
          <w:rFonts w:ascii="Palatino Linotype" w:eastAsia="Calibri" w:hAnsi="Palatino Linotype" w:cs="Arial"/>
          <w:color w:val="000000" w:themeColor="text1"/>
        </w:rPr>
        <w:t>el</w:t>
      </w:r>
      <w:r w:rsidR="00540208" w:rsidRPr="00B15195">
        <w:rPr>
          <w:rFonts w:ascii="Palatino Linotype" w:eastAsia="Calibri" w:hAnsi="Palatino Linotype" w:cs="Arial"/>
          <w:color w:val="000000" w:themeColor="text1"/>
        </w:rPr>
        <w:t xml:space="preserve"> presente recurso.</w:t>
      </w:r>
    </w:p>
    <w:p w14:paraId="316CB621" w14:textId="77777777" w:rsidR="00710B50" w:rsidRPr="00B15195"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B15195"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B15195">
        <w:rPr>
          <w:rFonts w:ascii="Palatino Linotype" w:hAnsi="Palatino Linotype"/>
          <w:b/>
          <w:color w:val="000000" w:themeColor="text1"/>
        </w:rPr>
        <w:t xml:space="preserve">TERCERO. </w:t>
      </w:r>
      <w:r w:rsidR="00D5750C" w:rsidRPr="00B15195">
        <w:rPr>
          <w:rFonts w:ascii="Palatino Linotype" w:hAnsi="Palatino Linotype"/>
          <w:b/>
          <w:color w:val="000000" w:themeColor="text1"/>
        </w:rPr>
        <w:t xml:space="preserve">Del planteamiento de la </w:t>
      </w:r>
      <w:r w:rsidR="00D5750C" w:rsidRPr="00B15195">
        <w:rPr>
          <w:rFonts w:ascii="Palatino Linotype" w:hAnsi="Palatino Linotype"/>
          <w:b/>
          <w:i/>
          <w:color w:val="000000" w:themeColor="text1"/>
        </w:rPr>
        <w:t>Litis</w:t>
      </w:r>
      <w:r w:rsidRPr="00B15195">
        <w:rPr>
          <w:rFonts w:ascii="Palatino Linotype" w:hAnsi="Palatino Linotype"/>
          <w:b/>
          <w:color w:val="000000" w:themeColor="text1"/>
        </w:rPr>
        <w:t>.</w:t>
      </w:r>
      <w:bookmarkEnd w:id="13"/>
    </w:p>
    <w:p w14:paraId="4FB84CAD" w14:textId="77777777" w:rsidR="00CA62D4" w:rsidRPr="00B15195"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ACA38E2" w14:textId="65C5134F" w:rsidR="00060292" w:rsidRPr="00B15195" w:rsidRDefault="00A91174" w:rsidP="0006029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B15195">
        <w:rPr>
          <w:rFonts w:ascii="Palatino Linotype" w:hAnsi="Palatino Linotype" w:cs="Arial"/>
          <w:color w:val="000000" w:themeColor="text1"/>
        </w:rPr>
        <w:t xml:space="preserve">Se requirió el nombre completo de los funcionarios públicos que integran la administración municipal, así como su cargo, y percepciones bruta y neta de la última quincena de marzo de dos mil </w:t>
      </w:r>
      <w:r w:rsidR="00DD0E44" w:rsidRPr="00B15195">
        <w:rPr>
          <w:rFonts w:ascii="Palatino Linotype" w:hAnsi="Palatino Linotype" w:cs="Arial"/>
          <w:color w:val="000000" w:themeColor="text1"/>
        </w:rPr>
        <w:t>veintitrés</w:t>
      </w:r>
      <w:r w:rsidRPr="00B15195">
        <w:rPr>
          <w:rFonts w:ascii="Palatino Linotype" w:hAnsi="Palatino Linotype" w:cs="Arial"/>
          <w:color w:val="000000" w:themeColor="text1"/>
        </w:rPr>
        <w:t>.</w:t>
      </w:r>
    </w:p>
    <w:p w14:paraId="54C012CA" w14:textId="77777777" w:rsidR="00635424" w:rsidRPr="00B15195" w:rsidRDefault="00635424" w:rsidP="00635424">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23E7E317" w:rsidR="00117D31" w:rsidRPr="00B15195" w:rsidRDefault="006D57BE" w:rsidP="00B371D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5195">
        <w:rPr>
          <w:rFonts w:ascii="Palatino Linotype" w:hAnsi="Palatino Linotype" w:cs="Arial"/>
          <w:color w:val="000000" w:themeColor="text1"/>
        </w:rPr>
        <w:t>E</w:t>
      </w:r>
      <w:r w:rsidR="00E50385" w:rsidRPr="00B15195">
        <w:rPr>
          <w:rFonts w:ascii="Palatino Linotype" w:hAnsi="Palatino Linotype" w:cs="Arial"/>
          <w:color w:val="000000" w:themeColor="text1"/>
        </w:rPr>
        <w:t xml:space="preserve">l </w:t>
      </w:r>
      <w:r w:rsidR="00E50385" w:rsidRPr="00B15195">
        <w:rPr>
          <w:rFonts w:ascii="Palatino Linotype" w:hAnsi="Palatino Linotype" w:cs="Arial"/>
          <w:b/>
          <w:color w:val="000000" w:themeColor="text1"/>
        </w:rPr>
        <w:t>SUJETO OBLIGADO</w:t>
      </w:r>
      <w:r w:rsidR="000B7C53" w:rsidRPr="00B15195">
        <w:rPr>
          <w:rFonts w:ascii="Palatino Linotype" w:hAnsi="Palatino Linotype" w:cs="Arial"/>
          <w:b/>
          <w:color w:val="000000" w:themeColor="text1"/>
        </w:rPr>
        <w:t>,</w:t>
      </w:r>
      <w:r w:rsidR="00E50385" w:rsidRPr="00B15195">
        <w:rPr>
          <w:rFonts w:ascii="Palatino Linotype" w:hAnsi="Palatino Linotype" w:cs="Arial"/>
          <w:color w:val="000000" w:themeColor="text1"/>
        </w:rPr>
        <w:t xml:space="preserve"> </w:t>
      </w:r>
      <w:r w:rsidR="00A91174" w:rsidRPr="00B15195">
        <w:rPr>
          <w:rFonts w:ascii="Palatino Linotype" w:hAnsi="Palatino Linotype" w:cs="Arial"/>
          <w:color w:val="000000" w:themeColor="text1"/>
        </w:rPr>
        <w:t>entregó un acuse de respuesta vacío, sin ningún pronunciamiento, información u orientación por parte de la Unidad de Transparencia, ni archivos electrónicos relacionados con lo solicitado.</w:t>
      </w:r>
    </w:p>
    <w:p w14:paraId="24C21804" w14:textId="11FFBEC7" w:rsidR="00A91174" w:rsidRPr="00B15195" w:rsidRDefault="00A91174" w:rsidP="00B371D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5195">
        <w:rPr>
          <w:rFonts w:ascii="Palatino Linotype" w:hAnsi="Palatino Linotype" w:cs="Arial"/>
          <w:color w:val="000000" w:themeColor="text1"/>
        </w:rPr>
        <w:lastRenderedPageBreak/>
        <w:t xml:space="preserve">El particular impugnó la respuesta del </w:t>
      </w:r>
      <w:r w:rsidRPr="00B15195">
        <w:rPr>
          <w:rFonts w:ascii="Palatino Linotype" w:hAnsi="Palatino Linotype" w:cs="Arial"/>
          <w:b/>
          <w:color w:val="000000" w:themeColor="text1"/>
        </w:rPr>
        <w:t>SUJETO OBLIGADO</w:t>
      </w:r>
      <w:r w:rsidR="000B7C53" w:rsidRPr="00B15195">
        <w:rPr>
          <w:rFonts w:ascii="Palatino Linotype" w:hAnsi="Palatino Linotype" w:cs="Arial"/>
          <w:b/>
          <w:color w:val="000000" w:themeColor="text1"/>
        </w:rPr>
        <w:t>,</w:t>
      </w:r>
      <w:r w:rsidRPr="00B15195">
        <w:rPr>
          <w:rFonts w:ascii="Palatino Linotype" w:hAnsi="Palatino Linotype" w:cs="Arial"/>
          <w:color w:val="000000" w:themeColor="text1"/>
        </w:rPr>
        <w:t xml:space="preserve"> mediante el recurso de revisión al rubro citado, y en el que señaló por agravios, la negativa a la información solicitada.</w:t>
      </w:r>
    </w:p>
    <w:p w14:paraId="52493E42" w14:textId="77777777" w:rsidR="0056788F" w:rsidRPr="00B15195"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495E262" w:rsidR="001A032D" w:rsidRPr="00B15195"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5195">
        <w:rPr>
          <w:rFonts w:ascii="Palatino Linotype" w:hAnsi="Palatino Linotype" w:cs="Arial"/>
          <w:color w:val="000000" w:themeColor="text1"/>
        </w:rPr>
        <w:t xml:space="preserve">En ese sentido, </w:t>
      </w:r>
      <w:r w:rsidR="00566BC5" w:rsidRPr="00B15195">
        <w:rPr>
          <w:rFonts w:ascii="Palatino Linotype" w:hAnsi="Palatino Linotype" w:cs="Arial"/>
          <w:color w:val="000000" w:themeColor="text1"/>
        </w:rPr>
        <w:t>este Órgano Garante</w:t>
      </w:r>
      <w:r w:rsidR="002E160F" w:rsidRPr="00B15195">
        <w:rPr>
          <w:rFonts w:ascii="Palatino Linotype" w:hAnsi="Palatino Linotype" w:cs="Arial"/>
          <w:color w:val="000000" w:themeColor="text1"/>
        </w:rPr>
        <w:t xml:space="preserve"> advierte que las razones o motivos de inconformidad manifestados por el </w:t>
      </w:r>
      <w:r w:rsidRPr="00B15195">
        <w:rPr>
          <w:rFonts w:ascii="Palatino Linotype" w:hAnsi="Palatino Linotype" w:cs="Arial"/>
          <w:b/>
          <w:bCs/>
          <w:color w:val="000000" w:themeColor="text1"/>
        </w:rPr>
        <w:t>RECURRENTE</w:t>
      </w:r>
      <w:r w:rsidRPr="00B15195">
        <w:rPr>
          <w:rFonts w:ascii="Palatino Linotype" w:hAnsi="Palatino Linotype" w:cs="Arial"/>
          <w:color w:val="000000" w:themeColor="text1"/>
        </w:rPr>
        <w:t xml:space="preserve"> </w:t>
      </w:r>
      <w:r w:rsidR="002E160F" w:rsidRPr="00B15195">
        <w:rPr>
          <w:rFonts w:ascii="Palatino Linotype" w:hAnsi="Palatino Linotype" w:cs="Arial"/>
          <w:color w:val="000000" w:themeColor="text1"/>
        </w:rPr>
        <w:t>sugieren que la respuesta proporcionada</w:t>
      </w:r>
      <w:r w:rsidR="00B855AA" w:rsidRPr="00B15195">
        <w:rPr>
          <w:rFonts w:ascii="Palatino Linotype" w:hAnsi="Palatino Linotype" w:cs="Arial"/>
          <w:color w:val="000000" w:themeColor="text1"/>
        </w:rPr>
        <w:t xml:space="preserve"> por el </w:t>
      </w:r>
      <w:r w:rsidR="00B855AA" w:rsidRPr="00B15195">
        <w:rPr>
          <w:rFonts w:ascii="Palatino Linotype" w:hAnsi="Palatino Linotype" w:cs="Arial"/>
          <w:b/>
          <w:bCs/>
          <w:color w:val="000000" w:themeColor="text1"/>
        </w:rPr>
        <w:t>SUJETO OBLIGADO</w:t>
      </w:r>
      <w:r w:rsidR="000B7C53" w:rsidRPr="00B15195">
        <w:rPr>
          <w:rFonts w:ascii="Palatino Linotype" w:hAnsi="Palatino Linotype" w:cs="Arial"/>
          <w:b/>
          <w:bCs/>
          <w:color w:val="000000" w:themeColor="text1"/>
        </w:rPr>
        <w:t>,</w:t>
      </w:r>
      <w:r w:rsidR="007409D8" w:rsidRPr="00B15195">
        <w:rPr>
          <w:rFonts w:ascii="Palatino Linotype" w:hAnsi="Palatino Linotype" w:cs="Arial"/>
          <w:color w:val="000000" w:themeColor="text1"/>
        </w:rPr>
        <w:t xml:space="preserve"> no </w:t>
      </w:r>
      <w:r w:rsidR="006D57BE" w:rsidRPr="00B15195">
        <w:rPr>
          <w:rFonts w:ascii="Palatino Linotype" w:hAnsi="Palatino Linotype" w:cs="Arial"/>
          <w:color w:val="000000" w:themeColor="text1"/>
        </w:rPr>
        <w:t>cumplió</w:t>
      </w:r>
      <w:r w:rsidR="00B855AA" w:rsidRPr="00B15195">
        <w:rPr>
          <w:rFonts w:ascii="Palatino Linotype" w:hAnsi="Palatino Linotype" w:cs="Arial"/>
          <w:color w:val="000000" w:themeColor="text1"/>
        </w:rPr>
        <w:t xml:space="preserve"> con </w:t>
      </w:r>
      <w:r w:rsidR="008F7752" w:rsidRPr="00B15195">
        <w:rPr>
          <w:rFonts w:ascii="Palatino Linotype" w:hAnsi="Palatino Linotype" w:cs="Arial"/>
          <w:color w:val="000000" w:themeColor="text1"/>
        </w:rPr>
        <w:t>los</w:t>
      </w:r>
      <w:r w:rsidR="00B855AA" w:rsidRPr="00B15195">
        <w:rPr>
          <w:rFonts w:ascii="Palatino Linotype" w:hAnsi="Palatino Linotype" w:cs="Arial"/>
          <w:color w:val="000000" w:themeColor="text1"/>
        </w:rPr>
        <w:t xml:space="preserve"> principio</w:t>
      </w:r>
      <w:r w:rsidR="008F7752" w:rsidRPr="00B15195">
        <w:rPr>
          <w:rFonts w:ascii="Palatino Linotype" w:hAnsi="Palatino Linotype" w:cs="Arial"/>
          <w:color w:val="000000" w:themeColor="text1"/>
        </w:rPr>
        <w:t>s</w:t>
      </w:r>
      <w:r w:rsidR="00B855AA" w:rsidRPr="00B15195">
        <w:rPr>
          <w:rFonts w:ascii="Palatino Linotype" w:hAnsi="Palatino Linotype" w:cs="Arial"/>
          <w:color w:val="000000" w:themeColor="text1"/>
        </w:rPr>
        <w:t xml:space="preserve"> contendido</w:t>
      </w:r>
      <w:r w:rsidR="008F7752" w:rsidRPr="00B15195">
        <w:rPr>
          <w:rFonts w:ascii="Palatino Linotype" w:hAnsi="Palatino Linotype" w:cs="Arial"/>
          <w:color w:val="000000" w:themeColor="text1"/>
        </w:rPr>
        <w:t>s</w:t>
      </w:r>
      <w:r w:rsidR="00B855AA" w:rsidRPr="00B15195">
        <w:rPr>
          <w:rFonts w:ascii="Palatino Linotype" w:hAnsi="Palatino Linotype" w:cs="Arial"/>
          <w:color w:val="000000" w:themeColor="text1"/>
        </w:rPr>
        <w:t xml:space="preserve"> en el artículo 11 de la Ley de Transparencia y Acceso a la Información Pública del </w:t>
      </w:r>
      <w:r w:rsidR="00BA5343" w:rsidRPr="00B15195">
        <w:rPr>
          <w:rFonts w:ascii="Palatino Linotype" w:hAnsi="Palatino Linotype" w:cs="Arial"/>
          <w:color w:val="000000" w:themeColor="text1"/>
        </w:rPr>
        <w:t>Estado de México y Municipios, que</w:t>
      </w:r>
      <w:r w:rsidR="00B855AA" w:rsidRPr="00B15195">
        <w:rPr>
          <w:rFonts w:ascii="Palatino Linotype" w:hAnsi="Palatino Linotype" w:cs="Arial"/>
          <w:color w:val="000000" w:themeColor="text1"/>
        </w:rPr>
        <w:t xml:space="preserve"> señala</w:t>
      </w:r>
      <w:r w:rsidR="008F7752" w:rsidRPr="00B15195">
        <w:rPr>
          <w:rFonts w:ascii="Palatino Linotype" w:hAnsi="Palatino Linotype" w:cs="Arial"/>
          <w:color w:val="000000" w:themeColor="text1"/>
        </w:rPr>
        <w:t>n</w:t>
      </w:r>
      <w:r w:rsidR="00B855AA" w:rsidRPr="00B15195">
        <w:rPr>
          <w:rFonts w:ascii="Palatino Linotype" w:hAnsi="Palatino Linotype" w:cs="Arial"/>
          <w:color w:val="000000" w:themeColor="text1"/>
        </w:rPr>
        <w:t xml:space="preserve"> que en la generación, publicación y entrega de información se deberá garantizar que ésta </w:t>
      </w:r>
      <w:r w:rsidR="00C51671" w:rsidRPr="00B15195">
        <w:rPr>
          <w:rFonts w:ascii="Palatino Linotype" w:hAnsi="Palatino Linotype" w:cs="Arial"/>
          <w:color w:val="000000" w:themeColor="text1"/>
        </w:rPr>
        <w:t>sea</w:t>
      </w:r>
      <w:r w:rsidR="007409D8" w:rsidRPr="00B15195">
        <w:rPr>
          <w:rFonts w:ascii="Palatino Linotype" w:hAnsi="Palatino Linotype" w:cs="Arial"/>
          <w:color w:val="000000" w:themeColor="text1"/>
        </w:rPr>
        <w:t xml:space="preserve"> </w:t>
      </w:r>
      <w:r w:rsidR="00A91174" w:rsidRPr="00B15195">
        <w:rPr>
          <w:rFonts w:ascii="Palatino Linotype" w:hAnsi="Palatino Linotype" w:cs="Arial"/>
          <w:b/>
          <w:color w:val="000000" w:themeColor="text1"/>
        </w:rPr>
        <w:t xml:space="preserve">accesible </w:t>
      </w:r>
      <w:r w:rsidR="00A91174" w:rsidRPr="00B15195">
        <w:rPr>
          <w:rFonts w:ascii="Palatino Linotype" w:hAnsi="Palatino Linotype" w:cs="Arial"/>
          <w:color w:val="000000" w:themeColor="text1"/>
        </w:rPr>
        <w:t xml:space="preserve">y </w:t>
      </w:r>
      <w:r w:rsidR="00A91174" w:rsidRPr="00B15195">
        <w:rPr>
          <w:rFonts w:ascii="Palatino Linotype" w:hAnsi="Palatino Linotype" w:cs="Arial"/>
          <w:b/>
          <w:color w:val="000000" w:themeColor="text1"/>
        </w:rPr>
        <w:t>congruente</w:t>
      </w:r>
      <w:r w:rsidR="00060292" w:rsidRPr="00B15195">
        <w:rPr>
          <w:rFonts w:ascii="Palatino Linotype" w:hAnsi="Palatino Linotype" w:cs="Arial"/>
          <w:color w:val="000000" w:themeColor="text1"/>
        </w:rPr>
        <w:t>.</w:t>
      </w:r>
    </w:p>
    <w:p w14:paraId="026A3A70" w14:textId="77777777" w:rsidR="00197091" w:rsidRPr="00B15195"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482B97B" w:rsidR="00AD76A1" w:rsidRPr="00B15195"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5195">
        <w:rPr>
          <w:rFonts w:ascii="Palatino Linotype" w:hAnsi="Palatino Linotype" w:cs="Arial"/>
          <w:color w:val="000000" w:themeColor="text1"/>
          <w:szCs w:val="23"/>
        </w:rPr>
        <w:t xml:space="preserve">Por lo anterior, la </w:t>
      </w:r>
      <w:r w:rsidRPr="00B15195">
        <w:rPr>
          <w:rFonts w:ascii="Palatino Linotype" w:hAnsi="Palatino Linotype" w:cs="Arial"/>
          <w:i/>
          <w:color w:val="000000" w:themeColor="text1"/>
          <w:szCs w:val="23"/>
        </w:rPr>
        <w:t>Litis</w:t>
      </w:r>
      <w:r w:rsidRPr="00B15195">
        <w:rPr>
          <w:rFonts w:ascii="Palatino Linotype" w:hAnsi="Palatino Linotype" w:cs="Arial"/>
          <w:color w:val="000000" w:themeColor="text1"/>
          <w:szCs w:val="23"/>
        </w:rPr>
        <w:t xml:space="preserve"> a resolver en el presente recurso se circunscribe en determinar si</w:t>
      </w:r>
      <w:r w:rsidR="002C6561" w:rsidRPr="00B15195">
        <w:rPr>
          <w:rFonts w:ascii="Palatino Linotype" w:hAnsi="Palatino Linotype" w:cs="Arial"/>
          <w:color w:val="000000" w:themeColor="text1"/>
          <w:szCs w:val="23"/>
        </w:rPr>
        <w:t xml:space="preserve"> </w:t>
      </w:r>
      <w:r w:rsidR="004B0EB6" w:rsidRPr="00B15195">
        <w:rPr>
          <w:rFonts w:ascii="Palatino Linotype" w:hAnsi="Palatino Linotype" w:cs="Arial"/>
          <w:color w:val="000000" w:themeColor="text1"/>
          <w:szCs w:val="23"/>
        </w:rPr>
        <w:t>la respuesta del</w:t>
      </w:r>
      <w:r w:rsidR="002C6561" w:rsidRPr="00B15195">
        <w:rPr>
          <w:rFonts w:ascii="Palatino Linotype" w:hAnsi="Palatino Linotype" w:cs="Arial"/>
          <w:color w:val="000000" w:themeColor="text1"/>
          <w:szCs w:val="23"/>
        </w:rPr>
        <w:t xml:space="preserve"> </w:t>
      </w:r>
      <w:r w:rsidR="002C6561" w:rsidRPr="00B15195">
        <w:rPr>
          <w:rFonts w:ascii="Palatino Linotype" w:hAnsi="Palatino Linotype" w:cs="Arial"/>
          <w:b/>
          <w:bCs/>
          <w:color w:val="000000" w:themeColor="text1"/>
          <w:szCs w:val="23"/>
        </w:rPr>
        <w:t>SUJETO OBLIGADO</w:t>
      </w:r>
      <w:r w:rsidR="000B7C53" w:rsidRPr="00B15195">
        <w:rPr>
          <w:rFonts w:ascii="Palatino Linotype" w:hAnsi="Palatino Linotype" w:cs="Arial"/>
          <w:b/>
          <w:bCs/>
          <w:color w:val="000000" w:themeColor="text1"/>
          <w:szCs w:val="23"/>
        </w:rPr>
        <w:t>,</w:t>
      </w:r>
      <w:r w:rsidR="002C6561" w:rsidRPr="00B15195">
        <w:rPr>
          <w:rFonts w:ascii="Palatino Linotype" w:hAnsi="Palatino Linotype" w:cs="Arial"/>
          <w:color w:val="000000" w:themeColor="text1"/>
          <w:szCs w:val="23"/>
        </w:rPr>
        <w:t xml:space="preserve"> </w:t>
      </w:r>
      <w:r w:rsidR="004B0EB6" w:rsidRPr="00B15195">
        <w:rPr>
          <w:rFonts w:ascii="Palatino Linotype" w:hAnsi="Palatino Linotype" w:cs="Arial"/>
          <w:color w:val="000000" w:themeColor="text1"/>
          <w:szCs w:val="23"/>
        </w:rPr>
        <w:t xml:space="preserve">colma el derecho de acceso a la información ejercido por </w:t>
      </w:r>
      <w:r w:rsidR="001025C6" w:rsidRPr="00B15195">
        <w:rPr>
          <w:rFonts w:ascii="Palatino Linotype" w:hAnsi="Palatino Linotype" w:cs="Arial"/>
          <w:color w:val="000000" w:themeColor="text1"/>
          <w:szCs w:val="23"/>
        </w:rPr>
        <w:t>el</w:t>
      </w:r>
      <w:r w:rsidR="004B0EB6" w:rsidRPr="00B15195">
        <w:rPr>
          <w:rFonts w:ascii="Palatino Linotype" w:hAnsi="Palatino Linotype" w:cs="Arial"/>
          <w:color w:val="000000" w:themeColor="text1"/>
          <w:szCs w:val="23"/>
        </w:rPr>
        <w:t xml:space="preserve"> </w:t>
      </w:r>
      <w:r w:rsidR="004B0EB6" w:rsidRPr="00B15195">
        <w:rPr>
          <w:rFonts w:ascii="Palatino Linotype" w:hAnsi="Palatino Linotype" w:cs="Arial"/>
          <w:b/>
          <w:bCs/>
          <w:color w:val="000000" w:themeColor="text1"/>
          <w:szCs w:val="23"/>
        </w:rPr>
        <w:t>RECURRENTE</w:t>
      </w:r>
      <w:r w:rsidR="002C6561" w:rsidRPr="00B15195">
        <w:rPr>
          <w:rFonts w:ascii="Palatino Linotype" w:hAnsi="Palatino Linotype" w:cs="Arial"/>
          <w:color w:val="000000" w:themeColor="text1"/>
          <w:szCs w:val="23"/>
        </w:rPr>
        <w:t xml:space="preserve"> o si por el contrario,</w:t>
      </w:r>
      <w:r w:rsidR="00DD0E44" w:rsidRPr="00B15195">
        <w:rPr>
          <w:rFonts w:ascii="Palatino Linotype" w:hAnsi="Palatino Linotype" w:cs="Arial"/>
          <w:color w:val="000000" w:themeColor="text1"/>
          <w:szCs w:val="23"/>
        </w:rPr>
        <w:t xml:space="preserve"> </w:t>
      </w:r>
      <w:r w:rsidR="002C6561" w:rsidRPr="00B15195">
        <w:rPr>
          <w:rFonts w:ascii="Palatino Linotype" w:hAnsi="Palatino Linotype" w:cs="Arial"/>
          <w:color w:val="000000" w:themeColor="text1"/>
          <w:szCs w:val="23"/>
        </w:rPr>
        <w:t>se</w:t>
      </w:r>
      <w:r w:rsidR="00E32652" w:rsidRPr="00B15195">
        <w:rPr>
          <w:rFonts w:ascii="Palatino Linotype" w:hAnsi="Palatino Linotype" w:cs="Arial"/>
          <w:color w:val="000000" w:themeColor="text1"/>
          <w:szCs w:val="23"/>
        </w:rPr>
        <w:t xml:space="preserve"> </w:t>
      </w:r>
      <w:r w:rsidR="0028248C" w:rsidRPr="00B15195">
        <w:rPr>
          <w:rFonts w:ascii="Palatino Linotype" w:hAnsi="Palatino Linotype"/>
          <w:color w:val="000000" w:themeColor="text1"/>
        </w:rPr>
        <w:t>actualiza</w:t>
      </w:r>
      <w:r w:rsidR="00C51671" w:rsidRPr="00B15195">
        <w:rPr>
          <w:rFonts w:ascii="Palatino Linotype" w:hAnsi="Palatino Linotype"/>
          <w:color w:val="000000" w:themeColor="text1"/>
        </w:rPr>
        <w:t>n</w:t>
      </w:r>
      <w:r w:rsidR="0028248C" w:rsidRPr="00B15195">
        <w:rPr>
          <w:rFonts w:ascii="Palatino Linotype" w:hAnsi="Palatino Linotype"/>
          <w:color w:val="000000" w:themeColor="text1"/>
        </w:rPr>
        <w:t xml:space="preserve"> la</w:t>
      </w:r>
      <w:r w:rsidR="00C51671" w:rsidRPr="00B15195">
        <w:rPr>
          <w:rFonts w:ascii="Palatino Linotype" w:hAnsi="Palatino Linotype"/>
          <w:color w:val="000000" w:themeColor="text1"/>
        </w:rPr>
        <w:t>s</w:t>
      </w:r>
      <w:r w:rsidR="0028248C" w:rsidRPr="00B15195">
        <w:rPr>
          <w:rFonts w:ascii="Palatino Linotype" w:hAnsi="Palatino Linotype"/>
          <w:color w:val="000000" w:themeColor="text1"/>
        </w:rPr>
        <w:t xml:space="preserve"> causal</w:t>
      </w:r>
      <w:r w:rsidR="00C51671" w:rsidRPr="00B15195">
        <w:rPr>
          <w:rFonts w:ascii="Palatino Linotype" w:hAnsi="Palatino Linotype"/>
          <w:color w:val="000000" w:themeColor="text1"/>
        </w:rPr>
        <w:t>es</w:t>
      </w:r>
      <w:r w:rsidR="0028248C" w:rsidRPr="00B15195">
        <w:rPr>
          <w:rFonts w:ascii="Palatino Linotype" w:hAnsi="Palatino Linotype"/>
          <w:color w:val="000000" w:themeColor="text1"/>
        </w:rPr>
        <w:t xml:space="preserve"> de procedencia</w:t>
      </w:r>
      <w:r w:rsidR="00E66A80" w:rsidRPr="00B15195">
        <w:rPr>
          <w:rFonts w:ascii="Palatino Linotype" w:hAnsi="Palatino Linotype" w:cs="Arial"/>
          <w:color w:val="000000" w:themeColor="text1"/>
          <w:szCs w:val="23"/>
        </w:rPr>
        <w:t xml:space="preserve"> del recurso de revisión establecida</w:t>
      </w:r>
      <w:r w:rsidR="00C51671" w:rsidRPr="00B15195">
        <w:rPr>
          <w:rFonts w:ascii="Palatino Linotype" w:hAnsi="Palatino Linotype" w:cs="Arial"/>
          <w:color w:val="000000" w:themeColor="text1"/>
          <w:szCs w:val="23"/>
        </w:rPr>
        <w:t>s</w:t>
      </w:r>
      <w:r w:rsidR="00E66A80" w:rsidRPr="00B15195">
        <w:rPr>
          <w:rFonts w:ascii="Palatino Linotype" w:hAnsi="Palatino Linotype" w:cs="Arial"/>
          <w:color w:val="000000" w:themeColor="text1"/>
          <w:szCs w:val="23"/>
        </w:rPr>
        <w:t xml:space="preserve"> en el artículo 179 </w:t>
      </w:r>
      <w:r w:rsidR="00C51671" w:rsidRPr="00B15195">
        <w:rPr>
          <w:rFonts w:ascii="Palatino Linotype" w:hAnsi="Palatino Linotype" w:cs="Arial"/>
          <w:color w:val="000000" w:themeColor="text1"/>
          <w:szCs w:val="23"/>
        </w:rPr>
        <w:t>fracciones</w:t>
      </w:r>
      <w:r w:rsidR="00E66A80" w:rsidRPr="00B15195">
        <w:rPr>
          <w:rFonts w:ascii="Palatino Linotype" w:hAnsi="Palatino Linotype" w:cs="Arial"/>
          <w:color w:val="000000" w:themeColor="text1"/>
          <w:szCs w:val="23"/>
        </w:rPr>
        <w:t xml:space="preserve"> </w:t>
      </w:r>
      <w:r w:rsidR="006015F0" w:rsidRPr="00B15195">
        <w:rPr>
          <w:rFonts w:ascii="Palatino Linotype" w:hAnsi="Palatino Linotype" w:cs="Arial"/>
          <w:color w:val="000000" w:themeColor="text1"/>
          <w:szCs w:val="23"/>
        </w:rPr>
        <w:t>I</w:t>
      </w:r>
      <w:r w:rsidR="00A91174" w:rsidRPr="00B15195">
        <w:rPr>
          <w:rFonts w:ascii="Palatino Linotype" w:hAnsi="Palatino Linotype" w:cs="Arial"/>
          <w:color w:val="000000" w:themeColor="text1"/>
          <w:szCs w:val="23"/>
        </w:rPr>
        <w:t xml:space="preserve"> </w:t>
      </w:r>
      <w:r w:rsidR="007D7B65" w:rsidRPr="00B15195">
        <w:rPr>
          <w:rFonts w:ascii="Palatino Linotype" w:hAnsi="Palatino Linotype" w:cs="Arial"/>
          <w:color w:val="000000" w:themeColor="text1"/>
          <w:szCs w:val="23"/>
        </w:rPr>
        <w:t>y/o X</w:t>
      </w:r>
      <w:r w:rsidR="001F3163" w:rsidRPr="00B15195">
        <w:rPr>
          <w:rFonts w:ascii="Palatino Linotype" w:hAnsi="Palatino Linotype" w:cs="Arial"/>
          <w:color w:val="000000" w:themeColor="text1"/>
          <w:szCs w:val="23"/>
        </w:rPr>
        <w:t>I</w:t>
      </w:r>
      <w:r w:rsidR="00B371D4" w:rsidRPr="00B15195">
        <w:rPr>
          <w:rFonts w:ascii="Palatino Linotype" w:hAnsi="Palatino Linotype" w:cs="Arial"/>
          <w:color w:val="000000" w:themeColor="text1"/>
          <w:szCs w:val="23"/>
        </w:rPr>
        <w:t>I</w:t>
      </w:r>
      <w:r w:rsidR="001F3163" w:rsidRPr="00B15195">
        <w:rPr>
          <w:rFonts w:ascii="Palatino Linotype" w:hAnsi="Palatino Linotype" w:cs="Arial"/>
          <w:color w:val="000000" w:themeColor="text1"/>
          <w:szCs w:val="23"/>
        </w:rPr>
        <w:t>I</w:t>
      </w:r>
      <w:r w:rsidR="00390D23" w:rsidRPr="00B15195">
        <w:rPr>
          <w:rFonts w:ascii="Palatino Linotype" w:hAnsi="Palatino Linotype" w:cs="Arial"/>
          <w:color w:val="000000" w:themeColor="text1"/>
          <w:szCs w:val="23"/>
        </w:rPr>
        <w:t xml:space="preserve"> </w:t>
      </w:r>
      <w:r w:rsidR="00E66A80" w:rsidRPr="00B15195">
        <w:rPr>
          <w:rFonts w:ascii="Palatino Linotype" w:hAnsi="Palatino Linotype" w:cs="Arial"/>
          <w:color w:val="000000" w:themeColor="text1"/>
          <w:szCs w:val="23"/>
        </w:rPr>
        <w:t xml:space="preserve">de la Ley de Transparencia y Acceso a la Información Pública del Estado de México y Municipios, </w:t>
      </w:r>
      <w:r w:rsidR="00C51671" w:rsidRPr="00B15195">
        <w:rPr>
          <w:rFonts w:ascii="Palatino Linotype" w:hAnsi="Palatino Linotype" w:cs="Arial"/>
          <w:color w:val="000000" w:themeColor="text1"/>
          <w:szCs w:val="23"/>
        </w:rPr>
        <w:t xml:space="preserve">y </w:t>
      </w:r>
      <w:r w:rsidR="00E66A80" w:rsidRPr="00B15195">
        <w:rPr>
          <w:rFonts w:ascii="Palatino Linotype" w:hAnsi="Palatino Linotype" w:cs="Arial"/>
          <w:color w:val="000000" w:themeColor="text1"/>
          <w:szCs w:val="23"/>
        </w:rPr>
        <w:t>que se transcribe</w:t>
      </w:r>
      <w:r w:rsidR="00C51671" w:rsidRPr="00B15195">
        <w:rPr>
          <w:rFonts w:ascii="Palatino Linotype" w:hAnsi="Palatino Linotype" w:cs="Arial"/>
          <w:color w:val="000000" w:themeColor="text1"/>
          <w:szCs w:val="23"/>
        </w:rPr>
        <w:t>n</w:t>
      </w:r>
      <w:r w:rsidR="00E66A80" w:rsidRPr="00B15195">
        <w:rPr>
          <w:rFonts w:ascii="Palatino Linotype" w:hAnsi="Palatino Linotype" w:cs="Arial"/>
          <w:color w:val="000000" w:themeColor="text1"/>
          <w:szCs w:val="23"/>
        </w:rPr>
        <w:t xml:space="preserve"> a continuación:</w:t>
      </w:r>
    </w:p>
    <w:p w14:paraId="5D251E5B" w14:textId="77777777" w:rsidR="002630E4" w:rsidRPr="00B15195"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B15195" w:rsidRDefault="00E66A80" w:rsidP="00B31E90">
      <w:pPr>
        <w:pStyle w:val="Sinespaciado"/>
        <w:tabs>
          <w:tab w:val="left" w:pos="426"/>
        </w:tabs>
        <w:ind w:left="851" w:right="567"/>
        <w:jc w:val="both"/>
        <w:rPr>
          <w:rFonts w:ascii="Palatino Linotype" w:hAnsi="Palatino Linotype"/>
          <w:i/>
          <w:color w:val="000000" w:themeColor="text1"/>
          <w:sz w:val="22"/>
        </w:rPr>
      </w:pPr>
      <w:r w:rsidRPr="00B15195">
        <w:rPr>
          <w:rFonts w:ascii="Palatino Linotype" w:hAnsi="Palatino Linotype"/>
          <w:i/>
          <w:color w:val="000000" w:themeColor="text1"/>
          <w:sz w:val="22"/>
        </w:rPr>
        <w:t>“</w:t>
      </w:r>
      <w:r w:rsidRPr="00B15195">
        <w:rPr>
          <w:rFonts w:ascii="Palatino Linotype" w:hAnsi="Palatino Linotype"/>
          <w:b/>
          <w:i/>
          <w:color w:val="000000" w:themeColor="text1"/>
          <w:sz w:val="22"/>
        </w:rPr>
        <w:t>Artículo 179.</w:t>
      </w:r>
      <w:r w:rsidRPr="00B15195">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B15195" w:rsidRDefault="007409D8" w:rsidP="00B31E90">
      <w:pPr>
        <w:pStyle w:val="Sinespaciado"/>
        <w:tabs>
          <w:tab w:val="left" w:pos="426"/>
        </w:tabs>
        <w:ind w:left="851" w:right="567"/>
        <w:jc w:val="both"/>
        <w:rPr>
          <w:rFonts w:ascii="Palatino Linotype" w:hAnsi="Palatino Linotype"/>
          <w:bCs/>
          <w:i/>
          <w:color w:val="000000" w:themeColor="text1"/>
          <w:sz w:val="22"/>
        </w:rPr>
      </w:pPr>
      <w:r w:rsidRPr="00B15195">
        <w:rPr>
          <w:rFonts w:ascii="Palatino Linotype" w:hAnsi="Palatino Linotype"/>
          <w:b/>
          <w:bCs/>
          <w:i/>
          <w:color w:val="000000" w:themeColor="text1"/>
          <w:sz w:val="22"/>
        </w:rPr>
        <w:t>I.</w:t>
      </w:r>
      <w:r w:rsidRPr="00B15195">
        <w:rPr>
          <w:rFonts w:ascii="Palatino Linotype" w:hAnsi="Palatino Linotype"/>
          <w:bCs/>
          <w:i/>
          <w:color w:val="000000" w:themeColor="text1"/>
          <w:sz w:val="22"/>
        </w:rPr>
        <w:t xml:space="preserve"> La negativa a la información solicitada;</w:t>
      </w:r>
    </w:p>
    <w:p w14:paraId="4D85E639" w14:textId="68650F3C" w:rsidR="001F3163" w:rsidRPr="00B15195" w:rsidRDefault="004170BE" w:rsidP="004170BE">
      <w:pPr>
        <w:pStyle w:val="Sinespaciado"/>
        <w:tabs>
          <w:tab w:val="left" w:pos="426"/>
        </w:tabs>
        <w:ind w:left="851" w:right="567"/>
        <w:jc w:val="both"/>
        <w:rPr>
          <w:rFonts w:ascii="Palatino Linotype" w:hAnsi="Palatino Linotype"/>
          <w:bCs/>
          <w:i/>
          <w:color w:val="000000" w:themeColor="text1"/>
          <w:sz w:val="22"/>
        </w:rPr>
      </w:pPr>
      <w:r w:rsidRPr="00B15195">
        <w:rPr>
          <w:rFonts w:ascii="Palatino Linotype" w:hAnsi="Palatino Linotype"/>
          <w:bCs/>
          <w:i/>
          <w:color w:val="000000" w:themeColor="text1"/>
          <w:sz w:val="22"/>
        </w:rPr>
        <w:t>(...)</w:t>
      </w:r>
    </w:p>
    <w:p w14:paraId="74CCB167" w14:textId="77777777" w:rsidR="001F3163" w:rsidRPr="00B15195" w:rsidRDefault="001F3163" w:rsidP="004170BE">
      <w:pPr>
        <w:pStyle w:val="Sinespaciado"/>
        <w:tabs>
          <w:tab w:val="left" w:pos="426"/>
        </w:tabs>
        <w:ind w:left="851" w:right="567"/>
        <w:jc w:val="both"/>
        <w:rPr>
          <w:rFonts w:ascii="Palatino Linotype" w:hAnsi="Palatino Linotype"/>
          <w:bCs/>
          <w:i/>
          <w:color w:val="000000" w:themeColor="text1"/>
          <w:sz w:val="22"/>
        </w:rPr>
      </w:pPr>
      <w:r w:rsidRPr="00B15195">
        <w:rPr>
          <w:rFonts w:ascii="Palatino Linotype" w:hAnsi="Palatino Linotype"/>
          <w:b/>
          <w:i/>
          <w:color w:val="000000" w:themeColor="text1"/>
          <w:sz w:val="22"/>
        </w:rPr>
        <w:t>XIII.</w:t>
      </w:r>
      <w:r w:rsidRPr="00B15195">
        <w:rPr>
          <w:rFonts w:ascii="Palatino Linotype" w:hAnsi="Palatino Linotype"/>
          <w:bCs/>
          <w:i/>
          <w:color w:val="000000" w:themeColor="text1"/>
          <w:sz w:val="22"/>
        </w:rPr>
        <w:t xml:space="preserve"> La falta, deficiencia o insuficiencia de la fundamentación y/o motivación en la respuesta; y</w:t>
      </w:r>
    </w:p>
    <w:p w14:paraId="4FCA9B3F" w14:textId="7A84075D" w:rsidR="00515DEC" w:rsidRPr="00B15195" w:rsidRDefault="001F3163" w:rsidP="004170BE">
      <w:pPr>
        <w:pStyle w:val="Sinespaciado"/>
        <w:tabs>
          <w:tab w:val="left" w:pos="426"/>
        </w:tabs>
        <w:ind w:left="851" w:right="567"/>
        <w:jc w:val="both"/>
        <w:rPr>
          <w:rFonts w:ascii="Palatino Linotype" w:hAnsi="Palatino Linotype"/>
          <w:bCs/>
          <w:i/>
          <w:color w:val="000000" w:themeColor="text1"/>
          <w:sz w:val="22"/>
        </w:rPr>
      </w:pPr>
      <w:r w:rsidRPr="00B15195">
        <w:rPr>
          <w:rFonts w:ascii="Palatino Linotype" w:hAnsi="Palatino Linotype"/>
          <w:bCs/>
          <w:i/>
          <w:color w:val="000000" w:themeColor="text1"/>
          <w:sz w:val="22"/>
        </w:rPr>
        <w:t>(...)</w:t>
      </w:r>
      <w:r w:rsidR="007D7B65" w:rsidRPr="00B15195">
        <w:rPr>
          <w:rFonts w:ascii="Palatino Linotype" w:hAnsi="Palatino Linotype"/>
          <w:bCs/>
          <w:i/>
          <w:color w:val="000000" w:themeColor="text1"/>
          <w:sz w:val="22"/>
        </w:rPr>
        <w:t>”</w:t>
      </w:r>
    </w:p>
    <w:p w14:paraId="3000BF2B" w14:textId="43F12A12" w:rsidR="0021056F" w:rsidRPr="00B15195"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B15195"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B15195" w:rsidRDefault="0021056F" w:rsidP="0021056F">
      <w:pPr>
        <w:rPr>
          <w:lang w:eastAsia="en-US"/>
        </w:rPr>
      </w:pPr>
    </w:p>
    <w:p w14:paraId="5CEC2F48" w14:textId="072A0162" w:rsidR="00EF014A" w:rsidRPr="00B15195" w:rsidRDefault="00094B41" w:rsidP="00F96156">
      <w:pPr>
        <w:pStyle w:val="Ttulo2"/>
        <w:tabs>
          <w:tab w:val="left" w:pos="426"/>
        </w:tabs>
        <w:rPr>
          <w:rFonts w:ascii="Palatino Linotype" w:hAnsi="Palatino Linotype" w:cs="Arial"/>
          <w:b/>
          <w:color w:val="000000" w:themeColor="text1"/>
          <w:sz w:val="24"/>
        </w:rPr>
      </w:pPr>
      <w:bookmarkStart w:id="19" w:name="_Toc88071781"/>
      <w:r w:rsidRPr="00B15195">
        <w:rPr>
          <w:rFonts w:ascii="Palatino Linotype" w:hAnsi="Palatino Linotype" w:cs="Arial"/>
          <w:b/>
          <w:color w:val="000000" w:themeColor="text1"/>
          <w:sz w:val="24"/>
        </w:rPr>
        <w:lastRenderedPageBreak/>
        <w:t>CUARTO</w:t>
      </w:r>
      <w:r w:rsidR="00EF014A" w:rsidRPr="00B15195">
        <w:rPr>
          <w:rFonts w:ascii="Palatino Linotype" w:hAnsi="Palatino Linotype" w:cs="Arial"/>
          <w:b/>
          <w:color w:val="000000" w:themeColor="text1"/>
          <w:sz w:val="24"/>
        </w:rPr>
        <w:t>. Estudio y Resolución del asunto.</w:t>
      </w:r>
      <w:bookmarkEnd w:id="19"/>
    </w:p>
    <w:p w14:paraId="6E979250" w14:textId="2A34D6B5" w:rsidR="00A55D2B" w:rsidRPr="00B15195"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B15195"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B15195">
        <w:rPr>
          <w:rFonts w:ascii="Palatino Linotype" w:hAnsi="Palatino Linotype"/>
          <w:b/>
          <w:color w:val="000000" w:themeColor="text1"/>
        </w:rPr>
        <w:t xml:space="preserve">I. </w:t>
      </w:r>
      <w:r w:rsidR="008C33F9" w:rsidRPr="00B15195">
        <w:rPr>
          <w:rFonts w:ascii="Palatino Linotype" w:hAnsi="Palatino Linotype"/>
          <w:b/>
          <w:color w:val="000000" w:themeColor="text1"/>
        </w:rPr>
        <w:t>Del deber de las autoridades de promover, respetar, proteger y garantizar el derecho de acceso a la información pública</w:t>
      </w:r>
      <w:r w:rsidR="00167813" w:rsidRPr="00B15195">
        <w:rPr>
          <w:rFonts w:ascii="Palatino Linotype" w:hAnsi="Palatino Linotype"/>
          <w:b/>
          <w:color w:val="000000" w:themeColor="text1"/>
        </w:rPr>
        <w:t>.</w:t>
      </w:r>
      <w:bookmarkEnd w:id="22"/>
    </w:p>
    <w:p w14:paraId="126843DA" w14:textId="77777777" w:rsidR="008C33F9" w:rsidRPr="00B1519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16766055" w:rsidR="008C33F9" w:rsidRPr="00B1519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lang w:val="es-ES"/>
        </w:rPr>
        <w:t xml:space="preserve">Es elemental </w:t>
      </w:r>
      <w:r w:rsidRPr="00B15195">
        <w:rPr>
          <w:rFonts w:ascii="Palatino Linotype" w:hAnsi="Palatino Linotype"/>
          <w:lang w:val="es-ES_tradnl"/>
        </w:rPr>
        <w:t>precisar</w:t>
      </w:r>
      <w:r w:rsidRPr="00B15195">
        <w:rPr>
          <w:rFonts w:ascii="Palatino Linotype" w:hAnsi="Palatino Linotype"/>
          <w:bCs/>
        </w:rPr>
        <w:t xml:space="preserve"> que </w:t>
      </w:r>
      <w:r w:rsidRPr="00B15195">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15195">
        <w:rPr>
          <w:rFonts w:ascii="Palatino Linotype" w:hAnsi="Palatino Linotype"/>
          <w:b/>
          <w:bCs/>
          <w:lang w:val="es-ES_tradnl"/>
        </w:rPr>
        <w:t>SUJETO OBLIGADO</w:t>
      </w:r>
      <w:r w:rsidR="000B7C53" w:rsidRPr="00B15195">
        <w:rPr>
          <w:rFonts w:ascii="Palatino Linotype" w:hAnsi="Palatino Linotype"/>
          <w:b/>
          <w:bCs/>
          <w:lang w:val="es-ES_tradnl"/>
        </w:rPr>
        <w:t>,</w:t>
      </w:r>
      <w:r w:rsidRPr="00B15195">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15195">
        <w:rPr>
          <w:rFonts w:ascii="Palatino Linotype" w:hAnsi="Palatino Linotype"/>
          <w:b/>
          <w:bCs/>
          <w:lang w:val="es-ES_tradnl"/>
        </w:rPr>
        <w:t xml:space="preserve">Constitución Política de los Estados Unidos Mexicanos </w:t>
      </w:r>
      <w:r w:rsidRPr="00B15195">
        <w:rPr>
          <w:rFonts w:ascii="Palatino Linotype" w:hAnsi="Palatino Linotype"/>
          <w:bCs/>
          <w:lang w:val="es-ES_tradnl"/>
        </w:rPr>
        <w:t xml:space="preserve">al señalar la obligación de “promover, </w:t>
      </w:r>
      <w:r w:rsidRPr="00B15195">
        <w:rPr>
          <w:rFonts w:ascii="Palatino Linotype" w:hAnsi="Palatino Linotype"/>
          <w:b/>
          <w:bCs/>
          <w:lang w:val="es-ES_tradnl"/>
        </w:rPr>
        <w:t>respetar</w:t>
      </w:r>
      <w:r w:rsidRPr="00B15195">
        <w:rPr>
          <w:rFonts w:ascii="Palatino Linotype" w:hAnsi="Palatino Linotype"/>
          <w:bCs/>
          <w:lang w:val="es-ES_tradnl"/>
        </w:rPr>
        <w:t xml:space="preserve">, proteger y </w:t>
      </w:r>
      <w:r w:rsidRPr="00B15195">
        <w:rPr>
          <w:rFonts w:ascii="Palatino Linotype" w:hAnsi="Palatino Linotype"/>
          <w:b/>
          <w:bCs/>
          <w:lang w:val="es-ES_tradnl"/>
        </w:rPr>
        <w:t>garantizar</w:t>
      </w:r>
      <w:r w:rsidRPr="00B15195">
        <w:rPr>
          <w:rFonts w:ascii="Palatino Linotype" w:hAnsi="Palatino Linotype"/>
          <w:bCs/>
          <w:lang w:val="es-ES_tradnl"/>
        </w:rPr>
        <w:t xml:space="preserve"> los derechos humanos”, entre los </w:t>
      </w:r>
      <w:r w:rsidR="00BA5343" w:rsidRPr="00B15195">
        <w:rPr>
          <w:rFonts w:ascii="Palatino Linotype" w:hAnsi="Palatino Linotype"/>
          <w:bCs/>
          <w:lang w:val="es-ES_tradnl"/>
        </w:rPr>
        <w:t>que</w:t>
      </w:r>
      <w:r w:rsidRPr="00B15195">
        <w:rPr>
          <w:rFonts w:ascii="Palatino Linotype" w:hAnsi="Palatino Linotype"/>
          <w:bCs/>
          <w:lang w:val="es-ES_tradnl"/>
        </w:rPr>
        <w:t xml:space="preserve"> se encuentra dicho derecho.</w:t>
      </w:r>
    </w:p>
    <w:p w14:paraId="1F31B48B" w14:textId="77777777" w:rsidR="008C33F9" w:rsidRPr="00B1519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B1519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lang w:val="es-ES"/>
        </w:rPr>
        <w:t xml:space="preserve">Por </w:t>
      </w:r>
      <w:r w:rsidRPr="00B15195">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B1519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B1519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lang w:val="es-ES"/>
        </w:rPr>
        <w:lastRenderedPageBreak/>
        <w:t xml:space="preserve">Así las cosas, </w:t>
      </w:r>
      <w:r w:rsidRPr="00B15195">
        <w:rPr>
          <w:rFonts w:ascii="Palatino Linotype" w:hAnsi="Palatino Linotype"/>
          <w:color w:val="000000" w:themeColor="text1"/>
        </w:rPr>
        <w:t xml:space="preserve">podemos definir el Derecho de Acceso a la Información Pública como: </w:t>
      </w:r>
      <w:r w:rsidRPr="00B15195">
        <w:rPr>
          <w:rFonts w:ascii="Palatino Linotype" w:hAnsi="Palatino Linotype"/>
          <w:i/>
          <w:color w:val="000000" w:themeColor="text1"/>
        </w:rPr>
        <w:t>La igualdad de oportunidades para recibir, buscar e impartir información</w:t>
      </w:r>
      <w:r w:rsidRPr="00B15195">
        <w:rPr>
          <w:rFonts w:ascii="Palatino Linotype" w:hAnsi="Palatino Linotype"/>
          <w:i/>
          <w:color w:val="000000" w:themeColor="text1"/>
          <w:vertAlign w:val="superscript"/>
        </w:rPr>
        <w:footnoteReference w:id="2"/>
      </w:r>
      <w:r w:rsidRPr="00B151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15195">
        <w:rPr>
          <w:rFonts w:ascii="Palatino Linotype" w:hAnsi="Palatino Linotype"/>
          <w:i/>
          <w:color w:val="000000" w:themeColor="text1"/>
          <w:vertAlign w:val="superscript"/>
        </w:rPr>
        <w:footnoteReference w:id="3"/>
      </w:r>
      <w:r w:rsidRPr="00B15195">
        <w:rPr>
          <w:rFonts w:ascii="Palatino Linotype" w:hAnsi="Palatino Linotype"/>
          <w:color w:val="000000" w:themeColor="text1"/>
        </w:rPr>
        <w:t>que se constituye como una herramienta fundamental para ejercer</w:t>
      </w:r>
      <w:r w:rsidRPr="00B151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B15195">
        <w:rPr>
          <w:rFonts w:ascii="Palatino Linotype" w:hAnsi="Palatino Linotype"/>
          <w:i/>
          <w:color w:val="000000" w:themeColor="text1"/>
          <w:vertAlign w:val="superscript"/>
        </w:rPr>
        <w:footnoteReference w:id="4"/>
      </w:r>
      <w:r w:rsidRPr="00B15195">
        <w:rPr>
          <w:rFonts w:ascii="Palatino Linotype" w:hAnsi="Palatino Linotype"/>
          <w:i/>
          <w:color w:val="000000" w:themeColor="text1"/>
        </w:rPr>
        <w:t xml:space="preserve"> </w:t>
      </w:r>
      <w:r w:rsidRPr="00B15195">
        <w:rPr>
          <w:rFonts w:ascii="Palatino Linotype" w:hAnsi="Palatino Linotype"/>
          <w:color w:val="000000" w:themeColor="text1"/>
        </w:rPr>
        <w:t>fomentando</w:t>
      </w:r>
      <w:r w:rsidRPr="00B15195">
        <w:rPr>
          <w:rFonts w:ascii="Palatino Linotype" w:hAnsi="Palatino Linotype"/>
          <w:i/>
          <w:color w:val="000000" w:themeColor="text1"/>
        </w:rPr>
        <w:t xml:space="preserve"> la transparencia de las actividades estatales y </w:t>
      </w:r>
      <w:r w:rsidRPr="00B15195">
        <w:rPr>
          <w:rFonts w:ascii="Palatino Linotype" w:hAnsi="Palatino Linotype"/>
          <w:color w:val="000000" w:themeColor="text1"/>
        </w:rPr>
        <w:t>promoviendo</w:t>
      </w:r>
      <w:r w:rsidRPr="00B15195">
        <w:rPr>
          <w:rFonts w:ascii="Palatino Linotype" w:hAnsi="Palatino Linotype"/>
          <w:i/>
          <w:color w:val="000000" w:themeColor="text1"/>
        </w:rPr>
        <w:t xml:space="preserve"> la responsabilidad de los funcionarios sobre su gestión pública,</w:t>
      </w:r>
      <w:r w:rsidRPr="00B15195">
        <w:rPr>
          <w:rFonts w:ascii="Palatino Linotype" w:hAnsi="Palatino Linotype"/>
          <w:i/>
          <w:color w:val="000000" w:themeColor="text1"/>
          <w:vertAlign w:val="superscript"/>
        </w:rPr>
        <w:footnoteReference w:id="5"/>
      </w:r>
      <w:r w:rsidRPr="00B15195">
        <w:rPr>
          <w:rFonts w:ascii="Palatino Linotype" w:hAnsi="Palatino Linotype"/>
          <w:color w:val="000000" w:themeColor="text1"/>
        </w:rPr>
        <w:t>que permite</w:t>
      </w:r>
      <w:r w:rsidRPr="00B151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B1519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65EB5523" w:rsidR="008C33F9" w:rsidRPr="00B1519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lang w:val="es-ES"/>
        </w:rPr>
        <w:t xml:space="preserve">Por </w:t>
      </w:r>
      <w:r w:rsidRPr="00B15195">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B15195">
        <w:rPr>
          <w:rFonts w:ascii="Palatino Linotype" w:hAnsi="Palatino Linotype"/>
          <w:color w:val="000000" w:themeColor="text1"/>
        </w:rPr>
        <w:t>,</w:t>
      </w:r>
      <w:r w:rsidRPr="00B15195">
        <w:rPr>
          <w:rFonts w:ascii="Palatino Linotype" w:hAnsi="Palatino Linotype"/>
          <w:color w:val="000000" w:themeColor="text1"/>
        </w:rPr>
        <w:t xml:space="preserve"> establece que </w:t>
      </w:r>
      <w:r w:rsidRPr="00B15195">
        <w:rPr>
          <w:rFonts w:ascii="Palatino Linotype" w:hAnsi="Palatino Linotype"/>
          <w:b/>
          <w:color w:val="000000" w:themeColor="text1"/>
        </w:rPr>
        <w:t xml:space="preserve">el recurso de revisión es la garantía secundaria </w:t>
      </w:r>
      <w:r w:rsidR="00BA5343" w:rsidRPr="00B15195">
        <w:rPr>
          <w:rFonts w:ascii="Palatino Linotype" w:hAnsi="Palatino Linotype"/>
          <w:b/>
          <w:color w:val="000000" w:themeColor="text1"/>
        </w:rPr>
        <w:t>en la que</w:t>
      </w:r>
      <w:r w:rsidRPr="00B15195">
        <w:rPr>
          <w:rFonts w:ascii="Palatino Linotype" w:hAnsi="Palatino Linotype"/>
          <w:b/>
          <w:color w:val="000000" w:themeColor="text1"/>
        </w:rPr>
        <w:t xml:space="preserve"> se pretende reparar cualquier posible afectación al derecho de acceso a la información pública</w:t>
      </w:r>
      <w:r w:rsidRPr="00B15195">
        <w:rPr>
          <w:rFonts w:ascii="Palatino Linotype" w:hAnsi="Palatino Linotype"/>
          <w:color w:val="000000" w:themeColor="text1"/>
        </w:rPr>
        <w:t xml:space="preserve">, siendo éste el medio a través del cual, este Órgano Garante después de realizar el análisis al procedimiento de acceso a la información, podrá </w:t>
      </w:r>
      <w:r w:rsidRPr="00B15195">
        <w:rPr>
          <w:rFonts w:ascii="Palatino Linotype" w:hAnsi="Palatino Linotype"/>
          <w:color w:val="000000" w:themeColor="text1"/>
        </w:rPr>
        <w:lastRenderedPageBreak/>
        <w:t>determinar la posible afectación y, de ser el caso, ordenar la reparación a la violación del derecho en cuestión.</w:t>
      </w:r>
    </w:p>
    <w:p w14:paraId="26582407"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lang w:val="es-ES"/>
        </w:rPr>
      </w:pPr>
    </w:p>
    <w:p w14:paraId="055FBDF4" w14:textId="3D2672B7" w:rsidR="0022042D" w:rsidRPr="00B15195" w:rsidRDefault="0022042D" w:rsidP="0022042D">
      <w:pPr>
        <w:pStyle w:val="Prrafodelista"/>
        <w:tabs>
          <w:tab w:val="left" w:pos="426"/>
        </w:tabs>
        <w:spacing w:before="240" w:after="240" w:line="360" w:lineRule="auto"/>
        <w:ind w:left="0" w:right="51"/>
        <w:jc w:val="both"/>
        <w:outlineLvl w:val="2"/>
        <w:rPr>
          <w:rFonts w:ascii="Palatino Linotype" w:hAnsi="Palatino Linotype"/>
          <w:b/>
          <w:bCs/>
          <w:lang w:val="es-ES"/>
        </w:rPr>
      </w:pPr>
      <w:r w:rsidRPr="00B15195">
        <w:rPr>
          <w:rFonts w:ascii="Palatino Linotype" w:hAnsi="Palatino Linotype"/>
          <w:b/>
          <w:bCs/>
          <w:lang w:val="es-ES"/>
        </w:rPr>
        <w:t>II. De los límites del derecho de acceso a la información.</w:t>
      </w:r>
    </w:p>
    <w:p w14:paraId="38474C9A"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37639442" w14:textId="7958B693" w:rsidR="0022042D" w:rsidRPr="00B1519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lang w:val="es-ES"/>
        </w:rPr>
        <w:t xml:space="preserve">Previo a iniciar el análisis de la información solicitada, se considera </w:t>
      </w:r>
      <w:r w:rsidRPr="00B15195">
        <w:rPr>
          <w:rFonts w:ascii="Palatino Linotype" w:hAnsi="Palatino Linotype"/>
          <w:color w:val="000000" w:themeColor="text1"/>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3B6B0B" w14:textId="77777777" w:rsidR="0022042D" w:rsidRPr="00B15195"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3C8627EA"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B1519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B60837"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F65E60B"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43371974"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3D83F5F" w14:textId="77777777" w:rsidR="0022042D" w:rsidRPr="00B15195" w:rsidRDefault="0022042D" w:rsidP="0022042D">
      <w:pPr>
        <w:spacing w:line="276" w:lineRule="auto"/>
        <w:ind w:left="567" w:right="567"/>
        <w:jc w:val="both"/>
        <w:rPr>
          <w:rFonts w:ascii="Palatino Linotype" w:eastAsia="Palatino Linotype" w:hAnsi="Palatino Linotype" w:cs="Palatino Linotype"/>
        </w:rPr>
      </w:pPr>
      <w:r w:rsidRPr="00B15195">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0A03FD40"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56173CA4" w14:textId="77777777" w:rsidR="0022042D" w:rsidRPr="00B1519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El </w:t>
      </w:r>
      <w:r w:rsidRPr="00B15195">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B15195">
        <w:rPr>
          <w:rFonts w:ascii="Palatino Linotype" w:eastAsia="Palatino Linotype" w:hAnsi="Palatino Linotype" w:cs="Palatino Linotype"/>
          <w:color w:val="000000"/>
          <w:vertAlign w:val="superscript"/>
        </w:rPr>
        <w:footnoteReference w:id="6"/>
      </w:r>
      <w:r w:rsidRPr="00B15195">
        <w:rPr>
          <w:rFonts w:ascii="Palatino Linotype" w:eastAsia="Palatino Linotype" w:hAnsi="Palatino Linotype" w:cs="Palatino Linotype"/>
          <w:color w:val="000000"/>
        </w:rPr>
        <w:t>, para darnos un mejor panorama:</w:t>
      </w:r>
    </w:p>
    <w:p w14:paraId="547E48DA" w14:textId="77777777" w:rsidR="0022042D" w:rsidRPr="00B15195"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0BBDB4E8"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b/>
          <w:i/>
          <w:sz w:val="22"/>
          <w:szCs w:val="22"/>
        </w:rPr>
        <w:t xml:space="preserve">“XI. Documento: </w:t>
      </w:r>
      <w:r w:rsidRPr="00B15195">
        <w:rPr>
          <w:rFonts w:ascii="Palatino Linotype" w:eastAsia="Palatino Linotype" w:hAnsi="Palatino Linotype" w:cs="Palatino Linotype"/>
          <w:b/>
          <w:bCs/>
          <w:i/>
          <w:sz w:val="22"/>
          <w:szCs w:val="22"/>
        </w:rPr>
        <w:t>Los expedientes, reportes, estudios,</w:t>
      </w:r>
      <w:r w:rsidRPr="00B15195">
        <w:rPr>
          <w:rFonts w:ascii="Palatino Linotype" w:eastAsia="Palatino Linotype" w:hAnsi="Palatino Linotype" w:cs="Palatino Linotype"/>
          <w:b/>
          <w:i/>
          <w:sz w:val="22"/>
          <w:szCs w:val="22"/>
        </w:rPr>
        <w:t xml:space="preserve"> actas, resoluciones, oficios, correspondencia, acuerdos, directivas, directrices, circulares, contratos, convenios, instructivos, notas, memorandos, estadísticas o</w:t>
      </w:r>
      <w:r w:rsidRPr="00B15195">
        <w:rPr>
          <w:rFonts w:ascii="Palatino Linotype" w:eastAsia="Palatino Linotype" w:hAnsi="Palatino Linotype" w:cs="Palatino Linotype"/>
          <w:i/>
          <w:sz w:val="22"/>
          <w:szCs w:val="22"/>
        </w:rPr>
        <w:t xml:space="preserve"> bien, </w:t>
      </w:r>
      <w:r w:rsidRPr="00B15195">
        <w:rPr>
          <w:rFonts w:ascii="Palatino Linotype" w:eastAsia="Palatino Linotype" w:hAnsi="Palatino Linotype" w:cs="Palatino Linotype"/>
          <w:b/>
          <w:bCs/>
          <w:i/>
          <w:sz w:val="22"/>
          <w:szCs w:val="22"/>
        </w:rPr>
        <w:t>cualquier</w:t>
      </w:r>
      <w:r w:rsidRPr="00B15195">
        <w:rPr>
          <w:rFonts w:ascii="Palatino Linotype" w:eastAsia="Palatino Linotype" w:hAnsi="Palatino Linotype" w:cs="Palatino Linotype"/>
          <w:i/>
          <w:sz w:val="22"/>
          <w:szCs w:val="22"/>
        </w:rPr>
        <w:t xml:space="preserve"> otro </w:t>
      </w:r>
      <w:r w:rsidRPr="00B15195">
        <w:rPr>
          <w:rFonts w:ascii="Palatino Linotype" w:eastAsia="Palatino Linotype" w:hAnsi="Palatino Linotype" w:cs="Palatino Linotype"/>
          <w:b/>
          <w:bCs/>
          <w:i/>
          <w:sz w:val="22"/>
          <w:szCs w:val="22"/>
        </w:rPr>
        <w:t>registro que documente el ejercicio de las facultades, funciones y competencias de los</w:t>
      </w:r>
      <w:r w:rsidRPr="00B15195">
        <w:rPr>
          <w:rFonts w:ascii="Palatino Linotype" w:eastAsia="Palatino Linotype" w:hAnsi="Palatino Linotype" w:cs="Palatino Linotype"/>
          <w:i/>
          <w:sz w:val="22"/>
          <w:szCs w:val="22"/>
        </w:rPr>
        <w:t xml:space="preserve"> </w:t>
      </w:r>
      <w:r w:rsidRPr="00B15195">
        <w:rPr>
          <w:rFonts w:ascii="Palatino Linotype" w:eastAsia="Palatino Linotype" w:hAnsi="Palatino Linotype" w:cs="Palatino Linotype"/>
          <w:b/>
          <w:i/>
          <w:sz w:val="22"/>
          <w:szCs w:val="22"/>
        </w:rPr>
        <w:t>sujetos obligados</w:t>
      </w:r>
      <w:r w:rsidRPr="00B15195">
        <w:rPr>
          <w:rFonts w:ascii="Palatino Linotype" w:eastAsia="Palatino Linotype" w:hAnsi="Palatino Linotype" w:cs="Palatino Linotype"/>
          <w:i/>
          <w:sz w:val="22"/>
          <w:szCs w:val="22"/>
        </w:rPr>
        <w:t xml:space="preserve">, sus </w:t>
      </w:r>
      <w:r w:rsidRPr="00B15195">
        <w:rPr>
          <w:rFonts w:ascii="Palatino Linotype" w:eastAsia="Palatino Linotype" w:hAnsi="Palatino Linotype" w:cs="Palatino Linotype"/>
          <w:bCs/>
          <w:i/>
          <w:sz w:val="22"/>
          <w:szCs w:val="22"/>
        </w:rPr>
        <w:t>servidores públicos</w:t>
      </w:r>
      <w:r w:rsidRPr="00B15195">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w:t>
      </w:r>
      <w:proofErr w:type="gramStart"/>
      <w:r w:rsidRPr="00B15195">
        <w:rPr>
          <w:rFonts w:ascii="Palatino Linotype" w:eastAsia="Palatino Linotype" w:hAnsi="Palatino Linotype" w:cs="Palatino Linotype"/>
          <w:i/>
          <w:sz w:val="22"/>
          <w:szCs w:val="22"/>
        </w:rPr>
        <w:t>,  sonoro</w:t>
      </w:r>
      <w:proofErr w:type="gramEnd"/>
      <w:r w:rsidRPr="00B15195">
        <w:rPr>
          <w:rFonts w:ascii="Palatino Linotype" w:eastAsia="Palatino Linotype" w:hAnsi="Palatino Linotype" w:cs="Palatino Linotype"/>
          <w:i/>
          <w:sz w:val="22"/>
          <w:szCs w:val="22"/>
        </w:rPr>
        <w:t>, visual, electrónico, informático u holográfico;”</w:t>
      </w:r>
    </w:p>
    <w:p w14:paraId="07D1D65E" w14:textId="77777777" w:rsidR="0022042D" w:rsidRPr="00B15195" w:rsidRDefault="0022042D" w:rsidP="0022042D">
      <w:pPr>
        <w:spacing w:line="276" w:lineRule="auto"/>
        <w:ind w:left="567" w:right="567"/>
        <w:jc w:val="both"/>
        <w:rPr>
          <w:rFonts w:ascii="Palatino Linotype" w:eastAsia="Palatino Linotype" w:hAnsi="Palatino Linotype" w:cs="Palatino Linotype"/>
          <w:iCs/>
          <w:sz w:val="22"/>
          <w:szCs w:val="22"/>
        </w:rPr>
      </w:pPr>
      <w:r w:rsidRPr="00B15195">
        <w:rPr>
          <w:rFonts w:ascii="Palatino Linotype" w:eastAsia="Palatino Linotype" w:hAnsi="Palatino Linotype" w:cs="Palatino Linotype"/>
          <w:sz w:val="22"/>
          <w:szCs w:val="22"/>
        </w:rPr>
        <w:t>(Énfasis añadido)</w:t>
      </w:r>
    </w:p>
    <w:p w14:paraId="18197C76"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4C88A12" w14:textId="77777777" w:rsidR="0022042D" w:rsidRPr="00B1519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Correlativo </w:t>
      </w:r>
      <w:r w:rsidRPr="00B15195">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3C6587CA" w14:textId="77777777" w:rsidR="0022042D" w:rsidRPr="00B15195"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1E173384"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b/>
          <w:i/>
          <w:sz w:val="22"/>
          <w:szCs w:val="22"/>
        </w:rPr>
        <w:t xml:space="preserve">“Artículo 4. </w:t>
      </w:r>
      <w:r w:rsidRPr="00B15195">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B200E57"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1519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D31313" w14:textId="77777777" w:rsidR="0022042D" w:rsidRPr="00B15195" w:rsidRDefault="0022042D" w:rsidP="0022042D">
      <w:pPr>
        <w:spacing w:line="276" w:lineRule="auto"/>
        <w:ind w:left="567" w:right="567"/>
        <w:jc w:val="both"/>
        <w:rPr>
          <w:rFonts w:ascii="Palatino Linotype" w:eastAsia="Palatino Linotype" w:hAnsi="Palatino Linotype" w:cs="Palatino Linotype"/>
          <w:b/>
          <w:i/>
          <w:sz w:val="22"/>
          <w:szCs w:val="22"/>
        </w:rPr>
      </w:pPr>
      <w:r w:rsidRPr="00B15195">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178F6FEF" w14:textId="77777777" w:rsidR="0022042D" w:rsidRPr="00B15195" w:rsidRDefault="0022042D" w:rsidP="0022042D">
      <w:pPr>
        <w:spacing w:line="276" w:lineRule="auto"/>
        <w:ind w:right="567"/>
        <w:jc w:val="both"/>
        <w:rPr>
          <w:rFonts w:ascii="Palatino Linotype" w:eastAsia="Palatino Linotype" w:hAnsi="Palatino Linotype" w:cs="Palatino Linotype"/>
          <w:i/>
          <w:color w:val="000000"/>
          <w:sz w:val="28"/>
          <w:szCs w:val="28"/>
        </w:rPr>
      </w:pPr>
    </w:p>
    <w:p w14:paraId="74C5E7DB"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B15195">
        <w:rPr>
          <w:rFonts w:ascii="Palatino Linotype" w:eastAsia="Palatino Linotype" w:hAnsi="Palatino Linotype" w:cs="Palatino Linotype"/>
          <w:i/>
          <w:sz w:val="22"/>
          <w:szCs w:val="22"/>
        </w:rPr>
        <w:t xml:space="preserve">. </w:t>
      </w:r>
    </w:p>
    <w:p w14:paraId="675CBA10" w14:textId="77777777" w:rsidR="0022042D" w:rsidRPr="00B15195" w:rsidRDefault="0022042D" w:rsidP="0022042D">
      <w:pPr>
        <w:spacing w:line="276" w:lineRule="auto"/>
        <w:ind w:left="567" w:right="567"/>
        <w:jc w:val="both"/>
        <w:rPr>
          <w:rFonts w:ascii="Palatino Linotype" w:eastAsia="Palatino Linotype" w:hAnsi="Palatino Linotype" w:cs="Palatino Linotype"/>
          <w:i/>
          <w:sz w:val="22"/>
          <w:szCs w:val="22"/>
        </w:rPr>
      </w:pPr>
      <w:r w:rsidRPr="00B15195">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5ADB3D" w14:textId="77777777" w:rsidR="0022042D" w:rsidRPr="00B15195" w:rsidRDefault="0022042D" w:rsidP="0022042D">
      <w:pPr>
        <w:spacing w:line="276" w:lineRule="auto"/>
        <w:ind w:left="567" w:right="567"/>
        <w:jc w:val="both"/>
        <w:rPr>
          <w:rFonts w:ascii="Palatino Linotype" w:eastAsia="Palatino Linotype" w:hAnsi="Palatino Linotype" w:cs="Palatino Linotype"/>
          <w:sz w:val="22"/>
          <w:szCs w:val="22"/>
        </w:rPr>
      </w:pPr>
      <w:r w:rsidRPr="00B15195">
        <w:rPr>
          <w:rFonts w:ascii="Palatino Linotype" w:eastAsia="Palatino Linotype" w:hAnsi="Palatino Linotype" w:cs="Palatino Linotype"/>
          <w:sz w:val="22"/>
          <w:szCs w:val="22"/>
        </w:rPr>
        <w:t>(Énfasis añadido)</w:t>
      </w:r>
    </w:p>
    <w:p w14:paraId="1799B4CA"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7EB96625" w14:textId="77777777" w:rsidR="0022042D" w:rsidRPr="00B1519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Es </w:t>
      </w:r>
      <w:r w:rsidRPr="00B15195">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990A58F"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D2C2C34" w14:textId="77777777" w:rsidR="0022042D" w:rsidRPr="00B1519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Por </w:t>
      </w:r>
      <w:r w:rsidRPr="00B15195">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B15195">
        <w:rPr>
          <w:rFonts w:ascii="Palatino Linotype" w:eastAsia="Palatino Linotype" w:hAnsi="Palatino Linotype" w:cs="Palatino Linotype"/>
          <w:color w:val="000000"/>
          <w:vertAlign w:val="superscript"/>
        </w:rPr>
        <w:footnoteReference w:id="7"/>
      </w:r>
      <w:r w:rsidRPr="00B15195">
        <w:rPr>
          <w:rFonts w:ascii="Palatino Linotype" w:eastAsia="Palatino Linotype" w:hAnsi="Palatino Linotype" w:cs="Palatino Linotype"/>
          <w:color w:val="000000"/>
        </w:rPr>
        <w:t>.</w:t>
      </w:r>
    </w:p>
    <w:p w14:paraId="12A884C9"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5FAC7D8" w14:textId="77777777" w:rsidR="0022042D" w:rsidRPr="00B1519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En </w:t>
      </w:r>
      <w:r w:rsidRPr="00B15195">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15195">
        <w:rPr>
          <w:rFonts w:ascii="Palatino Linotype" w:eastAsia="Palatino Linotype" w:hAnsi="Palatino Linotype" w:cs="Palatino Linotype"/>
          <w:color w:val="000000"/>
          <w:vertAlign w:val="superscript"/>
        </w:rPr>
        <w:footnoteReference w:id="8"/>
      </w:r>
      <w:r w:rsidRPr="00B15195">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0D1857B"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0FA9B9E" w14:textId="77777777" w:rsidR="0022042D" w:rsidRPr="00B1519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Robustece </w:t>
      </w:r>
      <w:r w:rsidRPr="00B15195">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930F7BC" w14:textId="77777777" w:rsidR="0022042D" w:rsidRPr="00B15195"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369C9A06" w14:textId="77777777" w:rsidR="0022042D" w:rsidRPr="00B15195" w:rsidRDefault="0022042D" w:rsidP="0022042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B15195">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B15195">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w:t>
      </w:r>
      <w:r w:rsidRPr="00B15195">
        <w:rPr>
          <w:rFonts w:ascii="Palatino Linotype" w:eastAsia="Palatino Linotype" w:hAnsi="Palatino Linotype" w:cs="Palatino Linotype"/>
          <w:i/>
          <w:color w:val="000000"/>
          <w:sz w:val="22"/>
          <w:szCs w:val="22"/>
        </w:rPr>
        <w:lastRenderedPageBreak/>
        <w:t>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0CDB0E5" w14:textId="77777777" w:rsidR="0022042D" w:rsidRPr="00B1519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1E655B3" w14:textId="1EDF12C9" w:rsidR="0022042D" w:rsidRPr="00B1519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Tal y como se ha señalado, </w:t>
      </w:r>
      <w:r w:rsidRPr="00B15195">
        <w:rPr>
          <w:rFonts w:ascii="Palatino Linotype" w:hAnsi="Palatino Linotype"/>
          <w:bCs/>
          <w:color w:val="000000" w:themeColor="text1"/>
        </w:rPr>
        <w:t>el derecho de acceso a la información se basa en permitir que la ciudadanía conozca de primera mano toda aquella información que se encuentra en posesión de los Sujetos Obligados</w:t>
      </w:r>
      <w:r w:rsidRPr="00B15195">
        <w:rPr>
          <w:rFonts w:ascii="Palatino Linotype" w:hAnsi="Palatino Linotype"/>
          <w:color w:val="000000" w:themeColor="text1"/>
        </w:rPr>
        <w:t xml:space="preserve">, ya sea porque la genera, posee o administra; </w:t>
      </w:r>
      <w:r w:rsidRPr="00B15195">
        <w:rPr>
          <w:rFonts w:ascii="Palatino Linotype" w:hAnsi="Palatino Linotype"/>
          <w:bCs/>
          <w:color w:val="000000" w:themeColor="text1"/>
        </w:rPr>
        <w:t>toda vez que</w:t>
      </w:r>
      <w:r w:rsidRPr="00B15195">
        <w:rPr>
          <w:rFonts w:ascii="Palatino Linotype" w:hAnsi="Palatino Linotype"/>
          <w:color w:val="000000" w:themeColor="text1"/>
        </w:rPr>
        <w:t>, a través de dicha acción, permite que las personas ejerzan un medio de control sobre las acciones que se están ejerciendo y evaluar su desempeño.</w:t>
      </w:r>
    </w:p>
    <w:p w14:paraId="4D886182" w14:textId="77777777" w:rsidR="00AF49E4" w:rsidRPr="00B15195" w:rsidRDefault="00AF49E4" w:rsidP="00AF49E4">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39BDABA0" w:rsidR="009E260E" w:rsidRPr="00B15195"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B15195">
        <w:rPr>
          <w:rFonts w:ascii="Palatino Linotype" w:hAnsi="Palatino Linotype"/>
          <w:b/>
          <w:color w:val="000000" w:themeColor="text1"/>
        </w:rPr>
        <w:t>I</w:t>
      </w:r>
      <w:r w:rsidR="0022042D" w:rsidRPr="00B15195">
        <w:rPr>
          <w:rFonts w:ascii="Palatino Linotype" w:hAnsi="Palatino Linotype"/>
          <w:b/>
          <w:color w:val="000000" w:themeColor="text1"/>
        </w:rPr>
        <w:t>I</w:t>
      </w:r>
      <w:r w:rsidR="009E260E" w:rsidRPr="00B15195">
        <w:rPr>
          <w:rFonts w:ascii="Palatino Linotype" w:hAnsi="Palatino Linotype"/>
          <w:b/>
          <w:color w:val="000000" w:themeColor="text1"/>
        </w:rPr>
        <w:t>I. De la atención a la solicitud de información.</w:t>
      </w:r>
      <w:bookmarkEnd w:id="23"/>
    </w:p>
    <w:p w14:paraId="5E98A031" w14:textId="77777777" w:rsidR="0031153E" w:rsidRPr="00B15195"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7867BE43"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0323C31"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Para atender las solicitudes de información, los Sujetos Obligados contarán con un área denominada </w:t>
      </w:r>
      <w:r w:rsidRPr="00B15195">
        <w:rPr>
          <w:rFonts w:ascii="Palatino Linotype" w:hAnsi="Palatino Linotype"/>
          <w:b/>
          <w:bCs/>
          <w:color w:val="000000" w:themeColor="text1"/>
        </w:rPr>
        <w:t>Unidad de Transparencia</w:t>
      </w:r>
      <w:r w:rsidRPr="00B15195">
        <w:rPr>
          <w:rFonts w:ascii="Palatino Linotype" w:hAnsi="Palatino Linotype"/>
          <w:color w:val="000000" w:themeColor="text1"/>
          <w:vertAlign w:val="superscript"/>
        </w:rPr>
        <w:footnoteReference w:id="9"/>
      </w:r>
      <w:r w:rsidRPr="00B15195">
        <w:rPr>
          <w:rFonts w:ascii="Palatino Linotype" w:hAnsi="Palatino Linotype"/>
          <w:color w:val="000000" w:themeColor="text1"/>
        </w:rPr>
        <w:t xml:space="preserve">, la cual será presidida por un Titular, quien fungirá como enlace entre éstos y los solicitantes. Dicha Unidad </w:t>
      </w:r>
      <w:r w:rsidRPr="00B15195">
        <w:rPr>
          <w:rFonts w:ascii="Palatino Linotype" w:hAnsi="Palatino Linotype"/>
          <w:b/>
          <w:bCs/>
          <w:color w:val="000000" w:themeColor="text1"/>
        </w:rPr>
        <w:t>será la encargada de tramitar internamente la solicitud de información</w:t>
      </w:r>
      <w:r w:rsidRPr="00B1519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B15195">
        <w:rPr>
          <w:rFonts w:ascii="Palatino Linotype" w:hAnsi="Palatino Linotype"/>
          <w:b/>
          <w:bCs/>
          <w:color w:val="000000" w:themeColor="text1"/>
        </w:rPr>
        <w:t xml:space="preserve">gestionar la atención a las solicitudes de información </w:t>
      </w:r>
      <w:r w:rsidRPr="00B15195">
        <w:rPr>
          <w:rFonts w:ascii="Palatino Linotype" w:hAnsi="Palatino Linotype"/>
          <w:color w:val="000000" w:themeColor="text1"/>
        </w:rPr>
        <w:t>en los términos de la Ley General y la Ley de Transparencia y Acceso a la Información Pública del Estado de México y Municipios</w:t>
      </w:r>
      <w:r w:rsidRPr="00B15195">
        <w:rPr>
          <w:rFonts w:ascii="Palatino Linotype" w:hAnsi="Palatino Linotype"/>
          <w:color w:val="000000" w:themeColor="text1"/>
          <w:vertAlign w:val="superscript"/>
        </w:rPr>
        <w:footnoteReference w:id="10"/>
      </w:r>
      <w:r w:rsidRPr="00B15195">
        <w:rPr>
          <w:rFonts w:ascii="Palatino Linotype" w:hAnsi="Palatino Linotype"/>
          <w:color w:val="000000" w:themeColor="text1"/>
        </w:rPr>
        <w:t>.</w:t>
      </w:r>
    </w:p>
    <w:p w14:paraId="623C01E9"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32226E1"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rPr>
        <w:t xml:space="preserve">De </w:t>
      </w:r>
      <w:r w:rsidRPr="00B15195">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03A5A68" w14:textId="77777777" w:rsidR="00B371D4" w:rsidRPr="00B1519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B15195">
        <w:rPr>
          <w:rFonts w:ascii="Palatino Linotype" w:eastAsia="MS Mincho" w:hAnsi="Palatino Linotype" w:cs="Times New Roman"/>
          <w:color w:val="000000"/>
        </w:rPr>
        <w:t>Recibir, tramitar y dar respuesta a las solicitudes de acceso a la información;</w:t>
      </w:r>
    </w:p>
    <w:p w14:paraId="19AB2B5D" w14:textId="77777777" w:rsidR="00B371D4" w:rsidRPr="00B1519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B1519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56AB519F" w14:textId="77777777" w:rsidR="00B371D4" w:rsidRPr="00B1519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B15195">
        <w:rPr>
          <w:rFonts w:ascii="Palatino Linotype" w:eastAsia="MS Mincho" w:hAnsi="Palatino Linotype" w:cs="Times New Roman"/>
          <w:color w:val="000000"/>
        </w:rPr>
        <w:t xml:space="preserve">Entregar, en su caso, a los particulares la información solicitada; y </w:t>
      </w:r>
    </w:p>
    <w:p w14:paraId="05671B81" w14:textId="77777777" w:rsidR="00B371D4" w:rsidRPr="00B15195" w:rsidRDefault="00B371D4" w:rsidP="00B371D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B15195">
        <w:rPr>
          <w:rFonts w:ascii="Palatino Linotype" w:eastAsia="MS Mincho" w:hAnsi="Palatino Linotype" w:cs="Times New Roman"/>
          <w:color w:val="000000"/>
        </w:rPr>
        <w:t>Efectuar las notificaciones a los solicitantes.</w:t>
      </w:r>
    </w:p>
    <w:p w14:paraId="5F96D610"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89F187A"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rPr>
        <w:t xml:space="preserve">Otros sujetos del proceso de atención a las solicitudes de información son los servidores públicos habilitados, quienes serán designados por el titular del Sujeto </w:t>
      </w:r>
      <w:r w:rsidRPr="00B15195">
        <w:rPr>
          <w:rFonts w:ascii="Palatino Linotype" w:hAnsi="Palatino Linotype"/>
        </w:rPr>
        <w:lastRenderedPageBreak/>
        <w:t>Obligado a propuesta del responsable de la Unidad de Transparencia</w:t>
      </w:r>
      <w:r w:rsidRPr="00B15195">
        <w:rPr>
          <w:rFonts w:ascii="Palatino Linotype" w:hAnsi="Palatino Linotype"/>
          <w:vertAlign w:val="superscript"/>
        </w:rPr>
        <w:footnoteReference w:id="11"/>
      </w:r>
      <w:r w:rsidRPr="00B15195">
        <w:rPr>
          <w:rFonts w:ascii="Palatino Linotype" w:hAnsi="Palatino Linotype"/>
        </w:rPr>
        <w:t xml:space="preserve"> y tendrán, entre sus atribuciones, las siguientes</w:t>
      </w:r>
      <w:r w:rsidRPr="00B15195">
        <w:rPr>
          <w:rFonts w:ascii="Palatino Linotype" w:hAnsi="Palatino Linotype"/>
          <w:vertAlign w:val="superscript"/>
        </w:rPr>
        <w:footnoteReference w:id="12"/>
      </w:r>
      <w:r w:rsidRPr="00B15195">
        <w:rPr>
          <w:rFonts w:ascii="Palatino Linotype" w:hAnsi="Palatino Linotype"/>
        </w:rPr>
        <w:t>:</w:t>
      </w:r>
    </w:p>
    <w:p w14:paraId="4A7AD30A" w14:textId="77777777" w:rsidR="00B371D4" w:rsidRPr="00B15195"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rPr>
      </w:pPr>
      <w:r w:rsidRPr="00B15195">
        <w:rPr>
          <w:rFonts w:ascii="Palatino Linotype" w:hAnsi="Palatino Linotype"/>
        </w:rPr>
        <w:t>Localizar la información que le solicite la Unidad de Transparencia; y</w:t>
      </w:r>
    </w:p>
    <w:p w14:paraId="64FF14DA" w14:textId="77777777" w:rsidR="00B371D4" w:rsidRPr="00B15195"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B15195">
        <w:rPr>
          <w:rFonts w:ascii="Palatino Linotype" w:hAnsi="Palatino Linotype"/>
        </w:rPr>
        <w:t>Proporcionar la información que obre en los archivos y que le sea solicitada por la Unidad de Transparencia.</w:t>
      </w:r>
    </w:p>
    <w:p w14:paraId="28CFD074"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77CC323" w14:textId="0DE0B8C8"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rPr>
        <w:t xml:space="preserve">De tal </w:t>
      </w:r>
      <w:r w:rsidRPr="00B15195">
        <w:rPr>
          <w:rFonts w:ascii="Palatino Linotype" w:eastAsia="MS Mincho" w:hAnsi="Palatino Linotype" w:cs="Times New Roman"/>
          <w:color w:val="000000"/>
        </w:rPr>
        <w:t xml:space="preserve">manera que cada una de las áreas administrativas del </w:t>
      </w:r>
      <w:r w:rsidRPr="00B15195">
        <w:rPr>
          <w:rFonts w:ascii="Palatino Linotype" w:eastAsia="MS Mincho" w:hAnsi="Palatino Linotype" w:cs="Times New Roman"/>
          <w:b/>
          <w:bCs/>
          <w:color w:val="000000"/>
        </w:rPr>
        <w:t>SUJETO OBLIGADO</w:t>
      </w:r>
      <w:r w:rsidR="000B7C53" w:rsidRPr="00B15195">
        <w:rPr>
          <w:rFonts w:ascii="Palatino Linotype" w:eastAsia="MS Mincho" w:hAnsi="Palatino Linotype" w:cs="Times New Roman"/>
          <w:b/>
          <w:bCs/>
          <w:color w:val="000000"/>
        </w:rPr>
        <w:t>,</w:t>
      </w:r>
      <w:r w:rsidRPr="00B15195">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856FD1E"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2D061874" w:rsidR="009E260E"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rPr>
        <w:t xml:space="preserve">Establecido lo anterior, de la lectura a la solicitud de información </w:t>
      </w:r>
      <w:r w:rsidR="00FC5730" w:rsidRPr="00B15195">
        <w:rPr>
          <w:rFonts w:ascii="Palatino Linotype" w:hAnsi="Palatino Linotype"/>
          <w:b/>
        </w:rPr>
        <w:t>00051/LAPAZ/IP/2023</w:t>
      </w:r>
      <w:r w:rsidRPr="00B15195">
        <w:rPr>
          <w:rFonts w:ascii="Palatino Linotype" w:hAnsi="Palatino Linotype"/>
        </w:rPr>
        <w:t xml:space="preserve">,  y como fuera señalado en el </w:t>
      </w:r>
      <w:r w:rsidRPr="00B15195">
        <w:rPr>
          <w:rFonts w:ascii="Palatino Linotype" w:hAnsi="Palatino Linotype"/>
          <w:i/>
          <w:iCs/>
        </w:rPr>
        <w:t>Planteamiento de la Litis</w:t>
      </w:r>
      <w:r w:rsidRPr="00B15195">
        <w:rPr>
          <w:rFonts w:ascii="Palatino Linotype" w:hAnsi="Palatino Linotype"/>
        </w:rPr>
        <w:t xml:space="preserve"> de esta resolución, se advierte que el entonces </w:t>
      </w:r>
      <w:r w:rsidRPr="00B15195">
        <w:rPr>
          <w:rFonts w:ascii="Palatino Linotype" w:hAnsi="Palatino Linotype"/>
          <w:b/>
        </w:rPr>
        <w:t>SOLICITANTE</w:t>
      </w:r>
      <w:r w:rsidRPr="00B15195">
        <w:rPr>
          <w:rFonts w:ascii="Palatino Linotype" w:hAnsi="Palatino Linotype"/>
        </w:rPr>
        <w:t xml:space="preserve"> requirió acceder a la siguiente información relacionada con la </w:t>
      </w:r>
      <w:r w:rsidR="00A91174" w:rsidRPr="00B15195">
        <w:rPr>
          <w:rFonts w:ascii="Palatino Linotype" w:hAnsi="Palatino Linotype"/>
        </w:rPr>
        <w:t>segunda quincena de marzo de dos mil veintitrés</w:t>
      </w:r>
      <w:r w:rsidRPr="00B15195">
        <w:rPr>
          <w:rFonts w:ascii="Palatino Linotype" w:hAnsi="Palatino Linotype"/>
        </w:rPr>
        <w:t>:</w:t>
      </w:r>
    </w:p>
    <w:p w14:paraId="3F9DDF83" w14:textId="1C944FE6" w:rsidR="00D16177" w:rsidRPr="00B15195" w:rsidRDefault="00A91174"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B15195">
        <w:rPr>
          <w:rFonts w:ascii="Palatino Linotype" w:hAnsi="Palatino Linotype"/>
        </w:rPr>
        <w:t xml:space="preserve">Documento donde conste el </w:t>
      </w:r>
      <w:r w:rsidRPr="00B15195">
        <w:rPr>
          <w:rFonts w:ascii="Palatino Linotype" w:hAnsi="Palatino Linotype" w:cs="Arial"/>
          <w:color w:val="000000" w:themeColor="text1"/>
        </w:rPr>
        <w:t>nombre completo de los funcionarios públicos que integran la administración municipal, así como su cargo y percepciones bruta y neta.</w:t>
      </w:r>
    </w:p>
    <w:p w14:paraId="33625681" w14:textId="77777777" w:rsidR="00A91174" w:rsidRPr="00B15195" w:rsidRDefault="00A91174" w:rsidP="00A91174">
      <w:pPr>
        <w:pStyle w:val="Prrafodelista"/>
        <w:tabs>
          <w:tab w:val="left" w:pos="426"/>
        </w:tabs>
        <w:spacing w:before="240" w:after="240" w:line="360" w:lineRule="auto"/>
        <w:ind w:left="0" w:right="51"/>
        <w:jc w:val="both"/>
        <w:rPr>
          <w:rFonts w:ascii="Palatino Linotype" w:hAnsi="Palatino Linotype"/>
          <w:color w:val="000000" w:themeColor="text1"/>
          <w:szCs w:val="22"/>
        </w:rPr>
      </w:pPr>
    </w:p>
    <w:p w14:paraId="12FAD462" w14:textId="7ECDCAB1" w:rsidR="00B371D4" w:rsidRPr="00B15195" w:rsidRDefault="002E7464" w:rsidP="00FC573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szCs w:val="22"/>
        </w:rPr>
      </w:pPr>
      <w:r w:rsidRPr="00B15195">
        <w:rPr>
          <w:rFonts w:ascii="Palatino Linotype" w:hAnsi="Palatino Linotype"/>
        </w:rPr>
        <w:t>E</w:t>
      </w:r>
      <w:r w:rsidR="00984D47" w:rsidRPr="00B15195">
        <w:rPr>
          <w:rFonts w:ascii="Palatino Linotype" w:hAnsi="Palatino Linotype"/>
        </w:rPr>
        <w:t xml:space="preserve">n respuesta a la solicitud de información </w:t>
      </w:r>
      <w:r w:rsidR="00FC5730" w:rsidRPr="00B15195">
        <w:rPr>
          <w:rFonts w:ascii="Palatino Linotype" w:hAnsi="Palatino Linotype"/>
          <w:b/>
          <w:bCs/>
        </w:rPr>
        <w:t>00051/LAPAZ/IP/2023</w:t>
      </w:r>
      <w:r w:rsidR="00984D47" w:rsidRPr="00B15195">
        <w:rPr>
          <w:rFonts w:ascii="Palatino Linotype" w:hAnsi="Palatino Linotype"/>
        </w:rPr>
        <w:t xml:space="preserve">, </w:t>
      </w:r>
      <w:r w:rsidRPr="00B15195">
        <w:rPr>
          <w:rFonts w:ascii="Palatino Linotype" w:hAnsi="Palatino Linotype"/>
        </w:rPr>
        <w:t xml:space="preserve">el </w:t>
      </w:r>
      <w:r w:rsidRPr="00B15195">
        <w:rPr>
          <w:rFonts w:ascii="Palatino Linotype" w:hAnsi="Palatino Linotype"/>
          <w:b/>
        </w:rPr>
        <w:t>SUJETO OBLIGADO</w:t>
      </w:r>
      <w:r w:rsidR="000B7C53" w:rsidRPr="00B15195">
        <w:rPr>
          <w:rFonts w:ascii="Palatino Linotype" w:hAnsi="Palatino Linotype"/>
          <w:b/>
        </w:rPr>
        <w:t>,</w:t>
      </w:r>
      <w:r w:rsidRPr="00B15195">
        <w:rPr>
          <w:rFonts w:ascii="Palatino Linotype" w:hAnsi="Palatino Linotype"/>
        </w:rPr>
        <w:t xml:space="preserve"> </w:t>
      </w:r>
      <w:r w:rsidR="00A91174" w:rsidRPr="00B15195">
        <w:rPr>
          <w:rFonts w:ascii="Palatino Linotype" w:hAnsi="Palatino Linotype"/>
        </w:rPr>
        <w:t xml:space="preserve">presentó un acuse cuyo contenido es desierto; esto es, que la respuesta </w:t>
      </w:r>
      <w:r w:rsidR="00A91174" w:rsidRPr="00B15195">
        <w:rPr>
          <w:rFonts w:ascii="Palatino Linotype" w:hAnsi="Palatino Linotype"/>
        </w:rPr>
        <w:lastRenderedPageBreak/>
        <w:t xml:space="preserve">del Ayuntamiento de La Paz no contiene ningún pronunciamiento, orientación o información relacionada con lo solicitado, ni tampoco anexa algún archivo electrónico donde pudiera </w:t>
      </w:r>
      <w:r w:rsidR="00DD0E44" w:rsidRPr="00B15195">
        <w:rPr>
          <w:rFonts w:ascii="Palatino Linotype" w:hAnsi="Palatino Linotype"/>
        </w:rPr>
        <w:t>advertirse</w:t>
      </w:r>
      <w:r w:rsidR="00A91174" w:rsidRPr="00B15195">
        <w:rPr>
          <w:rFonts w:ascii="Palatino Linotype" w:hAnsi="Palatino Linotype"/>
        </w:rPr>
        <w:t xml:space="preserve"> información alguna. Se comparte a continuación la captura del acuse digital de respuesta para efectos </w:t>
      </w:r>
      <w:proofErr w:type="spellStart"/>
      <w:r w:rsidR="00A91174" w:rsidRPr="00B15195">
        <w:rPr>
          <w:rFonts w:ascii="Palatino Linotype" w:hAnsi="Palatino Linotype"/>
        </w:rPr>
        <w:t>referenciativos</w:t>
      </w:r>
      <w:proofErr w:type="spellEnd"/>
      <w:r w:rsidR="00A91174" w:rsidRPr="00B15195">
        <w:rPr>
          <w:rFonts w:ascii="Palatino Linotype" w:hAnsi="Palatino Linotype"/>
        </w:rPr>
        <w:t>:</w:t>
      </w:r>
    </w:p>
    <w:p w14:paraId="0BEA6015" w14:textId="77777777" w:rsidR="002E7464" w:rsidRPr="00B15195" w:rsidRDefault="002E7464"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7F8BBA0E" w14:textId="64BA0DB4" w:rsidR="00A91174" w:rsidRPr="00B15195" w:rsidRDefault="00A91174" w:rsidP="00A91174">
      <w:pPr>
        <w:pStyle w:val="Prrafodelista"/>
        <w:tabs>
          <w:tab w:val="left" w:pos="426"/>
        </w:tabs>
        <w:spacing w:before="240" w:after="240" w:line="360" w:lineRule="auto"/>
        <w:ind w:left="0" w:right="51"/>
        <w:jc w:val="center"/>
        <w:rPr>
          <w:rFonts w:ascii="Palatino Linotype" w:hAnsi="Palatino Linotype"/>
          <w:color w:val="000000" w:themeColor="text1"/>
        </w:rPr>
      </w:pPr>
      <w:r w:rsidRPr="00B15195">
        <w:rPr>
          <w:rFonts w:ascii="Palatino Linotype" w:hAnsi="Palatino Linotype"/>
          <w:noProof/>
          <w:color w:val="000000" w:themeColor="text1"/>
          <w:lang w:eastAsia="es-MX"/>
        </w:rPr>
        <w:drawing>
          <wp:inline distT="0" distB="0" distL="0" distR="0" wp14:anchorId="50AC9D63" wp14:editId="4BBB723C">
            <wp:extent cx="4785195" cy="3519863"/>
            <wp:effectExtent l="57150" t="57150" r="111125" b="1187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1228" cy="35243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6DB422" w14:textId="77777777" w:rsidR="00A91174" w:rsidRPr="00B15195" w:rsidRDefault="00A91174"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67177450" w:rsidR="009747E8" w:rsidRPr="00B15195" w:rsidRDefault="009747E8"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Por su parte, el ahora </w:t>
      </w:r>
      <w:r w:rsidRPr="00B15195">
        <w:rPr>
          <w:rFonts w:ascii="Palatino Linotype" w:hAnsi="Palatino Linotype"/>
          <w:b/>
          <w:color w:val="000000" w:themeColor="text1"/>
        </w:rPr>
        <w:t>RECURRENTE</w:t>
      </w:r>
      <w:r w:rsidRPr="00B15195">
        <w:rPr>
          <w:rFonts w:ascii="Palatino Linotype" w:hAnsi="Palatino Linotype"/>
          <w:color w:val="000000" w:themeColor="text1"/>
        </w:rPr>
        <w:t xml:space="preserve"> promovió el recurso de revisión con número al rubro indicado, en contra de la respuesta del </w:t>
      </w:r>
      <w:r w:rsidRPr="00B15195">
        <w:rPr>
          <w:rFonts w:ascii="Palatino Linotype" w:hAnsi="Palatino Linotype"/>
          <w:b/>
          <w:color w:val="000000" w:themeColor="text1"/>
        </w:rPr>
        <w:t>SUJETO OBLIGADO</w:t>
      </w:r>
      <w:r w:rsidRPr="00B15195">
        <w:rPr>
          <w:rFonts w:ascii="Palatino Linotype" w:hAnsi="Palatino Linotype"/>
          <w:color w:val="000000" w:themeColor="text1"/>
        </w:rPr>
        <w:t>, y en los que señaló por agravios</w:t>
      </w:r>
      <w:r w:rsidR="0082040B" w:rsidRPr="00B15195">
        <w:rPr>
          <w:rFonts w:ascii="Palatino Linotype" w:hAnsi="Palatino Linotype"/>
          <w:color w:val="000000" w:themeColor="text1"/>
        </w:rPr>
        <w:t xml:space="preserve">, </w:t>
      </w:r>
      <w:r w:rsidR="00DD38C0" w:rsidRPr="00B15195">
        <w:rPr>
          <w:rFonts w:ascii="Palatino Linotype" w:hAnsi="Palatino Linotype"/>
          <w:color w:val="000000" w:themeColor="text1"/>
        </w:rPr>
        <w:t xml:space="preserve">la </w:t>
      </w:r>
      <w:r w:rsidR="00DD38C0" w:rsidRPr="00B15195">
        <w:rPr>
          <w:rFonts w:ascii="Palatino Linotype" w:hAnsi="Palatino Linotype"/>
          <w:b/>
          <w:color w:val="000000" w:themeColor="text1"/>
        </w:rPr>
        <w:t>negativa a la información solicitada</w:t>
      </w:r>
      <w:r w:rsidR="0082040B" w:rsidRPr="00B15195">
        <w:rPr>
          <w:rFonts w:ascii="Palatino Linotype" w:hAnsi="Palatino Linotype"/>
          <w:color w:val="000000" w:themeColor="text1"/>
        </w:rPr>
        <w:t>.</w:t>
      </w:r>
    </w:p>
    <w:p w14:paraId="39A0384E" w14:textId="77777777" w:rsidR="0082040B" w:rsidRPr="00B15195" w:rsidRDefault="0082040B" w:rsidP="0082040B">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2C4C6742" w:rsidR="004107D7" w:rsidRPr="00B15195" w:rsidRDefault="0082040B"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Derivado de lo anterior</w:t>
      </w:r>
      <w:r w:rsidR="004A2A62" w:rsidRPr="00B15195">
        <w:rPr>
          <w:rFonts w:ascii="Palatino Linotype" w:hAnsi="Palatino Linotype"/>
          <w:color w:val="000000" w:themeColor="text1"/>
        </w:rPr>
        <w:t>, se procede</w:t>
      </w:r>
      <w:r w:rsidR="00923604" w:rsidRPr="00B15195">
        <w:rPr>
          <w:rFonts w:ascii="Palatino Linotype" w:hAnsi="Palatino Linotype"/>
          <w:color w:val="000000" w:themeColor="text1"/>
        </w:rPr>
        <w:t>rá</w:t>
      </w:r>
      <w:r w:rsidR="004A2A62" w:rsidRPr="00B15195">
        <w:rPr>
          <w:rFonts w:ascii="Palatino Linotype" w:hAnsi="Palatino Linotype"/>
          <w:color w:val="000000" w:themeColor="text1"/>
        </w:rPr>
        <w:t xml:space="preserve"> a analizar </w:t>
      </w:r>
      <w:r w:rsidR="00106847" w:rsidRPr="00B15195">
        <w:rPr>
          <w:rFonts w:ascii="Palatino Linotype" w:hAnsi="Palatino Linotype"/>
          <w:color w:val="000000" w:themeColor="text1"/>
        </w:rPr>
        <w:t xml:space="preserve">la naturaleza de </w:t>
      </w:r>
      <w:r w:rsidR="004A2A62" w:rsidRPr="00B15195">
        <w:rPr>
          <w:rFonts w:ascii="Palatino Linotype" w:hAnsi="Palatino Linotype"/>
          <w:color w:val="000000" w:themeColor="text1"/>
        </w:rPr>
        <w:t>la información solicitada,</w:t>
      </w:r>
      <w:r w:rsidR="0072136F" w:rsidRPr="00B15195">
        <w:rPr>
          <w:rFonts w:ascii="Palatino Linotype" w:hAnsi="Palatino Linotype"/>
          <w:color w:val="000000" w:themeColor="text1"/>
        </w:rPr>
        <w:t xml:space="preserve"> </w:t>
      </w:r>
      <w:r w:rsidR="00DF6794" w:rsidRPr="00B15195">
        <w:rPr>
          <w:rFonts w:ascii="Palatino Linotype" w:hAnsi="Palatino Linotype"/>
          <w:color w:val="000000" w:themeColor="text1"/>
        </w:rPr>
        <w:t xml:space="preserve">a fin de determinar </w:t>
      </w:r>
      <w:r w:rsidRPr="00B15195">
        <w:rPr>
          <w:rFonts w:ascii="Palatino Linotype" w:hAnsi="Palatino Linotype"/>
          <w:color w:val="000000" w:themeColor="text1"/>
        </w:rPr>
        <w:t>si la clasificación de la información se realizó conforme a derecho</w:t>
      </w:r>
      <w:r w:rsidR="00923604" w:rsidRPr="00B15195">
        <w:rPr>
          <w:rFonts w:ascii="Palatino Linotype" w:hAnsi="Palatino Linotype"/>
          <w:bCs/>
          <w:color w:val="000000" w:themeColor="text1"/>
        </w:rPr>
        <w:t>;</w:t>
      </w:r>
      <w:r w:rsidR="004A2A62" w:rsidRPr="00B15195">
        <w:rPr>
          <w:rFonts w:ascii="Palatino Linotype" w:hAnsi="Palatino Linotype"/>
          <w:color w:val="000000" w:themeColor="text1"/>
        </w:rPr>
        <w:t xml:space="preserve"> o, si por el contrario, procede la entrega de </w:t>
      </w:r>
      <w:r w:rsidRPr="00B15195">
        <w:rPr>
          <w:rFonts w:ascii="Palatino Linotype" w:hAnsi="Palatino Linotype"/>
          <w:color w:val="000000" w:themeColor="text1"/>
        </w:rPr>
        <w:t>lo solicitado</w:t>
      </w:r>
      <w:r w:rsidR="004A2A62" w:rsidRPr="00B15195">
        <w:rPr>
          <w:rFonts w:ascii="Palatino Linotype" w:hAnsi="Palatino Linotype"/>
          <w:color w:val="000000" w:themeColor="text1"/>
        </w:rPr>
        <w:t>.</w:t>
      </w:r>
    </w:p>
    <w:p w14:paraId="03866AA0" w14:textId="6C2A9B5B" w:rsidR="00893537" w:rsidRPr="00B15195"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15195">
        <w:rPr>
          <w:rFonts w:ascii="Palatino Linotype" w:hAnsi="Palatino Linotype"/>
          <w:b/>
          <w:color w:val="000000" w:themeColor="text1"/>
        </w:rPr>
        <w:lastRenderedPageBreak/>
        <w:t>I</w:t>
      </w:r>
      <w:r w:rsidR="00893537" w:rsidRPr="00B15195">
        <w:rPr>
          <w:rFonts w:ascii="Palatino Linotype" w:hAnsi="Palatino Linotype"/>
          <w:b/>
          <w:color w:val="000000" w:themeColor="text1"/>
        </w:rPr>
        <w:t xml:space="preserve">V. </w:t>
      </w:r>
      <w:r w:rsidR="00B371D4" w:rsidRPr="00B15195">
        <w:rPr>
          <w:rFonts w:ascii="Palatino Linotype" w:hAnsi="Palatino Linotype"/>
          <w:b/>
          <w:color w:val="000000" w:themeColor="text1"/>
        </w:rPr>
        <w:t>De la competencia del SUJETO OBLIGADO para poseer, generar y administrar la información solicitada</w:t>
      </w:r>
      <w:r w:rsidR="00893537" w:rsidRPr="00B15195">
        <w:rPr>
          <w:rFonts w:ascii="Palatino Linotype" w:hAnsi="Palatino Linotype"/>
          <w:b/>
          <w:color w:val="000000" w:themeColor="text1"/>
        </w:rPr>
        <w:t>.</w:t>
      </w:r>
    </w:p>
    <w:p w14:paraId="56B52BDA" w14:textId="77777777" w:rsidR="00893537" w:rsidRPr="00B15195" w:rsidRDefault="0089353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1F605988" w14:textId="49207053" w:rsidR="00B84BA5" w:rsidRPr="00B15195" w:rsidRDefault="00B84BA5" w:rsidP="00B84BA5">
      <w:pPr>
        <w:pStyle w:val="Prrafodelista"/>
        <w:numPr>
          <w:ilvl w:val="0"/>
          <w:numId w:val="1"/>
        </w:numPr>
        <w:tabs>
          <w:tab w:val="left" w:pos="426"/>
        </w:tabs>
        <w:spacing w:line="360" w:lineRule="auto"/>
        <w:jc w:val="both"/>
        <w:rPr>
          <w:rFonts w:ascii="Palatino Linotype" w:hAnsi="Palatino Linotype" w:cs="Arial"/>
        </w:rPr>
      </w:pPr>
      <w:r w:rsidRPr="00B15195">
        <w:rPr>
          <w:rFonts w:ascii="Palatino Linotype" w:hAnsi="Palatino Linotype"/>
        </w:rPr>
        <w:t>Al respecto, la Ley de Transparencia y Acceso a la Información Pública, en su artículo 92, enlista y reconoce a la información que, por su naturaleza, deberá ser publicada y difundida por los Sujetos Obligados, de manera permanente y actualizada, en los respectivos medios electrónicos; siendo de especial interés la semántica de la información reconocida en la fracción VIII, a saber:</w:t>
      </w:r>
    </w:p>
    <w:p w14:paraId="7C81EB3A" w14:textId="77777777" w:rsidR="00B84BA5" w:rsidRPr="00B15195" w:rsidRDefault="00B84BA5" w:rsidP="00B84BA5">
      <w:pPr>
        <w:pStyle w:val="Prrafodelista"/>
        <w:tabs>
          <w:tab w:val="left" w:pos="426"/>
        </w:tabs>
        <w:spacing w:line="360" w:lineRule="auto"/>
        <w:ind w:left="0"/>
        <w:jc w:val="both"/>
        <w:rPr>
          <w:rFonts w:ascii="Palatino Linotype" w:hAnsi="Palatino Linotype" w:cs="Arial"/>
        </w:rPr>
      </w:pPr>
    </w:p>
    <w:p w14:paraId="0841CB25" w14:textId="4D67C2B9" w:rsidR="00B84BA5" w:rsidRPr="00B15195" w:rsidRDefault="00B84BA5" w:rsidP="00B84BA5">
      <w:pPr>
        <w:pStyle w:val="Prrafodelista"/>
        <w:tabs>
          <w:tab w:val="left" w:pos="426"/>
        </w:tabs>
        <w:spacing w:line="276" w:lineRule="auto"/>
        <w:ind w:left="567" w:right="567"/>
        <w:jc w:val="both"/>
        <w:rPr>
          <w:rFonts w:ascii="Palatino Linotype" w:hAnsi="Palatino Linotype" w:cs="Arial"/>
          <w:i/>
          <w:sz w:val="22"/>
        </w:rPr>
      </w:pPr>
      <w:r w:rsidRPr="00B15195">
        <w:rPr>
          <w:rFonts w:ascii="Palatino Linotype" w:hAnsi="Palatino Linotype" w:cs="Arial"/>
          <w:i/>
          <w:sz w:val="22"/>
        </w:rPr>
        <w:t>“</w:t>
      </w:r>
      <w:r w:rsidRPr="00B15195">
        <w:rPr>
          <w:rFonts w:ascii="Palatino Linotype" w:hAnsi="Palatino Linotype" w:cs="Arial"/>
          <w:b/>
          <w:i/>
          <w:sz w:val="22"/>
        </w:rPr>
        <w:t>Artículo 92.</w:t>
      </w:r>
      <w:r w:rsidRPr="00B15195">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77EC3E" w14:textId="4494F516" w:rsidR="00B84BA5" w:rsidRPr="00B15195" w:rsidRDefault="00B84BA5" w:rsidP="00B84BA5">
      <w:pPr>
        <w:pStyle w:val="Prrafodelista"/>
        <w:tabs>
          <w:tab w:val="left" w:pos="426"/>
        </w:tabs>
        <w:spacing w:line="276" w:lineRule="auto"/>
        <w:ind w:left="567" w:right="567"/>
        <w:jc w:val="both"/>
        <w:rPr>
          <w:rFonts w:ascii="Palatino Linotype" w:hAnsi="Palatino Linotype" w:cs="Arial"/>
          <w:i/>
          <w:sz w:val="22"/>
        </w:rPr>
      </w:pPr>
      <w:r w:rsidRPr="00B15195">
        <w:rPr>
          <w:rFonts w:ascii="Palatino Linotype" w:hAnsi="Palatino Linotype" w:cs="Arial"/>
          <w:i/>
          <w:sz w:val="22"/>
        </w:rPr>
        <w:t>(…)</w:t>
      </w:r>
    </w:p>
    <w:p w14:paraId="218B2C01" w14:textId="2E4FB3C6" w:rsidR="00B84BA5" w:rsidRPr="00B15195" w:rsidRDefault="00B84BA5" w:rsidP="00B84BA5">
      <w:pPr>
        <w:pStyle w:val="Prrafodelista"/>
        <w:tabs>
          <w:tab w:val="left" w:pos="426"/>
        </w:tabs>
        <w:spacing w:line="276" w:lineRule="auto"/>
        <w:ind w:left="567" w:right="567"/>
        <w:jc w:val="both"/>
        <w:rPr>
          <w:rFonts w:ascii="Palatino Linotype" w:hAnsi="Palatino Linotype" w:cs="Arial"/>
          <w:i/>
          <w:sz w:val="22"/>
        </w:rPr>
      </w:pPr>
      <w:r w:rsidRPr="00B15195">
        <w:rPr>
          <w:rFonts w:ascii="Palatino Linotype" w:hAnsi="Palatino Linotype" w:cs="Arial"/>
          <w:b/>
          <w:i/>
          <w:sz w:val="22"/>
        </w:rPr>
        <w:t>VIII.</w:t>
      </w:r>
      <w:r w:rsidRPr="00B15195">
        <w:rPr>
          <w:rFonts w:ascii="Palatino Linotype" w:hAnsi="Palatino Linotype" w:cs="Arial"/>
          <w:i/>
          <w:sz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323E220" w14:textId="066D5FCC" w:rsidR="00B84BA5" w:rsidRPr="00B15195" w:rsidRDefault="00B84BA5" w:rsidP="00B84BA5">
      <w:pPr>
        <w:pStyle w:val="Prrafodelista"/>
        <w:tabs>
          <w:tab w:val="left" w:pos="426"/>
        </w:tabs>
        <w:spacing w:line="276" w:lineRule="auto"/>
        <w:ind w:left="567" w:right="567"/>
        <w:jc w:val="both"/>
        <w:rPr>
          <w:rFonts w:ascii="Palatino Linotype" w:hAnsi="Palatino Linotype" w:cs="Arial"/>
          <w:i/>
          <w:sz w:val="22"/>
        </w:rPr>
      </w:pPr>
      <w:r w:rsidRPr="00B15195">
        <w:rPr>
          <w:rFonts w:ascii="Palatino Linotype" w:hAnsi="Palatino Linotype" w:cs="Arial"/>
          <w:i/>
          <w:sz w:val="22"/>
        </w:rPr>
        <w:t>(…)”</w:t>
      </w:r>
    </w:p>
    <w:p w14:paraId="4E57896D" w14:textId="77777777" w:rsidR="00B84BA5" w:rsidRPr="00B15195" w:rsidRDefault="00B84BA5" w:rsidP="00B84BA5">
      <w:pPr>
        <w:rPr>
          <w:rFonts w:ascii="Palatino Linotype" w:eastAsia="Calibri" w:hAnsi="Palatino Linotype" w:cs="Arial"/>
        </w:rPr>
      </w:pPr>
    </w:p>
    <w:p w14:paraId="76CFC685" w14:textId="6F2F6146" w:rsidR="00B84BA5" w:rsidRPr="00B15195" w:rsidRDefault="00B84BA5" w:rsidP="00B84BA5">
      <w:pPr>
        <w:pStyle w:val="Prrafodelista"/>
        <w:numPr>
          <w:ilvl w:val="0"/>
          <w:numId w:val="1"/>
        </w:numPr>
        <w:tabs>
          <w:tab w:val="left" w:pos="426"/>
        </w:tabs>
        <w:spacing w:line="360" w:lineRule="auto"/>
        <w:jc w:val="both"/>
        <w:rPr>
          <w:rFonts w:ascii="Palatino Linotype" w:hAnsi="Palatino Linotype" w:cs="Arial"/>
        </w:rPr>
      </w:pPr>
      <w:r w:rsidRPr="00B15195">
        <w:rPr>
          <w:rFonts w:ascii="Palatino Linotype" w:hAnsi="Palatino Linotype"/>
        </w:rPr>
        <w:t>De lo anterior ser coligue que la Ley de la materia reconoce a</w:t>
      </w:r>
      <w:r w:rsidRPr="00B15195">
        <w:rPr>
          <w:rFonts w:ascii="Palatino Linotype" w:hAnsi="Palatino Linotype" w:cs="Arial"/>
        </w:rPr>
        <w:t xml:space="preserve"> </w:t>
      </w:r>
      <w:r w:rsidRPr="00B15195">
        <w:rPr>
          <w:rFonts w:ascii="Palatino Linotype" w:eastAsia="Calibri" w:hAnsi="Palatino Linotype" w:cs="Arial"/>
          <w:b/>
          <w:bCs/>
        </w:rPr>
        <w:t>las remuneraciones que reciben los servidores públicos por la prestación de sus servicios</w:t>
      </w:r>
      <w:r w:rsidRPr="00B15195">
        <w:rPr>
          <w:rFonts w:ascii="Palatino Linotype" w:eastAsia="Calibri" w:hAnsi="Palatino Linotype" w:cs="Arial"/>
        </w:rPr>
        <w:t xml:space="preserve"> ante una Institución Pública </w:t>
      </w:r>
      <w:r w:rsidRPr="00B15195">
        <w:rPr>
          <w:rFonts w:ascii="Palatino Linotype" w:eastAsia="Calibri" w:hAnsi="Palatino Linotype" w:cs="Arial"/>
          <w:b/>
          <w:bCs/>
        </w:rPr>
        <w:t>como información de carácter pública</w:t>
      </w:r>
      <w:r w:rsidRPr="00B15195">
        <w:rPr>
          <w:rFonts w:ascii="Palatino Linotype" w:eastAsia="Calibri" w:hAnsi="Palatino Linotype" w:cs="Arial"/>
        </w:rPr>
        <w:t xml:space="preserve">,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w:t>
      </w:r>
      <w:r w:rsidRPr="00B15195">
        <w:rPr>
          <w:rFonts w:ascii="Palatino Linotype" w:eastAsia="Calibri" w:hAnsi="Palatino Linotype" w:cs="Arial"/>
        </w:rPr>
        <w:lastRenderedPageBreak/>
        <w:t>ajena al quehacer gubernamental, ya que es imperante la obligación de la transparencia y rendición de cuentas en el Estado Mexicano y las percepciones reflejan el ejercicio de los recursos del erario público.</w:t>
      </w:r>
    </w:p>
    <w:p w14:paraId="499867B7" w14:textId="77777777" w:rsidR="00B84BA5" w:rsidRPr="00B15195" w:rsidRDefault="00B84BA5" w:rsidP="00B84BA5">
      <w:pPr>
        <w:tabs>
          <w:tab w:val="left" w:pos="426"/>
        </w:tabs>
        <w:spacing w:line="360" w:lineRule="auto"/>
        <w:ind w:right="49"/>
        <w:contextualSpacing/>
        <w:jc w:val="both"/>
        <w:rPr>
          <w:rFonts w:ascii="Palatino Linotype" w:hAnsi="Palatino Linotype" w:cs="Arial"/>
          <w:color w:val="000000"/>
          <w:lang w:val="es-ES_tradnl"/>
        </w:rPr>
      </w:pPr>
    </w:p>
    <w:p w14:paraId="47218F25" w14:textId="4B1407C3" w:rsidR="00B371D4" w:rsidRPr="00B15195" w:rsidRDefault="00B84BA5" w:rsidP="00B371D4">
      <w:pPr>
        <w:numPr>
          <w:ilvl w:val="0"/>
          <w:numId w:val="1"/>
        </w:numPr>
        <w:tabs>
          <w:tab w:val="left" w:pos="426"/>
        </w:tabs>
        <w:spacing w:line="360" w:lineRule="auto"/>
        <w:ind w:right="49"/>
        <w:contextualSpacing/>
        <w:jc w:val="both"/>
        <w:rPr>
          <w:rFonts w:ascii="Palatino Linotype" w:hAnsi="Palatino Linotype" w:cs="Arial"/>
          <w:color w:val="000000"/>
          <w:lang w:val="es-ES_tradnl"/>
        </w:rPr>
      </w:pPr>
      <w:r w:rsidRPr="00B15195">
        <w:rPr>
          <w:rFonts w:ascii="Palatino Linotype" w:hAnsi="Palatino Linotype"/>
          <w:color w:val="000000" w:themeColor="text1"/>
        </w:rPr>
        <w:t>Sirve</w:t>
      </w:r>
      <w:r w:rsidR="00B371D4" w:rsidRPr="00B15195">
        <w:rPr>
          <w:rFonts w:ascii="Palatino Linotype" w:hAnsi="Palatino Linotype"/>
          <w:color w:val="000000" w:themeColor="text1"/>
        </w:rPr>
        <w:t xml:space="preserve"> </w:t>
      </w:r>
      <w:r w:rsidR="00B371D4" w:rsidRPr="00B15195">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D7D5834" w14:textId="77777777" w:rsidR="00B371D4" w:rsidRPr="00B15195" w:rsidRDefault="00B371D4" w:rsidP="00B371D4">
      <w:pPr>
        <w:spacing w:line="360" w:lineRule="auto"/>
        <w:ind w:right="49"/>
        <w:contextualSpacing/>
        <w:jc w:val="both"/>
        <w:rPr>
          <w:rFonts w:ascii="Palatino Linotype" w:hAnsi="Palatino Linotype" w:cs="Arial"/>
          <w:color w:val="000000"/>
          <w:lang w:val="es-ES_tradnl"/>
        </w:rPr>
      </w:pPr>
    </w:p>
    <w:p w14:paraId="7CADB3F4" w14:textId="77777777" w:rsidR="00B371D4" w:rsidRPr="00B15195" w:rsidRDefault="00B371D4" w:rsidP="00B371D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B15195">
        <w:rPr>
          <w:rFonts w:ascii="Palatino Linotype" w:eastAsia="Calibri" w:hAnsi="Palatino Linotype" w:cs="Arial"/>
          <w:b/>
          <w:i/>
          <w:iCs/>
          <w:color w:val="000000"/>
          <w:sz w:val="22"/>
          <w:shd w:val="clear" w:color="auto" w:fill="FFFFFF"/>
        </w:rPr>
        <w:t>Criterio 01/2003.</w:t>
      </w:r>
    </w:p>
    <w:p w14:paraId="2EDD9B97" w14:textId="77777777" w:rsidR="00B371D4" w:rsidRPr="00B15195" w:rsidRDefault="00B371D4" w:rsidP="00B371D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B15195">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B15195">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6A6C4C1" w14:textId="77777777" w:rsidR="00B371D4" w:rsidRPr="00B15195" w:rsidRDefault="00B371D4" w:rsidP="00B371D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46D6CBDF" w14:textId="77777777" w:rsidR="00B371D4" w:rsidRPr="00B15195" w:rsidRDefault="00B371D4" w:rsidP="00B371D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B15195">
        <w:rPr>
          <w:rFonts w:ascii="Palatino Linotype" w:eastAsia="Calibri" w:hAnsi="Palatino Linotype" w:cs="Arial"/>
          <w:b/>
          <w:i/>
          <w:iCs/>
          <w:color w:val="000000"/>
          <w:sz w:val="22"/>
          <w:shd w:val="clear" w:color="auto" w:fill="FFFFFF"/>
        </w:rPr>
        <w:t>Criterio 02/2003.</w:t>
      </w:r>
    </w:p>
    <w:p w14:paraId="395806D9" w14:textId="77777777" w:rsidR="00B371D4" w:rsidRPr="00B15195" w:rsidRDefault="00B371D4" w:rsidP="00B371D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B15195">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B15195">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w:t>
      </w:r>
      <w:r w:rsidRPr="00B15195">
        <w:rPr>
          <w:rFonts w:ascii="Palatino Linotype" w:eastAsia="Calibri" w:hAnsi="Palatino Linotype" w:cs="Arial"/>
          <w:i/>
          <w:iCs/>
          <w:color w:val="000000"/>
          <w:sz w:val="22"/>
          <w:shd w:val="clear" w:color="auto" w:fill="FFFFFF"/>
        </w:rPr>
        <w:lastRenderedPageBreak/>
        <w:t>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10B8EB3" w14:textId="77777777" w:rsidR="00B371D4" w:rsidRPr="00B15195" w:rsidRDefault="00B371D4" w:rsidP="00B371D4">
      <w:pPr>
        <w:spacing w:line="360" w:lineRule="auto"/>
        <w:ind w:right="49"/>
        <w:contextualSpacing/>
        <w:jc w:val="both"/>
        <w:rPr>
          <w:rFonts w:ascii="Palatino Linotype" w:hAnsi="Palatino Linotype" w:cs="Arial"/>
          <w:color w:val="000000"/>
          <w:lang w:val="es-ES_tradnl"/>
        </w:rPr>
      </w:pPr>
    </w:p>
    <w:p w14:paraId="336E10AA" w14:textId="7D63F295"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eastAsia="Calibri" w:hAnsi="Palatino Linotype"/>
          <w:lang w:val="es-ES"/>
        </w:rPr>
        <w:t xml:space="preserve">Además, </w:t>
      </w:r>
      <w:r w:rsidRPr="00B15195">
        <w:rPr>
          <w:rFonts w:ascii="Palatino Linotype" w:eastAsia="Calibri" w:hAnsi="Palatino Linotype" w:cs="Arial"/>
        </w:rPr>
        <w:t xml:space="preserve">al ser una erogación que realiza el </w:t>
      </w:r>
      <w:r w:rsidR="0082040B" w:rsidRPr="00B15195">
        <w:rPr>
          <w:rFonts w:ascii="Palatino Linotype" w:eastAsia="Calibri" w:hAnsi="Palatino Linotype" w:cs="Arial"/>
          <w:b/>
        </w:rPr>
        <w:t>SUJETO OBLIGADO</w:t>
      </w:r>
      <w:r w:rsidR="0082040B" w:rsidRPr="00B15195">
        <w:rPr>
          <w:rFonts w:ascii="Palatino Linotype" w:eastAsia="Calibri" w:hAnsi="Palatino Linotype" w:cs="Arial"/>
        </w:rPr>
        <w:t xml:space="preserve"> </w:t>
      </w:r>
      <w:r w:rsidRPr="00B15195">
        <w:rPr>
          <w:rFonts w:ascii="Palatino Linotype" w:eastAsia="Calibri" w:hAnsi="Palatino Linotype" w:cs="Arial"/>
        </w:rPr>
        <w:t>y al ser a cargo de fondos públicos,</w:t>
      </w:r>
      <w:r w:rsidR="0082040B" w:rsidRPr="00B15195">
        <w:rPr>
          <w:rFonts w:ascii="Palatino Linotype" w:eastAsia="Calibri" w:hAnsi="Palatino Linotype" w:cs="Arial"/>
        </w:rPr>
        <w:t xml:space="preserve"> las mismas</w:t>
      </w:r>
      <w:r w:rsidRPr="00B15195">
        <w:rPr>
          <w:rFonts w:ascii="Palatino Linotype" w:eastAsia="MS Mincho" w:hAnsi="Palatino Linotype" w:cs="Times New Roman"/>
        </w:rPr>
        <w:t xml:space="preserve"> son fiscalizadas por la Legislatura</w:t>
      </w:r>
      <w:r w:rsidR="0082040B" w:rsidRPr="00B15195">
        <w:rPr>
          <w:rFonts w:ascii="Palatino Linotype" w:eastAsia="MS Mincho" w:hAnsi="Palatino Linotype" w:cs="Times New Roman"/>
        </w:rPr>
        <w:t>,</w:t>
      </w:r>
      <w:r w:rsidRPr="00B15195">
        <w:rPr>
          <w:rFonts w:ascii="Palatino Linotype" w:eastAsia="MS Mincho" w:hAnsi="Palatino Linotype" w:cs="Times New Roman"/>
        </w:rPr>
        <w:t xml:space="preserve"> a través del Órgano Superior de Fiscalización. Bajo dicha tesitura es que resulta que dicha información debe ser </w:t>
      </w:r>
      <w:r w:rsidRPr="00B15195">
        <w:rPr>
          <w:rFonts w:ascii="Palatino Linotype" w:eastAsia="MS Mincho" w:hAnsi="Palatino Linotype" w:cs="Times New Roman"/>
          <w:b/>
        </w:rPr>
        <w:t>pública</w:t>
      </w:r>
      <w:r w:rsidRPr="00B15195">
        <w:rPr>
          <w:rFonts w:ascii="Palatino Linotype" w:eastAsia="MS Mincho" w:hAnsi="Palatino Linotype" w:cs="Times New Roman"/>
        </w:rPr>
        <w:t>.</w:t>
      </w:r>
    </w:p>
    <w:p w14:paraId="208226F9" w14:textId="77777777" w:rsidR="00B371D4" w:rsidRPr="00B15195" w:rsidRDefault="00B371D4" w:rsidP="00B371D4">
      <w:pPr>
        <w:pStyle w:val="Prrafodelista"/>
        <w:tabs>
          <w:tab w:val="left" w:pos="567"/>
        </w:tabs>
        <w:spacing w:line="360" w:lineRule="auto"/>
        <w:ind w:left="0"/>
        <w:jc w:val="both"/>
        <w:rPr>
          <w:rFonts w:ascii="Palatino Linotype" w:eastAsia="Calibri" w:hAnsi="Palatino Linotype" w:cs="Arial"/>
        </w:rPr>
      </w:pPr>
    </w:p>
    <w:p w14:paraId="11078AE4"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rPr>
        <w:t xml:space="preserve">Dicho </w:t>
      </w:r>
      <w:r w:rsidRPr="00B15195">
        <w:rPr>
          <w:rFonts w:ascii="Palatino Linotype" w:hAnsi="Palatino Linotype"/>
          <w:color w:val="000000" w:themeColor="text1"/>
        </w:rPr>
        <w:t xml:space="preserve">lo anterior, </w:t>
      </w:r>
      <w:r w:rsidRPr="00B15195">
        <w:rPr>
          <w:rFonts w:ascii="Palatino Linotype" w:eastAsia="MS Gothic" w:hAnsi="Palatino Linotype" w:cs="Times New Roman"/>
          <w:szCs w:val="26"/>
        </w:rPr>
        <w:t xml:space="preserve">si bien es cierto que en nuestra legislación no existe como tal una definición del término </w:t>
      </w:r>
      <w:r w:rsidRPr="00B15195">
        <w:rPr>
          <w:rFonts w:ascii="Palatino Linotype" w:eastAsia="MS Gothic" w:hAnsi="Palatino Linotype" w:cs="Times New Roman"/>
          <w:b/>
          <w:i/>
          <w:szCs w:val="26"/>
        </w:rPr>
        <w:t>nómina,</w:t>
      </w:r>
      <w:r w:rsidRPr="00B15195">
        <w:rPr>
          <w:rFonts w:ascii="Palatino Linotype" w:eastAsia="MS Gothic" w:hAnsi="Palatino Linotype" w:cs="Times New Roman"/>
          <w:szCs w:val="26"/>
        </w:rPr>
        <w:t xml:space="preserve"> el </w:t>
      </w:r>
      <w:r w:rsidRPr="00B15195">
        <w:rPr>
          <w:rFonts w:ascii="Palatino Linotype" w:eastAsia="MS Gothic" w:hAnsi="Palatino Linotype" w:cs="Times New Roman"/>
          <w:i/>
          <w:szCs w:val="26"/>
        </w:rPr>
        <w:t xml:space="preserve">“Glosario de Términos Usuales de Finanzas Públicas” </w:t>
      </w:r>
      <w:r w:rsidRPr="00B15195">
        <w:rPr>
          <w:rFonts w:ascii="Palatino Linotype" w:eastAsia="MS Gothic" w:hAnsi="Palatino Linotype" w:cs="Times New Roman"/>
          <w:szCs w:val="26"/>
        </w:rPr>
        <w:t xml:space="preserve">del Centro de Estudios de las Finanzas Públicas de la Cámara de Diputados del H. Congreso de la Unión, el </w:t>
      </w:r>
      <w:r w:rsidRPr="00B15195">
        <w:rPr>
          <w:rFonts w:ascii="Palatino Linotype" w:eastAsia="MS Gothic" w:hAnsi="Palatino Linotype" w:cs="Times New Roman"/>
          <w:i/>
          <w:szCs w:val="26"/>
        </w:rPr>
        <w:t>“Glosario de Términos Administrativos”</w:t>
      </w:r>
      <w:r w:rsidRPr="00B15195">
        <w:rPr>
          <w:rFonts w:ascii="Palatino Linotype" w:eastAsia="MS Gothic" w:hAnsi="Palatino Linotype" w:cs="Times New Roman"/>
          <w:szCs w:val="26"/>
        </w:rPr>
        <w:t xml:space="preserve">, emitido por el Instituto Nacional de Administración Pública, A.C. y el </w:t>
      </w:r>
      <w:r w:rsidRPr="00B15195">
        <w:rPr>
          <w:rFonts w:ascii="Palatino Linotype" w:eastAsia="MS Gothic" w:hAnsi="Palatino Linotype" w:cs="Times New Roman"/>
          <w:i/>
          <w:szCs w:val="26"/>
        </w:rPr>
        <w:t xml:space="preserve">“Glosario de Términos para el Proceso de Planeación, Programación, </w:t>
      </w:r>
      <w:proofErr w:type="spellStart"/>
      <w:r w:rsidRPr="00B15195">
        <w:rPr>
          <w:rFonts w:ascii="Palatino Linotype" w:eastAsia="MS Gothic" w:hAnsi="Palatino Linotype" w:cs="Times New Roman"/>
          <w:i/>
          <w:szCs w:val="26"/>
        </w:rPr>
        <w:t>Presupuestación</w:t>
      </w:r>
      <w:proofErr w:type="spellEnd"/>
      <w:r w:rsidRPr="00B15195">
        <w:rPr>
          <w:rFonts w:ascii="Palatino Linotype" w:eastAsia="MS Gothic" w:hAnsi="Palatino Linotype" w:cs="Times New Roman"/>
          <w:i/>
          <w:szCs w:val="26"/>
        </w:rPr>
        <w:t xml:space="preserve"> y Evaluación en la Administración Pública”,</w:t>
      </w:r>
      <w:r w:rsidRPr="00B15195">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9681116"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5864650A" w14:textId="77777777" w:rsidR="00B371D4" w:rsidRPr="00B15195" w:rsidRDefault="00B371D4" w:rsidP="00B371D4">
      <w:pPr>
        <w:autoSpaceDE w:val="0"/>
        <w:autoSpaceDN w:val="0"/>
        <w:adjustRightInd w:val="0"/>
        <w:spacing w:line="276" w:lineRule="auto"/>
        <w:ind w:left="851" w:right="567"/>
        <w:jc w:val="both"/>
        <w:rPr>
          <w:rFonts w:ascii="Palatino Linotype" w:hAnsi="Palatino Linotype" w:cs="Arial"/>
          <w:i/>
          <w:sz w:val="22"/>
          <w:lang w:eastAsia="es-MX"/>
        </w:rPr>
      </w:pPr>
      <w:r w:rsidRPr="00B15195">
        <w:rPr>
          <w:rFonts w:ascii="Palatino Linotype" w:hAnsi="Palatino Linotype" w:cs="Arial"/>
          <w:b/>
          <w:bCs/>
          <w:i/>
          <w:sz w:val="22"/>
          <w:lang w:eastAsia="es-MX"/>
        </w:rPr>
        <w:t xml:space="preserve">“NÓMINA: </w:t>
      </w:r>
      <w:r w:rsidRPr="00B15195">
        <w:rPr>
          <w:rFonts w:ascii="Palatino Linotype" w:hAnsi="Palatino Linotype" w:cs="Arial"/>
          <w:i/>
          <w:sz w:val="22"/>
          <w:lang w:eastAsia="es-MX"/>
        </w:rPr>
        <w:t>Listado general de los trabajadores de una institución, en</w:t>
      </w:r>
      <w:r w:rsidRPr="00B15195">
        <w:rPr>
          <w:rFonts w:ascii="Palatino Linotype" w:hAnsi="Palatino Linotype" w:cs="Arial"/>
          <w:b/>
          <w:bCs/>
          <w:i/>
          <w:sz w:val="22"/>
          <w:lang w:eastAsia="es-MX"/>
        </w:rPr>
        <w:t xml:space="preserve"> </w:t>
      </w:r>
      <w:r w:rsidRPr="00B15195">
        <w:rPr>
          <w:rFonts w:ascii="Palatino Linotype" w:hAnsi="Palatino Linotype" w:cs="Arial"/>
          <w:i/>
          <w:sz w:val="22"/>
          <w:lang w:eastAsia="es-MX"/>
        </w:rPr>
        <w:t>el cual se asientan las percepciones brutas, deducciones y</w:t>
      </w:r>
      <w:r w:rsidRPr="00B15195">
        <w:rPr>
          <w:rFonts w:ascii="Palatino Linotype" w:hAnsi="Palatino Linotype" w:cs="Arial"/>
          <w:b/>
          <w:bCs/>
          <w:i/>
          <w:sz w:val="22"/>
          <w:lang w:eastAsia="es-MX"/>
        </w:rPr>
        <w:t xml:space="preserve"> </w:t>
      </w:r>
      <w:r w:rsidRPr="00B15195">
        <w:rPr>
          <w:rFonts w:ascii="Palatino Linotype" w:hAnsi="Palatino Linotype" w:cs="Arial"/>
          <w:i/>
          <w:sz w:val="22"/>
          <w:lang w:eastAsia="es-MX"/>
        </w:rPr>
        <w:t>alcance neto de las mismas; la nómina es utilizada para</w:t>
      </w:r>
      <w:r w:rsidRPr="00B15195">
        <w:rPr>
          <w:rFonts w:ascii="Palatino Linotype" w:hAnsi="Palatino Linotype" w:cs="Arial"/>
          <w:b/>
          <w:bCs/>
          <w:i/>
          <w:sz w:val="22"/>
          <w:lang w:eastAsia="es-MX"/>
        </w:rPr>
        <w:t xml:space="preserve"> </w:t>
      </w:r>
      <w:r w:rsidRPr="00B15195">
        <w:rPr>
          <w:rFonts w:ascii="Palatino Linotype" w:hAnsi="Palatino Linotype" w:cs="Arial"/>
          <w:i/>
          <w:sz w:val="22"/>
          <w:lang w:eastAsia="es-MX"/>
        </w:rPr>
        <w:t>efectuar los pagos periódicos (semanales, quincenales o</w:t>
      </w:r>
      <w:r w:rsidRPr="00B15195">
        <w:rPr>
          <w:rFonts w:ascii="Palatino Linotype" w:hAnsi="Palatino Linotype" w:cs="Arial"/>
          <w:b/>
          <w:bCs/>
          <w:i/>
          <w:sz w:val="22"/>
          <w:lang w:eastAsia="es-MX"/>
        </w:rPr>
        <w:t xml:space="preserve"> </w:t>
      </w:r>
      <w:r w:rsidRPr="00B15195">
        <w:rPr>
          <w:rFonts w:ascii="Palatino Linotype" w:hAnsi="Palatino Linotype" w:cs="Arial"/>
          <w:i/>
          <w:sz w:val="22"/>
          <w:lang w:eastAsia="es-MX"/>
        </w:rPr>
        <w:t>mensuales) a los trabajadores por concepto de sueldos y</w:t>
      </w:r>
      <w:r w:rsidRPr="00B15195">
        <w:rPr>
          <w:rFonts w:ascii="Palatino Linotype" w:hAnsi="Palatino Linotype" w:cs="Arial"/>
          <w:b/>
          <w:bCs/>
          <w:i/>
          <w:sz w:val="22"/>
          <w:lang w:eastAsia="es-MX"/>
        </w:rPr>
        <w:t xml:space="preserve"> </w:t>
      </w:r>
      <w:r w:rsidRPr="00B15195">
        <w:rPr>
          <w:rFonts w:ascii="Palatino Linotype" w:hAnsi="Palatino Linotype" w:cs="Arial"/>
          <w:i/>
          <w:sz w:val="22"/>
          <w:lang w:eastAsia="es-MX"/>
        </w:rPr>
        <w:t>salarios.”</w:t>
      </w:r>
    </w:p>
    <w:p w14:paraId="70825A8A"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Relativo </w:t>
      </w:r>
      <w:r w:rsidRPr="00B15195">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53D86308"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F5C1056"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En </w:t>
      </w:r>
      <w:r w:rsidRPr="00B15195">
        <w:rPr>
          <w:rFonts w:ascii="Palatino Linotype" w:eastAsia="MS Mincho" w:hAnsi="Palatino Linotype" w:cs="Times New Roman"/>
        </w:rPr>
        <w:t>el mismo sentido, el Código Financiero del Estado de México y Municipios, en su artículo 3° fracción XXXXII estipula lo siguiente:</w:t>
      </w:r>
    </w:p>
    <w:p w14:paraId="79EB7254"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588DFE78" w14:textId="77777777" w:rsidR="00B371D4" w:rsidRPr="00B15195" w:rsidRDefault="00B371D4" w:rsidP="00B371D4">
      <w:pPr>
        <w:pStyle w:val="Prrafodelista"/>
        <w:spacing w:line="276" w:lineRule="auto"/>
        <w:ind w:left="567" w:right="567"/>
        <w:jc w:val="both"/>
        <w:rPr>
          <w:rFonts w:ascii="Palatino Linotype" w:eastAsia="MS Mincho" w:hAnsi="Palatino Linotype" w:cs="Times New Roman"/>
          <w:i/>
          <w:sz w:val="22"/>
        </w:rPr>
      </w:pPr>
      <w:r w:rsidRPr="00B15195">
        <w:rPr>
          <w:rFonts w:ascii="Palatino Linotype" w:eastAsia="MS Mincho" w:hAnsi="Palatino Linotype" w:cs="Times New Roman"/>
          <w:i/>
          <w:sz w:val="22"/>
        </w:rPr>
        <w:t>“</w:t>
      </w:r>
      <w:r w:rsidRPr="00B15195">
        <w:rPr>
          <w:rFonts w:ascii="Palatino Linotype" w:eastAsia="MS Mincho" w:hAnsi="Palatino Linotype" w:cs="Times New Roman"/>
          <w:b/>
          <w:i/>
          <w:sz w:val="22"/>
        </w:rPr>
        <w:t>Artículo 3.</w:t>
      </w:r>
      <w:r w:rsidRPr="00B15195">
        <w:rPr>
          <w:rFonts w:ascii="Palatino Linotype" w:eastAsia="MS Mincho" w:hAnsi="Palatino Linotype" w:cs="Times New Roman"/>
          <w:i/>
          <w:sz w:val="22"/>
        </w:rPr>
        <w:t xml:space="preserve"> </w:t>
      </w:r>
    </w:p>
    <w:p w14:paraId="5A682878" w14:textId="77777777" w:rsidR="00B371D4" w:rsidRPr="00B15195" w:rsidRDefault="00B371D4" w:rsidP="00B371D4">
      <w:pPr>
        <w:pStyle w:val="Prrafodelista"/>
        <w:spacing w:line="276" w:lineRule="auto"/>
        <w:ind w:left="567" w:right="567"/>
        <w:jc w:val="both"/>
        <w:rPr>
          <w:rFonts w:ascii="Palatino Linotype" w:eastAsia="MS Mincho" w:hAnsi="Palatino Linotype" w:cs="Times New Roman"/>
          <w:i/>
          <w:sz w:val="22"/>
        </w:rPr>
      </w:pPr>
      <w:r w:rsidRPr="00B15195">
        <w:rPr>
          <w:rFonts w:ascii="Palatino Linotype" w:eastAsia="MS Mincho" w:hAnsi="Palatino Linotype" w:cs="Times New Roman"/>
          <w:i/>
          <w:sz w:val="22"/>
        </w:rPr>
        <w:t>(…)</w:t>
      </w:r>
    </w:p>
    <w:p w14:paraId="68E56C7E" w14:textId="77777777" w:rsidR="00B371D4" w:rsidRPr="00B15195" w:rsidRDefault="00B371D4" w:rsidP="00B371D4">
      <w:pPr>
        <w:pStyle w:val="Prrafodelista"/>
        <w:spacing w:line="276" w:lineRule="auto"/>
        <w:ind w:left="567" w:right="567"/>
        <w:jc w:val="both"/>
        <w:rPr>
          <w:rFonts w:ascii="Palatino Linotype" w:eastAsia="MS Mincho" w:hAnsi="Palatino Linotype" w:cs="Times New Roman"/>
          <w:i/>
          <w:sz w:val="22"/>
        </w:rPr>
      </w:pPr>
      <w:r w:rsidRPr="00B15195">
        <w:rPr>
          <w:rFonts w:ascii="Palatino Linotype" w:eastAsia="MS Mincho" w:hAnsi="Palatino Linotype" w:cs="Times New Roman"/>
          <w:b/>
          <w:i/>
          <w:sz w:val="22"/>
        </w:rPr>
        <w:t>XXXII. Remuneración:</w:t>
      </w:r>
      <w:r w:rsidRPr="00B15195">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4800300" w14:textId="77777777" w:rsidR="00B371D4" w:rsidRPr="00B15195" w:rsidRDefault="00B371D4" w:rsidP="00B371D4">
      <w:pPr>
        <w:pStyle w:val="Prrafodelista"/>
        <w:spacing w:line="276" w:lineRule="auto"/>
        <w:ind w:left="567" w:right="567"/>
        <w:jc w:val="both"/>
        <w:rPr>
          <w:rFonts w:ascii="Palatino Linotype" w:eastAsia="MS Mincho" w:hAnsi="Palatino Linotype" w:cs="Times New Roman"/>
          <w:i/>
          <w:sz w:val="22"/>
        </w:rPr>
      </w:pPr>
      <w:r w:rsidRPr="00B15195">
        <w:rPr>
          <w:rFonts w:ascii="Palatino Linotype" w:eastAsia="MS Mincho" w:hAnsi="Palatino Linotype" w:cs="Times New Roman"/>
          <w:i/>
          <w:sz w:val="22"/>
        </w:rPr>
        <w:t>(…)”</w:t>
      </w:r>
    </w:p>
    <w:p w14:paraId="7E00000C"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10EBF86"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Ahora </w:t>
      </w:r>
      <w:r w:rsidRPr="00B15195">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0DD65891"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31060D4" w14:textId="77777777" w:rsidR="00B371D4" w:rsidRPr="00B15195" w:rsidRDefault="00B371D4" w:rsidP="00B371D4">
      <w:pPr>
        <w:tabs>
          <w:tab w:val="left" w:pos="4962"/>
        </w:tabs>
        <w:spacing w:line="276" w:lineRule="auto"/>
        <w:ind w:left="567" w:right="567"/>
        <w:jc w:val="both"/>
        <w:rPr>
          <w:rFonts w:ascii="Palatino Linotype" w:hAnsi="Palatino Linotype" w:cs="Tahoma"/>
          <w:i/>
          <w:iCs/>
          <w:sz w:val="8"/>
          <w:szCs w:val="10"/>
        </w:rPr>
      </w:pPr>
      <w:r w:rsidRPr="00B15195">
        <w:rPr>
          <w:rFonts w:ascii="Palatino Linotype" w:hAnsi="Palatino Linotype" w:cs="Tahoma"/>
          <w:b/>
          <w:bCs/>
          <w:i/>
          <w:iCs/>
          <w:sz w:val="22"/>
        </w:rPr>
        <w:t>“ARTÍCULO 71.</w:t>
      </w:r>
      <w:r w:rsidRPr="00B15195">
        <w:rPr>
          <w:rFonts w:ascii="Palatino Linotype" w:hAnsi="Palatino Linotype" w:cs="Tahoma"/>
          <w:i/>
          <w:iCs/>
          <w:sz w:val="22"/>
        </w:rPr>
        <w:t xml:space="preserve"> </w:t>
      </w:r>
      <w:r w:rsidRPr="00B15195">
        <w:rPr>
          <w:rFonts w:ascii="Palatino Linotype" w:hAnsi="Palatino Linotype" w:cs="Tahoma"/>
          <w:b/>
          <w:bCs/>
          <w:i/>
          <w:iCs/>
          <w:sz w:val="22"/>
          <w:u w:val="double"/>
        </w:rPr>
        <w:t>El sueldo es la retribución que la institución pública debe pagar al servidor público por los servicios prestados</w:t>
      </w:r>
      <w:r w:rsidRPr="00B15195">
        <w:rPr>
          <w:rFonts w:ascii="Palatino Linotype" w:hAnsi="Palatino Linotype" w:cs="Tahoma"/>
          <w:i/>
          <w:iCs/>
          <w:sz w:val="22"/>
        </w:rPr>
        <w:t>.</w:t>
      </w:r>
      <w:r w:rsidRPr="00B15195">
        <w:rPr>
          <w:rFonts w:ascii="Palatino Linotype" w:hAnsi="Palatino Linotype" w:cs="Tahoma"/>
          <w:i/>
          <w:iCs/>
          <w:sz w:val="22"/>
        </w:rPr>
        <w:cr/>
      </w:r>
    </w:p>
    <w:p w14:paraId="565FA105" w14:textId="77777777" w:rsidR="00B371D4" w:rsidRPr="00B15195" w:rsidRDefault="00B371D4" w:rsidP="00B371D4">
      <w:pPr>
        <w:tabs>
          <w:tab w:val="left" w:pos="4962"/>
        </w:tabs>
        <w:spacing w:line="276" w:lineRule="auto"/>
        <w:ind w:left="567" w:right="567"/>
        <w:jc w:val="both"/>
        <w:rPr>
          <w:rFonts w:ascii="Palatino Linotype" w:hAnsi="Palatino Linotype" w:cs="Tahoma"/>
          <w:i/>
          <w:iCs/>
          <w:sz w:val="22"/>
        </w:rPr>
      </w:pPr>
      <w:r w:rsidRPr="00B15195">
        <w:rPr>
          <w:rFonts w:ascii="Palatino Linotype" w:hAnsi="Palatino Linotype" w:cs="Tahoma"/>
          <w:b/>
          <w:bCs/>
          <w:i/>
          <w:iCs/>
          <w:sz w:val="22"/>
        </w:rPr>
        <w:t>ARTÍCULO 220 K.-</w:t>
      </w:r>
      <w:r w:rsidRPr="00B15195">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DB12E56" w14:textId="77777777" w:rsidR="00B371D4" w:rsidRPr="00B15195" w:rsidRDefault="00B371D4" w:rsidP="00B371D4">
      <w:pPr>
        <w:tabs>
          <w:tab w:val="left" w:pos="4962"/>
        </w:tabs>
        <w:spacing w:line="276" w:lineRule="auto"/>
        <w:ind w:left="567" w:right="567"/>
        <w:jc w:val="both"/>
        <w:rPr>
          <w:rFonts w:ascii="Palatino Linotype" w:hAnsi="Palatino Linotype" w:cs="Tahoma"/>
          <w:i/>
          <w:iCs/>
          <w:sz w:val="22"/>
        </w:rPr>
      </w:pPr>
      <w:r w:rsidRPr="00B15195">
        <w:rPr>
          <w:rFonts w:ascii="Palatino Linotype" w:hAnsi="Palatino Linotype" w:cs="Tahoma"/>
          <w:i/>
          <w:iCs/>
          <w:sz w:val="22"/>
        </w:rPr>
        <w:t>I. Contratos, Nombramientos o Formato Único de Movimientos de Personal, cuando no exista Convenio de condiciones generales de trabajo aplicable;</w:t>
      </w:r>
    </w:p>
    <w:p w14:paraId="014B53D7" w14:textId="77777777" w:rsidR="00B371D4" w:rsidRPr="00B15195" w:rsidRDefault="00B371D4" w:rsidP="00B371D4">
      <w:pPr>
        <w:tabs>
          <w:tab w:val="left" w:pos="4962"/>
        </w:tabs>
        <w:spacing w:line="276" w:lineRule="auto"/>
        <w:ind w:left="567" w:right="567"/>
        <w:jc w:val="both"/>
        <w:rPr>
          <w:rFonts w:ascii="Palatino Linotype" w:hAnsi="Palatino Linotype" w:cs="Tahoma"/>
          <w:b/>
          <w:i/>
          <w:iCs/>
          <w:sz w:val="22"/>
        </w:rPr>
      </w:pPr>
      <w:r w:rsidRPr="00B15195">
        <w:rPr>
          <w:rFonts w:ascii="Palatino Linotype" w:hAnsi="Palatino Linotype" w:cs="Tahoma"/>
          <w:b/>
          <w:i/>
          <w:iCs/>
          <w:sz w:val="22"/>
        </w:rPr>
        <w:lastRenderedPageBreak/>
        <w:t>II. Recibos de pagos de salarios o las constancias documentales del pago de salario cuando sea por depósito o mediante información electrónica;</w:t>
      </w:r>
    </w:p>
    <w:p w14:paraId="41DC143B" w14:textId="77777777" w:rsidR="00B371D4" w:rsidRPr="00B15195" w:rsidRDefault="00B371D4" w:rsidP="00B371D4">
      <w:pPr>
        <w:tabs>
          <w:tab w:val="left" w:pos="4962"/>
        </w:tabs>
        <w:spacing w:line="276" w:lineRule="auto"/>
        <w:ind w:left="567" w:right="567"/>
        <w:jc w:val="both"/>
        <w:rPr>
          <w:rFonts w:ascii="Palatino Linotype" w:hAnsi="Palatino Linotype" w:cs="Tahoma"/>
          <w:i/>
          <w:iCs/>
          <w:sz w:val="22"/>
        </w:rPr>
      </w:pPr>
      <w:r w:rsidRPr="00B15195">
        <w:rPr>
          <w:rFonts w:ascii="Palatino Linotype" w:hAnsi="Palatino Linotype" w:cs="Tahoma"/>
          <w:i/>
          <w:iCs/>
          <w:sz w:val="22"/>
        </w:rPr>
        <w:t>III. Controles de asistencia o la información magnética o electrónica de asistencia de los servidores públicos;</w:t>
      </w:r>
    </w:p>
    <w:p w14:paraId="3300ECF5" w14:textId="77777777" w:rsidR="00B371D4" w:rsidRPr="00B15195" w:rsidRDefault="00B371D4" w:rsidP="00B371D4">
      <w:pPr>
        <w:tabs>
          <w:tab w:val="left" w:pos="4962"/>
        </w:tabs>
        <w:spacing w:line="276" w:lineRule="auto"/>
        <w:ind w:left="567" w:right="567"/>
        <w:jc w:val="both"/>
        <w:rPr>
          <w:rFonts w:ascii="Palatino Linotype" w:hAnsi="Palatino Linotype" w:cs="Tahoma"/>
          <w:i/>
          <w:iCs/>
          <w:sz w:val="22"/>
        </w:rPr>
      </w:pPr>
      <w:r w:rsidRPr="00B15195">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B15195">
        <w:rPr>
          <w:rFonts w:ascii="Palatino Linotype" w:hAnsi="Palatino Linotype" w:cs="Tahoma"/>
          <w:i/>
          <w:iCs/>
          <w:sz w:val="22"/>
        </w:rPr>
        <w:t xml:space="preserve"> y</w:t>
      </w:r>
    </w:p>
    <w:p w14:paraId="458F49EC" w14:textId="77777777" w:rsidR="00B371D4" w:rsidRPr="00B15195" w:rsidRDefault="00B371D4" w:rsidP="00B371D4">
      <w:pPr>
        <w:tabs>
          <w:tab w:val="left" w:pos="4962"/>
        </w:tabs>
        <w:spacing w:line="276" w:lineRule="auto"/>
        <w:ind w:left="567" w:right="567"/>
        <w:jc w:val="both"/>
        <w:rPr>
          <w:rFonts w:ascii="Palatino Linotype" w:hAnsi="Palatino Linotype" w:cs="Tahoma"/>
          <w:i/>
          <w:iCs/>
          <w:sz w:val="22"/>
        </w:rPr>
      </w:pPr>
      <w:r w:rsidRPr="00B15195">
        <w:rPr>
          <w:rFonts w:ascii="Palatino Linotype" w:hAnsi="Palatino Linotype" w:cs="Tahoma"/>
          <w:i/>
          <w:iCs/>
          <w:sz w:val="22"/>
        </w:rPr>
        <w:t>V. Los demás que señalen las leyes.</w:t>
      </w:r>
    </w:p>
    <w:p w14:paraId="2513B130" w14:textId="77777777" w:rsidR="00B371D4" w:rsidRPr="00B15195" w:rsidRDefault="00B371D4" w:rsidP="00B371D4">
      <w:pPr>
        <w:tabs>
          <w:tab w:val="left" w:pos="8222"/>
          <w:tab w:val="left" w:pos="8789"/>
        </w:tabs>
        <w:spacing w:line="276" w:lineRule="auto"/>
        <w:ind w:left="567" w:right="567"/>
        <w:jc w:val="both"/>
        <w:rPr>
          <w:rFonts w:ascii="Palatino Linotype" w:hAnsi="Palatino Linotype"/>
          <w:bCs/>
          <w:i/>
          <w:iCs/>
          <w:sz w:val="22"/>
        </w:rPr>
      </w:pPr>
      <w:r w:rsidRPr="00B15195">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B15195">
        <w:rPr>
          <w:rFonts w:ascii="Palatino Linotype" w:hAnsi="Palatino Linotype"/>
          <w:b/>
          <w:bCs/>
          <w:i/>
          <w:iCs/>
          <w:sz w:val="22"/>
        </w:rPr>
        <w:t>II, III, IV durante el último año y un año después de que se extinga la relación laboral,</w:t>
      </w:r>
      <w:r w:rsidRPr="00B15195">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F8138BA" w14:textId="77777777" w:rsidR="00B371D4" w:rsidRPr="00B15195" w:rsidRDefault="00B371D4" w:rsidP="00B371D4">
      <w:pPr>
        <w:tabs>
          <w:tab w:val="left" w:pos="8222"/>
          <w:tab w:val="left" w:pos="8789"/>
        </w:tabs>
        <w:spacing w:line="276" w:lineRule="auto"/>
        <w:ind w:left="567" w:right="567"/>
        <w:jc w:val="both"/>
        <w:rPr>
          <w:rFonts w:ascii="Palatino Linotype" w:hAnsi="Palatino Linotype"/>
          <w:bCs/>
          <w:i/>
          <w:iCs/>
          <w:sz w:val="22"/>
        </w:rPr>
      </w:pPr>
      <w:r w:rsidRPr="00B15195">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1B6A43EA" w14:textId="77777777" w:rsidR="00B371D4" w:rsidRPr="00B15195" w:rsidRDefault="00B371D4" w:rsidP="00B371D4">
      <w:pPr>
        <w:tabs>
          <w:tab w:val="left" w:pos="8222"/>
          <w:tab w:val="left" w:pos="8789"/>
        </w:tabs>
        <w:spacing w:line="276" w:lineRule="auto"/>
        <w:ind w:left="567" w:right="567"/>
        <w:jc w:val="both"/>
        <w:rPr>
          <w:rFonts w:ascii="Palatino Linotype" w:hAnsi="Palatino Linotype"/>
          <w:bCs/>
          <w:iCs/>
          <w:sz w:val="22"/>
        </w:rPr>
      </w:pPr>
      <w:r w:rsidRPr="00B15195">
        <w:rPr>
          <w:rFonts w:ascii="Palatino Linotype" w:hAnsi="Palatino Linotype"/>
          <w:bCs/>
          <w:iCs/>
          <w:sz w:val="22"/>
        </w:rPr>
        <w:t>(Énfasis añadido)</w:t>
      </w:r>
    </w:p>
    <w:p w14:paraId="56BC23B9"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AB3677F"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De </w:t>
      </w:r>
      <w:r w:rsidRPr="00B15195">
        <w:rPr>
          <w:rFonts w:ascii="Palatino Linotype" w:eastAsia="MS Gothic" w:hAnsi="Palatino Linotype" w:cs="Times New Roman"/>
          <w:szCs w:val="26"/>
        </w:rPr>
        <w:t xml:space="preserve">lo anterior, se advierte que toda institución pública o dependencia del Estado de México debe conservar las constancias documentales del </w:t>
      </w:r>
      <w:r w:rsidRPr="00B15195">
        <w:rPr>
          <w:rFonts w:ascii="Palatino Linotype" w:eastAsia="MS Gothic" w:hAnsi="Palatino Linotype" w:cs="Times New Roman"/>
          <w:b/>
          <w:szCs w:val="26"/>
        </w:rPr>
        <w:t>pago de salario</w:t>
      </w:r>
      <w:r w:rsidRPr="00B15195">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1F962D35"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F511B53" w14:textId="637CE85E"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En </w:t>
      </w:r>
      <w:r w:rsidRPr="00B15195">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w:t>
      </w:r>
      <w:r w:rsidRPr="00B15195">
        <w:rPr>
          <w:rFonts w:ascii="Palatino Linotype" w:eastAsia="MS Gothic" w:hAnsi="Palatino Linotype" w:cs="Times New Roman"/>
          <w:szCs w:val="26"/>
        </w:rPr>
        <w:lastRenderedPageBreak/>
        <w:t>prestaciones, son denominados “recibos o comprobantes de pago”, los cuales constituyen un instrumento mediante el cual el</w:t>
      </w:r>
      <w:r w:rsidRPr="00B15195">
        <w:rPr>
          <w:rFonts w:ascii="Palatino Linotype" w:eastAsia="MS Gothic" w:hAnsi="Palatino Linotype" w:cs="Times New Roman"/>
          <w:b/>
          <w:bCs/>
          <w:szCs w:val="26"/>
        </w:rPr>
        <w:t xml:space="preserve"> SUJETO OBLIGADO</w:t>
      </w:r>
      <w:r w:rsidR="000B7C53" w:rsidRPr="00B15195">
        <w:rPr>
          <w:rFonts w:ascii="Palatino Linotype" w:eastAsia="MS Gothic" w:hAnsi="Palatino Linotype" w:cs="Times New Roman"/>
          <w:b/>
          <w:bCs/>
          <w:szCs w:val="26"/>
        </w:rPr>
        <w:t>,</w:t>
      </w:r>
      <w:r w:rsidRPr="00B15195">
        <w:rPr>
          <w:rFonts w:ascii="Palatino Linotype" w:eastAsia="MS Gothic" w:hAnsi="Palatino Linotype" w:cs="Times New Roman"/>
          <w:b/>
          <w:bCs/>
          <w:szCs w:val="26"/>
        </w:rPr>
        <w:t xml:space="preserve"> </w:t>
      </w:r>
      <w:r w:rsidRPr="00B15195">
        <w:rPr>
          <w:rFonts w:ascii="Palatino Linotype" w:eastAsia="MS Gothic" w:hAnsi="Palatino Linotype" w:cs="Times New Roman"/>
          <w:szCs w:val="26"/>
        </w:rPr>
        <w:t>acredita las remuneraciones al personal.</w:t>
      </w:r>
    </w:p>
    <w:p w14:paraId="45922D86"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3E93683"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En </w:t>
      </w:r>
      <w:r w:rsidRPr="00B15195">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B15195">
        <w:rPr>
          <w:rFonts w:ascii="Palatino Linotype" w:eastAsia="MS Mincho" w:hAnsi="Palatino Linotype" w:cs="Times New Roman"/>
          <w:b/>
          <w:bCs/>
        </w:rPr>
        <w:t>públicas.</w:t>
      </w:r>
    </w:p>
    <w:p w14:paraId="74DD0858" w14:textId="77777777" w:rsidR="00B371D4" w:rsidRPr="00B15195" w:rsidRDefault="00B371D4" w:rsidP="00B371D4">
      <w:pPr>
        <w:pStyle w:val="Prrafodelista"/>
        <w:rPr>
          <w:rFonts w:ascii="Palatino Linotype" w:hAnsi="Palatino Linotype"/>
          <w:color w:val="000000" w:themeColor="text1"/>
        </w:rPr>
      </w:pPr>
    </w:p>
    <w:p w14:paraId="5E96001E" w14:textId="3E1A7CA5"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Esto </w:t>
      </w:r>
      <w:r w:rsidRPr="00B15195">
        <w:rPr>
          <w:rFonts w:ascii="Palatino Linotype" w:eastAsia="MS Mincho" w:hAnsi="Palatino Linotype" w:cs="Times New Roman"/>
        </w:rPr>
        <w:t xml:space="preserve">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w:t>
      </w:r>
      <w:r w:rsidR="00BA5343" w:rsidRPr="00B15195">
        <w:rPr>
          <w:rFonts w:ascii="Palatino Linotype" w:eastAsia="MS Mincho" w:hAnsi="Palatino Linotype" w:cs="Times New Roman"/>
        </w:rPr>
        <w:t>que</w:t>
      </w:r>
      <w:r w:rsidRPr="00B15195">
        <w:rPr>
          <w:rFonts w:ascii="Palatino Linotype" w:eastAsia="MS Mincho" w:hAnsi="Palatino Linotype" w:cs="Times New Roman"/>
        </w:rPr>
        <w:t xml:space="preserve"> podemos resaltar las siguientes:</w:t>
      </w:r>
    </w:p>
    <w:p w14:paraId="3B8F6B52"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0814FC43" w14:textId="77777777" w:rsidR="00B371D4" w:rsidRPr="00B15195" w:rsidRDefault="00B371D4" w:rsidP="00B371D4">
      <w:pPr>
        <w:pStyle w:val="Prrafodelista"/>
        <w:spacing w:line="276" w:lineRule="auto"/>
        <w:ind w:left="567" w:right="567"/>
        <w:jc w:val="both"/>
        <w:rPr>
          <w:rFonts w:ascii="Palatino Linotype" w:eastAsia="Times New Roman" w:hAnsi="Palatino Linotype" w:cs="Arial"/>
          <w:b/>
          <w:i/>
          <w:iCs/>
          <w:sz w:val="22"/>
          <w:lang w:val="es-ES"/>
        </w:rPr>
      </w:pPr>
      <w:r w:rsidRPr="00B15195">
        <w:rPr>
          <w:rFonts w:ascii="Palatino Linotype" w:eastAsia="Times New Roman" w:hAnsi="Palatino Linotype" w:cs="Arial"/>
          <w:b/>
          <w:i/>
          <w:iCs/>
          <w:sz w:val="22"/>
          <w:lang w:val="es-ES"/>
        </w:rPr>
        <w:t>“Artículo 61.</w:t>
      </w:r>
    </w:p>
    <w:p w14:paraId="281E5728" w14:textId="77777777" w:rsidR="00B371D4" w:rsidRPr="00B15195" w:rsidRDefault="00B371D4" w:rsidP="00B371D4">
      <w:pPr>
        <w:pStyle w:val="Prrafodelista"/>
        <w:spacing w:line="276" w:lineRule="auto"/>
        <w:ind w:left="567" w:right="567"/>
        <w:jc w:val="both"/>
        <w:rPr>
          <w:rFonts w:ascii="Palatino Linotype" w:eastAsia="Times New Roman" w:hAnsi="Palatino Linotype" w:cs="Arial"/>
          <w:iCs/>
          <w:sz w:val="22"/>
          <w:szCs w:val="10"/>
          <w:lang w:val="es-ES"/>
        </w:rPr>
      </w:pPr>
      <w:r w:rsidRPr="00B15195">
        <w:rPr>
          <w:rFonts w:ascii="Palatino Linotype" w:eastAsia="Times New Roman" w:hAnsi="Palatino Linotype" w:cs="Arial"/>
          <w:iCs/>
          <w:sz w:val="22"/>
          <w:szCs w:val="10"/>
          <w:lang w:val="es-ES"/>
        </w:rPr>
        <w:t>(…)</w:t>
      </w:r>
    </w:p>
    <w:p w14:paraId="2F025194" w14:textId="77777777" w:rsidR="00B371D4" w:rsidRPr="00B15195"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B15195">
        <w:rPr>
          <w:rFonts w:ascii="Palatino Linotype" w:hAnsi="Palatino Linotype" w:cs="Bookman Old Style"/>
          <w:b/>
          <w:i/>
          <w:iCs/>
          <w:sz w:val="22"/>
        </w:rPr>
        <w:t>XXXIII.</w:t>
      </w:r>
      <w:r w:rsidRPr="00B15195">
        <w:rPr>
          <w:rFonts w:ascii="Palatino Linotype" w:hAnsi="Palatino Linotype" w:cs="Bookman Old Style"/>
          <w:i/>
          <w:iCs/>
          <w:sz w:val="22"/>
        </w:rPr>
        <w:t xml:space="preserve"> Revisar, por conducto del </w:t>
      </w:r>
      <w:r w:rsidRPr="00B15195">
        <w:rPr>
          <w:rFonts w:ascii="Palatino Linotype" w:hAnsi="Palatino Linotype" w:cs="Bookman Old Style"/>
          <w:b/>
          <w:i/>
          <w:iCs/>
          <w:sz w:val="22"/>
        </w:rPr>
        <w:t>Órgano Superior de Fiscalización del Estado de México</w:t>
      </w:r>
      <w:r w:rsidRPr="00B15195">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7006F83" w14:textId="77777777" w:rsidR="00B371D4" w:rsidRPr="00B15195"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B15195">
        <w:rPr>
          <w:rFonts w:ascii="Palatino Linotype" w:hAnsi="Palatino Linotype" w:cs="Bookman Old Style"/>
          <w:i/>
          <w:iCs/>
          <w:sz w:val="22"/>
        </w:rPr>
        <w:t>(…)</w:t>
      </w:r>
    </w:p>
    <w:p w14:paraId="36C2B8C7" w14:textId="77777777" w:rsidR="00B371D4" w:rsidRPr="00B15195"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B15195">
        <w:rPr>
          <w:rFonts w:ascii="Palatino Linotype" w:hAnsi="Palatino Linotype" w:cs="Bookman Old Style"/>
          <w:b/>
          <w:i/>
          <w:iCs/>
          <w:sz w:val="22"/>
        </w:rPr>
        <w:t>XXXIV.</w:t>
      </w:r>
      <w:r w:rsidRPr="00B15195">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B15195">
        <w:rPr>
          <w:rFonts w:ascii="Palatino Linotype" w:hAnsi="Palatino Linotype" w:cs="Bookman Old Style"/>
          <w:b/>
          <w:i/>
          <w:iCs/>
          <w:sz w:val="22"/>
        </w:rPr>
        <w:t>Órgano Superior de Fiscalización</w:t>
      </w:r>
      <w:r w:rsidRPr="00B15195">
        <w:rPr>
          <w:rFonts w:ascii="Palatino Linotype" w:hAnsi="Palatino Linotype" w:cs="Bookman Old Style"/>
          <w:i/>
          <w:iCs/>
          <w:sz w:val="22"/>
        </w:rPr>
        <w:t>.”</w:t>
      </w:r>
    </w:p>
    <w:p w14:paraId="67376902" w14:textId="77777777" w:rsidR="00B371D4" w:rsidRPr="00B15195"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B15195">
        <w:rPr>
          <w:rFonts w:ascii="Palatino Linotype" w:hAnsi="Palatino Linotype" w:cs="Bookman Old Style"/>
          <w:iCs/>
          <w:sz w:val="22"/>
        </w:rPr>
        <w:t>(Énfasis añadido)</w:t>
      </w:r>
    </w:p>
    <w:p w14:paraId="2CC4A927" w14:textId="49EB4E51"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Correlativo </w:t>
      </w:r>
      <w:r w:rsidRPr="00B15195">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B15195">
        <w:rPr>
          <w:rFonts w:ascii="Palatino Linotype" w:eastAsia="MS Mincho" w:hAnsi="Palatino Linotype" w:cs="Times New Roman"/>
          <w:b/>
        </w:rPr>
        <w:t>SUJETO OBLIGADO</w:t>
      </w:r>
      <w:r w:rsidR="000B7C53" w:rsidRPr="00B15195">
        <w:rPr>
          <w:rFonts w:ascii="Palatino Linotype" w:eastAsia="MS Mincho" w:hAnsi="Palatino Linotype" w:cs="Times New Roman"/>
          <w:b/>
        </w:rPr>
        <w:t>,</w:t>
      </w:r>
      <w:r w:rsidRPr="00B15195">
        <w:rPr>
          <w:rFonts w:ascii="Palatino Linotype" w:eastAsia="MS Mincho" w:hAnsi="Palatino Linotype" w:cs="Times New Roman"/>
        </w:rPr>
        <w:t xml:space="preserve"> se halla reconocido como un Sujeto de Fiscalización con base en los artículos 2, fracción II, y 4, fracción II:</w:t>
      </w:r>
    </w:p>
    <w:p w14:paraId="0F99F6DE"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20A050E2" w14:textId="77777777" w:rsidR="00B371D4" w:rsidRPr="00B15195" w:rsidRDefault="00B371D4" w:rsidP="00B371D4">
      <w:pPr>
        <w:spacing w:line="276" w:lineRule="auto"/>
        <w:ind w:left="567" w:right="567"/>
        <w:contextualSpacing/>
        <w:jc w:val="both"/>
        <w:rPr>
          <w:rFonts w:ascii="Palatino Linotype" w:hAnsi="Palatino Linotype"/>
          <w:i/>
          <w:sz w:val="22"/>
        </w:rPr>
      </w:pPr>
      <w:r w:rsidRPr="00B15195">
        <w:rPr>
          <w:rFonts w:ascii="Palatino Linotype" w:hAnsi="Palatino Linotype"/>
          <w:i/>
          <w:sz w:val="22"/>
        </w:rPr>
        <w:t>“</w:t>
      </w:r>
      <w:r w:rsidRPr="00B15195">
        <w:rPr>
          <w:rFonts w:ascii="Palatino Linotype" w:hAnsi="Palatino Linotype"/>
          <w:b/>
          <w:i/>
          <w:sz w:val="22"/>
        </w:rPr>
        <w:t>Artículo 2.</w:t>
      </w:r>
      <w:r w:rsidRPr="00B15195">
        <w:rPr>
          <w:rFonts w:ascii="Palatino Linotype" w:hAnsi="Palatino Linotype"/>
          <w:i/>
          <w:sz w:val="22"/>
        </w:rPr>
        <w:t xml:space="preserve"> Para los efectos de la presente Ley, se entenderá por:</w:t>
      </w:r>
    </w:p>
    <w:p w14:paraId="414BA45A" w14:textId="77777777" w:rsidR="00B371D4" w:rsidRPr="00B15195" w:rsidRDefault="00B371D4" w:rsidP="00B371D4">
      <w:pPr>
        <w:spacing w:line="276" w:lineRule="auto"/>
        <w:ind w:left="567" w:right="567"/>
        <w:contextualSpacing/>
        <w:jc w:val="both"/>
        <w:rPr>
          <w:rFonts w:ascii="Palatino Linotype" w:hAnsi="Palatino Linotype"/>
          <w:i/>
          <w:sz w:val="22"/>
        </w:rPr>
      </w:pPr>
      <w:r w:rsidRPr="00B15195">
        <w:rPr>
          <w:rFonts w:ascii="Palatino Linotype" w:hAnsi="Palatino Linotype"/>
          <w:i/>
          <w:sz w:val="22"/>
        </w:rPr>
        <w:t>(…)</w:t>
      </w:r>
    </w:p>
    <w:p w14:paraId="0DECD7A8" w14:textId="77777777" w:rsidR="00B371D4" w:rsidRPr="00B15195" w:rsidRDefault="00B371D4" w:rsidP="00B371D4">
      <w:pPr>
        <w:spacing w:line="276" w:lineRule="auto"/>
        <w:ind w:left="567" w:right="567"/>
        <w:contextualSpacing/>
        <w:jc w:val="both"/>
        <w:rPr>
          <w:rFonts w:ascii="Palatino Linotype" w:hAnsi="Palatino Linotype"/>
          <w:i/>
          <w:sz w:val="22"/>
        </w:rPr>
      </w:pPr>
      <w:r w:rsidRPr="00B15195">
        <w:rPr>
          <w:rFonts w:ascii="Palatino Linotype" w:hAnsi="Palatino Linotype"/>
          <w:b/>
          <w:i/>
          <w:sz w:val="22"/>
        </w:rPr>
        <w:t>II.</w:t>
      </w:r>
      <w:r w:rsidRPr="00B15195">
        <w:rPr>
          <w:rFonts w:ascii="Palatino Linotype" w:hAnsi="Palatino Linotype"/>
          <w:i/>
          <w:sz w:val="22"/>
        </w:rPr>
        <w:t xml:space="preserve"> Municipios: A los Municipios del Estado;</w:t>
      </w:r>
    </w:p>
    <w:p w14:paraId="5219FC08" w14:textId="77777777" w:rsidR="00B371D4" w:rsidRPr="00B15195" w:rsidRDefault="00B371D4" w:rsidP="00B371D4">
      <w:pPr>
        <w:spacing w:line="276" w:lineRule="auto"/>
        <w:ind w:left="567" w:right="567"/>
        <w:contextualSpacing/>
        <w:jc w:val="both"/>
        <w:rPr>
          <w:rFonts w:ascii="Palatino Linotype" w:hAnsi="Palatino Linotype"/>
          <w:i/>
          <w:sz w:val="22"/>
        </w:rPr>
      </w:pPr>
      <w:r w:rsidRPr="00B15195">
        <w:rPr>
          <w:rFonts w:ascii="Palatino Linotype" w:hAnsi="Palatino Linotype"/>
          <w:i/>
          <w:sz w:val="22"/>
        </w:rPr>
        <w:t>(…)”</w:t>
      </w:r>
    </w:p>
    <w:p w14:paraId="49E69AFE" w14:textId="77777777" w:rsidR="00B371D4" w:rsidRPr="00B15195" w:rsidRDefault="00B371D4" w:rsidP="00B371D4">
      <w:pPr>
        <w:spacing w:line="276" w:lineRule="auto"/>
        <w:ind w:left="567" w:right="567"/>
        <w:contextualSpacing/>
        <w:jc w:val="both"/>
        <w:rPr>
          <w:rFonts w:ascii="Palatino Linotype" w:hAnsi="Palatino Linotype"/>
          <w:i/>
          <w:sz w:val="22"/>
        </w:rPr>
      </w:pPr>
    </w:p>
    <w:p w14:paraId="2ED4E52E" w14:textId="77777777" w:rsidR="00B371D4" w:rsidRPr="00B15195" w:rsidRDefault="00B371D4" w:rsidP="00B371D4">
      <w:pPr>
        <w:spacing w:line="276" w:lineRule="auto"/>
        <w:ind w:left="567" w:right="567"/>
        <w:contextualSpacing/>
        <w:jc w:val="both"/>
        <w:rPr>
          <w:rFonts w:ascii="Palatino Linotype" w:hAnsi="Palatino Linotype"/>
          <w:i/>
          <w:sz w:val="22"/>
        </w:rPr>
      </w:pPr>
      <w:r w:rsidRPr="00B15195">
        <w:rPr>
          <w:rFonts w:ascii="Palatino Linotype" w:hAnsi="Palatino Linotype"/>
          <w:bCs/>
          <w:i/>
          <w:sz w:val="22"/>
        </w:rPr>
        <w:t>“</w:t>
      </w:r>
      <w:r w:rsidRPr="00B15195">
        <w:rPr>
          <w:rFonts w:ascii="Palatino Linotype" w:hAnsi="Palatino Linotype"/>
          <w:b/>
          <w:i/>
          <w:sz w:val="22"/>
        </w:rPr>
        <w:t>Artículo 4.-</w:t>
      </w:r>
      <w:r w:rsidRPr="00B15195">
        <w:rPr>
          <w:rFonts w:ascii="Palatino Linotype" w:hAnsi="Palatino Linotype"/>
          <w:i/>
          <w:sz w:val="22"/>
        </w:rPr>
        <w:t xml:space="preserve"> Son sujetos de fiscalización:</w:t>
      </w:r>
    </w:p>
    <w:p w14:paraId="3868E68F" w14:textId="77777777" w:rsidR="00B371D4" w:rsidRPr="00B15195" w:rsidRDefault="00B371D4" w:rsidP="00B371D4">
      <w:pPr>
        <w:spacing w:line="276" w:lineRule="auto"/>
        <w:ind w:left="567" w:right="567"/>
        <w:contextualSpacing/>
        <w:jc w:val="both"/>
        <w:rPr>
          <w:rFonts w:ascii="Palatino Linotype" w:hAnsi="Palatino Linotype"/>
          <w:i/>
          <w:sz w:val="22"/>
        </w:rPr>
      </w:pPr>
      <w:r w:rsidRPr="00B15195">
        <w:rPr>
          <w:rFonts w:ascii="Palatino Linotype" w:hAnsi="Palatino Linotype"/>
          <w:i/>
          <w:sz w:val="22"/>
        </w:rPr>
        <w:t>(…)</w:t>
      </w:r>
    </w:p>
    <w:p w14:paraId="2B61D56A" w14:textId="77777777" w:rsidR="00B371D4" w:rsidRPr="00B15195" w:rsidRDefault="00B371D4" w:rsidP="00B371D4">
      <w:pPr>
        <w:spacing w:line="276" w:lineRule="auto"/>
        <w:ind w:left="567" w:right="567"/>
        <w:contextualSpacing/>
        <w:jc w:val="both"/>
        <w:rPr>
          <w:rFonts w:ascii="Palatino Linotype" w:hAnsi="Palatino Linotype"/>
          <w:i/>
          <w:sz w:val="22"/>
        </w:rPr>
      </w:pPr>
      <w:r w:rsidRPr="00B15195">
        <w:rPr>
          <w:rFonts w:ascii="Palatino Linotype" w:hAnsi="Palatino Linotype"/>
          <w:b/>
          <w:i/>
          <w:sz w:val="22"/>
        </w:rPr>
        <w:t>II.</w:t>
      </w:r>
      <w:r w:rsidRPr="00B15195">
        <w:rPr>
          <w:rFonts w:ascii="Palatino Linotype" w:hAnsi="Palatino Linotype"/>
          <w:i/>
          <w:sz w:val="22"/>
        </w:rPr>
        <w:t xml:space="preserve"> Los municipios del Estado de México; </w:t>
      </w:r>
    </w:p>
    <w:p w14:paraId="634518B3" w14:textId="77777777" w:rsidR="00B371D4" w:rsidRPr="00B15195" w:rsidRDefault="00B371D4" w:rsidP="00B371D4">
      <w:pPr>
        <w:spacing w:line="276" w:lineRule="auto"/>
        <w:ind w:left="567" w:right="567"/>
        <w:contextualSpacing/>
        <w:jc w:val="both"/>
        <w:rPr>
          <w:rFonts w:ascii="Palatino Linotype" w:hAnsi="Palatino Linotype"/>
          <w:i/>
          <w:sz w:val="22"/>
        </w:rPr>
      </w:pPr>
      <w:r w:rsidRPr="00B15195">
        <w:rPr>
          <w:rFonts w:ascii="Palatino Linotype" w:hAnsi="Palatino Linotype"/>
          <w:i/>
          <w:sz w:val="22"/>
        </w:rPr>
        <w:t>(…)”</w:t>
      </w:r>
    </w:p>
    <w:p w14:paraId="6CD17905"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B1CA788"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Establecido </w:t>
      </w:r>
      <w:r w:rsidRPr="00B15195">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B15195">
        <w:rPr>
          <w:rFonts w:ascii="Palatino Linotype" w:eastAsia="MS Mincho" w:hAnsi="Palatino Linotype" w:cs="Times New Roman"/>
          <w:bCs/>
        </w:rPr>
        <w:t>“Políticas para la Integración del Informe Trimestral de los Sujetos de Fiscalización Municipales”</w:t>
      </w:r>
      <w:r w:rsidRPr="00B15195">
        <w:rPr>
          <w:rFonts w:ascii="Palatino Linotype" w:eastAsia="MS Mincho" w:hAnsi="Palatino Linotype" w:cs="Times New Roman"/>
        </w:rPr>
        <w:t>, cuyo objetivo es establecer las especificaciones necesarias para que las entidades fiscales elaboren y presentes los referidos informes.</w:t>
      </w:r>
    </w:p>
    <w:p w14:paraId="5553E9D7"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F3ECA5B"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Estas políticas </w:t>
      </w:r>
      <w:r w:rsidRPr="00B15195">
        <w:rPr>
          <w:rFonts w:ascii="Palatino Linotype" w:eastAsia="MS Mincho" w:hAnsi="Palatino Linotype" w:cs="Times New Roman"/>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64EDFC90"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La </w:t>
      </w:r>
      <w:r w:rsidRPr="00B15195">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18FF02D9" w14:textId="77777777" w:rsidR="00B371D4" w:rsidRPr="00B15195" w:rsidRDefault="00B371D4" w:rsidP="00B371D4">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rPr>
      </w:pPr>
      <w:r w:rsidRPr="00B15195">
        <w:rPr>
          <w:rFonts w:ascii="Palatino Linotype" w:eastAsia="MS Mincho" w:hAnsi="Palatino Linotype" w:cs="Times New Roman"/>
        </w:rPr>
        <w:t>Información impresa; e</w:t>
      </w:r>
    </w:p>
    <w:p w14:paraId="0A1CECD7" w14:textId="77777777" w:rsidR="00B371D4" w:rsidRPr="00B15195"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B15195">
        <w:rPr>
          <w:rFonts w:ascii="Palatino Linotype" w:eastAsia="MS Mincho" w:hAnsi="Palatino Linotype" w:cs="Times New Roman"/>
        </w:rPr>
        <w:t>Información en medio de almacenamiento electrónico.</w:t>
      </w:r>
    </w:p>
    <w:p w14:paraId="12B6BBD1"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74FEDE3"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Por </w:t>
      </w:r>
      <w:r w:rsidRPr="00B15195">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2065D058" w14:textId="77777777" w:rsidR="00B371D4" w:rsidRPr="00B15195"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B15195">
        <w:rPr>
          <w:rFonts w:ascii="Palatino Linotype" w:hAnsi="Palatino Linotype" w:cs="Arial"/>
          <w:color w:val="000000" w:themeColor="text1"/>
        </w:rPr>
        <w:t>Módulo 1: Información contable y financiera;</w:t>
      </w:r>
    </w:p>
    <w:p w14:paraId="7CF68041" w14:textId="77777777" w:rsidR="00B371D4" w:rsidRPr="00B15195"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B15195">
        <w:rPr>
          <w:rFonts w:ascii="Palatino Linotype" w:hAnsi="Palatino Linotype" w:cs="Arial"/>
          <w:color w:val="000000" w:themeColor="text1"/>
        </w:rPr>
        <w:t>Módulo 2: Información presupuestaria;</w:t>
      </w:r>
    </w:p>
    <w:p w14:paraId="17A337F9" w14:textId="77777777" w:rsidR="00B371D4" w:rsidRPr="00B15195"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B15195">
        <w:rPr>
          <w:rFonts w:ascii="Palatino Linotype" w:hAnsi="Palatino Linotype" w:cs="Arial"/>
          <w:color w:val="000000" w:themeColor="text1"/>
        </w:rPr>
        <w:t>Módulo 3: Información programática; y</w:t>
      </w:r>
    </w:p>
    <w:p w14:paraId="6BA716C2" w14:textId="77777777" w:rsidR="00B371D4" w:rsidRPr="00B15195"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B15195">
        <w:rPr>
          <w:rFonts w:ascii="Palatino Linotype" w:hAnsi="Palatino Linotype" w:cs="Arial"/>
          <w:color w:val="000000" w:themeColor="text1"/>
        </w:rPr>
        <w:t>Módulo 4: Información administrativa.</w:t>
      </w:r>
    </w:p>
    <w:p w14:paraId="0420FF60"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0F1B2C3" w14:textId="60EC02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Siendo de especial interés, para el presente asunto, el contenido del Módulo 4, sobre ‘Información Administrativa’; </w:t>
      </w:r>
      <w:r w:rsidR="00BA5343" w:rsidRPr="00B15195">
        <w:rPr>
          <w:rFonts w:ascii="Palatino Linotype" w:hAnsi="Palatino Linotype"/>
          <w:color w:val="000000" w:themeColor="text1"/>
        </w:rPr>
        <w:t>que de</w:t>
      </w:r>
      <w:r w:rsidRPr="00B15195">
        <w:rPr>
          <w:rFonts w:ascii="Palatino Linotype" w:hAnsi="Palatino Linotype"/>
          <w:color w:val="000000" w:themeColor="text1"/>
        </w:rPr>
        <w:t xml:space="preserve"> acuerdo con las </w:t>
      </w:r>
      <w:r w:rsidRPr="00B15195">
        <w:rPr>
          <w:rFonts w:ascii="Palatino Linotype" w:eastAsia="MS Mincho" w:hAnsi="Palatino Linotype" w:cs="Times New Roman"/>
          <w:b/>
          <w:bCs/>
        </w:rPr>
        <w:t>“Políticas para la Integración del Informe Trimestral de los Sujetos de Fiscalización Municipales”</w:t>
      </w:r>
      <w:r w:rsidRPr="00B15195">
        <w:rPr>
          <w:rFonts w:ascii="Palatino Linotype" w:eastAsia="MS Mincho" w:hAnsi="Palatino Linotype" w:cs="Times New Roman"/>
        </w:rPr>
        <w:t>, se compondrá de los siguientes documentos:</w:t>
      </w:r>
    </w:p>
    <w:p w14:paraId="53638EBF"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D68202A" w14:textId="77777777" w:rsidR="00B371D4" w:rsidRPr="00B15195"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B15195">
        <w:rPr>
          <w:noProof/>
        </w:rPr>
        <w:object w:dxaOrig="5730" w:dyaOrig="4575" w14:anchorId="727C0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754127550" r:id="rId10"/>
        </w:object>
      </w:r>
    </w:p>
    <w:p w14:paraId="0EA6A3FB"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9ED9AEB" w14:textId="63285B81"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En lo que corresponde al </w:t>
      </w:r>
      <w:proofErr w:type="spellStart"/>
      <w:r w:rsidRPr="00B15195">
        <w:rPr>
          <w:rFonts w:ascii="Palatino Linotype" w:hAnsi="Palatino Linotype"/>
          <w:color w:val="000000" w:themeColor="text1"/>
        </w:rPr>
        <w:t>Submódulo</w:t>
      </w:r>
      <w:proofErr w:type="spellEnd"/>
      <w:r w:rsidRPr="00B15195">
        <w:rPr>
          <w:rFonts w:ascii="Palatino Linotype" w:hAnsi="Palatino Linotype"/>
          <w:color w:val="000000" w:themeColor="text1"/>
        </w:rPr>
        <w:t xml:space="preserve"> de ‘Nómina y Comprobantes Fiscales’, se advierte que el </w:t>
      </w:r>
      <w:r w:rsidRPr="00B15195">
        <w:rPr>
          <w:rFonts w:ascii="Palatino Linotype" w:hAnsi="Palatino Linotype"/>
          <w:b/>
          <w:bCs/>
          <w:color w:val="000000" w:themeColor="text1"/>
        </w:rPr>
        <w:t>SUJETO OBLIGADO</w:t>
      </w:r>
      <w:r w:rsidR="000B7C53" w:rsidRPr="00B15195">
        <w:rPr>
          <w:rFonts w:ascii="Palatino Linotype" w:hAnsi="Palatino Linotype"/>
          <w:b/>
          <w:bCs/>
          <w:color w:val="000000" w:themeColor="text1"/>
        </w:rPr>
        <w:t>,</w:t>
      </w:r>
      <w:r w:rsidRPr="00B15195">
        <w:rPr>
          <w:rFonts w:ascii="Palatino Linotype" w:hAnsi="Palatino Linotype"/>
          <w:color w:val="000000" w:themeColor="text1"/>
        </w:rPr>
        <w:t xml:space="preserve"> deberá integrar, en formato </w:t>
      </w:r>
      <w:r w:rsidRPr="00B15195">
        <w:rPr>
          <w:rFonts w:ascii="Palatino Linotype" w:hAnsi="Palatino Linotype"/>
          <w:i/>
          <w:iCs/>
          <w:color w:val="000000" w:themeColor="text1"/>
        </w:rPr>
        <w:t>.</w:t>
      </w:r>
      <w:proofErr w:type="spellStart"/>
      <w:r w:rsidRPr="00B15195">
        <w:rPr>
          <w:rFonts w:ascii="Palatino Linotype" w:hAnsi="Palatino Linotype"/>
          <w:i/>
          <w:iCs/>
          <w:color w:val="000000" w:themeColor="text1"/>
        </w:rPr>
        <w:t>pdf</w:t>
      </w:r>
      <w:proofErr w:type="spellEnd"/>
      <w:r w:rsidRPr="00B15195">
        <w:rPr>
          <w:rFonts w:ascii="Palatino Linotype" w:hAnsi="Palatino Linotype"/>
          <w:color w:val="000000" w:themeColor="text1"/>
        </w:rPr>
        <w:t xml:space="preserve">, </w:t>
      </w:r>
      <w:r w:rsidRPr="00B15195">
        <w:rPr>
          <w:rFonts w:ascii="Palatino Linotype" w:hAnsi="Palatino Linotype"/>
          <w:bCs/>
          <w:color w:val="000000" w:themeColor="text1"/>
        </w:rPr>
        <w:t xml:space="preserve">y de forma </w:t>
      </w:r>
      <w:r w:rsidR="00DD38C0" w:rsidRPr="00B15195">
        <w:rPr>
          <w:rFonts w:ascii="Palatino Linotype" w:hAnsi="Palatino Linotype"/>
          <w:bCs/>
          <w:color w:val="000000" w:themeColor="text1"/>
        </w:rPr>
        <w:t>quincenal</w:t>
      </w:r>
      <w:r w:rsidRPr="00B15195">
        <w:rPr>
          <w:rFonts w:ascii="Palatino Linotype" w:hAnsi="Palatino Linotype"/>
          <w:color w:val="000000" w:themeColor="text1"/>
        </w:rPr>
        <w:t xml:space="preserve">, el documento titulado </w:t>
      </w:r>
      <w:r w:rsidRPr="00B15195">
        <w:rPr>
          <w:rFonts w:ascii="Palatino Linotype" w:hAnsi="Palatino Linotype"/>
          <w:b/>
          <w:bCs/>
          <w:color w:val="000000" w:themeColor="text1"/>
        </w:rPr>
        <w:t>Conciliación de Nómina Mensual</w:t>
      </w:r>
      <w:r w:rsidR="0082040B" w:rsidRPr="00B15195">
        <w:rPr>
          <w:rFonts w:ascii="Palatino Linotype" w:hAnsi="Palatino Linotype"/>
          <w:color w:val="000000" w:themeColor="text1"/>
        </w:rPr>
        <w:t xml:space="preserve">; </w:t>
      </w:r>
      <w:r w:rsidRPr="00B15195">
        <w:rPr>
          <w:rFonts w:ascii="Palatino Linotype" w:hAnsi="Palatino Linotype"/>
          <w:color w:val="000000" w:themeColor="text1"/>
        </w:rPr>
        <w:t xml:space="preserve">tal como lo establece el mapa de integración del </w:t>
      </w:r>
      <w:proofErr w:type="spellStart"/>
      <w:r w:rsidRPr="00B15195">
        <w:rPr>
          <w:rFonts w:ascii="Palatino Linotype" w:hAnsi="Palatino Linotype"/>
          <w:color w:val="000000" w:themeColor="text1"/>
        </w:rPr>
        <w:t>Submódulo</w:t>
      </w:r>
      <w:proofErr w:type="spellEnd"/>
      <w:r w:rsidRPr="00B15195">
        <w:rPr>
          <w:rFonts w:ascii="Palatino Linotype" w:hAnsi="Palatino Linotype"/>
          <w:color w:val="000000" w:themeColor="text1"/>
        </w:rPr>
        <w:t xml:space="preserve"> en comento:</w:t>
      </w:r>
    </w:p>
    <w:p w14:paraId="1B5CEED5"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7432377" w14:textId="4505A7E2" w:rsidR="00B371D4" w:rsidRPr="00B15195" w:rsidRDefault="0082040B"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B15195">
        <w:rPr>
          <w:noProof/>
          <w:lang w:eastAsia="es-MX"/>
        </w:rPr>
        <mc:AlternateContent>
          <mc:Choice Requires="wps">
            <w:drawing>
              <wp:anchor distT="0" distB="0" distL="114300" distR="114300" simplePos="0" relativeHeight="251660288" behindDoc="0" locked="0" layoutInCell="1" allowOverlap="1" wp14:anchorId="0506608C" wp14:editId="5533A151">
                <wp:simplePos x="0" y="0"/>
                <wp:positionH relativeFrom="column">
                  <wp:posOffset>742315</wp:posOffset>
                </wp:positionH>
                <wp:positionV relativeFrom="paragraph">
                  <wp:posOffset>507365</wp:posOffset>
                </wp:positionV>
                <wp:extent cx="4432300" cy="196850"/>
                <wp:effectExtent l="57150" t="19050" r="82550" b="88900"/>
                <wp:wrapNone/>
                <wp:docPr id="2" name="Rectángulo 2"/>
                <wp:cNvGraphicFramePr/>
                <a:graphic xmlns:a="http://schemas.openxmlformats.org/drawingml/2006/main">
                  <a:graphicData uri="http://schemas.microsoft.com/office/word/2010/wordprocessingShape">
                    <wps:wsp>
                      <wps:cNvSpPr/>
                      <wps:spPr>
                        <a:xfrm>
                          <a:off x="0" y="0"/>
                          <a:ext cx="4432300" cy="1968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26B34" id="Rectángulo 2" o:spid="_x0000_s1026" style="position:absolute;margin-left:58.45pt;margin-top:39.95pt;width:349pt;height: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" filled="f" strokecolor="red" strokeweight="1.5pt">
                <v:shadow on="t" color="black" opacity="22937f" origin=",.5" offset="0,.63889mm"/>
              </v:rect>
            </w:pict>
          </mc:Fallback>
        </mc:AlternateContent>
      </w:r>
      <w:r w:rsidR="00B371D4" w:rsidRPr="00B15195">
        <w:rPr>
          <w:noProof/>
        </w:rPr>
        <w:object w:dxaOrig="12630" w:dyaOrig="3705" w14:anchorId="1BCA3901">
          <v:shape id="_x0000_i1026" type="#_x0000_t75" alt="" style="width:382.4pt;height:110.7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754127551" r:id="rId12"/>
        </w:object>
      </w:r>
    </w:p>
    <w:p w14:paraId="45B46E03"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5ED4481" w14:textId="2308CCA4" w:rsidR="00B371D4" w:rsidRPr="00B15195" w:rsidRDefault="00B371D4" w:rsidP="00B371D4">
      <w:pPr>
        <w:numPr>
          <w:ilvl w:val="0"/>
          <w:numId w:val="1"/>
        </w:numPr>
        <w:spacing w:line="360" w:lineRule="auto"/>
        <w:ind w:right="49"/>
        <w:contextualSpacing/>
        <w:jc w:val="both"/>
        <w:rPr>
          <w:rFonts w:ascii="Palatino Linotype" w:hAnsi="Palatino Linotype" w:cs="Arial"/>
          <w:color w:val="000000"/>
          <w:lang w:val="es-ES_tradnl"/>
        </w:rPr>
      </w:pPr>
      <w:r w:rsidRPr="00B15195">
        <w:rPr>
          <w:rFonts w:ascii="Palatino Linotype" w:hAnsi="Palatino Linotype"/>
          <w:color w:val="000000" w:themeColor="text1"/>
        </w:rPr>
        <w:t xml:space="preserve">Al respecto, conviene referir que la </w:t>
      </w:r>
      <w:r w:rsidRPr="00B15195">
        <w:rPr>
          <w:rFonts w:ascii="Palatino Linotype" w:hAnsi="Palatino Linotype"/>
          <w:bCs/>
          <w:color w:val="000000" w:themeColor="text1"/>
        </w:rPr>
        <w:t>Conciliación de Nómina Mensual es un documento en el que se detalla</w:t>
      </w:r>
      <w:r w:rsidR="00DD38C0" w:rsidRPr="00B15195">
        <w:rPr>
          <w:rFonts w:ascii="Palatino Linotype" w:hAnsi="Palatino Linotype"/>
          <w:color w:val="000000" w:themeColor="text1"/>
        </w:rPr>
        <w:t xml:space="preserve">, entre otros, el nombre, puesto funcional, área de </w:t>
      </w:r>
      <w:r w:rsidR="00DD38C0" w:rsidRPr="00B15195">
        <w:rPr>
          <w:rFonts w:ascii="Palatino Linotype" w:hAnsi="Palatino Linotype"/>
          <w:color w:val="000000" w:themeColor="text1"/>
        </w:rPr>
        <w:lastRenderedPageBreak/>
        <w:t>adscripción,</w:t>
      </w:r>
      <w:r w:rsidRPr="00B15195">
        <w:rPr>
          <w:rFonts w:ascii="Palatino Linotype" w:hAnsi="Palatino Linotype"/>
          <w:color w:val="000000" w:themeColor="text1"/>
        </w:rPr>
        <w:t xml:space="preserve"> categoría,</w:t>
      </w:r>
      <w:r w:rsidR="00DD38C0" w:rsidRPr="00B15195">
        <w:rPr>
          <w:rFonts w:ascii="Palatino Linotype" w:hAnsi="Palatino Linotype"/>
          <w:color w:val="000000" w:themeColor="text1"/>
        </w:rPr>
        <w:t xml:space="preserve"> así como</w:t>
      </w:r>
      <w:r w:rsidRPr="00B15195">
        <w:rPr>
          <w:rFonts w:ascii="Palatino Linotype" w:hAnsi="Palatino Linotype"/>
          <w:color w:val="000000" w:themeColor="text1"/>
        </w:rPr>
        <w:t xml:space="preserve"> </w:t>
      </w:r>
      <w:r w:rsidR="00DD38C0" w:rsidRPr="00B15195">
        <w:rPr>
          <w:rFonts w:ascii="Palatino Linotype" w:hAnsi="Palatino Linotype"/>
          <w:bCs/>
          <w:color w:val="000000" w:themeColor="text1"/>
        </w:rPr>
        <w:t>todas las percepciones y</w:t>
      </w:r>
      <w:r w:rsidRPr="00B15195">
        <w:rPr>
          <w:rFonts w:ascii="Palatino Linotype" w:hAnsi="Palatino Linotype"/>
          <w:bCs/>
          <w:color w:val="000000" w:themeColor="text1"/>
        </w:rPr>
        <w:t xml:space="preserve"> deducciones que recibe cada servidor público que labora en la entidad</w:t>
      </w:r>
      <w:r w:rsidRPr="00B15195">
        <w:rPr>
          <w:rStyle w:val="Refdenotaalpie"/>
          <w:b/>
          <w:bCs/>
          <w:color w:val="000000" w:themeColor="text1"/>
        </w:rPr>
        <w:footnoteReference w:id="13"/>
      </w:r>
      <w:r w:rsidRPr="00B15195">
        <w:rPr>
          <w:rFonts w:ascii="Palatino Linotype" w:hAnsi="Palatino Linotype"/>
          <w:color w:val="000000" w:themeColor="text1"/>
        </w:rPr>
        <w:t xml:space="preserve">. </w:t>
      </w:r>
    </w:p>
    <w:p w14:paraId="6A69D36A" w14:textId="77777777" w:rsidR="00B371D4" w:rsidRPr="00B15195" w:rsidRDefault="00B371D4" w:rsidP="00B371D4">
      <w:pPr>
        <w:spacing w:line="360" w:lineRule="auto"/>
        <w:ind w:right="49"/>
        <w:contextualSpacing/>
        <w:jc w:val="both"/>
        <w:rPr>
          <w:rFonts w:ascii="Palatino Linotype" w:hAnsi="Palatino Linotype" w:cs="Arial"/>
          <w:color w:val="000000"/>
          <w:lang w:val="es-ES_tradnl"/>
        </w:rPr>
      </w:pPr>
    </w:p>
    <w:p w14:paraId="78E07F71"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eastAsia="Calibri" w:hAnsi="Palatino Linotype"/>
          <w:lang w:val="es-ES"/>
        </w:rPr>
        <w:t xml:space="preserve">Aunado a </w:t>
      </w:r>
      <w:r w:rsidRPr="00B15195">
        <w:rPr>
          <w:rFonts w:ascii="Palatino Linotype" w:hAnsi="Palatino Linotype"/>
          <w:color w:val="000000" w:themeColor="text1"/>
        </w:rPr>
        <w:t xml:space="preserve">lo anterior, las </w:t>
      </w:r>
      <w:r w:rsidRPr="00B15195">
        <w:rPr>
          <w:rFonts w:ascii="Palatino Linotype" w:hAnsi="Palatino Linotype"/>
          <w:bCs/>
          <w:color w:val="000000" w:themeColor="text1"/>
        </w:rPr>
        <w:t>Políticas para la Integración del Informe Trimestral de los Sujetos de Fiscalización Municipales</w:t>
      </w:r>
      <w:r w:rsidRPr="00B15195">
        <w:rPr>
          <w:rFonts w:ascii="Palatino Linotype" w:hAnsi="Palatino Linotype"/>
          <w:color w:val="000000" w:themeColor="text1"/>
        </w:rPr>
        <w:t>, que elabora el Órgano Superior de Fiscalización del Estado de México, refieren que el formato en cuestión contemplará un total de 26 elementos, a saber:</w:t>
      </w:r>
    </w:p>
    <w:p w14:paraId="57860E81"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CE75FD3" w14:textId="77777777" w:rsidR="00B371D4" w:rsidRPr="00B15195" w:rsidRDefault="00B371D4" w:rsidP="00B371D4">
      <w:pPr>
        <w:pStyle w:val="Prrafodelista"/>
        <w:tabs>
          <w:tab w:val="left" w:pos="426"/>
        </w:tabs>
        <w:spacing w:before="240" w:after="240" w:line="360" w:lineRule="auto"/>
        <w:ind w:left="0" w:right="51"/>
        <w:jc w:val="center"/>
      </w:pPr>
      <w:r w:rsidRPr="00B15195">
        <w:rPr>
          <w:noProof/>
          <w:lang w:eastAsia="es-MX"/>
        </w:rPr>
        <mc:AlternateContent>
          <mc:Choice Requires="wps">
            <w:drawing>
              <wp:anchor distT="0" distB="0" distL="114300" distR="114300" simplePos="0" relativeHeight="251659264" behindDoc="0" locked="0" layoutInCell="1" allowOverlap="1" wp14:anchorId="4F60E4AA" wp14:editId="533130E3">
                <wp:simplePos x="0" y="0"/>
                <wp:positionH relativeFrom="column">
                  <wp:posOffset>3574903</wp:posOffset>
                </wp:positionH>
                <wp:positionV relativeFrom="paragraph">
                  <wp:posOffset>503360</wp:posOffset>
                </wp:positionV>
                <wp:extent cx="470975" cy="1372967"/>
                <wp:effectExtent l="12700" t="12700" r="12065" b="11430"/>
                <wp:wrapNone/>
                <wp:docPr id="13" name="Rectángulo 13"/>
                <wp:cNvGraphicFramePr/>
                <a:graphic xmlns:a="http://schemas.openxmlformats.org/drawingml/2006/main">
                  <a:graphicData uri="http://schemas.microsoft.com/office/word/2010/wordprocessingShape">
                    <wps:wsp>
                      <wps:cNvSpPr/>
                      <wps:spPr>
                        <a:xfrm>
                          <a:off x="0" y="0"/>
                          <a:ext cx="470975" cy="13729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9EDBD" id="Rectángulo 13" o:spid="_x0000_s1026" style="position:absolute;margin-left:281.5pt;margin-top:39.65pt;width:37.1pt;height:10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" filled="f" strokecolor="red" strokeweight="2.25pt"/>
            </w:pict>
          </mc:Fallback>
        </mc:AlternateContent>
      </w:r>
      <w:r w:rsidRPr="00B15195">
        <w:rPr>
          <w:noProof/>
        </w:rPr>
        <w:object w:dxaOrig="15000" w:dyaOrig="8490" w14:anchorId="37F99F79">
          <v:shape id="_x0000_i1027" type="#_x0000_t75" alt="" style="width:381.7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754127552" r:id="rId14"/>
        </w:object>
      </w:r>
    </w:p>
    <w:p w14:paraId="6354103F" w14:textId="77777777" w:rsidR="00B371D4" w:rsidRPr="00B15195" w:rsidRDefault="00B371D4" w:rsidP="00B371D4">
      <w:pPr>
        <w:pStyle w:val="Prrafodelista"/>
        <w:tabs>
          <w:tab w:val="left" w:pos="426"/>
        </w:tabs>
        <w:spacing w:before="240" w:after="240" w:line="360" w:lineRule="auto"/>
        <w:ind w:left="0" w:right="51"/>
        <w:jc w:val="center"/>
      </w:pPr>
      <w:r w:rsidRPr="00B15195">
        <w:rPr>
          <w:noProof/>
        </w:rPr>
        <w:object w:dxaOrig="16935" w:dyaOrig="10035" w14:anchorId="7E67C310">
          <v:shape id="_x0000_i1028" type="#_x0000_t75" alt="" style="width:383.75pt;height:225.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754127553" r:id="rId16"/>
        </w:object>
      </w:r>
    </w:p>
    <w:p w14:paraId="2B001EA0" w14:textId="77777777" w:rsidR="00B371D4" w:rsidRPr="00B15195"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B15195">
        <w:rPr>
          <w:noProof/>
        </w:rPr>
        <w:object w:dxaOrig="16665" w:dyaOrig="5235" w14:anchorId="6DB34268">
          <v:shape id="_x0000_i1029" type="#_x0000_t75" alt="" style="width:384.45pt;height:119.5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754127554" r:id="rId18"/>
        </w:object>
      </w:r>
    </w:p>
    <w:p w14:paraId="3EA39C85"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B85D3B" w14:textId="31A548CD"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De las imágenes anteriores, podemos identificar a la </w:t>
      </w:r>
      <w:r w:rsidRPr="00B15195">
        <w:rPr>
          <w:rFonts w:ascii="Palatino Linotype" w:hAnsi="Palatino Linotype"/>
          <w:b/>
          <w:bCs/>
          <w:color w:val="000000" w:themeColor="text1"/>
        </w:rPr>
        <w:t>Conciliación de Nómina Mensual</w:t>
      </w:r>
      <w:r w:rsidRPr="00B15195">
        <w:rPr>
          <w:rFonts w:ascii="Palatino Linotype" w:hAnsi="Palatino Linotype"/>
          <w:color w:val="000000" w:themeColor="text1"/>
        </w:rPr>
        <w:t xml:space="preserve"> como el documento </w:t>
      </w:r>
      <w:r w:rsidRPr="00B15195">
        <w:rPr>
          <w:rFonts w:ascii="Palatino Linotype" w:hAnsi="Palatino Linotype"/>
          <w:b/>
          <w:bCs/>
          <w:color w:val="000000" w:themeColor="text1"/>
        </w:rPr>
        <w:t>idóneo</w:t>
      </w:r>
      <w:r w:rsidRPr="00B15195">
        <w:rPr>
          <w:rFonts w:ascii="Palatino Linotype" w:hAnsi="Palatino Linotype"/>
          <w:color w:val="000000" w:themeColor="text1"/>
        </w:rPr>
        <w:t xml:space="preserve"> que puede satisfacer los requerimientos del particular, pues como se ha analizado en párrafos previos, </w:t>
      </w:r>
      <w:r w:rsidRPr="00B15195">
        <w:rPr>
          <w:rFonts w:ascii="Palatino Linotype" w:hAnsi="Palatino Linotype"/>
          <w:b/>
          <w:bCs/>
          <w:color w:val="000000" w:themeColor="text1"/>
        </w:rPr>
        <w:t xml:space="preserve">la </w:t>
      </w:r>
      <w:r w:rsidR="00DD38C0" w:rsidRPr="00B15195">
        <w:rPr>
          <w:rFonts w:ascii="Palatino Linotype" w:hAnsi="Palatino Linotype"/>
          <w:b/>
          <w:bCs/>
          <w:color w:val="000000" w:themeColor="text1"/>
        </w:rPr>
        <w:t xml:space="preserve">Conciliación de Nómina </w:t>
      </w:r>
      <w:r w:rsidRPr="00B15195">
        <w:rPr>
          <w:rFonts w:ascii="Palatino Linotype" w:hAnsi="Palatino Linotype"/>
          <w:b/>
          <w:bCs/>
          <w:color w:val="000000" w:themeColor="text1"/>
        </w:rPr>
        <w:t>de los servidores públicos consiste en el conjunto de percepciones y deducciones que se generan con motivo de la relación laboral</w:t>
      </w:r>
      <w:r w:rsidRPr="00B15195">
        <w:rPr>
          <w:rFonts w:ascii="Palatino Linotype" w:hAnsi="Palatino Linotype"/>
          <w:color w:val="000000" w:themeColor="text1"/>
        </w:rPr>
        <w:t xml:space="preserve">, asimismo </w:t>
      </w:r>
      <w:r w:rsidRPr="00B15195">
        <w:rPr>
          <w:rFonts w:ascii="Palatino Linotype" w:hAnsi="Palatino Linotype"/>
          <w:b/>
          <w:color w:val="000000" w:themeColor="text1"/>
        </w:rPr>
        <w:t xml:space="preserve">contiene la </w:t>
      </w:r>
      <w:r w:rsidRPr="00B15195">
        <w:rPr>
          <w:rFonts w:ascii="Palatino Linotype" w:hAnsi="Palatino Linotype"/>
          <w:color w:val="000000" w:themeColor="text1"/>
        </w:rPr>
        <w:t xml:space="preserve">fecha de alta </w:t>
      </w:r>
      <w:r w:rsidRPr="00B15195">
        <w:rPr>
          <w:rFonts w:ascii="Palatino Linotype" w:hAnsi="Palatino Linotype"/>
          <w:bCs/>
          <w:color w:val="000000" w:themeColor="text1"/>
        </w:rPr>
        <w:t>y fecha de baja</w:t>
      </w:r>
      <w:r w:rsidRPr="00B15195">
        <w:rPr>
          <w:rFonts w:ascii="Palatino Linotype" w:hAnsi="Palatino Linotype"/>
          <w:color w:val="000000" w:themeColor="text1"/>
        </w:rPr>
        <w:t xml:space="preserve"> de los servidores públicos;</w:t>
      </w:r>
      <w:r w:rsidRPr="00B15195">
        <w:rPr>
          <w:rFonts w:ascii="Palatino Linotype" w:hAnsi="Palatino Linotype"/>
          <w:b/>
          <w:color w:val="000000" w:themeColor="text1"/>
        </w:rPr>
        <w:t xml:space="preserve"> su nombre; puesto; área de adscripción </w:t>
      </w:r>
      <w:r w:rsidRPr="00B15195">
        <w:rPr>
          <w:rFonts w:ascii="Palatino Linotype" w:hAnsi="Palatino Linotype"/>
          <w:color w:val="000000" w:themeColor="text1"/>
        </w:rPr>
        <w:t>y</w:t>
      </w:r>
      <w:r w:rsidRPr="00B15195">
        <w:rPr>
          <w:rFonts w:ascii="Palatino Linotype" w:hAnsi="Palatino Linotype"/>
          <w:b/>
          <w:color w:val="000000" w:themeColor="text1"/>
        </w:rPr>
        <w:t xml:space="preserve"> categoría.</w:t>
      </w:r>
    </w:p>
    <w:p w14:paraId="42CC44B2" w14:textId="77777777" w:rsidR="0082040B" w:rsidRPr="00B15195" w:rsidRDefault="0082040B" w:rsidP="0082040B">
      <w:pPr>
        <w:pStyle w:val="Prrafodelista"/>
        <w:tabs>
          <w:tab w:val="left" w:pos="426"/>
        </w:tabs>
        <w:spacing w:before="240" w:after="240" w:line="360" w:lineRule="auto"/>
        <w:ind w:left="0" w:right="51"/>
        <w:jc w:val="both"/>
        <w:rPr>
          <w:rFonts w:ascii="Palatino Linotype" w:hAnsi="Palatino Linotype"/>
          <w:color w:val="000000" w:themeColor="text1"/>
        </w:rPr>
      </w:pPr>
    </w:p>
    <w:p w14:paraId="4316B5BD" w14:textId="02DA723D" w:rsidR="00B371D4" w:rsidRPr="00B15195" w:rsidRDefault="000B7C53" w:rsidP="00B371D4">
      <w:pPr>
        <w:numPr>
          <w:ilvl w:val="0"/>
          <w:numId w:val="1"/>
        </w:numPr>
        <w:spacing w:line="360" w:lineRule="auto"/>
        <w:ind w:right="49"/>
        <w:contextualSpacing/>
        <w:jc w:val="both"/>
        <w:rPr>
          <w:rFonts w:ascii="Palatino Linotype" w:hAnsi="Palatino Linotype" w:cs="Arial"/>
          <w:color w:val="000000"/>
          <w:lang w:val="es-ES_tradnl"/>
        </w:rPr>
      </w:pPr>
      <w:r w:rsidRPr="00B15195">
        <w:rPr>
          <w:rFonts w:ascii="Palatino Linotype" w:hAnsi="Palatino Linotype"/>
          <w:color w:val="000000" w:themeColor="text1"/>
        </w:rPr>
        <w:lastRenderedPageBreak/>
        <w:t>Por lo anterior</w:t>
      </w:r>
      <w:r w:rsidR="00B371D4" w:rsidRPr="00B15195">
        <w:rPr>
          <w:rFonts w:ascii="Palatino Linotype" w:hAnsi="Palatino Linotype"/>
          <w:color w:val="000000" w:themeColor="text1"/>
        </w:rPr>
        <w:t xml:space="preserve"> se reconoce que el </w:t>
      </w:r>
      <w:r w:rsidR="00B371D4" w:rsidRPr="00B15195">
        <w:rPr>
          <w:rFonts w:ascii="Palatino Linotype" w:hAnsi="Palatino Linotype"/>
          <w:b/>
          <w:bCs/>
          <w:color w:val="000000" w:themeColor="text1"/>
        </w:rPr>
        <w:t>SUJETO OBLIGADO</w:t>
      </w:r>
      <w:r w:rsidRPr="00B15195">
        <w:rPr>
          <w:rFonts w:ascii="Palatino Linotype" w:hAnsi="Palatino Linotype"/>
          <w:b/>
          <w:bCs/>
          <w:color w:val="000000" w:themeColor="text1"/>
        </w:rPr>
        <w:t>,</w:t>
      </w:r>
      <w:r w:rsidR="00B371D4" w:rsidRPr="00B15195">
        <w:rPr>
          <w:rFonts w:ascii="Palatino Linotype" w:hAnsi="Palatino Linotype"/>
          <w:color w:val="000000" w:themeColor="text1"/>
        </w:rPr>
        <w:t xml:space="preserve"> cuenta con la obligación de generar </w:t>
      </w:r>
      <w:r w:rsidR="00F9010C" w:rsidRPr="00B15195">
        <w:rPr>
          <w:rFonts w:ascii="Palatino Linotype" w:hAnsi="Palatino Linotype"/>
          <w:color w:val="000000" w:themeColor="text1"/>
        </w:rPr>
        <w:t>los</w:t>
      </w:r>
      <w:r w:rsidR="00B371D4" w:rsidRPr="00B15195">
        <w:rPr>
          <w:rFonts w:ascii="Palatino Linotype" w:hAnsi="Palatino Linotype"/>
          <w:color w:val="000000" w:themeColor="text1"/>
        </w:rPr>
        <w:t xml:space="preserve"> documento</w:t>
      </w:r>
      <w:r w:rsidR="00F9010C" w:rsidRPr="00B15195">
        <w:rPr>
          <w:rFonts w:ascii="Palatino Linotype" w:hAnsi="Palatino Linotype"/>
          <w:color w:val="000000" w:themeColor="text1"/>
        </w:rPr>
        <w:t>s</w:t>
      </w:r>
      <w:r w:rsidR="00B371D4" w:rsidRPr="00B15195">
        <w:rPr>
          <w:rFonts w:ascii="Palatino Linotype" w:hAnsi="Palatino Linotype"/>
          <w:color w:val="000000" w:themeColor="text1"/>
        </w:rPr>
        <w:t xml:space="preserve"> en donde </w:t>
      </w:r>
      <w:r w:rsidR="00F9010C" w:rsidRPr="00B15195">
        <w:rPr>
          <w:rFonts w:ascii="Palatino Linotype" w:hAnsi="Palatino Linotype"/>
          <w:color w:val="000000" w:themeColor="text1"/>
        </w:rPr>
        <w:t>conste</w:t>
      </w:r>
      <w:r w:rsidR="00B371D4" w:rsidRPr="00B15195">
        <w:rPr>
          <w:rFonts w:ascii="Palatino Linotype" w:hAnsi="Palatino Linotype"/>
          <w:color w:val="000000" w:themeColor="text1"/>
        </w:rPr>
        <w:t xml:space="preserve"> la información requerida por el particular al grado de detalle que fue solicitad</w:t>
      </w:r>
      <w:r w:rsidR="00F9010C" w:rsidRPr="00B15195">
        <w:rPr>
          <w:rFonts w:ascii="Palatino Linotype" w:hAnsi="Palatino Linotype"/>
          <w:color w:val="000000" w:themeColor="text1"/>
        </w:rPr>
        <w:t>o</w:t>
      </w:r>
      <w:r w:rsidR="00B371D4" w:rsidRPr="00B15195">
        <w:rPr>
          <w:rFonts w:ascii="Palatino Linotype" w:hAnsi="Palatino Linotype"/>
          <w:color w:val="000000" w:themeColor="text1"/>
        </w:rPr>
        <w:t xml:space="preserve">, siendo el documento idóneo, de manera enunciativa más no limitativa, la </w:t>
      </w:r>
      <w:r w:rsidR="00B371D4" w:rsidRPr="00B15195">
        <w:rPr>
          <w:rFonts w:ascii="Palatino Linotype" w:hAnsi="Palatino Linotype"/>
          <w:b/>
          <w:bCs/>
          <w:color w:val="000000" w:themeColor="text1"/>
        </w:rPr>
        <w:t>Conciliación de Nómina</w:t>
      </w:r>
      <w:r w:rsidR="00F9010C" w:rsidRPr="00B15195">
        <w:rPr>
          <w:rFonts w:ascii="Palatino Linotype" w:hAnsi="Palatino Linotype"/>
          <w:color w:val="000000" w:themeColor="text1"/>
        </w:rPr>
        <w:t xml:space="preserve"> </w:t>
      </w:r>
      <w:r w:rsidR="00DD38C0" w:rsidRPr="00B15195">
        <w:rPr>
          <w:rFonts w:ascii="Palatino Linotype" w:hAnsi="Palatino Linotype"/>
          <w:color w:val="000000" w:themeColor="text1"/>
        </w:rPr>
        <w:t>generada por la segunda quincena de marzo de dos mil veintitrés.</w:t>
      </w:r>
    </w:p>
    <w:p w14:paraId="118F9137" w14:textId="270B364E" w:rsidR="006149C2" w:rsidRPr="00B15195" w:rsidRDefault="006149C2" w:rsidP="006149C2">
      <w:pPr>
        <w:pStyle w:val="Prrafodelista"/>
        <w:tabs>
          <w:tab w:val="left" w:pos="426"/>
        </w:tabs>
        <w:spacing w:before="240" w:after="240" w:line="360" w:lineRule="auto"/>
        <w:ind w:left="0" w:right="51"/>
        <w:jc w:val="both"/>
        <w:outlineLvl w:val="1"/>
        <w:rPr>
          <w:rFonts w:ascii="Palatino Linotype" w:hAnsi="Palatino Linotype" w:cs="Arial"/>
          <w:b/>
          <w:color w:val="000000" w:themeColor="text1"/>
        </w:rPr>
      </w:pPr>
      <w:r w:rsidRPr="00B15195">
        <w:rPr>
          <w:rFonts w:ascii="Palatino Linotype" w:hAnsi="Palatino Linotype" w:cs="Arial"/>
          <w:b/>
          <w:color w:val="000000" w:themeColor="text1"/>
        </w:rPr>
        <w:t>QUINTO. De la versión pública.</w:t>
      </w:r>
    </w:p>
    <w:p w14:paraId="4BC29BC2" w14:textId="77777777" w:rsidR="006149C2" w:rsidRPr="00B15195" w:rsidRDefault="006149C2" w:rsidP="006149C2">
      <w:pPr>
        <w:pStyle w:val="Prrafodelista"/>
        <w:tabs>
          <w:tab w:val="left" w:pos="426"/>
        </w:tabs>
        <w:spacing w:before="240" w:after="240" w:line="360" w:lineRule="auto"/>
        <w:ind w:left="0" w:right="51"/>
        <w:jc w:val="both"/>
        <w:rPr>
          <w:rFonts w:ascii="Palatino Linotype" w:hAnsi="Palatino Linotype"/>
          <w:color w:val="000000" w:themeColor="text1"/>
        </w:rPr>
      </w:pPr>
    </w:p>
    <w:p w14:paraId="2FC20837" w14:textId="77777777" w:rsidR="00B371D4" w:rsidRPr="00B15195" w:rsidRDefault="00635127"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s="Arial"/>
          <w:color w:val="000000" w:themeColor="text1"/>
        </w:rPr>
        <w:t xml:space="preserve">Debe </w:t>
      </w:r>
      <w:r w:rsidR="00B371D4" w:rsidRPr="00B15195">
        <w:rPr>
          <w:rFonts w:ascii="Palatino Linotype" w:hAnsi="Palatino Linotype"/>
          <w:color w:val="000000" w:themeColor="text1"/>
        </w:rPr>
        <w:t xml:space="preserve">destacarse que, debido a la naturaleza de la información </w:t>
      </w:r>
      <w:r w:rsidR="00B371D4" w:rsidRPr="00B15195">
        <w:rPr>
          <w:rFonts w:ascii="Palatino Linotype" w:hAnsi="Palatino Linotype"/>
          <w:bCs/>
          <w:color w:val="000000" w:themeColor="text1"/>
        </w:rPr>
        <w:t>solicitada, eventualmente</w:t>
      </w:r>
      <w:r w:rsidR="00B371D4" w:rsidRPr="00B15195">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41C200F2"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AAB0B05"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La </w:t>
      </w:r>
      <w:r w:rsidRPr="00B1519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B15195">
        <w:rPr>
          <w:rFonts w:ascii="Palatino Linotype" w:eastAsia="Times New Roman" w:hAnsi="Palatino Linotype" w:cs="Arial"/>
          <w:color w:val="000000"/>
        </w:rPr>
        <w:t xml:space="preserve">Actualmente, el grave problema que enfrentamos son los Acuerdos de Clasificación de la Información que emiten los </w:t>
      </w:r>
      <w:r w:rsidRPr="00B15195">
        <w:rPr>
          <w:rFonts w:ascii="Palatino Linotype" w:eastAsia="Times New Roman" w:hAnsi="Palatino Linotype" w:cs="Arial"/>
          <w:b/>
          <w:color w:val="000000"/>
        </w:rPr>
        <w:t>SUJETOS OBLIGADOS</w:t>
      </w:r>
      <w:r w:rsidRPr="00B15195">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B371D4" w:rsidRPr="00B15195" w14:paraId="0DB7197B" w14:textId="77777777" w:rsidTr="00B37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D2A71E" w14:textId="77777777" w:rsidR="00B371D4" w:rsidRPr="00B15195" w:rsidRDefault="00B371D4" w:rsidP="00B371D4">
            <w:pPr>
              <w:rPr>
                <w:sz w:val="20"/>
                <w:szCs w:val="20"/>
              </w:rPr>
            </w:pPr>
            <w:r w:rsidRPr="00B15195">
              <w:rPr>
                <w:rFonts w:ascii="Palatino Linotype" w:hAnsi="Palatino Linotype" w:cstheme="majorBidi"/>
                <w:b w:val="0"/>
                <w:sz w:val="20"/>
                <w:szCs w:val="20"/>
              </w:rPr>
              <w:t>a) Requisitos previos.</w:t>
            </w:r>
          </w:p>
        </w:tc>
        <w:tc>
          <w:tcPr>
            <w:tcW w:w="6990" w:type="dxa"/>
          </w:tcPr>
          <w:p w14:paraId="1261FDBF" w14:textId="77777777" w:rsidR="00B371D4" w:rsidRPr="00B15195"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 xml:space="preserve">Los artículos 100 y 122 de la Ley Estatal y de la Ley General, respectivamente, señalan que si los </w:t>
            </w:r>
            <w:r w:rsidRPr="00B15195">
              <w:rPr>
                <w:rFonts w:ascii="Palatino Linotype" w:hAnsi="Palatino Linotype" w:cs="Arial"/>
                <w:b w:val="0"/>
                <w:color w:val="000000"/>
                <w:sz w:val="20"/>
                <w:szCs w:val="20"/>
              </w:rPr>
              <w:t>Sujetos Obligados</w:t>
            </w:r>
            <w:r w:rsidRPr="00B15195">
              <w:rPr>
                <w:rFonts w:ascii="Palatino Linotype" w:hAnsi="Palatino Linotype" w:cs="Arial"/>
                <w:color w:val="000000"/>
                <w:sz w:val="20"/>
                <w:szCs w:val="20"/>
              </w:rPr>
              <w:t xml:space="preserve"> determinan que la </w:t>
            </w:r>
            <w:r w:rsidRPr="00B15195">
              <w:rPr>
                <w:rFonts w:ascii="Palatino Linotype" w:hAnsi="Palatino Linotype" w:cs="Arial"/>
                <w:color w:val="000000"/>
                <w:sz w:val="20"/>
                <w:szCs w:val="20"/>
              </w:rPr>
              <w:lastRenderedPageBreak/>
              <w:t xml:space="preserve">información actualiza alguno de los supuestos de clasificación, es deber de los titulares de las áreas proponer su clasificación y no del Comité de Transparencia. </w:t>
            </w:r>
          </w:p>
          <w:p w14:paraId="545045AD" w14:textId="77777777" w:rsidR="00B371D4" w:rsidRPr="00B15195"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Al hacerlo tienen que precisar de qué información se trata, señalando el supuesto de clasificación (confidencialidad o reserva).</w:t>
            </w:r>
          </w:p>
          <w:p w14:paraId="268DEE04" w14:textId="77777777" w:rsidR="00B371D4" w:rsidRPr="00B15195"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Además, se debe señalar el procedimiento, de los tres que establecen los artículos 132 y 106 de la Ley Estatal y General, respectivamente.</w:t>
            </w:r>
          </w:p>
          <w:p w14:paraId="2DF0E612" w14:textId="77777777" w:rsidR="00B371D4" w:rsidRPr="00B15195" w:rsidRDefault="00B371D4" w:rsidP="00B371D4">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B15195">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B15195">
              <w:rPr>
                <w:rFonts w:ascii="Palatino Linotype" w:hAnsi="Palatino Linotype" w:cs="Arial"/>
                <w:b w:val="0"/>
                <w:color w:val="000000"/>
                <w:sz w:val="20"/>
                <w:szCs w:val="20"/>
                <w:u w:val="single"/>
              </w:rPr>
              <w:t>no se puede hacer un acuerdo para clasificar de manera general todos los documentos de un expediente o área</w:t>
            </w:r>
            <w:proofErr w:type="gramStart"/>
            <w:r w:rsidRPr="00B15195">
              <w:rPr>
                <w:rFonts w:ascii="Palatino Linotype" w:hAnsi="Palatino Linotype" w:cs="Arial"/>
                <w:b w:val="0"/>
                <w:color w:val="000000"/>
                <w:sz w:val="20"/>
                <w:szCs w:val="20"/>
                <w:u w:val="single"/>
              </w:rPr>
              <w:t xml:space="preserve">,  </w:t>
            </w:r>
            <w:r w:rsidRPr="00B15195">
              <w:rPr>
                <w:rFonts w:ascii="Palatino Linotype" w:hAnsi="Palatino Linotype" w:cs="Arial"/>
                <w:color w:val="000000"/>
                <w:sz w:val="20"/>
                <w:szCs w:val="20"/>
              </w:rPr>
              <w:t>sin</w:t>
            </w:r>
            <w:proofErr w:type="gramEnd"/>
            <w:r w:rsidRPr="00B15195">
              <w:rPr>
                <w:rFonts w:ascii="Palatino Linotype" w:hAnsi="Palatino Linotype" w:cs="Arial"/>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B371D4" w:rsidRPr="00B15195" w14:paraId="316179EE" w14:textId="77777777" w:rsidTr="00B3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594E76" w14:textId="77777777" w:rsidR="00B371D4" w:rsidRPr="00B15195" w:rsidRDefault="00B371D4" w:rsidP="00B371D4">
            <w:pPr>
              <w:rPr>
                <w:sz w:val="20"/>
                <w:szCs w:val="20"/>
              </w:rPr>
            </w:pPr>
            <w:r w:rsidRPr="00B15195">
              <w:rPr>
                <w:rFonts w:ascii="Palatino Linotype" w:hAnsi="Palatino Linotype" w:cstheme="majorBidi"/>
                <w:b w:val="0"/>
                <w:sz w:val="20"/>
                <w:szCs w:val="20"/>
              </w:rPr>
              <w:lastRenderedPageBreak/>
              <w:t>b) Supuestos de clasificación.</w:t>
            </w:r>
          </w:p>
        </w:tc>
        <w:tc>
          <w:tcPr>
            <w:tcW w:w="6990" w:type="dxa"/>
          </w:tcPr>
          <w:p w14:paraId="3123E959" w14:textId="77777777" w:rsidR="00B371D4" w:rsidRPr="00B1519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49BBC510" w14:textId="77777777" w:rsidR="00B371D4" w:rsidRPr="00B1519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383C676" w14:textId="77777777" w:rsidR="00B371D4" w:rsidRPr="00B15195" w:rsidRDefault="00B371D4" w:rsidP="00B371D4">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B15195">
              <w:rPr>
                <w:rFonts w:ascii="Palatino Linotype" w:hAnsi="Palatino Linotype" w:cs="Arial"/>
                <w:color w:val="000000"/>
                <w:sz w:val="20"/>
                <w:szCs w:val="20"/>
              </w:rPr>
              <w:t xml:space="preserve">El </w:t>
            </w:r>
            <w:r w:rsidRPr="00B15195">
              <w:rPr>
                <w:rFonts w:ascii="Palatino Linotype" w:hAnsi="Palatino Linotype" w:cs="Arial"/>
                <w:b/>
                <w:color w:val="000000"/>
                <w:sz w:val="20"/>
                <w:szCs w:val="20"/>
              </w:rPr>
              <w:t>SUJETO OBLIGADO</w:t>
            </w:r>
            <w:r w:rsidRPr="00B15195">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371D4" w:rsidRPr="00B15195" w14:paraId="74F7038C" w14:textId="77777777" w:rsidTr="00B371D4">
        <w:tc>
          <w:tcPr>
            <w:cnfStyle w:val="001000000000" w:firstRow="0" w:lastRow="0" w:firstColumn="1" w:lastColumn="0" w:oddVBand="0" w:evenVBand="0" w:oddHBand="0" w:evenHBand="0" w:firstRowFirstColumn="0" w:firstRowLastColumn="0" w:lastRowFirstColumn="0" w:lastRowLastColumn="0"/>
            <w:tcW w:w="1838" w:type="dxa"/>
          </w:tcPr>
          <w:p w14:paraId="038F69DE" w14:textId="77777777" w:rsidR="00B371D4" w:rsidRPr="00B15195" w:rsidRDefault="00B371D4" w:rsidP="00B371D4">
            <w:pPr>
              <w:rPr>
                <w:sz w:val="20"/>
                <w:szCs w:val="20"/>
              </w:rPr>
            </w:pPr>
            <w:r w:rsidRPr="00B15195">
              <w:rPr>
                <w:rFonts w:ascii="Palatino Linotype" w:hAnsi="Palatino Linotype" w:cstheme="majorBidi"/>
                <w:b w:val="0"/>
                <w:sz w:val="20"/>
                <w:szCs w:val="20"/>
              </w:rPr>
              <w:t>c) Formalidades para emitir el acuerdo de clasificación.</w:t>
            </w:r>
          </w:p>
        </w:tc>
        <w:tc>
          <w:tcPr>
            <w:tcW w:w="6990" w:type="dxa"/>
          </w:tcPr>
          <w:p w14:paraId="2FDD2B49" w14:textId="77777777" w:rsidR="00B371D4" w:rsidRPr="00B15195"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52D26DDA" w14:textId="77777777" w:rsidR="00B371D4" w:rsidRPr="00B15195"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 xml:space="preserve">Es necesario que </w:t>
            </w:r>
            <w:r w:rsidRPr="00B15195">
              <w:rPr>
                <w:rFonts w:ascii="Palatino Linotype" w:hAnsi="Palatino Linotype" w:cs="Arial"/>
                <w:b/>
                <w:color w:val="000000"/>
                <w:sz w:val="20"/>
                <w:szCs w:val="20"/>
                <w:u w:val="single"/>
              </w:rPr>
              <w:t>el acto reúna con los requisitos elementales</w:t>
            </w:r>
            <w:r w:rsidRPr="00B15195">
              <w:rPr>
                <w:rFonts w:ascii="Palatino Linotype" w:hAnsi="Palatino Linotype" w:cs="Arial"/>
                <w:color w:val="000000"/>
                <w:sz w:val="20"/>
                <w:szCs w:val="20"/>
              </w:rPr>
              <w:t>, entre ellos, que la autoridad que va a emitir el acto de autoridad sea la legalmente facultada para ello.</w:t>
            </w:r>
          </w:p>
          <w:p w14:paraId="6DCD3855" w14:textId="77777777" w:rsidR="00B371D4" w:rsidRPr="00B15195" w:rsidRDefault="00B371D4" w:rsidP="00B371D4">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B15195">
              <w:rPr>
                <w:rFonts w:ascii="Palatino Linotype" w:hAnsi="Palatino Linotype" w:cs="Arial"/>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w:t>
            </w:r>
            <w:r w:rsidRPr="00B15195">
              <w:rPr>
                <w:rFonts w:ascii="Palatino Linotype" w:hAnsi="Palatino Linotype" w:cs="Arial"/>
                <w:color w:val="000000"/>
                <w:sz w:val="20"/>
                <w:szCs w:val="20"/>
              </w:rPr>
              <w:lastRenderedPageBreak/>
              <w:t>decisiones adoptadas previamente por los titulares de áreas y que son sujetas a control, en primera instancia, por el Comité de Transparencia.</w:t>
            </w:r>
          </w:p>
        </w:tc>
      </w:tr>
      <w:tr w:rsidR="00B371D4" w:rsidRPr="00B15195" w14:paraId="5B0C6F38" w14:textId="77777777" w:rsidTr="00B3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4FF6A3" w14:textId="77777777" w:rsidR="00B371D4" w:rsidRPr="00B15195" w:rsidRDefault="00B371D4" w:rsidP="00B371D4">
            <w:pPr>
              <w:rPr>
                <w:b w:val="0"/>
                <w:sz w:val="20"/>
                <w:szCs w:val="20"/>
              </w:rPr>
            </w:pPr>
          </w:p>
          <w:p w14:paraId="6DB5B0E4" w14:textId="77777777" w:rsidR="00B371D4" w:rsidRPr="00B15195" w:rsidRDefault="00B371D4" w:rsidP="00B371D4">
            <w:pPr>
              <w:jc w:val="both"/>
              <w:rPr>
                <w:b w:val="0"/>
                <w:sz w:val="20"/>
                <w:szCs w:val="20"/>
              </w:rPr>
            </w:pPr>
            <w:r w:rsidRPr="00B15195">
              <w:rPr>
                <w:rFonts w:ascii="Palatino Linotype" w:hAnsi="Palatino Linotype" w:cs="Arial"/>
                <w:b w:val="0"/>
                <w:color w:val="000000"/>
                <w:sz w:val="20"/>
                <w:szCs w:val="20"/>
              </w:rPr>
              <w:t xml:space="preserve">d) Requisitos de fondo del acuerdo de clasificación. </w:t>
            </w:r>
          </w:p>
        </w:tc>
        <w:tc>
          <w:tcPr>
            <w:tcW w:w="6990" w:type="dxa"/>
          </w:tcPr>
          <w:p w14:paraId="6E500752" w14:textId="77777777" w:rsidR="00B371D4" w:rsidRPr="00B1519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15195">
              <w:rPr>
                <w:rFonts w:ascii="Palatino Linotype" w:hAnsi="Palatino Linotype" w:cs="Arial"/>
                <w:b/>
                <w:color w:val="000000"/>
                <w:sz w:val="20"/>
                <w:szCs w:val="20"/>
              </w:rPr>
              <w:t>Sujetos Obligados</w:t>
            </w:r>
            <w:r w:rsidRPr="00B15195">
              <w:rPr>
                <w:rFonts w:ascii="Palatino Linotype" w:hAnsi="Palatino Linotype" w:cs="Arial"/>
                <w:color w:val="000000"/>
                <w:sz w:val="20"/>
                <w:szCs w:val="20"/>
              </w:rPr>
              <w:t xml:space="preserve">, por lo que deberán fundar y motivar debidamente la clasificación. </w:t>
            </w:r>
          </w:p>
          <w:p w14:paraId="0F35D598" w14:textId="77777777" w:rsidR="00B371D4" w:rsidRPr="00B1519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 xml:space="preserve">De lo anterior, se desprende que para una correcta </w:t>
            </w:r>
            <w:r w:rsidRPr="00B15195">
              <w:rPr>
                <w:rFonts w:ascii="Palatino Linotype" w:hAnsi="Palatino Linotype" w:cs="Arial"/>
                <w:b/>
                <w:color w:val="000000"/>
                <w:sz w:val="20"/>
                <w:szCs w:val="20"/>
              </w:rPr>
              <w:t>clasificación total o parcial</w:t>
            </w:r>
            <w:r w:rsidRPr="00B15195">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4FE4FD" w14:textId="77777777" w:rsidR="00B371D4" w:rsidRPr="00B1519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107D4C" w14:textId="77777777" w:rsidR="00B371D4" w:rsidRPr="00B1519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2EA3C013" w14:textId="77777777" w:rsidR="00B371D4" w:rsidRPr="00B1519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 xml:space="preserve">Ahora bien, </w:t>
            </w:r>
            <w:r w:rsidRPr="00B15195">
              <w:rPr>
                <w:rFonts w:ascii="Palatino Linotype" w:hAnsi="Palatino Linotype" w:cs="Arial"/>
                <w:b/>
                <w:color w:val="000000"/>
                <w:sz w:val="20"/>
                <w:szCs w:val="20"/>
                <w:u w:val="single"/>
              </w:rPr>
              <w:t>para cada caso además de fundar y motivar</w:t>
            </w:r>
            <w:r w:rsidRPr="00B15195">
              <w:rPr>
                <w:rFonts w:ascii="Palatino Linotype" w:hAnsi="Palatino Linotype" w:cs="Arial"/>
                <w:color w:val="000000"/>
                <w:sz w:val="20"/>
                <w:szCs w:val="20"/>
              </w:rPr>
              <w:t xml:space="preserve">, se debe identificar con claridad que datos contenidos en las documentales que son susceptibles de suprimirse, por ejemplo; </w:t>
            </w:r>
            <w:r w:rsidRPr="00B15195">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371D4" w:rsidRPr="00B15195" w14:paraId="192B558B" w14:textId="77777777" w:rsidTr="00B371D4">
        <w:tc>
          <w:tcPr>
            <w:cnfStyle w:val="001000000000" w:firstRow="0" w:lastRow="0" w:firstColumn="1" w:lastColumn="0" w:oddVBand="0" w:evenVBand="0" w:oddHBand="0" w:evenHBand="0" w:firstRowFirstColumn="0" w:firstRowLastColumn="0" w:lastRowFirstColumn="0" w:lastRowLastColumn="0"/>
            <w:tcW w:w="1838" w:type="dxa"/>
          </w:tcPr>
          <w:p w14:paraId="07139AC7" w14:textId="77777777" w:rsidR="00B371D4" w:rsidRPr="00B15195" w:rsidRDefault="00B371D4" w:rsidP="00B371D4">
            <w:pPr>
              <w:spacing w:line="360" w:lineRule="auto"/>
              <w:ind w:right="49"/>
              <w:jc w:val="both"/>
              <w:rPr>
                <w:rFonts w:ascii="Palatino Linotype" w:hAnsi="Palatino Linotype" w:cs="Arial"/>
                <w:color w:val="000000"/>
                <w:sz w:val="20"/>
                <w:szCs w:val="20"/>
              </w:rPr>
            </w:pPr>
            <w:r w:rsidRPr="00B15195">
              <w:rPr>
                <w:rFonts w:ascii="Palatino Linotype" w:eastAsia="MS Gothic" w:hAnsi="Palatino Linotype"/>
                <w:b w:val="0"/>
                <w:sz w:val="20"/>
                <w:szCs w:val="20"/>
              </w:rPr>
              <w:t xml:space="preserve">e) Condiciones especiales de la clasificación de la información como confidencial. </w:t>
            </w:r>
          </w:p>
          <w:p w14:paraId="16257932" w14:textId="77777777" w:rsidR="00B371D4" w:rsidRPr="00B15195" w:rsidRDefault="00B371D4" w:rsidP="00B371D4">
            <w:pPr>
              <w:rPr>
                <w:sz w:val="20"/>
                <w:szCs w:val="20"/>
              </w:rPr>
            </w:pPr>
          </w:p>
        </w:tc>
        <w:tc>
          <w:tcPr>
            <w:tcW w:w="6990" w:type="dxa"/>
          </w:tcPr>
          <w:p w14:paraId="36A72FC8" w14:textId="77777777" w:rsidR="00B371D4" w:rsidRPr="00B15195"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46E0E379" w14:textId="77777777" w:rsidR="00B371D4" w:rsidRPr="00B15195"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15195">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C836E4D" w14:textId="77777777" w:rsidR="00B371D4" w:rsidRPr="00B15195" w:rsidRDefault="00B371D4" w:rsidP="00B371D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15195">
              <w:rPr>
                <w:rFonts w:ascii="Palatino Linotype" w:hAnsi="Palatino Linotype" w:cs="Arial"/>
                <w:color w:val="000000"/>
                <w:sz w:val="20"/>
                <w:szCs w:val="2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E7D799B"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EAF0D6C" w14:textId="77777777" w:rsidR="00B371D4" w:rsidRPr="00B15195"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15195">
        <w:rPr>
          <w:rFonts w:ascii="Palatino Linotype" w:hAnsi="Palatino Linotype"/>
          <w:b/>
          <w:bCs/>
          <w:color w:val="000000" w:themeColor="text1"/>
        </w:rPr>
        <w:t>I. Del análisis de los datos susceptibles de ser protegidos.</w:t>
      </w:r>
    </w:p>
    <w:p w14:paraId="3CA2A11B"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60B5D7A"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Bajo </w:t>
      </w:r>
      <w:r w:rsidRPr="00B15195">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B15195">
        <w:rPr>
          <w:rFonts w:ascii="Palatino Linotype" w:eastAsia="Times New Roman" w:hAnsi="Palatino Linotype" w:cs="Arial"/>
          <w:b/>
          <w:bCs/>
          <w:color w:val="000000"/>
        </w:rPr>
        <w:t xml:space="preserve">recibos de nómina </w:t>
      </w:r>
      <w:r w:rsidRPr="00B15195">
        <w:rPr>
          <w:rFonts w:ascii="Palatino Linotype" w:eastAsia="Times New Roman" w:hAnsi="Palatino Linotype" w:cs="Arial"/>
          <w:color w:val="000000"/>
        </w:rPr>
        <w:t xml:space="preserve">de los servidores públicos referidos en la solicitud de información, tales como </w:t>
      </w:r>
      <w:r w:rsidRPr="00B15195">
        <w:rPr>
          <w:rFonts w:ascii="Palatino Linotype" w:eastAsia="Times New Roman" w:hAnsi="Palatino Linotype" w:cs="Arial"/>
          <w:bCs/>
          <w:color w:val="000000"/>
        </w:rPr>
        <w:t xml:space="preserve">Registro Federal de Contribuyentes (RFC), </w:t>
      </w:r>
      <w:r w:rsidRPr="00B15195">
        <w:rPr>
          <w:rFonts w:ascii="Palatino Linotype" w:eastAsia="Times New Roman" w:hAnsi="Palatino Linotype" w:cs="Arial"/>
          <w:color w:val="000000"/>
        </w:rPr>
        <w:t xml:space="preserve">la </w:t>
      </w:r>
      <w:r w:rsidRPr="00B15195">
        <w:rPr>
          <w:rFonts w:ascii="Palatino Linotype" w:eastAsia="Times New Roman" w:hAnsi="Palatino Linotype" w:cs="Arial"/>
          <w:bCs/>
          <w:color w:val="000000"/>
        </w:rPr>
        <w:t>Clave Única de Registro de Población (CURP)</w:t>
      </w:r>
      <w:r w:rsidRPr="00B15195">
        <w:rPr>
          <w:rFonts w:ascii="Palatino Linotype" w:eastAsia="Times New Roman" w:hAnsi="Palatino Linotype" w:cs="Arial"/>
          <w:color w:val="000000"/>
        </w:rPr>
        <w:t xml:space="preserve">, la </w:t>
      </w:r>
      <w:r w:rsidRPr="00B15195">
        <w:rPr>
          <w:rFonts w:ascii="Palatino Linotype" w:eastAsia="Times New Roman" w:hAnsi="Palatino Linotype" w:cs="Arial"/>
          <w:bCs/>
          <w:color w:val="000000"/>
        </w:rPr>
        <w:t xml:space="preserve">Clave de </w:t>
      </w:r>
      <w:proofErr w:type="spellStart"/>
      <w:r w:rsidRPr="00B15195">
        <w:rPr>
          <w:rFonts w:ascii="Palatino Linotype" w:eastAsia="Times New Roman" w:hAnsi="Palatino Linotype" w:cs="Arial"/>
          <w:bCs/>
          <w:color w:val="000000"/>
        </w:rPr>
        <w:t>ISSEMyM</w:t>
      </w:r>
      <w:proofErr w:type="spellEnd"/>
      <w:r w:rsidRPr="00B15195">
        <w:rPr>
          <w:rFonts w:ascii="Palatino Linotype" w:eastAsia="Times New Roman" w:hAnsi="Palatino Linotype" w:cs="Arial"/>
          <w:bCs/>
          <w:color w:val="000000"/>
        </w:rPr>
        <w:t xml:space="preserve"> </w:t>
      </w:r>
      <w:r w:rsidRPr="00B15195">
        <w:rPr>
          <w:rFonts w:ascii="Palatino Linotype" w:eastAsia="Times New Roman" w:hAnsi="Palatino Linotype" w:cs="Arial"/>
          <w:color w:val="000000"/>
        </w:rPr>
        <w:t xml:space="preserve">u análogos, </w:t>
      </w:r>
      <w:r w:rsidRPr="00B15195">
        <w:rPr>
          <w:rFonts w:ascii="Palatino Linotype" w:eastAsia="Times New Roman" w:hAnsi="Palatino Linotype" w:cs="Arial"/>
          <w:bCs/>
          <w:color w:val="000000"/>
        </w:rPr>
        <w:t xml:space="preserve">préstamos o descuentos </w:t>
      </w:r>
      <w:r w:rsidRPr="00B15195">
        <w:rPr>
          <w:rFonts w:ascii="Palatino Linotype" w:eastAsia="Times New Roman" w:hAnsi="Palatino Linotype" w:cs="Arial"/>
          <w:color w:val="000000"/>
        </w:rPr>
        <w:t xml:space="preserve">realizados al servidor público y la </w:t>
      </w:r>
      <w:r w:rsidRPr="00B15195">
        <w:rPr>
          <w:rFonts w:ascii="Palatino Linotype" w:eastAsia="Times New Roman" w:hAnsi="Palatino Linotype" w:cs="Arial"/>
          <w:bCs/>
          <w:color w:val="000000"/>
        </w:rPr>
        <w:t>clave interbancaria de depósito.</w:t>
      </w:r>
    </w:p>
    <w:p w14:paraId="3D0DF4E7"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B7904C1" w14:textId="77777777" w:rsidR="00B371D4" w:rsidRPr="00B15195"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15195">
        <w:rPr>
          <w:rFonts w:ascii="Palatino Linotype" w:hAnsi="Palatino Linotype"/>
          <w:b/>
          <w:bCs/>
          <w:color w:val="000000" w:themeColor="text1"/>
        </w:rPr>
        <w:t>a) Del Registro Federal de Contribuyentes.</w:t>
      </w:r>
    </w:p>
    <w:p w14:paraId="4CB83ADA"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2B695C2"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El </w:t>
      </w:r>
      <w:r w:rsidRPr="00B15195">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B15195">
        <w:rPr>
          <w:rFonts w:ascii="Palatino Linotype" w:eastAsia="Times New Roman" w:hAnsi="Palatino Linotype" w:cs="Arial"/>
          <w:color w:val="000000"/>
        </w:rPr>
        <w:t>homoclave</w:t>
      </w:r>
      <w:proofErr w:type="spellEnd"/>
      <w:r w:rsidRPr="00B15195">
        <w:rPr>
          <w:rFonts w:ascii="Palatino Linotype" w:eastAsia="Times New Roman" w:hAnsi="Palatino Linotype" w:cs="Arial"/>
          <w:color w:val="000000"/>
        </w:rPr>
        <w:t xml:space="preserve"> que es asignada por el Servicio de Administración Tributaria (SAT).</w:t>
      </w:r>
    </w:p>
    <w:p w14:paraId="419C2824"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EBCBFCD" w14:textId="57C2EB8A"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Las </w:t>
      </w:r>
      <w:r w:rsidRPr="00B15195">
        <w:rPr>
          <w:rFonts w:ascii="Palatino Linotype" w:eastAsia="MS Mincho" w:hAnsi="Palatino Linotype" w:cs="Times New Roman"/>
        </w:rPr>
        <w:t xml:space="preserve">personas físicas obligadas a presentar declaraciones o expedir comprobantes fiscales, deberán solicitar su inscripción en el Registro Federal de </w:t>
      </w:r>
      <w:r w:rsidRPr="00B15195">
        <w:rPr>
          <w:rFonts w:ascii="Palatino Linotype" w:eastAsia="MS Mincho" w:hAnsi="Palatino Linotype" w:cs="Times New Roman"/>
        </w:rPr>
        <w:lastRenderedPageBreak/>
        <w:t xml:space="preserve">Contribuyentes. La clave del RFC es el medio por el </w:t>
      </w:r>
      <w:r w:rsidR="00BA5343" w:rsidRPr="00B15195">
        <w:rPr>
          <w:rFonts w:ascii="Palatino Linotype" w:eastAsia="MS Mincho" w:hAnsi="Palatino Linotype" w:cs="Times New Roman"/>
        </w:rPr>
        <w:t>que</w:t>
      </w:r>
      <w:r w:rsidRPr="00B15195">
        <w:rPr>
          <w:rFonts w:ascii="Palatino Linotype" w:eastAsia="MS Mincho" w:hAnsi="Palatino Linotype" w:cs="Times New Roman"/>
        </w:rPr>
        <w:t xml:space="preserve"> el Servicio de Administración Tributaria exige y vigila el cumplimiento de las obligaciones fiscales de los contribuyentes, además que identifica como contribuyentes a las personas físicas o morales en nuestro país.</w:t>
      </w:r>
    </w:p>
    <w:p w14:paraId="4A16E354"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B1BEEC5"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Del </w:t>
      </w:r>
      <w:r w:rsidRPr="00B15195">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29A3F2EE"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1AB5594"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De </w:t>
      </w:r>
      <w:r w:rsidRPr="00B15195">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74FEBC52"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B8B8069" w14:textId="1480B54E"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En </w:t>
      </w:r>
      <w:r w:rsidRPr="00B15195">
        <w:rPr>
          <w:rFonts w:ascii="Palatino Linotype" w:eastAsia="MS Mincho" w:hAnsi="Palatino Linotype" w:cs="Times New Roman"/>
        </w:rPr>
        <w:t xml:space="preserve">el mismo sentido, resulta aplicable el Criterio 19/17 emitido por el Instituto Nacional de Transparencia, Acceso a la Información, y Protección de Datos Personales, en el </w:t>
      </w:r>
      <w:r w:rsidR="00BA5343" w:rsidRPr="00B15195">
        <w:rPr>
          <w:rFonts w:ascii="Palatino Linotype" w:eastAsia="MS Mincho" w:hAnsi="Palatino Linotype" w:cs="Times New Roman"/>
        </w:rPr>
        <w:t>que</w:t>
      </w:r>
      <w:r w:rsidRPr="00B15195">
        <w:rPr>
          <w:rFonts w:ascii="Palatino Linotype" w:eastAsia="MS Mincho" w:hAnsi="Palatino Linotype" w:cs="Times New Roman"/>
        </w:rPr>
        <w:t xml:space="preserve"> se señala lo siguiente:</w:t>
      </w:r>
    </w:p>
    <w:p w14:paraId="61CA2844"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237796BD" w14:textId="77777777" w:rsidR="00B371D4" w:rsidRPr="00B15195" w:rsidRDefault="00B371D4" w:rsidP="00B371D4">
      <w:pPr>
        <w:shd w:val="clear" w:color="auto" w:fill="FFFFFF" w:themeFill="background1"/>
        <w:spacing w:line="276" w:lineRule="auto"/>
        <w:ind w:left="567" w:right="567"/>
        <w:jc w:val="both"/>
        <w:rPr>
          <w:rFonts w:ascii="Palatino Linotype" w:eastAsia="Calibri" w:hAnsi="Palatino Linotype" w:cs="Tahoma"/>
          <w:bCs/>
          <w:i/>
          <w:sz w:val="22"/>
        </w:rPr>
      </w:pPr>
      <w:r w:rsidRPr="00B15195">
        <w:rPr>
          <w:rFonts w:ascii="Palatino Linotype" w:eastAsia="Calibri" w:hAnsi="Palatino Linotype" w:cs="Tahoma"/>
          <w:b/>
          <w:bCs/>
          <w:i/>
          <w:sz w:val="22"/>
        </w:rPr>
        <w:t>REGISTRO FEDERAL DE CONTRIBUYENTES (RFC) DE PERSONAS FÍSICAS.</w:t>
      </w:r>
      <w:r w:rsidRPr="00B15195">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3DDEA8ED"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20364E4" w14:textId="77777777" w:rsidR="00B371D4" w:rsidRPr="00B15195"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15195">
        <w:rPr>
          <w:rFonts w:ascii="Palatino Linotype" w:hAnsi="Palatino Linotype"/>
          <w:b/>
          <w:bCs/>
          <w:color w:val="000000" w:themeColor="text1"/>
        </w:rPr>
        <w:t>b) De la Clave Única de Registro de Población.</w:t>
      </w:r>
    </w:p>
    <w:p w14:paraId="77423BAB"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2F7FBD8" w14:textId="3D127E18"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La </w:t>
      </w:r>
      <w:r w:rsidRPr="00B15195">
        <w:rPr>
          <w:rFonts w:ascii="Palatino Linotype" w:eastAsia="MS Mincho" w:hAnsi="Palatino Linotype" w:cs="Arial"/>
          <w:iCs/>
        </w:rPr>
        <w:t xml:space="preserve">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w:t>
      </w:r>
      <w:r w:rsidR="00BA5343" w:rsidRPr="00B15195">
        <w:rPr>
          <w:rFonts w:ascii="Palatino Linotype" w:eastAsia="MS Mincho" w:hAnsi="Palatino Linotype" w:cs="Arial"/>
          <w:iCs/>
        </w:rPr>
        <w:t>que</w:t>
      </w:r>
      <w:r w:rsidRPr="00B15195">
        <w:rPr>
          <w:rFonts w:ascii="Palatino Linotype" w:eastAsia="MS Mincho" w:hAnsi="Palatino Linotype" w:cs="Arial"/>
          <w:iCs/>
        </w:rPr>
        <w:t xml:space="preserve"> son:</w:t>
      </w:r>
    </w:p>
    <w:p w14:paraId="3E855686"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1C553058" w14:textId="77777777" w:rsidR="00B371D4" w:rsidRPr="00B15195"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B15195">
        <w:rPr>
          <w:noProof/>
          <w:lang w:eastAsia="es-MX"/>
        </w:rPr>
        <w:drawing>
          <wp:inline distT="0" distB="0" distL="0" distR="0" wp14:anchorId="7EE22430" wp14:editId="44933634">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9"/>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0B2C5565"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ED4CAB9" w14:textId="4C768F1F"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Es </w:t>
      </w:r>
      <w:r w:rsidRPr="00B15195">
        <w:rPr>
          <w:rFonts w:ascii="Palatino Linotype" w:eastAsia="MS Mincho" w:hAnsi="Palatino Linotype" w:cs="Arial"/>
          <w:iCs/>
        </w:rPr>
        <w:t>entonces que a partir de los datos básicos de la persona (nombre, apellido, sexo, fecha y lugar de nacimiento) encontrados en los documentos probatorios de identid</w:t>
      </w:r>
      <w:r w:rsidR="00BA5343" w:rsidRPr="00B15195">
        <w:rPr>
          <w:rFonts w:ascii="Palatino Linotype" w:eastAsia="MS Mincho" w:hAnsi="Palatino Linotype" w:cs="Arial"/>
          <w:iCs/>
        </w:rPr>
        <w:t xml:space="preserve">ad es que se genera la CURP, que </w:t>
      </w:r>
      <w:r w:rsidRPr="00B15195">
        <w:rPr>
          <w:rFonts w:ascii="Palatino Linotype" w:eastAsia="MS Mincho" w:hAnsi="Palatino Linotype" w:cs="Arial"/>
          <w:iCs/>
        </w:rPr>
        <w:t>tiene la particularidad de asegurar una correspondencia entre claves y personas.</w:t>
      </w:r>
    </w:p>
    <w:p w14:paraId="0471FC8B"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3F2121A"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Entre </w:t>
      </w:r>
      <w:r w:rsidRPr="00B15195">
        <w:rPr>
          <w:rFonts w:ascii="Palatino Linotype" w:eastAsia="MS Mincho" w:hAnsi="Palatino Linotype" w:cs="Arial"/>
          <w:iCs/>
        </w:rPr>
        <w:t>las características de la CURP, se encuentra:</w:t>
      </w:r>
    </w:p>
    <w:p w14:paraId="18AD2C5D"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468BB91C" w14:textId="77777777" w:rsidR="00B371D4" w:rsidRPr="00B15195" w:rsidRDefault="00B371D4" w:rsidP="00B371D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B15195">
        <w:rPr>
          <w:rFonts w:ascii="Palatino Linotype" w:eastAsia="MS Mincho" w:hAnsi="Palatino Linotype" w:cs="Arial"/>
          <w:b/>
          <w:bCs/>
          <w:i/>
          <w:iCs/>
          <w:sz w:val="22"/>
        </w:rPr>
        <w:t xml:space="preserve">Composición. </w:t>
      </w:r>
      <w:r w:rsidRPr="00B15195">
        <w:rPr>
          <w:rFonts w:ascii="Palatino Linotype" w:eastAsia="MS Mincho" w:hAnsi="Palatino Linotype" w:cs="Arial"/>
          <w:i/>
          <w:iCs/>
          <w:sz w:val="22"/>
        </w:rPr>
        <w:t>Alfanumérica.</w:t>
      </w:r>
    </w:p>
    <w:p w14:paraId="79495264" w14:textId="77777777" w:rsidR="00B371D4" w:rsidRPr="00B15195" w:rsidRDefault="00B371D4" w:rsidP="00B371D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B15195">
        <w:rPr>
          <w:rFonts w:ascii="Palatino Linotype" w:eastAsia="MS Mincho" w:hAnsi="Palatino Linotype" w:cs="Arial"/>
          <w:b/>
          <w:bCs/>
          <w:i/>
          <w:iCs/>
          <w:sz w:val="22"/>
        </w:rPr>
        <w:t xml:space="preserve">Longitud. </w:t>
      </w:r>
      <w:r w:rsidRPr="00B15195">
        <w:rPr>
          <w:rFonts w:ascii="Palatino Linotype" w:eastAsia="MS Mincho" w:hAnsi="Palatino Linotype" w:cs="Arial"/>
          <w:i/>
          <w:iCs/>
          <w:sz w:val="22"/>
        </w:rPr>
        <w:t xml:space="preserve"> 18 caracteres.</w:t>
      </w:r>
    </w:p>
    <w:p w14:paraId="0CEAC3C3" w14:textId="77777777" w:rsidR="00B371D4" w:rsidRPr="00B15195" w:rsidRDefault="00B371D4" w:rsidP="00B371D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B15195">
        <w:rPr>
          <w:rFonts w:ascii="Palatino Linotype" w:eastAsia="MS Mincho" w:hAnsi="Palatino Linotype" w:cs="Arial"/>
          <w:b/>
          <w:bCs/>
          <w:i/>
          <w:iCs/>
          <w:sz w:val="22"/>
        </w:rPr>
        <w:t xml:space="preserve">Naturaleza. </w:t>
      </w:r>
      <w:r w:rsidRPr="00B15195">
        <w:rPr>
          <w:rFonts w:ascii="Palatino Linotype" w:eastAsia="MS Mincho" w:hAnsi="Palatino Linotype" w:cs="Arial"/>
          <w:i/>
          <w:iCs/>
          <w:sz w:val="22"/>
        </w:rPr>
        <w:t>Biunívoca.</w:t>
      </w:r>
    </w:p>
    <w:p w14:paraId="2564C604" w14:textId="77777777" w:rsidR="00B371D4" w:rsidRPr="00B15195" w:rsidRDefault="00B371D4" w:rsidP="00B371D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B15195">
        <w:rPr>
          <w:rFonts w:ascii="Palatino Linotype" w:eastAsia="MS Mincho" w:hAnsi="Palatino Linotype" w:cs="Arial"/>
          <w:b/>
          <w:bCs/>
          <w:i/>
          <w:iCs/>
          <w:sz w:val="22"/>
        </w:rPr>
        <w:t xml:space="preserve">Universalidad. </w:t>
      </w:r>
      <w:r w:rsidRPr="00B15195">
        <w:rPr>
          <w:rFonts w:ascii="Palatino Linotype" w:eastAsia="MS Mincho" w:hAnsi="Palatino Linotype" w:cs="Arial"/>
          <w:i/>
          <w:iCs/>
          <w:sz w:val="22"/>
        </w:rPr>
        <w:t>Se asigna a todas las personas que conforman la población.</w:t>
      </w:r>
    </w:p>
    <w:p w14:paraId="260D4772" w14:textId="77777777" w:rsidR="00B371D4" w:rsidRPr="00B15195" w:rsidRDefault="00B371D4" w:rsidP="00B371D4">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B15195">
        <w:rPr>
          <w:rFonts w:ascii="Palatino Linotype" w:eastAsia="MS Mincho" w:hAnsi="Palatino Linotype" w:cs="Arial"/>
          <w:b/>
          <w:bCs/>
          <w:i/>
          <w:iCs/>
          <w:sz w:val="22"/>
        </w:rPr>
        <w:t xml:space="preserve">Verificabilidad. </w:t>
      </w:r>
      <w:r w:rsidRPr="00B15195">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667A9889"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83A9B7C"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Del </w:t>
      </w:r>
      <w:r w:rsidRPr="00B15195">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4B6BA41C"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B83AB9F"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Es </w:t>
      </w:r>
      <w:r w:rsidRPr="00B15195">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55BF0B8"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32E835C"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Ante </w:t>
      </w:r>
      <w:r w:rsidRPr="00B15195">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1A7222F6"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27B3F63C" w14:textId="77777777" w:rsidR="00B371D4" w:rsidRPr="00B15195" w:rsidRDefault="00B371D4" w:rsidP="00B371D4">
      <w:pPr>
        <w:shd w:val="clear" w:color="auto" w:fill="FFFFFF" w:themeFill="background1"/>
        <w:spacing w:line="276" w:lineRule="auto"/>
        <w:ind w:left="567" w:right="567"/>
        <w:jc w:val="both"/>
        <w:rPr>
          <w:rFonts w:ascii="Palatino Linotype" w:eastAsia="Calibri" w:hAnsi="Palatino Linotype" w:cs="Tahoma"/>
          <w:bCs/>
          <w:i/>
          <w:sz w:val="22"/>
        </w:rPr>
      </w:pPr>
      <w:r w:rsidRPr="00B15195">
        <w:rPr>
          <w:rFonts w:ascii="Palatino Linotype" w:eastAsia="Calibri" w:hAnsi="Palatino Linotype" w:cs="Tahoma"/>
          <w:b/>
          <w:bCs/>
          <w:i/>
          <w:sz w:val="22"/>
        </w:rPr>
        <w:t>CLAVE ÚNICA DE REGISTRO DE POBLACIÓN (CURP). “</w:t>
      </w:r>
      <w:r w:rsidRPr="00B15195">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DFA1E7C"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F7047D9" w14:textId="77777777" w:rsidR="00B371D4" w:rsidRPr="00B15195" w:rsidRDefault="00B371D4" w:rsidP="00B371D4">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B15195">
        <w:rPr>
          <w:rFonts w:ascii="Palatino Linotype" w:hAnsi="Palatino Linotype"/>
          <w:b/>
          <w:bCs/>
          <w:color w:val="000000" w:themeColor="text1"/>
        </w:rPr>
        <w:t>c) De la clave de identificación del Instituto de Seguridad Social del Estado de México y Municipios.</w:t>
      </w:r>
    </w:p>
    <w:p w14:paraId="518130A3"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433D121" w14:textId="0FBDC522"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El </w:t>
      </w:r>
      <w:r w:rsidRPr="00B15195">
        <w:rPr>
          <w:rFonts w:ascii="Palatino Linotype" w:eastAsia="MS Mincho" w:hAnsi="Palatino Linotype" w:cs="Arial"/>
          <w:iCs/>
        </w:rPr>
        <w:t xml:space="preserve">Instituto de Seguridad Social del Estado de México y Municipios (ISSEMYM), es un organismo público descentralizo, con personalidad jurídica y </w:t>
      </w:r>
      <w:r w:rsidR="00BA5343" w:rsidRPr="00B15195">
        <w:rPr>
          <w:rFonts w:ascii="Palatino Linotype" w:eastAsia="MS Mincho" w:hAnsi="Palatino Linotype" w:cs="Arial"/>
          <w:iCs/>
        </w:rPr>
        <w:t xml:space="preserve">órganos de gobierno propios, que </w:t>
      </w:r>
      <w:r w:rsidRPr="00B15195">
        <w:rPr>
          <w:rFonts w:ascii="Palatino Linotype" w:eastAsia="MS Mincho" w:hAnsi="Palatino Linotype" w:cs="Arial"/>
          <w:iCs/>
        </w:rPr>
        <w:t>otorgará las prestaciones y servicios que establece la Ley de Seguridad Social para los Servidores Públicos del Estado de México y Municipios.</w:t>
      </w:r>
    </w:p>
    <w:p w14:paraId="32EAB8C1"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1BE8ED0" w14:textId="3B97E722"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El </w:t>
      </w:r>
      <w:r w:rsidRPr="00B15195">
        <w:rPr>
          <w:rFonts w:ascii="Palatino Linotype" w:eastAsia="MS Mincho" w:hAnsi="Palatino Linotype" w:cs="Arial"/>
        </w:rPr>
        <w:t xml:space="preserve">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w:t>
      </w:r>
      <w:r w:rsidR="00BA5343" w:rsidRPr="00B15195">
        <w:rPr>
          <w:rFonts w:ascii="Palatino Linotype" w:eastAsia="MS Mincho" w:hAnsi="Palatino Linotype" w:cs="Arial"/>
        </w:rPr>
        <w:t>que</w:t>
      </w:r>
      <w:r w:rsidRPr="00B15195">
        <w:rPr>
          <w:rFonts w:ascii="Palatino Linotype" w:eastAsia="MS Mincho" w:hAnsi="Palatino Linotype" w:cs="Arial"/>
        </w:rPr>
        <w:t xml:space="preserve"> será de naturaleza personal e intransferible y </w:t>
      </w:r>
      <w:r w:rsidR="00BA5343" w:rsidRPr="00B15195">
        <w:rPr>
          <w:rFonts w:ascii="Palatino Linotype" w:eastAsia="MS Mincho" w:hAnsi="Palatino Linotype" w:cs="Arial"/>
        </w:rPr>
        <w:t>debe ser</w:t>
      </w:r>
      <w:r w:rsidRPr="00B15195">
        <w:rPr>
          <w:rFonts w:ascii="Palatino Linotype" w:eastAsia="MS Mincho" w:hAnsi="Palatino Linotype" w:cs="Arial"/>
        </w:rPr>
        <w:t xml:space="preserve"> presentada siempre que se requiera un servicio de salud y demás prestaciones que brinda el organismo.</w:t>
      </w:r>
    </w:p>
    <w:p w14:paraId="78982789" w14:textId="6D1D60B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Entre </w:t>
      </w:r>
      <w:r w:rsidRPr="00B15195">
        <w:rPr>
          <w:rFonts w:ascii="Palatino Linotype" w:eastAsia="MS Mincho" w:hAnsi="Palatino Linotype" w:cs="Arial"/>
        </w:rPr>
        <w:t>los elementos que integra la credencial expedida se</w:t>
      </w:r>
      <w:r w:rsidR="00BA5343" w:rsidRPr="00B15195">
        <w:rPr>
          <w:rFonts w:ascii="Palatino Linotype" w:eastAsia="MS Mincho" w:hAnsi="Palatino Linotype" w:cs="Arial"/>
        </w:rPr>
        <w:t xml:space="preserve"> encuentra la Clave </w:t>
      </w:r>
      <w:proofErr w:type="spellStart"/>
      <w:r w:rsidR="00BA5343" w:rsidRPr="00B15195">
        <w:rPr>
          <w:rFonts w:ascii="Palatino Linotype" w:eastAsia="MS Mincho" w:hAnsi="Palatino Linotype" w:cs="Arial"/>
        </w:rPr>
        <w:t>ISSEMyM</w:t>
      </w:r>
      <w:proofErr w:type="spellEnd"/>
      <w:r w:rsidR="00BA5343" w:rsidRPr="00B15195">
        <w:rPr>
          <w:rFonts w:ascii="Palatino Linotype" w:eastAsia="MS Mincho" w:hAnsi="Palatino Linotype" w:cs="Arial"/>
        </w:rPr>
        <w:t xml:space="preserve">, que </w:t>
      </w:r>
      <w:r w:rsidRPr="00B15195">
        <w:rPr>
          <w:rFonts w:ascii="Palatino Linotype" w:eastAsia="MS Mincho" w:hAnsi="Palatino Linotype" w:cs="Arial"/>
        </w:rPr>
        <w:t>permite identificar al servidor público que actualmente labora o laboró en alguna institución pública y que tenga vigente su derecho a recibir las prestaciones.</w:t>
      </w:r>
    </w:p>
    <w:p w14:paraId="0031A869"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C167E84"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Como </w:t>
      </w:r>
      <w:r w:rsidRPr="00B15195">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56005489"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5B7F808" w14:textId="77777777" w:rsidR="00B371D4" w:rsidRPr="00B15195"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15195">
        <w:rPr>
          <w:rFonts w:ascii="Palatino Linotype" w:hAnsi="Palatino Linotype"/>
          <w:b/>
          <w:bCs/>
          <w:color w:val="000000" w:themeColor="text1"/>
        </w:rPr>
        <w:t>d) Préstamos o descuentos de carácter personal.</w:t>
      </w:r>
    </w:p>
    <w:p w14:paraId="5DB32784"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CFFE046" w14:textId="72FA1C53"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Para </w:t>
      </w:r>
      <w:r w:rsidRPr="00B15195">
        <w:rPr>
          <w:rFonts w:ascii="Palatino Linotype" w:eastAsia="MS Mincho" w:hAnsi="Palatino Linotype" w:cs="Arial"/>
        </w:rPr>
        <w:t xml:space="preserve">entender los límites y alcances de esta restricción, es oportuno traer a colación lo establecido por el artículo 84 de la Ley del Trabajo de los Servidores Públicos del Estado y Municipios, </w:t>
      </w:r>
      <w:r w:rsidR="00BA5343" w:rsidRPr="00B15195">
        <w:rPr>
          <w:rFonts w:ascii="Palatino Linotype" w:eastAsia="MS Mincho" w:hAnsi="Palatino Linotype" w:cs="Arial"/>
        </w:rPr>
        <w:t>que</w:t>
      </w:r>
      <w:r w:rsidRPr="00B15195">
        <w:rPr>
          <w:rFonts w:ascii="Palatino Linotype" w:eastAsia="MS Mincho" w:hAnsi="Palatino Linotype" w:cs="Arial"/>
        </w:rPr>
        <w:t xml:space="preserve"> señala que:</w:t>
      </w:r>
    </w:p>
    <w:p w14:paraId="3F4BB7CB"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56D6C2D5" w14:textId="77777777" w:rsidR="00B371D4" w:rsidRPr="00B15195" w:rsidRDefault="00B371D4" w:rsidP="00B371D4">
      <w:pPr>
        <w:tabs>
          <w:tab w:val="left" w:pos="426"/>
        </w:tabs>
        <w:spacing w:line="276" w:lineRule="auto"/>
        <w:ind w:left="567" w:right="567"/>
        <w:contextualSpacing/>
        <w:jc w:val="both"/>
        <w:rPr>
          <w:rFonts w:ascii="Palatino Linotype" w:hAnsi="Palatino Linotype"/>
          <w:i/>
          <w:sz w:val="22"/>
        </w:rPr>
      </w:pPr>
      <w:r w:rsidRPr="00B15195">
        <w:rPr>
          <w:rFonts w:ascii="Palatino Linotype" w:hAnsi="Palatino Linotype"/>
          <w:b/>
          <w:bCs/>
          <w:i/>
          <w:sz w:val="22"/>
        </w:rPr>
        <w:t>“ARTÍCULO 84.</w:t>
      </w:r>
      <w:r w:rsidRPr="00B15195">
        <w:rPr>
          <w:rFonts w:ascii="Palatino Linotype" w:hAnsi="Palatino Linotype"/>
          <w:i/>
          <w:sz w:val="22"/>
        </w:rPr>
        <w:t xml:space="preserve"> Sólo podrán hacerse retenciones, descuentos o deducciones al sueldo de los servidores públicos por concepto de: </w:t>
      </w:r>
    </w:p>
    <w:p w14:paraId="07FD484A" w14:textId="77777777" w:rsidR="00B371D4" w:rsidRPr="00B15195" w:rsidRDefault="00B371D4" w:rsidP="00B371D4">
      <w:pPr>
        <w:tabs>
          <w:tab w:val="left" w:pos="426"/>
        </w:tabs>
        <w:spacing w:line="276" w:lineRule="auto"/>
        <w:ind w:left="567" w:right="567"/>
        <w:jc w:val="both"/>
        <w:rPr>
          <w:rFonts w:ascii="Palatino Linotype" w:hAnsi="Palatino Linotype"/>
          <w:i/>
          <w:sz w:val="22"/>
        </w:rPr>
      </w:pPr>
      <w:r w:rsidRPr="00B15195">
        <w:rPr>
          <w:rFonts w:ascii="Palatino Linotype" w:hAnsi="Palatino Linotype"/>
          <w:b/>
          <w:i/>
          <w:sz w:val="22"/>
        </w:rPr>
        <w:t>I.</w:t>
      </w:r>
      <w:r w:rsidRPr="00B15195">
        <w:rPr>
          <w:rFonts w:ascii="Palatino Linotype" w:hAnsi="Palatino Linotype"/>
          <w:i/>
          <w:sz w:val="22"/>
        </w:rPr>
        <w:t xml:space="preserve"> Gravámenes fiscales relacionados con el sueldo; </w:t>
      </w:r>
    </w:p>
    <w:p w14:paraId="1ACAE95F" w14:textId="77777777" w:rsidR="00B371D4" w:rsidRPr="00B15195" w:rsidRDefault="00B371D4" w:rsidP="00B371D4">
      <w:pPr>
        <w:spacing w:line="276" w:lineRule="auto"/>
        <w:ind w:left="567" w:right="567"/>
        <w:jc w:val="both"/>
        <w:rPr>
          <w:rFonts w:ascii="Palatino Linotype" w:hAnsi="Palatino Linotype"/>
          <w:i/>
          <w:sz w:val="22"/>
        </w:rPr>
      </w:pPr>
      <w:r w:rsidRPr="00B15195">
        <w:rPr>
          <w:rFonts w:ascii="Palatino Linotype" w:hAnsi="Palatino Linotype"/>
          <w:b/>
          <w:i/>
          <w:sz w:val="22"/>
        </w:rPr>
        <w:t>II.</w:t>
      </w:r>
      <w:r w:rsidRPr="00B15195">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7567949C" w14:textId="77777777" w:rsidR="00B371D4" w:rsidRPr="00B15195" w:rsidRDefault="00B371D4" w:rsidP="00B371D4">
      <w:pPr>
        <w:spacing w:line="276" w:lineRule="auto"/>
        <w:ind w:left="567" w:right="567"/>
        <w:jc w:val="both"/>
        <w:rPr>
          <w:rFonts w:ascii="Palatino Linotype" w:hAnsi="Palatino Linotype"/>
          <w:i/>
          <w:sz w:val="22"/>
        </w:rPr>
      </w:pPr>
      <w:r w:rsidRPr="00B15195">
        <w:rPr>
          <w:rFonts w:ascii="Palatino Linotype" w:hAnsi="Palatino Linotype"/>
          <w:b/>
          <w:i/>
          <w:sz w:val="22"/>
        </w:rPr>
        <w:t>III.</w:t>
      </w:r>
      <w:r w:rsidRPr="00B15195">
        <w:rPr>
          <w:rFonts w:ascii="Palatino Linotype" w:hAnsi="Palatino Linotype"/>
          <w:i/>
          <w:sz w:val="22"/>
        </w:rPr>
        <w:t xml:space="preserve"> Cuotas sindicales; </w:t>
      </w:r>
    </w:p>
    <w:p w14:paraId="21BD203B" w14:textId="77777777" w:rsidR="00B371D4" w:rsidRPr="00B15195" w:rsidRDefault="00B371D4" w:rsidP="00B371D4">
      <w:pPr>
        <w:spacing w:line="276" w:lineRule="auto"/>
        <w:ind w:left="567" w:right="567"/>
        <w:jc w:val="both"/>
        <w:rPr>
          <w:rFonts w:ascii="Palatino Linotype" w:hAnsi="Palatino Linotype"/>
          <w:i/>
          <w:sz w:val="22"/>
        </w:rPr>
      </w:pPr>
      <w:r w:rsidRPr="00B15195">
        <w:rPr>
          <w:rFonts w:ascii="Palatino Linotype" w:hAnsi="Palatino Linotype"/>
          <w:b/>
          <w:i/>
          <w:sz w:val="22"/>
        </w:rPr>
        <w:t>IV.</w:t>
      </w:r>
      <w:r w:rsidRPr="00B15195">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6F8A3F23" w14:textId="77777777" w:rsidR="00B371D4" w:rsidRPr="00B15195" w:rsidRDefault="00B371D4" w:rsidP="00B371D4">
      <w:pPr>
        <w:spacing w:line="276" w:lineRule="auto"/>
        <w:ind w:left="567" w:right="567"/>
        <w:jc w:val="both"/>
        <w:rPr>
          <w:rFonts w:ascii="Palatino Linotype" w:hAnsi="Palatino Linotype"/>
          <w:i/>
          <w:sz w:val="22"/>
        </w:rPr>
      </w:pPr>
      <w:r w:rsidRPr="00B15195">
        <w:rPr>
          <w:rFonts w:ascii="Palatino Linotype" w:hAnsi="Palatino Linotype"/>
          <w:b/>
          <w:i/>
          <w:sz w:val="22"/>
        </w:rPr>
        <w:lastRenderedPageBreak/>
        <w:t>V.</w:t>
      </w:r>
      <w:r w:rsidRPr="00B15195">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25A51B66" w14:textId="77777777" w:rsidR="00B371D4" w:rsidRPr="00B15195" w:rsidRDefault="00B371D4" w:rsidP="00B371D4">
      <w:pPr>
        <w:spacing w:line="276" w:lineRule="auto"/>
        <w:ind w:left="567" w:right="567"/>
        <w:jc w:val="both"/>
        <w:rPr>
          <w:rFonts w:ascii="Palatino Linotype" w:hAnsi="Palatino Linotype"/>
          <w:i/>
          <w:sz w:val="22"/>
        </w:rPr>
      </w:pPr>
      <w:r w:rsidRPr="00B15195">
        <w:rPr>
          <w:rFonts w:ascii="Palatino Linotype" w:hAnsi="Palatino Linotype"/>
          <w:b/>
          <w:i/>
          <w:sz w:val="22"/>
        </w:rPr>
        <w:t>VI.</w:t>
      </w:r>
      <w:r w:rsidRPr="00B15195">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4A18F14B" w14:textId="77777777" w:rsidR="00B371D4" w:rsidRPr="00B15195" w:rsidRDefault="00B371D4" w:rsidP="00B371D4">
      <w:pPr>
        <w:spacing w:line="276" w:lineRule="auto"/>
        <w:ind w:left="567" w:right="567"/>
        <w:jc w:val="both"/>
        <w:rPr>
          <w:rFonts w:ascii="Palatino Linotype" w:hAnsi="Palatino Linotype"/>
          <w:i/>
          <w:sz w:val="22"/>
        </w:rPr>
      </w:pPr>
      <w:r w:rsidRPr="00B15195">
        <w:rPr>
          <w:rFonts w:ascii="Palatino Linotype" w:hAnsi="Palatino Linotype"/>
          <w:b/>
          <w:i/>
          <w:sz w:val="22"/>
        </w:rPr>
        <w:t>VII.</w:t>
      </w:r>
      <w:r w:rsidRPr="00B15195">
        <w:rPr>
          <w:rFonts w:ascii="Palatino Linotype" w:hAnsi="Palatino Linotype"/>
          <w:i/>
          <w:sz w:val="22"/>
        </w:rPr>
        <w:t xml:space="preserve"> Faltas de puntualidad o de asistencia injustificadas; </w:t>
      </w:r>
    </w:p>
    <w:p w14:paraId="39EDB0E6" w14:textId="77777777" w:rsidR="00B371D4" w:rsidRPr="00B15195" w:rsidRDefault="00B371D4" w:rsidP="00B371D4">
      <w:pPr>
        <w:spacing w:line="276" w:lineRule="auto"/>
        <w:ind w:left="567" w:right="567"/>
        <w:jc w:val="both"/>
        <w:rPr>
          <w:rFonts w:ascii="Palatino Linotype" w:hAnsi="Palatino Linotype"/>
          <w:i/>
          <w:sz w:val="22"/>
        </w:rPr>
      </w:pPr>
      <w:r w:rsidRPr="00B15195">
        <w:rPr>
          <w:rFonts w:ascii="Palatino Linotype" w:hAnsi="Palatino Linotype"/>
          <w:b/>
          <w:i/>
          <w:sz w:val="22"/>
        </w:rPr>
        <w:t>VIII.</w:t>
      </w:r>
      <w:r w:rsidRPr="00B15195">
        <w:rPr>
          <w:rFonts w:ascii="Palatino Linotype" w:hAnsi="Palatino Linotype"/>
          <w:i/>
          <w:sz w:val="22"/>
        </w:rPr>
        <w:t xml:space="preserve"> Pensiones alimenticias ordenadas por la autoridad judicial; o </w:t>
      </w:r>
    </w:p>
    <w:p w14:paraId="6EA83B8C" w14:textId="77777777" w:rsidR="00B371D4" w:rsidRPr="00B15195" w:rsidRDefault="00B371D4" w:rsidP="00B371D4">
      <w:pPr>
        <w:spacing w:line="276" w:lineRule="auto"/>
        <w:ind w:left="567" w:right="567"/>
        <w:jc w:val="both"/>
        <w:rPr>
          <w:rFonts w:ascii="Palatino Linotype" w:hAnsi="Palatino Linotype"/>
          <w:i/>
          <w:sz w:val="22"/>
        </w:rPr>
      </w:pPr>
      <w:r w:rsidRPr="00B15195">
        <w:rPr>
          <w:rFonts w:ascii="Palatino Linotype" w:hAnsi="Palatino Linotype"/>
          <w:b/>
          <w:i/>
          <w:sz w:val="22"/>
        </w:rPr>
        <w:t>IX.</w:t>
      </w:r>
      <w:r w:rsidRPr="00B15195">
        <w:rPr>
          <w:rFonts w:ascii="Palatino Linotype" w:hAnsi="Palatino Linotype"/>
          <w:i/>
          <w:sz w:val="22"/>
        </w:rPr>
        <w:t xml:space="preserve"> Cualquier otro convenido con instituciones de servicios y aceptado por el servidor público. </w:t>
      </w:r>
    </w:p>
    <w:p w14:paraId="47015B73" w14:textId="77777777" w:rsidR="00B371D4" w:rsidRPr="00B15195" w:rsidRDefault="00B371D4" w:rsidP="00B371D4">
      <w:pPr>
        <w:spacing w:line="276" w:lineRule="auto"/>
        <w:ind w:left="567" w:right="567"/>
        <w:jc w:val="both"/>
        <w:rPr>
          <w:rFonts w:ascii="Palatino Linotype" w:hAnsi="Palatino Linotype"/>
          <w:sz w:val="8"/>
          <w:szCs w:val="10"/>
        </w:rPr>
      </w:pPr>
    </w:p>
    <w:p w14:paraId="1A1E32B5" w14:textId="77777777" w:rsidR="00B371D4" w:rsidRPr="00B15195" w:rsidRDefault="00B371D4" w:rsidP="00B371D4">
      <w:pPr>
        <w:spacing w:line="276" w:lineRule="auto"/>
        <w:ind w:left="567" w:right="567"/>
        <w:jc w:val="both"/>
        <w:rPr>
          <w:rFonts w:ascii="Palatino Linotype" w:eastAsia="MS Mincho" w:hAnsi="Palatino Linotype" w:cs="Arial"/>
          <w:i/>
          <w:sz w:val="22"/>
        </w:rPr>
      </w:pPr>
      <w:r w:rsidRPr="00B15195">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38BFAC3"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C1FB65F"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E3DFA99"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AC3A3E9" w14:textId="2A70B6DD" w:rsidR="00B371D4" w:rsidRPr="00B15195"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15195">
        <w:rPr>
          <w:rFonts w:ascii="Palatino Linotype" w:hAnsi="Palatino Linotype"/>
          <w:b/>
          <w:bCs/>
          <w:color w:val="000000" w:themeColor="text1"/>
        </w:rPr>
        <w:t xml:space="preserve">f) Del </w:t>
      </w:r>
      <w:proofErr w:type="gramStart"/>
      <w:r w:rsidRPr="00B15195">
        <w:rPr>
          <w:rFonts w:ascii="Palatino Linotype" w:hAnsi="Palatino Linotype"/>
          <w:b/>
          <w:bCs/>
          <w:color w:val="000000" w:themeColor="text1"/>
        </w:rPr>
        <w:t xml:space="preserve">nombre </w:t>
      </w:r>
      <w:r w:rsidR="008B66A2" w:rsidRPr="00B15195">
        <w:rPr>
          <w:rFonts w:ascii="Palatino Linotype" w:hAnsi="Palatino Linotype"/>
          <w:b/>
          <w:bCs/>
          <w:color w:val="000000" w:themeColor="text1"/>
        </w:rPr>
        <w:t xml:space="preserve"> y</w:t>
      </w:r>
      <w:proofErr w:type="gramEnd"/>
      <w:r w:rsidR="008B66A2" w:rsidRPr="00B15195">
        <w:rPr>
          <w:rFonts w:ascii="Palatino Linotype" w:hAnsi="Palatino Linotype"/>
          <w:b/>
          <w:bCs/>
          <w:color w:val="000000" w:themeColor="text1"/>
        </w:rPr>
        <w:t xml:space="preserve"> cargo </w:t>
      </w:r>
      <w:r w:rsidRPr="00B15195">
        <w:rPr>
          <w:rFonts w:ascii="Palatino Linotype" w:hAnsi="Palatino Linotype"/>
          <w:b/>
          <w:bCs/>
          <w:color w:val="000000" w:themeColor="text1"/>
        </w:rPr>
        <w:t>de policías.</w:t>
      </w:r>
    </w:p>
    <w:p w14:paraId="7E7403CC"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3C2A75D" w14:textId="28D9BF6D"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eastAsia="MS Mincho" w:hAnsi="Palatino Linotype" w:cs="Arial"/>
        </w:rPr>
        <w:t xml:space="preserve">No es ocioso mencionar que dentro del cúmulo de información solicitada por el particular, se encuentran también los recibos de nómina de los </w:t>
      </w:r>
      <w:r w:rsidRPr="00B15195">
        <w:rPr>
          <w:rFonts w:ascii="Palatino Linotype" w:eastAsia="Calibri" w:hAnsi="Palatino Linotype"/>
        </w:rPr>
        <w:t xml:space="preserve">elementos de seguridad pública; por ello, es necesario señalar que las condiciones en las </w:t>
      </w:r>
      <w:r w:rsidR="00BA5343" w:rsidRPr="00B15195">
        <w:rPr>
          <w:rFonts w:ascii="Palatino Linotype" w:eastAsia="Calibri" w:hAnsi="Palatino Linotype"/>
        </w:rPr>
        <w:t>que</w:t>
      </w:r>
      <w:r w:rsidRPr="00B15195">
        <w:rPr>
          <w:rFonts w:ascii="Palatino Linotype" w:eastAsia="Calibri" w:hAnsi="Palatino Linotype"/>
        </w:rPr>
        <w:t xml:space="preserve"> se </w:t>
      </w:r>
      <w:r w:rsidR="00BA5343" w:rsidRPr="00B15195">
        <w:rPr>
          <w:rFonts w:ascii="Palatino Linotype" w:eastAsia="Calibri" w:hAnsi="Palatino Linotype"/>
        </w:rPr>
        <w:t>debe</w:t>
      </w:r>
      <w:r w:rsidRPr="00B15195">
        <w:rPr>
          <w:rFonts w:ascii="Palatino Linotype" w:eastAsia="Calibri" w:hAnsi="Palatino Linotype"/>
        </w:rPr>
        <w:t xml:space="preserve"> entregar la información solicitada adquieren una especial naturaleza.</w:t>
      </w:r>
    </w:p>
    <w:p w14:paraId="1D9B772D"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037AB66" w14:textId="41241719"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En </w:t>
      </w:r>
      <w:r w:rsidRPr="00B15195">
        <w:rPr>
          <w:rFonts w:ascii="Palatino Linotype" w:eastAsia="Calibri" w:hAnsi="Palatino Linotype"/>
        </w:rPr>
        <w:t>efecto</w:t>
      </w:r>
      <w:r w:rsidRPr="00B15195">
        <w:rPr>
          <w:rFonts w:ascii="Palatino Linotype" w:hAnsi="Palatino Linotype"/>
          <w:lang w:eastAsia="es-MX"/>
        </w:rPr>
        <w:t>, este instituto advierte que otorgar acceso al nombre</w:t>
      </w:r>
      <w:r w:rsidR="008B66A2" w:rsidRPr="00B15195">
        <w:rPr>
          <w:rFonts w:ascii="Palatino Linotype" w:hAnsi="Palatino Linotype"/>
          <w:lang w:eastAsia="es-MX"/>
        </w:rPr>
        <w:t xml:space="preserve"> y cargo</w:t>
      </w:r>
      <w:r w:rsidRPr="00B15195">
        <w:rPr>
          <w:rFonts w:ascii="Palatino Linotype" w:hAnsi="Palatino Linotype"/>
          <w:lang w:eastAsia="es-MX"/>
        </w:rPr>
        <w:t xml:space="preserve"> de policías operativos podría comprometer la integridad de los mismos, de conformidad con lo que establece el artículo 140 de la Ley de Transparencia y Acceso a la Información Pública del Estado de México y Municipios:</w:t>
      </w:r>
    </w:p>
    <w:p w14:paraId="22B74EC9"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6D5629B1" w14:textId="77777777" w:rsidR="00B371D4" w:rsidRPr="00B15195" w:rsidRDefault="00B371D4" w:rsidP="00B371D4">
      <w:pPr>
        <w:spacing w:before="240" w:after="240" w:line="276" w:lineRule="auto"/>
        <w:ind w:left="567" w:right="616"/>
        <w:contextualSpacing/>
        <w:jc w:val="both"/>
        <w:rPr>
          <w:rFonts w:ascii="Palatino Linotype" w:hAnsi="Palatino Linotype"/>
          <w:i/>
          <w:sz w:val="22"/>
          <w:szCs w:val="22"/>
        </w:rPr>
      </w:pPr>
      <w:r w:rsidRPr="00B15195">
        <w:rPr>
          <w:rFonts w:ascii="Palatino Linotype" w:hAnsi="Palatino Linotype"/>
          <w:b/>
          <w:i/>
          <w:sz w:val="22"/>
          <w:szCs w:val="22"/>
        </w:rPr>
        <w:t>“Artículo 140.</w:t>
      </w:r>
      <w:r w:rsidRPr="00B15195">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1D8A5FBE" w14:textId="77777777" w:rsidR="00B371D4" w:rsidRPr="00B15195" w:rsidRDefault="00B371D4" w:rsidP="00B371D4">
      <w:pPr>
        <w:spacing w:before="240" w:after="240" w:line="276" w:lineRule="auto"/>
        <w:ind w:left="567" w:right="616"/>
        <w:contextualSpacing/>
        <w:jc w:val="both"/>
        <w:rPr>
          <w:rFonts w:ascii="Palatino Linotype" w:hAnsi="Palatino Linotype"/>
          <w:i/>
          <w:sz w:val="22"/>
          <w:szCs w:val="22"/>
        </w:rPr>
      </w:pPr>
      <w:r w:rsidRPr="00B15195">
        <w:rPr>
          <w:rFonts w:ascii="Palatino Linotype" w:hAnsi="Palatino Linotype"/>
          <w:i/>
          <w:sz w:val="22"/>
          <w:szCs w:val="22"/>
        </w:rPr>
        <w:t>(…)</w:t>
      </w:r>
    </w:p>
    <w:p w14:paraId="6087B9FD" w14:textId="77777777" w:rsidR="00B371D4" w:rsidRPr="00B15195" w:rsidRDefault="00B371D4" w:rsidP="00B371D4">
      <w:pPr>
        <w:spacing w:before="240" w:after="240" w:line="276" w:lineRule="auto"/>
        <w:ind w:left="567" w:right="616"/>
        <w:contextualSpacing/>
        <w:jc w:val="both"/>
        <w:rPr>
          <w:rFonts w:ascii="Palatino Linotype" w:hAnsi="Palatino Linotype"/>
          <w:b/>
          <w:i/>
          <w:sz w:val="22"/>
          <w:szCs w:val="22"/>
        </w:rPr>
      </w:pPr>
      <w:r w:rsidRPr="00B15195">
        <w:rPr>
          <w:rFonts w:ascii="Palatino Linotype" w:hAnsi="Palatino Linotype"/>
          <w:b/>
          <w:i/>
          <w:sz w:val="22"/>
          <w:szCs w:val="22"/>
        </w:rPr>
        <w:t>IV. Ponga en riesgo la vida, la seguridad o la salud de una persona física;</w:t>
      </w:r>
    </w:p>
    <w:p w14:paraId="51F70111" w14:textId="77777777" w:rsidR="00B371D4" w:rsidRPr="00B15195" w:rsidRDefault="00B371D4" w:rsidP="00B371D4">
      <w:pPr>
        <w:spacing w:before="240" w:after="240" w:line="276" w:lineRule="auto"/>
        <w:ind w:left="567" w:right="616"/>
        <w:contextualSpacing/>
        <w:jc w:val="both"/>
        <w:rPr>
          <w:rFonts w:ascii="Palatino Linotype" w:eastAsia="Calibri" w:hAnsi="Palatino Linotype"/>
          <w:i/>
          <w:sz w:val="22"/>
          <w:szCs w:val="22"/>
        </w:rPr>
      </w:pPr>
      <w:r w:rsidRPr="00B15195">
        <w:rPr>
          <w:rFonts w:ascii="Palatino Linotype" w:hAnsi="Palatino Linotype"/>
          <w:i/>
          <w:sz w:val="22"/>
          <w:szCs w:val="22"/>
        </w:rPr>
        <w:t xml:space="preserve"> (…)” </w:t>
      </w:r>
    </w:p>
    <w:p w14:paraId="0BF0C112"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E2B857D" w14:textId="1E11AAD1"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En </w:t>
      </w:r>
      <w:r w:rsidRPr="00B15195">
        <w:rPr>
          <w:rFonts w:ascii="Palatino Linotype" w:hAnsi="Palatino Linotype"/>
          <w:lang w:eastAsia="es-MX"/>
        </w:rPr>
        <w:t xml:space="preserve">este contexto, </w:t>
      </w:r>
      <w:r w:rsidR="008B66A2" w:rsidRPr="00B15195">
        <w:rPr>
          <w:rFonts w:ascii="Palatino Linotype" w:hAnsi="Palatino Linotype"/>
          <w:lang w:eastAsia="es-MX"/>
        </w:rPr>
        <w:t>la mayoría del</w:t>
      </w:r>
      <w:r w:rsidRPr="00B15195">
        <w:rPr>
          <w:rFonts w:ascii="Palatino Linotype" w:hAnsi="Palatino Linotype"/>
          <w:lang w:eastAsia="es-MX"/>
        </w:rPr>
        <w:t xml:space="preserve"> Pleno considera que dar a conocer los nombres </w:t>
      </w:r>
      <w:r w:rsidR="008B66A2" w:rsidRPr="00B15195">
        <w:rPr>
          <w:rFonts w:ascii="Palatino Linotype" w:hAnsi="Palatino Linotype"/>
          <w:lang w:eastAsia="es-MX"/>
        </w:rPr>
        <w:t xml:space="preserve">y cargos </w:t>
      </w:r>
      <w:r w:rsidRPr="00B15195">
        <w:rPr>
          <w:rFonts w:ascii="Palatino Linotype" w:hAnsi="Palatino Linotype"/>
          <w:lang w:eastAsia="es-MX"/>
        </w:rPr>
        <w:t>de servidores públicos que realizan funciones en materia de seguridad, tal como es el caso de los policías, los vuelve identificables y posiblemente reconocibles para grupos delictivos</w:t>
      </w:r>
      <w:r w:rsidRPr="00B15195">
        <w:rPr>
          <w:rFonts w:ascii="Palatino Linotype" w:hAnsi="Palatino Linotype" w:cs="Tahoma"/>
          <w:bCs/>
          <w:lang w:eastAsia="es-MX"/>
        </w:rPr>
        <w:t xml:space="preserve">; así, dicha información puede ser utilizada para </w:t>
      </w:r>
      <w:r w:rsidRPr="00B15195">
        <w:rPr>
          <w:rFonts w:ascii="Palatino Linotype" w:hAnsi="Palatino Linotype" w:cs="Tahoma"/>
          <w:b/>
          <w:bCs/>
          <w:lang w:eastAsia="es-MX"/>
        </w:rPr>
        <w:t xml:space="preserve">vulnerar la vida, seguridad o salud de dichos elementos, incluso la de sus familias o entorno social, </w:t>
      </w:r>
      <w:r w:rsidRPr="00B15195">
        <w:rPr>
          <w:rFonts w:ascii="Palatino Linotype" w:hAnsi="Palatino Linotype" w:cs="Tahoma"/>
          <w:bCs/>
          <w:lang w:eastAsia="es-MX"/>
        </w:rPr>
        <w:t xml:space="preserve">demás, de que aumenta el riesgo de que personas ajenas a los intereses institucionales e intenten realizar actos tendientes a inhibir o entrometerse en las funciones de los policías municipales, lo </w:t>
      </w:r>
      <w:r w:rsidR="00BA5343" w:rsidRPr="00B15195">
        <w:rPr>
          <w:rFonts w:ascii="Palatino Linotype" w:hAnsi="Palatino Linotype" w:cs="Tahoma"/>
          <w:bCs/>
          <w:lang w:eastAsia="es-MX"/>
        </w:rPr>
        <w:t>que</w:t>
      </w:r>
      <w:r w:rsidRPr="00B15195">
        <w:rPr>
          <w:rFonts w:ascii="Palatino Linotype" w:hAnsi="Palatino Linotype" w:cs="Tahoma"/>
          <w:bCs/>
          <w:lang w:eastAsia="es-MX"/>
        </w:rPr>
        <w:t xml:space="preserve"> causaría una vulneración a la seguridad municipal.</w:t>
      </w:r>
    </w:p>
    <w:p w14:paraId="40C80568" w14:textId="1900F375"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Por lo tanto, </w:t>
      </w:r>
      <w:r w:rsidRPr="00B15195">
        <w:rPr>
          <w:rFonts w:ascii="Palatino Linotype" w:eastAsia="Calibri" w:hAnsi="Palatino Linotype" w:cs="Tahoma"/>
          <w:bCs/>
          <w:lang w:eastAsia="es-MX"/>
        </w:rPr>
        <w:t xml:space="preserve">el proporcionar el nombre </w:t>
      </w:r>
      <w:r w:rsidR="008B66A2" w:rsidRPr="00B15195">
        <w:rPr>
          <w:rFonts w:ascii="Palatino Linotype" w:eastAsia="Calibri" w:hAnsi="Palatino Linotype" w:cs="Tahoma"/>
          <w:bCs/>
          <w:lang w:eastAsia="es-MX"/>
        </w:rPr>
        <w:t xml:space="preserve">y cargo </w:t>
      </w:r>
      <w:r w:rsidRPr="00B15195">
        <w:rPr>
          <w:rFonts w:ascii="Palatino Linotype" w:eastAsia="Calibri" w:hAnsi="Palatino Linotype" w:cs="Tahoma"/>
          <w:bCs/>
          <w:lang w:eastAsia="es-MX"/>
        </w:rPr>
        <w:t>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5484415E"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0CCA423"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Lo </w:t>
      </w:r>
      <w:r w:rsidRPr="00B15195">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75C1CF9E"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746D8CF"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Asimismo, </w:t>
      </w:r>
      <w:r w:rsidRPr="00B15195">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15195">
        <w:rPr>
          <w:rFonts w:ascii="Palatino Linotype" w:eastAsia="Calibri" w:hAnsi="Palatino Linotype" w:cs="Tahoma"/>
          <w:b/>
          <w:bCs/>
          <w:lang w:eastAsia="es-MX"/>
        </w:rPr>
        <w:t xml:space="preserve"> SUJETO OBLIGADO</w:t>
      </w:r>
      <w:r w:rsidRPr="00B15195">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63F85324"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89A7308"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Así </w:t>
      </w:r>
      <w:r w:rsidRPr="00B15195">
        <w:rPr>
          <w:rFonts w:ascii="Palatino Linotype" w:eastAsia="Calibri" w:hAnsi="Palatino Linotype" w:cs="Tahoma"/>
          <w:bCs/>
          <w:lang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683BC369"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7C47440" w14:textId="0121361C"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lastRenderedPageBreak/>
        <w:t xml:space="preserve">El </w:t>
      </w:r>
      <w:r w:rsidRPr="00B15195">
        <w:rPr>
          <w:rFonts w:ascii="Palatino Linotype" w:eastAsia="Calibri" w:hAnsi="Palatino Linotype" w:cs="Tahoma"/>
          <w:bCs/>
          <w:lang w:eastAsia="es-MX"/>
        </w:rPr>
        <w:t xml:space="preserve">riesgo de perder la vida, la seguridad o la integridad se encuentra presente y es de mayor gravedad que la negativa de acceso a la información solicitada, la divulgación de la información, puede generar un daño desproporcionado o innecesario, lo </w:t>
      </w:r>
      <w:r w:rsidR="00BA5343" w:rsidRPr="00B15195">
        <w:rPr>
          <w:rFonts w:ascii="Palatino Linotype" w:eastAsia="Calibri" w:hAnsi="Palatino Linotype" w:cs="Tahoma"/>
          <w:bCs/>
          <w:lang w:eastAsia="es-MX"/>
        </w:rPr>
        <w:t>que</w:t>
      </w:r>
      <w:r w:rsidRPr="00B15195">
        <w:rPr>
          <w:rFonts w:ascii="Palatino Linotype" w:eastAsia="Calibri" w:hAnsi="Palatino Linotype" w:cs="Tahoma"/>
          <w:bCs/>
          <w:lang w:eastAsia="es-MX"/>
        </w:rPr>
        <w:t xml:space="preserve">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26ACA4AD"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8364A21"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En </w:t>
      </w:r>
      <w:r w:rsidRPr="00B15195">
        <w:rPr>
          <w:rFonts w:ascii="Palatino Linotype" w:eastAsia="Calibri" w:hAnsi="Palatino Linotype" w:cs="Tahoma"/>
          <w:bCs/>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0FFC473A"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Por </w:t>
      </w:r>
      <w:r w:rsidRPr="00B15195">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C45443A"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8573BD6" w14:textId="77777777"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Al </w:t>
      </w:r>
      <w:r w:rsidRPr="00B15195">
        <w:rPr>
          <w:rFonts w:ascii="Palatino Linotype" w:eastAsia="MS Mincho" w:hAnsi="Palatino Linotype" w:cs="Arial"/>
          <w:lang w:eastAsia="es-MX"/>
        </w:rPr>
        <w:t>respecto, cabe hacer mención que el artículo 81 fracción III de la Ley de Seguridad del Estado de México, establece lo siguiente:</w:t>
      </w:r>
    </w:p>
    <w:p w14:paraId="759F679E" w14:textId="77777777" w:rsidR="00B371D4" w:rsidRPr="00B15195"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7F57014B" w14:textId="77777777" w:rsidR="00B371D4" w:rsidRPr="00B15195" w:rsidRDefault="00B371D4" w:rsidP="00B371D4">
      <w:pPr>
        <w:spacing w:line="276" w:lineRule="auto"/>
        <w:ind w:left="720" w:right="567"/>
        <w:contextualSpacing/>
        <w:jc w:val="both"/>
        <w:rPr>
          <w:rFonts w:ascii="Palatino Linotype" w:eastAsia="MS Mincho" w:hAnsi="Palatino Linotype" w:cs="Arial"/>
          <w:i/>
          <w:sz w:val="22"/>
          <w:szCs w:val="22"/>
          <w:lang w:val="es-ES_tradnl" w:eastAsia="es-MX"/>
        </w:rPr>
      </w:pPr>
      <w:r w:rsidRPr="00B15195">
        <w:rPr>
          <w:rFonts w:ascii="Palatino Linotype" w:eastAsia="MS Mincho" w:hAnsi="Palatino Linotype" w:cs="Arial"/>
          <w:i/>
          <w:sz w:val="22"/>
          <w:szCs w:val="22"/>
          <w:lang w:val="es-ES_tradnl" w:eastAsia="es-MX"/>
        </w:rPr>
        <w:t>“</w:t>
      </w:r>
      <w:r w:rsidRPr="00B15195">
        <w:rPr>
          <w:rFonts w:ascii="Palatino Linotype" w:eastAsia="MS Mincho" w:hAnsi="Palatino Linotype" w:cs="Arial"/>
          <w:b/>
          <w:i/>
          <w:sz w:val="22"/>
          <w:szCs w:val="22"/>
          <w:lang w:val="es-ES_tradnl" w:eastAsia="es-MX"/>
        </w:rPr>
        <w:t>Artículo 81.-</w:t>
      </w:r>
      <w:r w:rsidRPr="00B15195">
        <w:rPr>
          <w:rFonts w:ascii="Palatino Linotype" w:eastAsia="MS Mincho" w:hAnsi="Palatino Linotype" w:cs="Arial"/>
          <w:i/>
          <w:sz w:val="22"/>
          <w:szCs w:val="22"/>
          <w:lang w:val="es-ES_tradnl" w:eastAsia="es-MX"/>
        </w:rPr>
        <w:t xml:space="preserve"> </w:t>
      </w:r>
      <w:r w:rsidRPr="00B15195">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B15195">
        <w:rPr>
          <w:rFonts w:ascii="Palatino Linotype" w:eastAsia="MS Mincho" w:hAnsi="Palatino Linotype" w:cs="Arial"/>
          <w:i/>
          <w:sz w:val="22"/>
          <w:szCs w:val="22"/>
          <w:lang w:val="es-ES_tradnl" w:eastAsia="es-MX"/>
        </w:rPr>
        <w:t xml:space="preserve"> en los casos siguientes:</w:t>
      </w:r>
    </w:p>
    <w:p w14:paraId="47D9A5D6" w14:textId="77777777" w:rsidR="00B371D4" w:rsidRPr="00B15195" w:rsidRDefault="00B371D4" w:rsidP="00B371D4">
      <w:pPr>
        <w:spacing w:line="276" w:lineRule="auto"/>
        <w:ind w:left="720" w:right="567"/>
        <w:contextualSpacing/>
        <w:jc w:val="both"/>
        <w:rPr>
          <w:rFonts w:ascii="Palatino Linotype" w:eastAsia="MS Mincho" w:hAnsi="Palatino Linotype" w:cs="Arial"/>
          <w:i/>
          <w:sz w:val="22"/>
          <w:szCs w:val="22"/>
          <w:lang w:val="es-ES_tradnl" w:eastAsia="es-MX"/>
        </w:rPr>
      </w:pPr>
      <w:r w:rsidRPr="00B15195">
        <w:rPr>
          <w:rFonts w:ascii="Palatino Linotype" w:eastAsia="MS Mincho" w:hAnsi="Palatino Linotype" w:cs="Arial"/>
          <w:i/>
          <w:sz w:val="22"/>
          <w:szCs w:val="22"/>
          <w:lang w:val="es-ES_tradnl" w:eastAsia="es-MX"/>
        </w:rPr>
        <w:t>(…)</w:t>
      </w:r>
    </w:p>
    <w:p w14:paraId="03BBEBDF" w14:textId="77777777" w:rsidR="00B371D4" w:rsidRPr="00B15195" w:rsidRDefault="00B371D4" w:rsidP="00B371D4">
      <w:pPr>
        <w:spacing w:line="276" w:lineRule="auto"/>
        <w:ind w:left="720" w:right="567"/>
        <w:contextualSpacing/>
        <w:jc w:val="both"/>
        <w:rPr>
          <w:rFonts w:ascii="Palatino Linotype" w:eastAsia="MS Mincho" w:hAnsi="Palatino Linotype" w:cs="Arial"/>
          <w:b/>
          <w:i/>
          <w:sz w:val="22"/>
          <w:szCs w:val="22"/>
          <w:lang w:val="es-ES_tradnl" w:eastAsia="es-MX"/>
        </w:rPr>
      </w:pPr>
      <w:r w:rsidRPr="00B15195">
        <w:rPr>
          <w:rFonts w:ascii="Palatino Linotype" w:eastAsia="MS Mincho" w:hAnsi="Palatino Linotype" w:cs="Arial"/>
          <w:b/>
          <w:i/>
          <w:sz w:val="22"/>
          <w:szCs w:val="22"/>
          <w:lang w:val="es-ES_tradnl" w:eastAsia="es-MX"/>
        </w:rPr>
        <w:t>III.</w:t>
      </w:r>
      <w:r w:rsidRPr="00B15195">
        <w:rPr>
          <w:rFonts w:ascii="Palatino Linotype" w:eastAsia="MS Mincho" w:hAnsi="Palatino Linotype" w:cs="Arial"/>
          <w:i/>
          <w:sz w:val="22"/>
          <w:szCs w:val="22"/>
          <w:lang w:val="es-ES_tradnl" w:eastAsia="es-MX"/>
        </w:rPr>
        <w:t xml:space="preserve"> </w:t>
      </w:r>
      <w:r w:rsidRPr="00B15195">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5B54776B" w14:textId="77777777" w:rsidR="00B371D4" w:rsidRPr="00B15195" w:rsidRDefault="00B371D4" w:rsidP="00B371D4">
      <w:pPr>
        <w:spacing w:line="276" w:lineRule="auto"/>
        <w:ind w:left="720" w:right="567"/>
        <w:contextualSpacing/>
        <w:jc w:val="both"/>
        <w:rPr>
          <w:rFonts w:ascii="Palatino Linotype" w:eastAsia="MS Mincho" w:hAnsi="Palatino Linotype" w:cs="Arial"/>
          <w:i/>
          <w:sz w:val="22"/>
          <w:szCs w:val="22"/>
          <w:lang w:val="es-ES_tradnl" w:eastAsia="es-MX"/>
        </w:rPr>
      </w:pPr>
      <w:r w:rsidRPr="00B15195">
        <w:rPr>
          <w:rFonts w:ascii="Palatino Linotype" w:eastAsia="MS Mincho" w:hAnsi="Palatino Linotype" w:cs="Arial"/>
          <w:bCs/>
          <w:i/>
          <w:sz w:val="22"/>
          <w:szCs w:val="22"/>
          <w:lang w:val="es-ES_tradnl" w:eastAsia="es-MX"/>
        </w:rPr>
        <w:t>(…)</w:t>
      </w:r>
      <w:r w:rsidRPr="00B15195">
        <w:rPr>
          <w:rFonts w:ascii="Palatino Linotype" w:eastAsia="MS Mincho" w:hAnsi="Palatino Linotype" w:cs="Arial"/>
          <w:i/>
          <w:sz w:val="22"/>
          <w:szCs w:val="22"/>
          <w:lang w:val="es-ES_tradnl" w:eastAsia="es-MX"/>
        </w:rPr>
        <w:t>”</w:t>
      </w:r>
    </w:p>
    <w:p w14:paraId="5276208E" w14:textId="77777777" w:rsidR="00B371D4" w:rsidRPr="00B15195" w:rsidRDefault="00B371D4" w:rsidP="00B371D4">
      <w:pPr>
        <w:spacing w:line="276" w:lineRule="auto"/>
        <w:ind w:left="720" w:right="851"/>
        <w:contextualSpacing/>
        <w:jc w:val="both"/>
        <w:rPr>
          <w:rFonts w:ascii="Palatino Linotype" w:eastAsia="MS Mincho" w:hAnsi="Palatino Linotype" w:cs="Arial"/>
          <w:sz w:val="22"/>
          <w:szCs w:val="22"/>
          <w:lang w:val="es-ES_tradnl" w:eastAsia="es-MX"/>
        </w:rPr>
      </w:pPr>
      <w:r w:rsidRPr="00B15195">
        <w:rPr>
          <w:rFonts w:ascii="Palatino Linotype" w:eastAsia="MS Mincho" w:hAnsi="Palatino Linotype" w:cs="Arial"/>
          <w:sz w:val="22"/>
          <w:szCs w:val="22"/>
          <w:lang w:val="es-ES_tradnl" w:eastAsia="es-MX"/>
        </w:rPr>
        <w:t>(Énfasis añadido)</w:t>
      </w:r>
    </w:p>
    <w:p w14:paraId="18CBDBE1"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FBEF69E" w14:textId="22A5DB16" w:rsidR="00B371D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rPr>
        <w:t xml:space="preserve">Argumento </w:t>
      </w:r>
      <w:r w:rsidRPr="00B15195">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B15195">
        <w:rPr>
          <w:rFonts w:ascii="Palatino Linotype" w:hAnsi="Palatino Linotype" w:cs="Arial"/>
          <w:b/>
          <w:bCs/>
          <w:lang w:eastAsia="es-MX"/>
        </w:rPr>
        <w:t xml:space="preserve">, </w:t>
      </w:r>
      <w:r w:rsidR="00BA5343" w:rsidRPr="00B15195">
        <w:rPr>
          <w:rFonts w:ascii="Palatino Linotype" w:hAnsi="Palatino Linotype" w:cs="Arial"/>
          <w:lang w:eastAsia="es-MX"/>
        </w:rPr>
        <w:t>que</w:t>
      </w:r>
      <w:r w:rsidRPr="00B15195">
        <w:rPr>
          <w:rFonts w:ascii="Palatino Linotype" w:hAnsi="Palatino Linotype" w:cs="Arial"/>
          <w:lang w:eastAsia="es-MX"/>
        </w:rPr>
        <w:t xml:space="preserve"> refiere:</w:t>
      </w:r>
    </w:p>
    <w:p w14:paraId="3C07E7DC"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656C24F" w14:textId="77777777" w:rsidR="00B371D4" w:rsidRPr="00B15195" w:rsidRDefault="00B371D4" w:rsidP="00B371D4">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B15195">
        <w:rPr>
          <w:rFonts w:ascii="Palatino Linotype" w:hAnsi="Palatino Linotype" w:cs="Arial"/>
          <w:b/>
          <w:bCs/>
          <w:i/>
          <w:sz w:val="22"/>
          <w:szCs w:val="22"/>
          <w:lang w:eastAsia="es-MX"/>
        </w:rPr>
        <w:t>NOMBRES DE SERVIDORES PÚBLICOS DEDICADOS A ACTIVIDADES EN MATERIA DE SEGURIDAD, POR EXCEPCIÓN PUEDEN CONSIDERARSE INFORMACIÓN RESERVADA. “</w:t>
      </w:r>
      <w:r w:rsidRPr="00B15195">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B15195">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B15195">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w:t>
      </w:r>
      <w:r w:rsidRPr="00B15195">
        <w:rPr>
          <w:rFonts w:ascii="Palatino Linotype" w:hAnsi="Palatino Linotype" w:cs="Arial"/>
          <w:bCs/>
          <w:i/>
          <w:sz w:val="22"/>
          <w:szCs w:val="22"/>
          <w:lang w:eastAsia="es-MX"/>
        </w:rPr>
        <w:lastRenderedPageBreak/>
        <w:t xml:space="preserve">combatir a la delincuencia en sus diferentes manifestaciones. Así, es pertinente señalar que en </w:t>
      </w:r>
      <w:r w:rsidRPr="00B15195">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B15195">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B15195">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B15195">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B15195">
        <w:rPr>
          <w:rFonts w:ascii="Palatino Linotype" w:hAnsi="Palatino Linotype" w:cs="Arial"/>
          <w:i/>
          <w:sz w:val="22"/>
          <w:szCs w:val="22"/>
          <w:lang w:eastAsia="es-MX"/>
        </w:rPr>
        <w:t>” (Sic)</w:t>
      </w:r>
    </w:p>
    <w:p w14:paraId="19690CF2" w14:textId="77777777" w:rsidR="00B371D4" w:rsidRPr="00B15195" w:rsidRDefault="00B371D4" w:rsidP="00B371D4">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B15195">
        <w:rPr>
          <w:rFonts w:ascii="Palatino Linotype" w:hAnsi="Palatino Linotype" w:cs="Arial"/>
          <w:sz w:val="22"/>
          <w:szCs w:val="22"/>
          <w:lang w:eastAsia="es-MX"/>
        </w:rPr>
        <w:t>(Énfasis añadido).</w:t>
      </w:r>
    </w:p>
    <w:p w14:paraId="6E2254E3"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61F726A" w14:textId="3EFFBAAB" w:rsidR="00B371D4" w:rsidRPr="00B15195" w:rsidRDefault="007B24C1"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s="Arial"/>
          <w:lang w:eastAsia="es-MX"/>
        </w:rPr>
        <w:t>Razón de lo anterior</w:t>
      </w:r>
      <w:r w:rsidR="00B371D4" w:rsidRPr="00B15195">
        <w:rPr>
          <w:rFonts w:ascii="Palatino Linotype" w:hAnsi="Palatino Linotype"/>
          <w:lang w:eastAsia="es-MX"/>
        </w:rPr>
        <w:t xml:space="preserve"> el </w:t>
      </w:r>
      <w:r w:rsidR="00B371D4" w:rsidRPr="00B15195">
        <w:rPr>
          <w:rFonts w:ascii="Palatino Linotype" w:hAnsi="Palatino Linotype"/>
          <w:b/>
          <w:lang w:eastAsia="es-MX"/>
        </w:rPr>
        <w:t>SUJETO OBLIGADO</w:t>
      </w:r>
      <w:r w:rsidR="000B7C53" w:rsidRPr="00B15195">
        <w:rPr>
          <w:rFonts w:ascii="Palatino Linotype" w:hAnsi="Palatino Linotype"/>
          <w:b/>
          <w:lang w:eastAsia="es-MX"/>
        </w:rPr>
        <w:t>,</w:t>
      </w:r>
      <w:r w:rsidR="00B371D4" w:rsidRPr="00B15195">
        <w:rPr>
          <w:rFonts w:ascii="Palatino Linotype" w:hAnsi="Palatino Linotype"/>
          <w:lang w:eastAsia="es-MX"/>
        </w:rPr>
        <w:t xml:space="preserve"> deberá remitir el debido Acuerdo de </w:t>
      </w:r>
      <w:r w:rsidRPr="00B15195">
        <w:rPr>
          <w:rFonts w:ascii="Palatino Linotype" w:hAnsi="Palatino Linotype"/>
          <w:lang w:eastAsia="es-MX"/>
        </w:rPr>
        <w:t xml:space="preserve">Clasificación, </w:t>
      </w:r>
      <w:r w:rsidR="00B371D4" w:rsidRPr="00B15195">
        <w:rPr>
          <w:rFonts w:ascii="Palatino Linotype" w:hAnsi="Palatino Linotype"/>
          <w:lang w:eastAsia="es-MX"/>
        </w:rPr>
        <w:t>fundado y motivado</w:t>
      </w:r>
      <w:r w:rsidRPr="00B15195">
        <w:rPr>
          <w:rFonts w:ascii="Palatino Linotype" w:hAnsi="Palatino Linotype"/>
          <w:lang w:eastAsia="es-MX"/>
        </w:rPr>
        <w:t>,</w:t>
      </w:r>
      <w:r w:rsidR="00B371D4" w:rsidRPr="00B15195">
        <w:rPr>
          <w:rFonts w:ascii="Palatino Linotype" w:hAnsi="Palatino Linotype"/>
          <w:lang w:eastAsia="es-MX"/>
        </w:rPr>
        <w:t xml:space="preserve"> donde determine la clasificación de la información como reservada</w:t>
      </w:r>
      <w:r w:rsidRPr="00B15195">
        <w:rPr>
          <w:rFonts w:ascii="Palatino Linotype" w:hAnsi="Palatino Linotype"/>
          <w:lang w:eastAsia="es-MX"/>
        </w:rPr>
        <w:t xml:space="preserve"> o confidencial</w:t>
      </w:r>
      <w:r w:rsidR="00B371D4" w:rsidRPr="00B15195">
        <w:rPr>
          <w:rFonts w:ascii="Palatino Linotype" w:hAnsi="Palatino Linotype"/>
          <w:lang w:eastAsia="es-MX"/>
        </w:rPr>
        <w:t>,</w:t>
      </w:r>
      <w:r w:rsidRPr="00B15195">
        <w:rPr>
          <w:rFonts w:ascii="Palatino Linotype" w:hAnsi="Palatino Linotype"/>
          <w:lang w:eastAsia="es-MX"/>
        </w:rPr>
        <w:t xml:space="preserve"> según corresponda,</w:t>
      </w:r>
      <w:r w:rsidR="00B371D4" w:rsidRPr="00B15195">
        <w:rPr>
          <w:rFonts w:ascii="Palatino Linotype" w:hAnsi="Palatino Linotype"/>
          <w:lang w:eastAsia="es-MX"/>
        </w:rPr>
        <w:t xml:space="preserve">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6F75205A"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B670059"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b/>
          <w:i/>
          <w:sz w:val="22"/>
          <w:szCs w:val="22"/>
          <w:lang w:eastAsia="es-MX"/>
        </w:rPr>
        <w:t>“Artículo 49</w:t>
      </w:r>
      <w:r w:rsidRPr="00B15195">
        <w:rPr>
          <w:rFonts w:ascii="Palatino Linotype" w:hAnsi="Palatino Linotype"/>
          <w:i/>
          <w:sz w:val="22"/>
          <w:szCs w:val="22"/>
          <w:lang w:eastAsia="es-MX"/>
        </w:rPr>
        <w:t xml:space="preserve">. Los Comités de Transparencia tendrán las siguientes atribuciones: </w:t>
      </w:r>
    </w:p>
    <w:p w14:paraId="398546A6"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VIII. Aprobar, modificar o revocar la clasificación de la información; </w:t>
      </w:r>
    </w:p>
    <w:p w14:paraId="48F432EF"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5B52D27D"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b/>
          <w:i/>
          <w:sz w:val="22"/>
          <w:szCs w:val="22"/>
          <w:lang w:eastAsia="es-MX"/>
        </w:rPr>
        <w:t>Artículo 132</w:t>
      </w:r>
      <w:r w:rsidRPr="00B15195">
        <w:rPr>
          <w:rFonts w:ascii="Palatino Linotype" w:hAnsi="Palatino Linotype"/>
          <w:i/>
          <w:sz w:val="22"/>
          <w:szCs w:val="22"/>
          <w:lang w:eastAsia="es-MX"/>
        </w:rPr>
        <w:t xml:space="preserve">. La clasificación de la información se llevará a cabo en el momento en que: </w:t>
      </w:r>
    </w:p>
    <w:p w14:paraId="1361F32F"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I. Se reciba una solicitud de acceso a la información; </w:t>
      </w:r>
    </w:p>
    <w:p w14:paraId="2FBB0986"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II. Se determine mediante resolución de autoridad competente; o </w:t>
      </w:r>
    </w:p>
    <w:p w14:paraId="35691D0B"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lastRenderedPageBreak/>
        <w:t xml:space="preserve">III. Se generen versiones públicas para dar cumplimiento a las obligaciones de transparencia previstas en esta Ley.” </w:t>
      </w:r>
    </w:p>
    <w:p w14:paraId="1C8BEDCA"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3F2E1A1A"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b/>
          <w:i/>
          <w:sz w:val="22"/>
          <w:szCs w:val="22"/>
          <w:lang w:eastAsia="es-MX"/>
        </w:rPr>
        <w:t>Cuarto.</w:t>
      </w:r>
      <w:r w:rsidRPr="00B15195">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6AC285E"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75957E94"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b/>
          <w:i/>
          <w:sz w:val="22"/>
          <w:szCs w:val="22"/>
          <w:lang w:eastAsia="es-MX"/>
        </w:rPr>
        <w:t>Quinto.</w:t>
      </w:r>
      <w:r w:rsidRPr="00B15195">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25EB35"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60BCF20B"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b/>
          <w:i/>
          <w:sz w:val="22"/>
          <w:szCs w:val="22"/>
          <w:lang w:eastAsia="es-MX"/>
        </w:rPr>
        <w:t>Sexto.</w:t>
      </w:r>
      <w:r w:rsidRPr="00B15195">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B9E8D21"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1C990282"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3501EEB3"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262F08B8"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b/>
          <w:i/>
          <w:sz w:val="22"/>
          <w:szCs w:val="22"/>
          <w:lang w:eastAsia="es-MX"/>
        </w:rPr>
        <w:t>Séptimo.</w:t>
      </w:r>
      <w:r w:rsidRPr="00B15195">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21387757"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II. Se determine mediante resolución de autoridad competente, o </w:t>
      </w:r>
    </w:p>
    <w:p w14:paraId="0E47032D"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55517C29"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32150E2E"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lastRenderedPageBreak/>
        <w:t xml:space="preserve">Los titulares de las áreas deberán revisar la clasificación al momento de la recepción de una solicitud de acceso a la información, para verificar si encuadra en una causal de reserva o de confidencialidad. </w:t>
      </w:r>
    </w:p>
    <w:p w14:paraId="6CCDDA04"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3031CD74"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b/>
          <w:i/>
          <w:sz w:val="22"/>
          <w:szCs w:val="22"/>
          <w:lang w:eastAsia="es-MX"/>
        </w:rPr>
        <w:t>Octavo.</w:t>
      </w:r>
      <w:r w:rsidRPr="00B15195">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1A3BAAE"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013D4908"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272764A4"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2D4CB76A"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732521CD"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8EB82F"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683CCB4C"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7F5015EC"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3E65ED7B"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b/>
          <w:i/>
          <w:sz w:val="22"/>
          <w:szCs w:val="22"/>
          <w:lang w:eastAsia="es-MX"/>
        </w:rPr>
        <w:t>Décimo</w:t>
      </w:r>
      <w:r w:rsidRPr="00B15195">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67544D24"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28204688"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r w:rsidRPr="00B15195">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793E8AD2" w14:textId="77777777" w:rsidR="00B371D4" w:rsidRPr="00B15195" w:rsidRDefault="00B371D4" w:rsidP="00B371D4">
      <w:pPr>
        <w:spacing w:line="276" w:lineRule="auto"/>
        <w:ind w:left="567" w:right="567"/>
        <w:contextualSpacing/>
        <w:jc w:val="both"/>
        <w:rPr>
          <w:rFonts w:ascii="Palatino Linotype" w:hAnsi="Palatino Linotype"/>
          <w:i/>
          <w:sz w:val="22"/>
          <w:szCs w:val="22"/>
          <w:lang w:eastAsia="es-MX"/>
        </w:rPr>
      </w:pPr>
    </w:p>
    <w:p w14:paraId="6F609C10" w14:textId="77777777" w:rsidR="00B371D4" w:rsidRPr="00B15195" w:rsidRDefault="00B371D4" w:rsidP="00B371D4">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B15195">
        <w:rPr>
          <w:rFonts w:ascii="Palatino Linotype" w:hAnsi="Palatino Linotype"/>
          <w:b/>
          <w:i/>
          <w:sz w:val="22"/>
          <w:szCs w:val="22"/>
          <w:lang w:eastAsia="es-MX"/>
        </w:rPr>
        <w:t>Décimo primero</w:t>
      </w:r>
      <w:r w:rsidRPr="00B15195">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5002BA"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4947C6D" w14:textId="51F76683" w:rsidR="00DF6794" w:rsidRPr="00B1519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s="Arial"/>
          <w:lang w:eastAsia="es-MX"/>
        </w:rPr>
        <w:t xml:space="preserve">En </w:t>
      </w:r>
      <w:r w:rsidRPr="00B15195">
        <w:rPr>
          <w:rFonts w:ascii="Palatino Linotype" w:hAnsi="Palatino Linotype"/>
          <w:lang w:eastAsia="es-MX"/>
        </w:rPr>
        <w:t>tal contexto se deberá proceder a la clasificación de los nombres</w:t>
      </w:r>
      <w:r w:rsidR="007B24C1" w:rsidRPr="00B15195">
        <w:rPr>
          <w:rFonts w:ascii="Palatino Linotype" w:hAnsi="Palatino Linotype"/>
          <w:lang w:eastAsia="es-MX"/>
        </w:rPr>
        <w:t xml:space="preserve"> y cargos</w:t>
      </w:r>
      <w:r w:rsidRPr="00B15195">
        <w:rPr>
          <w:rFonts w:ascii="Palatino Linotype" w:hAnsi="Palatino Linotype"/>
          <w:lang w:eastAsia="es-MX"/>
        </w:rPr>
        <w:t xml:space="preserve"> de los elementos de policía que realicen actividades operativas en campo.</w:t>
      </w:r>
    </w:p>
    <w:p w14:paraId="5610E738" w14:textId="77777777" w:rsidR="00B371D4" w:rsidRPr="00B1519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5DB7A533" w:rsidR="00C65875" w:rsidRPr="00B15195" w:rsidRDefault="006149C2"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B15195">
        <w:rPr>
          <w:rFonts w:ascii="Palatino Linotype" w:hAnsi="Palatino Linotype" w:cs="Arial"/>
          <w:b/>
          <w:bCs/>
          <w:lang w:eastAsia="es-MX"/>
        </w:rPr>
        <w:t>SEXTO</w:t>
      </w:r>
      <w:r w:rsidR="00C65875" w:rsidRPr="00B15195">
        <w:rPr>
          <w:rFonts w:ascii="Palatino Linotype" w:hAnsi="Palatino Linotype" w:cs="Arial"/>
          <w:b/>
          <w:bCs/>
          <w:lang w:eastAsia="es-MX"/>
        </w:rPr>
        <w:t>. Decisión.</w:t>
      </w:r>
    </w:p>
    <w:p w14:paraId="462AEDDB" w14:textId="77777777" w:rsidR="00C65875" w:rsidRPr="00B15195"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284EDC41" w:rsidR="00C65875" w:rsidRPr="00B15195" w:rsidRDefault="0087130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s="Arial"/>
          <w:lang w:eastAsia="es-MX"/>
        </w:rPr>
        <w:t xml:space="preserve">A lo </w:t>
      </w:r>
      <w:r w:rsidR="00F9010C" w:rsidRPr="00B15195">
        <w:rPr>
          <w:rFonts w:ascii="Palatino Linotype" w:hAnsi="Palatino Linotype" w:cs="Arial"/>
          <w:lang w:eastAsia="es-MX"/>
        </w:rPr>
        <w:t xml:space="preserve">largo del presente estudio se demostró que la </w:t>
      </w:r>
      <w:r w:rsidR="00DD38C0" w:rsidRPr="00B15195">
        <w:rPr>
          <w:rFonts w:ascii="Palatino Linotype" w:hAnsi="Palatino Linotype" w:cs="Arial"/>
          <w:lang w:eastAsia="es-MX"/>
        </w:rPr>
        <w:t xml:space="preserve">respuesta proveída por el </w:t>
      </w:r>
      <w:r w:rsidR="00DD38C0" w:rsidRPr="00B15195">
        <w:rPr>
          <w:rFonts w:ascii="Palatino Linotype" w:hAnsi="Palatino Linotype" w:cs="Arial"/>
          <w:b/>
          <w:lang w:eastAsia="es-MX"/>
        </w:rPr>
        <w:t>SUJETO OBLIGADO</w:t>
      </w:r>
      <w:proofErr w:type="gramStart"/>
      <w:r w:rsidR="000B7C53" w:rsidRPr="00B15195">
        <w:rPr>
          <w:rFonts w:ascii="Palatino Linotype" w:hAnsi="Palatino Linotype" w:cs="Arial"/>
          <w:b/>
          <w:lang w:eastAsia="es-MX"/>
        </w:rPr>
        <w:t>,</w:t>
      </w:r>
      <w:r w:rsidR="00DD38C0" w:rsidRPr="00B15195">
        <w:rPr>
          <w:rFonts w:ascii="Palatino Linotype" w:hAnsi="Palatino Linotype" w:cs="Arial"/>
          <w:b/>
          <w:lang w:eastAsia="es-MX"/>
        </w:rPr>
        <w:t xml:space="preserve"> </w:t>
      </w:r>
      <w:r w:rsidR="00DD38C0" w:rsidRPr="00B15195">
        <w:rPr>
          <w:rFonts w:ascii="Palatino Linotype" w:hAnsi="Palatino Linotype" w:cs="Arial"/>
          <w:lang w:eastAsia="es-MX"/>
        </w:rPr>
        <w:t xml:space="preserve"> no</w:t>
      </w:r>
      <w:proofErr w:type="gramEnd"/>
      <w:r w:rsidR="00DD38C0" w:rsidRPr="00B15195">
        <w:rPr>
          <w:rFonts w:ascii="Palatino Linotype" w:hAnsi="Palatino Linotype" w:cs="Arial"/>
          <w:lang w:eastAsia="es-MX"/>
        </w:rPr>
        <w:t xml:space="preserve"> había atendi</w:t>
      </w:r>
      <w:r w:rsidR="00DD0E44" w:rsidRPr="00B15195">
        <w:rPr>
          <w:rFonts w:ascii="Palatino Linotype" w:hAnsi="Palatino Linotype" w:cs="Arial"/>
          <w:lang w:eastAsia="es-MX"/>
        </w:rPr>
        <w:t>d</w:t>
      </w:r>
      <w:r w:rsidR="00DD38C0" w:rsidRPr="00B15195">
        <w:rPr>
          <w:rFonts w:ascii="Palatino Linotype" w:hAnsi="Palatino Linotype" w:cs="Arial"/>
          <w:lang w:eastAsia="es-MX"/>
        </w:rPr>
        <w:t>o de ninguna forma el derecho de acceso a la información ejercido por el particular</w:t>
      </w:r>
      <w:r w:rsidR="00F9010C" w:rsidRPr="00B15195">
        <w:rPr>
          <w:rFonts w:ascii="Palatino Linotype" w:hAnsi="Palatino Linotype" w:cs="Arial"/>
          <w:lang w:eastAsia="es-MX"/>
        </w:rPr>
        <w:t xml:space="preserve">. Por ello, una vez establecida la competencia del </w:t>
      </w:r>
      <w:r w:rsidR="00FC5730" w:rsidRPr="00B15195">
        <w:rPr>
          <w:rFonts w:ascii="Palatino Linotype" w:hAnsi="Palatino Linotype" w:cs="Arial"/>
          <w:lang w:eastAsia="es-MX"/>
        </w:rPr>
        <w:t>Ayuntamiento de La Paz</w:t>
      </w:r>
      <w:r w:rsidR="00F9010C" w:rsidRPr="00B15195">
        <w:rPr>
          <w:rFonts w:ascii="Palatino Linotype" w:hAnsi="Palatino Linotype" w:cs="Arial"/>
          <w:lang w:eastAsia="es-MX"/>
        </w:rPr>
        <w:t xml:space="preserve"> para poseer, generar y administrar lo solicitado, se determinó conforme a derecho el ordenar su entrega al </w:t>
      </w:r>
      <w:r w:rsidR="00F9010C" w:rsidRPr="00B15195">
        <w:rPr>
          <w:rFonts w:ascii="Palatino Linotype" w:hAnsi="Palatino Linotype" w:cs="Arial"/>
          <w:b/>
          <w:lang w:eastAsia="es-MX"/>
        </w:rPr>
        <w:t>RECURRENTE</w:t>
      </w:r>
      <w:r w:rsidR="00F9010C" w:rsidRPr="00B15195">
        <w:rPr>
          <w:rFonts w:ascii="Palatino Linotype" w:hAnsi="Palatino Linotype" w:cs="Arial"/>
          <w:lang w:eastAsia="es-MX"/>
        </w:rPr>
        <w:t>.</w:t>
      </w:r>
    </w:p>
    <w:p w14:paraId="53A0C7F3" w14:textId="77777777" w:rsidR="00E62DCB" w:rsidRPr="00B15195"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2AE07E7" w:rsidR="00F01443" w:rsidRPr="00B15195"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eastAsia="MS Mincho" w:hAnsi="Palatino Linotype" w:cstheme="majorBidi"/>
          <w:lang w:val="es-ES"/>
        </w:rPr>
        <w:t>Por lo tanto, e</w:t>
      </w:r>
      <w:r w:rsidR="003E6079" w:rsidRPr="00B15195">
        <w:rPr>
          <w:rFonts w:ascii="Palatino Linotype" w:eastAsia="MS Mincho" w:hAnsi="Palatino Linotype" w:cstheme="majorBidi"/>
          <w:lang w:val="es-ES"/>
        </w:rPr>
        <w:t>n consecuencia y en mérito de lo expuesto en líneas anteriores, resultan</w:t>
      </w:r>
      <w:r w:rsidR="00FB5B03" w:rsidRPr="00B15195">
        <w:rPr>
          <w:rFonts w:ascii="Palatino Linotype" w:eastAsia="MS Mincho" w:hAnsi="Palatino Linotype" w:cstheme="majorBidi"/>
          <w:lang w:val="es-ES"/>
        </w:rPr>
        <w:t xml:space="preserve"> </w:t>
      </w:r>
      <w:r w:rsidR="003E6079" w:rsidRPr="00B15195">
        <w:rPr>
          <w:rFonts w:ascii="Palatino Linotype" w:eastAsia="MS Mincho" w:hAnsi="Palatino Linotype" w:cstheme="majorBidi"/>
          <w:lang w:val="es-ES"/>
        </w:rPr>
        <w:t xml:space="preserve">fundadas las razones o motivos de inconformidad hechos valer por el </w:t>
      </w:r>
      <w:r w:rsidR="003E6079" w:rsidRPr="00B15195">
        <w:rPr>
          <w:rFonts w:ascii="Palatino Linotype" w:eastAsia="MS Mincho" w:hAnsi="Palatino Linotype" w:cstheme="majorBidi"/>
          <w:b/>
          <w:lang w:val="es-ES"/>
        </w:rPr>
        <w:t>RECURRENTE</w:t>
      </w:r>
      <w:r w:rsidR="003E6079" w:rsidRPr="00B15195">
        <w:rPr>
          <w:rFonts w:ascii="Palatino Linotype" w:eastAsia="MS Mincho" w:hAnsi="Palatino Linotype" w:cstheme="majorBidi"/>
          <w:lang w:val="es-ES"/>
        </w:rPr>
        <w:t xml:space="preserve"> dentro del recurso de revisión </w:t>
      </w:r>
      <w:r w:rsidR="00FC5730" w:rsidRPr="00B15195">
        <w:rPr>
          <w:rFonts w:ascii="Palatino Linotype" w:eastAsia="MS Mincho" w:hAnsi="Palatino Linotype" w:cstheme="majorBidi"/>
          <w:b/>
          <w:bCs/>
          <w:lang w:val="es-ES"/>
        </w:rPr>
        <w:t>03643/INFOEM/IP/RR/2023</w:t>
      </w:r>
      <w:r w:rsidR="003E6079" w:rsidRPr="00B15195">
        <w:rPr>
          <w:rFonts w:ascii="Palatino Linotype" w:eastAsia="MS Mincho" w:hAnsi="Palatino Linotype" w:cstheme="majorBidi"/>
          <w:lang w:val="es-ES"/>
        </w:rPr>
        <w:t xml:space="preserve">; por ello, y con fundamento en la fracción </w:t>
      </w:r>
      <w:r w:rsidR="00743CAC" w:rsidRPr="00B15195">
        <w:rPr>
          <w:rFonts w:ascii="Palatino Linotype" w:eastAsia="MS Mincho" w:hAnsi="Palatino Linotype" w:cstheme="majorBidi"/>
          <w:lang w:val="es-ES"/>
        </w:rPr>
        <w:t>I</w:t>
      </w:r>
      <w:r w:rsidR="003E6079" w:rsidRPr="00B15195">
        <w:rPr>
          <w:rFonts w:ascii="Palatino Linotype" w:eastAsia="MS Mincho" w:hAnsi="Palatino Linotype" w:cstheme="majorBidi"/>
          <w:lang w:val="es-ES"/>
        </w:rPr>
        <w:t xml:space="preserve">II del numeral 186 de la Ley de Transparencia y Acceso a la Información Pública del Estado de México y Municipios, se </w:t>
      </w:r>
      <w:r w:rsidR="003F3757" w:rsidRPr="00B15195">
        <w:rPr>
          <w:rFonts w:ascii="Palatino Linotype" w:eastAsia="MS Mincho" w:hAnsi="Palatino Linotype" w:cstheme="majorBidi"/>
          <w:b/>
          <w:lang w:val="es-ES"/>
        </w:rPr>
        <w:t>REVOCA</w:t>
      </w:r>
      <w:r w:rsidR="003E6079" w:rsidRPr="00B15195">
        <w:rPr>
          <w:rFonts w:ascii="Palatino Linotype" w:eastAsia="MS Mincho" w:hAnsi="Palatino Linotype" w:cstheme="majorBidi"/>
          <w:lang w:val="es-ES"/>
        </w:rPr>
        <w:t xml:space="preserve"> la respuesta a l</w:t>
      </w:r>
      <w:r w:rsidRPr="00B15195">
        <w:rPr>
          <w:rFonts w:ascii="Palatino Linotype" w:eastAsia="MS Mincho" w:hAnsi="Palatino Linotype" w:cstheme="majorBidi"/>
          <w:lang w:val="es-ES"/>
        </w:rPr>
        <w:t>a</w:t>
      </w:r>
      <w:r w:rsidR="003E6079" w:rsidRPr="00B15195">
        <w:rPr>
          <w:rFonts w:ascii="Palatino Linotype" w:eastAsia="MS Mincho" w:hAnsi="Palatino Linotype" w:cstheme="majorBidi"/>
          <w:lang w:val="es-ES"/>
        </w:rPr>
        <w:t xml:space="preserve"> solicitud de información número </w:t>
      </w:r>
      <w:r w:rsidR="00FC5730" w:rsidRPr="00B15195">
        <w:rPr>
          <w:rFonts w:ascii="Palatino Linotype" w:eastAsia="MS Mincho" w:hAnsi="Palatino Linotype" w:cstheme="majorBidi"/>
          <w:b/>
          <w:lang w:val="es-ES"/>
        </w:rPr>
        <w:t>00051/LAPAZ/IP/2023</w:t>
      </w:r>
      <w:r w:rsidR="003E6079" w:rsidRPr="00B15195">
        <w:rPr>
          <w:rFonts w:ascii="Palatino Linotype" w:eastAsia="MS Mincho" w:hAnsi="Palatino Linotype" w:cstheme="majorBidi"/>
          <w:lang w:val="es-ES"/>
        </w:rPr>
        <w:t>.</w:t>
      </w:r>
    </w:p>
    <w:p w14:paraId="370E910A" w14:textId="77777777" w:rsidR="00F01443" w:rsidRPr="00B1519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B15195"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5195">
        <w:rPr>
          <w:rFonts w:ascii="Palatino Linotype" w:hAnsi="Palatino Linotype"/>
          <w:color w:val="000000" w:themeColor="text1"/>
          <w:lang w:val="es-ES"/>
        </w:rPr>
        <w:lastRenderedPageBreak/>
        <w:t xml:space="preserve">Por </w:t>
      </w:r>
      <w:r w:rsidR="00B41516" w:rsidRPr="00B15195">
        <w:rPr>
          <w:rFonts w:ascii="Palatino Linotype" w:hAnsi="Palatino Linotype"/>
          <w:color w:val="000000" w:themeColor="text1"/>
        </w:rPr>
        <w:t xml:space="preserve">lo anteriormente expuesto y fundado, </w:t>
      </w:r>
      <w:r w:rsidR="003E6079" w:rsidRPr="00B15195">
        <w:rPr>
          <w:rFonts w:ascii="Palatino Linotype" w:hAnsi="Palatino Linotype"/>
          <w:color w:val="000000" w:themeColor="text1"/>
        </w:rPr>
        <w:t>e</w:t>
      </w:r>
      <w:r w:rsidR="00B41516" w:rsidRPr="00B15195">
        <w:rPr>
          <w:rFonts w:ascii="Palatino Linotype" w:hAnsi="Palatino Linotype"/>
          <w:color w:val="000000" w:themeColor="text1"/>
        </w:rPr>
        <w:t xml:space="preserve">ste </w:t>
      </w:r>
      <w:r w:rsidR="00B41516" w:rsidRPr="00B15195">
        <w:rPr>
          <w:rFonts w:ascii="Palatino Linotype" w:hAnsi="Palatino Linotype"/>
          <w:b/>
          <w:color w:val="000000" w:themeColor="text1"/>
        </w:rPr>
        <w:t>ÓRGANO GARANTE</w:t>
      </w:r>
      <w:r w:rsidR="00B41516" w:rsidRPr="00B15195">
        <w:rPr>
          <w:rFonts w:ascii="Palatino Linotype" w:hAnsi="Palatino Linotype"/>
          <w:color w:val="000000" w:themeColor="text1"/>
        </w:rPr>
        <w:t xml:space="preserve"> emite los siguientes:</w:t>
      </w:r>
      <w:r w:rsidR="003E6079" w:rsidRPr="00B15195">
        <w:rPr>
          <w:rFonts w:ascii="Palatino Linotype" w:hAnsi="Palatino Linotype"/>
          <w:color w:val="000000" w:themeColor="text1"/>
        </w:rPr>
        <w:t xml:space="preserve"> </w:t>
      </w:r>
      <w:r w:rsidR="00D71057" w:rsidRPr="00B15195">
        <w:rPr>
          <w:rFonts w:ascii="Palatino Linotype" w:hAnsi="Palatino Linotype"/>
          <w:color w:val="000000" w:themeColor="text1"/>
        </w:rPr>
        <w:t>--------------------------------------------------------------------------</w:t>
      </w:r>
      <w:r w:rsidR="00E10AC3" w:rsidRPr="00B15195">
        <w:rPr>
          <w:rFonts w:ascii="Palatino Linotype" w:hAnsi="Palatino Linotype"/>
          <w:color w:val="000000" w:themeColor="text1"/>
        </w:rPr>
        <w:t>-----------------</w:t>
      </w:r>
      <w:r w:rsidR="00895335" w:rsidRPr="00B15195">
        <w:rPr>
          <w:rFonts w:ascii="Palatino Linotype" w:hAnsi="Palatino Linotype"/>
          <w:color w:val="000000" w:themeColor="text1"/>
        </w:rPr>
        <w:t>--</w:t>
      </w:r>
      <w:r w:rsidR="003E6079" w:rsidRPr="00B15195">
        <w:rPr>
          <w:rFonts w:ascii="Palatino Linotype" w:hAnsi="Palatino Linotype"/>
          <w:color w:val="000000" w:themeColor="text1"/>
        </w:rPr>
        <w:t>--</w:t>
      </w:r>
      <w:r w:rsidR="00FC6C3D" w:rsidRPr="00B15195">
        <w:rPr>
          <w:rFonts w:ascii="Palatino Linotype" w:hAnsi="Palatino Linotype"/>
          <w:color w:val="000000" w:themeColor="text1"/>
        </w:rPr>
        <w:t>----------------------------------------</w:t>
      </w:r>
      <w:r w:rsidR="00472A17" w:rsidRPr="00B15195">
        <w:rPr>
          <w:rFonts w:ascii="Palatino Linotype" w:hAnsi="Palatino Linotype"/>
          <w:color w:val="000000" w:themeColor="text1"/>
        </w:rPr>
        <w:t>------------------------------------------------------------------------------------------------------------------------------------------------------------------------</w:t>
      </w:r>
      <w:r w:rsidR="00FC6C3D" w:rsidRPr="00B15195">
        <w:rPr>
          <w:rFonts w:ascii="Palatino Linotype" w:hAnsi="Palatino Linotype"/>
          <w:color w:val="000000" w:themeColor="text1"/>
        </w:rPr>
        <w:t>----------</w:t>
      </w:r>
    </w:p>
    <w:p w14:paraId="64A61CAA" w14:textId="2603B9B8" w:rsidR="00A73C04" w:rsidRPr="00B15195" w:rsidRDefault="00A73C04">
      <w:pPr>
        <w:rPr>
          <w:rFonts w:ascii="Palatino Linotype" w:hAnsi="Palatino Linotype"/>
          <w:color w:val="000000" w:themeColor="text1"/>
        </w:rPr>
      </w:pPr>
    </w:p>
    <w:p w14:paraId="18C7D92B" w14:textId="2E6B88EF" w:rsidR="009959DB" w:rsidRPr="00B15195"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B15195">
        <w:rPr>
          <w:b/>
          <w:color w:val="000000" w:themeColor="text1"/>
          <w:sz w:val="28"/>
          <w:szCs w:val="24"/>
        </w:rPr>
        <w:t>R E S O L U T I V O S</w:t>
      </w:r>
      <w:bookmarkEnd w:id="20"/>
      <w:bookmarkEnd w:id="21"/>
      <w:bookmarkEnd w:id="24"/>
      <w:bookmarkEnd w:id="25"/>
      <w:bookmarkEnd w:id="26"/>
    </w:p>
    <w:p w14:paraId="2EF2AC2D" w14:textId="77777777" w:rsidR="00A73C04" w:rsidRPr="00B15195" w:rsidRDefault="00A73C04" w:rsidP="002578EE">
      <w:pPr>
        <w:spacing w:line="360" w:lineRule="auto"/>
        <w:jc w:val="both"/>
        <w:rPr>
          <w:rFonts w:ascii="Palatino Linotype" w:eastAsia="Times New Roman" w:hAnsi="Palatino Linotype" w:cs="Arial"/>
          <w:b/>
          <w:sz w:val="28"/>
          <w:szCs w:val="28"/>
        </w:rPr>
      </w:pPr>
    </w:p>
    <w:p w14:paraId="0C435278" w14:textId="0E597898" w:rsidR="00A73C04" w:rsidRPr="00B15195" w:rsidRDefault="00A73C04" w:rsidP="00A73C04">
      <w:pPr>
        <w:spacing w:line="360" w:lineRule="auto"/>
        <w:jc w:val="both"/>
        <w:rPr>
          <w:rFonts w:ascii="Palatino Linotype" w:eastAsia="Times New Roman" w:hAnsi="Palatino Linotype" w:cs="Times New Roman"/>
        </w:rPr>
      </w:pPr>
      <w:r w:rsidRPr="00B15195">
        <w:rPr>
          <w:rFonts w:ascii="Palatino Linotype" w:eastAsia="Times New Roman" w:hAnsi="Palatino Linotype" w:cs="Arial"/>
          <w:b/>
          <w:sz w:val="28"/>
          <w:szCs w:val="28"/>
        </w:rPr>
        <w:t>PRIMERO</w:t>
      </w:r>
      <w:r w:rsidRPr="00B15195">
        <w:rPr>
          <w:rFonts w:ascii="Palatino Linotype" w:eastAsia="Times New Roman" w:hAnsi="Palatino Linotype" w:cs="Arial"/>
          <w:b/>
        </w:rPr>
        <w:t xml:space="preserve">. </w:t>
      </w:r>
      <w:r w:rsidR="00743CAC" w:rsidRPr="00B15195">
        <w:rPr>
          <w:rFonts w:ascii="Palatino Linotype" w:eastAsia="Times New Roman" w:hAnsi="Palatino Linotype" w:cs="Arial"/>
        </w:rPr>
        <w:t xml:space="preserve">Resultan </w:t>
      </w:r>
      <w:r w:rsidRPr="00B15195">
        <w:rPr>
          <w:rFonts w:ascii="Palatino Linotype" w:eastAsia="Times New Roman" w:hAnsi="Palatino Linotype" w:cs="Arial"/>
        </w:rPr>
        <w:t>fundadas las</w:t>
      </w:r>
      <w:r w:rsidRPr="00B15195">
        <w:rPr>
          <w:rFonts w:ascii="Palatino Linotype" w:eastAsia="Times New Roman" w:hAnsi="Palatino Linotype" w:cs="Arial"/>
          <w:b/>
        </w:rPr>
        <w:t xml:space="preserve"> </w:t>
      </w:r>
      <w:r w:rsidRPr="00B15195">
        <w:rPr>
          <w:rFonts w:ascii="Palatino Linotype" w:eastAsia="Times New Roman" w:hAnsi="Palatino Linotype" w:cs="Arial"/>
          <w:lang w:val="es-ES"/>
        </w:rPr>
        <w:t xml:space="preserve">razones o motivos de inconformidad hechos valer </w:t>
      </w:r>
      <w:r w:rsidRPr="00B15195">
        <w:rPr>
          <w:rFonts w:ascii="Palatino Linotype" w:eastAsia="Calibri" w:hAnsi="Palatino Linotype" w:cs="Arial"/>
          <w:lang w:val="es-ES"/>
        </w:rPr>
        <w:t xml:space="preserve">en </w:t>
      </w:r>
      <w:r w:rsidR="00291D91" w:rsidRPr="00B15195">
        <w:rPr>
          <w:rFonts w:ascii="Palatino Linotype" w:eastAsia="Calibri" w:hAnsi="Palatino Linotype" w:cs="Arial"/>
          <w:lang w:val="es-ES"/>
        </w:rPr>
        <w:t>el</w:t>
      </w:r>
      <w:r w:rsidRPr="00B15195">
        <w:rPr>
          <w:rFonts w:ascii="Palatino Linotype" w:eastAsia="Calibri" w:hAnsi="Palatino Linotype" w:cs="Arial"/>
          <w:lang w:val="es-ES"/>
        </w:rPr>
        <w:t xml:space="preserve"> recurso de revisión </w:t>
      </w:r>
      <w:r w:rsidR="00FC5730" w:rsidRPr="00B15195">
        <w:rPr>
          <w:rFonts w:ascii="Palatino Linotype" w:eastAsia="Times New Roman" w:hAnsi="Palatino Linotype" w:cs="Times New Roman"/>
          <w:b/>
        </w:rPr>
        <w:t>03643/INFOEM/IP/RR/2023</w:t>
      </w:r>
      <w:r w:rsidR="000B7C53" w:rsidRPr="00B15195">
        <w:rPr>
          <w:rFonts w:ascii="Palatino Linotype" w:eastAsia="Times New Roman" w:hAnsi="Palatino Linotype" w:cs="Times New Roman"/>
          <w:b/>
        </w:rPr>
        <w:t>,</w:t>
      </w:r>
      <w:r w:rsidRPr="00B15195">
        <w:rPr>
          <w:rFonts w:ascii="Palatino Linotype" w:eastAsia="Times New Roman" w:hAnsi="Palatino Linotype" w:cs="Times New Roman"/>
          <w:b/>
        </w:rPr>
        <w:t xml:space="preserve"> </w:t>
      </w:r>
      <w:r w:rsidRPr="00B15195">
        <w:rPr>
          <w:rFonts w:ascii="Palatino Linotype" w:eastAsia="Times New Roman" w:hAnsi="Palatino Linotype" w:cs="Times New Roman"/>
        </w:rPr>
        <w:t>en términos de</w:t>
      </w:r>
      <w:r w:rsidR="00743CAC" w:rsidRPr="00B15195">
        <w:rPr>
          <w:rFonts w:ascii="Palatino Linotype" w:eastAsia="Times New Roman" w:hAnsi="Palatino Linotype" w:cs="Times New Roman"/>
        </w:rPr>
        <w:t xml:space="preserve"> </w:t>
      </w:r>
      <w:r w:rsidRPr="00B15195">
        <w:rPr>
          <w:rFonts w:ascii="Palatino Linotype" w:eastAsia="Times New Roman" w:hAnsi="Palatino Linotype" w:cs="Times New Roman"/>
        </w:rPr>
        <w:t>l</w:t>
      </w:r>
      <w:r w:rsidR="00743CAC" w:rsidRPr="00B15195">
        <w:rPr>
          <w:rFonts w:ascii="Palatino Linotype" w:eastAsia="Times New Roman" w:hAnsi="Palatino Linotype" w:cs="Times New Roman"/>
        </w:rPr>
        <w:t>os</w:t>
      </w:r>
      <w:r w:rsidR="006A2351" w:rsidRPr="00B15195">
        <w:rPr>
          <w:rFonts w:ascii="Palatino Linotype" w:eastAsia="Times New Roman" w:hAnsi="Palatino Linotype" w:cs="Times New Roman"/>
          <w:b/>
          <w:bCs/>
        </w:rPr>
        <w:t xml:space="preserve"> c</w:t>
      </w:r>
      <w:r w:rsidRPr="00B15195">
        <w:rPr>
          <w:rFonts w:ascii="Palatino Linotype" w:eastAsia="Times New Roman" w:hAnsi="Palatino Linotype" w:cs="Times New Roman"/>
          <w:b/>
          <w:bCs/>
        </w:rPr>
        <w:t>onsiderando</w:t>
      </w:r>
      <w:r w:rsidR="00743CAC" w:rsidRPr="00B15195">
        <w:rPr>
          <w:rFonts w:ascii="Palatino Linotype" w:eastAsia="Times New Roman" w:hAnsi="Palatino Linotype" w:cs="Times New Roman"/>
          <w:b/>
          <w:bCs/>
        </w:rPr>
        <w:t>s</w:t>
      </w:r>
      <w:r w:rsidRPr="00B15195">
        <w:rPr>
          <w:rFonts w:ascii="Palatino Linotype" w:eastAsia="Times New Roman" w:hAnsi="Palatino Linotype" w:cs="Times New Roman"/>
        </w:rPr>
        <w:t xml:space="preserve"> </w:t>
      </w:r>
      <w:r w:rsidRPr="00B15195">
        <w:rPr>
          <w:rFonts w:ascii="Palatino Linotype" w:eastAsia="Times New Roman" w:hAnsi="Palatino Linotype" w:cs="Times New Roman"/>
          <w:b/>
        </w:rPr>
        <w:t>CUARTO</w:t>
      </w:r>
      <w:r w:rsidRPr="00B15195">
        <w:rPr>
          <w:rFonts w:ascii="Palatino Linotype" w:eastAsia="Times New Roman" w:hAnsi="Palatino Linotype" w:cs="Times New Roman"/>
        </w:rPr>
        <w:t xml:space="preserve"> </w:t>
      </w:r>
      <w:r w:rsidR="00743CAC" w:rsidRPr="00B15195">
        <w:rPr>
          <w:rFonts w:ascii="Palatino Linotype" w:eastAsia="Times New Roman" w:hAnsi="Palatino Linotype" w:cs="Times New Roman"/>
        </w:rPr>
        <w:t xml:space="preserve">y </w:t>
      </w:r>
      <w:r w:rsidR="00743CAC" w:rsidRPr="00B15195">
        <w:rPr>
          <w:rFonts w:ascii="Palatino Linotype" w:eastAsia="Times New Roman" w:hAnsi="Palatino Linotype" w:cs="Times New Roman"/>
          <w:b/>
        </w:rPr>
        <w:t>QUINTO</w:t>
      </w:r>
      <w:r w:rsidR="00743CAC" w:rsidRPr="00B15195">
        <w:rPr>
          <w:rFonts w:ascii="Palatino Linotype" w:eastAsia="Times New Roman" w:hAnsi="Palatino Linotype" w:cs="Times New Roman"/>
        </w:rPr>
        <w:t xml:space="preserve"> </w:t>
      </w:r>
      <w:r w:rsidRPr="00B15195">
        <w:rPr>
          <w:rFonts w:ascii="Palatino Linotype" w:eastAsia="Times New Roman" w:hAnsi="Palatino Linotype" w:cs="Times New Roman"/>
        </w:rPr>
        <w:t>de la presente resolución.</w:t>
      </w:r>
    </w:p>
    <w:p w14:paraId="0DBF8BF4" w14:textId="77777777" w:rsidR="00A73C04" w:rsidRPr="00B15195" w:rsidRDefault="00A73C04" w:rsidP="00A73C04">
      <w:pPr>
        <w:spacing w:line="360" w:lineRule="auto"/>
        <w:contextualSpacing/>
        <w:jc w:val="both"/>
        <w:rPr>
          <w:rFonts w:ascii="Palatino Linotype" w:eastAsia="Calibri" w:hAnsi="Palatino Linotype" w:cs="Arial"/>
          <w:b/>
          <w:bCs/>
          <w:lang w:val="es-ES"/>
        </w:rPr>
      </w:pPr>
    </w:p>
    <w:p w14:paraId="2A288E5F" w14:textId="435EC9E1" w:rsidR="00743CAC" w:rsidRPr="00B15195" w:rsidRDefault="00743CAC" w:rsidP="00743CAC">
      <w:pPr>
        <w:spacing w:line="360" w:lineRule="auto"/>
        <w:contextualSpacing/>
        <w:jc w:val="both"/>
        <w:rPr>
          <w:rFonts w:ascii="Palatino Linotype" w:eastAsia="Times New Roman" w:hAnsi="Palatino Linotype" w:cs="Arial"/>
          <w:color w:val="000000"/>
        </w:rPr>
      </w:pPr>
      <w:r w:rsidRPr="00B15195">
        <w:rPr>
          <w:rFonts w:ascii="Palatino Linotype" w:eastAsia="Calibri" w:hAnsi="Palatino Linotype" w:cs="Arial"/>
          <w:b/>
          <w:bCs/>
          <w:sz w:val="28"/>
          <w:szCs w:val="28"/>
          <w:lang w:val="es-ES"/>
        </w:rPr>
        <w:t>SEGUNDO</w:t>
      </w:r>
      <w:r w:rsidRPr="00B15195">
        <w:rPr>
          <w:rFonts w:ascii="Palatino Linotype" w:eastAsia="Calibri" w:hAnsi="Palatino Linotype" w:cs="Arial"/>
          <w:b/>
          <w:bCs/>
          <w:lang w:val="es-ES"/>
        </w:rPr>
        <w:t xml:space="preserve">. </w:t>
      </w:r>
      <w:r w:rsidRPr="00B15195">
        <w:rPr>
          <w:rFonts w:ascii="Palatino Linotype" w:eastAsia="Calibri" w:hAnsi="Palatino Linotype" w:cs="Arial"/>
          <w:lang w:val="es-ES"/>
        </w:rPr>
        <w:t xml:space="preserve">Se </w:t>
      </w:r>
      <w:r w:rsidR="003F3757" w:rsidRPr="00B15195">
        <w:rPr>
          <w:rFonts w:ascii="Palatino Linotype" w:eastAsia="Calibri" w:hAnsi="Palatino Linotype" w:cs="Arial"/>
          <w:b/>
          <w:lang w:val="es-ES"/>
        </w:rPr>
        <w:t>REVOCA</w:t>
      </w:r>
      <w:r w:rsidRPr="00B15195">
        <w:rPr>
          <w:rFonts w:ascii="Palatino Linotype" w:eastAsia="Calibri" w:hAnsi="Palatino Linotype" w:cs="Arial"/>
          <w:lang w:val="es-ES"/>
        </w:rPr>
        <w:t xml:space="preserve"> la respuesta emitida por el </w:t>
      </w:r>
      <w:r w:rsidR="00FC5730" w:rsidRPr="00B15195">
        <w:rPr>
          <w:rFonts w:ascii="Palatino Linotype" w:eastAsia="Calibri" w:hAnsi="Palatino Linotype" w:cs="Arial"/>
          <w:b/>
        </w:rPr>
        <w:t>Ayuntamiento de La Paz</w:t>
      </w:r>
      <w:r w:rsidR="006A2351" w:rsidRPr="00B15195">
        <w:rPr>
          <w:rFonts w:ascii="Palatino Linotype" w:eastAsia="Calibri" w:hAnsi="Palatino Linotype" w:cs="Arial"/>
          <w:b/>
        </w:rPr>
        <w:t>,</w:t>
      </w:r>
      <w:r w:rsidRPr="00B15195">
        <w:rPr>
          <w:rFonts w:ascii="Palatino Linotype" w:eastAsia="Calibri" w:hAnsi="Palatino Linotype" w:cs="Arial"/>
          <w:bCs/>
        </w:rPr>
        <w:t xml:space="preserve"> a la solicitud </w:t>
      </w:r>
      <w:r w:rsidR="00FC5730" w:rsidRPr="00B15195">
        <w:rPr>
          <w:rFonts w:ascii="Palatino Linotype" w:eastAsia="MS Mincho" w:hAnsi="Palatino Linotype" w:cstheme="majorBidi"/>
          <w:b/>
          <w:lang w:val="es-ES"/>
        </w:rPr>
        <w:t>00051/LAPAZ/IP/2023</w:t>
      </w:r>
      <w:r w:rsidRPr="00B15195">
        <w:rPr>
          <w:rFonts w:ascii="Palatino Linotype" w:eastAsia="MS Mincho" w:hAnsi="Palatino Linotype" w:cstheme="majorBidi"/>
          <w:b/>
          <w:lang w:val="es-ES"/>
        </w:rPr>
        <w:t xml:space="preserve"> </w:t>
      </w:r>
      <w:r w:rsidRPr="00B15195">
        <w:rPr>
          <w:rFonts w:ascii="Palatino Linotype" w:eastAsia="Calibri" w:hAnsi="Palatino Linotype" w:cs="Arial"/>
        </w:rPr>
        <w:t xml:space="preserve">y se </w:t>
      </w:r>
      <w:r w:rsidRPr="00B15195">
        <w:rPr>
          <w:rFonts w:ascii="Palatino Linotype" w:eastAsia="Calibri" w:hAnsi="Palatino Linotype" w:cs="Arial"/>
          <w:b/>
        </w:rPr>
        <w:t>ORDENA</w:t>
      </w:r>
      <w:r w:rsidRPr="00B15195">
        <w:rPr>
          <w:rFonts w:ascii="Palatino Linotype" w:eastAsia="Calibri" w:hAnsi="Palatino Linotype" w:cs="Arial"/>
          <w:b/>
          <w:lang w:val="es-ES"/>
        </w:rPr>
        <w:t xml:space="preserve"> </w:t>
      </w:r>
      <w:r w:rsidRPr="00B15195">
        <w:rPr>
          <w:rFonts w:ascii="Palatino Linotype" w:eastAsia="Calibri" w:hAnsi="Palatino Linotype" w:cs="Arial"/>
          <w:lang w:val="es-ES"/>
        </w:rPr>
        <w:t xml:space="preserve">entregar, </w:t>
      </w:r>
      <w:bookmarkStart w:id="27" w:name="_Toc460947013"/>
      <w:r w:rsidRPr="00B15195">
        <w:rPr>
          <w:rFonts w:ascii="Palatino Linotype" w:eastAsia="Calibri" w:hAnsi="Palatino Linotype" w:cs="Arial"/>
          <w:lang w:val="es-ES"/>
        </w:rPr>
        <w:t>vía Sistema de Acceso a la Información Pública Mexiquense (SAIMEX)</w:t>
      </w:r>
      <w:r w:rsidRPr="00B15195">
        <w:rPr>
          <w:rFonts w:ascii="Palatino Linotype" w:eastAsia="Times New Roman" w:hAnsi="Palatino Linotype" w:cs="Arial"/>
          <w:color w:val="000000"/>
        </w:rPr>
        <w:t xml:space="preserve">, </w:t>
      </w:r>
      <w:r w:rsidR="006A2351" w:rsidRPr="00B15195">
        <w:rPr>
          <w:rFonts w:ascii="Palatino Linotype" w:eastAsia="Times New Roman" w:hAnsi="Palatino Linotype" w:cs="Arial"/>
          <w:color w:val="000000"/>
        </w:rPr>
        <w:t>en versión pública</w:t>
      </w:r>
      <w:r w:rsidR="00871304" w:rsidRPr="00B15195">
        <w:rPr>
          <w:rFonts w:ascii="Palatino Linotype" w:eastAsia="Times New Roman" w:hAnsi="Palatino Linotype" w:cs="Arial"/>
          <w:color w:val="000000"/>
        </w:rPr>
        <w:t xml:space="preserve"> </w:t>
      </w:r>
      <w:r w:rsidR="00DD38C0" w:rsidRPr="00B15195">
        <w:rPr>
          <w:rFonts w:ascii="Palatino Linotype" w:eastAsia="Times New Roman" w:hAnsi="Palatino Linotype" w:cs="Arial"/>
          <w:color w:val="000000"/>
        </w:rPr>
        <w:t>el documento</w:t>
      </w:r>
      <w:r w:rsidR="00871304" w:rsidRPr="00B15195">
        <w:rPr>
          <w:rFonts w:ascii="Palatino Linotype" w:eastAsia="Times New Roman" w:hAnsi="Palatino Linotype" w:cs="Arial"/>
          <w:color w:val="000000"/>
        </w:rPr>
        <w:t xml:space="preserve"> donde conste </w:t>
      </w:r>
      <w:r w:rsidR="00DD38C0" w:rsidRPr="00B15195">
        <w:rPr>
          <w:rFonts w:ascii="Palatino Linotype" w:eastAsia="Times New Roman" w:hAnsi="Palatino Linotype" w:cs="Arial"/>
          <w:color w:val="000000"/>
        </w:rPr>
        <w:t>la siguiente información</w:t>
      </w:r>
      <w:r w:rsidRPr="00B15195">
        <w:rPr>
          <w:rFonts w:ascii="Palatino Linotype" w:eastAsia="Times New Roman" w:hAnsi="Palatino Linotype" w:cs="Arial"/>
          <w:color w:val="000000"/>
        </w:rPr>
        <w:t xml:space="preserve">: </w:t>
      </w:r>
    </w:p>
    <w:p w14:paraId="5A34926D" w14:textId="5BBF6CEA" w:rsidR="00821ACB" w:rsidRPr="00B15195" w:rsidRDefault="00DD38C0" w:rsidP="00F8376B">
      <w:pPr>
        <w:pStyle w:val="Prrafodelista"/>
        <w:numPr>
          <w:ilvl w:val="0"/>
          <w:numId w:val="13"/>
        </w:numPr>
        <w:tabs>
          <w:tab w:val="left" w:pos="426"/>
        </w:tabs>
        <w:spacing w:before="240" w:after="240" w:line="360" w:lineRule="auto"/>
        <w:ind w:left="1134" w:right="51" w:hanging="283"/>
        <w:jc w:val="both"/>
        <w:rPr>
          <w:rFonts w:ascii="Palatino Linotype" w:hAnsi="Palatino Linotype"/>
          <w:b/>
          <w:color w:val="000000" w:themeColor="text1"/>
        </w:rPr>
      </w:pPr>
      <w:r w:rsidRPr="00B15195">
        <w:rPr>
          <w:rFonts w:ascii="Palatino Linotype" w:hAnsi="Palatino Linotype"/>
          <w:b/>
          <w:color w:val="000000" w:themeColor="text1"/>
        </w:rPr>
        <w:t>Nombre completo de los funcionarios y servidores públicos que integran la administración pública municipal, junto con su cargo y percepciones bruta y neta</w:t>
      </w:r>
      <w:r w:rsidR="00916BCB" w:rsidRPr="00B15195">
        <w:rPr>
          <w:rFonts w:ascii="Palatino Linotype" w:hAnsi="Palatino Linotype"/>
          <w:b/>
          <w:color w:val="000000" w:themeColor="text1"/>
        </w:rPr>
        <w:t>, de la segunda quincena de marzo de dos mil veintitrés</w:t>
      </w:r>
      <w:r w:rsidRPr="00B15195">
        <w:rPr>
          <w:rFonts w:ascii="Palatino Linotype" w:hAnsi="Palatino Linotype"/>
          <w:b/>
          <w:color w:val="000000" w:themeColor="text1"/>
        </w:rPr>
        <w:t>.</w:t>
      </w:r>
    </w:p>
    <w:p w14:paraId="10C75AE0" w14:textId="12B6FE38" w:rsidR="00F9010C" w:rsidRPr="00B15195" w:rsidRDefault="00F9010C" w:rsidP="00DD38C0">
      <w:pPr>
        <w:pStyle w:val="Prrafodelista"/>
        <w:tabs>
          <w:tab w:val="left" w:pos="426"/>
        </w:tabs>
        <w:spacing w:before="240" w:after="240" w:line="360" w:lineRule="auto"/>
        <w:ind w:left="1701" w:right="51"/>
        <w:jc w:val="both"/>
        <w:rPr>
          <w:rFonts w:ascii="Palatino Linotype" w:hAnsi="Palatino Linotype"/>
          <w:b/>
          <w:color w:val="000000" w:themeColor="text1"/>
        </w:rPr>
      </w:pPr>
    </w:p>
    <w:p w14:paraId="0A9E6057" w14:textId="77777777" w:rsidR="00871304" w:rsidRPr="00B15195" w:rsidRDefault="00871304" w:rsidP="00871304">
      <w:pPr>
        <w:tabs>
          <w:tab w:val="left" w:pos="993"/>
        </w:tabs>
        <w:spacing w:line="360" w:lineRule="auto"/>
        <w:jc w:val="both"/>
        <w:rPr>
          <w:rFonts w:ascii="Palatino Linotype" w:eastAsia="Calibri" w:hAnsi="Palatino Linotype" w:cs="Arial"/>
        </w:rPr>
      </w:pPr>
      <w:r w:rsidRPr="00B15195">
        <w:rPr>
          <w:rFonts w:ascii="Palatino Linotype" w:hAnsi="Palatino Linotype"/>
          <w:color w:val="000000"/>
        </w:rPr>
        <w:t xml:space="preserve">Para </w:t>
      </w:r>
      <w:r w:rsidRPr="00B15195">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w:t>
      </w:r>
      <w:r w:rsidRPr="00B15195">
        <w:rPr>
          <w:rFonts w:ascii="Palatino Linotype" w:eastAsia="Calibri" w:hAnsi="Palatino Linotype" w:cs="Arial"/>
        </w:rPr>
        <w:lastRenderedPageBreak/>
        <w:t xml:space="preserve">en el que funde y motive las razones sobre los datos que se supriman o eliminen dentro del soporte documental respectivo objeto de las versiones públicas que se formulen y se ponga a disposición del </w:t>
      </w:r>
      <w:r w:rsidRPr="00B15195">
        <w:rPr>
          <w:rFonts w:ascii="Palatino Linotype" w:eastAsia="Calibri" w:hAnsi="Palatino Linotype" w:cs="Arial"/>
          <w:b/>
        </w:rPr>
        <w:t>RECURRENTE</w:t>
      </w:r>
      <w:r w:rsidRPr="00B15195">
        <w:rPr>
          <w:rFonts w:ascii="Palatino Linotype" w:eastAsia="Calibri" w:hAnsi="Palatino Linotype" w:cs="Arial"/>
        </w:rPr>
        <w:t>.</w:t>
      </w:r>
    </w:p>
    <w:p w14:paraId="1035B58E" w14:textId="77777777" w:rsidR="009978E1" w:rsidRPr="00B15195" w:rsidRDefault="009978E1" w:rsidP="00871304">
      <w:pPr>
        <w:tabs>
          <w:tab w:val="left" w:pos="993"/>
        </w:tabs>
        <w:spacing w:line="360" w:lineRule="auto"/>
        <w:jc w:val="both"/>
        <w:rPr>
          <w:rFonts w:ascii="Palatino Linotype" w:eastAsia="Calibri" w:hAnsi="Palatino Linotype" w:cs="Arial"/>
        </w:rPr>
      </w:pPr>
    </w:p>
    <w:p w14:paraId="22EACC04" w14:textId="793377B9" w:rsidR="00743CAC" w:rsidRPr="00B15195" w:rsidRDefault="00743CAC" w:rsidP="00743CAC">
      <w:pPr>
        <w:spacing w:line="360" w:lineRule="auto"/>
        <w:jc w:val="both"/>
        <w:rPr>
          <w:rFonts w:ascii="Palatino Linotype" w:eastAsia="MS Mincho" w:hAnsi="Palatino Linotype" w:cs="Times New Roman"/>
          <w:color w:val="000000"/>
        </w:rPr>
      </w:pPr>
      <w:r w:rsidRPr="00B15195">
        <w:rPr>
          <w:rFonts w:ascii="Palatino Linotype" w:eastAsia="MS Mincho" w:hAnsi="Palatino Linotype" w:cs="Times New Roman"/>
          <w:b/>
          <w:color w:val="000000"/>
          <w:sz w:val="28"/>
          <w:szCs w:val="28"/>
        </w:rPr>
        <w:t>TERCERO</w:t>
      </w:r>
      <w:r w:rsidRPr="00B15195">
        <w:rPr>
          <w:rFonts w:ascii="Palatino Linotype" w:eastAsia="MS Mincho" w:hAnsi="Palatino Linotype" w:cs="Times New Roman"/>
          <w:b/>
          <w:color w:val="000000"/>
        </w:rPr>
        <w:t>.</w:t>
      </w:r>
      <w:r w:rsidRPr="00B15195">
        <w:rPr>
          <w:rFonts w:ascii="Palatino Linotype" w:eastAsia="MS Mincho" w:hAnsi="Palatino Linotype" w:cs="Times New Roman"/>
          <w:color w:val="000000"/>
        </w:rPr>
        <w:t xml:space="preserve"> Notifíquese </w:t>
      </w:r>
      <w:r w:rsidR="00F9010C" w:rsidRPr="00B15195">
        <w:rPr>
          <w:rFonts w:ascii="Palatino Linotype" w:eastAsia="MS Mincho" w:hAnsi="Palatino Linotype" w:cs="Times New Roman"/>
          <w:color w:val="000000"/>
        </w:rPr>
        <w:t xml:space="preserve">al </w:t>
      </w:r>
      <w:r w:rsidR="00DD38C0" w:rsidRPr="00B15195">
        <w:rPr>
          <w:rFonts w:ascii="Palatino Linotype" w:hAnsi="Palatino Linotype" w:cs="Arial"/>
          <w:color w:val="222222"/>
          <w:lang w:eastAsia="es-MX"/>
        </w:rPr>
        <w:t xml:space="preserve">Titular de la Unidad de Transparencia del </w:t>
      </w:r>
      <w:r w:rsidR="00DD38C0" w:rsidRPr="00B15195">
        <w:rPr>
          <w:rFonts w:ascii="Palatino Linotype" w:hAnsi="Palatino Linotype" w:cs="Arial"/>
          <w:b/>
          <w:bCs/>
          <w:color w:val="222222"/>
          <w:lang w:eastAsia="es-MX"/>
        </w:rPr>
        <w:t>SUJETO OBLIGADO</w:t>
      </w:r>
      <w:r w:rsidR="00DD38C0" w:rsidRPr="00B15195">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dé cumplimiento a lo </w:t>
      </w:r>
      <w:r w:rsidR="00DD38C0" w:rsidRPr="00B15195">
        <w:rPr>
          <w:rFonts w:ascii="Palatino Linotype" w:hAnsi="Palatino Linotype" w:cs="Arial"/>
          <w:b/>
          <w:color w:val="222222"/>
          <w:lang w:eastAsia="es-MX"/>
        </w:rPr>
        <w:t>ordenado dentro del plazo de diez días hábiles,</w:t>
      </w:r>
      <w:r w:rsidR="00DD38C0" w:rsidRPr="00B15195">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F9010C" w:rsidRPr="00B15195">
        <w:rPr>
          <w:rFonts w:ascii="Palatino Linotype" w:eastAsia="MS Mincho" w:hAnsi="Palatino Linotype" w:cs="Times New Roman"/>
          <w:color w:val="000000"/>
        </w:rPr>
        <w:t>.</w:t>
      </w:r>
    </w:p>
    <w:p w14:paraId="24A1876D" w14:textId="77777777" w:rsidR="00743CAC" w:rsidRPr="00B15195"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B15195" w:rsidRDefault="00743CAC" w:rsidP="00743CAC">
      <w:pPr>
        <w:spacing w:line="360" w:lineRule="auto"/>
        <w:jc w:val="both"/>
        <w:rPr>
          <w:rFonts w:ascii="Palatino Linotype" w:eastAsia="MS Mincho" w:hAnsi="Palatino Linotype" w:cs="Times New Roman"/>
          <w:color w:val="000000"/>
        </w:rPr>
      </w:pPr>
      <w:r w:rsidRPr="00B15195">
        <w:rPr>
          <w:rFonts w:ascii="Palatino Linotype" w:eastAsia="MS Mincho" w:hAnsi="Palatino Linotype" w:cs="Times New Roman"/>
          <w:b/>
          <w:bCs/>
          <w:color w:val="000000"/>
          <w:sz w:val="28"/>
          <w:szCs w:val="28"/>
        </w:rPr>
        <w:t>CUARTO</w:t>
      </w:r>
      <w:r w:rsidRPr="00B15195">
        <w:rPr>
          <w:rFonts w:ascii="Palatino Linotype" w:eastAsia="MS Mincho" w:hAnsi="Palatino Linotype" w:cs="Times New Roman"/>
          <w:b/>
          <w:bCs/>
          <w:color w:val="000000"/>
        </w:rPr>
        <w:t>.</w:t>
      </w:r>
      <w:r w:rsidRPr="00B15195">
        <w:rPr>
          <w:rFonts w:ascii="Palatino Linotype" w:eastAsia="MS Mincho" w:hAnsi="Palatino Linotype" w:cs="Times New Roman"/>
          <w:color w:val="000000"/>
        </w:rPr>
        <w:t xml:space="preserve"> De </w:t>
      </w:r>
      <w:r w:rsidRPr="00B15195">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B15195">
        <w:rPr>
          <w:rFonts w:ascii="Palatino Linotype" w:eastAsia="MS Mincho" w:hAnsi="Palatino Linotype" w:cs="Times New Roman"/>
          <w:b/>
          <w:color w:val="000000"/>
        </w:rPr>
        <w:t>SUJETO OBLIGADO,</w:t>
      </w:r>
      <w:r w:rsidRPr="00B15195">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B15195"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B15195" w:rsidRDefault="00743CAC" w:rsidP="00743CAC">
      <w:pPr>
        <w:spacing w:line="360" w:lineRule="auto"/>
        <w:jc w:val="both"/>
        <w:rPr>
          <w:rFonts w:ascii="Palatino Linotype" w:eastAsia="MS Mincho" w:hAnsi="Palatino Linotype" w:cs="Times New Roman"/>
          <w:color w:val="000000"/>
        </w:rPr>
      </w:pPr>
      <w:r w:rsidRPr="00B15195">
        <w:rPr>
          <w:rFonts w:ascii="Palatino Linotype" w:eastAsia="MS Mincho" w:hAnsi="Palatino Linotype" w:cs="Times New Roman"/>
          <w:b/>
          <w:color w:val="000000"/>
          <w:sz w:val="28"/>
          <w:szCs w:val="28"/>
        </w:rPr>
        <w:t>QUINTO</w:t>
      </w:r>
      <w:r w:rsidRPr="00B15195">
        <w:rPr>
          <w:rFonts w:ascii="Palatino Linotype" w:eastAsia="MS Mincho" w:hAnsi="Palatino Linotype" w:cs="Times New Roman"/>
          <w:b/>
          <w:color w:val="000000"/>
        </w:rPr>
        <w:t xml:space="preserve">. </w:t>
      </w:r>
      <w:r w:rsidRPr="00B15195">
        <w:rPr>
          <w:rFonts w:ascii="Palatino Linotype" w:eastAsia="MS Mincho" w:hAnsi="Palatino Linotype" w:cs="Times New Roman"/>
          <w:color w:val="000000"/>
        </w:rPr>
        <w:t xml:space="preserve">Notifíquese al </w:t>
      </w:r>
      <w:r w:rsidRPr="00B15195">
        <w:rPr>
          <w:rFonts w:ascii="Palatino Linotype" w:eastAsia="MS Mincho" w:hAnsi="Palatino Linotype" w:cs="Times New Roman"/>
          <w:b/>
          <w:bCs/>
          <w:color w:val="000000"/>
        </w:rPr>
        <w:t>RECURRENTE</w:t>
      </w:r>
      <w:r w:rsidRPr="00B15195">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B15195" w:rsidRDefault="00743CAC" w:rsidP="00743CAC">
      <w:pPr>
        <w:spacing w:line="360" w:lineRule="auto"/>
        <w:jc w:val="both"/>
        <w:rPr>
          <w:rFonts w:ascii="Palatino Linotype" w:hAnsi="Palatino Linotype"/>
          <w:b/>
        </w:rPr>
      </w:pPr>
    </w:p>
    <w:p w14:paraId="2A314043" w14:textId="741DB04E" w:rsidR="00743CAC" w:rsidRPr="00B15195" w:rsidRDefault="00743CAC" w:rsidP="00743CAC">
      <w:pPr>
        <w:spacing w:line="360" w:lineRule="auto"/>
        <w:jc w:val="both"/>
        <w:rPr>
          <w:rFonts w:ascii="Palatino Linotype" w:eastAsia="MS Mincho" w:hAnsi="Palatino Linotype" w:cs="Times New Roman"/>
          <w:color w:val="000000"/>
        </w:rPr>
      </w:pPr>
      <w:r w:rsidRPr="00B15195">
        <w:rPr>
          <w:rFonts w:ascii="Palatino Linotype" w:eastAsia="MS Mincho" w:hAnsi="Palatino Linotype" w:cs="Times New Roman"/>
          <w:b/>
          <w:sz w:val="28"/>
          <w:szCs w:val="28"/>
        </w:rPr>
        <w:t>SEXTO</w:t>
      </w:r>
      <w:r w:rsidRPr="00B15195">
        <w:rPr>
          <w:rFonts w:ascii="Palatino Linotype" w:eastAsia="MS Mincho" w:hAnsi="Palatino Linotype" w:cs="Times New Roman"/>
          <w:b/>
          <w:color w:val="000000"/>
        </w:rPr>
        <w:t xml:space="preserve">. </w:t>
      </w:r>
      <w:r w:rsidRPr="00B15195">
        <w:rPr>
          <w:rFonts w:ascii="Palatino Linotype" w:eastAsia="MS Mincho" w:hAnsi="Palatino Linotype" w:cs="Times New Roman"/>
          <w:color w:val="000000"/>
        </w:rPr>
        <w:t xml:space="preserve">Se </w:t>
      </w:r>
      <w:bookmarkEnd w:id="27"/>
      <w:r w:rsidRPr="00B15195">
        <w:rPr>
          <w:rFonts w:ascii="Palatino Linotype" w:eastAsia="MS Mincho" w:hAnsi="Palatino Linotype" w:cs="Times New Roman"/>
          <w:color w:val="000000" w:themeColor="text1"/>
        </w:rPr>
        <w:t>hace del conocimiento del</w:t>
      </w:r>
      <w:r w:rsidRPr="00B15195">
        <w:rPr>
          <w:rFonts w:ascii="Palatino Linotype" w:eastAsia="MS Mincho" w:hAnsi="Palatino Linotype" w:cs="Times New Roman"/>
          <w:b/>
          <w:color w:val="000000" w:themeColor="text1"/>
        </w:rPr>
        <w:t xml:space="preserve"> RECURRENTE </w:t>
      </w:r>
      <w:r w:rsidRPr="00B15195">
        <w:rPr>
          <w:rFonts w:ascii="Palatino Linotype" w:eastAsia="MS Mincho" w:hAnsi="Palatino Linotype" w:cs="Times New Roman"/>
          <w:color w:val="000000" w:themeColor="text1"/>
        </w:rPr>
        <w:t xml:space="preserve">que, </w:t>
      </w:r>
      <w:r w:rsidR="00F75114" w:rsidRPr="00B15195">
        <w:rPr>
          <w:rFonts w:ascii="Palatino Linotype" w:eastAsia="MS Mincho" w:hAnsi="Palatino Linotype" w:cs="Times New Roman"/>
          <w:color w:val="000000"/>
          <w:lang w:val="es-ES"/>
        </w:rPr>
        <w:t xml:space="preserve">de conformidad con lo establecido en el artículo 196 de la Ley de Transparencia y Acceso a la Información </w:t>
      </w:r>
      <w:r w:rsidR="00F75114" w:rsidRPr="00B15195">
        <w:rPr>
          <w:rFonts w:ascii="Palatino Linotype" w:eastAsia="MS Mincho" w:hAnsi="Palatino Linotype" w:cs="Times New Roman"/>
          <w:color w:val="000000"/>
          <w:lang w:val="es-ES"/>
        </w:rPr>
        <w:lastRenderedPageBreak/>
        <w:t xml:space="preserve">Pública del Estado de México y Municipios, en caso de que considere que la resolución le cause algún perjuicio podrá impugnarla </w:t>
      </w:r>
      <w:r w:rsidR="00F75114" w:rsidRPr="00B15195">
        <w:rPr>
          <w:rFonts w:ascii="Palatino Linotype" w:eastAsia="MS Mincho" w:hAnsi="Palatino Linotype" w:cs="Times New Roman"/>
          <w:bCs/>
          <w:color w:val="000000"/>
          <w:lang w:val="es-ES"/>
        </w:rPr>
        <w:t>vía juicio de amparo</w:t>
      </w:r>
      <w:r w:rsidR="00F75114" w:rsidRPr="00B15195">
        <w:rPr>
          <w:rFonts w:ascii="Palatino Linotype" w:eastAsia="MS Mincho" w:hAnsi="Palatino Linotype" w:cs="Times New Roman"/>
          <w:color w:val="000000"/>
          <w:lang w:val="es-ES"/>
        </w:rPr>
        <w:t xml:space="preserve"> en los términos de las leyes aplicables</w:t>
      </w:r>
      <w:r w:rsidR="00C603F1" w:rsidRPr="00B15195">
        <w:rPr>
          <w:rFonts w:ascii="Palatino Linotype" w:eastAsia="MS Mincho" w:hAnsi="Palatino Linotype"/>
          <w:color w:val="000000" w:themeColor="text1"/>
        </w:rPr>
        <w:t>.</w:t>
      </w:r>
    </w:p>
    <w:p w14:paraId="35177F2C" w14:textId="77777777" w:rsidR="002578EE" w:rsidRPr="00B15195" w:rsidRDefault="002578EE" w:rsidP="002578EE">
      <w:pPr>
        <w:spacing w:line="360" w:lineRule="auto"/>
        <w:jc w:val="both"/>
        <w:rPr>
          <w:rFonts w:ascii="Palatino Linotype" w:eastAsia="MS Mincho" w:hAnsi="Palatino Linotype" w:cs="Times New Roman"/>
          <w:color w:val="000000"/>
          <w:lang w:val="es-ES"/>
        </w:rPr>
      </w:pPr>
    </w:p>
    <w:p w14:paraId="3CB4CE4F" w14:textId="001C43C5" w:rsidR="006A2351" w:rsidRPr="006A2351" w:rsidRDefault="006A2351" w:rsidP="006A2351">
      <w:pPr>
        <w:spacing w:before="240" w:after="240" w:line="360" w:lineRule="auto"/>
        <w:ind w:firstLine="1"/>
        <w:jc w:val="both"/>
        <w:rPr>
          <w:rFonts w:ascii="Palatino Linotype" w:hAnsi="Palatino Linotype"/>
          <w:smallCaps/>
        </w:rPr>
      </w:pPr>
      <w:bookmarkStart w:id="28" w:name="_Hlk129792997"/>
      <w:r w:rsidRPr="00B15195">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w:t>
      </w:r>
      <w:r w:rsidR="00052FA2" w:rsidRPr="00B15195">
        <w:rPr>
          <w:rStyle w:val="Referenciasutil"/>
          <w:rFonts w:ascii="Palatino Linotype" w:hAnsi="Palatino Linotype"/>
          <w:color w:val="auto"/>
        </w:rPr>
        <w:t xml:space="preserve"> EMITIENDO VOTO PARTICULAR</w:t>
      </w:r>
      <w:r w:rsidRPr="00B15195">
        <w:rPr>
          <w:rStyle w:val="Referenciasutil"/>
          <w:rFonts w:ascii="Palatino Linotype" w:hAnsi="Palatino Linotype"/>
          <w:color w:val="auto"/>
        </w:rPr>
        <w:t xml:space="preserve">; SHARON CRISTINA MORALES MARTÍNEZ; LUIS GUSTAVO PARRA NORIEGA </w:t>
      </w:r>
      <w:r w:rsidR="00052FA2" w:rsidRPr="00B15195">
        <w:rPr>
          <w:rStyle w:val="Referenciasutil"/>
          <w:rFonts w:ascii="Palatino Linotype" w:hAnsi="Palatino Linotype"/>
          <w:color w:val="auto"/>
        </w:rPr>
        <w:t xml:space="preserve">EMITIENDO VOTO PARTICULAR </w:t>
      </w:r>
      <w:r w:rsidRPr="00B15195">
        <w:rPr>
          <w:rStyle w:val="Referenciasutil"/>
          <w:rFonts w:ascii="Palatino Linotype" w:hAnsi="Palatino Linotype"/>
          <w:color w:val="auto"/>
        </w:rPr>
        <w:t>Y GUADALUPE RAMÍREZ PEÑA; EN LA VIGÉSIMA OCTAVA SESIÓN ORDINARIA CELEBRADA EL NUEVE (09) DE AGOSTO DE DOS MIL VEINTITRÉS, ANTE EL SECRETARIO TÉCNICO DEL PLENO ALEXIS TAPIA RAMÍREZ.</w:t>
      </w:r>
      <w:bookmarkStart w:id="29" w:name="_GoBack"/>
      <w:bookmarkEnd w:id="29"/>
      <w:r w:rsidRPr="006A2351">
        <w:rPr>
          <w:rStyle w:val="Referenciasutil"/>
          <w:rFonts w:ascii="Palatino Linotype" w:hAnsi="Palatino Linotype"/>
          <w:color w:val="auto"/>
        </w:rPr>
        <w:t xml:space="preserve"> </w:t>
      </w:r>
      <w:bookmarkEnd w:id="28"/>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20"/>
      <w:footerReference w:type="default" r:id="rId21"/>
      <w:headerReference w:type="first" r:id="rId22"/>
      <w:footerReference w:type="first" r:id="rId23"/>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424EE" w14:textId="77777777" w:rsidR="000C5922" w:rsidRDefault="000C5922" w:rsidP="00587366">
      <w:r>
        <w:separator/>
      </w:r>
    </w:p>
  </w:endnote>
  <w:endnote w:type="continuationSeparator" w:id="0">
    <w:p w14:paraId="22AD9F15" w14:textId="77777777" w:rsidR="000C5922" w:rsidRDefault="000C5922" w:rsidP="00587366">
      <w:r>
        <w:continuationSeparator/>
      </w:r>
    </w:p>
  </w:endnote>
  <w:endnote w:type="continuationNotice" w:id="1">
    <w:p w14:paraId="58F62D58" w14:textId="77777777" w:rsidR="000C5922" w:rsidRDefault="000C5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A12BB" w:rsidRPr="00883450" w:rsidRDefault="000A12B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15195">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15195">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0E7C8B1E" w:rsidR="000A12BB" w:rsidRDefault="000A12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A12BB" w:rsidRPr="00883450" w:rsidRDefault="000A12B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15195" w:rsidRPr="00B1519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15195" w:rsidRPr="00B15195">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6B993D8B" w:rsidR="000A12BB" w:rsidRPr="00883450" w:rsidRDefault="000A12B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376FD" w14:textId="77777777" w:rsidR="000C5922" w:rsidRDefault="000C5922" w:rsidP="00587366">
      <w:r>
        <w:separator/>
      </w:r>
    </w:p>
  </w:footnote>
  <w:footnote w:type="continuationSeparator" w:id="0">
    <w:p w14:paraId="178FE6D8" w14:textId="77777777" w:rsidR="000C5922" w:rsidRDefault="000C5922" w:rsidP="00587366">
      <w:r>
        <w:continuationSeparator/>
      </w:r>
    </w:p>
  </w:footnote>
  <w:footnote w:type="continuationNotice" w:id="1">
    <w:p w14:paraId="05F349A5" w14:textId="77777777" w:rsidR="000C5922" w:rsidRDefault="000C5922"/>
  </w:footnote>
  <w:footnote w:id="2">
    <w:p w14:paraId="7CFF1D76" w14:textId="77777777" w:rsidR="000A12BB" w:rsidRPr="009C43C2" w:rsidRDefault="000A12B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0A12BB" w:rsidRPr="009C43C2" w:rsidRDefault="000A12B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0A12BB" w:rsidRPr="009C43C2" w:rsidRDefault="000A12B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0A12BB" w:rsidRDefault="000A12BB"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14:paraId="41EBEAA8" w14:textId="77777777" w:rsidR="000A12BB" w:rsidRDefault="000A12BB"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12960953" w14:textId="77777777" w:rsidR="000A12BB" w:rsidRDefault="000A12BB"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20F063E9" w14:textId="77777777" w:rsidR="000A12BB" w:rsidRDefault="000A12BB" w:rsidP="0022042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135A24F" w14:textId="77777777" w:rsidR="000A12BB" w:rsidRDefault="000A12BB"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41A0812C" w14:textId="77777777" w:rsidR="000A12BB" w:rsidRDefault="000A12BB"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58851F8" w14:textId="77777777" w:rsidR="000A12BB" w:rsidRDefault="000A12BB" w:rsidP="0022042D">
      <w:pPr>
        <w:pBdr>
          <w:top w:val="nil"/>
          <w:left w:val="nil"/>
          <w:bottom w:val="nil"/>
          <w:right w:val="nil"/>
          <w:between w:val="nil"/>
        </w:pBdr>
        <w:rPr>
          <w:color w:val="000000"/>
          <w:sz w:val="20"/>
          <w:szCs w:val="20"/>
        </w:rPr>
      </w:pPr>
      <w:r>
        <w:rPr>
          <w:color w:val="000000"/>
          <w:sz w:val="20"/>
          <w:szCs w:val="20"/>
        </w:rPr>
        <w:t>(…)”</w:t>
      </w:r>
    </w:p>
  </w:footnote>
  <w:footnote w:id="9">
    <w:p w14:paraId="19AD5794" w14:textId="77777777" w:rsidR="000A12BB" w:rsidRDefault="000A12BB" w:rsidP="00B371D4">
      <w:pPr>
        <w:pStyle w:val="Textonotapie"/>
      </w:pPr>
      <w:r>
        <w:rPr>
          <w:rStyle w:val="Refdenotaalpie"/>
        </w:rPr>
        <w:footnoteRef/>
      </w:r>
      <w:r>
        <w:t xml:space="preserve"> Artículo 50, Ley de Transparencia y Acceso a la Información Pública del Estado de México y Municipios.</w:t>
      </w:r>
    </w:p>
  </w:footnote>
  <w:footnote w:id="10">
    <w:p w14:paraId="2A058E13" w14:textId="77777777" w:rsidR="000A12BB" w:rsidRDefault="000A12BB" w:rsidP="00B371D4">
      <w:pPr>
        <w:pStyle w:val="Textonotapie"/>
      </w:pPr>
      <w:r>
        <w:rPr>
          <w:rStyle w:val="Refdenotaalpie"/>
        </w:rPr>
        <w:footnoteRef/>
      </w:r>
      <w:r>
        <w:t xml:space="preserve"> Artículo 51, Ídem.</w:t>
      </w:r>
    </w:p>
  </w:footnote>
  <w:footnote w:id="11">
    <w:p w14:paraId="3228496B" w14:textId="77777777" w:rsidR="000A12BB" w:rsidRDefault="000A12BB" w:rsidP="00B371D4">
      <w:pPr>
        <w:pStyle w:val="Textonotapie"/>
      </w:pPr>
      <w:r>
        <w:rPr>
          <w:rStyle w:val="Refdenotaalpie"/>
        </w:rPr>
        <w:footnoteRef/>
      </w:r>
      <w:r>
        <w:t xml:space="preserve"> Artículo 58, Ley de Transparencia y Acceso a la Información Pública del Estado de México y Municipios.</w:t>
      </w:r>
    </w:p>
  </w:footnote>
  <w:footnote w:id="12">
    <w:p w14:paraId="4E955188" w14:textId="77777777" w:rsidR="000A12BB" w:rsidRDefault="000A12BB" w:rsidP="00B371D4">
      <w:pPr>
        <w:pStyle w:val="Textonotapie"/>
      </w:pPr>
      <w:r>
        <w:rPr>
          <w:rStyle w:val="Refdenotaalpie"/>
        </w:rPr>
        <w:footnoteRef/>
      </w:r>
      <w:r>
        <w:t xml:space="preserve"> Artículo 59, Ídem.</w:t>
      </w:r>
    </w:p>
  </w:footnote>
  <w:footnote w:id="13">
    <w:p w14:paraId="212D5A38" w14:textId="77777777" w:rsidR="000A12BB" w:rsidRDefault="000A12BB" w:rsidP="00B371D4">
      <w:pPr>
        <w:pStyle w:val="Textonotapie"/>
      </w:pPr>
      <w:r>
        <w:rPr>
          <w:rStyle w:val="Refdenotaalpie"/>
        </w:rPr>
        <w:footnoteRef/>
      </w:r>
      <w: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0A12BB" w:rsidRPr="00025127" w14:paraId="07F2896E" w14:textId="77777777" w:rsidTr="008E29BB">
      <w:trPr>
        <w:trHeight w:val="138"/>
        <w:jc w:val="right"/>
      </w:trPr>
      <w:tc>
        <w:tcPr>
          <w:tcW w:w="3828" w:type="dxa"/>
          <w:vAlign w:val="center"/>
        </w:tcPr>
        <w:p w14:paraId="4A5B1974" w14:textId="172F35BB" w:rsidR="000A12BB" w:rsidRPr="00025127" w:rsidRDefault="000A12BB"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4940BE0B" w:rsidR="000A12BB" w:rsidRPr="00025127" w:rsidRDefault="000A12BB" w:rsidP="00F25B61">
          <w:pPr>
            <w:pStyle w:val="Encabezado"/>
            <w:jc w:val="both"/>
            <w:rPr>
              <w:rFonts w:ascii="Palatino Linotype" w:hAnsi="Palatino Linotype"/>
              <w:b/>
              <w:sz w:val="22"/>
              <w:szCs w:val="22"/>
            </w:rPr>
          </w:pPr>
          <w:r>
            <w:rPr>
              <w:rFonts w:ascii="Palatino Linotype" w:hAnsi="Palatino Linotype"/>
              <w:b/>
              <w:sz w:val="22"/>
              <w:szCs w:val="22"/>
            </w:rPr>
            <w:t>03643</w:t>
          </w:r>
          <w:r w:rsidRPr="00025127">
            <w:rPr>
              <w:rFonts w:ascii="Palatino Linotype" w:hAnsi="Palatino Linotype"/>
              <w:b/>
              <w:sz w:val="22"/>
              <w:szCs w:val="22"/>
            </w:rPr>
            <w:t>/INFOEM/IP/RR/</w:t>
          </w:r>
          <w:r>
            <w:rPr>
              <w:rFonts w:ascii="Palatino Linotype" w:hAnsi="Palatino Linotype"/>
              <w:b/>
              <w:sz w:val="22"/>
              <w:szCs w:val="22"/>
            </w:rPr>
            <w:t>2023</w:t>
          </w:r>
        </w:p>
      </w:tc>
    </w:tr>
    <w:tr w:rsidR="000A12BB" w:rsidRPr="00025127" w14:paraId="1B5D8690" w14:textId="77777777" w:rsidTr="008E29BB">
      <w:trPr>
        <w:trHeight w:val="233"/>
        <w:jc w:val="right"/>
      </w:trPr>
      <w:tc>
        <w:tcPr>
          <w:tcW w:w="3828" w:type="dxa"/>
          <w:vAlign w:val="center"/>
        </w:tcPr>
        <w:p w14:paraId="3903F2C6" w14:textId="22D569F8" w:rsidR="000A12BB" w:rsidRPr="00025127" w:rsidRDefault="000A12BB" w:rsidP="00FC573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4E2B44F1" w:rsidR="000A12BB" w:rsidRPr="00025127" w:rsidRDefault="000A12BB" w:rsidP="00FC5730">
          <w:pPr>
            <w:pStyle w:val="Encabezado"/>
            <w:rPr>
              <w:rFonts w:ascii="Palatino Linotype" w:hAnsi="Palatino Linotype"/>
              <w:b/>
              <w:sz w:val="22"/>
              <w:szCs w:val="22"/>
            </w:rPr>
          </w:pPr>
          <w:r>
            <w:rPr>
              <w:rFonts w:ascii="Palatino Linotype" w:hAnsi="Palatino Linotype"/>
              <w:b/>
              <w:bCs/>
              <w:color w:val="000000"/>
              <w:sz w:val="22"/>
              <w:szCs w:val="22"/>
            </w:rPr>
            <w:t>Ayuntamiento de La Paz</w:t>
          </w:r>
        </w:p>
      </w:tc>
    </w:tr>
    <w:tr w:rsidR="000A12BB" w:rsidRPr="00025127" w14:paraId="095EB01B" w14:textId="77777777" w:rsidTr="008E29BB">
      <w:trPr>
        <w:trHeight w:val="321"/>
        <w:jc w:val="right"/>
      </w:trPr>
      <w:tc>
        <w:tcPr>
          <w:tcW w:w="3828" w:type="dxa"/>
          <w:vAlign w:val="center"/>
        </w:tcPr>
        <w:p w14:paraId="6E000A51" w14:textId="05E1861A" w:rsidR="000A12BB" w:rsidRPr="00025127" w:rsidRDefault="000A12BB"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0A12BB" w:rsidRPr="00025127" w:rsidRDefault="000A12BB"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0A12BB" w:rsidRDefault="000A12BB"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0A12BB" w:rsidRPr="00025127" w14:paraId="0A3256F2" w14:textId="77777777" w:rsidTr="008E29BB">
      <w:trPr>
        <w:trHeight w:val="138"/>
        <w:jc w:val="right"/>
      </w:trPr>
      <w:tc>
        <w:tcPr>
          <w:tcW w:w="3828" w:type="dxa"/>
          <w:vAlign w:val="center"/>
        </w:tcPr>
        <w:p w14:paraId="3D80769D" w14:textId="44A35B8D" w:rsidR="000A12BB" w:rsidRPr="00025127" w:rsidRDefault="000A12BB"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1D23178A" w:rsidR="000A12BB" w:rsidRPr="00025127" w:rsidRDefault="000A12BB" w:rsidP="00F25B61">
          <w:pPr>
            <w:pStyle w:val="Encabezado"/>
            <w:rPr>
              <w:rFonts w:ascii="Palatino Linotype" w:hAnsi="Palatino Linotype"/>
              <w:b/>
              <w:sz w:val="22"/>
              <w:szCs w:val="22"/>
            </w:rPr>
          </w:pPr>
          <w:r>
            <w:rPr>
              <w:rFonts w:ascii="Palatino Linotype" w:hAnsi="Palatino Linotype"/>
              <w:b/>
              <w:sz w:val="22"/>
              <w:szCs w:val="22"/>
            </w:rPr>
            <w:t>03643</w:t>
          </w:r>
          <w:r w:rsidRPr="00025127">
            <w:rPr>
              <w:rFonts w:ascii="Palatino Linotype" w:hAnsi="Palatino Linotype"/>
              <w:b/>
              <w:sz w:val="22"/>
              <w:szCs w:val="22"/>
            </w:rPr>
            <w:t>/INFOEM/IP/RR/</w:t>
          </w:r>
          <w:r>
            <w:rPr>
              <w:rFonts w:ascii="Palatino Linotype" w:hAnsi="Palatino Linotype"/>
              <w:b/>
              <w:sz w:val="22"/>
              <w:szCs w:val="22"/>
            </w:rPr>
            <w:t>2023</w:t>
          </w:r>
        </w:p>
      </w:tc>
    </w:tr>
    <w:tr w:rsidR="000A12BB" w:rsidRPr="00025127" w14:paraId="128C8B3C" w14:textId="77777777" w:rsidTr="008E29BB">
      <w:trPr>
        <w:trHeight w:val="233"/>
        <w:jc w:val="right"/>
      </w:trPr>
      <w:tc>
        <w:tcPr>
          <w:tcW w:w="3828" w:type="dxa"/>
          <w:vAlign w:val="center"/>
        </w:tcPr>
        <w:p w14:paraId="483E3371" w14:textId="66B1BC74" w:rsidR="000A12BB" w:rsidRPr="00025127" w:rsidRDefault="000A12BB"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0C8AF121" w:rsidR="000A12BB" w:rsidRPr="00025127" w:rsidRDefault="00B15195" w:rsidP="0058757A">
          <w:pPr>
            <w:pStyle w:val="Encabezado"/>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w:t>
          </w:r>
          <w:proofErr w:type="spellEnd"/>
        </w:p>
      </w:tc>
    </w:tr>
    <w:tr w:rsidR="000A12BB" w:rsidRPr="00025127" w14:paraId="41BE0704" w14:textId="77777777" w:rsidTr="008E29BB">
      <w:trPr>
        <w:trHeight w:val="321"/>
        <w:jc w:val="right"/>
      </w:trPr>
      <w:tc>
        <w:tcPr>
          <w:tcW w:w="3828" w:type="dxa"/>
          <w:vAlign w:val="center"/>
        </w:tcPr>
        <w:p w14:paraId="34C64148" w14:textId="10C6C8A9" w:rsidR="000A12BB" w:rsidRPr="00025127" w:rsidRDefault="000A12BB"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723F2EDE" w:rsidR="000A12BB" w:rsidRPr="00025127" w:rsidRDefault="000A12BB" w:rsidP="004B76A3">
          <w:pPr>
            <w:pStyle w:val="Encabezado"/>
            <w:rPr>
              <w:rFonts w:ascii="Palatino Linotype" w:hAnsi="Palatino Linotype"/>
              <w:b/>
              <w:sz w:val="22"/>
              <w:szCs w:val="22"/>
            </w:rPr>
          </w:pPr>
          <w:r>
            <w:rPr>
              <w:rFonts w:ascii="Palatino Linotype" w:hAnsi="Palatino Linotype"/>
              <w:b/>
              <w:bCs/>
              <w:color w:val="000000"/>
              <w:sz w:val="22"/>
              <w:szCs w:val="22"/>
            </w:rPr>
            <w:t>Ayuntamiento de La Paz</w:t>
          </w:r>
        </w:p>
      </w:tc>
    </w:tr>
    <w:tr w:rsidR="000A12BB" w:rsidRPr="00025127" w14:paraId="0C8B6193" w14:textId="77777777" w:rsidTr="008E29BB">
      <w:trPr>
        <w:trHeight w:val="321"/>
        <w:jc w:val="right"/>
      </w:trPr>
      <w:tc>
        <w:tcPr>
          <w:tcW w:w="3828" w:type="dxa"/>
          <w:vAlign w:val="center"/>
        </w:tcPr>
        <w:p w14:paraId="321FFAFF" w14:textId="0E8C2CE7" w:rsidR="000A12BB" w:rsidRPr="00025127" w:rsidRDefault="000A12BB"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0A12BB" w:rsidRPr="00025127" w:rsidRDefault="000A12BB"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0A12BB" w:rsidRDefault="000C5922"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3226E2"/>
    <w:multiLevelType w:val="hybridMultilevel"/>
    <w:tmpl w:val="DA5201C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F63AB3A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E94BCA"/>
    <w:multiLevelType w:val="hybridMultilevel"/>
    <w:tmpl w:val="944E061C"/>
    <w:lvl w:ilvl="0" w:tplc="F63AB3A2">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8FF7222"/>
    <w:multiLevelType w:val="hybridMultilevel"/>
    <w:tmpl w:val="BE904CB4"/>
    <w:lvl w:ilvl="0" w:tplc="080A0017">
      <w:start w:val="1"/>
      <w:numFmt w:val="lowerLetter"/>
      <w:lvlText w:val="%1)"/>
      <w:lvlJc w:val="lef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E2E86218"/>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AE67EA"/>
    <w:multiLevelType w:val="hybridMultilevel"/>
    <w:tmpl w:val="8EA82576"/>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AA6EB0B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26AF2"/>
    <w:multiLevelType w:val="hybridMultilevel"/>
    <w:tmpl w:val="3C24C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9F6A06"/>
    <w:multiLevelType w:val="hybridMultilevel"/>
    <w:tmpl w:val="70B8B73C"/>
    <w:lvl w:ilvl="0" w:tplc="F8800A40">
      <w:start w:val="1"/>
      <w:numFmt w:val="upperRoman"/>
      <w:lvlText w:val="%1."/>
      <w:lvlJc w:val="right"/>
      <w:pPr>
        <w:ind w:left="1260" w:hanging="180"/>
      </w:pPr>
      <w:rPr>
        <w:i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6" w15:restartNumberingAfterBreak="0">
    <w:nsid w:val="629F2779"/>
    <w:multiLevelType w:val="hybridMultilevel"/>
    <w:tmpl w:val="F9640E36"/>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92E83C8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13C696E"/>
    <w:multiLevelType w:val="hybridMultilevel"/>
    <w:tmpl w:val="EFA42588"/>
    <w:lvl w:ilvl="0" w:tplc="629EAEB2">
      <w:start w:val="1"/>
      <w:numFmt w:val="upperRoman"/>
      <w:lvlText w:val="%1."/>
      <w:lvlJc w:val="right"/>
      <w:pPr>
        <w:ind w:left="1440" w:hanging="360"/>
      </w:pPr>
      <w:rPr>
        <w:b/>
        <w:bCs/>
      </w:rPr>
    </w:lvl>
    <w:lvl w:ilvl="1" w:tplc="435EFBC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E41C30"/>
    <w:multiLevelType w:val="multilevel"/>
    <w:tmpl w:val="14F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6"/>
  </w:num>
  <w:num w:numId="4">
    <w:abstractNumId w:val="10"/>
  </w:num>
  <w:num w:numId="5">
    <w:abstractNumId w:val="17"/>
  </w:num>
  <w:num w:numId="6">
    <w:abstractNumId w:val="8"/>
  </w:num>
  <w:num w:numId="7">
    <w:abstractNumId w:val="4"/>
  </w:num>
  <w:num w:numId="8">
    <w:abstractNumId w:val="14"/>
  </w:num>
  <w:num w:numId="9">
    <w:abstractNumId w:val="11"/>
  </w:num>
  <w:num w:numId="10">
    <w:abstractNumId w:val="13"/>
  </w:num>
  <w:num w:numId="11">
    <w:abstractNumId w:val="12"/>
  </w:num>
  <w:num w:numId="12">
    <w:abstractNumId w:val="19"/>
  </w:num>
  <w:num w:numId="13">
    <w:abstractNumId w:val="2"/>
  </w:num>
  <w:num w:numId="14">
    <w:abstractNumId w:val="18"/>
  </w:num>
  <w:num w:numId="15">
    <w:abstractNumId w:val="7"/>
  </w:num>
  <w:num w:numId="16">
    <w:abstractNumId w:val="1"/>
  </w:num>
  <w:num w:numId="17">
    <w:abstractNumId w:val="16"/>
  </w:num>
  <w:num w:numId="18">
    <w:abstractNumId w:val="3"/>
  </w:num>
  <w:num w:numId="19">
    <w:abstractNumId w:val="15"/>
  </w:num>
  <w:num w:numId="2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1A2"/>
    <w:rsid w:val="0000797D"/>
    <w:rsid w:val="00007E8A"/>
    <w:rsid w:val="000100D7"/>
    <w:rsid w:val="0001106B"/>
    <w:rsid w:val="00011317"/>
    <w:rsid w:val="00012472"/>
    <w:rsid w:val="0001398B"/>
    <w:rsid w:val="00014F51"/>
    <w:rsid w:val="00015A51"/>
    <w:rsid w:val="00016250"/>
    <w:rsid w:val="000203D3"/>
    <w:rsid w:val="000204A6"/>
    <w:rsid w:val="000211F8"/>
    <w:rsid w:val="0002146F"/>
    <w:rsid w:val="000215BC"/>
    <w:rsid w:val="00022D89"/>
    <w:rsid w:val="000236A3"/>
    <w:rsid w:val="00024F35"/>
    <w:rsid w:val="00025127"/>
    <w:rsid w:val="00025266"/>
    <w:rsid w:val="0003063D"/>
    <w:rsid w:val="00031D37"/>
    <w:rsid w:val="00031F10"/>
    <w:rsid w:val="00031F98"/>
    <w:rsid w:val="00032493"/>
    <w:rsid w:val="00037657"/>
    <w:rsid w:val="0004072A"/>
    <w:rsid w:val="000411E2"/>
    <w:rsid w:val="0004193F"/>
    <w:rsid w:val="00042380"/>
    <w:rsid w:val="000435A5"/>
    <w:rsid w:val="00044DB9"/>
    <w:rsid w:val="0004686A"/>
    <w:rsid w:val="000468E2"/>
    <w:rsid w:val="00046CEE"/>
    <w:rsid w:val="000478BA"/>
    <w:rsid w:val="000501DE"/>
    <w:rsid w:val="0005237C"/>
    <w:rsid w:val="00052A3C"/>
    <w:rsid w:val="00052FA2"/>
    <w:rsid w:val="00054A03"/>
    <w:rsid w:val="000557BC"/>
    <w:rsid w:val="00055DD8"/>
    <w:rsid w:val="00056317"/>
    <w:rsid w:val="00056A79"/>
    <w:rsid w:val="0005777B"/>
    <w:rsid w:val="00060292"/>
    <w:rsid w:val="00061344"/>
    <w:rsid w:val="000622ED"/>
    <w:rsid w:val="0006247F"/>
    <w:rsid w:val="00062648"/>
    <w:rsid w:val="000631D9"/>
    <w:rsid w:val="0006381D"/>
    <w:rsid w:val="00063D06"/>
    <w:rsid w:val="0006407E"/>
    <w:rsid w:val="00064577"/>
    <w:rsid w:val="000649C2"/>
    <w:rsid w:val="00064A37"/>
    <w:rsid w:val="00064B95"/>
    <w:rsid w:val="000659BE"/>
    <w:rsid w:val="00065A78"/>
    <w:rsid w:val="000664BF"/>
    <w:rsid w:val="00066B68"/>
    <w:rsid w:val="00070361"/>
    <w:rsid w:val="000718C5"/>
    <w:rsid w:val="0007221E"/>
    <w:rsid w:val="00074573"/>
    <w:rsid w:val="000770CE"/>
    <w:rsid w:val="000800AC"/>
    <w:rsid w:val="0008230A"/>
    <w:rsid w:val="00082D11"/>
    <w:rsid w:val="00082E28"/>
    <w:rsid w:val="000834FE"/>
    <w:rsid w:val="0008465D"/>
    <w:rsid w:val="00084E31"/>
    <w:rsid w:val="0008542A"/>
    <w:rsid w:val="00090D6F"/>
    <w:rsid w:val="00091C2C"/>
    <w:rsid w:val="00093A7F"/>
    <w:rsid w:val="00093FB4"/>
    <w:rsid w:val="00093FC7"/>
    <w:rsid w:val="00094B41"/>
    <w:rsid w:val="000953E2"/>
    <w:rsid w:val="00095BB9"/>
    <w:rsid w:val="0009700A"/>
    <w:rsid w:val="0009728E"/>
    <w:rsid w:val="0009752C"/>
    <w:rsid w:val="000A0678"/>
    <w:rsid w:val="000A12BB"/>
    <w:rsid w:val="000A1CCA"/>
    <w:rsid w:val="000A1D66"/>
    <w:rsid w:val="000A26B8"/>
    <w:rsid w:val="000A3F90"/>
    <w:rsid w:val="000A44DE"/>
    <w:rsid w:val="000A4554"/>
    <w:rsid w:val="000A45FD"/>
    <w:rsid w:val="000A4E44"/>
    <w:rsid w:val="000A556A"/>
    <w:rsid w:val="000A663B"/>
    <w:rsid w:val="000A77ED"/>
    <w:rsid w:val="000B0370"/>
    <w:rsid w:val="000B2BA0"/>
    <w:rsid w:val="000B405C"/>
    <w:rsid w:val="000B4DDD"/>
    <w:rsid w:val="000B5AB1"/>
    <w:rsid w:val="000B5CF4"/>
    <w:rsid w:val="000B5D79"/>
    <w:rsid w:val="000B6D31"/>
    <w:rsid w:val="000B750B"/>
    <w:rsid w:val="000B7C4F"/>
    <w:rsid w:val="000B7C53"/>
    <w:rsid w:val="000C0061"/>
    <w:rsid w:val="000C0663"/>
    <w:rsid w:val="000C0BBB"/>
    <w:rsid w:val="000C10B9"/>
    <w:rsid w:val="000C1D19"/>
    <w:rsid w:val="000C2E5F"/>
    <w:rsid w:val="000C3423"/>
    <w:rsid w:val="000C3861"/>
    <w:rsid w:val="000C4111"/>
    <w:rsid w:val="000C48CA"/>
    <w:rsid w:val="000C4A8E"/>
    <w:rsid w:val="000C5458"/>
    <w:rsid w:val="000C5922"/>
    <w:rsid w:val="000C5A04"/>
    <w:rsid w:val="000C5AF7"/>
    <w:rsid w:val="000C6B73"/>
    <w:rsid w:val="000C6CE3"/>
    <w:rsid w:val="000C6E97"/>
    <w:rsid w:val="000D0855"/>
    <w:rsid w:val="000D11CC"/>
    <w:rsid w:val="000D1E0F"/>
    <w:rsid w:val="000D2DC2"/>
    <w:rsid w:val="000D3275"/>
    <w:rsid w:val="000D447F"/>
    <w:rsid w:val="000D5A1D"/>
    <w:rsid w:val="000D62FF"/>
    <w:rsid w:val="000D69DF"/>
    <w:rsid w:val="000D6E5C"/>
    <w:rsid w:val="000D72C9"/>
    <w:rsid w:val="000D7369"/>
    <w:rsid w:val="000D7394"/>
    <w:rsid w:val="000E0366"/>
    <w:rsid w:val="000E07DC"/>
    <w:rsid w:val="000E096F"/>
    <w:rsid w:val="000E1389"/>
    <w:rsid w:val="000E2665"/>
    <w:rsid w:val="000E2A46"/>
    <w:rsid w:val="000E5176"/>
    <w:rsid w:val="000E67FC"/>
    <w:rsid w:val="000E77B8"/>
    <w:rsid w:val="000F0E7A"/>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56B2"/>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12C"/>
    <w:rsid w:val="00172471"/>
    <w:rsid w:val="0017273C"/>
    <w:rsid w:val="001732E3"/>
    <w:rsid w:val="00174E02"/>
    <w:rsid w:val="0017653A"/>
    <w:rsid w:val="001775DF"/>
    <w:rsid w:val="00177CB4"/>
    <w:rsid w:val="001809A7"/>
    <w:rsid w:val="001848C0"/>
    <w:rsid w:val="00185460"/>
    <w:rsid w:val="001862A3"/>
    <w:rsid w:val="001925E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4D57"/>
    <w:rsid w:val="001C54A9"/>
    <w:rsid w:val="001C6012"/>
    <w:rsid w:val="001C67B0"/>
    <w:rsid w:val="001C7276"/>
    <w:rsid w:val="001C7733"/>
    <w:rsid w:val="001C77F5"/>
    <w:rsid w:val="001C79FA"/>
    <w:rsid w:val="001D07C9"/>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94C"/>
    <w:rsid w:val="001F2B8C"/>
    <w:rsid w:val="001F3163"/>
    <w:rsid w:val="001F394F"/>
    <w:rsid w:val="001F783F"/>
    <w:rsid w:val="001F7AFD"/>
    <w:rsid w:val="001F7DE2"/>
    <w:rsid w:val="002001BE"/>
    <w:rsid w:val="00202E76"/>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42D"/>
    <w:rsid w:val="00220ADB"/>
    <w:rsid w:val="002217BA"/>
    <w:rsid w:val="00221E74"/>
    <w:rsid w:val="00222ADA"/>
    <w:rsid w:val="00223507"/>
    <w:rsid w:val="00223ACC"/>
    <w:rsid w:val="0022448D"/>
    <w:rsid w:val="00226ED6"/>
    <w:rsid w:val="002275DE"/>
    <w:rsid w:val="00230170"/>
    <w:rsid w:val="002305CF"/>
    <w:rsid w:val="00231D50"/>
    <w:rsid w:val="00232110"/>
    <w:rsid w:val="00232A11"/>
    <w:rsid w:val="00233E08"/>
    <w:rsid w:val="002345FF"/>
    <w:rsid w:val="00235DF2"/>
    <w:rsid w:val="00237611"/>
    <w:rsid w:val="002408D7"/>
    <w:rsid w:val="002426EA"/>
    <w:rsid w:val="00243284"/>
    <w:rsid w:val="00244476"/>
    <w:rsid w:val="0024579C"/>
    <w:rsid w:val="002457CF"/>
    <w:rsid w:val="00245B8E"/>
    <w:rsid w:val="002507D8"/>
    <w:rsid w:val="00252A20"/>
    <w:rsid w:val="00252B41"/>
    <w:rsid w:val="0025524F"/>
    <w:rsid w:val="002578EE"/>
    <w:rsid w:val="00257E5F"/>
    <w:rsid w:val="00260C1D"/>
    <w:rsid w:val="00261001"/>
    <w:rsid w:val="002617DC"/>
    <w:rsid w:val="00261A42"/>
    <w:rsid w:val="00261D84"/>
    <w:rsid w:val="002629A6"/>
    <w:rsid w:val="002630E4"/>
    <w:rsid w:val="002638E7"/>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430D"/>
    <w:rsid w:val="0027463A"/>
    <w:rsid w:val="002746D9"/>
    <w:rsid w:val="00274ED2"/>
    <w:rsid w:val="002754FC"/>
    <w:rsid w:val="002765F2"/>
    <w:rsid w:val="00277A35"/>
    <w:rsid w:val="00280994"/>
    <w:rsid w:val="00280E3F"/>
    <w:rsid w:val="00280F05"/>
    <w:rsid w:val="00281F8C"/>
    <w:rsid w:val="0028248C"/>
    <w:rsid w:val="00282B05"/>
    <w:rsid w:val="00282D4D"/>
    <w:rsid w:val="0028323A"/>
    <w:rsid w:val="002856F3"/>
    <w:rsid w:val="00286DDB"/>
    <w:rsid w:val="002871EB"/>
    <w:rsid w:val="00287D39"/>
    <w:rsid w:val="00290DBD"/>
    <w:rsid w:val="00291D91"/>
    <w:rsid w:val="002948C4"/>
    <w:rsid w:val="00294D2D"/>
    <w:rsid w:val="002960D6"/>
    <w:rsid w:val="00297E45"/>
    <w:rsid w:val="002A01C3"/>
    <w:rsid w:val="002A2099"/>
    <w:rsid w:val="002A229B"/>
    <w:rsid w:val="002A35B6"/>
    <w:rsid w:val="002A4172"/>
    <w:rsid w:val="002A4516"/>
    <w:rsid w:val="002A4755"/>
    <w:rsid w:val="002A54DE"/>
    <w:rsid w:val="002A70E6"/>
    <w:rsid w:val="002A7FAB"/>
    <w:rsid w:val="002B0692"/>
    <w:rsid w:val="002B085C"/>
    <w:rsid w:val="002B1AE9"/>
    <w:rsid w:val="002B1B3F"/>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3CA6"/>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64A2"/>
    <w:rsid w:val="002F72FA"/>
    <w:rsid w:val="002F7BEF"/>
    <w:rsid w:val="002F7D11"/>
    <w:rsid w:val="003001E4"/>
    <w:rsid w:val="003007E0"/>
    <w:rsid w:val="003013E7"/>
    <w:rsid w:val="0030150B"/>
    <w:rsid w:val="00301B41"/>
    <w:rsid w:val="00301D47"/>
    <w:rsid w:val="003030B1"/>
    <w:rsid w:val="003030B3"/>
    <w:rsid w:val="00303717"/>
    <w:rsid w:val="00304013"/>
    <w:rsid w:val="00304137"/>
    <w:rsid w:val="003046AA"/>
    <w:rsid w:val="0030494E"/>
    <w:rsid w:val="003049F3"/>
    <w:rsid w:val="00304CDF"/>
    <w:rsid w:val="00305493"/>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2B7C"/>
    <w:rsid w:val="00316065"/>
    <w:rsid w:val="00317883"/>
    <w:rsid w:val="00317EFF"/>
    <w:rsid w:val="00320597"/>
    <w:rsid w:val="00321181"/>
    <w:rsid w:val="00321AA3"/>
    <w:rsid w:val="00321AE9"/>
    <w:rsid w:val="00321EEE"/>
    <w:rsid w:val="0032264B"/>
    <w:rsid w:val="00323895"/>
    <w:rsid w:val="0032586C"/>
    <w:rsid w:val="00326579"/>
    <w:rsid w:val="00327D27"/>
    <w:rsid w:val="00327D79"/>
    <w:rsid w:val="00330E47"/>
    <w:rsid w:val="00332E6B"/>
    <w:rsid w:val="003330E5"/>
    <w:rsid w:val="003337F3"/>
    <w:rsid w:val="00333BE8"/>
    <w:rsid w:val="00333F73"/>
    <w:rsid w:val="003344DB"/>
    <w:rsid w:val="00335866"/>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4DD8"/>
    <w:rsid w:val="00355AEE"/>
    <w:rsid w:val="00355D3B"/>
    <w:rsid w:val="0035606B"/>
    <w:rsid w:val="0035651C"/>
    <w:rsid w:val="00357CC7"/>
    <w:rsid w:val="0036073F"/>
    <w:rsid w:val="003615A3"/>
    <w:rsid w:val="003629EE"/>
    <w:rsid w:val="003632E0"/>
    <w:rsid w:val="00363DCB"/>
    <w:rsid w:val="003643B3"/>
    <w:rsid w:val="003708DD"/>
    <w:rsid w:val="00370B8E"/>
    <w:rsid w:val="00370BB1"/>
    <w:rsid w:val="003721B2"/>
    <w:rsid w:val="00372328"/>
    <w:rsid w:val="00373F21"/>
    <w:rsid w:val="00374CE8"/>
    <w:rsid w:val="003762FD"/>
    <w:rsid w:val="00376FD2"/>
    <w:rsid w:val="00377278"/>
    <w:rsid w:val="0037794F"/>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CF7"/>
    <w:rsid w:val="003A3CC2"/>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EC4"/>
    <w:rsid w:val="003C183D"/>
    <w:rsid w:val="003C19CA"/>
    <w:rsid w:val="003C7282"/>
    <w:rsid w:val="003D00D5"/>
    <w:rsid w:val="003D0A29"/>
    <w:rsid w:val="003D0BC7"/>
    <w:rsid w:val="003D181D"/>
    <w:rsid w:val="003D187D"/>
    <w:rsid w:val="003D20C4"/>
    <w:rsid w:val="003D235D"/>
    <w:rsid w:val="003D29E0"/>
    <w:rsid w:val="003D4163"/>
    <w:rsid w:val="003D46D0"/>
    <w:rsid w:val="003D5051"/>
    <w:rsid w:val="003D5661"/>
    <w:rsid w:val="003D65BF"/>
    <w:rsid w:val="003D792A"/>
    <w:rsid w:val="003E1680"/>
    <w:rsid w:val="003E1870"/>
    <w:rsid w:val="003E2E98"/>
    <w:rsid w:val="003E2ED8"/>
    <w:rsid w:val="003E4701"/>
    <w:rsid w:val="003E6079"/>
    <w:rsid w:val="003E6128"/>
    <w:rsid w:val="003E6679"/>
    <w:rsid w:val="003E6D0F"/>
    <w:rsid w:val="003E6D1E"/>
    <w:rsid w:val="003E712E"/>
    <w:rsid w:val="003E71F5"/>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78D"/>
    <w:rsid w:val="00402C84"/>
    <w:rsid w:val="00403249"/>
    <w:rsid w:val="00403781"/>
    <w:rsid w:val="0040471A"/>
    <w:rsid w:val="0040674A"/>
    <w:rsid w:val="004078C8"/>
    <w:rsid w:val="004102DE"/>
    <w:rsid w:val="004107D7"/>
    <w:rsid w:val="00412696"/>
    <w:rsid w:val="00412E24"/>
    <w:rsid w:val="00414335"/>
    <w:rsid w:val="004147B1"/>
    <w:rsid w:val="00416727"/>
    <w:rsid w:val="004170BE"/>
    <w:rsid w:val="004171E4"/>
    <w:rsid w:val="00417A0E"/>
    <w:rsid w:val="0042068A"/>
    <w:rsid w:val="00422378"/>
    <w:rsid w:val="0042267F"/>
    <w:rsid w:val="0042437A"/>
    <w:rsid w:val="00424992"/>
    <w:rsid w:val="00424AE3"/>
    <w:rsid w:val="00424E72"/>
    <w:rsid w:val="00425F0D"/>
    <w:rsid w:val="00426D7C"/>
    <w:rsid w:val="00427621"/>
    <w:rsid w:val="004300ED"/>
    <w:rsid w:val="0043019F"/>
    <w:rsid w:val="00431687"/>
    <w:rsid w:val="00432B72"/>
    <w:rsid w:val="00432FA7"/>
    <w:rsid w:val="00433016"/>
    <w:rsid w:val="0043412E"/>
    <w:rsid w:val="004342F1"/>
    <w:rsid w:val="004349C0"/>
    <w:rsid w:val="00434ECD"/>
    <w:rsid w:val="00435075"/>
    <w:rsid w:val="00437702"/>
    <w:rsid w:val="00437909"/>
    <w:rsid w:val="00440047"/>
    <w:rsid w:val="004401B5"/>
    <w:rsid w:val="004404F8"/>
    <w:rsid w:val="00440800"/>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5F6A"/>
    <w:rsid w:val="00456190"/>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A17"/>
    <w:rsid w:val="00472C41"/>
    <w:rsid w:val="00472CB5"/>
    <w:rsid w:val="00473115"/>
    <w:rsid w:val="004738D8"/>
    <w:rsid w:val="00473BD2"/>
    <w:rsid w:val="00473F11"/>
    <w:rsid w:val="00474477"/>
    <w:rsid w:val="0047491A"/>
    <w:rsid w:val="004749E8"/>
    <w:rsid w:val="004764CB"/>
    <w:rsid w:val="00476730"/>
    <w:rsid w:val="004769A5"/>
    <w:rsid w:val="00476A2D"/>
    <w:rsid w:val="004773A3"/>
    <w:rsid w:val="004773E6"/>
    <w:rsid w:val="00477710"/>
    <w:rsid w:val="00477AAB"/>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024"/>
    <w:rsid w:val="00495611"/>
    <w:rsid w:val="004961DA"/>
    <w:rsid w:val="00496359"/>
    <w:rsid w:val="00496EA6"/>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A7F"/>
    <w:rsid w:val="004B0EB6"/>
    <w:rsid w:val="004B176B"/>
    <w:rsid w:val="004B182C"/>
    <w:rsid w:val="004B293C"/>
    <w:rsid w:val="004B35A4"/>
    <w:rsid w:val="004B3A2A"/>
    <w:rsid w:val="004B3D59"/>
    <w:rsid w:val="004B4713"/>
    <w:rsid w:val="004B4BE7"/>
    <w:rsid w:val="004B50F8"/>
    <w:rsid w:val="004B58EA"/>
    <w:rsid w:val="004B73EF"/>
    <w:rsid w:val="004B76A3"/>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24A2"/>
    <w:rsid w:val="004E6E3A"/>
    <w:rsid w:val="004F0C96"/>
    <w:rsid w:val="004F0F98"/>
    <w:rsid w:val="004F28A0"/>
    <w:rsid w:val="004F39A4"/>
    <w:rsid w:val="004F3DD7"/>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07D4A"/>
    <w:rsid w:val="0051016E"/>
    <w:rsid w:val="00511A30"/>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0AC1"/>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6B2"/>
    <w:rsid w:val="00546CE8"/>
    <w:rsid w:val="00546FBD"/>
    <w:rsid w:val="00547330"/>
    <w:rsid w:val="00550671"/>
    <w:rsid w:val="00551425"/>
    <w:rsid w:val="0055159A"/>
    <w:rsid w:val="005516E0"/>
    <w:rsid w:val="00551A9B"/>
    <w:rsid w:val="005520BF"/>
    <w:rsid w:val="00552213"/>
    <w:rsid w:val="005526F4"/>
    <w:rsid w:val="005541C0"/>
    <w:rsid w:val="0055544F"/>
    <w:rsid w:val="00556533"/>
    <w:rsid w:val="00556B04"/>
    <w:rsid w:val="00556F72"/>
    <w:rsid w:val="00556F82"/>
    <w:rsid w:val="00560A81"/>
    <w:rsid w:val="00560C00"/>
    <w:rsid w:val="00561ED1"/>
    <w:rsid w:val="00562B0A"/>
    <w:rsid w:val="00562CCE"/>
    <w:rsid w:val="00563FC3"/>
    <w:rsid w:val="00564AE2"/>
    <w:rsid w:val="0056555A"/>
    <w:rsid w:val="005669D6"/>
    <w:rsid w:val="00566BC5"/>
    <w:rsid w:val="0056788F"/>
    <w:rsid w:val="00567998"/>
    <w:rsid w:val="00570911"/>
    <w:rsid w:val="0057101E"/>
    <w:rsid w:val="005716F3"/>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579"/>
    <w:rsid w:val="00590892"/>
    <w:rsid w:val="00591931"/>
    <w:rsid w:val="00593476"/>
    <w:rsid w:val="005937BC"/>
    <w:rsid w:val="00594C52"/>
    <w:rsid w:val="00595511"/>
    <w:rsid w:val="00596238"/>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8D"/>
    <w:rsid w:val="005B2DD1"/>
    <w:rsid w:val="005B3A49"/>
    <w:rsid w:val="005B40D3"/>
    <w:rsid w:val="005B4B08"/>
    <w:rsid w:val="005B5703"/>
    <w:rsid w:val="005B6ADF"/>
    <w:rsid w:val="005B773D"/>
    <w:rsid w:val="005B7C5D"/>
    <w:rsid w:val="005C02B5"/>
    <w:rsid w:val="005C0821"/>
    <w:rsid w:val="005C1A74"/>
    <w:rsid w:val="005C3294"/>
    <w:rsid w:val="005C347F"/>
    <w:rsid w:val="005C380A"/>
    <w:rsid w:val="005C3B63"/>
    <w:rsid w:val="005C450C"/>
    <w:rsid w:val="005C6961"/>
    <w:rsid w:val="005C6F55"/>
    <w:rsid w:val="005C7898"/>
    <w:rsid w:val="005C7CA9"/>
    <w:rsid w:val="005D0EB4"/>
    <w:rsid w:val="005D18A6"/>
    <w:rsid w:val="005D27DD"/>
    <w:rsid w:val="005D2CD0"/>
    <w:rsid w:val="005D3493"/>
    <w:rsid w:val="005D42F5"/>
    <w:rsid w:val="005D487C"/>
    <w:rsid w:val="005D545F"/>
    <w:rsid w:val="005D622E"/>
    <w:rsid w:val="005D6617"/>
    <w:rsid w:val="005D6FF0"/>
    <w:rsid w:val="005E11D5"/>
    <w:rsid w:val="005E2486"/>
    <w:rsid w:val="005E34D4"/>
    <w:rsid w:val="005E3716"/>
    <w:rsid w:val="005E3AE2"/>
    <w:rsid w:val="005E3FDE"/>
    <w:rsid w:val="005E55F2"/>
    <w:rsid w:val="005E68FC"/>
    <w:rsid w:val="005E7271"/>
    <w:rsid w:val="005E748B"/>
    <w:rsid w:val="005E76A0"/>
    <w:rsid w:val="005E7CC9"/>
    <w:rsid w:val="005F0007"/>
    <w:rsid w:val="005F0E6C"/>
    <w:rsid w:val="005F1362"/>
    <w:rsid w:val="005F1BAD"/>
    <w:rsid w:val="005F3685"/>
    <w:rsid w:val="005F487C"/>
    <w:rsid w:val="005F53A4"/>
    <w:rsid w:val="005F5F37"/>
    <w:rsid w:val="005F5FE1"/>
    <w:rsid w:val="005F62B2"/>
    <w:rsid w:val="005F692C"/>
    <w:rsid w:val="005F715E"/>
    <w:rsid w:val="006010DA"/>
    <w:rsid w:val="006015F0"/>
    <w:rsid w:val="006017AB"/>
    <w:rsid w:val="00604AC3"/>
    <w:rsid w:val="00605865"/>
    <w:rsid w:val="00611DC1"/>
    <w:rsid w:val="00613655"/>
    <w:rsid w:val="006144EE"/>
    <w:rsid w:val="006149C2"/>
    <w:rsid w:val="00616236"/>
    <w:rsid w:val="00616F2E"/>
    <w:rsid w:val="00617125"/>
    <w:rsid w:val="0061724D"/>
    <w:rsid w:val="00617813"/>
    <w:rsid w:val="006206CC"/>
    <w:rsid w:val="0062118E"/>
    <w:rsid w:val="00622B06"/>
    <w:rsid w:val="00623C15"/>
    <w:rsid w:val="00624425"/>
    <w:rsid w:val="006257C2"/>
    <w:rsid w:val="00627163"/>
    <w:rsid w:val="00627CA9"/>
    <w:rsid w:val="0063034E"/>
    <w:rsid w:val="00632E24"/>
    <w:rsid w:val="00634476"/>
    <w:rsid w:val="00635127"/>
    <w:rsid w:val="00635424"/>
    <w:rsid w:val="00637049"/>
    <w:rsid w:val="00637475"/>
    <w:rsid w:val="00640B8E"/>
    <w:rsid w:val="0064393B"/>
    <w:rsid w:val="006439A1"/>
    <w:rsid w:val="00644375"/>
    <w:rsid w:val="00644A5C"/>
    <w:rsid w:val="00644F20"/>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4FD7"/>
    <w:rsid w:val="006752B0"/>
    <w:rsid w:val="00675742"/>
    <w:rsid w:val="00675F80"/>
    <w:rsid w:val="00676959"/>
    <w:rsid w:val="00676C6B"/>
    <w:rsid w:val="00677358"/>
    <w:rsid w:val="00680F25"/>
    <w:rsid w:val="00682297"/>
    <w:rsid w:val="006842C0"/>
    <w:rsid w:val="00685689"/>
    <w:rsid w:val="0068594B"/>
    <w:rsid w:val="0068681F"/>
    <w:rsid w:val="00686B04"/>
    <w:rsid w:val="00687CAD"/>
    <w:rsid w:val="006901FA"/>
    <w:rsid w:val="006904D3"/>
    <w:rsid w:val="00690ED0"/>
    <w:rsid w:val="0069264C"/>
    <w:rsid w:val="00692D5E"/>
    <w:rsid w:val="00693427"/>
    <w:rsid w:val="006934DA"/>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351"/>
    <w:rsid w:val="006A2CF3"/>
    <w:rsid w:val="006A2D34"/>
    <w:rsid w:val="006A2EDE"/>
    <w:rsid w:val="006A2EFB"/>
    <w:rsid w:val="006A32B6"/>
    <w:rsid w:val="006A3D7A"/>
    <w:rsid w:val="006A45C0"/>
    <w:rsid w:val="006A4617"/>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0C31"/>
    <w:rsid w:val="006C26B3"/>
    <w:rsid w:val="006C2FEE"/>
    <w:rsid w:val="006C50B1"/>
    <w:rsid w:val="006C50C2"/>
    <w:rsid w:val="006C563A"/>
    <w:rsid w:val="006C6C8C"/>
    <w:rsid w:val="006C6E1A"/>
    <w:rsid w:val="006D24C4"/>
    <w:rsid w:val="006D27EF"/>
    <w:rsid w:val="006D425C"/>
    <w:rsid w:val="006D52D1"/>
    <w:rsid w:val="006D57BE"/>
    <w:rsid w:val="006D6D3D"/>
    <w:rsid w:val="006D77A2"/>
    <w:rsid w:val="006E013D"/>
    <w:rsid w:val="006E1056"/>
    <w:rsid w:val="006E3A2A"/>
    <w:rsid w:val="006E3C4C"/>
    <w:rsid w:val="006E4BD4"/>
    <w:rsid w:val="006E4E2A"/>
    <w:rsid w:val="006E4F12"/>
    <w:rsid w:val="006E5950"/>
    <w:rsid w:val="006E5AC6"/>
    <w:rsid w:val="006E6B65"/>
    <w:rsid w:val="006E6C14"/>
    <w:rsid w:val="006E73D4"/>
    <w:rsid w:val="006E7CC5"/>
    <w:rsid w:val="006F0AE3"/>
    <w:rsid w:val="006F1E31"/>
    <w:rsid w:val="006F2C12"/>
    <w:rsid w:val="006F2F92"/>
    <w:rsid w:val="006F3266"/>
    <w:rsid w:val="006F51AA"/>
    <w:rsid w:val="006F69E5"/>
    <w:rsid w:val="00700553"/>
    <w:rsid w:val="00701218"/>
    <w:rsid w:val="00702D2E"/>
    <w:rsid w:val="007050B1"/>
    <w:rsid w:val="00705527"/>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310C"/>
    <w:rsid w:val="0072445A"/>
    <w:rsid w:val="007263AA"/>
    <w:rsid w:val="007264A0"/>
    <w:rsid w:val="00730DF4"/>
    <w:rsid w:val="00731F1F"/>
    <w:rsid w:val="00732319"/>
    <w:rsid w:val="0073324B"/>
    <w:rsid w:val="00733435"/>
    <w:rsid w:val="007337E6"/>
    <w:rsid w:val="00735A75"/>
    <w:rsid w:val="00736115"/>
    <w:rsid w:val="007365AD"/>
    <w:rsid w:val="00736C54"/>
    <w:rsid w:val="007404A6"/>
    <w:rsid w:val="007409D8"/>
    <w:rsid w:val="00740BA4"/>
    <w:rsid w:val="00742486"/>
    <w:rsid w:val="00743CAC"/>
    <w:rsid w:val="0074433B"/>
    <w:rsid w:val="007446C2"/>
    <w:rsid w:val="0074573F"/>
    <w:rsid w:val="0074628D"/>
    <w:rsid w:val="007473D2"/>
    <w:rsid w:val="007474B7"/>
    <w:rsid w:val="007479C2"/>
    <w:rsid w:val="007509C9"/>
    <w:rsid w:val="00750A80"/>
    <w:rsid w:val="00750FC0"/>
    <w:rsid w:val="00751061"/>
    <w:rsid w:val="0075151E"/>
    <w:rsid w:val="0075265E"/>
    <w:rsid w:val="0075440D"/>
    <w:rsid w:val="00754EF8"/>
    <w:rsid w:val="00755369"/>
    <w:rsid w:val="0075604A"/>
    <w:rsid w:val="0075650E"/>
    <w:rsid w:val="00757995"/>
    <w:rsid w:val="00760BAE"/>
    <w:rsid w:val="007623F2"/>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3DCF"/>
    <w:rsid w:val="00784AA0"/>
    <w:rsid w:val="00784F3D"/>
    <w:rsid w:val="00785321"/>
    <w:rsid w:val="00785E63"/>
    <w:rsid w:val="007860B9"/>
    <w:rsid w:val="007861AF"/>
    <w:rsid w:val="00786DD5"/>
    <w:rsid w:val="00787184"/>
    <w:rsid w:val="007914E4"/>
    <w:rsid w:val="00791CA9"/>
    <w:rsid w:val="00791E58"/>
    <w:rsid w:val="00794C2B"/>
    <w:rsid w:val="00795786"/>
    <w:rsid w:val="00795FC5"/>
    <w:rsid w:val="00797D59"/>
    <w:rsid w:val="007A0692"/>
    <w:rsid w:val="007A082B"/>
    <w:rsid w:val="007A0A0E"/>
    <w:rsid w:val="007A1303"/>
    <w:rsid w:val="007A28D5"/>
    <w:rsid w:val="007A2C90"/>
    <w:rsid w:val="007A4419"/>
    <w:rsid w:val="007A65E0"/>
    <w:rsid w:val="007A70B9"/>
    <w:rsid w:val="007A729D"/>
    <w:rsid w:val="007A7602"/>
    <w:rsid w:val="007A7A58"/>
    <w:rsid w:val="007A7E06"/>
    <w:rsid w:val="007B02B9"/>
    <w:rsid w:val="007B08F5"/>
    <w:rsid w:val="007B1AED"/>
    <w:rsid w:val="007B233D"/>
    <w:rsid w:val="007B24C1"/>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CA2"/>
    <w:rsid w:val="007D0C01"/>
    <w:rsid w:val="007D26D2"/>
    <w:rsid w:val="007D2E26"/>
    <w:rsid w:val="007D3356"/>
    <w:rsid w:val="007D3FBD"/>
    <w:rsid w:val="007D49A0"/>
    <w:rsid w:val="007D7B65"/>
    <w:rsid w:val="007D7EF3"/>
    <w:rsid w:val="007E0553"/>
    <w:rsid w:val="007E31A3"/>
    <w:rsid w:val="007E5125"/>
    <w:rsid w:val="007E5825"/>
    <w:rsid w:val="007E5A30"/>
    <w:rsid w:val="007E5DB4"/>
    <w:rsid w:val="007E6334"/>
    <w:rsid w:val="007E64B6"/>
    <w:rsid w:val="007E6776"/>
    <w:rsid w:val="007E72D5"/>
    <w:rsid w:val="007E72DF"/>
    <w:rsid w:val="007F0617"/>
    <w:rsid w:val="007F264E"/>
    <w:rsid w:val="007F313E"/>
    <w:rsid w:val="007F372C"/>
    <w:rsid w:val="007F3993"/>
    <w:rsid w:val="007F3A5A"/>
    <w:rsid w:val="007F57FD"/>
    <w:rsid w:val="007F5AD6"/>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88D"/>
    <w:rsid w:val="00810F94"/>
    <w:rsid w:val="008114D6"/>
    <w:rsid w:val="008118AF"/>
    <w:rsid w:val="00811E99"/>
    <w:rsid w:val="008126D5"/>
    <w:rsid w:val="00812CFD"/>
    <w:rsid w:val="00814A15"/>
    <w:rsid w:val="00814A17"/>
    <w:rsid w:val="00815FC2"/>
    <w:rsid w:val="008167F5"/>
    <w:rsid w:val="00816B09"/>
    <w:rsid w:val="0081717F"/>
    <w:rsid w:val="0081794B"/>
    <w:rsid w:val="00817C58"/>
    <w:rsid w:val="00817D8E"/>
    <w:rsid w:val="008200A3"/>
    <w:rsid w:val="00820222"/>
    <w:rsid w:val="0082040B"/>
    <w:rsid w:val="00820BF2"/>
    <w:rsid w:val="00821ACB"/>
    <w:rsid w:val="008223ED"/>
    <w:rsid w:val="00824749"/>
    <w:rsid w:val="00824C4E"/>
    <w:rsid w:val="00826125"/>
    <w:rsid w:val="00826F38"/>
    <w:rsid w:val="00830D70"/>
    <w:rsid w:val="00831969"/>
    <w:rsid w:val="008327AB"/>
    <w:rsid w:val="00832D39"/>
    <w:rsid w:val="00833E4C"/>
    <w:rsid w:val="00834316"/>
    <w:rsid w:val="00836224"/>
    <w:rsid w:val="008374E9"/>
    <w:rsid w:val="008376CD"/>
    <w:rsid w:val="00837BE4"/>
    <w:rsid w:val="00840559"/>
    <w:rsid w:val="00842534"/>
    <w:rsid w:val="00843153"/>
    <w:rsid w:val="00843261"/>
    <w:rsid w:val="008433C1"/>
    <w:rsid w:val="00843908"/>
    <w:rsid w:val="008443E1"/>
    <w:rsid w:val="00845D12"/>
    <w:rsid w:val="00846713"/>
    <w:rsid w:val="00846C5D"/>
    <w:rsid w:val="00846D48"/>
    <w:rsid w:val="008472A9"/>
    <w:rsid w:val="008473FA"/>
    <w:rsid w:val="00847830"/>
    <w:rsid w:val="00851A81"/>
    <w:rsid w:val="00851F4C"/>
    <w:rsid w:val="0085224B"/>
    <w:rsid w:val="008523BA"/>
    <w:rsid w:val="00852B26"/>
    <w:rsid w:val="0085480B"/>
    <w:rsid w:val="00855021"/>
    <w:rsid w:val="00855985"/>
    <w:rsid w:val="00855A70"/>
    <w:rsid w:val="008560F4"/>
    <w:rsid w:val="008568B1"/>
    <w:rsid w:val="008570EB"/>
    <w:rsid w:val="00860A1E"/>
    <w:rsid w:val="00861622"/>
    <w:rsid w:val="008624DD"/>
    <w:rsid w:val="00863125"/>
    <w:rsid w:val="00864015"/>
    <w:rsid w:val="008645F1"/>
    <w:rsid w:val="00864EBB"/>
    <w:rsid w:val="008662C0"/>
    <w:rsid w:val="0086644C"/>
    <w:rsid w:val="0087030B"/>
    <w:rsid w:val="008705E1"/>
    <w:rsid w:val="00871304"/>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088E"/>
    <w:rsid w:val="00892AB9"/>
    <w:rsid w:val="00893537"/>
    <w:rsid w:val="00893857"/>
    <w:rsid w:val="008938EE"/>
    <w:rsid w:val="0089412A"/>
    <w:rsid w:val="00894767"/>
    <w:rsid w:val="00895335"/>
    <w:rsid w:val="00895536"/>
    <w:rsid w:val="008965EF"/>
    <w:rsid w:val="00896AD4"/>
    <w:rsid w:val="008971FC"/>
    <w:rsid w:val="00897752"/>
    <w:rsid w:val="008A2811"/>
    <w:rsid w:val="008A3DB4"/>
    <w:rsid w:val="008A3F4A"/>
    <w:rsid w:val="008A3FC8"/>
    <w:rsid w:val="008A52F3"/>
    <w:rsid w:val="008A5456"/>
    <w:rsid w:val="008A56DD"/>
    <w:rsid w:val="008A74F2"/>
    <w:rsid w:val="008A7536"/>
    <w:rsid w:val="008A7F1F"/>
    <w:rsid w:val="008A7F7D"/>
    <w:rsid w:val="008B1A0C"/>
    <w:rsid w:val="008B1A5A"/>
    <w:rsid w:val="008B2B30"/>
    <w:rsid w:val="008B382F"/>
    <w:rsid w:val="008B38BC"/>
    <w:rsid w:val="008B3CBF"/>
    <w:rsid w:val="008B4590"/>
    <w:rsid w:val="008B5AB4"/>
    <w:rsid w:val="008B66A2"/>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E99"/>
    <w:rsid w:val="008D5066"/>
    <w:rsid w:val="008D5A97"/>
    <w:rsid w:val="008D6697"/>
    <w:rsid w:val="008D728C"/>
    <w:rsid w:val="008E0674"/>
    <w:rsid w:val="008E11CC"/>
    <w:rsid w:val="008E1B8F"/>
    <w:rsid w:val="008E2154"/>
    <w:rsid w:val="008E26D5"/>
    <w:rsid w:val="008E29BB"/>
    <w:rsid w:val="008E2B17"/>
    <w:rsid w:val="008E3E12"/>
    <w:rsid w:val="008E4DCD"/>
    <w:rsid w:val="008E5767"/>
    <w:rsid w:val="008E580D"/>
    <w:rsid w:val="008E63C7"/>
    <w:rsid w:val="008E7DFD"/>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16BCB"/>
    <w:rsid w:val="009210C9"/>
    <w:rsid w:val="00921CF4"/>
    <w:rsid w:val="00922166"/>
    <w:rsid w:val="00923604"/>
    <w:rsid w:val="00924F8A"/>
    <w:rsid w:val="00925C68"/>
    <w:rsid w:val="009315B0"/>
    <w:rsid w:val="009316E9"/>
    <w:rsid w:val="00931C93"/>
    <w:rsid w:val="00931EE2"/>
    <w:rsid w:val="00931FD8"/>
    <w:rsid w:val="0093282F"/>
    <w:rsid w:val="0093416D"/>
    <w:rsid w:val="009341A4"/>
    <w:rsid w:val="0093652D"/>
    <w:rsid w:val="00937309"/>
    <w:rsid w:val="00937D66"/>
    <w:rsid w:val="009405CB"/>
    <w:rsid w:val="0094065A"/>
    <w:rsid w:val="00940FE2"/>
    <w:rsid w:val="00943E62"/>
    <w:rsid w:val="00945A61"/>
    <w:rsid w:val="009467D2"/>
    <w:rsid w:val="00946BFE"/>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67EB"/>
    <w:rsid w:val="00976B10"/>
    <w:rsid w:val="00977D37"/>
    <w:rsid w:val="009813EA"/>
    <w:rsid w:val="00982C47"/>
    <w:rsid w:val="009830D3"/>
    <w:rsid w:val="00983B8F"/>
    <w:rsid w:val="00984D47"/>
    <w:rsid w:val="0098595E"/>
    <w:rsid w:val="00986073"/>
    <w:rsid w:val="00990EE2"/>
    <w:rsid w:val="009916D2"/>
    <w:rsid w:val="009917E9"/>
    <w:rsid w:val="009918B7"/>
    <w:rsid w:val="009918C6"/>
    <w:rsid w:val="0099229C"/>
    <w:rsid w:val="00993C3F"/>
    <w:rsid w:val="0099439C"/>
    <w:rsid w:val="00994E5F"/>
    <w:rsid w:val="009959DB"/>
    <w:rsid w:val="00995C9F"/>
    <w:rsid w:val="0099752D"/>
    <w:rsid w:val="009978E1"/>
    <w:rsid w:val="00997C2A"/>
    <w:rsid w:val="009A0358"/>
    <w:rsid w:val="009A0461"/>
    <w:rsid w:val="009A0E2A"/>
    <w:rsid w:val="009A1E9E"/>
    <w:rsid w:val="009A238F"/>
    <w:rsid w:val="009A28A2"/>
    <w:rsid w:val="009A2D33"/>
    <w:rsid w:val="009A3F10"/>
    <w:rsid w:val="009A47BD"/>
    <w:rsid w:val="009A5191"/>
    <w:rsid w:val="009A593A"/>
    <w:rsid w:val="009A5FBB"/>
    <w:rsid w:val="009A7F61"/>
    <w:rsid w:val="009B0E35"/>
    <w:rsid w:val="009B0F5C"/>
    <w:rsid w:val="009B11D6"/>
    <w:rsid w:val="009B1B37"/>
    <w:rsid w:val="009B209E"/>
    <w:rsid w:val="009B2EE9"/>
    <w:rsid w:val="009B3771"/>
    <w:rsid w:val="009B4864"/>
    <w:rsid w:val="009B5504"/>
    <w:rsid w:val="009B5D1A"/>
    <w:rsid w:val="009B60AC"/>
    <w:rsid w:val="009B649B"/>
    <w:rsid w:val="009B6F16"/>
    <w:rsid w:val="009C0940"/>
    <w:rsid w:val="009C0950"/>
    <w:rsid w:val="009C1D99"/>
    <w:rsid w:val="009C1F8B"/>
    <w:rsid w:val="009C20A8"/>
    <w:rsid w:val="009C5057"/>
    <w:rsid w:val="009C6069"/>
    <w:rsid w:val="009D1243"/>
    <w:rsid w:val="009D1378"/>
    <w:rsid w:val="009D1780"/>
    <w:rsid w:val="009D2384"/>
    <w:rsid w:val="009D3240"/>
    <w:rsid w:val="009D3A6E"/>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2D51"/>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13ED"/>
    <w:rsid w:val="00A3276A"/>
    <w:rsid w:val="00A33802"/>
    <w:rsid w:val="00A349D2"/>
    <w:rsid w:val="00A34C05"/>
    <w:rsid w:val="00A35492"/>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5E88"/>
    <w:rsid w:val="00A572BC"/>
    <w:rsid w:val="00A57A82"/>
    <w:rsid w:val="00A62B7B"/>
    <w:rsid w:val="00A63AD7"/>
    <w:rsid w:val="00A66AE9"/>
    <w:rsid w:val="00A67428"/>
    <w:rsid w:val="00A679BF"/>
    <w:rsid w:val="00A70C1E"/>
    <w:rsid w:val="00A70CF3"/>
    <w:rsid w:val="00A7155E"/>
    <w:rsid w:val="00A71FE7"/>
    <w:rsid w:val="00A73C04"/>
    <w:rsid w:val="00A73E14"/>
    <w:rsid w:val="00A74EDE"/>
    <w:rsid w:val="00A763AE"/>
    <w:rsid w:val="00A76619"/>
    <w:rsid w:val="00A766D5"/>
    <w:rsid w:val="00A76B0D"/>
    <w:rsid w:val="00A80223"/>
    <w:rsid w:val="00A8114B"/>
    <w:rsid w:val="00A816EE"/>
    <w:rsid w:val="00A81AB5"/>
    <w:rsid w:val="00A822C6"/>
    <w:rsid w:val="00A82724"/>
    <w:rsid w:val="00A82C5A"/>
    <w:rsid w:val="00A83FF6"/>
    <w:rsid w:val="00A84187"/>
    <w:rsid w:val="00A85CB7"/>
    <w:rsid w:val="00A8620F"/>
    <w:rsid w:val="00A8652F"/>
    <w:rsid w:val="00A86AAB"/>
    <w:rsid w:val="00A86D49"/>
    <w:rsid w:val="00A8769A"/>
    <w:rsid w:val="00A87B22"/>
    <w:rsid w:val="00A90FF4"/>
    <w:rsid w:val="00A91174"/>
    <w:rsid w:val="00A917E3"/>
    <w:rsid w:val="00A92E9F"/>
    <w:rsid w:val="00A92EC0"/>
    <w:rsid w:val="00A92EED"/>
    <w:rsid w:val="00A94F2F"/>
    <w:rsid w:val="00A95848"/>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5FD7"/>
    <w:rsid w:val="00AB61E4"/>
    <w:rsid w:val="00AB6BE3"/>
    <w:rsid w:val="00AB7AAA"/>
    <w:rsid w:val="00AC2197"/>
    <w:rsid w:val="00AC297D"/>
    <w:rsid w:val="00AC37C3"/>
    <w:rsid w:val="00AC3E08"/>
    <w:rsid w:val="00AC3E65"/>
    <w:rsid w:val="00AC535B"/>
    <w:rsid w:val="00AC5F6A"/>
    <w:rsid w:val="00AC63D3"/>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49E4"/>
    <w:rsid w:val="00AF615F"/>
    <w:rsid w:val="00AF6794"/>
    <w:rsid w:val="00AF6F48"/>
    <w:rsid w:val="00AF717E"/>
    <w:rsid w:val="00AF77A6"/>
    <w:rsid w:val="00B016F7"/>
    <w:rsid w:val="00B024B9"/>
    <w:rsid w:val="00B02BDD"/>
    <w:rsid w:val="00B04E10"/>
    <w:rsid w:val="00B055B9"/>
    <w:rsid w:val="00B07194"/>
    <w:rsid w:val="00B10AFF"/>
    <w:rsid w:val="00B12CE1"/>
    <w:rsid w:val="00B13243"/>
    <w:rsid w:val="00B13511"/>
    <w:rsid w:val="00B13D85"/>
    <w:rsid w:val="00B14ED7"/>
    <w:rsid w:val="00B15195"/>
    <w:rsid w:val="00B16296"/>
    <w:rsid w:val="00B16CC7"/>
    <w:rsid w:val="00B1786A"/>
    <w:rsid w:val="00B206D8"/>
    <w:rsid w:val="00B20AD8"/>
    <w:rsid w:val="00B20C75"/>
    <w:rsid w:val="00B230E5"/>
    <w:rsid w:val="00B23E88"/>
    <w:rsid w:val="00B246C8"/>
    <w:rsid w:val="00B25AD2"/>
    <w:rsid w:val="00B267A4"/>
    <w:rsid w:val="00B3027E"/>
    <w:rsid w:val="00B312C7"/>
    <w:rsid w:val="00B315C4"/>
    <w:rsid w:val="00B316B9"/>
    <w:rsid w:val="00B31E90"/>
    <w:rsid w:val="00B32E58"/>
    <w:rsid w:val="00B335A2"/>
    <w:rsid w:val="00B342D1"/>
    <w:rsid w:val="00B34371"/>
    <w:rsid w:val="00B357DD"/>
    <w:rsid w:val="00B36BEC"/>
    <w:rsid w:val="00B37104"/>
    <w:rsid w:val="00B371D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62FF7"/>
    <w:rsid w:val="00B64099"/>
    <w:rsid w:val="00B643D6"/>
    <w:rsid w:val="00B64919"/>
    <w:rsid w:val="00B6571D"/>
    <w:rsid w:val="00B667C6"/>
    <w:rsid w:val="00B66964"/>
    <w:rsid w:val="00B66BC8"/>
    <w:rsid w:val="00B6723D"/>
    <w:rsid w:val="00B67B60"/>
    <w:rsid w:val="00B67BD4"/>
    <w:rsid w:val="00B71F08"/>
    <w:rsid w:val="00B73838"/>
    <w:rsid w:val="00B7421A"/>
    <w:rsid w:val="00B74366"/>
    <w:rsid w:val="00B74D4D"/>
    <w:rsid w:val="00B75F20"/>
    <w:rsid w:val="00B7620B"/>
    <w:rsid w:val="00B762FD"/>
    <w:rsid w:val="00B768A0"/>
    <w:rsid w:val="00B76BC1"/>
    <w:rsid w:val="00B76C73"/>
    <w:rsid w:val="00B808A4"/>
    <w:rsid w:val="00B81371"/>
    <w:rsid w:val="00B818B8"/>
    <w:rsid w:val="00B8225B"/>
    <w:rsid w:val="00B83B1F"/>
    <w:rsid w:val="00B83E2E"/>
    <w:rsid w:val="00B840A7"/>
    <w:rsid w:val="00B84739"/>
    <w:rsid w:val="00B84BA5"/>
    <w:rsid w:val="00B855AA"/>
    <w:rsid w:val="00B8780A"/>
    <w:rsid w:val="00B902E7"/>
    <w:rsid w:val="00B90468"/>
    <w:rsid w:val="00B922D9"/>
    <w:rsid w:val="00B926D6"/>
    <w:rsid w:val="00B93351"/>
    <w:rsid w:val="00B945F2"/>
    <w:rsid w:val="00B95670"/>
    <w:rsid w:val="00B959FD"/>
    <w:rsid w:val="00B966BF"/>
    <w:rsid w:val="00B967D7"/>
    <w:rsid w:val="00B96FBD"/>
    <w:rsid w:val="00B974B4"/>
    <w:rsid w:val="00BA0012"/>
    <w:rsid w:val="00BA0458"/>
    <w:rsid w:val="00BA200D"/>
    <w:rsid w:val="00BA4BD7"/>
    <w:rsid w:val="00BA4F66"/>
    <w:rsid w:val="00BA5343"/>
    <w:rsid w:val="00BA54A2"/>
    <w:rsid w:val="00BA6D15"/>
    <w:rsid w:val="00BA7987"/>
    <w:rsid w:val="00BA7CFA"/>
    <w:rsid w:val="00BA7D1B"/>
    <w:rsid w:val="00BB1309"/>
    <w:rsid w:val="00BB2592"/>
    <w:rsid w:val="00BB3156"/>
    <w:rsid w:val="00BB4F26"/>
    <w:rsid w:val="00BB5CA9"/>
    <w:rsid w:val="00BB6662"/>
    <w:rsid w:val="00BB7E0C"/>
    <w:rsid w:val="00BC0CE4"/>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287"/>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D7AEB"/>
    <w:rsid w:val="00BE00FA"/>
    <w:rsid w:val="00BE0C95"/>
    <w:rsid w:val="00BE31BD"/>
    <w:rsid w:val="00BE462E"/>
    <w:rsid w:val="00BE545A"/>
    <w:rsid w:val="00BE57A2"/>
    <w:rsid w:val="00BE5E11"/>
    <w:rsid w:val="00BE6C95"/>
    <w:rsid w:val="00BE74FA"/>
    <w:rsid w:val="00BE7E61"/>
    <w:rsid w:val="00BF0A54"/>
    <w:rsid w:val="00BF0F1C"/>
    <w:rsid w:val="00BF1278"/>
    <w:rsid w:val="00BF1B7F"/>
    <w:rsid w:val="00BF2346"/>
    <w:rsid w:val="00BF3B85"/>
    <w:rsid w:val="00BF485E"/>
    <w:rsid w:val="00BF6B5B"/>
    <w:rsid w:val="00BF6D83"/>
    <w:rsid w:val="00BF704D"/>
    <w:rsid w:val="00BF7365"/>
    <w:rsid w:val="00BF7596"/>
    <w:rsid w:val="00BF7824"/>
    <w:rsid w:val="00C020F8"/>
    <w:rsid w:val="00C0234A"/>
    <w:rsid w:val="00C02535"/>
    <w:rsid w:val="00C04666"/>
    <w:rsid w:val="00C04D22"/>
    <w:rsid w:val="00C06C02"/>
    <w:rsid w:val="00C11482"/>
    <w:rsid w:val="00C11E0B"/>
    <w:rsid w:val="00C12419"/>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98E"/>
    <w:rsid w:val="00C31C1C"/>
    <w:rsid w:val="00C33279"/>
    <w:rsid w:val="00C34B8F"/>
    <w:rsid w:val="00C35332"/>
    <w:rsid w:val="00C37421"/>
    <w:rsid w:val="00C37BCD"/>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875"/>
    <w:rsid w:val="00C65EDE"/>
    <w:rsid w:val="00C663BE"/>
    <w:rsid w:val="00C6722D"/>
    <w:rsid w:val="00C70AB7"/>
    <w:rsid w:val="00C71858"/>
    <w:rsid w:val="00C722C5"/>
    <w:rsid w:val="00C72382"/>
    <w:rsid w:val="00C74346"/>
    <w:rsid w:val="00C744AE"/>
    <w:rsid w:val="00C74781"/>
    <w:rsid w:val="00C76486"/>
    <w:rsid w:val="00C76B87"/>
    <w:rsid w:val="00C80034"/>
    <w:rsid w:val="00C80729"/>
    <w:rsid w:val="00C828E8"/>
    <w:rsid w:val="00C83043"/>
    <w:rsid w:val="00C83579"/>
    <w:rsid w:val="00C837E5"/>
    <w:rsid w:val="00C83C79"/>
    <w:rsid w:val="00C83EA7"/>
    <w:rsid w:val="00C84559"/>
    <w:rsid w:val="00C84E31"/>
    <w:rsid w:val="00C862C4"/>
    <w:rsid w:val="00C86977"/>
    <w:rsid w:val="00C86B34"/>
    <w:rsid w:val="00C86FFF"/>
    <w:rsid w:val="00C87066"/>
    <w:rsid w:val="00C871C7"/>
    <w:rsid w:val="00C91060"/>
    <w:rsid w:val="00C91720"/>
    <w:rsid w:val="00C928FD"/>
    <w:rsid w:val="00C95593"/>
    <w:rsid w:val="00C9667A"/>
    <w:rsid w:val="00C96A1F"/>
    <w:rsid w:val="00C9707E"/>
    <w:rsid w:val="00CA03B7"/>
    <w:rsid w:val="00CA0640"/>
    <w:rsid w:val="00CA2022"/>
    <w:rsid w:val="00CA203D"/>
    <w:rsid w:val="00CA26FB"/>
    <w:rsid w:val="00CA4741"/>
    <w:rsid w:val="00CA4CF0"/>
    <w:rsid w:val="00CA543E"/>
    <w:rsid w:val="00CA5465"/>
    <w:rsid w:val="00CA5FEE"/>
    <w:rsid w:val="00CA62D4"/>
    <w:rsid w:val="00CA7A78"/>
    <w:rsid w:val="00CA7F49"/>
    <w:rsid w:val="00CB2FC0"/>
    <w:rsid w:val="00CB3C69"/>
    <w:rsid w:val="00CB5642"/>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4A28"/>
    <w:rsid w:val="00CC76F8"/>
    <w:rsid w:val="00CD32FE"/>
    <w:rsid w:val="00CD3E7D"/>
    <w:rsid w:val="00CD4161"/>
    <w:rsid w:val="00CD5036"/>
    <w:rsid w:val="00CD6866"/>
    <w:rsid w:val="00CD76D4"/>
    <w:rsid w:val="00CD7893"/>
    <w:rsid w:val="00CD7911"/>
    <w:rsid w:val="00CE03CC"/>
    <w:rsid w:val="00CE5758"/>
    <w:rsid w:val="00CE7E6A"/>
    <w:rsid w:val="00CF030B"/>
    <w:rsid w:val="00CF15AD"/>
    <w:rsid w:val="00CF23A2"/>
    <w:rsid w:val="00CF2665"/>
    <w:rsid w:val="00CF5D77"/>
    <w:rsid w:val="00CF6EB2"/>
    <w:rsid w:val="00D00269"/>
    <w:rsid w:val="00D02F72"/>
    <w:rsid w:val="00D04655"/>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20E91"/>
    <w:rsid w:val="00D2181D"/>
    <w:rsid w:val="00D225CB"/>
    <w:rsid w:val="00D23CD2"/>
    <w:rsid w:val="00D25A9F"/>
    <w:rsid w:val="00D266ED"/>
    <w:rsid w:val="00D2734A"/>
    <w:rsid w:val="00D276CF"/>
    <w:rsid w:val="00D27949"/>
    <w:rsid w:val="00D27F25"/>
    <w:rsid w:val="00D30003"/>
    <w:rsid w:val="00D306AB"/>
    <w:rsid w:val="00D31B93"/>
    <w:rsid w:val="00D31D5F"/>
    <w:rsid w:val="00D32293"/>
    <w:rsid w:val="00D33323"/>
    <w:rsid w:val="00D335EB"/>
    <w:rsid w:val="00D33F79"/>
    <w:rsid w:val="00D34574"/>
    <w:rsid w:val="00D345A4"/>
    <w:rsid w:val="00D3469A"/>
    <w:rsid w:val="00D3478C"/>
    <w:rsid w:val="00D34A5C"/>
    <w:rsid w:val="00D35852"/>
    <w:rsid w:val="00D35986"/>
    <w:rsid w:val="00D36CE3"/>
    <w:rsid w:val="00D37494"/>
    <w:rsid w:val="00D3789A"/>
    <w:rsid w:val="00D407B7"/>
    <w:rsid w:val="00D409B3"/>
    <w:rsid w:val="00D41AA4"/>
    <w:rsid w:val="00D41B84"/>
    <w:rsid w:val="00D41E2D"/>
    <w:rsid w:val="00D42588"/>
    <w:rsid w:val="00D427F9"/>
    <w:rsid w:val="00D4287D"/>
    <w:rsid w:val="00D42957"/>
    <w:rsid w:val="00D429E4"/>
    <w:rsid w:val="00D43E64"/>
    <w:rsid w:val="00D4447E"/>
    <w:rsid w:val="00D446E7"/>
    <w:rsid w:val="00D47265"/>
    <w:rsid w:val="00D47500"/>
    <w:rsid w:val="00D4793C"/>
    <w:rsid w:val="00D47B8B"/>
    <w:rsid w:val="00D525E2"/>
    <w:rsid w:val="00D5750C"/>
    <w:rsid w:val="00D60582"/>
    <w:rsid w:val="00D61222"/>
    <w:rsid w:val="00D6172F"/>
    <w:rsid w:val="00D63800"/>
    <w:rsid w:val="00D63990"/>
    <w:rsid w:val="00D63D90"/>
    <w:rsid w:val="00D65068"/>
    <w:rsid w:val="00D65243"/>
    <w:rsid w:val="00D658A1"/>
    <w:rsid w:val="00D65BBD"/>
    <w:rsid w:val="00D67B28"/>
    <w:rsid w:val="00D67E99"/>
    <w:rsid w:val="00D70202"/>
    <w:rsid w:val="00D708C2"/>
    <w:rsid w:val="00D70FC1"/>
    <w:rsid w:val="00D71057"/>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63CC"/>
    <w:rsid w:val="00DA07EB"/>
    <w:rsid w:val="00DA084C"/>
    <w:rsid w:val="00DA0B95"/>
    <w:rsid w:val="00DA11BA"/>
    <w:rsid w:val="00DA22D8"/>
    <w:rsid w:val="00DA2D95"/>
    <w:rsid w:val="00DA3A4F"/>
    <w:rsid w:val="00DA42C0"/>
    <w:rsid w:val="00DA50C9"/>
    <w:rsid w:val="00DA52A2"/>
    <w:rsid w:val="00DA5647"/>
    <w:rsid w:val="00DA57B0"/>
    <w:rsid w:val="00DA7146"/>
    <w:rsid w:val="00DA7E2F"/>
    <w:rsid w:val="00DB0C0B"/>
    <w:rsid w:val="00DB1DAF"/>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C7D76"/>
    <w:rsid w:val="00DD0E44"/>
    <w:rsid w:val="00DD2912"/>
    <w:rsid w:val="00DD2A39"/>
    <w:rsid w:val="00DD353B"/>
    <w:rsid w:val="00DD38C0"/>
    <w:rsid w:val="00DD3902"/>
    <w:rsid w:val="00DD417A"/>
    <w:rsid w:val="00DD45C1"/>
    <w:rsid w:val="00DD4849"/>
    <w:rsid w:val="00DD54CB"/>
    <w:rsid w:val="00DD7D0E"/>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D1C"/>
    <w:rsid w:val="00E1372B"/>
    <w:rsid w:val="00E14266"/>
    <w:rsid w:val="00E14307"/>
    <w:rsid w:val="00E15911"/>
    <w:rsid w:val="00E16412"/>
    <w:rsid w:val="00E165DD"/>
    <w:rsid w:val="00E16A98"/>
    <w:rsid w:val="00E227C3"/>
    <w:rsid w:val="00E22843"/>
    <w:rsid w:val="00E23111"/>
    <w:rsid w:val="00E23556"/>
    <w:rsid w:val="00E23CC6"/>
    <w:rsid w:val="00E24C79"/>
    <w:rsid w:val="00E26881"/>
    <w:rsid w:val="00E26DFE"/>
    <w:rsid w:val="00E2713B"/>
    <w:rsid w:val="00E274D7"/>
    <w:rsid w:val="00E3177E"/>
    <w:rsid w:val="00E32652"/>
    <w:rsid w:val="00E32DDF"/>
    <w:rsid w:val="00E33108"/>
    <w:rsid w:val="00E3451B"/>
    <w:rsid w:val="00E34622"/>
    <w:rsid w:val="00E34657"/>
    <w:rsid w:val="00E34706"/>
    <w:rsid w:val="00E35537"/>
    <w:rsid w:val="00E36F7D"/>
    <w:rsid w:val="00E41813"/>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3CDC"/>
    <w:rsid w:val="00E647FF"/>
    <w:rsid w:val="00E650C6"/>
    <w:rsid w:val="00E6520A"/>
    <w:rsid w:val="00E65BCC"/>
    <w:rsid w:val="00E6662D"/>
    <w:rsid w:val="00E66A80"/>
    <w:rsid w:val="00E66EE6"/>
    <w:rsid w:val="00E7063D"/>
    <w:rsid w:val="00E71329"/>
    <w:rsid w:val="00E71633"/>
    <w:rsid w:val="00E71851"/>
    <w:rsid w:val="00E7218C"/>
    <w:rsid w:val="00E72689"/>
    <w:rsid w:val="00E73025"/>
    <w:rsid w:val="00E730AA"/>
    <w:rsid w:val="00E74C7A"/>
    <w:rsid w:val="00E76F52"/>
    <w:rsid w:val="00E77069"/>
    <w:rsid w:val="00E80E00"/>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548B"/>
    <w:rsid w:val="00EA6C56"/>
    <w:rsid w:val="00EB02F9"/>
    <w:rsid w:val="00EB0C63"/>
    <w:rsid w:val="00EB0DF0"/>
    <w:rsid w:val="00EB1A2C"/>
    <w:rsid w:val="00EB2513"/>
    <w:rsid w:val="00EB3D90"/>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5288"/>
    <w:rsid w:val="00EC6F0E"/>
    <w:rsid w:val="00EC7352"/>
    <w:rsid w:val="00ED2270"/>
    <w:rsid w:val="00ED26C0"/>
    <w:rsid w:val="00ED3818"/>
    <w:rsid w:val="00ED3B1D"/>
    <w:rsid w:val="00ED512E"/>
    <w:rsid w:val="00ED5912"/>
    <w:rsid w:val="00ED5EFD"/>
    <w:rsid w:val="00ED6A4E"/>
    <w:rsid w:val="00EE0293"/>
    <w:rsid w:val="00EE03EC"/>
    <w:rsid w:val="00EE048D"/>
    <w:rsid w:val="00EE0ACB"/>
    <w:rsid w:val="00EE107C"/>
    <w:rsid w:val="00EE123D"/>
    <w:rsid w:val="00EE1B02"/>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4DF1"/>
    <w:rsid w:val="00F055DB"/>
    <w:rsid w:val="00F05DE1"/>
    <w:rsid w:val="00F05EBB"/>
    <w:rsid w:val="00F06D58"/>
    <w:rsid w:val="00F07353"/>
    <w:rsid w:val="00F104AB"/>
    <w:rsid w:val="00F10D6B"/>
    <w:rsid w:val="00F127C3"/>
    <w:rsid w:val="00F12C08"/>
    <w:rsid w:val="00F12CDC"/>
    <w:rsid w:val="00F13E45"/>
    <w:rsid w:val="00F147C6"/>
    <w:rsid w:val="00F15794"/>
    <w:rsid w:val="00F17EFA"/>
    <w:rsid w:val="00F204FE"/>
    <w:rsid w:val="00F20933"/>
    <w:rsid w:val="00F20B85"/>
    <w:rsid w:val="00F20BE3"/>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327E"/>
    <w:rsid w:val="00F44C78"/>
    <w:rsid w:val="00F44F38"/>
    <w:rsid w:val="00F452C0"/>
    <w:rsid w:val="00F45502"/>
    <w:rsid w:val="00F455A6"/>
    <w:rsid w:val="00F459E6"/>
    <w:rsid w:val="00F460CC"/>
    <w:rsid w:val="00F53104"/>
    <w:rsid w:val="00F5372F"/>
    <w:rsid w:val="00F53C70"/>
    <w:rsid w:val="00F550F8"/>
    <w:rsid w:val="00F55309"/>
    <w:rsid w:val="00F562A9"/>
    <w:rsid w:val="00F56E0D"/>
    <w:rsid w:val="00F60C62"/>
    <w:rsid w:val="00F6300E"/>
    <w:rsid w:val="00F6301A"/>
    <w:rsid w:val="00F638B9"/>
    <w:rsid w:val="00F645AF"/>
    <w:rsid w:val="00F65D41"/>
    <w:rsid w:val="00F66BC9"/>
    <w:rsid w:val="00F67057"/>
    <w:rsid w:val="00F67946"/>
    <w:rsid w:val="00F7271E"/>
    <w:rsid w:val="00F72B99"/>
    <w:rsid w:val="00F72CCD"/>
    <w:rsid w:val="00F72E9F"/>
    <w:rsid w:val="00F73166"/>
    <w:rsid w:val="00F736F9"/>
    <w:rsid w:val="00F739E9"/>
    <w:rsid w:val="00F75114"/>
    <w:rsid w:val="00F75285"/>
    <w:rsid w:val="00F8110A"/>
    <w:rsid w:val="00F81620"/>
    <w:rsid w:val="00F8376B"/>
    <w:rsid w:val="00F84240"/>
    <w:rsid w:val="00F85237"/>
    <w:rsid w:val="00F8564F"/>
    <w:rsid w:val="00F87DAE"/>
    <w:rsid w:val="00F9000A"/>
    <w:rsid w:val="00F9002A"/>
    <w:rsid w:val="00F9010C"/>
    <w:rsid w:val="00F906D0"/>
    <w:rsid w:val="00F90CC8"/>
    <w:rsid w:val="00F91388"/>
    <w:rsid w:val="00F93FEB"/>
    <w:rsid w:val="00F94E43"/>
    <w:rsid w:val="00F954D4"/>
    <w:rsid w:val="00F96156"/>
    <w:rsid w:val="00F96460"/>
    <w:rsid w:val="00F97AFE"/>
    <w:rsid w:val="00F97E65"/>
    <w:rsid w:val="00FA0128"/>
    <w:rsid w:val="00FA0F09"/>
    <w:rsid w:val="00FA1786"/>
    <w:rsid w:val="00FA17C2"/>
    <w:rsid w:val="00FA215F"/>
    <w:rsid w:val="00FA2406"/>
    <w:rsid w:val="00FA3191"/>
    <w:rsid w:val="00FA3808"/>
    <w:rsid w:val="00FA3FCC"/>
    <w:rsid w:val="00FA5AE3"/>
    <w:rsid w:val="00FA73DD"/>
    <w:rsid w:val="00FB13C2"/>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414"/>
    <w:rsid w:val="00FC2C4D"/>
    <w:rsid w:val="00FC2E20"/>
    <w:rsid w:val="00FC44A1"/>
    <w:rsid w:val="00FC4DEB"/>
    <w:rsid w:val="00FC50CE"/>
    <w:rsid w:val="00FC5730"/>
    <w:rsid w:val="00FC62AC"/>
    <w:rsid w:val="00FC66A8"/>
    <w:rsid w:val="00FC6AC7"/>
    <w:rsid w:val="00FC6C3D"/>
    <w:rsid w:val="00FC77FF"/>
    <w:rsid w:val="00FC7E40"/>
    <w:rsid w:val="00FD0B5A"/>
    <w:rsid w:val="00FD1351"/>
    <w:rsid w:val="00FD27EA"/>
    <w:rsid w:val="00FD4B65"/>
    <w:rsid w:val="00FD6729"/>
    <w:rsid w:val="00FD753A"/>
    <w:rsid w:val="00FD7996"/>
    <w:rsid w:val="00FD7B5E"/>
    <w:rsid w:val="00FD7EFE"/>
    <w:rsid w:val="00FE0E6B"/>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6A235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892">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0296516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6106512">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29378360">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7189005">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7727253">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0054279">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3747761">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BC2FE-AD95-4754-B016-0E119C5EE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50</Pages>
  <Words>11707</Words>
  <Characters>64389</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2019-12-11T01:19:00Z</cp:lastPrinted>
  <dcterms:created xsi:type="dcterms:W3CDTF">2023-08-08T23:10:00Z</dcterms:created>
  <dcterms:modified xsi:type="dcterms:W3CDTF">2023-08-21T18:53:00Z</dcterms:modified>
</cp:coreProperties>
</file>