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rsidR="00AF2BF3" w:rsidP="00AF6ADC" w:rsidRDefault="00AF2BF3" w14:paraId="7D223A11" w14:textId="77777777">
      <w:pPr>
        <w:spacing w:line="360" w:lineRule="auto"/>
        <w:contextualSpacing/>
        <w:jc w:val="both"/>
        <w:rPr>
          <w:rFonts w:ascii="Palatino Linotype" w:hAnsi="Palatino Linotype" w:cs="Tahoma"/>
          <w:bCs/>
          <w:sz w:val="22"/>
          <w:szCs w:val="22"/>
        </w:rPr>
      </w:pPr>
    </w:p>
    <w:p w:rsidRPr="00255330" w:rsidR="00B03EDE" w:rsidP="00AF6ADC" w:rsidRDefault="00B03EDE" w14:paraId="2F1F87E7" w14:textId="62028ED0">
      <w:pPr>
        <w:spacing w:line="360" w:lineRule="auto"/>
        <w:contextualSpacing/>
        <w:jc w:val="both"/>
        <w:rPr>
          <w:rFonts w:ascii="Palatino Linotype" w:hAnsi="Palatino Linotype"/>
          <w:noProof/>
          <w:sz w:val="22"/>
          <w:szCs w:val="22"/>
          <w:lang w:val="es-ES"/>
        </w:rPr>
      </w:pPr>
      <w:r w:rsidRPr="00255330">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Pr="00255330" w:rsidR="00541B9E">
        <w:rPr>
          <w:rFonts w:ascii="Palatino Linotype" w:hAnsi="Palatino Linotype" w:cs="Tahoma"/>
          <w:bCs/>
          <w:sz w:val="22"/>
          <w:szCs w:val="22"/>
        </w:rPr>
        <w:t>nueve</w:t>
      </w:r>
      <w:r w:rsidRPr="00255330" w:rsidR="0026417C">
        <w:rPr>
          <w:rFonts w:ascii="Palatino Linotype" w:hAnsi="Palatino Linotype" w:cs="Tahoma"/>
          <w:bCs/>
          <w:sz w:val="22"/>
          <w:szCs w:val="22"/>
        </w:rPr>
        <w:t xml:space="preserve"> de febrero</w:t>
      </w:r>
      <w:r w:rsidRPr="00255330" w:rsidR="001B7091">
        <w:rPr>
          <w:rFonts w:ascii="Palatino Linotype" w:hAnsi="Palatino Linotype" w:cs="Tahoma"/>
          <w:bCs/>
          <w:sz w:val="22"/>
          <w:szCs w:val="22"/>
        </w:rPr>
        <w:t xml:space="preserve"> de dos mil </w:t>
      </w:r>
      <w:r w:rsidRPr="00255330" w:rsidR="00022391">
        <w:rPr>
          <w:rFonts w:ascii="Palatino Linotype" w:hAnsi="Palatino Linotype" w:cs="Tahoma"/>
          <w:bCs/>
          <w:sz w:val="22"/>
          <w:szCs w:val="22"/>
        </w:rPr>
        <w:t>veintitrés</w:t>
      </w:r>
      <w:r w:rsidRPr="00255330">
        <w:rPr>
          <w:rFonts w:ascii="Palatino Linotype" w:hAnsi="Palatino Linotype" w:cs="Tahoma"/>
          <w:bCs/>
          <w:sz w:val="22"/>
          <w:szCs w:val="22"/>
        </w:rPr>
        <w:t>.</w:t>
      </w:r>
    </w:p>
    <w:p w:rsidRPr="00255330" w:rsidR="00B03EDE" w:rsidP="00AF6ADC" w:rsidRDefault="00B03EDE" w14:paraId="67AD71AC" w14:textId="77777777">
      <w:pPr>
        <w:spacing w:line="360" w:lineRule="auto"/>
        <w:contextualSpacing/>
        <w:jc w:val="both"/>
        <w:rPr>
          <w:rFonts w:ascii="Palatino Linotype" w:hAnsi="Palatino Linotype"/>
          <w:noProof/>
          <w:sz w:val="22"/>
          <w:szCs w:val="22"/>
          <w:lang w:val="es-ES"/>
        </w:rPr>
      </w:pPr>
    </w:p>
    <w:p w:rsidRPr="00255330" w:rsidR="00B03EDE" w:rsidP="00AF6ADC" w:rsidRDefault="00B03EDE" w14:paraId="03EEBBA4" w14:textId="0EEED83E">
      <w:pPr>
        <w:spacing w:line="360" w:lineRule="auto"/>
        <w:contextualSpacing/>
        <w:jc w:val="both"/>
        <w:rPr>
          <w:rFonts w:ascii="Palatino Linotype" w:hAnsi="Palatino Linotype" w:eastAsia="Calibri" w:cs="Tahoma"/>
          <w:sz w:val="22"/>
          <w:szCs w:val="22"/>
          <w:lang w:val="es-ES" w:eastAsia="en-US"/>
        </w:rPr>
      </w:pPr>
      <w:r w:rsidRPr="1538A8B3" w:rsidR="1538A8B3">
        <w:rPr>
          <w:rFonts w:ascii="Palatino Linotype" w:hAnsi="Palatino Linotype" w:cs="Tahoma"/>
          <w:b w:val="1"/>
          <w:bCs w:val="1"/>
          <w:color w:val="0D0D0D" w:themeColor="text1" w:themeTint="F2" w:themeShade="FF"/>
          <w:sz w:val="22"/>
          <w:szCs w:val="22"/>
        </w:rPr>
        <w:t>VISTO</w:t>
      </w:r>
      <w:r w:rsidRPr="1538A8B3" w:rsidR="1538A8B3">
        <w:rPr>
          <w:rFonts w:ascii="Palatino Linotype" w:hAnsi="Palatino Linotype" w:cs="Tahoma"/>
          <w:color w:val="0D0D0D" w:themeColor="text1" w:themeTint="F2" w:themeShade="FF"/>
          <w:sz w:val="22"/>
          <w:szCs w:val="22"/>
        </w:rPr>
        <w:t xml:space="preserve"> el expediente conformado con motivo del Recurso de Revisión </w:t>
      </w:r>
      <w:r w:rsidRPr="1538A8B3" w:rsidR="1538A8B3">
        <w:rPr>
          <w:rFonts w:ascii="Palatino Linotype" w:hAnsi="Palatino Linotype" w:eastAsia="Calibri" w:cs="Tahoma"/>
          <w:sz w:val="22"/>
          <w:szCs w:val="22"/>
          <w:lang w:eastAsia="en-US"/>
        </w:rPr>
        <w:t xml:space="preserve">17206/INFOEM/IP/RR/2022, </w:t>
      </w:r>
      <w:r w:rsidRPr="1538A8B3" w:rsidR="1538A8B3">
        <w:rPr>
          <w:rFonts w:ascii="Palatino Linotype" w:hAnsi="Palatino Linotype" w:cs="Tahoma"/>
          <w:color w:val="0D0D0D" w:themeColor="text1" w:themeTint="F2" w:themeShade="FF"/>
          <w:sz w:val="22"/>
          <w:szCs w:val="22"/>
        </w:rPr>
        <w:t>interpuesto por</w:t>
      </w:r>
      <w:r w:rsidRPr="1538A8B3" w:rsidR="1538A8B3">
        <w:rPr>
          <w:rFonts w:ascii="Palatino Linotype" w:hAnsi="Palatino Linotype" w:eastAsia="Calibri" w:cs="Tahoma"/>
          <w:sz w:val="22"/>
          <w:szCs w:val="22"/>
          <w:lang w:eastAsia="en-US"/>
        </w:rPr>
        <w:t xml:space="preserve"> </w:t>
      </w:r>
      <w:r w:rsidRPr="1538A8B3" w:rsidR="1538A8B3">
        <w:rPr>
          <w:rFonts w:ascii="Palatino Linotype" w:hAnsi="Palatino Linotype" w:eastAsia="Calibri" w:cs="Tahoma"/>
          <w:sz w:val="22"/>
          <w:szCs w:val="22"/>
          <w:highlight w:val="black"/>
          <w:lang w:eastAsia="en-US"/>
        </w:rPr>
        <w:t>XXXXXXXXXXXXXXXXXXXXX</w:t>
      </w:r>
      <w:r w:rsidRPr="1538A8B3" w:rsidR="1538A8B3">
        <w:rPr>
          <w:rFonts w:ascii="Palatino Linotype" w:hAnsi="Palatino Linotype" w:eastAsia="Calibri" w:cs="Tahoma"/>
          <w:sz w:val="22"/>
          <w:szCs w:val="22"/>
          <w:lang w:eastAsia="en-US"/>
        </w:rPr>
        <w:t>, en lo sucesivo</w:t>
      </w:r>
      <w:r w:rsidRPr="1538A8B3" w:rsidR="1538A8B3">
        <w:rPr>
          <w:rFonts w:ascii="Palatino Linotype" w:hAnsi="Palatino Linotype" w:cs="Tahoma"/>
          <w:color w:val="0D0D0D" w:themeColor="text1" w:themeTint="F2" w:themeShade="FF"/>
          <w:sz w:val="22"/>
          <w:szCs w:val="22"/>
        </w:rPr>
        <w:t xml:space="preserve"> Recurrente o Particular, </w:t>
      </w:r>
      <w:r w:rsidRPr="1538A8B3" w:rsidR="1538A8B3">
        <w:rPr>
          <w:rFonts w:ascii="Palatino Linotype" w:hAnsi="Palatino Linotype" w:eastAsia="Calibri" w:cs="Tahoma"/>
          <w:sz w:val="22"/>
          <w:szCs w:val="22"/>
          <w:lang w:val="es-ES" w:eastAsia="en-US"/>
        </w:rPr>
        <w:t xml:space="preserve">en contra de la respuesta del Sujeto Obligado, Ayuntamiento de Coacalco de Berriozábal, a la solicitud de acceso a la información </w:t>
      </w:r>
      <w:r w:rsidRPr="1538A8B3" w:rsidR="1538A8B3">
        <w:rPr>
          <w:rFonts w:ascii="Palatino Linotype" w:hAnsi="Palatino Linotype" w:eastAsia="Calibri" w:cs="Tahoma"/>
          <w:sz w:val="22"/>
          <w:szCs w:val="22"/>
          <w:lang w:eastAsia="en-US"/>
        </w:rPr>
        <w:t>00342/COACALCO/IP/2022</w:t>
      </w:r>
      <w:r w:rsidRPr="1538A8B3" w:rsidR="1538A8B3">
        <w:rPr>
          <w:rFonts w:ascii="Palatino Linotype" w:hAnsi="Palatino Linotype" w:eastAsia="Calibri" w:cs="Tahoma"/>
          <w:sz w:val="22"/>
          <w:szCs w:val="22"/>
          <w:lang w:val="es-ES" w:eastAsia="en-US"/>
        </w:rPr>
        <w:t>, se emite la presente Resolución, con base en los Antecedentes y Consideraciones que a continuación se exponen:</w:t>
      </w:r>
    </w:p>
    <w:p w:rsidRPr="00255330" w:rsidR="00B03EDE" w:rsidP="00AF6ADC" w:rsidRDefault="00B03EDE" w14:paraId="78A1221F" w14:textId="77777777">
      <w:pPr>
        <w:tabs>
          <w:tab w:val="left" w:pos="2835"/>
        </w:tabs>
        <w:spacing w:line="360" w:lineRule="auto"/>
        <w:ind w:right="-93"/>
        <w:contextualSpacing/>
        <w:jc w:val="both"/>
        <w:rPr>
          <w:rFonts w:ascii="Palatino Linotype" w:hAnsi="Palatino Linotype" w:eastAsia="Calibri" w:cs="Tahoma"/>
          <w:b/>
          <w:bCs/>
          <w:sz w:val="22"/>
          <w:szCs w:val="22"/>
          <w:lang w:eastAsia="en-US"/>
        </w:rPr>
      </w:pPr>
    </w:p>
    <w:p w:rsidRPr="00255330" w:rsidR="00B03EDE" w:rsidP="00AF6ADC" w:rsidRDefault="00B03EDE" w14:paraId="58A6EB28" w14:textId="77777777">
      <w:pPr>
        <w:spacing w:line="360" w:lineRule="auto"/>
        <w:ind w:right="-93"/>
        <w:contextualSpacing/>
        <w:jc w:val="center"/>
        <w:rPr>
          <w:rFonts w:ascii="Palatino Linotype" w:hAnsi="Palatino Linotype" w:eastAsia="Calibri" w:cs="Tahoma"/>
          <w:b/>
          <w:bCs/>
          <w:sz w:val="22"/>
          <w:szCs w:val="22"/>
          <w:lang w:eastAsia="en-US"/>
        </w:rPr>
      </w:pPr>
      <w:r w:rsidRPr="00255330">
        <w:rPr>
          <w:rFonts w:ascii="Palatino Linotype" w:hAnsi="Palatino Linotype" w:eastAsia="Calibri" w:cs="Tahoma"/>
          <w:b/>
          <w:bCs/>
          <w:sz w:val="22"/>
          <w:szCs w:val="22"/>
          <w:lang w:eastAsia="en-US"/>
        </w:rPr>
        <w:t>A N T E C E D E N T E S:</w:t>
      </w:r>
    </w:p>
    <w:p w:rsidRPr="00255330" w:rsidR="00B03EDE" w:rsidP="00AF6ADC" w:rsidRDefault="00B03EDE" w14:paraId="16984CF4" w14:textId="77777777">
      <w:pPr>
        <w:spacing w:line="360" w:lineRule="auto"/>
        <w:ind w:right="-93"/>
        <w:contextualSpacing/>
        <w:jc w:val="both"/>
        <w:rPr>
          <w:rFonts w:ascii="Palatino Linotype" w:hAnsi="Palatino Linotype" w:eastAsia="Calibri" w:cs="Tahoma"/>
          <w:bCs/>
          <w:sz w:val="22"/>
          <w:szCs w:val="22"/>
          <w:lang w:eastAsia="en-US"/>
        </w:rPr>
      </w:pPr>
    </w:p>
    <w:p w:rsidRPr="00255330" w:rsidR="00B03EDE" w:rsidP="00AF6ADC" w:rsidRDefault="00B03EDE" w14:paraId="6BCCE3EF" w14:textId="7F56FAA6">
      <w:pPr>
        <w:spacing w:line="360" w:lineRule="auto"/>
        <w:contextualSpacing/>
        <w:jc w:val="both"/>
        <w:rPr>
          <w:rFonts w:ascii="Palatino Linotype" w:hAnsi="Palatino Linotype" w:eastAsia="Calibri" w:cs="Tahoma"/>
          <w:b/>
          <w:bCs/>
          <w:sz w:val="22"/>
          <w:szCs w:val="22"/>
          <w:lang w:eastAsia="en-US"/>
        </w:rPr>
      </w:pPr>
      <w:r w:rsidRPr="00255330">
        <w:rPr>
          <w:rFonts w:ascii="Palatino Linotype" w:hAnsi="Palatino Linotype" w:eastAsia="Calibri" w:cs="Tahoma"/>
          <w:b/>
          <w:bCs/>
          <w:sz w:val="22"/>
          <w:szCs w:val="22"/>
          <w:lang w:eastAsia="en-US"/>
        </w:rPr>
        <w:t>I. Presentación de la solicitud de información.</w:t>
      </w:r>
      <w:r w:rsidRPr="00255330" w:rsidR="00046E37">
        <w:rPr>
          <w:rFonts w:ascii="Palatino Linotype" w:hAnsi="Palatino Linotype" w:eastAsia="Calibri" w:cs="Tahoma"/>
          <w:b/>
          <w:bCs/>
          <w:sz w:val="22"/>
          <w:szCs w:val="22"/>
          <w:lang w:eastAsia="en-US"/>
        </w:rPr>
        <w:t xml:space="preserve"> </w:t>
      </w:r>
    </w:p>
    <w:p w:rsidRPr="00255330" w:rsidR="00B03EDE" w:rsidP="00AF6ADC" w:rsidRDefault="00B03EDE" w14:paraId="2E5149FA" w14:textId="77777777">
      <w:pPr>
        <w:autoSpaceDE w:val="0"/>
        <w:autoSpaceDN w:val="0"/>
        <w:adjustRightInd w:val="0"/>
        <w:spacing w:line="360" w:lineRule="auto"/>
        <w:jc w:val="both"/>
        <w:rPr>
          <w:rFonts w:ascii="Palatino Linotype" w:hAnsi="Palatino Linotype" w:cs="Tahoma"/>
          <w:sz w:val="22"/>
          <w:szCs w:val="22"/>
        </w:rPr>
      </w:pPr>
    </w:p>
    <w:p w:rsidRPr="00255330" w:rsidR="00A02742" w:rsidP="00A02742" w:rsidRDefault="00A02742" w14:paraId="249B4FB4" w14:textId="13366984">
      <w:pPr>
        <w:autoSpaceDE w:val="0"/>
        <w:autoSpaceDN w:val="0"/>
        <w:adjustRightInd w:val="0"/>
        <w:spacing w:line="360" w:lineRule="auto"/>
        <w:jc w:val="both"/>
        <w:rPr>
          <w:rFonts w:ascii="Palatino Linotype" w:hAnsi="Palatino Linotype" w:cs="Tahoma"/>
          <w:sz w:val="24"/>
          <w:szCs w:val="24"/>
        </w:rPr>
      </w:pPr>
      <w:r w:rsidRPr="00255330">
        <w:rPr>
          <w:rFonts w:ascii="Palatino Linotype" w:hAnsi="Palatino Linotype" w:cs="Tahoma"/>
          <w:sz w:val="22"/>
          <w:szCs w:val="22"/>
          <w:lang w:val="es-ES_tradnl"/>
        </w:rPr>
        <w:t xml:space="preserve">Con fecha </w:t>
      </w:r>
      <w:r w:rsidRPr="00255330" w:rsidR="0026417C">
        <w:rPr>
          <w:rFonts w:ascii="Palatino Linotype" w:hAnsi="Palatino Linotype" w:cs="Tahoma"/>
          <w:sz w:val="22"/>
          <w:szCs w:val="22"/>
          <w:lang w:val="es-ES_tradnl"/>
        </w:rPr>
        <w:t>veintiuno de septiembre</w:t>
      </w:r>
      <w:r w:rsidRPr="00255330">
        <w:rPr>
          <w:rFonts w:ascii="Palatino Linotype" w:hAnsi="Palatino Linotype" w:cs="Tahoma"/>
          <w:sz w:val="22"/>
          <w:szCs w:val="22"/>
          <w:lang w:val="es-ES_tradnl"/>
        </w:rPr>
        <w:t xml:space="preserve"> de dos mil veintidós, el Particular presentó una solicitud de acceso a la información pública, </w:t>
      </w:r>
      <w:r w:rsidRPr="00255330">
        <w:rPr>
          <w:rFonts w:ascii="Palatino Linotype" w:hAnsi="Palatino Linotype" w:cs="Tahoma"/>
          <w:sz w:val="22"/>
          <w:szCs w:val="22"/>
        </w:rPr>
        <w:t xml:space="preserve">a través del Sistema de Acceso a la Información Mexiquense (SAIMEX), ante </w:t>
      </w:r>
      <w:r w:rsidRPr="00255330" w:rsidR="0026417C">
        <w:rPr>
          <w:rFonts w:ascii="Palatino Linotype" w:hAnsi="Palatino Linotype" w:cs="Tahoma"/>
          <w:sz w:val="22"/>
          <w:szCs w:val="22"/>
        </w:rPr>
        <w:t>el</w:t>
      </w:r>
      <w:r w:rsidRPr="00255330">
        <w:rPr>
          <w:rFonts w:ascii="Palatino Linotype" w:hAnsi="Palatino Linotype" w:cs="Tahoma"/>
          <w:sz w:val="22"/>
          <w:szCs w:val="22"/>
        </w:rPr>
        <w:t xml:space="preserve"> </w:t>
      </w:r>
      <w:r w:rsidRPr="00255330" w:rsidR="0026417C">
        <w:rPr>
          <w:rFonts w:ascii="Palatino Linotype" w:hAnsi="Palatino Linotype" w:eastAsia="Calibri" w:cs="Tahoma"/>
          <w:sz w:val="22"/>
          <w:szCs w:val="22"/>
          <w:lang w:val="es-ES" w:eastAsia="en-US"/>
        </w:rPr>
        <w:t>Ayuntamiento de Coacalco de Berriozábal</w:t>
      </w:r>
      <w:r w:rsidRPr="00255330">
        <w:rPr>
          <w:rFonts w:ascii="Palatino Linotype" w:hAnsi="Palatino Linotype" w:cs="Tahoma"/>
          <w:sz w:val="22"/>
          <w:szCs w:val="22"/>
        </w:rPr>
        <w:t xml:space="preserve">, </w:t>
      </w:r>
      <w:r w:rsidRPr="00255330">
        <w:rPr>
          <w:rFonts w:ascii="Palatino Linotype" w:hAnsi="Palatino Linotype" w:eastAsia="Calibri"/>
          <w:bCs/>
          <w:sz w:val="22"/>
          <w:szCs w:val="22"/>
        </w:rPr>
        <w:t>en los siguientes términos:</w:t>
      </w:r>
    </w:p>
    <w:p w:rsidRPr="00255330" w:rsidR="00AF2BF3" w:rsidP="00AF6ADC" w:rsidRDefault="00AF2BF3" w14:paraId="251AA4F9" w14:textId="77777777">
      <w:pPr>
        <w:spacing w:line="360" w:lineRule="auto"/>
        <w:ind w:right="567"/>
        <w:contextualSpacing/>
        <w:jc w:val="both"/>
        <w:rPr>
          <w:rFonts w:ascii="Palatino Linotype" w:hAnsi="Palatino Linotype" w:cs="Tahoma"/>
          <w:b/>
          <w:i/>
          <w:iCs/>
          <w:sz w:val="22"/>
        </w:rPr>
      </w:pPr>
    </w:p>
    <w:p w:rsidRPr="00255330" w:rsidR="00CD1229" w:rsidP="00AF6ADC" w:rsidRDefault="00CD1229" w14:paraId="1C439638" w14:textId="77777777">
      <w:pPr>
        <w:tabs>
          <w:tab w:val="left" w:pos="4667"/>
        </w:tabs>
        <w:spacing w:line="360" w:lineRule="auto"/>
        <w:ind w:left="567" w:right="567"/>
        <w:jc w:val="both"/>
        <w:rPr>
          <w:rFonts w:ascii="Palatino Linotype" w:hAnsi="Palatino Linotype" w:cs="Tahoma"/>
          <w:b/>
          <w:bCs/>
          <w:i/>
        </w:rPr>
      </w:pPr>
      <w:r w:rsidRPr="00255330">
        <w:rPr>
          <w:rFonts w:ascii="Palatino Linotype" w:hAnsi="Palatino Linotype" w:cs="Tahoma"/>
          <w:b/>
          <w:bCs/>
          <w:i/>
        </w:rPr>
        <w:t>“DESCRIPCIÓN CLARA Y PRECISA DE LA INFORMACIÓN SOLICITADA:</w:t>
      </w:r>
    </w:p>
    <w:p w:rsidRPr="00255330" w:rsidR="00CD1229" w:rsidP="00AF6ADC" w:rsidRDefault="0026417C" w14:paraId="67E6A9F9" w14:textId="1E96A92F">
      <w:pPr>
        <w:tabs>
          <w:tab w:val="left" w:pos="4667"/>
        </w:tabs>
        <w:spacing w:line="360" w:lineRule="auto"/>
        <w:ind w:left="567" w:right="567"/>
        <w:jc w:val="both"/>
        <w:rPr>
          <w:rFonts w:ascii="Palatino Linotype" w:hAnsi="Palatino Linotype" w:cs="Tahoma"/>
          <w:bCs/>
          <w:i/>
        </w:rPr>
      </w:pPr>
      <w:r w:rsidRPr="00255330">
        <w:rPr>
          <w:rFonts w:ascii="Palatino Linotype" w:hAnsi="Palatino Linotype"/>
          <w:i/>
          <w:iCs/>
          <w:color w:val="000000"/>
        </w:rPr>
        <w:t>Solicito todos los números de todas las cuentas bancarias, nombre de el o los bancos que correspondan a cada una de las cuentas bancarias y los saldos actuales de cada una de las cuentas bancarias que se informen a nombré del H. Ayuntamiento Constitucional de Coacalco de Berriozábal, quien tiene como RFC: TMC850101HV1</w:t>
      </w:r>
      <w:r w:rsidRPr="00255330" w:rsidR="00CD1229">
        <w:rPr>
          <w:rFonts w:ascii="Palatino Linotype" w:hAnsi="Palatino Linotype" w:cs="Tahoma"/>
          <w:bCs/>
          <w:i/>
        </w:rPr>
        <w:t>” (Sic)</w:t>
      </w:r>
    </w:p>
    <w:p w:rsidRPr="00255330" w:rsidR="00CD1229" w:rsidP="00AF6ADC" w:rsidRDefault="00CD1229" w14:paraId="1713A82D" w14:textId="77777777">
      <w:pPr>
        <w:tabs>
          <w:tab w:val="left" w:pos="4667"/>
        </w:tabs>
        <w:spacing w:line="360" w:lineRule="auto"/>
        <w:ind w:left="567" w:right="567"/>
        <w:jc w:val="both"/>
        <w:rPr>
          <w:rFonts w:ascii="Palatino Linotype" w:hAnsi="Palatino Linotype" w:cs="Tahoma"/>
          <w:bCs/>
          <w:i/>
        </w:rPr>
      </w:pPr>
    </w:p>
    <w:p w:rsidRPr="00255330" w:rsidR="00AF2BF3" w:rsidP="00AF2BF3" w:rsidRDefault="00AF2BF3" w14:paraId="4D780CA2" w14:textId="77777777">
      <w:pPr>
        <w:tabs>
          <w:tab w:val="left" w:pos="4667"/>
        </w:tabs>
        <w:spacing w:line="360" w:lineRule="auto"/>
        <w:ind w:left="567" w:right="567"/>
        <w:jc w:val="both"/>
        <w:rPr>
          <w:rFonts w:ascii="Palatino Linotype" w:hAnsi="Palatino Linotype" w:cs="Tahoma"/>
          <w:b/>
          <w:bCs/>
          <w:i/>
          <w:iCs/>
          <w:szCs w:val="22"/>
        </w:rPr>
      </w:pPr>
      <w:r w:rsidRPr="00255330">
        <w:rPr>
          <w:rFonts w:ascii="Palatino Linotype" w:hAnsi="Palatino Linotype" w:cs="Tahoma"/>
          <w:b/>
          <w:bCs/>
          <w:i/>
          <w:iCs/>
          <w:szCs w:val="22"/>
        </w:rPr>
        <w:t>“MODALIDAD PARA RECIBIR INFORMACIÓN Y NOTIFICACIONES:</w:t>
      </w:r>
    </w:p>
    <w:p w:rsidRPr="00255330" w:rsidR="00AF2BF3" w:rsidP="00AF2BF3" w:rsidRDefault="001B7091" w14:paraId="62A6D94B" w14:textId="2F9ECEF3">
      <w:pPr>
        <w:tabs>
          <w:tab w:val="left" w:pos="4667"/>
        </w:tabs>
        <w:spacing w:line="360" w:lineRule="auto"/>
        <w:ind w:left="567" w:right="567"/>
        <w:jc w:val="both"/>
        <w:rPr>
          <w:rFonts w:ascii="Palatino Linotype" w:hAnsi="Palatino Linotype" w:cs="Tahoma"/>
          <w:i/>
          <w:iCs/>
          <w:szCs w:val="22"/>
        </w:rPr>
      </w:pPr>
      <w:r w:rsidRPr="00255330">
        <w:rPr>
          <w:rFonts w:ascii="Palatino Linotype" w:hAnsi="Palatino Linotype" w:cs="Tahoma"/>
          <w:i/>
          <w:iCs/>
          <w:szCs w:val="22"/>
        </w:rPr>
        <w:lastRenderedPageBreak/>
        <w:t>Entrega por el sistema de solicitudes de acceso a la información de la PNT</w:t>
      </w:r>
    </w:p>
    <w:p w:rsidRPr="00255330" w:rsidR="0024031C" w:rsidP="00AF2BF3" w:rsidRDefault="0024031C" w14:paraId="2371EBCE" w14:textId="77777777">
      <w:pPr>
        <w:tabs>
          <w:tab w:val="left" w:pos="4667"/>
        </w:tabs>
        <w:spacing w:line="360" w:lineRule="auto"/>
        <w:ind w:left="567" w:right="567"/>
        <w:jc w:val="both"/>
        <w:rPr>
          <w:rFonts w:ascii="Palatino Linotype" w:hAnsi="Palatino Linotype" w:cs="Tahoma"/>
          <w:i/>
          <w:iCs/>
          <w:szCs w:val="22"/>
        </w:rPr>
      </w:pPr>
    </w:p>
    <w:p w:rsidRPr="00255330" w:rsidR="00AF2BF3" w:rsidP="00AF2BF3" w:rsidRDefault="00AF2BF3" w14:paraId="35EAF9B9" w14:textId="77777777">
      <w:pPr>
        <w:tabs>
          <w:tab w:val="left" w:pos="4667"/>
        </w:tabs>
        <w:spacing w:line="360" w:lineRule="auto"/>
        <w:ind w:left="567" w:right="567"/>
        <w:jc w:val="both"/>
        <w:rPr>
          <w:rFonts w:ascii="Palatino Linotype" w:hAnsi="Palatino Linotype" w:cs="Tahoma"/>
          <w:b/>
          <w:bCs/>
          <w:i/>
          <w:iCs/>
          <w:szCs w:val="22"/>
        </w:rPr>
      </w:pPr>
      <w:r w:rsidRPr="00255330">
        <w:rPr>
          <w:rFonts w:ascii="Palatino Linotype" w:hAnsi="Palatino Linotype" w:cs="Tahoma"/>
          <w:b/>
          <w:bCs/>
          <w:i/>
          <w:iCs/>
          <w:szCs w:val="22"/>
        </w:rPr>
        <w:t>“INDIQUE COMO DESEA RECIBIR NOTIFICACIONES:</w:t>
      </w:r>
    </w:p>
    <w:p w:rsidRPr="00255330" w:rsidR="00AF2BF3" w:rsidP="00AF2BF3" w:rsidRDefault="001B7091" w14:paraId="127B0221" w14:textId="3F3F2515">
      <w:pPr>
        <w:tabs>
          <w:tab w:val="left" w:pos="4667"/>
        </w:tabs>
        <w:spacing w:line="360" w:lineRule="auto"/>
        <w:ind w:left="567" w:right="567"/>
        <w:jc w:val="both"/>
        <w:rPr>
          <w:rFonts w:ascii="Palatino Linotype" w:hAnsi="Palatino Linotype" w:cs="Tahoma"/>
          <w:i/>
          <w:iCs/>
          <w:szCs w:val="22"/>
        </w:rPr>
      </w:pPr>
      <w:r w:rsidRPr="00255330">
        <w:rPr>
          <w:rFonts w:ascii="Palatino Linotype" w:hAnsi="Palatino Linotype" w:cs="Tahoma"/>
          <w:i/>
          <w:iCs/>
          <w:szCs w:val="22"/>
        </w:rPr>
        <w:t>Electrónico a través del sistema de solicitudes de acceso la</w:t>
      </w:r>
      <w:r w:rsidRPr="00255330" w:rsidR="00AF2BF3">
        <w:rPr>
          <w:rFonts w:ascii="Palatino Linotype" w:hAnsi="Palatino Linotype" w:cs="Tahoma"/>
          <w:i/>
          <w:iCs/>
          <w:szCs w:val="22"/>
        </w:rPr>
        <w:t xml:space="preserve">” </w:t>
      </w:r>
    </w:p>
    <w:p w:rsidRPr="00255330" w:rsidR="00AF2BF3" w:rsidP="00AF2BF3" w:rsidRDefault="00AF2BF3" w14:paraId="52E03E58" w14:textId="77777777">
      <w:pPr>
        <w:spacing w:line="360" w:lineRule="auto"/>
        <w:jc w:val="both"/>
        <w:rPr>
          <w:rFonts w:ascii="Palatino Linotype" w:hAnsi="Palatino Linotype" w:cs="Tahoma"/>
          <w:sz w:val="22"/>
          <w:szCs w:val="22"/>
        </w:rPr>
      </w:pPr>
    </w:p>
    <w:p w:rsidRPr="00255330" w:rsidR="001B7091" w:rsidP="001B7091" w:rsidRDefault="001B7091" w14:paraId="5C2E4989" w14:textId="77777777">
      <w:pPr>
        <w:tabs>
          <w:tab w:val="left" w:pos="567"/>
        </w:tabs>
        <w:spacing w:line="360" w:lineRule="auto"/>
        <w:jc w:val="both"/>
        <w:rPr>
          <w:rFonts w:ascii="Palatino Linotype" w:hAnsi="Palatino Linotype" w:cs="Tahoma"/>
          <w:sz w:val="22"/>
          <w:szCs w:val="22"/>
        </w:rPr>
      </w:pPr>
      <w:r w:rsidRPr="00255330">
        <w:rPr>
          <w:rFonts w:ascii="Palatino Linotype" w:hAnsi="Palatino Linotype" w:cs="Tahoma"/>
          <w:sz w:val="22"/>
          <w:szCs w:val="22"/>
        </w:rPr>
        <w:t xml:space="preserve">Cabe señalar que el sistema de solicitudes de acceso a la información de la Plataforma Nacional de Transparencia (PNT), se encuentra vinculado al Sistema de Acceso a la Información Mexiquense (SAIMEX), por lo que, se tiene como modalidad para recibir notificaciones y entrega de la información </w:t>
      </w:r>
      <w:r w:rsidRPr="00255330">
        <w:rPr>
          <w:rFonts w:ascii="Palatino Linotype" w:hAnsi="Palatino Linotype" w:cs="Tahoma"/>
          <w:i/>
          <w:sz w:val="22"/>
          <w:szCs w:val="22"/>
        </w:rPr>
        <w:t>“A través del SAIMEX”</w:t>
      </w:r>
      <w:r w:rsidRPr="00255330">
        <w:rPr>
          <w:rFonts w:ascii="Palatino Linotype" w:hAnsi="Palatino Linotype" w:cs="Tahoma"/>
          <w:sz w:val="22"/>
          <w:szCs w:val="22"/>
        </w:rPr>
        <w:t>.</w:t>
      </w:r>
    </w:p>
    <w:p w:rsidRPr="00255330" w:rsidR="001B7091" w:rsidP="001B7091" w:rsidRDefault="001B7091" w14:paraId="76C7E1BC" w14:textId="77777777">
      <w:pPr>
        <w:autoSpaceDE w:val="0"/>
        <w:autoSpaceDN w:val="0"/>
        <w:adjustRightInd w:val="0"/>
        <w:spacing w:line="360" w:lineRule="auto"/>
        <w:jc w:val="both"/>
        <w:rPr>
          <w:rFonts w:ascii="Palatino Linotype" w:hAnsi="Palatino Linotype" w:cs="Tahoma"/>
          <w:sz w:val="22"/>
          <w:szCs w:val="22"/>
        </w:rPr>
      </w:pPr>
    </w:p>
    <w:p w:rsidRPr="00255330" w:rsidR="00763041" w:rsidP="00AF6ADC" w:rsidRDefault="00B43BFA" w14:paraId="2FD6EB2E" w14:textId="29A7B5DB">
      <w:pPr>
        <w:pStyle w:val="Prrafodelista"/>
        <w:tabs>
          <w:tab w:val="left" w:pos="567"/>
        </w:tabs>
        <w:spacing w:line="360" w:lineRule="auto"/>
        <w:ind w:left="0"/>
        <w:jc w:val="both"/>
        <w:rPr>
          <w:rFonts w:ascii="Palatino Linotype" w:hAnsi="Palatino Linotype" w:cs="Tahoma"/>
          <w:i/>
          <w:sz w:val="20"/>
          <w:szCs w:val="22"/>
        </w:rPr>
      </w:pPr>
      <w:r w:rsidRPr="00255330">
        <w:rPr>
          <w:rFonts w:ascii="Palatino Linotype" w:hAnsi="Palatino Linotype" w:cs="Tahoma"/>
          <w:b/>
          <w:szCs w:val="22"/>
        </w:rPr>
        <w:t xml:space="preserve">II. </w:t>
      </w:r>
      <w:r w:rsidRPr="00255330" w:rsidR="00B03EDE">
        <w:rPr>
          <w:rFonts w:ascii="Palatino Linotype" w:hAnsi="Palatino Linotype" w:cs="Tahoma"/>
          <w:b/>
          <w:szCs w:val="22"/>
        </w:rPr>
        <w:t>Respuesta del Sujeto Obligado.</w:t>
      </w:r>
      <w:r w:rsidRPr="00255330" w:rsidR="00763041">
        <w:rPr>
          <w:rFonts w:ascii="Palatino Linotype" w:hAnsi="Palatino Linotype" w:cs="Tahoma"/>
          <w:b/>
          <w:szCs w:val="22"/>
        </w:rPr>
        <w:t xml:space="preserve"> </w:t>
      </w:r>
    </w:p>
    <w:p w:rsidRPr="00255330" w:rsidR="00286FC0" w:rsidP="00AF6ADC" w:rsidRDefault="00286FC0" w14:paraId="21F85F4A" w14:textId="77777777">
      <w:pPr>
        <w:pStyle w:val="Prrafodelista"/>
        <w:tabs>
          <w:tab w:val="left" w:pos="567"/>
        </w:tabs>
        <w:spacing w:line="360" w:lineRule="auto"/>
        <w:ind w:left="0"/>
        <w:jc w:val="both"/>
        <w:rPr>
          <w:rFonts w:ascii="Palatino Linotype" w:hAnsi="Palatino Linotype" w:cs="Tahoma"/>
          <w:i/>
          <w:sz w:val="20"/>
          <w:szCs w:val="22"/>
        </w:rPr>
      </w:pPr>
    </w:p>
    <w:p w:rsidRPr="00255330" w:rsidR="00D040DA" w:rsidP="00D040DA" w:rsidRDefault="00AF2BF3" w14:paraId="5F87E096" w14:textId="39C91A24">
      <w:pPr>
        <w:tabs>
          <w:tab w:val="left" w:pos="4667"/>
        </w:tabs>
        <w:spacing w:line="360" w:lineRule="auto"/>
        <w:jc w:val="both"/>
        <w:rPr>
          <w:rFonts w:ascii="Palatino Linotype" w:hAnsi="Palatino Linotype" w:cs="Tahoma"/>
          <w:sz w:val="22"/>
        </w:rPr>
      </w:pPr>
      <w:r w:rsidRPr="00255330">
        <w:rPr>
          <w:rFonts w:ascii="Palatino Linotype" w:hAnsi="Palatino Linotype" w:cs="Tahoma"/>
          <w:sz w:val="22"/>
        </w:rPr>
        <w:t>Con fecha</w:t>
      </w:r>
      <w:r w:rsidRPr="00255330" w:rsidR="00D040DA">
        <w:rPr>
          <w:rFonts w:ascii="Palatino Linotype" w:hAnsi="Palatino Linotype" w:cs="Tahoma"/>
          <w:sz w:val="22"/>
        </w:rPr>
        <w:t xml:space="preserve"> </w:t>
      </w:r>
      <w:r w:rsidRPr="00255330" w:rsidR="0026417C">
        <w:rPr>
          <w:rFonts w:ascii="Palatino Linotype" w:hAnsi="Palatino Linotype" w:cs="Tahoma"/>
          <w:sz w:val="22"/>
        </w:rPr>
        <w:t>once de octubre</w:t>
      </w:r>
      <w:r w:rsidRPr="00255330" w:rsidR="00D040DA">
        <w:rPr>
          <w:rFonts w:ascii="Palatino Linotype" w:hAnsi="Palatino Linotype" w:cs="Tahoma"/>
          <w:sz w:val="22"/>
        </w:rPr>
        <w:t xml:space="preserve"> de dos mil veintidós, la </w:t>
      </w:r>
      <w:r w:rsidRPr="00255330" w:rsidR="0026417C">
        <w:rPr>
          <w:rFonts w:ascii="Palatino Linotype" w:hAnsi="Palatino Linotype" w:eastAsia="Calibri" w:cs="Tahoma"/>
          <w:sz w:val="22"/>
          <w:szCs w:val="22"/>
          <w:lang w:val="es-ES" w:eastAsia="en-US"/>
        </w:rPr>
        <w:t>Ayuntamiento de Coacalco de Berriozábal</w:t>
      </w:r>
      <w:r w:rsidRPr="00255330" w:rsidR="00D040DA">
        <w:rPr>
          <w:rFonts w:ascii="Palatino Linotype" w:hAnsi="Palatino Linotype" w:cs="Tahoma"/>
          <w:sz w:val="22"/>
        </w:rPr>
        <w:t xml:space="preserve">, notificó al Solicitante, mediante el Sistema de Acceso a la Información Mexiquense (SAIMEX), la respuesta a la solicitud de acceso a la información, por medio </w:t>
      </w:r>
      <w:r w:rsidRPr="00255330" w:rsidR="0026417C">
        <w:rPr>
          <w:rFonts w:ascii="Palatino Linotype" w:hAnsi="Palatino Linotype" w:cs="Tahoma"/>
          <w:sz w:val="22"/>
        </w:rPr>
        <w:t>del oficio PM/UT/CAMG/1198/2022, del siete de octubre de dos mil veintidós, suscrito por el Titular de la Unidad de Transparencia y Protección de Datos Personales y dirigido al Solicitante, por medio del cual precisa que remite la respuesta de la Tesorería Municipal.</w:t>
      </w:r>
    </w:p>
    <w:p w:rsidRPr="00255330" w:rsidR="0026417C" w:rsidP="00D040DA" w:rsidRDefault="0026417C" w14:paraId="112F45CC" w14:textId="77777777">
      <w:pPr>
        <w:tabs>
          <w:tab w:val="left" w:pos="4667"/>
        </w:tabs>
        <w:spacing w:line="360" w:lineRule="auto"/>
        <w:jc w:val="both"/>
        <w:rPr>
          <w:rFonts w:ascii="Palatino Linotype" w:hAnsi="Palatino Linotype" w:cs="Tahoma"/>
          <w:sz w:val="22"/>
        </w:rPr>
      </w:pPr>
    </w:p>
    <w:p w:rsidRPr="00255330" w:rsidR="0026417C" w:rsidP="00D040DA" w:rsidRDefault="0026417C" w14:paraId="5D956FD6" w14:textId="1CE40228">
      <w:pPr>
        <w:tabs>
          <w:tab w:val="left" w:pos="4667"/>
        </w:tabs>
        <w:spacing w:line="360" w:lineRule="auto"/>
        <w:jc w:val="both"/>
        <w:rPr>
          <w:rFonts w:ascii="Palatino Linotype" w:hAnsi="Palatino Linotype"/>
          <w:sz w:val="22"/>
        </w:rPr>
      </w:pPr>
      <w:r w:rsidRPr="00255330">
        <w:rPr>
          <w:rFonts w:ascii="Palatino Linotype" w:hAnsi="Palatino Linotype" w:cs="Tahoma"/>
          <w:sz w:val="22"/>
        </w:rPr>
        <w:t>El sujeto Obligado adjuntó la digitalización del oficio TM/1645/2022, suscrito por la Coordinadora Jurídica de la Tesorería Municipal y dirigido al Titular de la Unidad de Transparencia y Protección de Datos Personales, por medio del cual proporciona los números de cuenta y saldos correspondientes.</w:t>
      </w:r>
    </w:p>
    <w:p w:rsidRPr="00255330" w:rsidR="0026417C" w:rsidP="00AF6ADC" w:rsidRDefault="0026417C" w14:paraId="398E1BFC" w14:textId="77777777">
      <w:pPr>
        <w:autoSpaceDE w:val="0"/>
        <w:autoSpaceDN w:val="0"/>
        <w:adjustRightInd w:val="0"/>
        <w:spacing w:line="360" w:lineRule="auto"/>
        <w:jc w:val="both"/>
        <w:rPr>
          <w:rFonts w:ascii="Palatino Linotype" w:hAnsi="Palatino Linotype" w:cs="Tahoma"/>
          <w:b/>
          <w:sz w:val="22"/>
          <w:szCs w:val="22"/>
        </w:rPr>
      </w:pPr>
    </w:p>
    <w:p w:rsidRPr="00255330" w:rsidR="00B03EDE" w:rsidP="00AF6ADC" w:rsidRDefault="00AF6ADC" w14:paraId="4FE2F672" w14:textId="121DE766">
      <w:pPr>
        <w:autoSpaceDE w:val="0"/>
        <w:autoSpaceDN w:val="0"/>
        <w:adjustRightInd w:val="0"/>
        <w:spacing w:line="360" w:lineRule="auto"/>
        <w:jc w:val="both"/>
        <w:rPr>
          <w:rFonts w:ascii="Palatino Linotype" w:hAnsi="Palatino Linotype" w:cs="Tahoma"/>
          <w:b/>
          <w:sz w:val="22"/>
          <w:szCs w:val="22"/>
        </w:rPr>
      </w:pPr>
      <w:r w:rsidRPr="00255330">
        <w:rPr>
          <w:rFonts w:ascii="Palatino Linotype" w:hAnsi="Palatino Linotype" w:cs="Tahoma"/>
          <w:b/>
          <w:sz w:val="22"/>
          <w:szCs w:val="22"/>
        </w:rPr>
        <w:t>III</w:t>
      </w:r>
      <w:r w:rsidRPr="00255330" w:rsidR="00B03EDE">
        <w:rPr>
          <w:rFonts w:ascii="Palatino Linotype" w:hAnsi="Palatino Linotype" w:cs="Tahoma"/>
          <w:b/>
          <w:sz w:val="22"/>
          <w:szCs w:val="22"/>
        </w:rPr>
        <w:t>. Interposición del Recurso de Revisión.</w:t>
      </w:r>
    </w:p>
    <w:p w:rsidRPr="00255330" w:rsidR="00B03EDE" w:rsidP="00AF6ADC" w:rsidRDefault="00B03EDE" w14:paraId="51154276" w14:textId="77777777">
      <w:pPr>
        <w:widowControl w:val="0"/>
        <w:spacing w:line="360" w:lineRule="auto"/>
        <w:jc w:val="both"/>
        <w:rPr>
          <w:rFonts w:ascii="Palatino Linotype" w:hAnsi="Palatino Linotype" w:cs="Tahoma"/>
          <w:sz w:val="22"/>
          <w:szCs w:val="22"/>
        </w:rPr>
      </w:pPr>
    </w:p>
    <w:p w:rsidRPr="00255330" w:rsidR="0062576E" w:rsidP="00AF6ADC" w:rsidRDefault="0062576E" w14:paraId="6CC6720F" w14:textId="3BF0E444">
      <w:pPr>
        <w:widowControl w:val="0"/>
        <w:spacing w:line="360" w:lineRule="auto"/>
        <w:jc w:val="both"/>
        <w:rPr>
          <w:rFonts w:ascii="Palatino Linotype" w:hAnsi="Palatino Linotype" w:cs="Tahoma"/>
          <w:sz w:val="22"/>
          <w:szCs w:val="22"/>
        </w:rPr>
      </w:pPr>
      <w:r w:rsidRPr="00255330">
        <w:rPr>
          <w:rFonts w:ascii="Palatino Linotype" w:hAnsi="Palatino Linotype" w:cs="Tahoma"/>
          <w:sz w:val="22"/>
          <w:szCs w:val="22"/>
        </w:rPr>
        <w:t xml:space="preserve">Con fecha </w:t>
      </w:r>
      <w:r w:rsidRPr="00255330" w:rsidR="0026417C">
        <w:rPr>
          <w:rFonts w:ascii="Palatino Linotype" w:hAnsi="Palatino Linotype" w:cs="Tahoma"/>
          <w:sz w:val="22"/>
          <w:szCs w:val="22"/>
        </w:rPr>
        <w:t>ocho de diciembre de dos mil veintidós</w:t>
      </w:r>
      <w:r w:rsidRPr="00255330">
        <w:rPr>
          <w:rFonts w:ascii="Palatino Linotype" w:hAnsi="Palatino Linotype" w:cs="Tahoma"/>
          <w:sz w:val="22"/>
          <w:szCs w:val="22"/>
        </w:rPr>
        <w:t xml:space="preserve">, </w:t>
      </w:r>
      <w:r w:rsidRPr="00255330" w:rsidR="006436DA">
        <w:rPr>
          <w:rFonts w:ascii="Palatino Linotype" w:hAnsi="Palatino Linotype" w:cs="Tahoma"/>
          <w:sz w:val="22"/>
          <w:szCs w:val="22"/>
        </w:rPr>
        <w:t>se tuvo por recibido en este Instituto</w:t>
      </w:r>
      <w:r w:rsidRPr="00255330">
        <w:rPr>
          <w:rFonts w:ascii="Palatino Linotype" w:hAnsi="Palatino Linotype" w:eastAsia="Calibri" w:cs="Tahoma"/>
          <w:sz w:val="22"/>
          <w:szCs w:val="22"/>
          <w:lang w:eastAsia="en-US"/>
        </w:rPr>
        <w:t xml:space="preserve">, a </w:t>
      </w:r>
      <w:r w:rsidRPr="00255330">
        <w:rPr>
          <w:rFonts w:ascii="Palatino Linotype" w:hAnsi="Palatino Linotype" w:eastAsia="Calibri" w:cs="Tahoma"/>
          <w:sz w:val="22"/>
          <w:szCs w:val="22"/>
          <w:lang w:eastAsia="en-US"/>
        </w:rPr>
        <w:lastRenderedPageBreak/>
        <w:t xml:space="preserve">través del </w:t>
      </w:r>
      <w:r w:rsidRPr="00255330">
        <w:rPr>
          <w:rFonts w:ascii="Palatino Linotype" w:hAnsi="Palatino Linotype" w:cs="Tahoma"/>
          <w:sz w:val="22"/>
          <w:szCs w:val="22"/>
          <w:lang w:val="es-ES"/>
        </w:rPr>
        <w:t>Sistema de Acceso a la Información Mexiquense (SAIMEX)</w:t>
      </w:r>
      <w:r w:rsidRPr="00255330">
        <w:rPr>
          <w:rFonts w:ascii="Palatino Linotype" w:hAnsi="Palatino Linotype" w:cs="Tahoma"/>
          <w:sz w:val="22"/>
          <w:szCs w:val="22"/>
        </w:rPr>
        <w:t>, el Recurso de Revisión interpuesto por la parte Recurrente, en contra de la respuesta del Sujeto Obligado, en los siguientes términos:</w:t>
      </w:r>
    </w:p>
    <w:p w:rsidRPr="00255330" w:rsidR="0062576E" w:rsidP="00AF6ADC" w:rsidRDefault="0062576E" w14:paraId="3E3D0840" w14:textId="77777777">
      <w:pPr>
        <w:widowControl w:val="0"/>
        <w:spacing w:line="360" w:lineRule="auto"/>
        <w:jc w:val="both"/>
        <w:rPr>
          <w:rFonts w:ascii="Palatino Linotype" w:hAnsi="Palatino Linotype" w:cs="Tahoma"/>
          <w:sz w:val="22"/>
          <w:szCs w:val="22"/>
        </w:rPr>
      </w:pPr>
    </w:p>
    <w:p w:rsidRPr="00255330" w:rsidR="0062576E" w:rsidP="0062576E" w:rsidRDefault="0062576E" w14:paraId="3577765C" w14:textId="77777777">
      <w:pPr>
        <w:tabs>
          <w:tab w:val="left" w:pos="4667"/>
        </w:tabs>
        <w:spacing w:line="360" w:lineRule="auto"/>
        <w:ind w:left="567" w:right="567"/>
        <w:jc w:val="both"/>
        <w:rPr>
          <w:rFonts w:ascii="Palatino Linotype" w:hAnsi="Palatino Linotype" w:cs="Tahoma"/>
          <w:bCs/>
          <w:i/>
        </w:rPr>
      </w:pPr>
      <w:r w:rsidRPr="00255330">
        <w:rPr>
          <w:rFonts w:ascii="Palatino Linotype" w:hAnsi="Palatino Linotype" w:cs="Tahoma"/>
          <w:b/>
          <w:bCs/>
          <w:i/>
        </w:rPr>
        <w:t>“ACTO IMPUGNADO</w:t>
      </w:r>
    </w:p>
    <w:p w:rsidRPr="00255330" w:rsidR="0062576E" w:rsidP="0062576E" w:rsidRDefault="0026417C" w14:paraId="43048828" w14:textId="021B329F">
      <w:pPr>
        <w:autoSpaceDE w:val="0"/>
        <w:autoSpaceDN w:val="0"/>
        <w:adjustRightInd w:val="0"/>
        <w:spacing w:line="360" w:lineRule="auto"/>
        <w:ind w:left="567" w:right="567"/>
        <w:jc w:val="both"/>
        <w:rPr>
          <w:rFonts w:ascii="Palatino Linotype" w:hAnsi="Palatino Linotype" w:cs="Tahoma"/>
          <w:i/>
        </w:rPr>
      </w:pPr>
      <w:r w:rsidRPr="00255330">
        <w:rPr>
          <w:rFonts w:ascii="Palatino Linotype" w:hAnsi="Palatino Linotype"/>
          <w:i/>
          <w:iCs/>
          <w:color w:val="000000"/>
        </w:rPr>
        <w:t xml:space="preserve">Al momento de contestar la petición, me llega un acuse el cual informa que se anexa la información requerida y al momento de verificar el anexo, dicho apartado se encuentra </w:t>
      </w:r>
      <w:proofErr w:type="spellStart"/>
      <w:r w:rsidRPr="00255330">
        <w:rPr>
          <w:rFonts w:ascii="Palatino Linotype" w:hAnsi="Palatino Linotype"/>
          <w:i/>
          <w:iCs/>
          <w:color w:val="000000"/>
        </w:rPr>
        <w:t>vacio</w:t>
      </w:r>
      <w:proofErr w:type="spellEnd"/>
      <w:r w:rsidRPr="00255330" w:rsidR="0062576E">
        <w:rPr>
          <w:rFonts w:ascii="Palatino Linotype" w:hAnsi="Palatino Linotype" w:cs="Tahoma"/>
          <w:i/>
        </w:rPr>
        <w:t>” (Sic.)</w:t>
      </w:r>
    </w:p>
    <w:p w:rsidRPr="00255330" w:rsidR="0062576E" w:rsidP="0062576E" w:rsidRDefault="0062576E" w14:paraId="1FE82D1E" w14:textId="77777777">
      <w:pPr>
        <w:autoSpaceDE w:val="0"/>
        <w:autoSpaceDN w:val="0"/>
        <w:adjustRightInd w:val="0"/>
        <w:spacing w:line="360" w:lineRule="auto"/>
        <w:ind w:right="567"/>
        <w:jc w:val="both"/>
        <w:rPr>
          <w:rFonts w:ascii="Palatino Linotype" w:hAnsi="Palatino Linotype" w:cs="Tahoma"/>
          <w:i/>
        </w:rPr>
      </w:pPr>
    </w:p>
    <w:p w:rsidRPr="00255330" w:rsidR="00B03EDE" w:rsidP="00AF6ADC" w:rsidRDefault="00AF6ADC" w14:paraId="01EC7854" w14:textId="5BB3E9A6">
      <w:pPr>
        <w:spacing w:line="360" w:lineRule="auto"/>
        <w:jc w:val="both"/>
        <w:rPr>
          <w:rFonts w:ascii="Palatino Linotype" w:hAnsi="Palatino Linotype" w:eastAsia="Batang" w:cs="Tahoma"/>
          <w:b/>
          <w:bCs/>
          <w:sz w:val="22"/>
          <w:szCs w:val="22"/>
        </w:rPr>
      </w:pPr>
      <w:r w:rsidRPr="00255330">
        <w:rPr>
          <w:rFonts w:ascii="Palatino Linotype" w:hAnsi="Palatino Linotype" w:cs="Tahoma"/>
          <w:b/>
          <w:sz w:val="22"/>
          <w:szCs w:val="22"/>
        </w:rPr>
        <w:t>I</w:t>
      </w:r>
      <w:r w:rsidRPr="00255330" w:rsidR="00B03EDE">
        <w:rPr>
          <w:rFonts w:ascii="Palatino Linotype" w:hAnsi="Palatino Linotype" w:cs="Tahoma"/>
          <w:b/>
          <w:sz w:val="22"/>
          <w:szCs w:val="22"/>
        </w:rPr>
        <w:t xml:space="preserve">V. </w:t>
      </w:r>
      <w:r w:rsidRPr="00255330" w:rsidR="00B03EDE">
        <w:rPr>
          <w:rFonts w:ascii="Palatino Linotype" w:hAnsi="Palatino Linotype" w:eastAsia="Batang" w:cs="Tahoma"/>
          <w:b/>
          <w:bCs/>
          <w:sz w:val="22"/>
          <w:szCs w:val="22"/>
        </w:rPr>
        <w:t>Trámite del Recurso de Revisión</w:t>
      </w:r>
      <w:r w:rsidRPr="00255330" w:rsidR="00B03EDE">
        <w:rPr>
          <w:rFonts w:ascii="Palatino Linotype" w:hAnsi="Palatino Linotype" w:cs="Tahoma"/>
          <w:b/>
          <w:sz w:val="22"/>
          <w:szCs w:val="22"/>
        </w:rPr>
        <w:t xml:space="preserve"> </w:t>
      </w:r>
      <w:r w:rsidRPr="00255330" w:rsidR="00B03EDE">
        <w:rPr>
          <w:rFonts w:ascii="Palatino Linotype" w:hAnsi="Palatino Linotype" w:eastAsia="Batang" w:cs="Tahoma"/>
          <w:b/>
          <w:bCs/>
          <w:sz w:val="22"/>
          <w:szCs w:val="22"/>
        </w:rPr>
        <w:t>ante el Instituto.</w:t>
      </w:r>
    </w:p>
    <w:p w:rsidRPr="00255330" w:rsidR="00B03EDE" w:rsidP="00AF6ADC" w:rsidRDefault="00B03EDE" w14:paraId="67D0DF97" w14:textId="77777777">
      <w:pPr>
        <w:spacing w:line="360" w:lineRule="auto"/>
        <w:jc w:val="both"/>
        <w:rPr>
          <w:rFonts w:ascii="Palatino Linotype" w:hAnsi="Palatino Linotype" w:eastAsia="Batang" w:cs="Tahoma"/>
          <w:b/>
          <w:bCs/>
          <w:sz w:val="22"/>
          <w:szCs w:val="22"/>
        </w:rPr>
      </w:pPr>
    </w:p>
    <w:p w:rsidRPr="00255330" w:rsidR="00B03EDE" w:rsidP="00AF6ADC" w:rsidRDefault="00A40212" w14:paraId="531EA316" w14:textId="073A991A">
      <w:pPr>
        <w:spacing w:line="360" w:lineRule="auto"/>
        <w:jc w:val="both"/>
        <w:rPr>
          <w:rFonts w:ascii="Palatino Linotype" w:hAnsi="Palatino Linotype" w:eastAsia="Batang" w:cs="Tahoma"/>
          <w:bCs/>
          <w:sz w:val="22"/>
          <w:szCs w:val="22"/>
          <w:lang w:val="es-ES_tradnl"/>
        </w:rPr>
      </w:pPr>
      <w:r w:rsidRPr="00255330">
        <w:rPr>
          <w:rFonts w:ascii="Palatino Linotype" w:hAnsi="Palatino Linotype"/>
          <w:b/>
          <w:bCs/>
          <w:sz w:val="22"/>
          <w:szCs w:val="22"/>
        </w:rPr>
        <w:t xml:space="preserve">a) Turno del Recurso de Revisión. </w:t>
      </w:r>
      <w:r w:rsidRPr="00255330">
        <w:rPr>
          <w:rFonts w:ascii="Palatino Linotype" w:hAnsi="Palatino Linotype" w:eastAsia="Batang" w:cs="Tahoma"/>
          <w:bCs/>
          <w:sz w:val="22"/>
          <w:szCs w:val="22"/>
          <w:lang w:val="es-ES_tradnl"/>
        </w:rPr>
        <w:t xml:space="preserve">El </w:t>
      </w:r>
      <w:r w:rsidRPr="00255330" w:rsidR="00841C86">
        <w:rPr>
          <w:rFonts w:ascii="Palatino Linotype" w:hAnsi="Palatino Linotype" w:cs="Tahoma"/>
          <w:sz w:val="22"/>
          <w:szCs w:val="22"/>
          <w:lang w:val="es-ES_tradnl"/>
        </w:rPr>
        <w:t>ocho de diciembre de dos mil veintidós</w:t>
      </w:r>
      <w:r w:rsidRPr="00255330">
        <w:rPr>
          <w:rFonts w:ascii="Palatino Linotype" w:hAnsi="Palatino Linotype" w:eastAsia="Batang" w:cs="Tahoma"/>
          <w:bCs/>
          <w:sz w:val="22"/>
          <w:szCs w:val="22"/>
          <w:lang w:val="es-ES_tradnl"/>
        </w:rPr>
        <w:t xml:space="preserve">, el Sistema de Acceso a la Información Mexiquense (SAIMEX), asignó el número de expediente </w:t>
      </w:r>
      <w:r w:rsidRPr="00255330" w:rsidR="0026417C">
        <w:rPr>
          <w:rFonts w:ascii="Palatino Linotype" w:hAnsi="Palatino Linotype" w:eastAsia="Batang" w:cs="Tahoma"/>
          <w:b/>
          <w:sz w:val="22"/>
          <w:szCs w:val="22"/>
          <w:lang w:val="es-ES_tradnl"/>
        </w:rPr>
        <w:t>17206/INFOEM/IP/RR/2022</w:t>
      </w:r>
      <w:r w:rsidRPr="00255330">
        <w:rPr>
          <w:rFonts w:ascii="Palatino Linotype" w:hAnsi="Palatino Linotype" w:eastAsia="Batang" w:cs="Tahoma"/>
          <w:bCs/>
          <w:sz w:val="22"/>
          <w:szCs w:val="22"/>
          <w:lang w:val="es-ES_tradnl"/>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255330" w:rsidR="006436DA" w:rsidP="00AF6ADC" w:rsidRDefault="006436DA" w14:paraId="18342019" w14:textId="77777777">
      <w:pPr>
        <w:spacing w:line="360" w:lineRule="auto"/>
        <w:jc w:val="both"/>
        <w:rPr>
          <w:rFonts w:ascii="Palatino Linotype" w:hAnsi="Palatino Linotype" w:eastAsia="Batang" w:cs="Tahoma"/>
          <w:bCs/>
          <w:sz w:val="22"/>
          <w:szCs w:val="22"/>
        </w:rPr>
      </w:pPr>
    </w:p>
    <w:p w:rsidRPr="00255330" w:rsidR="00BB0B4E" w:rsidP="00AF6ADC" w:rsidRDefault="00BB0B4E" w14:paraId="5B3B35A4" w14:textId="6A8DAF3A">
      <w:pPr>
        <w:spacing w:line="360" w:lineRule="auto"/>
        <w:jc w:val="both"/>
        <w:rPr>
          <w:rFonts w:ascii="Palatino Linotype" w:hAnsi="Palatino Linotype" w:eastAsia="Batang" w:cs="Tahoma"/>
          <w:b/>
          <w:bCs/>
          <w:sz w:val="22"/>
          <w:szCs w:val="22"/>
        </w:rPr>
      </w:pPr>
      <w:r w:rsidRPr="00255330">
        <w:rPr>
          <w:rFonts w:ascii="Palatino Linotype" w:hAnsi="Palatino Linotype" w:eastAsia="Batang" w:cs="Tahoma"/>
          <w:b/>
          <w:bCs/>
          <w:sz w:val="22"/>
          <w:szCs w:val="22"/>
        </w:rPr>
        <w:t xml:space="preserve">b) Admisión de los </w:t>
      </w:r>
      <w:r w:rsidRPr="00255330">
        <w:rPr>
          <w:rFonts w:ascii="Palatino Linotype" w:hAnsi="Palatino Linotype" w:cs="Tahoma"/>
          <w:b/>
          <w:sz w:val="22"/>
          <w:szCs w:val="22"/>
        </w:rPr>
        <w:t>Recursos de Revisión</w:t>
      </w:r>
      <w:r w:rsidRPr="00255330">
        <w:rPr>
          <w:rFonts w:ascii="Palatino Linotype" w:hAnsi="Palatino Linotype" w:eastAsia="Batang" w:cs="Tahoma"/>
          <w:b/>
          <w:bCs/>
          <w:sz w:val="22"/>
          <w:szCs w:val="22"/>
          <w:lang w:val="es-ES_tradnl"/>
        </w:rPr>
        <w:t xml:space="preserve">. </w:t>
      </w:r>
      <w:r w:rsidRPr="00255330">
        <w:rPr>
          <w:rFonts w:ascii="Palatino Linotype" w:hAnsi="Palatino Linotype" w:eastAsia="Batang" w:cs="Tahoma"/>
          <w:bCs/>
          <w:sz w:val="22"/>
          <w:szCs w:val="22"/>
          <w:lang w:val="es-ES_tradnl"/>
        </w:rPr>
        <w:t xml:space="preserve">El </w:t>
      </w:r>
      <w:r w:rsidRPr="00255330" w:rsidR="00841C86">
        <w:rPr>
          <w:rFonts w:ascii="Palatino Linotype" w:hAnsi="Palatino Linotype" w:eastAsia="Batang" w:cs="Tahoma"/>
          <w:bCs/>
          <w:sz w:val="22"/>
          <w:szCs w:val="22"/>
          <w:lang w:val="es-ES_tradnl"/>
        </w:rPr>
        <w:t>trece de diciembre de dos mil veintidós</w:t>
      </w:r>
      <w:r w:rsidRPr="00255330">
        <w:rPr>
          <w:rFonts w:ascii="Palatino Linotype" w:hAnsi="Palatino Linotype" w:eastAsia="Batang" w:cs="Tahoma"/>
          <w:bCs/>
          <w:sz w:val="22"/>
          <w:szCs w:val="22"/>
          <w:lang w:val="es-ES_tradnl"/>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w:t>
      </w:r>
      <w:r w:rsidRPr="00255330" w:rsidR="00841C86">
        <w:rPr>
          <w:rFonts w:ascii="Palatino Linotype" w:hAnsi="Palatino Linotype" w:eastAsia="Batang" w:cs="Tahoma"/>
          <w:bCs/>
          <w:sz w:val="22"/>
          <w:szCs w:val="22"/>
          <w:lang w:val="es-ES_tradnl"/>
        </w:rPr>
        <w:t>el mismo día</w:t>
      </w:r>
      <w:r w:rsidRPr="00255330">
        <w:rPr>
          <w:rFonts w:ascii="Palatino Linotype" w:hAnsi="Palatino Linotype" w:eastAsia="Batang" w:cs="Tahoma"/>
          <w:bCs/>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rsidRPr="00255330" w:rsidR="00B03EDE" w:rsidP="00AF6ADC" w:rsidRDefault="00B03EDE" w14:paraId="65E011B0" w14:textId="77777777">
      <w:pPr>
        <w:spacing w:line="360" w:lineRule="auto"/>
        <w:jc w:val="both"/>
        <w:rPr>
          <w:rFonts w:ascii="Palatino Linotype" w:hAnsi="Palatino Linotype" w:eastAsia="Batang" w:cs="Tahoma"/>
          <w:bCs/>
          <w:sz w:val="22"/>
          <w:szCs w:val="22"/>
        </w:rPr>
      </w:pPr>
    </w:p>
    <w:p w:rsidRPr="00255330" w:rsidR="009E3BCA" w:rsidP="006436DA" w:rsidRDefault="00B03EDE" w14:paraId="08476A63" w14:textId="0D3008D7">
      <w:pPr>
        <w:spacing w:line="360" w:lineRule="auto"/>
        <w:jc w:val="both"/>
        <w:rPr>
          <w:rFonts w:ascii="Palatino Linotype" w:hAnsi="Palatino Linotype" w:eastAsia="Calibri" w:cs="Tahoma"/>
          <w:bCs/>
          <w:sz w:val="22"/>
          <w:szCs w:val="22"/>
          <w:lang w:val="es-ES" w:eastAsia="en-US"/>
        </w:rPr>
      </w:pPr>
      <w:r w:rsidRPr="00255330">
        <w:rPr>
          <w:rFonts w:ascii="Palatino Linotype" w:hAnsi="Palatino Linotype"/>
          <w:b/>
          <w:bCs/>
          <w:sz w:val="22"/>
          <w:szCs w:val="22"/>
        </w:rPr>
        <w:t xml:space="preserve">c) </w:t>
      </w:r>
      <w:r w:rsidRPr="00255330">
        <w:rPr>
          <w:rFonts w:ascii="Palatino Linotype" w:hAnsi="Palatino Linotype"/>
          <w:b/>
          <w:sz w:val="22"/>
          <w:szCs w:val="22"/>
          <w:lang w:val="es-ES_tradnl"/>
        </w:rPr>
        <w:t xml:space="preserve">Informe Justificado. </w:t>
      </w:r>
      <w:r w:rsidRPr="00255330" w:rsidR="00653D4B">
        <w:rPr>
          <w:rFonts w:ascii="Palatino Linotype" w:hAnsi="Palatino Linotype" w:cs="Tahoma"/>
          <w:bCs/>
          <w:sz w:val="22"/>
          <w:szCs w:val="22"/>
          <w:lang w:val="es-ES_tradnl"/>
        </w:rPr>
        <w:t xml:space="preserve">El </w:t>
      </w:r>
      <w:r w:rsidRPr="00255330" w:rsidR="00841C86">
        <w:rPr>
          <w:rFonts w:ascii="Palatino Linotype" w:hAnsi="Palatino Linotype" w:cs="Tahoma"/>
          <w:bCs/>
          <w:sz w:val="22"/>
          <w:szCs w:val="22"/>
          <w:lang w:val="es-ES_tradnl"/>
        </w:rPr>
        <w:t>veintiuno de diciembre de dos mil veintidós</w:t>
      </w:r>
      <w:r w:rsidRPr="00255330" w:rsidR="00653D4B">
        <w:rPr>
          <w:rFonts w:ascii="Palatino Linotype" w:hAnsi="Palatino Linotype" w:cs="Tahoma"/>
          <w:sz w:val="22"/>
          <w:szCs w:val="22"/>
          <w:lang w:val="es-ES_tradnl"/>
        </w:rPr>
        <w:t xml:space="preserve">, se recibió, a través del </w:t>
      </w:r>
      <w:r w:rsidRPr="00255330" w:rsidR="00653D4B">
        <w:rPr>
          <w:rFonts w:ascii="Palatino Linotype" w:hAnsi="Palatino Linotype" w:cs="Tahoma"/>
          <w:sz w:val="22"/>
          <w:szCs w:val="22"/>
          <w:lang w:val="es-ES"/>
        </w:rPr>
        <w:t>Sistema de Acceso a la Información Mexiquense (SAIMEX)</w:t>
      </w:r>
      <w:r w:rsidRPr="00255330" w:rsidR="00653D4B">
        <w:rPr>
          <w:rFonts w:ascii="Palatino Linotype" w:hAnsi="Palatino Linotype" w:cs="Tahoma"/>
          <w:sz w:val="22"/>
          <w:szCs w:val="22"/>
          <w:lang w:val="es-ES_tradnl"/>
        </w:rPr>
        <w:t xml:space="preserve">, </w:t>
      </w:r>
      <w:r w:rsidRPr="00255330" w:rsidR="00653D4B">
        <w:rPr>
          <w:rFonts w:ascii="Palatino Linotype" w:hAnsi="Palatino Linotype" w:cs="Tahoma"/>
          <w:bCs/>
          <w:iCs/>
          <w:sz w:val="22"/>
          <w:szCs w:val="22"/>
          <w:lang w:val="es-ES"/>
        </w:rPr>
        <w:t xml:space="preserve">el Informe Justificado </w:t>
      </w:r>
      <w:r w:rsidRPr="00255330" w:rsidR="00653D4B">
        <w:rPr>
          <w:rFonts w:ascii="Palatino Linotype" w:hAnsi="Palatino Linotype" w:cs="Tahoma"/>
          <w:bCs/>
          <w:iCs/>
          <w:sz w:val="22"/>
          <w:szCs w:val="22"/>
        </w:rPr>
        <w:t xml:space="preserve">interpuesto </w:t>
      </w:r>
      <w:r w:rsidRPr="00255330" w:rsidR="00653D4B">
        <w:rPr>
          <w:rFonts w:ascii="Palatino Linotype" w:hAnsi="Palatino Linotype" w:cs="Tahoma"/>
          <w:bCs/>
          <w:iCs/>
          <w:sz w:val="22"/>
          <w:szCs w:val="22"/>
        </w:rPr>
        <w:lastRenderedPageBreak/>
        <w:t xml:space="preserve">por el Sujeto Obligado, por medio oficio </w:t>
      </w:r>
      <w:r w:rsidRPr="00255330" w:rsidR="00841C86">
        <w:rPr>
          <w:rFonts w:ascii="Palatino Linotype" w:hAnsi="Palatino Linotype" w:cs="Tahoma"/>
          <w:bCs/>
          <w:iCs/>
          <w:sz w:val="22"/>
          <w:szCs w:val="22"/>
        </w:rPr>
        <w:t>sin número, de la misma fecha de recepción, suscrito por el</w:t>
      </w:r>
      <w:r w:rsidRPr="00255330" w:rsidR="006436DA">
        <w:rPr>
          <w:rFonts w:ascii="Palatino Linotype" w:hAnsi="Palatino Linotype" w:cs="Tahoma"/>
          <w:bCs/>
          <w:iCs/>
          <w:sz w:val="22"/>
          <w:szCs w:val="22"/>
        </w:rPr>
        <w:t xml:space="preserve"> Titular de la Unidad de Transparencia </w:t>
      </w:r>
      <w:r w:rsidRPr="00255330" w:rsidR="00841C86">
        <w:rPr>
          <w:rFonts w:ascii="Palatino Linotype" w:hAnsi="Palatino Linotype" w:cs="Tahoma"/>
          <w:bCs/>
          <w:iCs/>
          <w:sz w:val="22"/>
          <w:szCs w:val="22"/>
        </w:rPr>
        <w:t xml:space="preserve">y Protección de Datos Personal </w:t>
      </w:r>
      <w:r w:rsidRPr="00255330" w:rsidR="006436DA">
        <w:rPr>
          <w:rFonts w:ascii="Palatino Linotype" w:hAnsi="Palatino Linotype" w:cs="Tahoma"/>
          <w:bCs/>
          <w:iCs/>
          <w:sz w:val="22"/>
          <w:szCs w:val="22"/>
        </w:rPr>
        <w:t>y dirigido al Comisionado Ponente, mediante el cual informa que el Recurso de Revisión es extemporáneo.</w:t>
      </w:r>
    </w:p>
    <w:p w:rsidRPr="00255330" w:rsidR="009E3BCA" w:rsidP="009E3BCA" w:rsidRDefault="009E3BCA" w14:paraId="67D89CE5" w14:textId="7C07F8F8">
      <w:pPr>
        <w:spacing w:line="360" w:lineRule="auto"/>
        <w:jc w:val="both"/>
        <w:rPr>
          <w:rFonts w:ascii="Palatino Linotype" w:hAnsi="Palatino Linotype" w:eastAsia="Batang" w:cs="Tahoma"/>
          <w:bCs/>
          <w:sz w:val="22"/>
          <w:szCs w:val="22"/>
        </w:rPr>
      </w:pPr>
    </w:p>
    <w:p w:rsidRPr="00255330" w:rsidR="00D45F20" w:rsidP="00D45F20" w:rsidRDefault="00B613D5" w14:paraId="605623D6" w14:textId="6CF4F84F">
      <w:pPr>
        <w:autoSpaceDE w:val="0"/>
        <w:autoSpaceDN w:val="0"/>
        <w:adjustRightInd w:val="0"/>
        <w:spacing w:line="360" w:lineRule="auto"/>
        <w:jc w:val="both"/>
        <w:rPr>
          <w:rFonts w:cs="Tahoma"/>
          <w:b/>
          <w:bCs/>
          <w:iCs/>
          <w:lang w:val="es-ES_tradnl"/>
        </w:rPr>
      </w:pPr>
      <w:r w:rsidRPr="00255330">
        <w:rPr>
          <w:rFonts w:ascii="Palatino Linotype" w:hAnsi="Palatino Linotype" w:eastAsia="Calibri" w:cs="Tahoma"/>
          <w:b/>
          <w:bCs/>
          <w:sz w:val="22"/>
          <w:szCs w:val="22"/>
          <w:lang w:val="es-ES" w:eastAsia="en-US"/>
        </w:rPr>
        <w:t>d) Vista del Informe Justificado.</w:t>
      </w:r>
      <w:r w:rsidRPr="00255330">
        <w:rPr>
          <w:rFonts w:ascii="Palatino Linotype" w:hAnsi="Palatino Linotype" w:eastAsia="Calibri" w:cs="Tahoma"/>
          <w:bCs/>
          <w:sz w:val="22"/>
          <w:szCs w:val="22"/>
          <w:lang w:val="es-ES" w:eastAsia="en-US"/>
        </w:rPr>
        <w:t xml:space="preserve"> </w:t>
      </w:r>
      <w:r w:rsidRPr="00255330" w:rsidR="00D45F20">
        <w:rPr>
          <w:rFonts w:ascii="Palatino Linotype" w:hAnsi="Palatino Linotype" w:cs="Tahoma"/>
          <w:sz w:val="22"/>
          <w:szCs w:val="22"/>
        </w:rPr>
        <w:t xml:space="preserve">El </w:t>
      </w:r>
      <w:r w:rsidRPr="00255330" w:rsidR="00841C86">
        <w:rPr>
          <w:rFonts w:ascii="Palatino Linotype" w:hAnsi="Palatino Linotype" w:cs="Tahoma"/>
          <w:sz w:val="22"/>
          <w:szCs w:val="22"/>
        </w:rPr>
        <w:t>treinta</w:t>
      </w:r>
      <w:r w:rsidRPr="00255330" w:rsidR="006436DA">
        <w:rPr>
          <w:rFonts w:ascii="Palatino Linotype" w:hAnsi="Palatino Linotype" w:cs="Tahoma"/>
          <w:sz w:val="22"/>
          <w:szCs w:val="22"/>
        </w:rPr>
        <w:t xml:space="preserve"> de enero de dos mil veintitrés</w:t>
      </w:r>
      <w:r w:rsidRPr="00255330" w:rsidR="00D45F20">
        <w:rPr>
          <w:rFonts w:ascii="Palatino Linotype" w:hAnsi="Palatino Linotype" w:cs="Tahoma"/>
          <w:sz w:val="22"/>
          <w:szCs w:val="22"/>
        </w:rPr>
        <w:t xml:space="preserve">, se dictó acuerdo mediante el cual </w:t>
      </w:r>
      <w:r w:rsidRPr="00255330" w:rsidR="00D45F20">
        <w:rPr>
          <w:rFonts w:ascii="Palatino Linotype" w:hAnsi="Palatino Linotype" w:cs="Tahoma"/>
          <w:b/>
          <w:bCs/>
          <w:sz w:val="22"/>
          <w:szCs w:val="22"/>
        </w:rPr>
        <w:t>se puso a la vista de la Particular el Informe Justificado</w:t>
      </w:r>
      <w:r w:rsidRPr="00255330" w:rsidR="00D45F20">
        <w:rPr>
          <w:rFonts w:ascii="Palatino Linotype" w:hAnsi="Palatino Linotype" w:cs="Tahoma"/>
          <w:sz w:val="22"/>
          <w:szCs w:val="22"/>
        </w:rPr>
        <w:t xml:space="preserve"> entregado por el Sujeto Obligado, el cual fue notificado al Recurrente, a través del Sistema de Acceso a la Información Mexiquense (SAIMEX), el veintiséis del mismo mes y año. </w:t>
      </w:r>
      <w:r w:rsidRPr="00255330" w:rsidR="00D45F20">
        <w:rPr>
          <w:rFonts w:ascii="Palatino Linotype" w:hAnsi="Palatino Linotype" w:cs="Tahoma"/>
          <w:b/>
          <w:sz w:val="22"/>
          <w:szCs w:val="22"/>
        </w:rPr>
        <w:t>No obstante</w:t>
      </w:r>
      <w:r w:rsidRPr="00255330" w:rsidR="00D45F20">
        <w:rPr>
          <w:rFonts w:ascii="Palatino Linotype" w:hAnsi="Palatino Linotype" w:cs="Tahoma"/>
          <w:b/>
          <w:bCs/>
          <w:iCs/>
          <w:sz w:val="22"/>
          <w:szCs w:val="22"/>
          <w:lang w:val="es-ES_tradnl"/>
        </w:rPr>
        <w:t>, el Particular omitió realizar manifestación alguna que a su derecho conviniera y asistiera.</w:t>
      </w:r>
    </w:p>
    <w:p w:rsidRPr="00255330" w:rsidR="00006798" w:rsidP="00AF6ADC" w:rsidRDefault="00006798" w14:paraId="66A31318" w14:textId="77777777">
      <w:pPr>
        <w:spacing w:line="360" w:lineRule="auto"/>
        <w:jc w:val="both"/>
        <w:rPr>
          <w:rFonts w:ascii="Palatino Linotype" w:hAnsi="Palatino Linotype" w:cs="Tahoma"/>
          <w:b/>
          <w:sz w:val="22"/>
          <w:szCs w:val="22"/>
        </w:rPr>
      </w:pPr>
    </w:p>
    <w:p w:rsidRPr="00255330" w:rsidR="00B03EDE" w:rsidP="00AF6ADC" w:rsidRDefault="00A317F9" w14:paraId="1AD10A0A" w14:textId="0FCFE378">
      <w:pPr>
        <w:spacing w:line="360" w:lineRule="auto"/>
        <w:jc w:val="both"/>
        <w:rPr>
          <w:rFonts w:ascii="Palatino Linotype" w:hAnsi="Palatino Linotype" w:cs="Tahoma"/>
          <w:sz w:val="22"/>
          <w:szCs w:val="22"/>
          <w:lang w:val="es-ES"/>
        </w:rPr>
      </w:pPr>
      <w:r w:rsidRPr="00255330">
        <w:rPr>
          <w:rFonts w:ascii="Palatino Linotype" w:hAnsi="Palatino Linotype" w:cs="Tahoma"/>
          <w:b/>
          <w:sz w:val="22"/>
          <w:szCs w:val="22"/>
        </w:rPr>
        <w:t>e</w:t>
      </w:r>
      <w:r w:rsidRPr="00255330" w:rsidR="00B03EDE">
        <w:rPr>
          <w:rFonts w:ascii="Palatino Linotype" w:hAnsi="Palatino Linotype" w:cs="Tahoma"/>
          <w:b/>
          <w:sz w:val="22"/>
          <w:szCs w:val="22"/>
        </w:rPr>
        <w:t>) Cierre de instrucción.</w:t>
      </w:r>
      <w:r w:rsidRPr="00255330" w:rsidR="00B03EDE">
        <w:rPr>
          <w:rFonts w:ascii="Palatino Linotype" w:hAnsi="Palatino Linotype" w:cs="Tahoma"/>
          <w:sz w:val="22"/>
          <w:szCs w:val="22"/>
        </w:rPr>
        <w:t xml:space="preserve"> El </w:t>
      </w:r>
      <w:r w:rsidRPr="00255330" w:rsidR="00841C86">
        <w:rPr>
          <w:rFonts w:ascii="Palatino Linotype" w:hAnsi="Palatino Linotype" w:cs="Tahoma"/>
          <w:sz w:val="22"/>
          <w:szCs w:val="22"/>
        </w:rPr>
        <w:t>tres de febrero</w:t>
      </w:r>
      <w:r w:rsidRPr="00255330" w:rsidR="006436DA">
        <w:rPr>
          <w:rFonts w:ascii="Palatino Linotype" w:hAnsi="Palatino Linotype" w:cs="Tahoma"/>
          <w:sz w:val="22"/>
          <w:szCs w:val="22"/>
        </w:rPr>
        <w:t xml:space="preserve"> de dos mil veintitrés</w:t>
      </w:r>
      <w:r w:rsidRPr="00255330" w:rsidR="00B03EDE">
        <w:rPr>
          <w:rFonts w:ascii="Palatino Linotype" w:hAnsi="Palatino Linotype" w:cs="Tahoma"/>
          <w:sz w:val="22"/>
          <w:szCs w:val="22"/>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255330" w:rsidR="00B03EDE">
        <w:rPr>
          <w:rFonts w:ascii="Palatino Linotype" w:hAnsi="Palatino Linotype" w:cs="Tahoma"/>
          <w:sz w:val="22"/>
          <w:szCs w:val="22"/>
          <w:lang w:val="es-ES"/>
        </w:rPr>
        <w:t>Sistema de Acceso a la Información Mexiquense (SAIMEX)</w:t>
      </w:r>
      <w:r w:rsidRPr="00255330" w:rsidR="00B03EDE">
        <w:rPr>
          <w:rFonts w:ascii="Palatino Linotype" w:hAnsi="Palatino Linotype" w:cs="Tahoma"/>
          <w:sz w:val="22"/>
          <w:szCs w:val="22"/>
        </w:rPr>
        <w:t>.</w:t>
      </w:r>
    </w:p>
    <w:p w:rsidRPr="00255330" w:rsidR="00B03EDE" w:rsidP="00AF6ADC" w:rsidRDefault="00B03EDE" w14:paraId="607AE451" w14:textId="77777777">
      <w:pPr>
        <w:spacing w:line="360" w:lineRule="auto"/>
        <w:jc w:val="both"/>
        <w:rPr>
          <w:rFonts w:ascii="Palatino Linotype" w:hAnsi="Palatino Linotype" w:cs="Tahoma"/>
          <w:sz w:val="22"/>
          <w:szCs w:val="22"/>
        </w:rPr>
      </w:pPr>
    </w:p>
    <w:p w:rsidRPr="00255330" w:rsidR="00B03EDE" w:rsidP="00AF6ADC" w:rsidRDefault="00B03EDE" w14:paraId="6595EA97" w14:textId="77777777">
      <w:pPr>
        <w:spacing w:line="360" w:lineRule="auto"/>
        <w:jc w:val="both"/>
        <w:rPr>
          <w:rFonts w:ascii="Palatino Linotype" w:hAnsi="Palatino Linotype" w:cs="Tahoma"/>
          <w:color w:val="000000"/>
          <w:sz w:val="22"/>
          <w:szCs w:val="22"/>
        </w:rPr>
      </w:pPr>
      <w:r w:rsidRPr="00255330">
        <w:rPr>
          <w:rFonts w:ascii="Palatino Linotype" w:hAnsi="Palatino Linotype" w:cs="Tahoma"/>
          <w:color w:val="000000"/>
          <w:sz w:val="22"/>
          <w:szCs w:val="22"/>
        </w:rPr>
        <w:t xml:space="preserve">En razón de que fue debidamente sustanciado e integrado el expediente electrónico y no existe diligencia pendiente de desahogo, se emite la resolución que conforme a Derecho proceda, de acuerdo a los siguientes: </w:t>
      </w:r>
    </w:p>
    <w:p w:rsidRPr="00255330" w:rsidR="00B03EDE" w:rsidP="00AF6ADC" w:rsidRDefault="00B03EDE" w14:paraId="435583AA" w14:textId="77777777">
      <w:pPr>
        <w:spacing w:line="360" w:lineRule="auto"/>
        <w:contextualSpacing/>
        <w:jc w:val="both"/>
        <w:rPr>
          <w:rFonts w:ascii="Palatino Linotype" w:hAnsi="Palatino Linotype" w:cs="Tahoma"/>
          <w:color w:val="000000"/>
          <w:sz w:val="22"/>
          <w:szCs w:val="22"/>
        </w:rPr>
      </w:pPr>
    </w:p>
    <w:p w:rsidRPr="00255330" w:rsidR="00B03EDE" w:rsidP="00AF6ADC" w:rsidRDefault="00B03EDE" w14:paraId="42A8DE4F" w14:textId="77777777">
      <w:pPr>
        <w:spacing w:line="360" w:lineRule="auto"/>
        <w:jc w:val="center"/>
        <w:rPr>
          <w:rFonts w:ascii="Palatino Linotype" w:hAnsi="Palatino Linotype" w:cs="Tahoma"/>
          <w:b/>
          <w:sz w:val="22"/>
          <w:szCs w:val="22"/>
        </w:rPr>
      </w:pPr>
      <w:r w:rsidRPr="00255330">
        <w:rPr>
          <w:rFonts w:ascii="Palatino Linotype" w:hAnsi="Palatino Linotype" w:cs="Tahoma"/>
          <w:b/>
          <w:sz w:val="22"/>
          <w:szCs w:val="22"/>
        </w:rPr>
        <w:t>C O N S I D E R A N D O S</w:t>
      </w:r>
    </w:p>
    <w:p w:rsidRPr="00255330" w:rsidR="00B03EDE" w:rsidP="00AF6ADC" w:rsidRDefault="00B03EDE" w14:paraId="63655676" w14:textId="77777777">
      <w:pPr>
        <w:spacing w:line="360" w:lineRule="auto"/>
        <w:rPr>
          <w:rFonts w:ascii="Palatino Linotype" w:hAnsi="Palatino Linotype" w:cs="Tahoma"/>
          <w:b/>
          <w:sz w:val="22"/>
          <w:szCs w:val="22"/>
        </w:rPr>
      </w:pPr>
    </w:p>
    <w:p w:rsidRPr="00255330" w:rsidR="00B03EDE" w:rsidP="00AF6ADC" w:rsidRDefault="00B03EDE" w14:paraId="41B2DDEF" w14:textId="77777777">
      <w:pPr>
        <w:spacing w:line="360" w:lineRule="auto"/>
        <w:jc w:val="both"/>
        <w:rPr>
          <w:rFonts w:ascii="Palatino Linotype" w:hAnsi="Palatino Linotype" w:eastAsia="Batang" w:cs="Tahoma"/>
          <w:b/>
          <w:bCs/>
          <w:sz w:val="22"/>
          <w:szCs w:val="22"/>
        </w:rPr>
      </w:pPr>
      <w:r w:rsidRPr="00255330">
        <w:rPr>
          <w:rFonts w:ascii="Palatino Linotype" w:hAnsi="Palatino Linotype" w:eastAsia="Batang" w:cs="Tahoma"/>
          <w:b/>
          <w:bCs/>
          <w:sz w:val="22"/>
          <w:szCs w:val="22"/>
        </w:rPr>
        <w:t xml:space="preserve">PRIMERO. Competencia. </w:t>
      </w:r>
    </w:p>
    <w:p w:rsidRPr="00255330" w:rsidR="00B03EDE" w:rsidP="00AF6ADC" w:rsidRDefault="00B03EDE" w14:paraId="05F8F757" w14:textId="77777777">
      <w:pPr>
        <w:spacing w:line="360" w:lineRule="auto"/>
        <w:jc w:val="both"/>
        <w:rPr>
          <w:rFonts w:ascii="Palatino Linotype" w:hAnsi="Palatino Linotype" w:eastAsia="Batang" w:cs="Tahoma"/>
          <w:b/>
          <w:bCs/>
          <w:sz w:val="22"/>
          <w:szCs w:val="22"/>
        </w:rPr>
      </w:pPr>
    </w:p>
    <w:p w:rsidRPr="00255330" w:rsidR="00B03EDE" w:rsidP="00AF6ADC" w:rsidRDefault="00B03EDE" w14:paraId="3B356C18" w14:textId="107EAD6E">
      <w:pPr>
        <w:spacing w:line="360" w:lineRule="auto"/>
        <w:jc w:val="both"/>
        <w:rPr>
          <w:rFonts w:ascii="Palatino Linotype" w:hAnsi="Palatino Linotype" w:cs="Tahoma"/>
          <w:bCs/>
          <w:sz w:val="22"/>
          <w:szCs w:val="22"/>
        </w:rPr>
      </w:pPr>
      <w:bookmarkStart w:name="_Hlk63334754" w:id="0"/>
      <w:r w:rsidRPr="00255330">
        <w:rPr>
          <w:rFonts w:ascii="Palatino Linotype" w:hAnsi="Palatino Linotype" w:cs="Tahoma"/>
          <w:bCs/>
          <w:sz w:val="22"/>
          <w:szCs w:val="22"/>
        </w:rPr>
        <w:t xml:space="preserve">El Instituto de Transparencia, Acceso a la Información Pública y Protección de Datos Personales del Estado de México y Municipios, es competente para conocer y resolver el </w:t>
      </w:r>
      <w:r w:rsidRPr="00255330">
        <w:rPr>
          <w:rFonts w:ascii="Palatino Linotype" w:hAnsi="Palatino Linotype" w:cs="Tahoma"/>
          <w:bCs/>
          <w:sz w:val="22"/>
          <w:szCs w:val="22"/>
        </w:rPr>
        <w:lastRenderedPageBreak/>
        <w:t xml:space="preserve">presente recurso de revisión interpuesto por la parte recurrente, conforme a lo dispuesto en los artículos 6°, apartado A, de la Constitución Política de los Estados Unidos Mexicanos; 5°, párrafos </w:t>
      </w:r>
      <w:r w:rsidRPr="00255330" w:rsidR="00930F5B">
        <w:rPr>
          <w:rFonts w:ascii="Palatino Linotype" w:hAnsi="Palatino Linotype" w:cs="Tahoma"/>
          <w:bCs/>
          <w:sz w:val="22"/>
          <w:szCs w:val="22"/>
        </w:rPr>
        <w:t>trigésimo, trigésimo primero y trigésimo segundo</w:t>
      </w:r>
      <w:r w:rsidRPr="00255330">
        <w:rPr>
          <w:rFonts w:ascii="Palatino Linotype" w:hAnsi="Palatino Linotype" w:cs="Tahoma"/>
          <w:bCs/>
          <w:sz w:val="22"/>
          <w:szCs w:val="22"/>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255330">
        <w:rPr>
          <w:rFonts w:ascii="Palatino Linotype" w:hAnsi="Palatino Linotype"/>
          <w:bCs/>
          <w:sz w:val="22"/>
          <w:szCs w:val="22"/>
        </w:rPr>
        <w:t xml:space="preserve"> 7°, </w:t>
      </w:r>
      <w:r w:rsidRPr="00255330">
        <w:rPr>
          <w:rFonts w:ascii="Palatino Linotype" w:hAnsi="Palatino Linotype" w:cs="Tahoma"/>
          <w:bCs/>
          <w:sz w:val="22"/>
          <w:szCs w:val="22"/>
        </w:rPr>
        <w:t>9°, fracciones I y XXIV y 11 del Reglamento Interior del Instituto de Transparencia, Acceso a la Información Pública y Protección de Datos Personales del Estado de México y Municipios.</w:t>
      </w:r>
    </w:p>
    <w:bookmarkEnd w:id="0"/>
    <w:p w:rsidRPr="00255330" w:rsidR="00B03EDE" w:rsidP="00AF6ADC" w:rsidRDefault="00B03EDE" w14:paraId="0B80A3FF" w14:textId="77777777">
      <w:pPr>
        <w:spacing w:line="360" w:lineRule="auto"/>
        <w:jc w:val="both"/>
        <w:rPr>
          <w:rFonts w:ascii="Palatino Linotype" w:hAnsi="Palatino Linotype" w:eastAsia="Calibri" w:cs="Tahoma"/>
          <w:bCs/>
          <w:color w:val="000000"/>
          <w:sz w:val="22"/>
          <w:szCs w:val="22"/>
          <w:lang w:eastAsia="es-ES_tradnl"/>
        </w:rPr>
      </w:pPr>
    </w:p>
    <w:p w:rsidRPr="00255330" w:rsidR="00B03EDE" w:rsidP="00AF6ADC" w:rsidRDefault="00B03EDE" w14:paraId="612027DB" w14:textId="2E7E1B11">
      <w:pPr>
        <w:spacing w:line="360" w:lineRule="auto"/>
        <w:jc w:val="both"/>
        <w:rPr>
          <w:rFonts w:ascii="Palatino Linotype" w:hAnsi="Palatino Linotype" w:cs="Tahoma"/>
          <w:b/>
          <w:bCs/>
          <w:sz w:val="22"/>
          <w:szCs w:val="22"/>
        </w:rPr>
      </w:pPr>
      <w:r w:rsidRPr="00255330">
        <w:rPr>
          <w:rFonts w:ascii="Palatino Linotype" w:hAnsi="Palatino Linotype" w:cs="Tahoma"/>
          <w:b/>
          <w:bCs/>
          <w:sz w:val="22"/>
          <w:szCs w:val="22"/>
        </w:rPr>
        <w:t>SEGUNDO. Causales de procedencia.</w:t>
      </w:r>
    </w:p>
    <w:p w:rsidRPr="00255330" w:rsidR="00B03EDE" w:rsidP="00AF6ADC" w:rsidRDefault="00B03EDE" w14:paraId="29A5DB92" w14:textId="75D8B8E7">
      <w:pPr>
        <w:spacing w:line="360" w:lineRule="auto"/>
        <w:jc w:val="both"/>
        <w:rPr>
          <w:rFonts w:ascii="Palatino Linotype" w:hAnsi="Palatino Linotype" w:cs="Tahoma"/>
          <w:bCs/>
          <w:sz w:val="22"/>
          <w:szCs w:val="22"/>
        </w:rPr>
      </w:pPr>
    </w:p>
    <w:p w:rsidRPr="00255330" w:rsidR="00B03EDE" w:rsidP="00AF6ADC" w:rsidRDefault="00B03EDE" w14:paraId="583A61FA" w14:textId="77777777">
      <w:pPr>
        <w:spacing w:line="360" w:lineRule="auto"/>
        <w:jc w:val="both"/>
        <w:rPr>
          <w:rFonts w:ascii="Palatino Linotype" w:hAnsi="Palatino Linotype" w:cs="Tahoma"/>
          <w:bCs/>
          <w:color w:val="000000"/>
          <w:sz w:val="22"/>
          <w:szCs w:val="22"/>
        </w:rPr>
      </w:pPr>
      <w:r w:rsidRPr="00255330">
        <w:rPr>
          <w:rFonts w:ascii="Palatino Linotype" w:hAnsi="Palatino Linotype" w:cs="Tahoma"/>
          <w:bCs/>
          <w:sz w:val="22"/>
          <w:szCs w:val="22"/>
        </w:rPr>
        <w:t>Este Instituto realiza el estudio oficioso de las causales de improcedencia, por tratarse de una cuestión de orden público y de estudio preferente (acorde con el Criterio orientador en la Tesis</w:t>
      </w:r>
      <w:r w:rsidRPr="00255330">
        <w:rPr>
          <w:rFonts w:ascii="Palatino Linotype" w:hAnsi="Palatino Linotype" w:cs="Tahoma"/>
          <w:bCs/>
          <w:color w:val="000000"/>
          <w:sz w:val="22"/>
          <w:szCs w:val="22"/>
        </w:rPr>
        <w:t xml:space="preserve">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255330" w:rsidR="00841C86" w:rsidP="00AF6ADC" w:rsidRDefault="00841C86" w14:paraId="35561E81" w14:textId="77777777">
      <w:pPr>
        <w:spacing w:line="360" w:lineRule="auto"/>
        <w:jc w:val="both"/>
        <w:rPr>
          <w:rFonts w:ascii="Palatino Linotype" w:hAnsi="Palatino Linotype" w:cs="Tahoma"/>
          <w:bCs/>
          <w:color w:val="000000"/>
          <w:sz w:val="22"/>
          <w:szCs w:val="22"/>
        </w:rPr>
      </w:pPr>
    </w:p>
    <w:p w:rsidRPr="00255330" w:rsidR="00896C40" w:rsidP="00896C40" w:rsidRDefault="00896C40" w14:paraId="7891332C" w14:textId="77777777">
      <w:pPr>
        <w:spacing w:line="360" w:lineRule="auto"/>
        <w:jc w:val="both"/>
        <w:rPr>
          <w:rFonts w:ascii="Palatino Linotype" w:hAnsi="Palatino Linotype" w:cs="Tahoma"/>
          <w:sz w:val="22"/>
          <w:szCs w:val="24"/>
        </w:rPr>
      </w:pPr>
      <w:r w:rsidRPr="00255330">
        <w:rPr>
          <w:rFonts w:ascii="Palatino Linotype" w:hAnsi="Palatino Linotype" w:cs="Tahoma"/>
          <w:sz w:val="22"/>
          <w:szCs w:val="24"/>
        </w:rPr>
        <w:t>En el presente caso, </w:t>
      </w:r>
      <w:r w:rsidRPr="00255330">
        <w:rPr>
          <w:rFonts w:ascii="Palatino Linotype" w:hAnsi="Palatino Linotype" w:cs="Tahoma"/>
          <w:b/>
          <w:bCs/>
          <w:sz w:val="22"/>
          <w:szCs w:val="24"/>
        </w:rPr>
        <w:t>no se actualiza ninguna de las causales de improcedencia</w:t>
      </w:r>
      <w:r w:rsidRPr="00255330">
        <w:rPr>
          <w:rFonts w:ascii="Palatino Linotype" w:hAnsi="Palatino Linotype" w:cs="Tahoma"/>
          <w:sz w:val="22"/>
          <w:szCs w:val="24"/>
        </w:rPr>
        <w:t xml:space="preserve"> establecidas en el ordenamiento jurídico previamente señalado, en sus fracciones II a VII, toda vez que: este Instituto no tiene conocimiento de que se encuentre en trámite algún medio de defensa presentado por el recurrente ante otra instancia; no existió prevención alguna; la veracidad de </w:t>
      </w:r>
      <w:r w:rsidRPr="00255330">
        <w:rPr>
          <w:rFonts w:ascii="Palatino Linotype" w:hAnsi="Palatino Linotype" w:cs="Tahoma"/>
          <w:sz w:val="22"/>
          <w:szCs w:val="24"/>
        </w:rPr>
        <w:lastRenderedPageBreak/>
        <w:t>la respuesta no formó parte del agravio; ni se realizó una consulta o ampliación a los alcances del requerimiento informativo.</w:t>
      </w:r>
    </w:p>
    <w:p w:rsidRPr="00255330" w:rsidR="00896C40" w:rsidP="00896C40" w:rsidRDefault="00896C40" w14:paraId="75651811" w14:textId="77777777">
      <w:pPr>
        <w:spacing w:line="360" w:lineRule="auto"/>
        <w:jc w:val="both"/>
        <w:rPr>
          <w:rFonts w:ascii="Palatino Linotype" w:hAnsi="Palatino Linotype" w:cs="Tahoma"/>
          <w:sz w:val="22"/>
          <w:szCs w:val="22"/>
        </w:rPr>
      </w:pPr>
    </w:p>
    <w:p w:rsidRPr="00255330" w:rsidR="00896C40" w:rsidP="00896C40" w:rsidRDefault="00896C40" w14:paraId="42593265" w14:textId="77777777">
      <w:pPr>
        <w:spacing w:line="360" w:lineRule="auto"/>
        <w:jc w:val="both"/>
        <w:rPr>
          <w:rFonts w:ascii="Palatino Linotype" w:hAnsi="Palatino Linotype" w:cs="Tahoma"/>
          <w:sz w:val="22"/>
          <w:szCs w:val="22"/>
          <w:lang w:val="es-ES"/>
        </w:rPr>
      </w:pPr>
      <w:r w:rsidRPr="00255330">
        <w:rPr>
          <w:rFonts w:ascii="Palatino Linotype" w:hAnsi="Palatino Linotype" w:cs="Tahoma"/>
          <w:sz w:val="22"/>
          <w:szCs w:val="22"/>
        </w:rPr>
        <w:t>Asimismo, se considera por lo que hace a la fracción I, del artículo 191, de la Ley de la materia, toda vez, que ya ha sido admitido el Recurso de Revisión, se realizará el análisis correspondiente en el Considerando Tercero.</w:t>
      </w:r>
    </w:p>
    <w:p w:rsidRPr="00255330" w:rsidR="004B3B50" w:rsidP="00896C40" w:rsidRDefault="004B3B50" w14:paraId="75974BD8" w14:textId="77777777">
      <w:pPr>
        <w:spacing w:line="360" w:lineRule="auto"/>
        <w:jc w:val="both"/>
        <w:rPr>
          <w:rFonts w:ascii="Palatino Linotype" w:hAnsi="Palatino Linotype" w:cs="Tahoma"/>
          <w:b/>
          <w:bCs/>
          <w:sz w:val="22"/>
          <w:szCs w:val="22"/>
        </w:rPr>
      </w:pPr>
    </w:p>
    <w:p w:rsidRPr="00255330" w:rsidR="00896C40" w:rsidP="00896C40" w:rsidRDefault="00896C40" w14:paraId="7C974872" w14:textId="77777777">
      <w:pPr>
        <w:spacing w:line="360" w:lineRule="auto"/>
        <w:jc w:val="both"/>
        <w:rPr>
          <w:rFonts w:ascii="Palatino Linotype" w:hAnsi="Palatino Linotype" w:cs="Tahoma"/>
          <w:sz w:val="22"/>
          <w:szCs w:val="22"/>
        </w:rPr>
      </w:pPr>
      <w:r w:rsidRPr="00255330">
        <w:rPr>
          <w:rFonts w:ascii="Palatino Linotype" w:hAnsi="Palatino Linotype" w:cs="Tahoma"/>
          <w:b/>
          <w:bCs/>
          <w:sz w:val="22"/>
          <w:szCs w:val="22"/>
        </w:rPr>
        <w:t>TERCERO. Causales de sobreseimiento.</w:t>
      </w:r>
    </w:p>
    <w:p w:rsidRPr="00255330" w:rsidR="00896C40" w:rsidP="00896C40" w:rsidRDefault="00896C40" w14:paraId="52C335D3" w14:textId="77777777">
      <w:pPr>
        <w:spacing w:line="360" w:lineRule="auto"/>
        <w:jc w:val="both"/>
        <w:rPr>
          <w:rFonts w:ascii="Palatino Linotype" w:hAnsi="Palatino Linotype" w:cs="Tahoma"/>
          <w:sz w:val="22"/>
          <w:szCs w:val="22"/>
        </w:rPr>
      </w:pPr>
      <w:r w:rsidRPr="00255330">
        <w:rPr>
          <w:rFonts w:ascii="Palatino Linotype" w:hAnsi="Palatino Linotype" w:cs="Tahoma"/>
          <w:sz w:val="22"/>
          <w:szCs w:val="22"/>
        </w:rPr>
        <w:t> </w:t>
      </w:r>
    </w:p>
    <w:p w:rsidRPr="00255330" w:rsidR="00896C40" w:rsidP="00896C40" w:rsidRDefault="00896C40" w14:paraId="25F4B599" w14:textId="77777777">
      <w:pPr>
        <w:spacing w:line="360" w:lineRule="auto"/>
        <w:jc w:val="both"/>
        <w:rPr>
          <w:rFonts w:ascii="Palatino Linotype" w:hAnsi="Palatino Linotype" w:cs="Tahoma"/>
          <w:sz w:val="22"/>
          <w:szCs w:val="22"/>
        </w:rPr>
      </w:pPr>
      <w:r w:rsidRPr="00255330">
        <w:rPr>
          <w:rFonts w:ascii="Palatino Linotype" w:hAnsi="Palatino Linotype" w:cs="Tahoma"/>
          <w:sz w:val="22"/>
          <w:szCs w:val="22"/>
        </w:rPr>
        <w:t>Por ser de previo y especial pronunciamiento, este Instituto analiza si se actualiza alguna causal de sobreseimiento.</w:t>
      </w:r>
    </w:p>
    <w:p w:rsidRPr="00255330" w:rsidR="00896C40" w:rsidP="00896C40" w:rsidRDefault="00896C40" w14:paraId="37E76F2C" w14:textId="77777777">
      <w:pPr>
        <w:spacing w:line="360" w:lineRule="auto"/>
        <w:jc w:val="both"/>
        <w:rPr>
          <w:rFonts w:ascii="Palatino Linotype" w:hAnsi="Palatino Linotype" w:cs="Tahoma"/>
          <w:sz w:val="22"/>
          <w:szCs w:val="22"/>
          <w:lang w:val="es-ES"/>
        </w:rPr>
      </w:pPr>
    </w:p>
    <w:p w:rsidRPr="00255330" w:rsidR="00896C40" w:rsidP="00896C40" w:rsidRDefault="00896C40" w14:paraId="44A0B47D" w14:textId="5E1198D2">
      <w:pPr>
        <w:widowControl w:val="0"/>
        <w:spacing w:line="360" w:lineRule="auto"/>
        <w:jc w:val="both"/>
        <w:rPr>
          <w:rFonts w:ascii="Palatino Linotype" w:hAnsi="Palatino Linotype" w:eastAsia="Calibri" w:cs="Tahoma"/>
          <w:sz w:val="22"/>
          <w:szCs w:val="22"/>
          <w:lang w:eastAsia="es-ES_tradnl"/>
        </w:rPr>
      </w:pPr>
      <w:r w:rsidRPr="00255330">
        <w:rPr>
          <w:rFonts w:ascii="Palatino Linotype" w:hAnsi="Palatino Linotype" w:cs="Tahoma"/>
          <w:sz w:val="22"/>
          <w:szCs w:val="22"/>
        </w:rPr>
        <w:t xml:space="preserve">El artículo 192 de la </w:t>
      </w:r>
      <w:r w:rsidRPr="00255330">
        <w:rPr>
          <w:rFonts w:ascii="Palatino Linotype" w:hAnsi="Palatino Linotype" w:eastAsia="Calibri" w:cs="Tahoma"/>
          <w:bCs/>
          <w:color w:val="000000"/>
          <w:sz w:val="22"/>
          <w:szCs w:val="22"/>
          <w:lang w:eastAsia="es-ES_tradnl"/>
        </w:rPr>
        <w:t xml:space="preserve">Ley Transparencia y Acceso a la Información Pública del Estado de México y Municipios, señala las causales por las cuales se puede sobreseer en todo o en parte el Recurso de Revisión; así, </w:t>
      </w:r>
      <w:r w:rsidRPr="00255330">
        <w:rPr>
          <w:rFonts w:ascii="Palatino Linotype" w:hAnsi="Palatino Linotype" w:eastAsia="Calibri" w:cs="Tahoma"/>
          <w:sz w:val="22"/>
          <w:szCs w:val="22"/>
          <w:lang w:eastAsia="es-ES_tradnl"/>
        </w:rPr>
        <w:t>del análisis realizado por este Instituto, se advierte que</w:t>
      </w:r>
      <w:r w:rsidRPr="00255330">
        <w:rPr>
          <w:rFonts w:ascii="Palatino Linotype" w:hAnsi="Palatino Linotype" w:eastAsia="Calibri" w:cs="Tahoma"/>
          <w:b/>
          <w:sz w:val="22"/>
          <w:szCs w:val="22"/>
          <w:lang w:eastAsia="es-ES_tradnl"/>
        </w:rPr>
        <w:t xml:space="preserve"> no se configuran las causales establecidas en las fracciones I, II, III, y V, </w:t>
      </w:r>
      <w:r w:rsidRPr="00255330">
        <w:rPr>
          <w:rFonts w:ascii="Palatino Linotype" w:hAnsi="Palatino Linotype" w:eastAsia="Calibri" w:cs="Tahoma"/>
          <w:sz w:val="22"/>
          <w:szCs w:val="22"/>
          <w:lang w:eastAsia="es-ES_tradnl"/>
        </w:rPr>
        <w:t>toda vez que no hay constancias en el expediente en que se actúa, de que el Recurrente se haya desistido, fallecido, que el Sujeto Obligado hubiese modificado o revocado el acto impugnado o bien, haya quedado sin materia.</w:t>
      </w:r>
    </w:p>
    <w:p w:rsidRPr="00255330" w:rsidR="00D47AB9" w:rsidP="00896C40" w:rsidRDefault="00D47AB9" w14:paraId="642089AD" w14:textId="77777777">
      <w:pPr>
        <w:widowControl w:val="0"/>
        <w:spacing w:line="360" w:lineRule="auto"/>
        <w:jc w:val="both"/>
        <w:rPr>
          <w:rFonts w:ascii="Palatino Linotype" w:hAnsi="Palatino Linotype" w:eastAsia="Calibri" w:cs="Tahoma"/>
          <w:sz w:val="22"/>
          <w:szCs w:val="22"/>
          <w:lang w:eastAsia="es-ES_tradnl"/>
        </w:rPr>
      </w:pPr>
    </w:p>
    <w:p w:rsidRPr="00255330" w:rsidR="00896C40" w:rsidP="00896C40" w:rsidRDefault="00896C40" w14:paraId="79D5B160" w14:textId="6FDC9CD7">
      <w:pPr>
        <w:spacing w:line="360" w:lineRule="auto"/>
        <w:jc w:val="both"/>
        <w:rPr>
          <w:rFonts w:ascii="Palatino Linotype" w:hAnsi="Palatino Linotype" w:eastAsia="Batang" w:cs="Tahoma"/>
          <w:bCs/>
          <w:sz w:val="22"/>
          <w:szCs w:val="22"/>
        </w:rPr>
      </w:pPr>
      <w:r w:rsidRPr="00255330">
        <w:rPr>
          <w:rFonts w:ascii="Palatino Linotype" w:hAnsi="Palatino Linotype" w:eastAsia="Calibri" w:cs="Tahoma"/>
          <w:sz w:val="22"/>
          <w:szCs w:val="22"/>
          <w:lang w:eastAsia="es-ES_tradnl"/>
        </w:rPr>
        <w:t xml:space="preserve">No obstante, por lo que hace a la hipótesis prevista en la fracción IV, a saber, que una vez admitido el Recurso de Revisión, aparezca alguna causal de improcedencia en términos de la presente Ley, cabe señalar que </w:t>
      </w:r>
      <w:r w:rsidRPr="00255330">
        <w:rPr>
          <w:rFonts w:ascii="Palatino Linotype" w:hAnsi="Palatino Linotype" w:cs="Tahoma"/>
          <w:color w:val="000000"/>
          <w:sz w:val="22"/>
          <w:szCs w:val="22"/>
        </w:rPr>
        <w:t xml:space="preserve">el artículo 191 de la </w:t>
      </w:r>
      <w:r w:rsidRPr="00255330">
        <w:rPr>
          <w:rFonts w:ascii="Palatino Linotype" w:hAnsi="Palatino Linotype" w:eastAsia="Batang" w:cs="Tahoma"/>
          <w:bCs/>
          <w:sz w:val="22"/>
          <w:szCs w:val="22"/>
        </w:rPr>
        <w:t>Ley de Transparencia y Acceso a la Información Pública del Estado de México y Municipios, indica, entre otras causales, que el Recurso de Revisión será desechado por improcedente, cuando sea extemporáneo por haber transcurrido el plazo establecido por el artículo 178 del mismo ordenamiento.</w:t>
      </w:r>
    </w:p>
    <w:p w:rsidRPr="00255330" w:rsidR="00896C40" w:rsidP="00896C40" w:rsidRDefault="00896C40" w14:paraId="16029F85" w14:textId="77777777">
      <w:pPr>
        <w:spacing w:line="360" w:lineRule="auto"/>
        <w:jc w:val="both"/>
        <w:rPr>
          <w:rFonts w:ascii="Palatino Linotype" w:hAnsi="Palatino Linotype" w:eastAsia="Batang" w:cs="Tahoma"/>
          <w:bCs/>
          <w:sz w:val="22"/>
          <w:szCs w:val="22"/>
        </w:rPr>
      </w:pPr>
    </w:p>
    <w:p w:rsidRPr="00255330" w:rsidR="00896C40" w:rsidP="00896C40" w:rsidRDefault="00896C40" w14:paraId="7DAE7DAA" w14:textId="3AFCBEBB">
      <w:pPr>
        <w:spacing w:line="360" w:lineRule="auto"/>
        <w:jc w:val="both"/>
        <w:rPr>
          <w:rFonts w:ascii="Palatino Linotype" w:hAnsi="Palatino Linotype" w:eastAsia="Batang" w:cs="Tahoma"/>
          <w:bCs/>
          <w:sz w:val="22"/>
          <w:szCs w:val="22"/>
        </w:rPr>
      </w:pPr>
      <w:r w:rsidRPr="00255330">
        <w:rPr>
          <w:rFonts w:ascii="Palatino Linotype" w:hAnsi="Palatino Linotype" w:eastAsia="Batang" w:cs="Tahoma"/>
          <w:bCs/>
          <w:sz w:val="22"/>
          <w:szCs w:val="22"/>
        </w:rPr>
        <w:lastRenderedPageBreak/>
        <w:t xml:space="preserve">Al respecto dicho artículo, señala que, en caso de existir respuesta, el Recurso de Revisión podrá interponerse dentro de los </w:t>
      </w:r>
      <w:r w:rsidRPr="00255330">
        <w:rPr>
          <w:rFonts w:ascii="Palatino Linotype" w:hAnsi="Palatino Linotype" w:eastAsia="Batang" w:cs="Tahoma"/>
          <w:b/>
          <w:sz w:val="22"/>
          <w:szCs w:val="22"/>
        </w:rPr>
        <w:t>quince días hábiles</w:t>
      </w:r>
      <w:r w:rsidRPr="00255330">
        <w:rPr>
          <w:rFonts w:ascii="Palatino Linotype" w:hAnsi="Palatino Linotype" w:eastAsia="Batang" w:cs="Tahoma"/>
          <w:bCs/>
          <w:sz w:val="22"/>
          <w:szCs w:val="22"/>
        </w:rPr>
        <w:t xml:space="preserve">, siguientes a la fecha de notificación de </w:t>
      </w:r>
      <w:r w:rsidRPr="00255330" w:rsidR="00437FA1">
        <w:rPr>
          <w:rFonts w:ascii="Palatino Linotype" w:hAnsi="Palatino Linotype" w:eastAsia="Batang" w:cs="Tahoma"/>
          <w:bCs/>
          <w:sz w:val="22"/>
          <w:szCs w:val="22"/>
        </w:rPr>
        <w:t>dicha contestación</w:t>
      </w:r>
      <w:r w:rsidRPr="00255330" w:rsidR="001C0572">
        <w:rPr>
          <w:rFonts w:ascii="Palatino Linotype" w:hAnsi="Palatino Linotype" w:eastAsia="Batang" w:cs="Tahoma"/>
          <w:bCs/>
          <w:sz w:val="22"/>
          <w:szCs w:val="22"/>
        </w:rPr>
        <w:t xml:space="preserve">; sobre este punto cabe puntualizar que el ahora Recurrente solicitó la información, a través </w:t>
      </w:r>
      <w:r w:rsidRPr="00255330" w:rsidR="00A24A79">
        <w:rPr>
          <w:rFonts w:ascii="Palatino Linotype" w:hAnsi="Palatino Linotype" w:eastAsia="Batang" w:cs="Tahoma"/>
          <w:bCs/>
          <w:sz w:val="22"/>
          <w:szCs w:val="22"/>
        </w:rPr>
        <w:t>de la Plataforma Nacional de Transparencia (PNT), el cual se encuentra vinculado a</w:t>
      </w:r>
      <w:r w:rsidRPr="00255330" w:rsidR="001C0572">
        <w:rPr>
          <w:rFonts w:ascii="Palatino Linotype" w:hAnsi="Palatino Linotype" w:eastAsia="Batang" w:cs="Tahoma"/>
          <w:bCs/>
          <w:sz w:val="22"/>
          <w:szCs w:val="22"/>
        </w:rPr>
        <w:t>l Sistema de Acceso a la Información Mexiquense (SAIMEX)</w:t>
      </w:r>
      <w:r w:rsidRPr="00255330" w:rsidR="00A24A79">
        <w:rPr>
          <w:rFonts w:ascii="Palatino Linotype" w:hAnsi="Palatino Linotype" w:eastAsia="Batang" w:cs="Tahoma"/>
          <w:bCs/>
          <w:sz w:val="22"/>
          <w:szCs w:val="22"/>
        </w:rPr>
        <w:t>.</w:t>
      </w:r>
    </w:p>
    <w:p w:rsidRPr="00255330" w:rsidR="004B3B50" w:rsidP="00896C40" w:rsidRDefault="004B3B50" w14:paraId="484597FA" w14:textId="77777777">
      <w:pPr>
        <w:spacing w:line="360" w:lineRule="auto"/>
        <w:jc w:val="both"/>
        <w:rPr>
          <w:rFonts w:ascii="Palatino Linotype" w:hAnsi="Palatino Linotype" w:eastAsia="Batang" w:cs="Tahoma"/>
          <w:bCs/>
          <w:sz w:val="22"/>
          <w:szCs w:val="22"/>
        </w:rPr>
      </w:pPr>
    </w:p>
    <w:p w:rsidRPr="00255330" w:rsidR="00896C40" w:rsidP="00FF4120" w:rsidRDefault="00896C40" w14:paraId="624667DD" w14:textId="06812023">
      <w:pPr>
        <w:spacing w:line="360" w:lineRule="auto"/>
        <w:jc w:val="both"/>
        <w:rPr>
          <w:rFonts w:ascii="Palatino Linotype" w:hAnsi="Palatino Linotype" w:eastAsia="Batang" w:cs="Tahoma"/>
          <w:bCs/>
          <w:sz w:val="22"/>
          <w:szCs w:val="22"/>
        </w:rPr>
      </w:pPr>
      <w:r w:rsidRPr="00255330">
        <w:rPr>
          <w:rFonts w:ascii="Palatino Linotype" w:hAnsi="Palatino Linotype" w:eastAsia="Batang" w:cs="Tahoma"/>
          <w:bCs/>
          <w:sz w:val="22"/>
          <w:szCs w:val="22"/>
        </w:rPr>
        <w:t xml:space="preserve">Ahora bien, </w:t>
      </w:r>
      <w:r w:rsidRPr="00255330" w:rsidR="001C0572">
        <w:rPr>
          <w:rFonts w:ascii="Palatino Linotype" w:hAnsi="Palatino Linotype" w:eastAsia="Batang" w:cs="Tahoma"/>
          <w:bCs/>
          <w:sz w:val="22"/>
          <w:szCs w:val="22"/>
        </w:rPr>
        <w:t xml:space="preserve">de las constancias que obran en el expediente se advierte que el Sujeto Obligado notificó la respuesta, el </w:t>
      </w:r>
      <w:r w:rsidRPr="00255330" w:rsidR="00841C86">
        <w:rPr>
          <w:rFonts w:ascii="Palatino Linotype" w:hAnsi="Palatino Linotype" w:eastAsia="Batang" w:cs="Tahoma"/>
          <w:bCs/>
          <w:sz w:val="22"/>
          <w:szCs w:val="22"/>
        </w:rPr>
        <w:t>once de octubre</w:t>
      </w:r>
      <w:r w:rsidRPr="00255330" w:rsidR="001C0572">
        <w:rPr>
          <w:rFonts w:ascii="Palatino Linotype" w:hAnsi="Palatino Linotype" w:eastAsia="Batang" w:cs="Tahoma"/>
          <w:bCs/>
          <w:sz w:val="22"/>
          <w:szCs w:val="22"/>
        </w:rPr>
        <w:t xml:space="preserve"> de dos mil veintidós</w:t>
      </w:r>
      <w:r w:rsidRPr="00255330" w:rsidR="00A24A79">
        <w:rPr>
          <w:rFonts w:ascii="Palatino Linotype" w:hAnsi="Palatino Linotype" w:eastAsia="Batang" w:cs="Tahoma"/>
          <w:bCs/>
          <w:sz w:val="22"/>
          <w:szCs w:val="22"/>
        </w:rPr>
        <w:t>; p</w:t>
      </w:r>
      <w:r w:rsidRPr="00255330">
        <w:rPr>
          <w:rFonts w:ascii="Palatino Linotype" w:hAnsi="Palatino Linotype" w:eastAsia="Batang" w:cs="Tahoma"/>
          <w:bCs/>
          <w:sz w:val="22"/>
          <w:szCs w:val="22"/>
        </w:rPr>
        <w:t xml:space="preserve">or </w:t>
      </w:r>
      <w:r w:rsidRPr="00255330" w:rsidR="00A24A79">
        <w:rPr>
          <w:rFonts w:ascii="Palatino Linotype" w:hAnsi="Palatino Linotype" w:eastAsia="Batang" w:cs="Tahoma"/>
          <w:bCs/>
          <w:sz w:val="22"/>
          <w:szCs w:val="22"/>
        </w:rPr>
        <w:t xml:space="preserve">lo </w:t>
      </w:r>
      <w:r w:rsidRPr="00255330">
        <w:rPr>
          <w:rFonts w:ascii="Palatino Linotype" w:hAnsi="Palatino Linotype" w:eastAsia="Batang" w:cs="Tahoma"/>
          <w:bCs/>
          <w:sz w:val="22"/>
          <w:szCs w:val="22"/>
        </w:rPr>
        <w:t xml:space="preserve">tanto, el plazo de quince días, contados a partir del día hábil siguiente de la notificación de la </w:t>
      </w:r>
      <w:r w:rsidRPr="00255330" w:rsidR="00A24A79">
        <w:rPr>
          <w:rFonts w:ascii="Palatino Linotype" w:hAnsi="Palatino Linotype" w:eastAsia="Batang" w:cs="Tahoma"/>
          <w:bCs/>
          <w:sz w:val="22"/>
          <w:szCs w:val="22"/>
        </w:rPr>
        <w:t>contestación</w:t>
      </w:r>
      <w:r w:rsidRPr="00255330">
        <w:rPr>
          <w:rFonts w:ascii="Palatino Linotype" w:hAnsi="Palatino Linotype" w:eastAsia="Batang" w:cs="Tahoma"/>
          <w:bCs/>
          <w:sz w:val="22"/>
          <w:szCs w:val="22"/>
        </w:rPr>
        <w:t xml:space="preserve">, con el que contaba el Solicitante para interponer su Recurso de Revisión, </w:t>
      </w:r>
      <w:r w:rsidRPr="00255330">
        <w:rPr>
          <w:rFonts w:ascii="Palatino Linotype" w:hAnsi="Palatino Linotype" w:eastAsia="Batang" w:cs="Tahoma"/>
          <w:b/>
          <w:bCs/>
          <w:sz w:val="22"/>
          <w:szCs w:val="22"/>
        </w:rPr>
        <w:t xml:space="preserve">comenzó a </w:t>
      </w:r>
      <w:r w:rsidRPr="00255330" w:rsidR="00D47AB9">
        <w:rPr>
          <w:rFonts w:ascii="Palatino Linotype" w:hAnsi="Palatino Linotype" w:eastAsia="Batang" w:cs="Tahoma"/>
          <w:b/>
          <w:bCs/>
          <w:sz w:val="22"/>
          <w:szCs w:val="22"/>
        </w:rPr>
        <w:t xml:space="preserve">correr el </w:t>
      </w:r>
      <w:r w:rsidRPr="00255330" w:rsidR="00841C86">
        <w:rPr>
          <w:rFonts w:ascii="Palatino Linotype" w:hAnsi="Palatino Linotype" w:eastAsia="Batang" w:cs="Tahoma"/>
          <w:b/>
          <w:bCs/>
          <w:sz w:val="22"/>
          <w:szCs w:val="22"/>
        </w:rPr>
        <w:t>doce de octubre</w:t>
      </w:r>
      <w:r w:rsidRPr="00255330">
        <w:rPr>
          <w:rFonts w:ascii="Palatino Linotype" w:hAnsi="Palatino Linotype" w:eastAsia="Batang" w:cs="Tahoma"/>
          <w:b/>
          <w:bCs/>
          <w:sz w:val="22"/>
          <w:szCs w:val="22"/>
        </w:rPr>
        <w:t xml:space="preserve"> y </w:t>
      </w:r>
      <w:r w:rsidRPr="00255330" w:rsidR="00D47AB9">
        <w:rPr>
          <w:rFonts w:ascii="Palatino Linotype" w:hAnsi="Palatino Linotype" w:eastAsia="Batang" w:cs="Tahoma"/>
          <w:b/>
          <w:bCs/>
          <w:sz w:val="22"/>
          <w:szCs w:val="22"/>
        </w:rPr>
        <w:t>feneció</w:t>
      </w:r>
      <w:r w:rsidRPr="00255330">
        <w:rPr>
          <w:rFonts w:ascii="Palatino Linotype" w:hAnsi="Palatino Linotype" w:eastAsia="Batang" w:cs="Tahoma"/>
          <w:b/>
          <w:bCs/>
          <w:sz w:val="22"/>
          <w:szCs w:val="22"/>
        </w:rPr>
        <w:t xml:space="preserve"> el </w:t>
      </w:r>
      <w:r w:rsidRPr="00255330" w:rsidR="00841C86">
        <w:rPr>
          <w:rFonts w:ascii="Palatino Linotype" w:hAnsi="Palatino Linotype" w:eastAsia="Batang" w:cs="Tahoma"/>
          <w:b/>
          <w:bCs/>
          <w:sz w:val="22"/>
          <w:szCs w:val="22"/>
        </w:rPr>
        <w:t>primero de noviembre</w:t>
      </w:r>
      <w:r w:rsidRPr="00255330" w:rsidR="00A24A79">
        <w:rPr>
          <w:rFonts w:ascii="Palatino Linotype" w:hAnsi="Palatino Linotype" w:eastAsia="Batang" w:cs="Tahoma"/>
          <w:b/>
          <w:bCs/>
          <w:sz w:val="22"/>
          <w:szCs w:val="22"/>
        </w:rPr>
        <w:t>,</w:t>
      </w:r>
      <w:r w:rsidRPr="00255330" w:rsidR="00765D8B">
        <w:rPr>
          <w:rFonts w:ascii="Palatino Linotype" w:hAnsi="Palatino Linotype" w:eastAsia="Batang" w:cs="Tahoma"/>
          <w:b/>
          <w:bCs/>
          <w:sz w:val="22"/>
          <w:szCs w:val="22"/>
        </w:rPr>
        <w:t xml:space="preserve"> </w:t>
      </w:r>
      <w:r w:rsidRPr="00255330" w:rsidR="00D47AB9">
        <w:rPr>
          <w:rFonts w:ascii="Palatino Linotype" w:hAnsi="Palatino Linotype" w:eastAsia="Calibri" w:cs="Tahoma"/>
          <w:sz w:val="22"/>
          <w:szCs w:val="22"/>
        </w:rPr>
        <w:t>ambos</w:t>
      </w:r>
      <w:r w:rsidRPr="00255330" w:rsidR="00D65AA4">
        <w:rPr>
          <w:rFonts w:ascii="Palatino Linotype" w:hAnsi="Palatino Linotype" w:eastAsia="Calibri" w:cs="Tahoma"/>
          <w:sz w:val="22"/>
          <w:szCs w:val="22"/>
        </w:rPr>
        <w:t xml:space="preserve"> </w:t>
      </w:r>
      <w:r w:rsidRPr="00255330" w:rsidR="00A24A79">
        <w:rPr>
          <w:rFonts w:ascii="Palatino Linotype" w:hAnsi="Palatino Linotype" w:eastAsia="Calibri" w:cs="Tahoma"/>
          <w:sz w:val="22"/>
          <w:szCs w:val="22"/>
        </w:rPr>
        <w:t>del año referido</w:t>
      </w:r>
      <w:r w:rsidRPr="00255330" w:rsidR="00D47AB9">
        <w:rPr>
          <w:rFonts w:ascii="Palatino Linotype" w:hAnsi="Palatino Linotype" w:eastAsia="Batang" w:cs="Tahoma"/>
          <w:bCs/>
          <w:sz w:val="24"/>
          <w:szCs w:val="24"/>
        </w:rPr>
        <w:t xml:space="preserve">, </w:t>
      </w:r>
      <w:r w:rsidRPr="00255330" w:rsidR="00D47AB9">
        <w:rPr>
          <w:rFonts w:ascii="Palatino Linotype" w:hAnsi="Palatino Linotype" w:eastAsia="Calibri" w:cs="Tahoma"/>
          <w:sz w:val="22"/>
          <w:szCs w:val="22"/>
        </w:rPr>
        <w:t xml:space="preserve">lo anterior, sin contar los </w:t>
      </w:r>
      <w:r w:rsidRPr="00255330" w:rsidR="00841C86">
        <w:rPr>
          <w:rFonts w:ascii="Palatino Linotype" w:hAnsi="Palatino Linotype" w:eastAsia="Calibri" w:cs="Tahoma"/>
          <w:sz w:val="22"/>
          <w:szCs w:val="22"/>
        </w:rPr>
        <w:t>quince, dieciséis, veintidós, veintitrés, veintinueve y treinta de octubre</w:t>
      </w:r>
      <w:r w:rsidRPr="00255330" w:rsidR="00A24A79">
        <w:rPr>
          <w:rFonts w:ascii="Palatino Linotype" w:hAnsi="Palatino Linotype" w:eastAsia="Batang" w:cs="Tahoma"/>
          <w:bCs/>
          <w:sz w:val="22"/>
          <w:szCs w:val="22"/>
        </w:rPr>
        <w:t xml:space="preserve"> del dos mil veintidós</w:t>
      </w:r>
      <w:r w:rsidRPr="00255330">
        <w:rPr>
          <w:rFonts w:ascii="Palatino Linotype" w:hAnsi="Palatino Linotype" w:eastAsia="Batang" w:cs="Tahoma"/>
          <w:bCs/>
          <w:sz w:val="22"/>
          <w:szCs w:val="22"/>
        </w:rPr>
        <w:t xml:space="preserve">, </w:t>
      </w:r>
      <w:r w:rsidRPr="00255330" w:rsidR="00FF4120">
        <w:rPr>
          <w:rFonts w:ascii="Palatino Linotype" w:hAnsi="Palatino Linotype" w:eastAsia="Calibri" w:cs="Tahoma"/>
          <w:sz w:val="22"/>
          <w:szCs w:val="22"/>
        </w:rPr>
        <w:t xml:space="preserve">al ser inhábiles, </w:t>
      </w:r>
      <w:r w:rsidRPr="00255330" w:rsidR="00FF4120">
        <w:rPr>
          <w:rFonts w:ascii="Palatino Linotype" w:hAnsi="Palatino Linotype" w:eastAsia="Batang" w:cs="Tahoma"/>
          <w:bCs/>
          <w:sz w:val="22"/>
          <w:szCs w:val="22"/>
        </w:rPr>
        <w:t xml:space="preserve">de conformidad con los artículos 3°, fracción X, de la Ley de Transparencia y Acceso a la Información Pública del Estado de México y Municipios y el </w:t>
      </w:r>
      <w:r w:rsidRPr="00255330" w:rsidR="00FF4120">
        <w:rPr>
          <w:rFonts w:ascii="Palatino Linotype" w:hAnsi="Palatino Linotype" w:eastAsia="Batang" w:cs="Tahoma"/>
          <w:sz w:val="22"/>
          <w:szCs w:val="22"/>
          <w:lang w:val="es-ES"/>
        </w:rPr>
        <w:t>Calendario Oficial en Materia de Transparencia, Acceso a la Información Pública y Protección de Datos Personales del Estado de México y Municipios, así como de laborales de este Instituto, para el año dos mil veintidós y enero dos mil veintitrés.</w:t>
      </w:r>
    </w:p>
    <w:p w:rsidRPr="00255330" w:rsidR="00896C40" w:rsidP="00896C40" w:rsidRDefault="00896C40" w14:paraId="420B7E06" w14:textId="77777777">
      <w:pPr>
        <w:spacing w:line="360" w:lineRule="auto"/>
        <w:jc w:val="both"/>
        <w:rPr>
          <w:rFonts w:ascii="Palatino Linotype" w:hAnsi="Palatino Linotype" w:eastAsia="Batang" w:cs="Tahoma"/>
          <w:bCs/>
          <w:sz w:val="22"/>
          <w:szCs w:val="22"/>
        </w:rPr>
      </w:pPr>
    </w:p>
    <w:p w:rsidRPr="00255330" w:rsidR="00896C40" w:rsidP="00896C40" w:rsidRDefault="00896C40" w14:paraId="4DEE85DE" w14:textId="1297EC30">
      <w:pPr>
        <w:spacing w:line="360" w:lineRule="auto"/>
        <w:jc w:val="both"/>
        <w:rPr>
          <w:rFonts w:ascii="Palatino Linotype" w:hAnsi="Palatino Linotype" w:eastAsia="Batang" w:cs="Tahoma"/>
          <w:b/>
          <w:bCs/>
          <w:sz w:val="22"/>
          <w:szCs w:val="22"/>
        </w:rPr>
      </w:pPr>
      <w:r w:rsidRPr="00255330">
        <w:rPr>
          <w:rFonts w:ascii="Palatino Linotype" w:hAnsi="Palatino Linotype" w:eastAsia="Batang" w:cs="Tahoma"/>
          <w:bCs/>
          <w:sz w:val="22"/>
          <w:szCs w:val="22"/>
        </w:rPr>
        <w:t>Por su parte, el ahora Recurrente, como se desprende de</w:t>
      </w:r>
      <w:r w:rsidRPr="00255330" w:rsidR="00765D8B">
        <w:rPr>
          <w:rFonts w:ascii="Palatino Linotype" w:hAnsi="Palatino Linotype" w:eastAsia="Batang" w:cs="Tahoma"/>
          <w:bCs/>
          <w:sz w:val="22"/>
          <w:szCs w:val="22"/>
        </w:rPr>
        <w:t xml:space="preserve">l </w:t>
      </w:r>
      <w:r w:rsidRPr="00255330">
        <w:rPr>
          <w:rFonts w:ascii="Palatino Linotype" w:hAnsi="Palatino Linotype" w:eastAsia="Batang" w:cs="Tahoma"/>
          <w:bCs/>
          <w:sz w:val="22"/>
          <w:szCs w:val="22"/>
        </w:rPr>
        <w:t xml:space="preserve">Sistema de Acceso a la Información Mexiquense (SAIMEX), interpuso su medio de impugnación, </w:t>
      </w:r>
      <w:r w:rsidRPr="00255330">
        <w:rPr>
          <w:rFonts w:ascii="Palatino Linotype" w:hAnsi="Palatino Linotype" w:eastAsia="Batang" w:cs="Tahoma"/>
          <w:b/>
          <w:bCs/>
          <w:sz w:val="22"/>
          <w:szCs w:val="22"/>
        </w:rPr>
        <w:t>el</w:t>
      </w:r>
      <w:r w:rsidRPr="00255330" w:rsidR="00764D7C">
        <w:rPr>
          <w:rFonts w:ascii="Palatino Linotype" w:hAnsi="Palatino Linotype" w:eastAsia="Batang" w:cs="Tahoma"/>
          <w:b/>
          <w:bCs/>
          <w:sz w:val="22"/>
          <w:szCs w:val="22"/>
        </w:rPr>
        <w:t xml:space="preserve"> </w:t>
      </w:r>
      <w:r w:rsidRPr="00255330" w:rsidR="00841C86">
        <w:rPr>
          <w:rFonts w:ascii="Palatino Linotype" w:hAnsi="Palatino Linotype" w:eastAsia="Batang" w:cs="Tahoma"/>
          <w:b/>
          <w:bCs/>
          <w:sz w:val="22"/>
          <w:szCs w:val="22"/>
        </w:rPr>
        <w:t>ocho de diciembre de dos mil veintidós.</w:t>
      </w:r>
    </w:p>
    <w:p w:rsidRPr="00255330" w:rsidR="00A24A79" w:rsidP="00896C40" w:rsidRDefault="00A24A79" w14:paraId="07E8CABB" w14:textId="77777777">
      <w:pPr>
        <w:spacing w:line="360" w:lineRule="auto"/>
        <w:jc w:val="both"/>
        <w:rPr>
          <w:rFonts w:ascii="Palatino Linotype" w:hAnsi="Palatino Linotype" w:eastAsia="Batang" w:cs="Tahoma"/>
          <w:b/>
          <w:bCs/>
          <w:sz w:val="22"/>
          <w:szCs w:val="22"/>
        </w:rPr>
      </w:pPr>
    </w:p>
    <w:p w:rsidRPr="00255330" w:rsidR="00896C40" w:rsidP="00896C40" w:rsidRDefault="00896C40" w14:paraId="593BA404" w14:textId="63BF5E07">
      <w:pPr>
        <w:pStyle w:val="Prrafodelista"/>
        <w:tabs>
          <w:tab w:val="left" w:pos="567"/>
        </w:tabs>
        <w:spacing w:line="360" w:lineRule="auto"/>
        <w:ind w:left="0"/>
        <w:contextualSpacing w:val="0"/>
        <w:jc w:val="both"/>
        <w:rPr>
          <w:rFonts w:ascii="Palatino Linotype" w:hAnsi="Palatino Linotype" w:cs="Arial"/>
          <w:bCs/>
          <w:color w:val="000000" w:themeColor="text1"/>
          <w:szCs w:val="22"/>
          <w:lang w:val="es-ES"/>
        </w:rPr>
      </w:pPr>
      <w:r w:rsidRPr="00255330">
        <w:rPr>
          <w:rFonts w:ascii="Palatino Linotype" w:hAnsi="Palatino Linotype" w:eastAsia="Batang" w:cs="Tahoma"/>
          <w:bCs/>
          <w:szCs w:val="22"/>
        </w:rPr>
        <w:t>Por tanto, al interponerse el Recurso de Revisión ante este Instituto, en dicha fecha, se concluye que se realizó una vez fenecido el plazo legal establecido al efecto</w:t>
      </w:r>
      <w:r w:rsidRPr="00255330" w:rsidR="00841C86">
        <w:rPr>
          <w:rFonts w:ascii="Palatino Linotype" w:hAnsi="Palatino Linotype" w:eastAsia="Batang" w:cs="Tahoma"/>
          <w:bCs/>
          <w:szCs w:val="22"/>
        </w:rPr>
        <w:t>, a saber, cuarenta días hábiles posteriores a la notificación</w:t>
      </w:r>
      <w:r w:rsidRPr="00255330" w:rsidR="00A24A79">
        <w:rPr>
          <w:rFonts w:ascii="Palatino Linotype" w:hAnsi="Palatino Linotype" w:eastAsia="Batang" w:cs="Tahoma"/>
          <w:bCs/>
          <w:szCs w:val="22"/>
        </w:rPr>
        <w:t>,</w:t>
      </w:r>
      <w:r w:rsidRPr="00255330">
        <w:rPr>
          <w:rFonts w:ascii="Palatino Linotype" w:hAnsi="Palatino Linotype" w:eastAsia="Batang" w:cs="Tahoma"/>
          <w:bCs/>
          <w:szCs w:val="22"/>
        </w:rPr>
        <w:t xml:space="preserve"> </w:t>
      </w:r>
      <w:r w:rsidRPr="00255330">
        <w:rPr>
          <w:rFonts w:ascii="Palatino Linotype" w:hAnsi="Palatino Linotype" w:eastAsia="Batang" w:cs="Tahoma"/>
          <w:b/>
          <w:bCs/>
          <w:szCs w:val="22"/>
        </w:rPr>
        <w:t xml:space="preserve">resultando extemporánea la presentación del </w:t>
      </w:r>
      <w:r w:rsidRPr="00255330" w:rsidR="00F838CE">
        <w:rPr>
          <w:rFonts w:ascii="Palatino Linotype" w:hAnsi="Palatino Linotype" w:eastAsia="Batang" w:cs="Tahoma"/>
          <w:b/>
          <w:bCs/>
          <w:szCs w:val="22"/>
        </w:rPr>
        <w:t>M</w:t>
      </w:r>
      <w:r w:rsidRPr="00255330">
        <w:rPr>
          <w:rFonts w:ascii="Palatino Linotype" w:hAnsi="Palatino Linotype" w:eastAsia="Batang" w:cs="Tahoma"/>
          <w:b/>
          <w:bCs/>
          <w:szCs w:val="22"/>
        </w:rPr>
        <w:t xml:space="preserve">edio de </w:t>
      </w:r>
      <w:r w:rsidRPr="00255330" w:rsidR="00F838CE">
        <w:rPr>
          <w:rFonts w:ascii="Palatino Linotype" w:hAnsi="Palatino Linotype" w:eastAsia="Batang" w:cs="Tahoma"/>
          <w:b/>
          <w:bCs/>
          <w:szCs w:val="22"/>
        </w:rPr>
        <w:t>I</w:t>
      </w:r>
      <w:r w:rsidRPr="00255330">
        <w:rPr>
          <w:rFonts w:ascii="Palatino Linotype" w:hAnsi="Palatino Linotype" w:eastAsia="Batang" w:cs="Tahoma"/>
          <w:b/>
          <w:bCs/>
          <w:szCs w:val="22"/>
        </w:rPr>
        <w:t xml:space="preserve">mpugnación. </w:t>
      </w:r>
      <w:r w:rsidRPr="00255330">
        <w:rPr>
          <w:rFonts w:ascii="Palatino Linotype" w:hAnsi="Palatino Linotype" w:cs="Arial"/>
          <w:bCs/>
          <w:color w:val="000000" w:themeColor="text1"/>
          <w:szCs w:val="22"/>
          <w:lang w:val="es-ES"/>
        </w:rPr>
        <w:t xml:space="preserve">Dicha situación, se robustece, con el historial de la solicitud de información </w:t>
      </w:r>
      <w:r w:rsidRPr="00255330">
        <w:rPr>
          <w:rFonts w:ascii="Palatino Linotype" w:hAnsi="Palatino Linotype" w:cs="Arial"/>
          <w:bCs/>
          <w:color w:val="000000" w:themeColor="text1"/>
          <w:szCs w:val="22"/>
          <w:lang w:val="es-ES"/>
        </w:rPr>
        <w:lastRenderedPageBreak/>
        <w:t>citado al rubro, localizado en el Sistema de Acceso a la Información Mexiquense (SAIMEX), tal como se muestra a continuación:</w:t>
      </w:r>
    </w:p>
    <w:p w:rsidRPr="00255330" w:rsidR="00896C40" w:rsidP="00896C40" w:rsidRDefault="00896C40" w14:paraId="6010214A" w14:textId="04D4A760">
      <w:pPr>
        <w:pStyle w:val="Prrafodelista"/>
        <w:tabs>
          <w:tab w:val="left" w:pos="567"/>
        </w:tabs>
        <w:spacing w:line="360" w:lineRule="auto"/>
        <w:ind w:left="0"/>
        <w:contextualSpacing w:val="0"/>
        <w:jc w:val="center"/>
        <w:rPr>
          <w:rFonts w:ascii="Palatino Linotype" w:hAnsi="Palatino Linotype"/>
          <w:noProof/>
          <w:lang w:eastAsia="es-MX"/>
        </w:rPr>
      </w:pPr>
      <w:r w:rsidRPr="00255330">
        <w:rPr>
          <w:rFonts w:ascii="Palatino Linotype" w:hAnsi="Palatino Linotype"/>
          <w:noProof/>
          <w:lang w:eastAsia="es-MX"/>
        </w:rPr>
        <w:t xml:space="preserve"> </w:t>
      </w:r>
    </w:p>
    <w:p w:rsidRPr="00255330" w:rsidR="00764D7C" w:rsidP="00896C40" w:rsidRDefault="00764D7C" w14:paraId="5E9CF2BA" w14:textId="1EFB4638">
      <w:pPr>
        <w:pStyle w:val="Prrafodelista"/>
        <w:tabs>
          <w:tab w:val="left" w:pos="567"/>
        </w:tabs>
        <w:spacing w:line="360" w:lineRule="auto"/>
        <w:ind w:left="0"/>
        <w:contextualSpacing w:val="0"/>
        <w:jc w:val="center"/>
        <w:rPr>
          <w:rFonts w:ascii="Palatino Linotype" w:hAnsi="Palatino Linotype" w:cs="Arial"/>
          <w:bCs/>
          <w:color w:val="000000" w:themeColor="text1"/>
          <w:szCs w:val="22"/>
          <w:lang w:val="es-ES"/>
        </w:rPr>
      </w:pPr>
      <w:r w:rsidRPr="00255330">
        <w:rPr>
          <w:rFonts w:ascii="Palatino Linotype" w:hAnsi="Palatino Linotype"/>
          <w:noProof/>
          <w:szCs w:val="22"/>
          <w:lang w:eastAsia="es-MX"/>
        </w:rPr>
        <mc:AlternateContent>
          <mc:Choice Requires="wps">
            <w:drawing>
              <wp:anchor distT="0" distB="0" distL="114300" distR="114300" simplePos="0" relativeHeight="251659264" behindDoc="0" locked="0" layoutInCell="1" allowOverlap="1" wp14:anchorId="342759D8" wp14:editId="1F98F6AD">
                <wp:simplePos x="0" y="0"/>
                <wp:positionH relativeFrom="column">
                  <wp:posOffset>1649095</wp:posOffset>
                </wp:positionH>
                <wp:positionV relativeFrom="paragraph">
                  <wp:posOffset>1501774</wp:posOffset>
                </wp:positionV>
                <wp:extent cx="2543175" cy="866775"/>
                <wp:effectExtent l="19050" t="19050" r="28575" b="28575"/>
                <wp:wrapNone/>
                <wp:docPr id="7" name="Rectángulo 7"/>
                <wp:cNvGraphicFramePr/>
                <a:graphic xmlns:a="http://schemas.openxmlformats.org/drawingml/2006/main">
                  <a:graphicData uri="http://schemas.microsoft.com/office/word/2010/wordprocessingShape">
                    <wps:wsp>
                      <wps:cNvSpPr/>
                      <wps:spPr>
                        <a:xfrm>
                          <a:off x="0" y="0"/>
                          <a:ext cx="2543175" cy="866775"/>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7" style="position:absolute;margin-left:129.85pt;margin-top:118.25pt;width:200.25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3pt" w14:anchorId="57A29D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"/>
            </w:pict>
          </mc:Fallback>
        </mc:AlternateContent>
      </w:r>
      <w:r w:rsidRPr="00255330" w:rsidR="00A24A79">
        <w:rPr>
          <w:noProof/>
        </w:rPr>
        <w:t xml:space="preserve"> </w:t>
      </w:r>
      <w:r w:rsidRPr="00255330" w:rsidR="00841C86">
        <w:rPr>
          <w:noProof/>
          <w:lang w:eastAsia="es-MX"/>
        </w:rPr>
        <w:drawing>
          <wp:inline distT="0" distB="0" distL="0" distR="0" wp14:anchorId="28C1A12C" wp14:editId="2750CBC2">
            <wp:extent cx="2610214" cy="240063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10214" cy="2400635"/>
                    </a:xfrm>
                    <a:prstGeom prst="rect">
                      <a:avLst/>
                    </a:prstGeom>
                  </pic:spPr>
                </pic:pic>
              </a:graphicData>
            </a:graphic>
          </wp:inline>
        </w:drawing>
      </w:r>
    </w:p>
    <w:p w:rsidRPr="00255330" w:rsidR="00896C40" w:rsidP="00896C40" w:rsidRDefault="00896C40" w14:paraId="65DA0D0A" w14:textId="77777777">
      <w:pPr>
        <w:spacing w:line="360" w:lineRule="auto"/>
        <w:jc w:val="both"/>
        <w:rPr>
          <w:rFonts w:ascii="Palatino Linotype" w:hAnsi="Palatino Linotype" w:cs="Tahoma"/>
          <w:bCs/>
          <w:color w:val="000000"/>
          <w:sz w:val="22"/>
          <w:szCs w:val="22"/>
        </w:rPr>
      </w:pPr>
    </w:p>
    <w:p w:rsidRPr="00255330" w:rsidR="00896C40" w:rsidP="00896C40" w:rsidRDefault="00896C40" w14:paraId="79332DD1" w14:textId="2A12C8DF">
      <w:pPr>
        <w:spacing w:line="360" w:lineRule="auto"/>
        <w:jc w:val="both"/>
        <w:rPr>
          <w:rFonts w:ascii="Palatino Linotype" w:hAnsi="Palatino Linotype" w:cs="Tahoma"/>
          <w:bCs/>
          <w:color w:val="000000"/>
          <w:sz w:val="22"/>
          <w:szCs w:val="22"/>
        </w:rPr>
      </w:pPr>
      <w:r w:rsidRPr="00255330">
        <w:rPr>
          <w:rFonts w:ascii="Palatino Linotype" w:hAnsi="Palatino Linotype" w:cs="Tahoma"/>
          <w:bCs/>
          <w:color w:val="000000"/>
          <w:sz w:val="22"/>
          <w:szCs w:val="22"/>
        </w:rPr>
        <w:t>En consecuencia, toda vez que</w:t>
      </w:r>
      <w:r w:rsidRPr="00255330" w:rsidR="00F838CE">
        <w:rPr>
          <w:rFonts w:ascii="Palatino Linotype" w:hAnsi="Palatino Linotype" w:cs="Tahoma"/>
          <w:bCs/>
          <w:color w:val="000000"/>
          <w:sz w:val="22"/>
          <w:szCs w:val="22"/>
        </w:rPr>
        <w:t xml:space="preserve">, en el presente caso, </w:t>
      </w:r>
      <w:r w:rsidRPr="00255330">
        <w:rPr>
          <w:rFonts w:ascii="Palatino Linotype" w:hAnsi="Palatino Linotype" w:cs="Tahoma"/>
          <w:bCs/>
          <w:color w:val="000000"/>
          <w:sz w:val="22"/>
          <w:szCs w:val="22"/>
        </w:rPr>
        <w:t>si hubo</w:t>
      </w:r>
      <w:r w:rsidRPr="00255330" w:rsidR="00764D7C">
        <w:rPr>
          <w:rFonts w:ascii="Palatino Linotype" w:hAnsi="Palatino Linotype" w:cs="Tahoma"/>
          <w:bCs/>
          <w:color w:val="000000"/>
          <w:sz w:val="22"/>
          <w:szCs w:val="22"/>
        </w:rPr>
        <w:t xml:space="preserve"> </w:t>
      </w:r>
      <w:r w:rsidRPr="00255330">
        <w:rPr>
          <w:rFonts w:ascii="Palatino Linotype" w:hAnsi="Palatino Linotype" w:cs="Tahoma"/>
          <w:bCs/>
          <w:color w:val="000000"/>
          <w:sz w:val="22"/>
          <w:szCs w:val="22"/>
        </w:rPr>
        <w:t>respuesta al requerimiento informativo, por parte de</w:t>
      </w:r>
      <w:r w:rsidRPr="00255330" w:rsidR="00764D7C">
        <w:rPr>
          <w:rFonts w:ascii="Palatino Linotype" w:hAnsi="Palatino Linotype" w:cs="Tahoma"/>
          <w:bCs/>
          <w:color w:val="000000"/>
          <w:sz w:val="22"/>
          <w:szCs w:val="22"/>
        </w:rPr>
        <w:t xml:space="preserve"> la </w:t>
      </w:r>
      <w:r w:rsidRPr="00255330" w:rsidR="0026417C">
        <w:rPr>
          <w:rFonts w:ascii="Palatino Linotype" w:hAnsi="Palatino Linotype" w:cs="Tahoma"/>
          <w:bCs/>
          <w:color w:val="000000"/>
          <w:sz w:val="22"/>
          <w:szCs w:val="22"/>
        </w:rPr>
        <w:t>Ayuntamiento de Coacalco de Berriozábal</w:t>
      </w:r>
      <w:r w:rsidRPr="00255330" w:rsidR="00F838CE">
        <w:rPr>
          <w:rFonts w:ascii="Palatino Linotype" w:hAnsi="Palatino Linotype" w:cs="Tahoma"/>
          <w:bCs/>
          <w:color w:val="000000"/>
          <w:sz w:val="22"/>
          <w:szCs w:val="22"/>
        </w:rPr>
        <w:t xml:space="preserve">, </w:t>
      </w:r>
      <w:r w:rsidRPr="00255330" w:rsidR="00D65AA4">
        <w:rPr>
          <w:rFonts w:ascii="Palatino Linotype" w:hAnsi="Palatino Linotype" w:cs="Tahoma"/>
          <w:bCs/>
          <w:color w:val="000000"/>
          <w:sz w:val="22"/>
          <w:szCs w:val="22"/>
        </w:rPr>
        <w:t xml:space="preserve">por la vía seleccionada por el Particular, </w:t>
      </w:r>
      <w:r w:rsidRPr="00255330" w:rsidR="00F838CE">
        <w:rPr>
          <w:rFonts w:ascii="Palatino Linotype" w:hAnsi="Palatino Linotype" w:cs="Tahoma"/>
          <w:bCs/>
          <w:color w:val="000000"/>
          <w:sz w:val="22"/>
          <w:szCs w:val="22"/>
        </w:rPr>
        <w:t>se advierte que</w:t>
      </w:r>
      <w:r w:rsidRPr="00255330">
        <w:rPr>
          <w:rFonts w:ascii="Palatino Linotype" w:hAnsi="Palatino Linotype" w:cs="Tahoma"/>
          <w:bCs/>
          <w:color w:val="000000"/>
          <w:sz w:val="22"/>
          <w:szCs w:val="22"/>
        </w:rPr>
        <w:t xml:space="preserve"> el Medio de Impugnación fue presentado de manera extemporánea.</w:t>
      </w:r>
    </w:p>
    <w:p w:rsidRPr="00255330" w:rsidR="00896C40" w:rsidP="00896C40" w:rsidRDefault="00896C40" w14:paraId="3B71AE6D" w14:textId="18E66833">
      <w:pPr>
        <w:spacing w:line="360" w:lineRule="auto"/>
        <w:jc w:val="both"/>
        <w:rPr>
          <w:rFonts w:ascii="Palatino Linotype" w:hAnsi="Palatino Linotype" w:cs="Tahoma"/>
          <w:bCs/>
          <w:color w:val="000000"/>
          <w:sz w:val="22"/>
          <w:szCs w:val="22"/>
        </w:rPr>
      </w:pPr>
    </w:p>
    <w:p w:rsidRPr="00255330" w:rsidR="00896C40" w:rsidP="00896C40" w:rsidRDefault="00896C40" w14:paraId="133D5D0C" w14:textId="7878A802">
      <w:pPr>
        <w:spacing w:line="360" w:lineRule="auto"/>
        <w:jc w:val="both"/>
        <w:rPr>
          <w:rFonts w:ascii="Palatino Linotype" w:hAnsi="Palatino Linotype" w:cs="Tahoma"/>
          <w:bCs/>
          <w:color w:val="0D0D0D" w:themeColor="text1" w:themeTint="F2"/>
          <w:sz w:val="22"/>
          <w:szCs w:val="22"/>
        </w:rPr>
      </w:pPr>
      <w:r w:rsidRPr="00255330">
        <w:rPr>
          <w:rFonts w:ascii="Palatino Linotype" w:hAnsi="Palatino Linotype" w:cs="Tahoma"/>
          <w:bCs/>
          <w:color w:val="000000"/>
          <w:sz w:val="22"/>
          <w:szCs w:val="22"/>
        </w:rPr>
        <w:t xml:space="preserve">En ese sentido, toda vez que el Solicitante interpuso Recurso de Revisión, en fecha posterior al plazo establecido en el artículo 178 de la Ley de Transparencia y Acceso a la Información Pública del Estado de México y Municipios, se actualiza la causal de </w:t>
      </w:r>
      <w:proofErr w:type="spellStart"/>
      <w:r w:rsidRPr="00255330">
        <w:rPr>
          <w:rFonts w:ascii="Palatino Linotype" w:hAnsi="Palatino Linotype" w:cs="Tahoma"/>
          <w:bCs/>
          <w:color w:val="000000"/>
          <w:sz w:val="22"/>
          <w:szCs w:val="22"/>
        </w:rPr>
        <w:t>desechamiento</w:t>
      </w:r>
      <w:proofErr w:type="spellEnd"/>
      <w:r w:rsidRPr="00255330">
        <w:rPr>
          <w:rFonts w:ascii="Palatino Linotype" w:hAnsi="Palatino Linotype" w:cs="Tahoma"/>
          <w:bCs/>
          <w:color w:val="000000"/>
          <w:sz w:val="22"/>
          <w:szCs w:val="22"/>
        </w:rPr>
        <w:t xml:space="preserve"> establecida en el diverso 191, fracción I, </w:t>
      </w:r>
      <w:r w:rsidRPr="00255330">
        <w:rPr>
          <w:rFonts w:ascii="Palatino Linotype" w:hAnsi="Palatino Linotype" w:cs="Tahoma"/>
          <w:bCs/>
          <w:color w:val="000000"/>
          <w:sz w:val="22"/>
          <w:szCs w:val="22"/>
          <w:lang w:val="es-ES"/>
        </w:rPr>
        <w:t xml:space="preserve">de la Ley de la materia; sin embargo, toda vez que fue necesario admitir el Medio de Impugnación, para verificar </w:t>
      </w:r>
      <w:r w:rsidRPr="00255330" w:rsidR="00C61C11">
        <w:rPr>
          <w:rFonts w:ascii="Palatino Linotype" w:hAnsi="Palatino Linotype" w:cs="Tahoma"/>
          <w:bCs/>
          <w:color w:val="000000"/>
          <w:sz w:val="22"/>
          <w:szCs w:val="22"/>
          <w:lang w:val="es-ES"/>
        </w:rPr>
        <w:t>que el Particular haya tenido acceso a la respuesta</w:t>
      </w:r>
      <w:r w:rsidRPr="00255330">
        <w:rPr>
          <w:rFonts w:ascii="Palatino Linotype" w:hAnsi="Palatino Linotype" w:cs="Tahoma"/>
          <w:bCs/>
          <w:color w:val="0D0D0D" w:themeColor="text1" w:themeTint="F2"/>
          <w:sz w:val="22"/>
          <w:szCs w:val="22"/>
        </w:rPr>
        <w:t xml:space="preserve">, lo procedente es </w:t>
      </w:r>
      <w:r w:rsidRPr="00255330">
        <w:rPr>
          <w:rFonts w:ascii="Palatino Linotype" w:hAnsi="Palatino Linotype" w:cs="Tahoma"/>
          <w:b/>
          <w:bCs/>
          <w:color w:val="0D0D0D" w:themeColor="text1" w:themeTint="F2"/>
          <w:sz w:val="22"/>
          <w:szCs w:val="22"/>
        </w:rPr>
        <w:t xml:space="preserve">SOBRESEER </w:t>
      </w:r>
      <w:r w:rsidRPr="00255330">
        <w:rPr>
          <w:rFonts w:ascii="Palatino Linotype" w:hAnsi="Palatino Linotype" w:cs="Tahoma"/>
          <w:bCs/>
          <w:color w:val="0D0D0D" w:themeColor="text1" w:themeTint="F2"/>
          <w:sz w:val="22"/>
          <w:szCs w:val="22"/>
        </w:rPr>
        <w:t>el mismo.</w:t>
      </w:r>
    </w:p>
    <w:p w:rsidRPr="00255330" w:rsidR="00A24A79" w:rsidP="00896C40" w:rsidRDefault="00A24A79" w14:paraId="47D25AD9" w14:textId="6BF41610">
      <w:pPr>
        <w:spacing w:line="360" w:lineRule="auto"/>
        <w:jc w:val="both"/>
        <w:rPr>
          <w:rFonts w:ascii="Palatino Linotype" w:hAnsi="Palatino Linotype" w:cs="Tahoma"/>
          <w:bCs/>
          <w:color w:val="0D0D0D" w:themeColor="text1" w:themeTint="F2"/>
          <w:sz w:val="22"/>
          <w:szCs w:val="22"/>
        </w:rPr>
      </w:pPr>
    </w:p>
    <w:p w:rsidRPr="00255330" w:rsidR="00A408E7" w:rsidP="00A408E7" w:rsidRDefault="00A408E7" w14:paraId="65C2EE67" w14:textId="77777777">
      <w:pPr>
        <w:spacing w:line="360" w:lineRule="auto"/>
        <w:jc w:val="both"/>
        <w:rPr>
          <w:rFonts w:ascii="Palatino Linotype" w:hAnsi="Palatino Linotype" w:cs="Tahoma"/>
          <w:b/>
          <w:sz w:val="22"/>
          <w:szCs w:val="22"/>
          <w:lang w:val="es-ES"/>
        </w:rPr>
      </w:pPr>
      <w:r w:rsidRPr="00255330">
        <w:rPr>
          <w:rFonts w:ascii="Palatino Linotype" w:hAnsi="Palatino Linotype" w:cs="Tahoma"/>
          <w:b/>
          <w:sz w:val="22"/>
          <w:szCs w:val="22"/>
          <w:lang w:val="es-ES"/>
        </w:rPr>
        <w:t xml:space="preserve">CUARTO. Decisión. </w:t>
      </w:r>
    </w:p>
    <w:p w:rsidRPr="00255330" w:rsidR="00A408E7" w:rsidP="00A408E7" w:rsidRDefault="00A408E7" w14:paraId="0240C388" w14:textId="77777777">
      <w:pPr>
        <w:spacing w:line="360" w:lineRule="auto"/>
        <w:jc w:val="both"/>
        <w:rPr>
          <w:rFonts w:ascii="Palatino Linotype" w:hAnsi="Palatino Linotype" w:cs="Tahoma"/>
          <w:b/>
          <w:sz w:val="22"/>
          <w:szCs w:val="22"/>
          <w:lang w:val="es-ES"/>
        </w:rPr>
      </w:pPr>
    </w:p>
    <w:p w:rsidRPr="00255330" w:rsidR="00A408E7" w:rsidP="00A408E7" w:rsidRDefault="00A408E7" w14:paraId="0999F148" w14:textId="3A23FB6E">
      <w:pPr>
        <w:spacing w:line="360" w:lineRule="auto"/>
        <w:jc w:val="both"/>
        <w:rPr>
          <w:rFonts w:ascii="Palatino Linotype" w:hAnsi="Palatino Linotype" w:cs="Tahoma"/>
          <w:sz w:val="22"/>
          <w:szCs w:val="22"/>
          <w:lang w:val="es-ES"/>
        </w:rPr>
      </w:pPr>
      <w:r w:rsidRPr="00255330">
        <w:rPr>
          <w:rFonts w:ascii="Palatino Linotype" w:hAnsi="Palatino Linotype" w:cs="Tahoma"/>
          <w:sz w:val="22"/>
          <w:szCs w:val="22"/>
          <w:lang w:val="es-ES"/>
        </w:rPr>
        <w:lastRenderedPageBreak/>
        <w:t xml:space="preserve">Con fundamento en lo dispuesto en el artículo 186, fracción I de la Ley de Transparencia y Acceso a la Información Pública del Estado de México y Municipios, se considera procedente </w:t>
      </w:r>
      <w:r w:rsidRPr="00255330">
        <w:rPr>
          <w:rFonts w:ascii="Palatino Linotype" w:hAnsi="Palatino Linotype" w:cs="Tahoma"/>
          <w:b/>
          <w:sz w:val="22"/>
          <w:szCs w:val="22"/>
          <w:lang w:val="es-ES"/>
        </w:rPr>
        <w:t xml:space="preserve">SOBRESEER </w:t>
      </w:r>
      <w:r w:rsidRPr="00255330">
        <w:rPr>
          <w:rFonts w:ascii="Palatino Linotype" w:hAnsi="Palatino Linotype" w:cs="Tahoma"/>
          <w:sz w:val="22"/>
          <w:szCs w:val="22"/>
          <w:lang w:val="es-ES"/>
        </w:rPr>
        <w:t>el Recurso de Revisión</w:t>
      </w:r>
      <w:r w:rsidRPr="00255330" w:rsidR="00886002">
        <w:rPr>
          <w:rFonts w:ascii="Palatino Linotype" w:hAnsi="Palatino Linotype" w:cs="Tahoma"/>
          <w:sz w:val="22"/>
          <w:szCs w:val="22"/>
          <w:lang w:val="es-ES"/>
        </w:rPr>
        <w:t xml:space="preserve"> </w:t>
      </w:r>
      <w:r w:rsidRPr="00255330" w:rsidR="0026417C">
        <w:rPr>
          <w:rFonts w:ascii="Palatino Linotype" w:hAnsi="Palatino Linotype" w:eastAsia="Calibri" w:cs="Tahoma"/>
          <w:sz w:val="22"/>
          <w:szCs w:val="22"/>
        </w:rPr>
        <w:t>17206/INFOEM/IP/RR/2022</w:t>
      </w:r>
      <w:r w:rsidRPr="00255330">
        <w:rPr>
          <w:rFonts w:ascii="Palatino Linotype" w:hAnsi="Palatino Linotype" w:cs="Tahoma"/>
          <w:sz w:val="22"/>
          <w:szCs w:val="22"/>
          <w:lang w:val="es-ES"/>
        </w:rPr>
        <w:t>, en virtud de que se actualiza la hipótesis normativa prevista en la fracción IV, del diverso 192, en relación, con el 191, fracción I, ambos del citado ordenamiento legal.</w:t>
      </w:r>
    </w:p>
    <w:p w:rsidRPr="00255330" w:rsidR="00977B7D" w:rsidP="00977B7D" w:rsidRDefault="00977B7D" w14:paraId="1B26857C" w14:textId="7DBBF7B6">
      <w:pPr>
        <w:spacing w:line="360" w:lineRule="auto"/>
        <w:jc w:val="both"/>
        <w:rPr>
          <w:rFonts w:ascii="Palatino Linotype" w:hAnsi="Palatino Linotype" w:eastAsia="Calibri" w:cs="Tahoma"/>
          <w:b/>
          <w:bCs/>
          <w:sz w:val="22"/>
          <w:szCs w:val="22"/>
          <w:lang w:val="es-ES_tradnl" w:eastAsia="en-US"/>
        </w:rPr>
      </w:pPr>
    </w:p>
    <w:p w:rsidRPr="00255330" w:rsidR="00AE5AE5" w:rsidP="00AE5AE5" w:rsidRDefault="00AE5AE5" w14:paraId="26DAE051" w14:textId="77777777">
      <w:pPr>
        <w:spacing w:line="360" w:lineRule="auto"/>
        <w:jc w:val="both"/>
        <w:rPr>
          <w:rFonts w:ascii="Palatino Linotype" w:hAnsi="Palatino Linotype" w:eastAsiaTheme="minorHAnsi" w:cstheme="minorBidi"/>
          <w:b/>
          <w:bCs/>
          <w:iCs/>
          <w:color w:val="000000" w:themeColor="text1"/>
          <w:sz w:val="22"/>
          <w:szCs w:val="22"/>
          <w:lang w:val="es-ES" w:eastAsia="en-US"/>
        </w:rPr>
      </w:pPr>
      <w:r w:rsidRPr="00255330">
        <w:rPr>
          <w:rFonts w:ascii="Palatino Linotype" w:hAnsi="Palatino Linotype" w:eastAsiaTheme="minorHAnsi" w:cstheme="minorBidi"/>
          <w:b/>
          <w:bCs/>
          <w:iCs/>
          <w:color w:val="000000" w:themeColor="text1"/>
          <w:sz w:val="22"/>
          <w:szCs w:val="22"/>
          <w:lang w:val="es-ES" w:eastAsia="en-US"/>
        </w:rPr>
        <w:t>Términos de la Resolución para conocimiento del Particular.</w:t>
      </w:r>
    </w:p>
    <w:p w:rsidRPr="00255330" w:rsidR="00AE5AE5" w:rsidP="00AE5AE5" w:rsidRDefault="00AE5AE5" w14:paraId="35DC4032" w14:textId="77777777">
      <w:pPr>
        <w:spacing w:line="360" w:lineRule="auto"/>
        <w:jc w:val="both"/>
        <w:rPr>
          <w:rFonts w:ascii="Palatino Linotype" w:hAnsi="Palatino Linotype" w:eastAsiaTheme="minorHAnsi" w:cstheme="minorBidi"/>
          <w:bCs/>
          <w:color w:val="000000" w:themeColor="text1"/>
          <w:sz w:val="22"/>
          <w:szCs w:val="22"/>
          <w:lang w:val="es-ES" w:eastAsia="en-US"/>
        </w:rPr>
      </w:pPr>
    </w:p>
    <w:p w:rsidRPr="00255330" w:rsidR="000E321B" w:rsidP="00AE5AE5" w:rsidRDefault="00AE5AE5" w14:paraId="7C174258" w14:textId="77777777">
      <w:pPr>
        <w:spacing w:line="360" w:lineRule="auto"/>
        <w:jc w:val="both"/>
        <w:rPr>
          <w:rFonts w:ascii="Palatino Linotype" w:hAnsi="Palatino Linotype" w:eastAsiaTheme="minorHAnsi" w:cstheme="minorBidi"/>
          <w:bCs/>
          <w:color w:val="000000" w:themeColor="text1"/>
          <w:sz w:val="22"/>
          <w:szCs w:val="22"/>
          <w:lang w:val="es-ES" w:eastAsia="en-US"/>
        </w:rPr>
      </w:pPr>
      <w:r w:rsidRPr="00255330">
        <w:rPr>
          <w:rFonts w:ascii="Palatino Linotype" w:hAnsi="Palatino Linotype" w:eastAsiaTheme="minorHAnsi" w:cstheme="minorBidi"/>
          <w:bCs/>
          <w:color w:val="000000" w:themeColor="text1"/>
          <w:sz w:val="22"/>
          <w:szCs w:val="22"/>
          <w:lang w:val="es-ES" w:eastAsia="en-US"/>
        </w:rPr>
        <w:t>Se le hace del conocimiento al Particular, que presentó su Recurso de Revisión, una vez fenecido el plazo para realizar dicha acción, pues solamente contaba con quince días hábiles posteriores a la notificación de la respuesta</w:t>
      </w:r>
      <w:r w:rsidRPr="00255330" w:rsidR="000E321B">
        <w:rPr>
          <w:rFonts w:ascii="Palatino Linotype" w:hAnsi="Palatino Linotype" w:eastAsiaTheme="minorHAnsi" w:cstheme="minorBidi"/>
          <w:bCs/>
          <w:color w:val="000000" w:themeColor="text1"/>
          <w:sz w:val="22"/>
          <w:szCs w:val="22"/>
          <w:lang w:val="es-ES" w:eastAsia="en-US"/>
        </w:rPr>
        <w:t>.</w:t>
      </w:r>
    </w:p>
    <w:p w:rsidRPr="00255330" w:rsidR="000E321B" w:rsidP="00AE5AE5" w:rsidRDefault="000E321B" w14:paraId="3006DC79" w14:textId="77777777">
      <w:pPr>
        <w:spacing w:line="360" w:lineRule="auto"/>
        <w:jc w:val="both"/>
        <w:rPr>
          <w:rFonts w:ascii="Palatino Linotype" w:hAnsi="Palatino Linotype" w:eastAsiaTheme="minorHAnsi" w:cstheme="minorBidi"/>
          <w:bCs/>
          <w:color w:val="000000" w:themeColor="text1"/>
          <w:sz w:val="22"/>
          <w:szCs w:val="22"/>
          <w:lang w:val="es-ES" w:eastAsia="en-US"/>
        </w:rPr>
      </w:pPr>
    </w:p>
    <w:p w:rsidRPr="00255330" w:rsidR="004F03BB" w:rsidP="000E321B" w:rsidRDefault="000E321B" w14:paraId="419CAED9" w14:textId="77777777">
      <w:pPr>
        <w:spacing w:line="360" w:lineRule="auto"/>
        <w:jc w:val="both"/>
        <w:rPr>
          <w:rFonts w:ascii="Palatino Linotype" w:hAnsi="Palatino Linotype" w:cs="Tahoma"/>
          <w:bCs/>
          <w:color w:val="000000"/>
          <w:sz w:val="22"/>
          <w:szCs w:val="22"/>
        </w:rPr>
      </w:pPr>
      <w:r w:rsidRPr="00255330">
        <w:rPr>
          <w:rFonts w:ascii="Palatino Linotype" w:hAnsi="Palatino Linotype" w:cs="Tahoma"/>
          <w:bCs/>
          <w:color w:val="000000"/>
          <w:sz w:val="22"/>
          <w:szCs w:val="22"/>
        </w:rPr>
        <w:t>Además, en atención al principio de máxima publicidad, se le hace de su conocimiento que los documentos adjuntos en respuesta, se pueden visualizar en la Plataforma Nacional de Transparencia, en los apartados de “seguimiento de la solicitud” o “ADJUNTO RESPUESTA”</w:t>
      </w:r>
      <w:r w:rsidRPr="00255330" w:rsidR="004F03BB">
        <w:rPr>
          <w:rFonts w:ascii="Palatino Linotype" w:hAnsi="Palatino Linotype" w:cs="Tahoma"/>
          <w:bCs/>
          <w:color w:val="000000"/>
          <w:sz w:val="22"/>
          <w:szCs w:val="22"/>
        </w:rPr>
        <w:t>.</w:t>
      </w:r>
    </w:p>
    <w:p w:rsidRPr="00255330" w:rsidR="004F03BB" w:rsidP="000E321B" w:rsidRDefault="004F03BB" w14:paraId="39FEF16C" w14:textId="77777777">
      <w:pPr>
        <w:spacing w:line="360" w:lineRule="auto"/>
        <w:jc w:val="both"/>
        <w:rPr>
          <w:rFonts w:ascii="Palatino Linotype" w:hAnsi="Palatino Linotype" w:cs="Tahoma"/>
          <w:bCs/>
          <w:color w:val="000000"/>
          <w:sz w:val="22"/>
          <w:szCs w:val="22"/>
        </w:rPr>
      </w:pPr>
    </w:p>
    <w:p w:rsidRPr="00255330" w:rsidR="000E321B" w:rsidP="000E321B" w:rsidRDefault="004F03BB" w14:paraId="37E04F71" w14:textId="0CCF28C0">
      <w:pPr>
        <w:spacing w:line="360" w:lineRule="auto"/>
        <w:jc w:val="both"/>
        <w:rPr>
          <w:rFonts w:ascii="Palatino Linotype" w:hAnsi="Palatino Linotype" w:cs="Tahoma"/>
          <w:bCs/>
          <w:color w:val="000000"/>
          <w:sz w:val="22"/>
          <w:szCs w:val="22"/>
          <w:lang w:val="es-ES"/>
        </w:rPr>
      </w:pPr>
      <w:r w:rsidRPr="00255330">
        <w:rPr>
          <w:rFonts w:ascii="Palatino Linotype" w:hAnsi="Palatino Linotype" w:cs="Tahoma"/>
          <w:bCs/>
          <w:color w:val="000000"/>
          <w:sz w:val="22"/>
          <w:szCs w:val="22"/>
        </w:rPr>
        <w:t>Por otra parte, se le informa</w:t>
      </w:r>
      <w:r w:rsidRPr="00255330" w:rsidR="000E321B">
        <w:rPr>
          <w:rFonts w:ascii="Palatino Linotype" w:hAnsi="Palatino Linotype" w:cs="Tahoma"/>
          <w:bCs/>
          <w:color w:val="000000"/>
          <w:sz w:val="22"/>
          <w:szCs w:val="22"/>
        </w:rPr>
        <w:t xml:space="preserve"> que al notificar la presente resolución, se le adjuntará la respuesta proporcionada por el Ente Recurrido, con el fin de que pueda tener acceso a la contestación emitida; asimismo se dejan a salvo sus derechos, para que en el caso que no esté́ de acuerdo con la contestación emitida, vuelva presentar su solicitud de información.</w:t>
      </w:r>
    </w:p>
    <w:p w:rsidRPr="00255330" w:rsidR="00D65AA4" w:rsidP="00AE5AE5" w:rsidRDefault="00D65AA4" w14:paraId="2D977B1F" w14:textId="77777777">
      <w:pPr>
        <w:spacing w:line="360" w:lineRule="auto"/>
        <w:jc w:val="both"/>
        <w:rPr>
          <w:rFonts w:ascii="Palatino Linotype" w:hAnsi="Palatino Linotype" w:eastAsiaTheme="minorHAnsi" w:cstheme="minorBidi"/>
          <w:bCs/>
          <w:color w:val="000000" w:themeColor="text1"/>
          <w:sz w:val="22"/>
          <w:szCs w:val="22"/>
          <w:lang w:val="es-ES" w:eastAsia="en-US"/>
        </w:rPr>
      </w:pPr>
    </w:p>
    <w:p w:rsidRPr="00255330" w:rsidR="00AE5AE5" w:rsidP="00AE5AE5" w:rsidRDefault="00AE5AE5" w14:paraId="5D977D8D" w14:textId="5A0B331D">
      <w:pPr>
        <w:spacing w:line="360" w:lineRule="auto"/>
        <w:jc w:val="both"/>
        <w:rPr>
          <w:rFonts w:ascii="Palatino Linotype" w:hAnsi="Palatino Linotype" w:eastAsiaTheme="minorHAnsi" w:cstheme="minorBidi"/>
          <w:bCs/>
          <w:iCs/>
          <w:color w:val="000000" w:themeColor="text1"/>
          <w:sz w:val="22"/>
          <w:szCs w:val="22"/>
          <w:lang w:eastAsia="en-US"/>
        </w:rPr>
      </w:pPr>
      <w:r w:rsidRPr="00255330">
        <w:rPr>
          <w:rFonts w:ascii="Palatino Linotype" w:hAnsi="Palatino Linotype" w:eastAsiaTheme="minorHAnsi" w:cstheme="minorBidi"/>
          <w:bCs/>
          <w:iCs/>
          <w:color w:val="000000" w:themeColor="text1"/>
          <w:sz w:val="22"/>
          <w:szCs w:val="22"/>
          <w:lang w:eastAsia="en-US"/>
        </w:rPr>
        <w:t xml:space="preserve">Finalmente, </w:t>
      </w:r>
      <w:r w:rsidRPr="00255330" w:rsidR="00D65AA4">
        <w:rPr>
          <w:rFonts w:ascii="Palatino Linotype" w:hAnsi="Palatino Linotype" w:eastAsiaTheme="minorHAnsi" w:cstheme="minorBidi"/>
          <w:bCs/>
          <w:iCs/>
          <w:color w:val="000000" w:themeColor="text1"/>
          <w:sz w:val="22"/>
          <w:szCs w:val="22"/>
          <w:lang w:eastAsia="en-US"/>
        </w:rPr>
        <w:t>se le informa que la labor del Instituto de Transparencia, Acceso a la Información Pública y Protección de Datos Personales del Estado de México y Municipios</w:t>
      </w:r>
      <w:r w:rsidRPr="00255330">
        <w:rPr>
          <w:rFonts w:ascii="Palatino Linotype" w:hAnsi="Palatino Linotype" w:eastAsiaTheme="minorHAnsi" w:cstheme="minorBidi"/>
          <w:bCs/>
          <w:iCs/>
          <w:color w:val="000000" w:themeColor="text1"/>
          <w:sz w:val="22"/>
          <w:szCs w:val="22"/>
          <w:lang w:eastAsia="en-US"/>
        </w:rPr>
        <w:t>, es apoyar a la población a acceder a la información pública y garantizar la protección de sus datos personales.</w:t>
      </w:r>
    </w:p>
    <w:p w:rsidRPr="00255330" w:rsidR="00AE5AE5" w:rsidP="00977B7D" w:rsidRDefault="00AE5AE5" w14:paraId="703F6CCD" w14:textId="77777777">
      <w:pPr>
        <w:spacing w:line="360" w:lineRule="auto"/>
        <w:ind w:right="-93"/>
        <w:jc w:val="both"/>
        <w:rPr>
          <w:rFonts w:ascii="Palatino Linotype" w:hAnsi="Palatino Linotype" w:eastAsia="Calibri" w:cs="Tahoma"/>
          <w:bCs/>
          <w:sz w:val="22"/>
          <w:szCs w:val="22"/>
          <w:lang w:eastAsia="en-US"/>
        </w:rPr>
      </w:pPr>
    </w:p>
    <w:p w:rsidRPr="00255330" w:rsidR="00977B7D" w:rsidP="00977B7D" w:rsidRDefault="00977B7D" w14:paraId="2FDB945B" w14:textId="1E34F248">
      <w:pPr>
        <w:spacing w:line="360" w:lineRule="auto"/>
        <w:ind w:right="-93"/>
        <w:jc w:val="both"/>
        <w:rPr>
          <w:rFonts w:ascii="Palatino Linotype" w:hAnsi="Palatino Linotype" w:eastAsia="Calibri" w:cs="Tahoma"/>
          <w:bCs/>
          <w:sz w:val="22"/>
          <w:szCs w:val="22"/>
          <w:lang w:eastAsia="en-US"/>
        </w:rPr>
      </w:pPr>
      <w:r w:rsidRPr="00255330">
        <w:rPr>
          <w:rFonts w:ascii="Palatino Linotype" w:hAnsi="Palatino Linotype" w:eastAsia="Calibri" w:cs="Tahoma"/>
          <w:bCs/>
          <w:sz w:val="22"/>
          <w:szCs w:val="22"/>
          <w:lang w:eastAsia="en-US"/>
        </w:rPr>
        <w:t>Por lo expuesto y fundado, este Pleno:</w:t>
      </w:r>
    </w:p>
    <w:p w:rsidRPr="00255330" w:rsidR="00D65AA4" w:rsidP="00AF6ADC" w:rsidRDefault="00D65AA4" w14:paraId="0135B531" w14:textId="77777777">
      <w:pPr>
        <w:autoSpaceDE w:val="0"/>
        <w:autoSpaceDN w:val="0"/>
        <w:adjustRightInd w:val="0"/>
        <w:spacing w:line="360" w:lineRule="auto"/>
        <w:jc w:val="both"/>
        <w:rPr>
          <w:rFonts w:ascii="Palatino Linotype" w:hAnsi="Palatino Linotype" w:eastAsia="Calibri" w:cs="Tahoma"/>
          <w:bCs/>
          <w:iCs/>
          <w:sz w:val="22"/>
          <w:szCs w:val="22"/>
          <w:lang w:eastAsia="en-US"/>
        </w:rPr>
      </w:pPr>
    </w:p>
    <w:p w:rsidRPr="00255330" w:rsidR="00B03EDE" w:rsidP="00AF6ADC" w:rsidRDefault="00B03EDE" w14:paraId="36DA8DE3" w14:textId="77777777">
      <w:pPr>
        <w:spacing w:line="360" w:lineRule="auto"/>
        <w:ind w:right="-28"/>
        <w:jc w:val="center"/>
        <w:rPr>
          <w:rFonts w:ascii="Palatino Linotype" w:hAnsi="Palatino Linotype" w:eastAsia="Calibri" w:cs="Tahoma"/>
          <w:b/>
          <w:bCs/>
          <w:sz w:val="22"/>
          <w:szCs w:val="22"/>
        </w:rPr>
      </w:pPr>
      <w:r w:rsidRPr="00255330">
        <w:rPr>
          <w:rFonts w:ascii="Palatino Linotype" w:hAnsi="Palatino Linotype" w:eastAsia="Calibri" w:cs="Tahoma"/>
          <w:b/>
          <w:bCs/>
          <w:sz w:val="22"/>
          <w:szCs w:val="22"/>
        </w:rPr>
        <w:t>R E S U E L V E:</w:t>
      </w:r>
    </w:p>
    <w:p w:rsidRPr="00255330" w:rsidR="00B03EDE" w:rsidP="00AF6ADC" w:rsidRDefault="00B03EDE" w14:paraId="7981FCC7" w14:textId="77777777">
      <w:pPr>
        <w:spacing w:line="360" w:lineRule="auto"/>
        <w:rPr>
          <w:rFonts w:ascii="Palatino Linotype" w:hAnsi="Palatino Linotype"/>
          <w:sz w:val="22"/>
          <w:szCs w:val="22"/>
          <w:lang w:val="es-ES" w:eastAsia="es-ES_tradnl"/>
        </w:rPr>
      </w:pPr>
    </w:p>
    <w:p w:rsidRPr="00255330" w:rsidR="00A408E7" w:rsidP="00A408E7" w:rsidRDefault="00A408E7" w14:paraId="100F3DD7" w14:textId="4793C597">
      <w:pPr>
        <w:spacing w:line="360" w:lineRule="auto"/>
        <w:jc w:val="both"/>
        <w:rPr>
          <w:rFonts w:ascii="Palatino Linotype" w:hAnsi="Palatino Linotype" w:cs="Arial"/>
          <w:bCs/>
          <w:color w:val="000000" w:themeColor="text1"/>
          <w:sz w:val="22"/>
          <w:szCs w:val="22"/>
          <w:lang w:val="es-ES"/>
        </w:rPr>
      </w:pPr>
      <w:r w:rsidRPr="00255330">
        <w:rPr>
          <w:rFonts w:ascii="Palatino Linotype" w:hAnsi="Palatino Linotype" w:cs="Arial"/>
          <w:b/>
          <w:bCs/>
          <w:color w:val="000000" w:themeColor="text1"/>
          <w:sz w:val="22"/>
          <w:szCs w:val="22"/>
          <w:lang w:val="es-ES"/>
        </w:rPr>
        <w:t xml:space="preserve">PRIMERO. </w:t>
      </w:r>
      <w:r w:rsidRPr="00255330" w:rsidR="00D65AA4">
        <w:rPr>
          <w:rFonts w:ascii="Palatino Linotype" w:hAnsi="Palatino Linotype" w:cs="Arial"/>
          <w:bCs/>
          <w:color w:val="000000" w:themeColor="text1"/>
          <w:sz w:val="22"/>
          <w:szCs w:val="22"/>
          <w:lang w:val="es-ES"/>
        </w:rPr>
        <w:t xml:space="preserve">Se </w:t>
      </w:r>
      <w:r w:rsidRPr="00255330" w:rsidR="00D65AA4">
        <w:rPr>
          <w:rFonts w:ascii="Palatino Linotype" w:hAnsi="Palatino Linotype" w:cs="Arial"/>
          <w:b/>
          <w:bCs/>
          <w:color w:val="000000" w:themeColor="text1"/>
          <w:sz w:val="22"/>
          <w:szCs w:val="22"/>
          <w:lang w:val="es-ES"/>
        </w:rPr>
        <w:t>SOBRESEE</w:t>
      </w:r>
      <w:r w:rsidRPr="00255330" w:rsidR="00D65AA4">
        <w:rPr>
          <w:rFonts w:ascii="Palatino Linotype" w:hAnsi="Palatino Linotype" w:cs="Arial"/>
          <w:bCs/>
          <w:color w:val="000000" w:themeColor="text1"/>
          <w:sz w:val="22"/>
          <w:szCs w:val="22"/>
          <w:lang w:val="es-ES"/>
        </w:rPr>
        <w:t xml:space="preserve"> el Recurso de Revisión número </w:t>
      </w:r>
      <w:r w:rsidRPr="00255330" w:rsidR="0026417C">
        <w:rPr>
          <w:rFonts w:ascii="Palatino Linotype" w:hAnsi="Palatino Linotype" w:cs="Arial"/>
          <w:b/>
          <w:bCs/>
          <w:color w:val="000000" w:themeColor="text1"/>
          <w:sz w:val="22"/>
          <w:szCs w:val="22"/>
        </w:rPr>
        <w:t>17206/INFOEM/IP/RR/2022</w:t>
      </w:r>
      <w:r w:rsidRPr="00255330" w:rsidR="00D65AA4">
        <w:rPr>
          <w:rFonts w:ascii="Palatino Linotype" w:hAnsi="Palatino Linotype" w:cs="Arial"/>
          <w:b/>
          <w:bCs/>
          <w:color w:val="000000" w:themeColor="text1"/>
          <w:sz w:val="22"/>
          <w:szCs w:val="22"/>
          <w:lang w:val="es-ES"/>
        </w:rPr>
        <w:t>,</w:t>
      </w:r>
      <w:r w:rsidRPr="00255330" w:rsidR="00D65AA4">
        <w:rPr>
          <w:rFonts w:ascii="Palatino Linotype" w:hAnsi="Palatino Linotype" w:cs="Arial"/>
          <w:bCs/>
          <w:color w:val="000000" w:themeColor="text1"/>
          <w:sz w:val="22"/>
          <w:szCs w:val="22"/>
        </w:rPr>
        <w:t xml:space="preserve"> </w:t>
      </w:r>
      <w:r w:rsidRPr="00255330" w:rsidR="00D65AA4">
        <w:rPr>
          <w:rFonts w:ascii="Palatino Linotype" w:hAnsi="Palatino Linotype" w:cs="Arial"/>
          <w:bCs/>
          <w:color w:val="000000" w:themeColor="text1"/>
          <w:sz w:val="22"/>
          <w:szCs w:val="22"/>
          <w:lang w:val="es-ES"/>
        </w:rPr>
        <w:t>en términos del artículo 192, fracción IV, de la Ley de Transparencia y Acceso a la Información Pública del Estado de México y Municipios, por actualizarse la causal de improcedencia establecida en la fracción I, del diverso 191</w:t>
      </w:r>
      <w:r w:rsidRPr="00255330" w:rsidR="007F2507">
        <w:rPr>
          <w:rFonts w:ascii="Palatino Linotype" w:hAnsi="Palatino Linotype" w:cs="Arial"/>
          <w:bCs/>
          <w:color w:val="000000" w:themeColor="text1"/>
          <w:sz w:val="22"/>
          <w:szCs w:val="22"/>
          <w:lang w:val="es-ES"/>
        </w:rPr>
        <w:t>,</w:t>
      </w:r>
      <w:r w:rsidRPr="00255330" w:rsidR="00D65AA4">
        <w:rPr>
          <w:rFonts w:ascii="Palatino Linotype" w:hAnsi="Palatino Linotype" w:cs="Arial"/>
          <w:bCs/>
          <w:color w:val="000000" w:themeColor="text1"/>
          <w:sz w:val="22"/>
          <w:szCs w:val="22"/>
          <w:lang w:val="es-ES"/>
        </w:rPr>
        <w:t xml:space="preserve"> de dicho ordenamiento jurídico, de conformidad con los Considerandos TERCERO y CUARTO de la presente Resolución.</w:t>
      </w:r>
    </w:p>
    <w:p w:rsidRPr="00255330" w:rsidR="00156E72" w:rsidP="00977B7D" w:rsidRDefault="00156E72" w14:paraId="45225D22" w14:textId="2B10EE44">
      <w:pPr>
        <w:spacing w:line="360" w:lineRule="auto"/>
        <w:jc w:val="both"/>
        <w:rPr>
          <w:rFonts w:ascii="Palatino Linotype" w:hAnsi="Palatino Linotype" w:cs="Tahoma"/>
          <w:szCs w:val="22"/>
        </w:rPr>
      </w:pPr>
    </w:p>
    <w:p w:rsidRPr="00255330" w:rsidR="00B03EDE" w:rsidP="00F57C4C" w:rsidRDefault="00977B7D" w14:paraId="48C0A47F" w14:textId="6E8E27C7">
      <w:pPr>
        <w:spacing w:line="360" w:lineRule="auto"/>
        <w:jc w:val="both"/>
        <w:rPr>
          <w:rFonts w:ascii="Palatino Linotype" w:hAnsi="Palatino Linotype" w:cs="Tahoma"/>
          <w:sz w:val="22"/>
          <w:szCs w:val="22"/>
        </w:rPr>
      </w:pPr>
      <w:r w:rsidRPr="00255330">
        <w:rPr>
          <w:rFonts w:ascii="Palatino Linotype" w:hAnsi="Palatino Linotype" w:eastAsia="Calibri" w:cs="Tahoma"/>
          <w:b/>
          <w:bCs/>
          <w:sz w:val="22"/>
          <w:szCs w:val="22"/>
          <w:lang w:eastAsia="en-US"/>
        </w:rPr>
        <w:t>SEGUNDO.</w:t>
      </w:r>
      <w:r w:rsidRPr="00255330">
        <w:rPr>
          <w:rFonts w:ascii="Palatino Linotype" w:hAnsi="Palatino Linotype" w:eastAsia="Calibri" w:cs="Tahoma"/>
          <w:sz w:val="22"/>
          <w:szCs w:val="22"/>
          <w:lang w:eastAsia="es-MX"/>
        </w:rPr>
        <w:t xml:space="preserve">  </w:t>
      </w:r>
      <w:r w:rsidRPr="00255330">
        <w:rPr>
          <w:rFonts w:ascii="Palatino Linotype" w:hAnsi="Palatino Linotype" w:cs="Tahoma"/>
          <w:b/>
          <w:sz w:val="22"/>
          <w:szCs w:val="22"/>
        </w:rPr>
        <w:t xml:space="preserve">NOTIFÍQUESE </w:t>
      </w:r>
      <w:r w:rsidRPr="00255330">
        <w:rPr>
          <w:rFonts w:ascii="Palatino Linotype" w:hAnsi="Palatino Linotype" w:cs="Tahoma"/>
          <w:sz w:val="22"/>
          <w:szCs w:val="22"/>
        </w:rPr>
        <w:t xml:space="preserve">la </w:t>
      </w:r>
      <w:r w:rsidRPr="00255330" w:rsidR="00F965D0">
        <w:rPr>
          <w:rFonts w:ascii="Palatino Linotype" w:hAnsi="Palatino Linotype" w:cs="Tahoma"/>
          <w:sz w:val="22"/>
          <w:szCs w:val="22"/>
        </w:rPr>
        <w:t xml:space="preserve">presente </w:t>
      </w:r>
      <w:r w:rsidRPr="00255330">
        <w:rPr>
          <w:rFonts w:ascii="Palatino Linotype" w:hAnsi="Palatino Linotype" w:cs="Tahoma"/>
          <w:sz w:val="22"/>
          <w:szCs w:val="22"/>
        </w:rPr>
        <w:t>resolución al Titular de la Unidad de Transparencia del</w:t>
      </w:r>
      <w:r w:rsidRPr="00255330" w:rsidR="00F965D0">
        <w:rPr>
          <w:rFonts w:ascii="Palatino Linotype" w:hAnsi="Palatino Linotype" w:cs="Tahoma"/>
          <w:sz w:val="22"/>
          <w:szCs w:val="22"/>
        </w:rPr>
        <w:t xml:space="preserve"> Sujeto Obligado</w:t>
      </w:r>
      <w:r w:rsidRPr="00255330" w:rsidR="00F57C4C">
        <w:rPr>
          <w:rFonts w:ascii="Palatino Linotype" w:hAnsi="Palatino Linotype" w:cs="Tahoma"/>
          <w:sz w:val="22"/>
          <w:szCs w:val="22"/>
        </w:rPr>
        <w:t>.</w:t>
      </w:r>
    </w:p>
    <w:p w:rsidRPr="00255330" w:rsidR="00F57C4C" w:rsidP="00F57C4C" w:rsidRDefault="00F57C4C" w14:paraId="616EF56A" w14:textId="77777777">
      <w:pPr>
        <w:spacing w:line="360" w:lineRule="auto"/>
        <w:jc w:val="both"/>
        <w:rPr>
          <w:rFonts w:ascii="Palatino Linotype" w:hAnsi="Palatino Linotype" w:cs="Tahoma"/>
          <w:sz w:val="22"/>
          <w:szCs w:val="22"/>
        </w:rPr>
      </w:pPr>
    </w:p>
    <w:p w:rsidRPr="00255330" w:rsidR="00B03EDE" w:rsidP="00AF6ADC" w:rsidRDefault="00A408E7" w14:paraId="217365B8" w14:textId="6460389F">
      <w:pPr>
        <w:spacing w:line="360" w:lineRule="auto"/>
        <w:ind w:right="-93"/>
        <w:jc w:val="both"/>
        <w:rPr>
          <w:rFonts w:ascii="Palatino Linotype" w:hAnsi="Palatino Linotype" w:cs="Tahoma"/>
          <w:sz w:val="22"/>
          <w:szCs w:val="22"/>
        </w:rPr>
      </w:pPr>
      <w:r w:rsidRPr="00255330">
        <w:rPr>
          <w:rFonts w:ascii="Palatino Linotype" w:hAnsi="Palatino Linotype" w:eastAsia="Calibri" w:cs="Tahoma"/>
          <w:b/>
          <w:sz w:val="22"/>
          <w:szCs w:val="22"/>
          <w:lang w:eastAsia="es-MX"/>
        </w:rPr>
        <w:t>TERCERO</w:t>
      </w:r>
      <w:r w:rsidRPr="00255330" w:rsidR="00B03EDE">
        <w:rPr>
          <w:rFonts w:ascii="Palatino Linotype" w:hAnsi="Palatino Linotype" w:eastAsia="Calibri" w:cs="Tahoma"/>
          <w:b/>
          <w:bCs/>
          <w:sz w:val="22"/>
          <w:szCs w:val="22"/>
          <w:lang w:eastAsia="en-US"/>
        </w:rPr>
        <w:t>.</w:t>
      </w:r>
      <w:r w:rsidRPr="00255330" w:rsidR="00B03EDE">
        <w:rPr>
          <w:rFonts w:ascii="Palatino Linotype" w:hAnsi="Palatino Linotype" w:eastAsia="Calibri" w:cs="Tahoma"/>
          <w:sz w:val="22"/>
          <w:szCs w:val="22"/>
          <w:lang w:eastAsia="es-MX"/>
        </w:rPr>
        <w:t xml:space="preserve"> </w:t>
      </w:r>
      <w:r w:rsidRPr="00255330" w:rsidR="00B03EDE">
        <w:rPr>
          <w:rFonts w:ascii="Palatino Linotype" w:hAnsi="Palatino Linotype" w:cs="Tahoma"/>
          <w:b/>
          <w:sz w:val="22"/>
          <w:szCs w:val="22"/>
        </w:rPr>
        <w:t>NOTIFÍQUESE</w:t>
      </w:r>
      <w:r w:rsidRPr="00255330" w:rsidR="00B03EDE">
        <w:rPr>
          <w:rFonts w:ascii="Palatino Linotype" w:hAnsi="Palatino Linotype" w:cs="Tahoma"/>
          <w:sz w:val="22"/>
          <w:szCs w:val="22"/>
        </w:rPr>
        <w:t xml:space="preserve"> al Recurrente la presente Resolución</w:t>
      </w:r>
      <w:r w:rsidRPr="00255330" w:rsidR="00AF6ADC">
        <w:rPr>
          <w:rFonts w:ascii="Palatino Linotype" w:hAnsi="Palatino Linotype" w:cs="Tahoma"/>
          <w:sz w:val="22"/>
          <w:szCs w:val="22"/>
        </w:rPr>
        <w:t>, través del Sistema de Acceso a la Información Mexiquense (SAIMEX)</w:t>
      </w:r>
      <w:r w:rsidRPr="00255330" w:rsidR="00B03EDE">
        <w:rPr>
          <w:rFonts w:ascii="Palatino Linotype" w:hAnsi="Palatino Linotype" w:cs="Tahoma"/>
          <w:sz w:val="22"/>
          <w:szCs w:val="22"/>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255330" w:rsidR="00954468" w:rsidP="00AF6ADC" w:rsidRDefault="00954468" w14:paraId="2A89A674" w14:textId="77777777">
      <w:pPr>
        <w:spacing w:line="360" w:lineRule="auto"/>
        <w:ind w:right="-93"/>
        <w:jc w:val="both"/>
        <w:rPr>
          <w:rFonts w:ascii="Palatino Linotype" w:hAnsi="Palatino Linotype" w:cs="Tahoma"/>
          <w:sz w:val="22"/>
          <w:szCs w:val="22"/>
        </w:rPr>
      </w:pPr>
    </w:p>
    <w:p w:rsidRPr="00A03529" w:rsidR="00A03529" w:rsidP="00A03529" w:rsidRDefault="00A03529" w14:paraId="4AEFC61F" w14:textId="0B9F8554">
      <w:pPr>
        <w:spacing w:line="360" w:lineRule="auto"/>
        <w:jc w:val="both"/>
        <w:rPr>
          <w:rFonts w:ascii="Palatino Linotype" w:hAnsi="Palatino Linotype" w:cs="Tahoma"/>
          <w:bCs/>
          <w:sz w:val="22"/>
          <w:szCs w:val="22"/>
        </w:rPr>
      </w:pPr>
      <w:r w:rsidRPr="00255330">
        <w:rPr>
          <w:rFonts w:ascii="Palatino Linotype" w:hAnsi="Palatino Linotype" w:cs="Tahoma"/>
          <w:bCs/>
          <w:sz w:val="22"/>
          <w:szCs w:val="22"/>
        </w:rPr>
        <w:t xml:space="preserve">ASÍ LO RESUELVE, POR </w:t>
      </w:r>
      <w:r w:rsidRPr="00255330">
        <w:rPr>
          <w:rFonts w:ascii="Palatino Linotype" w:hAnsi="Palatino Linotype" w:cs="Tahoma"/>
          <w:b/>
          <w:sz w:val="22"/>
          <w:szCs w:val="22"/>
        </w:rPr>
        <w:t>UNANIMIDAD</w:t>
      </w:r>
      <w:r w:rsidRPr="00255330">
        <w:rPr>
          <w:rFonts w:ascii="Palatino Linotype" w:hAnsi="Palatino Linotype" w:cs="Tahoma"/>
          <w:bCs/>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w:t>
      </w:r>
      <w:r w:rsidRPr="00255330" w:rsidR="00043CD9">
        <w:rPr>
          <w:rFonts w:ascii="Palatino Linotype" w:hAnsi="Palatino Linotype" w:cs="Tahoma"/>
          <w:bCs/>
          <w:sz w:val="22"/>
          <w:szCs w:val="22"/>
        </w:rPr>
        <w:t>GUADALUPE RAMÍREZ PEÑA, EN LA QUINTA SESIÓN ORDINARIA, CELEBRADA EL NUEVE DE FEBRERO DE DOS MIL VEINTITRÉS, ANTE EL SECRETARIO TÉCNICO DEL PLENO, ALEXIS TAPIA RAMÍREZ.</w:t>
      </w:r>
      <w:bookmarkStart w:name="_GoBack" w:id="1"/>
      <w:bookmarkEnd w:id="1"/>
    </w:p>
    <w:p w:rsidR="00A03529" w:rsidP="00977B7D" w:rsidRDefault="00A03529" w14:paraId="0660CEF2" w14:textId="77777777">
      <w:pPr>
        <w:spacing w:line="360" w:lineRule="auto"/>
        <w:contextualSpacing/>
        <w:jc w:val="both"/>
        <w:rPr>
          <w:rFonts w:ascii="Palatino Linotype" w:hAnsi="Palatino Linotype" w:cs="Tahoma"/>
          <w:sz w:val="22"/>
          <w:szCs w:val="22"/>
        </w:rPr>
      </w:pPr>
    </w:p>
    <w:p w:rsidRPr="00C61C11" w:rsidR="00977B7D" w:rsidP="00F57C4C" w:rsidRDefault="00977B7D" w14:paraId="4A313A81" w14:textId="71F8B73E">
      <w:pPr>
        <w:spacing w:after="160" w:line="259" w:lineRule="auto"/>
        <w:rPr>
          <w:rFonts w:ascii="Palatino Linotype" w:hAnsi="Palatino Linotype" w:cs="Tahoma"/>
          <w:sz w:val="22"/>
          <w:szCs w:val="22"/>
        </w:rPr>
      </w:pPr>
      <w:r w:rsidRPr="00C61C11">
        <w:rPr>
          <w:rFonts w:ascii="Palatino Linotype" w:hAnsi="Palatino Linotype" w:cs="Tahoma"/>
          <w:sz w:val="22"/>
          <w:szCs w:val="22"/>
        </w:rPr>
        <w:br w:type="page"/>
      </w:r>
    </w:p>
    <w:sectPr w:rsidRPr="00C61C11" w:rsidR="00977B7D" w:rsidSect="00D83492">
      <w:headerReference w:type="even" r:id="rId9"/>
      <w:headerReference w:type="default" r:id="rId10"/>
      <w:footerReference w:type="default" r:id="rId11"/>
      <w:headerReference w:type="first" r:id="rId12"/>
      <w:footerReference w:type="first" r:id="rId13"/>
      <w:pgSz w:w="12240" w:h="15840" w:orient="portrait"/>
      <w:pgMar w:top="80" w:right="1608" w:bottom="1134" w:left="1588" w:header="709" w:footer="62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5027" w:rsidP="00FC7A26" w:rsidRDefault="00E15027" w14:paraId="5E2658DC" w14:textId="77777777">
      <w:r>
        <w:separator/>
      </w:r>
    </w:p>
  </w:endnote>
  <w:endnote w:type="continuationSeparator" w:id="0">
    <w:p w:rsidR="00E15027" w:rsidP="00FC7A26" w:rsidRDefault="00E15027" w14:paraId="2AF3A600" w14:textId="77777777">
      <w:r>
        <w:continuationSeparator/>
      </w:r>
    </w:p>
  </w:endnote>
  <w:endnote w:type="continuationNotice" w:id="1">
    <w:p w:rsidR="00E15027" w:rsidRDefault="00E15027" w14:paraId="4803D00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rsidRPr="00C13895" w:rsidR="003135D1" w:rsidRDefault="00E15027" w14:paraId="54BFC472" w14:textId="77777777">
            <w:pPr>
              <w:pStyle w:val="Piedepgina"/>
              <w:jc w:val="right"/>
              <w:rPr>
                <w:sz w:val="26"/>
                <w:szCs w:val="26"/>
              </w:rPr>
            </w:pPr>
          </w:p>
          <w:p w:rsidR="003135D1" w:rsidRDefault="00BF14ED" w14:paraId="5BE01B4F" w14:textId="285C469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55330">
              <w:rPr>
                <w:b/>
                <w:bCs/>
                <w:noProof/>
              </w:rPr>
              <w:t>11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55330">
              <w:rPr>
                <w:b/>
                <w:bCs/>
                <w:noProof/>
              </w:rPr>
              <w:t>11</w:t>
            </w:r>
            <w:r>
              <w:rPr>
                <w:b/>
                <w:bCs/>
                <w:sz w:val="24"/>
                <w:szCs w:val="24"/>
              </w:rPr>
              <w:fldChar w:fldCharType="end"/>
            </w:r>
          </w:p>
        </w:sdtContent>
      </w:sdt>
    </w:sdtContent>
  </w:sdt>
  <w:p w:rsidR="003135D1" w:rsidRDefault="00E15027" w14:paraId="3F8493FE" w14:textId="7777777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35D1" w:rsidRDefault="00E15027" w14:paraId="215FCE47" w14:textId="77777777">
    <w:pPr>
      <w:pStyle w:val="Piedepgina"/>
      <w:jc w:val="right"/>
    </w:pPr>
  </w:p>
  <w:p w:rsidR="003135D1" w:rsidRDefault="00E15027" w14:paraId="73795115" w14:textId="77777777">
    <w:pPr>
      <w:pStyle w:val="Piedepgina"/>
      <w:jc w:val="right"/>
    </w:pPr>
  </w:p>
  <w:p w:rsidR="003135D1" w:rsidRDefault="00E15027" w14:paraId="102883EC" w14:textId="77777777">
    <w:pPr>
      <w:pStyle w:val="Piedepgina"/>
      <w:jc w:val="right"/>
    </w:pPr>
  </w:p>
  <w:p w:rsidR="003135D1" w:rsidRDefault="00BF14ED" w14:paraId="7D59C0C8" w14:textId="2F8841E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55330">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55330">
      <w:rPr>
        <w:b/>
        <w:bCs/>
        <w:noProof/>
      </w:rPr>
      <w:t>11</w:t>
    </w:r>
    <w:r>
      <w:rPr>
        <w:b/>
        <w:bCs/>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5027" w:rsidP="00FC7A26" w:rsidRDefault="00E15027" w14:paraId="20FAFFAD" w14:textId="77777777">
      <w:r>
        <w:separator/>
      </w:r>
    </w:p>
  </w:footnote>
  <w:footnote w:type="continuationSeparator" w:id="0">
    <w:p w:rsidR="00E15027" w:rsidP="00FC7A26" w:rsidRDefault="00E15027" w14:paraId="2CC5A452" w14:textId="77777777">
      <w:r>
        <w:continuationSeparator/>
      </w:r>
    </w:p>
  </w:footnote>
  <w:footnote w:type="continuationNotice" w:id="1">
    <w:p w:rsidR="00E15027" w:rsidRDefault="00E15027" w14:paraId="1822968C" w14:textId="7777777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35D1" w:rsidRDefault="00E15027" w14:paraId="6DE40B1D" w14:textId="77777777">
    <w:pPr>
      <w:pStyle w:val="Encabezado"/>
    </w:pPr>
    <w:r>
      <w:rPr>
        <w:noProof/>
        <w:lang w:eastAsia="es-MX"/>
      </w:rPr>
      <w:pict w14:anchorId="74A7665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2" style="position:absolute;margin-left:0;margin-top:0;width:663.5pt;height:12in;z-index:-251658240;mso-wrap-edited:f;mso-width-percent:0;mso-height-percent:0;mso-position-horizontal:center;mso-position-horizontal-relative:margin;mso-position-vertical:center;mso-position-vertical-relative:margin;mso-width-percent:0;mso-height-percent:0" alt="marcaaguaINFOEM" o:spid="_x0000_s2051" o:allowincell="f" type="#_x0000_t75">
          <v:imagedata o:title="marcaaguaINFOEM" r:id="rId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9E6858" w:rsidR="008B41A2" w:rsidP="009E6858" w:rsidRDefault="00E15027" w14:paraId="58ACADB4" w14:textId="77777777">
    <w:pPr>
      <w:tabs>
        <w:tab w:val="left" w:pos="3416"/>
      </w:tabs>
      <w:rPr>
        <w:sz w:val="22"/>
        <w:szCs w:val="22"/>
      </w:rPr>
    </w:pPr>
    <w:r>
      <w:rPr>
        <w:noProof/>
        <w:sz w:val="14"/>
        <w:lang w:eastAsia="es-MX"/>
      </w:rPr>
      <w:pict w14:anchorId="550EA68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3" style="position:absolute;margin-left:-100.7pt;margin-top:-126.25pt;width:663.5pt;height:12in;z-index:-251658239;mso-wrap-edited:f;mso-width-percent:0;mso-height-percent:0;mso-position-horizontal-relative:margin;mso-position-vertical-relative:margin;mso-width-percent:0;mso-height-percent:0" alt="marcaaguaINFOEM" o:spid="_x0000_s2050" o:allowincell="f" type="#_x0000_t75">
          <v:imagedata o:title="marcaaguaINFOEM" r:id="rId1"/>
          <w10:wrap anchorx="margin" anchory="margin"/>
        </v:shape>
      </w:pict>
    </w:r>
  </w:p>
  <w:tbl>
    <w:tblPr>
      <w:tblW w:w="9603" w:type="dxa"/>
      <w:tblLayout w:type="fixed"/>
      <w:tblLook w:val="04A0" w:firstRow="1" w:lastRow="0" w:firstColumn="1" w:lastColumn="0" w:noHBand="0" w:noVBand="1"/>
    </w:tblPr>
    <w:tblGrid>
      <w:gridCol w:w="2410"/>
      <w:gridCol w:w="7193"/>
    </w:tblGrid>
    <w:tr w:rsidRPr="005C106F" w:rsidR="008B41A2" w:rsidTr="001C0572" w14:paraId="54DC5BBB" w14:textId="77777777">
      <w:trPr>
        <w:trHeight w:val="70"/>
      </w:trPr>
      <w:tc>
        <w:tcPr>
          <w:tcW w:w="2410" w:type="dxa"/>
          <w:shd w:val="clear" w:color="auto" w:fill="auto"/>
        </w:tcPr>
        <w:p w:rsidRPr="005C106F" w:rsidR="008B41A2" w:rsidP="008B41A2" w:rsidRDefault="00E15027" w14:paraId="7390C447" w14:textId="77777777">
          <w:pPr>
            <w:tabs>
              <w:tab w:val="right" w:pos="4273"/>
            </w:tabs>
            <w:rPr>
              <w:rFonts w:ascii="Garamond" w:hAnsi="Garamond" w:eastAsia="Calibri"/>
              <w:sz w:val="16"/>
              <w:szCs w:val="16"/>
            </w:rPr>
          </w:pPr>
        </w:p>
      </w:tc>
      <w:tc>
        <w:tcPr>
          <w:tcW w:w="7193" w:type="dxa"/>
          <w:shd w:val="clear" w:color="auto" w:fill="auto"/>
        </w:tcPr>
        <w:p w:rsidR="001C0572" w:rsidRDefault="001C0572" w14:paraId="6EB10174" w14:textId="77777777"/>
        <w:tbl>
          <w:tblPr>
            <w:tblStyle w:val="Tablaconcuadrcula"/>
            <w:tblW w:w="7229" w:type="dxa"/>
            <w:tblInd w:w="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8"/>
            <w:gridCol w:w="4821"/>
          </w:tblGrid>
          <w:tr w:rsidR="008B41A2" w:rsidTr="001C0572" w14:paraId="19911F35" w14:textId="77777777">
            <w:trPr>
              <w:trHeight w:val="128"/>
            </w:trPr>
            <w:tc>
              <w:tcPr>
                <w:tcW w:w="2408" w:type="dxa"/>
                <w:vAlign w:val="bottom"/>
              </w:tcPr>
              <w:p w:rsidRPr="008B41A2" w:rsidR="008B41A2" w:rsidP="008B41A2" w:rsidRDefault="00BF14ED" w14:paraId="13C6DB98" w14:textId="77777777">
                <w:pPr>
                  <w:tabs>
                    <w:tab w:val="right" w:pos="8838"/>
                  </w:tabs>
                  <w:ind w:right="-105"/>
                  <w:rPr>
                    <w:rFonts w:ascii="Palatino Linotype" w:hAnsi="Palatino Linotype" w:eastAsia="Calibri" w:cs="Tahoma"/>
                    <w:b/>
                    <w:sz w:val="22"/>
                    <w:szCs w:val="22"/>
                    <w:lang w:val="es-MX"/>
                  </w:rPr>
                </w:pPr>
                <w:r w:rsidRPr="008B41A2">
                  <w:rPr>
                    <w:rFonts w:ascii="Palatino Linotype" w:hAnsi="Palatino Linotype" w:eastAsia="Calibri" w:cs="Tahoma"/>
                    <w:b/>
                    <w:sz w:val="22"/>
                    <w:szCs w:val="22"/>
                    <w:lang w:val="es-MX"/>
                  </w:rPr>
                  <w:t>Recurso de Revisión:</w:t>
                </w:r>
              </w:p>
            </w:tc>
            <w:tc>
              <w:tcPr>
                <w:tcW w:w="4821" w:type="dxa"/>
              </w:tcPr>
              <w:p w:rsidRPr="00651A13" w:rsidR="008B41A2" w:rsidP="00B43BFA" w:rsidRDefault="0026417C" w14:paraId="79E321B5" w14:textId="00306DC4">
                <w:pPr>
                  <w:tabs>
                    <w:tab w:val="right" w:pos="8838"/>
                  </w:tabs>
                  <w:ind w:left="-28" w:right="683"/>
                  <w:rPr>
                    <w:rFonts w:ascii="Palatino Linotype" w:hAnsi="Palatino Linotype" w:eastAsia="Calibri" w:cs="Tahoma"/>
                    <w:sz w:val="22"/>
                    <w:szCs w:val="22"/>
                  </w:rPr>
                </w:pPr>
                <w:r>
                  <w:rPr>
                    <w:rFonts w:ascii="Palatino Linotype" w:hAnsi="Palatino Linotype" w:eastAsia="Calibri" w:cs="Tahoma"/>
                    <w:sz w:val="22"/>
                    <w:szCs w:val="22"/>
                    <w:lang w:val="es-MX"/>
                  </w:rPr>
                  <w:t>17206/INFOEM/IP/RR/2022</w:t>
                </w:r>
              </w:p>
            </w:tc>
          </w:tr>
          <w:tr w:rsidR="008B41A2" w:rsidTr="001C0572" w14:paraId="5FC9045B" w14:textId="77777777">
            <w:trPr>
              <w:trHeight w:val="251"/>
            </w:trPr>
            <w:tc>
              <w:tcPr>
                <w:tcW w:w="2408" w:type="dxa"/>
              </w:tcPr>
              <w:p w:rsidRPr="008B41A2" w:rsidR="008B41A2" w:rsidP="008B41A2" w:rsidRDefault="00BF14ED" w14:paraId="6F66F0DE" w14:textId="77777777">
                <w:pPr>
                  <w:tabs>
                    <w:tab w:val="right" w:pos="8838"/>
                  </w:tabs>
                  <w:ind w:right="-105"/>
                  <w:rPr>
                    <w:rFonts w:ascii="Palatino Linotype" w:hAnsi="Palatino Linotype" w:eastAsia="Calibri" w:cs="Tahoma"/>
                    <w:b/>
                    <w:sz w:val="22"/>
                    <w:szCs w:val="22"/>
                    <w:lang w:val="es-MX"/>
                  </w:rPr>
                </w:pPr>
                <w:r w:rsidRPr="008B41A2">
                  <w:rPr>
                    <w:rFonts w:ascii="Palatino Linotype" w:hAnsi="Palatino Linotype" w:eastAsia="Calibri" w:cs="Tahoma"/>
                    <w:b/>
                    <w:sz w:val="22"/>
                    <w:szCs w:val="22"/>
                    <w:lang w:val="es-MX"/>
                  </w:rPr>
                  <w:t>Sujeto Obligado:</w:t>
                </w:r>
              </w:p>
            </w:tc>
            <w:tc>
              <w:tcPr>
                <w:tcW w:w="4821" w:type="dxa"/>
              </w:tcPr>
              <w:p w:rsidRPr="008B41A2" w:rsidR="008B41A2" w:rsidP="001C0572" w:rsidRDefault="0026417C" w14:paraId="5B3372D4" w14:textId="777E18BC">
                <w:pPr>
                  <w:tabs>
                    <w:tab w:val="right" w:pos="8838"/>
                  </w:tabs>
                  <w:ind w:right="116"/>
                  <w:rPr>
                    <w:rFonts w:ascii="Palatino Linotype" w:hAnsi="Palatino Linotype" w:eastAsia="Calibri" w:cs="Tahoma"/>
                    <w:sz w:val="22"/>
                    <w:szCs w:val="22"/>
                    <w:lang w:val="es-MX"/>
                  </w:rPr>
                </w:pPr>
                <w:r>
                  <w:rPr>
                    <w:rFonts w:ascii="Palatino Linotype" w:hAnsi="Palatino Linotype" w:eastAsia="Calibri" w:cs="Tahoma"/>
                    <w:sz w:val="22"/>
                    <w:szCs w:val="22"/>
                    <w:lang w:val="es-MX" w:eastAsia="en-US"/>
                  </w:rPr>
                  <w:t>Ayuntamiento de Coacalco de Berriozábal</w:t>
                </w:r>
              </w:p>
            </w:tc>
          </w:tr>
          <w:tr w:rsidR="008B41A2" w:rsidTr="001C0572" w14:paraId="0EA3B3B7" w14:textId="77777777">
            <w:trPr>
              <w:trHeight w:val="251"/>
            </w:trPr>
            <w:tc>
              <w:tcPr>
                <w:tcW w:w="2408" w:type="dxa"/>
              </w:tcPr>
              <w:p w:rsidRPr="008B41A2" w:rsidR="008B41A2" w:rsidP="008B41A2" w:rsidRDefault="00BF14ED" w14:paraId="3DB912FE" w14:textId="77777777">
                <w:pPr>
                  <w:tabs>
                    <w:tab w:val="right" w:pos="8838"/>
                  </w:tabs>
                  <w:ind w:right="-105"/>
                  <w:rPr>
                    <w:rFonts w:ascii="Palatino Linotype" w:hAnsi="Palatino Linotype" w:eastAsia="Calibri" w:cs="Tahoma"/>
                    <w:b/>
                    <w:sz w:val="22"/>
                    <w:szCs w:val="22"/>
                    <w:lang w:val="es-MX"/>
                  </w:rPr>
                </w:pPr>
                <w:r w:rsidRPr="008B41A2">
                  <w:rPr>
                    <w:rFonts w:ascii="Palatino Linotype" w:hAnsi="Palatino Linotype" w:eastAsia="Calibri" w:cs="Tahoma"/>
                    <w:b/>
                    <w:sz w:val="22"/>
                    <w:szCs w:val="22"/>
                    <w:lang w:val="es-MX"/>
                  </w:rPr>
                  <w:t>Comisionado Ponente:</w:t>
                </w:r>
              </w:p>
            </w:tc>
            <w:tc>
              <w:tcPr>
                <w:tcW w:w="4821" w:type="dxa"/>
              </w:tcPr>
              <w:p w:rsidRPr="008B41A2" w:rsidR="008B41A2" w:rsidP="008B41A2" w:rsidRDefault="00BF14ED" w14:paraId="001A5E63" w14:textId="77777777">
                <w:pPr>
                  <w:tabs>
                    <w:tab w:val="right" w:pos="8838"/>
                  </w:tabs>
                  <w:ind w:right="-32"/>
                  <w:rPr>
                    <w:rFonts w:ascii="Palatino Linotype" w:hAnsi="Palatino Linotype" w:eastAsia="Calibri" w:cs="Tahoma"/>
                    <w:b/>
                    <w:sz w:val="22"/>
                    <w:szCs w:val="22"/>
                    <w:lang w:val="es-MX"/>
                  </w:rPr>
                </w:pPr>
                <w:r w:rsidRPr="008B41A2">
                  <w:rPr>
                    <w:rFonts w:ascii="Palatino Linotype" w:hAnsi="Palatino Linotype" w:eastAsia="Calibri" w:cs="Tahoma"/>
                    <w:sz w:val="22"/>
                    <w:szCs w:val="22"/>
                    <w:lang w:val="es-MX"/>
                  </w:rPr>
                  <w:t>Luis Gustavo Parra Noriega</w:t>
                </w:r>
              </w:p>
            </w:tc>
          </w:tr>
        </w:tbl>
        <w:p w:rsidRPr="005C106F" w:rsidR="008B41A2" w:rsidP="008B41A2" w:rsidRDefault="00E15027" w14:paraId="39322C5A" w14:textId="77777777">
          <w:pPr>
            <w:tabs>
              <w:tab w:val="right" w:pos="8838"/>
            </w:tabs>
            <w:ind w:left="-28"/>
            <w:rPr>
              <w:rFonts w:ascii="Arial" w:hAnsi="Arial" w:eastAsia="Calibri" w:cs="Arial"/>
              <w:b/>
            </w:rPr>
          </w:pPr>
        </w:p>
      </w:tc>
    </w:tr>
  </w:tbl>
  <w:p w:rsidR="003135D1" w:rsidP="000930AE" w:rsidRDefault="00E15027" w14:paraId="413B7D7D" w14:textId="77777777">
    <w:pPr>
      <w:pStyle w:val="Encabezado"/>
      <w:rPr>
        <w:sz w:val="14"/>
      </w:rPr>
    </w:pPr>
  </w:p>
  <w:p w:rsidRPr="00443C6B" w:rsidR="003135D1" w:rsidP="000930AE" w:rsidRDefault="00E15027" w14:paraId="2249EFA4" w14:textId="77777777">
    <w:pPr>
      <w:pStyle w:val="Encabezado"/>
      <w:rPr>
        <w:sz w:val="1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804" w:type="dxa"/>
      <w:tblInd w:w="24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10"/>
      <w:gridCol w:w="4394"/>
    </w:tblGrid>
    <w:tr w:rsidRPr="00264223" w:rsidR="003135D1" w:rsidTr="1538A8B3" w14:paraId="0296A02D" w14:textId="77777777">
      <w:trPr>
        <w:trHeight w:val="284"/>
      </w:trPr>
      <w:tc>
        <w:tcPr>
          <w:tcW w:w="2410" w:type="dxa"/>
          <w:tcMar/>
        </w:tcPr>
        <w:p w:rsidRPr="00D3618F" w:rsidR="003135D1" w:rsidP="00155288" w:rsidRDefault="00BF14ED" w14:paraId="7A127E60"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Recurso de Revisión:</w:t>
          </w:r>
        </w:p>
      </w:tc>
      <w:tc>
        <w:tcPr>
          <w:tcW w:w="4394" w:type="dxa"/>
          <w:tcMar/>
        </w:tcPr>
        <w:p w:rsidRPr="00651A13" w:rsidR="003135D1" w:rsidP="0026417C" w:rsidRDefault="0026417C" w14:paraId="328710A7" w14:textId="6F7ABC53">
          <w:pPr>
            <w:tabs>
              <w:tab w:val="right" w:pos="8838"/>
            </w:tabs>
            <w:ind w:left="-28"/>
            <w:jc w:val="both"/>
            <w:rPr>
              <w:rFonts w:ascii="Palatino Linotype" w:hAnsi="Palatino Linotype" w:eastAsia="Calibri" w:cs="Tahoma"/>
              <w:sz w:val="22"/>
              <w:szCs w:val="22"/>
              <w:lang w:eastAsia="en-US"/>
            </w:rPr>
          </w:pPr>
          <w:r>
            <w:rPr>
              <w:rFonts w:ascii="Palatino Linotype" w:hAnsi="Palatino Linotype" w:eastAsia="Calibri" w:cs="Tahoma"/>
              <w:sz w:val="22"/>
              <w:szCs w:val="22"/>
              <w:lang w:val="es-MX" w:eastAsia="en-US"/>
            </w:rPr>
            <w:t>17206/INFOEM/IP/RR/2022</w:t>
          </w:r>
        </w:p>
      </w:tc>
    </w:tr>
    <w:tr w:rsidRPr="00264223" w:rsidR="003135D1" w:rsidTr="1538A8B3" w14:paraId="612E08F0" w14:textId="77777777">
      <w:trPr>
        <w:trHeight w:val="104"/>
      </w:trPr>
      <w:tc>
        <w:tcPr>
          <w:tcW w:w="2410" w:type="dxa"/>
          <w:tcMar/>
        </w:tcPr>
        <w:p w:rsidRPr="00D3618F" w:rsidR="003135D1" w:rsidP="00D3618F" w:rsidRDefault="00BF14ED" w14:paraId="678B9917"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Recurrente:</w:t>
          </w:r>
        </w:p>
      </w:tc>
      <w:tc>
        <w:tcPr>
          <w:tcW w:w="4394" w:type="dxa"/>
          <w:tcMar/>
        </w:tcPr>
        <w:p w:rsidRPr="00EE2A06" w:rsidR="003135D1" w:rsidP="1538A8B3" w:rsidRDefault="007A541B" w14:paraId="717CF0C7" w14:textId="322EAF1C">
          <w:pPr>
            <w:pStyle w:val="Normal"/>
            <w:tabs>
              <w:tab w:val="right" w:leader="none" w:pos="8838"/>
            </w:tabs>
            <w:bidi w:val="0"/>
            <w:spacing w:before="0" w:beforeAutospacing="off" w:after="0" w:afterAutospacing="off" w:line="240" w:lineRule="auto"/>
            <w:ind w:left="-28" w:right="0"/>
            <w:jc w:val="both"/>
            <w:rPr>
              <w:rFonts w:ascii="Palatino Linotype" w:hAnsi="Palatino Linotype" w:eastAsia="Calibri" w:cs="Tahoma"/>
              <w:sz w:val="22"/>
              <w:szCs w:val="22"/>
              <w:highlight w:val="black"/>
              <w:lang w:val="es-MX" w:eastAsia="en-US"/>
            </w:rPr>
          </w:pPr>
          <w:r w:rsidRPr="1538A8B3" w:rsidR="1538A8B3">
            <w:rPr>
              <w:rFonts w:ascii="Palatino Linotype" w:hAnsi="Palatino Linotype" w:eastAsia="Calibri" w:cs="Tahoma"/>
              <w:sz w:val="22"/>
              <w:szCs w:val="22"/>
              <w:highlight w:val="black"/>
              <w:lang w:val="es-MX" w:eastAsia="en-US"/>
            </w:rPr>
            <w:t>XXXXXXXXXXXXXXXXXXXXXX</w:t>
          </w:r>
        </w:p>
      </w:tc>
    </w:tr>
    <w:tr w:rsidRPr="00264223" w:rsidR="003135D1" w:rsidTr="1538A8B3" w14:paraId="3A9CDB69" w14:textId="77777777">
      <w:trPr>
        <w:trHeight w:val="234"/>
      </w:trPr>
      <w:tc>
        <w:tcPr>
          <w:tcW w:w="2410" w:type="dxa"/>
          <w:tcMar/>
        </w:tcPr>
        <w:p w:rsidRPr="00D3618F" w:rsidR="003135D1" w:rsidP="00D3618F" w:rsidRDefault="00BF14ED" w14:paraId="3E19C8C3"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Sujeto Obligado:</w:t>
          </w:r>
        </w:p>
      </w:tc>
      <w:tc>
        <w:tcPr>
          <w:tcW w:w="4394" w:type="dxa"/>
          <w:tcMar/>
        </w:tcPr>
        <w:p w:rsidRPr="00651A13" w:rsidR="003135D1" w:rsidP="0026417C" w:rsidRDefault="0026417C" w14:paraId="7E37B80E" w14:textId="0F40EC1F">
          <w:pPr>
            <w:tabs>
              <w:tab w:val="right" w:pos="8838"/>
            </w:tabs>
            <w:ind w:left="-28"/>
            <w:jc w:val="both"/>
            <w:rPr>
              <w:rFonts w:ascii="Palatino Linotype" w:hAnsi="Palatino Linotype" w:eastAsia="Calibri" w:cs="Tahoma"/>
              <w:sz w:val="22"/>
              <w:szCs w:val="22"/>
              <w:lang w:val="es-MX" w:eastAsia="en-US"/>
            </w:rPr>
          </w:pPr>
          <w:r>
            <w:rPr>
              <w:rFonts w:ascii="Palatino Linotype" w:hAnsi="Palatino Linotype" w:eastAsia="Calibri" w:cs="Tahoma"/>
              <w:sz w:val="22"/>
              <w:szCs w:val="22"/>
              <w:lang w:val="es-MX" w:eastAsia="en-US"/>
            </w:rPr>
            <w:t>Ayuntamiento de Coacalco de Berriozábal</w:t>
          </w:r>
        </w:p>
      </w:tc>
    </w:tr>
    <w:tr w:rsidRPr="00264223" w:rsidR="003135D1" w:rsidTr="1538A8B3" w14:paraId="1AF8B0BB" w14:textId="77777777">
      <w:trPr>
        <w:trHeight w:val="234"/>
      </w:trPr>
      <w:tc>
        <w:tcPr>
          <w:tcW w:w="2410" w:type="dxa"/>
          <w:tcMar/>
        </w:tcPr>
        <w:p w:rsidRPr="00D3618F" w:rsidR="003135D1" w:rsidP="00D3618F" w:rsidRDefault="00BF14ED" w14:paraId="2E9A1B65"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Comisionado Ponente:</w:t>
          </w:r>
        </w:p>
      </w:tc>
      <w:tc>
        <w:tcPr>
          <w:tcW w:w="4394" w:type="dxa"/>
          <w:tcMar/>
        </w:tcPr>
        <w:p w:rsidRPr="00D3618F" w:rsidR="003135D1" w:rsidP="0026417C" w:rsidRDefault="00BF14ED" w14:paraId="6919B9C5" w14:textId="77777777">
          <w:pPr>
            <w:tabs>
              <w:tab w:val="right" w:pos="8838"/>
            </w:tabs>
            <w:ind w:left="-28"/>
            <w:rPr>
              <w:rFonts w:ascii="Palatino Linotype" w:hAnsi="Palatino Linotype" w:eastAsia="Calibri" w:cs="Tahoma"/>
              <w:sz w:val="22"/>
              <w:szCs w:val="22"/>
              <w:lang w:val="es-MX" w:eastAsia="en-US"/>
            </w:rPr>
          </w:pPr>
          <w:r w:rsidRPr="00D3618F">
            <w:rPr>
              <w:rFonts w:ascii="Palatino Linotype" w:hAnsi="Palatino Linotype" w:eastAsia="Calibri" w:cs="Tahoma"/>
              <w:sz w:val="22"/>
              <w:szCs w:val="22"/>
              <w:lang w:val="es-MX" w:eastAsia="en-US"/>
            </w:rPr>
            <w:t>Luis Gustavo Parra Noriega</w:t>
          </w:r>
        </w:p>
      </w:tc>
    </w:tr>
  </w:tbl>
  <w:p w:rsidR="003135D1" w:rsidRDefault="00E15027" w14:paraId="51A0BA91" w14:textId="77777777">
    <w:r>
      <w:rPr>
        <w:noProof/>
        <w:lang w:eastAsia="es-MX"/>
      </w:rPr>
      <w:pict w14:anchorId="2E181B8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1" style="position:absolute;margin-left:-92.55pt;margin-top:-120.95pt;width:663.5pt;height:12in;z-index:-251658238;mso-wrap-edited:f;mso-width-percent:0;mso-height-percent:0;mso-position-horizontal-relative:margin;mso-position-vertical-relative:margin;mso-width-percent:0;mso-height-percent:0" alt="marcaaguaINFOEM" o:spid="_x0000_s2049" o:allowincell="f" type="#_x0000_t75">
          <v:imagedata o:title="marcaaguaINFOEM" r:id="rId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332A9"/>
    <w:multiLevelType w:val="hybridMultilevel"/>
    <w:tmpl w:val="CFB8864A"/>
    <w:lvl w:ilvl="0" w:tplc="08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A227498"/>
    <w:multiLevelType w:val="hybridMultilevel"/>
    <w:tmpl w:val="5C7A2CE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 w15:restartNumberingAfterBreak="0">
    <w:nsid w:val="1215631B"/>
    <w:multiLevelType w:val="hybridMultilevel"/>
    <w:tmpl w:val="8CE83740"/>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3" w15:restartNumberingAfterBreak="0">
    <w:nsid w:val="12C53DA5"/>
    <w:multiLevelType w:val="hybridMultilevel"/>
    <w:tmpl w:val="4BD23008"/>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4" w15:restartNumberingAfterBreak="0">
    <w:nsid w:val="16852B6A"/>
    <w:multiLevelType w:val="hybridMultilevel"/>
    <w:tmpl w:val="8E76C478"/>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5" w15:restartNumberingAfterBreak="0">
    <w:nsid w:val="1D5153D3"/>
    <w:multiLevelType w:val="hybridMultilevel"/>
    <w:tmpl w:val="0604304E"/>
    <w:lvl w:ilvl="0" w:tplc="0C0A000F">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EDD3E3E"/>
    <w:multiLevelType w:val="hybridMultilevel"/>
    <w:tmpl w:val="0B761C7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206F7C5B"/>
    <w:multiLevelType w:val="hybridMultilevel"/>
    <w:tmpl w:val="0604304E"/>
    <w:lvl w:ilvl="0" w:tplc="0C0A000F">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21B2CCA"/>
    <w:multiLevelType w:val="hybridMultilevel"/>
    <w:tmpl w:val="158CF72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29002483"/>
    <w:multiLevelType w:val="hybridMultilevel"/>
    <w:tmpl w:val="19B0C15C"/>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29AE24FC"/>
    <w:multiLevelType w:val="hybridMultilevel"/>
    <w:tmpl w:val="34982A4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2" w15:restartNumberingAfterBreak="0">
    <w:nsid w:val="29EA20AF"/>
    <w:multiLevelType w:val="hybridMultilevel"/>
    <w:tmpl w:val="02909C5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3" w15:restartNumberingAfterBreak="0">
    <w:nsid w:val="2B29041B"/>
    <w:multiLevelType w:val="hybridMultilevel"/>
    <w:tmpl w:val="585AFC84"/>
    <w:lvl w:ilvl="0" w:tplc="DA5A3ECE">
      <w:start w:val="1"/>
      <w:numFmt w:val="lowerRoman"/>
      <w:lvlText w:val="%1."/>
      <w:lvlJc w:val="left"/>
      <w:pPr>
        <w:ind w:left="720" w:hanging="360"/>
      </w:pPr>
      <w:rPr>
        <w:rFonts w:hint="default" w:ascii="Palatino Linotype" w:hAnsi="Palatino Linotype"/>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CA62999"/>
    <w:multiLevelType w:val="hybridMultilevel"/>
    <w:tmpl w:val="354ACE1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15:restartNumberingAfterBreak="0">
    <w:nsid w:val="374E6EAD"/>
    <w:multiLevelType w:val="hybridMultilevel"/>
    <w:tmpl w:val="85DE32A2"/>
    <w:lvl w:ilvl="0" w:tplc="DA5A3ECE">
      <w:start w:val="1"/>
      <w:numFmt w:val="lowerRoman"/>
      <w:lvlText w:val="%1."/>
      <w:lvlJc w:val="left"/>
      <w:pPr>
        <w:ind w:left="720" w:hanging="360"/>
      </w:pPr>
      <w:rPr>
        <w:rFonts w:hint="default" w:ascii="Palatino Linotype" w:hAnsi="Palatino Linotype"/>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7CB20B3"/>
    <w:multiLevelType w:val="hybridMultilevel"/>
    <w:tmpl w:val="E8AA6AE2"/>
    <w:lvl w:ilvl="0" w:tplc="040A0017">
      <w:start w:val="1"/>
      <w:numFmt w:val="lowerLetter"/>
      <w:lvlText w:val="%1)"/>
      <w:lvlJc w:val="left"/>
      <w:pPr>
        <w:ind w:left="776" w:hanging="360"/>
      </w:pPr>
      <w:rPr>
        <w:rFonts w:hint="default"/>
      </w:rPr>
    </w:lvl>
    <w:lvl w:ilvl="1" w:tplc="040A0003" w:tentative="1">
      <w:start w:val="1"/>
      <w:numFmt w:val="bullet"/>
      <w:lvlText w:val="o"/>
      <w:lvlJc w:val="left"/>
      <w:pPr>
        <w:ind w:left="1496" w:hanging="360"/>
      </w:pPr>
      <w:rPr>
        <w:rFonts w:hint="default" w:ascii="Courier New" w:hAnsi="Courier New" w:cs="Courier New"/>
      </w:rPr>
    </w:lvl>
    <w:lvl w:ilvl="2" w:tplc="040A0005" w:tentative="1">
      <w:start w:val="1"/>
      <w:numFmt w:val="bullet"/>
      <w:lvlText w:val=""/>
      <w:lvlJc w:val="left"/>
      <w:pPr>
        <w:ind w:left="2216" w:hanging="360"/>
      </w:pPr>
      <w:rPr>
        <w:rFonts w:hint="default" w:ascii="Wingdings" w:hAnsi="Wingdings"/>
      </w:rPr>
    </w:lvl>
    <w:lvl w:ilvl="3" w:tplc="040A0001" w:tentative="1">
      <w:start w:val="1"/>
      <w:numFmt w:val="bullet"/>
      <w:lvlText w:val=""/>
      <w:lvlJc w:val="left"/>
      <w:pPr>
        <w:ind w:left="2936" w:hanging="360"/>
      </w:pPr>
      <w:rPr>
        <w:rFonts w:hint="default" w:ascii="Symbol" w:hAnsi="Symbol"/>
      </w:rPr>
    </w:lvl>
    <w:lvl w:ilvl="4" w:tplc="040A0003" w:tentative="1">
      <w:start w:val="1"/>
      <w:numFmt w:val="bullet"/>
      <w:lvlText w:val="o"/>
      <w:lvlJc w:val="left"/>
      <w:pPr>
        <w:ind w:left="3656" w:hanging="360"/>
      </w:pPr>
      <w:rPr>
        <w:rFonts w:hint="default" w:ascii="Courier New" w:hAnsi="Courier New" w:cs="Courier New"/>
      </w:rPr>
    </w:lvl>
    <w:lvl w:ilvl="5" w:tplc="040A0005" w:tentative="1">
      <w:start w:val="1"/>
      <w:numFmt w:val="bullet"/>
      <w:lvlText w:val=""/>
      <w:lvlJc w:val="left"/>
      <w:pPr>
        <w:ind w:left="4376" w:hanging="360"/>
      </w:pPr>
      <w:rPr>
        <w:rFonts w:hint="default" w:ascii="Wingdings" w:hAnsi="Wingdings"/>
      </w:rPr>
    </w:lvl>
    <w:lvl w:ilvl="6" w:tplc="040A0001" w:tentative="1">
      <w:start w:val="1"/>
      <w:numFmt w:val="bullet"/>
      <w:lvlText w:val=""/>
      <w:lvlJc w:val="left"/>
      <w:pPr>
        <w:ind w:left="5096" w:hanging="360"/>
      </w:pPr>
      <w:rPr>
        <w:rFonts w:hint="default" w:ascii="Symbol" w:hAnsi="Symbol"/>
      </w:rPr>
    </w:lvl>
    <w:lvl w:ilvl="7" w:tplc="040A0003" w:tentative="1">
      <w:start w:val="1"/>
      <w:numFmt w:val="bullet"/>
      <w:lvlText w:val="o"/>
      <w:lvlJc w:val="left"/>
      <w:pPr>
        <w:ind w:left="5816" w:hanging="360"/>
      </w:pPr>
      <w:rPr>
        <w:rFonts w:hint="default" w:ascii="Courier New" w:hAnsi="Courier New" w:cs="Courier New"/>
      </w:rPr>
    </w:lvl>
    <w:lvl w:ilvl="8" w:tplc="040A0005" w:tentative="1">
      <w:start w:val="1"/>
      <w:numFmt w:val="bullet"/>
      <w:lvlText w:val=""/>
      <w:lvlJc w:val="left"/>
      <w:pPr>
        <w:ind w:left="6536" w:hanging="360"/>
      </w:pPr>
      <w:rPr>
        <w:rFonts w:hint="default" w:ascii="Wingdings" w:hAnsi="Wingdings"/>
      </w:rPr>
    </w:lvl>
  </w:abstractNum>
  <w:abstractNum w:abstractNumId="17" w15:restartNumberingAfterBreak="0">
    <w:nsid w:val="40013264"/>
    <w:multiLevelType w:val="hybridMultilevel"/>
    <w:tmpl w:val="BF76A56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8" w15:restartNumberingAfterBreak="0">
    <w:nsid w:val="412D1F25"/>
    <w:multiLevelType w:val="hybridMultilevel"/>
    <w:tmpl w:val="7690D9C4"/>
    <w:lvl w:ilvl="0" w:tplc="B9907B4C">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9" w15:restartNumberingAfterBreak="0">
    <w:nsid w:val="4149555C"/>
    <w:multiLevelType w:val="hybridMultilevel"/>
    <w:tmpl w:val="CFB8864A"/>
    <w:lvl w:ilvl="0" w:tplc="08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34607D6"/>
    <w:multiLevelType w:val="hybridMultilevel"/>
    <w:tmpl w:val="87BA92E4"/>
    <w:lvl w:ilvl="0" w:tplc="040A0017">
      <w:start w:val="1"/>
      <w:numFmt w:val="lowerLetter"/>
      <w:lvlText w:val="%1)"/>
      <w:lvlJc w:val="left"/>
      <w:pPr>
        <w:ind w:left="776" w:hanging="360"/>
      </w:pPr>
    </w:lvl>
    <w:lvl w:ilvl="1" w:tplc="040A0019" w:tentative="1">
      <w:start w:val="1"/>
      <w:numFmt w:val="lowerLetter"/>
      <w:lvlText w:val="%2."/>
      <w:lvlJc w:val="left"/>
      <w:pPr>
        <w:ind w:left="1496" w:hanging="360"/>
      </w:pPr>
    </w:lvl>
    <w:lvl w:ilvl="2" w:tplc="040A001B" w:tentative="1">
      <w:start w:val="1"/>
      <w:numFmt w:val="lowerRoman"/>
      <w:lvlText w:val="%3."/>
      <w:lvlJc w:val="right"/>
      <w:pPr>
        <w:ind w:left="2216" w:hanging="180"/>
      </w:pPr>
    </w:lvl>
    <w:lvl w:ilvl="3" w:tplc="040A000F" w:tentative="1">
      <w:start w:val="1"/>
      <w:numFmt w:val="decimal"/>
      <w:lvlText w:val="%4."/>
      <w:lvlJc w:val="left"/>
      <w:pPr>
        <w:ind w:left="2936" w:hanging="360"/>
      </w:pPr>
    </w:lvl>
    <w:lvl w:ilvl="4" w:tplc="040A0019" w:tentative="1">
      <w:start w:val="1"/>
      <w:numFmt w:val="lowerLetter"/>
      <w:lvlText w:val="%5."/>
      <w:lvlJc w:val="left"/>
      <w:pPr>
        <w:ind w:left="3656" w:hanging="360"/>
      </w:pPr>
    </w:lvl>
    <w:lvl w:ilvl="5" w:tplc="040A001B" w:tentative="1">
      <w:start w:val="1"/>
      <w:numFmt w:val="lowerRoman"/>
      <w:lvlText w:val="%6."/>
      <w:lvlJc w:val="right"/>
      <w:pPr>
        <w:ind w:left="4376" w:hanging="180"/>
      </w:pPr>
    </w:lvl>
    <w:lvl w:ilvl="6" w:tplc="040A000F" w:tentative="1">
      <w:start w:val="1"/>
      <w:numFmt w:val="decimal"/>
      <w:lvlText w:val="%7."/>
      <w:lvlJc w:val="left"/>
      <w:pPr>
        <w:ind w:left="5096" w:hanging="360"/>
      </w:pPr>
    </w:lvl>
    <w:lvl w:ilvl="7" w:tplc="040A0019" w:tentative="1">
      <w:start w:val="1"/>
      <w:numFmt w:val="lowerLetter"/>
      <w:lvlText w:val="%8."/>
      <w:lvlJc w:val="left"/>
      <w:pPr>
        <w:ind w:left="5816" w:hanging="360"/>
      </w:pPr>
    </w:lvl>
    <w:lvl w:ilvl="8" w:tplc="040A001B" w:tentative="1">
      <w:start w:val="1"/>
      <w:numFmt w:val="lowerRoman"/>
      <w:lvlText w:val="%9."/>
      <w:lvlJc w:val="right"/>
      <w:pPr>
        <w:ind w:left="6536" w:hanging="180"/>
      </w:pPr>
    </w:lvl>
  </w:abstractNum>
  <w:abstractNum w:abstractNumId="21" w15:restartNumberingAfterBreak="0">
    <w:nsid w:val="44996727"/>
    <w:multiLevelType w:val="hybridMultilevel"/>
    <w:tmpl w:val="0A1079F2"/>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22" w15:restartNumberingAfterBreak="0">
    <w:nsid w:val="46B37762"/>
    <w:multiLevelType w:val="hybridMultilevel"/>
    <w:tmpl w:val="7DD826C2"/>
    <w:lvl w:ilvl="0" w:tplc="DA5A3ECE">
      <w:start w:val="1"/>
      <w:numFmt w:val="lowerRoman"/>
      <w:lvlText w:val="%1."/>
      <w:lvlJc w:val="left"/>
      <w:pPr>
        <w:ind w:left="720" w:hanging="360"/>
      </w:pPr>
      <w:rPr>
        <w:rFonts w:hint="default" w:ascii="Palatino Linotype" w:hAnsi="Palatino Linotype"/>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23D35B3"/>
    <w:multiLevelType w:val="hybridMultilevel"/>
    <w:tmpl w:val="17B611EC"/>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24" w15:restartNumberingAfterBreak="0">
    <w:nsid w:val="52E90D0B"/>
    <w:multiLevelType w:val="hybridMultilevel"/>
    <w:tmpl w:val="792E6B2A"/>
    <w:lvl w:ilvl="0" w:tplc="848C7A26">
      <w:start w:val="1"/>
      <w:numFmt w:val="lowerRoman"/>
      <w:lvlText w:val="%1."/>
      <w:lvlJc w:val="right"/>
      <w:pPr>
        <w:ind w:left="720" w:hanging="360"/>
      </w:pPr>
      <w:rPr>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340717"/>
    <w:multiLevelType w:val="hybridMultilevel"/>
    <w:tmpl w:val="485AFCA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6" w15:restartNumberingAfterBreak="0">
    <w:nsid w:val="5F231302"/>
    <w:multiLevelType w:val="hybridMultilevel"/>
    <w:tmpl w:val="7DD826C2"/>
    <w:lvl w:ilvl="0" w:tplc="DA5A3ECE">
      <w:start w:val="1"/>
      <w:numFmt w:val="lowerRoman"/>
      <w:lvlText w:val="%1."/>
      <w:lvlJc w:val="left"/>
      <w:pPr>
        <w:ind w:left="720" w:hanging="360"/>
      </w:pPr>
      <w:rPr>
        <w:rFonts w:hint="default" w:ascii="Palatino Linotype" w:hAnsi="Palatino Linotype"/>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05263FD"/>
    <w:multiLevelType w:val="hybridMultilevel"/>
    <w:tmpl w:val="51BCF63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8" w15:restartNumberingAfterBreak="0">
    <w:nsid w:val="61885FB3"/>
    <w:multiLevelType w:val="hybridMultilevel"/>
    <w:tmpl w:val="3AC03DDA"/>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29" w15:restartNumberingAfterBreak="0">
    <w:nsid w:val="629C3994"/>
    <w:multiLevelType w:val="hybridMultilevel"/>
    <w:tmpl w:val="87BA92E4"/>
    <w:lvl w:ilvl="0" w:tplc="040A0017">
      <w:start w:val="1"/>
      <w:numFmt w:val="lowerLetter"/>
      <w:lvlText w:val="%1)"/>
      <w:lvlJc w:val="left"/>
      <w:pPr>
        <w:ind w:left="776" w:hanging="360"/>
      </w:pPr>
    </w:lvl>
    <w:lvl w:ilvl="1" w:tplc="040A0019" w:tentative="1">
      <w:start w:val="1"/>
      <w:numFmt w:val="lowerLetter"/>
      <w:lvlText w:val="%2."/>
      <w:lvlJc w:val="left"/>
      <w:pPr>
        <w:ind w:left="1496" w:hanging="360"/>
      </w:pPr>
    </w:lvl>
    <w:lvl w:ilvl="2" w:tplc="040A001B" w:tentative="1">
      <w:start w:val="1"/>
      <w:numFmt w:val="lowerRoman"/>
      <w:lvlText w:val="%3."/>
      <w:lvlJc w:val="right"/>
      <w:pPr>
        <w:ind w:left="2216" w:hanging="180"/>
      </w:pPr>
    </w:lvl>
    <w:lvl w:ilvl="3" w:tplc="040A000F" w:tentative="1">
      <w:start w:val="1"/>
      <w:numFmt w:val="decimal"/>
      <w:lvlText w:val="%4."/>
      <w:lvlJc w:val="left"/>
      <w:pPr>
        <w:ind w:left="2936" w:hanging="360"/>
      </w:pPr>
    </w:lvl>
    <w:lvl w:ilvl="4" w:tplc="040A0019" w:tentative="1">
      <w:start w:val="1"/>
      <w:numFmt w:val="lowerLetter"/>
      <w:lvlText w:val="%5."/>
      <w:lvlJc w:val="left"/>
      <w:pPr>
        <w:ind w:left="3656" w:hanging="360"/>
      </w:pPr>
    </w:lvl>
    <w:lvl w:ilvl="5" w:tplc="040A001B" w:tentative="1">
      <w:start w:val="1"/>
      <w:numFmt w:val="lowerRoman"/>
      <w:lvlText w:val="%6."/>
      <w:lvlJc w:val="right"/>
      <w:pPr>
        <w:ind w:left="4376" w:hanging="180"/>
      </w:pPr>
    </w:lvl>
    <w:lvl w:ilvl="6" w:tplc="040A000F" w:tentative="1">
      <w:start w:val="1"/>
      <w:numFmt w:val="decimal"/>
      <w:lvlText w:val="%7."/>
      <w:lvlJc w:val="left"/>
      <w:pPr>
        <w:ind w:left="5096" w:hanging="360"/>
      </w:pPr>
    </w:lvl>
    <w:lvl w:ilvl="7" w:tplc="040A0019" w:tentative="1">
      <w:start w:val="1"/>
      <w:numFmt w:val="lowerLetter"/>
      <w:lvlText w:val="%8."/>
      <w:lvlJc w:val="left"/>
      <w:pPr>
        <w:ind w:left="5816" w:hanging="360"/>
      </w:pPr>
    </w:lvl>
    <w:lvl w:ilvl="8" w:tplc="040A001B" w:tentative="1">
      <w:start w:val="1"/>
      <w:numFmt w:val="lowerRoman"/>
      <w:lvlText w:val="%9."/>
      <w:lvlJc w:val="right"/>
      <w:pPr>
        <w:ind w:left="6536" w:hanging="180"/>
      </w:pPr>
    </w:lvl>
  </w:abstractNum>
  <w:abstractNum w:abstractNumId="30" w15:restartNumberingAfterBreak="0">
    <w:nsid w:val="633F43CF"/>
    <w:multiLevelType w:val="hybridMultilevel"/>
    <w:tmpl w:val="3CC6DDCE"/>
    <w:lvl w:ilvl="0" w:tplc="DA5A3ECE">
      <w:start w:val="1"/>
      <w:numFmt w:val="lowerRoman"/>
      <w:lvlText w:val="%1."/>
      <w:lvlJc w:val="left"/>
      <w:pPr>
        <w:ind w:left="720" w:hanging="360"/>
      </w:pPr>
      <w:rPr>
        <w:rFonts w:hint="default" w:ascii="Palatino Linotype" w:hAnsi="Palatino Linotype"/>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2" w15:restartNumberingAfterBreak="0">
    <w:nsid w:val="6ECE31BA"/>
    <w:multiLevelType w:val="hybridMultilevel"/>
    <w:tmpl w:val="C40C9834"/>
    <w:lvl w:ilvl="0" w:tplc="DA5A3ECE">
      <w:start w:val="1"/>
      <w:numFmt w:val="lowerRoman"/>
      <w:lvlText w:val="%1."/>
      <w:lvlJc w:val="left"/>
      <w:pPr>
        <w:ind w:left="720" w:hanging="360"/>
      </w:pPr>
      <w:rPr>
        <w:rFonts w:hint="default" w:ascii="Palatino Linotype" w:hAnsi="Palatino Linotype"/>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1B3368F"/>
    <w:multiLevelType w:val="hybridMultilevel"/>
    <w:tmpl w:val="6EECB1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B7A5A41"/>
    <w:multiLevelType w:val="hybridMultilevel"/>
    <w:tmpl w:val="651C7D3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5" w15:restartNumberingAfterBreak="0">
    <w:nsid w:val="7E263B31"/>
    <w:multiLevelType w:val="hybridMultilevel"/>
    <w:tmpl w:val="17F8DED4"/>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num w:numId="1">
    <w:abstractNumId w:val="19"/>
  </w:num>
  <w:num w:numId="2">
    <w:abstractNumId w:val="23"/>
  </w:num>
  <w:num w:numId="3">
    <w:abstractNumId w:val="11"/>
  </w:num>
  <w:num w:numId="4">
    <w:abstractNumId w:val="27"/>
  </w:num>
  <w:num w:numId="5">
    <w:abstractNumId w:val="5"/>
  </w:num>
  <w:num w:numId="6">
    <w:abstractNumId w:val="0"/>
  </w:num>
  <w:num w:numId="7">
    <w:abstractNumId w:val="9"/>
  </w:num>
  <w:num w:numId="8">
    <w:abstractNumId w:val="30"/>
  </w:num>
  <w:num w:numId="9">
    <w:abstractNumId w:val="26"/>
  </w:num>
  <w:num w:numId="10">
    <w:abstractNumId w:val="22"/>
  </w:num>
  <w:num w:numId="11">
    <w:abstractNumId w:val="15"/>
  </w:num>
  <w:num w:numId="12">
    <w:abstractNumId w:val="13"/>
  </w:num>
  <w:num w:numId="13">
    <w:abstractNumId w:val="32"/>
  </w:num>
  <w:num w:numId="14">
    <w:abstractNumId w:val="18"/>
  </w:num>
  <w:num w:numId="15">
    <w:abstractNumId w:val="7"/>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8"/>
  </w:num>
  <w:num w:numId="19">
    <w:abstractNumId w:val="25"/>
  </w:num>
  <w:num w:numId="20">
    <w:abstractNumId w:val="35"/>
  </w:num>
  <w:num w:numId="21">
    <w:abstractNumId w:val="33"/>
  </w:num>
  <w:num w:numId="22">
    <w:abstractNumId w:val="12"/>
  </w:num>
  <w:num w:numId="23">
    <w:abstractNumId w:val="14"/>
  </w:num>
  <w:num w:numId="24">
    <w:abstractNumId w:val="17"/>
  </w:num>
  <w:num w:numId="25">
    <w:abstractNumId w:val="2"/>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10"/>
  </w:num>
  <w:num w:numId="29">
    <w:abstractNumId w:val="34"/>
  </w:num>
  <w:num w:numId="30">
    <w:abstractNumId w:val="28"/>
  </w:num>
  <w:num w:numId="31">
    <w:abstractNumId w:val="21"/>
  </w:num>
  <w:num w:numId="32">
    <w:abstractNumId w:val="4"/>
  </w:num>
  <w:num w:numId="33">
    <w:abstractNumId w:val="16"/>
  </w:num>
  <w:num w:numId="34">
    <w:abstractNumId w:val="3"/>
  </w:num>
  <w:num w:numId="35">
    <w:abstractNumId w:val="20"/>
  </w:num>
  <w:num w:numId="36">
    <w:abstractNumId w:val="29"/>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trackRevisions w:val="false"/>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EDE"/>
    <w:rsid w:val="00005692"/>
    <w:rsid w:val="00006798"/>
    <w:rsid w:val="00011665"/>
    <w:rsid w:val="00022391"/>
    <w:rsid w:val="000227D4"/>
    <w:rsid w:val="00041105"/>
    <w:rsid w:val="00042AF8"/>
    <w:rsid w:val="00043CD9"/>
    <w:rsid w:val="00046E37"/>
    <w:rsid w:val="000500C2"/>
    <w:rsid w:val="00053263"/>
    <w:rsid w:val="00057F3C"/>
    <w:rsid w:val="00061CF3"/>
    <w:rsid w:val="00081899"/>
    <w:rsid w:val="00091543"/>
    <w:rsid w:val="000A0CEF"/>
    <w:rsid w:val="000C37FA"/>
    <w:rsid w:val="000E321B"/>
    <w:rsid w:val="000E606C"/>
    <w:rsid w:val="000F1A23"/>
    <w:rsid w:val="000F5957"/>
    <w:rsid w:val="001013A5"/>
    <w:rsid w:val="001120F6"/>
    <w:rsid w:val="00117A4F"/>
    <w:rsid w:val="00122F06"/>
    <w:rsid w:val="00131B30"/>
    <w:rsid w:val="00135E85"/>
    <w:rsid w:val="00137BB0"/>
    <w:rsid w:val="0014223F"/>
    <w:rsid w:val="0014762D"/>
    <w:rsid w:val="00150B3D"/>
    <w:rsid w:val="001567FA"/>
    <w:rsid w:val="00156E72"/>
    <w:rsid w:val="00161D14"/>
    <w:rsid w:val="00165C2C"/>
    <w:rsid w:val="001803D4"/>
    <w:rsid w:val="001875A9"/>
    <w:rsid w:val="001904EF"/>
    <w:rsid w:val="00190D99"/>
    <w:rsid w:val="001975D3"/>
    <w:rsid w:val="001B246F"/>
    <w:rsid w:val="001B3B9E"/>
    <w:rsid w:val="001B7091"/>
    <w:rsid w:val="001C0572"/>
    <w:rsid w:val="001C0F48"/>
    <w:rsid w:val="001C759E"/>
    <w:rsid w:val="001E78ED"/>
    <w:rsid w:val="00200F81"/>
    <w:rsid w:val="00207F72"/>
    <w:rsid w:val="00221416"/>
    <w:rsid w:val="002365A5"/>
    <w:rsid w:val="0024031C"/>
    <w:rsid w:val="002425E2"/>
    <w:rsid w:val="00244FC7"/>
    <w:rsid w:val="002460D9"/>
    <w:rsid w:val="00255330"/>
    <w:rsid w:val="00256424"/>
    <w:rsid w:val="00263744"/>
    <w:rsid w:val="0026417C"/>
    <w:rsid w:val="00285630"/>
    <w:rsid w:val="00286FC0"/>
    <w:rsid w:val="00293189"/>
    <w:rsid w:val="002A40CB"/>
    <w:rsid w:val="002A49D0"/>
    <w:rsid w:val="002A7B9E"/>
    <w:rsid w:val="002B025D"/>
    <w:rsid w:val="002C073E"/>
    <w:rsid w:val="002C356D"/>
    <w:rsid w:val="002D5C1D"/>
    <w:rsid w:val="002F3493"/>
    <w:rsid w:val="002F3B8D"/>
    <w:rsid w:val="002F3D3B"/>
    <w:rsid w:val="00305AF4"/>
    <w:rsid w:val="0031159D"/>
    <w:rsid w:val="00311CA5"/>
    <w:rsid w:val="00330AE8"/>
    <w:rsid w:val="00341710"/>
    <w:rsid w:val="0035025E"/>
    <w:rsid w:val="00357B4D"/>
    <w:rsid w:val="003664C7"/>
    <w:rsid w:val="0037277E"/>
    <w:rsid w:val="0037403C"/>
    <w:rsid w:val="003843A4"/>
    <w:rsid w:val="00386E35"/>
    <w:rsid w:val="0039288A"/>
    <w:rsid w:val="003945E3"/>
    <w:rsid w:val="003A20D5"/>
    <w:rsid w:val="003A22DE"/>
    <w:rsid w:val="003C2640"/>
    <w:rsid w:val="003C3A57"/>
    <w:rsid w:val="003C687A"/>
    <w:rsid w:val="003D0637"/>
    <w:rsid w:val="003E215A"/>
    <w:rsid w:val="003E35F9"/>
    <w:rsid w:val="003E3F56"/>
    <w:rsid w:val="003E4FC1"/>
    <w:rsid w:val="003F4223"/>
    <w:rsid w:val="003F5D7F"/>
    <w:rsid w:val="00411440"/>
    <w:rsid w:val="00416901"/>
    <w:rsid w:val="00437FA1"/>
    <w:rsid w:val="00443F40"/>
    <w:rsid w:val="00452014"/>
    <w:rsid w:val="00461E91"/>
    <w:rsid w:val="00463F05"/>
    <w:rsid w:val="00475BFB"/>
    <w:rsid w:val="00483128"/>
    <w:rsid w:val="004A0B13"/>
    <w:rsid w:val="004A4A62"/>
    <w:rsid w:val="004B22AD"/>
    <w:rsid w:val="004B3B50"/>
    <w:rsid w:val="004C3C05"/>
    <w:rsid w:val="004C636B"/>
    <w:rsid w:val="004F03BB"/>
    <w:rsid w:val="004F45D5"/>
    <w:rsid w:val="004F4774"/>
    <w:rsid w:val="00511CFF"/>
    <w:rsid w:val="00512F04"/>
    <w:rsid w:val="0051321B"/>
    <w:rsid w:val="0052168E"/>
    <w:rsid w:val="005310FA"/>
    <w:rsid w:val="00532E87"/>
    <w:rsid w:val="00533909"/>
    <w:rsid w:val="005360CC"/>
    <w:rsid w:val="00541B9E"/>
    <w:rsid w:val="00544E16"/>
    <w:rsid w:val="00545769"/>
    <w:rsid w:val="005501EB"/>
    <w:rsid w:val="00553AF4"/>
    <w:rsid w:val="00565189"/>
    <w:rsid w:val="00575786"/>
    <w:rsid w:val="00576102"/>
    <w:rsid w:val="00577873"/>
    <w:rsid w:val="005801C1"/>
    <w:rsid w:val="00580E40"/>
    <w:rsid w:val="0058347D"/>
    <w:rsid w:val="005A117F"/>
    <w:rsid w:val="005A78BC"/>
    <w:rsid w:val="005B1591"/>
    <w:rsid w:val="005B2724"/>
    <w:rsid w:val="005D02A6"/>
    <w:rsid w:val="005D7143"/>
    <w:rsid w:val="005E5B10"/>
    <w:rsid w:val="005E7B22"/>
    <w:rsid w:val="005F5BCE"/>
    <w:rsid w:val="005F7F1D"/>
    <w:rsid w:val="006041D2"/>
    <w:rsid w:val="00605324"/>
    <w:rsid w:val="00615F5E"/>
    <w:rsid w:val="00622252"/>
    <w:rsid w:val="00622A40"/>
    <w:rsid w:val="0062576E"/>
    <w:rsid w:val="0063645E"/>
    <w:rsid w:val="006436DA"/>
    <w:rsid w:val="00646ED4"/>
    <w:rsid w:val="00647F5E"/>
    <w:rsid w:val="00651A13"/>
    <w:rsid w:val="00651CBC"/>
    <w:rsid w:val="00653D4B"/>
    <w:rsid w:val="00654867"/>
    <w:rsid w:val="00657DAD"/>
    <w:rsid w:val="0066424F"/>
    <w:rsid w:val="0066649C"/>
    <w:rsid w:val="006762A8"/>
    <w:rsid w:val="006869B3"/>
    <w:rsid w:val="0069111A"/>
    <w:rsid w:val="00694683"/>
    <w:rsid w:val="00697530"/>
    <w:rsid w:val="006A2922"/>
    <w:rsid w:val="006A40B6"/>
    <w:rsid w:val="006A6335"/>
    <w:rsid w:val="006B123A"/>
    <w:rsid w:val="006B1909"/>
    <w:rsid w:val="006C7888"/>
    <w:rsid w:val="006E3868"/>
    <w:rsid w:val="006F24F6"/>
    <w:rsid w:val="006F397F"/>
    <w:rsid w:val="0070237E"/>
    <w:rsid w:val="00731FDC"/>
    <w:rsid w:val="0074570A"/>
    <w:rsid w:val="00745E69"/>
    <w:rsid w:val="00753E39"/>
    <w:rsid w:val="00757B9F"/>
    <w:rsid w:val="00763041"/>
    <w:rsid w:val="00764D7C"/>
    <w:rsid w:val="00765D8B"/>
    <w:rsid w:val="00767700"/>
    <w:rsid w:val="00775AD6"/>
    <w:rsid w:val="00785507"/>
    <w:rsid w:val="00796584"/>
    <w:rsid w:val="007A541B"/>
    <w:rsid w:val="007B0305"/>
    <w:rsid w:val="007B06F7"/>
    <w:rsid w:val="007B6774"/>
    <w:rsid w:val="007C57F0"/>
    <w:rsid w:val="007D165C"/>
    <w:rsid w:val="007D27B6"/>
    <w:rsid w:val="007D6069"/>
    <w:rsid w:val="007E4724"/>
    <w:rsid w:val="007E6BB3"/>
    <w:rsid w:val="007F1526"/>
    <w:rsid w:val="007F2507"/>
    <w:rsid w:val="007F610D"/>
    <w:rsid w:val="00804728"/>
    <w:rsid w:val="0080704F"/>
    <w:rsid w:val="00814BA4"/>
    <w:rsid w:val="00823EE0"/>
    <w:rsid w:val="00830C1C"/>
    <w:rsid w:val="0083345D"/>
    <w:rsid w:val="0083373C"/>
    <w:rsid w:val="00836858"/>
    <w:rsid w:val="00841C86"/>
    <w:rsid w:val="00846822"/>
    <w:rsid w:val="00847CE9"/>
    <w:rsid w:val="00852981"/>
    <w:rsid w:val="008537FC"/>
    <w:rsid w:val="008624BC"/>
    <w:rsid w:val="008640E0"/>
    <w:rsid w:val="00867A39"/>
    <w:rsid w:val="00885A19"/>
    <w:rsid w:val="00886002"/>
    <w:rsid w:val="00896C40"/>
    <w:rsid w:val="008A69CA"/>
    <w:rsid w:val="008B0BBF"/>
    <w:rsid w:val="008B3AD0"/>
    <w:rsid w:val="008C1BE9"/>
    <w:rsid w:val="008C34B0"/>
    <w:rsid w:val="008D5A62"/>
    <w:rsid w:val="008D5EBA"/>
    <w:rsid w:val="008E2C41"/>
    <w:rsid w:val="008E43A3"/>
    <w:rsid w:val="008F39E0"/>
    <w:rsid w:val="00902E6F"/>
    <w:rsid w:val="00904980"/>
    <w:rsid w:val="00910B13"/>
    <w:rsid w:val="0092440D"/>
    <w:rsid w:val="0092732B"/>
    <w:rsid w:val="00930F5B"/>
    <w:rsid w:val="00941F39"/>
    <w:rsid w:val="00944027"/>
    <w:rsid w:val="00945867"/>
    <w:rsid w:val="00945D21"/>
    <w:rsid w:val="00952ABF"/>
    <w:rsid w:val="00954468"/>
    <w:rsid w:val="009652C3"/>
    <w:rsid w:val="00965C5B"/>
    <w:rsid w:val="00966F9B"/>
    <w:rsid w:val="00972688"/>
    <w:rsid w:val="00977B7D"/>
    <w:rsid w:val="00984724"/>
    <w:rsid w:val="00986D11"/>
    <w:rsid w:val="0099096D"/>
    <w:rsid w:val="00996BE3"/>
    <w:rsid w:val="009A0E49"/>
    <w:rsid w:val="009A251B"/>
    <w:rsid w:val="009A3A12"/>
    <w:rsid w:val="009A7A52"/>
    <w:rsid w:val="009B2098"/>
    <w:rsid w:val="009B36B9"/>
    <w:rsid w:val="009B4BA6"/>
    <w:rsid w:val="009B6B15"/>
    <w:rsid w:val="009E0D9F"/>
    <w:rsid w:val="009E17E8"/>
    <w:rsid w:val="009E3BCA"/>
    <w:rsid w:val="009E5B56"/>
    <w:rsid w:val="009F4DEE"/>
    <w:rsid w:val="00A02742"/>
    <w:rsid w:val="00A03529"/>
    <w:rsid w:val="00A12F71"/>
    <w:rsid w:val="00A2053F"/>
    <w:rsid w:val="00A24A79"/>
    <w:rsid w:val="00A317F9"/>
    <w:rsid w:val="00A40212"/>
    <w:rsid w:val="00A408E7"/>
    <w:rsid w:val="00A42E2F"/>
    <w:rsid w:val="00A453E5"/>
    <w:rsid w:val="00A47ABA"/>
    <w:rsid w:val="00A5031B"/>
    <w:rsid w:val="00A576E9"/>
    <w:rsid w:val="00A63130"/>
    <w:rsid w:val="00A634A7"/>
    <w:rsid w:val="00A8026C"/>
    <w:rsid w:val="00A80303"/>
    <w:rsid w:val="00A8392A"/>
    <w:rsid w:val="00A90DCF"/>
    <w:rsid w:val="00AA41A2"/>
    <w:rsid w:val="00AB20A9"/>
    <w:rsid w:val="00AC5B19"/>
    <w:rsid w:val="00AD2F43"/>
    <w:rsid w:val="00AD4E98"/>
    <w:rsid w:val="00AD5375"/>
    <w:rsid w:val="00AE1CB6"/>
    <w:rsid w:val="00AE3803"/>
    <w:rsid w:val="00AE5AE5"/>
    <w:rsid w:val="00AE5CA3"/>
    <w:rsid w:val="00AF2BF3"/>
    <w:rsid w:val="00AF6ADC"/>
    <w:rsid w:val="00B03EDE"/>
    <w:rsid w:val="00B101A9"/>
    <w:rsid w:val="00B12743"/>
    <w:rsid w:val="00B208D0"/>
    <w:rsid w:val="00B271A3"/>
    <w:rsid w:val="00B27233"/>
    <w:rsid w:val="00B32716"/>
    <w:rsid w:val="00B43BFA"/>
    <w:rsid w:val="00B5003B"/>
    <w:rsid w:val="00B55179"/>
    <w:rsid w:val="00B613D5"/>
    <w:rsid w:val="00B6798C"/>
    <w:rsid w:val="00B71C2B"/>
    <w:rsid w:val="00B71EEE"/>
    <w:rsid w:val="00B7344D"/>
    <w:rsid w:val="00B77C41"/>
    <w:rsid w:val="00B828E2"/>
    <w:rsid w:val="00B835BD"/>
    <w:rsid w:val="00B86D0D"/>
    <w:rsid w:val="00B946CE"/>
    <w:rsid w:val="00BA012E"/>
    <w:rsid w:val="00BA0ACE"/>
    <w:rsid w:val="00BA0B7F"/>
    <w:rsid w:val="00BA6085"/>
    <w:rsid w:val="00BB0B4E"/>
    <w:rsid w:val="00BB2B58"/>
    <w:rsid w:val="00BB38FC"/>
    <w:rsid w:val="00BB56EF"/>
    <w:rsid w:val="00BB6380"/>
    <w:rsid w:val="00BB69EF"/>
    <w:rsid w:val="00BC4DCF"/>
    <w:rsid w:val="00BC5193"/>
    <w:rsid w:val="00BD3344"/>
    <w:rsid w:val="00BE2986"/>
    <w:rsid w:val="00BE4C73"/>
    <w:rsid w:val="00BF14ED"/>
    <w:rsid w:val="00BF19D2"/>
    <w:rsid w:val="00BF73DF"/>
    <w:rsid w:val="00C03811"/>
    <w:rsid w:val="00C1189C"/>
    <w:rsid w:val="00C1369F"/>
    <w:rsid w:val="00C17433"/>
    <w:rsid w:val="00C22667"/>
    <w:rsid w:val="00C34B10"/>
    <w:rsid w:val="00C36852"/>
    <w:rsid w:val="00C36AE4"/>
    <w:rsid w:val="00C37911"/>
    <w:rsid w:val="00C47841"/>
    <w:rsid w:val="00C50354"/>
    <w:rsid w:val="00C56DA6"/>
    <w:rsid w:val="00C61C11"/>
    <w:rsid w:val="00C7224B"/>
    <w:rsid w:val="00C73B3A"/>
    <w:rsid w:val="00C81870"/>
    <w:rsid w:val="00C87E36"/>
    <w:rsid w:val="00C90160"/>
    <w:rsid w:val="00C907D1"/>
    <w:rsid w:val="00C93ACB"/>
    <w:rsid w:val="00CB6D50"/>
    <w:rsid w:val="00CB7AF4"/>
    <w:rsid w:val="00CC449F"/>
    <w:rsid w:val="00CC5EC2"/>
    <w:rsid w:val="00CD1229"/>
    <w:rsid w:val="00CD65D7"/>
    <w:rsid w:val="00CE5D6E"/>
    <w:rsid w:val="00CF4448"/>
    <w:rsid w:val="00D0124B"/>
    <w:rsid w:val="00D03B35"/>
    <w:rsid w:val="00D040DA"/>
    <w:rsid w:val="00D1711B"/>
    <w:rsid w:val="00D203DC"/>
    <w:rsid w:val="00D20D13"/>
    <w:rsid w:val="00D26D69"/>
    <w:rsid w:val="00D34C71"/>
    <w:rsid w:val="00D3577B"/>
    <w:rsid w:val="00D357A4"/>
    <w:rsid w:val="00D3649E"/>
    <w:rsid w:val="00D44317"/>
    <w:rsid w:val="00D45413"/>
    <w:rsid w:val="00D45F20"/>
    <w:rsid w:val="00D47AB9"/>
    <w:rsid w:val="00D6284F"/>
    <w:rsid w:val="00D6464E"/>
    <w:rsid w:val="00D65AA4"/>
    <w:rsid w:val="00D66AF5"/>
    <w:rsid w:val="00D71B3E"/>
    <w:rsid w:val="00D73E54"/>
    <w:rsid w:val="00D761B6"/>
    <w:rsid w:val="00D8394F"/>
    <w:rsid w:val="00D96384"/>
    <w:rsid w:val="00DA0579"/>
    <w:rsid w:val="00DA6CBB"/>
    <w:rsid w:val="00DB03AC"/>
    <w:rsid w:val="00DB0B40"/>
    <w:rsid w:val="00DB249D"/>
    <w:rsid w:val="00DC17E4"/>
    <w:rsid w:val="00DC7952"/>
    <w:rsid w:val="00DD089E"/>
    <w:rsid w:val="00DD0E57"/>
    <w:rsid w:val="00DE71E3"/>
    <w:rsid w:val="00DF0F8B"/>
    <w:rsid w:val="00E03817"/>
    <w:rsid w:val="00E15027"/>
    <w:rsid w:val="00E209FC"/>
    <w:rsid w:val="00E22215"/>
    <w:rsid w:val="00E2314B"/>
    <w:rsid w:val="00E25C61"/>
    <w:rsid w:val="00E3439B"/>
    <w:rsid w:val="00E35B9A"/>
    <w:rsid w:val="00E46B98"/>
    <w:rsid w:val="00E61D50"/>
    <w:rsid w:val="00E62F3C"/>
    <w:rsid w:val="00E6681D"/>
    <w:rsid w:val="00E757AD"/>
    <w:rsid w:val="00E76B08"/>
    <w:rsid w:val="00E97989"/>
    <w:rsid w:val="00EA14B2"/>
    <w:rsid w:val="00EA27C0"/>
    <w:rsid w:val="00EA4AE7"/>
    <w:rsid w:val="00EA5DCF"/>
    <w:rsid w:val="00EB0747"/>
    <w:rsid w:val="00EB1B1E"/>
    <w:rsid w:val="00EB377F"/>
    <w:rsid w:val="00EB7457"/>
    <w:rsid w:val="00ED178F"/>
    <w:rsid w:val="00ED3B02"/>
    <w:rsid w:val="00EE0D79"/>
    <w:rsid w:val="00EE664C"/>
    <w:rsid w:val="00EF0FB1"/>
    <w:rsid w:val="00EF4CB0"/>
    <w:rsid w:val="00EF4DFB"/>
    <w:rsid w:val="00EF62C1"/>
    <w:rsid w:val="00F20BDB"/>
    <w:rsid w:val="00F30C0E"/>
    <w:rsid w:val="00F400FE"/>
    <w:rsid w:val="00F44F10"/>
    <w:rsid w:val="00F46B4A"/>
    <w:rsid w:val="00F47135"/>
    <w:rsid w:val="00F529C4"/>
    <w:rsid w:val="00F57C4C"/>
    <w:rsid w:val="00F74A11"/>
    <w:rsid w:val="00F838CE"/>
    <w:rsid w:val="00F965D0"/>
    <w:rsid w:val="00FA74D3"/>
    <w:rsid w:val="00FB1090"/>
    <w:rsid w:val="00FC7A26"/>
    <w:rsid w:val="00FD1F42"/>
    <w:rsid w:val="00FD5C1F"/>
    <w:rsid w:val="00FD61F9"/>
    <w:rsid w:val="00FE5B29"/>
    <w:rsid w:val="00FE6964"/>
    <w:rsid w:val="00FF4120"/>
    <w:rsid w:val="00FF434E"/>
    <w:rsid w:val="00FF7945"/>
    <w:rsid w:val="1538A8B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22E1C2"/>
  <w15:chartTrackingRefBased/>
  <w15:docId w15:val="{FEECCA3C-1AAD-429B-B708-4AF2616F8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54468"/>
    <w:pPr>
      <w:spacing w:after="0" w:line="240" w:lineRule="auto"/>
    </w:pPr>
    <w:rPr>
      <w:rFonts w:ascii="Times New Roman" w:hAnsi="Times New Roman" w:eastAsia="Times New Roman" w:cs="Times New Roman"/>
      <w:sz w:val="20"/>
      <w:szCs w:val="20"/>
      <w:lang w:eastAsia="es-ES"/>
    </w:rPr>
  </w:style>
  <w:style w:type="paragraph" w:styleId="Ttulo2">
    <w:name w:val="heading 2"/>
    <w:basedOn w:val="Normal"/>
    <w:next w:val="Normal"/>
    <w:link w:val="Ttulo2Car"/>
    <w:uiPriority w:val="9"/>
    <w:unhideWhenUsed/>
    <w:qFormat/>
    <w:rsid w:val="00CD1229"/>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B03EDE"/>
    <w:pPr>
      <w:tabs>
        <w:tab w:val="center" w:pos="4419"/>
        <w:tab w:val="right" w:pos="8838"/>
      </w:tabs>
    </w:pPr>
  </w:style>
  <w:style w:type="character" w:styleId="EncabezadoCar" w:customStyle="1">
    <w:name w:val="Encabezado Car"/>
    <w:basedOn w:val="Fuentedeprrafopredeter"/>
    <w:link w:val="Encabezado"/>
    <w:uiPriority w:val="99"/>
    <w:rsid w:val="00B03EDE"/>
    <w:rPr>
      <w:rFonts w:ascii="Times New Roman" w:hAnsi="Times New Roman" w:eastAsia="Times New Roman" w:cs="Times New Roman"/>
      <w:sz w:val="20"/>
      <w:szCs w:val="20"/>
      <w:lang w:eastAsia="es-ES"/>
    </w:rPr>
  </w:style>
  <w:style w:type="paragraph" w:styleId="Piedepgina">
    <w:name w:val="footer"/>
    <w:basedOn w:val="Normal"/>
    <w:link w:val="PiedepginaCar"/>
    <w:uiPriority w:val="99"/>
    <w:unhideWhenUsed/>
    <w:rsid w:val="00B03EDE"/>
    <w:pPr>
      <w:tabs>
        <w:tab w:val="center" w:pos="4419"/>
        <w:tab w:val="right" w:pos="8838"/>
      </w:tabs>
    </w:pPr>
  </w:style>
  <w:style w:type="character" w:styleId="PiedepginaCar" w:customStyle="1">
    <w:name w:val="Pie de página Car"/>
    <w:basedOn w:val="Fuentedeprrafopredeter"/>
    <w:link w:val="Piedepgina"/>
    <w:uiPriority w:val="99"/>
    <w:rsid w:val="00B03EDE"/>
    <w:rPr>
      <w:rFonts w:ascii="Times New Roman" w:hAnsi="Times New Roman" w:eastAsia="Times New Roman" w:cs="Times New Roman"/>
      <w:sz w:val="20"/>
      <w:szCs w:val="20"/>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03EDE"/>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03EDE"/>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03EDE"/>
    <w:rPr>
      <w:color w:val="0563C1" w:themeColor="hyperlink"/>
      <w:u w:val="single"/>
    </w:rPr>
  </w:style>
  <w:style w:type="table" w:styleId="Tablaconcuadrcula">
    <w:name w:val="Table Grid"/>
    <w:basedOn w:val="Tablanormal"/>
    <w:uiPriority w:val="59"/>
    <w:rsid w:val="00B03EDE"/>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n">
    <w:name w:val="Revision"/>
    <w:hidden/>
    <w:uiPriority w:val="99"/>
    <w:semiHidden/>
    <w:rsid w:val="00256424"/>
    <w:pPr>
      <w:spacing w:after="0" w:line="240" w:lineRule="auto"/>
    </w:pPr>
    <w:rPr>
      <w:rFonts w:ascii="Times New Roman" w:hAnsi="Times New Roman" w:eastAsia="Times New Roman" w:cs="Times New Roman"/>
      <w:sz w:val="20"/>
      <w:szCs w:val="20"/>
      <w:lang w:eastAsia="es-ES"/>
    </w:rPr>
  </w:style>
  <w:style w:type="paragraph" w:styleId="Lista">
    <w:name w:val="List"/>
    <w:basedOn w:val="Normal"/>
    <w:uiPriority w:val="99"/>
    <w:unhideWhenUsed/>
    <w:rsid w:val="00443F40"/>
    <w:pPr>
      <w:ind w:left="283" w:hanging="283"/>
      <w:contextualSpacing/>
    </w:pPr>
  </w:style>
  <w:style w:type="paragraph" w:styleId="Lista2">
    <w:name w:val="List 2"/>
    <w:basedOn w:val="Normal"/>
    <w:uiPriority w:val="99"/>
    <w:unhideWhenUsed/>
    <w:rsid w:val="00443F40"/>
    <w:pPr>
      <w:ind w:left="566" w:hanging="283"/>
      <w:contextualSpacing/>
    </w:pPr>
  </w:style>
  <w:style w:type="paragraph" w:styleId="Saludo">
    <w:name w:val="Salutation"/>
    <w:basedOn w:val="Normal"/>
    <w:next w:val="Normal"/>
    <w:link w:val="SaludoCar"/>
    <w:uiPriority w:val="99"/>
    <w:unhideWhenUsed/>
    <w:rsid w:val="00443F40"/>
  </w:style>
  <w:style w:type="character" w:styleId="SaludoCar" w:customStyle="1">
    <w:name w:val="Saludo Car"/>
    <w:basedOn w:val="Fuentedeprrafopredeter"/>
    <w:link w:val="Saludo"/>
    <w:uiPriority w:val="99"/>
    <w:rsid w:val="00443F40"/>
    <w:rPr>
      <w:rFonts w:ascii="Times New Roman" w:hAnsi="Times New Roman" w:eastAsia="Times New Roman" w:cs="Times New Roman"/>
      <w:sz w:val="20"/>
      <w:szCs w:val="20"/>
      <w:lang w:eastAsia="es-ES"/>
    </w:rPr>
  </w:style>
  <w:style w:type="paragraph" w:styleId="Continuarlista">
    <w:name w:val="List Continue"/>
    <w:basedOn w:val="Normal"/>
    <w:uiPriority w:val="99"/>
    <w:unhideWhenUsed/>
    <w:rsid w:val="00443F40"/>
    <w:pPr>
      <w:spacing w:after="120"/>
      <w:ind w:left="283"/>
      <w:contextualSpacing/>
    </w:pPr>
  </w:style>
  <w:style w:type="paragraph" w:styleId="Textoindependiente">
    <w:name w:val="Body Text"/>
    <w:basedOn w:val="Normal"/>
    <w:link w:val="TextoindependienteCar"/>
    <w:uiPriority w:val="99"/>
    <w:unhideWhenUsed/>
    <w:rsid w:val="00443F40"/>
    <w:pPr>
      <w:spacing w:after="120"/>
    </w:pPr>
  </w:style>
  <w:style w:type="character" w:styleId="TextoindependienteCar" w:customStyle="1">
    <w:name w:val="Texto independiente Car"/>
    <w:basedOn w:val="Fuentedeprrafopredeter"/>
    <w:link w:val="Textoindependiente"/>
    <w:uiPriority w:val="99"/>
    <w:rsid w:val="00443F40"/>
    <w:rPr>
      <w:rFonts w:ascii="Times New Roman" w:hAnsi="Times New Roman" w:eastAsia="Times New Roman" w:cs="Times New Roman"/>
      <w:sz w:val="20"/>
      <w:szCs w:val="20"/>
      <w:lang w:eastAsia="es-ES"/>
    </w:rPr>
  </w:style>
  <w:style w:type="paragraph" w:styleId="Sangradetextonormal">
    <w:name w:val="Body Text Indent"/>
    <w:basedOn w:val="Normal"/>
    <w:link w:val="SangradetextonormalCar"/>
    <w:uiPriority w:val="99"/>
    <w:semiHidden/>
    <w:unhideWhenUsed/>
    <w:rsid w:val="00443F40"/>
    <w:pPr>
      <w:spacing w:after="120"/>
      <w:ind w:left="283"/>
    </w:pPr>
  </w:style>
  <w:style w:type="character" w:styleId="SangradetextonormalCar" w:customStyle="1">
    <w:name w:val="Sangría de texto normal Car"/>
    <w:basedOn w:val="Fuentedeprrafopredeter"/>
    <w:link w:val="Sangradetextonormal"/>
    <w:uiPriority w:val="99"/>
    <w:semiHidden/>
    <w:rsid w:val="00443F40"/>
    <w:rPr>
      <w:rFonts w:ascii="Times New Roman" w:hAnsi="Times New Roman" w:eastAsia="Times New Roman" w:cs="Times New Roman"/>
      <w:sz w:val="20"/>
      <w:szCs w:val="20"/>
      <w:lang w:eastAsia="es-ES"/>
    </w:rPr>
  </w:style>
  <w:style w:type="paragraph" w:styleId="Textoindependienteprimerasangra2">
    <w:name w:val="Body Text First Indent 2"/>
    <w:basedOn w:val="Sangradetextonormal"/>
    <w:link w:val="Textoindependienteprimerasangra2Car"/>
    <w:uiPriority w:val="99"/>
    <w:unhideWhenUsed/>
    <w:rsid w:val="00443F40"/>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443F40"/>
    <w:rPr>
      <w:rFonts w:ascii="Times New Roman" w:hAnsi="Times New Roman" w:eastAsia="Times New Roman" w:cs="Times New Roman"/>
      <w:sz w:val="20"/>
      <w:szCs w:val="20"/>
      <w:lang w:eastAsia="es-ES"/>
    </w:rPr>
  </w:style>
  <w:style w:type="character" w:styleId="Mencinsinresolver1" w:customStyle="1">
    <w:name w:val="Mención sin resolver1"/>
    <w:basedOn w:val="Fuentedeprrafopredeter"/>
    <w:uiPriority w:val="99"/>
    <w:semiHidden/>
    <w:unhideWhenUsed/>
    <w:rsid w:val="00E22215"/>
    <w:rPr>
      <w:color w:val="605E5C"/>
      <w:shd w:val="clear" w:color="auto" w:fill="E1DFDD"/>
    </w:rPr>
  </w:style>
  <w:style w:type="character" w:styleId="Ttulo2Car" w:customStyle="1">
    <w:name w:val="Título 2 Car"/>
    <w:basedOn w:val="Fuentedeprrafopredeter"/>
    <w:link w:val="Ttulo2"/>
    <w:uiPriority w:val="9"/>
    <w:rsid w:val="00CD1229"/>
    <w:rPr>
      <w:rFonts w:asciiTheme="majorHAnsi" w:hAnsiTheme="majorHAnsi" w:eastAsiaTheme="majorEastAsia" w:cstheme="majorBidi"/>
      <w:color w:val="2F5496" w:themeColor="accent1" w:themeShade="BF"/>
      <w:sz w:val="26"/>
      <w:szCs w:val="26"/>
      <w:lang w:eastAsia="es-ES"/>
    </w:rPr>
  </w:style>
  <w:style w:type="character" w:styleId="Mencinsinresolver2" w:customStyle="1">
    <w:name w:val="Mención sin resolver2"/>
    <w:basedOn w:val="Fuentedeprrafopredeter"/>
    <w:uiPriority w:val="99"/>
    <w:semiHidden/>
    <w:unhideWhenUsed/>
    <w:rsid w:val="00C61C11"/>
    <w:rPr>
      <w:color w:val="605E5C"/>
      <w:shd w:val="clear" w:color="auto" w:fill="E1DFDD"/>
    </w:rPr>
  </w:style>
  <w:style w:type="character" w:styleId="normaltextrun" w:customStyle="1">
    <w:name w:val="normaltextrun"/>
    <w:basedOn w:val="Fuentedeprrafopredeter"/>
    <w:rsid w:val="00C93ACB"/>
  </w:style>
  <w:style w:type="paragraph" w:styleId="paragraph" w:customStyle="1">
    <w:name w:val="paragraph"/>
    <w:basedOn w:val="Normal"/>
    <w:rsid w:val="00C93ACB"/>
    <w:pPr>
      <w:spacing w:before="100" w:beforeAutospacing="1" w:after="100" w:afterAutospacing="1"/>
    </w:pPr>
    <w:rPr>
      <w:sz w:val="24"/>
      <w:szCs w:val="24"/>
      <w:lang w:val="en-US" w:eastAsia="en-US"/>
    </w:rPr>
  </w:style>
  <w:style w:type="paragraph" w:styleId="NormalWeb">
    <w:name w:val="Normal (Web)"/>
    <w:basedOn w:val="Normal"/>
    <w:uiPriority w:val="99"/>
    <w:semiHidden/>
    <w:unhideWhenUsed/>
    <w:rsid w:val="00C93ACB"/>
    <w:pPr>
      <w:spacing w:before="100" w:beforeAutospacing="1" w:after="100" w:afterAutospacing="1"/>
    </w:pPr>
    <w:rPr>
      <w:sz w:val="24"/>
      <w:szCs w:val="24"/>
      <w:lang w:val="en-US" w:eastAsia="en-US"/>
    </w:rPr>
  </w:style>
  <w:style w:type="paragraph" w:styleId="Sinespaciado">
    <w:name w:val="No Spacing"/>
    <w:uiPriority w:val="1"/>
    <w:qFormat/>
    <w:rsid w:val="006257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0872">
      <w:bodyDiv w:val="1"/>
      <w:marLeft w:val="0"/>
      <w:marRight w:val="0"/>
      <w:marTop w:val="0"/>
      <w:marBottom w:val="0"/>
      <w:divBdr>
        <w:top w:val="none" w:sz="0" w:space="0" w:color="auto"/>
        <w:left w:val="none" w:sz="0" w:space="0" w:color="auto"/>
        <w:bottom w:val="none" w:sz="0" w:space="0" w:color="auto"/>
        <w:right w:val="none" w:sz="0" w:space="0" w:color="auto"/>
      </w:divBdr>
    </w:div>
    <w:div w:id="238953127">
      <w:bodyDiv w:val="1"/>
      <w:marLeft w:val="0"/>
      <w:marRight w:val="0"/>
      <w:marTop w:val="0"/>
      <w:marBottom w:val="0"/>
      <w:divBdr>
        <w:top w:val="none" w:sz="0" w:space="0" w:color="auto"/>
        <w:left w:val="none" w:sz="0" w:space="0" w:color="auto"/>
        <w:bottom w:val="none" w:sz="0" w:space="0" w:color="auto"/>
        <w:right w:val="none" w:sz="0" w:space="0" w:color="auto"/>
      </w:divBdr>
    </w:div>
    <w:div w:id="311174530">
      <w:bodyDiv w:val="1"/>
      <w:marLeft w:val="0"/>
      <w:marRight w:val="0"/>
      <w:marTop w:val="0"/>
      <w:marBottom w:val="0"/>
      <w:divBdr>
        <w:top w:val="none" w:sz="0" w:space="0" w:color="auto"/>
        <w:left w:val="none" w:sz="0" w:space="0" w:color="auto"/>
        <w:bottom w:val="none" w:sz="0" w:space="0" w:color="auto"/>
        <w:right w:val="none" w:sz="0" w:space="0" w:color="auto"/>
      </w:divBdr>
    </w:div>
    <w:div w:id="827792538">
      <w:bodyDiv w:val="1"/>
      <w:marLeft w:val="0"/>
      <w:marRight w:val="0"/>
      <w:marTop w:val="0"/>
      <w:marBottom w:val="0"/>
      <w:divBdr>
        <w:top w:val="none" w:sz="0" w:space="0" w:color="auto"/>
        <w:left w:val="none" w:sz="0" w:space="0" w:color="auto"/>
        <w:bottom w:val="none" w:sz="0" w:space="0" w:color="auto"/>
        <w:right w:val="none" w:sz="0" w:space="0" w:color="auto"/>
      </w:divBdr>
    </w:div>
    <w:div w:id="1078017418">
      <w:bodyDiv w:val="1"/>
      <w:marLeft w:val="0"/>
      <w:marRight w:val="0"/>
      <w:marTop w:val="0"/>
      <w:marBottom w:val="0"/>
      <w:divBdr>
        <w:top w:val="none" w:sz="0" w:space="0" w:color="auto"/>
        <w:left w:val="none" w:sz="0" w:space="0" w:color="auto"/>
        <w:bottom w:val="none" w:sz="0" w:space="0" w:color="auto"/>
        <w:right w:val="none" w:sz="0" w:space="0" w:color="auto"/>
      </w:divBdr>
    </w:div>
    <w:div w:id="1593246520">
      <w:bodyDiv w:val="1"/>
      <w:marLeft w:val="0"/>
      <w:marRight w:val="0"/>
      <w:marTop w:val="0"/>
      <w:marBottom w:val="0"/>
      <w:divBdr>
        <w:top w:val="none" w:sz="0" w:space="0" w:color="auto"/>
        <w:left w:val="none" w:sz="0" w:space="0" w:color="auto"/>
        <w:bottom w:val="none" w:sz="0" w:space="0" w:color="auto"/>
        <w:right w:val="none" w:sz="0" w:space="0" w:color="auto"/>
      </w:divBdr>
    </w:div>
    <w:div w:id="1709186362">
      <w:bodyDiv w:val="1"/>
      <w:marLeft w:val="0"/>
      <w:marRight w:val="0"/>
      <w:marTop w:val="0"/>
      <w:marBottom w:val="0"/>
      <w:divBdr>
        <w:top w:val="none" w:sz="0" w:space="0" w:color="auto"/>
        <w:left w:val="none" w:sz="0" w:space="0" w:color="auto"/>
        <w:bottom w:val="none" w:sz="0" w:space="0" w:color="auto"/>
        <w:right w:val="none" w:sz="0" w:space="0" w:color="auto"/>
      </w:divBdr>
    </w:div>
    <w:div w:id="1816949067">
      <w:bodyDiv w:val="1"/>
      <w:marLeft w:val="0"/>
      <w:marRight w:val="0"/>
      <w:marTop w:val="0"/>
      <w:marBottom w:val="0"/>
      <w:divBdr>
        <w:top w:val="none" w:sz="0" w:space="0" w:color="auto"/>
        <w:left w:val="none" w:sz="0" w:space="0" w:color="auto"/>
        <w:bottom w:val="none" w:sz="0" w:space="0" w:color="auto"/>
        <w:right w:val="none" w:sz="0" w:space="0" w:color="auto"/>
      </w:divBdr>
    </w:div>
    <w:div w:id="1827629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ntTable" Target="fontTable.xml" Id="rId14" /><Relationship Type="http://schemas.openxmlformats.org/officeDocument/2006/relationships/glossaryDocument" Target="glossary/document.xml" Id="Rd8881f955f4c4d7e"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933c28a4-f877-4b60-8610-80113030e24e}"/>
      </w:docPartPr>
      <w:docPartBody>
        <w:p w14:paraId="674B55FA">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CAEFD-D1D7-48E0-8A89-B596CF92F49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dc:creator>
  <keywords/>
  <dc:description/>
  <lastModifiedBy>Usuario invitado</lastModifiedBy>
  <revision>6</revision>
  <dcterms:created xsi:type="dcterms:W3CDTF">2023-02-07T21:35:00.0000000Z</dcterms:created>
  <dcterms:modified xsi:type="dcterms:W3CDTF">2023-03-09T18:50:55.9900718Z</dcterms:modified>
</coreProperties>
</file>