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738C"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del uno de noviembre de dos mil veintitrés.</w:t>
      </w:r>
    </w:p>
    <w:p w14:paraId="1104D0E7" w14:textId="77777777" w:rsidR="00DB3067" w:rsidRPr="004A2557" w:rsidRDefault="00DB3067">
      <w:pPr>
        <w:spacing w:line="360" w:lineRule="auto"/>
        <w:jc w:val="both"/>
        <w:rPr>
          <w:rFonts w:ascii="Palatino Linotype" w:eastAsia="Palatino Linotype" w:hAnsi="Palatino Linotype" w:cs="Palatino Linotype"/>
        </w:rPr>
      </w:pPr>
    </w:p>
    <w:p w14:paraId="00CED7F5" w14:textId="77777777" w:rsidR="00DB3067" w:rsidRPr="004A2557" w:rsidRDefault="00CF4FFE">
      <w:pPr>
        <w:spacing w:line="360" w:lineRule="auto"/>
        <w:jc w:val="both"/>
        <w:rPr>
          <w:rFonts w:ascii="Palatino Linotype" w:eastAsia="Palatino Linotype" w:hAnsi="Palatino Linotype" w:cs="Palatino Linotype"/>
        </w:rPr>
      </w:pPr>
      <w:bookmarkStart w:id="0" w:name="_heading=h.gjdgxs" w:colFirst="0" w:colLast="0"/>
      <w:bookmarkEnd w:id="0"/>
      <w:r w:rsidRPr="004A2557">
        <w:rPr>
          <w:rFonts w:ascii="Palatino Linotype" w:eastAsia="Palatino Linotype" w:hAnsi="Palatino Linotype" w:cs="Palatino Linotype"/>
          <w:b/>
        </w:rPr>
        <w:t xml:space="preserve">Vistos </w:t>
      </w:r>
      <w:r w:rsidRPr="004A2557">
        <w:rPr>
          <w:rFonts w:ascii="Palatino Linotype" w:eastAsia="Palatino Linotype" w:hAnsi="Palatino Linotype" w:cs="Palatino Linotype"/>
        </w:rPr>
        <w:t xml:space="preserve">los expedientes relativos a los recursos de revisión </w:t>
      </w:r>
      <w:r w:rsidRPr="004A2557">
        <w:rPr>
          <w:rFonts w:ascii="Palatino Linotype" w:eastAsia="Palatino Linotype" w:hAnsi="Palatino Linotype" w:cs="Palatino Linotype"/>
          <w:b/>
        </w:rPr>
        <w:t>00174/INFOEM/IP/RR/2023 y 00176/INFOEM/IP/RR/2023 acumulados</w:t>
      </w:r>
      <w:r w:rsidRPr="004A2557">
        <w:rPr>
          <w:rFonts w:ascii="Palatino Linotype" w:eastAsia="Palatino Linotype" w:hAnsi="Palatino Linotype" w:cs="Palatino Linotype"/>
        </w:rPr>
        <w:t xml:space="preserve">, interpuestos por </w:t>
      </w:r>
      <w:r w:rsidRPr="004A2557">
        <w:rPr>
          <w:rFonts w:ascii="Palatino Linotype" w:eastAsia="Palatino Linotype" w:hAnsi="Palatino Linotype" w:cs="Palatino Linotype"/>
          <w:b/>
        </w:rPr>
        <w:t>una persona usuaria del Sistema de Acceso a la Información Mexiquense</w:t>
      </w:r>
      <w:r w:rsidRPr="004A2557">
        <w:rPr>
          <w:rFonts w:ascii="Palatino Linotype" w:eastAsia="Palatino Linotype" w:hAnsi="Palatino Linotype" w:cs="Palatino Linotype"/>
        </w:rPr>
        <w:t xml:space="preserve">, quien en lo sucesivo será identificada como la parte </w:t>
      </w:r>
      <w:r w:rsidRPr="004A2557">
        <w:rPr>
          <w:rFonts w:ascii="Palatino Linotype" w:eastAsia="Palatino Linotype" w:hAnsi="Palatino Linotype" w:cs="Palatino Linotype"/>
          <w:b/>
        </w:rPr>
        <w:t>RECURRENTE</w:t>
      </w:r>
      <w:r w:rsidRPr="004A2557">
        <w:rPr>
          <w:rFonts w:ascii="Palatino Linotype" w:eastAsia="Palatino Linotype" w:hAnsi="Palatino Linotype" w:cs="Palatino Linotype"/>
        </w:rPr>
        <w:t xml:space="preserve"> en contra de las respuestas del </w:t>
      </w:r>
      <w:r w:rsidRPr="004A2557">
        <w:rPr>
          <w:rFonts w:ascii="Palatino Linotype" w:eastAsia="Palatino Linotype" w:hAnsi="Palatino Linotype" w:cs="Palatino Linotype"/>
          <w:b/>
        </w:rPr>
        <w:t>Ayuntamiento de Zinacantepec</w:t>
      </w:r>
      <w:r w:rsidRPr="004A2557">
        <w:rPr>
          <w:rFonts w:ascii="Palatino Linotype" w:eastAsia="Palatino Linotype" w:hAnsi="Palatino Linotype" w:cs="Palatino Linotype"/>
        </w:rPr>
        <w:t xml:space="preserve">, en lo sucesivo el </w:t>
      </w:r>
      <w:r w:rsidRPr="004A2557">
        <w:rPr>
          <w:rFonts w:ascii="Palatino Linotype" w:eastAsia="Palatino Linotype" w:hAnsi="Palatino Linotype" w:cs="Palatino Linotype"/>
          <w:b/>
        </w:rPr>
        <w:t>SUJETO OBLIGADO</w:t>
      </w:r>
      <w:r w:rsidRPr="004A2557">
        <w:rPr>
          <w:rFonts w:ascii="Palatino Linotype" w:eastAsia="Palatino Linotype" w:hAnsi="Palatino Linotype" w:cs="Palatino Linotype"/>
        </w:rPr>
        <w:t>;</w:t>
      </w:r>
      <w:r w:rsidRPr="004A2557">
        <w:rPr>
          <w:rFonts w:ascii="Palatino Linotype" w:eastAsia="Palatino Linotype" w:hAnsi="Palatino Linotype" w:cs="Palatino Linotype"/>
          <w:b/>
        </w:rPr>
        <w:t xml:space="preserve"> </w:t>
      </w:r>
      <w:r w:rsidRPr="004A2557">
        <w:rPr>
          <w:rFonts w:ascii="Palatino Linotype" w:eastAsia="Palatino Linotype" w:hAnsi="Palatino Linotype" w:cs="Palatino Linotype"/>
        </w:rPr>
        <w:t>se procede a dictar la presente resolución, con base en lo siguiente.</w:t>
      </w:r>
    </w:p>
    <w:p w14:paraId="1A3F81A9" w14:textId="77777777" w:rsidR="00DB3067" w:rsidRPr="004A2557" w:rsidRDefault="00DB3067">
      <w:pPr>
        <w:spacing w:line="360" w:lineRule="auto"/>
        <w:jc w:val="both"/>
        <w:rPr>
          <w:rFonts w:ascii="Palatino Linotype" w:eastAsia="Palatino Linotype" w:hAnsi="Palatino Linotype" w:cs="Palatino Linotype"/>
        </w:rPr>
      </w:pPr>
    </w:p>
    <w:p w14:paraId="115DF7F5" w14:textId="77777777" w:rsidR="00DB3067" w:rsidRPr="004A2557" w:rsidRDefault="00CF4FFE">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4A2557">
        <w:rPr>
          <w:rFonts w:ascii="Palatino Linotype" w:eastAsia="Palatino Linotype" w:hAnsi="Palatino Linotype" w:cs="Palatino Linotype"/>
          <w:b/>
          <w:color w:val="000000"/>
        </w:rPr>
        <w:t>A N T E C E D E N T E S</w:t>
      </w:r>
    </w:p>
    <w:p w14:paraId="5CFE1C86" w14:textId="77777777" w:rsidR="00DB3067" w:rsidRPr="004A2557" w:rsidRDefault="00DB3067">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rPr>
      </w:pPr>
    </w:p>
    <w:p w14:paraId="1B9930D0" w14:textId="77777777" w:rsidR="00DB3067" w:rsidRPr="004A2557" w:rsidRDefault="00CF4FFE">
      <w:pPr>
        <w:numPr>
          <w:ilvl w:val="3"/>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1" w:name="_heading=h.30j0zll" w:colFirst="0" w:colLast="0"/>
      <w:bookmarkEnd w:id="1"/>
      <w:r w:rsidRPr="004A2557">
        <w:rPr>
          <w:rFonts w:ascii="Palatino Linotype" w:eastAsia="Palatino Linotype" w:hAnsi="Palatino Linotype" w:cs="Palatino Linotype"/>
          <w:b/>
          <w:color w:val="000000"/>
        </w:rPr>
        <w:t xml:space="preserve">Solicitudes de acceso a la información. </w:t>
      </w:r>
      <w:r w:rsidRPr="004A2557">
        <w:rPr>
          <w:rFonts w:ascii="Palatino Linotype" w:eastAsia="Palatino Linotype" w:hAnsi="Palatino Linotype" w:cs="Palatino Linotype"/>
          <w:color w:val="000000"/>
        </w:rPr>
        <w:t xml:space="preserve">El </w:t>
      </w:r>
      <w:r w:rsidRPr="004A2557">
        <w:rPr>
          <w:rFonts w:ascii="Palatino Linotype" w:eastAsia="Palatino Linotype" w:hAnsi="Palatino Linotype" w:cs="Palatino Linotype"/>
          <w:b/>
          <w:color w:val="000000"/>
        </w:rPr>
        <w:t>veinticinco de noviembre de dos mil veintidós</w:t>
      </w:r>
      <w:r w:rsidRPr="004A2557">
        <w:rPr>
          <w:rFonts w:ascii="Palatino Linotype" w:eastAsia="Palatino Linotype" w:hAnsi="Palatino Linotype" w:cs="Palatino Linotype"/>
          <w:color w:val="000000"/>
        </w:rPr>
        <w:t xml:space="preserve">, la parte </w:t>
      </w:r>
      <w:r w:rsidRPr="004A2557">
        <w:rPr>
          <w:rFonts w:ascii="Palatino Linotype" w:eastAsia="Palatino Linotype" w:hAnsi="Palatino Linotype" w:cs="Palatino Linotype"/>
          <w:b/>
          <w:color w:val="000000"/>
        </w:rPr>
        <w:t>RECURRENTE</w:t>
      </w:r>
      <w:r w:rsidRPr="004A2557">
        <w:rPr>
          <w:rFonts w:ascii="Palatino Linotype" w:eastAsia="Palatino Linotype" w:hAnsi="Palatino Linotype" w:cs="Palatino Linotype"/>
          <w:color w:val="000000"/>
        </w:rPr>
        <w:t xml:space="preserve"> formuló solicitudes de acceso a información pública a través del </w:t>
      </w:r>
      <w:r w:rsidRPr="004A2557">
        <w:rPr>
          <w:rFonts w:ascii="Palatino Linotype" w:eastAsia="Palatino Linotype" w:hAnsi="Palatino Linotype" w:cs="Palatino Linotype"/>
          <w:b/>
          <w:color w:val="000000"/>
        </w:rPr>
        <w:t>SAIMEX,</w:t>
      </w:r>
      <w:r w:rsidRPr="004A2557">
        <w:rPr>
          <w:rFonts w:ascii="Palatino Linotype" w:eastAsia="Palatino Linotype" w:hAnsi="Palatino Linotype" w:cs="Palatino Linotype"/>
          <w:color w:val="000000"/>
        </w:rPr>
        <w:t xml:space="preserve"> en las que requirió lo siguiente:</w:t>
      </w:r>
    </w:p>
    <w:p w14:paraId="5EF25B8D" w14:textId="77777777" w:rsidR="00DB3067" w:rsidRPr="004A2557" w:rsidRDefault="00DB3067">
      <w:pPr>
        <w:spacing w:line="360" w:lineRule="auto"/>
        <w:jc w:val="both"/>
        <w:rPr>
          <w:rFonts w:ascii="Palatino Linotype" w:eastAsia="Palatino Linotype" w:hAnsi="Palatino Linotype" w:cs="Palatino Linotype"/>
        </w:rPr>
      </w:pPr>
    </w:p>
    <w:tbl>
      <w:tblPr>
        <w:tblStyle w:val="aff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DB3067" w:rsidRPr="004A2557" w14:paraId="42AEE8A8" w14:textId="77777777">
        <w:tc>
          <w:tcPr>
            <w:tcW w:w="3256" w:type="dxa"/>
            <w:shd w:val="clear" w:color="auto" w:fill="D9D9D9"/>
          </w:tcPr>
          <w:p w14:paraId="12AF0EB6" w14:textId="77777777" w:rsidR="00DB3067" w:rsidRPr="004A2557" w:rsidRDefault="00CF4FFE">
            <w:pPr>
              <w:tabs>
                <w:tab w:val="right" w:pos="3026"/>
              </w:tabs>
              <w:spacing w:line="360" w:lineRule="auto"/>
              <w:jc w:val="center"/>
              <w:rPr>
                <w:rFonts w:ascii="Palatino Linotype" w:eastAsia="Palatino Linotype" w:hAnsi="Palatino Linotype" w:cs="Palatino Linotype"/>
                <w:b/>
                <w:sz w:val="20"/>
                <w:szCs w:val="20"/>
              </w:rPr>
            </w:pPr>
            <w:bookmarkStart w:id="2" w:name="_heading=h.1fob9te" w:colFirst="0" w:colLast="0"/>
            <w:bookmarkEnd w:id="2"/>
            <w:r w:rsidRPr="004A2557">
              <w:rPr>
                <w:rFonts w:ascii="Palatino Linotype" w:eastAsia="Palatino Linotype" w:hAnsi="Palatino Linotype" w:cs="Palatino Linotype"/>
                <w:b/>
                <w:sz w:val="20"/>
                <w:szCs w:val="20"/>
              </w:rPr>
              <w:t>Número de solicitud</w:t>
            </w:r>
          </w:p>
        </w:tc>
        <w:tc>
          <w:tcPr>
            <w:tcW w:w="5670" w:type="dxa"/>
            <w:shd w:val="clear" w:color="auto" w:fill="D9D9D9"/>
          </w:tcPr>
          <w:p w14:paraId="60D41177" w14:textId="77777777" w:rsidR="00DB3067" w:rsidRPr="004A2557" w:rsidRDefault="00CF4FFE">
            <w:pPr>
              <w:spacing w:line="360" w:lineRule="auto"/>
              <w:jc w:val="center"/>
              <w:rPr>
                <w:rFonts w:ascii="Palatino Linotype" w:eastAsia="Palatino Linotype" w:hAnsi="Palatino Linotype" w:cs="Palatino Linotype"/>
                <w:b/>
                <w:sz w:val="20"/>
                <w:szCs w:val="20"/>
              </w:rPr>
            </w:pPr>
            <w:r w:rsidRPr="004A2557">
              <w:rPr>
                <w:rFonts w:ascii="Palatino Linotype" w:eastAsia="Palatino Linotype" w:hAnsi="Palatino Linotype" w:cs="Palatino Linotype"/>
                <w:b/>
                <w:sz w:val="20"/>
                <w:szCs w:val="20"/>
              </w:rPr>
              <w:t>Información requerida.</w:t>
            </w:r>
          </w:p>
        </w:tc>
      </w:tr>
      <w:tr w:rsidR="00DB3067" w:rsidRPr="004A2557" w14:paraId="006E8D63" w14:textId="77777777">
        <w:tc>
          <w:tcPr>
            <w:tcW w:w="3256" w:type="dxa"/>
          </w:tcPr>
          <w:p w14:paraId="4B205A7C" w14:textId="77777777" w:rsidR="00DB3067" w:rsidRPr="004A2557" w:rsidRDefault="00CF4FFE">
            <w:pPr>
              <w:spacing w:line="360" w:lineRule="auto"/>
              <w:jc w:val="both"/>
              <w:rPr>
                <w:rFonts w:ascii="Palatino Linotype" w:eastAsia="Palatino Linotype" w:hAnsi="Palatino Linotype" w:cs="Palatino Linotype"/>
                <w:b/>
                <w:i/>
                <w:sz w:val="20"/>
                <w:szCs w:val="20"/>
              </w:rPr>
            </w:pPr>
            <w:bookmarkStart w:id="3" w:name="_heading=h.3znysh7" w:colFirst="0" w:colLast="0"/>
            <w:bookmarkEnd w:id="3"/>
            <w:r w:rsidRPr="004A2557">
              <w:rPr>
                <w:rFonts w:ascii="Palatino Linotype" w:eastAsia="Palatino Linotype" w:hAnsi="Palatino Linotype" w:cs="Palatino Linotype"/>
                <w:b/>
                <w:i/>
                <w:sz w:val="20"/>
                <w:szCs w:val="20"/>
              </w:rPr>
              <w:t>01335/ZINACANT/IP/2023</w:t>
            </w:r>
          </w:p>
          <w:p w14:paraId="333C1EA4" w14:textId="77777777" w:rsidR="00DB3067" w:rsidRPr="004A2557" w:rsidRDefault="00CF4FFE">
            <w:pPr>
              <w:spacing w:line="360" w:lineRule="auto"/>
              <w:jc w:val="both"/>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t>00174/INFOEM/IP/RR/2023</w:t>
            </w:r>
          </w:p>
        </w:tc>
        <w:tc>
          <w:tcPr>
            <w:tcW w:w="5670" w:type="dxa"/>
          </w:tcPr>
          <w:p w14:paraId="24703A05" w14:textId="77777777" w:rsidR="00DB3067" w:rsidRPr="004A2557" w:rsidRDefault="00CF4FFE">
            <w:pPr>
              <w:jc w:val="both"/>
              <w:rPr>
                <w:rFonts w:ascii="Palatino Linotype" w:eastAsia="Palatino Linotype" w:hAnsi="Palatino Linotype" w:cs="Palatino Linotype"/>
                <w:i/>
                <w:sz w:val="20"/>
                <w:szCs w:val="20"/>
              </w:rPr>
            </w:pPr>
            <w:r w:rsidRPr="004A2557">
              <w:rPr>
                <w:rFonts w:ascii="Palatino Linotype" w:eastAsia="Palatino Linotype" w:hAnsi="Palatino Linotype" w:cs="Palatino Linotype"/>
                <w:i/>
                <w:sz w:val="20"/>
                <w:szCs w:val="20"/>
              </w:rPr>
              <w:t>SOLICITO TODOS LAS SOLICITUDES DE APOYOS ECONÓMICOS A DEPORTISTAS, ASÍ COMO LOS COMPROBANTES DE PAGO DE LAS PERSONAS ATLETAS QUE SE LES HA ESTIMULADO ECONÓMICAMENTE DURANTE 2022</w:t>
            </w:r>
          </w:p>
        </w:tc>
      </w:tr>
      <w:tr w:rsidR="00DB3067" w:rsidRPr="004A2557" w14:paraId="16A465EE" w14:textId="77777777">
        <w:tc>
          <w:tcPr>
            <w:tcW w:w="3256" w:type="dxa"/>
          </w:tcPr>
          <w:p w14:paraId="2C32D1F4" w14:textId="77777777" w:rsidR="00DB3067" w:rsidRPr="004A2557" w:rsidRDefault="00CF4FFE">
            <w:pPr>
              <w:spacing w:line="360" w:lineRule="auto"/>
              <w:jc w:val="both"/>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t>01333/ZINACANT/IP/2023</w:t>
            </w:r>
          </w:p>
          <w:p w14:paraId="34AD3FF4" w14:textId="77777777" w:rsidR="00DB3067" w:rsidRPr="004A2557" w:rsidRDefault="00CF4FFE">
            <w:pPr>
              <w:spacing w:line="360" w:lineRule="auto"/>
              <w:jc w:val="both"/>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t>00176/INFOEM/IP/RR/2023</w:t>
            </w:r>
          </w:p>
        </w:tc>
        <w:tc>
          <w:tcPr>
            <w:tcW w:w="5670" w:type="dxa"/>
          </w:tcPr>
          <w:p w14:paraId="757B4F76" w14:textId="77777777" w:rsidR="00DB3067" w:rsidRPr="004A2557" w:rsidRDefault="00CF4FFE">
            <w:pPr>
              <w:jc w:val="both"/>
              <w:rPr>
                <w:rFonts w:ascii="Palatino Linotype" w:eastAsia="Palatino Linotype" w:hAnsi="Palatino Linotype" w:cs="Palatino Linotype"/>
                <w:i/>
                <w:sz w:val="20"/>
                <w:szCs w:val="20"/>
              </w:rPr>
            </w:pPr>
            <w:r w:rsidRPr="004A2557">
              <w:rPr>
                <w:rFonts w:ascii="Palatino Linotype" w:eastAsia="Palatino Linotype" w:hAnsi="Palatino Linotype" w:cs="Palatino Linotype"/>
                <w:i/>
                <w:sz w:val="20"/>
                <w:szCs w:val="20"/>
              </w:rPr>
              <w:t>SOLICITO TODOS LOS FOLIOS Y ACUSES DE SOLICITUDES DE BECAS EDUCATIVAS DEL AÑO 2022</w:t>
            </w:r>
          </w:p>
        </w:tc>
      </w:tr>
    </w:tbl>
    <w:p w14:paraId="3BE727AA" w14:textId="77777777" w:rsidR="00DB3067" w:rsidRPr="004A2557" w:rsidRDefault="00CF4FFE">
      <w:pPr>
        <w:spacing w:line="360" w:lineRule="auto"/>
        <w:jc w:val="both"/>
        <w:rPr>
          <w:rFonts w:ascii="Palatino Linotype" w:eastAsia="Palatino Linotype" w:hAnsi="Palatino Linotype" w:cs="Palatino Linotype"/>
        </w:rPr>
      </w:pPr>
      <w:bookmarkStart w:id="4" w:name="_heading=h.2et92p0" w:colFirst="0" w:colLast="0"/>
      <w:bookmarkEnd w:id="4"/>
      <w:r w:rsidRPr="004A2557">
        <w:rPr>
          <w:rFonts w:ascii="Palatino Linotype" w:eastAsia="Palatino Linotype" w:hAnsi="Palatino Linotype" w:cs="Palatino Linotype"/>
          <w:b/>
        </w:rPr>
        <w:lastRenderedPageBreak/>
        <w:t xml:space="preserve">Modalidad elegida para la entrega de la información: </w:t>
      </w:r>
      <w:r w:rsidRPr="004A2557">
        <w:rPr>
          <w:rFonts w:ascii="Palatino Linotype" w:eastAsia="Palatino Linotype" w:hAnsi="Palatino Linotype" w:cs="Palatino Linotype"/>
        </w:rPr>
        <w:t>a través del Sistema de Acceso a la Información Mexiquense.</w:t>
      </w:r>
    </w:p>
    <w:p w14:paraId="2DE9742F" w14:textId="77777777" w:rsidR="00DB3067" w:rsidRPr="004A2557" w:rsidRDefault="00DB3067">
      <w:pPr>
        <w:spacing w:line="360" w:lineRule="auto"/>
        <w:jc w:val="both"/>
        <w:rPr>
          <w:rFonts w:ascii="Palatino Linotype" w:eastAsia="Palatino Linotype" w:hAnsi="Palatino Linotype" w:cs="Palatino Linotype"/>
          <w:sz w:val="22"/>
          <w:szCs w:val="22"/>
        </w:rPr>
      </w:pPr>
    </w:p>
    <w:p w14:paraId="701AF73A" w14:textId="77777777" w:rsidR="00DB3067" w:rsidRPr="004A2557" w:rsidRDefault="00CF4FFE">
      <w:pPr>
        <w:numPr>
          <w:ilvl w:val="3"/>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b/>
          <w:color w:val="000000"/>
        </w:rPr>
        <w:t xml:space="preserve">Solicitud de Aclaración. </w:t>
      </w:r>
      <w:r w:rsidRPr="004A2557">
        <w:rPr>
          <w:rFonts w:ascii="Palatino Linotype" w:eastAsia="Palatino Linotype" w:hAnsi="Palatino Linotype" w:cs="Palatino Linotype"/>
          <w:color w:val="000000"/>
        </w:rPr>
        <w:t xml:space="preserve">En fecha </w:t>
      </w:r>
      <w:r w:rsidRPr="004A2557">
        <w:rPr>
          <w:rFonts w:ascii="Palatino Linotype" w:eastAsia="Palatino Linotype" w:hAnsi="Palatino Linotype" w:cs="Palatino Linotype"/>
          <w:b/>
          <w:color w:val="000000"/>
        </w:rPr>
        <w:t>dos de diciembre de dos mil veintidós</w:t>
      </w:r>
      <w:r w:rsidRPr="004A2557">
        <w:rPr>
          <w:rFonts w:ascii="Palatino Linotype" w:eastAsia="Palatino Linotype" w:hAnsi="Palatino Linotype" w:cs="Palatino Linotype"/>
          <w:color w:val="000000"/>
        </w:rPr>
        <w:t xml:space="preserve">, el </w:t>
      </w:r>
      <w:r w:rsidRPr="004A2557">
        <w:rPr>
          <w:rFonts w:ascii="Palatino Linotype" w:eastAsia="Palatino Linotype" w:hAnsi="Palatino Linotype" w:cs="Palatino Linotype"/>
          <w:b/>
          <w:color w:val="000000"/>
        </w:rPr>
        <w:t xml:space="preserve">SUJETO OBLIGADO </w:t>
      </w:r>
      <w:r w:rsidRPr="004A2557">
        <w:rPr>
          <w:rFonts w:ascii="Palatino Linotype" w:eastAsia="Palatino Linotype" w:hAnsi="Palatino Linotype" w:cs="Palatino Linotype"/>
          <w:color w:val="000000"/>
        </w:rPr>
        <w:t xml:space="preserve">solicitó una aclaración en las solicitudes de información, en las que medularmente precisó lo siguiente: </w:t>
      </w:r>
    </w:p>
    <w:p w14:paraId="558B6933" w14:textId="77777777" w:rsidR="00DB3067" w:rsidRPr="004A2557" w:rsidRDefault="00DB3067">
      <w:pPr>
        <w:pBdr>
          <w:top w:val="nil"/>
          <w:left w:val="nil"/>
          <w:bottom w:val="nil"/>
          <w:right w:val="nil"/>
          <w:between w:val="nil"/>
        </w:pBdr>
        <w:tabs>
          <w:tab w:val="left" w:pos="284"/>
        </w:tabs>
        <w:spacing w:line="276" w:lineRule="auto"/>
        <w:ind w:left="567" w:right="709"/>
        <w:jc w:val="both"/>
        <w:rPr>
          <w:rFonts w:ascii="Palatino Linotype" w:eastAsia="Palatino Linotype" w:hAnsi="Palatino Linotype" w:cs="Palatino Linotype"/>
          <w:i/>
          <w:color w:val="000000"/>
          <w:sz w:val="22"/>
          <w:szCs w:val="22"/>
        </w:rPr>
      </w:pPr>
    </w:p>
    <w:p w14:paraId="604FB08D" w14:textId="77777777" w:rsidR="00DB3067" w:rsidRPr="004A2557" w:rsidRDefault="00CF4FFE">
      <w:pPr>
        <w:pBdr>
          <w:top w:val="nil"/>
          <w:left w:val="nil"/>
          <w:bottom w:val="nil"/>
          <w:right w:val="nil"/>
          <w:between w:val="nil"/>
        </w:pBdr>
        <w:tabs>
          <w:tab w:val="left" w:pos="284"/>
        </w:tabs>
        <w:spacing w:line="276" w:lineRule="auto"/>
        <w:ind w:left="567" w:right="709"/>
        <w:jc w:val="both"/>
        <w:rPr>
          <w:rFonts w:ascii="Palatino Linotype" w:eastAsia="Palatino Linotype" w:hAnsi="Palatino Linotype" w:cs="Palatino Linotype"/>
          <w:i/>
          <w:color w:val="000000"/>
          <w:sz w:val="22"/>
          <w:szCs w:val="22"/>
        </w:rPr>
      </w:pPr>
      <w:r w:rsidRPr="004A2557">
        <w:rPr>
          <w:rFonts w:ascii="Palatino Linotype" w:eastAsia="Palatino Linotype" w:hAnsi="Palatino Linotype" w:cs="Palatino Linotype"/>
          <w:i/>
          <w:color w:val="000000"/>
          <w:sz w:val="22"/>
          <w:szCs w:val="22"/>
        </w:rPr>
        <w:t xml:space="preserve">Con fundamento en el </w:t>
      </w:r>
      <w:proofErr w:type="spellStart"/>
      <w:r w:rsidRPr="004A2557">
        <w:rPr>
          <w:rFonts w:ascii="Palatino Linotype" w:eastAsia="Palatino Linotype" w:hAnsi="Palatino Linotype" w:cs="Palatino Linotype"/>
          <w:i/>
          <w:color w:val="000000"/>
          <w:sz w:val="22"/>
          <w:szCs w:val="22"/>
        </w:rPr>
        <w:t>articulo</w:t>
      </w:r>
      <w:proofErr w:type="spellEnd"/>
      <w:r w:rsidRPr="004A2557">
        <w:rPr>
          <w:rFonts w:ascii="Palatino Linotype" w:eastAsia="Palatino Linotype" w:hAnsi="Palatino Linotype" w:cs="Palatino Linotype"/>
          <w:i/>
          <w:color w:val="000000"/>
          <w:sz w:val="22"/>
          <w:szCs w:val="22"/>
        </w:rPr>
        <w:t xml:space="preserve"> 159 de la Ley de Transparencia y Acceso a la Información Pública del Estado de México y Municipios, se le requiere para que dentro del plazo de diez días hábiles realice lo siguiente:</w:t>
      </w:r>
    </w:p>
    <w:p w14:paraId="6C35080E" w14:textId="77777777" w:rsidR="00DB3067" w:rsidRPr="004A2557" w:rsidRDefault="00CF4FFE">
      <w:pPr>
        <w:pBdr>
          <w:top w:val="nil"/>
          <w:left w:val="nil"/>
          <w:bottom w:val="nil"/>
          <w:right w:val="nil"/>
          <w:between w:val="nil"/>
        </w:pBdr>
        <w:tabs>
          <w:tab w:val="left" w:pos="284"/>
        </w:tabs>
        <w:spacing w:line="276" w:lineRule="auto"/>
        <w:ind w:left="567" w:right="709"/>
        <w:jc w:val="both"/>
        <w:rPr>
          <w:rFonts w:ascii="Palatino Linotype" w:eastAsia="Palatino Linotype" w:hAnsi="Palatino Linotype" w:cs="Palatino Linotype"/>
          <w:i/>
          <w:color w:val="000000"/>
          <w:sz w:val="22"/>
          <w:szCs w:val="22"/>
        </w:rPr>
      </w:pPr>
      <w:r w:rsidRPr="004A2557">
        <w:rPr>
          <w:rFonts w:ascii="Palatino Linotype" w:eastAsia="Palatino Linotype" w:hAnsi="Palatino Linotype" w:cs="Palatino Linotype"/>
          <w:i/>
          <w:color w:val="000000"/>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983046F" w14:textId="77777777" w:rsidR="00DB3067" w:rsidRPr="004A2557" w:rsidRDefault="00CF4FFE">
      <w:pPr>
        <w:pBdr>
          <w:top w:val="nil"/>
          <w:left w:val="nil"/>
          <w:bottom w:val="nil"/>
          <w:right w:val="nil"/>
          <w:between w:val="nil"/>
        </w:pBdr>
        <w:tabs>
          <w:tab w:val="left" w:pos="284"/>
        </w:tabs>
        <w:spacing w:line="276" w:lineRule="auto"/>
        <w:ind w:left="567" w:right="709"/>
        <w:jc w:val="both"/>
        <w:rPr>
          <w:rFonts w:ascii="Palatino Linotype" w:eastAsia="Palatino Linotype" w:hAnsi="Palatino Linotype" w:cs="Palatino Linotype"/>
          <w:i/>
          <w:color w:val="000000"/>
          <w:sz w:val="22"/>
          <w:szCs w:val="22"/>
        </w:rPr>
      </w:pPr>
      <w:r w:rsidRPr="004A2557">
        <w:rPr>
          <w:rFonts w:ascii="Palatino Linotype" w:eastAsia="Palatino Linotype" w:hAnsi="Palatino Linotype" w:cs="Palatino Linotype"/>
          <w:i/>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24E0033" w14:textId="77777777" w:rsidR="00DB3067" w:rsidRPr="004A2557" w:rsidRDefault="00DB3067">
      <w:pPr>
        <w:pBdr>
          <w:top w:val="nil"/>
          <w:left w:val="nil"/>
          <w:bottom w:val="nil"/>
          <w:right w:val="nil"/>
          <w:between w:val="nil"/>
        </w:pBdr>
        <w:tabs>
          <w:tab w:val="left" w:pos="284"/>
        </w:tabs>
        <w:spacing w:line="276" w:lineRule="auto"/>
        <w:ind w:left="567" w:right="709"/>
        <w:jc w:val="both"/>
        <w:rPr>
          <w:rFonts w:ascii="Palatino Linotype" w:eastAsia="Palatino Linotype" w:hAnsi="Palatino Linotype" w:cs="Palatino Linotype"/>
          <w:i/>
          <w:color w:val="000000"/>
          <w:sz w:val="22"/>
          <w:szCs w:val="22"/>
        </w:rPr>
      </w:pPr>
    </w:p>
    <w:p w14:paraId="456A7141" w14:textId="77777777" w:rsidR="00DB3067" w:rsidRPr="004A2557" w:rsidRDefault="00CF4FFE">
      <w:pPr>
        <w:numPr>
          <w:ilvl w:val="3"/>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b/>
          <w:color w:val="000000"/>
        </w:rPr>
        <w:t xml:space="preserve">Desahogo de la solicitud de aclaración. </w:t>
      </w:r>
      <w:r w:rsidRPr="004A2557">
        <w:rPr>
          <w:rFonts w:ascii="Palatino Linotype" w:eastAsia="Palatino Linotype" w:hAnsi="Palatino Linotype" w:cs="Palatino Linotype"/>
          <w:color w:val="000000"/>
        </w:rPr>
        <w:t xml:space="preserve">En fecha </w:t>
      </w:r>
      <w:r w:rsidRPr="004A2557">
        <w:rPr>
          <w:rFonts w:ascii="Palatino Linotype" w:eastAsia="Palatino Linotype" w:hAnsi="Palatino Linotype" w:cs="Palatino Linotype"/>
          <w:b/>
          <w:color w:val="000000"/>
        </w:rPr>
        <w:t>dos de diciembre de dos mil veintidós</w:t>
      </w:r>
      <w:r w:rsidRPr="004A2557">
        <w:rPr>
          <w:rFonts w:ascii="Palatino Linotype" w:eastAsia="Palatino Linotype" w:hAnsi="Palatino Linotype" w:cs="Palatino Linotype"/>
          <w:color w:val="000000"/>
        </w:rPr>
        <w:t xml:space="preserve">, la parte Solicitante desahogó las solicitudes de aclaración del Sujeto Obligado, en atención a: </w:t>
      </w:r>
    </w:p>
    <w:p w14:paraId="1F87A474" w14:textId="77777777" w:rsidR="00DB3067" w:rsidRPr="004A2557" w:rsidRDefault="00DB306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tbl>
      <w:tblPr>
        <w:tblStyle w:val="aff3"/>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DB3067" w:rsidRPr="004A2557" w14:paraId="67EA11DD" w14:textId="77777777">
        <w:tc>
          <w:tcPr>
            <w:tcW w:w="3256" w:type="dxa"/>
            <w:shd w:val="clear" w:color="auto" w:fill="D9D9D9"/>
          </w:tcPr>
          <w:p w14:paraId="31BCC7D0" w14:textId="77777777" w:rsidR="00DB3067" w:rsidRPr="004A2557" w:rsidRDefault="00CF4FFE">
            <w:pPr>
              <w:tabs>
                <w:tab w:val="right" w:pos="3026"/>
              </w:tabs>
              <w:spacing w:line="360" w:lineRule="auto"/>
              <w:jc w:val="center"/>
              <w:rPr>
                <w:rFonts w:ascii="Palatino Linotype" w:eastAsia="Palatino Linotype" w:hAnsi="Palatino Linotype" w:cs="Palatino Linotype"/>
                <w:b/>
                <w:sz w:val="20"/>
                <w:szCs w:val="20"/>
              </w:rPr>
            </w:pPr>
            <w:r w:rsidRPr="004A2557">
              <w:rPr>
                <w:rFonts w:ascii="Palatino Linotype" w:eastAsia="Palatino Linotype" w:hAnsi="Palatino Linotype" w:cs="Palatino Linotype"/>
                <w:b/>
                <w:sz w:val="20"/>
                <w:szCs w:val="20"/>
              </w:rPr>
              <w:t>Número de solicitud</w:t>
            </w:r>
          </w:p>
        </w:tc>
        <w:tc>
          <w:tcPr>
            <w:tcW w:w="5670" w:type="dxa"/>
            <w:shd w:val="clear" w:color="auto" w:fill="D9D9D9"/>
          </w:tcPr>
          <w:p w14:paraId="324A4FF4" w14:textId="77777777" w:rsidR="00DB3067" w:rsidRPr="004A2557" w:rsidRDefault="00CF4FFE">
            <w:pPr>
              <w:spacing w:line="360" w:lineRule="auto"/>
              <w:jc w:val="center"/>
              <w:rPr>
                <w:rFonts w:ascii="Palatino Linotype" w:eastAsia="Palatino Linotype" w:hAnsi="Palatino Linotype" w:cs="Palatino Linotype"/>
                <w:b/>
                <w:sz w:val="20"/>
                <w:szCs w:val="20"/>
              </w:rPr>
            </w:pPr>
            <w:r w:rsidRPr="004A2557">
              <w:rPr>
                <w:rFonts w:ascii="Palatino Linotype" w:eastAsia="Palatino Linotype" w:hAnsi="Palatino Linotype" w:cs="Palatino Linotype"/>
                <w:b/>
                <w:sz w:val="20"/>
                <w:szCs w:val="20"/>
              </w:rPr>
              <w:t xml:space="preserve">Desahogo de la solicitud de aclaración. </w:t>
            </w:r>
          </w:p>
        </w:tc>
      </w:tr>
      <w:tr w:rsidR="00DB3067" w:rsidRPr="004A2557" w14:paraId="19D076ED" w14:textId="77777777">
        <w:tc>
          <w:tcPr>
            <w:tcW w:w="3256" w:type="dxa"/>
          </w:tcPr>
          <w:p w14:paraId="19BC3D67" w14:textId="77777777" w:rsidR="00DB3067" w:rsidRPr="004A2557" w:rsidRDefault="00CF4FFE">
            <w:pPr>
              <w:spacing w:line="360" w:lineRule="auto"/>
              <w:jc w:val="both"/>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t>01335/ZINACANT/IP/2023</w:t>
            </w:r>
          </w:p>
          <w:p w14:paraId="658C6465" w14:textId="77777777" w:rsidR="00DB3067" w:rsidRPr="004A2557" w:rsidRDefault="00CF4FFE">
            <w:pPr>
              <w:spacing w:line="360" w:lineRule="auto"/>
              <w:jc w:val="both"/>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lastRenderedPageBreak/>
              <w:t>00174/INFOEM/IP/RR/2023</w:t>
            </w:r>
          </w:p>
        </w:tc>
        <w:tc>
          <w:tcPr>
            <w:tcW w:w="5670" w:type="dxa"/>
          </w:tcPr>
          <w:p w14:paraId="55F45793" w14:textId="77777777" w:rsidR="00DB3067" w:rsidRPr="004A2557" w:rsidRDefault="00CF4FFE">
            <w:pPr>
              <w:jc w:val="both"/>
              <w:rPr>
                <w:rFonts w:ascii="Palatino Linotype" w:eastAsia="Palatino Linotype" w:hAnsi="Palatino Linotype" w:cs="Palatino Linotype"/>
                <w:i/>
                <w:sz w:val="20"/>
                <w:szCs w:val="20"/>
              </w:rPr>
            </w:pPr>
            <w:r w:rsidRPr="004A2557">
              <w:rPr>
                <w:rFonts w:ascii="Palatino Linotype" w:eastAsia="Palatino Linotype" w:hAnsi="Palatino Linotype" w:cs="Palatino Linotype"/>
                <w:i/>
                <w:sz w:val="20"/>
                <w:szCs w:val="20"/>
              </w:rPr>
              <w:lastRenderedPageBreak/>
              <w:t>LA SOLICITUD ES MUY ESPECÍFICA</w:t>
            </w:r>
          </w:p>
        </w:tc>
      </w:tr>
      <w:tr w:rsidR="00DB3067" w:rsidRPr="004A2557" w14:paraId="35B0B3DC" w14:textId="77777777">
        <w:tc>
          <w:tcPr>
            <w:tcW w:w="3256" w:type="dxa"/>
          </w:tcPr>
          <w:p w14:paraId="6D6F1160" w14:textId="77777777" w:rsidR="00DB3067" w:rsidRPr="004A2557" w:rsidRDefault="00CF4FFE">
            <w:pPr>
              <w:spacing w:line="360" w:lineRule="auto"/>
              <w:jc w:val="both"/>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t>01333/ZINACANT/IP/2023</w:t>
            </w:r>
          </w:p>
          <w:p w14:paraId="58FA8151" w14:textId="77777777" w:rsidR="00DB3067" w:rsidRPr="004A2557" w:rsidRDefault="00CF4FFE">
            <w:pPr>
              <w:spacing w:line="360" w:lineRule="auto"/>
              <w:jc w:val="both"/>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t>00176/INFOEM/IP/RR/2023</w:t>
            </w:r>
          </w:p>
        </w:tc>
        <w:tc>
          <w:tcPr>
            <w:tcW w:w="5670" w:type="dxa"/>
          </w:tcPr>
          <w:p w14:paraId="1D3FDA91" w14:textId="77777777" w:rsidR="00DB3067" w:rsidRPr="004A2557" w:rsidRDefault="00CF4FFE">
            <w:pPr>
              <w:jc w:val="both"/>
              <w:rPr>
                <w:rFonts w:ascii="Palatino Linotype" w:eastAsia="Palatino Linotype" w:hAnsi="Palatino Linotype" w:cs="Palatino Linotype"/>
                <w:i/>
                <w:sz w:val="20"/>
                <w:szCs w:val="20"/>
              </w:rPr>
            </w:pPr>
            <w:r w:rsidRPr="004A2557">
              <w:rPr>
                <w:rFonts w:ascii="Palatino Linotype" w:eastAsia="Palatino Linotype" w:hAnsi="Palatino Linotype" w:cs="Palatino Linotype"/>
                <w:i/>
                <w:sz w:val="20"/>
                <w:szCs w:val="20"/>
              </w:rPr>
              <w:t>LA SOLICITUD ES MUY ESPECÍFICA</w:t>
            </w:r>
          </w:p>
        </w:tc>
      </w:tr>
    </w:tbl>
    <w:p w14:paraId="56F0C7D3" w14:textId="77777777" w:rsidR="00DB3067" w:rsidRPr="004A2557" w:rsidRDefault="00DB306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6E2EDFBD" w14:textId="77777777" w:rsidR="00DB3067" w:rsidRPr="004A2557" w:rsidRDefault="00CF4FFE">
      <w:pPr>
        <w:numPr>
          <w:ilvl w:val="3"/>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b/>
          <w:color w:val="000000"/>
        </w:rPr>
        <w:t>Respuesta.</w:t>
      </w:r>
      <w:r w:rsidRPr="004A2557">
        <w:rPr>
          <w:rFonts w:ascii="Palatino Linotype" w:eastAsia="Palatino Linotype" w:hAnsi="Palatino Linotype" w:cs="Palatino Linotype"/>
          <w:color w:val="000000"/>
        </w:rPr>
        <w:t xml:space="preserve"> El </w:t>
      </w:r>
      <w:r w:rsidRPr="004A2557">
        <w:rPr>
          <w:rFonts w:ascii="Palatino Linotype" w:eastAsia="Palatino Linotype" w:hAnsi="Palatino Linotype" w:cs="Palatino Linotype"/>
          <w:b/>
          <w:color w:val="000000"/>
        </w:rPr>
        <w:t xml:space="preserve">SUJETO OBLIGADO </w:t>
      </w:r>
      <w:r w:rsidRPr="004A2557">
        <w:rPr>
          <w:rFonts w:ascii="Palatino Linotype" w:eastAsia="Palatino Linotype" w:hAnsi="Palatino Linotype" w:cs="Palatino Linotype"/>
          <w:color w:val="000000"/>
        </w:rPr>
        <w:t xml:space="preserve">fue omiso en proporcionar respuestas.  </w:t>
      </w:r>
    </w:p>
    <w:p w14:paraId="174A39B1" w14:textId="77777777" w:rsidR="00DB3067" w:rsidRPr="004A2557" w:rsidRDefault="00DB3067">
      <w:pPr>
        <w:spacing w:line="360" w:lineRule="auto"/>
        <w:jc w:val="both"/>
        <w:rPr>
          <w:rFonts w:ascii="Palatino Linotype" w:eastAsia="Palatino Linotype" w:hAnsi="Palatino Linotype" w:cs="Palatino Linotype"/>
          <w:b/>
        </w:rPr>
      </w:pPr>
    </w:p>
    <w:p w14:paraId="159401A9" w14:textId="77777777" w:rsidR="00DB3067" w:rsidRPr="004A2557" w:rsidRDefault="00CF4FFE">
      <w:pPr>
        <w:numPr>
          <w:ilvl w:val="3"/>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b/>
          <w:color w:val="000000"/>
        </w:rPr>
        <w:t xml:space="preserve">Interposición de los recursos de revisión. </w:t>
      </w:r>
      <w:r w:rsidRPr="004A2557">
        <w:rPr>
          <w:rFonts w:ascii="Palatino Linotype" w:eastAsia="Palatino Linotype" w:hAnsi="Palatino Linotype" w:cs="Palatino Linotype"/>
          <w:color w:val="000000"/>
        </w:rPr>
        <w:t xml:space="preserve">En fecha </w:t>
      </w:r>
      <w:r w:rsidRPr="004A2557">
        <w:rPr>
          <w:rFonts w:ascii="Palatino Linotype" w:eastAsia="Palatino Linotype" w:hAnsi="Palatino Linotype" w:cs="Palatino Linotype"/>
          <w:b/>
          <w:color w:val="000000"/>
        </w:rPr>
        <w:t>once de enero  de dos mil veintitrés</w:t>
      </w:r>
      <w:r w:rsidRPr="004A2557">
        <w:rPr>
          <w:rFonts w:ascii="Palatino Linotype" w:eastAsia="Palatino Linotype" w:hAnsi="Palatino Linotype" w:cs="Palatino Linotype"/>
          <w:color w:val="000000"/>
        </w:rPr>
        <w:t xml:space="preserve">, la parte </w:t>
      </w:r>
      <w:r w:rsidRPr="004A2557">
        <w:rPr>
          <w:rFonts w:ascii="Palatino Linotype" w:eastAsia="Palatino Linotype" w:hAnsi="Palatino Linotype" w:cs="Palatino Linotype"/>
          <w:b/>
          <w:color w:val="000000"/>
        </w:rPr>
        <w:t>RECURRENTE</w:t>
      </w:r>
      <w:r w:rsidRPr="004A2557">
        <w:rPr>
          <w:rFonts w:ascii="Palatino Linotype" w:eastAsia="Palatino Linotype" w:hAnsi="Palatino Linotype" w:cs="Palatino Linotype"/>
          <w:color w:val="000000"/>
        </w:rPr>
        <w:t xml:space="preserve"> interpuso los recursos de revisión en los que manifestó lo siguiente:</w:t>
      </w:r>
    </w:p>
    <w:p w14:paraId="6A10795F" w14:textId="77777777" w:rsidR="00DB3067" w:rsidRPr="004A2557" w:rsidRDefault="00DB3067">
      <w:pPr>
        <w:spacing w:line="360" w:lineRule="auto"/>
        <w:jc w:val="both"/>
        <w:rPr>
          <w:rFonts w:ascii="Palatino Linotype" w:eastAsia="Palatino Linotype" w:hAnsi="Palatino Linotype" w:cs="Palatino Linotype"/>
        </w:rPr>
      </w:pPr>
    </w:p>
    <w:tbl>
      <w:tblPr>
        <w:tblStyle w:val="aff4"/>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DB3067" w:rsidRPr="004A2557" w14:paraId="2DE05127" w14:textId="77777777">
        <w:tc>
          <w:tcPr>
            <w:tcW w:w="3256" w:type="dxa"/>
            <w:shd w:val="clear" w:color="auto" w:fill="D9D9D9"/>
          </w:tcPr>
          <w:p w14:paraId="150D2E92" w14:textId="77777777" w:rsidR="00DB3067" w:rsidRPr="004A2557" w:rsidRDefault="00CF4FFE">
            <w:pPr>
              <w:tabs>
                <w:tab w:val="right" w:pos="3026"/>
              </w:tabs>
              <w:spacing w:line="360" w:lineRule="auto"/>
              <w:jc w:val="center"/>
              <w:rPr>
                <w:rFonts w:ascii="Palatino Linotype" w:eastAsia="Palatino Linotype" w:hAnsi="Palatino Linotype" w:cs="Palatino Linotype"/>
                <w:b/>
                <w:sz w:val="20"/>
                <w:szCs w:val="20"/>
              </w:rPr>
            </w:pPr>
            <w:bookmarkStart w:id="5" w:name="_heading=h.3dy6vkm" w:colFirst="0" w:colLast="0"/>
            <w:bookmarkEnd w:id="5"/>
            <w:r w:rsidRPr="004A2557">
              <w:rPr>
                <w:rFonts w:ascii="Palatino Linotype" w:eastAsia="Palatino Linotype" w:hAnsi="Palatino Linotype" w:cs="Palatino Linotype"/>
                <w:b/>
                <w:sz w:val="20"/>
                <w:szCs w:val="20"/>
              </w:rPr>
              <w:t>Número de solicitud</w:t>
            </w:r>
          </w:p>
        </w:tc>
        <w:tc>
          <w:tcPr>
            <w:tcW w:w="5670" w:type="dxa"/>
            <w:shd w:val="clear" w:color="auto" w:fill="D9D9D9"/>
          </w:tcPr>
          <w:p w14:paraId="35C05096" w14:textId="77777777" w:rsidR="00DB3067" w:rsidRPr="004A2557" w:rsidRDefault="00CF4FFE">
            <w:pPr>
              <w:spacing w:line="360" w:lineRule="auto"/>
              <w:jc w:val="center"/>
              <w:rPr>
                <w:rFonts w:ascii="Palatino Linotype" w:eastAsia="Palatino Linotype" w:hAnsi="Palatino Linotype" w:cs="Palatino Linotype"/>
                <w:b/>
                <w:sz w:val="20"/>
                <w:szCs w:val="20"/>
              </w:rPr>
            </w:pPr>
            <w:r w:rsidRPr="004A2557">
              <w:rPr>
                <w:rFonts w:ascii="Palatino Linotype" w:eastAsia="Palatino Linotype" w:hAnsi="Palatino Linotype" w:cs="Palatino Linotype"/>
                <w:b/>
                <w:sz w:val="20"/>
                <w:szCs w:val="20"/>
              </w:rPr>
              <w:t xml:space="preserve">Recurso de Revisión </w:t>
            </w:r>
          </w:p>
        </w:tc>
      </w:tr>
      <w:tr w:rsidR="00DB3067" w:rsidRPr="004A2557" w14:paraId="692D0CA1" w14:textId="77777777">
        <w:tc>
          <w:tcPr>
            <w:tcW w:w="3256" w:type="dxa"/>
          </w:tcPr>
          <w:p w14:paraId="119603A9" w14:textId="77777777" w:rsidR="00DB3067" w:rsidRPr="004A2557" w:rsidRDefault="00CF4FFE">
            <w:pPr>
              <w:spacing w:line="360" w:lineRule="auto"/>
              <w:jc w:val="both"/>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t>01335/ZINACANT/IP/2023</w:t>
            </w:r>
          </w:p>
          <w:p w14:paraId="4317309A" w14:textId="77777777" w:rsidR="00DB3067" w:rsidRPr="004A2557" w:rsidRDefault="00CF4FFE">
            <w:pPr>
              <w:spacing w:line="360" w:lineRule="auto"/>
              <w:jc w:val="both"/>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t>00174/INFOEM/IP/RR/2023</w:t>
            </w:r>
          </w:p>
        </w:tc>
        <w:tc>
          <w:tcPr>
            <w:tcW w:w="5670" w:type="dxa"/>
          </w:tcPr>
          <w:p w14:paraId="6BB0655A" w14:textId="77777777" w:rsidR="00DB3067" w:rsidRPr="004A2557" w:rsidRDefault="00CF4FFE">
            <w:pPr>
              <w:jc w:val="center"/>
              <w:rPr>
                <w:rFonts w:ascii="Palatino Linotype" w:eastAsia="Palatino Linotype" w:hAnsi="Palatino Linotype" w:cs="Palatino Linotype"/>
                <w:i/>
                <w:sz w:val="20"/>
                <w:szCs w:val="20"/>
              </w:rPr>
            </w:pPr>
            <w:r w:rsidRPr="004A2557">
              <w:rPr>
                <w:rFonts w:ascii="Palatino Linotype" w:eastAsia="Palatino Linotype" w:hAnsi="Palatino Linotype" w:cs="Palatino Linotype"/>
                <w:i/>
                <w:sz w:val="20"/>
                <w:szCs w:val="20"/>
              </w:rPr>
              <w:t>NO ENTREGA INFORMACIÓN</w:t>
            </w:r>
          </w:p>
        </w:tc>
      </w:tr>
      <w:tr w:rsidR="00DB3067" w:rsidRPr="004A2557" w14:paraId="6FC52839" w14:textId="77777777">
        <w:tc>
          <w:tcPr>
            <w:tcW w:w="3256" w:type="dxa"/>
          </w:tcPr>
          <w:p w14:paraId="004A5BBA" w14:textId="77777777" w:rsidR="00DB3067" w:rsidRPr="004A2557" w:rsidRDefault="00CF4FFE">
            <w:pPr>
              <w:spacing w:line="360" w:lineRule="auto"/>
              <w:jc w:val="both"/>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t>01333/ZINACANT/IP/2023</w:t>
            </w:r>
          </w:p>
          <w:p w14:paraId="3FAD9CE0" w14:textId="77777777" w:rsidR="00DB3067" w:rsidRPr="004A2557" w:rsidRDefault="00CF4FFE">
            <w:pPr>
              <w:spacing w:line="360" w:lineRule="auto"/>
              <w:jc w:val="both"/>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t>00176/INFOEM/IP/RR/2023</w:t>
            </w:r>
          </w:p>
        </w:tc>
        <w:tc>
          <w:tcPr>
            <w:tcW w:w="5670" w:type="dxa"/>
          </w:tcPr>
          <w:p w14:paraId="026820F6" w14:textId="77777777" w:rsidR="00DB3067" w:rsidRPr="004A2557" w:rsidRDefault="00CF4FFE">
            <w:pPr>
              <w:jc w:val="center"/>
              <w:rPr>
                <w:rFonts w:ascii="Palatino Linotype" w:eastAsia="Palatino Linotype" w:hAnsi="Palatino Linotype" w:cs="Palatino Linotype"/>
                <w:i/>
                <w:sz w:val="20"/>
                <w:szCs w:val="20"/>
              </w:rPr>
            </w:pPr>
            <w:r w:rsidRPr="004A2557">
              <w:rPr>
                <w:rFonts w:ascii="Palatino Linotype" w:eastAsia="Palatino Linotype" w:hAnsi="Palatino Linotype" w:cs="Palatino Linotype"/>
                <w:i/>
                <w:sz w:val="20"/>
                <w:szCs w:val="20"/>
              </w:rPr>
              <w:t>NO ENTREGA INFORMACIÓN</w:t>
            </w:r>
          </w:p>
        </w:tc>
      </w:tr>
    </w:tbl>
    <w:p w14:paraId="79A50F03" w14:textId="77777777" w:rsidR="00DB3067" w:rsidRPr="004A2557" w:rsidRDefault="00DB3067">
      <w:pPr>
        <w:spacing w:line="360" w:lineRule="auto"/>
        <w:jc w:val="both"/>
        <w:rPr>
          <w:rFonts w:ascii="Palatino Linotype" w:eastAsia="Palatino Linotype" w:hAnsi="Palatino Linotype" w:cs="Palatino Linotype"/>
          <w:b/>
        </w:rPr>
      </w:pPr>
    </w:p>
    <w:p w14:paraId="4C3DE40B" w14:textId="77777777" w:rsidR="00DB3067" w:rsidRPr="004A2557" w:rsidRDefault="00CF4FFE">
      <w:pPr>
        <w:numPr>
          <w:ilvl w:val="3"/>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b/>
          <w:color w:val="000000"/>
        </w:rPr>
        <w:t xml:space="preserve">Turno. </w:t>
      </w:r>
      <w:r w:rsidRPr="004A2557">
        <w:rPr>
          <w:rFonts w:ascii="Palatino Linotype" w:eastAsia="Palatino Linotype" w:hAnsi="Palatino Linotype" w:cs="Palatino Linotype"/>
          <w:color w:val="000000"/>
        </w:rPr>
        <w:t xml:space="preserve">De conformidad con el artículo 185 fracción I de la Ley Transparencia y Acceso a la Información Pública, el recurso de revisión número </w:t>
      </w:r>
      <w:r w:rsidRPr="004A2557">
        <w:rPr>
          <w:rFonts w:ascii="Palatino Linotype" w:eastAsia="Palatino Linotype" w:hAnsi="Palatino Linotype" w:cs="Palatino Linotype"/>
          <w:b/>
        </w:rPr>
        <w:t xml:space="preserve">00174/INFOEM/IP/RR/2023 </w:t>
      </w:r>
      <w:r w:rsidRPr="004A2557">
        <w:rPr>
          <w:rFonts w:ascii="Palatino Linotype" w:eastAsia="Palatino Linotype" w:hAnsi="Palatino Linotype" w:cs="Palatino Linotype"/>
          <w:color w:val="000000"/>
        </w:rPr>
        <w:t xml:space="preserve">fue turnado a la Comisionada Guadalupe Ramírez Peña y el recurso de revisión </w:t>
      </w:r>
      <w:r w:rsidRPr="004A2557">
        <w:rPr>
          <w:rFonts w:ascii="Palatino Linotype" w:eastAsia="Palatino Linotype" w:hAnsi="Palatino Linotype" w:cs="Palatino Linotype"/>
          <w:b/>
        </w:rPr>
        <w:t xml:space="preserve"> 00176/INFOEM/IP/RR/2023 </w:t>
      </w:r>
      <w:r w:rsidRPr="004A2557">
        <w:rPr>
          <w:rFonts w:ascii="Palatino Linotype" w:eastAsia="Palatino Linotype" w:hAnsi="Palatino Linotype" w:cs="Palatino Linotype"/>
        </w:rPr>
        <w:t xml:space="preserve">fue turnado al Comisionado Luis Gustavo Parra Noriega, </w:t>
      </w:r>
      <w:r w:rsidRPr="004A2557">
        <w:rPr>
          <w:rFonts w:ascii="Palatino Linotype" w:eastAsia="Palatino Linotype" w:hAnsi="Palatino Linotype" w:cs="Palatino Linotype"/>
          <w:color w:val="000000"/>
        </w:rPr>
        <w:t>a efecto de presentar al Pleno los proyectos de resolución correspondientes.</w:t>
      </w:r>
    </w:p>
    <w:p w14:paraId="7D6260DF" w14:textId="77777777" w:rsidR="00DB3067" w:rsidRPr="004A2557" w:rsidRDefault="00DB306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422B33E9" w14:textId="77777777" w:rsidR="00DB3067" w:rsidRPr="004A2557" w:rsidRDefault="00CF4FFE">
      <w:pPr>
        <w:numPr>
          <w:ilvl w:val="3"/>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b/>
          <w:color w:val="000000"/>
        </w:rPr>
        <w:t xml:space="preserve">Admisión. </w:t>
      </w:r>
      <w:r w:rsidRPr="004A2557">
        <w:rPr>
          <w:rFonts w:ascii="Palatino Linotype" w:eastAsia="Palatino Linotype" w:hAnsi="Palatino Linotype" w:cs="Palatino Linotype"/>
          <w:color w:val="000000"/>
        </w:rPr>
        <w:t xml:space="preserve">En fecha </w:t>
      </w:r>
      <w:r w:rsidRPr="004A2557">
        <w:rPr>
          <w:rFonts w:ascii="Palatino Linotype" w:eastAsia="Palatino Linotype" w:hAnsi="Palatino Linotype" w:cs="Palatino Linotype"/>
          <w:b/>
          <w:color w:val="000000"/>
        </w:rPr>
        <w:t>dieciséis de enero de dos mil veintitrés</w:t>
      </w:r>
      <w:r w:rsidRPr="004A2557">
        <w:rPr>
          <w:rFonts w:ascii="Palatino Linotype" w:eastAsia="Palatino Linotype" w:hAnsi="Palatino Linotype" w:cs="Palatino Linotype"/>
          <w:color w:val="000000"/>
        </w:rPr>
        <w:t xml:space="preserve">, en términos de lo dispuesto en el artículo 185 fracciones I, II y IV de la Ley de Transparencia y Acceso </w:t>
      </w:r>
      <w:r w:rsidRPr="004A2557">
        <w:rPr>
          <w:rFonts w:ascii="Palatino Linotype" w:eastAsia="Palatino Linotype" w:hAnsi="Palatino Linotype" w:cs="Palatino Linotype"/>
          <w:color w:val="000000"/>
        </w:rPr>
        <w:lastRenderedPageBreak/>
        <w:t>a la Información Pública del Estado de México y Municipios, se admitieron a trámite los recursos de revisión.</w:t>
      </w:r>
    </w:p>
    <w:p w14:paraId="0E7356E0" w14:textId="77777777" w:rsidR="00DB3067" w:rsidRPr="004A2557" w:rsidRDefault="00DB306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79D8920F" w14:textId="77777777" w:rsidR="00DB3067" w:rsidRPr="004A2557" w:rsidRDefault="00CF4FFE">
      <w:pPr>
        <w:numPr>
          <w:ilvl w:val="3"/>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8"/>
          <w:szCs w:val="28"/>
        </w:rPr>
      </w:pPr>
      <w:r w:rsidRPr="004A2557">
        <w:rPr>
          <w:rFonts w:ascii="Palatino Linotype" w:eastAsia="Palatino Linotype" w:hAnsi="Palatino Linotype" w:cs="Palatino Linotype"/>
          <w:b/>
          <w:color w:val="000000"/>
        </w:rPr>
        <w:t xml:space="preserve">Acumulación. </w:t>
      </w:r>
      <w:r w:rsidRPr="004A2557">
        <w:rPr>
          <w:rFonts w:ascii="Palatino Linotype" w:eastAsia="Palatino Linotype" w:hAnsi="Palatino Linotype" w:cs="Palatino Linotype"/>
          <w:color w:val="000000"/>
        </w:rPr>
        <w:t xml:space="preserve">En la </w:t>
      </w:r>
      <w:r w:rsidRPr="004A2557">
        <w:rPr>
          <w:rFonts w:ascii="Palatino Linotype" w:eastAsia="Palatino Linotype" w:hAnsi="Palatino Linotype" w:cs="Palatino Linotype"/>
          <w:b/>
          <w:color w:val="000000"/>
        </w:rPr>
        <w:t>Tercera Sesión Ordinaria</w:t>
      </w:r>
      <w:r w:rsidRPr="004A2557">
        <w:rPr>
          <w:rFonts w:ascii="Palatino Linotype" w:eastAsia="Palatino Linotype" w:hAnsi="Palatino Linotype" w:cs="Palatino Linotype"/>
          <w:color w:val="000000"/>
        </w:rPr>
        <w:t xml:space="preserve"> celebrada el </w:t>
      </w:r>
      <w:r w:rsidRPr="004A2557">
        <w:rPr>
          <w:rFonts w:ascii="Palatino Linotype" w:eastAsia="Palatino Linotype" w:hAnsi="Palatino Linotype" w:cs="Palatino Linotype"/>
          <w:b/>
          <w:color w:val="000000"/>
        </w:rPr>
        <w:t>veinticinco de enero de dos mil veintitrés</w:t>
      </w:r>
      <w:r w:rsidRPr="004A2557">
        <w:rPr>
          <w:rFonts w:ascii="Palatino Linotype" w:eastAsia="Palatino Linotype" w:hAnsi="Palatino Linotype" w:cs="Palatino Linotype"/>
          <w:color w:val="000000"/>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4A2557">
        <w:rPr>
          <w:rFonts w:ascii="Palatino Linotype" w:eastAsia="Palatino Linotype" w:hAnsi="Palatino Linotype" w:cs="Palatino Linotype"/>
          <w:b/>
          <w:color w:val="000000"/>
        </w:rPr>
        <w:t>Guadalupe Ramírez Peña</w:t>
      </w:r>
      <w:r w:rsidRPr="004A2557">
        <w:rPr>
          <w:rFonts w:ascii="Palatino Linotype" w:eastAsia="Palatino Linotype" w:hAnsi="Palatino Linotype" w:cs="Palatino Linotype"/>
          <w:color w:val="000000"/>
        </w:rPr>
        <w:t>.</w:t>
      </w:r>
    </w:p>
    <w:p w14:paraId="04683C9E" w14:textId="77777777" w:rsidR="00DB3067" w:rsidRPr="004A2557" w:rsidRDefault="00DB3067">
      <w:pPr>
        <w:spacing w:line="360" w:lineRule="auto"/>
        <w:jc w:val="both"/>
        <w:rPr>
          <w:rFonts w:ascii="Palatino Linotype" w:eastAsia="Palatino Linotype" w:hAnsi="Palatino Linotype" w:cs="Palatino Linotype"/>
        </w:rPr>
      </w:pPr>
    </w:p>
    <w:p w14:paraId="2DEA33EB" w14:textId="77777777" w:rsidR="00DB3067" w:rsidRPr="004A2557" w:rsidRDefault="00CF4FFE">
      <w:pPr>
        <w:widowControl w:val="0"/>
        <w:ind w:left="851" w:right="902"/>
        <w:jc w:val="center"/>
        <w:rPr>
          <w:rFonts w:ascii="Palatino Linotype" w:eastAsia="Palatino Linotype" w:hAnsi="Palatino Linotype" w:cs="Palatino Linotype"/>
          <w:b/>
          <w:i/>
          <w:sz w:val="22"/>
          <w:szCs w:val="22"/>
        </w:rPr>
      </w:pPr>
      <w:r w:rsidRPr="004A2557">
        <w:rPr>
          <w:rFonts w:ascii="Palatino Linotype" w:eastAsia="Palatino Linotype" w:hAnsi="Palatino Linotype" w:cs="Palatino Linotype"/>
          <w:b/>
          <w:i/>
          <w:sz w:val="22"/>
          <w:szCs w:val="22"/>
        </w:rPr>
        <w:t>Código de Procedimientos Administrativos del Estado de México</w:t>
      </w:r>
    </w:p>
    <w:p w14:paraId="0CD692E5" w14:textId="77777777" w:rsidR="00DB3067" w:rsidRPr="004A2557" w:rsidRDefault="00DB3067">
      <w:pPr>
        <w:widowControl w:val="0"/>
        <w:ind w:left="851" w:right="902"/>
        <w:jc w:val="both"/>
        <w:rPr>
          <w:rFonts w:ascii="Palatino Linotype" w:eastAsia="Palatino Linotype" w:hAnsi="Palatino Linotype" w:cs="Palatino Linotype"/>
          <w:i/>
          <w:sz w:val="22"/>
          <w:szCs w:val="22"/>
        </w:rPr>
      </w:pPr>
    </w:p>
    <w:p w14:paraId="1ECE0A79" w14:textId="77777777" w:rsidR="00DB3067" w:rsidRPr="004A2557" w:rsidRDefault="00CF4FFE">
      <w:pPr>
        <w:widowControl w:val="0"/>
        <w:ind w:left="851" w:right="902"/>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w:t>
      </w:r>
      <w:r w:rsidRPr="004A2557">
        <w:rPr>
          <w:rFonts w:ascii="Palatino Linotype" w:eastAsia="Palatino Linotype" w:hAnsi="Palatino Linotype" w:cs="Palatino Linotype"/>
          <w:b/>
          <w:i/>
          <w:sz w:val="22"/>
          <w:szCs w:val="22"/>
        </w:rPr>
        <w:t>Artículo 18.-</w:t>
      </w:r>
      <w:r w:rsidRPr="004A2557">
        <w:rPr>
          <w:rFonts w:ascii="Palatino Linotype" w:eastAsia="Palatino Linotype" w:hAnsi="Palatino Linotype" w:cs="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1748F09" w14:textId="77777777" w:rsidR="00DB3067" w:rsidRPr="004A2557" w:rsidRDefault="00CF4FFE">
      <w:pPr>
        <w:widowControl w:val="0"/>
        <w:ind w:left="851" w:right="902"/>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Ley de Transparencia y Acceso a la Información Pública del Estado de México y Municipios</w:t>
      </w:r>
    </w:p>
    <w:p w14:paraId="4FA02642" w14:textId="77777777" w:rsidR="00DB3067" w:rsidRPr="004A2557" w:rsidRDefault="00DB3067">
      <w:pPr>
        <w:widowControl w:val="0"/>
        <w:ind w:left="851" w:right="902"/>
        <w:jc w:val="both"/>
        <w:rPr>
          <w:rFonts w:ascii="Palatino Linotype" w:eastAsia="Palatino Linotype" w:hAnsi="Palatino Linotype" w:cs="Palatino Linotype"/>
          <w:i/>
          <w:sz w:val="22"/>
          <w:szCs w:val="22"/>
        </w:rPr>
      </w:pPr>
    </w:p>
    <w:p w14:paraId="4DE89196" w14:textId="77777777" w:rsidR="00DB3067" w:rsidRPr="004A2557" w:rsidRDefault="00CF4FFE">
      <w:pPr>
        <w:widowControl w:val="0"/>
        <w:ind w:left="851" w:right="902"/>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w:t>
      </w:r>
      <w:r w:rsidRPr="004A2557">
        <w:rPr>
          <w:rFonts w:ascii="Palatino Linotype" w:eastAsia="Palatino Linotype" w:hAnsi="Palatino Linotype" w:cs="Palatino Linotype"/>
          <w:b/>
          <w:i/>
          <w:sz w:val="22"/>
          <w:szCs w:val="22"/>
        </w:rPr>
        <w:t>Artículo 195.-</w:t>
      </w:r>
      <w:r w:rsidRPr="004A2557">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6E25F8A3" w14:textId="77777777" w:rsidR="00DB3067" w:rsidRPr="004A2557" w:rsidRDefault="00DB3067">
      <w:pPr>
        <w:spacing w:line="360" w:lineRule="auto"/>
        <w:jc w:val="both"/>
        <w:rPr>
          <w:rFonts w:ascii="Palatino Linotype" w:eastAsia="Palatino Linotype" w:hAnsi="Palatino Linotype" w:cs="Palatino Linotype"/>
        </w:rPr>
      </w:pPr>
    </w:p>
    <w:p w14:paraId="41C07A8E" w14:textId="77777777" w:rsidR="00DB3067" w:rsidRPr="004A2557" w:rsidRDefault="00CF4FFE">
      <w:pPr>
        <w:numPr>
          <w:ilvl w:val="3"/>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6" w:name="_heading=h.tyjcwt" w:colFirst="0" w:colLast="0"/>
      <w:bookmarkEnd w:id="6"/>
      <w:r w:rsidRPr="004A2557">
        <w:rPr>
          <w:rFonts w:ascii="Palatino Linotype" w:eastAsia="Palatino Linotype" w:hAnsi="Palatino Linotype" w:cs="Palatino Linotype"/>
          <w:b/>
          <w:color w:val="000000"/>
        </w:rPr>
        <w:t xml:space="preserve">Manifestaciones. </w:t>
      </w:r>
      <w:r w:rsidRPr="004A2557">
        <w:rPr>
          <w:rFonts w:ascii="Palatino Linotype" w:eastAsia="Palatino Linotype" w:hAnsi="Palatino Linotype" w:cs="Palatino Linotype"/>
          <w:color w:val="000000"/>
        </w:rPr>
        <w:t xml:space="preserve"> En fecha </w:t>
      </w:r>
      <w:r w:rsidRPr="004A2557">
        <w:rPr>
          <w:rFonts w:ascii="Palatino Linotype" w:eastAsia="Palatino Linotype" w:hAnsi="Palatino Linotype" w:cs="Palatino Linotype"/>
          <w:b/>
          <w:color w:val="000000"/>
        </w:rPr>
        <w:t>diecinueve de enero y tres de abril de dos mil veintitrés</w:t>
      </w:r>
      <w:r w:rsidRPr="004A2557">
        <w:rPr>
          <w:rFonts w:ascii="Palatino Linotype" w:eastAsia="Palatino Linotype" w:hAnsi="Palatino Linotype" w:cs="Palatino Linotype"/>
          <w:color w:val="000000"/>
        </w:rPr>
        <w:t xml:space="preserve">, el </w:t>
      </w:r>
      <w:r w:rsidRPr="004A2557">
        <w:rPr>
          <w:rFonts w:ascii="Palatino Linotype" w:eastAsia="Palatino Linotype" w:hAnsi="Palatino Linotype" w:cs="Palatino Linotype"/>
          <w:b/>
          <w:color w:val="000000"/>
        </w:rPr>
        <w:t xml:space="preserve">SUJETO OBLIGADO </w:t>
      </w:r>
      <w:r w:rsidRPr="004A2557">
        <w:rPr>
          <w:rFonts w:ascii="Palatino Linotype" w:eastAsia="Palatino Linotype" w:hAnsi="Palatino Linotype" w:cs="Palatino Linotype"/>
          <w:color w:val="000000"/>
        </w:rPr>
        <w:t xml:space="preserve">rindió sus informes justificados al tenor de lo siguiente:  </w:t>
      </w:r>
    </w:p>
    <w:tbl>
      <w:tblPr>
        <w:tblStyle w:val="aff5"/>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DB3067" w:rsidRPr="004A2557" w14:paraId="00AFD513" w14:textId="77777777">
        <w:tc>
          <w:tcPr>
            <w:tcW w:w="3256" w:type="dxa"/>
            <w:shd w:val="clear" w:color="auto" w:fill="D9D9D9"/>
          </w:tcPr>
          <w:p w14:paraId="102A5E73" w14:textId="77777777" w:rsidR="00DB3067" w:rsidRPr="004A2557" w:rsidRDefault="00CF4FFE">
            <w:pPr>
              <w:tabs>
                <w:tab w:val="right" w:pos="3026"/>
              </w:tabs>
              <w:spacing w:line="360" w:lineRule="auto"/>
              <w:jc w:val="center"/>
              <w:rPr>
                <w:rFonts w:ascii="Palatino Linotype" w:eastAsia="Palatino Linotype" w:hAnsi="Palatino Linotype" w:cs="Palatino Linotype"/>
                <w:b/>
                <w:sz w:val="20"/>
                <w:szCs w:val="20"/>
              </w:rPr>
            </w:pPr>
            <w:r w:rsidRPr="004A2557">
              <w:rPr>
                <w:rFonts w:ascii="Palatino Linotype" w:eastAsia="Palatino Linotype" w:hAnsi="Palatino Linotype" w:cs="Palatino Linotype"/>
                <w:b/>
                <w:sz w:val="20"/>
                <w:szCs w:val="20"/>
              </w:rPr>
              <w:lastRenderedPageBreak/>
              <w:t>Número de solicitud</w:t>
            </w:r>
          </w:p>
        </w:tc>
        <w:tc>
          <w:tcPr>
            <w:tcW w:w="5670" w:type="dxa"/>
            <w:shd w:val="clear" w:color="auto" w:fill="D9D9D9"/>
          </w:tcPr>
          <w:p w14:paraId="4476127B" w14:textId="77777777" w:rsidR="00DB3067" w:rsidRPr="004A2557" w:rsidRDefault="00CF4FFE">
            <w:pPr>
              <w:spacing w:line="360" w:lineRule="auto"/>
              <w:jc w:val="center"/>
              <w:rPr>
                <w:rFonts w:ascii="Palatino Linotype" w:eastAsia="Palatino Linotype" w:hAnsi="Palatino Linotype" w:cs="Palatino Linotype"/>
                <w:b/>
                <w:sz w:val="20"/>
                <w:szCs w:val="20"/>
              </w:rPr>
            </w:pPr>
            <w:r w:rsidRPr="004A2557">
              <w:rPr>
                <w:rFonts w:ascii="Palatino Linotype" w:eastAsia="Palatino Linotype" w:hAnsi="Palatino Linotype" w:cs="Palatino Linotype"/>
                <w:b/>
                <w:sz w:val="20"/>
                <w:szCs w:val="20"/>
              </w:rPr>
              <w:t xml:space="preserve">Informe Justificado </w:t>
            </w:r>
          </w:p>
        </w:tc>
      </w:tr>
      <w:tr w:rsidR="00DB3067" w:rsidRPr="004A2557" w14:paraId="1E0742EF" w14:textId="77777777">
        <w:tc>
          <w:tcPr>
            <w:tcW w:w="3256" w:type="dxa"/>
          </w:tcPr>
          <w:p w14:paraId="748DEBF4" w14:textId="77777777" w:rsidR="00DB3067" w:rsidRPr="004A2557" w:rsidRDefault="00CF4FFE">
            <w:pPr>
              <w:spacing w:line="360" w:lineRule="auto"/>
              <w:jc w:val="both"/>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t>01335/ZINACANT/IP/2023</w:t>
            </w:r>
          </w:p>
          <w:p w14:paraId="03A1D65F" w14:textId="77777777" w:rsidR="00DB3067" w:rsidRPr="004A2557" w:rsidRDefault="00CF4FFE">
            <w:pPr>
              <w:spacing w:line="360" w:lineRule="auto"/>
              <w:jc w:val="both"/>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t>00174/INFOEM/IP/RR/2023</w:t>
            </w:r>
          </w:p>
        </w:tc>
        <w:tc>
          <w:tcPr>
            <w:tcW w:w="5670" w:type="dxa"/>
          </w:tcPr>
          <w:p w14:paraId="72A9BAB9" w14:textId="77777777" w:rsidR="00DB3067" w:rsidRPr="004A2557" w:rsidRDefault="00CF4FFE">
            <w:pPr>
              <w:numPr>
                <w:ilvl w:val="0"/>
                <w:numId w:val="1"/>
              </w:numPr>
              <w:pBdr>
                <w:top w:val="nil"/>
                <w:left w:val="nil"/>
                <w:bottom w:val="nil"/>
                <w:right w:val="nil"/>
                <w:between w:val="nil"/>
              </w:pBdr>
              <w:jc w:val="both"/>
              <w:rPr>
                <w:rFonts w:ascii="Palatino Linotype" w:eastAsia="Palatino Linotype" w:hAnsi="Palatino Linotype" w:cs="Palatino Linotype"/>
                <w:color w:val="000000"/>
                <w:sz w:val="20"/>
                <w:szCs w:val="20"/>
              </w:rPr>
            </w:pPr>
            <w:r w:rsidRPr="004A2557">
              <w:rPr>
                <w:rFonts w:ascii="Palatino Linotype" w:eastAsia="Palatino Linotype" w:hAnsi="Palatino Linotype" w:cs="Palatino Linotype"/>
                <w:color w:val="000000"/>
                <w:sz w:val="20"/>
                <w:szCs w:val="20"/>
              </w:rPr>
              <w:t xml:space="preserve">Oficio de fecha veinte de diciembre de dos mil veintidós, signado por el Director del Instituto Municipal de cultura Física y Deporte, mediante el cual informa que durante el 2022 se otorgaron 45 apoyos tanto económicos como en especie a deportistas y atletas del municipio que participaron en competencias tanto Estatales o Nacionales, también se apoyó a la ciudadanía interesada en realizar actividades deportistas. </w:t>
            </w:r>
          </w:p>
          <w:p w14:paraId="746D3E98" w14:textId="77777777" w:rsidR="00DB3067" w:rsidRPr="004A2557" w:rsidRDefault="00CF4FFE">
            <w:pPr>
              <w:numPr>
                <w:ilvl w:val="0"/>
                <w:numId w:val="1"/>
              </w:numPr>
              <w:pBdr>
                <w:top w:val="nil"/>
                <w:left w:val="nil"/>
                <w:bottom w:val="nil"/>
                <w:right w:val="nil"/>
                <w:between w:val="nil"/>
              </w:pBdr>
              <w:jc w:val="both"/>
              <w:rPr>
                <w:rFonts w:ascii="Palatino Linotype" w:eastAsia="Palatino Linotype" w:hAnsi="Palatino Linotype" w:cs="Palatino Linotype"/>
                <w:color w:val="000000"/>
                <w:sz w:val="20"/>
                <w:szCs w:val="20"/>
              </w:rPr>
            </w:pPr>
            <w:r w:rsidRPr="004A2557">
              <w:rPr>
                <w:rFonts w:ascii="Palatino Linotype" w:eastAsia="Palatino Linotype" w:hAnsi="Palatino Linotype" w:cs="Palatino Linotype"/>
                <w:color w:val="000000"/>
                <w:sz w:val="20"/>
                <w:szCs w:val="20"/>
              </w:rPr>
              <w:t>Oficio signado por el Titular de la Unidad de Transparencia, mediante el cual informa que se remite la respuesta a la solicitud de información.</w:t>
            </w:r>
          </w:p>
        </w:tc>
      </w:tr>
      <w:tr w:rsidR="00DB3067" w:rsidRPr="004A2557" w14:paraId="01163276" w14:textId="77777777">
        <w:tc>
          <w:tcPr>
            <w:tcW w:w="3256" w:type="dxa"/>
          </w:tcPr>
          <w:p w14:paraId="179F8C17" w14:textId="77777777" w:rsidR="00DB3067" w:rsidRPr="004A2557" w:rsidRDefault="00CF4FFE">
            <w:pPr>
              <w:spacing w:line="360" w:lineRule="auto"/>
              <w:jc w:val="both"/>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t>01333/ZINACANT/IP/2023</w:t>
            </w:r>
          </w:p>
          <w:p w14:paraId="5ECE09D9" w14:textId="77777777" w:rsidR="00DB3067" w:rsidRPr="004A2557" w:rsidRDefault="00CF4FFE">
            <w:pPr>
              <w:spacing w:line="360" w:lineRule="auto"/>
              <w:jc w:val="both"/>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t>00176/INFOEM/IP/RR/2023</w:t>
            </w:r>
          </w:p>
        </w:tc>
        <w:tc>
          <w:tcPr>
            <w:tcW w:w="5670" w:type="dxa"/>
          </w:tcPr>
          <w:p w14:paraId="215CAC37" w14:textId="77777777" w:rsidR="00DB3067" w:rsidRPr="004A2557" w:rsidRDefault="00CF4FFE">
            <w:pPr>
              <w:numPr>
                <w:ilvl w:val="0"/>
                <w:numId w:val="1"/>
              </w:numPr>
              <w:pBdr>
                <w:top w:val="nil"/>
                <w:left w:val="nil"/>
                <w:bottom w:val="nil"/>
                <w:right w:val="nil"/>
                <w:between w:val="nil"/>
              </w:pBdr>
              <w:jc w:val="both"/>
              <w:rPr>
                <w:rFonts w:ascii="Palatino Linotype" w:eastAsia="Palatino Linotype" w:hAnsi="Palatino Linotype" w:cs="Palatino Linotype"/>
                <w:color w:val="000000"/>
                <w:sz w:val="20"/>
                <w:szCs w:val="20"/>
              </w:rPr>
            </w:pPr>
            <w:r w:rsidRPr="004A2557">
              <w:rPr>
                <w:rFonts w:ascii="Palatino Linotype" w:eastAsia="Palatino Linotype" w:hAnsi="Palatino Linotype" w:cs="Palatino Linotype"/>
                <w:color w:val="000000"/>
                <w:sz w:val="20"/>
                <w:szCs w:val="20"/>
              </w:rPr>
              <w:t xml:space="preserve">Oficio de fecha veintiocho de marzo de dos mil veintitrés, signado por el Titular de la Unidad de Transparencia, mediante el cual solicitó una prórroga para la atención de la solicitud de información, por treinta días.  </w:t>
            </w:r>
          </w:p>
          <w:p w14:paraId="7B478069" w14:textId="77777777" w:rsidR="00DB3067" w:rsidRPr="004A2557" w:rsidRDefault="00CF4FFE">
            <w:pPr>
              <w:rPr>
                <w:rFonts w:ascii="Palatino Linotype" w:eastAsia="Palatino Linotype" w:hAnsi="Palatino Linotype" w:cs="Palatino Linotype"/>
                <w:i/>
                <w:sz w:val="20"/>
                <w:szCs w:val="20"/>
              </w:rPr>
            </w:pPr>
            <w:r w:rsidRPr="004A2557">
              <w:rPr>
                <w:rFonts w:ascii="Palatino Linotype" w:eastAsia="Palatino Linotype" w:hAnsi="Palatino Linotype" w:cs="Palatino Linotype"/>
                <w:sz w:val="20"/>
                <w:szCs w:val="20"/>
              </w:rPr>
              <w:t>.</w:t>
            </w:r>
          </w:p>
        </w:tc>
      </w:tr>
    </w:tbl>
    <w:p w14:paraId="4B9A8526" w14:textId="77777777" w:rsidR="00DB3067" w:rsidRPr="004A2557" w:rsidRDefault="00DB3067">
      <w:pPr>
        <w:widowControl w:val="0"/>
        <w:pBdr>
          <w:top w:val="nil"/>
          <w:left w:val="nil"/>
          <w:bottom w:val="nil"/>
          <w:right w:val="nil"/>
          <w:between w:val="nil"/>
        </w:pBdr>
        <w:tabs>
          <w:tab w:val="left" w:pos="284"/>
          <w:tab w:val="left" w:pos="851"/>
        </w:tabs>
        <w:spacing w:line="360" w:lineRule="auto"/>
        <w:jc w:val="both"/>
        <w:rPr>
          <w:rFonts w:ascii="Palatino Linotype" w:eastAsia="Palatino Linotype" w:hAnsi="Palatino Linotype" w:cs="Palatino Linotype"/>
          <w:color w:val="000000"/>
          <w:sz w:val="22"/>
          <w:szCs w:val="22"/>
        </w:rPr>
      </w:pPr>
    </w:p>
    <w:p w14:paraId="01F2EA10" w14:textId="77777777" w:rsidR="00DB3067" w:rsidRPr="004A2557" w:rsidRDefault="00CF4FFE">
      <w:pPr>
        <w:widowControl w:val="0"/>
        <w:pBdr>
          <w:top w:val="nil"/>
          <w:left w:val="nil"/>
          <w:bottom w:val="nil"/>
          <w:right w:val="nil"/>
          <w:between w:val="nil"/>
        </w:pBdr>
        <w:tabs>
          <w:tab w:val="left" w:pos="284"/>
          <w:tab w:val="left" w:pos="851"/>
        </w:tabs>
        <w:spacing w:line="360" w:lineRule="auto"/>
        <w:jc w:val="both"/>
        <w:rPr>
          <w:rFonts w:ascii="Palatino Linotype" w:eastAsia="Palatino Linotype" w:hAnsi="Palatino Linotype" w:cs="Palatino Linotype"/>
          <w:b/>
          <w:color w:val="000000"/>
          <w:sz w:val="22"/>
          <w:szCs w:val="22"/>
        </w:rPr>
      </w:pPr>
      <w:r w:rsidRPr="004A2557">
        <w:rPr>
          <w:rFonts w:ascii="Palatino Linotype" w:eastAsia="Palatino Linotype" w:hAnsi="Palatino Linotype" w:cs="Palatino Linotype"/>
          <w:color w:val="000000"/>
          <w:sz w:val="22"/>
          <w:szCs w:val="22"/>
        </w:rPr>
        <w:t xml:space="preserve">Documentos que se hicieron del conocimiento de la parte Recurrente el </w:t>
      </w:r>
      <w:r w:rsidRPr="004A2557">
        <w:rPr>
          <w:rFonts w:ascii="Palatino Linotype" w:eastAsia="Palatino Linotype" w:hAnsi="Palatino Linotype" w:cs="Palatino Linotype"/>
          <w:b/>
          <w:color w:val="000000"/>
          <w:sz w:val="22"/>
          <w:szCs w:val="22"/>
        </w:rPr>
        <w:t xml:space="preserve">veinticinco de octubre de dos mil veintitrés. </w:t>
      </w:r>
    </w:p>
    <w:p w14:paraId="5F0A0BED" w14:textId="77777777" w:rsidR="00DB3067" w:rsidRPr="004A2557" w:rsidRDefault="00DB3067">
      <w:pPr>
        <w:widowControl w:val="0"/>
        <w:pBdr>
          <w:top w:val="nil"/>
          <w:left w:val="nil"/>
          <w:bottom w:val="nil"/>
          <w:right w:val="nil"/>
          <w:between w:val="nil"/>
        </w:pBdr>
        <w:tabs>
          <w:tab w:val="left" w:pos="284"/>
          <w:tab w:val="left" w:pos="851"/>
        </w:tabs>
        <w:spacing w:line="360" w:lineRule="auto"/>
        <w:jc w:val="both"/>
        <w:rPr>
          <w:rFonts w:ascii="Palatino Linotype" w:eastAsia="Palatino Linotype" w:hAnsi="Palatino Linotype" w:cs="Palatino Linotype"/>
          <w:b/>
          <w:color w:val="000000"/>
          <w:sz w:val="22"/>
          <w:szCs w:val="22"/>
        </w:rPr>
      </w:pPr>
    </w:p>
    <w:p w14:paraId="1F787212" w14:textId="77777777" w:rsidR="00DB3067" w:rsidRPr="004A2557" w:rsidRDefault="00CF4FFE">
      <w:pPr>
        <w:widowControl w:val="0"/>
        <w:pBdr>
          <w:top w:val="nil"/>
          <w:left w:val="nil"/>
          <w:bottom w:val="nil"/>
          <w:right w:val="nil"/>
          <w:between w:val="nil"/>
        </w:pBdr>
        <w:tabs>
          <w:tab w:val="left" w:pos="284"/>
          <w:tab w:val="left" w:pos="851"/>
        </w:tabs>
        <w:spacing w:line="360" w:lineRule="auto"/>
        <w:jc w:val="both"/>
        <w:rPr>
          <w:rFonts w:ascii="Palatino Linotype" w:eastAsia="Palatino Linotype" w:hAnsi="Palatino Linotype" w:cs="Palatino Linotype"/>
          <w:color w:val="000000"/>
          <w:sz w:val="22"/>
          <w:szCs w:val="22"/>
        </w:rPr>
      </w:pPr>
      <w:r w:rsidRPr="004A2557">
        <w:rPr>
          <w:rFonts w:ascii="Palatino Linotype" w:eastAsia="Palatino Linotype" w:hAnsi="Palatino Linotype" w:cs="Palatino Linotype"/>
          <w:color w:val="000000"/>
          <w:sz w:val="22"/>
          <w:szCs w:val="22"/>
        </w:rPr>
        <w:t xml:space="preserve">La parte Recurrente no rindió manifestaciones. </w:t>
      </w:r>
    </w:p>
    <w:p w14:paraId="6ABCE764" w14:textId="77777777" w:rsidR="00DB3067" w:rsidRPr="004A2557" w:rsidRDefault="00DB3067">
      <w:pPr>
        <w:widowControl w:val="0"/>
        <w:pBdr>
          <w:top w:val="nil"/>
          <w:left w:val="nil"/>
          <w:bottom w:val="nil"/>
          <w:right w:val="nil"/>
          <w:between w:val="nil"/>
        </w:pBdr>
        <w:tabs>
          <w:tab w:val="left" w:pos="284"/>
          <w:tab w:val="left" w:pos="851"/>
        </w:tabs>
        <w:spacing w:line="360" w:lineRule="auto"/>
        <w:jc w:val="both"/>
        <w:rPr>
          <w:rFonts w:ascii="Palatino Linotype" w:eastAsia="Palatino Linotype" w:hAnsi="Palatino Linotype" w:cs="Palatino Linotype"/>
          <w:color w:val="000000"/>
        </w:rPr>
      </w:pPr>
    </w:p>
    <w:p w14:paraId="6C05D2C6" w14:textId="77777777" w:rsidR="00DB3067" w:rsidRPr="004A2557" w:rsidRDefault="00CF4FFE">
      <w:pPr>
        <w:widowControl w:val="0"/>
        <w:numPr>
          <w:ilvl w:val="3"/>
          <w:numId w:val="5"/>
        </w:numPr>
        <w:pBdr>
          <w:top w:val="nil"/>
          <w:left w:val="nil"/>
          <w:bottom w:val="nil"/>
          <w:right w:val="nil"/>
          <w:between w:val="nil"/>
        </w:pBdr>
        <w:tabs>
          <w:tab w:val="left" w:pos="284"/>
          <w:tab w:val="left" w:pos="851"/>
        </w:tabs>
        <w:spacing w:line="360" w:lineRule="auto"/>
        <w:ind w:left="0" w:firstLine="0"/>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b/>
          <w:color w:val="000000"/>
        </w:rPr>
        <w:t xml:space="preserve">Ampliación del plazo para emitir resolución. </w:t>
      </w:r>
      <w:r w:rsidRPr="004A2557">
        <w:rPr>
          <w:rFonts w:ascii="Palatino Linotype" w:eastAsia="Palatino Linotype" w:hAnsi="Palatino Linotype" w:cs="Palatino Linotype"/>
          <w:color w:val="000000"/>
        </w:rPr>
        <w:t xml:space="preserve">El </w:t>
      </w:r>
      <w:r w:rsidRPr="004A2557">
        <w:rPr>
          <w:rFonts w:ascii="Palatino Linotype" w:eastAsia="Palatino Linotype" w:hAnsi="Palatino Linotype" w:cs="Palatino Linotype"/>
          <w:b/>
          <w:color w:val="000000"/>
        </w:rPr>
        <w:t>veinticinco de octubre de dos mil veintitrés</w:t>
      </w:r>
      <w:r w:rsidRPr="004A2557">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673E1E7" w14:textId="77777777" w:rsidR="00DB3067" w:rsidRPr="004A2557" w:rsidRDefault="00DB3067">
      <w:pPr>
        <w:widowControl w:val="0"/>
        <w:tabs>
          <w:tab w:val="left" w:pos="709"/>
        </w:tabs>
        <w:spacing w:line="360" w:lineRule="auto"/>
        <w:jc w:val="both"/>
        <w:rPr>
          <w:rFonts w:ascii="Palatino Linotype" w:eastAsia="Palatino Linotype" w:hAnsi="Palatino Linotype" w:cs="Palatino Linotype"/>
          <w:color w:val="FF0000"/>
        </w:rPr>
      </w:pPr>
    </w:p>
    <w:p w14:paraId="16AE2B05" w14:textId="77777777" w:rsidR="00DB3067" w:rsidRPr="004A2557" w:rsidRDefault="00CF4FFE">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4A2557">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2B518F6" w14:textId="77777777" w:rsidR="00DB3067" w:rsidRPr="004A2557" w:rsidRDefault="00CF4FF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 </w:t>
      </w:r>
    </w:p>
    <w:p w14:paraId="688B6D68" w14:textId="77777777" w:rsidR="00DB3067" w:rsidRPr="004A2557" w:rsidRDefault="00CF4FFE">
      <w:pPr>
        <w:widowControl w:val="0"/>
        <w:tabs>
          <w:tab w:val="left" w:pos="709"/>
        </w:tabs>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F11908" w14:textId="77777777" w:rsidR="00DB3067" w:rsidRPr="004A2557" w:rsidRDefault="00DB3067">
      <w:pPr>
        <w:widowControl w:val="0"/>
        <w:tabs>
          <w:tab w:val="left" w:pos="709"/>
        </w:tabs>
        <w:spacing w:line="360" w:lineRule="auto"/>
        <w:jc w:val="both"/>
        <w:rPr>
          <w:rFonts w:ascii="Palatino Linotype" w:eastAsia="Palatino Linotype" w:hAnsi="Palatino Linotype" w:cs="Palatino Linotype"/>
        </w:rPr>
      </w:pPr>
    </w:p>
    <w:p w14:paraId="075A111D" w14:textId="77777777" w:rsidR="00DB3067" w:rsidRPr="004A2557" w:rsidRDefault="00CF4FFE">
      <w:pPr>
        <w:widowControl w:val="0"/>
        <w:tabs>
          <w:tab w:val="left" w:pos="709"/>
        </w:tabs>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w:t>
      </w:r>
    </w:p>
    <w:p w14:paraId="254F4AC5" w14:textId="77777777" w:rsidR="00DB3067" w:rsidRPr="004A2557" w:rsidRDefault="00DB3067">
      <w:pPr>
        <w:widowControl w:val="0"/>
        <w:tabs>
          <w:tab w:val="left" w:pos="709"/>
        </w:tabs>
        <w:spacing w:line="360" w:lineRule="auto"/>
        <w:jc w:val="both"/>
        <w:rPr>
          <w:rFonts w:ascii="Palatino Linotype" w:eastAsia="Palatino Linotype" w:hAnsi="Palatino Linotype" w:cs="Palatino Linotype"/>
        </w:rPr>
      </w:pPr>
    </w:p>
    <w:p w14:paraId="6DF43B1C" w14:textId="77777777" w:rsidR="00DB3067" w:rsidRPr="004A2557" w:rsidRDefault="00CF4FFE">
      <w:pPr>
        <w:widowControl w:val="0"/>
        <w:tabs>
          <w:tab w:val="left" w:pos="709"/>
        </w:tabs>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8C8F51" w14:textId="77777777" w:rsidR="00DB3067" w:rsidRPr="004A2557" w:rsidRDefault="00CF4FFE">
      <w:pPr>
        <w:widowControl w:val="0"/>
        <w:tabs>
          <w:tab w:val="left" w:pos="709"/>
        </w:tabs>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462F0DE" w14:textId="77777777" w:rsidR="00DB3067" w:rsidRPr="004A2557" w:rsidRDefault="00DB3067">
      <w:pPr>
        <w:widowControl w:val="0"/>
        <w:tabs>
          <w:tab w:val="left" w:pos="709"/>
        </w:tabs>
        <w:spacing w:line="360" w:lineRule="auto"/>
        <w:jc w:val="both"/>
        <w:rPr>
          <w:rFonts w:ascii="Palatino Linotype" w:eastAsia="Palatino Linotype" w:hAnsi="Palatino Linotype" w:cs="Palatino Linotype"/>
        </w:rPr>
      </w:pPr>
    </w:p>
    <w:p w14:paraId="02BF3158" w14:textId="77777777" w:rsidR="00DB3067" w:rsidRPr="004A2557" w:rsidRDefault="00CF4FF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sidRPr="004A2557">
        <w:rPr>
          <w:rFonts w:ascii="Palatino Linotype" w:eastAsia="Palatino Linotype" w:hAnsi="Palatino Linotype" w:cs="Palatino Linotype"/>
          <w:b/>
          <w:color w:val="000000"/>
          <w:sz w:val="22"/>
          <w:szCs w:val="22"/>
        </w:rPr>
        <w:t>a)      Complejidad del asunto:</w:t>
      </w:r>
      <w:r w:rsidRPr="004A2557">
        <w:rPr>
          <w:rFonts w:ascii="Palatino Linotype" w:eastAsia="Palatino Linotype" w:hAnsi="Palatino Linotype" w:cs="Palatino Linotype"/>
          <w:color w:val="000000"/>
          <w:sz w:val="22"/>
          <w:szCs w:val="22"/>
        </w:rPr>
        <w:t xml:space="preserve"> La complejidad de la prueba, la pluralidad de sujetos procesales, el tiempo transcurrido, las características y contexto del recurso.</w:t>
      </w:r>
    </w:p>
    <w:p w14:paraId="7BD4B563" w14:textId="77777777" w:rsidR="00DB3067" w:rsidRPr="004A2557" w:rsidRDefault="00CF4FF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sidRPr="004A2557">
        <w:rPr>
          <w:rFonts w:ascii="Palatino Linotype" w:eastAsia="Palatino Linotype" w:hAnsi="Palatino Linotype" w:cs="Palatino Linotype"/>
          <w:b/>
          <w:color w:val="000000"/>
          <w:sz w:val="22"/>
          <w:szCs w:val="22"/>
        </w:rPr>
        <w:t>b)     Actividad Procesal del interesado:</w:t>
      </w:r>
      <w:r w:rsidRPr="004A2557">
        <w:rPr>
          <w:rFonts w:ascii="Palatino Linotype" w:eastAsia="Palatino Linotype" w:hAnsi="Palatino Linotype" w:cs="Palatino Linotype"/>
          <w:color w:val="000000"/>
          <w:sz w:val="22"/>
          <w:szCs w:val="22"/>
        </w:rPr>
        <w:t xml:space="preserve"> Acciones u omisiones del interesado.</w:t>
      </w:r>
    </w:p>
    <w:p w14:paraId="2A3F8E8E" w14:textId="77777777" w:rsidR="00DB3067" w:rsidRPr="004A2557" w:rsidRDefault="00CF4FF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sidRPr="004A2557">
        <w:rPr>
          <w:rFonts w:ascii="Palatino Linotype" w:eastAsia="Palatino Linotype" w:hAnsi="Palatino Linotype" w:cs="Palatino Linotype"/>
          <w:b/>
          <w:color w:val="000000"/>
          <w:sz w:val="22"/>
          <w:szCs w:val="22"/>
        </w:rPr>
        <w:t>c)      Conducta de la Autoridad</w:t>
      </w:r>
      <w:r w:rsidRPr="004A2557">
        <w:rPr>
          <w:rFonts w:ascii="Palatino Linotype" w:eastAsia="Palatino Linotype" w:hAnsi="Palatino Linotype" w:cs="Palatino Linotype"/>
          <w:color w:val="000000"/>
          <w:sz w:val="22"/>
          <w:szCs w:val="22"/>
        </w:rPr>
        <w:t>: Las Acciones u omisiones realizadas en el procedimiento. Así como si la autoridad actuó con la debida diligencia.</w:t>
      </w:r>
    </w:p>
    <w:p w14:paraId="634CA43E" w14:textId="77777777" w:rsidR="00DB3067" w:rsidRPr="004A2557" w:rsidRDefault="00CF4FF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sidRPr="004A2557">
        <w:rPr>
          <w:rFonts w:ascii="Palatino Linotype" w:eastAsia="Palatino Linotype" w:hAnsi="Palatino Linotype" w:cs="Palatino Linotype"/>
          <w:b/>
          <w:color w:val="000000"/>
          <w:sz w:val="22"/>
          <w:szCs w:val="22"/>
        </w:rPr>
        <w:t>d) La afectación generada en la situación jurídica de la persona involucrada en el proceso</w:t>
      </w:r>
      <w:r w:rsidRPr="004A2557">
        <w:rPr>
          <w:rFonts w:ascii="Palatino Linotype" w:eastAsia="Palatino Linotype" w:hAnsi="Palatino Linotype" w:cs="Palatino Linotype"/>
          <w:color w:val="000000"/>
          <w:sz w:val="22"/>
          <w:szCs w:val="22"/>
        </w:rPr>
        <w:t>: Violación a sus derechos humanos.</w:t>
      </w:r>
    </w:p>
    <w:p w14:paraId="0E45C361" w14:textId="77777777" w:rsidR="00DB3067" w:rsidRPr="004A2557" w:rsidRDefault="00DB3067">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14:paraId="25652673" w14:textId="77777777" w:rsidR="00DB3067" w:rsidRPr="004A2557" w:rsidRDefault="00CF4FFE">
      <w:pPr>
        <w:widowControl w:val="0"/>
        <w:tabs>
          <w:tab w:val="left" w:pos="709"/>
        </w:tabs>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480C4D2" w14:textId="77777777" w:rsidR="00DB3067" w:rsidRPr="004A2557" w:rsidRDefault="00CF4FF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 </w:t>
      </w:r>
    </w:p>
    <w:p w14:paraId="4B0B8B39" w14:textId="77777777" w:rsidR="00DB3067" w:rsidRPr="004A2557" w:rsidRDefault="00CF4FFE">
      <w:pPr>
        <w:widowControl w:val="0"/>
        <w:tabs>
          <w:tab w:val="left" w:pos="709"/>
        </w:tabs>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A2557">
        <w:rPr>
          <w:rFonts w:ascii="Palatino Linotype" w:eastAsia="Palatino Linotype" w:hAnsi="Palatino Linotype" w:cs="Palatino Linotype"/>
          <w:b/>
          <w:sz w:val="22"/>
          <w:szCs w:val="22"/>
        </w:rPr>
        <w:t xml:space="preserve">“TÉRMINOS PROCESALES. PARA DETERMINAR SI UN FUNCIONARIO JUDICIAL ACTUÓ INDEBIDAMENTE POR NO RESPETARLOS SE DEBE ATENDER AL PRESUPUESTO QUE CONSIDERÓ EL LEGISLADOR AL FIJARLOS Y LAS CARACTERÍSTICAS DEL </w:t>
      </w:r>
      <w:r w:rsidRPr="004A2557">
        <w:rPr>
          <w:rFonts w:ascii="Palatino Linotype" w:eastAsia="Palatino Linotype" w:hAnsi="Palatino Linotype" w:cs="Palatino Linotype"/>
          <w:b/>
          <w:sz w:val="22"/>
          <w:szCs w:val="22"/>
        </w:rPr>
        <w:lastRenderedPageBreak/>
        <w:t>CASO.”,</w:t>
      </w:r>
      <w:r w:rsidRPr="004A2557">
        <w:rPr>
          <w:rFonts w:ascii="Palatino Linotype" w:eastAsia="Palatino Linotype" w:hAnsi="Palatino Linotype" w:cs="Palatino Linotype"/>
          <w:sz w:val="22"/>
          <w:szCs w:val="22"/>
        </w:rPr>
        <w:t xml:space="preserve"> </w:t>
      </w:r>
      <w:r w:rsidRPr="004A2557">
        <w:rPr>
          <w:rFonts w:ascii="Palatino Linotype" w:eastAsia="Palatino Linotype" w:hAnsi="Palatino Linotype" w:cs="Palatino Linotype"/>
        </w:rPr>
        <w:t>visible en la Gaceta del Seminario Judicial de la Federación con el registro digital 205635.</w:t>
      </w:r>
    </w:p>
    <w:p w14:paraId="14E8E8DE" w14:textId="77777777" w:rsidR="00DB3067" w:rsidRPr="004A2557" w:rsidRDefault="00DB3067">
      <w:pPr>
        <w:widowControl w:val="0"/>
        <w:tabs>
          <w:tab w:val="left" w:pos="709"/>
        </w:tabs>
        <w:spacing w:line="360" w:lineRule="auto"/>
        <w:jc w:val="both"/>
        <w:rPr>
          <w:rFonts w:ascii="Palatino Linotype" w:eastAsia="Palatino Linotype" w:hAnsi="Palatino Linotype" w:cs="Palatino Linotype"/>
        </w:rPr>
      </w:pPr>
    </w:p>
    <w:p w14:paraId="463A5A59" w14:textId="77777777" w:rsidR="00DB3067" w:rsidRPr="004A2557" w:rsidRDefault="00CF4FFE">
      <w:pPr>
        <w:widowControl w:val="0"/>
        <w:tabs>
          <w:tab w:val="left" w:pos="709"/>
        </w:tabs>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A8F008" w14:textId="77777777" w:rsidR="00DB3067" w:rsidRPr="004A2557" w:rsidRDefault="00DB3067">
      <w:pPr>
        <w:widowControl w:val="0"/>
        <w:tabs>
          <w:tab w:val="left" w:pos="709"/>
        </w:tabs>
        <w:spacing w:line="360" w:lineRule="auto"/>
        <w:jc w:val="both"/>
        <w:rPr>
          <w:rFonts w:ascii="Palatino Linotype" w:eastAsia="Palatino Linotype" w:hAnsi="Palatino Linotype" w:cs="Palatino Linotype"/>
        </w:rPr>
      </w:pPr>
    </w:p>
    <w:p w14:paraId="370D4BBB" w14:textId="77777777" w:rsidR="00DB3067" w:rsidRPr="004A2557" w:rsidRDefault="00CF4FFE">
      <w:pPr>
        <w:widowControl w:val="0"/>
        <w:tabs>
          <w:tab w:val="left" w:pos="709"/>
        </w:tabs>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41F2332" w14:textId="77777777" w:rsidR="00DB3067" w:rsidRPr="004A2557" w:rsidRDefault="00CF4FF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 </w:t>
      </w:r>
    </w:p>
    <w:p w14:paraId="0995FBFA" w14:textId="77777777" w:rsidR="00DB3067" w:rsidRPr="004A2557" w:rsidRDefault="00CF4FF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r w:rsidRPr="004A2557">
        <w:rPr>
          <w:rFonts w:ascii="Palatino Linotype" w:eastAsia="Palatino Linotype" w:hAnsi="Palatino Linotype" w:cs="Palatino Linotype"/>
          <w:color w:val="000000"/>
          <w:sz w:val="22"/>
          <w:szCs w:val="22"/>
        </w:rPr>
        <w:t xml:space="preserve"> “</w:t>
      </w:r>
      <w:r w:rsidRPr="004A2557">
        <w:rPr>
          <w:rFonts w:ascii="Palatino Linotype" w:eastAsia="Palatino Linotype" w:hAnsi="Palatino Linotype" w:cs="Palatino Linotype"/>
          <w:b/>
          <w:color w:val="000000"/>
          <w:sz w:val="22"/>
          <w:szCs w:val="22"/>
        </w:rPr>
        <w:t>PLAZO RAZONABLE PARA RESOLVER. DIMENSIÓN Y EFECTOS DE ESTE CONCEPTO CUANDO SE ADUCE EXCESIVA CARGA DE TRABAJO</w:t>
      </w:r>
      <w:r w:rsidRPr="004A2557">
        <w:rPr>
          <w:rFonts w:ascii="Palatino Linotype" w:eastAsia="Palatino Linotype" w:hAnsi="Palatino Linotype" w:cs="Palatino Linotype"/>
          <w:color w:val="000000"/>
          <w:sz w:val="22"/>
          <w:szCs w:val="22"/>
        </w:rPr>
        <w:t>.” consultable en el Seminario Judicial de la Federación y su gaceta, con el registro digital 2002351.</w:t>
      </w:r>
    </w:p>
    <w:p w14:paraId="59F04BE2" w14:textId="77777777" w:rsidR="00DB3067" w:rsidRPr="004A2557" w:rsidRDefault="00DB3067">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p>
    <w:p w14:paraId="729C016E" w14:textId="77777777" w:rsidR="00DB3067" w:rsidRPr="004A2557" w:rsidRDefault="00CF4FF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b/>
          <w:color w:val="000000"/>
          <w:sz w:val="22"/>
          <w:szCs w:val="22"/>
        </w:rPr>
      </w:pPr>
      <w:r w:rsidRPr="004A2557">
        <w:rPr>
          <w:rFonts w:ascii="Palatino Linotype" w:eastAsia="Palatino Linotype" w:hAnsi="Palatino Linotype" w:cs="Palatino Linotype"/>
          <w:color w:val="000000"/>
          <w:sz w:val="22"/>
          <w:szCs w:val="22"/>
        </w:rPr>
        <w:t>“</w:t>
      </w:r>
      <w:r w:rsidRPr="004A2557">
        <w:rPr>
          <w:rFonts w:ascii="Palatino Linotype" w:eastAsia="Palatino Linotype" w:hAnsi="Palatino Linotype" w:cs="Palatino Linotype"/>
          <w:b/>
          <w:color w:val="000000"/>
          <w:sz w:val="22"/>
          <w:szCs w:val="22"/>
        </w:rPr>
        <w:t xml:space="preserve">PLAZO RAZONABLE PARA RESOLVER. CONCEPTO Y ELEMENTOS </w:t>
      </w:r>
      <w:r w:rsidRPr="004A2557">
        <w:rPr>
          <w:rFonts w:ascii="Palatino Linotype" w:eastAsia="Palatino Linotype" w:hAnsi="Palatino Linotype" w:cs="Palatino Linotype"/>
          <w:b/>
          <w:color w:val="000000"/>
          <w:sz w:val="22"/>
          <w:szCs w:val="22"/>
        </w:rPr>
        <w:lastRenderedPageBreak/>
        <w:t>QUE LO INTEGRAN A LA LUZ DEL DERECHO INTERNACIONAL DE LOS DERECHOS HUMANOS.”,</w:t>
      </w:r>
      <w:r w:rsidRPr="004A2557">
        <w:rPr>
          <w:rFonts w:ascii="Palatino Linotype" w:eastAsia="Palatino Linotype" w:hAnsi="Palatino Linotype" w:cs="Palatino Linotype"/>
          <w:color w:val="000000"/>
          <w:sz w:val="22"/>
          <w:szCs w:val="22"/>
        </w:rPr>
        <w:t xml:space="preserve"> visible en el Seminario Judicial de la Federación y su gaceta, con el registro digital 2002350.</w:t>
      </w:r>
    </w:p>
    <w:p w14:paraId="65EFBB1D" w14:textId="77777777" w:rsidR="00DB3067" w:rsidRPr="004A2557" w:rsidRDefault="00DB3067">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14:paraId="38EA45F1" w14:textId="77777777" w:rsidR="00DB3067" w:rsidRPr="004A2557" w:rsidRDefault="00CF4FF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0E89F270" w14:textId="77777777" w:rsidR="00DB3067" w:rsidRPr="004A2557" w:rsidRDefault="00DB306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5D267BE4" w14:textId="77777777" w:rsidR="00DB3067" w:rsidRPr="004A2557" w:rsidRDefault="00CF4FFE">
      <w:pPr>
        <w:widowControl w:val="0"/>
        <w:numPr>
          <w:ilvl w:val="3"/>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b/>
          <w:color w:val="000000"/>
        </w:rPr>
        <w:t xml:space="preserve">Cierre de Instrucción. </w:t>
      </w:r>
      <w:r w:rsidRPr="004A2557">
        <w:rPr>
          <w:rFonts w:ascii="Palatino Linotype" w:eastAsia="Palatino Linotype" w:hAnsi="Palatino Linotype" w:cs="Palatino Linotype"/>
          <w:color w:val="000000"/>
        </w:rPr>
        <w:t xml:space="preserve">El </w:t>
      </w:r>
      <w:r w:rsidRPr="004A2557">
        <w:rPr>
          <w:rFonts w:ascii="Palatino Linotype" w:eastAsia="Palatino Linotype" w:hAnsi="Palatino Linotype" w:cs="Palatino Linotype"/>
          <w:b/>
          <w:color w:val="000000"/>
        </w:rPr>
        <w:t>treinta y uno de octubre de dos mil veintitrés</w:t>
      </w:r>
      <w:r w:rsidRPr="004A2557">
        <w:rPr>
          <w:rFonts w:ascii="Palatino Linotype" w:eastAsia="Palatino Linotype" w:hAnsi="Palatino Linotype" w:cs="Palatino Linotype"/>
          <w:color w:val="000000"/>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286BC56D" w14:textId="77777777" w:rsidR="00DB3067" w:rsidRPr="004A2557" w:rsidRDefault="00DB3067">
      <w:pPr>
        <w:spacing w:line="360" w:lineRule="auto"/>
        <w:jc w:val="both"/>
        <w:rPr>
          <w:rFonts w:ascii="Palatino Linotype" w:eastAsia="Palatino Linotype" w:hAnsi="Palatino Linotype" w:cs="Palatino Linotype"/>
        </w:rPr>
      </w:pPr>
    </w:p>
    <w:p w14:paraId="4981BA24"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Debido a que fueron debidamente sustanciados los expedientes electrónicos y no existe diligencia pendiente de desahogo, se emite la Resolución que conforme a Derecho proceda, de acuerdo con los siguientes: </w:t>
      </w:r>
    </w:p>
    <w:p w14:paraId="10CEE53A" w14:textId="77777777" w:rsidR="00DB3067" w:rsidRPr="004A2557" w:rsidRDefault="00DB3067">
      <w:pPr>
        <w:spacing w:line="360" w:lineRule="auto"/>
        <w:jc w:val="both"/>
        <w:rPr>
          <w:rFonts w:ascii="Palatino Linotype" w:eastAsia="Palatino Linotype" w:hAnsi="Palatino Linotype" w:cs="Palatino Linotype"/>
        </w:rPr>
      </w:pPr>
    </w:p>
    <w:p w14:paraId="6C3C95FE" w14:textId="77777777" w:rsidR="00DB3067" w:rsidRPr="004A2557" w:rsidRDefault="00CF4FFE">
      <w:pPr>
        <w:spacing w:line="360" w:lineRule="auto"/>
        <w:jc w:val="center"/>
        <w:rPr>
          <w:rFonts w:ascii="Palatino Linotype" w:eastAsia="Palatino Linotype" w:hAnsi="Palatino Linotype" w:cs="Palatino Linotype"/>
          <w:b/>
          <w:color w:val="000000"/>
        </w:rPr>
      </w:pPr>
      <w:r w:rsidRPr="004A2557">
        <w:rPr>
          <w:rFonts w:ascii="Palatino Linotype" w:eastAsia="Palatino Linotype" w:hAnsi="Palatino Linotype" w:cs="Palatino Linotype"/>
          <w:b/>
          <w:color w:val="000000"/>
        </w:rPr>
        <w:t>C O N S I D E R A N D O</w:t>
      </w:r>
    </w:p>
    <w:p w14:paraId="6B532CC1" w14:textId="77777777" w:rsidR="00DB3067" w:rsidRPr="004A2557" w:rsidRDefault="00DB3067">
      <w:pPr>
        <w:spacing w:line="360" w:lineRule="auto"/>
        <w:jc w:val="both"/>
        <w:rPr>
          <w:rFonts w:ascii="Palatino Linotype" w:eastAsia="Palatino Linotype" w:hAnsi="Palatino Linotype" w:cs="Palatino Linotype"/>
          <w:b/>
        </w:rPr>
      </w:pPr>
    </w:p>
    <w:p w14:paraId="70E8CF23" w14:textId="77777777" w:rsidR="00DB3067" w:rsidRPr="004A2557" w:rsidRDefault="00CF4FFE">
      <w:pPr>
        <w:spacing w:line="360" w:lineRule="auto"/>
        <w:jc w:val="both"/>
        <w:rPr>
          <w:rFonts w:ascii="Palatino Linotype" w:eastAsia="Palatino Linotype" w:hAnsi="Palatino Linotype" w:cs="Palatino Linotype"/>
          <w:b/>
        </w:rPr>
      </w:pPr>
      <w:r w:rsidRPr="004A2557">
        <w:rPr>
          <w:rFonts w:ascii="Palatino Linotype" w:eastAsia="Palatino Linotype" w:hAnsi="Palatino Linotype" w:cs="Palatino Linotype"/>
          <w:b/>
        </w:rPr>
        <w:t xml:space="preserve">Primero. Competencia. </w:t>
      </w:r>
      <w:r w:rsidRPr="004A2557">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w:t>
      </w:r>
      <w:r w:rsidRPr="004A2557">
        <w:rPr>
          <w:rFonts w:ascii="Palatino Linotype" w:eastAsia="Palatino Linotype" w:hAnsi="Palatino Linotype" w:cs="Palatino Linotype"/>
        </w:rPr>
        <w:lastRenderedPageBreak/>
        <w:t>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E5F68A1" w14:textId="77777777" w:rsidR="00DB3067" w:rsidRPr="004A2557" w:rsidRDefault="00DB3067">
      <w:pPr>
        <w:spacing w:line="360" w:lineRule="auto"/>
        <w:jc w:val="both"/>
        <w:rPr>
          <w:rFonts w:ascii="Palatino Linotype" w:eastAsia="Palatino Linotype" w:hAnsi="Palatino Linotype" w:cs="Palatino Linotype"/>
        </w:rPr>
      </w:pPr>
    </w:p>
    <w:p w14:paraId="1D3DA628"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b/>
        </w:rPr>
        <w:t>Segundo. Oportunidad y Procedibilidad de los Recursos de Revisión</w:t>
      </w:r>
      <w:r w:rsidRPr="004A2557">
        <w:rPr>
          <w:rFonts w:ascii="Palatino Linotype" w:eastAsia="Palatino Linotype" w:hAnsi="Palatino Linotype" w:cs="Palatino Linotype"/>
        </w:rPr>
        <w:t>. Por cuanto hace a la oportunidad de los recursos de revisión</w:t>
      </w:r>
      <w:r w:rsidRPr="004A2557">
        <w:rPr>
          <w:rFonts w:ascii="Palatino Linotype" w:eastAsia="Palatino Linotype" w:hAnsi="Palatino Linotype" w:cs="Palatino Linotype"/>
          <w:b/>
        </w:rPr>
        <w:t xml:space="preserve"> </w:t>
      </w:r>
      <w:r w:rsidRPr="004A2557">
        <w:rPr>
          <w:rFonts w:ascii="Palatino Linotype" w:eastAsia="Palatino Linotype" w:hAnsi="Palatino Linotype" w:cs="Palatino Linotype"/>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611C12D0" w14:textId="77777777" w:rsidR="00DB3067" w:rsidRPr="004A2557" w:rsidRDefault="00DB3067">
      <w:pPr>
        <w:spacing w:line="360" w:lineRule="auto"/>
        <w:jc w:val="both"/>
        <w:rPr>
          <w:rFonts w:ascii="Palatino Linotype" w:eastAsia="Palatino Linotype" w:hAnsi="Palatino Linotype" w:cs="Palatino Linotype"/>
        </w:rPr>
      </w:pPr>
    </w:p>
    <w:p w14:paraId="0D0A9DF1"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Derivado de lo anterior, se constituye la figura jurídica de la </w:t>
      </w:r>
      <w:r w:rsidRPr="004A2557">
        <w:rPr>
          <w:rFonts w:ascii="Palatino Linotype" w:eastAsia="Palatino Linotype" w:hAnsi="Palatino Linotype" w:cs="Palatino Linotype"/>
          <w:b/>
        </w:rPr>
        <w:t>NEGATIVA FICTA</w:t>
      </w:r>
      <w:r w:rsidRPr="004A2557">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6B59DB00" w14:textId="77777777" w:rsidR="00DB3067" w:rsidRPr="004A2557" w:rsidRDefault="00DB3067">
      <w:pPr>
        <w:spacing w:line="360" w:lineRule="auto"/>
        <w:jc w:val="both"/>
        <w:rPr>
          <w:rFonts w:ascii="Palatino Linotype" w:eastAsia="Palatino Linotype" w:hAnsi="Palatino Linotype" w:cs="Palatino Linotype"/>
        </w:rPr>
      </w:pPr>
    </w:p>
    <w:p w14:paraId="71336E88"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De tal manera, en los presentes recursos de revisión se actualizó la negativa ficta por parte del </w:t>
      </w:r>
      <w:r w:rsidRPr="004A2557">
        <w:rPr>
          <w:rFonts w:ascii="Palatino Linotype" w:eastAsia="Palatino Linotype" w:hAnsi="Palatino Linotype" w:cs="Palatino Linotype"/>
          <w:b/>
        </w:rPr>
        <w:t>SUJETO OBLIGADO</w:t>
      </w:r>
      <w:r w:rsidRPr="004A2557">
        <w:rPr>
          <w:rFonts w:ascii="Palatino Linotype" w:eastAsia="Palatino Linotype" w:hAnsi="Palatino Linotype" w:cs="Palatino Linotype"/>
        </w:rPr>
        <w:t xml:space="preserve"> al no haber respondido a la parte </w:t>
      </w:r>
      <w:r w:rsidRPr="004A2557">
        <w:rPr>
          <w:rFonts w:ascii="Palatino Linotype" w:eastAsia="Palatino Linotype" w:hAnsi="Palatino Linotype" w:cs="Palatino Linotype"/>
          <w:b/>
        </w:rPr>
        <w:t>RECURRENTE</w:t>
      </w:r>
      <w:r w:rsidRPr="004A2557">
        <w:rPr>
          <w:rFonts w:ascii="Palatino Linotype" w:eastAsia="Palatino Linotype" w:hAnsi="Palatino Linotype" w:cs="Palatino Linotype"/>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5D244806" w14:textId="77777777" w:rsidR="00DB3067" w:rsidRPr="004A2557" w:rsidRDefault="00DB3067">
      <w:pPr>
        <w:spacing w:line="360" w:lineRule="auto"/>
        <w:jc w:val="both"/>
        <w:rPr>
          <w:rFonts w:ascii="Palatino Linotype" w:eastAsia="Palatino Linotype" w:hAnsi="Palatino Linotype" w:cs="Palatino Linotype"/>
        </w:rPr>
      </w:pPr>
    </w:p>
    <w:p w14:paraId="53EBE851"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Si a ello se le suma lo previsto en el párrafo segundo del artículo 178, párrafo segundo de la Ley de Transparencia y Acceso a la Información Pública del Estado de México y Municipios, </w:t>
      </w:r>
    </w:p>
    <w:p w14:paraId="1C3C58F9" w14:textId="77777777" w:rsidR="00DB3067" w:rsidRPr="004A2557" w:rsidRDefault="00DB3067">
      <w:pPr>
        <w:spacing w:line="360" w:lineRule="auto"/>
        <w:jc w:val="both"/>
        <w:rPr>
          <w:rFonts w:ascii="Palatino Linotype" w:eastAsia="Palatino Linotype" w:hAnsi="Palatino Linotype" w:cs="Palatino Linotype"/>
        </w:rPr>
      </w:pPr>
    </w:p>
    <w:p w14:paraId="522E115D" w14:textId="77777777" w:rsidR="00DB3067" w:rsidRPr="004A2557" w:rsidRDefault="00CF4FFE">
      <w:pPr>
        <w:spacing w:line="276" w:lineRule="auto"/>
        <w:ind w:left="567" w:right="615"/>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Artículo 178.</w:t>
      </w:r>
      <w:r w:rsidRPr="004A255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4C5CEC82" w14:textId="77777777" w:rsidR="00DB3067" w:rsidRPr="004A2557" w:rsidRDefault="00DB3067">
      <w:pPr>
        <w:spacing w:line="276" w:lineRule="auto"/>
        <w:ind w:left="567" w:right="615"/>
        <w:jc w:val="both"/>
        <w:rPr>
          <w:rFonts w:ascii="Palatino Linotype" w:eastAsia="Palatino Linotype" w:hAnsi="Palatino Linotype" w:cs="Palatino Linotype"/>
          <w:i/>
          <w:sz w:val="22"/>
          <w:szCs w:val="22"/>
        </w:rPr>
      </w:pPr>
    </w:p>
    <w:p w14:paraId="23EA1B42" w14:textId="77777777" w:rsidR="00DB3067" w:rsidRPr="004A2557" w:rsidRDefault="00CF4FFE">
      <w:pPr>
        <w:spacing w:line="276" w:lineRule="auto"/>
        <w:ind w:left="567" w:right="615"/>
        <w:jc w:val="both"/>
        <w:rPr>
          <w:rFonts w:ascii="Palatino Linotype" w:eastAsia="Palatino Linotype" w:hAnsi="Palatino Linotype" w:cs="Palatino Linotype"/>
          <w:b/>
          <w:i/>
          <w:sz w:val="22"/>
          <w:szCs w:val="22"/>
        </w:rPr>
      </w:pPr>
      <w:r w:rsidRPr="004A2557">
        <w:rPr>
          <w:rFonts w:ascii="Palatino Linotype" w:eastAsia="Palatino Linotype" w:hAnsi="Palatino Linotype" w:cs="Palatino Linotype"/>
          <w:b/>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7247942" w14:textId="77777777" w:rsidR="00DB3067" w:rsidRPr="004A2557" w:rsidRDefault="00DB3067">
      <w:pPr>
        <w:spacing w:line="360" w:lineRule="auto"/>
        <w:jc w:val="both"/>
        <w:rPr>
          <w:rFonts w:ascii="Palatino Linotype" w:eastAsia="Palatino Linotype" w:hAnsi="Palatino Linotype" w:cs="Palatino Linotype"/>
        </w:rPr>
      </w:pPr>
    </w:p>
    <w:p w14:paraId="7D4CC159"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Lo anterior encuentra sustento en el Criterio 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04A27483" w14:textId="77777777" w:rsidR="00DB3067" w:rsidRPr="004A2557" w:rsidRDefault="00CF4FFE">
      <w:pPr>
        <w:spacing w:line="276" w:lineRule="auto"/>
        <w:ind w:left="851" w:right="851"/>
        <w:jc w:val="both"/>
        <w:rPr>
          <w:rFonts w:ascii="Palatino Linotype" w:eastAsia="Palatino Linotype" w:hAnsi="Palatino Linotype" w:cs="Palatino Linotype"/>
          <w:b/>
          <w:i/>
          <w:sz w:val="22"/>
          <w:szCs w:val="22"/>
        </w:rPr>
      </w:pPr>
      <w:r w:rsidRPr="004A2557">
        <w:rPr>
          <w:rFonts w:ascii="Palatino Linotype" w:eastAsia="Palatino Linotype" w:hAnsi="Palatino Linotype" w:cs="Palatino Linotype"/>
          <w:b/>
          <w:i/>
          <w:sz w:val="22"/>
          <w:szCs w:val="22"/>
        </w:rPr>
        <w:lastRenderedPageBreak/>
        <w:t>CRITERIO 0001-15. NEGATIVA FICTA. PLAZO PARA INTERPONER EL RECURSO DE REVISIÓN TRATÁNDOSE DE</w:t>
      </w:r>
      <w:r w:rsidRPr="004A255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75C7EC2" w14:textId="77777777" w:rsidR="00DB3067" w:rsidRPr="004A2557" w:rsidRDefault="00DB3067">
      <w:pPr>
        <w:pBdr>
          <w:top w:val="nil"/>
          <w:left w:val="nil"/>
          <w:bottom w:val="nil"/>
          <w:right w:val="nil"/>
          <w:between w:val="nil"/>
        </w:pBdr>
        <w:spacing w:line="360" w:lineRule="auto"/>
        <w:ind w:right="-147"/>
        <w:jc w:val="both"/>
        <w:rPr>
          <w:rFonts w:ascii="Palatino Linotype" w:eastAsia="Palatino Linotype" w:hAnsi="Palatino Linotype" w:cs="Palatino Linotype"/>
          <w:color w:val="FF0000"/>
        </w:rPr>
      </w:pPr>
    </w:p>
    <w:p w14:paraId="6277C904"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Es de suma importancia mencionar que si bien, la parte no proporcionó un nombre o seudónimo para ser identificado como se advierte en el detalle de seguimiento del Sistema de Acceso a la Información Mexiquense, no es motivo para archivar las solicitudes de acceso a la información pública como concluidas, conforme a lo previsto en el artículo 155, penúltimo párrafo de la Ley de Transparencia y Acceso a la Información Pública del Estado de México y Municipios que establece lo siguiente:</w:t>
      </w:r>
    </w:p>
    <w:p w14:paraId="286797EA" w14:textId="77777777" w:rsidR="00DB3067" w:rsidRPr="004A2557" w:rsidRDefault="00DB3067">
      <w:pPr>
        <w:spacing w:line="360" w:lineRule="auto"/>
        <w:jc w:val="both"/>
        <w:rPr>
          <w:rFonts w:ascii="Palatino Linotype" w:eastAsia="Palatino Linotype" w:hAnsi="Palatino Linotype" w:cs="Palatino Linotype"/>
        </w:rPr>
      </w:pPr>
    </w:p>
    <w:p w14:paraId="293BB058" w14:textId="77777777" w:rsidR="00DB3067" w:rsidRPr="004A2557" w:rsidRDefault="00CF4FFE">
      <w:pPr>
        <w:spacing w:line="276" w:lineRule="auto"/>
        <w:ind w:left="567" w:right="843"/>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"Las solicitudes</w:t>
      </w:r>
      <w:r w:rsidRPr="004A2557">
        <w:rPr>
          <w:rFonts w:ascii="Palatino Linotype" w:eastAsia="Palatino Linotype" w:hAnsi="Palatino Linotype" w:cs="Palatino Linotype"/>
          <w:b/>
          <w:i/>
          <w:sz w:val="22"/>
          <w:szCs w:val="22"/>
        </w:rPr>
        <w:t xml:space="preserve"> </w:t>
      </w:r>
      <w:r w:rsidRPr="004A2557">
        <w:rPr>
          <w:rFonts w:ascii="Palatino Linotype" w:eastAsia="Palatino Linotype" w:hAnsi="Palatino Linotype" w:cs="Palatino Linotype"/>
          <w:b/>
          <w:i/>
          <w:sz w:val="22"/>
          <w:szCs w:val="22"/>
          <w:u w:val="single"/>
        </w:rPr>
        <w:t>anónimas</w:t>
      </w:r>
      <w:r w:rsidRPr="004A2557">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71E8EC9E" w14:textId="77777777" w:rsidR="00DB3067" w:rsidRPr="004A2557" w:rsidRDefault="00DB3067">
      <w:pPr>
        <w:pBdr>
          <w:top w:val="nil"/>
          <w:left w:val="nil"/>
          <w:bottom w:val="nil"/>
          <w:right w:val="nil"/>
          <w:between w:val="nil"/>
        </w:pBdr>
        <w:spacing w:line="360" w:lineRule="auto"/>
        <w:ind w:right="-147"/>
        <w:jc w:val="both"/>
        <w:rPr>
          <w:rFonts w:ascii="Palatino Linotype" w:eastAsia="Palatino Linotype" w:hAnsi="Palatino Linotype" w:cs="Palatino Linotype"/>
          <w:color w:val="FF0000"/>
        </w:rPr>
      </w:pPr>
    </w:p>
    <w:p w14:paraId="0FCA62A3" w14:textId="77777777" w:rsidR="00DB3067" w:rsidRPr="004A2557" w:rsidRDefault="00CF4FFE">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lastRenderedPageBreak/>
        <w:t xml:space="preserve">Además,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A2557">
        <w:rPr>
          <w:rFonts w:ascii="Palatino Linotype" w:eastAsia="Palatino Linotype" w:hAnsi="Palatino Linotype" w:cs="Palatino Linotype"/>
          <w:b/>
          <w:color w:val="000000"/>
        </w:rPr>
        <w:t>EL</w:t>
      </w:r>
      <w:r w:rsidRPr="004A2557">
        <w:rPr>
          <w:rFonts w:ascii="Palatino Linotype" w:eastAsia="Palatino Linotype" w:hAnsi="Palatino Linotype" w:cs="Palatino Linotype"/>
          <w:color w:val="000000"/>
        </w:rPr>
        <w:t xml:space="preserve"> </w:t>
      </w:r>
      <w:r w:rsidRPr="004A2557">
        <w:rPr>
          <w:rFonts w:ascii="Palatino Linotype" w:eastAsia="Palatino Linotype" w:hAnsi="Palatino Linotype" w:cs="Palatino Linotype"/>
          <w:b/>
          <w:color w:val="000000"/>
        </w:rPr>
        <w:t>SAIMEX</w:t>
      </w:r>
      <w:r w:rsidRPr="004A2557">
        <w:rPr>
          <w:rFonts w:ascii="Palatino Linotype" w:eastAsia="Palatino Linotype" w:hAnsi="Palatino Linotype" w:cs="Palatino Linotype"/>
          <w:color w:val="000000"/>
        </w:rPr>
        <w:t>.</w:t>
      </w:r>
    </w:p>
    <w:p w14:paraId="6236B6CB" w14:textId="77777777" w:rsidR="00DB3067" w:rsidRPr="004A2557" w:rsidRDefault="00DB3067">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14:paraId="680F70B2" w14:textId="77777777" w:rsidR="00DB3067" w:rsidRPr="004A2557" w:rsidRDefault="00CF4FFE">
      <w:pPr>
        <w:spacing w:line="360" w:lineRule="auto"/>
        <w:jc w:val="both"/>
        <w:rPr>
          <w:rFonts w:ascii="Quattrocento Sans" w:eastAsia="Quattrocento Sans" w:hAnsi="Quattrocento Sans" w:cs="Quattrocento Sans"/>
        </w:rPr>
      </w:pPr>
      <w:r w:rsidRPr="004A2557">
        <w:rPr>
          <w:rFonts w:ascii="Palatino Linotype" w:eastAsia="Palatino Linotype" w:hAnsi="Palatino Linotype" w:cs="Palatino Linotype"/>
        </w:rPr>
        <w:t xml:space="preserve">Ahora bien, resulta procedente la interposición de los recursos de revisión, según lo aducido por el </w:t>
      </w:r>
      <w:r w:rsidRPr="004A2557">
        <w:rPr>
          <w:rFonts w:ascii="Palatino Linotype" w:eastAsia="Palatino Linotype" w:hAnsi="Palatino Linotype" w:cs="Palatino Linotype"/>
          <w:b/>
        </w:rPr>
        <w:t>RECURRENTE</w:t>
      </w:r>
      <w:r w:rsidRPr="004A2557">
        <w:rPr>
          <w:rFonts w:ascii="Palatino Linotype" w:eastAsia="Palatino Linotype" w:hAnsi="Palatino Linotype" w:cs="Palatino Linotype"/>
        </w:rPr>
        <w:t>, en términos del artículo 179, fracción VII del ordenamiento legal de la materia, que a la letra dice:</w:t>
      </w:r>
    </w:p>
    <w:p w14:paraId="33634C88" w14:textId="77777777" w:rsidR="00DB3067" w:rsidRPr="004A2557" w:rsidRDefault="00DB3067">
      <w:pPr>
        <w:spacing w:line="360" w:lineRule="auto"/>
        <w:ind w:left="993" w:right="1041"/>
        <w:jc w:val="both"/>
        <w:rPr>
          <w:rFonts w:ascii="Palatino Linotype" w:eastAsia="Palatino Linotype" w:hAnsi="Palatino Linotype" w:cs="Palatino Linotype"/>
          <w:i/>
          <w:sz w:val="22"/>
          <w:szCs w:val="22"/>
        </w:rPr>
      </w:pPr>
    </w:p>
    <w:p w14:paraId="037BDE84" w14:textId="77777777" w:rsidR="00DB3067" w:rsidRPr="004A2557" w:rsidRDefault="00CF4FFE">
      <w:pPr>
        <w:spacing w:line="276" w:lineRule="auto"/>
        <w:ind w:left="567" w:right="615"/>
        <w:jc w:val="both"/>
        <w:rPr>
          <w:rFonts w:ascii="Palatino Linotype" w:eastAsia="Palatino Linotype" w:hAnsi="Palatino Linotype" w:cs="Palatino Linotype"/>
          <w:sz w:val="22"/>
          <w:szCs w:val="22"/>
        </w:rPr>
      </w:pPr>
      <w:r w:rsidRPr="004A2557">
        <w:rPr>
          <w:rFonts w:ascii="Palatino Linotype" w:eastAsia="Palatino Linotype" w:hAnsi="Palatino Linotype" w:cs="Palatino Linotype"/>
          <w:i/>
          <w:sz w:val="22"/>
          <w:szCs w:val="22"/>
        </w:rPr>
        <w:t>“</w:t>
      </w:r>
      <w:r w:rsidRPr="004A2557">
        <w:rPr>
          <w:rFonts w:ascii="Palatino Linotype" w:eastAsia="Palatino Linotype" w:hAnsi="Palatino Linotype" w:cs="Palatino Linotype"/>
          <w:b/>
          <w:sz w:val="22"/>
          <w:szCs w:val="22"/>
        </w:rPr>
        <w:t>Artículo 179.</w:t>
      </w:r>
      <w:r w:rsidRPr="004A255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A2557">
        <w:rPr>
          <w:rFonts w:ascii="Palatino Linotype" w:eastAsia="Palatino Linotype" w:hAnsi="Palatino Linotype" w:cs="Palatino Linotype"/>
          <w:sz w:val="22"/>
          <w:szCs w:val="22"/>
        </w:rPr>
        <w:t> </w:t>
      </w:r>
    </w:p>
    <w:p w14:paraId="42143104" w14:textId="77777777" w:rsidR="00DB3067" w:rsidRPr="004A2557" w:rsidRDefault="00CF4FFE">
      <w:pPr>
        <w:spacing w:line="276" w:lineRule="auto"/>
        <w:ind w:left="567" w:right="615"/>
        <w:jc w:val="both"/>
        <w:rPr>
          <w:rFonts w:ascii="Palatino Linotype" w:eastAsia="Palatino Linotype" w:hAnsi="Palatino Linotype" w:cs="Palatino Linotype"/>
          <w:sz w:val="22"/>
          <w:szCs w:val="22"/>
        </w:rPr>
      </w:pPr>
      <w:r w:rsidRPr="004A2557">
        <w:rPr>
          <w:rFonts w:ascii="Palatino Linotype" w:eastAsia="Palatino Linotype" w:hAnsi="Palatino Linotype" w:cs="Palatino Linotype"/>
          <w:sz w:val="22"/>
          <w:szCs w:val="22"/>
        </w:rPr>
        <w:t>…</w:t>
      </w:r>
    </w:p>
    <w:p w14:paraId="1BA92FBC" w14:textId="77777777" w:rsidR="00DB3067" w:rsidRPr="004A2557" w:rsidRDefault="00CF4FFE">
      <w:pPr>
        <w:numPr>
          <w:ilvl w:val="0"/>
          <w:numId w:val="2"/>
        </w:numPr>
        <w:spacing w:line="276" w:lineRule="auto"/>
        <w:ind w:left="567" w:right="615" w:hanging="87"/>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La falta de respuesta a una solicitud de acceso a la información</w:t>
      </w:r>
    </w:p>
    <w:p w14:paraId="44990B80" w14:textId="77777777" w:rsidR="00DB3067" w:rsidRPr="004A2557" w:rsidRDefault="00CF4FFE">
      <w:pPr>
        <w:spacing w:line="276" w:lineRule="auto"/>
        <w:ind w:left="567" w:right="615"/>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w:t>
      </w:r>
    </w:p>
    <w:p w14:paraId="3E5AFCED" w14:textId="77777777" w:rsidR="00DB3067" w:rsidRPr="004A2557" w:rsidRDefault="00DB3067">
      <w:pPr>
        <w:spacing w:line="360" w:lineRule="auto"/>
        <w:jc w:val="both"/>
        <w:rPr>
          <w:rFonts w:ascii="Palatino Linotype" w:eastAsia="Palatino Linotype" w:hAnsi="Palatino Linotype" w:cs="Palatino Linotype"/>
          <w:i/>
          <w:sz w:val="22"/>
          <w:szCs w:val="22"/>
        </w:rPr>
      </w:pPr>
    </w:p>
    <w:p w14:paraId="43A5D841"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b/>
          <w:color w:val="000000"/>
        </w:rPr>
        <w:t>Tercero. Materia de Revisión</w:t>
      </w:r>
      <w:r w:rsidRPr="004A2557">
        <w:rPr>
          <w:rFonts w:ascii="Palatino Linotype" w:eastAsia="Palatino Linotype" w:hAnsi="Palatino Linotype" w:cs="Palatino Linotype"/>
          <w:color w:val="000000"/>
        </w:rPr>
        <w:t xml:space="preserve">: </w:t>
      </w:r>
      <w:r w:rsidRPr="004A2557">
        <w:rPr>
          <w:rFonts w:ascii="Palatino Linotype" w:eastAsia="Palatino Linotype" w:hAnsi="Palatino Linotype" w:cs="Palatino Linotype"/>
        </w:rPr>
        <w:t xml:space="preserve">De las constancias que integran los expedientes electrónicos, se determinará si las faltas de respuestas causaron un agravio a la parte Solicitante y, si la información proporcionada por el Sujeto Obligado a través de sus informes justificados colma las pretensiones de este. </w:t>
      </w:r>
    </w:p>
    <w:p w14:paraId="4C660C61" w14:textId="77777777" w:rsidR="00DB3067" w:rsidRPr="004A2557" w:rsidRDefault="00DB3067">
      <w:pPr>
        <w:spacing w:line="360" w:lineRule="auto"/>
        <w:jc w:val="both"/>
        <w:rPr>
          <w:rFonts w:ascii="Palatino Linotype" w:eastAsia="Palatino Linotype" w:hAnsi="Palatino Linotype" w:cs="Palatino Linotype"/>
        </w:rPr>
      </w:pPr>
    </w:p>
    <w:p w14:paraId="01F5CC1E"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b/>
        </w:rPr>
        <w:t xml:space="preserve">CUARTO. Estudio del asunto. </w:t>
      </w:r>
      <w:r w:rsidRPr="004A2557">
        <w:rPr>
          <w:rFonts w:ascii="Palatino Linotype" w:eastAsia="Palatino Linotype" w:hAnsi="Palatino Linotype" w:cs="Palatino Linotype"/>
        </w:rPr>
        <w:t xml:space="preserve">En primer término, se estima pertinente mencionar que el derecho de acceso a la información está consagrado en instrumentos internacionales de los cuales el Estado Mexicano se ha adherido, sin oponer reserva </w:t>
      </w:r>
      <w:r w:rsidRPr="004A2557">
        <w:rPr>
          <w:rFonts w:ascii="Palatino Linotype" w:eastAsia="Palatino Linotype" w:hAnsi="Palatino Linotype" w:cs="Palatino Linotype"/>
        </w:rPr>
        <w:lastRenderedPageBreak/>
        <w:t>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A45D6F" w14:textId="77777777" w:rsidR="00DB3067" w:rsidRPr="004A2557" w:rsidRDefault="00DB3067">
      <w:pPr>
        <w:spacing w:line="360" w:lineRule="auto"/>
        <w:jc w:val="both"/>
        <w:rPr>
          <w:rFonts w:ascii="Palatino Linotype" w:eastAsia="Palatino Linotype" w:hAnsi="Palatino Linotype" w:cs="Palatino Linotype"/>
        </w:rPr>
      </w:pPr>
    </w:p>
    <w:p w14:paraId="35A1508E" w14:textId="77777777" w:rsidR="00DB3067" w:rsidRPr="004A2557" w:rsidRDefault="00CF4FFE">
      <w:pPr>
        <w:tabs>
          <w:tab w:val="left" w:pos="709"/>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A255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89C3147" w14:textId="77777777" w:rsidR="00DB3067" w:rsidRPr="004A2557" w:rsidRDefault="00CF4FFE">
      <w:pPr>
        <w:tabs>
          <w:tab w:val="left" w:pos="709"/>
        </w:tabs>
        <w:spacing w:line="276" w:lineRule="auto"/>
        <w:ind w:left="567" w:right="709"/>
        <w:jc w:val="both"/>
        <w:rPr>
          <w:rFonts w:ascii="Palatino Linotype" w:eastAsia="Palatino Linotype" w:hAnsi="Palatino Linotype" w:cs="Palatino Linotype"/>
          <w:b/>
          <w:i/>
          <w:sz w:val="22"/>
          <w:szCs w:val="22"/>
        </w:rPr>
      </w:pPr>
      <w:r w:rsidRPr="004A255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B1B3487" w14:textId="77777777" w:rsidR="00DB3067" w:rsidRPr="004A2557" w:rsidRDefault="00CF4FFE">
      <w:pPr>
        <w:tabs>
          <w:tab w:val="left" w:pos="709"/>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A255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DBB00AE" w14:textId="77777777" w:rsidR="00DB3067" w:rsidRPr="004A2557" w:rsidRDefault="00CF4FFE">
      <w:pPr>
        <w:tabs>
          <w:tab w:val="left" w:pos="709"/>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w:t>
      </w:r>
    </w:p>
    <w:p w14:paraId="5A15BA66"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“Artículo 6o.</w:t>
      </w:r>
    </w:p>
    <w:p w14:paraId="0E9CB4D2"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w:t>
      </w:r>
    </w:p>
    <w:p w14:paraId="2CD1A6FE"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 xml:space="preserve">A. Para el ejercicio del derecho de acceso a la información, la Federación y </w:t>
      </w:r>
      <w:r w:rsidRPr="004A2557">
        <w:rPr>
          <w:rFonts w:ascii="Palatino Linotype" w:eastAsia="Palatino Linotype" w:hAnsi="Palatino Linotype" w:cs="Palatino Linotype"/>
          <w:b/>
          <w:i/>
          <w:sz w:val="22"/>
          <w:szCs w:val="22"/>
          <w:u w:val="single"/>
        </w:rPr>
        <w:t>las entidades federativas</w:t>
      </w:r>
      <w:r w:rsidRPr="004A2557">
        <w:rPr>
          <w:rFonts w:ascii="Palatino Linotype" w:eastAsia="Palatino Linotype" w:hAnsi="Palatino Linotype" w:cs="Palatino Linotype"/>
          <w:b/>
          <w:i/>
          <w:sz w:val="22"/>
          <w:szCs w:val="22"/>
        </w:rPr>
        <w:t>,</w:t>
      </w:r>
      <w:r w:rsidRPr="004A2557">
        <w:rPr>
          <w:rFonts w:ascii="Palatino Linotype" w:eastAsia="Palatino Linotype" w:hAnsi="Palatino Linotype" w:cs="Palatino Linotype"/>
          <w:i/>
          <w:sz w:val="22"/>
          <w:szCs w:val="22"/>
        </w:rPr>
        <w:t xml:space="preserve"> en el ámbito de sus respectivas competencias, se regirán por los siguientes principios y bases:</w:t>
      </w:r>
    </w:p>
    <w:p w14:paraId="02003BCA"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w:t>
      </w:r>
    </w:p>
    <w:p w14:paraId="5E025BDE"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 xml:space="preserve">I. </w:t>
      </w:r>
      <w:r w:rsidRPr="004A255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A2557">
        <w:rPr>
          <w:rFonts w:ascii="Palatino Linotype" w:eastAsia="Palatino Linotype" w:hAnsi="Palatino Linotype" w:cs="Palatino Linotype"/>
          <w:i/>
          <w:sz w:val="22"/>
          <w:szCs w:val="22"/>
        </w:rPr>
        <w:t xml:space="preserve"> Ejecutivo, Legislativo </w:t>
      </w:r>
      <w:r w:rsidRPr="004A2557">
        <w:rPr>
          <w:rFonts w:ascii="Palatino Linotype" w:eastAsia="Palatino Linotype" w:hAnsi="Palatino Linotype" w:cs="Palatino Linotype"/>
          <w:b/>
          <w:i/>
          <w:sz w:val="22"/>
          <w:szCs w:val="22"/>
          <w:u w:val="single"/>
        </w:rPr>
        <w:t>y Judicial</w:t>
      </w:r>
      <w:r w:rsidRPr="004A255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A2557">
        <w:rPr>
          <w:rFonts w:ascii="Palatino Linotype" w:eastAsia="Palatino Linotype" w:hAnsi="Palatino Linotype" w:cs="Palatino Linotype"/>
          <w:b/>
          <w:i/>
          <w:sz w:val="22"/>
          <w:szCs w:val="22"/>
        </w:rPr>
        <w:t>es pública y sólo podrá ser reservada temporalmente por razones de interés público y seguridad nacional,</w:t>
      </w:r>
      <w:r w:rsidRPr="004A2557">
        <w:rPr>
          <w:rFonts w:ascii="Palatino Linotype" w:eastAsia="Palatino Linotype" w:hAnsi="Palatino Linotype" w:cs="Palatino Linotype"/>
          <w:i/>
          <w:sz w:val="22"/>
          <w:szCs w:val="22"/>
        </w:rPr>
        <w:t xml:space="preserve"> en los </w:t>
      </w:r>
      <w:r w:rsidRPr="004A2557">
        <w:rPr>
          <w:rFonts w:ascii="Palatino Linotype" w:eastAsia="Palatino Linotype" w:hAnsi="Palatino Linotype" w:cs="Palatino Linotype"/>
          <w:i/>
          <w:sz w:val="22"/>
          <w:szCs w:val="22"/>
        </w:rPr>
        <w:lastRenderedPageBreak/>
        <w:t>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8B494A"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w:t>
      </w:r>
    </w:p>
    <w:p w14:paraId="49876D1B" w14:textId="77777777" w:rsidR="00DB3067" w:rsidRPr="004A2557" w:rsidRDefault="00CF4FFE">
      <w:pPr>
        <w:spacing w:line="276" w:lineRule="auto"/>
        <w:ind w:left="567" w:right="709"/>
        <w:jc w:val="both"/>
        <w:rPr>
          <w:rFonts w:ascii="Palatino Linotype" w:eastAsia="Palatino Linotype" w:hAnsi="Palatino Linotype" w:cs="Palatino Linotype"/>
          <w:b/>
          <w:i/>
          <w:sz w:val="22"/>
          <w:szCs w:val="22"/>
        </w:rPr>
      </w:pPr>
      <w:r w:rsidRPr="004A255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B717AC0"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w:t>
      </w:r>
    </w:p>
    <w:p w14:paraId="7B7EFEB3"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 xml:space="preserve">III. </w:t>
      </w:r>
      <w:r w:rsidRPr="004A255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A2557">
        <w:rPr>
          <w:rFonts w:ascii="Palatino Linotype" w:eastAsia="Palatino Linotype" w:hAnsi="Palatino Linotype" w:cs="Palatino Linotype"/>
          <w:i/>
          <w:sz w:val="22"/>
          <w:szCs w:val="22"/>
        </w:rPr>
        <w:t xml:space="preserve"> a sus datos personales o a la rectificación de éstos.</w:t>
      </w:r>
    </w:p>
    <w:p w14:paraId="51FE090B"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w:t>
      </w:r>
    </w:p>
    <w:p w14:paraId="19ADDA1E"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 xml:space="preserve">IV. </w:t>
      </w:r>
      <w:r w:rsidRPr="004A255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D9572B0" w14:textId="77777777" w:rsidR="00DB3067" w:rsidRPr="004A2557" w:rsidRDefault="00DB3067">
      <w:pPr>
        <w:spacing w:line="276" w:lineRule="auto"/>
        <w:ind w:left="567" w:right="709"/>
        <w:jc w:val="both"/>
        <w:rPr>
          <w:rFonts w:ascii="Palatino Linotype" w:eastAsia="Palatino Linotype" w:hAnsi="Palatino Linotype" w:cs="Palatino Linotype"/>
          <w:i/>
          <w:sz w:val="22"/>
          <w:szCs w:val="22"/>
        </w:rPr>
      </w:pPr>
    </w:p>
    <w:p w14:paraId="295D8FD9"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 xml:space="preserve">V. </w:t>
      </w:r>
      <w:r w:rsidRPr="004A255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5643D5F"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w:t>
      </w:r>
    </w:p>
    <w:p w14:paraId="71930833"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 xml:space="preserve">VI. </w:t>
      </w:r>
      <w:r w:rsidRPr="004A255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0AE908D"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w:t>
      </w:r>
    </w:p>
    <w:p w14:paraId="33EC4D29"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 xml:space="preserve">VII. </w:t>
      </w:r>
      <w:r w:rsidRPr="004A255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B58F2DE" w14:textId="77777777" w:rsidR="00DB3067" w:rsidRPr="004A2557" w:rsidRDefault="00DB3067">
      <w:pPr>
        <w:spacing w:line="360" w:lineRule="auto"/>
        <w:ind w:right="851"/>
        <w:jc w:val="both"/>
        <w:rPr>
          <w:rFonts w:ascii="Palatino Linotype" w:eastAsia="Palatino Linotype" w:hAnsi="Palatino Linotype" w:cs="Palatino Linotype"/>
          <w:i/>
          <w:sz w:val="22"/>
          <w:szCs w:val="22"/>
        </w:rPr>
      </w:pPr>
    </w:p>
    <w:p w14:paraId="6E69E15F" w14:textId="77777777" w:rsidR="00DB3067" w:rsidRPr="004A2557" w:rsidRDefault="00CF4FFE">
      <w:pPr>
        <w:tabs>
          <w:tab w:val="left" w:pos="709"/>
        </w:tabs>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Así, el derecho de acceso a la información es un derecho del cual goza toda persona sin discriminación alguna, el cual se ejerce ante los Poderes del Estado, entidades, dependencias o cualquiera persona física o moral que reciba y ejerza recursos </w:t>
      </w:r>
      <w:r w:rsidRPr="004A2557">
        <w:rPr>
          <w:rFonts w:ascii="Palatino Linotype" w:eastAsia="Palatino Linotype" w:hAnsi="Palatino Linotype" w:cs="Palatino Linotype"/>
        </w:rPr>
        <w:lastRenderedPageBreak/>
        <w:t>públicos, siendo pública toda la información que posean con las excepciones enmarcadas, para lo cual queda demostrado que el presente sujeto obligado debe cumplir con dichos dispositivos legales.</w:t>
      </w:r>
    </w:p>
    <w:p w14:paraId="6EF7F896" w14:textId="77777777" w:rsidR="00DB3067" w:rsidRPr="004A2557" w:rsidRDefault="00DB3067">
      <w:pPr>
        <w:spacing w:line="360" w:lineRule="auto"/>
        <w:ind w:left="709" w:right="760"/>
        <w:jc w:val="both"/>
        <w:rPr>
          <w:rFonts w:ascii="Palatino Linotype" w:eastAsia="Palatino Linotype" w:hAnsi="Palatino Linotype" w:cs="Palatino Linotype"/>
          <w:i/>
        </w:rPr>
      </w:pPr>
    </w:p>
    <w:p w14:paraId="3A089518"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Del mismo modo, es de precisar que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764C8445" w14:textId="77777777" w:rsidR="00DB3067" w:rsidRPr="004A2557" w:rsidRDefault="00DB3067">
      <w:pPr>
        <w:spacing w:line="360" w:lineRule="auto"/>
        <w:jc w:val="both"/>
        <w:rPr>
          <w:rFonts w:ascii="Palatino Linotype" w:eastAsia="Palatino Linotype" w:hAnsi="Palatino Linotype" w:cs="Palatino Linotype"/>
        </w:rPr>
      </w:pPr>
    </w:p>
    <w:p w14:paraId="707B4100" w14:textId="77777777" w:rsidR="00DB3067" w:rsidRPr="004A2557" w:rsidRDefault="00CF4FFE">
      <w:pPr>
        <w:spacing w:line="276" w:lineRule="auto"/>
        <w:ind w:left="567" w:right="758"/>
        <w:jc w:val="both"/>
        <w:rPr>
          <w:rFonts w:ascii="Palatino Linotype" w:eastAsia="Palatino Linotype" w:hAnsi="Palatino Linotype" w:cs="Palatino Linotype"/>
          <w:b/>
          <w:i/>
          <w:sz w:val="22"/>
          <w:szCs w:val="22"/>
        </w:rPr>
      </w:pPr>
      <w:r w:rsidRPr="004A2557">
        <w:rPr>
          <w:rFonts w:ascii="Palatino Linotype" w:eastAsia="Palatino Linotype" w:hAnsi="Palatino Linotype" w:cs="Palatino Linotype"/>
          <w:i/>
          <w:sz w:val="22"/>
          <w:szCs w:val="22"/>
        </w:rPr>
        <w:t>“</w:t>
      </w:r>
      <w:r w:rsidRPr="004A2557">
        <w:rPr>
          <w:rFonts w:ascii="Palatino Linotype" w:eastAsia="Palatino Linotype" w:hAnsi="Palatino Linotype" w:cs="Palatino Linotype"/>
          <w:b/>
          <w:i/>
          <w:sz w:val="22"/>
          <w:szCs w:val="22"/>
        </w:rPr>
        <w:t>Artículo12.-</w:t>
      </w:r>
      <w:r w:rsidRPr="004A255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379999B" w14:textId="77777777" w:rsidR="00DB3067" w:rsidRPr="004A2557" w:rsidRDefault="00CF4FFE">
      <w:pPr>
        <w:spacing w:line="276" w:lineRule="auto"/>
        <w:ind w:left="567" w:right="758"/>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A2557">
        <w:rPr>
          <w:rFonts w:ascii="Palatino Linotype" w:eastAsia="Palatino Linotype" w:hAnsi="Palatino Linotype" w:cs="Palatino Linotype"/>
          <w:i/>
          <w:sz w:val="22"/>
          <w:szCs w:val="22"/>
        </w:rPr>
        <w:t xml:space="preserve">. </w:t>
      </w:r>
      <w:r w:rsidRPr="004A2557">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B06ABD9" w14:textId="77777777" w:rsidR="00DB3067" w:rsidRPr="004A2557" w:rsidRDefault="00DB3067">
      <w:pPr>
        <w:spacing w:line="360" w:lineRule="auto"/>
        <w:ind w:right="-93"/>
        <w:jc w:val="both"/>
        <w:rPr>
          <w:rFonts w:ascii="Palatino Linotype" w:eastAsia="Palatino Linotype" w:hAnsi="Palatino Linotype" w:cs="Palatino Linotype"/>
          <w:color w:val="000000"/>
        </w:rPr>
      </w:pPr>
    </w:p>
    <w:p w14:paraId="39FB63D2" w14:textId="77777777" w:rsidR="00DB3067" w:rsidRPr="004A2557" w:rsidRDefault="00CF4FFE">
      <w:pPr>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rPr>
        <w:t xml:space="preserve">En esa tesitura, el artículo 24 en su último párrafo de la Ley de la Materia, dispone que los Sujetos Obligados </w:t>
      </w:r>
      <w:r w:rsidRPr="004A2557">
        <w:rPr>
          <w:rFonts w:ascii="Palatino Linotype" w:eastAsia="Palatino Linotype" w:hAnsi="Palatino Linotype" w:cs="Palatino Linotype"/>
          <w:color w:val="000000"/>
        </w:rPr>
        <w:t xml:space="preserve">sólo proporcionarán la información pública que </w:t>
      </w:r>
      <w:r w:rsidRPr="004A2557">
        <w:rPr>
          <w:rFonts w:ascii="Palatino Linotype" w:eastAsia="Palatino Linotype" w:hAnsi="Palatino Linotype" w:cs="Palatino Linotype"/>
        </w:rPr>
        <w:t>generen</w:t>
      </w:r>
      <w:r w:rsidRPr="004A2557">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lo que implica </w:t>
      </w:r>
      <w:r w:rsidRPr="004A2557">
        <w:rPr>
          <w:rFonts w:ascii="Palatino Linotype" w:eastAsia="Palatino Linotype" w:hAnsi="Palatino Linotype" w:cs="Palatino Linotype"/>
          <w:color w:val="000000"/>
        </w:rPr>
        <w:lastRenderedPageBreak/>
        <w:t>que es deber de los Sujetos Obligados, garantizar el Derecho de Acceso a la Información Pública, lo que no sucedió en el presente caso.</w:t>
      </w:r>
    </w:p>
    <w:p w14:paraId="7C314DC5" w14:textId="77777777" w:rsidR="00DB3067" w:rsidRPr="004A2557" w:rsidRDefault="00DB3067">
      <w:pPr>
        <w:spacing w:line="360" w:lineRule="auto"/>
        <w:jc w:val="both"/>
        <w:rPr>
          <w:rFonts w:ascii="Palatino Linotype" w:eastAsia="Palatino Linotype" w:hAnsi="Palatino Linotype" w:cs="Palatino Linotype"/>
          <w:color w:val="000000"/>
        </w:rPr>
      </w:pPr>
    </w:p>
    <w:p w14:paraId="0A8180A5"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Por otra parte, conviene mencionar que la Ley de Transparencia vigente en el Estado de México refiere: </w:t>
      </w:r>
    </w:p>
    <w:p w14:paraId="2530FA02" w14:textId="77777777" w:rsidR="00DB3067" w:rsidRPr="004A2557" w:rsidRDefault="00DB3067">
      <w:pPr>
        <w:spacing w:line="360" w:lineRule="auto"/>
        <w:jc w:val="both"/>
        <w:rPr>
          <w:rFonts w:ascii="Palatino Linotype" w:eastAsia="Palatino Linotype" w:hAnsi="Palatino Linotype" w:cs="Palatino Linotype"/>
        </w:rPr>
      </w:pPr>
    </w:p>
    <w:p w14:paraId="62F3DDD0"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Artículo 18.</w:t>
      </w:r>
      <w:r w:rsidRPr="004A2557">
        <w:rPr>
          <w:rFonts w:ascii="Palatino Linotype" w:eastAsia="Palatino Linotype" w:hAnsi="Palatino Linotype" w:cs="Palatino Linotype"/>
          <w:i/>
          <w:sz w:val="22"/>
          <w:szCs w:val="22"/>
        </w:rPr>
        <w:t xml:space="preserve"> </w:t>
      </w:r>
      <w:r w:rsidRPr="004A2557">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4A2557">
        <w:rPr>
          <w:rFonts w:ascii="Palatino Linotype" w:eastAsia="Palatino Linotype" w:hAnsi="Palatino Linotype" w:cs="Palatino Linotype"/>
          <w:i/>
          <w:sz w:val="22"/>
          <w:szCs w:val="22"/>
        </w:rPr>
        <w:t xml:space="preserve"> y reutilización de la información que generen.</w:t>
      </w:r>
    </w:p>
    <w:p w14:paraId="40917284" w14:textId="77777777" w:rsidR="00DB3067" w:rsidRPr="004A2557" w:rsidRDefault="00DB3067">
      <w:pPr>
        <w:spacing w:line="276" w:lineRule="auto"/>
        <w:ind w:left="567" w:right="709"/>
        <w:jc w:val="both"/>
        <w:rPr>
          <w:rFonts w:ascii="Palatino Linotype" w:eastAsia="Palatino Linotype" w:hAnsi="Palatino Linotype" w:cs="Palatino Linotype"/>
          <w:b/>
          <w:i/>
          <w:sz w:val="22"/>
          <w:szCs w:val="22"/>
        </w:rPr>
      </w:pPr>
    </w:p>
    <w:p w14:paraId="26E318C2"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 xml:space="preserve">Artículo 19. </w:t>
      </w:r>
      <w:r w:rsidRPr="004A2557">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4A2557">
        <w:rPr>
          <w:rFonts w:ascii="Palatino Linotype" w:eastAsia="Palatino Linotype" w:hAnsi="Palatino Linotype" w:cs="Palatino Linotype"/>
          <w:i/>
          <w:sz w:val="22"/>
          <w:szCs w:val="22"/>
        </w:rPr>
        <w:t>.</w:t>
      </w:r>
    </w:p>
    <w:p w14:paraId="7139860B" w14:textId="77777777" w:rsidR="00DB3067" w:rsidRPr="004A2557" w:rsidRDefault="00DB3067">
      <w:pPr>
        <w:spacing w:line="276" w:lineRule="auto"/>
        <w:ind w:left="567" w:right="709"/>
        <w:jc w:val="both"/>
        <w:rPr>
          <w:rFonts w:ascii="Palatino Linotype" w:eastAsia="Palatino Linotype" w:hAnsi="Palatino Linotype" w:cs="Palatino Linotype"/>
          <w:i/>
          <w:sz w:val="22"/>
          <w:szCs w:val="22"/>
        </w:rPr>
      </w:pPr>
    </w:p>
    <w:p w14:paraId="46D83D58"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70B641CA" w14:textId="77777777" w:rsidR="00DB3067" w:rsidRPr="004A2557" w:rsidRDefault="00DB3067">
      <w:pPr>
        <w:spacing w:line="276" w:lineRule="auto"/>
        <w:ind w:left="567" w:right="709"/>
        <w:jc w:val="both"/>
        <w:rPr>
          <w:rFonts w:ascii="Palatino Linotype" w:eastAsia="Palatino Linotype" w:hAnsi="Palatino Linotype" w:cs="Palatino Linotype"/>
          <w:i/>
          <w:sz w:val="22"/>
          <w:szCs w:val="22"/>
        </w:rPr>
      </w:pPr>
    </w:p>
    <w:p w14:paraId="1B06E702"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2D8FEAE" w14:textId="77777777" w:rsidR="00DB3067" w:rsidRPr="004A2557" w:rsidRDefault="00DB3067">
      <w:pPr>
        <w:spacing w:line="360" w:lineRule="auto"/>
        <w:jc w:val="both"/>
        <w:rPr>
          <w:rFonts w:ascii="Palatino Linotype" w:eastAsia="Palatino Linotype" w:hAnsi="Palatino Linotype" w:cs="Palatino Linotype"/>
        </w:rPr>
      </w:pPr>
    </w:p>
    <w:p w14:paraId="09AF59F1"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en términos del artículo 3 de la Ley de Transparencia y Acceso a la Información Pública del Estado de México y Municipios.  </w:t>
      </w:r>
    </w:p>
    <w:p w14:paraId="271A286D"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lastRenderedPageBreak/>
        <w:t>“</w:t>
      </w:r>
      <w:r w:rsidRPr="004A2557">
        <w:rPr>
          <w:rFonts w:ascii="Palatino Linotype" w:eastAsia="Palatino Linotype" w:hAnsi="Palatino Linotype" w:cs="Palatino Linotype"/>
          <w:b/>
          <w:i/>
          <w:sz w:val="22"/>
          <w:szCs w:val="22"/>
        </w:rPr>
        <w:t xml:space="preserve">Artículo 3. </w:t>
      </w:r>
      <w:r w:rsidRPr="004A2557">
        <w:rPr>
          <w:rFonts w:ascii="Palatino Linotype" w:eastAsia="Palatino Linotype" w:hAnsi="Palatino Linotype" w:cs="Palatino Linotype"/>
          <w:i/>
          <w:sz w:val="22"/>
          <w:szCs w:val="22"/>
        </w:rPr>
        <w:t>Para los efectos de la presente Ley se entenderá por:</w:t>
      </w:r>
    </w:p>
    <w:p w14:paraId="318DA814"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w:t>
      </w:r>
    </w:p>
    <w:p w14:paraId="2275CFE0" w14:textId="77777777" w:rsidR="00DB3067" w:rsidRPr="004A2557" w:rsidRDefault="00CF4FFE">
      <w:pPr>
        <w:spacing w:line="276" w:lineRule="auto"/>
        <w:ind w:left="567" w:right="709"/>
        <w:jc w:val="both"/>
        <w:rPr>
          <w:rFonts w:ascii="Palatino Linotype" w:eastAsia="Palatino Linotype" w:hAnsi="Palatino Linotype" w:cs="Palatino Linotype"/>
          <w:i/>
          <w:color w:val="000000"/>
          <w:sz w:val="22"/>
          <w:szCs w:val="22"/>
        </w:rPr>
      </w:pPr>
      <w:r w:rsidRPr="004A2557">
        <w:rPr>
          <w:rFonts w:ascii="Palatino Linotype" w:eastAsia="Palatino Linotype" w:hAnsi="Palatino Linotype" w:cs="Palatino Linotype"/>
          <w:b/>
          <w:i/>
          <w:color w:val="000000"/>
          <w:sz w:val="22"/>
          <w:szCs w:val="22"/>
        </w:rPr>
        <w:t>XI. Documento:</w:t>
      </w:r>
      <w:r w:rsidRPr="004A2557">
        <w:rPr>
          <w:rFonts w:ascii="Palatino Linotype" w:eastAsia="Palatino Linotype" w:hAnsi="Palatino Linotype" w:cs="Palatino Linotype"/>
          <w:i/>
          <w:color w:val="000000"/>
          <w:sz w:val="22"/>
          <w:szCs w:val="22"/>
        </w:rPr>
        <w:t xml:space="preserve"> Los expedientes, reportes, estudios, actas</w:t>
      </w:r>
      <w:r w:rsidRPr="004A2557">
        <w:rPr>
          <w:rFonts w:ascii="Palatino Linotype" w:eastAsia="Palatino Linotype" w:hAnsi="Palatino Linotype" w:cs="Palatino Linotype"/>
          <w:b/>
          <w:i/>
          <w:color w:val="000000"/>
          <w:sz w:val="22"/>
          <w:szCs w:val="22"/>
        </w:rPr>
        <w:t>,</w:t>
      </w:r>
      <w:r w:rsidRPr="004A2557">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CB4783A" w14:textId="77777777" w:rsidR="00DB3067" w:rsidRPr="004A2557" w:rsidRDefault="00DB3067">
      <w:pPr>
        <w:spacing w:line="360" w:lineRule="auto"/>
        <w:ind w:left="851" w:right="899"/>
        <w:jc w:val="both"/>
        <w:rPr>
          <w:rFonts w:ascii="Palatino Linotype" w:eastAsia="Palatino Linotype" w:hAnsi="Palatino Linotype" w:cs="Palatino Linotype"/>
          <w:i/>
        </w:rPr>
      </w:pPr>
    </w:p>
    <w:p w14:paraId="52751738"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De ahí que el </w:t>
      </w:r>
      <w:r w:rsidRPr="004A2557">
        <w:rPr>
          <w:rFonts w:ascii="Palatino Linotype" w:eastAsia="Palatino Linotype" w:hAnsi="Palatino Linotype" w:cs="Palatino Linotype"/>
          <w:b/>
        </w:rPr>
        <w:t>SUJETO OBLIGADO</w:t>
      </w:r>
      <w:r w:rsidRPr="004A2557">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como pudiera tratarse de aquella relacionada con las obligaciones de trasparencia señaladas en los artículos 92 y 100 de la Ley de la Materia.</w:t>
      </w:r>
    </w:p>
    <w:p w14:paraId="7108AA7D" w14:textId="77777777" w:rsidR="00DB3067" w:rsidRPr="004A2557" w:rsidRDefault="00DB3067">
      <w:pPr>
        <w:spacing w:line="360" w:lineRule="auto"/>
        <w:jc w:val="both"/>
        <w:rPr>
          <w:rFonts w:ascii="Palatino Linotype" w:eastAsia="Palatino Linotype" w:hAnsi="Palatino Linotype" w:cs="Palatino Linotype"/>
        </w:rPr>
      </w:pPr>
    </w:p>
    <w:p w14:paraId="748173DE"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Dicho lo anterior, es de recordar que la pretensión de la parte Recurrente es obtener la siguiente información: </w:t>
      </w:r>
    </w:p>
    <w:p w14:paraId="25471299" w14:textId="77777777" w:rsidR="00DB3067" w:rsidRPr="004A2557" w:rsidRDefault="00DB3067">
      <w:pPr>
        <w:spacing w:line="360" w:lineRule="auto"/>
        <w:jc w:val="both"/>
        <w:rPr>
          <w:rFonts w:ascii="Palatino Linotype" w:eastAsia="Palatino Linotype" w:hAnsi="Palatino Linotype" w:cs="Palatino Linotype"/>
        </w:rPr>
      </w:pPr>
    </w:p>
    <w:p w14:paraId="32A1304E" w14:textId="77777777" w:rsidR="00DB3067" w:rsidRPr="004A2557" w:rsidRDefault="00DB3067">
      <w:pPr>
        <w:spacing w:line="360" w:lineRule="auto"/>
        <w:jc w:val="both"/>
        <w:rPr>
          <w:rFonts w:ascii="Palatino Linotype" w:eastAsia="Palatino Linotype" w:hAnsi="Palatino Linotype" w:cs="Palatino Linotype"/>
        </w:rPr>
      </w:pPr>
    </w:p>
    <w:p w14:paraId="6CC6E711" w14:textId="77777777" w:rsidR="00DB3067" w:rsidRPr="004A2557" w:rsidRDefault="00DB3067">
      <w:pPr>
        <w:spacing w:line="360" w:lineRule="auto"/>
        <w:jc w:val="both"/>
        <w:rPr>
          <w:rFonts w:ascii="Palatino Linotype" w:eastAsia="Palatino Linotype" w:hAnsi="Palatino Linotype" w:cs="Palatino Linotype"/>
        </w:rPr>
      </w:pPr>
    </w:p>
    <w:p w14:paraId="259B6300" w14:textId="77777777" w:rsidR="00DB3067" w:rsidRPr="004A2557" w:rsidRDefault="00CF4FFE">
      <w:pPr>
        <w:spacing w:line="360" w:lineRule="auto"/>
        <w:jc w:val="center"/>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lastRenderedPageBreak/>
        <w:t>01335/ZINACANT/IP/2023</w:t>
      </w:r>
    </w:p>
    <w:p w14:paraId="5531B929" w14:textId="77777777" w:rsidR="00DB3067" w:rsidRPr="004A2557" w:rsidRDefault="00CF4FFE">
      <w:pPr>
        <w:spacing w:line="360" w:lineRule="auto"/>
        <w:jc w:val="center"/>
        <w:rPr>
          <w:rFonts w:ascii="Palatino Linotype" w:eastAsia="Palatino Linotype" w:hAnsi="Palatino Linotype" w:cs="Palatino Linotype"/>
          <w:b/>
          <w:i/>
          <w:sz w:val="20"/>
          <w:szCs w:val="20"/>
        </w:rPr>
      </w:pPr>
      <w:r w:rsidRPr="004A2557">
        <w:rPr>
          <w:rFonts w:ascii="Palatino Linotype" w:eastAsia="Palatino Linotype" w:hAnsi="Palatino Linotype" w:cs="Palatino Linotype"/>
          <w:b/>
          <w:i/>
          <w:sz w:val="20"/>
          <w:szCs w:val="20"/>
        </w:rPr>
        <w:t>00174/INFOEM/IP/RR/2023</w:t>
      </w:r>
    </w:p>
    <w:p w14:paraId="6F9942A4" w14:textId="77777777" w:rsidR="00DB3067" w:rsidRPr="004A2557" w:rsidRDefault="00DB3067">
      <w:pPr>
        <w:spacing w:line="360" w:lineRule="auto"/>
        <w:jc w:val="center"/>
        <w:rPr>
          <w:rFonts w:ascii="Palatino Linotype" w:eastAsia="Palatino Linotype" w:hAnsi="Palatino Linotype" w:cs="Palatino Linotype"/>
          <w:b/>
          <w:i/>
          <w:sz w:val="20"/>
          <w:szCs w:val="20"/>
        </w:rPr>
      </w:pPr>
    </w:p>
    <w:p w14:paraId="659E8B3B" w14:textId="77777777" w:rsidR="00DB3067" w:rsidRPr="004A2557" w:rsidRDefault="00CF4FF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4A2557">
        <w:rPr>
          <w:rFonts w:ascii="Palatino Linotype" w:eastAsia="Palatino Linotype" w:hAnsi="Palatino Linotype" w:cs="Palatino Linotype"/>
          <w:color w:val="000000"/>
          <w:sz w:val="22"/>
          <w:szCs w:val="22"/>
        </w:rPr>
        <w:t xml:space="preserve">Las solicitudes de apoyos económicos a deportistas. </w:t>
      </w:r>
    </w:p>
    <w:p w14:paraId="0E5047CE" w14:textId="77777777" w:rsidR="00DB3067" w:rsidRPr="004A2557" w:rsidRDefault="00CF4FF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4A2557">
        <w:rPr>
          <w:rFonts w:ascii="Palatino Linotype" w:eastAsia="Palatino Linotype" w:hAnsi="Palatino Linotype" w:cs="Palatino Linotype"/>
          <w:color w:val="000000"/>
          <w:sz w:val="22"/>
          <w:szCs w:val="22"/>
        </w:rPr>
        <w:t xml:space="preserve">Los comprobantes de pago de las personas atletas que se les ha estimulado económicamente durante el año dos mil veintidós. </w:t>
      </w:r>
    </w:p>
    <w:p w14:paraId="38DF567E" w14:textId="77777777" w:rsidR="00DB3067" w:rsidRPr="004A2557" w:rsidRDefault="00DB3067">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6B060380" w14:textId="77777777" w:rsidR="00DB3067" w:rsidRPr="004A2557" w:rsidRDefault="00CF4FFE">
      <w:pPr>
        <w:pBdr>
          <w:top w:val="nil"/>
          <w:left w:val="nil"/>
          <w:bottom w:val="nil"/>
          <w:right w:val="nil"/>
          <w:between w:val="nil"/>
        </w:pBdr>
        <w:spacing w:line="360" w:lineRule="auto"/>
        <w:jc w:val="center"/>
        <w:rPr>
          <w:rFonts w:ascii="Palatino Linotype" w:eastAsia="Palatino Linotype" w:hAnsi="Palatino Linotype" w:cs="Palatino Linotype"/>
          <w:b/>
          <w:i/>
          <w:color w:val="000000"/>
          <w:sz w:val="20"/>
          <w:szCs w:val="20"/>
        </w:rPr>
      </w:pPr>
      <w:r w:rsidRPr="004A2557">
        <w:rPr>
          <w:rFonts w:ascii="Palatino Linotype" w:eastAsia="Palatino Linotype" w:hAnsi="Palatino Linotype" w:cs="Palatino Linotype"/>
          <w:b/>
          <w:i/>
          <w:color w:val="000000"/>
          <w:sz w:val="20"/>
          <w:szCs w:val="20"/>
        </w:rPr>
        <w:t>01333/ZINACANT/IP/2023</w:t>
      </w:r>
    </w:p>
    <w:p w14:paraId="60C13CA2" w14:textId="77777777" w:rsidR="00DB3067" w:rsidRPr="004A2557" w:rsidRDefault="00CF4FFE">
      <w:pPr>
        <w:pBdr>
          <w:top w:val="nil"/>
          <w:left w:val="nil"/>
          <w:bottom w:val="nil"/>
          <w:right w:val="nil"/>
          <w:between w:val="nil"/>
        </w:pBdr>
        <w:spacing w:line="360" w:lineRule="auto"/>
        <w:jc w:val="center"/>
        <w:rPr>
          <w:rFonts w:ascii="Palatino Linotype" w:eastAsia="Palatino Linotype" w:hAnsi="Palatino Linotype" w:cs="Palatino Linotype"/>
          <w:b/>
          <w:i/>
          <w:color w:val="000000"/>
          <w:sz w:val="20"/>
          <w:szCs w:val="20"/>
        </w:rPr>
      </w:pPr>
      <w:r w:rsidRPr="004A2557">
        <w:rPr>
          <w:rFonts w:ascii="Palatino Linotype" w:eastAsia="Palatino Linotype" w:hAnsi="Palatino Linotype" w:cs="Palatino Linotype"/>
          <w:b/>
          <w:i/>
          <w:color w:val="000000"/>
          <w:sz w:val="20"/>
          <w:szCs w:val="20"/>
        </w:rPr>
        <w:t>00176/INFOEM/IP/RR/2023</w:t>
      </w:r>
    </w:p>
    <w:p w14:paraId="70400BDC" w14:textId="77777777" w:rsidR="00DB3067" w:rsidRPr="004A2557" w:rsidRDefault="00DB3067">
      <w:pPr>
        <w:pBdr>
          <w:top w:val="nil"/>
          <w:left w:val="nil"/>
          <w:bottom w:val="nil"/>
          <w:right w:val="nil"/>
          <w:between w:val="nil"/>
        </w:pBdr>
        <w:spacing w:line="360" w:lineRule="auto"/>
        <w:rPr>
          <w:rFonts w:ascii="Palatino Linotype" w:eastAsia="Palatino Linotype" w:hAnsi="Palatino Linotype" w:cs="Palatino Linotype"/>
          <w:b/>
          <w:i/>
          <w:color w:val="000000"/>
          <w:sz w:val="20"/>
          <w:szCs w:val="20"/>
        </w:rPr>
      </w:pPr>
    </w:p>
    <w:p w14:paraId="6413DE2C" w14:textId="77777777" w:rsidR="00DB3067" w:rsidRPr="004A2557" w:rsidRDefault="00CF4FFE">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4A2557">
        <w:rPr>
          <w:rFonts w:ascii="Palatino Linotype" w:eastAsia="Palatino Linotype" w:hAnsi="Palatino Linotype" w:cs="Palatino Linotype"/>
          <w:color w:val="000000"/>
          <w:sz w:val="22"/>
          <w:szCs w:val="22"/>
        </w:rPr>
        <w:t xml:space="preserve">Los folios y acuses de las solicitudes de becas educativas del año dos mil veintidós. </w:t>
      </w:r>
    </w:p>
    <w:p w14:paraId="693F2383" w14:textId="77777777" w:rsidR="00DB3067" w:rsidRPr="004A2557" w:rsidRDefault="00DB3067">
      <w:pPr>
        <w:spacing w:line="360" w:lineRule="auto"/>
        <w:jc w:val="both"/>
        <w:rPr>
          <w:rFonts w:ascii="Palatino Linotype" w:eastAsia="Palatino Linotype" w:hAnsi="Palatino Linotype" w:cs="Palatino Linotype"/>
        </w:rPr>
      </w:pPr>
    </w:p>
    <w:p w14:paraId="36423726"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El Sujeto Obligado fue omiso en proporcionar respuestas, situación por la cual, la parte Solicitante se inconformó. </w:t>
      </w:r>
    </w:p>
    <w:p w14:paraId="254A8F7D" w14:textId="77777777" w:rsidR="00DB3067" w:rsidRPr="004A2557" w:rsidRDefault="00DB3067">
      <w:pPr>
        <w:spacing w:line="360" w:lineRule="auto"/>
        <w:jc w:val="both"/>
        <w:rPr>
          <w:rFonts w:ascii="Palatino Linotype" w:eastAsia="Palatino Linotype" w:hAnsi="Palatino Linotype" w:cs="Palatino Linotype"/>
        </w:rPr>
      </w:pPr>
    </w:p>
    <w:p w14:paraId="386F6A5B"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Posteriormente, mediante informe justificado, el Sujeto Obligado a través del Director del Instituto Municipal de Cultura Física y Deporte informó que durante el año dos mil veintidós se otorgaron 45 apoyos tanto económicos como en especie a deportistas y atletas del municipio que participaron en competencias tanto Estatales o Nacionales y también se apoyó a la ciudadanía interesada en realizar actividades a deportistas. </w:t>
      </w:r>
    </w:p>
    <w:p w14:paraId="254FE486" w14:textId="77777777" w:rsidR="00DB3067" w:rsidRPr="004A2557" w:rsidRDefault="00DB3067">
      <w:pPr>
        <w:spacing w:line="360" w:lineRule="auto"/>
        <w:jc w:val="both"/>
        <w:rPr>
          <w:rFonts w:ascii="Palatino Linotype" w:eastAsia="Palatino Linotype" w:hAnsi="Palatino Linotype" w:cs="Palatino Linotype"/>
        </w:rPr>
      </w:pPr>
    </w:p>
    <w:p w14:paraId="04FEBCC1"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Por otro lado, remitió un oficio signado por el Titular de la Unidad de Transparencia, mediante el cual solicitó una prórroga para la atención de la solicitud de información por un plazo de treinta días. </w:t>
      </w:r>
    </w:p>
    <w:p w14:paraId="3B9BE3F2" w14:textId="77777777" w:rsidR="00DB3067" w:rsidRPr="004A2557" w:rsidRDefault="00CF4FFE">
      <w:pPr>
        <w:spacing w:line="360" w:lineRule="auto"/>
        <w:ind w:right="49"/>
        <w:jc w:val="both"/>
        <w:rPr>
          <w:rFonts w:ascii="Palatino Linotype" w:eastAsia="Palatino Linotype" w:hAnsi="Palatino Linotype" w:cs="Palatino Linotype"/>
        </w:rPr>
      </w:pPr>
      <w:r w:rsidRPr="004A2557">
        <w:rPr>
          <w:rFonts w:ascii="Palatino Linotype" w:eastAsia="Palatino Linotype" w:hAnsi="Palatino Linotype" w:cs="Palatino Linotype"/>
        </w:rPr>
        <w:lastRenderedPageBreak/>
        <w:t xml:space="preserve">La parte Recurrente fue omisa en rendir manifestaciones. </w:t>
      </w:r>
    </w:p>
    <w:p w14:paraId="66849EB7" w14:textId="77777777" w:rsidR="00DB3067" w:rsidRPr="004A2557" w:rsidRDefault="00DB3067">
      <w:pPr>
        <w:spacing w:line="360" w:lineRule="auto"/>
        <w:ind w:right="49"/>
        <w:jc w:val="both"/>
        <w:rPr>
          <w:rFonts w:ascii="Palatino Linotype" w:eastAsia="Palatino Linotype" w:hAnsi="Palatino Linotype" w:cs="Palatino Linotype"/>
        </w:rPr>
      </w:pPr>
    </w:p>
    <w:p w14:paraId="08C9D097" w14:textId="77777777" w:rsidR="00DB3067" w:rsidRPr="004A2557" w:rsidRDefault="00CF4FFE">
      <w:pPr>
        <w:spacing w:line="360" w:lineRule="auto"/>
        <w:ind w:right="49"/>
        <w:jc w:val="both"/>
        <w:rPr>
          <w:rFonts w:ascii="Palatino Linotype" w:eastAsia="Palatino Linotype" w:hAnsi="Palatino Linotype" w:cs="Palatino Linotype"/>
        </w:rPr>
      </w:pPr>
      <w:r w:rsidRPr="004A2557">
        <w:rPr>
          <w:rFonts w:ascii="Palatino Linotype" w:eastAsia="Palatino Linotype" w:hAnsi="Palatino Linotype" w:cs="Palatino Linotype"/>
        </w:rPr>
        <w:t>En atención a lo anterior, se procede a contextualizar la información solicitada, para ello, es conveniente traer a colación lo que establece el Bando Municipal de Zinacantepec 2023, en su artículo 21, el cual señala lo siguiente:</w:t>
      </w:r>
    </w:p>
    <w:p w14:paraId="4153D8DE" w14:textId="77777777" w:rsidR="00DB3067" w:rsidRPr="004A2557" w:rsidRDefault="00DB3067">
      <w:pPr>
        <w:spacing w:line="360" w:lineRule="auto"/>
        <w:ind w:right="709"/>
        <w:jc w:val="both"/>
        <w:rPr>
          <w:rFonts w:ascii="Palatino Linotype" w:eastAsia="Palatino Linotype" w:hAnsi="Palatino Linotype" w:cs="Palatino Linotype"/>
          <w:i/>
        </w:rPr>
      </w:pPr>
    </w:p>
    <w:p w14:paraId="48B39656"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Artículo 21.</w:t>
      </w:r>
      <w:r w:rsidRPr="004A2557">
        <w:rPr>
          <w:rFonts w:ascii="Palatino Linotype" w:eastAsia="Palatino Linotype" w:hAnsi="Palatino Linotype" w:cs="Palatino Linotype"/>
          <w:i/>
          <w:sz w:val="22"/>
          <w:szCs w:val="22"/>
        </w:rPr>
        <w:t xml:space="preserve"> El Presidente Municipal para el ejercicio de sus funciones, se auxiliará de las siguientes Unidades Administrativas:</w:t>
      </w:r>
    </w:p>
    <w:p w14:paraId="2C9B4B58" w14:textId="77777777" w:rsidR="00DB3067" w:rsidRPr="004A2557" w:rsidRDefault="00DB3067">
      <w:pPr>
        <w:spacing w:line="276" w:lineRule="auto"/>
        <w:ind w:left="567" w:right="709"/>
        <w:jc w:val="both"/>
        <w:rPr>
          <w:rFonts w:ascii="Palatino Linotype" w:eastAsia="Palatino Linotype" w:hAnsi="Palatino Linotype" w:cs="Palatino Linotype"/>
          <w:b/>
          <w:i/>
          <w:sz w:val="22"/>
          <w:szCs w:val="22"/>
        </w:rPr>
      </w:pPr>
    </w:p>
    <w:p w14:paraId="5CA62A3C" w14:textId="77777777" w:rsidR="00DB3067" w:rsidRPr="004A2557" w:rsidRDefault="00CF4FFE">
      <w:pPr>
        <w:spacing w:line="276" w:lineRule="auto"/>
        <w:ind w:left="567" w:right="709"/>
        <w:jc w:val="both"/>
        <w:rPr>
          <w:rFonts w:ascii="Palatino Linotype" w:eastAsia="Palatino Linotype" w:hAnsi="Palatino Linotype" w:cs="Palatino Linotype"/>
          <w:b/>
          <w:i/>
          <w:sz w:val="22"/>
          <w:szCs w:val="22"/>
        </w:rPr>
      </w:pPr>
      <w:r w:rsidRPr="004A2557">
        <w:rPr>
          <w:rFonts w:ascii="Palatino Linotype" w:eastAsia="Palatino Linotype" w:hAnsi="Palatino Linotype" w:cs="Palatino Linotype"/>
          <w:b/>
          <w:i/>
          <w:sz w:val="22"/>
          <w:szCs w:val="22"/>
        </w:rPr>
        <w:t xml:space="preserve">I. DEPENDENCIAS ADMINISTRATIVAS: </w:t>
      </w:r>
    </w:p>
    <w:p w14:paraId="6DAF33A2"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w:t>
      </w:r>
    </w:p>
    <w:p w14:paraId="755CC702" w14:textId="77777777" w:rsidR="00DB3067" w:rsidRPr="004A2557" w:rsidRDefault="00CF4FFE">
      <w:pPr>
        <w:spacing w:line="276" w:lineRule="auto"/>
        <w:ind w:left="567" w:right="709"/>
        <w:jc w:val="both"/>
        <w:rPr>
          <w:rFonts w:ascii="Palatino Linotype" w:eastAsia="Palatino Linotype" w:hAnsi="Palatino Linotype" w:cs="Palatino Linotype"/>
          <w:b/>
          <w:i/>
          <w:sz w:val="22"/>
          <w:szCs w:val="22"/>
          <w:u w:val="single"/>
        </w:rPr>
      </w:pPr>
      <w:r w:rsidRPr="004A2557">
        <w:rPr>
          <w:rFonts w:ascii="Palatino Linotype" w:eastAsia="Palatino Linotype" w:hAnsi="Palatino Linotype" w:cs="Palatino Linotype"/>
          <w:b/>
          <w:i/>
          <w:sz w:val="22"/>
          <w:szCs w:val="22"/>
          <w:u w:val="single"/>
        </w:rPr>
        <w:t>13. Dirección de Educación.</w:t>
      </w:r>
    </w:p>
    <w:p w14:paraId="034B8CFE" w14:textId="77777777" w:rsidR="00DB3067" w:rsidRPr="004A2557" w:rsidRDefault="00CF4FFE">
      <w:pPr>
        <w:spacing w:line="276" w:lineRule="auto"/>
        <w:ind w:left="567" w:right="709"/>
        <w:jc w:val="both"/>
        <w:rPr>
          <w:rFonts w:ascii="Palatino Linotype" w:eastAsia="Palatino Linotype" w:hAnsi="Palatino Linotype" w:cs="Palatino Linotype"/>
          <w:i/>
          <w:sz w:val="20"/>
          <w:szCs w:val="20"/>
        </w:rPr>
      </w:pPr>
      <w:r w:rsidRPr="004A2557">
        <w:rPr>
          <w:rFonts w:ascii="Palatino Linotype" w:eastAsia="Palatino Linotype" w:hAnsi="Palatino Linotype" w:cs="Palatino Linotype"/>
          <w:i/>
          <w:sz w:val="22"/>
          <w:szCs w:val="22"/>
        </w:rPr>
        <w:t>…</w:t>
      </w:r>
    </w:p>
    <w:p w14:paraId="046CAA18"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w:t>
      </w:r>
    </w:p>
    <w:p w14:paraId="57C60893"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II. ORGANISMOS DESCENTRALIZADOS: </w:t>
      </w:r>
    </w:p>
    <w:p w14:paraId="6343E687"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1. Sistema Municipal para el Desarrollo Integral de la Familia de Zinacantepec. </w:t>
      </w:r>
    </w:p>
    <w:p w14:paraId="3EEFB29E"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2. Organismo Público Descentralizado para la Prestación de Servicios de Agua Potable, Alcantarillado y Saneamiento de Zinacantepec. </w:t>
      </w:r>
    </w:p>
    <w:p w14:paraId="0CA42E9E" w14:textId="77777777" w:rsidR="00DB3067" w:rsidRPr="004A2557" w:rsidRDefault="00CF4FFE">
      <w:pPr>
        <w:spacing w:line="276" w:lineRule="auto"/>
        <w:ind w:left="567" w:right="709"/>
        <w:jc w:val="both"/>
        <w:rPr>
          <w:rFonts w:ascii="Palatino Linotype" w:eastAsia="Palatino Linotype" w:hAnsi="Palatino Linotype" w:cs="Palatino Linotype"/>
          <w:b/>
          <w:i/>
          <w:sz w:val="22"/>
          <w:szCs w:val="22"/>
          <w:u w:val="single"/>
        </w:rPr>
      </w:pPr>
      <w:r w:rsidRPr="004A2557">
        <w:rPr>
          <w:rFonts w:ascii="Palatino Linotype" w:eastAsia="Palatino Linotype" w:hAnsi="Palatino Linotype" w:cs="Palatino Linotype"/>
          <w:b/>
          <w:i/>
          <w:sz w:val="22"/>
          <w:szCs w:val="22"/>
          <w:u w:val="single"/>
        </w:rPr>
        <w:t>3. Instituto Municipal de Cultura Física y Deporte de Zinacantepec.</w:t>
      </w:r>
    </w:p>
    <w:p w14:paraId="119D275D" w14:textId="77777777" w:rsidR="00DB3067" w:rsidRPr="004A2557" w:rsidRDefault="00DB3067">
      <w:pPr>
        <w:spacing w:line="360" w:lineRule="auto"/>
        <w:ind w:right="49"/>
        <w:jc w:val="both"/>
        <w:rPr>
          <w:rFonts w:ascii="Palatino Linotype" w:eastAsia="Palatino Linotype" w:hAnsi="Palatino Linotype" w:cs="Palatino Linotype"/>
        </w:rPr>
      </w:pPr>
    </w:p>
    <w:p w14:paraId="54FBC498" w14:textId="77777777" w:rsidR="00DB3067" w:rsidRPr="004A2557" w:rsidRDefault="00CF4FFE">
      <w:pPr>
        <w:spacing w:line="360" w:lineRule="auto"/>
        <w:ind w:right="49"/>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De igual forma, la Ley que crea el Organismo Público Descentralizado denominado “Instituto Municipal de Cultura Física y Deporte de Zinacantepec”, la cual establece que, este será un organismo descentralizado con personalidad jurídica y patrimonio propios. </w:t>
      </w:r>
    </w:p>
    <w:p w14:paraId="59B1E2B2" w14:textId="77777777" w:rsidR="00DB3067" w:rsidRPr="004A2557" w:rsidRDefault="00DB3067">
      <w:pPr>
        <w:spacing w:line="360" w:lineRule="auto"/>
        <w:ind w:right="49"/>
        <w:jc w:val="both"/>
        <w:rPr>
          <w:rFonts w:ascii="Palatino Linotype" w:eastAsia="Palatino Linotype" w:hAnsi="Palatino Linotype" w:cs="Palatino Linotype"/>
        </w:rPr>
      </w:pPr>
    </w:p>
    <w:p w14:paraId="18529A96" w14:textId="77777777" w:rsidR="00DB3067" w:rsidRPr="004A2557" w:rsidRDefault="00CF4FFE">
      <w:pPr>
        <w:spacing w:line="360" w:lineRule="auto"/>
        <w:ind w:right="49"/>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Asimismo, de conformidad con los artículos 4 y 5 de la Ley en cita, el Instituto Municipal de Cultura Física y Deporte de Zinacantepec, tendrá los siguientes objetivos y facultades: </w:t>
      </w:r>
    </w:p>
    <w:p w14:paraId="340130C1"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lastRenderedPageBreak/>
        <w:t>Artículo 4.-</w:t>
      </w:r>
      <w:r w:rsidRPr="004A2557">
        <w:rPr>
          <w:rFonts w:ascii="Palatino Linotype" w:eastAsia="Palatino Linotype" w:hAnsi="Palatino Linotype" w:cs="Palatino Linotype"/>
          <w:i/>
          <w:sz w:val="22"/>
          <w:szCs w:val="22"/>
        </w:rPr>
        <w:t xml:space="preserve"> El Instituto Municipal de Cultura Física y Deporte de Zinacantepec, tendrá los siguientes objetivos: </w:t>
      </w:r>
    </w:p>
    <w:p w14:paraId="2CB821CC"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 Impulsar la práctica deportiva en todos los grupos y sectores del Municipio; </w:t>
      </w:r>
    </w:p>
    <w:p w14:paraId="2EF5661A"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II.- Propiciar la interacción familiar y social; </w:t>
      </w:r>
    </w:p>
    <w:p w14:paraId="175AC8DE"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III.- Fomentar la salud física, mental, cultural y social de la población del Municipio; IV.- Propiciar el uso adecuado y correcto de los tiempos libres; </w:t>
      </w:r>
    </w:p>
    <w:p w14:paraId="10D8A2D3"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V.- Promover e impulsar el deporte para los adultos mayores y las personas con capacidades diferentes; </w:t>
      </w:r>
    </w:p>
    <w:p w14:paraId="61EB38A4"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VI.- Promover el deporte de los trabajadores; </w:t>
      </w:r>
    </w:p>
    <w:p w14:paraId="17E8CA11"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VII.- Promover el cambio de actitudes y aptitudes; </w:t>
      </w:r>
    </w:p>
    <w:p w14:paraId="589CA386"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VIII.- Promover y desarrollar la capacitación de recursos humanos para el deporte;</w:t>
      </w:r>
    </w:p>
    <w:p w14:paraId="0C3A321C"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IX.- Elevar el nivel competitivo del deporte municipal; </w:t>
      </w:r>
    </w:p>
    <w:p w14:paraId="2FA11B43"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X.- Promover la revaloración social del deporte y la cultura física; </w:t>
      </w:r>
    </w:p>
    <w:p w14:paraId="529FB0EE"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XI.- Promover fundamentalmente el valor del deporte para el primer nivel de atención a la salud; </w:t>
      </w:r>
    </w:p>
    <w:p w14:paraId="53538143"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XII.- Promover la identidad del Municipio de Zinacantepec, en el ámbito municipal, estatal, nacional e internacional a través del deporte; </w:t>
      </w:r>
    </w:p>
    <w:p w14:paraId="4592C945"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XIII.- Fomentar la integración familiar y social; y </w:t>
      </w:r>
    </w:p>
    <w:p w14:paraId="2B40456B"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XIV.- Facilitar a los deportistas el acceso a los servicios de salud. </w:t>
      </w:r>
    </w:p>
    <w:p w14:paraId="5BB3DC2E" w14:textId="77777777" w:rsidR="00DB3067" w:rsidRPr="004A2557" w:rsidRDefault="00DB3067">
      <w:pPr>
        <w:spacing w:line="276" w:lineRule="auto"/>
        <w:ind w:left="567" w:right="709"/>
        <w:jc w:val="both"/>
        <w:rPr>
          <w:rFonts w:ascii="Palatino Linotype" w:eastAsia="Palatino Linotype" w:hAnsi="Palatino Linotype" w:cs="Palatino Linotype"/>
          <w:b/>
          <w:i/>
          <w:sz w:val="22"/>
          <w:szCs w:val="22"/>
        </w:rPr>
      </w:pPr>
    </w:p>
    <w:p w14:paraId="1E12C766"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Artículo 5.-</w:t>
      </w:r>
      <w:r w:rsidRPr="004A2557">
        <w:rPr>
          <w:rFonts w:ascii="Palatino Linotype" w:eastAsia="Palatino Linotype" w:hAnsi="Palatino Linotype" w:cs="Palatino Linotype"/>
          <w:i/>
          <w:sz w:val="22"/>
          <w:szCs w:val="22"/>
        </w:rPr>
        <w:t xml:space="preserve"> El Instituto Municipal de Cultura Física y Deporte de Zinacantepec, tendrá las siguientes facultades: </w:t>
      </w:r>
    </w:p>
    <w:p w14:paraId="5178631A"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 Crear escuelas populares de iniciación deportiva en pueblos, comunidades, barrios y colonias del Municipio de Zinacantepec; </w:t>
      </w:r>
    </w:p>
    <w:p w14:paraId="127ECE7D" w14:textId="77777777" w:rsidR="00DB3067" w:rsidRPr="004A2557" w:rsidRDefault="00CF4FFE">
      <w:pPr>
        <w:spacing w:line="276" w:lineRule="auto"/>
        <w:ind w:left="567" w:right="709"/>
        <w:jc w:val="both"/>
        <w:rPr>
          <w:rFonts w:ascii="Palatino Linotype" w:eastAsia="Palatino Linotype" w:hAnsi="Palatino Linotype" w:cs="Palatino Linotype"/>
          <w:b/>
          <w:i/>
          <w:sz w:val="22"/>
          <w:szCs w:val="22"/>
          <w:u w:val="single"/>
        </w:rPr>
      </w:pPr>
      <w:r w:rsidRPr="004A2557">
        <w:rPr>
          <w:rFonts w:ascii="Palatino Linotype" w:eastAsia="Palatino Linotype" w:hAnsi="Palatino Linotype" w:cs="Palatino Linotype"/>
          <w:b/>
          <w:i/>
          <w:sz w:val="22"/>
          <w:szCs w:val="22"/>
          <w:u w:val="single"/>
        </w:rPr>
        <w:t xml:space="preserve">II.- Crear el Sistema Municipal de Becas Académicas, Económicas y Alimenticias para deportistas distinguidos del Municipio; </w:t>
      </w:r>
    </w:p>
    <w:p w14:paraId="25C4566C"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III.- Crear torneos estudiantiles permanentes en los niveles: preescolar, primaria, secundaria y media superior; </w:t>
      </w:r>
    </w:p>
    <w:p w14:paraId="78342BDF"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IV.- Organizar clubes deportivos populares permanentes; </w:t>
      </w:r>
    </w:p>
    <w:p w14:paraId="04840486" w14:textId="77777777" w:rsidR="00DB3067" w:rsidRPr="004A2557" w:rsidRDefault="00CF4FFE">
      <w:pPr>
        <w:spacing w:line="276" w:lineRule="auto"/>
        <w:ind w:left="567" w:right="709"/>
        <w:jc w:val="both"/>
        <w:rPr>
          <w:rFonts w:ascii="Palatino Linotype" w:eastAsia="Palatino Linotype" w:hAnsi="Palatino Linotype" w:cs="Palatino Linotype"/>
          <w:b/>
          <w:i/>
          <w:sz w:val="22"/>
          <w:szCs w:val="22"/>
          <w:u w:val="single"/>
        </w:rPr>
      </w:pPr>
      <w:r w:rsidRPr="004A2557">
        <w:rPr>
          <w:rFonts w:ascii="Palatino Linotype" w:eastAsia="Palatino Linotype" w:hAnsi="Palatino Linotype" w:cs="Palatino Linotype"/>
          <w:b/>
          <w:i/>
          <w:sz w:val="22"/>
          <w:szCs w:val="22"/>
          <w:u w:val="single"/>
        </w:rPr>
        <w:t xml:space="preserve">V.- Involucrar a los sectores público, social y privado en el deporte municipal; </w:t>
      </w:r>
    </w:p>
    <w:p w14:paraId="57AE3B8E" w14:textId="77777777" w:rsidR="00DB3067" w:rsidRPr="004A2557" w:rsidRDefault="00CF4FFE">
      <w:pPr>
        <w:spacing w:line="276" w:lineRule="auto"/>
        <w:ind w:left="567" w:right="709"/>
        <w:jc w:val="both"/>
        <w:rPr>
          <w:rFonts w:ascii="Palatino Linotype" w:eastAsia="Palatino Linotype" w:hAnsi="Palatino Linotype" w:cs="Palatino Linotype"/>
          <w:b/>
          <w:i/>
          <w:sz w:val="22"/>
          <w:szCs w:val="22"/>
          <w:u w:val="single"/>
        </w:rPr>
      </w:pPr>
      <w:r w:rsidRPr="004A2557">
        <w:rPr>
          <w:rFonts w:ascii="Palatino Linotype" w:eastAsia="Palatino Linotype" w:hAnsi="Palatino Linotype" w:cs="Palatino Linotype"/>
          <w:b/>
          <w:i/>
          <w:sz w:val="22"/>
          <w:szCs w:val="22"/>
          <w:u w:val="single"/>
        </w:rPr>
        <w:t xml:space="preserve">VI.- Presentar públicamente los programas deportivos municipales, sus objetivos, metas, estrategias y resultados; </w:t>
      </w:r>
    </w:p>
    <w:p w14:paraId="522F9D3D"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VII.- Otorgar dirección técnica de calidad a representaciones municipales; VIII.- Otorgar asesorías al deporte formativo y de recreación; </w:t>
      </w:r>
    </w:p>
    <w:p w14:paraId="07B00129"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lastRenderedPageBreak/>
        <w:t xml:space="preserve">IX.- Promover el uso de instalaciones deportivas públicas y privadas; </w:t>
      </w:r>
    </w:p>
    <w:p w14:paraId="062926C3"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X.- Promover y desarrollar instalaciones públicas y privadas; </w:t>
      </w:r>
    </w:p>
    <w:p w14:paraId="73C0C866"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XI.- Desarrollar corrientes sociales y deportivas del mérito; </w:t>
      </w:r>
    </w:p>
    <w:p w14:paraId="45D4EEC9"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XII.- Crear el Registro Municipal de Instalaciones Deportivas; </w:t>
      </w:r>
    </w:p>
    <w:p w14:paraId="14D96712"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XIII.- Crear el Registro Municipal de Deportistas, Deportes, Clubes, Ligas y Torneos Deportivos;</w:t>
      </w:r>
    </w:p>
    <w:p w14:paraId="7353CD0A" w14:textId="77777777" w:rsidR="00DB3067" w:rsidRPr="004A2557" w:rsidRDefault="00CF4FFE">
      <w:pPr>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XIV.- Crear el Registro Municipal de Jueces, </w:t>
      </w:r>
      <w:proofErr w:type="spellStart"/>
      <w:r w:rsidRPr="004A2557">
        <w:rPr>
          <w:rFonts w:ascii="Palatino Linotype" w:eastAsia="Palatino Linotype" w:hAnsi="Palatino Linotype" w:cs="Palatino Linotype"/>
          <w:i/>
          <w:sz w:val="22"/>
          <w:szCs w:val="22"/>
        </w:rPr>
        <w:t>Arbitros</w:t>
      </w:r>
      <w:proofErr w:type="spellEnd"/>
      <w:r w:rsidRPr="004A2557">
        <w:rPr>
          <w:rFonts w:ascii="Palatino Linotype" w:eastAsia="Palatino Linotype" w:hAnsi="Palatino Linotype" w:cs="Palatino Linotype"/>
          <w:i/>
          <w:sz w:val="22"/>
          <w:szCs w:val="22"/>
        </w:rPr>
        <w:t>, Entrenadores, Profesores de Educación Física, Médicos del Deporte, Psicólogos del Deporte y Escuelas del Deporte; XV.- Brindar apoyo logístico a los eventos deportivos que se desarrollan en el municipio; y XVI.- Las demás que las leyes de la materia le señalen.</w:t>
      </w:r>
    </w:p>
    <w:p w14:paraId="70EDFEFA" w14:textId="77777777" w:rsidR="00DB3067" w:rsidRPr="004A2557" w:rsidRDefault="00DB3067">
      <w:pPr>
        <w:spacing w:line="360" w:lineRule="auto"/>
        <w:ind w:right="49"/>
        <w:jc w:val="both"/>
        <w:rPr>
          <w:rFonts w:ascii="Palatino Linotype" w:eastAsia="Palatino Linotype" w:hAnsi="Palatino Linotype" w:cs="Palatino Linotype"/>
        </w:rPr>
      </w:pPr>
    </w:p>
    <w:p w14:paraId="755BB0E2" w14:textId="77777777" w:rsidR="00DB3067" w:rsidRPr="004A2557" w:rsidRDefault="00CF4FFE">
      <w:pPr>
        <w:spacing w:line="360" w:lineRule="auto"/>
        <w:ind w:right="49"/>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Del mismo modo, la Ley que crea al Instituto Municipal de Cultura Física y Deporte, precisa que este Organismo contará con diversos programas como, el de deporte estudiantil, de clubes estudiantiles, de los torneos municipales, del deporte popular, de las escuelas de iniciación, de los torneos de barrios, de las instalaciones deportivas, de la capacitación, del deporte formativo y del deporte recreativo. </w:t>
      </w:r>
    </w:p>
    <w:p w14:paraId="599DB5E0"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1257423F" w14:textId="77777777" w:rsidR="00DB3067" w:rsidRPr="004A2557" w:rsidRDefault="00CF4FFE">
      <w:pPr>
        <w:tabs>
          <w:tab w:val="left" w:pos="0"/>
          <w:tab w:val="left" w:pos="1276"/>
          <w:tab w:val="left" w:pos="1701"/>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Por otro lado, en lo que respecta a </w:t>
      </w:r>
      <w:r w:rsidRPr="004A2557">
        <w:rPr>
          <w:rFonts w:ascii="Palatino Linotype" w:eastAsia="Palatino Linotype" w:hAnsi="Palatino Linotype" w:cs="Palatino Linotype"/>
          <w:b/>
          <w:color w:val="000000"/>
          <w:u w:val="single"/>
        </w:rPr>
        <w:t>becas educativas</w:t>
      </w:r>
      <w:r w:rsidRPr="004A2557">
        <w:rPr>
          <w:rFonts w:ascii="Palatino Linotype" w:eastAsia="Palatino Linotype" w:hAnsi="Palatino Linotype" w:cs="Palatino Linotype"/>
          <w:color w:val="000000"/>
        </w:rPr>
        <w:t xml:space="preserve">, de conformidad con el Reglamento Orgánico Municipal de Zinacantepec, la Dirección de Educación es la Unidad Administrativa que en coordinación con instancias federales y estatales se encarga de fomentar el desarrollo humano mediante la promoción de la educación. </w:t>
      </w:r>
    </w:p>
    <w:p w14:paraId="389525A2" w14:textId="77777777" w:rsidR="00DB3067" w:rsidRPr="004A2557" w:rsidRDefault="00DB3067">
      <w:pPr>
        <w:tabs>
          <w:tab w:val="left" w:pos="0"/>
          <w:tab w:val="left" w:pos="1276"/>
          <w:tab w:val="left" w:pos="1701"/>
        </w:tabs>
        <w:spacing w:line="360" w:lineRule="auto"/>
        <w:jc w:val="both"/>
        <w:rPr>
          <w:rFonts w:ascii="Palatino Linotype" w:eastAsia="Palatino Linotype" w:hAnsi="Palatino Linotype" w:cs="Palatino Linotype"/>
          <w:color w:val="000000"/>
        </w:rPr>
      </w:pPr>
    </w:p>
    <w:p w14:paraId="4CD17AE9" w14:textId="77777777" w:rsidR="00DB3067" w:rsidRPr="004A2557" w:rsidRDefault="00CF4FFE">
      <w:pPr>
        <w:tabs>
          <w:tab w:val="left" w:pos="0"/>
          <w:tab w:val="left" w:pos="1276"/>
          <w:tab w:val="left" w:pos="1701"/>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Es así que, de acuerdo con el artículo 85 del citado Reglamento, esta Dirección tiene las siguientes atribuciones: </w:t>
      </w:r>
    </w:p>
    <w:p w14:paraId="1B652C4A" w14:textId="77777777" w:rsidR="00DB3067" w:rsidRPr="004A2557" w:rsidRDefault="00DB3067">
      <w:pPr>
        <w:tabs>
          <w:tab w:val="left" w:pos="709"/>
          <w:tab w:val="left" w:pos="1276"/>
          <w:tab w:val="left" w:pos="1701"/>
        </w:tabs>
        <w:spacing w:line="276" w:lineRule="auto"/>
        <w:ind w:left="567" w:right="709"/>
        <w:jc w:val="both"/>
        <w:rPr>
          <w:rFonts w:ascii="Palatino Linotype" w:eastAsia="Palatino Linotype" w:hAnsi="Palatino Linotype" w:cs="Palatino Linotype"/>
          <w:i/>
          <w:color w:val="000000"/>
          <w:sz w:val="22"/>
          <w:szCs w:val="22"/>
        </w:rPr>
      </w:pPr>
    </w:p>
    <w:p w14:paraId="1360DF17" w14:textId="77777777" w:rsidR="00DB3067" w:rsidRPr="004A2557" w:rsidRDefault="00CF4FFE">
      <w:pPr>
        <w:tabs>
          <w:tab w:val="left" w:pos="709"/>
          <w:tab w:val="left" w:pos="1276"/>
          <w:tab w:val="left" w:pos="1701"/>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Artículo 85.</w:t>
      </w:r>
      <w:r w:rsidRPr="004A2557">
        <w:rPr>
          <w:rFonts w:ascii="Palatino Linotype" w:eastAsia="Palatino Linotype" w:hAnsi="Palatino Linotype" w:cs="Palatino Linotype"/>
          <w:i/>
          <w:sz w:val="22"/>
          <w:szCs w:val="22"/>
        </w:rPr>
        <w:t xml:space="preserve"> Además de las previstas en las disposiciones normativas y administrativas en la materia, la Dirección de Educación tiene las siguientes atribuciones: </w:t>
      </w:r>
    </w:p>
    <w:p w14:paraId="065B1E6C" w14:textId="77777777" w:rsidR="00DB3067" w:rsidRPr="004A2557" w:rsidRDefault="00CF4FFE">
      <w:pPr>
        <w:tabs>
          <w:tab w:val="left" w:pos="709"/>
          <w:tab w:val="left" w:pos="1276"/>
          <w:tab w:val="left" w:pos="1701"/>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lastRenderedPageBreak/>
        <w:t xml:space="preserve">I. Impulsar el derecho de todo individuo a recibir escolaridad básica para el fortalecimiento de su educación; </w:t>
      </w:r>
    </w:p>
    <w:p w14:paraId="70AAB706" w14:textId="77777777" w:rsidR="00DB3067" w:rsidRPr="004A2557" w:rsidRDefault="00CF4FFE">
      <w:pPr>
        <w:tabs>
          <w:tab w:val="left" w:pos="709"/>
          <w:tab w:val="left" w:pos="1276"/>
          <w:tab w:val="left" w:pos="1701"/>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II. Coadyuvar con el Instituto Nacional para la Educación de los Adultos (INEA) programas de alfabetización en el municipio, especialmente en zonas rurales e indígenas. </w:t>
      </w:r>
    </w:p>
    <w:p w14:paraId="603C5E4F" w14:textId="77777777" w:rsidR="00DB3067" w:rsidRPr="004A2557" w:rsidRDefault="00CF4FFE">
      <w:pPr>
        <w:tabs>
          <w:tab w:val="left" w:pos="709"/>
          <w:tab w:val="left" w:pos="1276"/>
          <w:tab w:val="left" w:pos="1701"/>
        </w:tabs>
        <w:spacing w:line="276" w:lineRule="auto"/>
        <w:ind w:left="567" w:right="709"/>
        <w:jc w:val="both"/>
        <w:rPr>
          <w:rFonts w:ascii="Palatino Linotype" w:eastAsia="Palatino Linotype" w:hAnsi="Palatino Linotype" w:cs="Palatino Linotype"/>
          <w:b/>
          <w:i/>
          <w:sz w:val="22"/>
          <w:szCs w:val="22"/>
          <w:u w:val="single"/>
        </w:rPr>
      </w:pPr>
      <w:r w:rsidRPr="004A2557">
        <w:rPr>
          <w:rFonts w:ascii="Palatino Linotype" w:eastAsia="Palatino Linotype" w:hAnsi="Palatino Linotype" w:cs="Palatino Linotype"/>
          <w:b/>
          <w:i/>
          <w:sz w:val="22"/>
          <w:szCs w:val="22"/>
          <w:u w:val="single"/>
        </w:rPr>
        <w:t xml:space="preserve">III. Dar a conocer convocatorias para becas a los mejores estudiantes de todos los niveles escolares del Municipio, principalmente a los de bajos recursos; </w:t>
      </w:r>
    </w:p>
    <w:p w14:paraId="06FAE3BB" w14:textId="77777777" w:rsidR="00DB3067" w:rsidRPr="004A2557" w:rsidRDefault="00CF4FFE">
      <w:pPr>
        <w:tabs>
          <w:tab w:val="left" w:pos="709"/>
          <w:tab w:val="left" w:pos="1276"/>
          <w:tab w:val="left" w:pos="1701"/>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IV. Apoyar el servicio social y prácticas profesionales, canalizando a los estudiantes de educación media superior y superior hacia las diferentes dependencias municipales; </w:t>
      </w:r>
    </w:p>
    <w:p w14:paraId="61FF270B" w14:textId="77777777" w:rsidR="00DB3067" w:rsidRPr="004A2557" w:rsidRDefault="00CF4FFE">
      <w:pPr>
        <w:tabs>
          <w:tab w:val="left" w:pos="709"/>
          <w:tab w:val="left" w:pos="1276"/>
          <w:tab w:val="left" w:pos="1701"/>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V. Crear un padrón de todas las instituciones educativas del municipio, debiendo ser actualizada permanentemente; </w:t>
      </w:r>
    </w:p>
    <w:p w14:paraId="1489ADFC" w14:textId="77777777" w:rsidR="00DB3067" w:rsidRPr="004A2557" w:rsidRDefault="00CF4FFE">
      <w:pPr>
        <w:tabs>
          <w:tab w:val="left" w:pos="709"/>
          <w:tab w:val="left" w:pos="1276"/>
          <w:tab w:val="left" w:pos="1701"/>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VI. Procurar poner al alcance de los estudiantes, actividades académicas extracurriculares que fortalezcan la formación académica, el civismo, los valores y la conciencia social. </w:t>
      </w:r>
    </w:p>
    <w:p w14:paraId="00E45FFD" w14:textId="77777777" w:rsidR="00DB3067" w:rsidRPr="004A2557" w:rsidRDefault="00CF4FFE">
      <w:pPr>
        <w:tabs>
          <w:tab w:val="left" w:pos="709"/>
          <w:tab w:val="left" w:pos="1276"/>
          <w:tab w:val="left" w:pos="1701"/>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VII. Promover la celebración de convenios de colaboración y coordinación con otras instituciones educativas y universidades. </w:t>
      </w:r>
    </w:p>
    <w:p w14:paraId="54430C4E" w14:textId="77777777" w:rsidR="00DB3067" w:rsidRPr="004A2557" w:rsidRDefault="00CF4FFE">
      <w:pPr>
        <w:tabs>
          <w:tab w:val="left" w:pos="709"/>
          <w:tab w:val="left" w:pos="1276"/>
          <w:tab w:val="left" w:pos="1701"/>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VIII. Informar a la población sobre programas Estatales y Federales en Educación para su aprovechamiento en pro de la ciudadanía; </w:t>
      </w:r>
    </w:p>
    <w:p w14:paraId="2B3BEA4C" w14:textId="77777777" w:rsidR="00DB3067" w:rsidRPr="004A2557" w:rsidRDefault="00CF4FFE">
      <w:pPr>
        <w:tabs>
          <w:tab w:val="left" w:pos="709"/>
          <w:tab w:val="left" w:pos="1276"/>
          <w:tab w:val="left" w:pos="1701"/>
        </w:tabs>
        <w:spacing w:line="276" w:lineRule="auto"/>
        <w:ind w:left="567" w:right="709"/>
        <w:jc w:val="both"/>
        <w:rPr>
          <w:rFonts w:ascii="Palatino Linotype" w:eastAsia="Palatino Linotype" w:hAnsi="Palatino Linotype" w:cs="Palatino Linotype"/>
          <w:i/>
          <w:color w:val="000000"/>
          <w:sz w:val="22"/>
          <w:szCs w:val="22"/>
        </w:rPr>
      </w:pPr>
      <w:r w:rsidRPr="004A2557">
        <w:rPr>
          <w:rFonts w:ascii="Palatino Linotype" w:eastAsia="Palatino Linotype" w:hAnsi="Palatino Linotype" w:cs="Palatino Linotype"/>
          <w:i/>
          <w:sz w:val="22"/>
          <w:szCs w:val="22"/>
        </w:rPr>
        <w:t>IX. Las demás que señalan las leyes, reglamentos y disposiciones jurídicas aplicables, o las que señale el Presidente municipal.</w:t>
      </w:r>
    </w:p>
    <w:p w14:paraId="3498425F"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50370B68"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En lo que respecta a la materia de acceso a la información, el artículo 92 establece que los sujetos obligados deberán poner a disposición del público de manera actualizada y permanente, lo siguiente: </w:t>
      </w:r>
    </w:p>
    <w:p w14:paraId="6ABD66E6"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7F2188C0"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Artículo 92.</w:t>
      </w:r>
      <w:r w:rsidRPr="004A2557">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882FFA"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b/>
          <w:i/>
          <w:sz w:val="22"/>
          <w:szCs w:val="22"/>
          <w:u w:val="single"/>
        </w:rPr>
      </w:pPr>
      <w:r w:rsidRPr="004A2557">
        <w:rPr>
          <w:rFonts w:ascii="Palatino Linotype" w:eastAsia="Palatino Linotype" w:hAnsi="Palatino Linotype" w:cs="Palatino Linotype"/>
          <w:b/>
          <w:i/>
          <w:sz w:val="22"/>
          <w:szCs w:val="22"/>
          <w:u w:val="single"/>
        </w:rPr>
        <w:t xml:space="preserve">XIV. La información de los programas de subsidios, estímulos y apoyos, en el que se deberá informar respecto de los programas de transferencia, de servicios, </w:t>
      </w:r>
      <w:r w:rsidRPr="004A2557">
        <w:rPr>
          <w:rFonts w:ascii="Palatino Linotype" w:eastAsia="Palatino Linotype" w:hAnsi="Palatino Linotype" w:cs="Palatino Linotype"/>
          <w:b/>
          <w:i/>
          <w:sz w:val="22"/>
          <w:szCs w:val="22"/>
          <w:u w:val="single"/>
        </w:rPr>
        <w:lastRenderedPageBreak/>
        <w:t xml:space="preserve">de infraestructura social y de subsidio, en los que se deberá contener lo siguiente: </w:t>
      </w:r>
    </w:p>
    <w:p w14:paraId="37A557F9"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a) Área; </w:t>
      </w:r>
    </w:p>
    <w:p w14:paraId="5D2CB03D"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b) Denominación del programa; </w:t>
      </w:r>
    </w:p>
    <w:p w14:paraId="16720AA0"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c) Periodo de vigencia; </w:t>
      </w:r>
    </w:p>
    <w:p w14:paraId="300E5645"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d) Diseño, objetivos y alcances;</w:t>
      </w:r>
    </w:p>
    <w:p w14:paraId="31106D1C"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e) Metas físicas; </w:t>
      </w:r>
    </w:p>
    <w:p w14:paraId="5E368F0E"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b/>
          <w:i/>
          <w:sz w:val="22"/>
          <w:szCs w:val="22"/>
          <w:u w:val="single"/>
        </w:rPr>
      </w:pPr>
      <w:r w:rsidRPr="004A2557">
        <w:rPr>
          <w:rFonts w:ascii="Palatino Linotype" w:eastAsia="Palatino Linotype" w:hAnsi="Palatino Linotype" w:cs="Palatino Linotype"/>
          <w:b/>
          <w:i/>
          <w:sz w:val="22"/>
          <w:szCs w:val="22"/>
          <w:u w:val="single"/>
        </w:rPr>
        <w:t xml:space="preserve">f) Población beneficiada estimada; </w:t>
      </w:r>
    </w:p>
    <w:p w14:paraId="6E1AFBA7"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g) Monto aprobado, modificado y ejercido, así como los calendarios de su programación presupuestal; </w:t>
      </w:r>
    </w:p>
    <w:p w14:paraId="1C352144"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h) Requisitos y procedimientos de acceso;</w:t>
      </w:r>
    </w:p>
    <w:p w14:paraId="3D4A0140"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 i) Procedimiento de queja o inconformidad ciudadana;</w:t>
      </w:r>
    </w:p>
    <w:p w14:paraId="5B1EBC08"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 j) Mecanismos de exigibilidad; </w:t>
      </w:r>
    </w:p>
    <w:p w14:paraId="45205932"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k) Mecanismos e informes de evaluación y seguimiento de recomendaciones; </w:t>
      </w:r>
    </w:p>
    <w:p w14:paraId="050AA849"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l) Indicadores con nombre, definición, método de cálculo, unidad de medida; dimensión, frecuencia de medición, nombre de las bases de datos utilizadas para su cálculo; </w:t>
      </w:r>
      <w:proofErr w:type="gramStart"/>
      <w:r w:rsidRPr="004A2557">
        <w:rPr>
          <w:rFonts w:ascii="Palatino Linotype" w:eastAsia="Palatino Linotype" w:hAnsi="Palatino Linotype" w:cs="Palatino Linotype"/>
          <w:i/>
          <w:sz w:val="22"/>
          <w:szCs w:val="22"/>
        </w:rPr>
        <w:t>m)Formas</w:t>
      </w:r>
      <w:proofErr w:type="gramEnd"/>
      <w:r w:rsidRPr="004A2557">
        <w:rPr>
          <w:rFonts w:ascii="Palatino Linotype" w:eastAsia="Palatino Linotype" w:hAnsi="Palatino Linotype" w:cs="Palatino Linotype"/>
          <w:i/>
          <w:sz w:val="22"/>
          <w:szCs w:val="22"/>
        </w:rPr>
        <w:t xml:space="preserve"> de participación social; </w:t>
      </w:r>
    </w:p>
    <w:p w14:paraId="04E6B930"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n) Articulación con otros programas sociales; </w:t>
      </w:r>
    </w:p>
    <w:p w14:paraId="225B108D"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ñ) Vínculo a las reglas de operación o documento equivalente; </w:t>
      </w:r>
    </w:p>
    <w:p w14:paraId="1A96A7D9"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o) Informes periódicos sobre la ejecución y los resultados de las evaluaciones realizadas; y </w:t>
      </w:r>
    </w:p>
    <w:p w14:paraId="20B1F345"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b/>
          <w:i/>
          <w:sz w:val="22"/>
          <w:szCs w:val="22"/>
          <w:u w:val="single"/>
        </w:rPr>
      </w:pPr>
      <w:r w:rsidRPr="004A2557">
        <w:rPr>
          <w:rFonts w:ascii="Palatino Linotype" w:eastAsia="Palatino Linotype" w:hAnsi="Palatino Linotype" w:cs="Palatino Linotype"/>
          <w:b/>
          <w:i/>
          <w:sz w:val="22"/>
          <w:szCs w:val="22"/>
          <w:u w:val="single"/>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65CE63D3"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39D8739D"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De lo anterior, se puede apreciar que, la información solicitada guarda relación con una de las obligaciones de transparencia previstas en el artículo 92 de la Ley de Transparencia y Acceso a la Información Pública del Estado de México y Municipios, en ese sentido, se colige que, el Sujeto Obligado cuenta con las facultades, atribuciones y competencias para generar, administrar y poseer la información </w:t>
      </w:r>
      <w:r w:rsidRPr="004A2557">
        <w:rPr>
          <w:rFonts w:ascii="Palatino Linotype" w:eastAsia="Palatino Linotype" w:hAnsi="Palatino Linotype" w:cs="Palatino Linotype"/>
          <w:color w:val="000000"/>
        </w:rPr>
        <w:lastRenderedPageBreak/>
        <w:t>requerida, toda vez que cuenta con un Organismo Descentralizado que brinda apoyos a deportistas y con una Dirección de Educación que conoce de las becas educativas otorgadas por el Ayuntamiento.</w:t>
      </w:r>
    </w:p>
    <w:p w14:paraId="3FD81F55"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6136DCCA"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Dicho lo anterior, se procede al análisis de los Recursos de Revisión que ahora nos ocupan, al tenor de lo siguiente: </w:t>
      </w:r>
    </w:p>
    <w:p w14:paraId="10C11437"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5A314BDC" w14:textId="77777777" w:rsidR="00DB3067" w:rsidRPr="004A2557" w:rsidRDefault="00CF4FFE">
      <w:pPr>
        <w:numPr>
          <w:ilvl w:val="0"/>
          <w:numId w:val="3"/>
        </w:numPr>
        <w:pBdr>
          <w:top w:val="nil"/>
          <w:left w:val="nil"/>
          <w:bottom w:val="nil"/>
          <w:right w:val="nil"/>
          <w:between w:val="nil"/>
        </w:pBdr>
        <w:tabs>
          <w:tab w:val="left" w:pos="851"/>
          <w:tab w:val="left" w:pos="1276"/>
        </w:tabs>
        <w:spacing w:line="360" w:lineRule="auto"/>
        <w:jc w:val="both"/>
        <w:rPr>
          <w:rFonts w:ascii="Palatino Linotype" w:eastAsia="Palatino Linotype" w:hAnsi="Palatino Linotype" w:cs="Palatino Linotype"/>
          <w:color w:val="000000"/>
          <w:sz w:val="22"/>
          <w:szCs w:val="22"/>
        </w:rPr>
      </w:pPr>
      <w:r w:rsidRPr="004A2557">
        <w:rPr>
          <w:rFonts w:ascii="Palatino Linotype" w:eastAsia="Palatino Linotype" w:hAnsi="Palatino Linotype" w:cs="Palatino Linotype"/>
          <w:b/>
          <w:color w:val="000000"/>
          <w:sz w:val="22"/>
          <w:szCs w:val="22"/>
        </w:rPr>
        <w:t xml:space="preserve">Del Recurso de Revisión 00174/INFOEM/IP/RR/2023. </w:t>
      </w:r>
    </w:p>
    <w:p w14:paraId="30381482"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7277940B"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b/>
          <w:color w:val="000000"/>
        </w:rPr>
      </w:pPr>
      <w:r w:rsidRPr="004A2557">
        <w:rPr>
          <w:rFonts w:ascii="Palatino Linotype" w:eastAsia="Palatino Linotype" w:hAnsi="Palatino Linotype" w:cs="Palatino Linotype"/>
          <w:color w:val="000000"/>
        </w:rPr>
        <w:t xml:space="preserve">En lo que hace a este Recurso de Revisión, la parte Recurrente requirió </w:t>
      </w:r>
      <w:r w:rsidRPr="004A2557">
        <w:rPr>
          <w:rFonts w:ascii="Palatino Linotype" w:eastAsia="Palatino Linotype" w:hAnsi="Palatino Linotype" w:cs="Palatino Linotype"/>
          <w:b/>
          <w:color w:val="000000"/>
        </w:rPr>
        <w:t xml:space="preserve">todas las solicitudes de apoyos económicos a deportistas y los comprobantes de pago de las personas atletas a las que se les ha estimulado económicamente durante el dos mil veintidós. </w:t>
      </w:r>
    </w:p>
    <w:p w14:paraId="70775B83"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2DFE91A0"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El Sujeto Obligado fue omiso en proporcionar información, situación por la que se inconformó la parte Solicitante. </w:t>
      </w:r>
    </w:p>
    <w:p w14:paraId="1A25634C"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275F089E"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En consecuencia, mediante informe justificado, el Sujeto Obligado, a través del Director del Instituto Municipal de Cultura Física y Deporte informó que durante el año dos mil veintidós, se otorgaron cuarenta y cinco apoyos tanto económicos como en especie a deportistas y atletas del municipio que participaron en competencias tanto estatales o nacionales, asimismo, refirió que se apoyó a la ciudadanía interesada en realizar actividades a deportistas. </w:t>
      </w:r>
    </w:p>
    <w:p w14:paraId="03DA5D1C"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6B32A820"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lastRenderedPageBreak/>
        <w:t>Dicho lo anterior, es importante destacar que de las actuaciones que integran el expediente electrónico del Recurso de Revisión que ahora nos ocupa, se observa que el Sujeto Obligado, en efecto, fue omiso en proporcionar respuesta dentro de los plazos establecidos por la Ley en la materia, tal como se puede observar:</w:t>
      </w:r>
    </w:p>
    <w:p w14:paraId="1168D33B" w14:textId="77777777" w:rsidR="00DB3067" w:rsidRPr="004A2557" w:rsidRDefault="00CF4FFE">
      <w:pPr>
        <w:tabs>
          <w:tab w:val="left" w:pos="851"/>
          <w:tab w:val="left" w:pos="1276"/>
        </w:tabs>
        <w:spacing w:line="360" w:lineRule="auto"/>
        <w:jc w:val="center"/>
        <w:rPr>
          <w:rFonts w:ascii="Palatino Linotype" w:eastAsia="Palatino Linotype" w:hAnsi="Palatino Linotype" w:cs="Palatino Linotype"/>
          <w:color w:val="000000"/>
        </w:rPr>
      </w:pPr>
      <w:r w:rsidRPr="004A2557">
        <w:rPr>
          <w:rFonts w:ascii="Palatino Linotype" w:eastAsia="Palatino Linotype" w:hAnsi="Palatino Linotype" w:cs="Palatino Linotype"/>
          <w:noProof/>
          <w:color w:val="000000"/>
          <w:lang w:val="es-MX" w:eastAsia="es-MX"/>
        </w:rPr>
        <w:drawing>
          <wp:inline distT="0" distB="0" distL="0" distR="0" wp14:anchorId="78B97AE9" wp14:editId="7EAD3EB7">
            <wp:extent cx="3855119" cy="1923501"/>
            <wp:effectExtent l="0" t="0" r="0" b="0"/>
            <wp:docPr id="1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855119" cy="1923501"/>
                    </a:xfrm>
                    <a:prstGeom prst="rect">
                      <a:avLst/>
                    </a:prstGeom>
                    <a:ln/>
                  </pic:spPr>
                </pic:pic>
              </a:graphicData>
            </a:graphic>
          </wp:inline>
        </w:drawing>
      </w:r>
    </w:p>
    <w:p w14:paraId="7D7C3ECB"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2281F313"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b/>
          <w:color w:val="000000"/>
        </w:rPr>
      </w:pPr>
      <w:r w:rsidRPr="004A2557">
        <w:rPr>
          <w:rFonts w:ascii="Palatino Linotype" w:eastAsia="Palatino Linotype" w:hAnsi="Palatino Linotype" w:cs="Palatino Linotype"/>
          <w:color w:val="000000"/>
        </w:rPr>
        <w:t xml:space="preserve">Siendo que, contaba hasta el día </w:t>
      </w:r>
      <w:r w:rsidRPr="004A2557">
        <w:rPr>
          <w:rFonts w:ascii="Palatino Linotype" w:eastAsia="Palatino Linotype" w:hAnsi="Palatino Linotype" w:cs="Palatino Linotype"/>
          <w:b/>
          <w:color w:val="000000"/>
        </w:rPr>
        <w:t>dieciséis de diciembre de dos mil veintidós</w:t>
      </w:r>
      <w:r w:rsidRPr="004A2557">
        <w:rPr>
          <w:rFonts w:ascii="Palatino Linotype" w:eastAsia="Palatino Linotype" w:hAnsi="Palatino Linotype" w:cs="Palatino Linotype"/>
          <w:color w:val="000000"/>
        </w:rPr>
        <w:t xml:space="preserve"> para proporcionar la misma y, en caso de una ampliación de plazo hasta el </w:t>
      </w:r>
      <w:r w:rsidRPr="004A2557">
        <w:rPr>
          <w:rFonts w:ascii="Palatino Linotype" w:eastAsia="Palatino Linotype" w:hAnsi="Palatino Linotype" w:cs="Palatino Linotype"/>
          <w:b/>
          <w:color w:val="000000"/>
        </w:rPr>
        <w:t>doce de enero de dos mil veintitrés</w:t>
      </w:r>
      <w:r w:rsidRPr="004A2557">
        <w:rPr>
          <w:rFonts w:ascii="Palatino Linotype" w:eastAsia="Palatino Linotype" w:hAnsi="Palatino Linotype" w:cs="Palatino Linotype"/>
          <w:color w:val="000000"/>
        </w:rPr>
        <w:t xml:space="preserve">, no obstante, tal como se advierte, este no remitió información en los plazos señalados, es por lo que, los agravios hechos valer en el medio de impugnación devienen </w:t>
      </w:r>
      <w:r w:rsidRPr="004A2557">
        <w:rPr>
          <w:rFonts w:ascii="Palatino Linotype" w:eastAsia="Palatino Linotype" w:hAnsi="Palatino Linotype" w:cs="Palatino Linotype"/>
          <w:b/>
          <w:color w:val="000000"/>
        </w:rPr>
        <w:t xml:space="preserve">FUNDADOS. </w:t>
      </w:r>
    </w:p>
    <w:p w14:paraId="6E56E728"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16EEDFC5"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Ahora bien, del análisis a la información proporcionada por el Sujeto Obligado en su informe justificado, se advierte que este aceptó haber brindado apoyos económicos a deportistas, no obstante, de las documentales que integran el expediente electrónico, </w:t>
      </w:r>
      <w:r w:rsidRPr="004A2557">
        <w:rPr>
          <w:rFonts w:ascii="Palatino Linotype" w:eastAsia="Palatino Linotype" w:hAnsi="Palatino Linotype" w:cs="Palatino Linotype"/>
          <w:b/>
          <w:color w:val="000000"/>
          <w:u w:val="single"/>
        </w:rPr>
        <w:t>no se observa que haya adjuntado las solicitudes y los comprobantes de pago de los apoyos económicos a deportistas.</w:t>
      </w:r>
      <w:r w:rsidRPr="004A2557">
        <w:rPr>
          <w:rFonts w:ascii="Palatino Linotype" w:eastAsia="Palatino Linotype" w:hAnsi="Palatino Linotype" w:cs="Palatino Linotype"/>
          <w:color w:val="000000"/>
        </w:rPr>
        <w:t xml:space="preserve"> </w:t>
      </w:r>
    </w:p>
    <w:p w14:paraId="650B5451"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7EAE99C3"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lastRenderedPageBreak/>
        <w:t xml:space="preserve">De tal manera que, si bien es cierto, el Sujeto Obligado, a través de la unidad administrativa competente proporcionó información que guarda relación con lo solicitado, también lo es que, esta no colma el requerimiento de información de la parte Recurrente. </w:t>
      </w:r>
    </w:p>
    <w:p w14:paraId="0B4DD517"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43F48196"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b/>
          <w:color w:val="000000"/>
        </w:rPr>
      </w:pPr>
      <w:r w:rsidRPr="004A2557">
        <w:rPr>
          <w:rFonts w:ascii="Palatino Linotype" w:eastAsia="Palatino Linotype" w:hAnsi="Palatino Linotype" w:cs="Palatino Linotype"/>
          <w:color w:val="000000"/>
        </w:rPr>
        <w:t xml:space="preserve">En otro orden de ideas, no pasa desapercibido mencionar que, se desconoce si a alguno de beneficiario de los apoyos económicos que brindó el Organismo Descentralizado es menor de edad, por lo que, vale la pena resaltar que </w:t>
      </w:r>
      <w:r w:rsidRPr="004A2557">
        <w:rPr>
          <w:rFonts w:ascii="Palatino Linotype" w:eastAsia="Palatino Linotype" w:hAnsi="Palatino Linotype" w:cs="Palatino Linotype"/>
          <w:b/>
          <w:color w:val="000000"/>
        </w:rPr>
        <w:t xml:space="preserve">la información personal sobre menores sólo puede ser obtenida por terceros si la entrega de la misma es autorizada previamente por sus padres observando las leyes de privacidad vigentes en la entidad. </w:t>
      </w:r>
    </w:p>
    <w:p w14:paraId="161C341B"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b/>
          <w:color w:val="000000"/>
        </w:rPr>
      </w:pPr>
    </w:p>
    <w:p w14:paraId="5307B6C4"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Por lo anterior, vale la pena destacar que de acuerdo con la Constitución Política de los Estados Unidos Mexicanos, se consideran ciudadanos de la República los varones y mujeres que, teniendo la calidad de mexicanos, reúnan lo siguiente:  </w:t>
      </w:r>
    </w:p>
    <w:p w14:paraId="69FB5790"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6A5B31C3"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Artículo 34.</w:t>
      </w:r>
      <w:r w:rsidRPr="004A2557">
        <w:rPr>
          <w:rFonts w:ascii="Palatino Linotype" w:eastAsia="Palatino Linotype" w:hAnsi="Palatino Linotype" w:cs="Palatino Linotype"/>
          <w:i/>
          <w:sz w:val="22"/>
          <w:szCs w:val="22"/>
        </w:rPr>
        <w:t xml:space="preserve"> Son ciudadanos de la República los varones y mujeres que, teniendo la calidad de mexicanos, reúnan, además, los siguientes requisitos: </w:t>
      </w:r>
    </w:p>
    <w:p w14:paraId="4790E8BF"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b/>
          <w:i/>
          <w:sz w:val="22"/>
          <w:szCs w:val="22"/>
          <w:u w:val="single"/>
        </w:rPr>
      </w:pPr>
      <w:r w:rsidRPr="004A2557">
        <w:rPr>
          <w:rFonts w:ascii="Palatino Linotype" w:eastAsia="Palatino Linotype" w:hAnsi="Palatino Linotype" w:cs="Palatino Linotype"/>
          <w:b/>
          <w:i/>
          <w:sz w:val="22"/>
          <w:szCs w:val="22"/>
          <w:u w:val="single"/>
        </w:rPr>
        <w:t xml:space="preserve">I. Haber cumplido 18 años, y </w:t>
      </w:r>
    </w:p>
    <w:p w14:paraId="1D3DB83D"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II. Tener un modo honesto de vivir.</w:t>
      </w:r>
    </w:p>
    <w:p w14:paraId="63D1AF42" w14:textId="77777777" w:rsidR="00DB3067" w:rsidRPr="004A2557" w:rsidRDefault="00DB3067">
      <w:pPr>
        <w:tabs>
          <w:tab w:val="left" w:pos="851"/>
          <w:tab w:val="left" w:pos="1276"/>
        </w:tabs>
        <w:spacing w:line="276" w:lineRule="auto"/>
        <w:ind w:left="567" w:right="709"/>
        <w:jc w:val="both"/>
        <w:rPr>
          <w:rFonts w:ascii="Palatino Linotype" w:eastAsia="Palatino Linotype" w:hAnsi="Palatino Linotype" w:cs="Palatino Linotype"/>
          <w:i/>
          <w:sz w:val="22"/>
          <w:szCs w:val="22"/>
        </w:rPr>
      </w:pPr>
    </w:p>
    <w:p w14:paraId="7E3D7288"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b/>
          <w:color w:val="000000"/>
          <w:u w:val="single"/>
        </w:rPr>
      </w:pPr>
      <w:r w:rsidRPr="004A2557">
        <w:rPr>
          <w:rFonts w:ascii="Palatino Linotype" w:eastAsia="Palatino Linotype" w:hAnsi="Palatino Linotype" w:cs="Palatino Linotype"/>
          <w:color w:val="000000"/>
        </w:rPr>
        <w:t xml:space="preserve">Del mismo modo, de conformidad con el artículo 5 de la Ley General de los Derechos de las Niñas, Niños y Adolescentes, </w:t>
      </w:r>
      <w:r w:rsidRPr="004A2557">
        <w:rPr>
          <w:rFonts w:ascii="Palatino Linotype" w:eastAsia="Palatino Linotype" w:hAnsi="Palatino Linotype" w:cs="Palatino Linotype"/>
          <w:b/>
          <w:color w:val="000000"/>
          <w:u w:val="single"/>
        </w:rPr>
        <w:t xml:space="preserve">se consideran niños a los menores de dieciocho años de edad. </w:t>
      </w:r>
    </w:p>
    <w:p w14:paraId="165FB967"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b/>
          <w:color w:val="000000"/>
        </w:rPr>
      </w:pPr>
    </w:p>
    <w:p w14:paraId="715870C4"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lastRenderedPageBreak/>
        <w:t xml:space="preserve">En ese sentido, resulta indispensable traer a colación lo que establece el artículo 8 de la Ley de Protección de Datos Personales en Posesión de Sujetos Obligados del Estado de México y Municipios, el cual precisa lo siguiente: </w:t>
      </w:r>
    </w:p>
    <w:p w14:paraId="68EB12ED"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1D41F487"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b/>
          <w:i/>
          <w:sz w:val="22"/>
          <w:szCs w:val="22"/>
        </w:rPr>
      </w:pPr>
      <w:r w:rsidRPr="004A2557">
        <w:rPr>
          <w:rFonts w:ascii="Palatino Linotype" w:eastAsia="Palatino Linotype" w:hAnsi="Palatino Linotype" w:cs="Palatino Linotype"/>
          <w:b/>
          <w:i/>
          <w:sz w:val="22"/>
          <w:szCs w:val="22"/>
        </w:rPr>
        <w:t xml:space="preserve">Datos personales de niñas, niños y adolescentes </w:t>
      </w:r>
    </w:p>
    <w:p w14:paraId="064E9E23"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Artículo 8</w:t>
      </w:r>
      <w:r w:rsidRPr="004A2557">
        <w:rPr>
          <w:rFonts w:ascii="Palatino Linotype" w:eastAsia="Palatino Linotype" w:hAnsi="Palatino Linotype" w:cs="Palatino Linotype"/>
          <w:i/>
          <w:sz w:val="22"/>
          <w:szCs w:val="22"/>
        </w:rPr>
        <w:t xml:space="preserve">.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 </w:t>
      </w:r>
    </w:p>
    <w:p w14:paraId="111555F2"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b/>
          <w:i/>
          <w:sz w:val="22"/>
          <w:szCs w:val="22"/>
          <w:u w:val="single"/>
        </w:rPr>
      </w:pPr>
      <w:r w:rsidRPr="004A2557">
        <w:rPr>
          <w:rFonts w:ascii="Palatino Linotype" w:eastAsia="Palatino Linotype" w:hAnsi="Palatino Linotype" w:cs="Palatino Linotype"/>
          <w:b/>
          <w:i/>
          <w:sz w:val="22"/>
          <w:szCs w:val="22"/>
          <w:u w:val="single"/>
        </w:rPr>
        <w:t xml:space="preserve">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 </w:t>
      </w:r>
    </w:p>
    <w:p w14:paraId="7A8EE559"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No se publicarán los datos personales de niñas, niños y adolescentes, a excepción del consentimiento de su representante y no sea contraria al interés superior de la niñez. Tratándose de obligaciones de transparencia o análogas, se publicará el nombre de la o el representante, acompañado del seudónimo del menor. </w:t>
      </w:r>
    </w:p>
    <w:p w14:paraId="57018FA0" w14:textId="77777777" w:rsidR="00DB3067" w:rsidRPr="004A2557" w:rsidRDefault="00CF4FFE">
      <w:pPr>
        <w:tabs>
          <w:tab w:val="left" w:pos="851"/>
          <w:tab w:val="left" w:pos="1276"/>
        </w:tabs>
        <w:spacing w:line="276" w:lineRule="auto"/>
        <w:ind w:left="567" w:right="709"/>
        <w:jc w:val="both"/>
        <w:rPr>
          <w:rFonts w:ascii="Palatino Linotype" w:eastAsia="Palatino Linotype" w:hAnsi="Palatino Linotype" w:cs="Palatino Linotype"/>
          <w:i/>
          <w:color w:val="000000"/>
          <w:sz w:val="22"/>
          <w:szCs w:val="22"/>
        </w:rPr>
      </w:pPr>
      <w:r w:rsidRPr="004A2557">
        <w:rPr>
          <w:rFonts w:ascii="Palatino Linotype" w:eastAsia="Palatino Linotype" w:hAnsi="Palatino Linotype" w:cs="Palatino Linotype"/>
          <w:i/>
          <w:sz w:val="22"/>
          <w:szCs w:val="22"/>
        </w:rPr>
        <w:t>El responsable podrá limitar el acceso de la o el representante a los datos personales sensibles de adolescentes, en aquellos casos que se puedan afectar sus derechos humanos siempre y cuando no contravenga el interés superior.</w:t>
      </w:r>
    </w:p>
    <w:p w14:paraId="71EFD68C"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1906A881"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Es así que, para el caso de que, las solicitudes para obtener un apoyo económico y los comprobantes de pago, hayan sido entregadas a niños menores de dieciocho años, el Sujeto Obligado deberá entregar el consentimiento respectivo signado por el titular de la patria potestad o tutela del menor. </w:t>
      </w:r>
    </w:p>
    <w:p w14:paraId="2F7B2937"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22E90058"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Por lo anterior, debido a que el Sujeto Obligado no dio respuesta a la solicitud de información en los plazos establecidos por la Ley en la materia y, mediante informe </w:t>
      </w:r>
      <w:r w:rsidRPr="004A2557">
        <w:rPr>
          <w:rFonts w:ascii="Palatino Linotype" w:eastAsia="Palatino Linotype" w:hAnsi="Palatino Linotype" w:cs="Palatino Linotype"/>
          <w:color w:val="000000"/>
        </w:rPr>
        <w:lastRenderedPageBreak/>
        <w:t xml:space="preserve">justificado no colmó el requerimiento de la parte Recurrente; este Organismo Garante determina procedente </w:t>
      </w:r>
      <w:r w:rsidRPr="004A2557">
        <w:rPr>
          <w:rFonts w:ascii="Palatino Linotype" w:eastAsia="Palatino Linotype" w:hAnsi="Palatino Linotype" w:cs="Palatino Linotype"/>
          <w:b/>
          <w:color w:val="000000"/>
        </w:rPr>
        <w:t>ORDENAR</w:t>
      </w:r>
      <w:r w:rsidRPr="004A2557">
        <w:rPr>
          <w:rFonts w:ascii="Palatino Linotype" w:eastAsia="Palatino Linotype" w:hAnsi="Palatino Linotype" w:cs="Palatino Linotype"/>
          <w:color w:val="000000"/>
        </w:rPr>
        <w:t xml:space="preserve"> previa búsqueda exhaustiva y razonable, vía Sistema de Acceso a la Información Mexiquense,  en versión pública, lo siguiente: </w:t>
      </w:r>
    </w:p>
    <w:p w14:paraId="5FBEEFE2"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3B05889E" w14:textId="77777777" w:rsidR="00DB3067" w:rsidRPr="004A2557" w:rsidRDefault="00CF4FFE">
      <w:pPr>
        <w:numPr>
          <w:ilvl w:val="0"/>
          <w:numId w:val="3"/>
        </w:numPr>
        <w:pBdr>
          <w:top w:val="nil"/>
          <w:left w:val="nil"/>
          <w:bottom w:val="nil"/>
          <w:right w:val="nil"/>
          <w:between w:val="nil"/>
        </w:pBdr>
        <w:tabs>
          <w:tab w:val="left" w:pos="851"/>
          <w:tab w:val="left" w:pos="1276"/>
        </w:tabs>
        <w:spacing w:line="360" w:lineRule="auto"/>
        <w:ind w:right="567"/>
        <w:jc w:val="both"/>
        <w:rPr>
          <w:rFonts w:ascii="Palatino Linotype" w:eastAsia="Palatino Linotype" w:hAnsi="Palatino Linotype" w:cs="Palatino Linotype"/>
          <w:b/>
          <w:color w:val="000000"/>
          <w:sz w:val="22"/>
          <w:szCs w:val="22"/>
        </w:rPr>
      </w:pPr>
      <w:r w:rsidRPr="004A2557">
        <w:rPr>
          <w:rFonts w:ascii="Palatino Linotype" w:eastAsia="Palatino Linotype" w:hAnsi="Palatino Linotype" w:cs="Palatino Linotype"/>
          <w:b/>
          <w:color w:val="000000"/>
          <w:sz w:val="22"/>
          <w:szCs w:val="22"/>
        </w:rPr>
        <w:t xml:space="preserve">Las solicitudes recibidas y los comprobantes de pago  por apoyos económicos a deportistas, generados del uno de enero al veinticinco de noviembre de dos mil veintidós. </w:t>
      </w:r>
    </w:p>
    <w:p w14:paraId="5E56F53B" w14:textId="77777777" w:rsidR="00DB3067" w:rsidRPr="004A2557" w:rsidRDefault="00DB3067">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490ABE7C" w14:textId="77777777" w:rsidR="00DB3067" w:rsidRPr="004A2557" w:rsidRDefault="00CF4FFE">
      <w:pPr>
        <w:spacing w:line="276" w:lineRule="auto"/>
        <w:ind w:left="567" w:right="615"/>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C3A8406" w14:textId="77777777" w:rsidR="00DB3067" w:rsidRPr="004A2557" w:rsidRDefault="00DB3067">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sz w:val="22"/>
          <w:szCs w:val="22"/>
        </w:rPr>
      </w:pPr>
    </w:p>
    <w:p w14:paraId="2BE7A004" w14:textId="77777777" w:rsidR="00DB3067" w:rsidRPr="004A2557" w:rsidRDefault="00CF4FFE">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r w:rsidRPr="004A2557">
        <w:rPr>
          <w:rFonts w:ascii="Palatino Linotype" w:eastAsia="Palatino Linotype" w:hAnsi="Palatino Linotype" w:cs="Palatino Linotype"/>
          <w:i/>
        </w:rPr>
        <w:t xml:space="preserve">Para el caso de que la información que se ordena entregar se relacione con menores de dieciocho años, el Sujeto Obligado deberá entregar los consentimientos respectivos signados por el titular de la patria potestad o tutela del menor. </w:t>
      </w:r>
    </w:p>
    <w:p w14:paraId="6FF27804"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43F324FE" w14:textId="77777777" w:rsidR="00DB3067" w:rsidRPr="004A2557" w:rsidRDefault="00CF4FFE">
      <w:pPr>
        <w:numPr>
          <w:ilvl w:val="0"/>
          <w:numId w:val="3"/>
        </w:numPr>
        <w:pBdr>
          <w:top w:val="nil"/>
          <w:left w:val="nil"/>
          <w:bottom w:val="nil"/>
          <w:right w:val="nil"/>
          <w:between w:val="nil"/>
        </w:pBdr>
        <w:tabs>
          <w:tab w:val="left" w:pos="851"/>
          <w:tab w:val="left" w:pos="1276"/>
        </w:tabs>
        <w:spacing w:line="360" w:lineRule="auto"/>
        <w:jc w:val="both"/>
        <w:rPr>
          <w:rFonts w:ascii="Palatino Linotype" w:eastAsia="Palatino Linotype" w:hAnsi="Palatino Linotype" w:cs="Palatino Linotype"/>
          <w:color w:val="000000"/>
          <w:sz w:val="22"/>
          <w:szCs w:val="22"/>
        </w:rPr>
      </w:pPr>
      <w:r w:rsidRPr="004A2557">
        <w:rPr>
          <w:rFonts w:ascii="Palatino Linotype" w:eastAsia="Palatino Linotype" w:hAnsi="Palatino Linotype" w:cs="Palatino Linotype"/>
          <w:b/>
          <w:color w:val="000000"/>
          <w:sz w:val="22"/>
          <w:szCs w:val="22"/>
        </w:rPr>
        <w:t xml:space="preserve">Del Recurso de Revisión 00176/INFOEM/IP/RR/2023. </w:t>
      </w:r>
    </w:p>
    <w:p w14:paraId="61DF01B5"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43516A00"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b/>
          <w:color w:val="000000"/>
        </w:rPr>
      </w:pPr>
      <w:r w:rsidRPr="004A2557">
        <w:rPr>
          <w:rFonts w:ascii="Palatino Linotype" w:eastAsia="Palatino Linotype" w:hAnsi="Palatino Linotype" w:cs="Palatino Linotype"/>
          <w:color w:val="000000"/>
        </w:rPr>
        <w:t xml:space="preserve">En lo que hace a este Recurso de Revisión, la parte Recurrente requirió </w:t>
      </w:r>
      <w:r w:rsidRPr="004A2557">
        <w:rPr>
          <w:rFonts w:ascii="Palatino Linotype" w:eastAsia="Palatino Linotype" w:hAnsi="Palatino Linotype" w:cs="Palatino Linotype"/>
          <w:b/>
          <w:color w:val="000000"/>
        </w:rPr>
        <w:t xml:space="preserve">todos los folios y acuses de solicitudes de becas educativas del año dos mil veintidós. </w:t>
      </w:r>
    </w:p>
    <w:p w14:paraId="255C5566"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6244E3E6"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El Sujeto Obligado fue omiso en proporcionar información, situación por la que se inconformó la parte Solicitante. </w:t>
      </w:r>
    </w:p>
    <w:p w14:paraId="07E7D117"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634D0D5C"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lastRenderedPageBreak/>
        <w:t xml:space="preserve">En consecuencia, mediante informe justificado, el Sujeto Obligado, a través del Titular de la Unidad de Transparencia solicitó una prórroga para dar atención a la solicitud de información por un plazo de treinta días. </w:t>
      </w:r>
    </w:p>
    <w:p w14:paraId="1E06707E"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78166517" w14:textId="77777777" w:rsidR="00DB3067" w:rsidRPr="004A2557" w:rsidRDefault="00CF4FFE">
      <w:pPr>
        <w:tabs>
          <w:tab w:val="left" w:pos="4962"/>
        </w:tabs>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Derivado de ello, de conformidad con lo que establece el artículo 198 de la Ley de Transparencia y Acceso a la Información Pública del Estado de México y Municipios se advierte que, si bien, los sujetos obligados podrán solicitar al Instituto, de manera funda y motivada una ampliación del plazo para el cumplimiento de la resolución, también lo es que, esta solicitud se deberá presentar dentro de los primeros tres días hábiles del plazo otorgado para el cumplimiento, tal como se observa a continuación: </w:t>
      </w:r>
    </w:p>
    <w:p w14:paraId="0E3122F6" w14:textId="77777777" w:rsidR="00DB3067" w:rsidRPr="004A2557" w:rsidRDefault="00DB3067">
      <w:pPr>
        <w:tabs>
          <w:tab w:val="left" w:pos="4962"/>
        </w:tabs>
        <w:spacing w:line="360" w:lineRule="auto"/>
        <w:jc w:val="both"/>
        <w:rPr>
          <w:rFonts w:ascii="Palatino Linotype" w:eastAsia="Palatino Linotype" w:hAnsi="Palatino Linotype" w:cs="Palatino Linotype"/>
        </w:rPr>
      </w:pPr>
    </w:p>
    <w:p w14:paraId="0E16F7BC" w14:textId="77777777" w:rsidR="00DB3067" w:rsidRPr="004A2557" w:rsidRDefault="00CF4FFE">
      <w:pPr>
        <w:tabs>
          <w:tab w:val="left" w:pos="4962"/>
        </w:tabs>
        <w:spacing w:line="276" w:lineRule="auto"/>
        <w:ind w:left="567" w:right="843"/>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Artículo 198.</w:t>
      </w:r>
      <w:r w:rsidRPr="004A2557">
        <w:rPr>
          <w:rFonts w:ascii="Palatino Linotype" w:eastAsia="Palatino Linotype" w:hAnsi="Palatino Linotype" w:cs="Palatino Linotype"/>
          <w:i/>
          <w:sz w:val="22"/>
          <w:szCs w:val="22"/>
        </w:rPr>
        <w:t xml:space="preserve"> Los sujetos obligados, a través de la Unidad de Transparencia, darán estricto cumplimiento a las resoluciones del Instituto y deberán rendir Informe a éste sobre su cumplimiento. </w:t>
      </w:r>
    </w:p>
    <w:p w14:paraId="222A9BE6" w14:textId="77777777" w:rsidR="00DB3067" w:rsidRPr="004A2557" w:rsidRDefault="00DB3067">
      <w:pPr>
        <w:tabs>
          <w:tab w:val="left" w:pos="4962"/>
        </w:tabs>
        <w:spacing w:line="276" w:lineRule="auto"/>
        <w:ind w:left="567" w:right="843"/>
        <w:jc w:val="both"/>
        <w:rPr>
          <w:rFonts w:ascii="Palatino Linotype" w:eastAsia="Palatino Linotype" w:hAnsi="Palatino Linotype" w:cs="Palatino Linotype"/>
          <w:i/>
          <w:sz w:val="22"/>
          <w:szCs w:val="22"/>
        </w:rPr>
      </w:pPr>
    </w:p>
    <w:p w14:paraId="57AB8DA9" w14:textId="77777777" w:rsidR="00DB3067" w:rsidRPr="004A2557" w:rsidRDefault="00CF4FFE">
      <w:pPr>
        <w:tabs>
          <w:tab w:val="left" w:pos="4962"/>
        </w:tabs>
        <w:spacing w:line="276" w:lineRule="auto"/>
        <w:ind w:left="567" w:right="843"/>
        <w:jc w:val="both"/>
        <w:rPr>
          <w:rFonts w:ascii="Palatino Linotype" w:eastAsia="Palatino Linotype" w:hAnsi="Palatino Linotype" w:cs="Palatino Linotype"/>
          <w:b/>
          <w:i/>
          <w:sz w:val="22"/>
          <w:szCs w:val="22"/>
          <w:u w:val="single"/>
        </w:rPr>
      </w:pPr>
      <w:r w:rsidRPr="004A2557">
        <w:rPr>
          <w:rFonts w:ascii="Palatino Linotype" w:eastAsia="Palatino Linotype" w:hAnsi="Palatino Linotype" w:cs="Palatino Linotype"/>
          <w:b/>
          <w:i/>
          <w:sz w:val="22"/>
          <w:szCs w:val="22"/>
          <w:u w:val="single"/>
        </w:rPr>
        <w:t xml:space="preserve">Excepcionalmente, considerando las circunstancias especiales del caso, los sujetos obligados podrán solicitar al Instituto, de manera fundada y motivada, una ampliación del plazo para el cumplimiento de la resolución. </w:t>
      </w:r>
    </w:p>
    <w:p w14:paraId="6B6674B1" w14:textId="77777777" w:rsidR="00DB3067" w:rsidRPr="004A2557" w:rsidRDefault="00DB3067">
      <w:pPr>
        <w:tabs>
          <w:tab w:val="left" w:pos="4962"/>
        </w:tabs>
        <w:spacing w:line="276" w:lineRule="auto"/>
        <w:ind w:left="567" w:right="843"/>
        <w:jc w:val="both"/>
        <w:rPr>
          <w:rFonts w:ascii="Palatino Linotype" w:eastAsia="Palatino Linotype" w:hAnsi="Palatino Linotype" w:cs="Palatino Linotype"/>
          <w:i/>
          <w:sz w:val="22"/>
          <w:szCs w:val="22"/>
        </w:rPr>
      </w:pPr>
    </w:p>
    <w:p w14:paraId="5497A482" w14:textId="77777777" w:rsidR="00DB3067" w:rsidRPr="004A2557" w:rsidRDefault="00CF4FFE">
      <w:pPr>
        <w:tabs>
          <w:tab w:val="left" w:pos="4962"/>
        </w:tabs>
        <w:spacing w:line="276" w:lineRule="auto"/>
        <w:ind w:left="567" w:right="843"/>
        <w:jc w:val="both"/>
        <w:rPr>
          <w:rFonts w:ascii="Palatino Linotype" w:eastAsia="Palatino Linotype" w:hAnsi="Palatino Linotype" w:cs="Palatino Linotype"/>
          <w:b/>
          <w:i/>
          <w:sz w:val="22"/>
          <w:szCs w:val="22"/>
          <w:u w:val="single"/>
        </w:rPr>
      </w:pPr>
      <w:r w:rsidRPr="004A2557">
        <w:rPr>
          <w:rFonts w:ascii="Palatino Linotype" w:eastAsia="Palatino Linotype" w:hAnsi="Palatino Linotype" w:cs="Palatino Linotype"/>
          <w:b/>
          <w:i/>
          <w:sz w:val="22"/>
          <w:szCs w:val="22"/>
          <w:u w:val="single"/>
        </w:rPr>
        <w:t>Dicha solicitud deberá presentarse, a más tardar, dentro de los primeros tres días hábiles del plazo otorgado para el cumplimiento, a efecto de que el Instituto resuelva sobre la procedencia de la misma dentro de los cinco días hábiles siguientes.</w:t>
      </w:r>
    </w:p>
    <w:p w14:paraId="588EF2F4" w14:textId="77777777" w:rsidR="00DB3067" w:rsidRPr="004A2557" w:rsidRDefault="00DB3067">
      <w:pPr>
        <w:tabs>
          <w:tab w:val="left" w:pos="4962"/>
        </w:tabs>
        <w:spacing w:line="360" w:lineRule="auto"/>
        <w:jc w:val="both"/>
        <w:rPr>
          <w:rFonts w:ascii="Palatino Linotype" w:eastAsia="Palatino Linotype" w:hAnsi="Palatino Linotype" w:cs="Palatino Linotype"/>
          <w:sz w:val="22"/>
          <w:szCs w:val="22"/>
        </w:rPr>
      </w:pPr>
    </w:p>
    <w:p w14:paraId="7F0B71C6" w14:textId="77777777" w:rsidR="00DB3067" w:rsidRPr="004A2557" w:rsidRDefault="00CF4FFE">
      <w:pPr>
        <w:tabs>
          <w:tab w:val="left" w:pos="4962"/>
        </w:tabs>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Es decir, la solicitud de ampliación del plazo para el cumplimiento de la resolución,  deberá ser requerida por el Sujeto Obligado posterior a la notificación de la resolución, siendo que, el informe justificado, no es la etapa idónea por la cual el </w:t>
      </w:r>
      <w:r w:rsidRPr="004A2557">
        <w:rPr>
          <w:rFonts w:ascii="Palatino Linotype" w:eastAsia="Palatino Linotype" w:hAnsi="Palatino Linotype" w:cs="Palatino Linotype"/>
        </w:rPr>
        <w:lastRenderedPageBreak/>
        <w:t xml:space="preserve">Sujeto Obligado pueda solicitar a este Organismo Garante la procedencia de la ampliación para dar cumplimiento a la resolución. </w:t>
      </w:r>
    </w:p>
    <w:p w14:paraId="7518B1C9" w14:textId="77777777" w:rsidR="00DB3067" w:rsidRPr="004A2557" w:rsidRDefault="00DB3067">
      <w:pPr>
        <w:tabs>
          <w:tab w:val="left" w:pos="4962"/>
        </w:tabs>
        <w:spacing w:line="360" w:lineRule="auto"/>
        <w:jc w:val="both"/>
        <w:rPr>
          <w:rFonts w:ascii="Palatino Linotype" w:eastAsia="Palatino Linotype" w:hAnsi="Palatino Linotype" w:cs="Palatino Linotype"/>
        </w:rPr>
      </w:pPr>
    </w:p>
    <w:p w14:paraId="4F696BC6" w14:textId="77777777" w:rsidR="00DB3067" w:rsidRPr="004A2557" w:rsidRDefault="00CF4FFE">
      <w:pPr>
        <w:tabs>
          <w:tab w:val="left" w:pos="4962"/>
        </w:tabs>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En esta tesitura, es de mencionar que la solicitud de ampliación de plazo para dar cumplimiento a la presente resolución, no reunió los requisitos establecidos en la normatividad aplicable, por lo que</w:t>
      </w:r>
      <w:r w:rsidRPr="004A2557">
        <w:rPr>
          <w:rFonts w:ascii="Palatino Linotype" w:eastAsia="Palatino Linotype" w:hAnsi="Palatino Linotype" w:cs="Palatino Linotype"/>
          <w:b/>
        </w:rPr>
        <w:t>, no resulta procedente el otorgar al Sujeto Obligado, una ampliación de plazo por de treinta días para el cumplimiento de la presente resolución.</w:t>
      </w:r>
    </w:p>
    <w:p w14:paraId="1A58593B"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4A63FF27"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Por otro lado, en lo que respecta a la calificación de los agravios, es importante destacar que de las actuaciones que integran el expediente electrónico del Recurso de Revisión que ahora nos ocupa, se observa que el Sujeto Obligado, en efecto, fue omiso en proporcionar respuesta dentro de los plazos establecidos por la Ley en la materia, tal como se puede observar:</w:t>
      </w:r>
    </w:p>
    <w:p w14:paraId="79406962" w14:textId="77777777" w:rsidR="00DB3067" w:rsidRPr="004A2557" w:rsidRDefault="00CF4FFE">
      <w:pPr>
        <w:tabs>
          <w:tab w:val="left" w:pos="851"/>
          <w:tab w:val="left" w:pos="1276"/>
        </w:tabs>
        <w:spacing w:line="360" w:lineRule="auto"/>
        <w:jc w:val="center"/>
        <w:rPr>
          <w:rFonts w:ascii="Palatino Linotype" w:eastAsia="Palatino Linotype" w:hAnsi="Palatino Linotype" w:cs="Palatino Linotype"/>
          <w:color w:val="000000"/>
        </w:rPr>
      </w:pPr>
      <w:r w:rsidRPr="004A2557">
        <w:rPr>
          <w:rFonts w:ascii="Palatino Linotype" w:eastAsia="Palatino Linotype" w:hAnsi="Palatino Linotype" w:cs="Palatino Linotype"/>
          <w:noProof/>
          <w:color w:val="000000"/>
          <w:lang w:val="es-MX" w:eastAsia="es-MX"/>
        </w:rPr>
        <w:drawing>
          <wp:inline distT="0" distB="0" distL="0" distR="0" wp14:anchorId="574BFF45" wp14:editId="198CDF99">
            <wp:extent cx="3855119" cy="1923501"/>
            <wp:effectExtent l="0" t="0" r="0" b="0"/>
            <wp:docPr id="1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855119" cy="1923501"/>
                    </a:xfrm>
                    <a:prstGeom prst="rect">
                      <a:avLst/>
                    </a:prstGeom>
                    <a:ln/>
                  </pic:spPr>
                </pic:pic>
              </a:graphicData>
            </a:graphic>
          </wp:inline>
        </w:drawing>
      </w:r>
    </w:p>
    <w:p w14:paraId="3717DC39"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296847DB"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b/>
          <w:color w:val="000000"/>
        </w:rPr>
      </w:pPr>
      <w:r w:rsidRPr="004A2557">
        <w:rPr>
          <w:rFonts w:ascii="Palatino Linotype" w:eastAsia="Palatino Linotype" w:hAnsi="Palatino Linotype" w:cs="Palatino Linotype"/>
          <w:color w:val="000000"/>
        </w:rPr>
        <w:t xml:space="preserve">Siendo que, contaba hasta el día </w:t>
      </w:r>
      <w:r w:rsidRPr="004A2557">
        <w:rPr>
          <w:rFonts w:ascii="Palatino Linotype" w:eastAsia="Palatino Linotype" w:hAnsi="Palatino Linotype" w:cs="Palatino Linotype"/>
          <w:b/>
          <w:color w:val="000000"/>
        </w:rPr>
        <w:t>dieciséis de diciembre de dos mil veintidós</w:t>
      </w:r>
      <w:r w:rsidRPr="004A2557">
        <w:rPr>
          <w:rFonts w:ascii="Palatino Linotype" w:eastAsia="Palatino Linotype" w:hAnsi="Palatino Linotype" w:cs="Palatino Linotype"/>
          <w:color w:val="000000"/>
        </w:rPr>
        <w:t xml:space="preserve"> para proporcionar la misma y, en caso de una ampliación de plazo hasta el </w:t>
      </w:r>
      <w:r w:rsidRPr="004A2557">
        <w:rPr>
          <w:rFonts w:ascii="Palatino Linotype" w:eastAsia="Palatino Linotype" w:hAnsi="Palatino Linotype" w:cs="Palatino Linotype"/>
          <w:b/>
          <w:color w:val="000000"/>
        </w:rPr>
        <w:t xml:space="preserve">doce de enero </w:t>
      </w:r>
      <w:r w:rsidRPr="004A2557">
        <w:rPr>
          <w:rFonts w:ascii="Palatino Linotype" w:eastAsia="Palatino Linotype" w:hAnsi="Palatino Linotype" w:cs="Palatino Linotype"/>
          <w:b/>
          <w:color w:val="000000"/>
        </w:rPr>
        <w:lastRenderedPageBreak/>
        <w:t>de dos mil veintitrés</w:t>
      </w:r>
      <w:r w:rsidRPr="004A2557">
        <w:rPr>
          <w:rFonts w:ascii="Palatino Linotype" w:eastAsia="Palatino Linotype" w:hAnsi="Palatino Linotype" w:cs="Palatino Linotype"/>
          <w:color w:val="000000"/>
        </w:rPr>
        <w:t xml:space="preserve">, no obstante, tal como se advierte, este no remitió información en los plazos señalados, es por lo que, los agravios hechos valer en el medio de impugnación devienen </w:t>
      </w:r>
      <w:r w:rsidRPr="004A2557">
        <w:rPr>
          <w:rFonts w:ascii="Palatino Linotype" w:eastAsia="Palatino Linotype" w:hAnsi="Palatino Linotype" w:cs="Palatino Linotype"/>
          <w:b/>
          <w:color w:val="000000"/>
        </w:rPr>
        <w:t xml:space="preserve">FUNDADOS. </w:t>
      </w:r>
    </w:p>
    <w:p w14:paraId="20996B89"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FF0000"/>
        </w:rPr>
      </w:pPr>
    </w:p>
    <w:p w14:paraId="38BF2B7B"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Ahora bien, de las documentales que integran en el expediente electrónico, no se observa que el Sujeto Obligado haya remitido la información solicitada, por lo que, </w:t>
      </w:r>
      <w:r w:rsidRPr="004A2557">
        <w:rPr>
          <w:rFonts w:ascii="Palatino Linotype" w:eastAsia="Palatino Linotype" w:hAnsi="Palatino Linotype" w:cs="Palatino Linotype"/>
        </w:rPr>
        <w:t>es de señalar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8F3D6D1" w14:textId="77777777" w:rsidR="00DB3067" w:rsidRPr="004A2557" w:rsidRDefault="00DB3067">
      <w:pPr>
        <w:spacing w:line="360" w:lineRule="auto"/>
      </w:pPr>
    </w:p>
    <w:p w14:paraId="5D84CE31" w14:textId="77777777" w:rsidR="00DB3067" w:rsidRPr="004A2557" w:rsidRDefault="00CF4FFE">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De tal manera que, la Unidad de Transparencia debió de haber seguido un determinado procedimiento para atender la solicitud que ahora nos ocupa, entre este, </w:t>
      </w:r>
      <w:r w:rsidRPr="004A2557">
        <w:rPr>
          <w:rFonts w:ascii="Palatino Linotype" w:eastAsia="Palatino Linotype" w:hAnsi="Palatino Linotype" w:cs="Palatino Linotype"/>
          <w:b/>
          <w:u w:val="single"/>
        </w:rPr>
        <w:t>haber turnado la solicitud de información a todas las áreas competentes que cuenten con la información o deban tenerla de acuerdo con sus facultades, funciones y atribuciones, para que realicen una búsqueda exhaustiva y razonable de la documentación solicitada, a saber, la Dirección de Educación.</w:t>
      </w:r>
    </w:p>
    <w:p w14:paraId="4AE70577"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1BC99401"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Por lo anterior, resulta procedente </w:t>
      </w:r>
      <w:r w:rsidRPr="004A2557">
        <w:rPr>
          <w:rFonts w:ascii="Palatino Linotype" w:eastAsia="Palatino Linotype" w:hAnsi="Palatino Linotype" w:cs="Palatino Linotype"/>
          <w:b/>
          <w:color w:val="000000"/>
        </w:rPr>
        <w:t>ORDENAR</w:t>
      </w:r>
      <w:r w:rsidRPr="004A2557">
        <w:rPr>
          <w:rFonts w:ascii="Palatino Linotype" w:eastAsia="Palatino Linotype" w:hAnsi="Palatino Linotype" w:cs="Palatino Linotype"/>
          <w:color w:val="000000"/>
        </w:rPr>
        <w:t xml:space="preserve"> en versión pública, </w:t>
      </w:r>
      <w:r w:rsidRPr="004A2557">
        <w:rPr>
          <w:rFonts w:ascii="Palatino Linotype" w:eastAsia="Palatino Linotype" w:hAnsi="Palatino Linotype" w:cs="Palatino Linotype"/>
          <w:b/>
          <w:color w:val="000000"/>
        </w:rPr>
        <w:t>los folios asignados y los acuses de las solicitudes de becas educativas que ha otorgado el Ayuntamiento de Zinacantepec del uno de enero al veinticinco de noviembre de dos mil veintidós.</w:t>
      </w:r>
      <w:r w:rsidRPr="004A2557">
        <w:rPr>
          <w:rFonts w:ascii="Palatino Linotype" w:eastAsia="Palatino Linotype" w:hAnsi="Palatino Linotype" w:cs="Palatino Linotype"/>
          <w:color w:val="000000"/>
        </w:rPr>
        <w:t xml:space="preserve">  </w:t>
      </w:r>
    </w:p>
    <w:p w14:paraId="1F3FA1D0"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i/>
          <w:color w:val="000000"/>
          <w:sz w:val="22"/>
          <w:szCs w:val="22"/>
        </w:rPr>
      </w:pPr>
      <w:r w:rsidRPr="004A2557">
        <w:rPr>
          <w:rFonts w:ascii="Palatino Linotype" w:eastAsia="Palatino Linotype" w:hAnsi="Palatino Linotype" w:cs="Palatino Linotype"/>
          <w:color w:val="000000"/>
        </w:rPr>
        <w:lastRenderedPageBreak/>
        <w:t xml:space="preserve">En ese sentido, tal como se mencionó, debido a que se desconoce si a alguno de los beneficiarios de los apoyos económicos que, en este caso, brindó el Ayuntamiento de Zinacantepec, es menor de edad; por lo que, tal como se señaló anteriormente, para el caso de que, las solicitudes de becas educativas hayan sido entregadas por niños menores de dieciocho años, el Sujeto Obligado deberá entregar el consentimiento respectivo signado por el titular de la patria potestad o tutela del menor. </w:t>
      </w:r>
    </w:p>
    <w:p w14:paraId="672F6BEC"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214C21E4" w14:textId="77777777" w:rsidR="00DB3067" w:rsidRPr="004A2557" w:rsidRDefault="00CF4FFE">
      <w:pPr>
        <w:tabs>
          <w:tab w:val="left" w:pos="851"/>
          <w:tab w:val="left" w:pos="1276"/>
        </w:tabs>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Por lo anterior, debido a que el Sujeto Obligado no dio respuesta a la solicitud de información en los plazos establecidos por la Ley en la materia y, mediante informe justificado no colmó el requerimiento de la parte Recurrente; este Organismo Garante determina procedente </w:t>
      </w:r>
      <w:r w:rsidRPr="004A2557">
        <w:rPr>
          <w:rFonts w:ascii="Palatino Linotype" w:eastAsia="Palatino Linotype" w:hAnsi="Palatino Linotype" w:cs="Palatino Linotype"/>
          <w:b/>
          <w:color w:val="000000"/>
        </w:rPr>
        <w:t>ORDENAR</w:t>
      </w:r>
      <w:r w:rsidRPr="004A2557">
        <w:rPr>
          <w:rFonts w:ascii="Palatino Linotype" w:eastAsia="Palatino Linotype" w:hAnsi="Palatino Linotype" w:cs="Palatino Linotype"/>
          <w:color w:val="000000"/>
        </w:rPr>
        <w:t xml:space="preserve"> vía Sistema de Acceso a la Información Mexiquense, en versión pública, lo siguiente: </w:t>
      </w:r>
    </w:p>
    <w:p w14:paraId="00BCE38D"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697242C8" w14:textId="77777777" w:rsidR="00DB3067" w:rsidRPr="004A2557" w:rsidRDefault="00CF4FFE">
      <w:pPr>
        <w:numPr>
          <w:ilvl w:val="0"/>
          <w:numId w:val="3"/>
        </w:numPr>
        <w:pBdr>
          <w:top w:val="nil"/>
          <w:left w:val="nil"/>
          <w:bottom w:val="nil"/>
          <w:right w:val="nil"/>
          <w:between w:val="nil"/>
        </w:pBdr>
        <w:tabs>
          <w:tab w:val="left" w:pos="851"/>
          <w:tab w:val="left" w:pos="1276"/>
          <w:tab w:val="left" w:pos="8505"/>
        </w:tabs>
        <w:spacing w:line="360" w:lineRule="auto"/>
        <w:ind w:right="426"/>
        <w:jc w:val="both"/>
        <w:rPr>
          <w:rFonts w:ascii="Palatino Linotype" w:eastAsia="Palatino Linotype" w:hAnsi="Palatino Linotype" w:cs="Palatino Linotype"/>
          <w:b/>
          <w:color w:val="000000"/>
          <w:sz w:val="22"/>
          <w:szCs w:val="22"/>
        </w:rPr>
      </w:pPr>
      <w:r w:rsidRPr="004A2557">
        <w:rPr>
          <w:rFonts w:ascii="Palatino Linotype" w:eastAsia="Palatino Linotype" w:hAnsi="Palatino Linotype" w:cs="Palatino Linotype"/>
          <w:b/>
          <w:color w:val="000000"/>
          <w:sz w:val="22"/>
          <w:szCs w:val="22"/>
        </w:rPr>
        <w:t>Documento donde consten los folios asignados y los acuses de las solicitudes de becas educativas que ha otorgado el Ayuntamiento de Zinacantepec del uno de enero al veinticinco de noviembre de dos mil veintidós.</w:t>
      </w:r>
      <w:r w:rsidRPr="004A2557">
        <w:rPr>
          <w:rFonts w:ascii="Palatino Linotype" w:eastAsia="Palatino Linotype" w:hAnsi="Palatino Linotype" w:cs="Palatino Linotype"/>
          <w:color w:val="000000"/>
          <w:sz w:val="22"/>
          <w:szCs w:val="22"/>
        </w:rPr>
        <w:t xml:space="preserve"> </w:t>
      </w:r>
    </w:p>
    <w:p w14:paraId="5F78D317" w14:textId="77777777" w:rsidR="00DB3067" w:rsidRPr="004A2557" w:rsidRDefault="00DB3067">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3946F5E5" w14:textId="77777777" w:rsidR="00DB3067" w:rsidRPr="004A2557" w:rsidRDefault="00CF4FFE">
      <w:pPr>
        <w:spacing w:line="276" w:lineRule="auto"/>
        <w:ind w:left="567" w:right="615"/>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254122D" w14:textId="77777777" w:rsidR="00DB3067" w:rsidRPr="004A2557" w:rsidRDefault="00DB3067">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sz w:val="22"/>
          <w:szCs w:val="22"/>
        </w:rPr>
      </w:pPr>
    </w:p>
    <w:p w14:paraId="1E4A4D33" w14:textId="77777777" w:rsidR="00DB3067" w:rsidRPr="004A2557" w:rsidRDefault="00CF4FFE">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r w:rsidRPr="004A2557">
        <w:rPr>
          <w:rFonts w:ascii="Palatino Linotype" w:eastAsia="Palatino Linotype" w:hAnsi="Palatino Linotype" w:cs="Palatino Linotype"/>
          <w:i/>
        </w:rPr>
        <w:t xml:space="preserve">Para el caso de que la información que se ordena entregar se relacione con menores de dieciocho años, el Sujeto Obligado deberá entregar los consentimientos respectivos signados por el titular de la patria potestad o tutela del menor. </w:t>
      </w:r>
    </w:p>
    <w:p w14:paraId="238052F4"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0CFB21AD" w14:textId="77777777" w:rsidR="00DB3067" w:rsidRPr="004A2557" w:rsidRDefault="00CF4FFE">
      <w:pPr>
        <w:spacing w:line="360" w:lineRule="auto"/>
        <w:ind w:right="49"/>
        <w:jc w:val="both"/>
        <w:rPr>
          <w:rFonts w:ascii="Palatino Linotype" w:eastAsia="Palatino Linotype" w:hAnsi="Palatino Linotype" w:cs="Palatino Linotype"/>
        </w:rPr>
      </w:pPr>
      <w:r w:rsidRPr="004A2557">
        <w:rPr>
          <w:rFonts w:ascii="Palatino Linotype" w:eastAsia="Palatino Linotype" w:hAnsi="Palatino Linotype" w:cs="Palatino Linotype"/>
        </w:rPr>
        <w:lastRenderedPageBreak/>
        <w:t xml:space="preserve">Finalmente, es de señalar que, como ya se mencionó el Sujeto Obligado omitió proporcionar respuestas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de Control Interno competente para que este último en ejercicio de sus atribuciones resuelva lo conducente y determine en su caso el grado de responsabilidad en el incumplimiento de las obligaciones establecidas en la citada Ley. </w:t>
      </w:r>
    </w:p>
    <w:p w14:paraId="1947A4D2" w14:textId="77777777" w:rsidR="00DB3067" w:rsidRPr="004A2557" w:rsidRDefault="00DB3067">
      <w:pPr>
        <w:tabs>
          <w:tab w:val="left" w:pos="851"/>
          <w:tab w:val="left" w:pos="1276"/>
        </w:tabs>
        <w:spacing w:line="360" w:lineRule="auto"/>
        <w:jc w:val="both"/>
        <w:rPr>
          <w:rFonts w:ascii="Palatino Linotype" w:eastAsia="Palatino Linotype" w:hAnsi="Palatino Linotype" w:cs="Palatino Linotype"/>
          <w:color w:val="000000"/>
        </w:rPr>
      </w:pPr>
    </w:p>
    <w:p w14:paraId="6C8ABDE4"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b/>
        </w:rPr>
        <w:t>Quinto. Versión Pública</w:t>
      </w:r>
      <w:r w:rsidRPr="004A2557">
        <w:rPr>
          <w:rFonts w:ascii="Palatino Linotype" w:eastAsia="Palatino Linotype" w:hAnsi="Palatino Linotype" w:cs="Palatino Linotype"/>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21A3B71C" w14:textId="77777777" w:rsidR="00DB3067" w:rsidRPr="004A2557" w:rsidRDefault="00DB3067">
      <w:pPr>
        <w:spacing w:line="360" w:lineRule="auto"/>
        <w:jc w:val="both"/>
        <w:rPr>
          <w:rFonts w:ascii="Palatino Linotype" w:eastAsia="Palatino Linotype" w:hAnsi="Palatino Linotype" w:cs="Palatino Linotype"/>
        </w:rPr>
      </w:pPr>
    </w:p>
    <w:p w14:paraId="20B47A93" w14:textId="77777777" w:rsidR="00DB3067" w:rsidRPr="004A2557" w:rsidRDefault="00CF4FFE">
      <w:pPr>
        <w:spacing w:line="360" w:lineRule="auto"/>
        <w:ind w:right="50"/>
        <w:jc w:val="both"/>
        <w:rPr>
          <w:rFonts w:ascii="Palatino Linotype" w:eastAsia="Palatino Linotype" w:hAnsi="Palatino Linotype" w:cs="Palatino Linotype"/>
        </w:rPr>
      </w:pPr>
      <w:r w:rsidRPr="004A2557">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46CF253B"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w:t>
      </w:r>
      <w:r w:rsidRPr="004A2557">
        <w:rPr>
          <w:rFonts w:ascii="Palatino Linotype" w:eastAsia="Palatino Linotype" w:hAnsi="Palatino Linotype" w:cs="Palatino Linotype"/>
          <w:b/>
          <w:i/>
          <w:sz w:val="22"/>
          <w:szCs w:val="22"/>
        </w:rPr>
        <w:t>Artículo 3.</w:t>
      </w:r>
      <w:r w:rsidRPr="004A2557">
        <w:rPr>
          <w:rFonts w:ascii="Palatino Linotype" w:eastAsia="Palatino Linotype" w:hAnsi="Palatino Linotype" w:cs="Palatino Linotype"/>
          <w:i/>
          <w:sz w:val="22"/>
          <w:szCs w:val="22"/>
        </w:rPr>
        <w:t xml:space="preserve"> Para los efectos de la presente Ley se entenderá por:</w:t>
      </w:r>
    </w:p>
    <w:p w14:paraId="13D41B62"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lastRenderedPageBreak/>
        <w:t>[…]</w:t>
      </w:r>
    </w:p>
    <w:p w14:paraId="4B2B3500"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539D15E5"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XX. Información clasificada: Aquella considerada por la presente Ley como reservada o confidencial;</w:t>
      </w:r>
    </w:p>
    <w:p w14:paraId="4C5DC450" w14:textId="77777777" w:rsidR="00DB3067" w:rsidRPr="004A2557" w:rsidRDefault="00CF4FFE">
      <w:pPr>
        <w:spacing w:line="276" w:lineRule="auto"/>
        <w:ind w:left="567" w:right="616"/>
        <w:jc w:val="both"/>
        <w:rPr>
          <w:rFonts w:ascii="Palatino Linotype" w:eastAsia="Palatino Linotype" w:hAnsi="Palatino Linotype" w:cs="Palatino Linotype"/>
          <w:b/>
          <w:i/>
          <w:sz w:val="22"/>
          <w:szCs w:val="22"/>
        </w:rPr>
      </w:pPr>
      <w:r w:rsidRPr="004A2557">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410DE6"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0EBF0C6C"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w:t>
      </w:r>
    </w:p>
    <w:p w14:paraId="524C32DF"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Artículo 91.</w:t>
      </w:r>
      <w:r w:rsidRPr="004A255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0487239"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Artículo 132.</w:t>
      </w:r>
      <w:r w:rsidRPr="004A2557">
        <w:rPr>
          <w:rFonts w:ascii="Palatino Linotype" w:eastAsia="Palatino Linotype" w:hAnsi="Palatino Linotype" w:cs="Palatino Linotype"/>
          <w:i/>
          <w:sz w:val="22"/>
          <w:szCs w:val="22"/>
        </w:rPr>
        <w:t xml:space="preserve"> La clasificación de la información se llevará a cabo en el momento en que:</w:t>
      </w:r>
    </w:p>
    <w:p w14:paraId="0652CD0D" w14:textId="77777777" w:rsidR="00DB3067" w:rsidRPr="004A2557" w:rsidRDefault="00CF4FFE">
      <w:pPr>
        <w:tabs>
          <w:tab w:val="left" w:pos="1134"/>
        </w:tabs>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I. Se reciba una solicitud de acceso a la información;</w:t>
      </w:r>
    </w:p>
    <w:p w14:paraId="3191251E" w14:textId="77777777" w:rsidR="00DB3067" w:rsidRPr="004A2557" w:rsidRDefault="00CF4FFE">
      <w:pPr>
        <w:tabs>
          <w:tab w:val="left" w:pos="1134"/>
        </w:tabs>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II. Se determine mediante resolución de autoridad competente; o</w:t>
      </w:r>
    </w:p>
    <w:p w14:paraId="2849CEFC" w14:textId="77777777" w:rsidR="00DB3067" w:rsidRPr="004A2557" w:rsidRDefault="00CF4FFE">
      <w:pPr>
        <w:tabs>
          <w:tab w:val="left" w:pos="1134"/>
        </w:tabs>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2966048"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w:t>
      </w:r>
    </w:p>
    <w:p w14:paraId="4DF86F9D"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Artículo 143</w:t>
      </w:r>
      <w:r w:rsidRPr="004A255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EDEC27C"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2D7F0D4"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13ED06E"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21CED684"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7085588"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5C5F223" w14:textId="77777777" w:rsidR="00DB3067" w:rsidRPr="004A2557" w:rsidRDefault="00DB3067">
      <w:pPr>
        <w:spacing w:line="276" w:lineRule="auto"/>
        <w:ind w:left="567" w:right="616"/>
        <w:jc w:val="both"/>
        <w:rPr>
          <w:rFonts w:ascii="Palatino Linotype" w:eastAsia="Palatino Linotype" w:hAnsi="Palatino Linotype" w:cs="Palatino Linotype"/>
          <w:i/>
          <w:sz w:val="22"/>
          <w:szCs w:val="22"/>
        </w:rPr>
      </w:pPr>
    </w:p>
    <w:p w14:paraId="05E6F73E"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8A7C6CA" w14:textId="77777777" w:rsidR="00DB3067" w:rsidRPr="004A2557" w:rsidRDefault="00DB3067">
      <w:pPr>
        <w:spacing w:line="360" w:lineRule="auto"/>
        <w:jc w:val="both"/>
        <w:rPr>
          <w:rFonts w:ascii="Palatino Linotype" w:eastAsia="Palatino Linotype" w:hAnsi="Palatino Linotype" w:cs="Palatino Linotype"/>
        </w:rPr>
      </w:pPr>
    </w:p>
    <w:p w14:paraId="2781EEE1"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Con base en lo expuesto, se insiste que en la versión pública de los documentos que se ordenan se deben testar aquellos elementos que actualicen alguna causal de clasificación y, por ende, debe ser pública toda la demás información que no encuadre en los conceptos anteriores. </w:t>
      </w:r>
    </w:p>
    <w:p w14:paraId="3EB5E9C2" w14:textId="77777777" w:rsidR="00DB3067" w:rsidRPr="004A2557" w:rsidRDefault="00DB3067">
      <w:pPr>
        <w:spacing w:line="360" w:lineRule="auto"/>
        <w:jc w:val="both"/>
        <w:rPr>
          <w:rFonts w:ascii="Palatino Linotype" w:eastAsia="Palatino Linotype" w:hAnsi="Palatino Linotype" w:cs="Palatino Linotype"/>
        </w:rPr>
      </w:pPr>
    </w:p>
    <w:p w14:paraId="63D57DE8"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104C2399" w14:textId="77777777" w:rsidR="00DB3067" w:rsidRPr="004A2557" w:rsidRDefault="00DB3067">
      <w:pPr>
        <w:spacing w:line="276" w:lineRule="auto"/>
        <w:ind w:left="567" w:right="616"/>
        <w:jc w:val="both"/>
        <w:rPr>
          <w:rFonts w:ascii="Palatino Linotype" w:eastAsia="Palatino Linotype" w:hAnsi="Palatino Linotype" w:cs="Palatino Linotype"/>
        </w:rPr>
      </w:pPr>
    </w:p>
    <w:p w14:paraId="53FE50CA"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 “</w:t>
      </w:r>
      <w:r w:rsidRPr="004A2557">
        <w:rPr>
          <w:rFonts w:ascii="Palatino Linotype" w:eastAsia="Palatino Linotype" w:hAnsi="Palatino Linotype" w:cs="Palatino Linotype"/>
          <w:b/>
          <w:i/>
          <w:sz w:val="22"/>
          <w:szCs w:val="22"/>
        </w:rPr>
        <w:t>Quincuagésimo</w:t>
      </w:r>
      <w:r w:rsidRPr="004A2557">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w:t>
      </w:r>
      <w:r w:rsidRPr="004A2557">
        <w:rPr>
          <w:rFonts w:ascii="Palatino Linotype" w:eastAsia="Palatino Linotype" w:hAnsi="Palatino Linotype" w:cs="Palatino Linotype"/>
          <w:i/>
          <w:sz w:val="22"/>
          <w:szCs w:val="22"/>
        </w:rPr>
        <w:lastRenderedPageBreak/>
        <w:t xml:space="preserve">o expedientes, siempre y cuando cumplan lo establecido en los presentes Lineamientos, así como en las correspondientes Leyes Generales. </w:t>
      </w:r>
    </w:p>
    <w:p w14:paraId="5E6E35AA" w14:textId="77777777" w:rsidR="00DB3067" w:rsidRPr="004A2557" w:rsidRDefault="00CF4F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Quincuagésimo primero.</w:t>
      </w:r>
      <w:r w:rsidRPr="004A2557">
        <w:rPr>
          <w:rFonts w:ascii="Palatino Linotype" w:eastAsia="Palatino Linotype" w:hAnsi="Palatino Linotype" w:cs="Palatino Linotype"/>
          <w:i/>
          <w:sz w:val="22"/>
          <w:szCs w:val="22"/>
        </w:rPr>
        <w:t xml:space="preserve"> Toda acta del Comité de Transparencia deberá contener: </w:t>
      </w:r>
    </w:p>
    <w:p w14:paraId="450DA442" w14:textId="77777777" w:rsidR="00DB3067" w:rsidRPr="004A2557" w:rsidRDefault="00CF4F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 El número de sesión y fecha; </w:t>
      </w:r>
    </w:p>
    <w:p w14:paraId="3763483A" w14:textId="77777777" w:rsidR="00DB3067" w:rsidRPr="004A2557" w:rsidRDefault="00CF4F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II. El nombre del área que solicitó la clasificación de información; </w:t>
      </w:r>
    </w:p>
    <w:p w14:paraId="76D6A126" w14:textId="77777777" w:rsidR="00DB3067" w:rsidRPr="004A2557" w:rsidRDefault="00CF4F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III. La fundamentación legal y motivación correspondiente; </w:t>
      </w:r>
    </w:p>
    <w:p w14:paraId="22F124F8" w14:textId="77777777" w:rsidR="00DB3067" w:rsidRPr="004A2557" w:rsidRDefault="00CF4F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IV. La resolución o resoluciones aprobadas; y </w:t>
      </w:r>
    </w:p>
    <w:p w14:paraId="182402CE" w14:textId="77777777" w:rsidR="00DB3067" w:rsidRPr="004A2557" w:rsidRDefault="00CF4F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V. La rúbrica o firma digital de cada integrante del Comité de Transparencia. </w:t>
      </w:r>
    </w:p>
    <w:p w14:paraId="388C61F7" w14:textId="77777777" w:rsidR="00DB3067" w:rsidRPr="004A2557" w:rsidRDefault="00CF4F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C97255B" w14:textId="77777777" w:rsidR="00DB3067" w:rsidRPr="004A2557" w:rsidRDefault="00CF4F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I. Los motivos y razonamientos que sustenten la confirmación o modificación de la prueba de daño;</w:t>
      </w:r>
    </w:p>
    <w:p w14:paraId="4D811216" w14:textId="77777777" w:rsidR="00DB3067" w:rsidRPr="004A2557" w:rsidRDefault="00CF4F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II. Descripción de las partes o secciones reservadas, en caso de clasificación parcial; </w:t>
      </w:r>
    </w:p>
    <w:p w14:paraId="6B9FC3E9" w14:textId="77777777" w:rsidR="00DB3067" w:rsidRPr="004A2557" w:rsidRDefault="00CF4F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III. El periodo por el que mantendrá su clasificación y fecha de expiración; y </w:t>
      </w:r>
    </w:p>
    <w:p w14:paraId="6B2BAD64" w14:textId="77777777" w:rsidR="00DB3067" w:rsidRPr="004A2557" w:rsidRDefault="00CF4F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05A7B6F7" w14:textId="77777777" w:rsidR="00DB3067" w:rsidRPr="004A2557" w:rsidRDefault="00CF4F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E22C8EC" w14:textId="77777777" w:rsidR="00DB3067" w:rsidRPr="004A2557" w:rsidRDefault="00CF4F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782B922"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Quincuagésimo segundo.</w:t>
      </w:r>
      <w:r w:rsidRPr="004A2557">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D053E6C"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D386C61"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8A2B974"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5B1667E"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III. Señalar las personas o instancias autorizadas a acceder a la información clasificada.</w:t>
      </w:r>
    </w:p>
    <w:p w14:paraId="01B5B0F7"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lastRenderedPageBreak/>
        <w:t>En los documentos de difusión electrónica, señalar en la primera hoja y en el nombre del archivo, que la versión pública corresponde a un documento que contiene información confidencial.”</w:t>
      </w:r>
    </w:p>
    <w:p w14:paraId="3252A842" w14:textId="77777777" w:rsidR="00DB3067" w:rsidRPr="004A2557" w:rsidRDefault="00DB3067">
      <w:pPr>
        <w:spacing w:line="276" w:lineRule="auto"/>
        <w:ind w:left="567" w:right="616"/>
        <w:jc w:val="both"/>
        <w:rPr>
          <w:rFonts w:ascii="Palatino Linotype" w:eastAsia="Palatino Linotype" w:hAnsi="Palatino Linotype" w:cs="Palatino Linotype"/>
          <w:i/>
          <w:sz w:val="22"/>
          <w:szCs w:val="22"/>
        </w:rPr>
      </w:pPr>
    </w:p>
    <w:p w14:paraId="280DAC1F" w14:textId="77777777" w:rsidR="00DB3067" w:rsidRPr="004A2557" w:rsidRDefault="00CF4FFE">
      <w:pPr>
        <w:spacing w:line="360" w:lineRule="auto"/>
        <w:ind w:right="50"/>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Asimismo, se deberá observar el Lineamiento Quincuagésimo tercero de los Lineamientos Generales en Materia de Clasificación y Desclasificación de la Información </w:t>
      </w:r>
      <w:proofErr w:type="spellStart"/>
      <w:r w:rsidRPr="004A2557">
        <w:rPr>
          <w:rFonts w:ascii="Palatino Linotype" w:eastAsia="Palatino Linotype" w:hAnsi="Palatino Linotype" w:cs="Palatino Linotype"/>
        </w:rPr>
        <w:t>supraindicados</w:t>
      </w:r>
      <w:proofErr w:type="spellEnd"/>
      <w:r w:rsidRPr="004A2557">
        <w:rPr>
          <w:rFonts w:ascii="Palatino Linotype" w:eastAsia="Palatino Linotype" w:hAnsi="Palatino Linotype" w:cs="Palatino Linotype"/>
        </w:rPr>
        <w:t xml:space="preserve"> el cual establece los formatos para la clasificación de los documentos, conforme a lo siguiente: </w:t>
      </w:r>
    </w:p>
    <w:p w14:paraId="2F90D7F6" w14:textId="77777777" w:rsidR="00DB3067" w:rsidRPr="004A2557" w:rsidRDefault="00CF4FFE">
      <w:pPr>
        <w:ind w:left="851" w:right="900"/>
        <w:jc w:val="center"/>
        <w:rPr>
          <w:rFonts w:ascii="Palatino Linotype" w:eastAsia="Palatino Linotype" w:hAnsi="Palatino Linotype" w:cs="Palatino Linotype"/>
          <w:b/>
          <w:i/>
          <w:sz w:val="22"/>
          <w:szCs w:val="22"/>
        </w:rPr>
      </w:pPr>
      <w:r w:rsidRPr="004A2557">
        <w:rPr>
          <w:rFonts w:ascii="Palatino Linotype" w:eastAsia="Palatino Linotype" w:hAnsi="Palatino Linotype" w:cs="Palatino Linotype"/>
          <w:b/>
          <w:i/>
          <w:sz w:val="22"/>
          <w:szCs w:val="22"/>
        </w:rPr>
        <w:t>CAPÍTULO VIII</w:t>
      </w:r>
    </w:p>
    <w:p w14:paraId="62B9C2C5" w14:textId="77777777" w:rsidR="00DB3067" w:rsidRPr="004A2557" w:rsidRDefault="00CF4FFE">
      <w:pPr>
        <w:ind w:left="851" w:right="900"/>
        <w:jc w:val="center"/>
        <w:rPr>
          <w:rFonts w:ascii="Palatino Linotype" w:eastAsia="Palatino Linotype" w:hAnsi="Palatino Linotype" w:cs="Palatino Linotype"/>
          <w:b/>
          <w:i/>
          <w:sz w:val="22"/>
          <w:szCs w:val="22"/>
        </w:rPr>
      </w:pPr>
      <w:r w:rsidRPr="004A2557">
        <w:rPr>
          <w:rFonts w:ascii="Palatino Linotype" w:eastAsia="Palatino Linotype" w:hAnsi="Palatino Linotype" w:cs="Palatino Linotype"/>
          <w:b/>
          <w:i/>
          <w:sz w:val="22"/>
          <w:szCs w:val="22"/>
        </w:rPr>
        <w:t xml:space="preserve">DE LOS ELEMENTOS PARA LA CLASIFICACIÓN </w:t>
      </w:r>
    </w:p>
    <w:p w14:paraId="0B71E792" w14:textId="77777777" w:rsidR="00DB3067" w:rsidRPr="004A2557" w:rsidRDefault="00CF4FFE">
      <w:pPr>
        <w:ind w:left="851" w:right="902"/>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Quincuagésimo tercero. </w:t>
      </w:r>
      <w:r w:rsidRPr="004A2557">
        <w:rPr>
          <w:rFonts w:ascii="Palatino Linotype" w:eastAsia="Palatino Linotype" w:hAnsi="Palatino Linotype" w:cs="Palatino Linotype"/>
          <w:i/>
          <w:sz w:val="22"/>
          <w:szCs w:val="22"/>
          <w:u w:val="single"/>
        </w:rPr>
        <w:t>El formato para señalar la clasificación de un documento o expediente que contenga información reservada</w:t>
      </w:r>
      <w:r w:rsidRPr="004A2557">
        <w:rPr>
          <w:rFonts w:ascii="Palatino Linotype" w:eastAsia="Palatino Linotype" w:hAnsi="Palatino Linotype" w:cs="Palatino Linotype"/>
          <w:i/>
          <w:sz w:val="22"/>
          <w:szCs w:val="22"/>
        </w:rPr>
        <w:t xml:space="preserve">, es el siguiente: </w:t>
      </w:r>
    </w:p>
    <w:tbl>
      <w:tblPr>
        <w:tblStyle w:val="aff6"/>
        <w:tblW w:w="76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3691"/>
      </w:tblGrid>
      <w:tr w:rsidR="00DB3067" w:rsidRPr="004A2557" w14:paraId="4C7EA558" w14:textId="77777777">
        <w:trPr>
          <w:trHeight w:val="262"/>
          <w:jc w:val="center"/>
        </w:trPr>
        <w:tc>
          <w:tcPr>
            <w:tcW w:w="1271" w:type="dxa"/>
            <w:tcBorders>
              <w:top w:val="nil"/>
              <w:left w:val="nil"/>
            </w:tcBorders>
          </w:tcPr>
          <w:p w14:paraId="2BCD8403" w14:textId="77777777" w:rsidR="00DB3067" w:rsidRPr="004A2557" w:rsidRDefault="00DB3067">
            <w:pPr>
              <w:rPr>
                <w:rFonts w:ascii="Palatino Linotype" w:eastAsia="Palatino Linotype" w:hAnsi="Palatino Linotype" w:cs="Palatino Linotype"/>
                <w:sz w:val="20"/>
                <w:szCs w:val="20"/>
              </w:rPr>
            </w:pPr>
          </w:p>
        </w:tc>
        <w:tc>
          <w:tcPr>
            <w:tcW w:w="2693" w:type="dxa"/>
            <w:shd w:val="clear" w:color="auto" w:fill="D9D9D9"/>
          </w:tcPr>
          <w:p w14:paraId="064E34DF" w14:textId="77777777" w:rsidR="00DB3067" w:rsidRPr="004A2557" w:rsidRDefault="00CF4FFE">
            <w:pPr>
              <w:tabs>
                <w:tab w:val="center" w:pos="1238"/>
                <w:tab w:val="right" w:pos="2477"/>
              </w:tabs>
              <w:rPr>
                <w:rFonts w:ascii="Palatino Linotype" w:eastAsia="Palatino Linotype" w:hAnsi="Palatino Linotype" w:cs="Palatino Linotype"/>
                <w:b/>
                <w:sz w:val="20"/>
                <w:szCs w:val="20"/>
              </w:rPr>
            </w:pPr>
            <w:r w:rsidRPr="004A2557">
              <w:rPr>
                <w:rFonts w:ascii="Palatino Linotype" w:eastAsia="Palatino Linotype" w:hAnsi="Palatino Linotype" w:cs="Palatino Linotype"/>
                <w:b/>
                <w:sz w:val="20"/>
                <w:szCs w:val="20"/>
              </w:rPr>
              <w:tab/>
              <w:t>Concepto</w:t>
            </w:r>
            <w:r w:rsidRPr="004A2557">
              <w:rPr>
                <w:rFonts w:ascii="Palatino Linotype" w:eastAsia="Palatino Linotype" w:hAnsi="Palatino Linotype" w:cs="Palatino Linotype"/>
                <w:b/>
                <w:sz w:val="20"/>
                <w:szCs w:val="20"/>
              </w:rPr>
              <w:tab/>
            </w:r>
          </w:p>
        </w:tc>
        <w:tc>
          <w:tcPr>
            <w:tcW w:w="3691" w:type="dxa"/>
            <w:shd w:val="clear" w:color="auto" w:fill="D9D9D9"/>
          </w:tcPr>
          <w:p w14:paraId="014EF0F5" w14:textId="77777777" w:rsidR="00DB3067" w:rsidRPr="004A2557" w:rsidRDefault="00CF4FFE">
            <w:pPr>
              <w:jc w:val="center"/>
              <w:rPr>
                <w:rFonts w:ascii="Palatino Linotype" w:eastAsia="Palatino Linotype" w:hAnsi="Palatino Linotype" w:cs="Palatino Linotype"/>
                <w:b/>
                <w:sz w:val="20"/>
                <w:szCs w:val="20"/>
              </w:rPr>
            </w:pPr>
            <w:r w:rsidRPr="004A2557">
              <w:rPr>
                <w:rFonts w:ascii="Palatino Linotype" w:eastAsia="Palatino Linotype" w:hAnsi="Palatino Linotype" w:cs="Palatino Linotype"/>
                <w:b/>
                <w:sz w:val="20"/>
                <w:szCs w:val="20"/>
              </w:rPr>
              <w:t>Dónde</w:t>
            </w:r>
          </w:p>
        </w:tc>
      </w:tr>
      <w:tr w:rsidR="00DB3067" w:rsidRPr="004A2557" w14:paraId="4902896C" w14:textId="77777777">
        <w:trPr>
          <w:jc w:val="center"/>
        </w:trPr>
        <w:tc>
          <w:tcPr>
            <w:tcW w:w="1271" w:type="dxa"/>
            <w:vMerge w:val="restart"/>
            <w:shd w:val="clear" w:color="auto" w:fill="D9D9D9"/>
          </w:tcPr>
          <w:p w14:paraId="3199FF9B" w14:textId="77777777" w:rsidR="00DB3067" w:rsidRPr="004A2557" w:rsidRDefault="00DB3067">
            <w:pPr>
              <w:jc w:val="both"/>
              <w:rPr>
                <w:rFonts w:ascii="Palatino Linotype" w:eastAsia="Palatino Linotype" w:hAnsi="Palatino Linotype" w:cs="Palatino Linotype"/>
                <w:b/>
                <w:sz w:val="20"/>
                <w:szCs w:val="20"/>
              </w:rPr>
            </w:pPr>
          </w:p>
          <w:p w14:paraId="7BEFAC0E" w14:textId="77777777" w:rsidR="00DB3067" w:rsidRPr="004A2557" w:rsidRDefault="00DB3067">
            <w:pPr>
              <w:jc w:val="both"/>
              <w:rPr>
                <w:rFonts w:ascii="Palatino Linotype" w:eastAsia="Palatino Linotype" w:hAnsi="Palatino Linotype" w:cs="Palatino Linotype"/>
                <w:b/>
                <w:sz w:val="20"/>
                <w:szCs w:val="20"/>
              </w:rPr>
            </w:pPr>
          </w:p>
          <w:p w14:paraId="34A8919E" w14:textId="77777777" w:rsidR="00DB3067" w:rsidRPr="004A2557" w:rsidRDefault="00DB3067">
            <w:pPr>
              <w:jc w:val="both"/>
              <w:rPr>
                <w:rFonts w:ascii="Palatino Linotype" w:eastAsia="Palatino Linotype" w:hAnsi="Palatino Linotype" w:cs="Palatino Linotype"/>
                <w:b/>
                <w:sz w:val="20"/>
                <w:szCs w:val="20"/>
              </w:rPr>
            </w:pPr>
          </w:p>
          <w:p w14:paraId="41E7300B" w14:textId="77777777" w:rsidR="00DB3067" w:rsidRPr="004A2557" w:rsidRDefault="00DB3067">
            <w:pPr>
              <w:jc w:val="both"/>
              <w:rPr>
                <w:rFonts w:ascii="Palatino Linotype" w:eastAsia="Palatino Linotype" w:hAnsi="Palatino Linotype" w:cs="Palatino Linotype"/>
                <w:b/>
                <w:sz w:val="20"/>
                <w:szCs w:val="20"/>
              </w:rPr>
            </w:pPr>
          </w:p>
          <w:p w14:paraId="5D2AE113" w14:textId="77777777" w:rsidR="00DB3067" w:rsidRPr="004A2557" w:rsidRDefault="00DB3067">
            <w:pPr>
              <w:jc w:val="both"/>
              <w:rPr>
                <w:rFonts w:ascii="Palatino Linotype" w:eastAsia="Palatino Linotype" w:hAnsi="Palatino Linotype" w:cs="Palatino Linotype"/>
                <w:b/>
                <w:sz w:val="20"/>
                <w:szCs w:val="20"/>
              </w:rPr>
            </w:pPr>
          </w:p>
          <w:p w14:paraId="51096FE4" w14:textId="77777777" w:rsidR="00DB3067" w:rsidRPr="004A2557" w:rsidRDefault="00DB3067">
            <w:pPr>
              <w:jc w:val="both"/>
              <w:rPr>
                <w:rFonts w:ascii="Palatino Linotype" w:eastAsia="Palatino Linotype" w:hAnsi="Palatino Linotype" w:cs="Palatino Linotype"/>
                <w:b/>
                <w:sz w:val="20"/>
                <w:szCs w:val="20"/>
              </w:rPr>
            </w:pPr>
          </w:p>
          <w:p w14:paraId="72165D6F" w14:textId="77777777" w:rsidR="00DB3067" w:rsidRPr="004A2557" w:rsidRDefault="00CF4FFE">
            <w:pPr>
              <w:jc w:val="both"/>
              <w:rPr>
                <w:rFonts w:ascii="Palatino Linotype" w:eastAsia="Palatino Linotype" w:hAnsi="Palatino Linotype" w:cs="Palatino Linotype"/>
                <w:b/>
                <w:sz w:val="20"/>
                <w:szCs w:val="20"/>
              </w:rPr>
            </w:pPr>
            <w:r w:rsidRPr="004A2557">
              <w:rPr>
                <w:rFonts w:ascii="Palatino Linotype" w:eastAsia="Palatino Linotype" w:hAnsi="Palatino Linotype" w:cs="Palatino Linotype"/>
                <w:b/>
                <w:sz w:val="20"/>
                <w:szCs w:val="20"/>
              </w:rPr>
              <w:t xml:space="preserve">Sello oficial o logotipo del sujeto obligado </w:t>
            </w:r>
          </w:p>
        </w:tc>
        <w:tc>
          <w:tcPr>
            <w:tcW w:w="2693" w:type="dxa"/>
          </w:tcPr>
          <w:p w14:paraId="5F0B62D5" w14:textId="77777777" w:rsidR="00DB3067" w:rsidRPr="004A2557" w:rsidRDefault="00CF4FFE">
            <w:pPr>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Fecha de clasificación</w:t>
            </w:r>
          </w:p>
        </w:tc>
        <w:tc>
          <w:tcPr>
            <w:tcW w:w="3691" w:type="dxa"/>
          </w:tcPr>
          <w:p w14:paraId="52DB7ACA" w14:textId="77777777" w:rsidR="00DB3067" w:rsidRPr="004A2557" w:rsidRDefault="00CF4FFE">
            <w:pPr>
              <w:jc w:val="both"/>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 xml:space="preserve">Se anotará la fecha en la que el Comité de Transparencia confirmó la clasificación del documento o expediente, en su caso. </w:t>
            </w:r>
          </w:p>
        </w:tc>
      </w:tr>
      <w:tr w:rsidR="00DB3067" w:rsidRPr="004A2557" w14:paraId="2F7074EC" w14:textId="77777777">
        <w:trPr>
          <w:jc w:val="center"/>
        </w:trPr>
        <w:tc>
          <w:tcPr>
            <w:tcW w:w="1271" w:type="dxa"/>
            <w:vMerge/>
            <w:shd w:val="clear" w:color="auto" w:fill="D9D9D9"/>
          </w:tcPr>
          <w:p w14:paraId="015EDF9C" w14:textId="77777777" w:rsidR="00DB3067" w:rsidRPr="004A2557" w:rsidRDefault="00DB3067">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2FB52250" w14:textId="77777777" w:rsidR="00DB3067" w:rsidRPr="004A2557" w:rsidRDefault="00CF4FFE">
            <w:pPr>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 xml:space="preserve">Área </w:t>
            </w:r>
          </w:p>
        </w:tc>
        <w:tc>
          <w:tcPr>
            <w:tcW w:w="3691" w:type="dxa"/>
          </w:tcPr>
          <w:p w14:paraId="52F22B35" w14:textId="77777777" w:rsidR="00DB3067" w:rsidRPr="004A2557" w:rsidRDefault="00CF4FFE">
            <w:pPr>
              <w:jc w:val="both"/>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 xml:space="preserve">Se señalará el nombre del área del cual es titular quien clasifica. </w:t>
            </w:r>
          </w:p>
        </w:tc>
      </w:tr>
      <w:tr w:rsidR="00DB3067" w:rsidRPr="004A2557" w14:paraId="20EDFD2A" w14:textId="77777777">
        <w:trPr>
          <w:jc w:val="center"/>
        </w:trPr>
        <w:tc>
          <w:tcPr>
            <w:tcW w:w="1271" w:type="dxa"/>
            <w:vMerge/>
            <w:shd w:val="clear" w:color="auto" w:fill="D9D9D9"/>
          </w:tcPr>
          <w:p w14:paraId="084249AB" w14:textId="77777777" w:rsidR="00DB3067" w:rsidRPr="004A2557" w:rsidRDefault="00DB3067">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7210E6FB" w14:textId="77777777" w:rsidR="00DB3067" w:rsidRPr="004A2557" w:rsidRDefault="00CF4FFE">
            <w:pPr>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Información Reservada</w:t>
            </w:r>
          </w:p>
        </w:tc>
        <w:tc>
          <w:tcPr>
            <w:tcW w:w="3691" w:type="dxa"/>
          </w:tcPr>
          <w:p w14:paraId="0D7A1E6D" w14:textId="77777777" w:rsidR="00DB3067" w:rsidRPr="004A2557" w:rsidRDefault="00CF4FFE">
            <w:pPr>
              <w:jc w:val="both"/>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Se indicarán las partes o páginas del documento que se clasifican como reservadas, o, en su caso, se precisará que se ha reservado el documento o expediente en su totalidad.</w:t>
            </w:r>
          </w:p>
        </w:tc>
      </w:tr>
      <w:tr w:rsidR="00DB3067" w:rsidRPr="004A2557" w14:paraId="4FC34B95" w14:textId="77777777">
        <w:trPr>
          <w:jc w:val="center"/>
        </w:trPr>
        <w:tc>
          <w:tcPr>
            <w:tcW w:w="1271" w:type="dxa"/>
            <w:vMerge/>
            <w:shd w:val="clear" w:color="auto" w:fill="D9D9D9"/>
          </w:tcPr>
          <w:p w14:paraId="6515E542" w14:textId="77777777" w:rsidR="00DB3067" w:rsidRPr="004A2557" w:rsidRDefault="00DB3067">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14090D3D" w14:textId="77777777" w:rsidR="00DB3067" w:rsidRPr="004A2557" w:rsidRDefault="00CF4FFE">
            <w:pPr>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 xml:space="preserve">Periodo de Reserva </w:t>
            </w:r>
          </w:p>
        </w:tc>
        <w:tc>
          <w:tcPr>
            <w:tcW w:w="3691" w:type="dxa"/>
          </w:tcPr>
          <w:p w14:paraId="3A4DA518" w14:textId="77777777" w:rsidR="00DB3067" w:rsidRPr="004A2557" w:rsidRDefault="00CF4FFE">
            <w:pPr>
              <w:jc w:val="both"/>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 xml:space="preserve">Se anotará el número de años o meses por los que se mantendrá reservado el documento, el expediente o, en su caso, las partes o secciones reservadas. </w:t>
            </w:r>
          </w:p>
        </w:tc>
      </w:tr>
      <w:tr w:rsidR="00DB3067" w:rsidRPr="004A2557" w14:paraId="3439E95E" w14:textId="77777777">
        <w:trPr>
          <w:jc w:val="center"/>
        </w:trPr>
        <w:tc>
          <w:tcPr>
            <w:tcW w:w="1271" w:type="dxa"/>
            <w:vMerge/>
            <w:shd w:val="clear" w:color="auto" w:fill="D9D9D9"/>
          </w:tcPr>
          <w:p w14:paraId="12376002" w14:textId="77777777" w:rsidR="00DB3067" w:rsidRPr="004A2557" w:rsidRDefault="00DB3067">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716AEE23" w14:textId="77777777" w:rsidR="00DB3067" w:rsidRPr="004A2557" w:rsidRDefault="00CF4FFE">
            <w:pPr>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Fundamento legal</w:t>
            </w:r>
          </w:p>
        </w:tc>
        <w:tc>
          <w:tcPr>
            <w:tcW w:w="3691" w:type="dxa"/>
          </w:tcPr>
          <w:p w14:paraId="2E3EA482" w14:textId="77777777" w:rsidR="00DB3067" w:rsidRPr="004A2557" w:rsidRDefault="00CF4FFE">
            <w:pPr>
              <w:jc w:val="both"/>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 xml:space="preserve">Se señalará el nombre del ordenamiento el o los artículos, fracciones, párrafos con base en los cuales se sustente la reserva. </w:t>
            </w:r>
          </w:p>
        </w:tc>
      </w:tr>
      <w:tr w:rsidR="00DB3067" w:rsidRPr="004A2557" w14:paraId="6D84CA0D" w14:textId="77777777">
        <w:trPr>
          <w:jc w:val="center"/>
        </w:trPr>
        <w:tc>
          <w:tcPr>
            <w:tcW w:w="1271" w:type="dxa"/>
            <w:vMerge/>
            <w:shd w:val="clear" w:color="auto" w:fill="D9D9D9"/>
          </w:tcPr>
          <w:p w14:paraId="2CBA8255" w14:textId="77777777" w:rsidR="00DB3067" w:rsidRPr="004A2557" w:rsidRDefault="00DB3067">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0A26BFCA" w14:textId="77777777" w:rsidR="00DB3067" w:rsidRPr="004A2557" w:rsidRDefault="00CF4FFE">
            <w:pPr>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Ampliación del periodo de reserva</w:t>
            </w:r>
          </w:p>
        </w:tc>
        <w:tc>
          <w:tcPr>
            <w:tcW w:w="3691" w:type="dxa"/>
          </w:tcPr>
          <w:p w14:paraId="0B9851BF" w14:textId="77777777" w:rsidR="00DB3067" w:rsidRPr="004A2557" w:rsidRDefault="00CF4FFE">
            <w:pPr>
              <w:jc w:val="both"/>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 xml:space="preserve">En caso de haber solicitado la ampliación del periodo de reserva originalmente establecido, se deberá anotar el número de años o meses por los que se amplía la reserva. </w:t>
            </w:r>
          </w:p>
        </w:tc>
      </w:tr>
      <w:tr w:rsidR="00DB3067" w:rsidRPr="004A2557" w14:paraId="6F60FE3B" w14:textId="77777777">
        <w:trPr>
          <w:jc w:val="center"/>
        </w:trPr>
        <w:tc>
          <w:tcPr>
            <w:tcW w:w="3964" w:type="dxa"/>
            <w:gridSpan w:val="2"/>
            <w:shd w:val="clear" w:color="auto" w:fill="D9D9D9"/>
          </w:tcPr>
          <w:p w14:paraId="1A48415F" w14:textId="77777777" w:rsidR="00DB3067" w:rsidRPr="004A2557" w:rsidRDefault="00CF4FFE">
            <w:pPr>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lastRenderedPageBreak/>
              <w:t>Rúbrica del titular del área</w:t>
            </w:r>
          </w:p>
        </w:tc>
        <w:tc>
          <w:tcPr>
            <w:tcW w:w="3691" w:type="dxa"/>
            <w:shd w:val="clear" w:color="auto" w:fill="D9D9D9"/>
          </w:tcPr>
          <w:p w14:paraId="61009BAC" w14:textId="77777777" w:rsidR="00DB3067" w:rsidRPr="004A2557" w:rsidRDefault="00CF4FFE">
            <w:pPr>
              <w:jc w:val="both"/>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 xml:space="preserve">Rúbrica autógrafa o firma digital de quien clasifica. </w:t>
            </w:r>
          </w:p>
        </w:tc>
      </w:tr>
      <w:tr w:rsidR="00DB3067" w:rsidRPr="004A2557" w14:paraId="73C8F884" w14:textId="77777777">
        <w:trPr>
          <w:jc w:val="center"/>
        </w:trPr>
        <w:tc>
          <w:tcPr>
            <w:tcW w:w="3964" w:type="dxa"/>
            <w:gridSpan w:val="2"/>
            <w:shd w:val="clear" w:color="auto" w:fill="D9D9D9"/>
          </w:tcPr>
          <w:p w14:paraId="77061B16" w14:textId="77777777" w:rsidR="00DB3067" w:rsidRPr="004A2557" w:rsidRDefault="00CF4FFE">
            <w:pPr>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 xml:space="preserve">Fecha de desclasificación </w:t>
            </w:r>
          </w:p>
        </w:tc>
        <w:tc>
          <w:tcPr>
            <w:tcW w:w="3691" w:type="dxa"/>
            <w:shd w:val="clear" w:color="auto" w:fill="D9D9D9"/>
          </w:tcPr>
          <w:p w14:paraId="404A0C5C" w14:textId="77777777" w:rsidR="00DB3067" w:rsidRPr="004A2557" w:rsidRDefault="00CF4FFE">
            <w:pPr>
              <w:jc w:val="both"/>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 xml:space="preserve">Se anotará la fecha en que se desclasifica el documento. </w:t>
            </w:r>
          </w:p>
        </w:tc>
      </w:tr>
      <w:tr w:rsidR="00DB3067" w:rsidRPr="004A2557" w14:paraId="7FEB5DBB" w14:textId="77777777">
        <w:trPr>
          <w:jc w:val="center"/>
        </w:trPr>
        <w:tc>
          <w:tcPr>
            <w:tcW w:w="3964" w:type="dxa"/>
            <w:gridSpan w:val="2"/>
            <w:shd w:val="clear" w:color="auto" w:fill="D9D9D9"/>
          </w:tcPr>
          <w:p w14:paraId="7FF2CAA6" w14:textId="77777777" w:rsidR="00DB3067" w:rsidRPr="004A2557" w:rsidRDefault="00CF4FFE">
            <w:pPr>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 xml:space="preserve">Rúbrica y cargo del servidor público </w:t>
            </w:r>
          </w:p>
        </w:tc>
        <w:tc>
          <w:tcPr>
            <w:tcW w:w="3691" w:type="dxa"/>
            <w:shd w:val="clear" w:color="auto" w:fill="D9D9D9"/>
          </w:tcPr>
          <w:p w14:paraId="20553552" w14:textId="77777777" w:rsidR="00DB3067" w:rsidRPr="004A2557" w:rsidRDefault="00CF4FFE">
            <w:pPr>
              <w:jc w:val="both"/>
              <w:rPr>
                <w:rFonts w:ascii="Palatino Linotype" w:eastAsia="Palatino Linotype" w:hAnsi="Palatino Linotype" w:cs="Palatino Linotype"/>
                <w:sz w:val="20"/>
                <w:szCs w:val="20"/>
              </w:rPr>
            </w:pPr>
            <w:r w:rsidRPr="004A2557">
              <w:rPr>
                <w:rFonts w:ascii="Palatino Linotype" w:eastAsia="Palatino Linotype" w:hAnsi="Palatino Linotype" w:cs="Palatino Linotype"/>
                <w:sz w:val="20"/>
                <w:szCs w:val="20"/>
              </w:rPr>
              <w:t xml:space="preserve">Rúbrica autógrafa o firma digital de quien desclasifica. </w:t>
            </w:r>
          </w:p>
        </w:tc>
      </w:tr>
    </w:tbl>
    <w:p w14:paraId="0377D210" w14:textId="77777777" w:rsidR="00DB3067" w:rsidRPr="004A2557" w:rsidRDefault="00DB3067">
      <w:pPr>
        <w:spacing w:line="360" w:lineRule="auto"/>
        <w:ind w:right="902"/>
        <w:rPr>
          <w:rFonts w:ascii="Palatino Linotype" w:eastAsia="Palatino Linotype" w:hAnsi="Palatino Linotype" w:cs="Palatino Linotype"/>
          <w:i/>
          <w:sz w:val="22"/>
          <w:szCs w:val="22"/>
        </w:rPr>
      </w:pPr>
    </w:p>
    <w:p w14:paraId="26C25E7F" w14:textId="77777777" w:rsidR="00DB3067" w:rsidRPr="004A2557" w:rsidRDefault="00CF4FFE">
      <w:pPr>
        <w:spacing w:line="276" w:lineRule="auto"/>
        <w:ind w:left="851" w:right="902"/>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Los documentos que integren un expediente reservado en su totalidad no deberán marcarse en lo individual.</w:t>
      </w:r>
    </w:p>
    <w:p w14:paraId="09AFE7D6" w14:textId="77777777" w:rsidR="00DB3067" w:rsidRPr="004A2557" w:rsidRDefault="00CF4FFE">
      <w:pPr>
        <w:spacing w:line="276" w:lineRule="auto"/>
        <w:ind w:left="851" w:right="902"/>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3C5DAAF9" w14:textId="77777777" w:rsidR="00DB3067" w:rsidRPr="004A2557" w:rsidRDefault="00DB3067">
      <w:pPr>
        <w:spacing w:line="360" w:lineRule="auto"/>
        <w:jc w:val="both"/>
        <w:rPr>
          <w:rFonts w:ascii="Palatino Linotype" w:eastAsia="Palatino Linotype" w:hAnsi="Palatino Linotype" w:cs="Palatino Linotype"/>
        </w:rPr>
      </w:pPr>
    </w:p>
    <w:p w14:paraId="7074EF11"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51044C7F" w14:textId="77777777" w:rsidR="00DB3067" w:rsidRPr="004A2557" w:rsidRDefault="00DB3067">
      <w:pPr>
        <w:spacing w:line="360" w:lineRule="auto"/>
        <w:jc w:val="both"/>
        <w:rPr>
          <w:rFonts w:ascii="Palatino Linotype" w:eastAsia="Palatino Linotype" w:hAnsi="Palatino Linotype" w:cs="Palatino Linotype"/>
        </w:rPr>
      </w:pPr>
    </w:p>
    <w:p w14:paraId="2CF77E94" w14:textId="77777777" w:rsidR="00DB3067" w:rsidRPr="004A2557" w:rsidRDefault="00CF4F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w:t>
      </w:r>
      <w:r w:rsidRPr="004A2557">
        <w:rPr>
          <w:rFonts w:ascii="Palatino Linotype" w:eastAsia="Palatino Linotype" w:hAnsi="Palatino Linotype" w:cs="Palatino Linotype"/>
          <w:b/>
          <w:i/>
          <w:sz w:val="22"/>
          <w:szCs w:val="22"/>
        </w:rPr>
        <w:t>Quincuagésimo cuarto.</w:t>
      </w:r>
      <w:r w:rsidRPr="004A2557">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DBFB076"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Quincuagésimo quinto.</w:t>
      </w:r>
      <w:r w:rsidRPr="004A2557">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4A2557">
        <w:rPr>
          <w:rFonts w:ascii="Palatino Linotype" w:eastAsia="Palatino Linotype" w:hAnsi="Palatino Linotype" w:cs="Palatino Linotype"/>
          <w:i/>
          <w:sz w:val="22"/>
          <w:szCs w:val="22"/>
        </w:rPr>
        <w:t>testado</w:t>
      </w:r>
      <w:proofErr w:type="spellEnd"/>
      <w:r w:rsidRPr="004A2557">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DE1574A"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w:t>
      </w:r>
    </w:p>
    <w:p w14:paraId="38DE831B"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Quincuagésimo séptimo.</w:t>
      </w:r>
      <w:r w:rsidRPr="004A255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B5878C0"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1C1D44B4"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lastRenderedPageBreak/>
        <w:t>II. El nombre de los integrantes de los sujetos obligados en los documentos, y sus firmas autógrafas o digitales, cuando sean utilizados en el ejercicio de las facultades conferidas para el desempeño del servicio público, y</w:t>
      </w:r>
    </w:p>
    <w:p w14:paraId="29E176E6"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99B104C"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CCD1D08" w14:textId="77777777" w:rsidR="00DB3067" w:rsidRPr="004A2557" w:rsidRDefault="00CF4FFE">
      <w:pPr>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3DFAB8D" w14:textId="77777777" w:rsidR="00DB3067" w:rsidRPr="004A2557" w:rsidRDefault="00DB3067">
      <w:pPr>
        <w:spacing w:line="276" w:lineRule="auto"/>
        <w:ind w:left="567" w:right="616"/>
        <w:jc w:val="both"/>
        <w:rPr>
          <w:rFonts w:ascii="Palatino Linotype" w:eastAsia="Palatino Linotype" w:hAnsi="Palatino Linotype" w:cs="Palatino Linotype"/>
          <w:i/>
          <w:sz w:val="22"/>
          <w:szCs w:val="22"/>
        </w:rPr>
      </w:pPr>
    </w:p>
    <w:p w14:paraId="76C50C6C"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07A8107" w14:textId="77777777" w:rsidR="00CF4FFE" w:rsidRPr="004A2557" w:rsidRDefault="00CF4FFE">
      <w:pPr>
        <w:spacing w:line="360" w:lineRule="auto"/>
        <w:jc w:val="both"/>
        <w:rPr>
          <w:rFonts w:ascii="Palatino Linotype" w:eastAsia="Palatino Linotype" w:hAnsi="Palatino Linotype" w:cs="Palatino Linotype"/>
        </w:rPr>
      </w:pPr>
    </w:p>
    <w:p w14:paraId="76B48B55" w14:textId="77777777" w:rsidR="00DB3067" w:rsidRPr="004A2557" w:rsidRDefault="00CF4FFE">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4A2557">
        <w:rPr>
          <w:rFonts w:ascii="Palatino Linotype" w:eastAsia="Palatino Linotype" w:hAnsi="Palatino Linotype" w:cs="Palatino Linotype"/>
          <w:b/>
          <w:color w:val="000000"/>
          <w:sz w:val="22"/>
          <w:szCs w:val="22"/>
        </w:rPr>
        <w:t xml:space="preserve">Del tratamiento de datos personales de menores de edad. </w:t>
      </w:r>
    </w:p>
    <w:p w14:paraId="07523904" w14:textId="77777777" w:rsidR="00DB3067" w:rsidRPr="004A2557" w:rsidRDefault="00DB3067">
      <w:pPr>
        <w:pBdr>
          <w:top w:val="nil"/>
          <w:left w:val="nil"/>
          <w:bottom w:val="nil"/>
          <w:right w:val="nil"/>
          <w:between w:val="nil"/>
        </w:pBdr>
        <w:shd w:val="clear" w:color="auto" w:fill="FFFFFF"/>
        <w:tabs>
          <w:tab w:val="left" w:pos="284"/>
          <w:tab w:val="left" w:pos="426"/>
        </w:tabs>
        <w:spacing w:line="360" w:lineRule="auto"/>
        <w:jc w:val="both"/>
        <w:rPr>
          <w:rFonts w:ascii="Palatino Linotype" w:eastAsia="Palatino Linotype" w:hAnsi="Palatino Linotype" w:cs="Palatino Linotype"/>
          <w:color w:val="000000"/>
        </w:rPr>
      </w:pPr>
    </w:p>
    <w:p w14:paraId="7861F424" w14:textId="77777777" w:rsidR="00DB3067" w:rsidRPr="004A2557" w:rsidRDefault="00CF4FFE">
      <w:pPr>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De conformidad con el artículo 1 de la Ley General de Protección de Datos Personales en Posesión de Sujetos Obligados, se establece que las disposiciones de la Ley General, son de aplicación y observancia directa para los sujetos obligados </w:t>
      </w:r>
      <w:r w:rsidRPr="004A2557">
        <w:rPr>
          <w:rFonts w:ascii="Palatino Linotype" w:eastAsia="Palatino Linotype" w:hAnsi="Palatino Linotype" w:cs="Palatino Linotype"/>
          <w:color w:val="000000"/>
        </w:rPr>
        <w:lastRenderedPageBreak/>
        <w:t>pertenecientes al orden federal, y que tiene por objeto establecer las bases, principios y procedimientos para garantizar el derecho que tiene toda persona a la protección de sus datos personales, en posesión de sujetos obligados, de lo anterior resulta claro que todas las autoridades están obligadas a respetar los principios que rigen todo tratamiento de datos personales con estricto apego a lo que establezca la ley y que únicamente en las situaciones excepcionales que la misma fije podrán actuar en sentido diverso pero, en ambos casos, respetándola de manera irrestricta, motivo por el cual es importante incluir una referencia al principio del interés superior de la niñez, constituido como el eje rector que orienta las determinaciones de los sujetos obligados para cualquier tratamiento de datos que tenga que ver con menores de edad.</w:t>
      </w:r>
    </w:p>
    <w:p w14:paraId="60DFF0ED" w14:textId="77777777" w:rsidR="00DB3067" w:rsidRPr="004A2557" w:rsidRDefault="00DB3067">
      <w:pPr>
        <w:spacing w:line="360" w:lineRule="auto"/>
        <w:jc w:val="both"/>
        <w:rPr>
          <w:rFonts w:ascii="Palatino Linotype" w:eastAsia="Palatino Linotype" w:hAnsi="Palatino Linotype" w:cs="Palatino Linotype"/>
          <w:color w:val="000000"/>
        </w:rPr>
      </w:pPr>
    </w:p>
    <w:p w14:paraId="0A2AAB03" w14:textId="77777777" w:rsidR="00DB3067" w:rsidRPr="004A2557" w:rsidRDefault="00CF4FFE">
      <w:pPr>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La normativa internacional y nacional reconoce que los menores, por su falta de madurez física y mental, necesitan de protección y cuidados especiales, motivo por el cual en el tratamiento de datos personales de menores, el principio jurídico fundamental es el interés superior del niño, sobre el tema el Poder Judicial de la Federación se ha referido en diversas tesis al principio del “interés superior de la niñez”, el cual consiste en el conjunto de valores, interpretaciones y proceso destinados a garantizar el pleno desarrollo humano integral, así como el máximo bienestar personal, familiar y social de los niños, niñas y adolescentes. Para mejor referencia se cita el artículo 3 de la Convención sobre los Derechos del Niño:</w:t>
      </w:r>
    </w:p>
    <w:p w14:paraId="21EF4FAF" w14:textId="77777777" w:rsidR="00DB3067" w:rsidRPr="004A2557" w:rsidRDefault="00DB3067">
      <w:pPr>
        <w:pBdr>
          <w:top w:val="nil"/>
          <w:left w:val="nil"/>
          <w:bottom w:val="nil"/>
          <w:right w:val="nil"/>
          <w:between w:val="nil"/>
        </w:pBdr>
        <w:shd w:val="clear" w:color="auto" w:fill="FFFFFF"/>
        <w:tabs>
          <w:tab w:val="left" w:pos="284"/>
          <w:tab w:val="left" w:pos="426"/>
        </w:tabs>
        <w:spacing w:line="360" w:lineRule="auto"/>
        <w:jc w:val="both"/>
        <w:rPr>
          <w:rFonts w:ascii="Palatino Linotype" w:eastAsia="Palatino Linotype" w:hAnsi="Palatino Linotype" w:cs="Palatino Linotype"/>
          <w:color w:val="000000"/>
        </w:rPr>
      </w:pPr>
    </w:p>
    <w:p w14:paraId="74D0ABE3" w14:textId="77777777" w:rsidR="00DB3067" w:rsidRPr="004A2557" w:rsidRDefault="00CF4FFE">
      <w:pPr>
        <w:spacing w:line="276" w:lineRule="auto"/>
        <w:ind w:left="567" w:right="567"/>
        <w:jc w:val="both"/>
        <w:rPr>
          <w:rFonts w:ascii="Palatino Linotype" w:eastAsia="Palatino Linotype" w:hAnsi="Palatino Linotype" w:cs="Palatino Linotype"/>
          <w:b/>
          <w:i/>
          <w:sz w:val="22"/>
          <w:szCs w:val="22"/>
        </w:rPr>
      </w:pPr>
      <w:r w:rsidRPr="004A2557">
        <w:rPr>
          <w:rFonts w:ascii="Palatino Linotype" w:eastAsia="Palatino Linotype" w:hAnsi="Palatino Linotype" w:cs="Palatino Linotype"/>
          <w:i/>
          <w:sz w:val="22"/>
          <w:szCs w:val="22"/>
        </w:rPr>
        <w:t>“</w:t>
      </w:r>
      <w:r w:rsidRPr="004A2557">
        <w:rPr>
          <w:rFonts w:ascii="Palatino Linotype" w:eastAsia="Palatino Linotype" w:hAnsi="Palatino Linotype" w:cs="Palatino Linotype"/>
          <w:b/>
          <w:i/>
          <w:sz w:val="22"/>
          <w:szCs w:val="22"/>
        </w:rPr>
        <w:t xml:space="preserve">Artículo 3 </w:t>
      </w:r>
    </w:p>
    <w:p w14:paraId="045F0FF7" w14:textId="77777777" w:rsidR="00DB3067" w:rsidRPr="004A2557" w:rsidRDefault="00CF4FFE">
      <w:pPr>
        <w:spacing w:line="276" w:lineRule="auto"/>
        <w:ind w:left="567" w:right="567"/>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1.</w:t>
      </w:r>
      <w:r w:rsidRPr="004A2557">
        <w:rPr>
          <w:rFonts w:ascii="Palatino Linotype" w:eastAsia="Palatino Linotype" w:hAnsi="Palatino Linotype" w:cs="Palatino Linotype"/>
          <w:i/>
          <w:sz w:val="22"/>
          <w:szCs w:val="22"/>
        </w:rPr>
        <w:t xml:space="preserve"> En todas las medidas concernientes a los niños que tomen las instituciones públicas o privadas de bienestar social, los tribunales, las autoridades administrativas o los órganos </w:t>
      </w:r>
      <w:r w:rsidRPr="004A2557">
        <w:rPr>
          <w:rFonts w:ascii="Palatino Linotype" w:eastAsia="Palatino Linotype" w:hAnsi="Palatino Linotype" w:cs="Palatino Linotype"/>
          <w:i/>
          <w:sz w:val="22"/>
          <w:szCs w:val="22"/>
        </w:rPr>
        <w:lastRenderedPageBreak/>
        <w:t xml:space="preserve">legislativos, una consideración primordial a que se atenderá será el interés superior del niño. </w:t>
      </w:r>
    </w:p>
    <w:p w14:paraId="4DF42ACE" w14:textId="77777777" w:rsidR="00DB3067" w:rsidRPr="004A2557" w:rsidRDefault="00CF4FFE">
      <w:pPr>
        <w:spacing w:line="276" w:lineRule="auto"/>
        <w:ind w:left="567" w:right="567"/>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b/>
          <w:i/>
          <w:sz w:val="22"/>
          <w:szCs w:val="22"/>
        </w:rPr>
        <w:t>2.</w:t>
      </w:r>
      <w:r w:rsidRPr="004A2557">
        <w:rPr>
          <w:rFonts w:ascii="Palatino Linotype" w:eastAsia="Palatino Linotype" w:hAnsi="Palatino Linotype" w:cs="Palatino Linotype"/>
          <w:i/>
          <w:sz w:val="22"/>
          <w:szCs w:val="22"/>
        </w:rPr>
        <w:t xml:space="preserve">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14:paraId="2B1B03E5" w14:textId="77777777" w:rsidR="00DB3067" w:rsidRPr="004A2557" w:rsidRDefault="00DB3067">
      <w:pPr>
        <w:spacing w:line="360" w:lineRule="auto"/>
        <w:ind w:left="567" w:right="567"/>
        <w:jc w:val="both"/>
        <w:rPr>
          <w:rFonts w:ascii="Palatino Linotype" w:eastAsia="Palatino Linotype" w:hAnsi="Palatino Linotype" w:cs="Palatino Linotype"/>
          <w:color w:val="000000"/>
        </w:rPr>
      </w:pPr>
    </w:p>
    <w:p w14:paraId="4671209D" w14:textId="77777777" w:rsidR="00DB3067" w:rsidRPr="004A2557" w:rsidRDefault="00CF4FFE">
      <w:pPr>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Así las cosas, el “principio de interés superior de la niñez” constituye el eje cuya protección deben promover y garantizar los Estados en el ejercicio de sus funciones, por tratarse de un asunto de orden público e interés social.</w:t>
      </w:r>
    </w:p>
    <w:p w14:paraId="7CFCF841" w14:textId="77777777" w:rsidR="00DB3067" w:rsidRPr="004A2557" w:rsidRDefault="00DB3067">
      <w:pPr>
        <w:spacing w:line="360" w:lineRule="auto"/>
        <w:jc w:val="both"/>
        <w:rPr>
          <w:rFonts w:ascii="Palatino Linotype" w:eastAsia="Palatino Linotype" w:hAnsi="Palatino Linotype" w:cs="Palatino Linotype"/>
          <w:color w:val="000000"/>
        </w:rPr>
      </w:pPr>
    </w:p>
    <w:p w14:paraId="0FCCD1EC" w14:textId="77777777" w:rsidR="00DB3067" w:rsidRPr="004A2557" w:rsidRDefault="00CF4FFE">
      <w:pPr>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En el ámbito nacional, la Ley General de los Derechos de Niñas, Niños y Adolescentes, que tiene su fundamento en el artículo 4º, párrafo sexto de la Constitución Política de los Estados Unidos Mexicanos, establece en relación con el interés superior de la niñez:</w:t>
      </w:r>
    </w:p>
    <w:p w14:paraId="3F9E0B66" w14:textId="77777777" w:rsidR="00DB3067" w:rsidRPr="004A2557" w:rsidRDefault="00DB3067">
      <w:pPr>
        <w:spacing w:line="360" w:lineRule="auto"/>
        <w:ind w:left="567" w:right="567"/>
        <w:jc w:val="both"/>
        <w:rPr>
          <w:rFonts w:ascii="Palatino Linotype" w:eastAsia="Palatino Linotype" w:hAnsi="Palatino Linotype" w:cs="Palatino Linotype"/>
          <w:color w:val="000000"/>
        </w:rPr>
      </w:pPr>
    </w:p>
    <w:p w14:paraId="2D281887" w14:textId="77777777" w:rsidR="00DB3067" w:rsidRPr="004A2557" w:rsidRDefault="00CF4FFE">
      <w:pPr>
        <w:spacing w:line="276" w:lineRule="auto"/>
        <w:ind w:left="567" w:right="567"/>
        <w:jc w:val="both"/>
        <w:rPr>
          <w:rFonts w:ascii="Palatino Linotype" w:eastAsia="Palatino Linotype" w:hAnsi="Palatino Linotype" w:cs="Palatino Linotype"/>
          <w:i/>
          <w:color w:val="000000"/>
          <w:sz w:val="22"/>
          <w:szCs w:val="22"/>
        </w:rPr>
      </w:pPr>
      <w:r w:rsidRPr="004A2557">
        <w:rPr>
          <w:rFonts w:ascii="Palatino Linotype" w:eastAsia="Palatino Linotype" w:hAnsi="Palatino Linotype" w:cs="Palatino Linotype"/>
          <w:i/>
          <w:color w:val="000000"/>
          <w:sz w:val="22"/>
          <w:szCs w:val="22"/>
        </w:rPr>
        <w:t>“</w:t>
      </w:r>
      <w:r w:rsidRPr="004A2557">
        <w:rPr>
          <w:rFonts w:ascii="Palatino Linotype" w:eastAsia="Palatino Linotype" w:hAnsi="Palatino Linotype" w:cs="Palatino Linotype"/>
          <w:b/>
          <w:i/>
          <w:color w:val="000000"/>
          <w:sz w:val="22"/>
          <w:szCs w:val="22"/>
        </w:rPr>
        <w:t>Artículo 2</w:t>
      </w:r>
      <w:r w:rsidRPr="004A2557">
        <w:rPr>
          <w:rFonts w:ascii="Palatino Linotype" w:eastAsia="Palatino Linotype" w:hAnsi="Palatino Linotype" w:cs="Palatino Linotype"/>
          <w:i/>
          <w:color w:val="000000"/>
          <w:sz w:val="22"/>
          <w:szCs w:val="22"/>
        </w:rPr>
        <w:t>. Para garantizar la protección de los derechos de niñas, niños y adolescentes, las autoridades realizarán las acciones y tomarán medidas, de conformidad con los principios establecidos en la presente Ley…</w:t>
      </w:r>
    </w:p>
    <w:p w14:paraId="7641D007" w14:textId="77777777" w:rsidR="00DB3067" w:rsidRPr="004A2557" w:rsidRDefault="00CF4FFE">
      <w:pPr>
        <w:spacing w:line="276" w:lineRule="auto"/>
        <w:ind w:left="567" w:right="567"/>
        <w:jc w:val="both"/>
        <w:rPr>
          <w:rFonts w:ascii="Palatino Linotype" w:eastAsia="Palatino Linotype" w:hAnsi="Palatino Linotype" w:cs="Palatino Linotype"/>
          <w:i/>
          <w:color w:val="000000"/>
          <w:sz w:val="22"/>
          <w:szCs w:val="22"/>
        </w:rPr>
      </w:pPr>
      <w:r w:rsidRPr="004A2557">
        <w:rPr>
          <w:rFonts w:ascii="Palatino Linotype" w:eastAsia="Palatino Linotype" w:hAnsi="Palatino Linotype" w:cs="Palatino Linotype"/>
          <w:i/>
          <w:color w:val="000000"/>
          <w:sz w:val="22"/>
          <w:szCs w:val="22"/>
        </w:rPr>
        <w:t>(…)</w:t>
      </w:r>
    </w:p>
    <w:p w14:paraId="55D68657" w14:textId="77777777" w:rsidR="00DB3067" w:rsidRPr="004A2557" w:rsidRDefault="00DB3067">
      <w:pPr>
        <w:spacing w:line="360" w:lineRule="auto"/>
        <w:ind w:right="567"/>
        <w:jc w:val="both"/>
        <w:rPr>
          <w:rFonts w:ascii="Palatino Linotype" w:eastAsia="Palatino Linotype" w:hAnsi="Palatino Linotype" w:cs="Palatino Linotype"/>
          <w:color w:val="000000"/>
        </w:rPr>
      </w:pPr>
    </w:p>
    <w:p w14:paraId="21ECA3BB" w14:textId="77777777" w:rsidR="00DB3067" w:rsidRPr="004A2557" w:rsidRDefault="00CF4FFE">
      <w:pPr>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El interés superior de la niñez deberá ser considerado de manera primordial en la toma de decisiones sobre una cuestión debatida que involucre niñas, niños y adolescentes. Cuando se presenten diferentes interpretaciones, se atenderá a lo establecido en la Constitución y en los tratados internacionales de que México forma parte. (…)”</w:t>
      </w:r>
    </w:p>
    <w:p w14:paraId="0E51F489" w14:textId="77777777" w:rsidR="00DB3067" w:rsidRPr="004A2557" w:rsidRDefault="00DB3067">
      <w:pPr>
        <w:spacing w:line="360" w:lineRule="auto"/>
        <w:ind w:left="567" w:right="567"/>
        <w:jc w:val="both"/>
        <w:rPr>
          <w:rFonts w:ascii="Palatino Linotype" w:eastAsia="Palatino Linotype" w:hAnsi="Palatino Linotype" w:cs="Palatino Linotype"/>
          <w:color w:val="000000"/>
        </w:rPr>
      </w:pPr>
    </w:p>
    <w:p w14:paraId="791ED6B3" w14:textId="77777777" w:rsidR="00DB3067" w:rsidRPr="004A2557" w:rsidRDefault="00CF4FFE">
      <w:pPr>
        <w:spacing w:line="276" w:lineRule="auto"/>
        <w:ind w:left="567" w:right="709"/>
        <w:jc w:val="both"/>
        <w:rPr>
          <w:rFonts w:ascii="Palatino Linotype" w:eastAsia="Palatino Linotype" w:hAnsi="Palatino Linotype" w:cs="Palatino Linotype"/>
          <w:i/>
          <w:color w:val="000000"/>
          <w:sz w:val="22"/>
          <w:szCs w:val="22"/>
        </w:rPr>
      </w:pPr>
      <w:r w:rsidRPr="004A2557">
        <w:rPr>
          <w:rFonts w:ascii="Palatino Linotype" w:eastAsia="Palatino Linotype" w:hAnsi="Palatino Linotype" w:cs="Palatino Linotype"/>
          <w:i/>
          <w:color w:val="000000"/>
          <w:sz w:val="22"/>
          <w:szCs w:val="22"/>
        </w:rPr>
        <w:lastRenderedPageBreak/>
        <w:t>“</w:t>
      </w:r>
      <w:r w:rsidRPr="004A2557">
        <w:rPr>
          <w:rFonts w:ascii="Palatino Linotype" w:eastAsia="Palatino Linotype" w:hAnsi="Palatino Linotype" w:cs="Palatino Linotype"/>
          <w:b/>
          <w:i/>
          <w:color w:val="000000"/>
          <w:sz w:val="22"/>
          <w:szCs w:val="22"/>
        </w:rPr>
        <w:t>Artículo 5.</w:t>
      </w:r>
      <w:r w:rsidRPr="004A2557">
        <w:rPr>
          <w:rFonts w:ascii="Palatino Linotype" w:eastAsia="Palatino Linotype" w:hAnsi="Palatino Linotype" w:cs="Palatino Linotype"/>
          <w:i/>
          <w:color w:val="000000"/>
          <w:sz w:val="22"/>
          <w:szCs w:val="22"/>
        </w:rPr>
        <w:t xml:space="preserve"> Son niñas y niños los menores de doce años, y adolescentes las personas de entre doce años cumplidos y menos de dieciocho años de edad. Para efectos de los tratados internacionales y la mayoría de edad, son niños los menores de dieciocho años de edad.</w:t>
      </w:r>
    </w:p>
    <w:p w14:paraId="2F1F944E" w14:textId="77777777" w:rsidR="00DB3067" w:rsidRPr="004A2557" w:rsidRDefault="00CF4FFE">
      <w:pPr>
        <w:spacing w:line="276" w:lineRule="auto"/>
        <w:ind w:left="567" w:right="709"/>
        <w:jc w:val="both"/>
        <w:rPr>
          <w:rFonts w:ascii="Palatino Linotype" w:eastAsia="Palatino Linotype" w:hAnsi="Palatino Linotype" w:cs="Palatino Linotype"/>
          <w:i/>
          <w:color w:val="000000"/>
          <w:sz w:val="22"/>
          <w:szCs w:val="22"/>
        </w:rPr>
      </w:pPr>
      <w:r w:rsidRPr="004A2557">
        <w:rPr>
          <w:rFonts w:ascii="Palatino Linotype" w:eastAsia="Palatino Linotype" w:hAnsi="Palatino Linotype" w:cs="Palatino Linotype"/>
          <w:i/>
          <w:color w:val="000000"/>
          <w:sz w:val="22"/>
          <w:szCs w:val="22"/>
        </w:rPr>
        <w:t>(…)”</w:t>
      </w:r>
    </w:p>
    <w:p w14:paraId="698930CD" w14:textId="77777777" w:rsidR="00DB3067" w:rsidRPr="004A2557" w:rsidRDefault="00DB3067">
      <w:pPr>
        <w:spacing w:line="276" w:lineRule="auto"/>
        <w:ind w:left="567" w:right="709"/>
        <w:jc w:val="both"/>
        <w:rPr>
          <w:rFonts w:ascii="Palatino Linotype" w:eastAsia="Palatino Linotype" w:hAnsi="Palatino Linotype" w:cs="Palatino Linotype"/>
          <w:i/>
          <w:color w:val="000000"/>
          <w:sz w:val="22"/>
          <w:szCs w:val="22"/>
        </w:rPr>
      </w:pPr>
    </w:p>
    <w:p w14:paraId="4F2218B7" w14:textId="77777777" w:rsidR="00DB3067" w:rsidRPr="004A2557" w:rsidRDefault="00CF4FFE">
      <w:pPr>
        <w:spacing w:line="276" w:lineRule="auto"/>
        <w:ind w:left="567" w:right="709"/>
        <w:jc w:val="both"/>
        <w:rPr>
          <w:rFonts w:ascii="Palatino Linotype" w:eastAsia="Palatino Linotype" w:hAnsi="Palatino Linotype" w:cs="Palatino Linotype"/>
          <w:i/>
          <w:color w:val="000000"/>
          <w:sz w:val="22"/>
          <w:szCs w:val="22"/>
        </w:rPr>
      </w:pPr>
      <w:r w:rsidRPr="004A2557">
        <w:rPr>
          <w:rFonts w:ascii="Palatino Linotype" w:eastAsia="Palatino Linotype" w:hAnsi="Palatino Linotype" w:cs="Palatino Linotype"/>
          <w:i/>
          <w:color w:val="000000"/>
          <w:sz w:val="22"/>
          <w:szCs w:val="22"/>
        </w:rPr>
        <w:t>“</w:t>
      </w:r>
      <w:r w:rsidRPr="004A2557">
        <w:rPr>
          <w:rFonts w:ascii="Palatino Linotype" w:eastAsia="Palatino Linotype" w:hAnsi="Palatino Linotype" w:cs="Palatino Linotype"/>
          <w:b/>
          <w:i/>
          <w:color w:val="000000"/>
          <w:sz w:val="22"/>
          <w:szCs w:val="22"/>
        </w:rPr>
        <w:t>Artículo 6.</w:t>
      </w:r>
      <w:r w:rsidRPr="004A2557">
        <w:rPr>
          <w:rFonts w:ascii="Palatino Linotype" w:eastAsia="Palatino Linotype" w:hAnsi="Palatino Linotype" w:cs="Palatino Linotype"/>
          <w:i/>
          <w:color w:val="000000"/>
          <w:sz w:val="22"/>
          <w:szCs w:val="22"/>
        </w:rPr>
        <w:t xml:space="preserve"> Para efectos del artículo 2 de esta Ley, son principios rectores, los siguientes: </w:t>
      </w:r>
    </w:p>
    <w:p w14:paraId="6A1B0210" w14:textId="77777777" w:rsidR="00DB3067" w:rsidRPr="004A2557" w:rsidRDefault="00CF4FFE">
      <w:pPr>
        <w:spacing w:line="276" w:lineRule="auto"/>
        <w:ind w:left="567" w:right="709"/>
        <w:jc w:val="both"/>
        <w:rPr>
          <w:rFonts w:ascii="Palatino Linotype" w:eastAsia="Palatino Linotype" w:hAnsi="Palatino Linotype" w:cs="Palatino Linotype"/>
          <w:i/>
          <w:color w:val="000000"/>
          <w:sz w:val="22"/>
          <w:szCs w:val="22"/>
        </w:rPr>
      </w:pPr>
      <w:r w:rsidRPr="004A2557">
        <w:rPr>
          <w:rFonts w:ascii="Palatino Linotype" w:eastAsia="Palatino Linotype" w:hAnsi="Palatino Linotype" w:cs="Palatino Linotype"/>
          <w:i/>
          <w:color w:val="000000"/>
          <w:sz w:val="22"/>
          <w:szCs w:val="22"/>
        </w:rPr>
        <w:t>I. El interés superior de la niñez;</w:t>
      </w:r>
    </w:p>
    <w:p w14:paraId="292B1AFF" w14:textId="77777777" w:rsidR="00DB3067" w:rsidRPr="004A2557" w:rsidRDefault="00CF4FFE">
      <w:pPr>
        <w:spacing w:line="276" w:lineRule="auto"/>
        <w:ind w:left="567" w:right="709"/>
        <w:jc w:val="both"/>
        <w:rPr>
          <w:rFonts w:ascii="Palatino Linotype" w:eastAsia="Palatino Linotype" w:hAnsi="Palatino Linotype" w:cs="Palatino Linotype"/>
          <w:i/>
          <w:color w:val="000000"/>
          <w:sz w:val="22"/>
          <w:szCs w:val="22"/>
        </w:rPr>
      </w:pPr>
      <w:r w:rsidRPr="004A2557">
        <w:rPr>
          <w:rFonts w:ascii="Palatino Linotype" w:eastAsia="Palatino Linotype" w:hAnsi="Palatino Linotype" w:cs="Palatino Linotype"/>
          <w:i/>
          <w:color w:val="000000"/>
          <w:sz w:val="22"/>
          <w:szCs w:val="22"/>
        </w:rPr>
        <w:t>(…)”</w:t>
      </w:r>
    </w:p>
    <w:p w14:paraId="75B773C9" w14:textId="77777777" w:rsidR="00DB3067" w:rsidRPr="004A2557" w:rsidRDefault="00DB3067">
      <w:pPr>
        <w:spacing w:line="360" w:lineRule="auto"/>
        <w:ind w:right="567"/>
        <w:jc w:val="both"/>
        <w:rPr>
          <w:rFonts w:ascii="Palatino Linotype" w:eastAsia="Palatino Linotype" w:hAnsi="Palatino Linotype" w:cs="Palatino Linotype"/>
          <w:color w:val="000000"/>
        </w:rPr>
      </w:pPr>
    </w:p>
    <w:p w14:paraId="19E1ED58" w14:textId="77777777" w:rsidR="00DB3067" w:rsidRPr="004A2557" w:rsidRDefault="00CF4FFE">
      <w:pPr>
        <w:spacing w:line="360" w:lineRule="auto"/>
        <w:jc w:val="both"/>
        <w:rPr>
          <w:rFonts w:ascii="Palatino Linotype" w:eastAsia="Palatino Linotype" w:hAnsi="Palatino Linotype" w:cs="Palatino Linotype"/>
          <w:color w:val="000000"/>
        </w:rPr>
      </w:pPr>
      <w:r w:rsidRPr="004A2557">
        <w:rPr>
          <w:rFonts w:ascii="Palatino Linotype" w:eastAsia="Palatino Linotype" w:hAnsi="Palatino Linotype" w:cs="Palatino Linotype"/>
          <w:color w:val="000000"/>
        </w:rPr>
        <w:t xml:space="preserve">Tratándose de menores de edad, el Estado debe ser particularmente sensible ante la injerencia en la vida privada de los menores, a fin de que éstos se desarrollen de forma plena, ya que, por tratarse de personas que todavía no han alcanzado la suficiente madurez física y psicológica, se encuentran en una situación de vulnerabilidad especial, motivo por el cual el principio del </w:t>
      </w:r>
      <w:r w:rsidRPr="004A2557">
        <w:rPr>
          <w:rFonts w:ascii="Palatino Linotype" w:eastAsia="Palatino Linotype" w:hAnsi="Palatino Linotype" w:cs="Palatino Linotype"/>
          <w:i/>
          <w:color w:val="000000"/>
        </w:rPr>
        <w:t>“interés superior de la niñez”</w:t>
      </w:r>
      <w:r w:rsidRPr="004A2557">
        <w:rPr>
          <w:rFonts w:ascii="Palatino Linotype" w:eastAsia="Palatino Linotype" w:hAnsi="Palatino Linotype" w:cs="Palatino Linotype"/>
          <w:color w:val="000000"/>
        </w:rPr>
        <w:t xml:space="preserve"> debe constituir un eje rector en el diseño y aplicación de políticas públicas.</w:t>
      </w:r>
    </w:p>
    <w:p w14:paraId="0B5AFE3F" w14:textId="77777777" w:rsidR="00DB3067" w:rsidRPr="004A2557" w:rsidRDefault="00DB3067">
      <w:pPr>
        <w:spacing w:line="360" w:lineRule="auto"/>
        <w:jc w:val="both"/>
        <w:rPr>
          <w:rFonts w:ascii="Palatino Linotype" w:eastAsia="Palatino Linotype" w:hAnsi="Palatino Linotype" w:cs="Palatino Linotype"/>
        </w:rPr>
      </w:pPr>
    </w:p>
    <w:p w14:paraId="3CD86FFC" w14:textId="77777777" w:rsidR="00DB3067" w:rsidRPr="004A2557" w:rsidRDefault="00CF4FFE">
      <w:pPr>
        <w:spacing w:line="360" w:lineRule="auto"/>
        <w:jc w:val="both"/>
        <w:rPr>
          <w:rFonts w:ascii="Palatino Linotype" w:eastAsia="Palatino Linotype" w:hAnsi="Palatino Linotype" w:cs="Palatino Linotype"/>
        </w:rPr>
      </w:pPr>
      <w:bookmarkStart w:id="7" w:name="_heading=h.17dp8vu" w:colFirst="0" w:colLast="0"/>
      <w:bookmarkEnd w:id="7"/>
      <w:r w:rsidRPr="004A2557">
        <w:rPr>
          <w:rFonts w:ascii="Palatino Linotype" w:eastAsia="Palatino Linotype" w:hAnsi="Palatino Linotype" w:cs="Palatino Linotype"/>
        </w:rPr>
        <w:t>En ese sentido, para el caso de que, los apoyos deportivos y las becas educativas hayan sido proporcionadas a menores de edad, el Sujeto Obligado deberá hacer entrega de los consentimientos respectivos signados por el titular de la patria potestad o tutela del menor, por el contrario, para el caso de que este no cuente con dichos documentos</w:t>
      </w:r>
      <w:r w:rsidRPr="004A2557">
        <w:rPr>
          <w:rFonts w:ascii="Palatino Linotype" w:eastAsia="Palatino Linotype" w:hAnsi="Palatino Linotype" w:cs="Palatino Linotype"/>
          <w:sz w:val="28"/>
          <w:szCs w:val="28"/>
        </w:rPr>
        <w:t xml:space="preserve"> </w:t>
      </w:r>
      <w:r w:rsidRPr="004A2557">
        <w:rPr>
          <w:rFonts w:ascii="Palatino Linotype" w:eastAsia="Palatino Linotype" w:hAnsi="Palatino Linotype" w:cs="Palatino Linotype"/>
        </w:rPr>
        <w:t xml:space="preserve">deberá clasificar los nombres de los menores de edad en términos de la fracción I del artículo 143 de la Ley de Transparencia y Acceso a la Información Pública del Estado de México y Municipios. </w:t>
      </w:r>
    </w:p>
    <w:p w14:paraId="564CD9C2" w14:textId="77777777" w:rsidR="00DB3067" w:rsidRPr="004A2557" w:rsidRDefault="00DB3067">
      <w:pPr>
        <w:spacing w:line="360" w:lineRule="auto"/>
        <w:jc w:val="both"/>
        <w:rPr>
          <w:rFonts w:ascii="Palatino Linotype" w:eastAsia="Palatino Linotype" w:hAnsi="Palatino Linotype" w:cs="Palatino Linotype"/>
        </w:rPr>
      </w:pPr>
    </w:p>
    <w:p w14:paraId="5D4ABEB1" w14:textId="77777777" w:rsidR="00DB3067" w:rsidRPr="004A2557" w:rsidRDefault="00CF4FFE">
      <w:pPr>
        <w:spacing w:line="360" w:lineRule="auto"/>
        <w:ind w:right="49"/>
        <w:jc w:val="both"/>
        <w:rPr>
          <w:rFonts w:ascii="Palatino Linotype" w:eastAsia="Palatino Linotype" w:hAnsi="Palatino Linotype" w:cs="Palatino Linotype"/>
        </w:rPr>
      </w:pPr>
      <w:r w:rsidRPr="004A2557">
        <w:rPr>
          <w:rFonts w:ascii="Palatino Linotype" w:eastAsia="Palatino Linotype" w:hAnsi="Palatino Linotype" w:cs="Palatino Linotype"/>
        </w:rPr>
        <w:lastRenderedPageBreak/>
        <w:t xml:space="preserve">Es así como, en mérito de lo expuesto en líneas anteriores, resultan fundadas las razones o motivos de inconformidad hechos valer por la persona </w:t>
      </w:r>
      <w:r w:rsidRPr="004A2557">
        <w:rPr>
          <w:rFonts w:ascii="Palatino Linotype" w:eastAsia="Palatino Linotype" w:hAnsi="Palatino Linotype" w:cs="Palatino Linotype"/>
          <w:b/>
        </w:rPr>
        <w:t>RECURRENTE</w:t>
      </w:r>
      <w:r w:rsidRPr="004A2557">
        <w:rPr>
          <w:rFonts w:ascii="Palatino Linotype" w:eastAsia="Palatino Linotype" w:hAnsi="Palatino Linotype" w:cs="Palatino Linotype"/>
        </w:rPr>
        <w:t xml:space="preserve"> dentro de los recursos de revisión </w:t>
      </w:r>
      <w:r w:rsidRPr="004A2557">
        <w:rPr>
          <w:rFonts w:ascii="Palatino Linotype" w:eastAsia="Palatino Linotype" w:hAnsi="Palatino Linotype" w:cs="Palatino Linotype"/>
          <w:b/>
        </w:rPr>
        <w:t>00174/INFOEM/IP/RR/2023 y 00176/INFOEM/IP/RR/2023</w:t>
      </w:r>
      <w:r w:rsidRPr="004A2557">
        <w:rPr>
          <w:rFonts w:ascii="Palatino Linotype" w:eastAsia="Palatino Linotype" w:hAnsi="Palatino Linotype" w:cs="Palatino Linotype"/>
        </w:rPr>
        <w:t>; por ello, y con fundamento en la fracción IV del numeral 186 de la Ley de Transparencia y Acceso a la Información Pública del Estado de México y Municipios, se</w:t>
      </w:r>
      <w:r w:rsidRPr="004A2557">
        <w:rPr>
          <w:rFonts w:ascii="Palatino Linotype" w:eastAsia="Palatino Linotype" w:hAnsi="Palatino Linotype" w:cs="Palatino Linotype"/>
          <w:b/>
        </w:rPr>
        <w:t xml:space="preserve"> ORDENA </w:t>
      </w:r>
      <w:r w:rsidRPr="004A2557">
        <w:rPr>
          <w:rFonts w:ascii="Palatino Linotype" w:eastAsia="Palatino Linotype" w:hAnsi="Palatino Linotype" w:cs="Palatino Linotype"/>
        </w:rPr>
        <w:t xml:space="preserve">la información requerida por la parte Solicitante. </w:t>
      </w:r>
    </w:p>
    <w:p w14:paraId="178276A0" w14:textId="77777777" w:rsidR="00DB3067" w:rsidRPr="004A2557" w:rsidRDefault="00DB3067">
      <w:pPr>
        <w:spacing w:line="360" w:lineRule="auto"/>
        <w:ind w:right="49"/>
        <w:jc w:val="both"/>
        <w:rPr>
          <w:rFonts w:ascii="Palatino Linotype" w:eastAsia="Palatino Linotype" w:hAnsi="Palatino Linotype" w:cs="Palatino Linotype"/>
          <w:b/>
        </w:rPr>
      </w:pPr>
    </w:p>
    <w:p w14:paraId="030DA84D" w14:textId="77777777" w:rsidR="00DB3067" w:rsidRPr="004A2557" w:rsidRDefault="00CF4FFE">
      <w:pPr>
        <w:tabs>
          <w:tab w:val="left" w:pos="709"/>
        </w:tabs>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DFE5316" w14:textId="77777777" w:rsidR="00DB3067" w:rsidRPr="004A2557" w:rsidRDefault="00DB3067">
      <w:pPr>
        <w:tabs>
          <w:tab w:val="left" w:pos="709"/>
        </w:tabs>
        <w:spacing w:line="360" w:lineRule="auto"/>
        <w:jc w:val="both"/>
        <w:rPr>
          <w:rFonts w:ascii="Palatino Linotype" w:eastAsia="Palatino Linotype" w:hAnsi="Palatino Linotype" w:cs="Palatino Linotype"/>
        </w:rPr>
      </w:pPr>
    </w:p>
    <w:p w14:paraId="60C646EA" w14:textId="77777777" w:rsidR="00DB3067" w:rsidRPr="004A2557" w:rsidRDefault="00CF4FFE">
      <w:pPr>
        <w:spacing w:line="360" w:lineRule="auto"/>
        <w:ind w:right="49"/>
        <w:jc w:val="center"/>
        <w:rPr>
          <w:rFonts w:ascii="Palatino Linotype" w:eastAsia="Palatino Linotype" w:hAnsi="Palatino Linotype" w:cs="Palatino Linotype"/>
          <w:b/>
        </w:rPr>
      </w:pPr>
      <w:r w:rsidRPr="004A2557">
        <w:rPr>
          <w:rFonts w:ascii="Palatino Linotype" w:eastAsia="Palatino Linotype" w:hAnsi="Palatino Linotype" w:cs="Palatino Linotype"/>
          <w:b/>
        </w:rPr>
        <w:t>III. R E S U E L V E:</w:t>
      </w:r>
    </w:p>
    <w:p w14:paraId="319B5A46" w14:textId="77777777" w:rsidR="00DB3067" w:rsidRPr="004A2557" w:rsidRDefault="00DB3067">
      <w:pPr>
        <w:spacing w:line="360" w:lineRule="auto"/>
        <w:ind w:right="49"/>
        <w:jc w:val="center"/>
        <w:rPr>
          <w:rFonts w:ascii="Palatino Linotype" w:eastAsia="Palatino Linotype" w:hAnsi="Palatino Linotype" w:cs="Palatino Linotype"/>
          <w:b/>
        </w:rPr>
      </w:pPr>
    </w:p>
    <w:p w14:paraId="2FE2EC0C" w14:textId="77777777" w:rsidR="00DB3067" w:rsidRPr="004A2557" w:rsidRDefault="00CF4FFE">
      <w:pPr>
        <w:spacing w:line="360" w:lineRule="auto"/>
        <w:ind w:right="49"/>
        <w:jc w:val="both"/>
        <w:rPr>
          <w:rFonts w:ascii="Palatino Linotype" w:eastAsia="Palatino Linotype" w:hAnsi="Palatino Linotype" w:cs="Palatino Linotype"/>
        </w:rPr>
      </w:pPr>
      <w:bookmarkStart w:id="8" w:name="_heading=h.2s8eyo1" w:colFirst="0" w:colLast="0"/>
      <w:bookmarkEnd w:id="8"/>
      <w:r w:rsidRPr="004A2557">
        <w:rPr>
          <w:rFonts w:ascii="Palatino Linotype" w:eastAsia="Palatino Linotype" w:hAnsi="Palatino Linotype" w:cs="Palatino Linotype"/>
          <w:b/>
        </w:rPr>
        <w:t xml:space="preserve">Primero. </w:t>
      </w:r>
      <w:r w:rsidRPr="004A2557">
        <w:rPr>
          <w:rFonts w:ascii="Palatino Linotype" w:eastAsia="Palatino Linotype" w:hAnsi="Palatino Linotype" w:cs="Palatino Linotype"/>
        </w:rPr>
        <w:t xml:space="preserve">Resultan </w:t>
      </w:r>
      <w:r w:rsidRPr="004A2557">
        <w:rPr>
          <w:rFonts w:ascii="Palatino Linotype" w:eastAsia="Palatino Linotype" w:hAnsi="Palatino Linotype" w:cs="Palatino Linotype"/>
          <w:b/>
        </w:rPr>
        <w:t xml:space="preserve">FUNDADOS </w:t>
      </w:r>
      <w:r w:rsidRPr="004A2557">
        <w:rPr>
          <w:rFonts w:ascii="Palatino Linotype" w:eastAsia="Palatino Linotype" w:hAnsi="Palatino Linotype" w:cs="Palatino Linotype"/>
        </w:rPr>
        <w:t xml:space="preserve">los motivos de inconformidad hechos valer por la parte </w:t>
      </w:r>
      <w:r w:rsidRPr="004A2557">
        <w:rPr>
          <w:rFonts w:ascii="Palatino Linotype" w:eastAsia="Palatino Linotype" w:hAnsi="Palatino Linotype" w:cs="Palatino Linotype"/>
          <w:b/>
        </w:rPr>
        <w:t>Recurrente</w:t>
      </w:r>
      <w:r w:rsidRPr="004A2557">
        <w:rPr>
          <w:rFonts w:ascii="Palatino Linotype" w:eastAsia="Palatino Linotype" w:hAnsi="Palatino Linotype" w:cs="Palatino Linotype"/>
        </w:rPr>
        <w:t xml:space="preserve"> en los Recursos de Revisión </w:t>
      </w:r>
      <w:r w:rsidRPr="004A2557">
        <w:rPr>
          <w:rFonts w:ascii="Palatino Linotype" w:eastAsia="Palatino Linotype" w:hAnsi="Palatino Linotype" w:cs="Palatino Linotype"/>
          <w:b/>
        </w:rPr>
        <w:t xml:space="preserve">00174/INFOEM/IP/RR/2023 </w:t>
      </w:r>
      <w:r w:rsidRPr="004A2557">
        <w:rPr>
          <w:rFonts w:ascii="Palatino Linotype" w:eastAsia="Palatino Linotype" w:hAnsi="Palatino Linotype" w:cs="Palatino Linotype"/>
        </w:rPr>
        <w:t xml:space="preserve">y </w:t>
      </w:r>
      <w:r w:rsidRPr="004A2557">
        <w:rPr>
          <w:rFonts w:ascii="Palatino Linotype" w:eastAsia="Palatino Linotype" w:hAnsi="Palatino Linotype" w:cs="Palatino Linotype"/>
          <w:b/>
        </w:rPr>
        <w:t xml:space="preserve">00176/INFOEM/IP/RR/2023 </w:t>
      </w:r>
      <w:r w:rsidRPr="004A2557">
        <w:rPr>
          <w:rFonts w:ascii="Palatino Linotype" w:eastAsia="Palatino Linotype" w:hAnsi="Palatino Linotype" w:cs="Palatino Linotype"/>
        </w:rPr>
        <w:t>en términos del</w:t>
      </w:r>
      <w:r w:rsidRPr="004A2557">
        <w:rPr>
          <w:rFonts w:ascii="Palatino Linotype" w:eastAsia="Palatino Linotype" w:hAnsi="Palatino Linotype" w:cs="Palatino Linotype"/>
          <w:b/>
        </w:rPr>
        <w:t xml:space="preserve"> Considerando</w:t>
      </w:r>
      <w:r w:rsidRPr="004A2557">
        <w:rPr>
          <w:rFonts w:ascii="Palatino Linotype" w:eastAsia="Palatino Linotype" w:hAnsi="Palatino Linotype" w:cs="Palatino Linotype"/>
        </w:rPr>
        <w:t xml:space="preserve"> </w:t>
      </w:r>
      <w:r w:rsidRPr="004A2557">
        <w:rPr>
          <w:rFonts w:ascii="Palatino Linotype" w:eastAsia="Palatino Linotype" w:hAnsi="Palatino Linotype" w:cs="Palatino Linotype"/>
          <w:b/>
        </w:rPr>
        <w:t xml:space="preserve">Cuarto </w:t>
      </w:r>
      <w:r w:rsidRPr="004A2557">
        <w:rPr>
          <w:rFonts w:ascii="Palatino Linotype" w:eastAsia="Palatino Linotype" w:hAnsi="Palatino Linotype" w:cs="Palatino Linotype"/>
        </w:rPr>
        <w:t xml:space="preserve">de la presente resolución. </w:t>
      </w:r>
    </w:p>
    <w:p w14:paraId="2F86602D" w14:textId="77777777" w:rsidR="00DB3067" w:rsidRPr="004A2557" w:rsidRDefault="00CF4FFE">
      <w:pPr>
        <w:tabs>
          <w:tab w:val="left" w:pos="1275"/>
        </w:tabs>
        <w:spacing w:line="360" w:lineRule="auto"/>
        <w:ind w:right="49"/>
        <w:jc w:val="both"/>
        <w:rPr>
          <w:rFonts w:ascii="Palatino Linotype" w:eastAsia="Palatino Linotype" w:hAnsi="Palatino Linotype" w:cs="Palatino Linotype"/>
        </w:rPr>
      </w:pPr>
      <w:r w:rsidRPr="004A2557">
        <w:rPr>
          <w:rFonts w:ascii="Palatino Linotype" w:eastAsia="Palatino Linotype" w:hAnsi="Palatino Linotype" w:cs="Palatino Linotype"/>
        </w:rPr>
        <w:tab/>
      </w:r>
    </w:p>
    <w:p w14:paraId="512473B1"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b/>
        </w:rPr>
        <w:t>Segundo.</w:t>
      </w:r>
      <w:r w:rsidRPr="004A2557">
        <w:rPr>
          <w:rFonts w:ascii="Palatino Linotype" w:eastAsia="Palatino Linotype" w:hAnsi="Palatino Linotype" w:cs="Palatino Linotype"/>
        </w:rPr>
        <w:t xml:space="preserve"> Se</w:t>
      </w:r>
      <w:r w:rsidRPr="004A2557">
        <w:rPr>
          <w:rFonts w:ascii="Palatino Linotype" w:eastAsia="Palatino Linotype" w:hAnsi="Palatino Linotype" w:cs="Palatino Linotype"/>
          <w:b/>
        </w:rPr>
        <w:t xml:space="preserve"> ORDENA </w:t>
      </w:r>
      <w:r w:rsidRPr="004A2557">
        <w:rPr>
          <w:rFonts w:ascii="Palatino Linotype" w:eastAsia="Palatino Linotype" w:hAnsi="Palatino Linotype" w:cs="Palatino Linotype"/>
        </w:rPr>
        <w:t xml:space="preserve">al </w:t>
      </w:r>
      <w:r w:rsidRPr="004A2557">
        <w:rPr>
          <w:rFonts w:ascii="Palatino Linotype" w:eastAsia="Palatino Linotype" w:hAnsi="Palatino Linotype" w:cs="Palatino Linotype"/>
          <w:b/>
        </w:rPr>
        <w:t>Sujeto Obligado</w:t>
      </w:r>
      <w:r w:rsidRPr="004A2557">
        <w:rPr>
          <w:rFonts w:ascii="Palatino Linotype" w:eastAsia="Palatino Linotype" w:hAnsi="Palatino Linotype" w:cs="Palatino Linotype"/>
        </w:rPr>
        <w:t xml:space="preserve">, haga entrega a la parte </w:t>
      </w:r>
      <w:r w:rsidRPr="004A2557">
        <w:rPr>
          <w:rFonts w:ascii="Palatino Linotype" w:eastAsia="Palatino Linotype" w:hAnsi="Palatino Linotype" w:cs="Palatino Linotype"/>
          <w:b/>
        </w:rPr>
        <w:t xml:space="preserve">Recurrente </w:t>
      </w:r>
      <w:r w:rsidRPr="004A2557">
        <w:rPr>
          <w:rFonts w:ascii="Palatino Linotype" w:eastAsia="Palatino Linotype" w:hAnsi="Palatino Linotype" w:cs="Palatino Linotype"/>
        </w:rPr>
        <w:t xml:space="preserve">en términos de los </w:t>
      </w:r>
      <w:r w:rsidRPr="004A2557">
        <w:rPr>
          <w:rFonts w:ascii="Palatino Linotype" w:eastAsia="Palatino Linotype" w:hAnsi="Palatino Linotype" w:cs="Palatino Linotype"/>
          <w:b/>
        </w:rPr>
        <w:t>Considerandos Cuarto y Quinto</w:t>
      </w:r>
      <w:r w:rsidRPr="004A2557">
        <w:rPr>
          <w:rFonts w:ascii="Palatino Linotype" w:eastAsia="Palatino Linotype" w:hAnsi="Palatino Linotype" w:cs="Palatino Linotype"/>
        </w:rPr>
        <w:t xml:space="preserve">, a través del Sistema de Acceso a la </w:t>
      </w:r>
      <w:r w:rsidRPr="004A2557">
        <w:rPr>
          <w:rFonts w:ascii="Palatino Linotype" w:eastAsia="Palatino Linotype" w:hAnsi="Palatino Linotype" w:cs="Palatino Linotype"/>
        </w:rPr>
        <w:lastRenderedPageBreak/>
        <w:t xml:space="preserve">Información Mexiquense (SAIMEX), previa búsqueda exhaustiva y razonable, en versión pública, la siguiente información: </w:t>
      </w:r>
    </w:p>
    <w:p w14:paraId="7E7722DE" w14:textId="77777777" w:rsidR="00DB3067" w:rsidRPr="004A2557" w:rsidRDefault="00DB3067">
      <w:pPr>
        <w:spacing w:line="360" w:lineRule="auto"/>
        <w:jc w:val="both"/>
        <w:rPr>
          <w:rFonts w:ascii="Palatino Linotype" w:eastAsia="Palatino Linotype" w:hAnsi="Palatino Linotype" w:cs="Palatino Linotype"/>
          <w:b/>
        </w:rPr>
      </w:pPr>
      <w:bookmarkStart w:id="9" w:name="_heading=h.kc4zj077h7pb" w:colFirst="0" w:colLast="0"/>
      <w:bookmarkEnd w:id="9"/>
    </w:p>
    <w:p w14:paraId="3B81891F" w14:textId="77777777" w:rsidR="00DB3067" w:rsidRPr="004A2557" w:rsidRDefault="00CF4FFE">
      <w:pPr>
        <w:numPr>
          <w:ilvl w:val="0"/>
          <w:numId w:val="3"/>
        </w:numPr>
        <w:pBdr>
          <w:top w:val="nil"/>
          <w:left w:val="nil"/>
          <w:bottom w:val="nil"/>
          <w:right w:val="nil"/>
          <w:between w:val="nil"/>
        </w:pBdr>
        <w:tabs>
          <w:tab w:val="left" w:pos="851"/>
          <w:tab w:val="left" w:pos="1276"/>
        </w:tabs>
        <w:spacing w:line="360" w:lineRule="auto"/>
        <w:ind w:right="567"/>
        <w:jc w:val="both"/>
        <w:rPr>
          <w:rFonts w:ascii="Palatino Linotype" w:eastAsia="Palatino Linotype" w:hAnsi="Palatino Linotype" w:cs="Palatino Linotype"/>
          <w:b/>
          <w:color w:val="000000"/>
          <w:sz w:val="22"/>
          <w:szCs w:val="22"/>
        </w:rPr>
      </w:pPr>
      <w:bookmarkStart w:id="10" w:name="_heading=h.qr93j92x5q6k" w:colFirst="0" w:colLast="0"/>
      <w:bookmarkEnd w:id="10"/>
      <w:r w:rsidRPr="004A2557">
        <w:rPr>
          <w:rFonts w:ascii="Palatino Linotype" w:eastAsia="Palatino Linotype" w:hAnsi="Palatino Linotype" w:cs="Palatino Linotype"/>
          <w:b/>
          <w:color w:val="000000"/>
          <w:sz w:val="22"/>
          <w:szCs w:val="22"/>
        </w:rPr>
        <w:t>Las solicitudes recibidas y los comprobantes de pago  por apoyos económicos a deportistas, generados del uno de enero al veinticinco de noviembre de dos mil veintidós y;</w:t>
      </w:r>
    </w:p>
    <w:p w14:paraId="73764872" w14:textId="77777777" w:rsidR="00DB3067" w:rsidRPr="004A2557" w:rsidRDefault="00CF4FFE">
      <w:pPr>
        <w:numPr>
          <w:ilvl w:val="0"/>
          <w:numId w:val="3"/>
        </w:numPr>
        <w:pBdr>
          <w:top w:val="nil"/>
          <w:left w:val="nil"/>
          <w:bottom w:val="nil"/>
          <w:right w:val="nil"/>
          <w:between w:val="nil"/>
        </w:pBdr>
        <w:tabs>
          <w:tab w:val="left" w:pos="851"/>
          <w:tab w:val="left" w:pos="1276"/>
          <w:tab w:val="left" w:pos="8505"/>
        </w:tabs>
        <w:spacing w:line="360" w:lineRule="auto"/>
        <w:ind w:right="426"/>
        <w:jc w:val="both"/>
        <w:rPr>
          <w:rFonts w:ascii="Palatino Linotype" w:eastAsia="Palatino Linotype" w:hAnsi="Palatino Linotype" w:cs="Palatino Linotype"/>
          <w:b/>
          <w:color w:val="000000"/>
          <w:sz w:val="22"/>
          <w:szCs w:val="22"/>
        </w:rPr>
      </w:pPr>
      <w:r w:rsidRPr="004A2557">
        <w:rPr>
          <w:rFonts w:ascii="Palatino Linotype" w:eastAsia="Palatino Linotype" w:hAnsi="Palatino Linotype" w:cs="Palatino Linotype"/>
          <w:b/>
          <w:color w:val="000000"/>
          <w:sz w:val="22"/>
          <w:szCs w:val="22"/>
        </w:rPr>
        <w:t>Documento donde consten los folios asignados y los acuses de las solicitudes de becas educativas que ha otorgado el Ayuntamiento de Zinacantepec del uno de enero al veinticinco de noviembre de dos mil veintidós.</w:t>
      </w:r>
      <w:r w:rsidRPr="004A2557">
        <w:rPr>
          <w:rFonts w:ascii="Palatino Linotype" w:eastAsia="Palatino Linotype" w:hAnsi="Palatino Linotype" w:cs="Palatino Linotype"/>
          <w:color w:val="000000"/>
          <w:sz w:val="22"/>
          <w:szCs w:val="22"/>
        </w:rPr>
        <w:t xml:space="preserve"> </w:t>
      </w:r>
    </w:p>
    <w:p w14:paraId="1BC6239E" w14:textId="77777777" w:rsidR="00DB3067" w:rsidRPr="004A2557" w:rsidRDefault="00DB3067">
      <w:pPr>
        <w:pBdr>
          <w:top w:val="nil"/>
          <w:left w:val="nil"/>
          <w:bottom w:val="nil"/>
          <w:right w:val="nil"/>
          <w:between w:val="nil"/>
        </w:pBdr>
        <w:tabs>
          <w:tab w:val="left" w:pos="851"/>
          <w:tab w:val="left" w:pos="1276"/>
          <w:tab w:val="left" w:pos="8505"/>
        </w:tabs>
        <w:spacing w:line="360" w:lineRule="auto"/>
        <w:ind w:left="720" w:right="426"/>
        <w:jc w:val="both"/>
        <w:rPr>
          <w:rFonts w:ascii="Palatino Linotype" w:eastAsia="Palatino Linotype" w:hAnsi="Palatino Linotype" w:cs="Palatino Linotype"/>
          <w:b/>
          <w:color w:val="000000"/>
          <w:sz w:val="22"/>
          <w:szCs w:val="22"/>
        </w:rPr>
      </w:pPr>
    </w:p>
    <w:p w14:paraId="1B5134F3" w14:textId="77777777" w:rsidR="00DB3067" w:rsidRPr="004A2557" w:rsidRDefault="00CF4FFE">
      <w:pPr>
        <w:spacing w:line="276" w:lineRule="auto"/>
        <w:ind w:left="567" w:right="615"/>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5690BDF" w14:textId="77777777" w:rsidR="00DB3067" w:rsidRPr="004A2557" w:rsidRDefault="00DB3067">
      <w:pPr>
        <w:spacing w:line="276" w:lineRule="auto"/>
        <w:ind w:left="567" w:right="615"/>
        <w:jc w:val="both"/>
        <w:rPr>
          <w:rFonts w:ascii="Palatino Linotype" w:eastAsia="Palatino Linotype" w:hAnsi="Palatino Linotype" w:cs="Palatino Linotype"/>
          <w:i/>
          <w:sz w:val="22"/>
          <w:szCs w:val="22"/>
        </w:rPr>
      </w:pPr>
    </w:p>
    <w:p w14:paraId="79F92953" w14:textId="77777777" w:rsidR="00DB3067" w:rsidRPr="004A2557" w:rsidRDefault="00CF4FFE">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r w:rsidRPr="004A2557">
        <w:rPr>
          <w:rFonts w:ascii="Palatino Linotype" w:eastAsia="Palatino Linotype" w:hAnsi="Palatino Linotype" w:cs="Palatino Linotype"/>
          <w:i/>
        </w:rPr>
        <w:t xml:space="preserve">Para el caso de que la información que se ordena entregar se relacione con menores de dieciocho años, el Sujeto Obligado deberá entregar, en versión pública, los consentimientos respectivos signados por el titular de la patria potestad o tutela del menor. </w:t>
      </w:r>
    </w:p>
    <w:p w14:paraId="66B341A5" w14:textId="77777777" w:rsidR="00DB3067" w:rsidRPr="004A2557" w:rsidRDefault="00DB3067">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p>
    <w:p w14:paraId="05EA57BF" w14:textId="77777777" w:rsidR="00DB3067" w:rsidRPr="004A2557" w:rsidRDefault="00CF4FFE">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sz w:val="22"/>
          <w:szCs w:val="22"/>
        </w:rPr>
      </w:pPr>
      <w:r w:rsidRPr="004A2557">
        <w:rPr>
          <w:rFonts w:ascii="Palatino Linotype" w:eastAsia="Palatino Linotype" w:hAnsi="Palatino Linotype" w:cs="Palatino Linotype"/>
          <w:i/>
          <w:sz w:val="22"/>
          <w:szCs w:val="22"/>
        </w:rPr>
        <w:t xml:space="preserve">Para el caso de que el Sujeto Obligado no cuente con los consentimientos respectivos, deberá clasificar los nombres de los menores de edad en términos de la fracción I del artículo 143 de la Ley de Transparencia y Acceso a la Información Pública del Estado de México y Municipios. </w:t>
      </w:r>
    </w:p>
    <w:p w14:paraId="0A34F715" w14:textId="77777777" w:rsidR="00DB3067" w:rsidRPr="004A2557" w:rsidRDefault="00DB3067">
      <w:pPr>
        <w:spacing w:line="360" w:lineRule="auto"/>
        <w:jc w:val="both"/>
        <w:rPr>
          <w:rFonts w:ascii="Palatino Linotype" w:eastAsia="Palatino Linotype" w:hAnsi="Palatino Linotype" w:cs="Palatino Linotype"/>
        </w:rPr>
      </w:pPr>
    </w:p>
    <w:p w14:paraId="2CF7990D"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b/>
        </w:rPr>
        <w:t xml:space="preserve">Tercero.  Notifíquese vía SAIMEX, </w:t>
      </w:r>
      <w:r w:rsidRPr="004A2557">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w:t>
      </w:r>
      <w:r w:rsidRPr="004A2557">
        <w:rPr>
          <w:rFonts w:ascii="Palatino Linotype" w:eastAsia="Palatino Linotype" w:hAnsi="Palatino Linotype" w:cs="Palatino Linotype"/>
        </w:rPr>
        <w:lastRenderedPageBreak/>
        <w:t>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B758F2" w14:textId="77777777" w:rsidR="00DB3067" w:rsidRPr="004A2557" w:rsidRDefault="00DB3067">
      <w:pPr>
        <w:spacing w:line="360" w:lineRule="auto"/>
        <w:jc w:val="both"/>
        <w:rPr>
          <w:rFonts w:ascii="Palatino Linotype" w:eastAsia="Palatino Linotype" w:hAnsi="Palatino Linotype" w:cs="Palatino Linotype"/>
        </w:rPr>
      </w:pPr>
    </w:p>
    <w:p w14:paraId="61DC11DB"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b/>
        </w:rPr>
        <w:t>Cuarto. Notifíquese</w:t>
      </w:r>
      <w:r w:rsidRPr="004A2557">
        <w:rPr>
          <w:rFonts w:ascii="Palatino Linotype" w:eastAsia="Palatino Linotype" w:hAnsi="Palatino Linotype" w:cs="Palatino Linotype"/>
        </w:rPr>
        <w:t>,</w:t>
      </w:r>
      <w:r w:rsidRPr="004A2557">
        <w:rPr>
          <w:rFonts w:ascii="Palatino Linotype" w:eastAsia="Palatino Linotype" w:hAnsi="Palatino Linotype" w:cs="Palatino Linotype"/>
          <w:b/>
        </w:rPr>
        <w:t xml:space="preserve"> </w:t>
      </w:r>
      <w:r w:rsidRPr="004A2557">
        <w:rPr>
          <w:rFonts w:ascii="Palatino Linotype" w:eastAsia="Palatino Linotype" w:hAnsi="Palatino Linotype" w:cs="Palatino Linotype"/>
        </w:rPr>
        <w:t xml:space="preserve">vía </w:t>
      </w:r>
      <w:r w:rsidRPr="004A2557">
        <w:rPr>
          <w:rFonts w:ascii="Palatino Linotype" w:eastAsia="Palatino Linotype" w:hAnsi="Palatino Linotype" w:cs="Palatino Linotype"/>
          <w:b/>
        </w:rPr>
        <w:t>SAIMEX</w:t>
      </w:r>
      <w:r w:rsidRPr="004A2557">
        <w:rPr>
          <w:rFonts w:ascii="Palatino Linotype" w:eastAsia="Palatino Linotype" w:hAnsi="Palatino Linotype" w:cs="Palatino Linotype"/>
        </w:rPr>
        <w:t xml:space="preserve"> a la parte </w:t>
      </w:r>
      <w:r w:rsidRPr="004A2557">
        <w:rPr>
          <w:rFonts w:ascii="Palatino Linotype" w:eastAsia="Palatino Linotype" w:hAnsi="Palatino Linotype" w:cs="Palatino Linotype"/>
          <w:b/>
        </w:rPr>
        <w:t xml:space="preserve">Recurrente </w:t>
      </w:r>
      <w:r w:rsidRPr="004A2557">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2A5E582" w14:textId="77777777" w:rsidR="00DB3067" w:rsidRPr="004A2557" w:rsidRDefault="00DB3067">
      <w:pPr>
        <w:spacing w:line="360" w:lineRule="auto"/>
        <w:jc w:val="both"/>
        <w:rPr>
          <w:rFonts w:ascii="Palatino Linotype" w:eastAsia="Palatino Linotype" w:hAnsi="Palatino Linotype" w:cs="Palatino Linotype"/>
        </w:rPr>
      </w:pPr>
    </w:p>
    <w:p w14:paraId="41629C18" w14:textId="77777777" w:rsidR="00DB3067" w:rsidRPr="004A255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b/>
        </w:rPr>
        <w:t>Quinto. Notifíquese</w:t>
      </w:r>
      <w:r w:rsidRPr="004A2557">
        <w:rPr>
          <w:rFonts w:ascii="Palatino Linotype" w:eastAsia="Palatino Linotype" w:hAnsi="Palatino Linotype" w:cs="Palatino Linotype"/>
        </w:rPr>
        <w:t>,</w:t>
      </w:r>
      <w:r w:rsidRPr="004A2557">
        <w:rPr>
          <w:rFonts w:ascii="Palatino Linotype" w:eastAsia="Palatino Linotype" w:hAnsi="Palatino Linotype" w:cs="Palatino Linotype"/>
          <w:b/>
        </w:rPr>
        <w:t xml:space="preserve"> </w:t>
      </w:r>
      <w:r w:rsidRPr="004A2557">
        <w:rPr>
          <w:rFonts w:ascii="Palatino Linotype" w:eastAsia="Palatino Linotype" w:hAnsi="Palatino Linotype" w:cs="Palatino Linotype"/>
        </w:rPr>
        <w:t xml:space="preserve">a la parte </w:t>
      </w:r>
      <w:r w:rsidRPr="004A2557">
        <w:rPr>
          <w:rFonts w:ascii="Palatino Linotype" w:eastAsia="Palatino Linotype" w:hAnsi="Palatino Linotype" w:cs="Palatino Linotype"/>
          <w:b/>
        </w:rPr>
        <w:t xml:space="preserve">Recurrente </w:t>
      </w:r>
      <w:r w:rsidRPr="004A2557">
        <w:rPr>
          <w:rFonts w:ascii="Palatino Linotype" w:eastAsia="Palatino Linotype" w:hAnsi="Palatino Linotype" w:cs="Palatino Linotype"/>
        </w:rPr>
        <w:t xml:space="preserve">que la respuesta que dé el </w:t>
      </w:r>
      <w:r w:rsidRPr="004A2557">
        <w:rPr>
          <w:rFonts w:ascii="Palatino Linotype" w:eastAsia="Palatino Linotype" w:hAnsi="Palatino Linotype" w:cs="Palatino Linotype"/>
          <w:b/>
        </w:rPr>
        <w:t>Sujeto Obligado</w:t>
      </w:r>
      <w:r w:rsidRPr="004A2557">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F0B25D3" w14:textId="77777777" w:rsidR="00DB3067" w:rsidRPr="004A2557" w:rsidRDefault="00DB3067">
      <w:pPr>
        <w:spacing w:line="360" w:lineRule="auto"/>
        <w:jc w:val="both"/>
        <w:rPr>
          <w:rFonts w:ascii="Palatino Linotype" w:eastAsia="Palatino Linotype" w:hAnsi="Palatino Linotype" w:cs="Palatino Linotype"/>
          <w:b/>
        </w:rPr>
      </w:pPr>
    </w:p>
    <w:p w14:paraId="69B6F913" w14:textId="77777777" w:rsidR="00DB3067" w:rsidRPr="004A2557" w:rsidRDefault="00CF4FFE">
      <w:pPr>
        <w:spacing w:line="360" w:lineRule="auto"/>
        <w:ind w:right="49"/>
        <w:jc w:val="both"/>
        <w:rPr>
          <w:rFonts w:ascii="Palatino Linotype" w:eastAsia="Palatino Linotype" w:hAnsi="Palatino Linotype" w:cs="Palatino Linotype"/>
        </w:rPr>
      </w:pPr>
      <w:bookmarkStart w:id="11" w:name="_heading=h.3rdcrjn" w:colFirst="0" w:colLast="0"/>
      <w:bookmarkEnd w:id="11"/>
      <w:r w:rsidRPr="004A2557">
        <w:rPr>
          <w:rFonts w:ascii="Palatino Linotype" w:eastAsia="Palatino Linotype" w:hAnsi="Palatino Linotype" w:cs="Palatino Linotype"/>
          <w:b/>
        </w:rPr>
        <w:t xml:space="preserve">Sexto. Gírese </w:t>
      </w:r>
      <w:r w:rsidRPr="004A2557">
        <w:rPr>
          <w:rFonts w:ascii="Palatino Linotype" w:eastAsia="Palatino Linotype" w:hAnsi="Palatino Linotype" w:cs="Palatino Linotype"/>
        </w:rPr>
        <w:t>oficio a la</w:t>
      </w:r>
      <w:r w:rsidRPr="004A2557">
        <w:rPr>
          <w:rFonts w:ascii="Palatino Linotype" w:eastAsia="Palatino Linotype" w:hAnsi="Palatino Linotype" w:cs="Palatino Linotype"/>
          <w:b/>
        </w:rPr>
        <w:t xml:space="preserve"> Secretaría Técnica del Pleno de este Instituto </w:t>
      </w:r>
      <w:r w:rsidRPr="004A2557">
        <w:rPr>
          <w:rFonts w:ascii="Palatino Linotype" w:eastAsia="Palatino Linotype" w:hAnsi="Palatino Linotype" w:cs="Palatino Linotype"/>
        </w:rPr>
        <w:t>para hacer del conocimiento del</w:t>
      </w:r>
      <w:r w:rsidRPr="004A2557">
        <w:rPr>
          <w:rFonts w:ascii="Palatino Linotype" w:eastAsia="Palatino Linotype" w:hAnsi="Palatino Linotype" w:cs="Palatino Linotype"/>
          <w:b/>
        </w:rPr>
        <w:t xml:space="preserve"> Órgano Interno de Control </w:t>
      </w:r>
      <w:r w:rsidRPr="004A2557">
        <w:rPr>
          <w:rFonts w:ascii="Palatino Linotype" w:eastAsia="Palatino Linotype" w:hAnsi="Palatino Linotype" w:cs="Palatino Linotype"/>
        </w:rPr>
        <w:t xml:space="preserve">competente la presente resolución, a fin de que de conformidad con el artículo 190, de la Ley de Transparencia y Acceso a la Información Pública del Estado de México y Municipios, determine lo </w:t>
      </w:r>
      <w:r w:rsidRPr="004A2557">
        <w:rPr>
          <w:rFonts w:ascii="Palatino Linotype" w:eastAsia="Palatino Linotype" w:hAnsi="Palatino Linotype" w:cs="Palatino Linotype"/>
        </w:rPr>
        <w:lastRenderedPageBreak/>
        <w:t xml:space="preserve">conducente, en términos de lo señalado en el </w:t>
      </w:r>
      <w:r w:rsidRPr="004A2557">
        <w:rPr>
          <w:rFonts w:ascii="Palatino Linotype" w:eastAsia="Palatino Linotype" w:hAnsi="Palatino Linotype" w:cs="Palatino Linotype"/>
          <w:b/>
        </w:rPr>
        <w:t xml:space="preserve">Considerando Cuarto </w:t>
      </w:r>
      <w:r w:rsidRPr="004A2557">
        <w:rPr>
          <w:rFonts w:ascii="Palatino Linotype" w:eastAsia="Palatino Linotype" w:hAnsi="Palatino Linotype" w:cs="Palatino Linotype"/>
        </w:rPr>
        <w:t>de la presente Resolución.</w:t>
      </w:r>
    </w:p>
    <w:p w14:paraId="2B7E3D9F" w14:textId="77777777" w:rsidR="00DB3067" w:rsidRPr="004A2557" w:rsidRDefault="00DB3067">
      <w:pPr>
        <w:spacing w:line="360" w:lineRule="auto"/>
        <w:ind w:right="49"/>
        <w:jc w:val="both"/>
        <w:rPr>
          <w:rFonts w:ascii="Palatino Linotype" w:eastAsia="Palatino Linotype" w:hAnsi="Palatino Linotype" w:cs="Palatino Linotype"/>
        </w:rPr>
      </w:pPr>
    </w:p>
    <w:p w14:paraId="250ECFEF" w14:textId="77777777" w:rsidR="00DB3067" w:rsidRDefault="00CF4FFE">
      <w:pPr>
        <w:spacing w:line="360" w:lineRule="auto"/>
        <w:jc w:val="both"/>
        <w:rPr>
          <w:rFonts w:ascii="Palatino Linotype" w:eastAsia="Palatino Linotype" w:hAnsi="Palatino Linotype" w:cs="Palatino Linotype"/>
        </w:rPr>
      </w:pPr>
      <w:r w:rsidRPr="004A255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3C2ECC" w:rsidRPr="004A2557">
        <w:rPr>
          <w:rFonts w:ascii="Palatino Linotype" w:eastAsia="Palatino Linotype" w:hAnsi="Palatino Linotype" w:cs="Palatino Linotype"/>
        </w:rPr>
        <w:t xml:space="preserve">AUSENCIA JUSTIFICADA </w:t>
      </w:r>
      <w:r w:rsidRPr="004A2557">
        <w:rPr>
          <w:rFonts w:ascii="Palatino Linotype" w:eastAsia="Palatino Linotype" w:hAnsi="Palatino Linotype" w:cs="Palatino Linotype"/>
        </w:rPr>
        <w:t>Y GUADALUPE RAMÍREZ PEÑA; EN LA TRIGÉSIMA NOVENA CTAVA SESIÓN ORDINARIA CELEBRADA EL UNO DE NOVIEMBRE DE DOS MIL VEINTITRÉS, ANTE EL SECRETARIO TÉCNICO DEL PLENO, ALEXIS TAPIA RAMÍREZ.</w:t>
      </w:r>
    </w:p>
    <w:p w14:paraId="444BCF21" w14:textId="77777777" w:rsidR="00227BB9" w:rsidRDefault="00227BB9">
      <w:pPr>
        <w:spacing w:line="360" w:lineRule="auto"/>
        <w:jc w:val="both"/>
        <w:rPr>
          <w:rFonts w:ascii="Palatino Linotype" w:eastAsia="Palatino Linotype" w:hAnsi="Palatino Linotype" w:cs="Palatino Linotype"/>
        </w:rPr>
      </w:pPr>
    </w:p>
    <w:p w14:paraId="2B55ED85" w14:textId="77777777" w:rsidR="00227BB9" w:rsidRDefault="00227BB9">
      <w:pPr>
        <w:spacing w:line="360" w:lineRule="auto"/>
        <w:jc w:val="both"/>
        <w:rPr>
          <w:rFonts w:ascii="Palatino Linotype" w:eastAsia="Palatino Linotype" w:hAnsi="Palatino Linotype" w:cs="Palatino Linotype"/>
        </w:rPr>
      </w:pPr>
    </w:p>
    <w:p w14:paraId="1A85DA90" w14:textId="77777777" w:rsidR="00227BB9" w:rsidRDefault="00227BB9">
      <w:pPr>
        <w:spacing w:line="360" w:lineRule="auto"/>
        <w:jc w:val="both"/>
        <w:rPr>
          <w:rFonts w:ascii="Palatino Linotype" w:eastAsia="Palatino Linotype" w:hAnsi="Palatino Linotype" w:cs="Palatino Linotype"/>
        </w:rPr>
      </w:pPr>
    </w:p>
    <w:p w14:paraId="1C1E9896" w14:textId="77777777" w:rsidR="00227BB9" w:rsidRDefault="00227BB9">
      <w:pPr>
        <w:spacing w:line="360" w:lineRule="auto"/>
        <w:jc w:val="both"/>
        <w:rPr>
          <w:rFonts w:ascii="Palatino Linotype" w:eastAsia="Palatino Linotype" w:hAnsi="Palatino Linotype" w:cs="Palatino Linotype"/>
        </w:rPr>
      </w:pPr>
    </w:p>
    <w:p w14:paraId="5CD076E6" w14:textId="77777777" w:rsidR="00227BB9" w:rsidRDefault="00227BB9">
      <w:pPr>
        <w:spacing w:line="360" w:lineRule="auto"/>
        <w:jc w:val="both"/>
        <w:rPr>
          <w:rFonts w:ascii="Palatino Linotype" w:eastAsia="Palatino Linotype" w:hAnsi="Palatino Linotype" w:cs="Palatino Linotype"/>
        </w:rPr>
      </w:pPr>
    </w:p>
    <w:p w14:paraId="446E4F8A" w14:textId="77777777" w:rsidR="00227BB9" w:rsidRDefault="00227BB9">
      <w:pPr>
        <w:spacing w:line="360" w:lineRule="auto"/>
        <w:jc w:val="both"/>
        <w:rPr>
          <w:rFonts w:ascii="Palatino Linotype" w:eastAsia="Palatino Linotype" w:hAnsi="Palatino Linotype" w:cs="Palatino Linotype"/>
        </w:rPr>
      </w:pPr>
    </w:p>
    <w:p w14:paraId="56EE2FE2" w14:textId="77777777" w:rsidR="00227BB9" w:rsidRDefault="00227BB9">
      <w:pPr>
        <w:spacing w:line="360" w:lineRule="auto"/>
        <w:jc w:val="both"/>
        <w:rPr>
          <w:rFonts w:ascii="Palatino Linotype" w:eastAsia="Palatino Linotype" w:hAnsi="Palatino Linotype" w:cs="Palatino Linotype"/>
        </w:rPr>
      </w:pPr>
    </w:p>
    <w:p w14:paraId="0AAFC746" w14:textId="77777777" w:rsidR="00227BB9" w:rsidRDefault="00227BB9">
      <w:pPr>
        <w:spacing w:line="360" w:lineRule="auto"/>
        <w:jc w:val="both"/>
        <w:rPr>
          <w:rFonts w:ascii="Palatino Linotype" w:eastAsia="Palatino Linotype" w:hAnsi="Palatino Linotype" w:cs="Palatino Linotype"/>
        </w:rPr>
      </w:pPr>
    </w:p>
    <w:p w14:paraId="147C7790" w14:textId="77777777" w:rsidR="00227BB9" w:rsidRDefault="00227BB9">
      <w:pPr>
        <w:spacing w:line="360" w:lineRule="auto"/>
        <w:jc w:val="both"/>
        <w:rPr>
          <w:rFonts w:ascii="Palatino Linotype" w:eastAsia="Palatino Linotype" w:hAnsi="Palatino Linotype" w:cs="Palatino Linotype"/>
        </w:rPr>
      </w:pPr>
    </w:p>
    <w:p w14:paraId="06038C75" w14:textId="77777777" w:rsidR="00227BB9" w:rsidRDefault="00227BB9">
      <w:pPr>
        <w:spacing w:line="360" w:lineRule="auto"/>
        <w:jc w:val="both"/>
        <w:rPr>
          <w:rFonts w:ascii="Palatino Linotype" w:eastAsia="Palatino Linotype" w:hAnsi="Palatino Linotype" w:cs="Palatino Linotype"/>
        </w:rPr>
      </w:pPr>
    </w:p>
    <w:p w14:paraId="5130205F" w14:textId="77777777" w:rsidR="00227BB9" w:rsidRDefault="00227BB9">
      <w:pPr>
        <w:spacing w:line="360" w:lineRule="auto"/>
        <w:jc w:val="both"/>
        <w:rPr>
          <w:rFonts w:ascii="Palatino Linotype" w:eastAsia="Palatino Linotype" w:hAnsi="Palatino Linotype" w:cs="Palatino Linotype"/>
        </w:rPr>
      </w:pPr>
    </w:p>
    <w:p w14:paraId="3E56BB5F" w14:textId="77777777" w:rsidR="00227BB9" w:rsidRDefault="00227BB9">
      <w:pPr>
        <w:spacing w:line="360" w:lineRule="auto"/>
        <w:jc w:val="both"/>
        <w:rPr>
          <w:rFonts w:ascii="Palatino Linotype" w:eastAsia="Palatino Linotype" w:hAnsi="Palatino Linotype" w:cs="Palatino Linotype"/>
        </w:rPr>
      </w:pPr>
    </w:p>
    <w:p w14:paraId="205F03B4" w14:textId="77777777" w:rsidR="00227BB9" w:rsidRDefault="00227BB9">
      <w:pPr>
        <w:spacing w:line="360" w:lineRule="auto"/>
        <w:jc w:val="both"/>
        <w:rPr>
          <w:rFonts w:ascii="Palatino Linotype" w:eastAsia="Palatino Linotype" w:hAnsi="Palatino Linotype" w:cs="Palatino Linotype"/>
        </w:rPr>
      </w:pPr>
    </w:p>
    <w:p w14:paraId="781DE236" w14:textId="77777777" w:rsidR="00227BB9" w:rsidRDefault="00227BB9">
      <w:pPr>
        <w:spacing w:line="360" w:lineRule="auto"/>
        <w:jc w:val="both"/>
        <w:rPr>
          <w:rFonts w:ascii="Palatino Linotype" w:eastAsia="Palatino Linotype" w:hAnsi="Palatino Linotype" w:cs="Palatino Linotype"/>
        </w:rPr>
      </w:pPr>
    </w:p>
    <w:p w14:paraId="2D7C18F2" w14:textId="77777777" w:rsidR="00227BB9" w:rsidRDefault="00227BB9">
      <w:pPr>
        <w:spacing w:line="360" w:lineRule="auto"/>
        <w:jc w:val="both"/>
        <w:rPr>
          <w:rFonts w:ascii="Palatino Linotype" w:eastAsia="Palatino Linotype" w:hAnsi="Palatino Linotype" w:cs="Palatino Linotype"/>
        </w:rPr>
      </w:pPr>
    </w:p>
    <w:p w14:paraId="0CD5C1FA" w14:textId="77777777" w:rsidR="00227BB9" w:rsidRDefault="00227BB9">
      <w:pPr>
        <w:spacing w:line="360" w:lineRule="auto"/>
        <w:jc w:val="both"/>
        <w:rPr>
          <w:rFonts w:ascii="Palatino Linotype" w:eastAsia="Palatino Linotype" w:hAnsi="Palatino Linotype" w:cs="Palatino Linotype"/>
        </w:rPr>
      </w:pPr>
    </w:p>
    <w:p w14:paraId="7F7F40EC" w14:textId="77777777" w:rsidR="00227BB9" w:rsidRDefault="00227BB9">
      <w:pPr>
        <w:spacing w:line="360" w:lineRule="auto"/>
        <w:jc w:val="both"/>
        <w:rPr>
          <w:rFonts w:ascii="Palatino Linotype" w:eastAsia="Palatino Linotype" w:hAnsi="Palatino Linotype" w:cs="Palatino Linotype"/>
        </w:rPr>
      </w:pPr>
    </w:p>
    <w:p w14:paraId="4FEAAB46" w14:textId="77777777" w:rsidR="00227BB9" w:rsidRDefault="00227BB9">
      <w:pPr>
        <w:spacing w:line="360" w:lineRule="auto"/>
        <w:jc w:val="both"/>
        <w:rPr>
          <w:rFonts w:ascii="Palatino Linotype" w:eastAsia="Palatino Linotype" w:hAnsi="Palatino Linotype" w:cs="Palatino Linotype"/>
        </w:rPr>
      </w:pPr>
    </w:p>
    <w:sectPr w:rsidR="00227BB9">
      <w:headerReference w:type="default" r:id="rId9"/>
      <w:footerReference w:type="default" r:id="rId10"/>
      <w:headerReference w:type="first" r:id="rId11"/>
      <w:footerReference w:type="first" r:id="rId12"/>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4830" w14:textId="77777777" w:rsidR="009F133F" w:rsidRDefault="009F133F">
      <w:r>
        <w:separator/>
      </w:r>
    </w:p>
  </w:endnote>
  <w:endnote w:type="continuationSeparator" w:id="0">
    <w:p w14:paraId="416F8784" w14:textId="77777777" w:rsidR="009F133F" w:rsidRDefault="009F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F364" w14:textId="77777777" w:rsidR="00DB3067" w:rsidRDefault="00CF4FF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3779A">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3779A">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41CF2243" w14:textId="77777777" w:rsidR="00DB3067" w:rsidRDefault="00CF4FFE">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150C" w14:textId="77777777" w:rsidR="00DB3067" w:rsidRDefault="00CF4FFE">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33779A">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33779A">
      <w:rPr>
        <w:rFonts w:ascii="Palatino Linotype" w:eastAsia="Palatino Linotype" w:hAnsi="Palatino Linotype" w:cs="Palatino Linotype"/>
        <w:b/>
        <w:noProof/>
        <w:sz w:val="20"/>
        <w:szCs w:val="20"/>
      </w:rPr>
      <w:t>48</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A8C7" w14:textId="77777777" w:rsidR="009F133F" w:rsidRDefault="009F133F">
      <w:r>
        <w:separator/>
      </w:r>
    </w:p>
  </w:footnote>
  <w:footnote w:type="continuationSeparator" w:id="0">
    <w:p w14:paraId="66337EC3" w14:textId="77777777" w:rsidR="009F133F" w:rsidRDefault="009F1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29103" w14:textId="77777777" w:rsidR="00DB3067" w:rsidRDefault="00CF4FFE">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11F157A0" wp14:editId="72BB5137">
          <wp:simplePos x="0" y="0"/>
          <wp:positionH relativeFrom="column">
            <wp:posOffset>-715641</wp:posOffset>
          </wp:positionH>
          <wp:positionV relativeFrom="paragraph">
            <wp:posOffset>-269871</wp:posOffset>
          </wp:positionV>
          <wp:extent cx="7635163" cy="9944100"/>
          <wp:effectExtent l="0" t="0" r="0" b="0"/>
          <wp:wrapNone/>
          <wp:docPr id="10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8"/>
      <w:tblW w:w="5812" w:type="dxa"/>
      <w:tblInd w:w="2835" w:type="dxa"/>
      <w:tblLayout w:type="fixed"/>
      <w:tblLook w:val="0400" w:firstRow="0" w:lastRow="0" w:firstColumn="0" w:lastColumn="0" w:noHBand="0" w:noVBand="1"/>
    </w:tblPr>
    <w:tblGrid>
      <w:gridCol w:w="2551"/>
      <w:gridCol w:w="3261"/>
    </w:tblGrid>
    <w:tr w:rsidR="00DB3067" w14:paraId="7E344E0E" w14:textId="77777777">
      <w:tc>
        <w:tcPr>
          <w:tcW w:w="2551" w:type="dxa"/>
          <w:vAlign w:val="center"/>
        </w:tcPr>
        <w:p w14:paraId="14E1FA3B" w14:textId="77777777" w:rsidR="00DB3067" w:rsidRDefault="00CF4FF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p w14:paraId="3C49709E" w14:textId="77777777" w:rsidR="00DB3067" w:rsidRDefault="00DB3067">
          <w:pPr>
            <w:rPr>
              <w:rFonts w:ascii="Palatino Linotype" w:eastAsia="Palatino Linotype" w:hAnsi="Palatino Linotype" w:cs="Palatino Linotype"/>
              <w:b/>
              <w:sz w:val="21"/>
              <w:szCs w:val="21"/>
            </w:rPr>
          </w:pPr>
        </w:p>
      </w:tc>
      <w:tc>
        <w:tcPr>
          <w:tcW w:w="3261" w:type="dxa"/>
          <w:vAlign w:val="center"/>
        </w:tcPr>
        <w:p w14:paraId="6872264D" w14:textId="77777777" w:rsidR="00DB3067" w:rsidRDefault="00CF4FFE">
          <w:pPr>
            <w:ind w:right="30"/>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00174/INFOEM/IP/RR/2023 y acumulado</w:t>
          </w:r>
        </w:p>
      </w:tc>
    </w:tr>
    <w:tr w:rsidR="00DB3067" w14:paraId="3DF1B0FA" w14:textId="77777777">
      <w:trPr>
        <w:trHeight w:val="228"/>
      </w:trPr>
      <w:tc>
        <w:tcPr>
          <w:tcW w:w="2551" w:type="dxa"/>
          <w:vAlign w:val="center"/>
        </w:tcPr>
        <w:p w14:paraId="37A3797B" w14:textId="77777777" w:rsidR="00DB3067" w:rsidRDefault="00CF4FF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15782A0B" w14:textId="77777777" w:rsidR="00DB3067" w:rsidRDefault="00CF4FF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Zinacantepec</w:t>
          </w:r>
        </w:p>
      </w:tc>
    </w:tr>
    <w:tr w:rsidR="00DB3067" w14:paraId="50A4B728" w14:textId="77777777">
      <w:tc>
        <w:tcPr>
          <w:tcW w:w="2551" w:type="dxa"/>
          <w:vAlign w:val="center"/>
        </w:tcPr>
        <w:p w14:paraId="7C1F3D82" w14:textId="77777777" w:rsidR="00DB3067" w:rsidRDefault="00CF4FF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5587AA7F" w14:textId="77777777" w:rsidR="00DB3067" w:rsidRDefault="00CF4FFE">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A135E62" w14:textId="77777777" w:rsidR="00DB3067" w:rsidRDefault="00CF4FF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5333" w14:textId="77777777" w:rsidR="00DB3067" w:rsidRDefault="00CF4FFE">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17279EBF" wp14:editId="6601D149">
          <wp:simplePos x="0" y="0"/>
          <wp:positionH relativeFrom="column">
            <wp:posOffset>-721356</wp:posOffset>
          </wp:positionH>
          <wp:positionV relativeFrom="paragraph">
            <wp:posOffset>-179701</wp:posOffset>
          </wp:positionV>
          <wp:extent cx="7635163" cy="9944100"/>
          <wp:effectExtent l="0" t="0" r="0" b="0"/>
          <wp:wrapNone/>
          <wp:docPr id="10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7"/>
      <w:tblW w:w="5670" w:type="dxa"/>
      <w:tblInd w:w="3261" w:type="dxa"/>
      <w:tblLayout w:type="fixed"/>
      <w:tblLook w:val="0400" w:firstRow="0" w:lastRow="0" w:firstColumn="0" w:lastColumn="0" w:noHBand="0" w:noVBand="1"/>
    </w:tblPr>
    <w:tblGrid>
      <w:gridCol w:w="2551"/>
      <w:gridCol w:w="3119"/>
    </w:tblGrid>
    <w:tr w:rsidR="00DB3067" w14:paraId="7D99DBF2" w14:textId="77777777">
      <w:tc>
        <w:tcPr>
          <w:tcW w:w="2551" w:type="dxa"/>
          <w:shd w:val="clear" w:color="auto" w:fill="auto"/>
          <w:vAlign w:val="center"/>
        </w:tcPr>
        <w:p w14:paraId="5CB8B33A" w14:textId="77777777" w:rsidR="00DB3067" w:rsidRDefault="00CF4F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34C0A0E5" w14:textId="77777777" w:rsidR="00DB3067" w:rsidRDefault="00DB3067">
          <w:pPr>
            <w:rPr>
              <w:rFonts w:ascii="Palatino Linotype" w:eastAsia="Palatino Linotype" w:hAnsi="Palatino Linotype" w:cs="Palatino Linotype"/>
              <w:b/>
              <w:sz w:val="22"/>
              <w:szCs w:val="22"/>
            </w:rPr>
          </w:pPr>
        </w:p>
      </w:tc>
      <w:tc>
        <w:tcPr>
          <w:tcW w:w="3119" w:type="dxa"/>
          <w:shd w:val="clear" w:color="auto" w:fill="auto"/>
          <w:vAlign w:val="center"/>
        </w:tcPr>
        <w:p w14:paraId="5CE94F73" w14:textId="77777777" w:rsidR="00DB3067" w:rsidRDefault="00CF4FFE">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00174/INFOEM/IP/RR/2023 y acumulado</w:t>
          </w:r>
        </w:p>
      </w:tc>
    </w:tr>
    <w:tr w:rsidR="00DB3067" w14:paraId="040C6B01" w14:textId="77777777">
      <w:trPr>
        <w:trHeight w:val="130"/>
      </w:trPr>
      <w:tc>
        <w:tcPr>
          <w:tcW w:w="2551" w:type="dxa"/>
          <w:shd w:val="clear" w:color="auto" w:fill="auto"/>
          <w:vAlign w:val="center"/>
        </w:tcPr>
        <w:p w14:paraId="1297C5B5" w14:textId="77777777" w:rsidR="00DB3067" w:rsidRDefault="00CF4F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3886EB8" w14:textId="77777777" w:rsidR="00DB3067" w:rsidRDefault="00DB3067">
          <w:pPr>
            <w:ind w:left="-45"/>
            <w:rPr>
              <w:rFonts w:ascii="Palatino Linotype" w:eastAsia="Palatino Linotype" w:hAnsi="Palatino Linotype" w:cs="Palatino Linotype"/>
              <w:b/>
              <w:sz w:val="22"/>
              <w:szCs w:val="22"/>
            </w:rPr>
          </w:pPr>
        </w:p>
      </w:tc>
    </w:tr>
    <w:tr w:rsidR="00DB3067" w14:paraId="0FD7A787" w14:textId="77777777">
      <w:trPr>
        <w:trHeight w:val="228"/>
      </w:trPr>
      <w:tc>
        <w:tcPr>
          <w:tcW w:w="2551" w:type="dxa"/>
          <w:shd w:val="clear" w:color="auto" w:fill="auto"/>
          <w:vAlign w:val="center"/>
        </w:tcPr>
        <w:p w14:paraId="6B71B6E3" w14:textId="77777777" w:rsidR="00DB3067" w:rsidRDefault="00CF4F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4822525" w14:textId="77777777" w:rsidR="00DB3067" w:rsidRDefault="00CF4FFE">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DB3067" w14:paraId="38212C7B" w14:textId="77777777">
      <w:tc>
        <w:tcPr>
          <w:tcW w:w="2551" w:type="dxa"/>
          <w:shd w:val="clear" w:color="auto" w:fill="auto"/>
          <w:vAlign w:val="center"/>
        </w:tcPr>
        <w:p w14:paraId="5F42AA87" w14:textId="77777777" w:rsidR="00DB3067" w:rsidRDefault="00CF4F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B94D7A2" w14:textId="77777777" w:rsidR="00DB3067" w:rsidRDefault="00CF4FFE">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B44139" w14:textId="77777777" w:rsidR="00DB3067" w:rsidRDefault="00DB306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E4983"/>
    <w:multiLevelType w:val="multilevel"/>
    <w:tmpl w:val="F9E67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52294C"/>
    <w:multiLevelType w:val="multilevel"/>
    <w:tmpl w:val="020A9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427699"/>
    <w:multiLevelType w:val="multilevel"/>
    <w:tmpl w:val="2362BE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9B1A4F"/>
    <w:multiLevelType w:val="multilevel"/>
    <w:tmpl w:val="04243742"/>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2560F5"/>
    <w:multiLevelType w:val="multilevel"/>
    <w:tmpl w:val="E72E7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67"/>
    <w:rsid w:val="00227BB9"/>
    <w:rsid w:val="002E78EC"/>
    <w:rsid w:val="003225E2"/>
    <w:rsid w:val="0033779A"/>
    <w:rsid w:val="003C2ECC"/>
    <w:rsid w:val="004528EB"/>
    <w:rsid w:val="004A2557"/>
    <w:rsid w:val="009F133F"/>
    <w:rsid w:val="00A17DE1"/>
    <w:rsid w:val="00C731D8"/>
    <w:rsid w:val="00CA5D7E"/>
    <w:rsid w:val="00CF4FFE"/>
    <w:rsid w:val="00DB3067"/>
    <w:rsid w:val="00DD1121"/>
    <w:rsid w:val="00F444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B3BF"/>
  <w15:docId w15:val="{4B8C5ABC-C1C2-4F31-B5EA-778B262B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3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e">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0">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3">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4">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d">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e">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0">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1">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2">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3">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4">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5">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7">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8">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zQktnyUu4+wNNoITz6P3o5mwlg==">CgMxLjAyCGguZ2pkZ3hzMgloLjMwajB6bGwyCWguMWZvYjl0ZTIJaC4zem55c2g3MgloLjJldDkycDAyCWguM2R5NnZrbTIIaC50eWpjd3QyCWguMTdkcDh2dTIJaC4yczhleW8xMg5oLmtjNHpqMDc3aDdwYjIOaC5xcjkzajkyeDVxNmsyCWguM3JkY3JqbjgAciExc0U5Rzc1MHVxdjFpRTRqdkJnTXcxd3lkVVpESC0ycWs=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11429</Words>
  <Characters>62862</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Maricela Villagomez</cp:lastModifiedBy>
  <cp:revision>2</cp:revision>
  <cp:lastPrinted>2023-11-06T17:51:00Z</cp:lastPrinted>
  <dcterms:created xsi:type="dcterms:W3CDTF">2023-11-13T18:13:00Z</dcterms:created>
  <dcterms:modified xsi:type="dcterms:W3CDTF">2023-11-13T18:13:00Z</dcterms:modified>
</cp:coreProperties>
</file>