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7DF15E26" w:rsidR="00000062" w:rsidRPr="00AF0EE3" w:rsidRDefault="00015EDF"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1498D" w:rsidRPr="00AF0EE3">
        <w:rPr>
          <w:rFonts w:ascii="Palatino Linotype" w:eastAsia="Palatino Linotype" w:hAnsi="Palatino Linotype" w:cs="Palatino Linotype"/>
        </w:rPr>
        <w:t>del</w:t>
      </w:r>
      <w:r w:rsidRPr="00AF0EE3">
        <w:rPr>
          <w:rFonts w:ascii="Palatino Linotype" w:eastAsia="Palatino Linotype" w:hAnsi="Palatino Linotype" w:cs="Palatino Linotype"/>
        </w:rPr>
        <w:t xml:space="preserve"> </w:t>
      </w:r>
      <w:r w:rsidR="002E4146" w:rsidRPr="00AF0EE3">
        <w:rPr>
          <w:rFonts w:ascii="Palatino Linotype" w:eastAsia="Palatino Linotype" w:hAnsi="Palatino Linotype" w:cs="Palatino Linotype"/>
          <w:b/>
        </w:rPr>
        <w:t>veintiocho</w:t>
      </w:r>
      <w:r w:rsidR="00BF5154" w:rsidRPr="00AF0EE3">
        <w:rPr>
          <w:rFonts w:ascii="Palatino Linotype" w:eastAsia="Palatino Linotype" w:hAnsi="Palatino Linotype" w:cs="Palatino Linotype"/>
          <w:b/>
        </w:rPr>
        <w:t xml:space="preserve"> de </w:t>
      </w:r>
      <w:r w:rsidR="003B0475" w:rsidRPr="00AF0EE3">
        <w:rPr>
          <w:rFonts w:ascii="Palatino Linotype" w:eastAsia="Palatino Linotype" w:hAnsi="Palatino Linotype" w:cs="Palatino Linotype"/>
          <w:b/>
        </w:rPr>
        <w:t xml:space="preserve">junio </w:t>
      </w:r>
      <w:r w:rsidRPr="00AF0EE3">
        <w:rPr>
          <w:rFonts w:ascii="Palatino Linotype" w:eastAsia="Palatino Linotype" w:hAnsi="Palatino Linotype" w:cs="Palatino Linotype"/>
          <w:b/>
        </w:rPr>
        <w:t xml:space="preserve">de dos mil </w:t>
      </w:r>
      <w:r w:rsidR="000A3EAE" w:rsidRPr="00AF0EE3">
        <w:rPr>
          <w:rFonts w:ascii="Palatino Linotype" w:eastAsia="Palatino Linotype" w:hAnsi="Palatino Linotype" w:cs="Palatino Linotype"/>
          <w:b/>
        </w:rPr>
        <w:t>veintitrés</w:t>
      </w:r>
      <w:r w:rsidRPr="00AF0EE3">
        <w:rPr>
          <w:rFonts w:ascii="Palatino Linotype" w:eastAsia="Palatino Linotype" w:hAnsi="Palatino Linotype" w:cs="Palatino Linotype"/>
        </w:rPr>
        <w:t xml:space="preserve">. </w:t>
      </w:r>
    </w:p>
    <w:p w14:paraId="60269D8F" w14:textId="77777777" w:rsidR="00000062" w:rsidRPr="00AF0EE3" w:rsidRDefault="00000062" w:rsidP="00AF0EE3">
      <w:pPr>
        <w:spacing w:line="360" w:lineRule="auto"/>
        <w:jc w:val="both"/>
        <w:rPr>
          <w:rFonts w:ascii="Palatino Linotype" w:eastAsia="Palatino Linotype" w:hAnsi="Palatino Linotype" w:cs="Palatino Linotype"/>
        </w:rPr>
      </w:pPr>
    </w:p>
    <w:p w14:paraId="447751FD" w14:textId="0204F572" w:rsidR="00000062" w:rsidRPr="00AF0EE3" w:rsidRDefault="00015EDF"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b/>
          <w:sz w:val="28"/>
          <w:szCs w:val="28"/>
        </w:rPr>
        <w:t>VISTO</w:t>
      </w:r>
      <w:r w:rsidR="005808C0" w:rsidRPr="00AF0EE3">
        <w:rPr>
          <w:rFonts w:ascii="Palatino Linotype" w:eastAsia="Palatino Linotype" w:hAnsi="Palatino Linotype" w:cs="Palatino Linotype"/>
          <w:b/>
          <w:sz w:val="28"/>
          <w:szCs w:val="28"/>
        </w:rPr>
        <w:t>S</w:t>
      </w:r>
      <w:r w:rsidRPr="00AF0EE3">
        <w:rPr>
          <w:rFonts w:ascii="Palatino Linotype" w:eastAsia="Palatino Linotype" w:hAnsi="Palatino Linotype" w:cs="Palatino Linotype"/>
        </w:rPr>
        <w:t xml:space="preserve"> </w:t>
      </w:r>
      <w:r w:rsidR="005808C0" w:rsidRPr="00AF0EE3">
        <w:rPr>
          <w:rFonts w:ascii="Palatino Linotype" w:eastAsia="Palatino Linotype" w:hAnsi="Palatino Linotype" w:cs="Palatino Linotype"/>
        </w:rPr>
        <w:t>los</w:t>
      </w:r>
      <w:r w:rsidRPr="00AF0EE3">
        <w:rPr>
          <w:rFonts w:ascii="Palatino Linotype" w:eastAsia="Palatino Linotype" w:hAnsi="Palatino Linotype" w:cs="Palatino Linotype"/>
        </w:rPr>
        <w:t xml:space="preserve"> expediente</w:t>
      </w:r>
      <w:r w:rsidR="005808C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formado</w:t>
      </w:r>
      <w:r w:rsidR="005808C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con motivo de los Recursos de Revisión </w:t>
      </w:r>
      <w:r w:rsidR="005808C0" w:rsidRPr="00AF0EE3">
        <w:rPr>
          <w:rFonts w:ascii="Palatino Linotype" w:eastAsia="Palatino Linotype" w:hAnsi="Palatino Linotype" w:cs="Palatino Linotype"/>
        </w:rPr>
        <w:t xml:space="preserve">con </w:t>
      </w:r>
      <w:r w:rsidRPr="00AF0EE3">
        <w:rPr>
          <w:rFonts w:ascii="Palatino Linotype" w:eastAsia="Palatino Linotype" w:hAnsi="Palatino Linotype" w:cs="Palatino Linotype"/>
        </w:rPr>
        <w:t xml:space="preserve">número </w:t>
      </w:r>
      <w:r w:rsidR="003B0475" w:rsidRPr="00AF0EE3">
        <w:rPr>
          <w:rFonts w:ascii="Palatino Linotype" w:eastAsia="Palatino Linotype" w:hAnsi="Palatino Linotype" w:cs="Palatino Linotype"/>
          <w:b/>
          <w:sz w:val="22"/>
          <w:szCs w:val="22"/>
        </w:rPr>
        <w:t>16797</w:t>
      </w:r>
      <w:r w:rsidRPr="00AF0EE3">
        <w:rPr>
          <w:rFonts w:ascii="Palatino Linotype" w:eastAsia="Palatino Linotype" w:hAnsi="Palatino Linotype" w:cs="Palatino Linotype"/>
          <w:b/>
          <w:sz w:val="22"/>
          <w:szCs w:val="22"/>
        </w:rPr>
        <w:t>/INFOEM/IP/RR/2022</w:t>
      </w:r>
      <w:r w:rsidR="000A3EAE" w:rsidRPr="00AF0EE3">
        <w:rPr>
          <w:rFonts w:ascii="Palatino Linotype" w:eastAsia="Palatino Linotype" w:hAnsi="Palatino Linotype" w:cs="Palatino Linotype"/>
          <w:b/>
          <w:sz w:val="22"/>
          <w:szCs w:val="22"/>
        </w:rPr>
        <w:t xml:space="preserve"> y </w:t>
      </w:r>
      <w:r w:rsidR="003B0475" w:rsidRPr="00AF0EE3">
        <w:rPr>
          <w:rFonts w:ascii="Palatino Linotype" w:eastAsia="Palatino Linotype" w:hAnsi="Palatino Linotype" w:cs="Palatino Linotype"/>
          <w:b/>
          <w:sz w:val="22"/>
          <w:szCs w:val="22"/>
        </w:rPr>
        <w:t>16805</w:t>
      </w:r>
      <w:r w:rsidR="005808C0" w:rsidRPr="00AF0EE3">
        <w:rPr>
          <w:rFonts w:ascii="Palatino Linotype" w:eastAsia="Palatino Linotype" w:hAnsi="Palatino Linotype" w:cs="Palatino Linotype"/>
          <w:b/>
          <w:sz w:val="22"/>
          <w:szCs w:val="22"/>
        </w:rPr>
        <w:t>/INFOEM/IP/RR/2022</w:t>
      </w:r>
      <w:r w:rsidRPr="00AF0EE3">
        <w:rPr>
          <w:rFonts w:ascii="Palatino Linotype" w:eastAsia="Palatino Linotype" w:hAnsi="Palatino Linotype" w:cs="Palatino Linotype"/>
          <w:b/>
          <w:sz w:val="22"/>
          <w:szCs w:val="22"/>
        </w:rPr>
        <w:t xml:space="preserve"> </w:t>
      </w:r>
      <w:r w:rsidRPr="00AF0EE3">
        <w:rPr>
          <w:rFonts w:ascii="Palatino Linotype" w:eastAsia="Palatino Linotype" w:hAnsi="Palatino Linotype" w:cs="Palatino Linotype"/>
        </w:rPr>
        <w:t>promovidos por</w:t>
      </w:r>
      <w:r w:rsidR="003B0475" w:rsidRPr="00AF0EE3">
        <w:rPr>
          <w:rFonts w:ascii="Palatino Linotype" w:eastAsia="Palatino Linotype" w:hAnsi="Palatino Linotype" w:cs="Palatino Linotype"/>
        </w:rPr>
        <w:t xml:space="preserve"> la </w:t>
      </w:r>
      <w:r w:rsidR="003B0475" w:rsidRPr="00AF0EE3">
        <w:rPr>
          <w:rFonts w:ascii="Palatino Linotype" w:eastAsia="Palatino Linotype" w:hAnsi="Palatino Linotype" w:cs="Palatino Linotype"/>
          <w:b/>
        </w:rPr>
        <w:t xml:space="preserve">C. </w:t>
      </w:r>
      <w:proofErr w:type="spellStart"/>
      <w:r w:rsidR="00060A6C" w:rsidRPr="00060A6C">
        <w:rPr>
          <w:rFonts w:ascii="Palatino Linotype" w:eastAsia="Palatino Linotype" w:hAnsi="Palatino Linotype" w:cs="Palatino Linotype"/>
          <w:b/>
          <w:sz w:val="22"/>
          <w:szCs w:val="22"/>
        </w:rPr>
        <w:t>Xxxxxx</w:t>
      </w:r>
      <w:proofErr w:type="spellEnd"/>
      <w:r w:rsidR="00060A6C" w:rsidRPr="00060A6C">
        <w:rPr>
          <w:rFonts w:ascii="Palatino Linotype" w:eastAsia="Palatino Linotype" w:hAnsi="Palatino Linotype" w:cs="Palatino Linotype"/>
          <w:b/>
          <w:sz w:val="22"/>
          <w:szCs w:val="22"/>
        </w:rPr>
        <w:t xml:space="preserve"> </w:t>
      </w:r>
      <w:proofErr w:type="spellStart"/>
      <w:r w:rsidR="00060A6C" w:rsidRPr="00060A6C">
        <w:rPr>
          <w:rFonts w:ascii="Palatino Linotype" w:eastAsia="Palatino Linotype" w:hAnsi="Palatino Linotype" w:cs="Palatino Linotype"/>
          <w:b/>
          <w:sz w:val="22"/>
          <w:szCs w:val="22"/>
        </w:rPr>
        <w:t>Xxxxx</w:t>
      </w:r>
      <w:proofErr w:type="spellEnd"/>
      <w:r w:rsidR="00060A6C" w:rsidRPr="00060A6C">
        <w:rPr>
          <w:rFonts w:ascii="Palatino Linotype" w:eastAsia="Palatino Linotype" w:hAnsi="Palatino Linotype" w:cs="Palatino Linotype"/>
          <w:b/>
          <w:sz w:val="22"/>
          <w:szCs w:val="22"/>
        </w:rPr>
        <w:t xml:space="preserve"> </w:t>
      </w:r>
      <w:proofErr w:type="spellStart"/>
      <w:r w:rsidR="00060A6C" w:rsidRPr="00060A6C">
        <w:rPr>
          <w:rFonts w:ascii="Palatino Linotype" w:eastAsia="Palatino Linotype" w:hAnsi="Palatino Linotype" w:cs="Palatino Linotype"/>
          <w:b/>
          <w:sz w:val="22"/>
          <w:szCs w:val="22"/>
        </w:rPr>
        <w:t>Xxxxx</w:t>
      </w:r>
      <w:proofErr w:type="spellEnd"/>
      <w:r w:rsidR="003B0475" w:rsidRPr="00AF0EE3">
        <w:rPr>
          <w:rFonts w:ascii="Palatino Linotype" w:eastAsia="Palatino Linotype" w:hAnsi="Palatino Linotype" w:cs="Palatino Linotype"/>
          <w:b/>
        </w:rPr>
        <w:t xml:space="preserve">, </w:t>
      </w:r>
      <w:r w:rsidR="003B0475" w:rsidRPr="00AF0EE3">
        <w:rPr>
          <w:rFonts w:ascii="Palatino Linotype" w:eastAsia="Palatino Linotype" w:hAnsi="Palatino Linotype" w:cs="Palatino Linotype"/>
        </w:rPr>
        <w:t xml:space="preserve">a </w:t>
      </w:r>
      <w:r w:rsidRPr="00AF0EE3">
        <w:rPr>
          <w:rFonts w:ascii="Palatino Linotype" w:eastAsia="Palatino Linotype" w:hAnsi="Palatino Linotype" w:cs="Palatino Linotype"/>
        </w:rPr>
        <w:t>quien en lo</w:t>
      </w:r>
      <w:r w:rsidR="009D0A37" w:rsidRPr="00AF0EE3">
        <w:rPr>
          <w:rFonts w:ascii="Palatino Linotype" w:eastAsia="Palatino Linotype" w:hAnsi="Palatino Linotype" w:cs="Palatino Linotype"/>
        </w:rPr>
        <w:t xml:space="preserve"> sucesivo se le denominar</w:t>
      </w:r>
      <w:r w:rsidR="002606A8" w:rsidRPr="00AF0EE3">
        <w:rPr>
          <w:rFonts w:ascii="Palatino Linotype" w:eastAsia="Palatino Linotype" w:hAnsi="Palatino Linotype" w:cs="Palatino Linotype"/>
        </w:rPr>
        <w:t>á</w:t>
      </w:r>
      <w:r w:rsidR="009D0A37" w:rsidRPr="00AF0EE3">
        <w:rPr>
          <w:rFonts w:ascii="Palatino Linotype" w:eastAsia="Palatino Linotype" w:hAnsi="Palatino Linotype" w:cs="Palatino Linotype"/>
        </w:rPr>
        <w:t xml:space="preserve"> como</w:t>
      </w:r>
      <w:r w:rsidR="00364A8D" w:rsidRPr="00AF0EE3">
        <w:rPr>
          <w:rFonts w:ascii="Palatino Linotype" w:eastAsia="Palatino Linotype" w:hAnsi="Palatino Linotype" w:cs="Palatino Linotype"/>
        </w:rPr>
        <w:t xml:space="preserve"> la parte </w:t>
      </w:r>
      <w:r w:rsidRPr="00AF0EE3">
        <w:rPr>
          <w:rFonts w:ascii="Palatino Linotype" w:eastAsia="Palatino Linotype" w:hAnsi="Palatino Linotype" w:cs="Palatino Linotype"/>
          <w:b/>
        </w:rPr>
        <w:t>RECURRENTE,</w:t>
      </w:r>
      <w:r w:rsidRPr="00AF0EE3">
        <w:rPr>
          <w:rFonts w:ascii="Palatino Linotype" w:eastAsia="Palatino Linotype" w:hAnsi="Palatino Linotype" w:cs="Palatino Linotype"/>
        </w:rPr>
        <w:t xml:space="preserve"> en contra de las respuestas de</w:t>
      </w:r>
      <w:r w:rsidR="00364A8D" w:rsidRPr="00AF0EE3">
        <w:rPr>
          <w:rFonts w:ascii="Palatino Linotype" w:eastAsia="Palatino Linotype" w:hAnsi="Palatino Linotype" w:cs="Palatino Linotype"/>
        </w:rPr>
        <w:t>l</w:t>
      </w:r>
      <w:r w:rsidR="009D0A37" w:rsidRPr="00AF0EE3">
        <w:rPr>
          <w:rFonts w:ascii="Palatino Linotype" w:eastAsia="Palatino Linotype" w:hAnsi="Palatino Linotype" w:cs="Palatino Linotype"/>
        </w:rPr>
        <w:t xml:space="preserve"> </w:t>
      </w:r>
      <w:r w:rsidR="003B0475" w:rsidRPr="00AF0EE3">
        <w:rPr>
          <w:rFonts w:ascii="Palatino Linotype" w:eastAsia="Palatino Linotype" w:hAnsi="Palatino Linotype" w:cs="Palatino Linotype"/>
          <w:b/>
        </w:rPr>
        <w:t>Ayuntamiento de Toluca</w:t>
      </w:r>
      <w:r w:rsidR="00BF5154" w:rsidRPr="00AF0EE3">
        <w:rPr>
          <w:rFonts w:ascii="Palatino Linotype" w:eastAsia="Palatino Linotype" w:hAnsi="Palatino Linotype" w:cs="Palatino Linotype"/>
          <w:b/>
        </w:rPr>
        <w:t xml:space="preserve"> </w:t>
      </w:r>
      <w:r w:rsidR="00364A8D" w:rsidRPr="00AF0EE3">
        <w:rPr>
          <w:rFonts w:ascii="Palatino Linotype" w:eastAsia="Palatino Linotype" w:hAnsi="Palatino Linotype" w:cs="Palatino Linotype"/>
        </w:rPr>
        <w:t>al</w:t>
      </w:r>
      <w:r w:rsidRPr="00AF0EE3">
        <w:rPr>
          <w:rFonts w:ascii="Palatino Linotype" w:eastAsia="Palatino Linotype" w:hAnsi="Palatino Linotype" w:cs="Palatino Linotype"/>
        </w:rPr>
        <w:t xml:space="preserve"> cual en lo subsecuente se le denominará</w:t>
      </w:r>
      <w:r w:rsidR="003B0475" w:rsidRPr="00AF0EE3">
        <w:rPr>
          <w:rFonts w:ascii="Palatino Linotype" w:eastAsia="Palatino Linotype" w:hAnsi="Palatino Linotype" w:cs="Palatino Linotype"/>
        </w:rPr>
        <w:t xml:space="preserve"> como</w:t>
      </w:r>
      <w:r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b/>
        </w:rPr>
        <w:t xml:space="preserve">EL SUJETO OBLIGADO, </w:t>
      </w:r>
      <w:r w:rsidRPr="00AF0EE3">
        <w:rPr>
          <w:rFonts w:ascii="Palatino Linotype" w:eastAsia="Palatino Linotype" w:hAnsi="Palatino Linotype" w:cs="Palatino Linotype"/>
        </w:rPr>
        <w:t>se procede a dictar la presente resolución con base en lo siguiente:</w:t>
      </w:r>
    </w:p>
    <w:p w14:paraId="309124FD" w14:textId="77777777" w:rsidR="00000062" w:rsidRPr="00AF0EE3" w:rsidRDefault="00000062" w:rsidP="00AF0EE3">
      <w:pPr>
        <w:spacing w:line="360" w:lineRule="auto"/>
        <w:jc w:val="both"/>
        <w:rPr>
          <w:rFonts w:ascii="Palatino Linotype" w:eastAsia="Palatino Linotype" w:hAnsi="Palatino Linotype" w:cs="Palatino Linotype"/>
          <w:sz w:val="16"/>
        </w:rPr>
      </w:pPr>
    </w:p>
    <w:p w14:paraId="4B44BBBA" w14:textId="77777777" w:rsidR="00000062" w:rsidRPr="00AF0EE3" w:rsidRDefault="00015EDF" w:rsidP="00AF0EE3">
      <w:pPr>
        <w:spacing w:line="360" w:lineRule="auto"/>
        <w:jc w:val="center"/>
        <w:rPr>
          <w:rFonts w:ascii="Palatino Linotype" w:eastAsia="Palatino Linotype" w:hAnsi="Palatino Linotype" w:cs="Palatino Linotype"/>
          <w:b/>
        </w:rPr>
      </w:pPr>
      <w:r w:rsidRPr="00AF0EE3">
        <w:rPr>
          <w:rFonts w:ascii="Palatino Linotype" w:eastAsia="Palatino Linotype" w:hAnsi="Palatino Linotype" w:cs="Palatino Linotype"/>
          <w:b/>
          <w:sz w:val="28"/>
          <w:szCs w:val="28"/>
        </w:rPr>
        <w:t>ANTECEDENTES</w:t>
      </w:r>
    </w:p>
    <w:p w14:paraId="26E2A2CB" w14:textId="77777777" w:rsidR="00000062" w:rsidRPr="00AF0EE3" w:rsidRDefault="00000062" w:rsidP="00AF0EE3">
      <w:pPr>
        <w:rPr>
          <w:rFonts w:ascii="Palatino Linotype" w:eastAsia="Palatino Linotype" w:hAnsi="Palatino Linotype" w:cs="Palatino Linotype"/>
          <w:b/>
        </w:rPr>
      </w:pPr>
    </w:p>
    <w:p w14:paraId="5F8BFF84" w14:textId="77777777" w:rsidR="00000062" w:rsidRPr="00AF0EE3" w:rsidRDefault="00015EDF" w:rsidP="00AF0EE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AF0EE3">
        <w:rPr>
          <w:rFonts w:ascii="Palatino Linotype" w:eastAsia="Palatino Linotype" w:hAnsi="Palatino Linotype" w:cs="Palatino Linotype"/>
          <w:b/>
          <w:sz w:val="28"/>
          <w:szCs w:val="28"/>
        </w:rPr>
        <w:t>I.</w:t>
      </w:r>
      <w:r w:rsidRPr="00AF0EE3">
        <w:rPr>
          <w:rFonts w:ascii="Palatino Linotype" w:eastAsia="Palatino Linotype" w:hAnsi="Palatino Linotype" w:cs="Palatino Linotype"/>
          <w:b/>
        </w:rPr>
        <w:t xml:space="preserve"> </w:t>
      </w:r>
      <w:r w:rsidRPr="00AF0EE3">
        <w:rPr>
          <w:rFonts w:ascii="Palatino Linotype" w:eastAsia="Palatino Linotype" w:hAnsi="Palatino Linotype" w:cs="Palatino Linotype"/>
          <w:b/>
          <w:sz w:val="28"/>
          <w:szCs w:val="28"/>
        </w:rPr>
        <w:t>De la</w:t>
      </w:r>
      <w:r w:rsidR="009D0A37" w:rsidRPr="00AF0EE3">
        <w:rPr>
          <w:rFonts w:ascii="Palatino Linotype" w:eastAsia="Palatino Linotype" w:hAnsi="Palatino Linotype" w:cs="Palatino Linotype"/>
          <w:b/>
          <w:sz w:val="28"/>
          <w:szCs w:val="28"/>
        </w:rPr>
        <w:t>s</w:t>
      </w:r>
      <w:r w:rsidRPr="00AF0EE3">
        <w:rPr>
          <w:rFonts w:ascii="Palatino Linotype" w:eastAsia="Palatino Linotype" w:hAnsi="Palatino Linotype" w:cs="Palatino Linotype"/>
          <w:b/>
          <w:sz w:val="28"/>
          <w:szCs w:val="28"/>
        </w:rPr>
        <w:t xml:space="preserve"> Solicitud</w:t>
      </w:r>
      <w:r w:rsidR="009D0A37" w:rsidRPr="00AF0EE3">
        <w:rPr>
          <w:rFonts w:ascii="Palatino Linotype" w:eastAsia="Palatino Linotype" w:hAnsi="Palatino Linotype" w:cs="Palatino Linotype"/>
          <w:b/>
          <w:sz w:val="28"/>
          <w:szCs w:val="28"/>
        </w:rPr>
        <w:t>es</w:t>
      </w:r>
      <w:r w:rsidRPr="00AF0EE3">
        <w:rPr>
          <w:rFonts w:ascii="Palatino Linotype" w:eastAsia="Palatino Linotype" w:hAnsi="Palatino Linotype" w:cs="Palatino Linotype"/>
          <w:b/>
          <w:sz w:val="28"/>
          <w:szCs w:val="28"/>
        </w:rPr>
        <w:t xml:space="preserve"> de Información</w:t>
      </w:r>
    </w:p>
    <w:p w14:paraId="4008C9F8" w14:textId="6119825A" w:rsidR="00BF5154" w:rsidRPr="00AF0EE3" w:rsidRDefault="000A3EAE" w:rsidP="00AF0EE3">
      <w:pPr>
        <w:tabs>
          <w:tab w:val="left" w:pos="709"/>
        </w:tabs>
        <w:spacing w:after="100" w:afterAutospacing="1" w:line="360" w:lineRule="auto"/>
        <w:jc w:val="both"/>
        <w:rPr>
          <w:rFonts w:ascii="Palatino Linotype" w:hAnsi="Palatino Linotype"/>
          <w:lang w:eastAsia="es-ES"/>
        </w:rPr>
      </w:pPr>
      <w:bookmarkStart w:id="1" w:name="_heading=h.eccwy3be8vjo" w:colFirst="0" w:colLast="0"/>
      <w:bookmarkEnd w:id="1"/>
      <w:r w:rsidRPr="00AF0EE3">
        <w:rPr>
          <w:rFonts w:ascii="Palatino Linotype" w:eastAsia="Palatino Linotype" w:hAnsi="Palatino Linotype" w:cs="Palatino Linotype"/>
        </w:rPr>
        <w:t>El</w:t>
      </w:r>
      <w:r w:rsidR="00DE4F3D" w:rsidRPr="00AF0EE3">
        <w:rPr>
          <w:rFonts w:ascii="Palatino Linotype" w:eastAsia="Palatino Linotype" w:hAnsi="Palatino Linotype" w:cs="Palatino Linotype"/>
        </w:rPr>
        <w:t xml:space="preserve"> </w:t>
      </w:r>
      <w:r w:rsidR="003B0475" w:rsidRPr="00AF0EE3">
        <w:rPr>
          <w:rFonts w:ascii="Palatino Linotype" w:eastAsia="Palatino Linotype" w:hAnsi="Palatino Linotype" w:cs="Palatino Linotype"/>
          <w:b/>
        </w:rPr>
        <w:t>dieciocho</w:t>
      </w:r>
      <w:r w:rsidR="00C7106F" w:rsidRPr="00AF0EE3">
        <w:rPr>
          <w:rFonts w:ascii="Palatino Linotype" w:eastAsia="Palatino Linotype" w:hAnsi="Palatino Linotype" w:cs="Palatino Linotype"/>
          <w:b/>
        </w:rPr>
        <w:t xml:space="preserve"> de </w:t>
      </w:r>
      <w:r w:rsidR="003B0475" w:rsidRPr="00AF0EE3">
        <w:rPr>
          <w:rFonts w:ascii="Palatino Linotype" w:eastAsia="Palatino Linotype" w:hAnsi="Palatino Linotype" w:cs="Palatino Linotype"/>
          <w:b/>
        </w:rPr>
        <w:t xml:space="preserve">octubre </w:t>
      </w:r>
      <w:r w:rsidR="00015EDF" w:rsidRPr="00AF0EE3">
        <w:rPr>
          <w:rFonts w:ascii="Palatino Linotype" w:eastAsia="Palatino Linotype" w:hAnsi="Palatino Linotype" w:cs="Palatino Linotype"/>
          <w:b/>
        </w:rPr>
        <w:t xml:space="preserve">de dos mil </w:t>
      </w:r>
      <w:r w:rsidR="004951B5" w:rsidRPr="00AF0EE3">
        <w:rPr>
          <w:rFonts w:ascii="Palatino Linotype" w:eastAsia="Palatino Linotype" w:hAnsi="Palatino Linotype" w:cs="Palatino Linotype"/>
          <w:b/>
        </w:rPr>
        <w:t>veintidós</w:t>
      </w:r>
      <w:r w:rsidR="00015EDF" w:rsidRPr="00AF0EE3">
        <w:rPr>
          <w:rFonts w:ascii="Palatino Linotype" w:eastAsia="Palatino Linotype" w:hAnsi="Palatino Linotype" w:cs="Palatino Linotype"/>
        </w:rPr>
        <w:t xml:space="preserve">, </w:t>
      </w:r>
      <w:r w:rsidR="003B0475" w:rsidRPr="00AF0EE3">
        <w:rPr>
          <w:rFonts w:ascii="Palatino Linotype" w:eastAsia="Palatino Linotype" w:hAnsi="Palatino Linotype" w:cs="Palatino Linotype"/>
          <w:b/>
        </w:rPr>
        <w:t>LA RECURRENTE</w:t>
      </w:r>
      <w:r w:rsidR="00015EDF" w:rsidRPr="00AF0EE3">
        <w:rPr>
          <w:rFonts w:ascii="Palatino Linotype" w:eastAsia="Palatino Linotype" w:hAnsi="Palatino Linotype" w:cs="Palatino Linotype"/>
        </w:rPr>
        <w:t xml:space="preserve"> </w:t>
      </w:r>
      <w:r w:rsidR="003B0475" w:rsidRPr="00AF0EE3">
        <w:rPr>
          <w:rFonts w:ascii="Palatino Linotype" w:hAnsi="Palatino Linotype" w:cs="Arial"/>
          <w:lang w:eastAsia="es-ES"/>
        </w:rPr>
        <w:t xml:space="preserve">presentó a través del </w:t>
      </w:r>
      <w:r w:rsidR="00BF5154" w:rsidRPr="00AF0EE3">
        <w:rPr>
          <w:rFonts w:ascii="Palatino Linotype" w:hAnsi="Palatino Linotype" w:cs="Arial"/>
          <w:lang w:eastAsia="es-ES"/>
        </w:rPr>
        <w:t xml:space="preserve">Sistema de Acceso a la Información Mexiquense, que en lo subsecuente se </w:t>
      </w:r>
      <w:proofErr w:type="gramStart"/>
      <w:r w:rsidR="00BF5154" w:rsidRPr="00AF0EE3">
        <w:rPr>
          <w:rFonts w:ascii="Palatino Linotype" w:hAnsi="Palatino Linotype" w:cs="Arial"/>
          <w:lang w:eastAsia="es-ES"/>
        </w:rPr>
        <w:t>denominará</w:t>
      </w:r>
      <w:proofErr w:type="gramEnd"/>
      <w:r w:rsidR="00BF5154" w:rsidRPr="00AF0EE3">
        <w:rPr>
          <w:rFonts w:ascii="Palatino Linotype" w:hAnsi="Palatino Linotype" w:cs="Arial"/>
          <w:lang w:eastAsia="es-ES"/>
        </w:rPr>
        <w:t xml:space="preserve"> </w:t>
      </w:r>
      <w:r w:rsidR="00BF5154" w:rsidRPr="00AF0EE3">
        <w:rPr>
          <w:rFonts w:ascii="Palatino Linotype" w:hAnsi="Palatino Linotype" w:cs="Arial"/>
          <w:b/>
          <w:lang w:eastAsia="es-ES"/>
        </w:rPr>
        <w:t>EL SAIMEX,</w:t>
      </w:r>
      <w:r w:rsidR="00BF5154" w:rsidRPr="00AF0EE3">
        <w:rPr>
          <w:rFonts w:ascii="Palatino Linotype" w:hAnsi="Palatino Linotype"/>
          <w:lang w:eastAsia="es-ES"/>
        </w:rPr>
        <w:t xml:space="preserve"> ante </w:t>
      </w:r>
      <w:r w:rsidR="00BF5154" w:rsidRPr="00AF0EE3">
        <w:rPr>
          <w:rFonts w:ascii="Palatino Linotype" w:hAnsi="Palatino Linotype"/>
          <w:b/>
          <w:lang w:eastAsia="es-ES"/>
        </w:rPr>
        <w:t>EL SUJETO OBLIGADO</w:t>
      </w:r>
      <w:r w:rsidR="00BF5154" w:rsidRPr="00AF0EE3">
        <w:rPr>
          <w:rFonts w:ascii="Palatino Linotype" w:hAnsi="Palatino Linotype"/>
          <w:lang w:eastAsia="es-ES"/>
        </w:rPr>
        <w:t xml:space="preserve">, las solicitudes de acceso a la Información Pública a las que se les asignó los números </w:t>
      </w:r>
      <w:r w:rsidR="003B0475" w:rsidRPr="00AF0EE3">
        <w:rPr>
          <w:rFonts w:ascii="Palatino Linotype" w:hAnsi="Palatino Linotype" w:cs="Arial"/>
          <w:b/>
          <w:lang w:eastAsia="es-ES"/>
        </w:rPr>
        <w:t xml:space="preserve">02195/TOLUCA/IP/2022 </w:t>
      </w:r>
      <w:r w:rsidR="00BF5154" w:rsidRPr="00AF0EE3">
        <w:rPr>
          <w:rFonts w:ascii="Palatino Linotype" w:hAnsi="Palatino Linotype" w:cs="Arial"/>
          <w:lang w:eastAsia="es-ES"/>
        </w:rPr>
        <w:t xml:space="preserve">y </w:t>
      </w:r>
      <w:r w:rsidR="003B0475" w:rsidRPr="00AF0EE3">
        <w:rPr>
          <w:rFonts w:ascii="Palatino Linotype" w:hAnsi="Palatino Linotype" w:cs="Arial"/>
          <w:b/>
          <w:lang w:eastAsia="es-ES"/>
        </w:rPr>
        <w:t>02187/TOLUCA/IP/2022</w:t>
      </w:r>
      <w:r w:rsidR="00BF5154" w:rsidRPr="00AF0EE3">
        <w:rPr>
          <w:rFonts w:ascii="Palatino Linotype" w:hAnsi="Palatino Linotype" w:cs="Arial"/>
          <w:b/>
          <w:lang w:eastAsia="es-ES"/>
        </w:rPr>
        <w:t>,</w:t>
      </w:r>
      <w:r w:rsidR="00BF5154" w:rsidRPr="00AF0EE3">
        <w:rPr>
          <w:rFonts w:ascii="Palatino Linotype" w:hAnsi="Palatino Linotype"/>
          <w:lang w:eastAsia="es-ES"/>
        </w:rPr>
        <w:t xml:space="preserve"> mediante las cuales </w:t>
      </w:r>
      <w:r w:rsidR="003B0475" w:rsidRPr="00AF0EE3">
        <w:rPr>
          <w:rFonts w:ascii="Palatino Linotype" w:hAnsi="Palatino Linotype"/>
          <w:b/>
          <w:lang w:eastAsia="es-ES"/>
        </w:rPr>
        <w:t>LA RECURRENTE</w:t>
      </w:r>
      <w:r w:rsidR="00BF5154" w:rsidRPr="00AF0EE3">
        <w:rPr>
          <w:rFonts w:ascii="Palatino Linotype" w:hAnsi="Palatino Linotype"/>
          <w:lang w:eastAsia="es-ES"/>
        </w:rPr>
        <w:t xml:space="preserve"> requirió, lo siguiente:</w:t>
      </w:r>
    </w:p>
    <w:p w14:paraId="2AAA94CF" w14:textId="77777777" w:rsidR="00D87E73" w:rsidRPr="00AF0EE3" w:rsidRDefault="00D87E73" w:rsidP="00AF0EE3">
      <w:pPr>
        <w:tabs>
          <w:tab w:val="left" w:pos="709"/>
        </w:tabs>
        <w:spacing w:after="100" w:afterAutospacing="1" w:line="360" w:lineRule="auto"/>
        <w:jc w:val="both"/>
        <w:rPr>
          <w:rFonts w:ascii="Palatino Linotype" w:hAnsi="Palatino Linotype" w:cs="Arial"/>
          <w:lang w:eastAsia="es-ES"/>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AF0EE3" w:rsidRPr="00AF0EE3" w14:paraId="3C437EEA" w14:textId="77777777">
        <w:tc>
          <w:tcPr>
            <w:tcW w:w="3675" w:type="dxa"/>
            <w:shd w:val="clear" w:color="auto" w:fill="auto"/>
            <w:tcMar>
              <w:top w:w="100" w:type="dxa"/>
              <w:left w:w="100" w:type="dxa"/>
              <w:bottom w:w="100" w:type="dxa"/>
              <w:right w:w="100" w:type="dxa"/>
            </w:tcMar>
          </w:tcPr>
          <w:p w14:paraId="39A2F2BF" w14:textId="77777777" w:rsidR="00000062" w:rsidRPr="00AF0EE3" w:rsidRDefault="00015EDF" w:rsidP="00AF0EE3">
            <w:pPr>
              <w:widowControl w:val="0"/>
              <w:pBdr>
                <w:top w:val="nil"/>
                <w:left w:val="nil"/>
                <w:bottom w:val="nil"/>
                <w:right w:val="nil"/>
                <w:between w:val="nil"/>
              </w:pBdr>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AF0EE3" w:rsidRDefault="00015EDF" w:rsidP="00AF0EE3">
            <w:pPr>
              <w:widowControl w:val="0"/>
              <w:pBdr>
                <w:top w:val="nil"/>
                <w:left w:val="nil"/>
                <w:bottom w:val="nil"/>
                <w:right w:val="nil"/>
                <w:between w:val="nil"/>
              </w:pBdr>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 xml:space="preserve">Solicitud </w:t>
            </w:r>
          </w:p>
        </w:tc>
      </w:tr>
      <w:tr w:rsidR="00AF0EE3" w:rsidRPr="00AF0EE3" w14:paraId="29A7004B" w14:textId="77777777" w:rsidTr="001B0B15">
        <w:tc>
          <w:tcPr>
            <w:tcW w:w="3675" w:type="dxa"/>
            <w:shd w:val="clear" w:color="auto" w:fill="auto"/>
            <w:tcMar>
              <w:top w:w="100" w:type="dxa"/>
              <w:left w:w="100" w:type="dxa"/>
              <w:bottom w:w="100" w:type="dxa"/>
              <w:right w:w="100" w:type="dxa"/>
            </w:tcMar>
            <w:vAlign w:val="center"/>
          </w:tcPr>
          <w:p w14:paraId="0468BBCA" w14:textId="483CBFDC" w:rsidR="001B0B15" w:rsidRPr="00AF0EE3" w:rsidRDefault="003B0475" w:rsidP="00AF0EE3">
            <w:pPr>
              <w:widowControl w:val="0"/>
              <w:pBdr>
                <w:top w:val="nil"/>
                <w:left w:val="nil"/>
                <w:bottom w:val="nil"/>
                <w:right w:val="nil"/>
                <w:between w:val="nil"/>
              </w:pBdr>
              <w:jc w:val="center"/>
              <w:rPr>
                <w:rFonts w:ascii="Palatino Linotype" w:eastAsia="Palatino Linotype" w:hAnsi="Palatino Linotype" w:cs="Palatino Linotype"/>
              </w:rPr>
            </w:pPr>
            <w:r w:rsidRPr="00AF0EE3">
              <w:rPr>
                <w:rFonts w:ascii="Palatino Linotype" w:hAnsi="Palatino Linotype"/>
                <w:b/>
                <w:lang w:eastAsia="es-ES"/>
              </w:rPr>
              <w:t>02195/TOLUCA/IP/2022</w:t>
            </w:r>
          </w:p>
        </w:tc>
        <w:tc>
          <w:tcPr>
            <w:tcW w:w="5430" w:type="dxa"/>
            <w:shd w:val="clear" w:color="auto" w:fill="auto"/>
            <w:tcMar>
              <w:top w:w="100" w:type="dxa"/>
              <w:left w:w="100" w:type="dxa"/>
              <w:bottom w:w="100" w:type="dxa"/>
              <w:right w:w="100" w:type="dxa"/>
            </w:tcMar>
          </w:tcPr>
          <w:p w14:paraId="40F8F39F" w14:textId="4CA33E3B" w:rsidR="001B0B15" w:rsidRPr="00AF0EE3" w:rsidRDefault="001B0B15" w:rsidP="00AF0EE3">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AF0EE3">
              <w:rPr>
                <w:rFonts w:ascii="Palatino Linotype" w:eastAsia="Palatino Linotype" w:hAnsi="Palatino Linotype" w:cs="Palatino Linotype"/>
                <w:i/>
                <w:sz w:val="20"/>
                <w:szCs w:val="20"/>
              </w:rPr>
              <w:t>“</w:t>
            </w:r>
            <w:r w:rsidR="003B0475" w:rsidRPr="00AF0EE3">
              <w:rPr>
                <w:rFonts w:ascii="Palatino Linotype" w:eastAsia="Palatino Linotype" w:hAnsi="Palatino Linotype" w:cs="Palatino Linotype"/>
                <w:i/>
                <w:sz w:val="20"/>
                <w:szCs w:val="20"/>
              </w:rPr>
              <w:t>Solicito el presupuesto autorizado y ejercido por Dirección, Presidencia Municipal, Secretaria del Ayuntamiento, del año 2022, así como todas las reconducciones realizadas desde el mes de enero a octubre de este año.</w:t>
            </w:r>
            <w:r w:rsidRPr="00AF0EE3">
              <w:rPr>
                <w:rFonts w:ascii="Palatino Linotype" w:eastAsia="Palatino Linotype" w:hAnsi="Palatino Linotype" w:cs="Palatino Linotype"/>
                <w:i/>
                <w:sz w:val="20"/>
                <w:szCs w:val="20"/>
              </w:rPr>
              <w:t>”</w:t>
            </w:r>
            <w:r w:rsidRPr="00AF0EE3">
              <w:rPr>
                <w:rFonts w:ascii="Palatino Linotype" w:eastAsia="Palatino Linotype" w:hAnsi="Palatino Linotype" w:cs="Palatino Linotype"/>
                <w:sz w:val="20"/>
                <w:szCs w:val="20"/>
              </w:rPr>
              <w:t xml:space="preserve"> (Sic).</w:t>
            </w:r>
          </w:p>
        </w:tc>
      </w:tr>
      <w:tr w:rsidR="001B0B15" w:rsidRPr="00AF0EE3" w14:paraId="6AF7323D" w14:textId="77777777" w:rsidTr="001B0B15">
        <w:tc>
          <w:tcPr>
            <w:tcW w:w="3675" w:type="dxa"/>
            <w:shd w:val="clear" w:color="auto" w:fill="auto"/>
            <w:tcMar>
              <w:top w:w="100" w:type="dxa"/>
              <w:left w:w="100" w:type="dxa"/>
              <w:bottom w:w="100" w:type="dxa"/>
              <w:right w:w="100" w:type="dxa"/>
            </w:tcMar>
            <w:vAlign w:val="center"/>
          </w:tcPr>
          <w:p w14:paraId="06C2F572" w14:textId="192B3554" w:rsidR="001B0B15" w:rsidRPr="00AF0EE3" w:rsidRDefault="003B0475" w:rsidP="00AF0EE3">
            <w:pPr>
              <w:widowControl w:val="0"/>
              <w:pBdr>
                <w:top w:val="nil"/>
                <w:left w:val="nil"/>
                <w:bottom w:val="nil"/>
                <w:right w:val="nil"/>
                <w:between w:val="nil"/>
              </w:pBdr>
              <w:jc w:val="center"/>
              <w:rPr>
                <w:rFonts w:ascii="Palatino Linotype" w:eastAsia="Palatino Linotype" w:hAnsi="Palatino Linotype" w:cs="Palatino Linotype"/>
                <w:b/>
              </w:rPr>
            </w:pPr>
            <w:r w:rsidRPr="00AF0EE3">
              <w:rPr>
                <w:rFonts w:ascii="Palatino Linotype" w:hAnsi="Palatino Linotype"/>
                <w:b/>
                <w:lang w:eastAsia="es-ES"/>
              </w:rPr>
              <w:t>02187/TOLUCA/IP/2022</w:t>
            </w:r>
          </w:p>
        </w:tc>
        <w:tc>
          <w:tcPr>
            <w:tcW w:w="5430" w:type="dxa"/>
            <w:shd w:val="clear" w:color="auto" w:fill="auto"/>
            <w:tcMar>
              <w:top w:w="100" w:type="dxa"/>
              <w:left w:w="100" w:type="dxa"/>
              <w:bottom w:w="100" w:type="dxa"/>
              <w:right w:w="100" w:type="dxa"/>
            </w:tcMar>
          </w:tcPr>
          <w:p w14:paraId="004ED2BC" w14:textId="0F0F7574" w:rsidR="001B0B15" w:rsidRPr="00AF0EE3" w:rsidRDefault="001B0B15" w:rsidP="00AF0EE3">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AF0EE3">
              <w:rPr>
                <w:rFonts w:ascii="Palatino Linotype" w:eastAsia="Palatino Linotype" w:hAnsi="Palatino Linotype" w:cs="Palatino Linotype"/>
                <w:i/>
                <w:sz w:val="20"/>
                <w:szCs w:val="20"/>
              </w:rPr>
              <w:t>“</w:t>
            </w:r>
            <w:r w:rsidR="003B0475" w:rsidRPr="00AF0EE3">
              <w:rPr>
                <w:rFonts w:ascii="Palatino Linotype" w:eastAsia="Palatino Linotype" w:hAnsi="Palatino Linotype" w:cs="Palatino Linotype"/>
                <w:i/>
                <w:sz w:val="20"/>
                <w:szCs w:val="20"/>
              </w:rPr>
              <w:t>Solicito el presupuesto autorizado y ejercido por Dirección, Presidencia Municipal, Secretaria del Ayuntamiento, del año 2022, así como todas las reconducciones realizadas desde el mes de enero a octubre de este año.</w:t>
            </w:r>
            <w:r w:rsidRPr="00AF0EE3">
              <w:rPr>
                <w:rFonts w:ascii="Palatino Linotype" w:eastAsia="Palatino Linotype" w:hAnsi="Palatino Linotype" w:cs="Palatino Linotype"/>
                <w:i/>
                <w:sz w:val="20"/>
                <w:szCs w:val="20"/>
              </w:rPr>
              <w:t>”</w:t>
            </w:r>
            <w:r w:rsidRPr="00AF0EE3">
              <w:rPr>
                <w:rFonts w:ascii="Palatino Linotype" w:eastAsia="Palatino Linotype" w:hAnsi="Palatino Linotype" w:cs="Palatino Linotype"/>
                <w:sz w:val="20"/>
                <w:szCs w:val="20"/>
              </w:rPr>
              <w:t xml:space="preserve"> (Sic).</w:t>
            </w:r>
          </w:p>
        </w:tc>
      </w:tr>
    </w:tbl>
    <w:p w14:paraId="59E1996F" w14:textId="77777777" w:rsidR="00000062" w:rsidRPr="00AF0EE3" w:rsidRDefault="00000062" w:rsidP="00AF0EE3">
      <w:pPr>
        <w:ind w:right="899"/>
        <w:jc w:val="both"/>
        <w:rPr>
          <w:rFonts w:ascii="Palatino Linotype" w:eastAsia="Palatino Linotype" w:hAnsi="Palatino Linotype" w:cs="Palatino Linotype"/>
          <w:sz w:val="22"/>
          <w:szCs w:val="22"/>
        </w:rPr>
      </w:pPr>
    </w:p>
    <w:p w14:paraId="6F4EBD9E" w14:textId="77777777" w:rsidR="00232709" w:rsidRPr="00AF0EE3" w:rsidRDefault="00232709" w:rsidP="00AF0EE3">
      <w:pPr>
        <w:widowControl w:val="0"/>
        <w:spacing w:line="360" w:lineRule="auto"/>
        <w:jc w:val="both"/>
        <w:rPr>
          <w:rFonts w:ascii="Palatino Linotype" w:eastAsia="Palatino Linotype" w:hAnsi="Palatino Linotype" w:cs="Palatino Linotype"/>
          <w:b/>
          <w:sz w:val="16"/>
        </w:rPr>
      </w:pPr>
    </w:p>
    <w:p w14:paraId="20C23655" w14:textId="23AE9453" w:rsidR="00000062" w:rsidRPr="00AF0EE3" w:rsidRDefault="00015EDF" w:rsidP="00AF0EE3">
      <w:pPr>
        <w:widowControl w:val="0"/>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rPr>
        <w:t xml:space="preserve">MODALIDAD DE ENTREGA: </w:t>
      </w:r>
      <w:r w:rsidR="00D20C31" w:rsidRPr="00AF0EE3">
        <w:rPr>
          <w:rFonts w:ascii="Palatino Linotype" w:eastAsia="Palatino Linotype" w:hAnsi="Palatino Linotype" w:cs="Palatino Linotype"/>
        </w:rPr>
        <w:t xml:space="preserve">La modalidad elegida por el particular para </w:t>
      </w:r>
      <w:r w:rsidR="00E4099D" w:rsidRPr="00AF0EE3">
        <w:rPr>
          <w:rFonts w:ascii="Palatino Linotype" w:eastAsia="Palatino Linotype" w:hAnsi="Palatino Linotype" w:cs="Palatino Linotype"/>
        </w:rPr>
        <w:t xml:space="preserve">ambas </w:t>
      </w:r>
      <w:r w:rsidR="00D20C31" w:rsidRPr="00AF0EE3">
        <w:rPr>
          <w:rFonts w:ascii="Palatino Linotype" w:eastAsia="Palatino Linotype" w:hAnsi="Palatino Linotype" w:cs="Palatino Linotype"/>
        </w:rPr>
        <w:t xml:space="preserve">solicitudes de acceso a la información fue </w:t>
      </w:r>
      <w:r w:rsidR="004D0070" w:rsidRPr="00AF0EE3">
        <w:rPr>
          <w:rFonts w:ascii="Palatino Linotype" w:eastAsia="Palatino Linotype" w:hAnsi="Palatino Linotype" w:cs="Palatino Linotype"/>
        </w:rPr>
        <w:t>Vía</w:t>
      </w:r>
      <w:r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b/>
        </w:rPr>
        <w:t>SAIMEX</w:t>
      </w:r>
      <w:r w:rsidR="003B0475" w:rsidRPr="00AF0EE3">
        <w:rPr>
          <w:rFonts w:ascii="Palatino Linotype" w:eastAsia="Palatino Linotype" w:hAnsi="Palatino Linotype" w:cs="Palatino Linotype"/>
        </w:rPr>
        <w:t>.</w:t>
      </w:r>
    </w:p>
    <w:p w14:paraId="5F199DE2" w14:textId="77777777" w:rsidR="003B0475" w:rsidRPr="00AF0EE3" w:rsidRDefault="003B0475" w:rsidP="00AF0EE3">
      <w:pPr>
        <w:widowControl w:val="0"/>
        <w:spacing w:line="360" w:lineRule="auto"/>
        <w:jc w:val="both"/>
        <w:rPr>
          <w:rFonts w:ascii="Palatino Linotype" w:eastAsia="Palatino Linotype" w:hAnsi="Palatino Linotype" w:cs="Palatino Linotype"/>
          <w:b/>
        </w:rPr>
      </w:pPr>
    </w:p>
    <w:p w14:paraId="1F0D6254" w14:textId="77777777" w:rsidR="00000062" w:rsidRPr="00AF0EE3" w:rsidRDefault="00015EDF" w:rsidP="00AF0EE3">
      <w:pPr>
        <w:spacing w:line="360" w:lineRule="auto"/>
        <w:jc w:val="both"/>
        <w:rPr>
          <w:rFonts w:ascii="Palatino Linotype" w:eastAsia="Palatino Linotype" w:hAnsi="Palatino Linotype" w:cs="Palatino Linotype"/>
          <w:b/>
          <w:sz w:val="28"/>
          <w:szCs w:val="28"/>
        </w:rPr>
      </w:pPr>
      <w:r w:rsidRPr="00AF0EE3">
        <w:rPr>
          <w:rFonts w:ascii="Palatino Linotype" w:eastAsia="Palatino Linotype" w:hAnsi="Palatino Linotype" w:cs="Palatino Linotype"/>
          <w:b/>
          <w:sz w:val="28"/>
          <w:szCs w:val="28"/>
        </w:rPr>
        <w:t>II. Turno</w:t>
      </w:r>
      <w:r w:rsidR="004D0070" w:rsidRPr="00AF0EE3">
        <w:rPr>
          <w:rFonts w:ascii="Palatino Linotype" w:eastAsia="Palatino Linotype" w:hAnsi="Palatino Linotype" w:cs="Palatino Linotype"/>
          <w:b/>
          <w:sz w:val="28"/>
          <w:szCs w:val="28"/>
        </w:rPr>
        <w:t>s</w:t>
      </w:r>
      <w:r w:rsidRPr="00AF0EE3">
        <w:rPr>
          <w:rFonts w:ascii="Palatino Linotype" w:eastAsia="Palatino Linotype" w:hAnsi="Palatino Linotype" w:cs="Palatino Linotype"/>
          <w:b/>
          <w:sz w:val="28"/>
          <w:szCs w:val="28"/>
        </w:rPr>
        <w:t xml:space="preserve"> de</w:t>
      </w:r>
      <w:r w:rsidR="004D0070" w:rsidRPr="00AF0EE3">
        <w:rPr>
          <w:rFonts w:ascii="Palatino Linotype" w:eastAsia="Palatino Linotype" w:hAnsi="Palatino Linotype" w:cs="Palatino Linotype"/>
          <w:b/>
          <w:sz w:val="28"/>
          <w:szCs w:val="28"/>
        </w:rPr>
        <w:t xml:space="preserve"> los</w:t>
      </w:r>
      <w:r w:rsidRPr="00AF0EE3">
        <w:rPr>
          <w:rFonts w:ascii="Palatino Linotype" w:eastAsia="Palatino Linotype" w:hAnsi="Palatino Linotype" w:cs="Palatino Linotype"/>
          <w:b/>
          <w:sz w:val="28"/>
          <w:szCs w:val="28"/>
        </w:rPr>
        <w:t xml:space="preserve"> requerimiento</w:t>
      </w:r>
      <w:r w:rsidR="004D0070" w:rsidRPr="00AF0EE3">
        <w:rPr>
          <w:rFonts w:ascii="Palatino Linotype" w:eastAsia="Palatino Linotype" w:hAnsi="Palatino Linotype" w:cs="Palatino Linotype"/>
          <w:b/>
          <w:sz w:val="28"/>
          <w:szCs w:val="28"/>
        </w:rPr>
        <w:t>s</w:t>
      </w:r>
      <w:r w:rsidRPr="00AF0EE3">
        <w:rPr>
          <w:rFonts w:ascii="Palatino Linotype" w:eastAsia="Palatino Linotype" w:hAnsi="Palatino Linotype" w:cs="Palatino Linotype"/>
          <w:b/>
          <w:sz w:val="28"/>
          <w:szCs w:val="28"/>
        </w:rPr>
        <w:t xml:space="preserve"> del Sujeto Obligado</w:t>
      </w:r>
    </w:p>
    <w:p w14:paraId="26E231AB" w14:textId="506098C0" w:rsidR="00486817" w:rsidRPr="00AF0EE3" w:rsidRDefault="00015EDF" w:rsidP="00AF0EE3">
      <w:pPr>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rPr>
        <w:t xml:space="preserve">De las constancias que obran en </w:t>
      </w:r>
      <w:r w:rsidR="004D0070" w:rsidRPr="00AF0EE3">
        <w:rPr>
          <w:rFonts w:ascii="Palatino Linotype" w:eastAsia="Palatino Linotype" w:hAnsi="Palatino Linotype" w:cs="Palatino Linotype"/>
        </w:rPr>
        <w:t>los</w:t>
      </w:r>
      <w:r w:rsidRPr="00AF0EE3">
        <w:rPr>
          <w:rFonts w:ascii="Palatino Linotype" w:eastAsia="Palatino Linotype" w:hAnsi="Palatino Linotype" w:cs="Palatino Linotype"/>
        </w:rPr>
        <w:t xml:space="preserve"> expediente</w:t>
      </w:r>
      <w:r w:rsidR="004D007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electrónico</w:t>
      </w:r>
      <w:r w:rsidR="004D007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del </w:t>
      </w:r>
      <w:r w:rsidRPr="00AF0EE3">
        <w:rPr>
          <w:rFonts w:ascii="Palatino Linotype" w:eastAsia="Palatino Linotype" w:hAnsi="Palatino Linotype" w:cs="Palatino Linotype"/>
          <w:b/>
        </w:rPr>
        <w:t>SAIMEX</w:t>
      </w:r>
      <w:r w:rsidR="00136593" w:rsidRPr="00AF0EE3">
        <w:rPr>
          <w:rFonts w:ascii="Palatino Linotype" w:eastAsia="Palatino Linotype" w:hAnsi="Palatino Linotype" w:cs="Palatino Linotype"/>
          <w:b/>
        </w:rPr>
        <w:t xml:space="preserve"> </w:t>
      </w:r>
      <w:r w:rsidR="00136593" w:rsidRPr="00AF0EE3">
        <w:rPr>
          <w:rFonts w:ascii="Palatino Linotype" w:eastAsia="Palatino Linotype" w:hAnsi="Palatino Linotype" w:cs="Palatino Linotype"/>
        </w:rPr>
        <w:t>relacionado</w:t>
      </w:r>
      <w:r w:rsidR="0093401E" w:rsidRPr="00AF0EE3">
        <w:rPr>
          <w:rFonts w:ascii="Palatino Linotype" w:eastAsia="Palatino Linotype" w:hAnsi="Palatino Linotype" w:cs="Palatino Linotype"/>
        </w:rPr>
        <w:t>s</w:t>
      </w:r>
      <w:r w:rsidR="00136593" w:rsidRPr="00AF0EE3">
        <w:rPr>
          <w:rFonts w:ascii="Palatino Linotype" w:eastAsia="Palatino Linotype" w:hAnsi="Palatino Linotype" w:cs="Palatino Linotype"/>
        </w:rPr>
        <w:t xml:space="preserve"> con el expediente materia del presente estudio</w:t>
      </w:r>
      <w:r w:rsidR="00DA134B"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rPr>
        <w:t>se advierte</w:t>
      </w:r>
      <w:r w:rsidR="004D0070"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rPr>
        <w:t xml:space="preserve"> </w:t>
      </w:r>
      <w:r w:rsidR="004D0070" w:rsidRPr="00AF0EE3">
        <w:rPr>
          <w:rFonts w:ascii="Palatino Linotype" w:eastAsia="Palatino Linotype" w:hAnsi="Palatino Linotype" w:cs="Palatino Linotype"/>
        </w:rPr>
        <w:t xml:space="preserve">que fueron realizados por </w:t>
      </w:r>
      <w:r w:rsidR="0093401E" w:rsidRPr="00AF0EE3">
        <w:rPr>
          <w:rFonts w:ascii="Palatino Linotype" w:eastAsia="Palatino Linotype" w:hAnsi="Palatino Linotype" w:cs="Palatino Linotype"/>
        </w:rPr>
        <w:t>el</w:t>
      </w:r>
      <w:r w:rsidR="004D0070" w:rsidRPr="00AF0EE3">
        <w:rPr>
          <w:rFonts w:ascii="Palatino Linotype" w:eastAsia="Palatino Linotype" w:hAnsi="Palatino Linotype" w:cs="Palatino Linotype"/>
        </w:rPr>
        <w:t xml:space="preserve"> Titular de la Unidad de Transparencia al servidor público habilitado que estimó competente los</w:t>
      </w:r>
      <w:r w:rsidRPr="00AF0EE3">
        <w:rPr>
          <w:rFonts w:ascii="Palatino Linotype" w:eastAsia="Palatino Linotype" w:hAnsi="Palatino Linotype" w:cs="Palatino Linotype"/>
        </w:rPr>
        <w:t xml:space="preserve"> requerimiento</w:t>
      </w:r>
      <w:r w:rsidR="004D007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w:t>
      </w:r>
      <w:r w:rsidR="004D0070" w:rsidRPr="00AF0EE3">
        <w:rPr>
          <w:rFonts w:ascii="Palatino Linotype" w:eastAsia="Palatino Linotype" w:hAnsi="Palatino Linotype" w:cs="Palatino Linotype"/>
        </w:rPr>
        <w:t>para la tramitación y en su caso entrega de la información solicitada, esto de conformidad con lo</w:t>
      </w:r>
      <w:r w:rsidRPr="00AF0EE3">
        <w:rPr>
          <w:rFonts w:ascii="Palatino Linotype" w:eastAsia="Palatino Linotype" w:hAnsi="Palatino Linotype" w:cs="Palatino Linotype"/>
        </w:rPr>
        <w:t xml:space="preserve"> establecido por el artículo 162 de la Ley de Transparencia y Acceso a la Información Pública del Estado de México y Municipios, por lo que, </w:t>
      </w:r>
      <w:r w:rsidR="00576D0D" w:rsidRPr="00AF0EE3">
        <w:rPr>
          <w:rFonts w:ascii="Palatino Linotype" w:eastAsia="Palatino Linotype" w:hAnsi="Palatino Linotype" w:cs="Palatino Linotype"/>
        </w:rPr>
        <w:t xml:space="preserve">el </w:t>
      </w:r>
      <w:r w:rsidR="007C0589" w:rsidRPr="00AF0EE3">
        <w:rPr>
          <w:rFonts w:ascii="Palatino Linotype" w:eastAsia="Palatino Linotype" w:hAnsi="Palatino Linotype" w:cs="Palatino Linotype"/>
          <w:b/>
        </w:rPr>
        <w:t xml:space="preserve">diecinueve de octubre </w:t>
      </w:r>
      <w:r w:rsidR="00C4680D" w:rsidRPr="00AF0EE3">
        <w:rPr>
          <w:rFonts w:ascii="Palatino Linotype" w:eastAsia="Palatino Linotype" w:hAnsi="Palatino Linotype" w:cs="Palatino Linotype"/>
          <w:b/>
        </w:rPr>
        <w:t>d</w:t>
      </w:r>
      <w:r w:rsidR="004D0070" w:rsidRPr="00AF0EE3">
        <w:rPr>
          <w:rFonts w:ascii="Palatino Linotype" w:eastAsia="Palatino Linotype" w:hAnsi="Palatino Linotype" w:cs="Palatino Linotype"/>
          <w:b/>
        </w:rPr>
        <w:t xml:space="preserve">e dos mil veintidós </w:t>
      </w:r>
      <w:r w:rsidR="004D0070" w:rsidRPr="00AF0EE3">
        <w:rPr>
          <w:rFonts w:ascii="Palatino Linotype" w:eastAsia="Palatino Linotype" w:hAnsi="Palatino Linotype" w:cs="Palatino Linotype"/>
        </w:rPr>
        <w:t>fue</w:t>
      </w:r>
      <w:r w:rsidR="00DA134B" w:rsidRPr="00AF0EE3">
        <w:rPr>
          <w:rFonts w:ascii="Palatino Linotype" w:eastAsia="Palatino Linotype" w:hAnsi="Palatino Linotype" w:cs="Palatino Linotype"/>
        </w:rPr>
        <w:t xml:space="preserve">ron </w:t>
      </w:r>
      <w:r w:rsidR="004D0070" w:rsidRPr="00AF0EE3">
        <w:rPr>
          <w:rFonts w:ascii="Palatino Linotype" w:eastAsia="Palatino Linotype" w:hAnsi="Palatino Linotype" w:cs="Palatino Linotype"/>
        </w:rPr>
        <w:t>realizado</w:t>
      </w:r>
      <w:r w:rsidR="00DA134B" w:rsidRPr="00AF0EE3">
        <w:rPr>
          <w:rFonts w:ascii="Palatino Linotype" w:eastAsia="Palatino Linotype" w:hAnsi="Palatino Linotype" w:cs="Palatino Linotype"/>
        </w:rPr>
        <w:t>s</w:t>
      </w:r>
      <w:r w:rsidR="004D0070" w:rsidRPr="00AF0EE3">
        <w:rPr>
          <w:rFonts w:ascii="Palatino Linotype" w:eastAsia="Palatino Linotype" w:hAnsi="Palatino Linotype" w:cs="Palatino Linotype"/>
        </w:rPr>
        <w:t xml:space="preserve"> </w:t>
      </w:r>
      <w:r w:rsidR="00F63EAF" w:rsidRPr="00AF0EE3">
        <w:rPr>
          <w:rFonts w:ascii="Palatino Linotype" w:eastAsia="Palatino Linotype" w:hAnsi="Palatino Linotype" w:cs="Palatino Linotype"/>
        </w:rPr>
        <w:t xml:space="preserve">respectivamente, </w:t>
      </w:r>
      <w:r w:rsidR="00DA134B" w:rsidRPr="00AF0EE3">
        <w:rPr>
          <w:rFonts w:ascii="Palatino Linotype" w:eastAsia="Palatino Linotype" w:hAnsi="Palatino Linotype" w:cs="Palatino Linotype"/>
        </w:rPr>
        <w:t>los referidos</w:t>
      </w:r>
      <w:r w:rsidR="004D0070" w:rsidRPr="00AF0EE3">
        <w:rPr>
          <w:rFonts w:ascii="Palatino Linotype" w:eastAsia="Palatino Linotype" w:hAnsi="Palatino Linotype" w:cs="Palatino Linotype"/>
        </w:rPr>
        <w:t xml:space="preserve"> requerimiento</w:t>
      </w:r>
      <w:r w:rsidR="00DA134B" w:rsidRPr="00AF0EE3">
        <w:rPr>
          <w:rFonts w:ascii="Palatino Linotype" w:eastAsia="Palatino Linotype" w:hAnsi="Palatino Linotype" w:cs="Palatino Linotype"/>
        </w:rPr>
        <w:t>s</w:t>
      </w:r>
      <w:r w:rsidR="004D0070" w:rsidRPr="00AF0EE3">
        <w:rPr>
          <w:rFonts w:ascii="Palatino Linotype" w:eastAsia="Palatino Linotype" w:hAnsi="Palatino Linotype" w:cs="Palatino Linotype"/>
        </w:rPr>
        <w:t xml:space="preserve"> a cada una de las solicitudes de acceso a la información </w:t>
      </w:r>
      <w:r w:rsidR="00DA134B" w:rsidRPr="00AF0EE3">
        <w:rPr>
          <w:rFonts w:ascii="Palatino Linotype" w:eastAsia="Palatino Linotype" w:hAnsi="Palatino Linotype" w:cs="Palatino Linotype"/>
        </w:rPr>
        <w:t xml:space="preserve">que dieron trámite a los Recursos de Revisión que nos ocupan, conteniendo dichas solicitudes los </w:t>
      </w:r>
      <w:r w:rsidR="004D0070" w:rsidRPr="00AF0EE3">
        <w:rPr>
          <w:rFonts w:ascii="Palatino Linotype" w:eastAsia="Palatino Linotype" w:hAnsi="Palatino Linotype" w:cs="Palatino Linotype"/>
        </w:rPr>
        <w:t>números</w:t>
      </w:r>
      <w:r w:rsidR="00DA6420" w:rsidRPr="00AF0EE3">
        <w:rPr>
          <w:rFonts w:ascii="Palatino Linotype" w:eastAsia="Palatino Linotype" w:hAnsi="Palatino Linotype" w:cs="Palatino Linotype"/>
        </w:rPr>
        <w:t xml:space="preserve"> de folio:</w:t>
      </w:r>
      <w:r w:rsidR="004D0070" w:rsidRPr="00AF0EE3">
        <w:rPr>
          <w:rFonts w:ascii="Palatino Linotype" w:eastAsia="Palatino Linotype" w:hAnsi="Palatino Linotype" w:cs="Palatino Linotype"/>
        </w:rPr>
        <w:t xml:space="preserve"> </w:t>
      </w:r>
      <w:r w:rsidR="007C0589" w:rsidRPr="00AF0EE3">
        <w:rPr>
          <w:rFonts w:ascii="Palatino Linotype" w:hAnsi="Palatino Linotype"/>
          <w:b/>
          <w:lang w:eastAsia="es-ES"/>
        </w:rPr>
        <w:t xml:space="preserve">02195/TOLUCA/IP/2022 </w:t>
      </w:r>
      <w:r w:rsidR="00F63EAF" w:rsidRPr="00AF0EE3">
        <w:rPr>
          <w:rFonts w:ascii="Palatino Linotype" w:hAnsi="Palatino Linotype" w:cs="Arial"/>
          <w:lang w:eastAsia="es-ES"/>
        </w:rPr>
        <w:t xml:space="preserve">y </w:t>
      </w:r>
      <w:r w:rsidR="007C0589" w:rsidRPr="00AF0EE3">
        <w:rPr>
          <w:rFonts w:ascii="Palatino Linotype" w:hAnsi="Palatino Linotype"/>
          <w:b/>
          <w:lang w:eastAsia="es-ES"/>
        </w:rPr>
        <w:t>02187/TOLUCA/IP/2022</w:t>
      </w:r>
      <w:r w:rsidR="00B75A00" w:rsidRPr="00AF0EE3">
        <w:rPr>
          <w:rFonts w:ascii="Palatino Linotype" w:eastAsia="Palatino Linotype" w:hAnsi="Palatino Linotype" w:cs="Palatino Linotype"/>
          <w:b/>
        </w:rPr>
        <w:t>.</w:t>
      </w:r>
    </w:p>
    <w:p w14:paraId="151CF88F" w14:textId="715698EA" w:rsidR="00000062" w:rsidRPr="00AF0EE3" w:rsidRDefault="00B75A00" w:rsidP="00AF0EE3">
      <w:pPr>
        <w:widowControl w:val="0"/>
        <w:spacing w:line="360" w:lineRule="auto"/>
        <w:jc w:val="both"/>
        <w:rPr>
          <w:rFonts w:ascii="Palatino Linotype" w:eastAsia="Palatino Linotype" w:hAnsi="Palatino Linotype" w:cs="Palatino Linotype"/>
          <w:b/>
          <w:sz w:val="28"/>
          <w:szCs w:val="28"/>
        </w:rPr>
      </w:pPr>
      <w:r w:rsidRPr="00AF0EE3">
        <w:rPr>
          <w:rFonts w:ascii="Palatino Linotype" w:eastAsia="Palatino Linotype" w:hAnsi="Palatino Linotype" w:cs="Palatino Linotype"/>
          <w:b/>
          <w:sz w:val="28"/>
          <w:szCs w:val="28"/>
        </w:rPr>
        <w:lastRenderedPageBreak/>
        <w:t>III</w:t>
      </w:r>
      <w:r w:rsidR="00015EDF" w:rsidRPr="00AF0EE3">
        <w:rPr>
          <w:rFonts w:ascii="Palatino Linotype" w:eastAsia="Palatino Linotype" w:hAnsi="Palatino Linotype" w:cs="Palatino Linotype"/>
          <w:b/>
          <w:sz w:val="28"/>
          <w:szCs w:val="28"/>
        </w:rPr>
        <w:t>. Respuesta</w:t>
      </w:r>
      <w:r w:rsidRPr="00AF0EE3">
        <w:rPr>
          <w:rFonts w:ascii="Palatino Linotype" w:eastAsia="Palatino Linotype" w:hAnsi="Palatino Linotype" w:cs="Palatino Linotype"/>
          <w:b/>
          <w:sz w:val="28"/>
          <w:szCs w:val="28"/>
        </w:rPr>
        <w:t>s</w:t>
      </w:r>
      <w:r w:rsidR="00015EDF" w:rsidRPr="00AF0EE3">
        <w:rPr>
          <w:rFonts w:ascii="Palatino Linotype" w:eastAsia="Palatino Linotype" w:hAnsi="Palatino Linotype" w:cs="Palatino Linotype"/>
          <w:b/>
          <w:sz w:val="28"/>
          <w:szCs w:val="28"/>
        </w:rPr>
        <w:t xml:space="preserve"> del Sujeto Obligado</w:t>
      </w:r>
    </w:p>
    <w:p w14:paraId="79E157DF" w14:textId="10825993" w:rsidR="00676D3C" w:rsidRPr="00AF0EE3" w:rsidRDefault="00015EDF" w:rsidP="00AF0EE3">
      <w:pPr>
        <w:widowControl w:val="0"/>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De las constancias que obran en </w:t>
      </w:r>
      <w:r w:rsidR="00B75A00" w:rsidRPr="00AF0EE3">
        <w:rPr>
          <w:rFonts w:ascii="Palatino Linotype" w:eastAsia="Palatino Linotype" w:hAnsi="Palatino Linotype" w:cs="Palatino Linotype"/>
        </w:rPr>
        <w:t>los</w:t>
      </w:r>
      <w:r w:rsidRPr="00AF0EE3">
        <w:rPr>
          <w:rFonts w:ascii="Palatino Linotype" w:eastAsia="Palatino Linotype" w:hAnsi="Palatino Linotype" w:cs="Palatino Linotype"/>
        </w:rPr>
        <w:t xml:space="preserve"> expediente</w:t>
      </w:r>
      <w:r w:rsidR="00B75A0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electrónico</w:t>
      </w:r>
      <w:r w:rsidR="00B75A0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del </w:t>
      </w:r>
      <w:r w:rsidRPr="00AF0EE3">
        <w:rPr>
          <w:rFonts w:ascii="Palatino Linotype" w:eastAsia="Palatino Linotype" w:hAnsi="Palatino Linotype" w:cs="Palatino Linotype"/>
          <w:b/>
        </w:rPr>
        <w:t>SAIMEX</w:t>
      </w:r>
      <w:r w:rsidR="00B22B5A" w:rsidRPr="00AF0EE3">
        <w:rPr>
          <w:rFonts w:ascii="Palatino Linotype" w:eastAsia="Palatino Linotype" w:hAnsi="Palatino Linotype" w:cs="Palatino Linotype"/>
          <w:b/>
        </w:rPr>
        <w:t xml:space="preserve"> </w:t>
      </w:r>
      <w:r w:rsidR="00B22B5A" w:rsidRPr="00AF0EE3">
        <w:rPr>
          <w:rFonts w:ascii="Palatino Linotype" w:eastAsia="Palatino Linotype" w:hAnsi="Palatino Linotype" w:cs="Palatino Linotype"/>
        </w:rPr>
        <w:t>relacionado</w:t>
      </w:r>
      <w:r w:rsidR="00B75A00" w:rsidRPr="00AF0EE3">
        <w:rPr>
          <w:rFonts w:ascii="Palatino Linotype" w:eastAsia="Palatino Linotype" w:hAnsi="Palatino Linotype" w:cs="Palatino Linotype"/>
        </w:rPr>
        <w:t>s</w:t>
      </w:r>
      <w:r w:rsidR="00B22B5A" w:rsidRPr="00AF0EE3">
        <w:rPr>
          <w:rFonts w:ascii="Palatino Linotype" w:eastAsia="Palatino Linotype" w:hAnsi="Palatino Linotype" w:cs="Palatino Linotype"/>
        </w:rPr>
        <w:t xml:space="preserve"> con </w:t>
      </w:r>
      <w:r w:rsidR="00B75A00" w:rsidRPr="00AF0EE3">
        <w:rPr>
          <w:rFonts w:ascii="Palatino Linotype" w:eastAsia="Palatino Linotype" w:hAnsi="Palatino Linotype" w:cs="Palatino Linotype"/>
        </w:rPr>
        <w:t>e</w:t>
      </w:r>
      <w:r w:rsidR="00B22B5A" w:rsidRPr="00AF0EE3">
        <w:rPr>
          <w:rFonts w:ascii="Palatino Linotype" w:eastAsia="Palatino Linotype" w:hAnsi="Palatino Linotype" w:cs="Palatino Linotype"/>
        </w:rPr>
        <w:t>l presente estudio,</w:t>
      </w:r>
      <w:r w:rsidRPr="00AF0EE3">
        <w:rPr>
          <w:rFonts w:ascii="Palatino Linotype" w:eastAsia="Palatino Linotype" w:hAnsi="Palatino Linotype" w:cs="Palatino Linotype"/>
        </w:rPr>
        <w:t xml:space="preserve"> se aprecia </w:t>
      </w:r>
      <w:r w:rsidR="00612019" w:rsidRPr="00AF0EE3">
        <w:rPr>
          <w:rFonts w:ascii="Palatino Linotype" w:eastAsia="Palatino Linotype" w:hAnsi="Palatino Linotype" w:cs="Palatino Linotype"/>
        </w:rPr>
        <w:t xml:space="preserve">que </w:t>
      </w:r>
      <w:r w:rsidR="00CB7D13" w:rsidRPr="00AF0EE3">
        <w:rPr>
          <w:rFonts w:ascii="Palatino Linotype" w:eastAsia="Palatino Linotype" w:hAnsi="Palatino Linotype" w:cs="Palatino Linotype"/>
        </w:rPr>
        <w:t xml:space="preserve">el </w:t>
      </w:r>
      <w:r w:rsidR="007C0589" w:rsidRPr="00AF0EE3">
        <w:rPr>
          <w:rFonts w:ascii="Palatino Linotype" w:eastAsia="Palatino Linotype" w:hAnsi="Palatino Linotype" w:cs="Palatino Linotype"/>
          <w:b/>
        </w:rPr>
        <w:t>nueve</w:t>
      </w:r>
      <w:r w:rsidR="00B75A00" w:rsidRPr="00AF0EE3">
        <w:rPr>
          <w:rFonts w:ascii="Palatino Linotype" w:eastAsia="Palatino Linotype" w:hAnsi="Palatino Linotype" w:cs="Palatino Linotype"/>
          <w:b/>
        </w:rPr>
        <w:t xml:space="preserve"> de </w:t>
      </w:r>
      <w:r w:rsidR="007C0589" w:rsidRPr="00AF0EE3">
        <w:rPr>
          <w:rFonts w:ascii="Palatino Linotype" w:eastAsia="Palatino Linotype" w:hAnsi="Palatino Linotype" w:cs="Palatino Linotype"/>
          <w:b/>
        </w:rPr>
        <w:t xml:space="preserve">noviembre </w:t>
      </w:r>
      <w:r w:rsidR="00B75A00" w:rsidRPr="00AF0EE3">
        <w:rPr>
          <w:rFonts w:ascii="Palatino Linotype" w:eastAsia="Palatino Linotype" w:hAnsi="Palatino Linotype" w:cs="Palatino Linotype"/>
          <w:b/>
        </w:rPr>
        <w:t>d</w:t>
      </w:r>
      <w:r w:rsidRPr="00AF0EE3">
        <w:rPr>
          <w:rFonts w:ascii="Palatino Linotype" w:eastAsia="Palatino Linotype" w:hAnsi="Palatino Linotype" w:cs="Palatino Linotype"/>
          <w:b/>
        </w:rPr>
        <w:t>e dos mil veintidós</w:t>
      </w:r>
      <w:r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b/>
        </w:rPr>
        <w:t>EL SUJETO OBLIGADO</w:t>
      </w:r>
      <w:r w:rsidRPr="00AF0EE3">
        <w:rPr>
          <w:rFonts w:ascii="Palatino Linotype" w:eastAsia="Palatino Linotype" w:hAnsi="Palatino Linotype" w:cs="Palatino Linotype"/>
        </w:rPr>
        <w:t xml:space="preserve"> dio respuesta a las solicitudes de información en el tenor siguiente: </w:t>
      </w:r>
    </w:p>
    <w:p w14:paraId="73B31CFD" w14:textId="77777777" w:rsidR="007C0589" w:rsidRPr="00AF0EE3" w:rsidRDefault="007C0589" w:rsidP="00AF0EE3">
      <w:pPr>
        <w:widowControl w:val="0"/>
        <w:spacing w:line="360" w:lineRule="auto"/>
        <w:jc w:val="both"/>
        <w:rPr>
          <w:rFonts w:ascii="Palatino Linotype" w:eastAsia="Palatino Linotype" w:hAnsi="Palatino Linotype" w:cs="Palatino Linotype"/>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F0EE3" w:rsidRPr="00AF0EE3" w14:paraId="657E288F" w14:textId="77777777">
        <w:tc>
          <w:tcPr>
            <w:tcW w:w="3495" w:type="dxa"/>
            <w:shd w:val="clear" w:color="auto" w:fill="auto"/>
            <w:tcMar>
              <w:top w:w="100" w:type="dxa"/>
              <w:left w:w="100" w:type="dxa"/>
              <w:bottom w:w="100" w:type="dxa"/>
              <w:right w:w="100" w:type="dxa"/>
            </w:tcMar>
          </w:tcPr>
          <w:p w14:paraId="54F4EC83" w14:textId="77777777" w:rsidR="00000062" w:rsidRPr="00AF0EE3" w:rsidRDefault="00015EDF" w:rsidP="00AF0EE3">
            <w:pPr>
              <w:widowControl w:val="0"/>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AF0EE3" w:rsidRDefault="00015EDF" w:rsidP="00AF0EE3">
            <w:pPr>
              <w:widowControl w:val="0"/>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 xml:space="preserve">Respuesta </w:t>
            </w:r>
          </w:p>
        </w:tc>
      </w:tr>
      <w:tr w:rsidR="00AF0EE3" w:rsidRPr="00AF0EE3" w14:paraId="45E4CB4A" w14:textId="77777777" w:rsidTr="00AE0626">
        <w:tc>
          <w:tcPr>
            <w:tcW w:w="3495" w:type="dxa"/>
            <w:shd w:val="clear" w:color="auto" w:fill="auto"/>
            <w:tcMar>
              <w:top w:w="100" w:type="dxa"/>
              <w:left w:w="100" w:type="dxa"/>
              <w:bottom w:w="100" w:type="dxa"/>
              <w:right w:w="100" w:type="dxa"/>
            </w:tcMar>
            <w:vAlign w:val="center"/>
          </w:tcPr>
          <w:p w14:paraId="33E6DD20" w14:textId="46EAB36E" w:rsidR="007C0589" w:rsidRPr="00AF0EE3" w:rsidRDefault="007C0589" w:rsidP="00AF0EE3">
            <w:pPr>
              <w:widowControl w:val="0"/>
              <w:jc w:val="center"/>
              <w:rPr>
                <w:rFonts w:ascii="Palatino Linotype" w:eastAsia="Palatino Linotype" w:hAnsi="Palatino Linotype" w:cs="Palatino Linotype"/>
              </w:rPr>
            </w:pPr>
            <w:r w:rsidRPr="00AF0EE3">
              <w:rPr>
                <w:rFonts w:ascii="Palatino Linotype" w:hAnsi="Palatino Linotype"/>
                <w:b/>
                <w:lang w:eastAsia="es-ES"/>
              </w:rPr>
              <w:t>02195/TOLUCA/IP/2022</w:t>
            </w:r>
          </w:p>
        </w:tc>
        <w:tc>
          <w:tcPr>
            <w:tcW w:w="5610" w:type="dxa"/>
            <w:shd w:val="clear" w:color="auto" w:fill="auto"/>
            <w:tcMar>
              <w:top w:w="100" w:type="dxa"/>
              <w:left w:w="100" w:type="dxa"/>
              <w:bottom w:w="100" w:type="dxa"/>
              <w:right w:w="100" w:type="dxa"/>
            </w:tcMar>
          </w:tcPr>
          <w:p w14:paraId="0764B0F7"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w:t>
            </w:r>
          </w:p>
          <w:p w14:paraId="373CE2CB"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Folio de la solicitud: 02195/TOLUCA/IP/2022</w:t>
            </w:r>
          </w:p>
          <w:p w14:paraId="35D554CC"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22E1C9"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 xml:space="preserve">En atención a la solicitud con folio 02195/TOLUCA/IP/2022, me permito adjuntar al presente la respuesta correspondiente y </w:t>
            </w:r>
            <w:proofErr w:type="gramStart"/>
            <w:r w:rsidRPr="00AF0EE3">
              <w:rPr>
                <w:rFonts w:ascii="Palatino Linotype" w:eastAsia="Palatino Linotype" w:hAnsi="Palatino Linotype" w:cs="Palatino Linotype"/>
                <w:i/>
                <w:sz w:val="20"/>
                <w:szCs w:val="20"/>
              </w:rPr>
              <w:t>anexo</w:t>
            </w:r>
            <w:proofErr w:type="gramEnd"/>
            <w:r w:rsidRPr="00AF0EE3">
              <w:rPr>
                <w:rFonts w:ascii="Palatino Linotype" w:eastAsia="Palatino Linotype" w:hAnsi="Palatino Linotype" w:cs="Palatino Linotype"/>
                <w:i/>
                <w:sz w:val="20"/>
                <w:szCs w:val="20"/>
              </w:rPr>
              <w:t>. Sin más por el momento, reciba un saludo.</w:t>
            </w:r>
          </w:p>
          <w:p w14:paraId="593CC764"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ATENTAMENTE</w:t>
            </w:r>
          </w:p>
          <w:p w14:paraId="46910E77" w14:textId="0BBA2C56" w:rsidR="007C0589" w:rsidRPr="00AF0EE3" w:rsidRDefault="007C0589" w:rsidP="00AF0EE3">
            <w:pPr>
              <w:widowControl w:val="0"/>
              <w:jc w:val="both"/>
              <w:rPr>
                <w:rFonts w:ascii="Palatino Linotype" w:eastAsia="Palatino Linotype" w:hAnsi="Palatino Linotype" w:cs="Palatino Linotype"/>
                <w:sz w:val="20"/>
                <w:szCs w:val="20"/>
              </w:rPr>
            </w:pPr>
            <w:r w:rsidRPr="00AF0EE3">
              <w:rPr>
                <w:rFonts w:ascii="Palatino Linotype" w:eastAsia="Palatino Linotype" w:hAnsi="Palatino Linotype" w:cs="Palatino Linotype"/>
                <w:i/>
                <w:sz w:val="20"/>
                <w:szCs w:val="20"/>
              </w:rPr>
              <w:t xml:space="preserve">Lic. Norma Sofía Pérez Martínez” </w:t>
            </w:r>
            <w:r w:rsidRPr="00AF0EE3">
              <w:rPr>
                <w:rFonts w:ascii="Palatino Linotype" w:eastAsia="Palatino Linotype" w:hAnsi="Palatino Linotype" w:cs="Palatino Linotype"/>
                <w:sz w:val="20"/>
                <w:szCs w:val="20"/>
              </w:rPr>
              <w:t>(Sic).</w:t>
            </w:r>
          </w:p>
        </w:tc>
      </w:tr>
      <w:tr w:rsidR="00AF0EE3" w:rsidRPr="00AF0EE3" w14:paraId="009265F8" w14:textId="77777777" w:rsidTr="004D4058">
        <w:tc>
          <w:tcPr>
            <w:tcW w:w="3495" w:type="dxa"/>
            <w:shd w:val="clear" w:color="auto" w:fill="auto"/>
            <w:tcMar>
              <w:top w:w="100" w:type="dxa"/>
              <w:left w:w="100" w:type="dxa"/>
              <w:bottom w:w="100" w:type="dxa"/>
              <w:right w:w="100" w:type="dxa"/>
            </w:tcMar>
            <w:vAlign w:val="center"/>
          </w:tcPr>
          <w:p w14:paraId="7557AA79" w14:textId="52858322" w:rsidR="007C0589" w:rsidRPr="00AF0EE3" w:rsidRDefault="007C0589" w:rsidP="00AF0EE3">
            <w:pPr>
              <w:widowControl w:val="0"/>
              <w:jc w:val="center"/>
              <w:rPr>
                <w:rFonts w:ascii="Palatino Linotype" w:eastAsia="Palatino Linotype" w:hAnsi="Palatino Linotype" w:cs="Palatino Linotype"/>
                <w:b/>
              </w:rPr>
            </w:pPr>
            <w:r w:rsidRPr="00AF0EE3">
              <w:rPr>
                <w:rFonts w:ascii="Palatino Linotype" w:hAnsi="Palatino Linotype"/>
                <w:b/>
                <w:lang w:eastAsia="es-ES"/>
              </w:rPr>
              <w:t>02187/TOLUCA/IP/2022</w:t>
            </w:r>
          </w:p>
        </w:tc>
        <w:tc>
          <w:tcPr>
            <w:tcW w:w="5610" w:type="dxa"/>
            <w:shd w:val="clear" w:color="auto" w:fill="auto"/>
            <w:tcMar>
              <w:top w:w="100" w:type="dxa"/>
              <w:left w:w="100" w:type="dxa"/>
              <w:bottom w:w="100" w:type="dxa"/>
              <w:right w:w="100" w:type="dxa"/>
            </w:tcMar>
          </w:tcPr>
          <w:p w14:paraId="35CF35E3"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w:t>
            </w:r>
          </w:p>
          <w:p w14:paraId="48F9CB9A"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Folio de la solicitud: 02187/TOLUCA/IP/2022</w:t>
            </w:r>
          </w:p>
          <w:p w14:paraId="3204A07F"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8E01E6"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 xml:space="preserve">En atención a la solicitud con folio 02187/TOLUCA/IP/2022, me permito adjuntar al presente la respuesta correspondiente y </w:t>
            </w:r>
            <w:proofErr w:type="gramStart"/>
            <w:r w:rsidRPr="00AF0EE3">
              <w:rPr>
                <w:rFonts w:ascii="Palatino Linotype" w:eastAsia="Palatino Linotype" w:hAnsi="Palatino Linotype" w:cs="Palatino Linotype"/>
                <w:i/>
                <w:sz w:val="20"/>
                <w:szCs w:val="20"/>
              </w:rPr>
              <w:t>anexo</w:t>
            </w:r>
            <w:proofErr w:type="gramEnd"/>
            <w:r w:rsidRPr="00AF0EE3">
              <w:rPr>
                <w:rFonts w:ascii="Palatino Linotype" w:eastAsia="Palatino Linotype" w:hAnsi="Palatino Linotype" w:cs="Palatino Linotype"/>
                <w:i/>
                <w:sz w:val="20"/>
                <w:szCs w:val="20"/>
              </w:rPr>
              <w:t>. Sin más por el momento, reciba un saludo.</w:t>
            </w:r>
          </w:p>
          <w:p w14:paraId="40EBC59F" w14:textId="77777777" w:rsidR="007C0589" w:rsidRPr="00AF0EE3" w:rsidRDefault="007C0589" w:rsidP="00AF0EE3">
            <w:pPr>
              <w:widowControl w:val="0"/>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ATENTAMENTE</w:t>
            </w:r>
          </w:p>
          <w:p w14:paraId="6F99F67F" w14:textId="30094259" w:rsidR="007C0589" w:rsidRPr="00AF0EE3" w:rsidRDefault="007C0589" w:rsidP="00AF0EE3">
            <w:pPr>
              <w:widowControl w:val="0"/>
              <w:jc w:val="both"/>
              <w:rPr>
                <w:rFonts w:ascii="Palatino Linotype" w:eastAsia="Palatino Linotype" w:hAnsi="Palatino Linotype" w:cs="Palatino Linotype"/>
                <w:sz w:val="20"/>
                <w:szCs w:val="20"/>
              </w:rPr>
            </w:pPr>
            <w:r w:rsidRPr="00AF0EE3">
              <w:rPr>
                <w:rFonts w:ascii="Palatino Linotype" w:eastAsia="Palatino Linotype" w:hAnsi="Palatino Linotype" w:cs="Palatino Linotype"/>
                <w:i/>
                <w:sz w:val="20"/>
                <w:szCs w:val="20"/>
              </w:rPr>
              <w:t xml:space="preserve">Lic. Norma Sofía Pérez Martínez” </w:t>
            </w:r>
            <w:r w:rsidRPr="00AF0EE3">
              <w:rPr>
                <w:rFonts w:ascii="Palatino Linotype" w:eastAsia="Palatino Linotype" w:hAnsi="Palatino Linotype" w:cs="Palatino Linotype"/>
                <w:sz w:val="20"/>
                <w:szCs w:val="20"/>
              </w:rPr>
              <w:t>(Sic).</w:t>
            </w:r>
          </w:p>
        </w:tc>
      </w:tr>
    </w:tbl>
    <w:p w14:paraId="7EF5D07F" w14:textId="467AF869" w:rsidR="00000062" w:rsidRPr="00AF0EE3" w:rsidRDefault="00000062" w:rsidP="00AF0EE3">
      <w:pPr>
        <w:widowControl w:val="0"/>
        <w:spacing w:line="360" w:lineRule="auto"/>
        <w:jc w:val="both"/>
        <w:rPr>
          <w:rFonts w:ascii="Palatino Linotype" w:eastAsia="Palatino Linotype" w:hAnsi="Palatino Linotype" w:cs="Palatino Linotype"/>
        </w:rPr>
      </w:pPr>
    </w:p>
    <w:p w14:paraId="7698C0A4" w14:textId="77777777" w:rsidR="00D87E73" w:rsidRPr="00AF0EE3" w:rsidRDefault="00D87E73" w:rsidP="00AF0EE3">
      <w:pPr>
        <w:widowControl w:val="0"/>
        <w:spacing w:line="360" w:lineRule="auto"/>
        <w:jc w:val="both"/>
        <w:rPr>
          <w:rFonts w:ascii="Palatino Linotype" w:eastAsia="Palatino Linotype" w:hAnsi="Palatino Linotype" w:cs="Palatino Linotype"/>
        </w:rPr>
      </w:pPr>
    </w:p>
    <w:p w14:paraId="374C93FE" w14:textId="23A5428F" w:rsidR="00676D3C" w:rsidRPr="00AF0EE3" w:rsidRDefault="00664CB0" w:rsidP="00AF0EE3">
      <w:pPr>
        <w:widowControl w:val="0"/>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b/>
        </w:rPr>
        <w:lastRenderedPageBreak/>
        <w:t xml:space="preserve">EL SUJETO OBLIGADO, </w:t>
      </w:r>
      <w:r w:rsidRPr="00AF0EE3">
        <w:rPr>
          <w:rFonts w:ascii="Palatino Linotype" w:eastAsia="Palatino Linotype" w:hAnsi="Palatino Linotype" w:cs="Palatino Linotype"/>
        </w:rPr>
        <w:t xml:space="preserve">adjuntó a su respuesta de </w:t>
      </w:r>
      <w:r w:rsidR="00676D3C" w:rsidRPr="00AF0EE3">
        <w:rPr>
          <w:rFonts w:ascii="Palatino Linotype" w:eastAsia="Palatino Linotype" w:hAnsi="Palatino Linotype" w:cs="Palatino Linotype"/>
        </w:rPr>
        <w:t>cada una de las solicitudes de acceso a la informaci</w:t>
      </w:r>
      <w:r w:rsidR="00AE0626" w:rsidRPr="00AF0EE3">
        <w:rPr>
          <w:rFonts w:ascii="Palatino Linotype" w:eastAsia="Palatino Linotype" w:hAnsi="Palatino Linotype" w:cs="Palatino Linotype"/>
        </w:rPr>
        <w:t>ón</w:t>
      </w:r>
      <w:r w:rsidRPr="00AF0EE3">
        <w:rPr>
          <w:rFonts w:ascii="Palatino Linotype" w:eastAsia="Palatino Linotype" w:hAnsi="Palatino Linotype" w:cs="Palatino Linotype"/>
        </w:rPr>
        <w:t>,</w:t>
      </w:r>
      <w:r w:rsidR="00AE0626" w:rsidRPr="00AF0EE3">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F0EE3" w:rsidRPr="00AF0EE3"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AF0EE3" w:rsidRDefault="00AE0626" w:rsidP="00AF0EE3">
            <w:pPr>
              <w:widowControl w:val="0"/>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AF0EE3" w:rsidRDefault="00AE0626" w:rsidP="00AF0EE3">
            <w:pPr>
              <w:widowControl w:val="0"/>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 xml:space="preserve">Documentación remitida en respuesta </w:t>
            </w:r>
          </w:p>
        </w:tc>
      </w:tr>
      <w:tr w:rsidR="00AF0EE3" w:rsidRPr="00AF0EE3" w14:paraId="50D24195" w14:textId="77777777" w:rsidTr="00AE0626">
        <w:tc>
          <w:tcPr>
            <w:tcW w:w="3495" w:type="dxa"/>
            <w:shd w:val="clear" w:color="auto" w:fill="auto"/>
            <w:tcMar>
              <w:top w:w="100" w:type="dxa"/>
              <w:left w:w="100" w:type="dxa"/>
              <w:bottom w:w="100" w:type="dxa"/>
              <w:right w:w="100" w:type="dxa"/>
            </w:tcMar>
            <w:vAlign w:val="center"/>
          </w:tcPr>
          <w:p w14:paraId="78633386" w14:textId="7A594DED" w:rsidR="007C0589" w:rsidRPr="00AF0EE3" w:rsidRDefault="007C0589" w:rsidP="00AF0EE3">
            <w:pPr>
              <w:widowControl w:val="0"/>
              <w:jc w:val="center"/>
              <w:rPr>
                <w:rFonts w:ascii="Palatino Linotype" w:eastAsia="Palatino Linotype" w:hAnsi="Palatino Linotype" w:cs="Palatino Linotype"/>
              </w:rPr>
            </w:pPr>
            <w:r w:rsidRPr="00AF0EE3">
              <w:rPr>
                <w:rFonts w:ascii="Palatino Linotype" w:hAnsi="Palatino Linotype"/>
                <w:b/>
                <w:lang w:eastAsia="es-ES"/>
              </w:rPr>
              <w:t>02195/TOLUCA/IP/2022</w:t>
            </w:r>
          </w:p>
        </w:tc>
        <w:tc>
          <w:tcPr>
            <w:tcW w:w="5610" w:type="dxa"/>
            <w:shd w:val="clear" w:color="auto" w:fill="auto"/>
            <w:tcMar>
              <w:top w:w="100" w:type="dxa"/>
              <w:left w:w="100" w:type="dxa"/>
              <w:bottom w:w="100" w:type="dxa"/>
              <w:right w:w="100" w:type="dxa"/>
            </w:tcMar>
          </w:tcPr>
          <w:p w14:paraId="23BC0E29" w14:textId="77777777" w:rsidR="007C0589" w:rsidRPr="00AF0EE3" w:rsidRDefault="007C0589"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Fue remitido el archivo electrónico denominado: “tol-pdf-ESTADO_ANALITICO_DEL_EJERCICIO_POR_CLASIFICACION_ADMINISTRATIVA-SegTrim-2022.pdf” el cual contiene un archivo de dos fojas, del que se advierte el Estado Analítico del Ejercicio del Presupuesto de Egresos por “Clasificación Administrativa”.</w:t>
            </w:r>
          </w:p>
          <w:p w14:paraId="152E569B" w14:textId="77777777" w:rsidR="007C0589" w:rsidRPr="00AF0EE3" w:rsidRDefault="007C0589" w:rsidP="00AF0EE3">
            <w:pPr>
              <w:pStyle w:val="Prrafodelista"/>
              <w:widowControl w:val="0"/>
              <w:ind w:left="249"/>
              <w:jc w:val="both"/>
              <w:rPr>
                <w:rFonts w:ascii="Palatino Linotype" w:eastAsia="Palatino Linotype" w:hAnsi="Palatino Linotype" w:cs="Palatino Linotype"/>
                <w:i/>
                <w:sz w:val="20"/>
                <w:szCs w:val="20"/>
              </w:rPr>
            </w:pPr>
          </w:p>
          <w:p w14:paraId="45427CC5" w14:textId="43E70B48" w:rsidR="007C0589" w:rsidRPr="00AF0EE3" w:rsidRDefault="007C0589"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 xml:space="preserve">También se </w:t>
            </w:r>
            <w:r w:rsidR="00E26A64" w:rsidRPr="00AF0EE3">
              <w:rPr>
                <w:rFonts w:ascii="Palatino Linotype" w:eastAsia="Palatino Linotype" w:hAnsi="Palatino Linotype" w:cs="Palatino Linotype"/>
                <w:i/>
                <w:sz w:val="20"/>
                <w:szCs w:val="20"/>
              </w:rPr>
              <w:t>acompañó</w:t>
            </w:r>
            <w:r w:rsidRPr="00AF0EE3">
              <w:rPr>
                <w:rFonts w:ascii="Palatino Linotype" w:eastAsia="Palatino Linotype" w:hAnsi="Palatino Linotype" w:cs="Palatino Linotype"/>
                <w:i/>
                <w:sz w:val="20"/>
                <w:szCs w:val="20"/>
              </w:rPr>
              <w:t xml:space="preserve"> la respuesta con el documento denominado: “</w:t>
            </w:r>
            <w:r w:rsidR="00E26A64" w:rsidRPr="00AF0EE3">
              <w:rPr>
                <w:rFonts w:ascii="Palatino Linotype" w:eastAsia="Palatino Linotype" w:hAnsi="Palatino Linotype" w:cs="Palatino Linotype"/>
                <w:i/>
                <w:sz w:val="20"/>
                <w:szCs w:val="20"/>
              </w:rPr>
              <w:t xml:space="preserve">Respuesta 2195.pdf”, el cual contiene un oficio sin número, signado por el Titular de la Unidad de Transparencia, por medio del cual hizo del conocimiento que el Presupuesto por dependencia para el ejercicio 2022, podría ser consultado en el siguiente link electrónico: </w:t>
            </w:r>
          </w:p>
          <w:p w14:paraId="11A89164" w14:textId="77777777" w:rsidR="00E26A64" w:rsidRPr="00AF0EE3" w:rsidRDefault="00E26A64" w:rsidP="00AF0EE3">
            <w:pPr>
              <w:pStyle w:val="Prrafodelista"/>
              <w:widowControl w:val="0"/>
              <w:ind w:left="249"/>
              <w:jc w:val="both"/>
              <w:rPr>
                <w:rFonts w:ascii="Palatino Linotype" w:eastAsia="Palatino Linotype" w:hAnsi="Palatino Linotype" w:cs="Palatino Linotype"/>
                <w:i/>
                <w:sz w:val="20"/>
                <w:szCs w:val="20"/>
              </w:rPr>
            </w:pPr>
          </w:p>
          <w:p w14:paraId="0ADE60B4" w14:textId="26AB67CF" w:rsidR="00E26A64" w:rsidRPr="00AF0EE3" w:rsidRDefault="00E26A64"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“www2.toluca.gob.mx/wp-content/uploads/2022/08/tol-pdf-ESTADO_ANALITICO_DEL_EJERCICIO_POR_CLASIFICACION_ADMINISTRATIVA-SegTrim-2022.pdf”</w:t>
            </w:r>
          </w:p>
          <w:p w14:paraId="18BA4459" w14:textId="77777777" w:rsidR="00E26A64" w:rsidRPr="00AF0EE3" w:rsidRDefault="00E26A64" w:rsidP="00AF0EE3">
            <w:pPr>
              <w:pStyle w:val="Prrafodelista"/>
              <w:widowControl w:val="0"/>
              <w:ind w:left="249"/>
              <w:jc w:val="both"/>
              <w:rPr>
                <w:rFonts w:ascii="Palatino Linotype" w:eastAsia="Palatino Linotype" w:hAnsi="Palatino Linotype" w:cs="Palatino Linotype"/>
                <w:i/>
                <w:sz w:val="20"/>
                <w:szCs w:val="20"/>
              </w:rPr>
            </w:pPr>
          </w:p>
          <w:p w14:paraId="3CDCBD22" w14:textId="65EA8500" w:rsidR="00E26A64" w:rsidRPr="00AF0EE3" w:rsidRDefault="00E26A64"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En el cual se puede visualizar el presupuesto aprobado, así como lo referente a las reconducciones presupuestales: Ampliaciones/Reconducciones y Modificado, por último lo que se ha pagado, mismo que se adjunta al ofic</w:t>
            </w:r>
            <w:r w:rsidR="004128DD" w:rsidRPr="00AF0EE3">
              <w:rPr>
                <w:rFonts w:ascii="Palatino Linotype" w:eastAsia="Palatino Linotype" w:hAnsi="Palatino Linotype" w:cs="Palatino Linotype"/>
                <w:i/>
                <w:sz w:val="20"/>
                <w:szCs w:val="20"/>
              </w:rPr>
              <w:t>io en comento para su consulta.</w:t>
            </w:r>
          </w:p>
          <w:p w14:paraId="70FD3EFE" w14:textId="77777777" w:rsidR="004128DD" w:rsidRPr="00AF0EE3" w:rsidRDefault="004128DD" w:rsidP="00AF0EE3">
            <w:pPr>
              <w:pStyle w:val="Prrafodelista"/>
              <w:widowControl w:val="0"/>
              <w:ind w:left="249"/>
              <w:jc w:val="both"/>
              <w:rPr>
                <w:rFonts w:ascii="Palatino Linotype" w:eastAsia="Palatino Linotype" w:hAnsi="Palatino Linotype" w:cs="Palatino Linotype"/>
                <w:i/>
                <w:sz w:val="20"/>
                <w:szCs w:val="20"/>
              </w:rPr>
            </w:pPr>
          </w:p>
          <w:p w14:paraId="094901AF" w14:textId="07234785" w:rsidR="00E26A64" w:rsidRPr="00AF0EE3" w:rsidRDefault="004128DD"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La suscrita enfatizo que la información proporcionada fue generada el cierre contable del segundo trimestre del año 2022.</w:t>
            </w:r>
          </w:p>
        </w:tc>
      </w:tr>
      <w:tr w:rsidR="007C0589" w:rsidRPr="00AF0EE3" w14:paraId="599EEF29" w14:textId="77777777" w:rsidTr="00AE0626">
        <w:tc>
          <w:tcPr>
            <w:tcW w:w="3495" w:type="dxa"/>
            <w:shd w:val="clear" w:color="auto" w:fill="auto"/>
            <w:tcMar>
              <w:top w:w="100" w:type="dxa"/>
              <w:left w:w="100" w:type="dxa"/>
              <w:bottom w:w="100" w:type="dxa"/>
              <w:right w:w="100" w:type="dxa"/>
            </w:tcMar>
            <w:vAlign w:val="center"/>
          </w:tcPr>
          <w:p w14:paraId="2D2AD503" w14:textId="3E6688FD" w:rsidR="007C0589" w:rsidRPr="00AF0EE3" w:rsidRDefault="007C0589" w:rsidP="00AF0EE3">
            <w:pPr>
              <w:widowControl w:val="0"/>
              <w:jc w:val="center"/>
              <w:rPr>
                <w:rFonts w:ascii="Palatino Linotype" w:eastAsia="Palatino Linotype" w:hAnsi="Palatino Linotype" w:cs="Palatino Linotype"/>
                <w:b/>
              </w:rPr>
            </w:pPr>
            <w:r w:rsidRPr="00AF0EE3">
              <w:rPr>
                <w:rFonts w:ascii="Palatino Linotype" w:hAnsi="Palatino Linotype"/>
                <w:b/>
                <w:lang w:eastAsia="es-ES"/>
              </w:rPr>
              <w:t>02187/TOLUCA/IP/2022</w:t>
            </w:r>
          </w:p>
        </w:tc>
        <w:tc>
          <w:tcPr>
            <w:tcW w:w="5610" w:type="dxa"/>
            <w:shd w:val="clear" w:color="auto" w:fill="auto"/>
            <w:tcMar>
              <w:top w:w="100" w:type="dxa"/>
              <w:left w:w="100" w:type="dxa"/>
              <w:bottom w:w="100" w:type="dxa"/>
              <w:right w:w="100" w:type="dxa"/>
            </w:tcMar>
          </w:tcPr>
          <w:p w14:paraId="49CEBA68" w14:textId="1F930490" w:rsidR="00201211"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Fue remitido el archivo electrónico denominado: “tol-pdf-ESTADO_ANALITICO_DEL_EJERCICIO_POR_CLASIFICACION_ADMINISTRATIVA-SegTrim-2022.pdf” el cual contiene un archivo de dos fojas, del que se advierte el Estado Analítico del Ejercicio del Presupuesto de Egresos por “Clasificación Administrativa”.</w:t>
            </w:r>
          </w:p>
          <w:p w14:paraId="1AD1FE8D" w14:textId="77777777" w:rsidR="00201211"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p>
          <w:p w14:paraId="051F27BD" w14:textId="7AFFABAF" w:rsidR="00201211"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También se acompañó la respuesta con el documento denominado: “</w:t>
            </w:r>
            <w:r w:rsidR="003C400E" w:rsidRPr="00AF0EE3">
              <w:rPr>
                <w:rFonts w:ascii="Palatino Linotype" w:eastAsia="Palatino Linotype" w:hAnsi="Palatino Linotype" w:cs="Palatino Linotype"/>
                <w:i/>
                <w:sz w:val="20"/>
                <w:szCs w:val="20"/>
              </w:rPr>
              <w:t>Respuesta 2187.pdf</w:t>
            </w:r>
            <w:r w:rsidRPr="00AF0EE3">
              <w:rPr>
                <w:rFonts w:ascii="Palatino Linotype" w:eastAsia="Palatino Linotype" w:hAnsi="Palatino Linotype" w:cs="Palatino Linotype"/>
                <w:i/>
                <w:sz w:val="20"/>
                <w:szCs w:val="20"/>
              </w:rPr>
              <w:t xml:space="preserve">”, el cual contiene un oficio sin número, signado por el Titular de la Unidad de Transparencia, por medio del cual hizo del conocimiento que el Presupuesto por dependencia para el ejercicio 2022, podría ser consultado en el siguiente link electrónico: </w:t>
            </w:r>
          </w:p>
          <w:p w14:paraId="17444033" w14:textId="77777777" w:rsidR="00201211"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p>
          <w:p w14:paraId="305FA365" w14:textId="77777777" w:rsidR="00201211"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“www2.toluca.gob.mx/wp-content/uploads/2022/08/tol-pdf-ESTADO_ANALITICO_DEL_EJERCICIO_POR_CLASIFICACION_ADMINISTRATIVA-SegTrim-2022.pdf”</w:t>
            </w:r>
          </w:p>
          <w:p w14:paraId="600C1C60" w14:textId="77777777" w:rsidR="00201211"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p>
          <w:p w14:paraId="4BA9820A" w14:textId="77777777" w:rsidR="00201211"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En el cual se puede visualizar el presupuesto aprobado, así como lo referente a las reconducciones presupuestales: Ampliaciones/Reconducciones y Modificado, por último lo que se ha pagado, mismo que se adjunta al oficio en comento para su consulta.</w:t>
            </w:r>
          </w:p>
          <w:p w14:paraId="40EE9A71" w14:textId="77777777" w:rsidR="00201211"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p>
          <w:p w14:paraId="6D1F020F" w14:textId="1CA7AE9B" w:rsidR="007C0589" w:rsidRPr="00AF0EE3" w:rsidRDefault="00201211" w:rsidP="00AF0EE3">
            <w:pPr>
              <w:pStyle w:val="Prrafodelista"/>
              <w:widowControl w:val="0"/>
              <w:ind w:left="249"/>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i/>
                <w:sz w:val="20"/>
                <w:szCs w:val="20"/>
              </w:rPr>
              <w:t>La suscrita enfatizo que la información proporcionada fue generada el cierre contable del segundo trimestre del año 2022.</w:t>
            </w:r>
          </w:p>
        </w:tc>
      </w:tr>
    </w:tbl>
    <w:p w14:paraId="57061D0B" w14:textId="21538CD8" w:rsidR="00676D3C" w:rsidRPr="00AF0EE3" w:rsidRDefault="00676D3C" w:rsidP="00AF0EE3">
      <w:pPr>
        <w:widowControl w:val="0"/>
        <w:spacing w:line="360" w:lineRule="auto"/>
        <w:jc w:val="both"/>
        <w:rPr>
          <w:rFonts w:ascii="Palatino Linotype" w:eastAsia="Palatino Linotype" w:hAnsi="Palatino Linotype" w:cs="Palatino Linotype"/>
        </w:rPr>
      </w:pPr>
    </w:p>
    <w:p w14:paraId="20951CB1" w14:textId="5D234505" w:rsidR="00000062" w:rsidRPr="00AF0EE3" w:rsidRDefault="00D87E73" w:rsidP="00AF0EE3">
      <w:pPr>
        <w:widowControl w:val="0"/>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sz w:val="28"/>
          <w:szCs w:val="28"/>
        </w:rPr>
        <w:t>I</w:t>
      </w:r>
      <w:r w:rsidR="00015EDF" w:rsidRPr="00AF0EE3">
        <w:rPr>
          <w:rFonts w:ascii="Palatino Linotype" w:eastAsia="Palatino Linotype" w:hAnsi="Palatino Linotype" w:cs="Palatino Linotype"/>
          <w:b/>
          <w:sz w:val="28"/>
          <w:szCs w:val="28"/>
        </w:rPr>
        <w:t>V. Del Recurso de Revisión</w:t>
      </w:r>
      <w:r w:rsidR="00015EDF" w:rsidRPr="00AF0EE3">
        <w:rPr>
          <w:rFonts w:ascii="Palatino Linotype" w:eastAsia="Palatino Linotype" w:hAnsi="Palatino Linotype" w:cs="Palatino Linotype"/>
          <w:b/>
        </w:rPr>
        <w:t>.</w:t>
      </w:r>
    </w:p>
    <w:p w14:paraId="137A8925" w14:textId="2D1BAAF5" w:rsidR="00000062" w:rsidRPr="00AF0EE3" w:rsidRDefault="00015EDF" w:rsidP="00AF0EE3">
      <w:pPr>
        <w:widowControl w:val="0"/>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Inconforme por las respuestas del</w:t>
      </w:r>
      <w:r w:rsidRPr="00AF0EE3">
        <w:rPr>
          <w:rFonts w:ascii="Palatino Linotype" w:eastAsia="Palatino Linotype" w:hAnsi="Palatino Linotype" w:cs="Palatino Linotype"/>
          <w:b/>
        </w:rPr>
        <w:t xml:space="preserve"> SUJETO OBLIGADO</w:t>
      </w:r>
      <w:r w:rsidRPr="00AF0EE3">
        <w:rPr>
          <w:rFonts w:ascii="Palatino Linotype" w:eastAsia="Palatino Linotype" w:hAnsi="Palatino Linotype" w:cs="Palatino Linotype"/>
        </w:rPr>
        <w:t xml:space="preserve">, </w:t>
      </w:r>
      <w:r w:rsidR="00771DFD" w:rsidRPr="00AF0EE3">
        <w:rPr>
          <w:rFonts w:ascii="Palatino Linotype" w:eastAsia="Palatino Linotype" w:hAnsi="Palatino Linotype" w:cs="Palatino Linotype"/>
        </w:rPr>
        <w:t>el</w:t>
      </w:r>
      <w:r w:rsidRPr="00AF0EE3">
        <w:rPr>
          <w:rFonts w:ascii="Palatino Linotype" w:eastAsia="Palatino Linotype" w:hAnsi="Palatino Linotype" w:cs="Palatino Linotype"/>
        </w:rPr>
        <w:t xml:space="preserve"> </w:t>
      </w:r>
      <w:r w:rsidR="007817DC" w:rsidRPr="00AF0EE3">
        <w:rPr>
          <w:rFonts w:ascii="Palatino Linotype" w:eastAsia="Palatino Linotype" w:hAnsi="Palatino Linotype" w:cs="Palatino Linotype"/>
          <w:b/>
        </w:rPr>
        <w:t>veintidós</w:t>
      </w:r>
      <w:r w:rsidR="00771DFD" w:rsidRPr="00AF0EE3">
        <w:rPr>
          <w:rFonts w:ascii="Palatino Linotype" w:eastAsia="Palatino Linotype" w:hAnsi="Palatino Linotype" w:cs="Palatino Linotype"/>
          <w:b/>
        </w:rPr>
        <w:t xml:space="preserve"> </w:t>
      </w:r>
      <w:r w:rsidR="008804BC" w:rsidRPr="00AF0EE3">
        <w:rPr>
          <w:rFonts w:ascii="Palatino Linotype" w:eastAsia="Palatino Linotype" w:hAnsi="Palatino Linotype" w:cs="Palatino Linotype"/>
          <w:b/>
        </w:rPr>
        <w:t xml:space="preserve">de </w:t>
      </w:r>
      <w:r w:rsidR="007817DC" w:rsidRPr="00AF0EE3">
        <w:rPr>
          <w:rFonts w:ascii="Palatino Linotype" w:eastAsia="Palatino Linotype" w:hAnsi="Palatino Linotype" w:cs="Palatino Linotype"/>
          <w:b/>
        </w:rPr>
        <w:t xml:space="preserve">noviembre </w:t>
      </w:r>
      <w:r w:rsidRPr="00AF0EE3">
        <w:rPr>
          <w:rFonts w:ascii="Palatino Linotype" w:eastAsia="Palatino Linotype" w:hAnsi="Palatino Linotype" w:cs="Palatino Linotype"/>
          <w:b/>
        </w:rPr>
        <w:t>de dos mil veintidós</w:t>
      </w:r>
      <w:r w:rsidRPr="00AF0EE3">
        <w:rPr>
          <w:rFonts w:ascii="Palatino Linotype" w:eastAsia="Palatino Linotype" w:hAnsi="Palatino Linotype" w:cs="Palatino Linotype"/>
        </w:rPr>
        <w:t xml:space="preserve">, </w:t>
      </w:r>
      <w:r w:rsidR="003B0475" w:rsidRPr="00AF0EE3">
        <w:rPr>
          <w:rFonts w:ascii="Palatino Linotype" w:eastAsia="Palatino Linotype" w:hAnsi="Palatino Linotype" w:cs="Palatino Linotype"/>
          <w:b/>
        </w:rPr>
        <w:t>LA RECURRENTE</w:t>
      </w:r>
      <w:r w:rsidRPr="00AF0EE3">
        <w:rPr>
          <w:rFonts w:ascii="Palatino Linotype" w:eastAsia="Palatino Linotype" w:hAnsi="Palatino Linotype" w:cs="Palatino Linotype"/>
        </w:rPr>
        <w:t xml:space="preserve"> interpuso los Recursos de Revisión, </w:t>
      </w:r>
      <w:r w:rsidR="00475A1B" w:rsidRPr="00AF0EE3">
        <w:rPr>
          <w:rFonts w:ascii="Palatino Linotype" w:eastAsia="Palatino Linotype" w:hAnsi="Palatino Linotype" w:cs="Palatino Linotype"/>
        </w:rPr>
        <w:t xml:space="preserve">mismos que </w:t>
      </w:r>
      <w:r w:rsidRPr="00AF0EE3">
        <w:rPr>
          <w:rFonts w:ascii="Palatino Linotype" w:eastAsia="Palatino Linotype" w:hAnsi="Palatino Linotype" w:cs="Palatino Linotype"/>
        </w:rPr>
        <w:t xml:space="preserve">fueron registrados en </w:t>
      </w:r>
      <w:r w:rsidRPr="00AF0EE3">
        <w:rPr>
          <w:rFonts w:ascii="Palatino Linotype" w:eastAsia="Palatino Linotype" w:hAnsi="Palatino Linotype" w:cs="Palatino Linotype"/>
          <w:b/>
        </w:rPr>
        <w:t>EL SAIMEX</w:t>
      </w:r>
      <w:r w:rsidRPr="00AF0EE3">
        <w:rPr>
          <w:rFonts w:ascii="Palatino Linotype" w:eastAsia="Palatino Linotype" w:hAnsi="Palatino Linotype" w:cs="Palatino Linotype"/>
        </w:rPr>
        <w:t xml:space="preserve"> y se les asignaron los números de expediente</w:t>
      </w:r>
      <w:r w:rsidR="006E6D53" w:rsidRPr="00AF0EE3">
        <w:rPr>
          <w:rFonts w:ascii="Palatino Linotype" w:eastAsia="Palatino Linotype" w:hAnsi="Palatino Linotype" w:cs="Palatino Linotype"/>
        </w:rPr>
        <w:t>s</w:t>
      </w:r>
      <w:r w:rsidR="00FB493C" w:rsidRPr="00AF0EE3">
        <w:rPr>
          <w:rFonts w:ascii="Palatino Linotype" w:eastAsia="Palatino Linotype" w:hAnsi="Palatino Linotype" w:cs="Palatino Linotype"/>
        </w:rPr>
        <w:t xml:space="preserve"> siguientes</w:t>
      </w:r>
      <w:r w:rsidR="006E6D53" w:rsidRPr="00AF0EE3">
        <w:rPr>
          <w:rFonts w:ascii="Palatino Linotype" w:eastAsia="Palatino Linotype" w:hAnsi="Palatino Linotype" w:cs="Palatino Linotype"/>
        </w:rPr>
        <w:t>:</w:t>
      </w:r>
      <w:r w:rsidRPr="00AF0EE3">
        <w:rPr>
          <w:rFonts w:ascii="Palatino Linotype" w:eastAsia="Palatino Linotype" w:hAnsi="Palatino Linotype" w:cs="Palatino Linotype"/>
        </w:rPr>
        <w:t xml:space="preserve"> </w:t>
      </w:r>
      <w:r w:rsidR="007817DC" w:rsidRPr="00AF0EE3">
        <w:rPr>
          <w:rFonts w:ascii="Palatino Linotype" w:eastAsia="Palatino Linotype" w:hAnsi="Palatino Linotype" w:cs="Palatino Linotype"/>
          <w:b/>
        </w:rPr>
        <w:t>16797</w:t>
      </w:r>
      <w:r w:rsidR="00DA134B" w:rsidRPr="00AF0EE3">
        <w:rPr>
          <w:rFonts w:ascii="Palatino Linotype" w:eastAsia="Palatino Linotype" w:hAnsi="Palatino Linotype" w:cs="Palatino Linotype"/>
          <w:b/>
        </w:rPr>
        <w:t>/INFOEM/IP/RR/2022</w:t>
      </w:r>
      <w:r w:rsidR="00771DFD" w:rsidRPr="00AF0EE3">
        <w:rPr>
          <w:rFonts w:ascii="Palatino Linotype" w:eastAsia="Palatino Linotype" w:hAnsi="Palatino Linotype" w:cs="Palatino Linotype"/>
          <w:b/>
        </w:rPr>
        <w:t xml:space="preserve"> </w:t>
      </w:r>
      <w:r w:rsidR="00FB493C" w:rsidRPr="00AF0EE3">
        <w:rPr>
          <w:rFonts w:ascii="Palatino Linotype" w:eastAsia="Palatino Linotype" w:hAnsi="Palatino Linotype" w:cs="Palatino Linotype"/>
          <w:b/>
        </w:rPr>
        <w:t xml:space="preserve">y </w:t>
      </w:r>
      <w:r w:rsidR="007817DC" w:rsidRPr="00AF0EE3">
        <w:rPr>
          <w:rFonts w:ascii="Palatino Linotype" w:eastAsia="Palatino Linotype" w:hAnsi="Palatino Linotype" w:cs="Palatino Linotype"/>
          <w:b/>
        </w:rPr>
        <w:t>16805</w:t>
      </w:r>
      <w:r w:rsidR="00FB493C" w:rsidRPr="00AF0EE3">
        <w:rPr>
          <w:rFonts w:ascii="Palatino Linotype" w:eastAsia="Palatino Linotype" w:hAnsi="Palatino Linotype" w:cs="Palatino Linotype"/>
          <w:b/>
        </w:rPr>
        <w:t>/INFOEM/IP/RR/2022,</w:t>
      </w:r>
      <w:r w:rsidR="00584C8F" w:rsidRPr="00AF0EE3">
        <w:rPr>
          <w:rFonts w:ascii="Palatino Linotype" w:eastAsia="Palatino Linotype" w:hAnsi="Palatino Linotype" w:cs="Palatino Linotype"/>
        </w:rPr>
        <w:t xml:space="preserve"> </w:t>
      </w:r>
      <w:r w:rsidR="00475A1B" w:rsidRPr="00AF0EE3">
        <w:rPr>
          <w:rFonts w:ascii="Palatino Linotype" w:eastAsia="Palatino Linotype" w:hAnsi="Palatino Linotype" w:cs="Palatino Linotype"/>
        </w:rPr>
        <w:t xml:space="preserve">de los cuales cabe resaltar que el </w:t>
      </w:r>
      <w:r w:rsidR="00475A1B" w:rsidRPr="00AF0EE3">
        <w:rPr>
          <w:rFonts w:ascii="Palatino Linotype" w:eastAsia="Palatino Linotype" w:hAnsi="Palatino Linotype" w:cs="Palatino Linotype"/>
          <w:b/>
          <w:u w:val="single"/>
        </w:rPr>
        <w:t>“Acto Impugnado”</w:t>
      </w:r>
      <w:r w:rsidR="0012308A" w:rsidRPr="00AF0EE3">
        <w:rPr>
          <w:rFonts w:ascii="Palatino Linotype" w:eastAsia="Palatino Linotype" w:hAnsi="Palatino Linotype" w:cs="Palatino Linotype"/>
          <w:b/>
        </w:rPr>
        <w:t xml:space="preserve">, </w:t>
      </w:r>
      <w:r w:rsidR="0012308A" w:rsidRPr="00AF0EE3">
        <w:rPr>
          <w:rFonts w:ascii="Palatino Linotype" w:eastAsia="Palatino Linotype" w:hAnsi="Palatino Linotype" w:cs="Palatino Linotype"/>
        </w:rPr>
        <w:t xml:space="preserve">así como lo manifestado en las </w:t>
      </w:r>
      <w:r w:rsidR="0012308A" w:rsidRPr="00AF0EE3">
        <w:rPr>
          <w:rFonts w:ascii="Palatino Linotype" w:eastAsia="Palatino Linotype" w:hAnsi="Palatino Linotype" w:cs="Palatino Linotype"/>
          <w:b/>
          <w:u w:val="single"/>
        </w:rPr>
        <w:t>“Razones o Motivos de Inconformidad”</w:t>
      </w:r>
      <w:r w:rsidR="0012308A" w:rsidRPr="00AF0EE3">
        <w:rPr>
          <w:rFonts w:ascii="Palatino Linotype" w:eastAsia="Palatino Linotype" w:hAnsi="Palatino Linotype" w:cs="Palatino Linotype"/>
        </w:rPr>
        <w:t xml:space="preserve"> por </w:t>
      </w:r>
      <w:r w:rsidR="003B0475" w:rsidRPr="00AF0EE3">
        <w:rPr>
          <w:rFonts w:ascii="Palatino Linotype" w:eastAsia="Palatino Linotype" w:hAnsi="Palatino Linotype" w:cs="Palatino Linotype"/>
          <w:b/>
        </w:rPr>
        <w:t>LA RECURRENTE</w:t>
      </w:r>
      <w:r w:rsidR="0012308A" w:rsidRPr="00AF0EE3">
        <w:rPr>
          <w:rFonts w:ascii="Palatino Linotype" w:eastAsia="Palatino Linotype" w:hAnsi="Palatino Linotype" w:cs="Palatino Linotype"/>
        </w:rPr>
        <w:t xml:space="preserve"> </w:t>
      </w:r>
      <w:r w:rsidR="006E6D53" w:rsidRPr="00AF0EE3">
        <w:rPr>
          <w:rFonts w:ascii="Palatino Linotype" w:eastAsia="Palatino Linotype" w:hAnsi="Palatino Linotype" w:cs="Palatino Linotype"/>
        </w:rPr>
        <w:t>para</w:t>
      </w:r>
      <w:r w:rsidR="006E6D53" w:rsidRPr="00AF0EE3">
        <w:rPr>
          <w:rFonts w:ascii="Palatino Linotype" w:eastAsia="Palatino Linotype" w:hAnsi="Palatino Linotype" w:cs="Palatino Linotype"/>
          <w:b/>
        </w:rPr>
        <w:t xml:space="preserve"> </w:t>
      </w:r>
      <w:r w:rsidR="006E6D53" w:rsidRPr="00AF0EE3">
        <w:rPr>
          <w:rFonts w:ascii="Palatino Linotype" w:eastAsia="Palatino Linotype" w:hAnsi="Palatino Linotype" w:cs="Palatino Linotype"/>
        </w:rPr>
        <w:t>cada uno de los referidos Recursos</w:t>
      </w:r>
      <w:r w:rsidR="0012308A" w:rsidRPr="00AF0EE3">
        <w:rPr>
          <w:rFonts w:ascii="Palatino Linotype" w:eastAsia="Palatino Linotype" w:hAnsi="Palatino Linotype" w:cs="Palatino Linotype"/>
        </w:rPr>
        <w:t xml:space="preserve"> de Revisión</w:t>
      </w:r>
      <w:r w:rsidR="006E6D53" w:rsidRPr="00AF0EE3">
        <w:rPr>
          <w:rFonts w:ascii="Palatino Linotype" w:eastAsia="Palatino Linotype" w:hAnsi="Palatino Linotype" w:cs="Palatino Linotype"/>
        </w:rPr>
        <w:t xml:space="preserve">, </w:t>
      </w:r>
      <w:r w:rsidR="00475A1B" w:rsidRPr="00AF0EE3">
        <w:rPr>
          <w:rFonts w:ascii="Palatino Linotype" w:eastAsia="Palatino Linotype" w:hAnsi="Palatino Linotype" w:cs="Palatino Linotype"/>
        </w:rPr>
        <w:t>versa</w:t>
      </w:r>
      <w:r w:rsidR="0012308A" w:rsidRPr="00AF0EE3">
        <w:rPr>
          <w:rFonts w:ascii="Palatino Linotype" w:eastAsia="Palatino Linotype" w:hAnsi="Palatino Linotype" w:cs="Palatino Linotype"/>
        </w:rPr>
        <w:t xml:space="preserve">n </w:t>
      </w:r>
      <w:r w:rsidR="00475A1B" w:rsidRPr="00AF0EE3">
        <w:rPr>
          <w:rFonts w:ascii="Palatino Linotype" w:eastAsia="Palatino Linotype" w:hAnsi="Palatino Linotype" w:cs="Palatino Linotype"/>
        </w:rPr>
        <w:t xml:space="preserve"> en los</w:t>
      </w:r>
      <w:r w:rsidR="0012308A" w:rsidRPr="00AF0EE3">
        <w:rPr>
          <w:rFonts w:ascii="Palatino Linotype" w:eastAsia="Palatino Linotype" w:hAnsi="Palatino Linotype" w:cs="Palatino Linotype"/>
        </w:rPr>
        <w:t xml:space="preserve"> mismos términos, los cuales se citan a continuación</w:t>
      </w:r>
      <w:r w:rsidR="0071498D" w:rsidRPr="00AF0EE3">
        <w:rPr>
          <w:rFonts w:ascii="Palatino Linotype" w:eastAsia="Palatino Linotype" w:hAnsi="Palatino Linotype" w:cs="Palatino Linotype"/>
        </w:rPr>
        <w:t>, para mejor referencia</w:t>
      </w:r>
      <w:r w:rsidRPr="00AF0EE3">
        <w:rPr>
          <w:rFonts w:ascii="Palatino Linotype" w:eastAsia="Palatino Linotype" w:hAnsi="Palatino Linotype" w:cs="Palatino Linotype"/>
        </w:rPr>
        <w:t xml:space="preserve">: </w:t>
      </w:r>
    </w:p>
    <w:p w14:paraId="197A4030" w14:textId="77777777" w:rsidR="00D87E73" w:rsidRPr="00AF0EE3" w:rsidRDefault="00D87E73" w:rsidP="00AF0EE3">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AF0EE3" w:rsidRPr="00AF0EE3"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AF0EE3" w:rsidRDefault="00475A1B" w:rsidP="00AF0EE3">
            <w:pPr>
              <w:widowControl w:val="0"/>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lastRenderedPageBreak/>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AF0EE3" w:rsidRDefault="00475A1B" w:rsidP="00AF0EE3">
            <w:pPr>
              <w:widowControl w:val="0"/>
              <w:jc w:val="center"/>
              <w:rPr>
                <w:rFonts w:ascii="Palatino Linotype" w:eastAsia="Palatino Linotype" w:hAnsi="Palatino Linotype" w:cs="Palatino Linotype"/>
                <w:b/>
                <w:sz w:val="22"/>
                <w:szCs w:val="22"/>
                <w:u w:val="single"/>
              </w:rPr>
            </w:pPr>
            <w:r w:rsidRPr="00AF0EE3">
              <w:rPr>
                <w:rFonts w:ascii="Palatino Linotype" w:eastAsia="Palatino Linotype" w:hAnsi="Palatino Linotype" w:cs="Palatino Linotype"/>
                <w:b/>
                <w:sz w:val="22"/>
                <w:szCs w:val="22"/>
                <w:u w:val="single"/>
              </w:rPr>
              <w:t>Acto Impugnado:</w:t>
            </w:r>
          </w:p>
        </w:tc>
      </w:tr>
      <w:tr w:rsidR="00AF0EE3" w:rsidRPr="00AF0EE3" w14:paraId="5A5E3F05" w14:textId="77777777" w:rsidTr="00D71D54">
        <w:tc>
          <w:tcPr>
            <w:tcW w:w="2977" w:type="dxa"/>
            <w:shd w:val="clear" w:color="auto" w:fill="auto"/>
            <w:tcMar>
              <w:top w:w="100" w:type="dxa"/>
              <w:left w:w="100" w:type="dxa"/>
              <w:bottom w:w="100" w:type="dxa"/>
              <w:right w:w="100" w:type="dxa"/>
            </w:tcMar>
            <w:vAlign w:val="center"/>
          </w:tcPr>
          <w:p w14:paraId="681DF195" w14:textId="569C6525" w:rsidR="00D71D54" w:rsidRPr="00AF0EE3" w:rsidRDefault="007817DC" w:rsidP="00AF0EE3">
            <w:pPr>
              <w:widowControl w:val="0"/>
              <w:jc w:val="center"/>
              <w:rPr>
                <w:rFonts w:ascii="Palatino Linotype" w:eastAsia="Palatino Linotype" w:hAnsi="Palatino Linotype" w:cs="Palatino Linotype"/>
                <w:sz w:val="22"/>
              </w:rPr>
            </w:pPr>
            <w:r w:rsidRPr="00AF0EE3">
              <w:rPr>
                <w:rFonts w:ascii="Palatino Linotype" w:eastAsia="Palatino Linotype" w:hAnsi="Palatino Linotype" w:cs="Palatino Linotype"/>
                <w:b/>
                <w:sz w:val="22"/>
              </w:rPr>
              <w:t>16797</w:t>
            </w:r>
            <w:r w:rsidR="00D71D54" w:rsidRPr="00AF0EE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39CBEDEF" w:rsidR="00D71D54" w:rsidRPr="00AF0EE3" w:rsidRDefault="00D71D54" w:rsidP="00AF0EE3">
            <w:pPr>
              <w:widowControl w:val="0"/>
              <w:jc w:val="both"/>
              <w:rPr>
                <w:rFonts w:ascii="Palatino Linotype" w:eastAsia="Palatino Linotype" w:hAnsi="Palatino Linotype" w:cs="Palatino Linotype"/>
                <w:sz w:val="22"/>
                <w:szCs w:val="20"/>
              </w:rPr>
            </w:pPr>
            <w:r w:rsidRPr="00AF0EE3">
              <w:rPr>
                <w:rFonts w:ascii="Palatino Linotype" w:hAnsi="Palatino Linotype"/>
                <w:i/>
                <w:sz w:val="22"/>
              </w:rPr>
              <w:t>“</w:t>
            </w:r>
            <w:r w:rsidR="00153FB3" w:rsidRPr="00AF0EE3">
              <w:rPr>
                <w:rFonts w:ascii="Palatino Linotype" w:hAnsi="Palatino Linotype"/>
                <w:i/>
                <w:sz w:val="22"/>
              </w:rPr>
              <w:t>LA RESPUESTA QUE FUE ENTREGADA DE MANERA INCOMPLETA POR LA UNIDAD DE TRANSPARENCIA</w:t>
            </w:r>
            <w:r w:rsidR="00771DFD" w:rsidRPr="00AF0EE3">
              <w:rPr>
                <w:rFonts w:ascii="Palatino Linotype" w:hAnsi="Palatino Linotype"/>
                <w:i/>
                <w:sz w:val="22"/>
              </w:rPr>
              <w:t>"</w:t>
            </w:r>
            <w:r w:rsidRPr="00AF0EE3">
              <w:rPr>
                <w:rFonts w:ascii="Palatino Linotype" w:hAnsi="Palatino Linotype"/>
                <w:i/>
                <w:sz w:val="22"/>
              </w:rPr>
              <w:t xml:space="preserve"> </w:t>
            </w:r>
            <w:r w:rsidRPr="00AF0EE3">
              <w:rPr>
                <w:rFonts w:ascii="Palatino Linotype" w:hAnsi="Palatino Linotype"/>
                <w:sz w:val="22"/>
              </w:rPr>
              <w:t>(Sic).</w:t>
            </w:r>
          </w:p>
        </w:tc>
      </w:tr>
      <w:tr w:rsidR="00AF0EE3" w:rsidRPr="00AF0EE3" w14:paraId="0CDFA363" w14:textId="77777777" w:rsidTr="00D71D54">
        <w:tc>
          <w:tcPr>
            <w:tcW w:w="2977" w:type="dxa"/>
            <w:shd w:val="clear" w:color="auto" w:fill="auto"/>
            <w:tcMar>
              <w:top w:w="100" w:type="dxa"/>
              <w:left w:w="100" w:type="dxa"/>
              <w:bottom w:w="100" w:type="dxa"/>
              <w:right w:w="100" w:type="dxa"/>
            </w:tcMar>
            <w:vAlign w:val="center"/>
          </w:tcPr>
          <w:p w14:paraId="6CA49920" w14:textId="7D2F24B0" w:rsidR="00A71CE3" w:rsidRPr="00AF0EE3" w:rsidRDefault="007817DC" w:rsidP="00AF0EE3">
            <w:pPr>
              <w:widowControl w:val="0"/>
              <w:jc w:val="center"/>
              <w:rPr>
                <w:rFonts w:ascii="Palatino Linotype" w:eastAsia="Palatino Linotype" w:hAnsi="Palatino Linotype" w:cs="Palatino Linotype"/>
                <w:b/>
                <w:sz w:val="22"/>
              </w:rPr>
            </w:pPr>
            <w:r w:rsidRPr="00AF0EE3">
              <w:rPr>
                <w:rFonts w:ascii="Palatino Linotype" w:eastAsia="Palatino Linotype" w:hAnsi="Palatino Linotype" w:cs="Palatino Linotype"/>
                <w:b/>
                <w:sz w:val="22"/>
              </w:rPr>
              <w:t>16805</w:t>
            </w:r>
            <w:r w:rsidR="00A71CE3" w:rsidRPr="00AF0EE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01935990" w14:textId="52D046DD" w:rsidR="00A71CE3" w:rsidRPr="00AF0EE3" w:rsidRDefault="00A71CE3" w:rsidP="00AF0EE3">
            <w:pPr>
              <w:widowControl w:val="0"/>
              <w:jc w:val="both"/>
              <w:rPr>
                <w:rFonts w:ascii="Palatino Linotype" w:eastAsia="Palatino Linotype" w:hAnsi="Palatino Linotype" w:cs="Palatino Linotype"/>
                <w:i/>
                <w:sz w:val="22"/>
                <w:szCs w:val="20"/>
              </w:rPr>
            </w:pPr>
            <w:r w:rsidRPr="00AF0EE3">
              <w:rPr>
                <w:rFonts w:ascii="Palatino Linotype" w:hAnsi="Palatino Linotype"/>
                <w:i/>
                <w:sz w:val="22"/>
              </w:rPr>
              <w:t>“</w:t>
            </w:r>
            <w:r w:rsidR="00153FB3" w:rsidRPr="00AF0EE3">
              <w:rPr>
                <w:rFonts w:ascii="Palatino Linotype" w:hAnsi="Palatino Linotype"/>
                <w:i/>
                <w:sz w:val="22"/>
              </w:rPr>
              <w:t>LA RESPUESTA QUE FUE ENTREGADA DE MANERA INCOMPLETA POR LA UNIDAD DE TRANSPARENCIA</w:t>
            </w:r>
            <w:r w:rsidRPr="00AF0EE3">
              <w:rPr>
                <w:rFonts w:ascii="Palatino Linotype" w:hAnsi="Palatino Linotype"/>
                <w:i/>
                <w:sz w:val="22"/>
              </w:rPr>
              <w:t xml:space="preserve">” </w:t>
            </w:r>
            <w:r w:rsidRPr="00AF0EE3">
              <w:rPr>
                <w:rFonts w:ascii="Palatino Linotype" w:hAnsi="Palatino Linotype"/>
                <w:sz w:val="22"/>
              </w:rPr>
              <w:t>(Sic).</w:t>
            </w:r>
          </w:p>
        </w:tc>
      </w:tr>
    </w:tbl>
    <w:p w14:paraId="0F8C499E" w14:textId="77777777" w:rsidR="00000062" w:rsidRPr="00AF0EE3" w:rsidRDefault="00000062" w:rsidP="00AF0EE3">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AF0EE3" w:rsidRPr="00AF0EE3"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AF0EE3" w:rsidRDefault="0012308A" w:rsidP="00AF0EE3">
            <w:pPr>
              <w:widowControl w:val="0"/>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AF0EE3" w:rsidRDefault="0012308A" w:rsidP="00AF0EE3">
            <w:pPr>
              <w:widowControl w:val="0"/>
              <w:jc w:val="center"/>
              <w:rPr>
                <w:rFonts w:ascii="Palatino Linotype" w:eastAsia="Palatino Linotype" w:hAnsi="Palatino Linotype" w:cs="Palatino Linotype"/>
                <w:b/>
                <w:sz w:val="22"/>
                <w:szCs w:val="22"/>
                <w:u w:val="single"/>
              </w:rPr>
            </w:pPr>
            <w:r w:rsidRPr="00AF0EE3">
              <w:rPr>
                <w:rFonts w:ascii="Palatino Linotype" w:eastAsia="Palatino Linotype" w:hAnsi="Palatino Linotype" w:cs="Palatino Linotype"/>
                <w:b/>
                <w:sz w:val="22"/>
                <w:szCs w:val="22"/>
                <w:u w:val="single"/>
              </w:rPr>
              <w:t>Razones o Motivos de Inconformidad:</w:t>
            </w:r>
          </w:p>
        </w:tc>
      </w:tr>
      <w:tr w:rsidR="00AF0EE3" w:rsidRPr="00AF0EE3"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4AEF2B12" w:rsidR="00F87C51" w:rsidRPr="00AF0EE3" w:rsidRDefault="00F87C51" w:rsidP="00AF0EE3">
            <w:pPr>
              <w:widowControl w:val="0"/>
              <w:jc w:val="center"/>
              <w:rPr>
                <w:rFonts w:ascii="Palatino Linotype" w:eastAsia="Palatino Linotype" w:hAnsi="Palatino Linotype" w:cs="Palatino Linotype"/>
              </w:rPr>
            </w:pPr>
            <w:r w:rsidRPr="00AF0EE3">
              <w:rPr>
                <w:rFonts w:ascii="Palatino Linotype" w:eastAsia="Palatino Linotype" w:hAnsi="Palatino Linotype" w:cs="Palatino Linotype"/>
                <w:b/>
                <w:sz w:val="22"/>
              </w:rPr>
              <w:t>16797/INFOEM/IP/RR/2022</w:t>
            </w:r>
          </w:p>
        </w:tc>
        <w:tc>
          <w:tcPr>
            <w:tcW w:w="6237" w:type="dxa"/>
            <w:shd w:val="clear" w:color="auto" w:fill="auto"/>
            <w:tcMar>
              <w:top w:w="100" w:type="dxa"/>
              <w:left w:w="100" w:type="dxa"/>
              <w:bottom w:w="100" w:type="dxa"/>
              <w:right w:w="100" w:type="dxa"/>
            </w:tcMar>
            <w:vAlign w:val="center"/>
          </w:tcPr>
          <w:p w14:paraId="3682A6AE" w14:textId="4643B487" w:rsidR="00F87C51" w:rsidRPr="00AF0EE3" w:rsidRDefault="00F87C51" w:rsidP="00AF0EE3">
            <w:pPr>
              <w:widowControl w:val="0"/>
              <w:jc w:val="both"/>
              <w:rPr>
                <w:rFonts w:ascii="Palatino Linotype" w:eastAsia="Palatino Linotype" w:hAnsi="Palatino Linotype" w:cs="Palatino Linotype"/>
                <w:sz w:val="22"/>
                <w:szCs w:val="20"/>
              </w:rPr>
            </w:pPr>
            <w:r w:rsidRPr="00AF0EE3">
              <w:rPr>
                <w:rFonts w:ascii="Palatino Linotype" w:eastAsia="Palatino Linotype" w:hAnsi="Palatino Linotype" w:cs="Palatino Linotype"/>
                <w:i/>
                <w:sz w:val="22"/>
                <w:szCs w:val="20"/>
              </w:rPr>
              <w:t>“LA RESPUESTA QUE FUE ENTREGADA DE MANERA INCOMPLETA POR LA UNIDAD DE TRANSPARENCIA”</w:t>
            </w:r>
            <w:r w:rsidRPr="00AF0EE3">
              <w:rPr>
                <w:rFonts w:ascii="Palatino Linotype" w:eastAsia="Palatino Linotype" w:hAnsi="Palatino Linotype" w:cs="Palatino Linotype"/>
                <w:sz w:val="22"/>
                <w:szCs w:val="20"/>
              </w:rPr>
              <w:t xml:space="preserve"> (Sic).</w:t>
            </w:r>
          </w:p>
        </w:tc>
      </w:tr>
      <w:tr w:rsidR="00AF0EE3" w:rsidRPr="00AF0EE3" w14:paraId="6D78589A" w14:textId="77777777" w:rsidTr="00D71D54">
        <w:trPr>
          <w:trHeight w:val="489"/>
        </w:trPr>
        <w:tc>
          <w:tcPr>
            <w:tcW w:w="2977" w:type="dxa"/>
            <w:shd w:val="clear" w:color="auto" w:fill="auto"/>
            <w:tcMar>
              <w:top w:w="100" w:type="dxa"/>
              <w:left w:w="100" w:type="dxa"/>
              <w:bottom w:w="100" w:type="dxa"/>
              <w:right w:w="100" w:type="dxa"/>
            </w:tcMar>
            <w:vAlign w:val="center"/>
          </w:tcPr>
          <w:p w14:paraId="59807F08" w14:textId="3C13D9C8" w:rsidR="00F87C51" w:rsidRPr="00AF0EE3" w:rsidRDefault="00F87C51" w:rsidP="00AF0EE3">
            <w:pPr>
              <w:widowControl w:val="0"/>
              <w:jc w:val="center"/>
              <w:rPr>
                <w:rFonts w:ascii="Palatino Linotype" w:eastAsia="Palatino Linotype" w:hAnsi="Palatino Linotype" w:cs="Palatino Linotype"/>
                <w:b/>
              </w:rPr>
            </w:pPr>
            <w:r w:rsidRPr="00AF0EE3">
              <w:rPr>
                <w:rFonts w:ascii="Palatino Linotype" w:eastAsia="Palatino Linotype" w:hAnsi="Palatino Linotype" w:cs="Palatino Linotype"/>
                <w:b/>
                <w:sz w:val="22"/>
              </w:rPr>
              <w:t>16805/INFOEM/IP/RR/2022</w:t>
            </w:r>
          </w:p>
        </w:tc>
        <w:tc>
          <w:tcPr>
            <w:tcW w:w="6237" w:type="dxa"/>
            <w:shd w:val="clear" w:color="auto" w:fill="auto"/>
            <w:tcMar>
              <w:top w:w="100" w:type="dxa"/>
              <w:left w:w="100" w:type="dxa"/>
              <w:bottom w:w="100" w:type="dxa"/>
              <w:right w:w="100" w:type="dxa"/>
            </w:tcMar>
            <w:vAlign w:val="center"/>
          </w:tcPr>
          <w:p w14:paraId="7CC2C7F3" w14:textId="77777777" w:rsidR="00F87C51" w:rsidRPr="00AF0EE3" w:rsidRDefault="00F87C51" w:rsidP="00AF0EE3">
            <w:pPr>
              <w:widowControl w:val="0"/>
              <w:jc w:val="both"/>
              <w:rPr>
                <w:rFonts w:ascii="Palatino Linotype" w:eastAsia="Palatino Linotype" w:hAnsi="Palatino Linotype" w:cs="Palatino Linotype"/>
                <w:i/>
                <w:sz w:val="22"/>
                <w:szCs w:val="20"/>
              </w:rPr>
            </w:pPr>
            <w:r w:rsidRPr="00AF0EE3">
              <w:rPr>
                <w:rFonts w:ascii="Palatino Linotype" w:eastAsia="Palatino Linotype" w:hAnsi="Palatino Linotype" w:cs="Palatino Linotype"/>
                <w:i/>
                <w:sz w:val="22"/>
                <w:szCs w:val="20"/>
              </w:rPr>
              <w:t>“LA RESPUESTA QUE FUE ENTREGADA DE MANERA INCOMPLETA POR LA UNIDAD DE TRANSPARENCIA</w:t>
            </w:r>
          </w:p>
          <w:p w14:paraId="319648EC" w14:textId="577DA153" w:rsidR="00F87C51" w:rsidRPr="00AF0EE3" w:rsidRDefault="00F87C51" w:rsidP="00AF0EE3">
            <w:pPr>
              <w:widowControl w:val="0"/>
              <w:jc w:val="both"/>
              <w:rPr>
                <w:rFonts w:ascii="Palatino Linotype" w:eastAsia="Palatino Linotype" w:hAnsi="Palatino Linotype" w:cs="Palatino Linotype"/>
                <w:i/>
                <w:sz w:val="22"/>
                <w:szCs w:val="20"/>
                <w:u w:val="single"/>
              </w:rPr>
            </w:pPr>
            <w:r w:rsidRPr="00AF0EE3">
              <w:rPr>
                <w:rFonts w:ascii="Palatino Linotype" w:eastAsia="Palatino Linotype" w:hAnsi="Palatino Linotype" w:cs="Palatino Linotype"/>
                <w:i/>
                <w:sz w:val="22"/>
                <w:szCs w:val="20"/>
              </w:rPr>
              <w:t>”</w:t>
            </w:r>
            <w:r w:rsidRPr="00AF0EE3">
              <w:rPr>
                <w:rFonts w:ascii="Palatino Linotype" w:eastAsia="Palatino Linotype" w:hAnsi="Palatino Linotype" w:cs="Palatino Linotype"/>
                <w:sz w:val="22"/>
                <w:szCs w:val="20"/>
              </w:rPr>
              <w:t xml:space="preserve"> (Sic).</w:t>
            </w:r>
          </w:p>
        </w:tc>
      </w:tr>
    </w:tbl>
    <w:p w14:paraId="3E42723A" w14:textId="77777777" w:rsidR="007806E4" w:rsidRPr="00AF0EE3" w:rsidRDefault="007806E4" w:rsidP="00AF0EE3">
      <w:pPr>
        <w:spacing w:line="360" w:lineRule="auto"/>
        <w:jc w:val="both"/>
        <w:rPr>
          <w:rFonts w:ascii="Palatino Linotype" w:eastAsia="Palatino Linotype" w:hAnsi="Palatino Linotype" w:cs="Palatino Linotype"/>
          <w:b/>
          <w:sz w:val="28"/>
          <w:szCs w:val="28"/>
        </w:rPr>
      </w:pPr>
    </w:p>
    <w:p w14:paraId="1CBAE806" w14:textId="01FD3A59" w:rsidR="00000062" w:rsidRPr="00AF0EE3" w:rsidRDefault="00015EDF" w:rsidP="00AF0EE3">
      <w:pPr>
        <w:spacing w:line="360" w:lineRule="auto"/>
        <w:jc w:val="both"/>
        <w:rPr>
          <w:rFonts w:ascii="Palatino Linotype" w:eastAsia="Palatino Linotype" w:hAnsi="Palatino Linotype" w:cs="Palatino Linotype"/>
          <w:b/>
          <w:sz w:val="28"/>
          <w:szCs w:val="28"/>
        </w:rPr>
      </w:pPr>
      <w:r w:rsidRPr="00AF0EE3">
        <w:rPr>
          <w:rFonts w:ascii="Palatino Linotype" w:eastAsia="Palatino Linotype" w:hAnsi="Palatino Linotype" w:cs="Palatino Linotype"/>
          <w:b/>
          <w:sz w:val="28"/>
          <w:szCs w:val="28"/>
        </w:rPr>
        <w:t>V. Del turno de</w:t>
      </w:r>
      <w:r w:rsidR="006E6D53" w:rsidRPr="00AF0EE3">
        <w:rPr>
          <w:rFonts w:ascii="Palatino Linotype" w:eastAsia="Palatino Linotype" w:hAnsi="Palatino Linotype" w:cs="Palatino Linotype"/>
          <w:b/>
          <w:sz w:val="28"/>
          <w:szCs w:val="28"/>
        </w:rPr>
        <w:t xml:space="preserve"> </w:t>
      </w:r>
      <w:r w:rsidRPr="00AF0EE3">
        <w:rPr>
          <w:rFonts w:ascii="Palatino Linotype" w:eastAsia="Palatino Linotype" w:hAnsi="Palatino Linotype" w:cs="Palatino Linotype"/>
          <w:b/>
          <w:sz w:val="28"/>
          <w:szCs w:val="28"/>
        </w:rPr>
        <w:t>l</w:t>
      </w:r>
      <w:r w:rsidR="006E6D53" w:rsidRPr="00AF0EE3">
        <w:rPr>
          <w:rFonts w:ascii="Palatino Linotype" w:eastAsia="Palatino Linotype" w:hAnsi="Palatino Linotype" w:cs="Palatino Linotype"/>
          <w:b/>
          <w:sz w:val="28"/>
          <w:szCs w:val="28"/>
        </w:rPr>
        <w:t>os</w:t>
      </w:r>
      <w:r w:rsidRPr="00AF0EE3">
        <w:rPr>
          <w:rFonts w:ascii="Palatino Linotype" w:eastAsia="Palatino Linotype" w:hAnsi="Palatino Linotype" w:cs="Palatino Linotype"/>
          <w:b/>
          <w:sz w:val="28"/>
          <w:szCs w:val="28"/>
        </w:rPr>
        <w:t xml:space="preserve"> Recurso</w:t>
      </w:r>
      <w:r w:rsidR="006E6D53" w:rsidRPr="00AF0EE3">
        <w:rPr>
          <w:rFonts w:ascii="Palatino Linotype" w:eastAsia="Palatino Linotype" w:hAnsi="Palatino Linotype" w:cs="Palatino Linotype"/>
          <w:b/>
          <w:sz w:val="28"/>
          <w:szCs w:val="28"/>
        </w:rPr>
        <w:t>s</w:t>
      </w:r>
      <w:r w:rsidRPr="00AF0EE3">
        <w:rPr>
          <w:rFonts w:ascii="Palatino Linotype" w:eastAsia="Palatino Linotype" w:hAnsi="Palatino Linotype" w:cs="Palatino Linotype"/>
          <w:b/>
          <w:sz w:val="28"/>
          <w:szCs w:val="28"/>
        </w:rPr>
        <w:t xml:space="preserve"> de Revisión. </w:t>
      </w:r>
    </w:p>
    <w:p w14:paraId="4963E195" w14:textId="40732651" w:rsidR="00000062" w:rsidRPr="00AF0EE3" w:rsidRDefault="00015EDF"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El </w:t>
      </w:r>
      <w:r w:rsidR="00F87C51" w:rsidRPr="00AF0EE3">
        <w:rPr>
          <w:rFonts w:ascii="Palatino Linotype" w:eastAsia="Palatino Linotype" w:hAnsi="Palatino Linotype" w:cs="Palatino Linotype"/>
          <w:b/>
        </w:rPr>
        <w:t>veintidós</w:t>
      </w:r>
      <w:r w:rsidR="00833586" w:rsidRPr="00AF0EE3">
        <w:rPr>
          <w:rFonts w:ascii="Palatino Linotype" w:eastAsia="Palatino Linotype" w:hAnsi="Palatino Linotype" w:cs="Palatino Linotype"/>
          <w:b/>
        </w:rPr>
        <w:t xml:space="preserve"> de </w:t>
      </w:r>
      <w:r w:rsidR="00F87C51" w:rsidRPr="00AF0EE3">
        <w:rPr>
          <w:rFonts w:ascii="Palatino Linotype" w:eastAsia="Palatino Linotype" w:hAnsi="Palatino Linotype" w:cs="Palatino Linotype"/>
          <w:b/>
        </w:rPr>
        <w:t xml:space="preserve">noviembre </w:t>
      </w:r>
      <w:r w:rsidR="00771DFD" w:rsidRPr="00AF0EE3">
        <w:rPr>
          <w:rFonts w:ascii="Palatino Linotype" w:eastAsia="Palatino Linotype" w:hAnsi="Palatino Linotype" w:cs="Palatino Linotype"/>
          <w:b/>
        </w:rPr>
        <w:t>de</w:t>
      </w:r>
      <w:r w:rsidR="000D1E8B" w:rsidRPr="00AF0EE3">
        <w:rPr>
          <w:rFonts w:ascii="Palatino Linotype" w:eastAsia="Palatino Linotype" w:hAnsi="Palatino Linotype" w:cs="Palatino Linotype"/>
          <w:b/>
        </w:rPr>
        <w:t xml:space="preserve"> </w:t>
      </w:r>
      <w:r w:rsidRPr="00AF0EE3">
        <w:rPr>
          <w:rFonts w:ascii="Palatino Linotype" w:eastAsia="Palatino Linotype" w:hAnsi="Palatino Linotype" w:cs="Palatino Linotype"/>
          <w:b/>
        </w:rPr>
        <w:t>dos mil veintidós</w:t>
      </w:r>
      <w:r w:rsidR="00E1132A" w:rsidRPr="00AF0EE3">
        <w:rPr>
          <w:rFonts w:ascii="Palatino Linotype" w:eastAsia="Palatino Linotype" w:hAnsi="Palatino Linotype" w:cs="Palatino Linotype"/>
        </w:rPr>
        <w:t>, los R</w:t>
      </w:r>
      <w:r w:rsidRPr="00AF0EE3">
        <w:rPr>
          <w:rFonts w:ascii="Palatino Linotype" w:eastAsia="Palatino Linotype" w:hAnsi="Palatino Linotype" w:cs="Palatino Linotype"/>
        </w:rPr>
        <w:t>ecursos</w:t>
      </w:r>
      <w:r w:rsidR="00B575DA" w:rsidRPr="00AF0EE3">
        <w:rPr>
          <w:rFonts w:ascii="Palatino Linotype" w:eastAsia="Palatino Linotype" w:hAnsi="Palatino Linotype" w:cs="Palatino Linotype"/>
        </w:rPr>
        <w:t xml:space="preserve"> de Revisión de mérito, </w:t>
      </w:r>
      <w:r w:rsidRPr="00AF0EE3">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AF0EE3">
        <w:rPr>
          <w:rFonts w:ascii="Palatino Linotype" w:eastAsia="Palatino Linotype" w:hAnsi="Palatino Linotype" w:cs="Palatino Linotype"/>
          <w:b/>
        </w:rPr>
        <w:t>Comisionados</w:t>
      </w:r>
      <w:r w:rsidRPr="00AF0EE3">
        <w:rPr>
          <w:rFonts w:ascii="Palatino Linotype" w:eastAsia="Palatino Linotype" w:hAnsi="Palatino Linotype" w:cs="Palatino Linotype"/>
        </w:rPr>
        <w:t xml:space="preserve"> de este Instituto, a efecto de decretar su admisión o </w:t>
      </w:r>
      <w:proofErr w:type="spellStart"/>
      <w:r w:rsidRPr="00AF0EE3">
        <w:rPr>
          <w:rFonts w:ascii="Palatino Linotype" w:eastAsia="Palatino Linotype" w:hAnsi="Palatino Linotype" w:cs="Palatino Linotype"/>
        </w:rPr>
        <w:t>desechamiento</w:t>
      </w:r>
      <w:proofErr w:type="spellEnd"/>
      <w:r w:rsidRPr="00AF0EE3">
        <w:rPr>
          <w:rFonts w:ascii="Palatino Linotype" w:eastAsia="Palatino Linotype" w:hAnsi="Palatino Linotype" w:cs="Palatino Linotype"/>
        </w:rPr>
        <w:t>:</w:t>
      </w:r>
    </w:p>
    <w:p w14:paraId="6A265705" w14:textId="77777777" w:rsidR="00833586" w:rsidRPr="00AF0EE3" w:rsidRDefault="00833586" w:rsidP="00AF0EE3">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AF0EE3" w:rsidRPr="00AF0EE3"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AF0EE3" w:rsidRDefault="00015EDF" w:rsidP="00AF0EE3">
            <w:pPr>
              <w:widowControl w:val="0"/>
              <w:pBdr>
                <w:top w:val="nil"/>
                <w:left w:val="nil"/>
                <w:bottom w:val="nil"/>
                <w:right w:val="nil"/>
                <w:between w:val="nil"/>
              </w:pBdr>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lastRenderedPageBreak/>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AF0EE3" w:rsidRDefault="00015EDF" w:rsidP="00AF0EE3">
            <w:pPr>
              <w:widowControl w:val="0"/>
              <w:pBdr>
                <w:top w:val="nil"/>
                <w:left w:val="nil"/>
                <w:bottom w:val="nil"/>
                <w:right w:val="nil"/>
                <w:between w:val="nil"/>
              </w:pBdr>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Comisionado/ Comisionada</w:t>
            </w:r>
          </w:p>
        </w:tc>
      </w:tr>
      <w:tr w:rsidR="00AF0EE3" w:rsidRPr="00AF0EE3"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42CA5849" w:rsidR="00F87C51" w:rsidRPr="00AF0EE3" w:rsidRDefault="00F87C51" w:rsidP="00AF0EE3">
            <w:pPr>
              <w:widowControl w:val="0"/>
              <w:pBdr>
                <w:top w:val="nil"/>
                <w:left w:val="nil"/>
                <w:bottom w:val="nil"/>
                <w:right w:val="nil"/>
                <w:between w:val="nil"/>
              </w:pBdr>
              <w:jc w:val="center"/>
              <w:rPr>
                <w:rFonts w:ascii="Palatino Linotype" w:eastAsia="Palatino Linotype" w:hAnsi="Palatino Linotype" w:cs="Palatino Linotype"/>
                <w:b/>
              </w:rPr>
            </w:pPr>
            <w:r w:rsidRPr="00AF0EE3">
              <w:rPr>
                <w:rFonts w:ascii="Palatino Linotype" w:eastAsia="Palatino Linotype" w:hAnsi="Palatino Linotype" w:cs="Palatino Linotype"/>
                <w:b/>
              </w:rPr>
              <w:t>16797/INFOEM/IP/RR/2022</w:t>
            </w:r>
          </w:p>
        </w:tc>
        <w:tc>
          <w:tcPr>
            <w:tcW w:w="4651" w:type="dxa"/>
            <w:shd w:val="clear" w:color="auto" w:fill="auto"/>
            <w:tcMar>
              <w:top w:w="100" w:type="dxa"/>
              <w:left w:w="100" w:type="dxa"/>
              <w:bottom w:w="100" w:type="dxa"/>
              <w:right w:w="100" w:type="dxa"/>
            </w:tcMar>
            <w:vAlign w:val="center"/>
          </w:tcPr>
          <w:p w14:paraId="22B7BB23" w14:textId="1F28EB2B" w:rsidR="00F87C51" w:rsidRPr="00AF0EE3" w:rsidRDefault="00F87C51" w:rsidP="00AF0EE3">
            <w:pPr>
              <w:widowControl w:val="0"/>
              <w:pBdr>
                <w:top w:val="nil"/>
                <w:left w:val="nil"/>
                <w:bottom w:val="nil"/>
                <w:right w:val="nil"/>
                <w:between w:val="nil"/>
              </w:pBdr>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Sharon Cristina Morales Martínez</w:t>
            </w:r>
          </w:p>
        </w:tc>
      </w:tr>
      <w:tr w:rsidR="00F87C51" w:rsidRPr="00AF0EE3"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77BFE783" w:rsidR="00F87C51" w:rsidRPr="00AF0EE3" w:rsidRDefault="00F87C51" w:rsidP="00AF0EE3">
            <w:pPr>
              <w:widowControl w:val="0"/>
              <w:pBdr>
                <w:top w:val="nil"/>
                <w:left w:val="nil"/>
                <w:bottom w:val="nil"/>
                <w:right w:val="nil"/>
                <w:between w:val="nil"/>
              </w:pBdr>
              <w:jc w:val="center"/>
              <w:rPr>
                <w:rFonts w:ascii="Palatino Linotype" w:eastAsia="Palatino Linotype" w:hAnsi="Palatino Linotype" w:cs="Palatino Linotype"/>
                <w:b/>
              </w:rPr>
            </w:pPr>
            <w:r w:rsidRPr="00AF0EE3">
              <w:rPr>
                <w:rFonts w:ascii="Palatino Linotype" w:eastAsia="Palatino Linotype" w:hAnsi="Palatino Linotype" w:cs="Palatino Linotype"/>
                <w:b/>
              </w:rPr>
              <w:t>16805/INFOEM/IP/RR/2022</w:t>
            </w:r>
          </w:p>
        </w:tc>
        <w:tc>
          <w:tcPr>
            <w:tcW w:w="4651" w:type="dxa"/>
            <w:shd w:val="clear" w:color="auto" w:fill="auto"/>
            <w:tcMar>
              <w:top w:w="100" w:type="dxa"/>
              <w:left w:w="100" w:type="dxa"/>
              <w:bottom w:w="100" w:type="dxa"/>
              <w:right w:w="100" w:type="dxa"/>
            </w:tcMar>
            <w:vAlign w:val="center"/>
          </w:tcPr>
          <w:p w14:paraId="38FACF42" w14:textId="1A74E198" w:rsidR="00F87C51" w:rsidRPr="00AF0EE3" w:rsidRDefault="00F87C51" w:rsidP="00AF0EE3">
            <w:pPr>
              <w:widowControl w:val="0"/>
              <w:pBdr>
                <w:top w:val="nil"/>
                <w:left w:val="nil"/>
                <w:bottom w:val="nil"/>
                <w:right w:val="nil"/>
                <w:between w:val="nil"/>
              </w:pBdr>
              <w:jc w:val="center"/>
              <w:rPr>
                <w:rFonts w:ascii="Palatino Linotype" w:eastAsia="Palatino Linotype" w:hAnsi="Palatino Linotype" w:cs="Palatino Linotype"/>
                <w:u w:val="single"/>
              </w:rPr>
            </w:pPr>
            <w:r w:rsidRPr="00AF0EE3">
              <w:rPr>
                <w:rFonts w:ascii="Palatino Linotype" w:eastAsia="Palatino Linotype" w:hAnsi="Palatino Linotype" w:cs="Palatino Linotype"/>
                <w:u w:val="single"/>
              </w:rPr>
              <w:t>José Martínez Vilchis</w:t>
            </w:r>
          </w:p>
        </w:tc>
      </w:tr>
    </w:tbl>
    <w:p w14:paraId="196E61B7" w14:textId="7EDCD09D" w:rsidR="00CB7D13" w:rsidRPr="00AF0EE3" w:rsidRDefault="00CB7D13" w:rsidP="00AF0EE3">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AF0EE3" w:rsidRDefault="00015EDF" w:rsidP="00AF0EE3">
      <w:pPr>
        <w:tabs>
          <w:tab w:val="center" w:pos="4252"/>
          <w:tab w:val="right" w:pos="8504"/>
        </w:tabs>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rPr>
        <w:t>a) Admisión del Recurso de Revisión</w:t>
      </w:r>
    </w:p>
    <w:p w14:paraId="2978A5F4" w14:textId="7E871E9D" w:rsidR="00000062" w:rsidRPr="00AF0EE3" w:rsidRDefault="00015EDF" w:rsidP="00AF0EE3">
      <w:pPr>
        <w:tabs>
          <w:tab w:val="center" w:pos="4252"/>
          <w:tab w:val="right" w:pos="8504"/>
        </w:tabs>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De las constancias que obran en </w:t>
      </w:r>
      <w:r w:rsidR="00B55920" w:rsidRPr="00AF0EE3">
        <w:rPr>
          <w:rFonts w:ascii="Palatino Linotype" w:eastAsia="Palatino Linotype" w:hAnsi="Palatino Linotype" w:cs="Palatino Linotype"/>
        </w:rPr>
        <w:t>los</w:t>
      </w:r>
      <w:r w:rsidRPr="00AF0EE3">
        <w:rPr>
          <w:rFonts w:ascii="Palatino Linotype" w:eastAsia="Palatino Linotype" w:hAnsi="Palatino Linotype" w:cs="Palatino Linotype"/>
        </w:rPr>
        <w:t xml:space="preserve"> expediente</w:t>
      </w:r>
      <w:r w:rsidR="00B5592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electrónico</w:t>
      </w:r>
      <w:r w:rsidR="00B55920"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del</w:t>
      </w:r>
      <w:r w:rsidRPr="00AF0EE3">
        <w:rPr>
          <w:rFonts w:ascii="Palatino Linotype" w:eastAsia="Palatino Linotype" w:hAnsi="Palatino Linotype" w:cs="Palatino Linotype"/>
          <w:b/>
        </w:rPr>
        <w:t xml:space="preserve"> SAIMEX</w:t>
      </w:r>
      <w:r w:rsidRPr="00AF0EE3">
        <w:rPr>
          <w:rFonts w:ascii="Palatino Linotype" w:eastAsia="Palatino Linotype" w:hAnsi="Palatino Linotype" w:cs="Palatino Linotype"/>
        </w:rPr>
        <w:t xml:space="preserve">, se advierte que </w:t>
      </w:r>
      <w:r w:rsidR="00771DFD" w:rsidRPr="00AF0EE3">
        <w:rPr>
          <w:rFonts w:ascii="Palatino Linotype" w:eastAsia="Palatino Linotype" w:hAnsi="Palatino Linotype" w:cs="Palatino Linotype"/>
        </w:rPr>
        <w:t xml:space="preserve">el </w:t>
      </w:r>
      <w:r w:rsidR="00F87C51" w:rsidRPr="00AF0EE3">
        <w:rPr>
          <w:rFonts w:ascii="Palatino Linotype" w:eastAsia="Palatino Linotype" w:hAnsi="Palatino Linotype" w:cs="Palatino Linotype"/>
          <w:b/>
        </w:rPr>
        <w:t>veinticuatro</w:t>
      </w:r>
      <w:r w:rsidR="00464720" w:rsidRPr="00AF0EE3">
        <w:rPr>
          <w:rFonts w:ascii="Palatino Linotype" w:eastAsia="Palatino Linotype" w:hAnsi="Palatino Linotype" w:cs="Palatino Linotype"/>
          <w:b/>
        </w:rPr>
        <w:t xml:space="preserve"> y</w:t>
      </w:r>
      <w:r w:rsidR="00464720" w:rsidRPr="00AF0EE3">
        <w:rPr>
          <w:rFonts w:ascii="Palatino Linotype" w:eastAsia="Palatino Linotype" w:hAnsi="Palatino Linotype" w:cs="Palatino Linotype"/>
        </w:rPr>
        <w:t xml:space="preserve"> </w:t>
      </w:r>
      <w:r w:rsidR="00F87C51" w:rsidRPr="00AF0EE3">
        <w:rPr>
          <w:rFonts w:ascii="Palatino Linotype" w:eastAsia="Palatino Linotype" w:hAnsi="Palatino Linotype" w:cs="Palatino Linotype"/>
          <w:b/>
        </w:rPr>
        <w:t xml:space="preserve">veintiocho </w:t>
      </w:r>
      <w:r w:rsidR="00E37E7B" w:rsidRPr="00AF0EE3">
        <w:rPr>
          <w:rFonts w:ascii="Palatino Linotype" w:eastAsia="Palatino Linotype" w:hAnsi="Palatino Linotype" w:cs="Palatino Linotype"/>
        </w:rPr>
        <w:t>d</w:t>
      </w:r>
      <w:r w:rsidR="00E62C67" w:rsidRPr="00AF0EE3">
        <w:rPr>
          <w:rFonts w:ascii="Palatino Linotype" w:eastAsia="Palatino Linotype" w:hAnsi="Palatino Linotype" w:cs="Palatino Linotype"/>
          <w:b/>
        </w:rPr>
        <w:t xml:space="preserve">e </w:t>
      </w:r>
      <w:r w:rsidR="00F87C51" w:rsidRPr="00AF0EE3">
        <w:rPr>
          <w:rFonts w:ascii="Palatino Linotype" w:eastAsia="Palatino Linotype" w:hAnsi="Palatino Linotype" w:cs="Palatino Linotype"/>
          <w:b/>
        </w:rPr>
        <w:t>noviembre</w:t>
      </w:r>
      <w:r w:rsidR="00464720" w:rsidRPr="00AF0EE3">
        <w:rPr>
          <w:rFonts w:ascii="Palatino Linotype" w:eastAsia="Palatino Linotype" w:hAnsi="Palatino Linotype" w:cs="Palatino Linotype"/>
          <w:b/>
        </w:rPr>
        <w:t xml:space="preserve"> </w:t>
      </w:r>
      <w:r w:rsidR="00E37E7B" w:rsidRPr="00AF0EE3">
        <w:rPr>
          <w:rFonts w:ascii="Palatino Linotype" w:eastAsia="Palatino Linotype" w:hAnsi="Palatino Linotype" w:cs="Palatino Linotype"/>
          <w:b/>
        </w:rPr>
        <w:t xml:space="preserve">del </w:t>
      </w:r>
      <w:r w:rsidR="00E62C67" w:rsidRPr="00AF0EE3">
        <w:rPr>
          <w:rFonts w:ascii="Palatino Linotype" w:eastAsia="Palatino Linotype" w:hAnsi="Palatino Linotype" w:cs="Palatino Linotype"/>
          <w:b/>
        </w:rPr>
        <w:t>dos mil veintidós</w:t>
      </w:r>
      <w:r w:rsidRPr="00AF0EE3">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3B0475" w:rsidRPr="00AF0EE3">
        <w:rPr>
          <w:rFonts w:ascii="Palatino Linotype" w:eastAsia="Palatino Linotype" w:hAnsi="Palatino Linotype" w:cs="Palatino Linotype"/>
          <w:b/>
        </w:rPr>
        <w:t>LA RECURRENTE</w:t>
      </w:r>
      <w:r w:rsidRPr="00AF0EE3">
        <w:rPr>
          <w:rFonts w:ascii="Palatino Linotype" w:eastAsia="Palatino Linotype" w:hAnsi="Palatino Linotype" w:cs="Palatino Linotype"/>
          <w:b/>
        </w:rPr>
        <w:t xml:space="preserve"> </w:t>
      </w:r>
      <w:r w:rsidRPr="00AF0EE3">
        <w:rPr>
          <w:rFonts w:ascii="Palatino Linotype" w:eastAsia="Palatino Linotype" w:hAnsi="Palatino Linotype" w:cs="Palatino Linotype"/>
        </w:rPr>
        <w:t xml:space="preserve">manifestara lo que a su derecho conviniera, a efecto de presentar pruebas y alegatos; así como, para que </w:t>
      </w:r>
      <w:r w:rsidRPr="00AF0EE3">
        <w:rPr>
          <w:rFonts w:ascii="Palatino Linotype" w:eastAsia="Palatino Linotype" w:hAnsi="Palatino Linotype" w:cs="Palatino Linotype"/>
          <w:b/>
        </w:rPr>
        <w:t xml:space="preserve">EL SUJETO OBLIGADO </w:t>
      </w:r>
      <w:r w:rsidRPr="00AF0EE3">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AF0EE3" w:rsidRDefault="00B55920" w:rsidP="00AF0EE3">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AF0EE3" w:rsidRDefault="00015EDF" w:rsidP="00AF0EE3">
      <w:pPr>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rPr>
        <w:t>b) Informe Justificado</w:t>
      </w:r>
    </w:p>
    <w:p w14:paraId="72406CE1" w14:textId="77777777" w:rsidR="00464720" w:rsidRPr="00AF0EE3" w:rsidRDefault="00E37E7B" w:rsidP="00AF0EE3">
      <w:pPr>
        <w:widowControl w:val="0"/>
        <w:tabs>
          <w:tab w:val="left" w:pos="0"/>
        </w:tabs>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Conforme a las constancias que obran en el expediente del </w:t>
      </w:r>
      <w:r w:rsidRPr="00AF0EE3">
        <w:rPr>
          <w:rFonts w:ascii="Palatino Linotype" w:eastAsia="Palatino Linotype" w:hAnsi="Palatino Linotype" w:cs="Palatino Linotype"/>
          <w:b/>
        </w:rPr>
        <w:t>SAIMEX,</w:t>
      </w:r>
      <w:r w:rsidRPr="00AF0EE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AF0EE3">
        <w:rPr>
          <w:rFonts w:ascii="Palatino Linotype" w:eastAsia="Palatino Linotype" w:hAnsi="Palatino Linotype" w:cs="Palatino Linotype"/>
          <w:b/>
        </w:rPr>
        <w:t>RECURRENTE</w:t>
      </w:r>
      <w:r w:rsidRPr="00AF0EE3">
        <w:rPr>
          <w:rFonts w:ascii="Palatino Linotype" w:eastAsia="Palatino Linotype" w:hAnsi="Palatino Linotype" w:cs="Palatino Linotype"/>
        </w:rPr>
        <w:t xml:space="preserve">, no realizó las manifestaciones que conforme a derecho le </w:t>
      </w:r>
      <w:r w:rsidR="00464720" w:rsidRPr="00AF0EE3">
        <w:rPr>
          <w:rFonts w:ascii="Palatino Linotype" w:eastAsia="Palatino Linotype" w:hAnsi="Palatino Linotype" w:cs="Palatino Linotype"/>
        </w:rPr>
        <w:t>corresponden;</w:t>
      </w:r>
    </w:p>
    <w:p w14:paraId="3E266A07" w14:textId="77777777" w:rsidR="00464720" w:rsidRPr="00AF0EE3" w:rsidRDefault="00464720" w:rsidP="00AF0EE3">
      <w:pPr>
        <w:widowControl w:val="0"/>
        <w:tabs>
          <w:tab w:val="left" w:pos="0"/>
        </w:tabs>
        <w:spacing w:line="360" w:lineRule="auto"/>
        <w:jc w:val="both"/>
        <w:rPr>
          <w:rFonts w:ascii="Palatino Linotype" w:eastAsia="Palatino Linotype" w:hAnsi="Palatino Linotype" w:cs="Palatino Linotype"/>
        </w:rPr>
      </w:pPr>
    </w:p>
    <w:p w14:paraId="583F524E" w14:textId="77777777" w:rsidR="00464720" w:rsidRPr="00AF0EE3" w:rsidRDefault="00464720" w:rsidP="00AF0EE3">
      <w:pPr>
        <w:widowControl w:val="0"/>
        <w:tabs>
          <w:tab w:val="left" w:pos="0"/>
        </w:tabs>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lastRenderedPageBreak/>
        <w:t>P</w:t>
      </w:r>
      <w:r w:rsidR="00E37E7B" w:rsidRPr="00AF0EE3">
        <w:rPr>
          <w:rFonts w:ascii="Palatino Linotype" w:eastAsia="Palatino Linotype" w:hAnsi="Palatino Linotype" w:cs="Palatino Linotype"/>
        </w:rPr>
        <w:t>or su parte</w:t>
      </w:r>
      <w:r w:rsidRPr="00AF0EE3">
        <w:rPr>
          <w:rFonts w:ascii="Palatino Linotype" w:eastAsia="Palatino Linotype" w:hAnsi="Palatino Linotype" w:cs="Palatino Linotype"/>
        </w:rPr>
        <w:t>,</w:t>
      </w:r>
      <w:r w:rsidR="00E37E7B" w:rsidRPr="00AF0EE3">
        <w:rPr>
          <w:rFonts w:ascii="Palatino Linotype" w:eastAsia="Palatino Linotype" w:hAnsi="Palatino Linotype" w:cs="Palatino Linotype"/>
        </w:rPr>
        <w:t xml:space="preserve"> </w:t>
      </w:r>
      <w:r w:rsidR="00E37E7B" w:rsidRPr="00AF0EE3">
        <w:rPr>
          <w:rFonts w:ascii="Palatino Linotype" w:eastAsia="Palatino Linotype" w:hAnsi="Palatino Linotype" w:cs="Palatino Linotype"/>
          <w:b/>
        </w:rPr>
        <w:t>EL SUJETO OBLIGADO</w:t>
      </w:r>
      <w:r w:rsidR="00E37E7B" w:rsidRPr="00AF0EE3">
        <w:rPr>
          <w:rFonts w:ascii="Palatino Linotype" w:eastAsia="Palatino Linotype" w:hAnsi="Palatino Linotype" w:cs="Palatino Linotype"/>
        </w:rPr>
        <w:t xml:space="preserve"> </w:t>
      </w:r>
      <w:r w:rsidR="003D2268" w:rsidRPr="00AF0EE3">
        <w:rPr>
          <w:rFonts w:ascii="Palatino Linotype" w:eastAsia="Palatino Linotype" w:hAnsi="Palatino Linotype" w:cs="Palatino Linotype"/>
        </w:rPr>
        <w:t xml:space="preserve">rindió sus </w:t>
      </w:r>
      <w:r w:rsidR="00E37E7B" w:rsidRPr="00AF0EE3">
        <w:rPr>
          <w:rFonts w:ascii="Palatino Linotype" w:eastAsia="Palatino Linotype" w:hAnsi="Palatino Linotype" w:cs="Palatino Linotype"/>
        </w:rPr>
        <w:t>Informes Justificados</w:t>
      </w:r>
      <w:r w:rsidRPr="00AF0EE3">
        <w:rPr>
          <w:rFonts w:ascii="Palatino Linotype" w:eastAsia="Palatino Linotype" w:hAnsi="Palatino Linotype" w:cs="Palatino Linotype"/>
        </w:rPr>
        <w:t xml:space="preserve"> en el tenor siguiente: </w:t>
      </w: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AF0EE3" w:rsidRPr="00AF0EE3" w14:paraId="1DD5476C" w14:textId="77777777" w:rsidTr="0088699A">
        <w:trPr>
          <w:trHeight w:val="594"/>
        </w:trPr>
        <w:tc>
          <w:tcPr>
            <w:tcW w:w="4651" w:type="dxa"/>
            <w:shd w:val="clear" w:color="auto" w:fill="auto"/>
            <w:tcMar>
              <w:top w:w="100" w:type="dxa"/>
              <w:left w:w="100" w:type="dxa"/>
              <w:bottom w:w="100" w:type="dxa"/>
              <w:right w:w="100" w:type="dxa"/>
            </w:tcMar>
            <w:vAlign w:val="center"/>
          </w:tcPr>
          <w:p w14:paraId="5FD138EC" w14:textId="77777777" w:rsidR="00464720" w:rsidRPr="00AF0EE3" w:rsidRDefault="00464720" w:rsidP="00AF0EE3">
            <w:pPr>
              <w:widowControl w:val="0"/>
              <w:pBdr>
                <w:top w:val="nil"/>
                <w:left w:val="nil"/>
                <w:bottom w:val="nil"/>
                <w:right w:val="nil"/>
                <w:between w:val="nil"/>
              </w:pBdr>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8819245" w14:textId="2839D26A" w:rsidR="00464720" w:rsidRPr="00AF0EE3" w:rsidRDefault="00464720" w:rsidP="00AF0EE3">
            <w:pPr>
              <w:widowControl w:val="0"/>
              <w:pBdr>
                <w:top w:val="nil"/>
                <w:left w:val="nil"/>
                <w:bottom w:val="nil"/>
                <w:right w:val="nil"/>
                <w:between w:val="nil"/>
              </w:pBdr>
              <w:jc w:val="center"/>
              <w:rPr>
                <w:rFonts w:ascii="Palatino Linotype" w:eastAsia="Palatino Linotype" w:hAnsi="Palatino Linotype" w:cs="Palatino Linotype"/>
                <w:b/>
                <w:u w:val="single"/>
              </w:rPr>
            </w:pPr>
            <w:r w:rsidRPr="00AF0EE3">
              <w:rPr>
                <w:rFonts w:ascii="Palatino Linotype" w:eastAsia="Palatino Linotype" w:hAnsi="Palatino Linotype" w:cs="Palatino Linotype"/>
                <w:b/>
                <w:u w:val="single"/>
              </w:rPr>
              <w:t>Informe Justificado</w:t>
            </w:r>
          </w:p>
        </w:tc>
      </w:tr>
      <w:tr w:rsidR="00AF0EE3" w:rsidRPr="00AF0EE3" w14:paraId="71E9C7C6" w14:textId="77777777" w:rsidTr="0088699A">
        <w:trPr>
          <w:trHeight w:val="233"/>
        </w:trPr>
        <w:tc>
          <w:tcPr>
            <w:tcW w:w="4651" w:type="dxa"/>
            <w:shd w:val="clear" w:color="auto" w:fill="auto"/>
            <w:tcMar>
              <w:top w:w="100" w:type="dxa"/>
              <w:left w:w="100" w:type="dxa"/>
              <w:bottom w:w="100" w:type="dxa"/>
              <w:right w:w="100" w:type="dxa"/>
            </w:tcMar>
            <w:vAlign w:val="center"/>
          </w:tcPr>
          <w:p w14:paraId="1A21B282" w14:textId="0C7974F4" w:rsidR="00F87C51" w:rsidRPr="00AF0EE3" w:rsidRDefault="00F87C51" w:rsidP="00AF0EE3">
            <w:pPr>
              <w:widowControl w:val="0"/>
              <w:pBdr>
                <w:top w:val="nil"/>
                <w:left w:val="nil"/>
                <w:bottom w:val="nil"/>
                <w:right w:val="nil"/>
                <w:between w:val="nil"/>
              </w:pBdr>
              <w:jc w:val="center"/>
              <w:rPr>
                <w:rFonts w:ascii="Palatino Linotype" w:eastAsia="Palatino Linotype" w:hAnsi="Palatino Linotype" w:cs="Palatino Linotype"/>
                <w:b/>
              </w:rPr>
            </w:pPr>
            <w:r w:rsidRPr="00AF0EE3">
              <w:rPr>
                <w:rFonts w:ascii="Palatino Linotype" w:eastAsia="Palatino Linotype" w:hAnsi="Palatino Linotype" w:cs="Palatino Linotype"/>
                <w:b/>
              </w:rPr>
              <w:t>16797/INFOEM/IP/RR/2022</w:t>
            </w:r>
          </w:p>
        </w:tc>
        <w:tc>
          <w:tcPr>
            <w:tcW w:w="4651" w:type="dxa"/>
            <w:shd w:val="clear" w:color="auto" w:fill="auto"/>
            <w:tcMar>
              <w:top w:w="100" w:type="dxa"/>
              <w:left w:w="100" w:type="dxa"/>
              <w:bottom w:w="100" w:type="dxa"/>
              <w:right w:w="100" w:type="dxa"/>
            </w:tcMar>
            <w:vAlign w:val="center"/>
          </w:tcPr>
          <w:p w14:paraId="19C9E884" w14:textId="061012A8" w:rsidR="00F87C51" w:rsidRPr="00AF0EE3" w:rsidRDefault="00F87C51" w:rsidP="00AF0EE3">
            <w:pPr>
              <w:widowControl w:val="0"/>
              <w:pBdr>
                <w:top w:val="nil"/>
                <w:left w:val="nil"/>
                <w:bottom w:val="nil"/>
                <w:right w:val="nil"/>
                <w:between w:val="nil"/>
              </w:pBdr>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Fue enviado el archivo electrónico denominado: </w:t>
            </w:r>
            <w:r w:rsidRPr="00AF0EE3">
              <w:rPr>
                <w:rFonts w:ascii="Palatino Linotype" w:eastAsia="Palatino Linotype" w:hAnsi="Palatino Linotype" w:cs="Palatino Linotype"/>
                <w:i/>
              </w:rPr>
              <w:t xml:space="preserve">“RR 16797.pdf”, </w:t>
            </w:r>
            <w:r w:rsidRPr="00AF0EE3">
              <w:rPr>
                <w:rFonts w:ascii="Palatino Linotype" w:eastAsia="Palatino Linotype" w:hAnsi="Palatino Linotype" w:cs="Palatino Linotype"/>
              </w:rPr>
              <w:t>mismo que contiene un oficio con número 2010</w:t>
            </w:r>
            <w:r w:rsidR="003E6D3B" w:rsidRPr="00AF0EE3">
              <w:rPr>
                <w:rFonts w:ascii="Palatino Linotype" w:eastAsia="Palatino Linotype" w:hAnsi="Palatino Linotype" w:cs="Palatino Linotype"/>
              </w:rPr>
              <w:t>A</w:t>
            </w:r>
            <w:r w:rsidRPr="00AF0EE3">
              <w:rPr>
                <w:rFonts w:ascii="Palatino Linotype" w:eastAsia="Palatino Linotype" w:hAnsi="Palatino Linotype" w:cs="Palatino Linotype"/>
              </w:rPr>
              <w:t xml:space="preserve">4000/UT/RR/0769/2022, signado por el </w:t>
            </w:r>
            <w:r w:rsidR="0066006D" w:rsidRPr="00AF0EE3">
              <w:rPr>
                <w:rFonts w:ascii="Palatino Linotype" w:eastAsia="Palatino Linotype" w:hAnsi="Palatino Linotype" w:cs="Palatino Linotype"/>
              </w:rPr>
              <w:t xml:space="preserve">Titular de la Unidad de Transparencia del </w:t>
            </w:r>
            <w:r w:rsidR="0066006D" w:rsidRPr="00AF0EE3">
              <w:rPr>
                <w:rFonts w:ascii="Palatino Linotype" w:eastAsia="Palatino Linotype" w:hAnsi="Palatino Linotype" w:cs="Palatino Linotype"/>
                <w:b/>
              </w:rPr>
              <w:t xml:space="preserve">SUJETO OBLIGADO, </w:t>
            </w:r>
            <w:r w:rsidR="003E6D3B" w:rsidRPr="00AF0EE3">
              <w:rPr>
                <w:rFonts w:ascii="Palatino Linotype" w:eastAsia="Palatino Linotype" w:hAnsi="Palatino Linotype" w:cs="Palatino Linotype"/>
              </w:rPr>
              <w:t>por medio del cual, entre otras cosas, realizó un análisis de la información peticionada, contra lo entregado por el ente recurrido, ratificando así la respuesta primigenia.</w:t>
            </w:r>
          </w:p>
        </w:tc>
      </w:tr>
      <w:tr w:rsidR="00F87C51" w:rsidRPr="00AF0EE3" w14:paraId="2B602883" w14:textId="77777777" w:rsidTr="0088699A">
        <w:trPr>
          <w:trHeight w:val="293"/>
        </w:trPr>
        <w:tc>
          <w:tcPr>
            <w:tcW w:w="4651" w:type="dxa"/>
            <w:shd w:val="clear" w:color="auto" w:fill="auto"/>
            <w:tcMar>
              <w:top w:w="100" w:type="dxa"/>
              <w:left w:w="100" w:type="dxa"/>
              <w:bottom w:w="100" w:type="dxa"/>
              <w:right w:w="100" w:type="dxa"/>
            </w:tcMar>
            <w:vAlign w:val="center"/>
          </w:tcPr>
          <w:p w14:paraId="30A1DD22" w14:textId="4E8AB302" w:rsidR="00F87C51" w:rsidRPr="00AF0EE3" w:rsidRDefault="00F87C51" w:rsidP="00AF0EE3">
            <w:pPr>
              <w:widowControl w:val="0"/>
              <w:pBdr>
                <w:top w:val="nil"/>
                <w:left w:val="nil"/>
                <w:bottom w:val="nil"/>
                <w:right w:val="nil"/>
                <w:between w:val="nil"/>
              </w:pBdr>
              <w:jc w:val="center"/>
              <w:rPr>
                <w:rFonts w:ascii="Palatino Linotype" w:eastAsia="Palatino Linotype" w:hAnsi="Palatino Linotype" w:cs="Palatino Linotype"/>
                <w:b/>
              </w:rPr>
            </w:pPr>
            <w:r w:rsidRPr="00AF0EE3">
              <w:rPr>
                <w:rFonts w:ascii="Palatino Linotype" w:eastAsia="Palatino Linotype" w:hAnsi="Palatino Linotype" w:cs="Palatino Linotype"/>
                <w:b/>
              </w:rPr>
              <w:t>16805/INFOEM/IP/RR/2022</w:t>
            </w:r>
          </w:p>
        </w:tc>
        <w:tc>
          <w:tcPr>
            <w:tcW w:w="4651" w:type="dxa"/>
            <w:shd w:val="clear" w:color="auto" w:fill="auto"/>
            <w:tcMar>
              <w:top w:w="100" w:type="dxa"/>
              <w:left w:w="100" w:type="dxa"/>
              <w:bottom w:w="100" w:type="dxa"/>
              <w:right w:w="100" w:type="dxa"/>
            </w:tcMar>
            <w:vAlign w:val="center"/>
          </w:tcPr>
          <w:p w14:paraId="4CAD31E6" w14:textId="24F0F010" w:rsidR="00F87C51" w:rsidRPr="00AF0EE3" w:rsidRDefault="003E6D3B" w:rsidP="00AF0EE3">
            <w:pPr>
              <w:widowControl w:val="0"/>
              <w:pBdr>
                <w:top w:val="nil"/>
                <w:left w:val="nil"/>
                <w:bottom w:val="nil"/>
                <w:right w:val="nil"/>
                <w:between w:val="nil"/>
              </w:pBdr>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Fue enviado el archivo electrónico denominado: </w:t>
            </w:r>
            <w:r w:rsidRPr="00AF0EE3">
              <w:rPr>
                <w:rFonts w:ascii="Palatino Linotype" w:eastAsia="Palatino Linotype" w:hAnsi="Palatino Linotype" w:cs="Palatino Linotype"/>
                <w:i/>
              </w:rPr>
              <w:t xml:space="preserve">“RR 16805.pdf”, </w:t>
            </w:r>
            <w:r w:rsidRPr="00AF0EE3">
              <w:rPr>
                <w:rFonts w:ascii="Palatino Linotype" w:eastAsia="Palatino Linotype" w:hAnsi="Palatino Linotype" w:cs="Palatino Linotype"/>
              </w:rPr>
              <w:t xml:space="preserve">mismo que contiene un oficio con número 2010A4000/UT/RR/0710/2022, signado por el Titular de la Unidad de Transparencia del </w:t>
            </w:r>
            <w:r w:rsidRPr="00AF0EE3">
              <w:rPr>
                <w:rFonts w:ascii="Palatino Linotype" w:eastAsia="Palatino Linotype" w:hAnsi="Palatino Linotype" w:cs="Palatino Linotype"/>
                <w:b/>
              </w:rPr>
              <w:t xml:space="preserve">SUJETO OBLIGADO, </w:t>
            </w:r>
            <w:r w:rsidRPr="00AF0EE3">
              <w:rPr>
                <w:rFonts w:ascii="Palatino Linotype" w:eastAsia="Palatino Linotype" w:hAnsi="Palatino Linotype" w:cs="Palatino Linotype"/>
              </w:rPr>
              <w:t>por medio del cual, entre otras cosas, realizó un análisis de la información peticionada, contra lo entregado por el ente recurrido, ratificando así la respuesta primigenia.</w:t>
            </w:r>
          </w:p>
        </w:tc>
      </w:tr>
    </w:tbl>
    <w:p w14:paraId="213A9775" w14:textId="77777777" w:rsidR="00464720" w:rsidRPr="00AF0EE3" w:rsidRDefault="00464720" w:rsidP="00AF0EE3">
      <w:pPr>
        <w:widowControl w:val="0"/>
        <w:tabs>
          <w:tab w:val="left" w:pos="0"/>
        </w:tabs>
        <w:spacing w:line="360" w:lineRule="auto"/>
        <w:jc w:val="both"/>
        <w:rPr>
          <w:rFonts w:ascii="Palatino Linotype" w:eastAsia="Palatino Linotype" w:hAnsi="Palatino Linotype" w:cs="Palatino Linotype"/>
        </w:rPr>
      </w:pPr>
    </w:p>
    <w:p w14:paraId="26CEF963" w14:textId="45539C7E" w:rsidR="00000062" w:rsidRPr="00AF0EE3" w:rsidRDefault="00015EDF" w:rsidP="00AF0EE3">
      <w:pPr>
        <w:widowControl w:val="0"/>
        <w:tabs>
          <w:tab w:val="left" w:pos="0"/>
        </w:tabs>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sz w:val="28"/>
          <w:szCs w:val="28"/>
        </w:rPr>
        <w:t xml:space="preserve">c) </w:t>
      </w:r>
      <w:r w:rsidRPr="00AF0EE3">
        <w:rPr>
          <w:rFonts w:ascii="Palatino Linotype" w:eastAsia="Palatino Linotype" w:hAnsi="Palatino Linotype" w:cs="Palatino Linotype"/>
          <w:b/>
        </w:rPr>
        <w:t xml:space="preserve">Acumulación </w:t>
      </w:r>
    </w:p>
    <w:p w14:paraId="6D420555" w14:textId="52610899" w:rsidR="00000062" w:rsidRPr="00AF0EE3" w:rsidRDefault="00015EDF"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Por economía procesal y con la finalidad de evitar resoluciones contradictorias, en la </w:t>
      </w:r>
      <w:r w:rsidR="003E6D3B" w:rsidRPr="00AF0EE3">
        <w:rPr>
          <w:rFonts w:ascii="Palatino Linotype" w:eastAsia="Palatino Linotype" w:hAnsi="Palatino Linotype" w:cs="Palatino Linotype"/>
          <w:b/>
        </w:rPr>
        <w:t>Cuadragésima</w:t>
      </w:r>
      <w:r w:rsidR="001351FE" w:rsidRPr="00AF0EE3">
        <w:rPr>
          <w:rFonts w:ascii="Palatino Linotype" w:eastAsia="Palatino Linotype" w:hAnsi="Palatino Linotype" w:cs="Palatino Linotype"/>
          <w:b/>
        </w:rPr>
        <w:t xml:space="preserve"> </w:t>
      </w:r>
      <w:r w:rsidR="009875FD" w:rsidRPr="00AF0EE3">
        <w:rPr>
          <w:rFonts w:ascii="Palatino Linotype" w:eastAsia="Palatino Linotype" w:hAnsi="Palatino Linotype" w:cs="Palatino Linotype"/>
          <w:b/>
        </w:rPr>
        <w:t>Cuarta</w:t>
      </w:r>
      <w:r w:rsidRPr="00AF0EE3">
        <w:rPr>
          <w:rFonts w:ascii="Palatino Linotype" w:eastAsia="Palatino Linotype" w:hAnsi="Palatino Linotype" w:cs="Palatino Linotype"/>
          <w:b/>
        </w:rPr>
        <w:t xml:space="preserve"> Sesión Ordinaria de</w:t>
      </w:r>
      <w:r w:rsidR="0022759F" w:rsidRPr="00AF0EE3">
        <w:rPr>
          <w:rFonts w:ascii="Palatino Linotype" w:eastAsia="Palatino Linotype" w:hAnsi="Palatino Linotype" w:cs="Palatino Linotype"/>
          <w:b/>
        </w:rPr>
        <w:t xml:space="preserve">l </w:t>
      </w:r>
      <w:r w:rsidR="003E6D3B" w:rsidRPr="00AF0EE3">
        <w:rPr>
          <w:rFonts w:ascii="Palatino Linotype" w:eastAsia="Palatino Linotype" w:hAnsi="Palatino Linotype" w:cs="Palatino Linotype"/>
          <w:b/>
        </w:rPr>
        <w:t xml:space="preserve">siete de diciembre </w:t>
      </w:r>
      <w:r w:rsidRPr="00AF0EE3">
        <w:rPr>
          <w:rFonts w:ascii="Palatino Linotype" w:eastAsia="Palatino Linotype" w:hAnsi="Palatino Linotype" w:cs="Palatino Linotype"/>
          <w:b/>
        </w:rPr>
        <w:t>de dos mil veintidós</w:t>
      </w:r>
      <w:r w:rsidRPr="00AF0EE3">
        <w:rPr>
          <w:rFonts w:ascii="Palatino Linotype" w:eastAsia="Palatino Linotype" w:hAnsi="Palatino Linotype" w:cs="Palatino Linotype"/>
        </w:rPr>
        <w:t xml:space="preserve">, el Pleno de este Instituto determinó acumular los Recursos de Revisión </w:t>
      </w:r>
      <w:r w:rsidR="003E6D3B" w:rsidRPr="00AF0EE3">
        <w:rPr>
          <w:rFonts w:ascii="Palatino Linotype" w:eastAsia="Palatino Linotype" w:hAnsi="Palatino Linotype" w:cs="Palatino Linotype"/>
          <w:b/>
          <w:sz w:val="22"/>
          <w:szCs w:val="22"/>
        </w:rPr>
        <w:t>16797</w:t>
      </w:r>
      <w:r w:rsidR="00186A6B" w:rsidRPr="00AF0EE3">
        <w:rPr>
          <w:rFonts w:ascii="Palatino Linotype" w:eastAsia="Palatino Linotype" w:hAnsi="Palatino Linotype" w:cs="Palatino Linotype"/>
          <w:b/>
          <w:sz w:val="22"/>
          <w:szCs w:val="22"/>
        </w:rPr>
        <w:t xml:space="preserve">/INFOEM/IP/RR/2022 y </w:t>
      </w:r>
      <w:r w:rsidR="003E6D3B" w:rsidRPr="00AF0EE3">
        <w:rPr>
          <w:rFonts w:ascii="Palatino Linotype" w:eastAsia="Palatino Linotype" w:hAnsi="Palatino Linotype" w:cs="Palatino Linotype"/>
          <w:b/>
          <w:sz w:val="22"/>
          <w:szCs w:val="22"/>
        </w:rPr>
        <w:t>16805</w:t>
      </w:r>
      <w:r w:rsidR="00186A6B" w:rsidRPr="00AF0EE3">
        <w:rPr>
          <w:rFonts w:ascii="Palatino Linotype" w:eastAsia="Palatino Linotype" w:hAnsi="Palatino Linotype" w:cs="Palatino Linotype"/>
          <w:b/>
          <w:sz w:val="22"/>
          <w:szCs w:val="22"/>
        </w:rPr>
        <w:t>/INFOEM/IP/RR/2022</w:t>
      </w:r>
      <w:r w:rsidR="00E54CFB" w:rsidRPr="00AF0EE3">
        <w:rPr>
          <w:rFonts w:ascii="Palatino Linotype" w:eastAsia="Palatino Linotype" w:hAnsi="Palatino Linotype" w:cs="Palatino Linotype"/>
          <w:b/>
          <w:sz w:val="22"/>
          <w:szCs w:val="22"/>
        </w:rPr>
        <w:t>,</w:t>
      </w:r>
      <w:r w:rsidRPr="00AF0EE3">
        <w:rPr>
          <w:rFonts w:ascii="Palatino Linotype" w:eastAsia="Palatino Linotype" w:hAnsi="Palatino Linotype" w:cs="Palatino Linotype"/>
          <w:b/>
          <w:sz w:val="22"/>
          <w:szCs w:val="22"/>
        </w:rPr>
        <w:t xml:space="preserve"> </w:t>
      </w:r>
      <w:r w:rsidRPr="00AF0EE3">
        <w:rPr>
          <w:rFonts w:ascii="Palatino Linotype" w:eastAsia="Palatino Linotype" w:hAnsi="Palatino Linotype" w:cs="Palatino Linotype"/>
        </w:rPr>
        <w:t xml:space="preserve">acordando </w:t>
      </w:r>
      <w:r w:rsidR="002C190E" w:rsidRPr="00AF0EE3">
        <w:rPr>
          <w:rFonts w:ascii="Palatino Linotype" w:eastAsia="Palatino Linotype" w:hAnsi="Palatino Linotype" w:cs="Palatino Linotype"/>
        </w:rPr>
        <w:t xml:space="preserve">la elaboración del </w:t>
      </w:r>
      <w:r w:rsidR="002C190E" w:rsidRPr="00AF0EE3">
        <w:rPr>
          <w:rFonts w:ascii="Palatino Linotype" w:eastAsia="Palatino Linotype" w:hAnsi="Palatino Linotype" w:cs="Palatino Linotype"/>
        </w:rPr>
        <w:lastRenderedPageBreak/>
        <w:t>proyecto de Resolución</w:t>
      </w:r>
      <w:r w:rsidR="00A31416" w:rsidRPr="00AF0EE3">
        <w:rPr>
          <w:rFonts w:ascii="Palatino Linotype" w:eastAsia="Palatino Linotype" w:hAnsi="Palatino Linotype" w:cs="Palatino Linotype"/>
        </w:rPr>
        <w:t>, por</w:t>
      </w:r>
      <w:r w:rsidR="002C190E" w:rsidRPr="00AF0EE3">
        <w:rPr>
          <w:rFonts w:ascii="Palatino Linotype" w:eastAsia="Palatino Linotype" w:hAnsi="Palatino Linotype" w:cs="Palatino Linotype"/>
        </w:rPr>
        <w:t xml:space="preserve"> parte de</w:t>
      </w:r>
      <w:r w:rsidR="00186A6B"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rPr>
        <w:t>l</w:t>
      </w:r>
      <w:r w:rsidR="00186A6B" w:rsidRPr="00AF0EE3">
        <w:rPr>
          <w:rFonts w:ascii="Palatino Linotype" w:eastAsia="Palatino Linotype" w:hAnsi="Palatino Linotype" w:cs="Palatino Linotype"/>
        </w:rPr>
        <w:t>a</w:t>
      </w:r>
      <w:r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b/>
        </w:rPr>
        <w:t>Comisionad</w:t>
      </w:r>
      <w:r w:rsidR="00186A6B" w:rsidRPr="00AF0EE3">
        <w:rPr>
          <w:rFonts w:ascii="Palatino Linotype" w:eastAsia="Palatino Linotype" w:hAnsi="Palatino Linotype" w:cs="Palatino Linotype"/>
          <w:b/>
        </w:rPr>
        <w:t>a</w:t>
      </w:r>
      <w:r w:rsidRPr="00AF0EE3">
        <w:rPr>
          <w:rFonts w:ascii="Palatino Linotype" w:eastAsia="Palatino Linotype" w:hAnsi="Palatino Linotype" w:cs="Palatino Linotype"/>
        </w:rPr>
        <w:t xml:space="preserve"> </w:t>
      </w:r>
      <w:r w:rsidR="00186A6B" w:rsidRPr="00AF0EE3">
        <w:rPr>
          <w:rFonts w:ascii="Palatino Linotype" w:eastAsia="Palatino Linotype" w:hAnsi="Palatino Linotype" w:cs="Palatino Linotype"/>
          <w:b/>
        </w:rPr>
        <w:t>Sharon Cristina Morales Martínez</w:t>
      </w:r>
      <w:r w:rsidRPr="00AF0EE3">
        <w:rPr>
          <w:rFonts w:ascii="Palatino Linotype" w:eastAsia="Palatino Linotype" w:hAnsi="Palatino Linotype" w:cs="Palatino Linotype"/>
        </w:rPr>
        <w:t xml:space="preserve">. </w:t>
      </w:r>
    </w:p>
    <w:p w14:paraId="19179756" w14:textId="77777777" w:rsidR="00D87E73" w:rsidRPr="00AF0EE3" w:rsidRDefault="00D87E73" w:rsidP="00AF0EE3">
      <w:pPr>
        <w:spacing w:line="360" w:lineRule="auto"/>
        <w:jc w:val="both"/>
        <w:rPr>
          <w:rFonts w:ascii="Palatino Linotype" w:eastAsia="Palatino Linotype" w:hAnsi="Palatino Linotype" w:cs="Palatino Linotype"/>
        </w:rPr>
      </w:pPr>
    </w:p>
    <w:p w14:paraId="27762B6B" w14:textId="48D5365E" w:rsidR="002C190E" w:rsidRPr="00AF0EE3" w:rsidRDefault="00186A6B" w:rsidP="00AF0EE3">
      <w:pPr>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rPr>
        <w:t>d</w:t>
      </w:r>
      <w:r w:rsidR="002C190E" w:rsidRPr="00AF0EE3">
        <w:rPr>
          <w:rFonts w:ascii="Palatino Linotype" w:eastAsia="Palatino Linotype" w:hAnsi="Palatino Linotype" w:cs="Palatino Linotype"/>
          <w:b/>
          <w:sz w:val="28"/>
          <w:szCs w:val="28"/>
        </w:rPr>
        <w:t>)</w:t>
      </w:r>
      <w:r w:rsidR="002C190E" w:rsidRPr="00AF0EE3">
        <w:rPr>
          <w:rFonts w:ascii="Palatino Linotype" w:eastAsia="Palatino Linotype" w:hAnsi="Palatino Linotype" w:cs="Palatino Linotype"/>
          <w:b/>
        </w:rPr>
        <w:t xml:space="preserve"> Ampliación de Plazo para Resolver</w:t>
      </w:r>
    </w:p>
    <w:p w14:paraId="20D4D050" w14:textId="53822C95" w:rsidR="00186A6B" w:rsidRPr="00AF0EE3" w:rsidRDefault="00186A6B" w:rsidP="00AF0EE3">
      <w:pPr>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rPr>
        <w:t xml:space="preserve">El </w:t>
      </w:r>
      <w:r w:rsidR="003E6D3B" w:rsidRPr="00AF0EE3">
        <w:rPr>
          <w:rFonts w:ascii="Palatino Linotype" w:eastAsia="Palatino Linotype" w:hAnsi="Palatino Linotype" w:cs="Palatino Linotype"/>
          <w:b/>
        </w:rPr>
        <w:t>veinticuatro</w:t>
      </w:r>
      <w:r w:rsidR="00D21F32" w:rsidRPr="00AF0EE3">
        <w:rPr>
          <w:rFonts w:ascii="Palatino Linotype" w:eastAsia="Palatino Linotype" w:hAnsi="Palatino Linotype" w:cs="Palatino Linotype"/>
          <w:b/>
        </w:rPr>
        <w:t xml:space="preserve"> de </w:t>
      </w:r>
      <w:r w:rsidR="003E6D3B" w:rsidRPr="00AF0EE3">
        <w:rPr>
          <w:rFonts w:ascii="Palatino Linotype" w:eastAsia="Palatino Linotype" w:hAnsi="Palatino Linotype" w:cs="Palatino Linotype"/>
          <w:b/>
        </w:rPr>
        <w:t xml:space="preserve">enero </w:t>
      </w:r>
      <w:r w:rsidRPr="00AF0EE3">
        <w:rPr>
          <w:rFonts w:ascii="Palatino Linotype" w:eastAsia="Palatino Linotype" w:hAnsi="Palatino Linotype" w:cs="Palatino Linotype"/>
          <w:b/>
        </w:rPr>
        <w:t xml:space="preserve">de dos mil </w:t>
      </w:r>
      <w:r w:rsidR="003E6D3B" w:rsidRPr="00AF0EE3">
        <w:rPr>
          <w:rFonts w:ascii="Palatino Linotype" w:eastAsia="Palatino Linotype" w:hAnsi="Palatino Linotype" w:cs="Palatino Linotype"/>
          <w:b/>
        </w:rPr>
        <w:t>veintitrés</w:t>
      </w:r>
      <w:r w:rsidRPr="00AF0EE3">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AF0EE3" w:rsidRDefault="00186A6B" w:rsidP="00AF0EE3">
      <w:pPr>
        <w:spacing w:line="360" w:lineRule="auto"/>
        <w:jc w:val="both"/>
        <w:rPr>
          <w:rFonts w:ascii="Palatino Linotype" w:eastAsia="Palatino Linotype" w:hAnsi="Palatino Linotype" w:cs="Palatino Linotype"/>
        </w:rPr>
      </w:pPr>
    </w:p>
    <w:p w14:paraId="1F48500D"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AF0EE3" w:rsidRDefault="002E7AC6" w:rsidP="00AF0EE3">
      <w:pPr>
        <w:spacing w:line="360" w:lineRule="auto"/>
        <w:jc w:val="both"/>
        <w:rPr>
          <w:rFonts w:ascii="Palatino Linotype" w:eastAsia="Palatino Linotype" w:hAnsi="Palatino Linotype" w:cs="Palatino Linotype"/>
        </w:rPr>
      </w:pPr>
    </w:p>
    <w:p w14:paraId="3433C509"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752845"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6AABE" w14:textId="77777777" w:rsidR="00186A6B" w:rsidRPr="00AF0EE3" w:rsidRDefault="00186A6B" w:rsidP="00AF0EE3">
      <w:pPr>
        <w:spacing w:line="360" w:lineRule="auto"/>
        <w:jc w:val="both"/>
        <w:rPr>
          <w:rFonts w:ascii="Palatino Linotype" w:eastAsia="Palatino Linotype" w:hAnsi="Palatino Linotype" w:cs="Palatino Linotype"/>
        </w:rPr>
      </w:pPr>
    </w:p>
    <w:p w14:paraId="55212665"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AF0EE3" w:rsidRDefault="00186A6B" w:rsidP="00AF0EE3">
      <w:pPr>
        <w:spacing w:line="360" w:lineRule="auto"/>
        <w:jc w:val="both"/>
        <w:rPr>
          <w:rFonts w:ascii="Palatino Linotype" w:eastAsia="Palatino Linotype" w:hAnsi="Palatino Linotype" w:cs="Palatino Linotype"/>
        </w:rPr>
      </w:pPr>
    </w:p>
    <w:p w14:paraId="4774E1CF"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AF0EE3" w:rsidRDefault="00186A6B" w:rsidP="00AF0EE3">
      <w:pPr>
        <w:spacing w:line="360" w:lineRule="auto"/>
        <w:jc w:val="both"/>
        <w:rPr>
          <w:rFonts w:ascii="Palatino Linotype" w:eastAsia="Palatino Linotype" w:hAnsi="Palatino Linotype" w:cs="Palatino Linotype"/>
        </w:rPr>
      </w:pPr>
    </w:p>
    <w:p w14:paraId="40E2FE57"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b) Actividad Procesal del interesado: Acciones u omisiones del interesado.</w:t>
      </w:r>
    </w:p>
    <w:p w14:paraId="5416962C"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AF0EE3" w:rsidRDefault="00186A6B" w:rsidP="00AF0EE3">
      <w:pPr>
        <w:spacing w:line="360" w:lineRule="auto"/>
        <w:jc w:val="both"/>
        <w:rPr>
          <w:rFonts w:ascii="Palatino Linotype" w:eastAsia="Palatino Linotype" w:hAnsi="Palatino Linotype" w:cs="Palatino Linotype"/>
        </w:rPr>
      </w:pPr>
    </w:p>
    <w:p w14:paraId="65E563FC"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AF0EE3" w:rsidRDefault="00186A6B" w:rsidP="00AF0EE3">
      <w:pPr>
        <w:spacing w:line="360" w:lineRule="auto"/>
        <w:jc w:val="both"/>
        <w:rPr>
          <w:rFonts w:ascii="Palatino Linotype" w:eastAsia="Palatino Linotype" w:hAnsi="Palatino Linotype" w:cs="Palatino Linotype"/>
        </w:rPr>
      </w:pPr>
    </w:p>
    <w:p w14:paraId="3CCCB449"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Argumento que encuentra sustento en la jurisprudencia P</w:t>
      </w:r>
      <w:proofErr w:type="gramStart"/>
      <w:r w:rsidRPr="00AF0EE3">
        <w:rPr>
          <w:rFonts w:ascii="Palatino Linotype" w:eastAsia="Palatino Linotype" w:hAnsi="Palatino Linotype" w:cs="Palatino Linotype"/>
        </w:rPr>
        <w:t>./</w:t>
      </w:r>
      <w:proofErr w:type="gramEnd"/>
      <w:r w:rsidRPr="00AF0EE3">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AF0EE3" w:rsidRDefault="00186A6B" w:rsidP="00AF0EE3">
      <w:pPr>
        <w:spacing w:line="360" w:lineRule="auto"/>
        <w:jc w:val="both"/>
        <w:rPr>
          <w:rFonts w:ascii="Palatino Linotype" w:eastAsia="Palatino Linotype" w:hAnsi="Palatino Linotype" w:cs="Palatino Linotype"/>
        </w:rPr>
      </w:pPr>
    </w:p>
    <w:p w14:paraId="24699052"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E4E49E"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8233807" w14:textId="77777777" w:rsidR="00186A6B" w:rsidRPr="00AF0EE3" w:rsidRDefault="00186A6B" w:rsidP="00AF0EE3">
      <w:pPr>
        <w:spacing w:line="360" w:lineRule="auto"/>
        <w:jc w:val="both"/>
        <w:rPr>
          <w:rFonts w:ascii="Palatino Linotype" w:eastAsia="Palatino Linotype" w:hAnsi="Palatino Linotype" w:cs="Palatino Linotype"/>
          <w:sz w:val="16"/>
          <w:szCs w:val="16"/>
        </w:rPr>
      </w:pPr>
    </w:p>
    <w:p w14:paraId="4A290D1E"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AF0EE3" w:rsidRDefault="00186A6B" w:rsidP="00AF0EE3">
      <w:pPr>
        <w:spacing w:line="360" w:lineRule="auto"/>
        <w:jc w:val="both"/>
        <w:rPr>
          <w:rFonts w:ascii="Palatino Linotype" w:eastAsia="Palatino Linotype" w:hAnsi="Palatino Linotype" w:cs="Palatino Linotype"/>
          <w:sz w:val="16"/>
          <w:szCs w:val="16"/>
        </w:rPr>
      </w:pPr>
    </w:p>
    <w:p w14:paraId="3E89EABF" w14:textId="77777777" w:rsidR="00186A6B"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AF0EE3" w:rsidRDefault="00186A6B" w:rsidP="00AF0EE3">
      <w:pPr>
        <w:spacing w:line="360" w:lineRule="auto"/>
        <w:jc w:val="both"/>
        <w:rPr>
          <w:rFonts w:ascii="Palatino Linotype" w:eastAsia="Palatino Linotype" w:hAnsi="Palatino Linotype" w:cs="Palatino Linotype"/>
        </w:rPr>
      </w:pPr>
    </w:p>
    <w:p w14:paraId="7B6C6E3A" w14:textId="2263BA8A" w:rsidR="002C190E" w:rsidRPr="00AF0EE3" w:rsidRDefault="00186A6B"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AF0EE3">
        <w:rPr>
          <w:rFonts w:ascii="Palatino Linotype" w:eastAsia="Palatino Linotype" w:hAnsi="Palatino Linotype" w:cs="Palatino Linotype"/>
        </w:rPr>
        <w:t>; y,</w:t>
      </w:r>
    </w:p>
    <w:p w14:paraId="4004B6CF" w14:textId="77777777" w:rsidR="008E2D97" w:rsidRPr="00AF0EE3" w:rsidRDefault="008E2D97" w:rsidP="00AF0EE3">
      <w:pPr>
        <w:spacing w:line="360" w:lineRule="auto"/>
        <w:jc w:val="both"/>
        <w:rPr>
          <w:rFonts w:ascii="Palatino Linotype" w:eastAsia="Palatino Linotype" w:hAnsi="Palatino Linotype" w:cs="Palatino Linotype"/>
        </w:rPr>
      </w:pPr>
    </w:p>
    <w:p w14:paraId="2F10375A" w14:textId="77777777" w:rsidR="00000062" w:rsidRPr="00AF0EE3" w:rsidRDefault="002C190E" w:rsidP="00AF0EE3">
      <w:pPr>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rPr>
        <w:t>f</w:t>
      </w:r>
      <w:r w:rsidR="00015EDF" w:rsidRPr="00AF0EE3">
        <w:rPr>
          <w:rFonts w:ascii="Palatino Linotype" w:eastAsia="Palatino Linotype" w:hAnsi="Palatino Linotype" w:cs="Palatino Linotype"/>
          <w:b/>
        </w:rPr>
        <w:t>) Cierre de Instrucción</w:t>
      </w:r>
    </w:p>
    <w:p w14:paraId="1C283F2E" w14:textId="50540B43" w:rsidR="00000062" w:rsidRPr="00AF0EE3" w:rsidRDefault="00015EDF"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Por lo que, una vez analizado el estado procesal que guardaba</w:t>
      </w:r>
      <w:r w:rsidR="00423F15" w:rsidRPr="00AF0EE3">
        <w:rPr>
          <w:rFonts w:ascii="Palatino Linotype" w:eastAsia="Palatino Linotype" w:hAnsi="Palatino Linotype" w:cs="Palatino Linotype"/>
        </w:rPr>
        <w:t>n</w:t>
      </w:r>
      <w:r w:rsidRPr="00AF0EE3">
        <w:rPr>
          <w:rFonts w:ascii="Palatino Linotype" w:eastAsia="Palatino Linotype" w:hAnsi="Palatino Linotype" w:cs="Palatino Linotype"/>
        </w:rPr>
        <w:t xml:space="preserve"> </w:t>
      </w:r>
      <w:r w:rsidR="00423F15" w:rsidRPr="00AF0EE3">
        <w:rPr>
          <w:rFonts w:ascii="Palatino Linotype" w:eastAsia="Palatino Linotype" w:hAnsi="Palatino Linotype" w:cs="Palatino Linotype"/>
        </w:rPr>
        <w:t>los</w:t>
      </w:r>
      <w:r w:rsidRPr="00AF0EE3">
        <w:rPr>
          <w:rFonts w:ascii="Palatino Linotype" w:eastAsia="Palatino Linotype" w:hAnsi="Palatino Linotype" w:cs="Palatino Linotype"/>
        </w:rPr>
        <w:t xml:space="preserve"> expediente</w:t>
      </w:r>
      <w:r w:rsidR="00423F15"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w:t>
      </w:r>
      <w:r w:rsidR="0022759F" w:rsidRPr="00AF0EE3">
        <w:rPr>
          <w:rFonts w:ascii="Palatino Linotype" w:eastAsia="Palatino Linotype" w:hAnsi="Palatino Linotype" w:cs="Palatino Linotype"/>
        </w:rPr>
        <w:t>el</w:t>
      </w:r>
      <w:r w:rsidRPr="00AF0EE3">
        <w:rPr>
          <w:rFonts w:ascii="Palatino Linotype" w:eastAsia="Palatino Linotype" w:hAnsi="Palatino Linotype" w:cs="Palatino Linotype"/>
        </w:rPr>
        <w:t xml:space="preserve"> </w:t>
      </w:r>
      <w:r w:rsidR="00CF3CF5" w:rsidRPr="00AF0EE3">
        <w:rPr>
          <w:rFonts w:ascii="Palatino Linotype" w:eastAsia="Palatino Linotype" w:hAnsi="Palatino Linotype" w:cs="Palatino Linotype"/>
          <w:b/>
          <w:lang w:val="es-419"/>
        </w:rPr>
        <w:t>veintiocho</w:t>
      </w:r>
      <w:r w:rsidR="008E2D97" w:rsidRPr="00AF0EE3">
        <w:rPr>
          <w:rFonts w:ascii="Palatino Linotype" w:eastAsia="Palatino Linotype" w:hAnsi="Palatino Linotype" w:cs="Palatino Linotype"/>
          <w:b/>
        </w:rPr>
        <w:t xml:space="preserve"> </w:t>
      </w:r>
      <w:r w:rsidR="001351FE" w:rsidRPr="00AF0EE3">
        <w:rPr>
          <w:rFonts w:ascii="Palatino Linotype" w:eastAsia="Palatino Linotype" w:hAnsi="Palatino Linotype" w:cs="Palatino Linotype"/>
          <w:b/>
        </w:rPr>
        <w:t xml:space="preserve">de </w:t>
      </w:r>
      <w:r w:rsidR="003E6D3B" w:rsidRPr="00AF0EE3">
        <w:rPr>
          <w:rFonts w:ascii="Palatino Linotype" w:eastAsia="Palatino Linotype" w:hAnsi="Palatino Linotype" w:cs="Palatino Linotype"/>
          <w:b/>
        </w:rPr>
        <w:t xml:space="preserve">junio </w:t>
      </w:r>
      <w:r w:rsidR="002E7AC6" w:rsidRPr="00AF0EE3">
        <w:rPr>
          <w:rFonts w:ascii="Palatino Linotype" w:eastAsia="Palatino Linotype" w:hAnsi="Palatino Linotype" w:cs="Palatino Linotype"/>
          <w:b/>
        </w:rPr>
        <w:t>de</w:t>
      </w:r>
      <w:r w:rsidRPr="00AF0EE3">
        <w:rPr>
          <w:rFonts w:ascii="Palatino Linotype" w:eastAsia="Palatino Linotype" w:hAnsi="Palatino Linotype" w:cs="Palatino Linotype"/>
          <w:b/>
        </w:rPr>
        <w:t xml:space="preserve"> dos mil </w:t>
      </w:r>
      <w:r w:rsidR="0022759F" w:rsidRPr="00AF0EE3">
        <w:rPr>
          <w:rFonts w:ascii="Palatino Linotype" w:eastAsia="Palatino Linotype" w:hAnsi="Palatino Linotype" w:cs="Palatino Linotype"/>
          <w:b/>
        </w:rPr>
        <w:t>veintitrés</w:t>
      </w:r>
      <w:r w:rsidRPr="00AF0EE3">
        <w:rPr>
          <w:rFonts w:ascii="Palatino Linotype" w:eastAsia="Palatino Linotype" w:hAnsi="Palatino Linotype" w:cs="Palatino Linotype"/>
        </w:rPr>
        <w:t xml:space="preserve">, la </w:t>
      </w:r>
      <w:r w:rsidRPr="00AF0EE3">
        <w:rPr>
          <w:rFonts w:ascii="Palatino Linotype" w:eastAsia="Palatino Linotype" w:hAnsi="Palatino Linotype" w:cs="Palatino Linotype"/>
          <w:b/>
        </w:rPr>
        <w:t xml:space="preserve">Comisionada Sharon Christina Morales Martínez </w:t>
      </w:r>
      <w:r w:rsidRPr="00AF0EE3">
        <w:rPr>
          <w:rFonts w:ascii="Palatino Linotype" w:eastAsia="Palatino Linotype" w:hAnsi="Palatino Linotype" w:cs="Palatino Linotype"/>
        </w:rPr>
        <w:t>acordó el cierre de instrucción, así como la remisión de</w:t>
      </w:r>
      <w:r w:rsidR="00423F15"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rPr>
        <w:t>l</w:t>
      </w:r>
      <w:r w:rsidR="00423F15" w:rsidRPr="00AF0EE3">
        <w:rPr>
          <w:rFonts w:ascii="Palatino Linotype" w:eastAsia="Palatino Linotype" w:hAnsi="Palatino Linotype" w:cs="Palatino Linotype"/>
        </w:rPr>
        <w:t>os</w:t>
      </w:r>
      <w:r w:rsidRPr="00AF0EE3">
        <w:rPr>
          <w:rFonts w:ascii="Palatino Linotype" w:eastAsia="Palatino Linotype" w:hAnsi="Palatino Linotype" w:cs="Palatino Linotype"/>
        </w:rPr>
        <w:t xml:space="preserve"> mismo</w:t>
      </w:r>
      <w:r w:rsidR="00423F15" w:rsidRPr="00AF0EE3">
        <w:rPr>
          <w:rFonts w:ascii="Palatino Linotype" w:eastAsia="Palatino Linotype" w:hAnsi="Palatino Linotype" w:cs="Palatino Linotype"/>
        </w:rPr>
        <w:t>s</w:t>
      </w:r>
      <w:r w:rsidRPr="00AF0EE3">
        <w:rPr>
          <w:rFonts w:ascii="Palatino Linotype" w:eastAsia="Palatino Linotype" w:hAnsi="Palatino Linotype" w:cs="Palatino Linotype"/>
        </w:rPr>
        <w:t>, a efecto de ser resuelto</w:t>
      </w:r>
      <w:r w:rsidR="00423F15"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de conformidad con lo establecido en el artículo 185 fracciones VI y </w:t>
      </w:r>
      <w:r w:rsidRPr="00AF0EE3">
        <w:rPr>
          <w:rFonts w:ascii="Palatino Linotype" w:eastAsia="Palatino Linotype" w:hAnsi="Palatino Linotype" w:cs="Palatino Linotype"/>
        </w:rPr>
        <w:lastRenderedPageBreak/>
        <w:t>VIII de la Ley de Transparencia y Acceso a la Información Pública de</w:t>
      </w:r>
      <w:r w:rsidR="002C190E" w:rsidRPr="00AF0EE3">
        <w:rPr>
          <w:rFonts w:ascii="Palatino Linotype" w:eastAsia="Palatino Linotype" w:hAnsi="Palatino Linotype" w:cs="Palatino Linotype"/>
        </w:rPr>
        <w:t>l Estado de México y Municipios</w:t>
      </w:r>
      <w:r w:rsidR="00340A38" w:rsidRPr="00AF0EE3">
        <w:rPr>
          <w:rFonts w:ascii="Palatino Linotype" w:eastAsia="Palatino Linotype" w:hAnsi="Palatino Linotype" w:cs="Palatino Linotype"/>
        </w:rPr>
        <w:t>.</w:t>
      </w:r>
    </w:p>
    <w:p w14:paraId="4F0C8620" w14:textId="77777777" w:rsidR="002C190E" w:rsidRPr="00AF0EE3" w:rsidRDefault="002C190E" w:rsidP="00AF0EE3">
      <w:pPr>
        <w:jc w:val="center"/>
        <w:rPr>
          <w:rFonts w:ascii="Palatino Linotype" w:eastAsia="Palatino Linotype" w:hAnsi="Palatino Linotype" w:cs="Palatino Linotype"/>
          <w:b/>
          <w:sz w:val="28"/>
          <w:szCs w:val="28"/>
        </w:rPr>
      </w:pPr>
    </w:p>
    <w:p w14:paraId="2E825F3B" w14:textId="77777777" w:rsidR="00000062" w:rsidRPr="00AF0EE3" w:rsidRDefault="00015EDF" w:rsidP="00AF0EE3">
      <w:pPr>
        <w:jc w:val="center"/>
        <w:rPr>
          <w:rFonts w:ascii="Palatino Linotype" w:eastAsia="Palatino Linotype" w:hAnsi="Palatino Linotype" w:cs="Palatino Linotype"/>
          <w:b/>
          <w:sz w:val="28"/>
          <w:szCs w:val="28"/>
        </w:rPr>
      </w:pPr>
      <w:r w:rsidRPr="00AF0EE3">
        <w:rPr>
          <w:rFonts w:ascii="Palatino Linotype" w:eastAsia="Palatino Linotype" w:hAnsi="Palatino Linotype" w:cs="Palatino Linotype"/>
          <w:b/>
          <w:sz w:val="28"/>
          <w:szCs w:val="28"/>
        </w:rPr>
        <w:t>CONSIDERANDO</w:t>
      </w:r>
    </w:p>
    <w:p w14:paraId="5A8C1999" w14:textId="77777777" w:rsidR="00000062" w:rsidRPr="00AF0EE3" w:rsidRDefault="00000062" w:rsidP="00AF0EE3">
      <w:pPr>
        <w:jc w:val="center"/>
        <w:rPr>
          <w:rFonts w:ascii="Palatino Linotype" w:eastAsia="Palatino Linotype" w:hAnsi="Palatino Linotype" w:cs="Palatino Linotype"/>
          <w:b/>
          <w:sz w:val="28"/>
          <w:szCs w:val="28"/>
        </w:rPr>
      </w:pPr>
    </w:p>
    <w:p w14:paraId="74D004C1" w14:textId="77777777" w:rsidR="00000062" w:rsidRPr="00AF0EE3" w:rsidRDefault="00015EDF" w:rsidP="00AF0EE3">
      <w:pPr>
        <w:widowControl w:val="0"/>
        <w:tabs>
          <w:tab w:val="left" w:pos="1701"/>
        </w:tabs>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b/>
          <w:sz w:val="28"/>
          <w:szCs w:val="28"/>
        </w:rPr>
        <w:t>PRIMERO.</w:t>
      </w:r>
      <w:r w:rsidRPr="00AF0EE3">
        <w:rPr>
          <w:rFonts w:ascii="Palatino Linotype" w:eastAsia="Palatino Linotype" w:hAnsi="Palatino Linotype" w:cs="Palatino Linotype"/>
          <w:b/>
        </w:rPr>
        <w:t xml:space="preserve"> Competencia</w:t>
      </w:r>
      <w:r w:rsidRPr="00AF0EE3">
        <w:rPr>
          <w:rFonts w:ascii="Palatino Linotype" w:eastAsia="Palatino Linotype" w:hAnsi="Palatino Linotype" w:cs="Palatino Linotype"/>
        </w:rPr>
        <w:t>.</w:t>
      </w:r>
      <w:r w:rsidRPr="00AF0EE3">
        <w:rPr>
          <w:rFonts w:ascii="Palatino Linotype" w:eastAsia="Palatino Linotype" w:hAnsi="Palatino Linotype" w:cs="Palatino Linotype"/>
          <w:b/>
        </w:rPr>
        <w:t xml:space="preserve"> </w:t>
      </w:r>
    </w:p>
    <w:p w14:paraId="6B5368C8" w14:textId="375632B4" w:rsidR="00000062" w:rsidRPr="00AF0EE3" w:rsidRDefault="00015EDF" w:rsidP="00AF0EE3">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AF0EE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AF0EE3">
        <w:rPr>
          <w:rFonts w:ascii="Palatino Linotype" w:eastAsia="Palatino Linotype" w:hAnsi="Palatino Linotype" w:cs="Palatino Linotype"/>
        </w:rPr>
        <w:t>los</w:t>
      </w:r>
      <w:r w:rsidRPr="00AF0EE3">
        <w:rPr>
          <w:rFonts w:ascii="Palatino Linotype" w:eastAsia="Palatino Linotype" w:hAnsi="Palatino Linotype" w:cs="Palatino Linotype"/>
        </w:rPr>
        <w:t xml:space="preserve"> presente</w:t>
      </w:r>
      <w:r w:rsidR="002C190E"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Recurso</w:t>
      </w:r>
      <w:r w:rsidR="002C190E"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w:t>
      </w:r>
      <w:r w:rsidR="002C55C2" w:rsidRPr="00AF0EE3">
        <w:rPr>
          <w:rFonts w:ascii="Palatino Linotype" w:eastAsia="Palatino Linotype" w:hAnsi="Palatino Linotype" w:cs="Palatino Linotype"/>
        </w:rPr>
        <w:t xml:space="preserve">, fracciones I y </w:t>
      </w:r>
      <w:r w:rsidR="007010B3" w:rsidRPr="00AF0EE3">
        <w:rPr>
          <w:rFonts w:ascii="Palatino Linotype" w:eastAsia="Palatino Linotype" w:hAnsi="Palatino Linotype" w:cs="Palatino Linotype"/>
        </w:rPr>
        <w:t>X</w:t>
      </w:r>
      <w:r w:rsidR="002C55C2" w:rsidRPr="00AF0EE3">
        <w:rPr>
          <w:rFonts w:ascii="Palatino Linotype" w:eastAsia="Palatino Linotype" w:hAnsi="Palatino Linotype" w:cs="Palatino Linotype"/>
        </w:rPr>
        <w:t xml:space="preserve">XIII </w:t>
      </w:r>
      <w:r w:rsidRPr="00AF0EE3">
        <w:rPr>
          <w:rFonts w:ascii="Palatino Linotype" w:eastAsia="Palatino Linotype" w:hAnsi="Palatino Linotype" w:cs="Palatino Linotype"/>
        </w:rPr>
        <w:t>del Reglamento Interior del Instituto de Transparencia, Acceso a la Información Pública y Protección de Datos Personales del Estado de México y Municipios.</w:t>
      </w:r>
    </w:p>
    <w:p w14:paraId="79E7A67B" w14:textId="77777777" w:rsidR="00000062" w:rsidRPr="00AF0EE3" w:rsidRDefault="00000062" w:rsidP="00AF0EE3">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AF0EE3" w:rsidRDefault="00015EDF" w:rsidP="00AF0EE3">
      <w:pPr>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sz w:val="28"/>
          <w:szCs w:val="28"/>
        </w:rPr>
        <w:t>SEGUNDO</w:t>
      </w:r>
      <w:r w:rsidRPr="00AF0EE3">
        <w:rPr>
          <w:rFonts w:ascii="Palatino Linotype" w:eastAsia="Palatino Linotype" w:hAnsi="Palatino Linotype" w:cs="Palatino Linotype"/>
          <w:b/>
        </w:rPr>
        <w:t xml:space="preserve">. Interés. </w:t>
      </w:r>
    </w:p>
    <w:p w14:paraId="3582AC0B" w14:textId="2E15A9E0" w:rsidR="00000062" w:rsidRPr="00AF0EE3" w:rsidRDefault="00015EDF" w:rsidP="00AF0EE3">
      <w:pPr>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003B0475" w:rsidRPr="00AF0EE3">
        <w:rPr>
          <w:rFonts w:ascii="Palatino Linotype" w:eastAsia="Palatino Linotype" w:hAnsi="Palatino Linotype" w:cs="Palatino Linotype"/>
          <w:b/>
        </w:rPr>
        <w:t>LA RECURRENTE</w:t>
      </w:r>
      <w:r w:rsidRPr="00AF0EE3">
        <w:rPr>
          <w:rFonts w:ascii="Palatino Linotype" w:eastAsia="Palatino Linotype" w:hAnsi="Palatino Linotype" w:cs="Palatino Linotype"/>
          <w:b/>
        </w:rPr>
        <w:t>,</w:t>
      </w:r>
      <w:r w:rsidRPr="00AF0EE3">
        <w:rPr>
          <w:rFonts w:ascii="Palatino Linotype" w:eastAsia="Palatino Linotype" w:hAnsi="Palatino Linotype" w:cs="Palatino Linotype"/>
        </w:rPr>
        <w:t xml:space="preserve"> quien es la misma persona que formuló la solicitud de Acceso a la Información Pública al </w:t>
      </w:r>
      <w:r w:rsidRPr="00AF0EE3">
        <w:rPr>
          <w:rFonts w:ascii="Palatino Linotype" w:eastAsia="Palatino Linotype" w:hAnsi="Palatino Linotype" w:cs="Palatino Linotype"/>
          <w:b/>
        </w:rPr>
        <w:t xml:space="preserve">SUJETO OBLIGADO, </w:t>
      </w:r>
      <w:r w:rsidRPr="00AF0EE3">
        <w:rPr>
          <w:rFonts w:ascii="Palatino Linotype" w:eastAsia="Palatino Linotype" w:hAnsi="Palatino Linotype" w:cs="Palatino Linotype"/>
        </w:rPr>
        <w:t xml:space="preserve">pues para ello, es necesario que </w:t>
      </w:r>
      <w:r w:rsidR="002B3874" w:rsidRPr="00AF0EE3">
        <w:rPr>
          <w:rFonts w:ascii="Palatino Linotype" w:eastAsia="Palatino Linotype" w:hAnsi="Palatino Linotype" w:cs="Palatino Linotype"/>
        </w:rPr>
        <w:t>el</w:t>
      </w:r>
      <w:r w:rsidR="001B0987" w:rsidRPr="00AF0EE3">
        <w:rPr>
          <w:rFonts w:ascii="Palatino Linotype" w:eastAsia="Palatino Linotype" w:hAnsi="Palatino Linotype" w:cs="Palatino Linotype"/>
        </w:rPr>
        <w:t xml:space="preserve"> particular</w:t>
      </w:r>
      <w:r w:rsidRPr="00AF0EE3">
        <w:rPr>
          <w:rFonts w:ascii="Palatino Linotype" w:eastAsia="Palatino Linotype" w:hAnsi="Palatino Linotype" w:cs="Palatino Linotype"/>
        </w:rPr>
        <w:t xml:space="preserve"> ingrese al </w:t>
      </w:r>
      <w:r w:rsidRPr="00AF0EE3">
        <w:rPr>
          <w:rFonts w:ascii="Palatino Linotype" w:eastAsia="Palatino Linotype" w:hAnsi="Palatino Linotype" w:cs="Palatino Linotype"/>
          <w:b/>
        </w:rPr>
        <w:t xml:space="preserve">SAIMEX </w:t>
      </w:r>
      <w:r w:rsidRPr="00AF0EE3">
        <w:rPr>
          <w:rFonts w:ascii="Palatino Linotype" w:eastAsia="Palatino Linotype" w:hAnsi="Palatino Linotype" w:cs="Palatino Linotype"/>
        </w:rPr>
        <w:t>mediante la utilización de su clave de usuario y contraseña.</w:t>
      </w:r>
    </w:p>
    <w:p w14:paraId="59643941" w14:textId="458D6778" w:rsidR="00000062" w:rsidRPr="00AF0EE3" w:rsidRDefault="00015EDF" w:rsidP="00AF0EE3">
      <w:pPr>
        <w:tabs>
          <w:tab w:val="center" w:pos="4252"/>
          <w:tab w:val="right" w:pos="8504"/>
        </w:tabs>
        <w:spacing w:line="360" w:lineRule="auto"/>
        <w:ind w:left="-57"/>
        <w:jc w:val="both"/>
        <w:rPr>
          <w:rFonts w:ascii="Palatino Linotype" w:eastAsia="Palatino Linotype" w:hAnsi="Palatino Linotype" w:cs="Palatino Linotype"/>
        </w:rPr>
      </w:pPr>
      <w:r w:rsidRPr="00AF0EE3">
        <w:rPr>
          <w:rFonts w:ascii="Palatino Linotype" w:eastAsia="Palatino Linotype" w:hAnsi="Palatino Linotype" w:cs="Palatino Linotype"/>
          <w:b/>
          <w:sz w:val="28"/>
          <w:szCs w:val="28"/>
        </w:rPr>
        <w:lastRenderedPageBreak/>
        <w:t>TERCERO.</w:t>
      </w:r>
      <w:r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b/>
        </w:rPr>
        <w:t>Justificación de la Acumulación de los Recursos.</w:t>
      </w:r>
      <w:r w:rsidRPr="00AF0EE3">
        <w:rPr>
          <w:rFonts w:ascii="Palatino Linotype" w:eastAsia="Palatino Linotype" w:hAnsi="Palatino Linotype" w:cs="Palatino Linotype"/>
        </w:rPr>
        <w:t xml:space="preserve"> </w:t>
      </w:r>
    </w:p>
    <w:p w14:paraId="74F56181" w14:textId="4799E732" w:rsidR="00000062" w:rsidRPr="00AF0EE3" w:rsidRDefault="00015EDF" w:rsidP="00AF0EE3">
      <w:pPr>
        <w:tabs>
          <w:tab w:val="center" w:pos="4252"/>
          <w:tab w:val="right" w:pos="8504"/>
        </w:tabs>
        <w:spacing w:line="360" w:lineRule="auto"/>
        <w:ind w:left="-57"/>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De las constancias que obran en los expedientes acumulados, se advierte que en los Recursos de Revisión número </w:t>
      </w:r>
      <w:r w:rsidR="000A489D" w:rsidRPr="00AF0EE3">
        <w:rPr>
          <w:rFonts w:ascii="Palatino Linotype" w:eastAsia="Palatino Linotype" w:hAnsi="Palatino Linotype" w:cs="Palatino Linotype"/>
          <w:b/>
          <w:sz w:val="22"/>
          <w:szCs w:val="22"/>
        </w:rPr>
        <w:t>16797</w:t>
      </w:r>
      <w:r w:rsidR="002E7AC6" w:rsidRPr="00AF0EE3">
        <w:rPr>
          <w:rFonts w:ascii="Palatino Linotype" w:eastAsia="Palatino Linotype" w:hAnsi="Palatino Linotype" w:cs="Palatino Linotype"/>
          <w:b/>
          <w:sz w:val="22"/>
          <w:szCs w:val="22"/>
        </w:rPr>
        <w:t xml:space="preserve">/INFOEM/IP/RR/2022 y </w:t>
      </w:r>
      <w:r w:rsidR="008E2D97" w:rsidRPr="00AF0EE3">
        <w:rPr>
          <w:rFonts w:ascii="Palatino Linotype" w:eastAsia="Palatino Linotype" w:hAnsi="Palatino Linotype" w:cs="Palatino Linotype"/>
          <w:b/>
          <w:sz w:val="22"/>
          <w:szCs w:val="22"/>
        </w:rPr>
        <w:t>1</w:t>
      </w:r>
      <w:r w:rsidR="000A489D" w:rsidRPr="00AF0EE3">
        <w:rPr>
          <w:rFonts w:ascii="Palatino Linotype" w:eastAsia="Palatino Linotype" w:hAnsi="Palatino Linotype" w:cs="Palatino Linotype"/>
          <w:b/>
          <w:sz w:val="22"/>
          <w:szCs w:val="22"/>
        </w:rPr>
        <w:t>6805</w:t>
      </w:r>
      <w:r w:rsidR="002E7AC6" w:rsidRPr="00AF0EE3">
        <w:rPr>
          <w:rFonts w:ascii="Palatino Linotype" w:eastAsia="Palatino Linotype" w:hAnsi="Palatino Linotype" w:cs="Palatino Linotype"/>
          <w:b/>
          <w:sz w:val="22"/>
          <w:szCs w:val="22"/>
        </w:rPr>
        <w:t>/INFOEM/IP/RR/2022</w:t>
      </w:r>
      <w:r w:rsidR="002B3874"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rPr>
        <w:t xml:space="preserve">fueron presentados por </w:t>
      </w:r>
      <w:r w:rsidR="002B3874" w:rsidRPr="00AF0EE3">
        <w:rPr>
          <w:rFonts w:ascii="Palatino Linotype" w:eastAsia="Palatino Linotype" w:hAnsi="Palatino Linotype" w:cs="Palatino Linotype"/>
        </w:rPr>
        <w:t>l</w:t>
      </w:r>
      <w:r w:rsidR="00AF0EE3">
        <w:rPr>
          <w:rFonts w:ascii="Palatino Linotype" w:eastAsia="Palatino Linotype" w:hAnsi="Palatino Linotype" w:cs="Palatino Linotype"/>
        </w:rPr>
        <w:t>a</w:t>
      </w:r>
      <w:r w:rsidRPr="00AF0EE3">
        <w:rPr>
          <w:rFonts w:ascii="Palatino Linotype" w:eastAsia="Palatino Linotype" w:hAnsi="Palatino Linotype" w:cs="Palatino Linotype"/>
        </w:rPr>
        <w:t xml:space="preserve"> mism</w:t>
      </w:r>
      <w:r w:rsidR="00AF0EE3">
        <w:rPr>
          <w:rFonts w:ascii="Palatino Linotype" w:eastAsia="Palatino Linotype" w:hAnsi="Palatino Linotype" w:cs="Palatino Linotype"/>
        </w:rPr>
        <w:t>a</w:t>
      </w:r>
      <w:r w:rsidR="002C190E"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b/>
        </w:rPr>
        <w:t>RECURRENTE</w:t>
      </w:r>
      <w:r w:rsidRPr="00AF0EE3">
        <w:rPr>
          <w:rFonts w:ascii="Palatino Linotype" w:eastAsia="Palatino Linotype" w:hAnsi="Palatino Linotype" w:cs="Palatino Linotype"/>
        </w:rPr>
        <w:t xml:space="preserve"> respecto de los actos u omisiones del mismo </w:t>
      </w:r>
      <w:r w:rsidRPr="00AF0EE3">
        <w:rPr>
          <w:rFonts w:ascii="Palatino Linotype" w:eastAsia="Palatino Linotype" w:hAnsi="Palatino Linotype" w:cs="Palatino Linotype"/>
          <w:b/>
        </w:rPr>
        <w:t>SUJETO OBLIGADO</w:t>
      </w:r>
      <w:r w:rsidRPr="00AF0EE3">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AF0EE3" w:rsidRDefault="00000062" w:rsidP="00AF0EE3">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AF0EE3" w:rsidRDefault="00015EDF" w:rsidP="00AF0EE3">
      <w:pPr>
        <w:tabs>
          <w:tab w:val="left" w:pos="8222"/>
        </w:tabs>
        <w:ind w:left="851" w:right="1134"/>
        <w:jc w:val="center"/>
        <w:rPr>
          <w:rFonts w:ascii="Palatino Linotype" w:eastAsia="Palatino Linotype" w:hAnsi="Palatino Linotype" w:cs="Palatino Linotype"/>
          <w:b/>
          <w:i/>
          <w:sz w:val="22"/>
          <w:szCs w:val="22"/>
        </w:rPr>
      </w:pPr>
      <w:r w:rsidRPr="00AF0EE3">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AF0EE3" w:rsidRDefault="00015EDF" w:rsidP="00AF0EE3">
      <w:pPr>
        <w:tabs>
          <w:tab w:val="left" w:pos="8222"/>
        </w:tabs>
        <w:ind w:left="851" w:right="1134"/>
        <w:jc w:val="both"/>
        <w:rPr>
          <w:rFonts w:ascii="Palatino Linotype" w:eastAsia="Palatino Linotype" w:hAnsi="Palatino Linotype" w:cs="Palatino Linotype"/>
          <w:i/>
          <w:sz w:val="22"/>
          <w:szCs w:val="22"/>
        </w:rPr>
      </w:pPr>
      <w:r w:rsidRPr="00AF0EE3">
        <w:rPr>
          <w:rFonts w:ascii="Palatino Linotype" w:eastAsia="Palatino Linotype" w:hAnsi="Palatino Linotype" w:cs="Palatino Linotype"/>
          <w:i/>
          <w:sz w:val="22"/>
          <w:szCs w:val="22"/>
        </w:rPr>
        <w:t>“</w:t>
      </w:r>
      <w:r w:rsidRPr="00AF0EE3">
        <w:rPr>
          <w:rFonts w:ascii="Palatino Linotype" w:eastAsia="Palatino Linotype" w:hAnsi="Palatino Linotype" w:cs="Palatino Linotype"/>
          <w:b/>
          <w:i/>
          <w:sz w:val="22"/>
          <w:szCs w:val="22"/>
        </w:rPr>
        <w:t>Artículo 18</w:t>
      </w:r>
      <w:r w:rsidRPr="00AF0EE3">
        <w:rPr>
          <w:rFonts w:ascii="Palatino Linotype" w:eastAsia="Palatino Linotype" w:hAnsi="Palatino Linotype" w:cs="Palatino Linotype"/>
          <w:i/>
          <w:sz w:val="22"/>
          <w:szCs w:val="22"/>
        </w:rPr>
        <w:t xml:space="preserve">.- </w:t>
      </w:r>
      <w:r w:rsidRPr="00AF0EE3">
        <w:rPr>
          <w:rFonts w:ascii="Palatino Linotype" w:eastAsia="Palatino Linotype" w:hAnsi="Palatino Linotype" w:cs="Palatino Linotype"/>
          <w:b/>
          <w:i/>
          <w:sz w:val="22"/>
          <w:szCs w:val="22"/>
        </w:rPr>
        <w:t xml:space="preserve">La autoridad administrativa o el Tribunal </w:t>
      </w:r>
      <w:r w:rsidRPr="00AF0EE3">
        <w:rPr>
          <w:rFonts w:ascii="Palatino Linotype" w:eastAsia="Palatino Linotype" w:hAnsi="Palatino Linotype" w:cs="Palatino Linotype"/>
          <w:b/>
          <w:i/>
          <w:sz w:val="22"/>
          <w:szCs w:val="22"/>
          <w:u w:val="single"/>
        </w:rPr>
        <w:t>acordarán la acumulación de los expedientes</w:t>
      </w:r>
      <w:r w:rsidRPr="00AF0EE3">
        <w:rPr>
          <w:rFonts w:ascii="Palatino Linotype" w:eastAsia="Palatino Linotype" w:hAnsi="Palatino Linotype" w:cs="Palatino Linotype"/>
          <w:b/>
          <w:i/>
          <w:sz w:val="22"/>
          <w:szCs w:val="22"/>
        </w:rPr>
        <w:t xml:space="preserve"> del procedimiento y proceso administrativo que ante ellos se sigan, de oficio</w:t>
      </w:r>
      <w:r w:rsidRPr="00AF0EE3">
        <w:rPr>
          <w:rFonts w:ascii="Palatino Linotype" w:eastAsia="Palatino Linotype" w:hAnsi="Palatino Linotype" w:cs="Palatino Linotype"/>
          <w:i/>
          <w:sz w:val="22"/>
          <w:szCs w:val="22"/>
        </w:rPr>
        <w:t xml:space="preserve"> o a petición de parte, </w:t>
      </w:r>
      <w:r w:rsidRPr="00AF0EE3">
        <w:rPr>
          <w:rFonts w:ascii="Palatino Linotype" w:eastAsia="Palatino Linotype" w:hAnsi="Palatino Linotype" w:cs="Palatino Linotype"/>
          <w:b/>
          <w:i/>
          <w:sz w:val="22"/>
          <w:szCs w:val="22"/>
          <w:u w:val="single"/>
        </w:rPr>
        <w:t>cuando las partes</w:t>
      </w:r>
      <w:r w:rsidRPr="00AF0EE3">
        <w:rPr>
          <w:rFonts w:ascii="Palatino Linotype" w:eastAsia="Palatino Linotype" w:hAnsi="Palatino Linotype" w:cs="Palatino Linotype"/>
          <w:i/>
          <w:sz w:val="22"/>
          <w:szCs w:val="22"/>
        </w:rPr>
        <w:t xml:space="preserve"> o los actos administrativos </w:t>
      </w:r>
      <w:r w:rsidRPr="00AF0EE3">
        <w:rPr>
          <w:rFonts w:ascii="Palatino Linotype" w:eastAsia="Palatino Linotype" w:hAnsi="Palatino Linotype" w:cs="Palatino Linotype"/>
          <w:b/>
          <w:i/>
          <w:sz w:val="22"/>
          <w:szCs w:val="22"/>
          <w:u w:val="single"/>
        </w:rPr>
        <w:t>sean iguales</w:t>
      </w:r>
      <w:r w:rsidRPr="00AF0EE3">
        <w:rPr>
          <w:rFonts w:ascii="Palatino Linotype" w:eastAsia="Palatino Linotype" w:hAnsi="Palatino Linotype" w:cs="Palatino Linotype"/>
          <w:i/>
          <w:sz w:val="22"/>
          <w:szCs w:val="22"/>
        </w:rPr>
        <w:t xml:space="preserve">, se trate de actos conexos o </w:t>
      </w:r>
      <w:r w:rsidRPr="00AF0EE3">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AF0EE3">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AF0EE3" w:rsidRDefault="002C190E" w:rsidP="00AF0EE3">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AF0EE3" w:rsidRDefault="00015EDF" w:rsidP="00AF0EE3">
      <w:pPr>
        <w:tabs>
          <w:tab w:val="left" w:pos="8222"/>
        </w:tabs>
        <w:ind w:left="851" w:right="1134"/>
        <w:jc w:val="center"/>
        <w:rPr>
          <w:rFonts w:ascii="Palatino Linotype" w:eastAsia="Palatino Linotype" w:hAnsi="Palatino Linotype" w:cs="Palatino Linotype"/>
          <w:b/>
          <w:i/>
          <w:sz w:val="22"/>
          <w:szCs w:val="22"/>
        </w:rPr>
      </w:pPr>
      <w:r w:rsidRPr="00AF0EE3">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AF0EE3" w:rsidRDefault="00015EDF" w:rsidP="00AF0EE3">
      <w:pPr>
        <w:tabs>
          <w:tab w:val="left" w:pos="8222"/>
        </w:tabs>
        <w:ind w:left="851" w:right="1134"/>
        <w:jc w:val="both"/>
        <w:rPr>
          <w:rFonts w:ascii="Palatino Linotype" w:eastAsia="Palatino Linotype" w:hAnsi="Palatino Linotype" w:cs="Palatino Linotype"/>
          <w:i/>
          <w:sz w:val="22"/>
          <w:szCs w:val="22"/>
        </w:rPr>
      </w:pPr>
      <w:r w:rsidRPr="00AF0EE3">
        <w:rPr>
          <w:rFonts w:ascii="Palatino Linotype" w:eastAsia="Palatino Linotype" w:hAnsi="Palatino Linotype" w:cs="Palatino Linotype"/>
          <w:i/>
          <w:sz w:val="22"/>
          <w:szCs w:val="22"/>
        </w:rPr>
        <w:t>“</w:t>
      </w:r>
      <w:r w:rsidRPr="00AF0EE3">
        <w:rPr>
          <w:rFonts w:ascii="Palatino Linotype" w:eastAsia="Palatino Linotype" w:hAnsi="Palatino Linotype" w:cs="Palatino Linotype"/>
          <w:b/>
          <w:i/>
          <w:sz w:val="22"/>
          <w:szCs w:val="22"/>
        </w:rPr>
        <w:t xml:space="preserve">Artículo 195. </w:t>
      </w:r>
      <w:r w:rsidRPr="00AF0EE3">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AF0EE3" w:rsidRDefault="00015EDF" w:rsidP="00AF0EE3">
      <w:pPr>
        <w:tabs>
          <w:tab w:val="left" w:pos="8222"/>
        </w:tabs>
        <w:ind w:left="851" w:right="1134"/>
        <w:jc w:val="both"/>
        <w:rPr>
          <w:rFonts w:ascii="Palatino Linotype" w:eastAsia="Palatino Linotype" w:hAnsi="Palatino Linotype" w:cs="Palatino Linotype"/>
          <w:sz w:val="22"/>
          <w:szCs w:val="22"/>
        </w:rPr>
      </w:pPr>
      <w:r w:rsidRPr="00AF0EE3">
        <w:rPr>
          <w:rFonts w:ascii="Palatino Linotype" w:eastAsia="Palatino Linotype" w:hAnsi="Palatino Linotype" w:cs="Palatino Linotype"/>
          <w:sz w:val="22"/>
          <w:szCs w:val="22"/>
        </w:rPr>
        <w:t>(Énfasis añadido)</w:t>
      </w:r>
    </w:p>
    <w:p w14:paraId="4E32B6B9" w14:textId="77777777" w:rsidR="00000062" w:rsidRPr="00AF0EE3" w:rsidRDefault="00000062" w:rsidP="00AF0EE3">
      <w:pPr>
        <w:jc w:val="both"/>
        <w:rPr>
          <w:rFonts w:ascii="Palatino Linotype" w:eastAsia="Palatino Linotype" w:hAnsi="Palatino Linotype" w:cs="Palatino Linotype"/>
          <w:b/>
        </w:rPr>
      </w:pPr>
    </w:p>
    <w:p w14:paraId="0A98A7D5" w14:textId="77777777" w:rsidR="00000062" w:rsidRPr="00AF0EE3" w:rsidRDefault="00015EDF" w:rsidP="00AF0EE3">
      <w:pPr>
        <w:tabs>
          <w:tab w:val="center" w:pos="4252"/>
          <w:tab w:val="right" w:pos="8504"/>
        </w:tabs>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lastRenderedPageBreak/>
        <w:t>De lo dispuesto en los numerales citados en el párrafo que antecede, dicha acumulación procede cuando:</w:t>
      </w:r>
    </w:p>
    <w:p w14:paraId="1D6B5AF1" w14:textId="77777777" w:rsidR="00000062" w:rsidRPr="00AF0EE3" w:rsidRDefault="00015EDF" w:rsidP="00AF0EE3">
      <w:pPr>
        <w:numPr>
          <w:ilvl w:val="0"/>
          <w:numId w:val="1"/>
        </w:numPr>
        <w:tabs>
          <w:tab w:val="center" w:pos="4252"/>
          <w:tab w:val="right" w:pos="8504"/>
        </w:tabs>
        <w:spacing w:line="360" w:lineRule="auto"/>
        <w:jc w:val="both"/>
      </w:pPr>
      <w:r w:rsidRPr="00AF0EE3">
        <w:rPr>
          <w:rFonts w:ascii="Palatino Linotype" w:eastAsia="Palatino Linotype" w:hAnsi="Palatino Linotype" w:cs="Palatino Linotype"/>
        </w:rPr>
        <w:t>El solicitante y la información referida sean las mismas;</w:t>
      </w:r>
    </w:p>
    <w:p w14:paraId="3A8C8ABF" w14:textId="77777777" w:rsidR="00000062" w:rsidRPr="00AF0EE3" w:rsidRDefault="00015EDF" w:rsidP="00AF0EE3">
      <w:pPr>
        <w:numPr>
          <w:ilvl w:val="0"/>
          <w:numId w:val="1"/>
        </w:numPr>
        <w:tabs>
          <w:tab w:val="center" w:pos="4252"/>
          <w:tab w:val="right" w:pos="8504"/>
        </w:tabs>
        <w:spacing w:line="360" w:lineRule="auto"/>
        <w:jc w:val="both"/>
      </w:pPr>
      <w:r w:rsidRPr="00AF0EE3">
        <w:rPr>
          <w:rFonts w:ascii="Palatino Linotype" w:eastAsia="Palatino Linotype" w:hAnsi="Palatino Linotype" w:cs="Palatino Linotype"/>
        </w:rPr>
        <w:t>Las partes o los actos impugnados sean iguales;</w:t>
      </w:r>
    </w:p>
    <w:p w14:paraId="3CB387E5" w14:textId="77777777" w:rsidR="00000062" w:rsidRPr="00AF0EE3" w:rsidRDefault="00015EDF" w:rsidP="00AF0EE3">
      <w:pPr>
        <w:numPr>
          <w:ilvl w:val="0"/>
          <w:numId w:val="1"/>
        </w:numPr>
        <w:tabs>
          <w:tab w:val="center" w:pos="4252"/>
          <w:tab w:val="right" w:pos="8504"/>
        </w:tabs>
        <w:spacing w:line="360" w:lineRule="auto"/>
        <w:jc w:val="both"/>
      </w:pPr>
      <w:r w:rsidRPr="00AF0EE3">
        <w:rPr>
          <w:rFonts w:ascii="Palatino Linotype" w:eastAsia="Palatino Linotype" w:hAnsi="Palatino Linotype" w:cs="Palatino Linotype"/>
        </w:rPr>
        <w:t>Cuando se trate del mismo solicitante, el mismo Sujeto Obligado, y</w:t>
      </w:r>
    </w:p>
    <w:p w14:paraId="4E71331C" w14:textId="77777777" w:rsidR="00000062" w:rsidRPr="00AF0EE3" w:rsidRDefault="00015EDF" w:rsidP="00AF0EE3">
      <w:pPr>
        <w:numPr>
          <w:ilvl w:val="0"/>
          <w:numId w:val="1"/>
        </w:numPr>
        <w:tabs>
          <w:tab w:val="center" w:pos="4252"/>
          <w:tab w:val="right" w:pos="8504"/>
        </w:tabs>
        <w:spacing w:line="360" w:lineRule="auto"/>
        <w:ind w:left="357"/>
        <w:jc w:val="both"/>
      </w:pPr>
      <w:r w:rsidRPr="00AF0EE3">
        <w:rPr>
          <w:rFonts w:ascii="Palatino Linotype" w:eastAsia="Palatino Linotype" w:hAnsi="Palatino Linotype" w:cs="Palatino Linotype"/>
        </w:rPr>
        <w:t>Aun tratándose de solicitudes diversas, resulte conveniente la resolución unificada de los asuntos</w:t>
      </w:r>
      <w:r w:rsidRPr="00AF0EE3">
        <w:rPr>
          <w:rFonts w:ascii="Palatino Linotype" w:eastAsia="Palatino Linotype" w:hAnsi="Palatino Linotype" w:cs="Palatino Linotype"/>
          <w:i/>
        </w:rPr>
        <w:t>.</w:t>
      </w:r>
    </w:p>
    <w:p w14:paraId="67C2879F" w14:textId="77777777" w:rsidR="00000062" w:rsidRPr="00AF0EE3" w:rsidRDefault="00000062" w:rsidP="00AF0EE3">
      <w:pPr>
        <w:tabs>
          <w:tab w:val="center" w:pos="4252"/>
          <w:tab w:val="right" w:pos="8504"/>
        </w:tabs>
        <w:spacing w:line="360" w:lineRule="auto"/>
        <w:ind w:left="357"/>
        <w:jc w:val="both"/>
        <w:rPr>
          <w:rFonts w:ascii="Palatino Linotype" w:eastAsia="Palatino Linotype" w:hAnsi="Palatino Linotype" w:cs="Palatino Linotype"/>
        </w:rPr>
      </w:pPr>
    </w:p>
    <w:p w14:paraId="2CD9BF6C" w14:textId="43A7BD86" w:rsidR="00000062" w:rsidRPr="00AF0EE3" w:rsidRDefault="00015EDF" w:rsidP="00AF0EE3">
      <w:pPr>
        <w:widowControl w:val="0"/>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AF0EE3">
        <w:rPr>
          <w:rFonts w:ascii="Palatino Linotype" w:eastAsia="Palatino Linotype" w:hAnsi="Palatino Linotype" w:cs="Palatino Linotype"/>
        </w:rPr>
        <w:t>l</w:t>
      </w:r>
      <w:r w:rsidR="00AF0EE3">
        <w:rPr>
          <w:rFonts w:ascii="Palatino Linotype" w:eastAsia="Palatino Linotype" w:hAnsi="Palatino Linotype" w:cs="Palatino Linotype"/>
        </w:rPr>
        <w:t>a</w:t>
      </w:r>
      <w:r w:rsidR="002C190E" w:rsidRPr="00AF0EE3">
        <w:rPr>
          <w:rFonts w:ascii="Palatino Linotype" w:eastAsia="Palatino Linotype" w:hAnsi="Palatino Linotype" w:cs="Palatino Linotype"/>
        </w:rPr>
        <w:t xml:space="preserve"> mism</w:t>
      </w:r>
      <w:r w:rsidR="00AF0EE3">
        <w:rPr>
          <w:rFonts w:ascii="Palatino Linotype" w:eastAsia="Palatino Linotype" w:hAnsi="Palatino Linotype" w:cs="Palatino Linotype"/>
        </w:rPr>
        <w:t>a</w:t>
      </w:r>
      <w:r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b/>
        </w:rPr>
        <w:t>RECURRENTE</w:t>
      </w:r>
      <w:r w:rsidRPr="00AF0EE3">
        <w:rPr>
          <w:rFonts w:ascii="Palatino Linotype" w:eastAsia="Palatino Linotype" w:hAnsi="Palatino Linotype" w:cs="Palatino Linotype"/>
        </w:rPr>
        <w:t xml:space="preserve"> ante el mismo </w:t>
      </w:r>
      <w:r w:rsidRPr="00AF0EE3">
        <w:rPr>
          <w:rFonts w:ascii="Palatino Linotype" w:eastAsia="Palatino Linotype" w:hAnsi="Palatino Linotype" w:cs="Palatino Linotype"/>
          <w:b/>
        </w:rPr>
        <w:t>SUJETO OBLIGADO</w:t>
      </w:r>
      <w:r w:rsidRPr="00AF0EE3">
        <w:rPr>
          <w:rFonts w:ascii="Palatino Linotype" w:eastAsia="Palatino Linotype" w:hAnsi="Palatino Linotype" w:cs="Palatino Linotype"/>
        </w:rPr>
        <w:t xml:space="preserve">, por lo que, resulta conveniente la </w:t>
      </w:r>
      <w:r w:rsidR="002C190E" w:rsidRPr="00AF0EE3">
        <w:rPr>
          <w:rFonts w:ascii="Palatino Linotype" w:eastAsia="Palatino Linotype" w:hAnsi="Palatino Linotype" w:cs="Palatino Linotype"/>
        </w:rPr>
        <w:t>R</w:t>
      </w:r>
      <w:r w:rsidRPr="00AF0EE3">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AF0EE3" w:rsidRDefault="00000062" w:rsidP="00AF0EE3">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AF0EE3" w:rsidRDefault="00015EDF" w:rsidP="00AF0EE3">
      <w:pPr>
        <w:tabs>
          <w:tab w:val="center" w:pos="4252"/>
          <w:tab w:val="right" w:pos="8504"/>
        </w:tabs>
        <w:spacing w:line="360" w:lineRule="auto"/>
        <w:ind w:left="-57"/>
        <w:jc w:val="both"/>
        <w:rPr>
          <w:rFonts w:ascii="Palatino Linotype" w:eastAsia="Palatino Linotype" w:hAnsi="Palatino Linotype" w:cs="Palatino Linotype"/>
        </w:rPr>
      </w:pPr>
      <w:r w:rsidRPr="00AF0EE3">
        <w:rPr>
          <w:rFonts w:ascii="Palatino Linotype" w:eastAsia="Palatino Linotype" w:hAnsi="Palatino Linotype" w:cs="Palatino Linotype"/>
          <w:b/>
          <w:sz w:val="26"/>
          <w:szCs w:val="26"/>
        </w:rPr>
        <w:t>CUARTO.</w:t>
      </w:r>
      <w:r w:rsidRPr="00AF0EE3">
        <w:rPr>
          <w:rFonts w:ascii="Palatino Linotype" w:eastAsia="Palatino Linotype" w:hAnsi="Palatino Linotype" w:cs="Palatino Linotype"/>
          <w:b/>
        </w:rPr>
        <w:t xml:space="preserve"> Oportunidad</w:t>
      </w:r>
      <w:r w:rsidRPr="00AF0EE3">
        <w:rPr>
          <w:rFonts w:ascii="Palatino Linotype" w:eastAsia="Palatino Linotype" w:hAnsi="Palatino Linotype" w:cs="Palatino Linotype"/>
        </w:rPr>
        <w:t xml:space="preserve">. </w:t>
      </w:r>
    </w:p>
    <w:p w14:paraId="02C68902" w14:textId="1EC94BA0" w:rsidR="00000062" w:rsidRPr="00AF0EE3" w:rsidRDefault="00015EDF" w:rsidP="00AF0EE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AF0EE3">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003B0475" w:rsidRPr="00AF0EE3">
        <w:rPr>
          <w:rFonts w:ascii="Palatino Linotype" w:eastAsia="Palatino Linotype" w:hAnsi="Palatino Linotype" w:cs="Palatino Linotype"/>
          <w:b/>
        </w:rPr>
        <w:t>LA RECURRENTE</w:t>
      </w:r>
      <w:r w:rsidRPr="00AF0EE3">
        <w:rPr>
          <w:rFonts w:ascii="Palatino Linotype" w:eastAsia="Palatino Linotype" w:hAnsi="Palatino Linotype" w:cs="Palatino Linotype"/>
          <w:b/>
        </w:rPr>
        <w:t xml:space="preserve"> </w:t>
      </w:r>
      <w:r w:rsidRPr="00AF0EE3">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582BC10" w14:textId="77777777" w:rsidR="00000062" w:rsidRPr="00AF0EE3" w:rsidRDefault="00000062" w:rsidP="00AF0EE3">
      <w:pPr>
        <w:ind w:left="720" w:right="709"/>
        <w:jc w:val="both"/>
        <w:rPr>
          <w:rFonts w:ascii="Palatino Linotype" w:eastAsia="Palatino Linotype" w:hAnsi="Palatino Linotype" w:cs="Palatino Linotype"/>
          <w:i/>
          <w:sz w:val="8"/>
          <w:szCs w:val="22"/>
        </w:rPr>
      </w:pPr>
    </w:p>
    <w:p w14:paraId="53757D57" w14:textId="77777777" w:rsidR="00000062" w:rsidRPr="00AF0EE3" w:rsidRDefault="00015EDF" w:rsidP="00AF0EE3">
      <w:pPr>
        <w:ind w:left="851" w:right="899"/>
        <w:jc w:val="both"/>
        <w:rPr>
          <w:rFonts w:ascii="Palatino Linotype" w:eastAsia="Palatino Linotype" w:hAnsi="Palatino Linotype" w:cs="Palatino Linotype"/>
          <w:i/>
          <w:sz w:val="22"/>
          <w:szCs w:val="22"/>
        </w:rPr>
      </w:pPr>
      <w:r w:rsidRPr="00AF0EE3">
        <w:rPr>
          <w:rFonts w:ascii="Palatino Linotype" w:eastAsia="Palatino Linotype" w:hAnsi="Palatino Linotype" w:cs="Palatino Linotype"/>
          <w:i/>
          <w:sz w:val="22"/>
          <w:szCs w:val="22"/>
        </w:rPr>
        <w:t>“</w:t>
      </w:r>
      <w:r w:rsidRPr="00AF0EE3">
        <w:rPr>
          <w:rFonts w:ascii="Palatino Linotype" w:eastAsia="Palatino Linotype" w:hAnsi="Palatino Linotype" w:cs="Palatino Linotype"/>
          <w:b/>
          <w:i/>
          <w:sz w:val="22"/>
          <w:szCs w:val="22"/>
        </w:rPr>
        <w:t>Artículo 178.</w:t>
      </w:r>
      <w:r w:rsidRPr="00AF0EE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AF0EE3" w:rsidRDefault="00000062" w:rsidP="00AF0EE3">
      <w:pPr>
        <w:ind w:left="851" w:right="899"/>
        <w:jc w:val="both"/>
        <w:rPr>
          <w:rFonts w:ascii="Palatino Linotype" w:eastAsia="Palatino Linotype" w:hAnsi="Palatino Linotype" w:cs="Palatino Linotype"/>
          <w:i/>
          <w:sz w:val="22"/>
          <w:szCs w:val="22"/>
        </w:rPr>
      </w:pPr>
    </w:p>
    <w:p w14:paraId="56BBF52D" w14:textId="77777777" w:rsidR="00000062" w:rsidRPr="00AF0EE3" w:rsidRDefault="00015EDF" w:rsidP="00AF0EE3">
      <w:pPr>
        <w:ind w:left="851" w:right="899"/>
        <w:jc w:val="both"/>
        <w:rPr>
          <w:rFonts w:ascii="Palatino Linotype" w:eastAsia="Palatino Linotype" w:hAnsi="Palatino Linotype" w:cs="Palatino Linotype"/>
          <w:i/>
          <w:sz w:val="22"/>
          <w:szCs w:val="22"/>
        </w:rPr>
      </w:pPr>
      <w:r w:rsidRPr="00AF0EE3">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AF0EE3" w:rsidRDefault="00000062" w:rsidP="00AF0EE3">
      <w:pPr>
        <w:ind w:left="851" w:right="899"/>
        <w:jc w:val="both"/>
        <w:rPr>
          <w:rFonts w:ascii="Palatino Linotype" w:eastAsia="Palatino Linotype" w:hAnsi="Palatino Linotype" w:cs="Palatino Linotype"/>
          <w:i/>
          <w:sz w:val="22"/>
          <w:szCs w:val="22"/>
        </w:rPr>
      </w:pPr>
    </w:p>
    <w:p w14:paraId="015F01D0" w14:textId="77777777" w:rsidR="00000062" w:rsidRPr="00AF0EE3" w:rsidRDefault="00015EDF" w:rsidP="00AF0EE3">
      <w:pPr>
        <w:ind w:left="851" w:right="899"/>
        <w:jc w:val="both"/>
        <w:rPr>
          <w:rFonts w:ascii="Palatino Linotype" w:eastAsia="Palatino Linotype" w:hAnsi="Palatino Linotype" w:cs="Palatino Linotype"/>
          <w:i/>
          <w:sz w:val="22"/>
          <w:szCs w:val="22"/>
        </w:rPr>
      </w:pPr>
      <w:r w:rsidRPr="00AF0EE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AF0EE3" w:rsidRDefault="00000062" w:rsidP="00AF0EE3">
      <w:pPr>
        <w:ind w:left="720" w:right="709"/>
        <w:jc w:val="both"/>
        <w:rPr>
          <w:rFonts w:ascii="Palatino Linotype" w:eastAsia="Palatino Linotype" w:hAnsi="Palatino Linotype" w:cs="Palatino Linotype"/>
          <w:i/>
          <w:sz w:val="22"/>
          <w:szCs w:val="22"/>
        </w:rPr>
      </w:pPr>
    </w:p>
    <w:p w14:paraId="3711A8A5" w14:textId="3005FE9D" w:rsidR="00000062" w:rsidRPr="00AF0EE3" w:rsidRDefault="00015EDF" w:rsidP="00AF0EE3">
      <w:pPr>
        <w:spacing w:before="100" w:beforeAutospacing="1" w:after="100" w:afterAutospacing="1" w:line="360" w:lineRule="auto"/>
        <w:jc w:val="both"/>
        <w:rPr>
          <w:rFonts w:ascii="Palatino Linotype" w:eastAsia="Palatino Linotype" w:hAnsi="Palatino Linotype" w:cs="Palatino Linotype"/>
          <w:b/>
        </w:rPr>
      </w:pPr>
      <w:bookmarkStart w:id="3" w:name="_heading=h.2et92p0" w:colFirst="0" w:colLast="0"/>
      <w:bookmarkEnd w:id="3"/>
      <w:r w:rsidRPr="00AF0EE3">
        <w:rPr>
          <w:rFonts w:ascii="Palatino Linotype" w:eastAsia="Palatino Linotype" w:hAnsi="Palatino Linotype" w:cs="Palatino Linotype"/>
        </w:rPr>
        <w:t xml:space="preserve">En esa tesitura, atendiendo a que </w:t>
      </w:r>
      <w:r w:rsidRPr="00AF0EE3">
        <w:rPr>
          <w:rFonts w:ascii="Palatino Linotype" w:eastAsia="Palatino Linotype" w:hAnsi="Palatino Linotype" w:cs="Palatino Linotype"/>
          <w:b/>
        </w:rPr>
        <w:t>EL SUJETO OBLIGADO</w:t>
      </w:r>
      <w:r w:rsidRPr="00AF0EE3">
        <w:rPr>
          <w:rFonts w:ascii="Palatino Linotype" w:eastAsia="Palatino Linotype" w:hAnsi="Palatino Linotype" w:cs="Palatino Linotype"/>
        </w:rPr>
        <w:t xml:space="preserve"> notificó las respuesta</w:t>
      </w:r>
      <w:r w:rsidR="002C190E"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a la solicitud de Acceso a la Información Pública </w:t>
      </w:r>
      <w:r w:rsidR="00582167" w:rsidRPr="00AF0EE3">
        <w:rPr>
          <w:rFonts w:ascii="Palatino Linotype" w:eastAsia="Palatino Linotype" w:hAnsi="Palatino Linotype" w:cs="Palatino Linotype"/>
        </w:rPr>
        <w:t>el</w:t>
      </w:r>
      <w:r w:rsidRPr="00AF0EE3">
        <w:rPr>
          <w:rFonts w:ascii="Palatino Linotype" w:eastAsia="Palatino Linotype" w:hAnsi="Palatino Linotype" w:cs="Palatino Linotype"/>
        </w:rPr>
        <w:t xml:space="preserve"> </w:t>
      </w:r>
      <w:r w:rsidR="000A489D" w:rsidRPr="00AF0EE3">
        <w:rPr>
          <w:rFonts w:ascii="Palatino Linotype" w:eastAsia="Palatino Linotype" w:hAnsi="Palatino Linotype" w:cs="Palatino Linotype"/>
          <w:b/>
        </w:rPr>
        <w:t>nueve</w:t>
      </w:r>
      <w:r w:rsidR="008E2D97" w:rsidRPr="00AF0EE3">
        <w:rPr>
          <w:rFonts w:ascii="Palatino Linotype" w:eastAsia="Palatino Linotype" w:hAnsi="Palatino Linotype" w:cs="Palatino Linotype"/>
          <w:b/>
        </w:rPr>
        <w:t xml:space="preserve"> </w:t>
      </w:r>
      <w:r w:rsidR="00D21F32" w:rsidRPr="00AF0EE3">
        <w:rPr>
          <w:rFonts w:ascii="Palatino Linotype" w:eastAsia="Palatino Linotype" w:hAnsi="Palatino Linotype" w:cs="Palatino Linotype"/>
          <w:b/>
        </w:rPr>
        <w:t xml:space="preserve">de </w:t>
      </w:r>
      <w:r w:rsidR="000A489D" w:rsidRPr="00AF0EE3">
        <w:rPr>
          <w:rFonts w:ascii="Palatino Linotype" w:eastAsia="Palatino Linotype" w:hAnsi="Palatino Linotype" w:cs="Palatino Linotype"/>
          <w:b/>
        </w:rPr>
        <w:t xml:space="preserve">noviembre </w:t>
      </w:r>
      <w:r w:rsidRPr="00AF0EE3">
        <w:rPr>
          <w:rFonts w:ascii="Palatino Linotype" w:eastAsia="Palatino Linotype" w:hAnsi="Palatino Linotype" w:cs="Palatino Linotype"/>
          <w:b/>
        </w:rPr>
        <w:t>de dos mil veintidós</w:t>
      </w:r>
      <w:r w:rsidRPr="00AF0EE3">
        <w:rPr>
          <w:rFonts w:ascii="Palatino Linotype" w:eastAsia="Palatino Linotype" w:hAnsi="Palatino Linotype" w:cs="Palatino Linotype"/>
        </w:rPr>
        <w:t>; así, el plazo de quince días hábiles que el artículo 178 de l</w:t>
      </w:r>
      <w:r w:rsidR="00423F15" w:rsidRPr="00AF0EE3">
        <w:rPr>
          <w:rFonts w:ascii="Palatino Linotype" w:eastAsia="Palatino Linotype" w:hAnsi="Palatino Linotype" w:cs="Palatino Linotype"/>
        </w:rPr>
        <w:t>a Ley de la materia otorga</w:t>
      </w:r>
      <w:r w:rsidRPr="00AF0EE3">
        <w:rPr>
          <w:rFonts w:ascii="Palatino Linotype" w:eastAsia="Palatino Linotype" w:hAnsi="Palatino Linotype" w:cs="Palatino Linotype"/>
        </w:rPr>
        <w:t xml:space="preserve"> a</w:t>
      </w:r>
      <w:r w:rsidR="000A489D" w:rsidRPr="00AF0EE3">
        <w:rPr>
          <w:rFonts w:ascii="Palatino Linotype" w:eastAsia="Palatino Linotype" w:hAnsi="Palatino Linotype" w:cs="Palatino Linotype"/>
        </w:rPr>
        <w:t xml:space="preserve"> </w:t>
      </w:r>
      <w:r w:rsidR="000A489D" w:rsidRPr="00AF0EE3">
        <w:rPr>
          <w:rFonts w:ascii="Palatino Linotype" w:eastAsia="Palatino Linotype" w:hAnsi="Palatino Linotype" w:cs="Palatino Linotype"/>
          <w:b/>
        </w:rPr>
        <w:t>LA</w:t>
      </w:r>
      <w:r w:rsidR="00982D3D" w:rsidRPr="00AF0EE3">
        <w:rPr>
          <w:rFonts w:ascii="Palatino Linotype" w:eastAsia="Palatino Linotype" w:hAnsi="Palatino Linotype" w:cs="Palatino Linotype"/>
        </w:rPr>
        <w:t xml:space="preserve"> </w:t>
      </w:r>
      <w:r w:rsidR="004951B5" w:rsidRPr="00AF0EE3">
        <w:rPr>
          <w:rFonts w:ascii="Palatino Linotype" w:eastAsia="Palatino Linotype" w:hAnsi="Palatino Linotype" w:cs="Palatino Linotype"/>
          <w:b/>
        </w:rPr>
        <w:t>RECURRENTE</w:t>
      </w:r>
      <w:r w:rsidRPr="00AF0EE3">
        <w:rPr>
          <w:rFonts w:ascii="Palatino Linotype" w:eastAsia="Palatino Linotype" w:hAnsi="Palatino Linotype" w:cs="Palatino Linotype"/>
        </w:rPr>
        <w:t xml:space="preserve"> para presentar </w:t>
      </w:r>
      <w:r w:rsidR="00982D3D" w:rsidRPr="00AF0EE3">
        <w:rPr>
          <w:rFonts w:ascii="Palatino Linotype" w:eastAsia="Palatino Linotype" w:hAnsi="Palatino Linotype" w:cs="Palatino Linotype"/>
        </w:rPr>
        <w:t>los</w:t>
      </w:r>
      <w:r w:rsidRPr="00AF0EE3">
        <w:rPr>
          <w:rFonts w:ascii="Palatino Linotype" w:eastAsia="Palatino Linotype" w:hAnsi="Palatino Linotype" w:cs="Palatino Linotype"/>
        </w:rPr>
        <w:t xml:space="preserve"> respectivo</w:t>
      </w:r>
      <w:r w:rsidR="00982D3D"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Recurso</w:t>
      </w:r>
      <w:r w:rsidR="00982D3D"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 de Revisión, transcurrió del </w:t>
      </w:r>
      <w:r w:rsidR="00046B32" w:rsidRPr="00AF0EE3">
        <w:rPr>
          <w:rFonts w:ascii="Palatino Linotype" w:eastAsia="Palatino Linotype" w:hAnsi="Palatino Linotype" w:cs="Palatino Linotype"/>
          <w:b/>
        </w:rPr>
        <w:t>diez</w:t>
      </w:r>
      <w:r w:rsidR="002937DA" w:rsidRPr="00AF0EE3">
        <w:rPr>
          <w:rFonts w:ascii="Palatino Linotype" w:eastAsia="Palatino Linotype" w:hAnsi="Palatino Linotype" w:cs="Palatino Linotype"/>
          <w:b/>
        </w:rPr>
        <w:t xml:space="preserve"> de </w:t>
      </w:r>
      <w:r w:rsidR="00046B32" w:rsidRPr="00AF0EE3">
        <w:rPr>
          <w:rFonts w:ascii="Palatino Linotype" w:eastAsia="Palatino Linotype" w:hAnsi="Palatino Linotype" w:cs="Palatino Linotype"/>
          <w:b/>
        </w:rPr>
        <w:t xml:space="preserve">noviembre </w:t>
      </w:r>
      <w:r w:rsidR="00D21F32" w:rsidRPr="00AF0EE3">
        <w:rPr>
          <w:rFonts w:ascii="Palatino Linotype" w:eastAsia="Palatino Linotype" w:hAnsi="Palatino Linotype" w:cs="Palatino Linotype"/>
          <w:b/>
        </w:rPr>
        <w:t>al</w:t>
      </w:r>
      <w:r w:rsidR="00AA5DBB" w:rsidRPr="00AF0EE3">
        <w:rPr>
          <w:rFonts w:ascii="Palatino Linotype" w:eastAsia="Palatino Linotype" w:hAnsi="Palatino Linotype" w:cs="Palatino Linotype"/>
          <w:b/>
        </w:rPr>
        <w:t xml:space="preserve"> </w:t>
      </w:r>
      <w:r w:rsidR="00046B32" w:rsidRPr="00AF0EE3">
        <w:rPr>
          <w:rFonts w:ascii="Palatino Linotype" w:eastAsia="Palatino Linotype" w:hAnsi="Palatino Linotype" w:cs="Palatino Linotype"/>
          <w:b/>
        </w:rPr>
        <w:t>primero</w:t>
      </w:r>
      <w:r w:rsidR="008E2D97" w:rsidRPr="00AF0EE3">
        <w:rPr>
          <w:rFonts w:ascii="Palatino Linotype" w:eastAsia="Palatino Linotype" w:hAnsi="Palatino Linotype" w:cs="Palatino Linotype"/>
          <w:b/>
        </w:rPr>
        <w:t xml:space="preserve"> </w:t>
      </w:r>
      <w:r w:rsidR="00AA5DBB" w:rsidRPr="00AF0EE3">
        <w:rPr>
          <w:rFonts w:ascii="Palatino Linotype" w:eastAsia="Palatino Linotype" w:hAnsi="Palatino Linotype" w:cs="Palatino Linotype"/>
          <w:b/>
        </w:rPr>
        <w:t xml:space="preserve">de </w:t>
      </w:r>
      <w:r w:rsidR="00046B32" w:rsidRPr="00AF0EE3">
        <w:rPr>
          <w:rFonts w:ascii="Palatino Linotype" w:eastAsia="Palatino Linotype" w:hAnsi="Palatino Linotype" w:cs="Palatino Linotype"/>
          <w:b/>
        </w:rPr>
        <w:t xml:space="preserve">diciembre </w:t>
      </w:r>
      <w:r w:rsidRPr="00AF0EE3">
        <w:rPr>
          <w:rFonts w:ascii="Palatino Linotype" w:eastAsia="Palatino Linotype" w:hAnsi="Palatino Linotype" w:cs="Palatino Linotype"/>
          <w:b/>
        </w:rPr>
        <w:t>de dos mil veintidós</w:t>
      </w:r>
      <w:bookmarkStart w:id="4" w:name="_heading=h.nwfynbk8qg8s" w:colFirst="0" w:colLast="0"/>
      <w:bookmarkStart w:id="5" w:name="_heading=h.cfkkrg64aymb" w:colFirst="0" w:colLast="0"/>
      <w:bookmarkStart w:id="6" w:name="_heading=h.enoycwegs7a0" w:colFirst="0" w:colLast="0"/>
      <w:bookmarkStart w:id="7" w:name="_heading=h.rl8j5vbxg5of" w:colFirst="0" w:colLast="0"/>
      <w:bookmarkEnd w:id="4"/>
      <w:bookmarkEnd w:id="5"/>
      <w:bookmarkEnd w:id="6"/>
      <w:bookmarkEnd w:id="7"/>
      <w:r w:rsidR="00046B32" w:rsidRPr="00AF0EE3">
        <w:rPr>
          <w:rFonts w:ascii="Palatino Linotype" w:eastAsia="Palatino Linotype" w:hAnsi="Palatino Linotype" w:cs="Palatino Linotype"/>
          <w:b/>
        </w:rPr>
        <w:t>,</w:t>
      </w:r>
      <w:r w:rsidR="008E2D97" w:rsidRPr="00AF0EE3">
        <w:rPr>
          <w:rFonts w:ascii="Palatino Linotype" w:eastAsia="Palatino Linotype" w:hAnsi="Palatino Linotype" w:cs="Palatino Linotype"/>
          <w:b/>
        </w:rPr>
        <w:t xml:space="preserve"> </w:t>
      </w:r>
      <w:r w:rsidR="00AA5DBB" w:rsidRPr="00AF0EE3">
        <w:rPr>
          <w:rFonts w:ascii="Palatino Linotype" w:eastAsia="Palatino Linotype" w:hAnsi="Palatino Linotype" w:cs="Palatino Linotype"/>
        </w:rPr>
        <w:t>s</w:t>
      </w:r>
      <w:r w:rsidRPr="00AF0EE3">
        <w:rPr>
          <w:rFonts w:ascii="Palatino Linotype" w:eastAsia="Palatino Linotype" w:hAnsi="Palatino Linotype" w:cs="Palatino Linotype"/>
        </w:rPr>
        <w:t xml:space="preserve">in contemplar en el cómputo </w:t>
      </w:r>
      <w:r w:rsidR="00D1458C" w:rsidRPr="00AF0EE3">
        <w:rPr>
          <w:rFonts w:ascii="Palatino Linotype" w:eastAsia="Palatino Linotype" w:hAnsi="Palatino Linotype" w:cs="Palatino Linotype"/>
        </w:rPr>
        <w:t xml:space="preserve">para </w:t>
      </w:r>
      <w:r w:rsidR="008E4915" w:rsidRPr="00AF0EE3">
        <w:rPr>
          <w:rFonts w:ascii="Palatino Linotype" w:eastAsia="Palatino Linotype" w:hAnsi="Palatino Linotype" w:cs="Palatino Linotype"/>
        </w:rPr>
        <w:t>ambas respuestas proporcionadas</w:t>
      </w:r>
      <w:r w:rsidR="00B158C0" w:rsidRPr="00AF0EE3">
        <w:rPr>
          <w:rFonts w:ascii="Palatino Linotype" w:eastAsia="Palatino Linotype" w:hAnsi="Palatino Linotype" w:cs="Palatino Linotype"/>
        </w:rPr>
        <w:t xml:space="preserve">, </w:t>
      </w:r>
      <w:r w:rsidRPr="00AF0EE3">
        <w:rPr>
          <w:rFonts w:ascii="Palatino Linotype" w:eastAsia="Palatino Linotype" w:hAnsi="Palatino Linotype" w:cs="Palatino Linotype"/>
        </w:rPr>
        <w:t>los días</w:t>
      </w:r>
      <w:r w:rsidR="00327D03" w:rsidRPr="00AF0EE3">
        <w:rPr>
          <w:rFonts w:ascii="Palatino Linotype" w:eastAsia="Palatino Linotype" w:hAnsi="Palatino Linotype" w:cs="Palatino Linotype"/>
        </w:rPr>
        <w:t xml:space="preserve"> </w:t>
      </w:r>
      <w:r w:rsidR="00046B32" w:rsidRPr="00AF0EE3">
        <w:rPr>
          <w:rFonts w:ascii="Palatino Linotype" w:eastAsia="Palatino Linotype" w:hAnsi="Palatino Linotype" w:cs="Palatino Linotype"/>
        </w:rPr>
        <w:t>doce</w:t>
      </w:r>
      <w:r w:rsidR="005F1817" w:rsidRPr="00AF0EE3">
        <w:rPr>
          <w:rFonts w:ascii="Palatino Linotype" w:eastAsia="Palatino Linotype" w:hAnsi="Palatino Linotype" w:cs="Palatino Linotype"/>
        </w:rPr>
        <w:t xml:space="preserve"> </w:t>
      </w:r>
      <w:r w:rsidR="00046B32" w:rsidRPr="00AF0EE3">
        <w:rPr>
          <w:rFonts w:ascii="Palatino Linotype" w:eastAsia="Palatino Linotype" w:hAnsi="Palatino Linotype" w:cs="Palatino Linotype"/>
        </w:rPr>
        <w:t xml:space="preserve">trece, diecinueve, veinte, veintiséis y veintisiete </w:t>
      </w:r>
      <w:r w:rsidR="00AA5DBB" w:rsidRPr="00AF0EE3">
        <w:rPr>
          <w:rFonts w:ascii="Palatino Linotype" w:eastAsia="Palatino Linotype" w:hAnsi="Palatino Linotype" w:cs="Palatino Linotype"/>
        </w:rPr>
        <w:t xml:space="preserve">de </w:t>
      </w:r>
      <w:r w:rsidR="00046B32" w:rsidRPr="00AF0EE3">
        <w:rPr>
          <w:rFonts w:ascii="Palatino Linotype" w:eastAsia="Palatino Linotype" w:hAnsi="Palatino Linotype" w:cs="Palatino Linotype"/>
        </w:rPr>
        <w:t xml:space="preserve">noviembre </w:t>
      </w:r>
      <w:r w:rsidR="008A4CA9" w:rsidRPr="00AF0EE3">
        <w:rPr>
          <w:rFonts w:ascii="Palatino Linotype" w:eastAsia="Palatino Linotype" w:hAnsi="Palatino Linotype" w:cs="Palatino Linotype"/>
        </w:rPr>
        <w:t>del dos mil veintidós, p</w:t>
      </w:r>
      <w:r w:rsidRPr="00AF0EE3">
        <w:rPr>
          <w:rFonts w:ascii="Palatino Linotype" w:eastAsia="Palatino Linotype" w:hAnsi="Palatino Linotype" w:cs="Palatino Linotype"/>
        </w:rPr>
        <w:t>or corresponder a sábados y domingos, considerados como días inhábiles, en términos del artículo 3, fracción X de la Ley de Transparencia y Acceso a la Información Pública del</w:t>
      </w:r>
      <w:r w:rsidR="00AA5DBB" w:rsidRPr="00AF0EE3">
        <w:rPr>
          <w:rFonts w:ascii="Palatino Linotype" w:eastAsia="Palatino Linotype" w:hAnsi="Palatino Linotype" w:cs="Palatino Linotype"/>
        </w:rPr>
        <w:t xml:space="preserve"> Estado de México y Municipios,</w:t>
      </w:r>
      <w:r w:rsidR="00046B32" w:rsidRPr="00AF0EE3">
        <w:rPr>
          <w:rFonts w:ascii="Palatino Linotype" w:eastAsia="Palatino Linotype" w:hAnsi="Palatino Linotype" w:cs="Palatino Linotype"/>
        </w:rPr>
        <w:t xml:space="preserve"> así como el veintiuno de noviembre de dos mil veintidós</w:t>
      </w:r>
      <w:r w:rsidR="00AA5DBB" w:rsidRPr="00AF0EE3">
        <w:rPr>
          <w:rFonts w:ascii="Palatino Linotype" w:eastAsia="Palatino Linotype" w:hAnsi="Palatino Linotype" w:cs="Palatino Linotype"/>
        </w:rPr>
        <w:t xml:space="preserve"> ya que </w:t>
      </w:r>
      <w:r w:rsidR="00046B32" w:rsidRPr="00AF0EE3">
        <w:rPr>
          <w:rFonts w:ascii="Palatino Linotype" w:eastAsia="Palatino Linotype" w:hAnsi="Palatino Linotype" w:cs="Palatino Linotype"/>
        </w:rPr>
        <w:t xml:space="preserve">es </w:t>
      </w:r>
      <w:r w:rsidR="005C686A" w:rsidRPr="00AF0EE3">
        <w:rPr>
          <w:rFonts w:ascii="Palatino Linotype" w:eastAsia="Palatino Linotype" w:hAnsi="Palatino Linotype" w:cs="Palatino Linotype"/>
        </w:rPr>
        <w:t xml:space="preserve">considerado como </w:t>
      </w:r>
      <w:r w:rsidR="00046B32" w:rsidRPr="00AF0EE3">
        <w:rPr>
          <w:rFonts w:ascii="Palatino Linotype" w:eastAsia="Palatino Linotype" w:hAnsi="Palatino Linotype" w:cs="Palatino Linotype"/>
        </w:rPr>
        <w:t xml:space="preserve">un </w:t>
      </w:r>
      <w:r w:rsidRPr="00AF0EE3">
        <w:rPr>
          <w:rFonts w:ascii="Palatino Linotype" w:eastAsia="Palatino Linotype" w:hAnsi="Palatino Linotype" w:cs="Palatino Linotype"/>
        </w:rPr>
        <w:t xml:space="preserve">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w:t>
      </w:r>
      <w:r w:rsidRPr="00AF0EE3">
        <w:rPr>
          <w:rFonts w:ascii="Palatino Linotype" w:eastAsia="Palatino Linotype" w:hAnsi="Palatino Linotype" w:cs="Palatino Linotype"/>
        </w:rPr>
        <w:lastRenderedPageBreak/>
        <w:t>publicado en el Periódico Oficial “Gaceta del Gobierno”, el veintidós de diciembre de dos mil veintidós</w:t>
      </w:r>
      <w:r w:rsidRPr="00AF0EE3">
        <w:rPr>
          <w:rFonts w:ascii="Palatino Linotype" w:eastAsia="Palatino Linotype" w:hAnsi="Palatino Linotype" w:cs="Palatino Linotype"/>
          <w:vertAlign w:val="superscript"/>
        </w:rPr>
        <w:footnoteReference w:id="1"/>
      </w:r>
      <w:r w:rsidRPr="00AF0EE3">
        <w:rPr>
          <w:rFonts w:ascii="Palatino Linotype" w:eastAsia="Palatino Linotype" w:hAnsi="Palatino Linotype" w:cs="Palatino Linotype"/>
        </w:rPr>
        <w:t>.</w:t>
      </w:r>
    </w:p>
    <w:p w14:paraId="24008445" w14:textId="7A8ADE13" w:rsidR="00000062" w:rsidRPr="00AF0EE3" w:rsidRDefault="00015EDF" w:rsidP="00AF0EE3">
      <w:pPr>
        <w:spacing w:before="100" w:beforeAutospacing="1" w:after="100" w:afterAutospacing="1" w:line="360" w:lineRule="auto"/>
        <w:ind w:left="-5" w:hanging="10"/>
        <w:jc w:val="both"/>
        <w:rPr>
          <w:rFonts w:ascii="Palatino Linotype" w:eastAsia="Palatino Linotype" w:hAnsi="Palatino Linotype" w:cs="Palatino Linotype"/>
        </w:rPr>
      </w:pPr>
      <w:bookmarkStart w:id="8" w:name="_heading=h.pams53xt1pwn" w:colFirst="0" w:colLast="0"/>
      <w:bookmarkEnd w:id="8"/>
      <w:r w:rsidRPr="00AF0EE3">
        <w:rPr>
          <w:rFonts w:ascii="Palatino Linotype" w:eastAsia="Palatino Linotype" w:hAnsi="Palatino Linotype" w:cs="Palatino Linotype"/>
        </w:rPr>
        <w:t xml:space="preserve">En ese tenor, si los Recursos de Revisión que nos ocupan, se interpusieron </w:t>
      </w:r>
      <w:r w:rsidR="003570AE" w:rsidRPr="00AF0EE3">
        <w:rPr>
          <w:rFonts w:ascii="Palatino Linotype" w:eastAsia="Palatino Linotype" w:hAnsi="Palatino Linotype" w:cs="Palatino Linotype"/>
          <w:b/>
        </w:rPr>
        <w:t>veintidós</w:t>
      </w:r>
      <w:r w:rsidR="00156CA4" w:rsidRPr="00AF0EE3">
        <w:rPr>
          <w:rFonts w:ascii="Palatino Linotype" w:eastAsia="Palatino Linotype" w:hAnsi="Palatino Linotype" w:cs="Palatino Linotype"/>
          <w:b/>
        </w:rPr>
        <w:t xml:space="preserve"> de </w:t>
      </w:r>
      <w:r w:rsidR="003570AE" w:rsidRPr="00AF0EE3">
        <w:rPr>
          <w:rFonts w:ascii="Palatino Linotype" w:eastAsia="Palatino Linotype" w:hAnsi="Palatino Linotype" w:cs="Palatino Linotype"/>
          <w:b/>
        </w:rPr>
        <w:t xml:space="preserve">noviembre </w:t>
      </w:r>
      <w:r w:rsidR="005F1817" w:rsidRPr="00AF0EE3">
        <w:rPr>
          <w:rFonts w:ascii="Palatino Linotype" w:eastAsia="Palatino Linotype" w:hAnsi="Palatino Linotype" w:cs="Palatino Linotype"/>
          <w:b/>
        </w:rPr>
        <w:t xml:space="preserve">de </w:t>
      </w:r>
      <w:r w:rsidR="00156CA4" w:rsidRPr="00AF0EE3">
        <w:rPr>
          <w:rFonts w:ascii="Palatino Linotype" w:eastAsia="Palatino Linotype" w:hAnsi="Palatino Linotype" w:cs="Palatino Linotype"/>
          <w:b/>
        </w:rPr>
        <w:t>dos mil veintidós</w:t>
      </w:r>
      <w:r w:rsidR="00B218B7" w:rsidRPr="00AF0EE3">
        <w:rPr>
          <w:rFonts w:ascii="Palatino Linotype" w:eastAsia="Palatino Linotype" w:hAnsi="Palatino Linotype" w:cs="Palatino Linotype"/>
        </w:rPr>
        <w:t>, es por tanto que, los Recursos de Revisión de mérito</w:t>
      </w:r>
      <w:r w:rsidRPr="00AF0EE3">
        <w:rPr>
          <w:rFonts w:ascii="Palatino Linotype" w:eastAsia="Palatino Linotype" w:hAnsi="Palatino Linotype" w:cs="Palatino Linotype"/>
        </w:rPr>
        <w:t xml:space="preserve"> se encuentran dentro de los márgenes temporales previstos en el citado precepto legal y, por tanto, se consideran oportunos.</w:t>
      </w:r>
    </w:p>
    <w:p w14:paraId="64210A78" w14:textId="77777777" w:rsidR="00000062" w:rsidRPr="00AF0EE3" w:rsidRDefault="00015EDF" w:rsidP="00AF0EE3">
      <w:pPr>
        <w:spacing w:line="360" w:lineRule="auto"/>
        <w:ind w:right="49"/>
        <w:jc w:val="both"/>
        <w:rPr>
          <w:rFonts w:ascii="Palatino Linotype" w:eastAsia="Palatino Linotype" w:hAnsi="Palatino Linotype" w:cs="Palatino Linotype"/>
          <w:b/>
        </w:rPr>
      </w:pPr>
      <w:r w:rsidRPr="00AF0EE3">
        <w:rPr>
          <w:rFonts w:ascii="Palatino Linotype" w:eastAsia="Palatino Linotype" w:hAnsi="Palatino Linotype" w:cs="Palatino Linotype"/>
          <w:b/>
          <w:sz w:val="28"/>
          <w:szCs w:val="28"/>
        </w:rPr>
        <w:t>QUINTO</w:t>
      </w:r>
      <w:r w:rsidRPr="00AF0EE3">
        <w:rPr>
          <w:rFonts w:ascii="Palatino Linotype" w:eastAsia="Palatino Linotype" w:hAnsi="Palatino Linotype" w:cs="Palatino Linotype"/>
          <w:b/>
        </w:rPr>
        <w:t xml:space="preserve">. </w:t>
      </w:r>
      <w:proofErr w:type="spellStart"/>
      <w:r w:rsidRPr="00AF0EE3">
        <w:rPr>
          <w:rFonts w:ascii="Palatino Linotype" w:eastAsia="Palatino Linotype" w:hAnsi="Palatino Linotype" w:cs="Palatino Linotype"/>
          <w:b/>
        </w:rPr>
        <w:t>Procedibilidad</w:t>
      </w:r>
      <w:proofErr w:type="spellEnd"/>
      <w:r w:rsidRPr="00AF0EE3">
        <w:rPr>
          <w:rFonts w:ascii="Palatino Linotype" w:eastAsia="Palatino Linotype" w:hAnsi="Palatino Linotype" w:cs="Palatino Linotype"/>
          <w:b/>
        </w:rPr>
        <w:t xml:space="preserve">. </w:t>
      </w:r>
    </w:p>
    <w:p w14:paraId="629B7748" w14:textId="339E3E48" w:rsidR="00ED34D3" w:rsidRPr="00AF0EE3" w:rsidRDefault="00ED34D3" w:rsidP="00AF0EE3">
      <w:pPr>
        <w:spacing w:line="360" w:lineRule="auto"/>
        <w:jc w:val="both"/>
        <w:textAlignment w:val="baseline"/>
        <w:rPr>
          <w:rFonts w:ascii="Palatino Linotype" w:hAnsi="Palatino Linotype" w:cs="Arial"/>
          <w:lang w:val="es-ES" w:eastAsia="es-ES"/>
        </w:rPr>
      </w:pPr>
      <w:r w:rsidRPr="00AF0EE3">
        <w:rPr>
          <w:rFonts w:ascii="Palatino Linotype" w:hAnsi="Palatino Linotype" w:cs="Arial"/>
          <w:lang w:val="es-ES" w:eastAsia="es-ES"/>
        </w:rPr>
        <w:t xml:space="preserve">Del análisis efectuado, se advierte la </w:t>
      </w:r>
      <w:proofErr w:type="spellStart"/>
      <w:r w:rsidRPr="00AF0EE3">
        <w:rPr>
          <w:rFonts w:ascii="Palatino Linotype" w:hAnsi="Palatino Linotype" w:cs="Arial"/>
          <w:lang w:val="es-ES" w:eastAsia="es-ES"/>
        </w:rPr>
        <w:t>procedibilidad</w:t>
      </w:r>
      <w:proofErr w:type="spellEnd"/>
      <w:r w:rsidRPr="00AF0EE3">
        <w:rPr>
          <w:rFonts w:ascii="Palatino Linotype" w:hAnsi="Palatino Linotype" w:cs="Arial"/>
          <w:lang w:val="es-ES" w:eastAsia="es-ES"/>
        </w:rPr>
        <w:t xml:space="preserve"> de</w:t>
      </w:r>
      <w:r w:rsidR="009B10B0" w:rsidRPr="00AF0EE3">
        <w:rPr>
          <w:rFonts w:ascii="Palatino Linotype" w:hAnsi="Palatino Linotype" w:cs="Arial"/>
          <w:lang w:val="es-ES" w:eastAsia="es-ES"/>
        </w:rPr>
        <w:t xml:space="preserve"> </w:t>
      </w:r>
      <w:r w:rsidRPr="00AF0EE3">
        <w:rPr>
          <w:rFonts w:ascii="Palatino Linotype" w:hAnsi="Palatino Linotype" w:cs="Arial"/>
          <w:lang w:val="es-ES" w:eastAsia="es-ES"/>
        </w:rPr>
        <w:t>l</w:t>
      </w:r>
      <w:r w:rsidR="009B10B0" w:rsidRPr="00AF0EE3">
        <w:rPr>
          <w:rFonts w:ascii="Palatino Linotype" w:hAnsi="Palatino Linotype" w:cs="Arial"/>
          <w:lang w:val="es-ES" w:eastAsia="es-ES"/>
        </w:rPr>
        <w:t>os</w:t>
      </w:r>
      <w:r w:rsidRPr="00AF0EE3">
        <w:rPr>
          <w:rFonts w:ascii="Palatino Linotype" w:hAnsi="Palatino Linotype" w:cs="Arial"/>
          <w:lang w:val="es-ES" w:eastAsia="es-ES"/>
        </w:rPr>
        <w:t xml:space="preserve"> presente</w:t>
      </w:r>
      <w:r w:rsidR="009B10B0" w:rsidRPr="00AF0EE3">
        <w:rPr>
          <w:rFonts w:ascii="Palatino Linotype" w:hAnsi="Palatino Linotype" w:cs="Arial"/>
          <w:lang w:val="es-ES" w:eastAsia="es-ES"/>
        </w:rPr>
        <w:t>s</w:t>
      </w:r>
      <w:r w:rsidRPr="00AF0EE3">
        <w:rPr>
          <w:rFonts w:ascii="Palatino Linotype" w:hAnsi="Palatino Linotype" w:cs="Arial"/>
          <w:lang w:val="es-ES" w:eastAsia="es-ES"/>
        </w:rPr>
        <w:t xml:space="preserve"> Recurso</w:t>
      </w:r>
      <w:r w:rsidR="009B10B0" w:rsidRPr="00AF0EE3">
        <w:rPr>
          <w:rFonts w:ascii="Palatino Linotype" w:hAnsi="Palatino Linotype" w:cs="Arial"/>
          <w:lang w:val="es-ES" w:eastAsia="es-ES"/>
        </w:rPr>
        <w:t>s</w:t>
      </w:r>
      <w:r w:rsidRPr="00AF0EE3">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AF0EE3">
        <w:rPr>
          <w:rFonts w:ascii="Palatino Linotype" w:hAnsi="Palatino Linotype" w:cs="Arial"/>
          <w:b/>
          <w:lang w:val="es-ES" w:eastAsia="es-ES"/>
        </w:rPr>
        <w:t>EL SAIMEX</w:t>
      </w:r>
      <w:r w:rsidRPr="00AF0EE3">
        <w:rPr>
          <w:rFonts w:ascii="Palatino Linotype" w:hAnsi="Palatino Linotype" w:cs="Arial"/>
          <w:lang w:val="es-ES" w:eastAsia="es-ES"/>
        </w:rPr>
        <w:t>.</w:t>
      </w:r>
    </w:p>
    <w:p w14:paraId="013BFAB9" w14:textId="77777777" w:rsidR="00000062" w:rsidRPr="00AF0EE3" w:rsidRDefault="00000062" w:rsidP="00AF0EE3">
      <w:pPr>
        <w:spacing w:line="360" w:lineRule="auto"/>
        <w:ind w:right="49"/>
        <w:jc w:val="both"/>
        <w:rPr>
          <w:rFonts w:ascii="Palatino Linotype" w:eastAsia="Palatino Linotype" w:hAnsi="Palatino Linotype" w:cs="Palatino Linotype"/>
          <w:b/>
        </w:rPr>
      </w:pPr>
    </w:p>
    <w:p w14:paraId="3E7EF1A3" w14:textId="77777777" w:rsidR="00000062" w:rsidRPr="00AF0EE3" w:rsidRDefault="00015EDF" w:rsidP="00AF0EE3">
      <w:pPr>
        <w:spacing w:line="360" w:lineRule="auto"/>
        <w:jc w:val="both"/>
        <w:rPr>
          <w:rFonts w:ascii="Palatino Linotype" w:eastAsia="Palatino Linotype" w:hAnsi="Palatino Linotype" w:cs="Palatino Linotype"/>
          <w:b/>
        </w:rPr>
      </w:pPr>
      <w:r w:rsidRPr="00AF0EE3">
        <w:rPr>
          <w:rFonts w:ascii="Palatino Linotype" w:eastAsia="Palatino Linotype" w:hAnsi="Palatino Linotype" w:cs="Palatino Linotype"/>
          <w:b/>
          <w:sz w:val="28"/>
          <w:szCs w:val="28"/>
        </w:rPr>
        <w:t>SEXTO</w:t>
      </w:r>
      <w:r w:rsidRPr="00AF0EE3">
        <w:rPr>
          <w:rFonts w:ascii="Palatino Linotype" w:eastAsia="Palatino Linotype" w:hAnsi="Palatino Linotype" w:cs="Palatino Linotype"/>
          <w:b/>
        </w:rPr>
        <w:t xml:space="preserve">. Estudio y resolución del asunto. </w:t>
      </w:r>
    </w:p>
    <w:p w14:paraId="324D7B84" w14:textId="1D9019A2" w:rsidR="00AA1DA3" w:rsidRPr="00AF0EE3" w:rsidRDefault="00015EDF" w:rsidP="00AF0EE3">
      <w:pPr>
        <w:spacing w:line="360" w:lineRule="auto"/>
        <w:ind w:right="51"/>
        <w:jc w:val="both"/>
        <w:rPr>
          <w:rFonts w:ascii="Palatino Linotype" w:eastAsia="Palatino Linotype" w:hAnsi="Palatino Linotype" w:cs="Palatino Linotype"/>
          <w:i/>
          <w:sz w:val="20"/>
          <w:szCs w:val="20"/>
        </w:rPr>
      </w:pPr>
      <w:r w:rsidRPr="00AF0EE3">
        <w:rPr>
          <w:rFonts w:ascii="Palatino Linotype" w:eastAsia="Palatino Linotype" w:hAnsi="Palatino Linotype" w:cs="Palatino Linotype"/>
        </w:rPr>
        <w:t xml:space="preserve">En ese tenor, para un mejor estudio y comprensión del asunto que se resuelve, es preciso recordar </w:t>
      </w:r>
      <w:r w:rsidR="00423F15" w:rsidRPr="00AF0EE3">
        <w:rPr>
          <w:rFonts w:ascii="Palatino Linotype" w:eastAsia="Palatino Linotype" w:hAnsi="Palatino Linotype" w:cs="Palatino Linotype"/>
        </w:rPr>
        <w:t xml:space="preserve">y a su vez señalar </w:t>
      </w:r>
      <w:r w:rsidRPr="00AF0EE3">
        <w:rPr>
          <w:rFonts w:ascii="Palatino Linotype" w:eastAsia="Palatino Linotype" w:hAnsi="Palatino Linotype" w:cs="Palatino Linotype"/>
        </w:rPr>
        <w:t>que</w:t>
      </w:r>
      <w:r w:rsidR="00423F15" w:rsidRPr="00AF0EE3">
        <w:rPr>
          <w:rFonts w:ascii="Palatino Linotype" w:eastAsia="Palatino Linotype" w:hAnsi="Palatino Linotype" w:cs="Palatino Linotype"/>
        </w:rPr>
        <w:t>,</w:t>
      </w:r>
      <w:r w:rsidRPr="00AF0EE3">
        <w:rPr>
          <w:rFonts w:ascii="Palatino Linotype" w:eastAsia="Palatino Linotype" w:hAnsi="Palatino Linotype" w:cs="Palatino Linotype"/>
        </w:rPr>
        <w:t xml:space="preserve"> </w:t>
      </w:r>
      <w:r w:rsidR="003B0475" w:rsidRPr="00AF0EE3">
        <w:rPr>
          <w:rFonts w:ascii="Palatino Linotype" w:eastAsia="Palatino Linotype" w:hAnsi="Palatino Linotype" w:cs="Palatino Linotype"/>
          <w:b/>
        </w:rPr>
        <w:t>LA RECURRENTE</w:t>
      </w:r>
      <w:r w:rsidRPr="00AF0EE3">
        <w:rPr>
          <w:rFonts w:ascii="Palatino Linotype" w:eastAsia="Palatino Linotype" w:hAnsi="Palatino Linotype" w:cs="Palatino Linotype"/>
        </w:rPr>
        <w:t xml:space="preserve"> </w:t>
      </w:r>
      <w:r w:rsidR="00B91413" w:rsidRPr="00AF0EE3">
        <w:rPr>
          <w:rFonts w:ascii="Palatino Linotype" w:eastAsia="Palatino Linotype" w:hAnsi="Palatino Linotype" w:cs="Palatino Linotype"/>
        </w:rPr>
        <w:t>requirió</w:t>
      </w:r>
      <w:r w:rsidRPr="00AF0EE3">
        <w:rPr>
          <w:rFonts w:ascii="Palatino Linotype" w:eastAsia="Palatino Linotype" w:hAnsi="Palatino Linotype" w:cs="Palatino Linotype"/>
        </w:rPr>
        <w:t xml:space="preserve"> al </w:t>
      </w:r>
      <w:r w:rsidRPr="00AF0EE3">
        <w:rPr>
          <w:rFonts w:ascii="Palatino Linotype" w:eastAsia="Palatino Linotype" w:hAnsi="Palatino Linotype" w:cs="Palatino Linotype"/>
          <w:b/>
        </w:rPr>
        <w:t>SUJETO OBLIGADO</w:t>
      </w:r>
      <w:r w:rsidR="0017004A" w:rsidRPr="00AF0EE3">
        <w:rPr>
          <w:rFonts w:ascii="Palatino Linotype" w:eastAsia="Palatino Linotype" w:hAnsi="Palatino Linotype" w:cs="Palatino Linotype"/>
        </w:rPr>
        <w:t xml:space="preserve"> </w:t>
      </w:r>
      <w:r w:rsidR="00D04792" w:rsidRPr="00AF0EE3">
        <w:rPr>
          <w:rFonts w:ascii="Palatino Linotype" w:eastAsia="Palatino Linotype" w:hAnsi="Palatino Linotype" w:cs="Palatino Linotype"/>
        </w:rPr>
        <w:t>en las dos</w:t>
      </w:r>
      <w:r w:rsidR="00423F15" w:rsidRPr="00AF0EE3">
        <w:rPr>
          <w:rFonts w:ascii="Palatino Linotype" w:eastAsia="Palatino Linotype" w:hAnsi="Palatino Linotype" w:cs="Palatino Linotype"/>
        </w:rPr>
        <w:t xml:space="preserve"> solicitudes</w:t>
      </w:r>
      <w:r w:rsidR="00AA1DA3" w:rsidRPr="00AF0EE3">
        <w:rPr>
          <w:rFonts w:ascii="Palatino Linotype" w:eastAsia="Palatino Linotype" w:hAnsi="Palatino Linotype" w:cs="Palatino Linotype"/>
        </w:rPr>
        <w:t>,</w:t>
      </w:r>
      <w:r w:rsidR="00423F15" w:rsidRPr="00AF0EE3">
        <w:rPr>
          <w:rFonts w:ascii="Palatino Linotype" w:eastAsia="Palatino Linotype" w:hAnsi="Palatino Linotype" w:cs="Palatino Linotype"/>
        </w:rPr>
        <w:t xml:space="preserve"> </w:t>
      </w:r>
      <w:r w:rsidR="000A5636" w:rsidRPr="00AF0EE3">
        <w:rPr>
          <w:rFonts w:ascii="Palatino Linotype" w:eastAsia="Palatino Linotype" w:hAnsi="Palatino Linotype" w:cs="Palatino Linotype"/>
        </w:rPr>
        <w:t xml:space="preserve">lo siguiente: </w:t>
      </w:r>
      <w:r w:rsidR="00AA1DA3" w:rsidRPr="00AF0EE3">
        <w:rPr>
          <w:rFonts w:ascii="Palatino Linotype" w:eastAsia="Palatino Linotype" w:hAnsi="Palatino Linotype" w:cs="Palatino Linotype"/>
          <w:i/>
          <w:sz w:val="20"/>
          <w:szCs w:val="20"/>
        </w:rPr>
        <w:t xml:space="preserve"> </w:t>
      </w:r>
    </w:p>
    <w:p w14:paraId="33C7F63A" w14:textId="77777777" w:rsidR="00D04792" w:rsidRPr="00AF0EE3" w:rsidRDefault="00D04792" w:rsidP="00AF0EE3">
      <w:pPr>
        <w:spacing w:line="360" w:lineRule="auto"/>
        <w:ind w:right="51"/>
        <w:jc w:val="both"/>
        <w:rPr>
          <w:sz w:val="14"/>
        </w:rPr>
      </w:pPr>
    </w:p>
    <w:p w14:paraId="618847B9" w14:textId="766E8640" w:rsidR="00AA1DA3" w:rsidRPr="00AF0EE3" w:rsidRDefault="00AA1DA3" w:rsidP="00AF0EE3">
      <w:pPr>
        <w:pStyle w:val="Prrafodelista"/>
        <w:numPr>
          <w:ilvl w:val="0"/>
          <w:numId w:val="14"/>
        </w:numPr>
        <w:rPr>
          <w:sz w:val="32"/>
        </w:rPr>
      </w:pPr>
      <w:r w:rsidRPr="00AF0EE3">
        <w:rPr>
          <w:rFonts w:ascii="Palatino Linotype" w:eastAsia="Palatino Linotype" w:hAnsi="Palatino Linotype" w:cs="Palatino Linotype"/>
          <w:b/>
          <w:i/>
          <w:sz w:val="20"/>
          <w:szCs w:val="20"/>
        </w:rPr>
        <w:t>“</w:t>
      </w:r>
      <w:r w:rsidR="00CD05E5" w:rsidRPr="00AF0EE3">
        <w:rPr>
          <w:rFonts w:ascii="Palatino Linotype" w:eastAsia="Palatino Linotype" w:hAnsi="Palatino Linotype" w:cs="Palatino Linotype"/>
          <w:i/>
          <w:szCs w:val="20"/>
        </w:rPr>
        <w:t>Solicito el presupuesto autorizado y ejercido por Dirección, Presidencia Municipal, Secretaria del Ayuntamiento, del año 2022, así como todas las reconducciones realizadas desde el mes de enero a octubre de este año.</w:t>
      </w:r>
      <w:r w:rsidR="00156CA4" w:rsidRPr="00AF0EE3">
        <w:rPr>
          <w:rFonts w:ascii="Palatino Linotype" w:eastAsia="Palatino Linotype" w:hAnsi="Palatino Linotype" w:cs="Palatino Linotype"/>
          <w:i/>
          <w:szCs w:val="20"/>
        </w:rPr>
        <w:t>”</w:t>
      </w:r>
      <w:r w:rsidR="0017004A" w:rsidRPr="00AF0EE3">
        <w:rPr>
          <w:rFonts w:ascii="Palatino Linotype" w:eastAsia="Palatino Linotype" w:hAnsi="Palatino Linotype" w:cs="Palatino Linotype"/>
          <w:b/>
          <w:i/>
          <w:szCs w:val="20"/>
        </w:rPr>
        <w:t>;</w:t>
      </w:r>
    </w:p>
    <w:p w14:paraId="63E0DC0D" w14:textId="77777777" w:rsidR="003C5EE4" w:rsidRPr="00AF0EE3" w:rsidRDefault="003C5EE4" w:rsidP="00AF0EE3">
      <w:pPr>
        <w:pStyle w:val="Prrafodelista"/>
        <w:ind w:left="1418"/>
        <w:rPr>
          <w:sz w:val="32"/>
        </w:rPr>
      </w:pPr>
    </w:p>
    <w:p w14:paraId="44347D11" w14:textId="3841A807" w:rsidR="00AA1DA3" w:rsidRPr="00AF0EE3" w:rsidRDefault="00156CA4" w:rsidP="00AF0EE3">
      <w:pPr>
        <w:pStyle w:val="Prrafodelista"/>
        <w:numPr>
          <w:ilvl w:val="0"/>
          <w:numId w:val="14"/>
        </w:numPr>
        <w:rPr>
          <w:sz w:val="32"/>
        </w:rPr>
      </w:pPr>
      <w:r w:rsidRPr="00AF0EE3">
        <w:rPr>
          <w:rFonts w:ascii="Palatino Linotype" w:eastAsia="Palatino Linotype" w:hAnsi="Palatino Linotype" w:cs="Palatino Linotype"/>
          <w:i/>
          <w:szCs w:val="20"/>
        </w:rPr>
        <w:lastRenderedPageBreak/>
        <w:t>“</w:t>
      </w:r>
      <w:r w:rsidR="00CD05E5" w:rsidRPr="00AF0EE3">
        <w:rPr>
          <w:rFonts w:ascii="Palatino Linotype" w:eastAsia="Palatino Linotype" w:hAnsi="Palatino Linotype" w:cs="Palatino Linotype"/>
          <w:i/>
          <w:szCs w:val="20"/>
        </w:rPr>
        <w:t>Solicito el presupuesto autorizado y ejercido por Dirección, Presidencia Municipal, Secretaria del Ayuntamiento, del año 2022, así como todas las reconducciones realizadas desde el mes de enero a octubre de este año.</w:t>
      </w:r>
      <w:r w:rsidRPr="00AF0EE3">
        <w:rPr>
          <w:rFonts w:ascii="Palatino Linotype" w:eastAsia="Palatino Linotype" w:hAnsi="Palatino Linotype" w:cs="Palatino Linotype"/>
          <w:i/>
          <w:szCs w:val="20"/>
        </w:rPr>
        <w:t>”</w:t>
      </w:r>
      <w:r w:rsidR="0017004A" w:rsidRPr="00AF0EE3">
        <w:rPr>
          <w:rFonts w:ascii="Palatino Linotype" w:eastAsia="Palatino Linotype" w:hAnsi="Palatino Linotype" w:cs="Palatino Linotype"/>
          <w:b/>
          <w:i/>
          <w:szCs w:val="20"/>
        </w:rPr>
        <w:t>;</w:t>
      </w:r>
      <w:r w:rsidR="00AA1DA3" w:rsidRPr="00AF0EE3">
        <w:rPr>
          <w:rFonts w:ascii="Palatino Linotype" w:eastAsia="Palatino Linotype" w:hAnsi="Palatino Linotype" w:cs="Palatino Linotype"/>
          <w:i/>
          <w:szCs w:val="20"/>
        </w:rPr>
        <w:t xml:space="preserve"> </w:t>
      </w:r>
    </w:p>
    <w:p w14:paraId="1F0C7C75" w14:textId="2744EDCA" w:rsidR="00156CA4" w:rsidRPr="00AF0EE3" w:rsidRDefault="00156CA4" w:rsidP="00AF0EE3">
      <w:pPr>
        <w:spacing w:before="100" w:beforeAutospacing="1" w:after="100" w:afterAutospacing="1" w:line="360" w:lineRule="auto"/>
        <w:ind w:right="51"/>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Por lo que para un mejor estudio de lo que aquí se habrá de resolver, es preciso </w:t>
      </w:r>
      <w:r w:rsidR="0051632E" w:rsidRPr="00AF0EE3">
        <w:rPr>
          <w:rFonts w:ascii="Palatino Linotype" w:eastAsia="Palatino Linotype" w:hAnsi="Palatino Linotype" w:cs="Palatino Linotype"/>
        </w:rPr>
        <w:t xml:space="preserve">referir que </w:t>
      </w:r>
      <w:r w:rsidRPr="00AF0EE3">
        <w:rPr>
          <w:rFonts w:ascii="Palatino Linotype" w:eastAsia="Palatino Linotype" w:hAnsi="Palatino Linotype" w:cs="Palatino Linotype"/>
        </w:rPr>
        <w:t xml:space="preserve">las solicitudes </w:t>
      </w:r>
      <w:r w:rsidR="0051632E" w:rsidRPr="00AF0EE3">
        <w:rPr>
          <w:rFonts w:ascii="Palatino Linotype" w:eastAsia="Palatino Linotype" w:hAnsi="Palatino Linotype" w:cs="Palatino Linotype"/>
        </w:rPr>
        <w:t xml:space="preserve">guardan una relación </w:t>
      </w:r>
      <w:r w:rsidRPr="00AF0EE3">
        <w:rPr>
          <w:rFonts w:ascii="Palatino Linotype" w:eastAsia="Palatino Linotype" w:hAnsi="Palatino Linotype" w:cs="Palatino Linotype"/>
        </w:rPr>
        <w:t>que</w:t>
      </w:r>
      <w:r w:rsidR="0051632E" w:rsidRPr="00AF0EE3">
        <w:rPr>
          <w:rFonts w:ascii="Palatino Linotype" w:eastAsia="Palatino Linotype" w:hAnsi="Palatino Linotype" w:cs="Palatino Linotype"/>
        </w:rPr>
        <w:t xml:space="preserve"> al ser similares, a continuación tendrán</w:t>
      </w:r>
      <w:r w:rsidRPr="00AF0EE3">
        <w:rPr>
          <w:rFonts w:ascii="Palatino Linotype" w:eastAsia="Palatino Linotype" w:hAnsi="Palatino Linotype" w:cs="Palatino Linotype"/>
        </w:rPr>
        <w:t xml:space="preserve"> </w:t>
      </w:r>
      <w:r w:rsidR="0051632E" w:rsidRPr="00AF0EE3">
        <w:rPr>
          <w:rFonts w:ascii="Palatino Linotype" w:eastAsia="Palatino Linotype" w:hAnsi="Palatino Linotype" w:cs="Palatino Linotype"/>
        </w:rPr>
        <w:t xml:space="preserve">un </w:t>
      </w:r>
      <w:r w:rsidRPr="00AF0EE3">
        <w:rPr>
          <w:rFonts w:ascii="Palatino Linotype" w:eastAsia="Palatino Linotype" w:hAnsi="Palatino Linotype" w:cs="Palatino Linotype"/>
        </w:rPr>
        <w:t xml:space="preserve">tratamiento </w:t>
      </w:r>
      <w:r w:rsidR="00CD05E5" w:rsidRPr="00AF0EE3">
        <w:rPr>
          <w:rFonts w:ascii="Palatino Linotype" w:eastAsia="Palatino Linotype" w:hAnsi="Palatino Linotype" w:cs="Palatino Linotype"/>
        </w:rPr>
        <w:t>jurídico de manera igualitaria</w:t>
      </w:r>
      <w:r w:rsidRPr="00AF0EE3">
        <w:rPr>
          <w:rFonts w:ascii="Palatino Linotype" w:eastAsia="Palatino Linotype" w:hAnsi="Palatino Linotype" w:cs="Palatino Linotype"/>
        </w:rPr>
        <w:t>,</w:t>
      </w:r>
      <w:r w:rsidR="0051632E" w:rsidRPr="00AF0EE3">
        <w:rPr>
          <w:rFonts w:ascii="Palatino Linotype" w:eastAsia="Palatino Linotype" w:hAnsi="Palatino Linotype" w:cs="Palatino Linotype"/>
        </w:rPr>
        <w:t xml:space="preserve"> para </w:t>
      </w:r>
      <w:r w:rsidRPr="00AF0EE3">
        <w:rPr>
          <w:rFonts w:ascii="Palatino Linotype" w:eastAsia="Palatino Linotype" w:hAnsi="Palatino Linotype" w:cs="Palatino Linotype"/>
        </w:rPr>
        <w:t>l</w:t>
      </w:r>
      <w:r w:rsidR="0051632E" w:rsidRPr="00AF0EE3">
        <w:rPr>
          <w:rFonts w:ascii="Palatino Linotype" w:eastAsia="Palatino Linotype" w:hAnsi="Palatino Linotype" w:cs="Palatino Linotype"/>
        </w:rPr>
        <w:t>a emisión de la presente resolución</w:t>
      </w:r>
      <w:r w:rsidR="0051632E" w:rsidRPr="00AF0EE3">
        <w:rPr>
          <w:rFonts w:ascii="Palatino Linotype" w:eastAsia="Palatino Linotype" w:hAnsi="Palatino Linotype" w:cs="Palatino Linotype"/>
          <w:b/>
        </w:rPr>
        <w:t>.</w:t>
      </w:r>
      <w:r w:rsidRPr="00AF0EE3">
        <w:rPr>
          <w:rFonts w:ascii="Palatino Linotype" w:eastAsia="Palatino Linotype" w:hAnsi="Palatino Linotype" w:cs="Palatino Linotype"/>
        </w:rPr>
        <w:t xml:space="preserve"> </w:t>
      </w:r>
    </w:p>
    <w:p w14:paraId="050C2D65" w14:textId="326ADEF1" w:rsidR="00FD523E" w:rsidRPr="00AF0EE3" w:rsidRDefault="00FD523E" w:rsidP="00AF0EE3">
      <w:pPr>
        <w:spacing w:line="360" w:lineRule="auto"/>
        <w:ind w:right="49"/>
        <w:jc w:val="both"/>
        <w:rPr>
          <w:rFonts w:ascii="Palatino Linotype" w:eastAsia="Palatino Linotype" w:hAnsi="Palatino Linotype" w:cs="Palatino Linotype"/>
          <w:lang w:eastAsia="es-ES"/>
        </w:rPr>
      </w:pPr>
      <w:r w:rsidRPr="00AF0EE3">
        <w:rPr>
          <w:rFonts w:ascii="Palatino Linotype" w:eastAsia="Palatino Linotype" w:hAnsi="Palatino Linotype" w:cs="Palatino Linotype"/>
        </w:rPr>
        <w:t>Primeramente, cabe recordar que e</w:t>
      </w:r>
      <w:r w:rsidRPr="00AF0EE3">
        <w:rPr>
          <w:rFonts w:ascii="Palatino Linotype" w:eastAsia="Palatino Linotype" w:hAnsi="Palatino Linotype" w:cs="Palatino Linotype"/>
          <w:lang w:eastAsia="es-ES"/>
        </w:rPr>
        <w:t xml:space="preserve">l Derecho de Acceso a la Información Pública subsiste sólo si la información solicitada consta en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F362341"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16"/>
          <w:szCs w:val="16"/>
          <w:lang w:eastAsia="es-ES"/>
        </w:rPr>
      </w:pPr>
    </w:p>
    <w:p w14:paraId="1AF34ADC"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22"/>
          <w:szCs w:val="22"/>
          <w:lang w:eastAsia="es-ES"/>
        </w:rPr>
      </w:pPr>
      <w:r w:rsidRPr="00AF0EE3">
        <w:rPr>
          <w:rFonts w:ascii="Palatino Linotype" w:eastAsia="Palatino Linotype" w:hAnsi="Palatino Linotype" w:cs="Palatino Linotype"/>
          <w:i/>
          <w:sz w:val="22"/>
          <w:szCs w:val="22"/>
          <w:lang w:eastAsia="es-ES"/>
        </w:rPr>
        <w:t>“</w:t>
      </w:r>
      <w:r w:rsidRPr="00AF0EE3">
        <w:rPr>
          <w:rFonts w:ascii="Palatino Linotype" w:eastAsia="Palatino Linotype" w:hAnsi="Palatino Linotype" w:cs="Palatino Linotype"/>
          <w:b/>
          <w:i/>
          <w:sz w:val="22"/>
          <w:szCs w:val="22"/>
          <w:lang w:eastAsia="es-ES"/>
        </w:rPr>
        <w:t>Artículo 3.</w:t>
      </w:r>
      <w:r w:rsidRPr="00AF0EE3">
        <w:rPr>
          <w:rFonts w:ascii="Palatino Linotype" w:eastAsia="Palatino Linotype" w:hAnsi="Palatino Linotype" w:cs="Palatino Linotype"/>
          <w:i/>
          <w:sz w:val="22"/>
          <w:szCs w:val="22"/>
          <w:lang w:eastAsia="es-ES"/>
        </w:rPr>
        <w:t xml:space="preserve"> Para los efectos de la presente Ley se entenderá por:</w:t>
      </w:r>
    </w:p>
    <w:p w14:paraId="028B9006"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22"/>
          <w:szCs w:val="22"/>
          <w:lang w:eastAsia="es-ES"/>
        </w:rPr>
      </w:pPr>
      <w:r w:rsidRPr="00AF0EE3">
        <w:rPr>
          <w:rFonts w:ascii="Palatino Linotype" w:eastAsia="Palatino Linotype" w:hAnsi="Palatino Linotype" w:cs="Palatino Linotype"/>
          <w:i/>
          <w:sz w:val="22"/>
          <w:szCs w:val="22"/>
          <w:lang w:eastAsia="es-ES"/>
        </w:rPr>
        <w:t>…</w:t>
      </w:r>
    </w:p>
    <w:p w14:paraId="3F20EF33"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22"/>
          <w:szCs w:val="22"/>
          <w:lang w:eastAsia="es-ES"/>
        </w:rPr>
      </w:pPr>
      <w:r w:rsidRPr="00AF0EE3">
        <w:rPr>
          <w:rFonts w:ascii="Palatino Linotype" w:eastAsia="Palatino Linotype" w:hAnsi="Palatino Linotype" w:cs="Palatino Linotype"/>
          <w:b/>
          <w:i/>
          <w:sz w:val="22"/>
          <w:szCs w:val="22"/>
          <w:lang w:eastAsia="es-ES"/>
        </w:rPr>
        <w:t>XI. Documento</w:t>
      </w:r>
      <w:r w:rsidRPr="00AF0EE3">
        <w:rPr>
          <w:rFonts w:ascii="Palatino Linotype" w:eastAsia="Palatino Linotype" w:hAnsi="Palatino Linotype" w:cs="Palatino Linotype"/>
          <w:i/>
          <w:sz w:val="22"/>
          <w:szCs w:val="22"/>
          <w:lang w:eastAsia="es-E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855A22"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22"/>
          <w:szCs w:val="22"/>
          <w:lang w:eastAsia="es-ES"/>
        </w:rPr>
      </w:pPr>
      <w:r w:rsidRPr="00AF0EE3">
        <w:rPr>
          <w:rFonts w:ascii="Palatino Linotype" w:eastAsia="Palatino Linotype" w:hAnsi="Palatino Linotype" w:cs="Palatino Linotype"/>
          <w:i/>
          <w:sz w:val="22"/>
          <w:szCs w:val="22"/>
          <w:lang w:eastAsia="es-ES"/>
        </w:rPr>
        <w:t>…”</w:t>
      </w:r>
    </w:p>
    <w:p w14:paraId="3556B355" w14:textId="77777777" w:rsidR="00FD523E" w:rsidRPr="00AF0EE3" w:rsidRDefault="00FD523E" w:rsidP="00AF0EE3">
      <w:pPr>
        <w:spacing w:line="360" w:lineRule="auto"/>
        <w:ind w:right="49"/>
        <w:jc w:val="both"/>
        <w:rPr>
          <w:rFonts w:ascii="Palatino Linotype" w:eastAsia="Palatino Linotype" w:hAnsi="Palatino Linotype" w:cs="Palatino Linotype"/>
          <w:lang w:eastAsia="es-ES"/>
        </w:rPr>
      </w:pPr>
      <w:r w:rsidRPr="00AF0EE3">
        <w:rPr>
          <w:rFonts w:ascii="Palatino Linotype" w:eastAsia="Palatino Linotype" w:hAnsi="Palatino Linotype" w:cs="Palatino Linotype"/>
          <w:lang w:eastAsia="es-ES"/>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A2AA655" w14:textId="77777777" w:rsidR="00FD523E" w:rsidRPr="00AF0EE3" w:rsidRDefault="00FD523E" w:rsidP="00AF0EE3">
      <w:pPr>
        <w:spacing w:line="360" w:lineRule="auto"/>
        <w:ind w:right="49"/>
        <w:jc w:val="both"/>
        <w:rPr>
          <w:rFonts w:ascii="Palatino Linotype" w:eastAsia="Palatino Linotype" w:hAnsi="Palatino Linotype" w:cs="Palatino Linotype"/>
          <w:lang w:eastAsia="es-ES"/>
        </w:rPr>
      </w:pPr>
    </w:p>
    <w:p w14:paraId="313BFEA5" w14:textId="77777777" w:rsidR="00FD523E" w:rsidRPr="00AF0EE3" w:rsidRDefault="00FD523E" w:rsidP="00AF0EE3">
      <w:pPr>
        <w:tabs>
          <w:tab w:val="left" w:pos="851"/>
        </w:tabs>
        <w:ind w:left="851" w:right="901"/>
        <w:jc w:val="both"/>
        <w:rPr>
          <w:rFonts w:ascii="Palatino Linotype" w:eastAsia="Palatino Linotype" w:hAnsi="Palatino Linotype" w:cs="Palatino Linotype"/>
          <w:b/>
          <w:i/>
          <w:sz w:val="22"/>
          <w:szCs w:val="22"/>
          <w:lang w:eastAsia="es-ES"/>
        </w:rPr>
      </w:pPr>
      <w:r w:rsidRPr="00AF0EE3">
        <w:rPr>
          <w:rFonts w:ascii="Palatino Linotype" w:eastAsia="Palatino Linotype" w:hAnsi="Palatino Linotype" w:cs="Palatino Linotype"/>
          <w:b/>
          <w:lang w:eastAsia="es-ES"/>
        </w:rPr>
        <w:t>“</w:t>
      </w:r>
      <w:r w:rsidRPr="00AF0EE3">
        <w:rPr>
          <w:rFonts w:ascii="Palatino Linotype" w:eastAsia="Palatino Linotype" w:hAnsi="Palatino Linotype" w:cs="Palatino Linotype"/>
          <w:b/>
          <w:i/>
          <w:sz w:val="22"/>
          <w:szCs w:val="22"/>
          <w:lang w:eastAsia="es-ES"/>
        </w:rPr>
        <w:t>CRITERIO 0002-11</w:t>
      </w:r>
    </w:p>
    <w:p w14:paraId="65A4CBC4"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22"/>
          <w:szCs w:val="22"/>
          <w:lang w:eastAsia="es-ES"/>
        </w:rPr>
      </w:pPr>
      <w:r w:rsidRPr="00AF0EE3">
        <w:rPr>
          <w:rFonts w:ascii="Palatino Linotype" w:eastAsia="Palatino Linotype" w:hAnsi="Palatino Linotype" w:cs="Palatino Linotype"/>
          <w:b/>
          <w:i/>
          <w:sz w:val="22"/>
          <w:szCs w:val="22"/>
          <w:lang w:eastAsia="es-ES"/>
        </w:rPr>
        <w:t xml:space="preserve">INFORMACIÓN PÚBLICA, CONCEPTO DE, EN MATERIA DE TRANSPARENCIA. INTERPRETACIÓN SISTEMÁTICA DE LOS ARTÍCULOS 2°, FRACCIÓN V, XV, Y XVI, 3°, 4°, 11 Y 41. </w:t>
      </w:r>
      <w:r w:rsidRPr="00AF0EE3">
        <w:rPr>
          <w:rFonts w:ascii="Palatino Linotype" w:eastAsia="Palatino Linotype" w:hAnsi="Palatino Linotype" w:cs="Palatino Linotype"/>
          <w:i/>
          <w:sz w:val="22"/>
          <w:szCs w:val="22"/>
          <w:lang w:eastAsia="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2A1782"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22"/>
          <w:szCs w:val="22"/>
          <w:lang w:eastAsia="es-ES"/>
        </w:rPr>
      </w:pPr>
      <w:r w:rsidRPr="00AF0EE3">
        <w:rPr>
          <w:rFonts w:ascii="Palatino Linotype" w:eastAsia="Palatino Linotype" w:hAnsi="Palatino Linotype" w:cs="Palatino Linotype"/>
          <w:i/>
          <w:sz w:val="22"/>
          <w:szCs w:val="22"/>
          <w:lang w:eastAsia="es-ES"/>
        </w:rPr>
        <w:t>En consecuencia el acceso a la información se refiere a que se cumplan cualquiera de los siguientes tres supuestos:</w:t>
      </w:r>
    </w:p>
    <w:p w14:paraId="2FD4D95A"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22"/>
          <w:szCs w:val="22"/>
          <w:lang w:eastAsia="es-ES"/>
        </w:rPr>
      </w:pPr>
      <w:r w:rsidRPr="00AF0EE3">
        <w:rPr>
          <w:rFonts w:ascii="Palatino Linotype" w:eastAsia="Palatino Linotype" w:hAnsi="Palatino Linotype" w:cs="Palatino Linotype"/>
          <w:i/>
          <w:sz w:val="22"/>
          <w:szCs w:val="22"/>
          <w:lang w:eastAsia="es-ES"/>
        </w:rPr>
        <w:t>1) Que se trate de información registrada en cualquier soporte documental, que en ejercicio de las atribuciones conferidas, sea generada por los Sujetos Obligados;</w:t>
      </w:r>
    </w:p>
    <w:p w14:paraId="13A326BE" w14:textId="77777777" w:rsidR="00FD523E" w:rsidRPr="00AF0EE3" w:rsidRDefault="00FD523E" w:rsidP="00AF0EE3">
      <w:pPr>
        <w:tabs>
          <w:tab w:val="left" w:pos="851"/>
        </w:tabs>
        <w:ind w:left="851" w:right="901"/>
        <w:jc w:val="both"/>
        <w:rPr>
          <w:rFonts w:ascii="Palatino Linotype" w:eastAsia="Palatino Linotype" w:hAnsi="Palatino Linotype" w:cs="Palatino Linotype"/>
          <w:i/>
          <w:sz w:val="22"/>
          <w:szCs w:val="22"/>
          <w:lang w:eastAsia="es-ES"/>
        </w:rPr>
      </w:pPr>
      <w:r w:rsidRPr="00AF0EE3">
        <w:rPr>
          <w:rFonts w:ascii="Palatino Linotype" w:eastAsia="Palatino Linotype" w:hAnsi="Palatino Linotype" w:cs="Palatino Linotype"/>
          <w:i/>
          <w:sz w:val="22"/>
          <w:szCs w:val="22"/>
          <w:lang w:eastAsia="es-ES"/>
        </w:rPr>
        <w:t>2) Que se trate de información registrada en cualquier soporte documental, que en ejercicio de las atribuciones conferidas, sea administrada por los Sujetos Obligados, y</w:t>
      </w:r>
    </w:p>
    <w:p w14:paraId="751200B7" w14:textId="77777777" w:rsidR="00FD523E" w:rsidRPr="00AF0EE3" w:rsidRDefault="00FD523E" w:rsidP="00AF0EE3">
      <w:pPr>
        <w:tabs>
          <w:tab w:val="left" w:pos="851"/>
        </w:tabs>
        <w:ind w:left="851" w:right="901"/>
        <w:jc w:val="both"/>
        <w:rPr>
          <w:rFonts w:ascii="Palatino Linotype" w:eastAsia="Palatino Linotype" w:hAnsi="Palatino Linotype" w:cs="Palatino Linotype"/>
          <w:lang w:eastAsia="es-ES"/>
        </w:rPr>
      </w:pPr>
      <w:r w:rsidRPr="00AF0EE3">
        <w:rPr>
          <w:rFonts w:ascii="Palatino Linotype" w:eastAsia="Palatino Linotype" w:hAnsi="Palatino Linotype" w:cs="Palatino Linotype"/>
          <w:i/>
          <w:sz w:val="22"/>
          <w:szCs w:val="22"/>
          <w:lang w:eastAsia="es-ES"/>
        </w:rPr>
        <w:t xml:space="preserve"> 3) Que se trate de información registrada en cualquier soporte documental, que en ejercicio de las atribuciones conferidas, se encuentre en posesión de los Sujetos Obligados.” (Sic)</w:t>
      </w:r>
    </w:p>
    <w:p w14:paraId="34AD0F4E" w14:textId="2337B897" w:rsidR="00FD523E" w:rsidRPr="00AF0EE3" w:rsidRDefault="00FD523E" w:rsidP="00AF0EE3">
      <w:pPr>
        <w:spacing w:before="100" w:beforeAutospacing="1" w:after="100" w:afterAutospacing="1" w:line="360" w:lineRule="auto"/>
        <w:ind w:right="51"/>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De los citados preceptos se desprende que es obligación de los Sujetos Obligados entregar la información pública que les es solicitada y que obra en sus archivos, para lo cual se deberá privilegiar el principio de máxima publicidad; caso contrario, aquella información que no sea generada, administrada o que obre en los archivos del </w:t>
      </w:r>
      <w:r w:rsidRPr="00AF0EE3">
        <w:rPr>
          <w:rFonts w:ascii="Palatino Linotype" w:eastAsia="Palatino Linotype" w:hAnsi="Palatino Linotype" w:cs="Palatino Linotype"/>
          <w:b/>
        </w:rPr>
        <w:t>SUJETO OBLIGADO</w:t>
      </w:r>
      <w:r w:rsidRPr="00AF0EE3">
        <w:rPr>
          <w:rFonts w:ascii="Palatino Linotype" w:eastAsia="Palatino Linotype" w:hAnsi="Palatino Linotype" w:cs="Palatino Linotype"/>
        </w:rPr>
        <w:t xml:space="preserve"> no podrá ser proporcionada por el mismo.</w:t>
      </w:r>
    </w:p>
    <w:p w14:paraId="61D093A1" w14:textId="64714A44" w:rsidR="00156CA4" w:rsidRPr="00AF0EE3" w:rsidRDefault="00FD523E" w:rsidP="00AF0EE3">
      <w:pPr>
        <w:spacing w:before="100" w:beforeAutospacing="1" w:after="100" w:afterAutospacing="1" w:line="360" w:lineRule="auto"/>
        <w:ind w:right="51"/>
        <w:jc w:val="both"/>
        <w:rPr>
          <w:rFonts w:ascii="Palatino Linotype" w:eastAsia="Palatino Linotype" w:hAnsi="Palatino Linotype" w:cs="Palatino Linotype"/>
        </w:rPr>
      </w:pPr>
      <w:r w:rsidRPr="00AF0EE3">
        <w:rPr>
          <w:rFonts w:ascii="Palatino Linotype" w:eastAsia="Palatino Linotype" w:hAnsi="Palatino Linotype" w:cs="Palatino Linotype"/>
        </w:rPr>
        <w:lastRenderedPageBreak/>
        <w:t xml:space="preserve">Acotado lo anterior, cabe resaltar que lo solicitado por el particular se hizo consistir </w:t>
      </w:r>
      <w:r w:rsidR="0085096C" w:rsidRPr="00AF0EE3">
        <w:rPr>
          <w:rFonts w:ascii="Palatino Linotype" w:eastAsia="Palatino Linotype" w:hAnsi="Palatino Linotype" w:cs="Palatino Linotype"/>
        </w:rPr>
        <w:t xml:space="preserve">en </w:t>
      </w:r>
      <w:r w:rsidR="00855142" w:rsidRPr="00AF0EE3">
        <w:rPr>
          <w:rFonts w:ascii="Palatino Linotype" w:eastAsia="Palatino Linotype" w:hAnsi="Palatino Linotype" w:cs="Palatino Linotype"/>
        </w:rPr>
        <w:t>el presupuesto autorizado y ejercido por Dirección, Presidencia Municipal, Secretaria del Ayuntamiento, del año 2022, así como todas las reconducciones realizadas desde el mes de enero a octubre de este año.</w:t>
      </w:r>
    </w:p>
    <w:p w14:paraId="693AEEDD" w14:textId="401CB3EF" w:rsidR="00855142" w:rsidRPr="00AF0EE3" w:rsidRDefault="00855142" w:rsidP="00AF0EE3">
      <w:pPr>
        <w:pStyle w:val="Prrafodelista"/>
        <w:spacing w:before="240" w:after="240" w:line="360" w:lineRule="auto"/>
        <w:ind w:left="0"/>
        <w:contextualSpacing/>
        <w:jc w:val="both"/>
        <w:rPr>
          <w:rFonts w:ascii="Palatino Linotype" w:eastAsia="Calibri" w:hAnsi="Palatino Linotype" w:cs="Arial"/>
        </w:rPr>
      </w:pPr>
      <w:r w:rsidRPr="00AF0EE3">
        <w:rPr>
          <w:rFonts w:ascii="Palatino Linotype" w:eastAsia="Calibri" w:hAnsi="Palatino Linotype" w:cs="Arial"/>
        </w:rPr>
        <w:t xml:space="preserve">En ese sentido, </w:t>
      </w:r>
      <w:r w:rsidRPr="00AF0EE3">
        <w:rPr>
          <w:rFonts w:ascii="Palatino Linotype" w:eastAsia="Calibri" w:hAnsi="Palatino Linotype" w:cs="Arial"/>
          <w:b/>
        </w:rPr>
        <w:t xml:space="preserve">EL SUJETO OBLIGADO </w:t>
      </w:r>
      <w:r w:rsidRPr="00AF0EE3">
        <w:rPr>
          <w:rFonts w:ascii="Palatino Linotype" w:eastAsia="Calibri" w:hAnsi="Palatino Linotype" w:cs="Arial"/>
        </w:rPr>
        <w:t xml:space="preserve">remitió mediante respuesta la siguiente liga electrónica: </w:t>
      </w:r>
    </w:p>
    <w:p w14:paraId="3BEAF744" w14:textId="58FEEEC9" w:rsidR="00855142" w:rsidRPr="00AF0EE3" w:rsidRDefault="00855142" w:rsidP="00AF0EE3">
      <w:pPr>
        <w:pStyle w:val="Prrafodelista"/>
        <w:spacing w:before="240" w:after="240" w:line="360" w:lineRule="auto"/>
        <w:ind w:left="851" w:right="899"/>
        <w:contextualSpacing/>
        <w:jc w:val="both"/>
        <w:rPr>
          <w:rFonts w:ascii="Palatino Linotype" w:eastAsia="Calibri" w:hAnsi="Palatino Linotype" w:cs="Arial"/>
          <w:i/>
        </w:rPr>
      </w:pPr>
      <w:r w:rsidRPr="00AF0EE3">
        <w:rPr>
          <w:rFonts w:ascii="Palatino Linotype" w:eastAsia="Calibri" w:hAnsi="Palatino Linotype" w:cs="Arial"/>
          <w:i/>
        </w:rPr>
        <w:t>www2.toluca.gob.mx/wp-content/uploads/2022/08/tol-pdf-ESTADO_ANALITICO_DEL_EJERCICIO_POR_CLASIFICACION_ADMINISTRATIVA-SegTrim-2022.pdf</w:t>
      </w:r>
    </w:p>
    <w:p w14:paraId="480F95A9" w14:textId="45BEEDE8" w:rsidR="00855142" w:rsidRPr="00AF0EE3" w:rsidRDefault="00195C4E" w:rsidP="00AF0EE3">
      <w:pPr>
        <w:spacing w:before="240" w:after="240" w:line="360" w:lineRule="auto"/>
        <w:ind w:right="49"/>
        <w:contextualSpacing/>
        <w:jc w:val="both"/>
        <w:rPr>
          <w:rFonts w:ascii="Palatino Linotype" w:eastAsia="Calibri" w:hAnsi="Palatino Linotype" w:cs="Arial"/>
        </w:rPr>
      </w:pPr>
      <w:r w:rsidRPr="00AF0EE3">
        <w:rPr>
          <w:rFonts w:ascii="Palatino Linotype" w:eastAsia="Calibri" w:hAnsi="Palatino Linotype" w:cs="Arial"/>
          <w:noProof/>
        </w:rPr>
        <mc:AlternateContent>
          <mc:Choice Requires="wps">
            <w:drawing>
              <wp:anchor distT="0" distB="0" distL="114300" distR="114300" simplePos="0" relativeHeight="251687936" behindDoc="0" locked="0" layoutInCell="1" allowOverlap="1" wp14:anchorId="7E4C01CB" wp14:editId="02D5EE81">
                <wp:simplePos x="0" y="0"/>
                <wp:positionH relativeFrom="column">
                  <wp:posOffset>5715</wp:posOffset>
                </wp:positionH>
                <wp:positionV relativeFrom="paragraph">
                  <wp:posOffset>1188085</wp:posOffset>
                </wp:positionV>
                <wp:extent cx="5648325" cy="2228850"/>
                <wp:effectExtent l="38100" t="38100" r="66675" b="95250"/>
                <wp:wrapNone/>
                <wp:docPr id="8" name="Conector recto 8"/>
                <wp:cNvGraphicFramePr/>
                <a:graphic xmlns:a="http://schemas.openxmlformats.org/drawingml/2006/main">
                  <a:graphicData uri="http://schemas.microsoft.com/office/word/2010/wordprocessingShape">
                    <wps:wsp>
                      <wps:cNvCnPr/>
                      <wps:spPr>
                        <a:xfrm>
                          <a:off x="0" y="0"/>
                          <a:ext cx="5648325" cy="2228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4936594A" id="Conector recto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3.55pt" to="445.2pt,2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" strokecolor="#4f81bd [3204]" strokeweight="2pt">
                <v:shadow on="t" color="black" opacity="24903f" origin=",.5" offset="0,.55556mm"/>
              </v:line>
            </w:pict>
          </mc:Fallback>
        </mc:AlternateContent>
      </w:r>
      <w:r w:rsidR="00855142" w:rsidRPr="00AF0EE3">
        <w:rPr>
          <w:rFonts w:ascii="Palatino Linotype" w:eastAsia="Calibri" w:hAnsi="Palatino Linotype" w:cs="Arial"/>
        </w:rPr>
        <w:t>La cual, al ingresar, este Órgano Garante advirtió un documento de dos fojas denominado “</w:t>
      </w:r>
      <w:r w:rsidR="00855142" w:rsidRPr="00AF0EE3">
        <w:rPr>
          <w:rFonts w:ascii="Palatino Linotype" w:eastAsia="Calibri" w:hAnsi="Palatino Linotype" w:cs="Arial"/>
          <w:i/>
        </w:rPr>
        <w:t>Estado Analítico del Ejercicio el Presupuesto de Egresos Clasificación Administrativa”</w:t>
      </w:r>
      <w:r w:rsidR="00855142" w:rsidRPr="00AF0EE3">
        <w:rPr>
          <w:rFonts w:ascii="Palatino Linotype" w:eastAsia="Calibri" w:hAnsi="Palatino Linotype" w:cs="Arial"/>
        </w:rPr>
        <w:t xml:space="preserve"> el cual consta del </w:t>
      </w:r>
      <w:r w:rsidR="002E4146" w:rsidRPr="00AF0EE3">
        <w:rPr>
          <w:rFonts w:ascii="Palatino Linotype" w:eastAsia="Calibri" w:hAnsi="Palatino Linotype" w:cs="Arial"/>
        </w:rPr>
        <w:t>primero</w:t>
      </w:r>
      <w:r w:rsidR="00855142" w:rsidRPr="00AF0EE3">
        <w:rPr>
          <w:rFonts w:ascii="Palatino Linotype" w:eastAsia="Calibri" w:hAnsi="Palatino Linotype" w:cs="Arial"/>
        </w:rPr>
        <w:t xml:space="preserve"> de enero al </w:t>
      </w:r>
      <w:r w:rsidR="002E4146" w:rsidRPr="00AF0EE3">
        <w:rPr>
          <w:rFonts w:ascii="Palatino Linotype" w:eastAsia="Calibri" w:hAnsi="Palatino Linotype" w:cs="Arial"/>
        </w:rPr>
        <w:t>treinta</w:t>
      </w:r>
      <w:r w:rsidR="00855142" w:rsidRPr="00AF0EE3">
        <w:rPr>
          <w:rFonts w:ascii="Palatino Linotype" w:eastAsia="Calibri" w:hAnsi="Palatino Linotype" w:cs="Arial"/>
        </w:rPr>
        <w:t xml:space="preserve"> de junio de </w:t>
      </w:r>
      <w:r w:rsidR="002E4146" w:rsidRPr="00AF0EE3">
        <w:rPr>
          <w:rFonts w:ascii="Palatino Linotype" w:eastAsia="Calibri" w:hAnsi="Palatino Linotype" w:cs="Arial"/>
        </w:rPr>
        <w:t>dos mil veintidós</w:t>
      </w:r>
      <w:r w:rsidR="00855142" w:rsidRPr="00AF0EE3">
        <w:rPr>
          <w:rFonts w:ascii="Palatino Linotype" w:eastAsia="Calibri" w:hAnsi="Palatino Linotype" w:cs="Arial"/>
        </w:rPr>
        <w:t xml:space="preserve">, tal y como se advierte de la siguiente imagen: </w:t>
      </w:r>
    </w:p>
    <w:p w14:paraId="284A216A" w14:textId="77777777" w:rsidR="00195C4E" w:rsidRPr="00AF0EE3" w:rsidRDefault="00195C4E" w:rsidP="00AF0EE3">
      <w:pPr>
        <w:spacing w:before="240" w:after="240" w:line="360" w:lineRule="auto"/>
        <w:ind w:right="899"/>
        <w:contextualSpacing/>
        <w:jc w:val="both"/>
        <w:rPr>
          <w:rFonts w:ascii="Palatino Linotype" w:eastAsia="Calibri" w:hAnsi="Palatino Linotype" w:cs="Arial"/>
        </w:rPr>
      </w:pPr>
    </w:p>
    <w:p w14:paraId="02F6B7A0" w14:textId="62E377C3" w:rsidR="00855142" w:rsidRPr="00AF0EE3" w:rsidRDefault="00195C4E" w:rsidP="00AF0EE3">
      <w:pPr>
        <w:spacing w:before="240" w:after="240" w:line="360" w:lineRule="auto"/>
        <w:ind w:left="-284" w:right="899"/>
        <w:contextualSpacing/>
        <w:jc w:val="both"/>
        <w:rPr>
          <w:rFonts w:ascii="Palatino Linotype" w:eastAsia="Calibri" w:hAnsi="Palatino Linotype" w:cs="Arial"/>
        </w:rPr>
      </w:pPr>
      <w:r w:rsidRPr="00AF0EE3">
        <w:rPr>
          <w:noProof/>
        </w:rPr>
        <w:lastRenderedPageBreak/>
        <w:drawing>
          <wp:inline distT="0" distB="0" distL="0" distR="0" wp14:anchorId="48AC5A16" wp14:editId="5F01CB5C">
            <wp:extent cx="5791835" cy="5313045"/>
            <wp:effectExtent l="152400" t="152400" r="361315" b="3638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313045"/>
                    </a:xfrm>
                    <a:prstGeom prst="rect">
                      <a:avLst/>
                    </a:prstGeom>
                    <a:ln>
                      <a:noFill/>
                    </a:ln>
                    <a:effectLst>
                      <a:outerShdw blurRad="292100" dist="139700" dir="2700000" algn="tl" rotWithShape="0">
                        <a:srgbClr val="333333">
                          <a:alpha val="65000"/>
                        </a:srgbClr>
                      </a:outerShdw>
                    </a:effectLst>
                  </pic:spPr>
                </pic:pic>
              </a:graphicData>
            </a:graphic>
          </wp:inline>
        </w:drawing>
      </w:r>
    </w:p>
    <w:p w14:paraId="4DEF289A" w14:textId="7EAB226D" w:rsidR="00855142" w:rsidRPr="00AF0EE3" w:rsidRDefault="00195C4E" w:rsidP="00AF0EE3">
      <w:pPr>
        <w:pStyle w:val="Prrafodelista"/>
        <w:spacing w:before="240" w:after="240" w:line="360" w:lineRule="auto"/>
        <w:ind w:left="0"/>
        <w:contextualSpacing/>
        <w:jc w:val="both"/>
        <w:rPr>
          <w:rFonts w:ascii="Palatino Linotype" w:eastAsia="Calibri" w:hAnsi="Palatino Linotype" w:cs="Arial"/>
        </w:rPr>
      </w:pPr>
      <w:r w:rsidRPr="00AF0EE3">
        <w:rPr>
          <w:rFonts w:ascii="Palatino Linotype" w:eastAsia="Calibri" w:hAnsi="Palatino Linotype" w:cs="Arial"/>
        </w:rPr>
        <w:t xml:space="preserve">Sin embargo, aún y cuando </w:t>
      </w:r>
      <w:r w:rsidRPr="00AF0EE3">
        <w:rPr>
          <w:rFonts w:ascii="Palatino Linotype" w:eastAsia="Calibri" w:hAnsi="Palatino Linotype" w:cs="Arial"/>
          <w:b/>
        </w:rPr>
        <w:t xml:space="preserve">EL SUJETO OBLIGADO </w:t>
      </w:r>
      <w:r w:rsidRPr="00AF0EE3">
        <w:rPr>
          <w:rFonts w:ascii="Palatino Linotype" w:eastAsia="Calibri" w:hAnsi="Palatino Linotype" w:cs="Arial"/>
        </w:rPr>
        <w:t xml:space="preserve">mediante respuesta adjuntó un segundo documento, es de advertir que se trata del mismo archivo que fue señalado en la imagen antes inserta. </w:t>
      </w:r>
    </w:p>
    <w:p w14:paraId="24FFA6B5" w14:textId="31D7821D" w:rsidR="00195C4E" w:rsidRPr="00AF0EE3" w:rsidRDefault="00D85918" w:rsidP="00AF0EE3">
      <w:pPr>
        <w:pStyle w:val="Prrafodelista"/>
        <w:spacing w:before="100" w:beforeAutospacing="1" w:after="100" w:afterAutospacing="1" w:line="360" w:lineRule="auto"/>
        <w:ind w:left="0"/>
        <w:jc w:val="both"/>
        <w:rPr>
          <w:rFonts w:ascii="Palatino Linotype" w:eastAsia="Calibri" w:hAnsi="Palatino Linotype" w:cs="Arial"/>
        </w:rPr>
      </w:pPr>
      <w:r w:rsidRPr="00AF0EE3">
        <w:rPr>
          <w:rFonts w:ascii="Palatino Linotype" w:eastAsia="Calibri" w:hAnsi="Palatino Linotype" w:cs="Arial"/>
        </w:rPr>
        <w:lastRenderedPageBreak/>
        <w:t xml:space="preserve">Ahora bien, la Litis en discordia para el presente asunto, versa en señalar que la información que fue entregada en respuesta se encuentra de manera incompleta, pues así lo refirió </w:t>
      </w:r>
      <w:r w:rsidR="00AF0EE3">
        <w:rPr>
          <w:rFonts w:ascii="Palatino Linotype" w:eastAsia="Calibri" w:hAnsi="Palatino Linotype" w:cs="Arial"/>
          <w:b/>
        </w:rPr>
        <w:t>LA</w:t>
      </w:r>
      <w:r w:rsidRPr="00AF0EE3">
        <w:rPr>
          <w:rFonts w:ascii="Palatino Linotype" w:eastAsia="Calibri" w:hAnsi="Palatino Linotype" w:cs="Arial"/>
          <w:b/>
        </w:rPr>
        <w:t xml:space="preserve"> RECURRENTE </w:t>
      </w:r>
      <w:r w:rsidRPr="00AF0EE3">
        <w:rPr>
          <w:rFonts w:ascii="Palatino Linotype" w:eastAsia="Calibri" w:hAnsi="Palatino Linotype" w:cs="Arial"/>
        </w:rPr>
        <w:t>en ambos Recursos de Revisión acumulados, tanto en el apartado de Acto Impugnado así como en sus Razones o Motivos de Inconformidad.</w:t>
      </w:r>
    </w:p>
    <w:p w14:paraId="225E3D43" w14:textId="04E1F68B" w:rsidR="00D85918" w:rsidRPr="00AF0EE3" w:rsidRDefault="00D85918" w:rsidP="00AF0EE3">
      <w:pPr>
        <w:pStyle w:val="Prrafodelista"/>
        <w:spacing w:before="100" w:beforeAutospacing="1" w:after="100" w:afterAutospacing="1" w:line="360" w:lineRule="auto"/>
        <w:ind w:left="0"/>
        <w:jc w:val="both"/>
        <w:rPr>
          <w:rFonts w:ascii="Palatino Linotype" w:eastAsia="Calibri" w:hAnsi="Palatino Linotype" w:cs="Arial"/>
        </w:rPr>
      </w:pPr>
      <w:r w:rsidRPr="00AF0EE3">
        <w:rPr>
          <w:rFonts w:ascii="Palatino Linotype" w:eastAsia="Calibri" w:hAnsi="Palatino Linotype" w:cs="Arial"/>
        </w:rPr>
        <w:t xml:space="preserve">Por lo que, una vez asentado lo anterior, podemos recordar que las solicitudes de acceso a la información que derivaron en el presente Recurso de Revisión acumulado fueron realizadas </w:t>
      </w:r>
      <w:r w:rsidR="00597FE8" w:rsidRPr="00AF0EE3">
        <w:rPr>
          <w:rFonts w:ascii="Palatino Linotype" w:eastAsia="Calibri" w:hAnsi="Palatino Linotype" w:cs="Arial"/>
        </w:rPr>
        <w:t>el dieciocho</w:t>
      </w:r>
      <w:r w:rsidRPr="00AF0EE3">
        <w:rPr>
          <w:rFonts w:ascii="Palatino Linotype" w:eastAsia="Calibri" w:hAnsi="Palatino Linotype" w:cs="Arial"/>
          <w:b/>
        </w:rPr>
        <w:t xml:space="preserve"> de</w:t>
      </w:r>
      <w:r w:rsidRPr="00AF0EE3">
        <w:rPr>
          <w:rFonts w:ascii="Palatino Linotype" w:eastAsia="Calibri" w:hAnsi="Palatino Linotype" w:cs="Arial"/>
        </w:rPr>
        <w:t xml:space="preserve"> </w:t>
      </w:r>
      <w:r w:rsidRPr="00AF0EE3">
        <w:rPr>
          <w:rFonts w:ascii="Palatino Linotype" w:eastAsia="Calibri" w:hAnsi="Palatino Linotype" w:cs="Arial"/>
          <w:b/>
        </w:rPr>
        <w:t xml:space="preserve">octubre de dos mil veintidós, </w:t>
      </w:r>
      <w:r w:rsidRPr="00AF0EE3">
        <w:rPr>
          <w:rFonts w:ascii="Palatino Linotype" w:eastAsia="Calibri" w:hAnsi="Palatino Linotype" w:cs="Arial"/>
        </w:rPr>
        <w:t xml:space="preserve">y en la descripción de la información requerida en la solicitud versa en conocer la información peticionada del </w:t>
      </w:r>
      <w:r w:rsidRPr="00AF0EE3">
        <w:rPr>
          <w:rFonts w:ascii="Palatino Linotype" w:eastAsia="Calibri" w:hAnsi="Palatino Linotype" w:cs="Arial"/>
          <w:u w:val="single"/>
        </w:rPr>
        <w:t>primero de enero al treinta y uno de octubre de dos mil veintidós</w:t>
      </w:r>
      <w:r w:rsidRPr="00AF0EE3">
        <w:rPr>
          <w:rFonts w:ascii="Palatino Linotype" w:eastAsia="Calibri" w:hAnsi="Palatino Linotype" w:cs="Arial"/>
        </w:rPr>
        <w:t>.</w:t>
      </w:r>
    </w:p>
    <w:p w14:paraId="5E4A9B80" w14:textId="23697477" w:rsidR="00D85918" w:rsidRPr="00AF0EE3" w:rsidRDefault="00D85918" w:rsidP="00AF0EE3">
      <w:pPr>
        <w:spacing w:line="360" w:lineRule="auto"/>
        <w:jc w:val="both"/>
        <w:rPr>
          <w:rFonts w:ascii="Palatino Linotype" w:hAnsi="Palatino Linotype" w:cs="Tahoma"/>
        </w:rPr>
      </w:pPr>
      <w:r w:rsidRPr="00AF0EE3">
        <w:rPr>
          <w:rFonts w:ascii="Palatino Linotype" w:hAnsi="Palatino Linotype" w:cs="Tahoma"/>
        </w:rPr>
        <w:t>En atención a l</w:t>
      </w:r>
      <w:r w:rsidR="00855B6E" w:rsidRPr="00AF0EE3">
        <w:rPr>
          <w:rFonts w:ascii="Palatino Linotype" w:hAnsi="Palatino Linotype" w:cs="Tahoma"/>
        </w:rPr>
        <w:t>o</w:t>
      </w:r>
      <w:r w:rsidRPr="00AF0EE3">
        <w:rPr>
          <w:rFonts w:ascii="Palatino Linotype" w:hAnsi="Palatino Linotype" w:cs="Tahoma"/>
        </w:rPr>
        <w:t xml:space="preserve"> </w:t>
      </w:r>
      <w:r w:rsidR="00855B6E" w:rsidRPr="00AF0EE3">
        <w:rPr>
          <w:rFonts w:ascii="Palatino Linotype" w:hAnsi="Palatino Linotype" w:cs="Tahoma"/>
        </w:rPr>
        <w:t xml:space="preserve">anterior, es importante señalar que las solicitudes </w:t>
      </w:r>
      <w:r w:rsidR="007D1790" w:rsidRPr="00AF0EE3">
        <w:rPr>
          <w:rFonts w:ascii="Palatino Linotype" w:hAnsi="Palatino Linotype" w:cs="Tahoma"/>
        </w:rPr>
        <w:t xml:space="preserve">al haber tenido </w:t>
      </w:r>
      <w:r w:rsidRPr="00AF0EE3">
        <w:rPr>
          <w:rFonts w:ascii="Palatino Linotype" w:hAnsi="Palatino Linotype" w:cs="Tahoma"/>
        </w:rPr>
        <w:t xml:space="preserve">lugar el </w:t>
      </w:r>
      <w:r w:rsidR="007D1790" w:rsidRPr="00AF0EE3">
        <w:rPr>
          <w:rFonts w:ascii="Palatino Linotype" w:hAnsi="Palatino Linotype" w:cs="Tahoma"/>
        </w:rPr>
        <w:t xml:space="preserve">dieciocho </w:t>
      </w:r>
      <w:r w:rsidRPr="00AF0EE3">
        <w:rPr>
          <w:rFonts w:ascii="Palatino Linotype" w:hAnsi="Palatino Linotype" w:cs="Tahoma"/>
        </w:rPr>
        <w:t xml:space="preserve">de </w:t>
      </w:r>
      <w:r w:rsidR="00855B6E" w:rsidRPr="00AF0EE3">
        <w:rPr>
          <w:rFonts w:ascii="Palatino Linotype" w:hAnsi="Palatino Linotype" w:cs="Tahoma"/>
        </w:rPr>
        <w:t xml:space="preserve">octubre </w:t>
      </w:r>
      <w:r w:rsidRPr="00AF0EE3">
        <w:rPr>
          <w:rFonts w:ascii="Palatino Linotype" w:hAnsi="Palatino Linotype" w:cs="Tahoma"/>
        </w:rPr>
        <w:t xml:space="preserve">del </w:t>
      </w:r>
      <w:r w:rsidR="007D1790" w:rsidRPr="00AF0EE3">
        <w:rPr>
          <w:rFonts w:ascii="Palatino Linotype" w:hAnsi="Palatino Linotype" w:cs="Tahoma"/>
        </w:rPr>
        <w:t>dos mil veintidós</w:t>
      </w:r>
      <w:r w:rsidRPr="00AF0EE3">
        <w:rPr>
          <w:rFonts w:ascii="Palatino Linotype" w:hAnsi="Palatino Linotype" w:cs="Tahoma"/>
        </w:rPr>
        <w:t>,</w:t>
      </w:r>
      <w:r w:rsidR="007D1790" w:rsidRPr="00AF0EE3">
        <w:rPr>
          <w:rFonts w:ascii="Palatino Linotype" w:hAnsi="Palatino Linotype" w:cs="Tahoma"/>
        </w:rPr>
        <w:t xml:space="preserve"> </w:t>
      </w:r>
      <w:r w:rsidRPr="00AF0EE3">
        <w:rPr>
          <w:rFonts w:ascii="Palatino Linotype" w:hAnsi="Palatino Linotype" w:cs="Tahoma"/>
        </w:rPr>
        <w:t xml:space="preserve">resulta inviable solicitar información de un periodo posterior; como ocurre en el presente caso, pues </w:t>
      </w:r>
      <w:r w:rsidR="007D1790" w:rsidRPr="00AF0EE3">
        <w:rPr>
          <w:rFonts w:ascii="Palatino Linotype" w:hAnsi="Palatino Linotype" w:cs="Tahoma"/>
        </w:rPr>
        <w:t xml:space="preserve">la particular </w:t>
      </w:r>
      <w:r w:rsidRPr="00AF0EE3">
        <w:rPr>
          <w:rFonts w:ascii="Palatino Linotype" w:hAnsi="Palatino Linotype" w:cs="Tahoma"/>
        </w:rPr>
        <w:t>requir</w:t>
      </w:r>
      <w:r w:rsidR="007D1790" w:rsidRPr="00AF0EE3">
        <w:rPr>
          <w:rFonts w:ascii="Palatino Linotype" w:hAnsi="Palatino Linotype" w:cs="Tahoma"/>
        </w:rPr>
        <w:t>ió</w:t>
      </w:r>
      <w:r w:rsidRPr="00AF0EE3">
        <w:rPr>
          <w:rFonts w:ascii="Palatino Linotype" w:hAnsi="Palatino Linotype" w:cs="Tahoma"/>
        </w:rPr>
        <w:t xml:space="preserve"> la información por la temporalidad que va del </w:t>
      </w:r>
      <w:r w:rsidR="007D1790" w:rsidRPr="00AF0EE3">
        <w:rPr>
          <w:rFonts w:ascii="Palatino Linotype" w:eastAsia="Calibri" w:hAnsi="Palatino Linotype" w:cs="Arial"/>
          <w:u w:val="single"/>
        </w:rPr>
        <w:t>primero de enero al treinta y uno de octubre de dos mil veintidós</w:t>
      </w:r>
      <w:r w:rsidRPr="00AF0EE3">
        <w:rPr>
          <w:rFonts w:ascii="Palatino Linotype" w:hAnsi="Palatino Linotype" w:cs="Tahoma"/>
        </w:rPr>
        <w:t xml:space="preserve">; es decir, hasta </w:t>
      </w:r>
      <w:r w:rsidR="007D1790" w:rsidRPr="00AF0EE3">
        <w:rPr>
          <w:rFonts w:ascii="Palatino Linotype" w:hAnsi="Palatino Linotype" w:cs="Tahoma"/>
        </w:rPr>
        <w:t>nueve</w:t>
      </w:r>
      <w:r w:rsidRPr="00AF0EE3">
        <w:rPr>
          <w:rFonts w:ascii="Palatino Linotype" w:hAnsi="Palatino Linotype" w:cs="Tahoma"/>
        </w:rPr>
        <w:t xml:space="preserve"> día</w:t>
      </w:r>
      <w:r w:rsidR="007D1790" w:rsidRPr="00AF0EE3">
        <w:rPr>
          <w:rFonts w:ascii="Palatino Linotype" w:hAnsi="Palatino Linotype" w:cs="Tahoma"/>
        </w:rPr>
        <w:t>s hábiles</w:t>
      </w:r>
      <w:r w:rsidRPr="00AF0EE3">
        <w:rPr>
          <w:rFonts w:ascii="Palatino Linotype" w:hAnsi="Palatino Linotype" w:cs="Tahoma"/>
        </w:rPr>
        <w:t xml:space="preserve"> posterior</w:t>
      </w:r>
      <w:r w:rsidR="007D1790" w:rsidRPr="00AF0EE3">
        <w:rPr>
          <w:rFonts w:ascii="Palatino Linotype" w:hAnsi="Palatino Linotype" w:cs="Tahoma"/>
        </w:rPr>
        <w:t>es</w:t>
      </w:r>
      <w:r w:rsidRPr="00AF0EE3">
        <w:rPr>
          <w:rFonts w:ascii="Palatino Linotype" w:hAnsi="Palatino Linotype" w:cs="Tahoma"/>
        </w:rPr>
        <w:t xml:space="preserve"> a aquel en el que solicitó la información.</w:t>
      </w:r>
    </w:p>
    <w:p w14:paraId="6F3C5982" w14:textId="77777777" w:rsidR="00D85918" w:rsidRPr="00AF0EE3" w:rsidRDefault="00D85918" w:rsidP="00AF0EE3">
      <w:pPr>
        <w:spacing w:line="360" w:lineRule="auto"/>
        <w:jc w:val="both"/>
        <w:rPr>
          <w:rFonts w:ascii="Palatino Linotype" w:hAnsi="Palatino Linotype" w:cs="Tahoma"/>
        </w:rPr>
      </w:pPr>
    </w:p>
    <w:p w14:paraId="7942D286" w14:textId="32C28336" w:rsidR="00D85918" w:rsidRPr="00AF0EE3" w:rsidRDefault="00D85918" w:rsidP="00AF0EE3">
      <w:pPr>
        <w:spacing w:line="360" w:lineRule="auto"/>
        <w:jc w:val="both"/>
        <w:rPr>
          <w:rFonts w:ascii="Palatino Linotype" w:hAnsi="Palatino Linotype" w:cs="Tahoma"/>
        </w:rPr>
      </w:pPr>
      <w:r w:rsidRPr="00AF0EE3">
        <w:rPr>
          <w:rFonts w:ascii="Palatino Linotype" w:hAnsi="Palatino Linotype" w:cs="Tahoma"/>
        </w:rPr>
        <w:t xml:space="preserve">Al respecto, </w:t>
      </w:r>
      <w:r w:rsidR="007D1790" w:rsidRPr="00AF0EE3">
        <w:rPr>
          <w:rFonts w:ascii="Palatino Linotype" w:hAnsi="Palatino Linotype" w:cs="Tahoma"/>
          <w:b/>
        </w:rPr>
        <w:t xml:space="preserve">LA RECURRENTE </w:t>
      </w:r>
      <w:r w:rsidRPr="00AF0EE3">
        <w:rPr>
          <w:rFonts w:ascii="Palatino Linotype" w:hAnsi="Palatino Linotype" w:cs="Tahoma"/>
        </w:rPr>
        <w:t xml:space="preserve">debe tener en cuenta que los Sujetos Obligados únicamente se encuentran constreñidos a entregar la información tal y como obra en sus archivos al momento de la solicitud de información; ello de conformidad con lo dispuesto en el artículo 12 de la </w:t>
      </w:r>
      <w:r w:rsidRPr="00AF0EE3">
        <w:rPr>
          <w:rFonts w:ascii="Palatino Linotype" w:hAnsi="Palatino Linotype" w:cs="Tahoma"/>
          <w:bCs/>
          <w:lang w:val="es-ES_tradnl"/>
        </w:rPr>
        <w:t>Ley de Transparencia y Acceso a la Información Pública del Estado de México y Municipios</w:t>
      </w:r>
      <w:r w:rsidRPr="00AF0EE3">
        <w:rPr>
          <w:rFonts w:ascii="Palatino Linotype" w:hAnsi="Palatino Linotype" w:cs="Tahoma"/>
        </w:rPr>
        <w:t>.</w:t>
      </w:r>
    </w:p>
    <w:p w14:paraId="13935A17" w14:textId="77777777" w:rsidR="00D85918" w:rsidRPr="00AF0EE3" w:rsidRDefault="00D85918" w:rsidP="00AF0EE3">
      <w:pPr>
        <w:spacing w:line="360" w:lineRule="auto"/>
        <w:jc w:val="both"/>
        <w:rPr>
          <w:rFonts w:ascii="Palatino Linotype" w:hAnsi="Palatino Linotype" w:cs="Tahoma"/>
        </w:rPr>
      </w:pPr>
    </w:p>
    <w:p w14:paraId="16F3DE21" w14:textId="202DDBA8" w:rsidR="00D85918" w:rsidRPr="00AF0EE3" w:rsidRDefault="00D85918" w:rsidP="00AF0EE3">
      <w:pPr>
        <w:spacing w:line="360" w:lineRule="auto"/>
        <w:jc w:val="both"/>
        <w:rPr>
          <w:rFonts w:ascii="Palatino Linotype" w:hAnsi="Palatino Linotype" w:cs="Tahoma"/>
        </w:rPr>
      </w:pPr>
      <w:r w:rsidRPr="00AF0EE3">
        <w:rPr>
          <w:rFonts w:ascii="Palatino Linotype" w:hAnsi="Palatino Linotype" w:cs="Tahoma"/>
        </w:rPr>
        <w:lastRenderedPageBreak/>
        <w:t xml:space="preserve">Además, no cuentan con la obligación de </w:t>
      </w:r>
      <w:r w:rsidR="007D1790" w:rsidRPr="00AF0EE3">
        <w:rPr>
          <w:rFonts w:ascii="Palatino Linotype" w:hAnsi="Palatino Linotype" w:cs="Tahoma"/>
        </w:rPr>
        <w:t>generar</w:t>
      </w:r>
      <w:r w:rsidRPr="00AF0EE3">
        <w:rPr>
          <w:rFonts w:ascii="Palatino Linotype" w:hAnsi="Palatino Linotype" w:cs="Tahoma"/>
        </w:rPr>
        <w:t xml:space="preserve"> documentos futuros o nuevos; inclusive se debe prever el principio general del derecho que estipula, que no se puede estar obligado a lo imposible; en atención a todo ello, es inviable ordenar o solicitar información que deba generarse en fechas posteriores a aquella en la que ingresó la solicitud, pues </w:t>
      </w:r>
      <w:r w:rsidR="007D1790" w:rsidRPr="00AF0EE3">
        <w:rPr>
          <w:rFonts w:ascii="Palatino Linotype" w:hAnsi="Palatino Linotype" w:cs="Tahoma"/>
          <w:b/>
        </w:rPr>
        <w:t>EL SUJETO OBLIGADO</w:t>
      </w:r>
      <w:r w:rsidR="007D1790" w:rsidRPr="00AF0EE3">
        <w:rPr>
          <w:rFonts w:ascii="Palatino Linotype" w:hAnsi="Palatino Linotype" w:cs="Tahoma"/>
        </w:rPr>
        <w:t xml:space="preserve"> </w:t>
      </w:r>
      <w:r w:rsidRPr="00AF0EE3">
        <w:rPr>
          <w:rFonts w:ascii="Palatino Linotype" w:hAnsi="Palatino Linotype" w:cs="Tahoma"/>
        </w:rPr>
        <w:t>se vería imposibilitado a colmar los requerimientos de los Particulares; ya que a esa fecha no habría generado la información porque son hechos posteriores, futuros e inciertos.</w:t>
      </w:r>
    </w:p>
    <w:p w14:paraId="249D4D30" w14:textId="77777777" w:rsidR="00D85918" w:rsidRPr="00AF0EE3" w:rsidRDefault="00D85918" w:rsidP="00AF0EE3">
      <w:pPr>
        <w:spacing w:line="360" w:lineRule="auto"/>
        <w:jc w:val="both"/>
        <w:rPr>
          <w:rFonts w:ascii="Palatino Linotype" w:hAnsi="Palatino Linotype" w:cs="Tahoma"/>
        </w:rPr>
      </w:pPr>
    </w:p>
    <w:p w14:paraId="41A702EE" w14:textId="281E6852" w:rsidR="00D85918" w:rsidRPr="00AF0EE3" w:rsidRDefault="00D85918" w:rsidP="00AF0EE3">
      <w:pPr>
        <w:spacing w:line="360" w:lineRule="auto"/>
        <w:jc w:val="both"/>
        <w:rPr>
          <w:rFonts w:ascii="Palatino Linotype" w:hAnsi="Palatino Linotype" w:cs="Tahoma"/>
        </w:rPr>
      </w:pPr>
      <w:r w:rsidRPr="00AF0EE3">
        <w:rPr>
          <w:rFonts w:ascii="Palatino Linotype" w:hAnsi="Palatino Linotype" w:cs="Tahoma"/>
        </w:rPr>
        <w:t>Así pues, este Organismo Garante, advierte q</w:t>
      </w:r>
      <w:r w:rsidR="007D1790" w:rsidRPr="00AF0EE3">
        <w:rPr>
          <w:rFonts w:ascii="Palatino Linotype" w:hAnsi="Palatino Linotype" w:cs="Tahoma"/>
        </w:rPr>
        <w:t xml:space="preserve">ue el periodo de la información que debió ser entregado versa </w:t>
      </w:r>
      <w:r w:rsidRPr="00AF0EE3">
        <w:rPr>
          <w:rFonts w:ascii="Palatino Linotype" w:hAnsi="Palatino Linotype" w:cs="Tahoma"/>
        </w:rPr>
        <w:t xml:space="preserve">del </w:t>
      </w:r>
      <w:r w:rsidR="007D1790" w:rsidRPr="00AF0EE3">
        <w:rPr>
          <w:rFonts w:ascii="Palatino Linotype" w:hAnsi="Palatino Linotype" w:cs="Tahoma"/>
        </w:rPr>
        <w:t xml:space="preserve">uno </w:t>
      </w:r>
      <w:r w:rsidRPr="00AF0EE3">
        <w:rPr>
          <w:rFonts w:ascii="Palatino Linotype" w:hAnsi="Palatino Linotype" w:cs="Tahoma"/>
        </w:rPr>
        <w:t xml:space="preserve">de enero al </w:t>
      </w:r>
      <w:r w:rsidR="007D1790" w:rsidRPr="00AF0EE3">
        <w:rPr>
          <w:rFonts w:ascii="Palatino Linotype" w:hAnsi="Palatino Linotype" w:cs="Tahoma"/>
        </w:rPr>
        <w:t xml:space="preserve">dieciocho </w:t>
      </w:r>
      <w:r w:rsidRPr="00AF0EE3">
        <w:rPr>
          <w:rFonts w:ascii="Palatino Linotype" w:hAnsi="Palatino Linotype" w:cs="Tahoma"/>
        </w:rPr>
        <w:t xml:space="preserve">de </w:t>
      </w:r>
      <w:r w:rsidR="007D1790" w:rsidRPr="00AF0EE3">
        <w:rPr>
          <w:rFonts w:ascii="Palatino Linotype" w:hAnsi="Palatino Linotype" w:cs="Tahoma"/>
        </w:rPr>
        <w:t xml:space="preserve">octubre </w:t>
      </w:r>
      <w:r w:rsidRPr="00AF0EE3">
        <w:rPr>
          <w:rFonts w:ascii="Palatino Linotype" w:hAnsi="Palatino Linotype" w:cs="Tahoma"/>
        </w:rPr>
        <w:t xml:space="preserve">del año </w:t>
      </w:r>
      <w:r w:rsidR="007D1790" w:rsidRPr="00AF0EE3">
        <w:rPr>
          <w:rFonts w:ascii="Palatino Linotype" w:hAnsi="Palatino Linotype" w:cs="Tahoma"/>
        </w:rPr>
        <w:t>dos mil veintidós</w:t>
      </w:r>
      <w:r w:rsidRPr="00AF0EE3">
        <w:rPr>
          <w:rFonts w:ascii="Palatino Linotype" w:hAnsi="Palatino Linotype" w:cs="Tahoma"/>
        </w:rPr>
        <w:t>; por ser la fecha de la solicitud de información.</w:t>
      </w:r>
    </w:p>
    <w:p w14:paraId="55A4450C" w14:textId="77777777" w:rsidR="00D17A31" w:rsidRPr="00AF0EE3" w:rsidRDefault="007D1790" w:rsidP="00AF0EE3">
      <w:pPr>
        <w:pStyle w:val="Prrafodelista"/>
        <w:spacing w:before="100" w:beforeAutospacing="1" w:after="100" w:afterAutospacing="1" w:line="360" w:lineRule="auto"/>
        <w:ind w:left="0"/>
        <w:jc w:val="both"/>
        <w:rPr>
          <w:rFonts w:ascii="Palatino Linotype" w:eastAsia="Calibri" w:hAnsi="Palatino Linotype" w:cs="Arial"/>
        </w:rPr>
      </w:pPr>
      <w:r w:rsidRPr="00AF0EE3">
        <w:rPr>
          <w:rFonts w:ascii="Palatino Linotype" w:eastAsia="Calibri" w:hAnsi="Palatino Linotype" w:cs="Arial"/>
        </w:rPr>
        <w:t xml:space="preserve">Una vez claro lo anterior, es dable señalar que las manifestaciones vertidas en la presentación de los Recursos de Revisión acumulados, por parte de </w:t>
      </w:r>
      <w:r w:rsidRPr="00AF0EE3">
        <w:rPr>
          <w:rFonts w:ascii="Palatino Linotype" w:eastAsia="Calibri" w:hAnsi="Palatino Linotype" w:cs="Arial"/>
          <w:b/>
        </w:rPr>
        <w:t xml:space="preserve">LA RECURRENTE </w:t>
      </w:r>
      <w:r w:rsidRPr="00AF0EE3">
        <w:rPr>
          <w:rFonts w:ascii="Palatino Linotype" w:eastAsia="Calibri" w:hAnsi="Palatino Linotype" w:cs="Arial"/>
        </w:rPr>
        <w:t xml:space="preserve">fueron enfáticos, pues de conformidad con </w:t>
      </w:r>
      <w:r w:rsidR="00D17A31" w:rsidRPr="00AF0EE3">
        <w:rPr>
          <w:rFonts w:ascii="Palatino Linotype" w:eastAsia="Calibri" w:hAnsi="Palatino Linotype" w:cs="Arial"/>
        </w:rPr>
        <w:t>la fracción V del</w:t>
      </w:r>
      <w:r w:rsidRPr="00AF0EE3">
        <w:rPr>
          <w:rFonts w:ascii="Palatino Linotype" w:eastAsia="Calibri" w:hAnsi="Palatino Linotype" w:cs="Arial"/>
        </w:rPr>
        <w:t xml:space="preserve"> artículo</w:t>
      </w:r>
      <w:r w:rsidR="00D17A31" w:rsidRPr="00AF0EE3">
        <w:rPr>
          <w:rFonts w:ascii="Palatino Linotype" w:eastAsia="Calibri" w:hAnsi="Palatino Linotype" w:cs="Arial"/>
        </w:rPr>
        <w:t xml:space="preserve"> 179 de la Ley de Transparencia y Acceso a la Información Pública del Estado de México y Municipios, la particular refirió la entrega de información incompleta.</w:t>
      </w:r>
    </w:p>
    <w:p w14:paraId="3D41A485" w14:textId="76541A67" w:rsidR="004C7950" w:rsidRPr="00AF0EE3" w:rsidRDefault="004C7950" w:rsidP="00AF0EE3">
      <w:pPr>
        <w:spacing w:before="240" w:after="240" w:line="360" w:lineRule="auto"/>
        <w:ind w:right="49"/>
        <w:contextualSpacing/>
        <w:jc w:val="both"/>
        <w:rPr>
          <w:rFonts w:ascii="Palatino Linotype" w:eastAsia="Calibri" w:hAnsi="Palatino Linotype" w:cs="Arial"/>
        </w:rPr>
      </w:pPr>
      <w:r w:rsidRPr="00AF0EE3">
        <w:rPr>
          <w:rFonts w:ascii="Palatino Linotype" w:eastAsia="Calibri" w:hAnsi="Palatino Linotype"/>
          <w:bCs/>
          <w:szCs w:val="22"/>
          <w:lang w:eastAsia="en-US"/>
        </w:rPr>
        <w:t xml:space="preserve">Tal y como ya fue referido en párrafos anteriores, fue entregado el </w:t>
      </w:r>
      <w:r w:rsidRPr="00AF0EE3">
        <w:rPr>
          <w:rFonts w:ascii="Palatino Linotype" w:eastAsia="Calibri" w:hAnsi="Palatino Linotype" w:cs="Arial"/>
          <w:b/>
          <w:u w:val="single"/>
        </w:rPr>
        <w:t>“</w:t>
      </w:r>
      <w:r w:rsidRPr="00AF0EE3">
        <w:rPr>
          <w:rFonts w:ascii="Palatino Linotype" w:eastAsia="Calibri" w:hAnsi="Palatino Linotype" w:cs="Arial"/>
          <w:b/>
          <w:i/>
          <w:u w:val="single"/>
        </w:rPr>
        <w:t>Estado Analítico del Ejercicio el Presupuesto de Egresos Clasificación Administrativa”</w:t>
      </w:r>
      <w:r w:rsidRPr="00AF0EE3">
        <w:rPr>
          <w:rFonts w:ascii="Palatino Linotype" w:eastAsia="Calibri" w:hAnsi="Palatino Linotype" w:cs="Arial"/>
        </w:rPr>
        <w:t xml:space="preserve"> el cual contiene información relacionada con las peticiones de origen, sin embargo, tal y como lo aprecio la particular, la información únicamente obra del primero de enero al treinta de junio de dos mil veintidós, tal y como se advierte de la siguiente imagen: </w:t>
      </w:r>
    </w:p>
    <w:p w14:paraId="1A514ADA" w14:textId="77777777" w:rsidR="004C7950" w:rsidRPr="00AF0EE3" w:rsidRDefault="004C7950" w:rsidP="00AF0EE3">
      <w:pPr>
        <w:spacing w:before="240" w:after="240" w:line="360" w:lineRule="auto"/>
        <w:ind w:right="899"/>
        <w:contextualSpacing/>
        <w:jc w:val="both"/>
        <w:rPr>
          <w:rFonts w:ascii="Palatino Linotype" w:eastAsia="Calibri" w:hAnsi="Palatino Linotype" w:cs="Arial"/>
        </w:rPr>
      </w:pPr>
    </w:p>
    <w:p w14:paraId="3BB13A14" w14:textId="1150DA86" w:rsidR="004C7950" w:rsidRPr="00AF0EE3" w:rsidRDefault="003A21EC" w:rsidP="00AF0EE3">
      <w:pPr>
        <w:spacing w:before="240" w:after="240" w:line="360" w:lineRule="auto"/>
        <w:ind w:left="-142" w:right="899"/>
        <w:contextualSpacing/>
        <w:jc w:val="both"/>
        <w:rPr>
          <w:rFonts w:ascii="Palatino Linotype" w:eastAsia="Calibri" w:hAnsi="Palatino Linotype" w:cs="Arial"/>
        </w:rPr>
      </w:pPr>
      <w:r w:rsidRPr="00AF0EE3">
        <w:rPr>
          <w:noProof/>
        </w:rPr>
        <w:lastRenderedPageBreak/>
        <mc:AlternateContent>
          <mc:Choice Requires="wps">
            <w:drawing>
              <wp:anchor distT="0" distB="0" distL="114300" distR="114300" simplePos="0" relativeHeight="251688960" behindDoc="0" locked="0" layoutInCell="1" allowOverlap="1" wp14:anchorId="1613F480" wp14:editId="62FB5EC1">
                <wp:simplePos x="0" y="0"/>
                <wp:positionH relativeFrom="column">
                  <wp:posOffset>4511040</wp:posOffset>
                </wp:positionH>
                <wp:positionV relativeFrom="paragraph">
                  <wp:posOffset>1376680</wp:posOffset>
                </wp:positionV>
                <wp:extent cx="1257300" cy="228600"/>
                <wp:effectExtent l="57150" t="38100" r="76200" b="95250"/>
                <wp:wrapNone/>
                <wp:docPr id="10" name="Rectángulo 10"/>
                <wp:cNvGraphicFramePr/>
                <a:graphic xmlns:a="http://schemas.openxmlformats.org/drawingml/2006/main">
                  <a:graphicData uri="http://schemas.microsoft.com/office/word/2010/wordprocessingShape">
                    <wps:wsp>
                      <wps:cNvSpPr/>
                      <wps:spPr>
                        <a:xfrm>
                          <a:off x="0" y="0"/>
                          <a:ext cx="1257300" cy="2286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1407B6C1" id="Rectángulo 10" o:spid="_x0000_s1026" style="position:absolute;margin-left:355.2pt;margin-top:108.4pt;width:99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" filled="f" strokecolor="red" strokeweight="2.25pt">
                <v:shadow on="t" color="black" opacity="22937f" origin=",.5" offset="0,.63889mm"/>
              </v:rect>
            </w:pict>
          </mc:Fallback>
        </mc:AlternateContent>
      </w:r>
      <w:r w:rsidR="004C7950" w:rsidRPr="00AF0EE3">
        <w:rPr>
          <w:noProof/>
        </w:rPr>
        <mc:AlternateContent>
          <mc:Choice Requires="wps">
            <w:drawing>
              <wp:anchor distT="0" distB="0" distL="114300" distR="114300" simplePos="0" relativeHeight="251689984" behindDoc="0" locked="0" layoutInCell="1" allowOverlap="1" wp14:anchorId="021E124A" wp14:editId="65DC004C">
                <wp:simplePos x="0" y="0"/>
                <wp:positionH relativeFrom="column">
                  <wp:posOffset>5711190</wp:posOffset>
                </wp:positionH>
                <wp:positionV relativeFrom="paragraph">
                  <wp:posOffset>338454</wp:posOffset>
                </wp:positionV>
                <wp:extent cx="552450" cy="942975"/>
                <wp:effectExtent l="57150" t="19050" r="76200" b="85725"/>
                <wp:wrapNone/>
                <wp:docPr id="11" name="Conector recto de flecha 11"/>
                <wp:cNvGraphicFramePr/>
                <a:graphic xmlns:a="http://schemas.openxmlformats.org/drawingml/2006/main">
                  <a:graphicData uri="http://schemas.microsoft.com/office/word/2010/wordprocessingShape">
                    <wps:wsp>
                      <wps:cNvCnPr/>
                      <wps:spPr>
                        <a:xfrm flipH="1">
                          <a:off x="0" y="0"/>
                          <a:ext cx="552450" cy="9429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00D848DC" id="_x0000_t32" coordsize="21600,21600" o:spt="32" o:oned="t" path="m,l21600,21600e" filled="f">
                <v:path arrowok="t" fillok="f" o:connecttype="none"/>
                <o:lock v:ext="edit" shapetype="t"/>
              </v:shapetype>
              <v:shape id="Conector recto de flecha 11" o:spid="_x0000_s1026" type="#_x0000_t32" style="position:absolute;margin-left:449.7pt;margin-top:26.65pt;width:43.5pt;height:74.2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" strokecolor="red" strokeweight="2pt">
                <v:stroke endarrow="block"/>
                <v:shadow on="t" color="black" opacity="24903f" origin=",.5" offset="0,.55556mm"/>
              </v:shape>
            </w:pict>
          </mc:Fallback>
        </mc:AlternateContent>
      </w:r>
      <w:r w:rsidR="004C7950" w:rsidRPr="00AF0EE3">
        <w:rPr>
          <w:noProof/>
        </w:rPr>
        <w:drawing>
          <wp:inline distT="0" distB="0" distL="0" distR="0" wp14:anchorId="190DE38A" wp14:editId="4B4248AA">
            <wp:extent cx="5791835" cy="1704975"/>
            <wp:effectExtent l="152400" t="152400" r="361315" b="3714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096" b="61814"/>
                    <a:stretch/>
                  </pic:blipFill>
                  <pic:spPr bwMode="auto">
                    <a:xfrm>
                      <a:off x="0" y="0"/>
                      <a:ext cx="5791835" cy="17049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7861BAA0" w14:textId="7F2058E7" w:rsidR="004C7950" w:rsidRPr="00AF0EE3" w:rsidRDefault="004C7950" w:rsidP="00AF0EE3">
      <w:pPr>
        <w:spacing w:before="100" w:beforeAutospacing="1" w:after="100" w:afterAutospacing="1" w:line="360" w:lineRule="auto"/>
        <w:jc w:val="both"/>
        <w:rPr>
          <w:rFonts w:ascii="Palatino Linotype" w:eastAsia="Calibri" w:hAnsi="Palatino Linotype"/>
          <w:bCs/>
          <w:szCs w:val="22"/>
          <w:lang w:eastAsia="en-US"/>
        </w:rPr>
      </w:pPr>
      <w:r w:rsidRPr="00AF0EE3">
        <w:rPr>
          <w:rFonts w:ascii="Palatino Linotype" w:eastAsia="Calibri" w:hAnsi="Palatino Linotype"/>
          <w:bCs/>
          <w:szCs w:val="22"/>
          <w:lang w:eastAsia="en-US"/>
        </w:rPr>
        <w:t xml:space="preserve">Una vez, expuesto lo anterior, podemos advertir que </w:t>
      </w:r>
      <w:r w:rsidRPr="00AF0EE3">
        <w:rPr>
          <w:rFonts w:ascii="Palatino Linotype" w:eastAsia="Calibri" w:hAnsi="Palatino Linotype"/>
          <w:b/>
          <w:bCs/>
          <w:szCs w:val="22"/>
          <w:lang w:eastAsia="en-US"/>
        </w:rPr>
        <w:t xml:space="preserve">EL SUJETO OBLIGADO </w:t>
      </w:r>
      <w:r w:rsidRPr="00AF0EE3">
        <w:rPr>
          <w:rFonts w:ascii="Palatino Linotype" w:eastAsia="Calibri" w:hAnsi="Palatino Linotype"/>
          <w:bCs/>
          <w:szCs w:val="22"/>
          <w:lang w:eastAsia="en-US"/>
        </w:rPr>
        <w:t xml:space="preserve">genera, administra y posee la información requerida por la particular, tal es el caso que en respuesta le proporcionó parte de la información solicitada, sin </w:t>
      </w:r>
      <w:r w:rsidR="00597FE8" w:rsidRPr="00AF0EE3">
        <w:rPr>
          <w:rFonts w:ascii="Palatino Linotype" w:eastAsia="Calibri" w:hAnsi="Palatino Linotype"/>
          <w:bCs/>
          <w:szCs w:val="22"/>
          <w:lang w:eastAsia="en-US"/>
        </w:rPr>
        <w:t>embargo,</w:t>
      </w:r>
      <w:r w:rsidRPr="00AF0EE3">
        <w:rPr>
          <w:rFonts w:ascii="Palatino Linotype" w:eastAsia="Calibri" w:hAnsi="Palatino Linotype"/>
          <w:bCs/>
          <w:szCs w:val="22"/>
          <w:lang w:eastAsia="en-US"/>
        </w:rPr>
        <w:t xml:space="preserve"> tal y como acaba de ser analizado por este Órgano Garante, la información efectivamente se encuentra incompleta, faltando información concerniente al primero de julio al </w:t>
      </w:r>
      <w:r w:rsidR="002815A3" w:rsidRPr="00AF0EE3">
        <w:rPr>
          <w:rFonts w:ascii="Palatino Linotype" w:eastAsia="Calibri" w:hAnsi="Palatino Linotype"/>
          <w:bCs/>
          <w:szCs w:val="22"/>
          <w:lang w:eastAsia="en-US"/>
        </w:rPr>
        <w:t>dieciocho de octubre de dos mil veintidós.</w:t>
      </w:r>
    </w:p>
    <w:p w14:paraId="14FC7DF4" w14:textId="2F8ACBEF" w:rsidR="006A3B3A" w:rsidRPr="00AF0EE3" w:rsidRDefault="002815A3" w:rsidP="00AF0EE3">
      <w:pPr>
        <w:widowControl w:val="0"/>
        <w:autoSpaceDE w:val="0"/>
        <w:autoSpaceDN w:val="0"/>
        <w:adjustRightInd w:val="0"/>
        <w:spacing w:before="100" w:beforeAutospacing="1" w:after="100" w:afterAutospacing="1" w:line="360" w:lineRule="auto"/>
        <w:jc w:val="both"/>
        <w:rPr>
          <w:rFonts w:ascii="Palatino Linotype" w:hAnsi="Palatino Linotype" w:cs="Arial"/>
          <w:lang w:eastAsia="es-ES"/>
        </w:rPr>
      </w:pPr>
      <w:r w:rsidRPr="00AF0EE3">
        <w:rPr>
          <w:rFonts w:ascii="Palatino Linotype" w:eastAsia="Calibri" w:hAnsi="Palatino Linotype"/>
          <w:bCs/>
          <w:szCs w:val="22"/>
          <w:lang w:eastAsia="en-US"/>
        </w:rPr>
        <w:t xml:space="preserve">Por lo que, </w:t>
      </w:r>
      <w:r w:rsidR="0010027E" w:rsidRPr="00AF0EE3">
        <w:rPr>
          <w:rFonts w:ascii="Palatino Linotype" w:eastAsia="Calibri" w:hAnsi="Palatino Linotype"/>
          <w:bCs/>
          <w:szCs w:val="22"/>
          <w:lang w:eastAsia="en-US"/>
        </w:rPr>
        <w:t xml:space="preserve">al ser información que efectivamente conoce y general </w:t>
      </w:r>
      <w:r w:rsidR="0010027E" w:rsidRPr="00AF0EE3">
        <w:rPr>
          <w:rFonts w:ascii="Palatino Linotype" w:eastAsia="Calibri" w:hAnsi="Palatino Linotype"/>
          <w:b/>
          <w:bCs/>
          <w:szCs w:val="22"/>
          <w:lang w:eastAsia="en-US"/>
        </w:rPr>
        <w:t xml:space="preserve">EL SUJETO OBLIGADO </w:t>
      </w:r>
      <w:r w:rsidR="0010027E" w:rsidRPr="00AF0EE3">
        <w:rPr>
          <w:rFonts w:ascii="Palatino Linotype" w:eastAsia="Calibri" w:hAnsi="Palatino Linotype"/>
          <w:bCs/>
          <w:szCs w:val="22"/>
          <w:lang w:eastAsia="en-US"/>
        </w:rPr>
        <w:t xml:space="preserve">es de relevancia señalar que </w:t>
      </w:r>
      <w:r w:rsidR="006A3B3A" w:rsidRPr="00AF0EE3">
        <w:rPr>
          <w:rFonts w:ascii="Palatino Linotype" w:eastAsia="Calibri" w:hAnsi="Palatino Linotype"/>
          <w:bCs/>
          <w:szCs w:val="22"/>
          <w:lang w:eastAsia="en-US"/>
        </w:rPr>
        <w:t xml:space="preserve">a partir del año dos mil veintiuno fue publicado que los informes entregados al </w:t>
      </w:r>
      <w:r w:rsidR="006A3B3A" w:rsidRPr="00AF0EE3">
        <w:rPr>
          <w:rFonts w:ascii="Palatino Linotype" w:eastAsia="Calibri" w:hAnsi="Palatino Linotype"/>
          <w:b/>
          <w:bCs/>
          <w:szCs w:val="22"/>
          <w:lang w:eastAsia="en-US"/>
        </w:rPr>
        <w:t>Órgano Superior de Fiscalización (</w:t>
      </w:r>
      <w:r w:rsidR="006A3B3A" w:rsidRPr="00AF0EE3">
        <w:rPr>
          <w:rFonts w:ascii="Palatino Linotype" w:eastAsia="Calibri" w:hAnsi="Palatino Linotype"/>
          <w:bCs/>
          <w:szCs w:val="22"/>
          <w:lang w:eastAsia="en-US"/>
        </w:rPr>
        <w:t>OSFEM para futuras referencias)</w:t>
      </w:r>
      <w:r w:rsidR="006A3B3A" w:rsidRPr="00AF0EE3">
        <w:rPr>
          <w:rFonts w:ascii="Palatino Linotype" w:eastAsia="Calibri" w:hAnsi="Palatino Linotype"/>
          <w:b/>
          <w:bCs/>
          <w:szCs w:val="22"/>
          <w:lang w:eastAsia="en-US"/>
        </w:rPr>
        <w:t xml:space="preserve"> </w:t>
      </w:r>
      <w:r w:rsidR="006A3B3A" w:rsidRPr="00AF0EE3">
        <w:rPr>
          <w:rFonts w:ascii="Palatino Linotype" w:eastAsia="Calibri" w:hAnsi="Palatino Linotype"/>
          <w:bCs/>
          <w:szCs w:val="22"/>
          <w:lang w:eastAsia="en-US"/>
        </w:rPr>
        <w:t xml:space="preserve">serían de manera </w:t>
      </w:r>
      <w:r w:rsidR="006A3B3A" w:rsidRPr="00AF0EE3">
        <w:rPr>
          <w:rFonts w:ascii="Palatino Linotype" w:eastAsia="Calibri" w:hAnsi="Palatino Linotype"/>
          <w:b/>
          <w:bCs/>
          <w:szCs w:val="22"/>
          <w:u w:val="single"/>
          <w:lang w:eastAsia="en-US"/>
        </w:rPr>
        <w:t xml:space="preserve">TRIMESTRAL, </w:t>
      </w:r>
      <w:r w:rsidR="006A3B3A" w:rsidRPr="00AF0EE3">
        <w:rPr>
          <w:rFonts w:ascii="Palatino Linotype" w:hAnsi="Palatino Linotype" w:cs="Arial"/>
          <w:lang w:eastAsia="es-ES"/>
        </w:rPr>
        <w:t xml:space="preserve">tal y como se advierte en el </w:t>
      </w:r>
      <w:r w:rsidR="006A3B3A" w:rsidRPr="00AF0EE3">
        <w:rPr>
          <w:rFonts w:ascii="Palatino Linotype" w:hAnsi="Palatino Linotype" w:cs="Arial"/>
          <w:i/>
          <w:lang w:eastAsia="es-ES"/>
        </w:rPr>
        <w:t>“Acuerdo 008/2021 por el que se emiten las políticas, fechas de capacitación y calendarización de entrega de los informes trimestrales de los Sujetos de Fiscalización del Estado de México, del ejercicio fiscal 2021”</w:t>
      </w:r>
      <w:r w:rsidR="006A3B3A" w:rsidRPr="00AF0EE3">
        <w:rPr>
          <w:rFonts w:ascii="Palatino Linotype" w:hAnsi="Palatino Linotype"/>
          <w:lang w:eastAsia="es-ES"/>
        </w:rPr>
        <w:t xml:space="preserve"> publicado en Periódico Oficial Gaceta del Gobierno del Estado Libre </w:t>
      </w:r>
      <w:r w:rsidR="006A3B3A" w:rsidRPr="00AF0EE3">
        <w:rPr>
          <w:rFonts w:ascii="Palatino Linotype" w:hAnsi="Palatino Linotype"/>
          <w:lang w:eastAsia="es-ES"/>
        </w:rPr>
        <w:lastRenderedPageBreak/>
        <w:t>y Soberano de México, el día doce de marzo de dos mil veintiuno</w:t>
      </w:r>
      <w:r w:rsidR="006A3B3A" w:rsidRPr="00AF0EE3">
        <w:rPr>
          <w:rFonts w:ascii="Palatino Linotype" w:hAnsi="Palatino Linotype"/>
          <w:vertAlign w:val="superscript"/>
          <w:lang w:eastAsia="es-ES"/>
        </w:rPr>
        <w:footnoteReference w:id="2"/>
      </w:r>
      <w:r w:rsidR="006A3B3A" w:rsidRPr="00AF0EE3">
        <w:rPr>
          <w:rFonts w:ascii="Palatino Linotype" w:hAnsi="Palatino Linotype"/>
          <w:lang w:eastAsia="es-ES"/>
        </w:rPr>
        <w:t xml:space="preserve">, para </w:t>
      </w:r>
      <w:r w:rsidR="006A3B3A" w:rsidRPr="00AF0EE3">
        <w:rPr>
          <w:rFonts w:ascii="Palatino Linotype" w:hAnsi="Palatino Linotype" w:cs="Arial"/>
          <w:lang w:eastAsia="es-ES"/>
        </w:rPr>
        <w:t xml:space="preserve">mejor referencia del presente estudio se inserta la siguiente ilustración: </w:t>
      </w:r>
    </w:p>
    <w:p w14:paraId="73061904" w14:textId="77777777" w:rsidR="006A3B3A" w:rsidRPr="00AF0EE3" w:rsidRDefault="006A3B3A" w:rsidP="00AF0EE3">
      <w:pPr>
        <w:widowControl w:val="0"/>
        <w:autoSpaceDE w:val="0"/>
        <w:autoSpaceDN w:val="0"/>
        <w:adjustRightInd w:val="0"/>
        <w:spacing w:line="360" w:lineRule="auto"/>
        <w:jc w:val="both"/>
        <w:rPr>
          <w:rFonts w:ascii="Palatino Linotype" w:hAnsi="Palatino Linotype" w:cs="Arial"/>
          <w:lang w:eastAsia="es-ES"/>
        </w:rPr>
      </w:pPr>
    </w:p>
    <w:p w14:paraId="4BFA916F" w14:textId="77777777" w:rsidR="006A3B3A" w:rsidRPr="00AF0EE3" w:rsidRDefault="006A3B3A" w:rsidP="00AF0EE3">
      <w:pPr>
        <w:spacing w:line="360" w:lineRule="auto"/>
        <w:jc w:val="both"/>
        <w:rPr>
          <w:rFonts w:ascii="Palatino Linotype" w:hAnsi="Palatino Linotype" w:cs="Arial"/>
          <w:lang w:eastAsia="es-ES"/>
        </w:rPr>
      </w:pPr>
      <w:r w:rsidRPr="00AF0EE3">
        <w:rPr>
          <w:noProof/>
        </w:rPr>
        <mc:AlternateContent>
          <mc:Choice Requires="wps">
            <w:drawing>
              <wp:anchor distT="0" distB="0" distL="114300" distR="114300" simplePos="0" relativeHeight="251692032" behindDoc="0" locked="0" layoutInCell="1" allowOverlap="1" wp14:anchorId="66AA2737" wp14:editId="4FA7AF73">
                <wp:simplePos x="0" y="0"/>
                <wp:positionH relativeFrom="margin">
                  <wp:posOffset>68580</wp:posOffset>
                </wp:positionH>
                <wp:positionV relativeFrom="paragraph">
                  <wp:posOffset>1777365</wp:posOffset>
                </wp:positionV>
                <wp:extent cx="5715635" cy="553085"/>
                <wp:effectExtent l="76200" t="38100" r="75565" b="94615"/>
                <wp:wrapNone/>
                <wp:docPr id="20" name="Rectángulo redondeado 20"/>
                <wp:cNvGraphicFramePr/>
                <a:graphic xmlns:a="http://schemas.openxmlformats.org/drawingml/2006/main">
                  <a:graphicData uri="http://schemas.microsoft.com/office/word/2010/wordprocessingShape">
                    <wps:wsp>
                      <wps:cNvSpPr/>
                      <wps:spPr>
                        <a:xfrm>
                          <a:off x="0" y="0"/>
                          <a:ext cx="5715635" cy="55308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2CB0EEB6" id="Rectángulo redondeado 20" o:spid="_x0000_s1026" style="position:absolute;margin-left:5.4pt;margin-top:139.95pt;width:450.05pt;height:43.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" filled="f" strokecolor="red" strokeweight="2.25pt">
                <v:shadow on="t" color="black" opacity="22937f" origin=",.5" offset="0,.63889mm"/>
                <w10:wrap anchorx="margin"/>
              </v:roundrect>
            </w:pict>
          </mc:Fallback>
        </mc:AlternateContent>
      </w:r>
      <w:r w:rsidRPr="00AF0EE3">
        <w:rPr>
          <w:rFonts w:ascii="Palatino Linotype" w:hAnsi="Palatino Linotype" w:cs="Arial"/>
          <w:noProof/>
        </w:rPr>
        <w:drawing>
          <wp:inline distT="0" distB="0" distL="0" distR="0" wp14:anchorId="67021FB1" wp14:editId="652A37B8">
            <wp:extent cx="5791200" cy="3467100"/>
            <wp:effectExtent l="0" t="0" r="0" b="0"/>
            <wp:docPr id="1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3467100"/>
                    </a:xfrm>
                    <a:prstGeom prst="rect">
                      <a:avLst/>
                    </a:prstGeom>
                    <a:noFill/>
                    <a:ln>
                      <a:noFill/>
                    </a:ln>
                  </pic:spPr>
                </pic:pic>
              </a:graphicData>
            </a:graphic>
          </wp:inline>
        </w:drawing>
      </w:r>
    </w:p>
    <w:p w14:paraId="33418ED1" w14:textId="5823D3D0" w:rsidR="00097D9D" w:rsidRPr="00AF0EE3" w:rsidRDefault="006A3B3A" w:rsidP="00AF0EE3">
      <w:pPr>
        <w:spacing w:before="100" w:beforeAutospacing="1" w:after="100" w:afterAutospacing="1" w:line="360" w:lineRule="auto"/>
        <w:jc w:val="both"/>
        <w:rPr>
          <w:rFonts w:ascii="Palatino Linotype" w:eastAsia="Calibri" w:hAnsi="Palatino Linotype"/>
          <w:bCs/>
          <w:szCs w:val="22"/>
          <w:lang w:eastAsia="en-US"/>
        </w:rPr>
      </w:pPr>
      <w:r w:rsidRPr="00AF0EE3">
        <w:rPr>
          <w:rFonts w:ascii="Palatino Linotype" w:eastAsia="Calibri" w:hAnsi="Palatino Linotype"/>
          <w:bCs/>
          <w:szCs w:val="22"/>
          <w:lang w:eastAsia="en-US"/>
        </w:rPr>
        <w:t xml:space="preserve">Por lo que, de conformidad con lo antes señalado, se advierte lógico que la información proporcionada por </w:t>
      </w:r>
      <w:r w:rsidRPr="00AF0EE3">
        <w:rPr>
          <w:rFonts w:ascii="Palatino Linotype" w:eastAsia="Calibri" w:hAnsi="Palatino Linotype"/>
          <w:b/>
          <w:bCs/>
          <w:szCs w:val="22"/>
          <w:lang w:eastAsia="en-US"/>
        </w:rPr>
        <w:t xml:space="preserve">EL SUJETO OBLIGADO </w:t>
      </w:r>
      <w:r w:rsidRPr="00AF0EE3">
        <w:rPr>
          <w:rFonts w:ascii="Palatino Linotype" w:eastAsia="Calibri" w:hAnsi="Palatino Linotype"/>
          <w:bCs/>
          <w:szCs w:val="22"/>
          <w:lang w:eastAsia="en-US"/>
        </w:rPr>
        <w:t xml:space="preserve">se encuentra </w:t>
      </w:r>
      <w:r w:rsidRPr="00AF0EE3">
        <w:rPr>
          <w:rFonts w:ascii="Palatino Linotype" w:eastAsia="Calibri" w:hAnsi="Palatino Linotype"/>
          <w:b/>
          <w:bCs/>
          <w:szCs w:val="22"/>
          <w:lang w:eastAsia="en-US"/>
        </w:rPr>
        <w:t xml:space="preserve">incompleta, </w:t>
      </w:r>
      <w:r w:rsidRPr="00AF0EE3">
        <w:rPr>
          <w:rFonts w:ascii="Palatino Linotype" w:eastAsia="Calibri" w:hAnsi="Palatino Linotype"/>
          <w:bCs/>
          <w:szCs w:val="22"/>
          <w:lang w:eastAsia="en-US"/>
        </w:rPr>
        <w:t xml:space="preserve">ello en virtud de que sí los reportes que son entregados al </w:t>
      </w:r>
      <w:r w:rsidRPr="00AF0EE3">
        <w:rPr>
          <w:rFonts w:ascii="Palatino Linotype" w:eastAsia="Calibri" w:hAnsi="Palatino Linotype"/>
          <w:b/>
          <w:bCs/>
          <w:szCs w:val="22"/>
          <w:lang w:eastAsia="en-US"/>
        </w:rPr>
        <w:t xml:space="preserve">OSFEM </w:t>
      </w:r>
      <w:r w:rsidRPr="00AF0EE3">
        <w:rPr>
          <w:rFonts w:ascii="Palatino Linotype" w:eastAsia="Calibri" w:hAnsi="Palatino Linotype"/>
          <w:bCs/>
          <w:szCs w:val="22"/>
          <w:lang w:eastAsia="en-US"/>
        </w:rPr>
        <w:t xml:space="preserve">por parte del Ayuntamiento de Toluca, hoy </w:t>
      </w:r>
      <w:r w:rsidRPr="00AF0EE3">
        <w:rPr>
          <w:rFonts w:ascii="Palatino Linotype" w:eastAsia="Calibri" w:hAnsi="Palatino Linotype"/>
          <w:b/>
          <w:bCs/>
          <w:szCs w:val="22"/>
          <w:lang w:eastAsia="en-US"/>
        </w:rPr>
        <w:t>SUJETO OBLIGADO</w:t>
      </w:r>
      <w:r w:rsidR="00097D9D" w:rsidRPr="00AF0EE3">
        <w:rPr>
          <w:rFonts w:ascii="Palatino Linotype" w:eastAsia="Calibri" w:hAnsi="Palatino Linotype"/>
          <w:b/>
          <w:bCs/>
          <w:szCs w:val="22"/>
          <w:lang w:eastAsia="en-US"/>
        </w:rPr>
        <w:t xml:space="preserve"> </w:t>
      </w:r>
      <w:r w:rsidR="00097D9D" w:rsidRPr="00AF0EE3">
        <w:rPr>
          <w:rFonts w:ascii="Palatino Linotype" w:eastAsia="Calibri" w:hAnsi="Palatino Linotype"/>
          <w:bCs/>
          <w:szCs w:val="22"/>
          <w:lang w:eastAsia="en-US"/>
        </w:rPr>
        <w:t xml:space="preserve">son de manera trimestral, con dicha entrega de información desde respuesta primigenia, se debió de proporcionar lo correspondiente </w:t>
      </w:r>
      <w:r w:rsidR="00097D9D" w:rsidRPr="00AF0EE3">
        <w:rPr>
          <w:rFonts w:ascii="Palatino Linotype" w:eastAsia="Calibri" w:hAnsi="Palatino Linotype"/>
          <w:bCs/>
          <w:szCs w:val="22"/>
          <w:lang w:eastAsia="en-US"/>
        </w:rPr>
        <w:lastRenderedPageBreak/>
        <w:t xml:space="preserve">al </w:t>
      </w:r>
      <w:r w:rsidR="00097D9D" w:rsidRPr="00AF0EE3">
        <w:rPr>
          <w:rFonts w:ascii="Palatino Linotype" w:eastAsia="Calibri" w:hAnsi="Palatino Linotype"/>
          <w:b/>
          <w:bCs/>
          <w:szCs w:val="22"/>
          <w:lang w:eastAsia="en-US"/>
        </w:rPr>
        <w:t xml:space="preserve">trimestre JULIO-SEPTIEMBRE, </w:t>
      </w:r>
      <w:r w:rsidR="00097D9D" w:rsidRPr="00AF0EE3">
        <w:rPr>
          <w:rFonts w:ascii="Palatino Linotype" w:eastAsia="Calibri" w:hAnsi="Palatino Linotype"/>
          <w:bCs/>
          <w:szCs w:val="22"/>
          <w:lang w:eastAsia="en-US"/>
        </w:rPr>
        <w:t xml:space="preserve">aunado a que, fue el propio </w:t>
      </w:r>
      <w:r w:rsidR="00097D9D" w:rsidRPr="00AF0EE3">
        <w:rPr>
          <w:rFonts w:ascii="Palatino Linotype" w:eastAsia="Calibri" w:hAnsi="Palatino Linotype"/>
          <w:b/>
          <w:bCs/>
          <w:szCs w:val="22"/>
          <w:lang w:eastAsia="en-US"/>
        </w:rPr>
        <w:t xml:space="preserve">SUJETO OBLIGADO </w:t>
      </w:r>
      <w:r w:rsidR="00097D9D" w:rsidRPr="00AF0EE3">
        <w:rPr>
          <w:rFonts w:ascii="Palatino Linotype" w:eastAsia="Calibri" w:hAnsi="Palatino Linotype"/>
          <w:bCs/>
          <w:szCs w:val="22"/>
          <w:lang w:eastAsia="en-US"/>
        </w:rPr>
        <w:t xml:space="preserve">quien mediante respuesta primigenia refirió lo siguiente: </w:t>
      </w:r>
    </w:p>
    <w:p w14:paraId="58418954" w14:textId="2B702F8E" w:rsidR="004C7950" w:rsidRPr="00AF0EE3" w:rsidRDefault="00097D9D" w:rsidP="00AF0EE3">
      <w:pPr>
        <w:spacing w:before="100" w:beforeAutospacing="1" w:after="100" w:afterAutospacing="1" w:line="360" w:lineRule="auto"/>
        <w:jc w:val="both"/>
        <w:rPr>
          <w:rFonts w:ascii="Palatino Linotype" w:eastAsia="Calibri" w:hAnsi="Palatino Linotype"/>
          <w:b/>
          <w:bCs/>
          <w:szCs w:val="22"/>
          <w:lang w:eastAsia="en-US"/>
        </w:rPr>
      </w:pPr>
      <w:r w:rsidRPr="00AF0EE3">
        <w:rPr>
          <w:noProof/>
        </w:rPr>
        <w:drawing>
          <wp:inline distT="0" distB="0" distL="0" distR="0" wp14:anchorId="5456073C" wp14:editId="4AB436C7">
            <wp:extent cx="5791835" cy="1367155"/>
            <wp:effectExtent l="152400" t="152400" r="361315" b="36639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67155"/>
                    </a:xfrm>
                    <a:prstGeom prst="rect">
                      <a:avLst/>
                    </a:prstGeom>
                    <a:ln>
                      <a:noFill/>
                    </a:ln>
                    <a:effectLst>
                      <a:outerShdw blurRad="292100" dist="139700" dir="2700000" algn="tl" rotWithShape="0">
                        <a:srgbClr val="333333">
                          <a:alpha val="65000"/>
                        </a:srgbClr>
                      </a:outerShdw>
                    </a:effectLst>
                  </pic:spPr>
                </pic:pic>
              </a:graphicData>
            </a:graphic>
          </wp:inline>
        </w:drawing>
      </w:r>
      <w:r w:rsidRPr="00AF0EE3">
        <w:rPr>
          <w:rStyle w:val="Refdenotaalpie"/>
          <w:rFonts w:ascii="Palatino Linotype" w:eastAsia="Calibri" w:hAnsi="Palatino Linotype"/>
          <w:b/>
          <w:bCs/>
          <w:szCs w:val="22"/>
          <w:lang w:eastAsia="en-US"/>
        </w:rPr>
        <w:footnoteReference w:id="3"/>
      </w:r>
    </w:p>
    <w:p w14:paraId="08C9C973" w14:textId="77777777" w:rsidR="00BE3AEF" w:rsidRPr="00AF0EE3" w:rsidRDefault="00BE3AEF" w:rsidP="00AF0EE3">
      <w:pPr>
        <w:spacing w:line="360" w:lineRule="auto"/>
        <w:jc w:val="both"/>
        <w:rPr>
          <w:rFonts w:ascii="Palatino Linotype" w:hAnsi="Palatino Linotype" w:cs="Arial"/>
          <w:bCs/>
        </w:rPr>
      </w:pPr>
      <w:r w:rsidRPr="00AF0EE3">
        <w:rPr>
          <w:rFonts w:ascii="Palatino Linotype" w:hAnsi="Palatino Linotype" w:cs="Arial"/>
          <w:bCs/>
        </w:rPr>
        <w:t xml:space="preserve">Asimismo, es importante destacar que de conformidad con el artículo 8 de la Ley de Fiscalización Superior delega al Órgano Superior de Fiscalización del Estado de México una serie de facultades entre las que destacan las siguientes: </w:t>
      </w:r>
    </w:p>
    <w:p w14:paraId="4041F54D" w14:textId="77777777" w:rsidR="00BE3AEF" w:rsidRPr="00AF0EE3" w:rsidRDefault="00BE3AEF" w:rsidP="00AF0EE3">
      <w:pPr>
        <w:jc w:val="both"/>
        <w:rPr>
          <w:rFonts w:ascii="Palatino Linotype" w:hAnsi="Palatino Linotype" w:cs="Arial"/>
          <w:noProof/>
          <w:sz w:val="16"/>
          <w:szCs w:val="16"/>
        </w:rPr>
      </w:pPr>
    </w:p>
    <w:p w14:paraId="3D6C717A" w14:textId="77777777" w:rsidR="00BE3AEF" w:rsidRPr="00AF0EE3" w:rsidRDefault="00BE3AEF" w:rsidP="00AF0EE3">
      <w:pPr>
        <w:ind w:left="851" w:right="899"/>
        <w:jc w:val="both"/>
        <w:rPr>
          <w:rFonts w:ascii="Palatino Linotype" w:hAnsi="Palatino Linotype" w:cs="Arial"/>
          <w:bCs/>
          <w:i/>
          <w:sz w:val="22"/>
          <w:lang w:eastAsia="es-ES"/>
        </w:rPr>
      </w:pPr>
      <w:r w:rsidRPr="00AF0EE3">
        <w:rPr>
          <w:rFonts w:ascii="Palatino Linotype" w:hAnsi="Palatino Linotype" w:cs="Arial"/>
          <w:bCs/>
          <w:i/>
          <w:sz w:val="22"/>
        </w:rPr>
        <w:t>“Artículo 8.- El Órgano Superior tendrá las siguientes atribuciones:</w:t>
      </w:r>
    </w:p>
    <w:p w14:paraId="044A1B62" w14:textId="77777777" w:rsidR="00BE3AEF" w:rsidRPr="00AF0EE3" w:rsidRDefault="00BE3AEF" w:rsidP="00AF0EE3">
      <w:pPr>
        <w:ind w:left="851" w:right="899"/>
        <w:jc w:val="both"/>
        <w:rPr>
          <w:rFonts w:ascii="Palatino Linotype" w:hAnsi="Palatino Linotype" w:cs="Arial"/>
          <w:bCs/>
          <w:i/>
          <w:sz w:val="22"/>
        </w:rPr>
      </w:pPr>
      <w:r w:rsidRPr="00AF0EE3">
        <w:rPr>
          <w:rFonts w:ascii="Palatino Linotype" w:hAnsi="Palatino Linotype" w:cs="Arial"/>
          <w:bCs/>
          <w:i/>
          <w:sz w:val="22"/>
        </w:rPr>
        <w:t>…</w:t>
      </w:r>
    </w:p>
    <w:p w14:paraId="2A092BB6" w14:textId="77777777" w:rsidR="00BE3AEF" w:rsidRPr="00AF0EE3" w:rsidRDefault="00BE3AEF" w:rsidP="00AF0EE3">
      <w:pPr>
        <w:ind w:left="851" w:right="899"/>
        <w:jc w:val="both"/>
        <w:rPr>
          <w:rFonts w:ascii="Palatino Linotype" w:hAnsi="Palatino Linotype" w:cs="Arial"/>
          <w:b/>
          <w:bCs/>
          <w:i/>
          <w:sz w:val="22"/>
          <w:u w:val="single"/>
        </w:rPr>
      </w:pPr>
      <w:r w:rsidRPr="00AF0EE3">
        <w:rPr>
          <w:rFonts w:ascii="Palatino Linotype" w:hAnsi="Palatino Linotype" w:cs="Arial"/>
          <w:b/>
          <w:bCs/>
          <w:i/>
          <w:sz w:val="22"/>
          <w:u w:val="single"/>
        </w:rPr>
        <w:t>XI.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3CDEA5EE" w14:textId="77777777" w:rsidR="00BE3AEF" w:rsidRPr="00AF0EE3" w:rsidRDefault="00BE3AEF" w:rsidP="00AF0EE3">
      <w:pPr>
        <w:ind w:left="851" w:right="899"/>
        <w:jc w:val="both"/>
        <w:rPr>
          <w:rFonts w:ascii="Palatino Linotype" w:hAnsi="Palatino Linotype" w:cs="Arial"/>
          <w:bCs/>
          <w:i/>
          <w:sz w:val="22"/>
        </w:rPr>
      </w:pPr>
      <w:r w:rsidRPr="00AF0EE3">
        <w:rPr>
          <w:rFonts w:ascii="Palatino Linotype" w:hAnsi="Palatino Linotype" w:cs="Arial"/>
          <w:bCs/>
          <w:i/>
          <w:sz w:val="22"/>
        </w:rPr>
        <w:t>…</w:t>
      </w:r>
    </w:p>
    <w:p w14:paraId="449079DF" w14:textId="77777777" w:rsidR="00BE3AEF" w:rsidRPr="00AF0EE3" w:rsidRDefault="00BE3AEF" w:rsidP="00AF0EE3">
      <w:pPr>
        <w:ind w:left="851" w:right="899"/>
        <w:jc w:val="both"/>
        <w:rPr>
          <w:rFonts w:ascii="Palatino Linotype" w:hAnsi="Palatino Linotype" w:cs="Arial"/>
          <w:bCs/>
          <w:i/>
          <w:sz w:val="22"/>
        </w:rPr>
      </w:pPr>
      <w:r w:rsidRPr="00AF0EE3">
        <w:rPr>
          <w:rFonts w:ascii="Palatino Linotype" w:hAnsi="Palatino Linotype" w:cs="Arial"/>
          <w:b/>
          <w:bCs/>
          <w:i/>
          <w:sz w:val="22"/>
          <w:u w:val="single"/>
        </w:rPr>
        <w:t xml:space="preserve">XIV. Verificar que las cuentas públicas, los informes trimestrales </w:t>
      </w:r>
      <w:r w:rsidRPr="00AF0EE3">
        <w:rPr>
          <w:rFonts w:ascii="Palatino Linotype" w:hAnsi="Palatino Linotype" w:cs="Arial"/>
          <w:bCs/>
          <w:i/>
          <w:sz w:val="22"/>
        </w:rPr>
        <w:t xml:space="preserve">y la información económica, financiera y, en su caso, la deuda pública, </w:t>
      </w:r>
      <w:r w:rsidRPr="00AF0EE3">
        <w:rPr>
          <w:rFonts w:ascii="Palatino Linotype" w:hAnsi="Palatino Linotype" w:cs="Arial"/>
          <w:b/>
          <w:bCs/>
          <w:i/>
          <w:sz w:val="22"/>
          <w:u w:val="single"/>
        </w:rPr>
        <w:t>se hayan presentado de conformidad con lo dispuesto en la Ley General de Contabilidad Gubernamental, la Ley de Disciplina Financiera de las Entidades Federativas y los Municipios, y demás disposiciones aplicables;</w:t>
      </w:r>
      <w:r w:rsidRPr="00AF0EE3">
        <w:rPr>
          <w:rFonts w:ascii="Palatino Linotype" w:hAnsi="Palatino Linotype" w:cs="Arial"/>
          <w:bCs/>
          <w:i/>
          <w:sz w:val="22"/>
        </w:rPr>
        <w:t>”</w:t>
      </w:r>
    </w:p>
    <w:p w14:paraId="1E14BAAA" w14:textId="77777777" w:rsidR="00BE3AEF" w:rsidRPr="00AF0EE3" w:rsidRDefault="00BE3AEF" w:rsidP="00AF0EE3">
      <w:pPr>
        <w:ind w:left="851" w:right="899"/>
        <w:jc w:val="both"/>
        <w:rPr>
          <w:rFonts w:ascii="Palatino Linotype" w:hAnsi="Palatino Linotype" w:cs="Arial"/>
          <w:b/>
          <w:bCs/>
          <w:i/>
          <w:sz w:val="22"/>
        </w:rPr>
      </w:pPr>
      <w:r w:rsidRPr="00AF0EE3">
        <w:rPr>
          <w:rFonts w:ascii="Palatino Linotype" w:hAnsi="Palatino Linotype" w:cs="Arial"/>
          <w:b/>
          <w:bCs/>
          <w:i/>
          <w:sz w:val="22"/>
        </w:rPr>
        <w:t>(Énfasis añadido)</w:t>
      </w:r>
    </w:p>
    <w:p w14:paraId="1C49CAA0" w14:textId="77777777" w:rsidR="00BE3AEF" w:rsidRPr="00AF0EE3" w:rsidRDefault="00BE3AEF" w:rsidP="00AF0EE3">
      <w:pPr>
        <w:spacing w:line="360" w:lineRule="auto"/>
        <w:jc w:val="both"/>
        <w:rPr>
          <w:rFonts w:ascii="Palatino Linotype" w:hAnsi="Palatino Linotype" w:cs="Arial"/>
          <w:bCs/>
        </w:rPr>
      </w:pPr>
      <w:r w:rsidRPr="00AF0EE3">
        <w:rPr>
          <w:rFonts w:ascii="Palatino Linotype" w:hAnsi="Palatino Linotype" w:cs="Arial"/>
          <w:bCs/>
        </w:rPr>
        <w:lastRenderedPageBreak/>
        <w:t xml:space="preserve">De manera que entre las facultades que la legislación delega al Órgano Superior de Fiscalización del Estado de México, destaca la recepción y verificación de las cuentas públicas, así como los </w:t>
      </w:r>
      <w:r w:rsidRPr="00AF0EE3">
        <w:rPr>
          <w:rFonts w:ascii="Palatino Linotype" w:hAnsi="Palatino Linotype" w:cs="Arial"/>
          <w:b/>
          <w:bCs/>
          <w:u w:val="single"/>
        </w:rPr>
        <w:t>informes trimestrales</w:t>
      </w:r>
      <w:r w:rsidRPr="00AF0EE3">
        <w:rPr>
          <w:rFonts w:ascii="Palatino Linotype" w:hAnsi="Palatino Linotype" w:cs="Arial"/>
          <w:bCs/>
        </w:rPr>
        <w:t xml:space="preserve"> que presenten los municipios y demás sujetos susceptibles de fiscalización. </w:t>
      </w:r>
    </w:p>
    <w:p w14:paraId="55EF1ECF" w14:textId="77777777" w:rsidR="00BE3AEF" w:rsidRPr="00AF0EE3" w:rsidRDefault="00BE3AEF" w:rsidP="00AF0EE3">
      <w:pPr>
        <w:spacing w:line="360" w:lineRule="auto"/>
        <w:jc w:val="both"/>
        <w:rPr>
          <w:rFonts w:ascii="Palatino Linotype" w:hAnsi="Palatino Linotype" w:cs="Arial"/>
          <w:bCs/>
        </w:rPr>
      </w:pPr>
    </w:p>
    <w:p w14:paraId="517DDE5D" w14:textId="77777777" w:rsidR="00BE3AEF" w:rsidRPr="00AF0EE3" w:rsidRDefault="00BE3AEF" w:rsidP="00AF0EE3">
      <w:pPr>
        <w:spacing w:line="360" w:lineRule="auto"/>
        <w:jc w:val="both"/>
        <w:rPr>
          <w:rFonts w:ascii="Palatino Linotype" w:hAnsi="Palatino Linotype" w:cs="Arial"/>
          <w:bCs/>
        </w:rPr>
      </w:pPr>
      <w:r w:rsidRPr="00AF0EE3">
        <w:rPr>
          <w:rFonts w:ascii="Palatino Linotype" w:hAnsi="Palatino Linotype" w:cs="Arial"/>
          <w:bCs/>
        </w:rPr>
        <w:t xml:space="preserve">Ahora bien, es conveniente precisar que la Ley en cita, en su artículo 2 en su fracción XI define al informe trimestral, como: </w:t>
      </w:r>
    </w:p>
    <w:p w14:paraId="64C87697" w14:textId="77777777" w:rsidR="00BE3AEF" w:rsidRPr="00AF0EE3" w:rsidRDefault="00BE3AEF" w:rsidP="00AF0EE3">
      <w:pPr>
        <w:jc w:val="both"/>
        <w:rPr>
          <w:rFonts w:ascii="Palatino Linotype" w:hAnsi="Palatino Linotype" w:cs="Arial"/>
          <w:bCs/>
        </w:rPr>
      </w:pPr>
    </w:p>
    <w:p w14:paraId="797A72C4" w14:textId="77777777" w:rsidR="00BE3AEF" w:rsidRPr="00AF0EE3" w:rsidRDefault="00BE3AEF" w:rsidP="00AF0EE3">
      <w:pPr>
        <w:ind w:left="851" w:right="899"/>
        <w:jc w:val="both"/>
        <w:rPr>
          <w:rFonts w:ascii="Palatino Linotype" w:hAnsi="Palatino Linotype" w:cs="Arial"/>
          <w:bCs/>
          <w:i/>
          <w:sz w:val="22"/>
        </w:rPr>
      </w:pPr>
      <w:r w:rsidRPr="00AF0EE3">
        <w:rPr>
          <w:rFonts w:ascii="Palatino Linotype" w:hAnsi="Palatino Linotype" w:cs="Arial"/>
          <w:bCs/>
          <w:i/>
          <w:sz w:val="22"/>
        </w:rPr>
        <w:t>“Artículo 2. Para los efectos de la presente Ley, se entenderá por:</w:t>
      </w:r>
    </w:p>
    <w:p w14:paraId="6991C954" w14:textId="77777777" w:rsidR="00BE3AEF" w:rsidRPr="00AF0EE3" w:rsidRDefault="00BE3AEF" w:rsidP="00AF0EE3">
      <w:pPr>
        <w:ind w:left="851" w:right="899"/>
        <w:jc w:val="both"/>
        <w:rPr>
          <w:rFonts w:ascii="Palatino Linotype" w:hAnsi="Palatino Linotype" w:cs="Arial"/>
          <w:bCs/>
          <w:i/>
          <w:sz w:val="22"/>
        </w:rPr>
      </w:pPr>
      <w:r w:rsidRPr="00AF0EE3">
        <w:rPr>
          <w:rFonts w:ascii="Palatino Linotype" w:hAnsi="Palatino Linotype" w:cs="Arial"/>
          <w:bCs/>
          <w:i/>
          <w:sz w:val="22"/>
        </w:rPr>
        <w:t>…</w:t>
      </w:r>
    </w:p>
    <w:p w14:paraId="18E58CBC" w14:textId="77777777" w:rsidR="00BE3AEF" w:rsidRPr="00AF0EE3" w:rsidRDefault="00BE3AEF" w:rsidP="00AF0EE3">
      <w:pPr>
        <w:ind w:left="851" w:right="899"/>
        <w:jc w:val="both"/>
        <w:rPr>
          <w:rFonts w:ascii="Palatino Linotype" w:hAnsi="Palatino Linotype" w:cs="Arial"/>
          <w:bCs/>
          <w:i/>
          <w:sz w:val="22"/>
        </w:rPr>
      </w:pPr>
      <w:r w:rsidRPr="00AF0EE3">
        <w:rPr>
          <w:rFonts w:ascii="Palatino Linotype" w:hAnsi="Palatino Linotype" w:cs="Arial"/>
          <w:b/>
          <w:bCs/>
          <w:i/>
          <w:sz w:val="22"/>
          <w:u w:val="single"/>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w:t>
      </w:r>
      <w:r w:rsidRPr="00AF0EE3">
        <w:rPr>
          <w:rFonts w:ascii="Palatino Linotype" w:hAnsi="Palatino Linotype" w:cs="Arial"/>
          <w:bCs/>
          <w:i/>
          <w:sz w:val="22"/>
        </w:rPr>
        <w:t xml:space="preserve"> y la Secretaría de Finanzas y, en su caso, las áreas competentes;”</w:t>
      </w:r>
    </w:p>
    <w:p w14:paraId="3954CD62" w14:textId="77777777" w:rsidR="00BE3AEF" w:rsidRPr="00AF0EE3" w:rsidRDefault="00BE3AEF" w:rsidP="00AF0EE3">
      <w:pPr>
        <w:ind w:left="851" w:right="899"/>
        <w:jc w:val="both"/>
        <w:rPr>
          <w:rFonts w:ascii="Palatino Linotype" w:hAnsi="Palatino Linotype" w:cs="Arial"/>
          <w:bCs/>
          <w:i/>
          <w:sz w:val="22"/>
        </w:rPr>
      </w:pPr>
    </w:p>
    <w:p w14:paraId="0557EE37" w14:textId="77777777" w:rsidR="00BE3AEF" w:rsidRPr="00AF0EE3" w:rsidRDefault="00BE3AEF" w:rsidP="00AF0EE3">
      <w:pPr>
        <w:ind w:left="851" w:right="899"/>
        <w:jc w:val="both"/>
        <w:rPr>
          <w:rFonts w:ascii="Palatino Linotype" w:hAnsi="Palatino Linotype" w:cs="Arial"/>
          <w:bCs/>
          <w:i/>
          <w:sz w:val="22"/>
        </w:rPr>
      </w:pPr>
      <w:r w:rsidRPr="00AF0EE3">
        <w:rPr>
          <w:rFonts w:ascii="Palatino Linotype" w:hAnsi="Palatino Linotype" w:cs="Arial"/>
          <w:bCs/>
          <w:i/>
          <w:sz w:val="22"/>
        </w:rPr>
        <w:t>(Énfasis añadido)</w:t>
      </w:r>
    </w:p>
    <w:p w14:paraId="195A5DA5" w14:textId="77777777" w:rsidR="00BE3AEF" w:rsidRPr="00AF0EE3" w:rsidRDefault="00BE3AEF" w:rsidP="00AF0EE3">
      <w:pPr>
        <w:jc w:val="both"/>
        <w:rPr>
          <w:rFonts w:ascii="Palatino Linotype" w:hAnsi="Palatino Linotype" w:cs="Arial"/>
          <w:bCs/>
          <w:sz w:val="16"/>
          <w:szCs w:val="16"/>
        </w:rPr>
      </w:pPr>
    </w:p>
    <w:p w14:paraId="0FFD6DA7" w14:textId="6EEAF2C7" w:rsidR="003B2616" w:rsidRPr="00AF0EE3" w:rsidRDefault="003B2616" w:rsidP="00AF0EE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lang w:eastAsia="es-ES"/>
        </w:rPr>
      </w:pPr>
      <w:r w:rsidRPr="00AF0EE3">
        <w:rPr>
          <w:rFonts w:ascii="Palatino Linotype" w:hAnsi="Palatino Linotype" w:cs="Arial"/>
          <w:lang w:eastAsia="es-ES"/>
        </w:rPr>
        <w:t xml:space="preserve">No pasa inadvertido por este Órgano Garante que las Razones o Motivos de Inconformidad vertidas por la particular, </w:t>
      </w:r>
      <w:r w:rsidR="00927314" w:rsidRPr="00AF0EE3">
        <w:rPr>
          <w:rFonts w:ascii="Palatino Linotype" w:hAnsi="Palatino Linotype" w:cs="Arial"/>
          <w:lang w:eastAsia="es-ES"/>
        </w:rPr>
        <w:t>consistieron</w:t>
      </w:r>
      <w:r w:rsidRPr="00AF0EE3">
        <w:rPr>
          <w:rFonts w:ascii="Palatino Linotype" w:hAnsi="Palatino Linotype" w:cs="Arial"/>
          <w:lang w:eastAsia="es-ES"/>
        </w:rPr>
        <w:t xml:space="preserve"> en </w:t>
      </w:r>
      <w:r w:rsidR="00927314" w:rsidRPr="00AF0EE3">
        <w:rPr>
          <w:rFonts w:ascii="Palatino Linotype" w:hAnsi="Palatino Linotype" w:cs="Arial"/>
          <w:lang w:eastAsia="es-ES"/>
        </w:rPr>
        <w:t xml:space="preserve">que la información se encontraba incompleta, motivo por el cual, cabe enfatizar que respecto a la totalidad de la </w:t>
      </w:r>
      <w:r w:rsidR="00AF6CE7" w:rsidRPr="00AF0EE3">
        <w:rPr>
          <w:rFonts w:ascii="Palatino Linotype" w:hAnsi="Palatino Linotype" w:cs="Arial"/>
          <w:lang w:eastAsia="es-ES"/>
        </w:rPr>
        <w:t>solicitud</w:t>
      </w:r>
      <w:r w:rsidR="00927314" w:rsidRPr="00AF0EE3">
        <w:rPr>
          <w:rFonts w:ascii="Palatino Linotype" w:hAnsi="Palatino Linotype" w:cs="Arial"/>
          <w:lang w:eastAsia="es-ES"/>
        </w:rPr>
        <w:t xml:space="preserve">, solo se colmó una parte, sin </w:t>
      </w:r>
      <w:r w:rsidR="00AF6CE7" w:rsidRPr="00AF0EE3">
        <w:rPr>
          <w:rFonts w:ascii="Palatino Linotype" w:hAnsi="Palatino Linotype" w:cs="Arial"/>
          <w:lang w:eastAsia="es-ES"/>
        </w:rPr>
        <w:t>embargo</w:t>
      </w:r>
      <w:r w:rsidR="00DE0A9C" w:rsidRPr="00AF0EE3">
        <w:rPr>
          <w:rFonts w:ascii="Palatino Linotype" w:hAnsi="Palatino Linotype" w:cs="Arial"/>
          <w:lang w:eastAsia="es-ES"/>
        </w:rPr>
        <w:t>,</w:t>
      </w:r>
      <w:r w:rsidR="00927314" w:rsidRPr="00AF0EE3">
        <w:rPr>
          <w:rFonts w:ascii="Palatino Linotype" w:hAnsi="Palatino Linotype" w:cs="Arial"/>
          <w:lang w:eastAsia="es-ES"/>
        </w:rPr>
        <w:t xml:space="preserve"> al advertir este Órgano Garante respecto a la</w:t>
      </w:r>
      <w:r w:rsidR="00AF6CE7" w:rsidRPr="00AF0EE3">
        <w:rPr>
          <w:rFonts w:ascii="Palatino Linotype" w:hAnsi="Palatino Linotype" w:cs="Arial"/>
          <w:lang w:eastAsia="es-ES"/>
        </w:rPr>
        <w:t>s</w:t>
      </w:r>
      <w:r w:rsidR="00927314" w:rsidRPr="00AF0EE3">
        <w:rPr>
          <w:rFonts w:ascii="Palatino Linotype" w:hAnsi="Palatino Linotype" w:cs="Arial"/>
          <w:lang w:eastAsia="es-ES"/>
        </w:rPr>
        <w:t xml:space="preserve"> </w:t>
      </w:r>
      <w:r w:rsidR="00927314" w:rsidRPr="00AF0EE3">
        <w:rPr>
          <w:rFonts w:ascii="Palatino Linotype" w:hAnsi="Palatino Linotype" w:cs="Arial"/>
          <w:b/>
          <w:lang w:eastAsia="es-ES"/>
        </w:rPr>
        <w:t>reconducci</w:t>
      </w:r>
      <w:r w:rsidR="00AF6CE7" w:rsidRPr="00AF0EE3">
        <w:rPr>
          <w:rFonts w:ascii="Palatino Linotype" w:hAnsi="Palatino Linotype" w:cs="Arial"/>
          <w:b/>
          <w:lang w:eastAsia="es-ES"/>
        </w:rPr>
        <w:t xml:space="preserve">ones de presupuesto </w:t>
      </w:r>
      <w:r w:rsidR="00AF6CE7" w:rsidRPr="00AF0EE3">
        <w:rPr>
          <w:rFonts w:ascii="Palatino Linotype" w:hAnsi="Palatino Linotype" w:cs="Arial"/>
          <w:lang w:eastAsia="es-ES"/>
        </w:rPr>
        <w:t xml:space="preserve">no existió manifestación alguna, </w:t>
      </w:r>
      <w:r w:rsidR="00DE0A9C" w:rsidRPr="00AF0EE3">
        <w:rPr>
          <w:rFonts w:ascii="Palatino Linotype" w:hAnsi="Palatino Linotype" w:cs="Arial"/>
          <w:lang w:eastAsia="es-ES"/>
        </w:rPr>
        <w:t xml:space="preserve">por tanto, </w:t>
      </w:r>
      <w:r w:rsidR="00AF6CE7" w:rsidRPr="00AF0EE3">
        <w:rPr>
          <w:rFonts w:ascii="Palatino Linotype" w:hAnsi="Palatino Linotype" w:cs="Arial"/>
          <w:lang w:eastAsia="es-ES"/>
        </w:rPr>
        <w:t xml:space="preserve">procede ordenar al </w:t>
      </w:r>
      <w:r w:rsidR="00AF6CE7" w:rsidRPr="00AF0EE3">
        <w:rPr>
          <w:rFonts w:ascii="Palatino Linotype" w:hAnsi="Palatino Linotype" w:cs="Arial"/>
          <w:b/>
          <w:lang w:eastAsia="es-ES"/>
        </w:rPr>
        <w:t xml:space="preserve">SUJETO OBLIGADO </w:t>
      </w:r>
      <w:r w:rsidR="00456102" w:rsidRPr="00AF0EE3">
        <w:rPr>
          <w:rFonts w:ascii="Palatino Linotype" w:hAnsi="Palatino Linotype" w:cs="Arial"/>
          <w:lang w:eastAsia="es-ES"/>
        </w:rPr>
        <w:t>la entrega de los Dictámenes de Reconducción y Actualización Programática Presupuestal para Resultados o en su caso, el Formato de Reconducción de Indicadores Estratégicos y/o de Gestión, emitidos al tercer trimestre del ejercicio fiscal dos mil veintidós.</w:t>
      </w:r>
    </w:p>
    <w:p w14:paraId="6FDA3348" w14:textId="6C397899" w:rsidR="00456102" w:rsidRPr="00AF0EE3" w:rsidRDefault="00456102" w:rsidP="00AF0EE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lang w:eastAsia="es-ES"/>
        </w:rPr>
      </w:pPr>
      <w:r w:rsidRPr="00AF0EE3">
        <w:rPr>
          <w:rFonts w:ascii="Palatino Linotype" w:hAnsi="Palatino Linotype" w:cs="Arial"/>
          <w:lang w:eastAsia="es-ES"/>
        </w:rPr>
        <w:lastRenderedPageBreak/>
        <w:t xml:space="preserve">Como sustento a lo antes vertido, se adjunta la información que contemplan los referidos Lineamientos emitidos por el </w:t>
      </w:r>
      <w:r w:rsidRPr="00AF0EE3">
        <w:rPr>
          <w:rFonts w:ascii="Palatino Linotype" w:hAnsi="Palatino Linotype" w:cs="Arial"/>
          <w:b/>
          <w:lang w:eastAsia="es-ES"/>
        </w:rPr>
        <w:t>OSFEM</w:t>
      </w:r>
    </w:p>
    <w:p w14:paraId="61E67C7F" w14:textId="11098849" w:rsidR="00456102" w:rsidRPr="00AF0EE3" w:rsidRDefault="00456102" w:rsidP="00AF0EE3">
      <w:pPr>
        <w:widowControl w:val="0"/>
        <w:tabs>
          <w:tab w:val="left" w:pos="1701"/>
          <w:tab w:val="left" w:pos="1843"/>
        </w:tabs>
        <w:autoSpaceDE w:val="0"/>
        <w:autoSpaceDN w:val="0"/>
        <w:adjustRightInd w:val="0"/>
        <w:spacing w:line="360" w:lineRule="auto"/>
        <w:ind w:left="-284"/>
        <w:jc w:val="center"/>
        <w:rPr>
          <w:rFonts w:ascii="Palatino Linotype" w:hAnsi="Palatino Linotype" w:cs="Arial"/>
          <w:lang w:eastAsia="es-ES"/>
        </w:rPr>
      </w:pPr>
      <w:r w:rsidRPr="00AF0EE3">
        <w:rPr>
          <w:noProof/>
        </w:rPr>
        <mc:AlternateContent>
          <mc:Choice Requires="wps">
            <w:drawing>
              <wp:anchor distT="0" distB="0" distL="114300" distR="114300" simplePos="0" relativeHeight="251695104" behindDoc="0" locked="0" layoutInCell="1" allowOverlap="1" wp14:anchorId="35BE0B8C" wp14:editId="40706AB1">
                <wp:simplePos x="0" y="0"/>
                <wp:positionH relativeFrom="column">
                  <wp:posOffset>-432435</wp:posOffset>
                </wp:positionH>
                <wp:positionV relativeFrom="paragraph">
                  <wp:posOffset>4181475</wp:posOffset>
                </wp:positionV>
                <wp:extent cx="1028700" cy="180975"/>
                <wp:effectExtent l="38100" t="38100" r="57150" b="123825"/>
                <wp:wrapNone/>
                <wp:docPr id="4" name="Conector recto de flecha 4"/>
                <wp:cNvGraphicFramePr/>
                <a:graphic xmlns:a="http://schemas.openxmlformats.org/drawingml/2006/main">
                  <a:graphicData uri="http://schemas.microsoft.com/office/word/2010/wordprocessingShape">
                    <wps:wsp>
                      <wps:cNvCnPr/>
                      <wps:spPr>
                        <a:xfrm>
                          <a:off x="0" y="0"/>
                          <a:ext cx="1028700" cy="1809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0518C141" id="_x0000_t32" coordsize="21600,21600" o:spt="32" o:oned="t" path="m,l21600,21600e" filled="f">
                <v:path arrowok="t" fillok="f" o:connecttype="none"/>
                <o:lock v:ext="edit" shapetype="t"/>
              </v:shapetype>
              <v:shape id="Conector recto de flecha 4" o:spid="_x0000_s1026" type="#_x0000_t32" style="position:absolute;margin-left:-34.05pt;margin-top:329.25pt;width:81pt;height:14.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" strokecolor="red" strokeweight="2pt">
                <v:stroke endarrow="block"/>
                <v:shadow on="t" color="black" opacity="24903f" origin=",.5" offset="0,.55556mm"/>
              </v:shape>
            </w:pict>
          </mc:Fallback>
        </mc:AlternateContent>
      </w:r>
      <w:r w:rsidRPr="00AF0EE3">
        <w:rPr>
          <w:noProof/>
        </w:rPr>
        <mc:AlternateContent>
          <mc:Choice Requires="wps">
            <w:drawing>
              <wp:anchor distT="0" distB="0" distL="114300" distR="114300" simplePos="0" relativeHeight="251693056" behindDoc="0" locked="0" layoutInCell="1" allowOverlap="1" wp14:anchorId="51407A57" wp14:editId="73B53366">
                <wp:simplePos x="0" y="0"/>
                <wp:positionH relativeFrom="column">
                  <wp:posOffset>-432435</wp:posOffset>
                </wp:positionH>
                <wp:positionV relativeFrom="paragraph">
                  <wp:posOffset>3876675</wp:posOffset>
                </wp:positionV>
                <wp:extent cx="1028700" cy="180975"/>
                <wp:effectExtent l="38100" t="38100" r="57150" b="123825"/>
                <wp:wrapNone/>
                <wp:docPr id="3" name="Conector recto de flecha 3"/>
                <wp:cNvGraphicFramePr/>
                <a:graphic xmlns:a="http://schemas.openxmlformats.org/drawingml/2006/main">
                  <a:graphicData uri="http://schemas.microsoft.com/office/word/2010/wordprocessingShape">
                    <wps:wsp>
                      <wps:cNvCnPr/>
                      <wps:spPr>
                        <a:xfrm>
                          <a:off x="0" y="0"/>
                          <a:ext cx="1028700" cy="1809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1F9F5FA8" id="Conector recto de flecha 3" o:spid="_x0000_s1026" type="#_x0000_t32" style="position:absolute;margin-left:-34.05pt;margin-top:305.25pt;width:81pt;height:14.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" strokecolor="red" strokeweight="2pt">
                <v:stroke endarrow="block"/>
                <v:shadow on="t" color="black" opacity="24903f" origin=",.5" offset="0,.55556mm"/>
              </v:shape>
            </w:pict>
          </mc:Fallback>
        </mc:AlternateContent>
      </w:r>
      <w:r w:rsidRPr="00AF0EE3">
        <w:rPr>
          <w:noProof/>
        </w:rPr>
        <w:drawing>
          <wp:inline distT="0" distB="0" distL="0" distR="0" wp14:anchorId="344A6283" wp14:editId="4D2C4D52">
            <wp:extent cx="5536198" cy="4524375"/>
            <wp:effectExtent l="152400" t="152400" r="369570"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9992" cy="4527476"/>
                    </a:xfrm>
                    <a:prstGeom prst="rect">
                      <a:avLst/>
                    </a:prstGeom>
                    <a:ln>
                      <a:noFill/>
                    </a:ln>
                    <a:effectLst>
                      <a:outerShdw blurRad="292100" dist="139700" dir="2700000" algn="tl" rotWithShape="0">
                        <a:srgbClr val="333333">
                          <a:alpha val="65000"/>
                        </a:srgbClr>
                      </a:outerShdw>
                    </a:effectLst>
                  </pic:spPr>
                </pic:pic>
              </a:graphicData>
            </a:graphic>
          </wp:inline>
        </w:drawing>
      </w:r>
    </w:p>
    <w:p w14:paraId="45207B80" w14:textId="1ADE99DD" w:rsidR="00764CC6" w:rsidRPr="00AF0EE3" w:rsidRDefault="00764CC6" w:rsidP="00AF0EE3">
      <w:pPr>
        <w:widowControl w:val="0"/>
        <w:tabs>
          <w:tab w:val="left" w:pos="1701"/>
          <w:tab w:val="left" w:pos="1843"/>
        </w:tabs>
        <w:autoSpaceDE w:val="0"/>
        <w:autoSpaceDN w:val="0"/>
        <w:adjustRightInd w:val="0"/>
        <w:spacing w:line="360" w:lineRule="auto"/>
        <w:jc w:val="both"/>
        <w:rPr>
          <w:rFonts w:ascii="Palatino Linotype" w:hAnsi="Palatino Linotype" w:cs="Arial"/>
          <w:lang w:eastAsia="es-ES"/>
        </w:rPr>
      </w:pPr>
      <w:r w:rsidRPr="00AF0EE3">
        <w:rPr>
          <w:rFonts w:ascii="Palatino Linotype" w:hAnsi="Palatino Linotype" w:cs="Arial"/>
          <w:lang w:eastAsia="es-ES"/>
        </w:rPr>
        <w:t xml:space="preserve">Una vez expuesto todo lo anterior, este Instituto estima que las razones o motivos de inconformidad hechos valer por </w:t>
      </w:r>
      <w:r w:rsidRPr="00AF0EE3">
        <w:rPr>
          <w:rFonts w:ascii="Palatino Linotype" w:hAnsi="Palatino Linotype" w:cs="Arial"/>
          <w:b/>
          <w:lang w:eastAsia="es-ES"/>
        </w:rPr>
        <w:t>LA RECURRENTE</w:t>
      </w:r>
      <w:r w:rsidRPr="00AF0EE3">
        <w:rPr>
          <w:rFonts w:ascii="Palatino Linotype" w:hAnsi="Palatino Linotype" w:cs="Arial"/>
          <w:lang w:eastAsia="es-ES"/>
        </w:rPr>
        <w:t xml:space="preserve"> devienen </w:t>
      </w:r>
      <w:r w:rsidRPr="00AF0EE3">
        <w:rPr>
          <w:rFonts w:ascii="Palatino Linotype" w:hAnsi="Palatino Linotype" w:cs="Arial"/>
          <w:b/>
          <w:lang w:eastAsia="es-ES"/>
        </w:rPr>
        <w:t>parcialmente</w:t>
      </w:r>
      <w:r w:rsidRPr="00AF0EE3">
        <w:rPr>
          <w:rFonts w:ascii="Palatino Linotype" w:hAnsi="Palatino Linotype" w:cs="Arial"/>
          <w:lang w:eastAsia="es-ES"/>
        </w:rPr>
        <w:t xml:space="preserve"> </w:t>
      </w:r>
      <w:r w:rsidRPr="00AF0EE3">
        <w:rPr>
          <w:rFonts w:ascii="Palatino Linotype" w:hAnsi="Palatino Linotype" w:cs="Arial"/>
          <w:b/>
          <w:lang w:eastAsia="es-ES"/>
        </w:rPr>
        <w:t>fundadas</w:t>
      </w:r>
      <w:r w:rsidRPr="00AF0EE3">
        <w:rPr>
          <w:rFonts w:ascii="Palatino Linotype" w:hAnsi="Palatino Linotype" w:cs="Arial"/>
          <w:lang w:eastAsia="es-ES"/>
        </w:rPr>
        <w:t xml:space="preserve">; máxime que en respuesta ni en Informe Justificado, </w:t>
      </w:r>
      <w:r w:rsidRPr="00AF0EE3">
        <w:rPr>
          <w:rFonts w:ascii="Palatino Linotype" w:hAnsi="Palatino Linotype" w:cs="Arial"/>
          <w:b/>
          <w:lang w:eastAsia="es-ES"/>
        </w:rPr>
        <w:t xml:space="preserve">EL SUJETO OBLIGADO </w:t>
      </w:r>
      <w:r w:rsidRPr="00AF0EE3">
        <w:rPr>
          <w:rFonts w:ascii="Palatino Linotype" w:hAnsi="Palatino Linotype" w:cs="Arial"/>
          <w:lang w:eastAsia="es-ES"/>
        </w:rPr>
        <w:t xml:space="preserve">no hizo del conocimiento si hubiese generado la información o no a la fecha de la solicitud, </w:t>
      </w:r>
      <w:r w:rsidRPr="00AF0EE3">
        <w:rPr>
          <w:rFonts w:ascii="Palatino Linotype" w:hAnsi="Palatino Linotype" w:cs="Arial"/>
          <w:lang w:eastAsia="es-ES"/>
        </w:rPr>
        <w:lastRenderedPageBreak/>
        <w:t xml:space="preserve">motivo por el cual, este Órgano Garante determina </w:t>
      </w:r>
      <w:r w:rsidRPr="00AF0EE3">
        <w:rPr>
          <w:rFonts w:ascii="Palatino Linotype" w:hAnsi="Palatino Linotype" w:cs="Arial"/>
          <w:b/>
          <w:lang w:eastAsia="es-ES"/>
        </w:rPr>
        <w:t xml:space="preserve">MODIFICAR </w:t>
      </w:r>
      <w:r w:rsidRPr="00AF0EE3">
        <w:rPr>
          <w:rFonts w:ascii="Palatino Linotype" w:hAnsi="Palatino Linotype" w:cs="Arial"/>
          <w:lang w:eastAsia="es-ES"/>
        </w:rPr>
        <w:t xml:space="preserve">las respuestas proporcionadas en el Recurso de Revisión acumulado con números </w:t>
      </w:r>
      <w:r w:rsidRPr="00AF0EE3">
        <w:rPr>
          <w:rFonts w:ascii="Palatino Linotype" w:hAnsi="Palatino Linotype" w:cs="Arial"/>
          <w:b/>
          <w:lang w:eastAsia="es-ES"/>
        </w:rPr>
        <w:t>16797/INFOEM/IP/RR/2022 y 16805/INFOEM/IP/RR/2022,</w:t>
      </w:r>
      <w:r w:rsidRPr="00AF0EE3">
        <w:rPr>
          <w:rFonts w:ascii="Palatino Linotype" w:hAnsi="Palatino Linotype" w:cs="Arial"/>
          <w:lang w:eastAsia="es-ES"/>
        </w:rPr>
        <w:t xml:space="preserve"> en que se actúa en términos del artículo 186, fracción III de la Ley de Transparencia y Acceso a la Información Pública del Estado de México y Municipios por las razones expuestas en el presente considerando.</w:t>
      </w:r>
    </w:p>
    <w:p w14:paraId="3AC7361E" w14:textId="2373DD71" w:rsidR="00BE3AEF" w:rsidRPr="00AF0EE3" w:rsidRDefault="00BE3AEF" w:rsidP="00AF0EE3">
      <w:pPr>
        <w:spacing w:before="100" w:beforeAutospacing="1" w:after="100" w:afterAutospacing="1" w:line="360" w:lineRule="auto"/>
        <w:jc w:val="both"/>
        <w:rPr>
          <w:rFonts w:ascii="Palatino Linotype" w:hAnsi="Palatino Linotype" w:cs="Arial"/>
          <w:bCs/>
        </w:rPr>
      </w:pPr>
      <w:r w:rsidRPr="00AF0EE3">
        <w:rPr>
          <w:rFonts w:ascii="Palatino Linotype" w:hAnsi="Palatino Linotype" w:cs="Arial"/>
          <w:bCs/>
        </w:rPr>
        <w:t xml:space="preserve">Sin embargo no pasa inadvertido por este Órgano Garante que, el artículo 32 de la legislación en referencia mandata a los entes fiscalizables la entrega de los informes trimestrales </w:t>
      </w:r>
      <w:r w:rsidRPr="00AF0EE3">
        <w:rPr>
          <w:rFonts w:ascii="Palatino Linotype" w:hAnsi="Palatino Linotype" w:cs="Arial"/>
          <w:b/>
          <w:bCs/>
          <w:u w:val="single"/>
        </w:rPr>
        <w:t>dentro de los veinte días hábiles posteriores al término del trimestre correspondiente</w:t>
      </w:r>
      <w:r w:rsidRPr="00AF0EE3">
        <w:rPr>
          <w:rFonts w:ascii="Palatino Linotype" w:hAnsi="Palatino Linotype" w:cs="Arial"/>
          <w:bCs/>
        </w:rPr>
        <w:t xml:space="preserve">, además en términos del segundo párrafo del artículo 48, los informes trimestrales deberán firmarse por el </w:t>
      </w:r>
      <w:r w:rsidRPr="00AF0EE3">
        <w:rPr>
          <w:rFonts w:ascii="Palatino Linotype" w:hAnsi="Palatino Linotype" w:cs="Arial"/>
          <w:bCs/>
          <w:lang w:val="es-419"/>
        </w:rPr>
        <w:t>P</w:t>
      </w:r>
      <w:r w:rsidRPr="00AF0EE3">
        <w:rPr>
          <w:rFonts w:ascii="Palatino Linotype" w:hAnsi="Palatino Linotype" w:cs="Arial"/>
          <w:bCs/>
        </w:rPr>
        <w:t xml:space="preserve">residente </w:t>
      </w:r>
      <w:r w:rsidRPr="00AF0EE3">
        <w:rPr>
          <w:rFonts w:ascii="Palatino Linotype" w:hAnsi="Palatino Linotype" w:cs="Arial"/>
          <w:bCs/>
          <w:lang w:val="es-419"/>
        </w:rPr>
        <w:t>Municipal</w:t>
      </w:r>
      <w:r w:rsidRPr="00AF0EE3">
        <w:rPr>
          <w:rFonts w:ascii="Palatino Linotype" w:hAnsi="Palatino Linotype" w:cs="Arial"/>
          <w:bCs/>
        </w:rPr>
        <w:t xml:space="preserve">, el </w:t>
      </w:r>
      <w:r w:rsidRPr="00AF0EE3">
        <w:rPr>
          <w:rFonts w:ascii="Palatino Linotype" w:hAnsi="Palatino Linotype" w:cs="Arial"/>
          <w:bCs/>
          <w:lang w:val="es-419"/>
        </w:rPr>
        <w:t>Tesorero</w:t>
      </w:r>
      <w:r w:rsidRPr="00AF0EE3">
        <w:rPr>
          <w:rFonts w:ascii="Palatino Linotype" w:hAnsi="Palatino Linotype" w:cs="Arial"/>
          <w:bCs/>
        </w:rPr>
        <w:t xml:space="preserve"> y el </w:t>
      </w:r>
      <w:r w:rsidRPr="00AF0EE3">
        <w:rPr>
          <w:rFonts w:ascii="Palatino Linotype" w:hAnsi="Palatino Linotype" w:cs="Arial"/>
          <w:bCs/>
          <w:lang w:val="es-419"/>
        </w:rPr>
        <w:t xml:space="preserve">Secretario </w:t>
      </w:r>
      <w:r w:rsidRPr="00AF0EE3">
        <w:rPr>
          <w:rFonts w:ascii="Palatino Linotype" w:hAnsi="Palatino Linotype" w:cs="Arial"/>
          <w:bCs/>
        </w:rPr>
        <w:t xml:space="preserve">del </w:t>
      </w:r>
      <w:r w:rsidRPr="00AF0EE3">
        <w:rPr>
          <w:rFonts w:ascii="Palatino Linotype" w:hAnsi="Palatino Linotype" w:cs="Arial"/>
          <w:bCs/>
          <w:lang w:val="es-419"/>
        </w:rPr>
        <w:t>Ayuntamiento</w:t>
      </w:r>
      <w:r w:rsidR="00764CC6" w:rsidRPr="00AF0EE3">
        <w:rPr>
          <w:rFonts w:ascii="Palatino Linotype" w:hAnsi="Palatino Linotype" w:cs="Arial"/>
          <w:bCs/>
        </w:rPr>
        <w:t>, por lo que es importante hacer del conocimiento a</w:t>
      </w:r>
      <w:r w:rsidR="00AF0EE3">
        <w:rPr>
          <w:rFonts w:ascii="Palatino Linotype" w:hAnsi="Palatino Linotype" w:cs="Arial"/>
          <w:bCs/>
        </w:rPr>
        <w:t xml:space="preserve"> </w:t>
      </w:r>
      <w:r w:rsidR="00AF0EE3" w:rsidRPr="00AF0EE3">
        <w:rPr>
          <w:rFonts w:ascii="Palatino Linotype" w:hAnsi="Palatino Linotype" w:cs="Arial"/>
          <w:b/>
        </w:rPr>
        <w:t>LA</w:t>
      </w:r>
      <w:r w:rsidR="00764CC6" w:rsidRPr="00AF0EE3">
        <w:rPr>
          <w:rFonts w:ascii="Palatino Linotype" w:hAnsi="Palatino Linotype" w:cs="Arial"/>
          <w:bCs/>
        </w:rPr>
        <w:t xml:space="preserve"> </w:t>
      </w:r>
      <w:r w:rsidR="00764CC6" w:rsidRPr="00AF0EE3">
        <w:rPr>
          <w:rFonts w:ascii="Palatino Linotype" w:hAnsi="Palatino Linotype" w:cs="Arial"/>
          <w:b/>
          <w:bCs/>
        </w:rPr>
        <w:t xml:space="preserve">RECURRENTE </w:t>
      </w:r>
      <w:r w:rsidR="00764CC6" w:rsidRPr="00AF0EE3">
        <w:rPr>
          <w:rFonts w:ascii="Palatino Linotype" w:hAnsi="Palatino Linotype" w:cs="Arial"/>
          <w:bCs/>
        </w:rPr>
        <w:t xml:space="preserve">que a la fecha de la solicitud, esto es al </w:t>
      </w:r>
      <w:r w:rsidR="00764CC6" w:rsidRPr="00AF0EE3">
        <w:rPr>
          <w:rFonts w:ascii="Palatino Linotype" w:hAnsi="Palatino Linotype" w:cs="Arial"/>
          <w:b/>
          <w:bCs/>
          <w:u w:val="single"/>
        </w:rPr>
        <w:t>dieciocho de octubre de dos mil veintidós,</w:t>
      </w:r>
      <w:r w:rsidR="00764CC6" w:rsidRPr="00AF0EE3">
        <w:rPr>
          <w:rFonts w:ascii="Palatino Linotype" w:hAnsi="Palatino Linotype" w:cs="Arial"/>
          <w:bCs/>
        </w:rPr>
        <w:t xml:space="preserve"> existe la posibilidad de que </w:t>
      </w:r>
      <w:r w:rsidR="00764CC6" w:rsidRPr="00AF0EE3">
        <w:rPr>
          <w:rFonts w:ascii="Palatino Linotype" w:hAnsi="Palatino Linotype" w:cs="Arial"/>
          <w:b/>
          <w:bCs/>
        </w:rPr>
        <w:t xml:space="preserve">EL SUJETO OBLIGADO </w:t>
      </w:r>
      <w:r w:rsidR="00764CC6" w:rsidRPr="00AF0EE3">
        <w:rPr>
          <w:rFonts w:ascii="Palatino Linotype" w:hAnsi="Palatino Linotype" w:cs="Arial"/>
          <w:bCs/>
        </w:rPr>
        <w:t xml:space="preserve">aún no hubiese generado la información. </w:t>
      </w:r>
    </w:p>
    <w:p w14:paraId="02CFBCFD" w14:textId="50E5A9F2" w:rsidR="00B8757D" w:rsidRPr="00AF0EE3" w:rsidRDefault="00B8757D" w:rsidP="00AF0EE3">
      <w:pPr>
        <w:spacing w:before="100" w:beforeAutospacing="1" w:after="100" w:afterAutospacing="1" w:line="360" w:lineRule="auto"/>
        <w:jc w:val="both"/>
        <w:rPr>
          <w:rFonts w:ascii="Palatino Linotype" w:eastAsia="MS Mincho" w:hAnsi="Palatino Linotype" w:cs="Arial"/>
          <w:lang w:val="es-ES_tradnl" w:eastAsia="es-ES"/>
        </w:rPr>
      </w:pPr>
      <w:r w:rsidRPr="00AF0EE3">
        <w:rPr>
          <w:rFonts w:ascii="Palatino Linotype" w:eastAsia="Calibri" w:hAnsi="Palatino Linotype" w:cs="Arial"/>
        </w:rPr>
        <w:t xml:space="preserve">Ahora bien, </w:t>
      </w:r>
      <w:r w:rsidRPr="00AF0EE3">
        <w:rPr>
          <w:rFonts w:ascii="Palatino Linotype" w:hAnsi="Palatino Linotype" w:cs="Tahoma"/>
          <w:lang w:val="es-ES"/>
        </w:rPr>
        <w:t xml:space="preserve">para el caso de que la información </w:t>
      </w:r>
      <w:r w:rsidR="00244E44" w:rsidRPr="00AF0EE3">
        <w:rPr>
          <w:rFonts w:ascii="Palatino Linotype" w:hAnsi="Palatino Linotype" w:cs="Tahoma"/>
          <w:lang w:val="es-ES"/>
        </w:rPr>
        <w:t xml:space="preserve">que se ordena en el presente estudio, </w:t>
      </w:r>
      <w:r w:rsidRPr="00AF0EE3">
        <w:rPr>
          <w:rFonts w:ascii="Palatino Linotype" w:hAnsi="Palatino Linotype" w:cs="Tahoma"/>
          <w:lang w:val="es-ES"/>
        </w:rPr>
        <w:t>cuente con datos personales confidenciales</w:t>
      </w:r>
      <w:r w:rsidR="00244E44" w:rsidRPr="00AF0EE3">
        <w:rPr>
          <w:rFonts w:ascii="Palatino Linotype" w:hAnsi="Palatino Linotype" w:cs="Tahoma"/>
          <w:lang w:val="es-ES"/>
        </w:rPr>
        <w:t xml:space="preserve"> y/o reservados</w:t>
      </w:r>
      <w:r w:rsidRPr="00AF0EE3">
        <w:rPr>
          <w:rFonts w:ascii="Palatino Linotype" w:hAnsi="Palatino Linotype" w:cs="Tahoma"/>
          <w:lang w:val="es-ES"/>
        </w:rPr>
        <w:t xml:space="preserve">, </w:t>
      </w:r>
      <w:r w:rsidR="00244E44" w:rsidRPr="00AF0EE3">
        <w:rPr>
          <w:rFonts w:ascii="Palatino Linotype" w:hAnsi="Palatino Linotype" w:cs="Tahoma"/>
          <w:b/>
          <w:bCs/>
        </w:rPr>
        <w:t>EL SUJETO OBLIGADO</w:t>
      </w:r>
      <w:r w:rsidR="00244E44" w:rsidRPr="00AF0EE3">
        <w:rPr>
          <w:rFonts w:ascii="Palatino Linotype" w:hAnsi="Palatino Linotype" w:cs="Tahoma"/>
          <w:bCs/>
        </w:rPr>
        <w:t xml:space="preserve"> </w:t>
      </w:r>
      <w:r w:rsidRPr="00AF0EE3">
        <w:rPr>
          <w:rFonts w:ascii="Palatino Linotype" w:eastAsia="Calibri" w:hAnsi="Palatino Linotype" w:cs="Tahoma"/>
          <w:bCs/>
          <w:iCs/>
          <w:lang w:eastAsia="es-ES_tradnl"/>
        </w:rPr>
        <w:t xml:space="preserve">deberá hacer entrega de la información en </w:t>
      </w:r>
      <w:r w:rsidRPr="00AF0EE3">
        <w:rPr>
          <w:rFonts w:ascii="Palatino Linotype" w:eastAsia="Calibri" w:hAnsi="Palatino Linotype" w:cs="Tahoma"/>
          <w:b/>
          <w:bCs/>
          <w:iCs/>
          <w:lang w:eastAsia="es-ES_tradnl"/>
        </w:rPr>
        <w:t>versión pública</w:t>
      </w:r>
      <w:r w:rsidRPr="00AF0EE3">
        <w:rPr>
          <w:rFonts w:ascii="Palatino Linotype" w:eastAsia="Calibri" w:hAnsi="Palatino Linotype" w:cs="Tahoma"/>
          <w:bCs/>
          <w:iCs/>
          <w:lang w:eastAsia="es-ES_tradnl"/>
        </w:rPr>
        <w:t xml:space="preserve"> conforme a lo </w:t>
      </w:r>
      <w:r w:rsidR="00244E44" w:rsidRPr="00AF0EE3">
        <w:rPr>
          <w:rFonts w:ascii="Palatino Linotype" w:eastAsia="Calibri" w:hAnsi="Palatino Linotype" w:cs="Tahoma"/>
          <w:bCs/>
          <w:iCs/>
          <w:lang w:eastAsia="es-ES_tradnl"/>
        </w:rPr>
        <w:t>siguiente:</w:t>
      </w:r>
    </w:p>
    <w:p w14:paraId="753D1135" w14:textId="0C1E436B" w:rsidR="00AF065B" w:rsidRPr="00AF0EE3" w:rsidRDefault="00244E44" w:rsidP="00AF0EE3">
      <w:pPr>
        <w:spacing w:line="360" w:lineRule="auto"/>
        <w:jc w:val="both"/>
        <w:rPr>
          <w:rFonts w:ascii="Palatino Linotype" w:eastAsia="Arial Unicode MS" w:hAnsi="Palatino Linotype" w:cs="Arial"/>
          <w:lang w:eastAsia="es-ES"/>
        </w:rPr>
      </w:pPr>
      <w:r w:rsidRPr="00AF0EE3">
        <w:rPr>
          <w:rFonts w:ascii="Palatino Linotype" w:hAnsi="Palatino Linotype"/>
          <w:lang w:eastAsia="es-ES"/>
        </w:rPr>
        <w:t>En</w:t>
      </w:r>
      <w:r w:rsidR="00AF065B" w:rsidRPr="00AF0EE3">
        <w:rPr>
          <w:rFonts w:ascii="Palatino Linotype" w:hAnsi="Palatino Linotype"/>
          <w:lang w:eastAsia="es-ES"/>
        </w:rPr>
        <w:t xml:space="preserve"> relación a la </w:t>
      </w:r>
      <w:r w:rsidR="00AF065B" w:rsidRPr="00AF0EE3">
        <w:rPr>
          <w:rFonts w:ascii="Palatino Linotype" w:hAnsi="Palatino Linotype"/>
          <w:b/>
          <w:lang w:eastAsia="es-ES"/>
        </w:rPr>
        <w:t xml:space="preserve">versión pública </w:t>
      </w:r>
      <w:r w:rsidR="00AF065B" w:rsidRPr="00AF0EE3">
        <w:rPr>
          <w:rFonts w:ascii="Palatino Linotype" w:hAnsi="Palatino Linotype"/>
          <w:lang w:eastAsia="es-ES"/>
        </w:rPr>
        <w:t xml:space="preserve">de la información de la que se ordena su entrega en el Recurso de Revisión con número </w:t>
      </w:r>
      <w:r w:rsidR="00772C04" w:rsidRPr="00AF0EE3">
        <w:rPr>
          <w:rFonts w:ascii="Palatino Linotype" w:hAnsi="Palatino Linotype"/>
          <w:b/>
          <w:lang w:eastAsia="es-ES"/>
        </w:rPr>
        <w:t>16797</w:t>
      </w:r>
      <w:r w:rsidR="00AF065B" w:rsidRPr="00AF0EE3">
        <w:rPr>
          <w:rFonts w:ascii="Palatino Linotype" w:hAnsi="Palatino Linotype"/>
          <w:b/>
          <w:lang w:eastAsia="es-ES"/>
        </w:rPr>
        <w:t>/INFOEM/IP/RR/2022</w:t>
      </w:r>
      <w:r w:rsidRPr="00AF0EE3">
        <w:rPr>
          <w:rFonts w:ascii="Palatino Linotype" w:hAnsi="Palatino Linotype"/>
          <w:b/>
          <w:lang w:eastAsia="es-ES"/>
        </w:rPr>
        <w:t xml:space="preserve"> y acumulado</w:t>
      </w:r>
      <w:r w:rsidR="00AF065B" w:rsidRPr="00AF0EE3">
        <w:rPr>
          <w:rFonts w:ascii="Palatino Linotype" w:hAnsi="Palatino Linotype"/>
          <w:lang w:eastAsia="es-ES"/>
        </w:rPr>
        <w:t xml:space="preserve">, en términos del artículo 143 de la Ley de Transparencia y Acceso a la Información Pública </w:t>
      </w:r>
      <w:r w:rsidR="00AF065B" w:rsidRPr="00AF0EE3">
        <w:rPr>
          <w:rFonts w:ascii="Palatino Linotype" w:hAnsi="Palatino Linotype"/>
          <w:lang w:eastAsia="es-ES"/>
        </w:rPr>
        <w:lastRenderedPageBreak/>
        <w:t xml:space="preserve">del Estado de México y Municipios, deberá </w:t>
      </w:r>
      <w:r w:rsidR="00AF065B" w:rsidRPr="00AF0EE3">
        <w:rPr>
          <w:rFonts w:ascii="Palatino Linotype" w:eastAsia="Arial Unicode MS" w:hAnsi="Palatino Linotype" w:cs="Arial"/>
          <w:lang w:eastAsia="es-ES"/>
        </w:rPr>
        <w:t>omitirse, eliminarse o suprimirse la</w:t>
      </w:r>
      <w:r w:rsidR="00AF065B" w:rsidRPr="00AF0EE3">
        <w:rPr>
          <w:rFonts w:ascii="Palatino Linotype" w:hAnsi="Palatino Linotype"/>
          <w:lang w:eastAsia="es-ES"/>
        </w:rPr>
        <w:t xml:space="preserve"> información </w:t>
      </w:r>
      <w:r w:rsidR="00AF065B" w:rsidRPr="00AF0EE3">
        <w:rPr>
          <w:rFonts w:ascii="Palatino Linotype" w:hAnsi="Palatino Linotype"/>
          <w:b/>
          <w:lang w:eastAsia="es-ES"/>
        </w:rPr>
        <w:t>confidencial</w:t>
      </w:r>
      <w:r w:rsidR="00AF065B" w:rsidRPr="00AF0EE3">
        <w:rPr>
          <w:rFonts w:ascii="Palatino Linotype" w:eastAsia="Arial Unicode MS" w:hAnsi="Palatino Linotype" w:cs="Arial"/>
          <w:lang w:eastAsia="es-ES"/>
        </w:rPr>
        <w:t xml:space="preserve">. </w:t>
      </w:r>
    </w:p>
    <w:p w14:paraId="42CA1889" w14:textId="77777777" w:rsidR="00AF065B" w:rsidRPr="00AF0EE3" w:rsidRDefault="00AF065B" w:rsidP="00AF0EE3">
      <w:pPr>
        <w:spacing w:line="360" w:lineRule="auto"/>
        <w:jc w:val="both"/>
        <w:rPr>
          <w:rFonts w:ascii="Palatino Linotype" w:eastAsia="Arial Unicode MS" w:hAnsi="Palatino Linotype" w:cs="Arial"/>
          <w:lang w:eastAsia="es-ES"/>
        </w:rPr>
      </w:pPr>
    </w:p>
    <w:p w14:paraId="29542231" w14:textId="77777777" w:rsidR="007960C9" w:rsidRPr="00AF0EE3" w:rsidRDefault="007960C9" w:rsidP="00AF0EE3">
      <w:pPr>
        <w:spacing w:line="360" w:lineRule="auto"/>
        <w:jc w:val="both"/>
        <w:rPr>
          <w:rFonts w:ascii="Palatino Linotype" w:hAnsi="Palatino Linotype" w:cs="Arial"/>
          <w:bCs/>
        </w:rPr>
      </w:pPr>
      <w:r w:rsidRPr="00AF0EE3">
        <w:rPr>
          <w:rFonts w:ascii="Palatino Linotype" w:hAnsi="Palatino Linotype"/>
        </w:rPr>
        <w:t xml:space="preserve">Por lo anterior, no </w:t>
      </w:r>
      <w:r w:rsidRPr="00AF0EE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F0EE3">
        <w:rPr>
          <w:rFonts w:ascii="Palatino Linotype" w:hAnsi="Palatino Linotype" w:cs="Arial"/>
          <w:b/>
        </w:rPr>
        <w:t>versión pública</w:t>
      </w:r>
      <w:r w:rsidRPr="00AF0EE3">
        <w:rPr>
          <w:rFonts w:ascii="Palatino Linotype" w:hAnsi="Palatino Linotype" w:cs="Arial"/>
        </w:rPr>
        <w:t>; pues, el</w:t>
      </w:r>
      <w:r w:rsidRPr="00AF0EE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BB06B20" w14:textId="77777777" w:rsidR="007960C9" w:rsidRPr="00AF0EE3" w:rsidRDefault="007960C9" w:rsidP="00AF0EE3">
      <w:pPr>
        <w:spacing w:line="360" w:lineRule="auto"/>
        <w:jc w:val="both"/>
        <w:rPr>
          <w:rFonts w:ascii="Palatino Linotype" w:eastAsia="Calibri" w:hAnsi="Palatino Linotype" w:cs="Arial"/>
          <w:bCs/>
          <w:lang w:eastAsia="en-US"/>
        </w:rPr>
      </w:pPr>
    </w:p>
    <w:p w14:paraId="5A0A5C60" w14:textId="77777777" w:rsidR="007960C9" w:rsidRPr="00AF0EE3" w:rsidRDefault="007960C9" w:rsidP="00AF0EE3">
      <w:pPr>
        <w:spacing w:line="360" w:lineRule="auto"/>
        <w:jc w:val="both"/>
        <w:rPr>
          <w:rFonts w:ascii="Palatino Linotype" w:hAnsi="Palatino Linotype" w:cs="Arial"/>
          <w:bCs/>
        </w:rPr>
      </w:pPr>
      <w:r w:rsidRPr="00AF0EE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A86C017" w14:textId="77777777" w:rsidR="007960C9" w:rsidRPr="00AF0EE3" w:rsidRDefault="007960C9" w:rsidP="00AF0EE3">
      <w:pPr>
        <w:autoSpaceDE w:val="0"/>
        <w:autoSpaceDN w:val="0"/>
        <w:adjustRightInd w:val="0"/>
        <w:ind w:right="899"/>
        <w:jc w:val="both"/>
        <w:rPr>
          <w:rFonts w:ascii="Palatino Linotype" w:hAnsi="Palatino Linotype" w:cs="Arial"/>
        </w:rPr>
      </w:pPr>
    </w:p>
    <w:p w14:paraId="7E841DCD" w14:textId="77777777" w:rsidR="007960C9" w:rsidRPr="00AF0EE3" w:rsidRDefault="007960C9" w:rsidP="00AF0EE3">
      <w:pPr>
        <w:ind w:left="851" w:right="901"/>
        <w:jc w:val="both"/>
        <w:rPr>
          <w:rFonts w:ascii="Palatino Linotype" w:hAnsi="Palatino Linotype"/>
          <w:i/>
          <w:sz w:val="22"/>
          <w:szCs w:val="22"/>
        </w:rPr>
      </w:pPr>
      <w:r w:rsidRPr="00AF0EE3">
        <w:rPr>
          <w:rFonts w:ascii="Palatino Linotype" w:hAnsi="Palatino Linotype" w:cs="Arial"/>
          <w:b/>
          <w:bCs/>
          <w:i/>
          <w:noProof/>
          <w:sz w:val="22"/>
          <w:szCs w:val="22"/>
        </w:rPr>
        <w:t>“</w:t>
      </w:r>
      <w:r w:rsidRPr="00AF0EE3">
        <w:rPr>
          <w:rFonts w:ascii="Palatino Linotype" w:hAnsi="Palatino Linotype" w:cs="Arial"/>
          <w:b/>
          <w:bCs/>
          <w:i/>
          <w:sz w:val="22"/>
          <w:szCs w:val="22"/>
        </w:rPr>
        <w:t xml:space="preserve">Artículo 3. </w:t>
      </w:r>
      <w:r w:rsidRPr="00AF0EE3">
        <w:rPr>
          <w:rFonts w:ascii="Palatino Linotype" w:hAnsi="Palatino Linotype"/>
          <w:i/>
          <w:sz w:val="22"/>
          <w:szCs w:val="22"/>
        </w:rPr>
        <w:t xml:space="preserve">Para los efectos de la presente Ley se entenderá por: </w:t>
      </w:r>
    </w:p>
    <w:p w14:paraId="2D782D72" w14:textId="77777777" w:rsidR="007960C9" w:rsidRPr="00AF0EE3" w:rsidRDefault="007960C9" w:rsidP="00AF0EE3">
      <w:pPr>
        <w:ind w:left="851" w:right="899"/>
        <w:jc w:val="both"/>
        <w:rPr>
          <w:rFonts w:ascii="Palatino Linotype" w:hAnsi="Palatino Linotype" w:cs="Arial"/>
          <w:i/>
          <w:sz w:val="22"/>
          <w:szCs w:val="22"/>
        </w:rPr>
      </w:pPr>
      <w:r w:rsidRPr="00AF0EE3">
        <w:rPr>
          <w:rFonts w:ascii="Palatino Linotype" w:hAnsi="Palatino Linotype" w:cs="Arial"/>
          <w:b/>
          <w:i/>
          <w:sz w:val="22"/>
          <w:szCs w:val="22"/>
        </w:rPr>
        <w:t>IX.</w:t>
      </w:r>
      <w:r w:rsidRPr="00AF0EE3">
        <w:rPr>
          <w:rFonts w:ascii="Palatino Linotype" w:hAnsi="Palatino Linotype" w:cs="Arial"/>
          <w:i/>
          <w:sz w:val="22"/>
          <w:szCs w:val="22"/>
        </w:rPr>
        <w:t xml:space="preserve"> </w:t>
      </w:r>
      <w:r w:rsidRPr="00AF0EE3">
        <w:rPr>
          <w:rFonts w:ascii="Palatino Linotype" w:hAnsi="Palatino Linotype" w:cs="Arial"/>
          <w:b/>
          <w:i/>
          <w:sz w:val="22"/>
          <w:szCs w:val="22"/>
        </w:rPr>
        <w:t xml:space="preserve">Datos personales: </w:t>
      </w:r>
      <w:r w:rsidRPr="00AF0EE3">
        <w:rPr>
          <w:rFonts w:ascii="Palatino Linotype" w:hAnsi="Palatino Linotype" w:cs="Arial"/>
          <w:i/>
          <w:sz w:val="22"/>
          <w:szCs w:val="22"/>
        </w:rPr>
        <w:t xml:space="preserve">La información concerniente a una persona, identificada o identificable según lo dispuesto por la Ley de </w:t>
      </w:r>
      <w:r w:rsidRPr="00AF0EE3">
        <w:rPr>
          <w:rFonts w:ascii="Palatino Linotype" w:hAnsi="Palatino Linotype"/>
          <w:i/>
          <w:sz w:val="22"/>
          <w:szCs w:val="22"/>
        </w:rPr>
        <w:t>Protección</w:t>
      </w:r>
      <w:r w:rsidRPr="00AF0EE3">
        <w:rPr>
          <w:rFonts w:ascii="Palatino Linotype" w:hAnsi="Palatino Linotype" w:cs="Arial"/>
          <w:i/>
          <w:sz w:val="22"/>
          <w:szCs w:val="22"/>
        </w:rPr>
        <w:t xml:space="preserve"> de Datos Personales del Estado de México; </w:t>
      </w:r>
    </w:p>
    <w:p w14:paraId="76743E82" w14:textId="77777777" w:rsidR="007960C9" w:rsidRPr="00AF0EE3" w:rsidRDefault="007960C9" w:rsidP="00AF0EE3">
      <w:pPr>
        <w:ind w:left="851" w:right="899"/>
        <w:jc w:val="both"/>
        <w:rPr>
          <w:rFonts w:ascii="Palatino Linotype" w:hAnsi="Palatino Linotype" w:cs="Arial"/>
          <w:i/>
          <w:sz w:val="22"/>
          <w:szCs w:val="22"/>
        </w:rPr>
      </w:pPr>
      <w:r w:rsidRPr="00AF0EE3">
        <w:rPr>
          <w:rFonts w:ascii="Palatino Linotype" w:hAnsi="Palatino Linotype" w:cs="Arial"/>
          <w:b/>
          <w:i/>
          <w:sz w:val="22"/>
          <w:szCs w:val="22"/>
        </w:rPr>
        <w:t>XX.</w:t>
      </w:r>
      <w:r w:rsidRPr="00AF0EE3">
        <w:rPr>
          <w:rFonts w:ascii="Palatino Linotype" w:hAnsi="Palatino Linotype" w:cs="Arial"/>
          <w:i/>
          <w:sz w:val="22"/>
          <w:szCs w:val="22"/>
        </w:rPr>
        <w:t xml:space="preserve"> </w:t>
      </w:r>
      <w:r w:rsidRPr="00AF0EE3">
        <w:rPr>
          <w:rFonts w:ascii="Palatino Linotype" w:hAnsi="Palatino Linotype" w:cs="Arial"/>
          <w:b/>
          <w:i/>
          <w:sz w:val="22"/>
          <w:szCs w:val="22"/>
        </w:rPr>
        <w:t>Información clasificada:</w:t>
      </w:r>
      <w:r w:rsidRPr="00AF0EE3">
        <w:rPr>
          <w:rFonts w:ascii="Palatino Linotype" w:hAnsi="Palatino Linotype" w:cs="Arial"/>
          <w:i/>
          <w:sz w:val="22"/>
          <w:szCs w:val="22"/>
        </w:rPr>
        <w:t xml:space="preserve"> Aquella considerada por la presente Ley como reservada o confidencial; </w:t>
      </w:r>
    </w:p>
    <w:p w14:paraId="648F0818" w14:textId="77777777" w:rsidR="007960C9" w:rsidRPr="00AF0EE3" w:rsidRDefault="007960C9" w:rsidP="00AF0EE3">
      <w:pPr>
        <w:ind w:left="851" w:right="899"/>
        <w:jc w:val="both"/>
        <w:rPr>
          <w:rFonts w:ascii="Palatino Linotype" w:hAnsi="Palatino Linotype" w:cs="Arial"/>
          <w:i/>
          <w:sz w:val="22"/>
          <w:szCs w:val="22"/>
        </w:rPr>
      </w:pPr>
      <w:r w:rsidRPr="00AF0EE3">
        <w:rPr>
          <w:rFonts w:ascii="Palatino Linotype" w:hAnsi="Palatino Linotype" w:cs="Arial"/>
          <w:b/>
          <w:i/>
          <w:sz w:val="22"/>
          <w:szCs w:val="22"/>
        </w:rPr>
        <w:lastRenderedPageBreak/>
        <w:t>XXI.</w:t>
      </w:r>
      <w:r w:rsidRPr="00AF0EE3">
        <w:rPr>
          <w:rFonts w:ascii="Palatino Linotype" w:hAnsi="Palatino Linotype" w:cs="Arial"/>
          <w:i/>
          <w:sz w:val="22"/>
          <w:szCs w:val="22"/>
        </w:rPr>
        <w:t xml:space="preserve"> </w:t>
      </w:r>
      <w:r w:rsidRPr="00AF0EE3">
        <w:rPr>
          <w:rFonts w:ascii="Palatino Linotype" w:hAnsi="Palatino Linotype" w:cs="Arial"/>
          <w:b/>
          <w:i/>
          <w:sz w:val="22"/>
          <w:szCs w:val="22"/>
        </w:rPr>
        <w:t>Información confidencial</w:t>
      </w:r>
      <w:r w:rsidRPr="00AF0EE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367F1F" w14:textId="77777777" w:rsidR="007960C9" w:rsidRPr="00AF0EE3" w:rsidRDefault="007960C9" w:rsidP="00AF0EE3">
      <w:pPr>
        <w:ind w:left="851" w:right="899"/>
        <w:jc w:val="both"/>
        <w:rPr>
          <w:rFonts w:ascii="Palatino Linotype" w:hAnsi="Palatino Linotype" w:cs="Arial"/>
          <w:i/>
          <w:sz w:val="22"/>
          <w:szCs w:val="22"/>
        </w:rPr>
      </w:pPr>
      <w:r w:rsidRPr="00AF0EE3">
        <w:rPr>
          <w:rFonts w:ascii="Palatino Linotype" w:hAnsi="Palatino Linotype" w:cs="Arial"/>
          <w:b/>
          <w:i/>
          <w:sz w:val="22"/>
          <w:szCs w:val="22"/>
        </w:rPr>
        <w:t>XLV. Versión pública:</w:t>
      </w:r>
      <w:r w:rsidRPr="00AF0EE3">
        <w:rPr>
          <w:rFonts w:ascii="Palatino Linotype" w:hAnsi="Palatino Linotype" w:cs="Arial"/>
          <w:i/>
          <w:sz w:val="22"/>
          <w:szCs w:val="22"/>
        </w:rPr>
        <w:t xml:space="preserve"> Documento en el que se elimine, suprime o borra la información clasificada como reservada o confidencial para permitir su acceso. </w:t>
      </w:r>
    </w:p>
    <w:p w14:paraId="6BB7B282" w14:textId="77777777" w:rsidR="007960C9" w:rsidRPr="00AF0EE3" w:rsidRDefault="007960C9" w:rsidP="00AF0EE3">
      <w:pPr>
        <w:ind w:left="851" w:right="899"/>
        <w:jc w:val="both"/>
        <w:rPr>
          <w:rFonts w:ascii="Palatino Linotype" w:hAnsi="Palatino Linotype" w:cs="Arial"/>
          <w:i/>
          <w:sz w:val="22"/>
          <w:szCs w:val="22"/>
        </w:rPr>
      </w:pPr>
      <w:r w:rsidRPr="00AF0EE3">
        <w:rPr>
          <w:rFonts w:ascii="Palatino Linotype" w:hAnsi="Palatino Linotype" w:cs="Arial"/>
          <w:b/>
          <w:i/>
          <w:sz w:val="22"/>
          <w:szCs w:val="22"/>
        </w:rPr>
        <w:t>Artículo 51.</w:t>
      </w:r>
      <w:r w:rsidRPr="00AF0EE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F0EE3">
        <w:rPr>
          <w:rFonts w:ascii="Palatino Linotype" w:hAnsi="Palatino Linotype" w:cs="Arial"/>
          <w:b/>
          <w:i/>
          <w:sz w:val="22"/>
          <w:szCs w:val="22"/>
        </w:rPr>
        <w:t xml:space="preserve">y tendrá la responsabilidad de verificar en cada caso que la misma no sea confidencial o reservada. </w:t>
      </w:r>
      <w:r w:rsidRPr="00AF0EE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4814CD" w14:textId="77777777" w:rsidR="007960C9" w:rsidRPr="00AF0EE3" w:rsidRDefault="007960C9" w:rsidP="00AF0EE3">
      <w:pPr>
        <w:ind w:left="851" w:right="899"/>
        <w:jc w:val="both"/>
        <w:rPr>
          <w:rFonts w:ascii="Palatino Linotype" w:hAnsi="Palatino Linotype" w:cs="Arial"/>
          <w:i/>
          <w:sz w:val="22"/>
          <w:szCs w:val="22"/>
        </w:rPr>
      </w:pPr>
      <w:r w:rsidRPr="00AF0EE3">
        <w:rPr>
          <w:rFonts w:ascii="Palatino Linotype" w:hAnsi="Palatino Linotype" w:cs="Arial"/>
          <w:b/>
          <w:i/>
          <w:sz w:val="22"/>
          <w:szCs w:val="22"/>
        </w:rPr>
        <w:t>Artículo 52.</w:t>
      </w:r>
      <w:r w:rsidRPr="00AF0EE3">
        <w:rPr>
          <w:rFonts w:ascii="Palatino Linotype" w:hAnsi="Palatino Linotype" w:cs="Arial"/>
          <w:i/>
          <w:sz w:val="22"/>
          <w:szCs w:val="22"/>
        </w:rPr>
        <w:t xml:space="preserve"> Las solicitudes de acceso a la información y las respuestas que se les dé, incluyendo, en su caso, </w:t>
      </w:r>
      <w:r w:rsidRPr="00AF0EE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F0EE3">
        <w:rPr>
          <w:rFonts w:ascii="Palatino Linotype" w:hAnsi="Palatino Linotype" w:cs="Arial"/>
          <w:i/>
          <w:sz w:val="22"/>
          <w:szCs w:val="22"/>
        </w:rPr>
        <w:t>, siempre y cuando la resolución de referencia se someta a un proceso de disociación, es decir, no haga identificable al titular de tales datos personales.</w:t>
      </w:r>
      <w:r w:rsidRPr="00AF0EE3">
        <w:rPr>
          <w:rFonts w:ascii="Palatino Linotype" w:hAnsi="Palatino Linotype" w:cs="Arial"/>
          <w:bCs/>
          <w:i/>
          <w:noProof/>
          <w:sz w:val="22"/>
          <w:szCs w:val="22"/>
        </w:rPr>
        <w:t>”</w:t>
      </w:r>
    </w:p>
    <w:p w14:paraId="45529B6B" w14:textId="77777777" w:rsidR="007960C9" w:rsidRPr="00AF0EE3" w:rsidRDefault="007960C9" w:rsidP="00AF0EE3">
      <w:pPr>
        <w:ind w:right="899" w:firstLine="708"/>
        <w:jc w:val="both"/>
        <w:rPr>
          <w:rFonts w:ascii="Palatino Linotype" w:hAnsi="Palatino Linotype" w:cs="Arial"/>
          <w:sz w:val="22"/>
          <w:szCs w:val="22"/>
        </w:rPr>
      </w:pPr>
      <w:r w:rsidRPr="00AF0EE3">
        <w:rPr>
          <w:rFonts w:ascii="Palatino Linotype" w:hAnsi="Palatino Linotype" w:cs="Arial"/>
          <w:sz w:val="22"/>
          <w:szCs w:val="22"/>
        </w:rPr>
        <w:t>(Énfasis añadido)</w:t>
      </w:r>
    </w:p>
    <w:p w14:paraId="0D213264" w14:textId="77777777" w:rsidR="007960C9" w:rsidRPr="00AF0EE3" w:rsidRDefault="007960C9" w:rsidP="00AF0EE3">
      <w:pPr>
        <w:ind w:right="899" w:firstLine="708"/>
        <w:jc w:val="both"/>
        <w:rPr>
          <w:rFonts w:ascii="Palatino Linotype" w:hAnsi="Palatino Linotype" w:cs="Arial"/>
        </w:rPr>
      </w:pPr>
    </w:p>
    <w:p w14:paraId="4D96CF17" w14:textId="77777777" w:rsidR="007960C9" w:rsidRPr="00AF0EE3" w:rsidRDefault="007960C9" w:rsidP="00AF0EE3">
      <w:pPr>
        <w:spacing w:line="360" w:lineRule="auto"/>
        <w:jc w:val="both"/>
        <w:rPr>
          <w:rFonts w:ascii="Palatino Linotype" w:hAnsi="Palatino Linotype" w:cs="Arial"/>
        </w:rPr>
      </w:pPr>
      <w:r w:rsidRPr="00AF0EE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D937801" w14:textId="77777777" w:rsidR="007960C9" w:rsidRPr="00AF0EE3" w:rsidRDefault="007960C9" w:rsidP="00AF0EE3">
      <w:pPr>
        <w:jc w:val="both"/>
        <w:rPr>
          <w:rFonts w:ascii="Palatino Linotype" w:hAnsi="Palatino Linotype" w:cs="Arial"/>
        </w:rPr>
      </w:pPr>
    </w:p>
    <w:p w14:paraId="0D6F7F41" w14:textId="77777777" w:rsidR="007960C9" w:rsidRPr="00AF0EE3" w:rsidRDefault="007960C9" w:rsidP="00AF0EE3">
      <w:pPr>
        <w:ind w:left="851" w:right="902"/>
        <w:jc w:val="both"/>
        <w:rPr>
          <w:rFonts w:ascii="Palatino Linotype" w:eastAsia="Arial Unicode MS" w:hAnsi="Palatino Linotype" w:cs="Arial"/>
          <w:i/>
          <w:sz w:val="22"/>
          <w:szCs w:val="22"/>
        </w:rPr>
      </w:pPr>
      <w:r w:rsidRPr="00AF0EE3">
        <w:rPr>
          <w:rFonts w:ascii="Palatino Linotype" w:eastAsia="Arial Unicode MS" w:hAnsi="Palatino Linotype" w:cs="Arial"/>
          <w:b/>
          <w:i/>
          <w:sz w:val="22"/>
          <w:szCs w:val="22"/>
        </w:rPr>
        <w:lastRenderedPageBreak/>
        <w:t>“Artículo 22.</w:t>
      </w:r>
      <w:r w:rsidRPr="00AF0EE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9719FA2" w14:textId="77777777" w:rsidR="007960C9" w:rsidRPr="00AF0EE3" w:rsidRDefault="007960C9" w:rsidP="00AF0EE3">
      <w:pPr>
        <w:ind w:left="851" w:right="902"/>
        <w:jc w:val="both"/>
        <w:rPr>
          <w:rFonts w:ascii="Palatino Linotype" w:eastAsia="Arial Unicode MS" w:hAnsi="Palatino Linotype" w:cs="Arial"/>
          <w:i/>
          <w:sz w:val="22"/>
          <w:szCs w:val="22"/>
        </w:rPr>
      </w:pPr>
      <w:r w:rsidRPr="00AF0EE3">
        <w:rPr>
          <w:rFonts w:ascii="Palatino Linotype" w:eastAsia="Arial Unicode MS" w:hAnsi="Palatino Linotype" w:cs="Arial"/>
          <w:b/>
          <w:i/>
          <w:sz w:val="22"/>
          <w:szCs w:val="22"/>
        </w:rPr>
        <w:t>Artículo 38.</w:t>
      </w:r>
      <w:r w:rsidRPr="00AF0EE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F0EE3">
        <w:rPr>
          <w:rFonts w:ascii="Palatino Linotype" w:eastAsia="Arial Unicode MS" w:hAnsi="Palatino Linotype" w:cs="Arial"/>
          <w:b/>
          <w:i/>
          <w:sz w:val="22"/>
          <w:szCs w:val="22"/>
        </w:rPr>
        <w:t>”</w:t>
      </w:r>
      <w:r w:rsidRPr="00AF0EE3">
        <w:rPr>
          <w:rFonts w:ascii="Palatino Linotype" w:eastAsia="Arial Unicode MS" w:hAnsi="Palatino Linotype" w:cs="Arial"/>
          <w:i/>
          <w:sz w:val="22"/>
          <w:szCs w:val="22"/>
        </w:rPr>
        <w:t xml:space="preserve"> </w:t>
      </w:r>
    </w:p>
    <w:p w14:paraId="6705B41C" w14:textId="77777777" w:rsidR="007960C9" w:rsidRPr="00AF0EE3" w:rsidRDefault="007960C9" w:rsidP="00AF0EE3">
      <w:pPr>
        <w:ind w:left="851" w:right="850"/>
        <w:jc w:val="both"/>
        <w:rPr>
          <w:rFonts w:ascii="Palatino Linotype" w:eastAsia="Arial Unicode MS" w:hAnsi="Palatino Linotype" w:cs="Arial"/>
          <w:i/>
          <w:sz w:val="22"/>
          <w:szCs w:val="22"/>
        </w:rPr>
      </w:pPr>
    </w:p>
    <w:p w14:paraId="60DB8118" w14:textId="77777777" w:rsidR="007960C9" w:rsidRPr="00AF0EE3" w:rsidRDefault="007960C9" w:rsidP="00AF0EE3">
      <w:pPr>
        <w:spacing w:line="360" w:lineRule="auto"/>
        <w:jc w:val="both"/>
        <w:rPr>
          <w:rFonts w:ascii="Palatino Linotype" w:hAnsi="Palatino Linotype" w:cs="Arial"/>
        </w:rPr>
      </w:pPr>
      <w:r w:rsidRPr="00AF0EE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FF45746" w14:textId="77777777" w:rsidR="007960C9" w:rsidRPr="00AF0EE3" w:rsidRDefault="007960C9" w:rsidP="00AF0EE3">
      <w:pPr>
        <w:spacing w:line="360" w:lineRule="auto"/>
        <w:jc w:val="both"/>
        <w:rPr>
          <w:rFonts w:ascii="Palatino Linotype" w:hAnsi="Palatino Linotype" w:cs="Arial"/>
        </w:rPr>
      </w:pPr>
    </w:p>
    <w:p w14:paraId="3BC5054D" w14:textId="77777777" w:rsidR="007960C9" w:rsidRPr="00AF0EE3" w:rsidRDefault="007960C9" w:rsidP="00AF0EE3">
      <w:pPr>
        <w:spacing w:line="360" w:lineRule="auto"/>
        <w:jc w:val="both"/>
        <w:rPr>
          <w:rFonts w:ascii="Palatino Linotype" w:hAnsi="Palatino Linotype" w:cs="Arial"/>
        </w:rPr>
      </w:pPr>
      <w:r w:rsidRPr="00AF0EE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F0EE3">
        <w:rPr>
          <w:rFonts w:ascii="Palatino Linotype" w:eastAsia="Arial Unicode MS" w:hAnsi="Palatino Linotype" w:cs="Arial"/>
        </w:rPr>
        <w:t xml:space="preserve"> que debe ser protegida por </w:t>
      </w:r>
      <w:r w:rsidRPr="00AF0EE3">
        <w:rPr>
          <w:rFonts w:ascii="Palatino Linotype" w:eastAsia="Arial Unicode MS" w:hAnsi="Palatino Linotype" w:cs="Arial"/>
          <w:b/>
        </w:rPr>
        <w:t>EL SUJETO OBLIGADO,</w:t>
      </w:r>
      <w:r w:rsidRPr="00AF0EE3">
        <w:rPr>
          <w:rFonts w:ascii="Palatino Linotype" w:eastAsia="Arial Unicode MS" w:hAnsi="Palatino Linotype" w:cs="Arial"/>
        </w:rPr>
        <w:t xml:space="preserve"> por lo </w:t>
      </w:r>
      <w:r w:rsidRPr="00AF0EE3">
        <w:rPr>
          <w:rFonts w:ascii="Palatino Linotype" w:hAnsi="Palatino Linotype" w:cs="Arial"/>
        </w:rPr>
        <w:t>que, todo dato personal susceptible de clasificación debe ser protegido.</w:t>
      </w:r>
    </w:p>
    <w:p w14:paraId="106931E5" w14:textId="77777777" w:rsidR="007960C9" w:rsidRPr="00AF0EE3" w:rsidRDefault="007960C9" w:rsidP="00AF0EE3">
      <w:pPr>
        <w:spacing w:line="360" w:lineRule="auto"/>
        <w:jc w:val="both"/>
        <w:rPr>
          <w:rFonts w:ascii="Palatino Linotype" w:hAnsi="Palatino Linotype" w:cs="Arial"/>
        </w:rPr>
      </w:pPr>
    </w:p>
    <w:p w14:paraId="2EABC648" w14:textId="77777777" w:rsidR="007960C9" w:rsidRPr="00AF0EE3" w:rsidRDefault="007960C9" w:rsidP="00AF0EE3">
      <w:pPr>
        <w:spacing w:line="360" w:lineRule="auto"/>
        <w:jc w:val="both"/>
        <w:rPr>
          <w:rFonts w:ascii="Palatino Linotype" w:hAnsi="Palatino Linotype" w:cs="Arial"/>
        </w:rPr>
      </w:pPr>
      <w:r w:rsidRPr="00AF0EE3">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EE27274" w14:textId="77777777" w:rsidR="007960C9" w:rsidRPr="00AF0EE3" w:rsidRDefault="007960C9" w:rsidP="00AF0EE3">
      <w:pPr>
        <w:spacing w:line="360" w:lineRule="auto"/>
        <w:jc w:val="both"/>
        <w:rPr>
          <w:rFonts w:ascii="Palatino Linotype" w:hAnsi="Palatino Linotype" w:cs="Arial"/>
        </w:rPr>
      </w:pPr>
    </w:p>
    <w:p w14:paraId="204D8BC2" w14:textId="77777777" w:rsidR="007960C9" w:rsidRPr="00AF0EE3" w:rsidRDefault="007960C9" w:rsidP="00AF0EE3">
      <w:pPr>
        <w:spacing w:line="360" w:lineRule="auto"/>
        <w:jc w:val="both"/>
        <w:rPr>
          <w:rFonts w:ascii="Palatino Linotype" w:hAnsi="Palatino Linotype" w:cs="Arial"/>
        </w:rPr>
      </w:pPr>
      <w:r w:rsidRPr="00AF0EE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F74D1E" w14:textId="77777777" w:rsidR="007960C9" w:rsidRPr="00AF0EE3" w:rsidRDefault="007960C9" w:rsidP="00AF0EE3">
      <w:pPr>
        <w:spacing w:line="360" w:lineRule="auto"/>
        <w:jc w:val="both"/>
        <w:rPr>
          <w:rFonts w:ascii="Palatino Linotype" w:hAnsi="Palatino Linotype" w:cs="Arial"/>
        </w:rPr>
      </w:pPr>
    </w:p>
    <w:p w14:paraId="7F566836" w14:textId="77777777" w:rsidR="007960C9" w:rsidRPr="00AF0EE3" w:rsidRDefault="007960C9" w:rsidP="00AF0EE3">
      <w:pPr>
        <w:spacing w:line="360" w:lineRule="auto"/>
        <w:ind w:left="851" w:right="902"/>
        <w:jc w:val="both"/>
        <w:rPr>
          <w:rFonts w:ascii="Palatino Linotype" w:hAnsi="Palatino Linotype" w:cs="Arial"/>
          <w:i/>
          <w:sz w:val="22"/>
          <w:szCs w:val="22"/>
        </w:rPr>
      </w:pPr>
      <w:r w:rsidRPr="00AF0EE3">
        <w:rPr>
          <w:rFonts w:ascii="Palatino Linotype" w:hAnsi="Palatino Linotype" w:cs="Arial"/>
          <w:b/>
          <w:i/>
          <w:sz w:val="22"/>
          <w:szCs w:val="22"/>
        </w:rPr>
        <w:t xml:space="preserve">“Artículo 49. </w:t>
      </w:r>
      <w:r w:rsidRPr="00AF0EE3">
        <w:rPr>
          <w:rFonts w:ascii="Palatino Linotype" w:hAnsi="Palatino Linotype" w:cs="Arial"/>
          <w:i/>
          <w:sz w:val="22"/>
          <w:szCs w:val="22"/>
        </w:rPr>
        <w:t>Los Comités de Transparencia tendrán las siguientes atribuciones:</w:t>
      </w:r>
    </w:p>
    <w:p w14:paraId="30E8EA89" w14:textId="77777777" w:rsidR="007960C9" w:rsidRPr="00AF0EE3" w:rsidRDefault="007960C9" w:rsidP="00AF0EE3">
      <w:pPr>
        <w:spacing w:line="360" w:lineRule="auto"/>
        <w:ind w:left="851" w:right="902"/>
        <w:jc w:val="both"/>
        <w:rPr>
          <w:rFonts w:ascii="Palatino Linotype" w:hAnsi="Palatino Linotype" w:cs="Arial"/>
          <w:i/>
          <w:sz w:val="22"/>
          <w:szCs w:val="22"/>
        </w:rPr>
      </w:pPr>
      <w:r w:rsidRPr="00AF0EE3">
        <w:rPr>
          <w:rFonts w:ascii="Palatino Linotype" w:hAnsi="Palatino Linotype" w:cs="Arial"/>
          <w:i/>
          <w:sz w:val="22"/>
          <w:szCs w:val="22"/>
        </w:rPr>
        <w:t>VIII. Aprobar, modificar o revocar la clasificación de la información;</w:t>
      </w:r>
    </w:p>
    <w:p w14:paraId="727A5A9D" w14:textId="77777777" w:rsidR="007960C9" w:rsidRPr="00AF0EE3" w:rsidRDefault="007960C9" w:rsidP="00AF0EE3">
      <w:pPr>
        <w:spacing w:line="360" w:lineRule="auto"/>
        <w:ind w:left="851" w:right="902"/>
        <w:jc w:val="both"/>
        <w:rPr>
          <w:rFonts w:ascii="Palatino Linotype" w:hAnsi="Palatino Linotype" w:cs="Arial"/>
          <w:i/>
          <w:sz w:val="22"/>
          <w:szCs w:val="22"/>
        </w:rPr>
      </w:pPr>
      <w:r w:rsidRPr="00AF0EE3">
        <w:rPr>
          <w:rFonts w:ascii="Palatino Linotype" w:hAnsi="Palatino Linotype" w:cs="Arial"/>
          <w:b/>
          <w:i/>
          <w:sz w:val="22"/>
          <w:szCs w:val="22"/>
        </w:rPr>
        <w:t xml:space="preserve">Artículo 132. </w:t>
      </w:r>
      <w:r w:rsidRPr="00AF0EE3">
        <w:rPr>
          <w:rFonts w:ascii="Palatino Linotype" w:hAnsi="Palatino Linotype" w:cs="Arial"/>
          <w:i/>
          <w:sz w:val="22"/>
          <w:szCs w:val="22"/>
        </w:rPr>
        <w:t>La clasificación de la información se llevará a cabo en el momento en que:</w:t>
      </w:r>
    </w:p>
    <w:p w14:paraId="5AF338DD"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I. Se reciba una solicitud de acceso a la información;</w:t>
      </w:r>
    </w:p>
    <w:p w14:paraId="3FD94BA1"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II. Se determine mediante resolución de autoridad competente; o</w:t>
      </w:r>
    </w:p>
    <w:p w14:paraId="0E37350F"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III. Se generen versiones públicas para dar cumplimiento a las obligaciones de transparencia previstas en esta Ley.</w:t>
      </w:r>
    </w:p>
    <w:p w14:paraId="76FB448E"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b/>
          <w:i/>
          <w:sz w:val="22"/>
          <w:szCs w:val="22"/>
        </w:rPr>
        <w:t>Segundo</w:t>
      </w:r>
      <w:r w:rsidRPr="00AF0EE3">
        <w:rPr>
          <w:rFonts w:ascii="Palatino Linotype" w:hAnsi="Palatino Linotype" w:cs="Arial"/>
          <w:i/>
          <w:sz w:val="22"/>
          <w:szCs w:val="22"/>
        </w:rPr>
        <w:t>.- Para efectos de los presentes Lineamientos Generales, se entenderá por:</w:t>
      </w:r>
    </w:p>
    <w:p w14:paraId="20820010"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lastRenderedPageBreak/>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491EAF"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b/>
          <w:i/>
          <w:sz w:val="22"/>
          <w:szCs w:val="22"/>
        </w:rPr>
        <w:t>Cuarto</w:t>
      </w:r>
      <w:r w:rsidRPr="00AF0EE3">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2AF43F"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0E8D21A"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b/>
          <w:i/>
          <w:sz w:val="22"/>
          <w:szCs w:val="22"/>
        </w:rPr>
        <w:t>Quinto</w:t>
      </w:r>
      <w:r w:rsidRPr="00AF0EE3">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D118A5"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b/>
          <w:i/>
          <w:sz w:val="22"/>
          <w:szCs w:val="22"/>
        </w:rPr>
        <w:t>Séptimo</w:t>
      </w:r>
      <w:r w:rsidRPr="00AF0EE3">
        <w:rPr>
          <w:rFonts w:ascii="Palatino Linotype" w:hAnsi="Palatino Linotype" w:cs="Arial"/>
          <w:i/>
          <w:sz w:val="22"/>
          <w:szCs w:val="22"/>
        </w:rPr>
        <w:t>. La clasificaci6n de la informaci6n se llevara a cabo en el momento en que:</w:t>
      </w:r>
    </w:p>
    <w:p w14:paraId="76AB4CAD"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I. Se reciba una solicitud de acceso a la información;</w:t>
      </w:r>
    </w:p>
    <w:p w14:paraId="24A987C7"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II. Se determine mediante resolución del Comité de Transparencia, el Órgano</w:t>
      </w:r>
    </w:p>
    <w:p w14:paraId="16CAABBF"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Garante competente, o en cumplimiento a una sentencia del Poder</w:t>
      </w:r>
    </w:p>
    <w:p w14:paraId="782B78AE"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Judicial; o</w:t>
      </w:r>
    </w:p>
    <w:p w14:paraId="36C19130"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lastRenderedPageBreak/>
        <w:t>III. Se generen versiones públicas para dar cumplimiento a las obligaciones de transparencia previstas en la Ley General, la Ley Federal y las correspondientes de las entidades federativas.</w:t>
      </w:r>
    </w:p>
    <w:p w14:paraId="3AEBC085"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1457F3E"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22F2797"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60EC34B"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b/>
          <w:i/>
          <w:sz w:val="22"/>
          <w:szCs w:val="22"/>
        </w:rPr>
        <w:t>Noveno</w:t>
      </w:r>
      <w:r w:rsidRPr="00AF0EE3">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66E7B7"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b/>
          <w:i/>
          <w:sz w:val="22"/>
          <w:szCs w:val="22"/>
        </w:rPr>
        <w:t>Decimo</w:t>
      </w:r>
      <w:r w:rsidRPr="00AF0EE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AF0EE3">
        <w:rPr>
          <w:rFonts w:ascii="Palatino Linotype" w:hAnsi="Palatino Linotype" w:cs="Arial"/>
          <w:i/>
          <w:sz w:val="22"/>
          <w:szCs w:val="22"/>
        </w:rPr>
        <w:lastRenderedPageBreak/>
        <w:t>conocimientos técnicos y legales que le permitan manejar adecuadamente la información clasificada, en los términos de la Ley General de Archivos, Lineamientos para la Organización y Conservación de Archivos y demás normatividad aplicable.</w:t>
      </w:r>
    </w:p>
    <w:p w14:paraId="69D43EA8" w14:textId="77777777" w:rsidR="007960C9" w:rsidRPr="00AF0EE3" w:rsidRDefault="007960C9" w:rsidP="00AF0EE3">
      <w:pPr>
        <w:spacing w:line="360" w:lineRule="auto"/>
        <w:ind w:left="851" w:right="899"/>
        <w:jc w:val="both"/>
        <w:rPr>
          <w:rFonts w:ascii="Palatino Linotype" w:hAnsi="Palatino Linotype" w:cs="Arial"/>
          <w:i/>
          <w:sz w:val="22"/>
          <w:szCs w:val="22"/>
        </w:rPr>
      </w:pPr>
      <w:r w:rsidRPr="00AF0EE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FC70CC" w14:textId="77777777" w:rsidR="007960C9" w:rsidRPr="00AF0EE3" w:rsidRDefault="007960C9" w:rsidP="00AF0EE3">
      <w:pPr>
        <w:ind w:left="851" w:right="899"/>
        <w:jc w:val="both"/>
        <w:rPr>
          <w:rFonts w:ascii="Palatino Linotype" w:hAnsi="Palatino Linotype" w:cs="Arial"/>
          <w:b/>
          <w:bCs/>
          <w:i/>
          <w:noProof/>
        </w:rPr>
      </w:pPr>
    </w:p>
    <w:p w14:paraId="7780064B" w14:textId="77777777" w:rsidR="007960C9" w:rsidRPr="00AF0EE3" w:rsidRDefault="007960C9" w:rsidP="00AF0EE3">
      <w:pPr>
        <w:spacing w:line="360" w:lineRule="auto"/>
        <w:jc w:val="both"/>
        <w:rPr>
          <w:rFonts w:ascii="Palatino Linotype" w:hAnsi="Palatino Linotype" w:cs="Arial"/>
        </w:rPr>
      </w:pPr>
      <w:r w:rsidRPr="00AF0EE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57E5054" w14:textId="77777777" w:rsidR="007960C9" w:rsidRPr="00AF0EE3" w:rsidRDefault="007960C9" w:rsidP="00AF0EE3">
      <w:pPr>
        <w:spacing w:line="360" w:lineRule="auto"/>
        <w:ind w:right="-93"/>
        <w:jc w:val="both"/>
        <w:rPr>
          <w:rFonts w:ascii="Palatino Linotype" w:hAnsi="Palatino Linotype" w:cs="Arial"/>
        </w:rPr>
      </w:pPr>
    </w:p>
    <w:p w14:paraId="59DC5B57" w14:textId="77777777" w:rsidR="007960C9" w:rsidRPr="00AF0EE3" w:rsidRDefault="007960C9" w:rsidP="00AF0EE3">
      <w:pPr>
        <w:autoSpaceDE w:val="0"/>
        <w:autoSpaceDN w:val="0"/>
        <w:adjustRightInd w:val="0"/>
        <w:spacing w:line="360" w:lineRule="auto"/>
        <w:ind w:right="-91"/>
        <w:jc w:val="both"/>
        <w:rPr>
          <w:rFonts w:ascii="Palatino Linotype" w:hAnsi="Palatino Linotype" w:cs="Arial"/>
          <w:lang w:eastAsia="es-CO"/>
        </w:rPr>
      </w:pPr>
      <w:r w:rsidRPr="00AF0EE3">
        <w:rPr>
          <w:rFonts w:ascii="Palatino Linotype" w:hAnsi="Palatino Linotype" w:cs="Arial"/>
        </w:rPr>
        <w:t xml:space="preserve">Consecuentemente, se destaca que la versión pública que elabore </w:t>
      </w:r>
      <w:r w:rsidRPr="00AF0EE3">
        <w:rPr>
          <w:rFonts w:ascii="Palatino Linotype" w:hAnsi="Palatino Linotype" w:cs="Arial"/>
          <w:b/>
        </w:rPr>
        <w:t>EL SUJETO OBLIGADO</w:t>
      </w:r>
      <w:r w:rsidRPr="00AF0EE3">
        <w:rPr>
          <w:rFonts w:ascii="Palatino Linotype" w:hAnsi="Palatino Linotype" w:cs="Arial"/>
        </w:rPr>
        <w:t xml:space="preserve"> debe cumplir con las formalidades exigidas en la Ley, por lo que para tal efecto emitirá el </w:t>
      </w:r>
      <w:r w:rsidRPr="00AF0EE3">
        <w:rPr>
          <w:rFonts w:ascii="Palatino Linotype" w:hAnsi="Palatino Linotype" w:cs="Arial"/>
          <w:b/>
        </w:rPr>
        <w:t>Acuerdo del Comité de Transparencia</w:t>
      </w:r>
      <w:r w:rsidRPr="00AF0EE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F0EE3">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AF0EE3">
        <w:rPr>
          <w:rFonts w:ascii="Palatino Linotype" w:hAnsi="Palatino Linotype" w:cs="Arial"/>
          <w:lang w:eastAsia="es-CO"/>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060D0F" w14:textId="77777777" w:rsidR="006C7A09" w:rsidRPr="00AF0EE3" w:rsidRDefault="006C7A09" w:rsidP="00AF0EE3">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AF0EE3">
        <w:rPr>
          <w:rFonts w:ascii="Palatino Linotype" w:eastAsia="Calibri" w:hAnsi="Palatino Linotype" w:cs="Arial"/>
          <w:lang w:eastAsia="es-ES"/>
        </w:rPr>
        <w:t xml:space="preserve">Así, con </w:t>
      </w:r>
      <w:r w:rsidRPr="00AF0EE3">
        <w:rPr>
          <w:rFonts w:ascii="Palatino Linotype" w:hAnsi="Palatino Linotype" w:cs="Arial"/>
          <w:lang w:eastAsia="es-ES"/>
        </w:rPr>
        <w:t>fundamento</w:t>
      </w:r>
      <w:r w:rsidRPr="00AF0EE3">
        <w:rPr>
          <w:rFonts w:ascii="Palatino Linotype" w:eastAsia="Calibri" w:hAnsi="Palatino Linotype" w:cs="Arial"/>
          <w:lang w:eastAsia="es-ES"/>
        </w:rPr>
        <w:t xml:space="preserve"> en lo previsto en los artículos 5, </w:t>
      </w:r>
      <w:r w:rsidRPr="00AF0EE3">
        <w:rPr>
          <w:rFonts w:ascii="Palatino Linotype" w:eastAsia="Calibri" w:hAnsi="Palatino Linotype" w:cs="Arial"/>
          <w:lang w:val="es-ES_tradnl" w:eastAsia="es-ES"/>
        </w:rPr>
        <w:t>párrafos trigésimo, trigésimo primero y trigésimo segundo</w:t>
      </w:r>
      <w:r w:rsidRPr="00AF0EE3">
        <w:rPr>
          <w:rFonts w:ascii="Palatino Linotype" w:hAnsi="Palatino Linotype" w:cs="Arial"/>
          <w:lang w:eastAsia="es-ES"/>
        </w:rPr>
        <w:t>,</w:t>
      </w:r>
      <w:r w:rsidRPr="00AF0EE3">
        <w:rPr>
          <w:rFonts w:ascii="Palatino Linotype" w:hAnsi="Palatino Linotype"/>
          <w:lang w:eastAsia="es-ES"/>
        </w:rPr>
        <w:t xml:space="preserve"> fracciones IV y V,</w:t>
      </w:r>
      <w:r w:rsidRPr="00AF0EE3">
        <w:rPr>
          <w:rFonts w:ascii="Palatino Linotype" w:eastAsia="Calibri" w:hAnsi="Palatino Linotype" w:cs="Arial"/>
          <w:lang w:eastAsia="es-ES"/>
        </w:rPr>
        <w:t xml:space="preserve"> de la Constitución Política del Estado Libre y Soberano de </w:t>
      </w:r>
      <w:r w:rsidRPr="00AF0EE3">
        <w:rPr>
          <w:rFonts w:ascii="Palatino Linotype" w:hAnsi="Palatino Linotype" w:cs="Arial"/>
          <w:lang w:val="es-ES_tradnl" w:eastAsia="es-ES"/>
        </w:rPr>
        <w:t>México</w:t>
      </w:r>
      <w:r w:rsidRPr="00AF0EE3">
        <w:rPr>
          <w:rFonts w:ascii="Palatino Linotype" w:eastAsia="Calibri" w:hAnsi="Palatino Linotype" w:cs="Arial"/>
          <w:lang w:eastAsia="es-ES"/>
        </w:rPr>
        <w:t xml:space="preserve">, y los artículos </w:t>
      </w:r>
      <w:r w:rsidRPr="00AF0EE3">
        <w:rPr>
          <w:rFonts w:ascii="Palatino Linotype" w:hAnsi="Palatino Linotype"/>
          <w:lang w:eastAsia="es-ES"/>
        </w:rPr>
        <w:t xml:space="preserve">2, </w:t>
      </w:r>
      <w:r w:rsidRPr="00AF0EE3">
        <w:rPr>
          <w:rFonts w:ascii="Palatino Linotype" w:hAnsi="Palatino Linotype" w:cs="Arial"/>
          <w:lang w:eastAsia="es-ES"/>
        </w:rPr>
        <w:t>fracción</w:t>
      </w:r>
      <w:r w:rsidRPr="00AF0EE3">
        <w:rPr>
          <w:rFonts w:ascii="Palatino Linotype" w:hAnsi="Palatino Linotype"/>
          <w:lang w:eastAsia="es-ES"/>
        </w:rPr>
        <w:t xml:space="preserve"> II, 9, </w:t>
      </w:r>
      <w:r w:rsidRPr="00AF0EE3">
        <w:rPr>
          <w:rFonts w:ascii="Palatino Linotype" w:hAnsi="Palatino Linotype" w:cs="Arial"/>
          <w:lang w:val="es-ES_tradnl" w:eastAsia="es-ES"/>
        </w:rPr>
        <w:t>29</w:t>
      </w:r>
      <w:r w:rsidRPr="00AF0EE3">
        <w:rPr>
          <w:rFonts w:ascii="Palatino Linotype" w:hAnsi="Palatino Linotype"/>
          <w:lang w:eastAsia="es-ES"/>
        </w:rPr>
        <w:t>, 36, fracciones I y II, 176, 178, 179, 181, 185, fracción I, 186 y 188,</w:t>
      </w:r>
      <w:r w:rsidRPr="00AF0EE3">
        <w:rPr>
          <w:rFonts w:ascii="Palatino Linotype" w:eastAsia="Calibri" w:hAnsi="Palatino Linotype" w:cs="Arial"/>
          <w:lang w:eastAsia="es-ES"/>
        </w:rPr>
        <w:t xml:space="preserve"> de la Ley de Transparencia y Acceso a la Información Pública del Estado de México y </w:t>
      </w:r>
      <w:r w:rsidRPr="00AF0EE3">
        <w:rPr>
          <w:rFonts w:ascii="Palatino Linotype" w:hAnsi="Palatino Linotype" w:cs="Arial"/>
          <w:lang w:eastAsia="es-ES"/>
        </w:rPr>
        <w:t>Municipios</w:t>
      </w:r>
      <w:r w:rsidRPr="00AF0EE3">
        <w:rPr>
          <w:rFonts w:ascii="Palatino Linotype" w:eastAsia="Calibri" w:hAnsi="Palatino Linotype" w:cs="Arial"/>
          <w:lang w:eastAsia="es-ES"/>
        </w:rPr>
        <w:t xml:space="preserve">, </w:t>
      </w:r>
      <w:r w:rsidRPr="00AF0EE3">
        <w:rPr>
          <w:rFonts w:ascii="Palatino Linotype" w:hAnsi="Palatino Linotype"/>
          <w:lang w:eastAsia="es-ES"/>
        </w:rPr>
        <w:t>este</w:t>
      </w:r>
      <w:r w:rsidRPr="00AF0EE3">
        <w:rPr>
          <w:rFonts w:ascii="Palatino Linotype" w:eastAsia="Calibri" w:hAnsi="Palatino Linotype" w:cs="Arial"/>
          <w:lang w:eastAsia="es-ES"/>
        </w:rPr>
        <w:t xml:space="preserve"> Pleno:</w:t>
      </w:r>
    </w:p>
    <w:p w14:paraId="7C2FDD26" w14:textId="77777777" w:rsidR="006C7A09" w:rsidRPr="00AF0EE3" w:rsidRDefault="006C7A09" w:rsidP="00AF0EE3">
      <w:pPr>
        <w:jc w:val="center"/>
        <w:rPr>
          <w:rFonts w:ascii="Palatino Linotype" w:hAnsi="Palatino Linotype" w:cs="Arial"/>
          <w:b/>
          <w:spacing w:val="44"/>
          <w:sz w:val="28"/>
          <w:lang w:eastAsia="es-ES"/>
        </w:rPr>
      </w:pPr>
      <w:r w:rsidRPr="00AF0EE3">
        <w:rPr>
          <w:rFonts w:ascii="Palatino Linotype" w:hAnsi="Palatino Linotype" w:cs="Arial"/>
          <w:b/>
          <w:spacing w:val="44"/>
          <w:sz w:val="28"/>
          <w:lang w:eastAsia="es-ES"/>
        </w:rPr>
        <w:t>RESUELVE</w:t>
      </w:r>
    </w:p>
    <w:p w14:paraId="4F4271AA" w14:textId="77777777" w:rsidR="00C133BF" w:rsidRPr="00AF0EE3" w:rsidRDefault="00C133BF" w:rsidP="00AF0EE3">
      <w:pPr>
        <w:jc w:val="center"/>
        <w:rPr>
          <w:rFonts w:ascii="Palatino Linotype" w:hAnsi="Palatino Linotype" w:cs="Arial"/>
          <w:b/>
          <w:spacing w:val="44"/>
          <w:sz w:val="28"/>
          <w:lang w:eastAsia="es-ES"/>
        </w:rPr>
      </w:pPr>
    </w:p>
    <w:p w14:paraId="3D76C0EA" w14:textId="465E118A" w:rsidR="007960C9" w:rsidRPr="00AF0EE3" w:rsidRDefault="007960C9" w:rsidP="00AF0EE3">
      <w:pPr>
        <w:spacing w:line="360" w:lineRule="auto"/>
        <w:jc w:val="both"/>
        <w:rPr>
          <w:rFonts w:ascii="Palatino Linotype" w:eastAsia="Calibri" w:hAnsi="Palatino Linotype" w:cs="Arial"/>
          <w:b/>
        </w:rPr>
      </w:pPr>
      <w:r w:rsidRPr="00AF0EE3">
        <w:rPr>
          <w:rFonts w:ascii="Palatino Linotype" w:hAnsi="Palatino Linotype" w:cs="Arial"/>
          <w:b/>
          <w:sz w:val="28"/>
          <w:lang w:val="es-ES"/>
        </w:rPr>
        <w:t>PRIMERO</w:t>
      </w:r>
      <w:r w:rsidRPr="00AF0EE3">
        <w:rPr>
          <w:rFonts w:ascii="Palatino Linotype" w:hAnsi="Palatino Linotype" w:cs="Arial"/>
          <w:lang w:val="es-ES"/>
        </w:rPr>
        <w:t>. Resultan</w:t>
      </w:r>
      <w:r w:rsidR="00772C04" w:rsidRPr="00AF0EE3">
        <w:rPr>
          <w:rFonts w:ascii="Palatino Linotype" w:hAnsi="Palatino Linotype" w:cs="Arial"/>
          <w:lang w:val="es-ES"/>
        </w:rPr>
        <w:t xml:space="preserve"> </w:t>
      </w:r>
      <w:r w:rsidR="00772C04" w:rsidRPr="00AF0EE3">
        <w:rPr>
          <w:rFonts w:ascii="Palatino Linotype" w:hAnsi="Palatino Linotype" w:cs="Arial"/>
          <w:b/>
          <w:lang w:val="es-ES"/>
        </w:rPr>
        <w:t>parcialmente</w:t>
      </w:r>
      <w:r w:rsidRPr="00AF0EE3">
        <w:rPr>
          <w:rFonts w:ascii="Palatino Linotype" w:hAnsi="Palatino Linotype" w:cs="Arial"/>
          <w:lang w:val="es-ES"/>
        </w:rPr>
        <w:t xml:space="preserve"> </w:t>
      </w:r>
      <w:r w:rsidRPr="00AF0EE3">
        <w:rPr>
          <w:rFonts w:ascii="Palatino Linotype" w:hAnsi="Palatino Linotype" w:cs="Arial"/>
          <w:b/>
          <w:lang w:val="es-ES"/>
        </w:rPr>
        <w:t>fundadas</w:t>
      </w:r>
      <w:r w:rsidRPr="00AF0EE3">
        <w:rPr>
          <w:rFonts w:ascii="Palatino Linotype" w:hAnsi="Palatino Linotype" w:cs="Arial"/>
          <w:lang w:val="es-ES"/>
        </w:rPr>
        <w:t xml:space="preserve"> las </w:t>
      </w:r>
      <w:r w:rsidR="00772C04" w:rsidRPr="00AF0EE3">
        <w:rPr>
          <w:rFonts w:ascii="Palatino Linotype" w:hAnsi="Palatino Linotype" w:cs="Arial"/>
          <w:lang w:val="es-ES"/>
        </w:rPr>
        <w:t>R</w:t>
      </w:r>
      <w:r w:rsidRPr="00AF0EE3">
        <w:rPr>
          <w:rFonts w:ascii="Palatino Linotype" w:hAnsi="Palatino Linotype" w:cs="Arial"/>
          <w:lang w:val="es-ES"/>
        </w:rPr>
        <w:t xml:space="preserve">azones o </w:t>
      </w:r>
      <w:r w:rsidR="00772C04" w:rsidRPr="00AF0EE3">
        <w:rPr>
          <w:rFonts w:ascii="Palatino Linotype" w:hAnsi="Palatino Linotype" w:cs="Arial"/>
          <w:lang w:val="es-ES"/>
        </w:rPr>
        <w:t>M</w:t>
      </w:r>
      <w:r w:rsidRPr="00AF0EE3">
        <w:rPr>
          <w:rFonts w:ascii="Palatino Linotype" w:hAnsi="Palatino Linotype" w:cs="Arial"/>
          <w:lang w:val="es-ES"/>
        </w:rPr>
        <w:t xml:space="preserve">otivos de </w:t>
      </w:r>
      <w:r w:rsidR="00772C04" w:rsidRPr="00AF0EE3">
        <w:rPr>
          <w:rFonts w:ascii="Palatino Linotype" w:hAnsi="Palatino Linotype" w:cs="Arial"/>
          <w:lang w:val="es-ES"/>
        </w:rPr>
        <w:t>I</w:t>
      </w:r>
      <w:r w:rsidRPr="00AF0EE3">
        <w:rPr>
          <w:rFonts w:ascii="Palatino Linotype" w:hAnsi="Palatino Linotype" w:cs="Arial"/>
          <w:lang w:val="es-ES"/>
        </w:rPr>
        <w:t xml:space="preserve">nconformidad planteadas por </w:t>
      </w:r>
      <w:r w:rsidR="003B0475" w:rsidRPr="00AF0EE3">
        <w:rPr>
          <w:rFonts w:ascii="Palatino Linotype" w:hAnsi="Palatino Linotype" w:cs="Arial"/>
          <w:b/>
          <w:lang w:val="es-ES"/>
        </w:rPr>
        <w:t>LA RECURRENTE</w:t>
      </w:r>
      <w:r w:rsidRPr="00AF0EE3">
        <w:rPr>
          <w:rFonts w:ascii="Palatino Linotype" w:hAnsi="Palatino Linotype" w:cs="Arial"/>
          <w:lang w:val="es-ES"/>
        </w:rPr>
        <w:t xml:space="preserve">, en términos del Considerando </w:t>
      </w:r>
      <w:r w:rsidRPr="00AF0EE3">
        <w:rPr>
          <w:rFonts w:ascii="Palatino Linotype" w:hAnsi="Palatino Linotype" w:cs="Arial"/>
          <w:b/>
          <w:lang w:val="es-ES"/>
        </w:rPr>
        <w:t>SEXTO</w:t>
      </w:r>
      <w:r w:rsidRPr="00AF0EE3">
        <w:rPr>
          <w:rFonts w:ascii="Palatino Linotype" w:hAnsi="Palatino Linotype" w:cs="Arial"/>
          <w:lang w:val="es-ES"/>
        </w:rPr>
        <w:t xml:space="preserve"> de la presente resolución.</w:t>
      </w:r>
    </w:p>
    <w:p w14:paraId="0FD3A60E" w14:textId="77777777" w:rsidR="007960C9" w:rsidRPr="00AF0EE3" w:rsidRDefault="007960C9" w:rsidP="00AF0EE3">
      <w:pPr>
        <w:widowControl w:val="0"/>
        <w:autoSpaceDE w:val="0"/>
        <w:autoSpaceDN w:val="0"/>
        <w:adjustRightInd w:val="0"/>
        <w:spacing w:line="360" w:lineRule="auto"/>
        <w:jc w:val="both"/>
        <w:rPr>
          <w:rFonts w:ascii="Palatino Linotype" w:hAnsi="Palatino Linotype" w:cs="Arial"/>
          <w:sz w:val="16"/>
        </w:rPr>
      </w:pPr>
    </w:p>
    <w:p w14:paraId="459620C8" w14:textId="27791138" w:rsidR="007960C9" w:rsidRPr="00AF0EE3" w:rsidRDefault="007960C9" w:rsidP="00AF0EE3">
      <w:pPr>
        <w:spacing w:line="360" w:lineRule="auto"/>
        <w:jc w:val="both"/>
        <w:rPr>
          <w:rFonts w:ascii="Palatino Linotype" w:hAnsi="Palatino Linotype" w:cs="Arial"/>
        </w:rPr>
      </w:pPr>
      <w:r w:rsidRPr="00AF0EE3">
        <w:rPr>
          <w:rFonts w:ascii="Palatino Linotype" w:hAnsi="Palatino Linotype" w:cs="Arial"/>
          <w:b/>
          <w:sz w:val="28"/>
        </w:rPr>
        <w:t xml:space="preserve">SEGUNDO. </w:t>
      </w:r>
      <w:r w:rsidRPr="00AF0EE3">
        <w:rPr>
          <w:rFonts w:ascii="Palatino Linotype" w:hAnsi="Palatino Linotype" w:cs="Arial"/>
        </w:rPr>
        <w:t>Se</w:t>
      </w:r>
      <w:r w:rsidRPr="00AF0EE3">
        <w:rPr>
          <w:rFonts w:ascii="Palatino Linotype" w:hAnsi="Palatino Linotype" w:cs="Arial"/>
          <w:b/>
        </w:rPr>
        <w:t xml:space="preserve"> </w:t>
      </w:r>
      <w:r w:rsidR="00772C04" w:rsidRPr="00AF0EE3">
        <w:rPr>
          <w:rFonts w:ascii="Palatino Linotype" w:hAnsi="Palatino Linotype" w:cs="Arial"/>
          <w:b/>
        </w:rPr>
        <w:t>MODIFICAN</w:t>
      </w:r>
      <w:r w:rsidRPr="00AF0EE3">
        <w:rPr>
          <w:rFonts w:ascii="Palatino Linotype" w:hAnsi="Palatino Linotype" w:cs="Arial"/>
          <w:b/>
        </w:rPr>
        <w:t xml:space="preserve"> </w:t>
      </w:r>
      <w:r w:rsidRPr="00AF0EE3">
        <w:rPr>
          <w:rFonts w:ascii="Palatino Linotype" w:hAnsi="Palatino Linotype" w:cs="Arial"/>
        </w:rPr>
        <w:t xml:space="preserve">las respuestas otorgadas por </w:t>
      </w:r>
      <w:r w:rsidRPr="00AF0EE3">
        <w:rPr>
          <w:rFonts w:ascii="Palatino Linotype" w:hAnsi="Palatino Linotype" w:cs="Arial"/>
          <w:b/>
        </w:rPr>
        <w:t>EL</w:t>
      </w:r>
      <w:r w:rsidRPr="00AF0EE3">
        <w:rPr>
          <w:rFonts w:ascii="Palatino Linotype" w:hAnsi="Palatino Linotype" w:cs="Arial"/>
        </w:rPr>
        <w:t xml:space="preserve"> </w:t>
      </w:r>
      <w:r w:rsidRPr="00AF0EE3">
        <w:rPr>
          <w:rFonts w:ascii="Palatino Linotype" w:hAnsi="Palatino Linotype" w:cs="Arial"/>
          <w:b/>
        </w:rPr>
        <w:t xml:space="preserve">SUJETO OBLIGADO </w:t>
      </w:r>
      <w:r w:rsidRPr="00AF0EE3">
        <w:rPr>
          <w:rFonts w:ascii="Palatino Linotype" w:hAnsi="Palatino Linotype" w:cs="Arial"/>
        </w:rPr>
        <w:t>a la solicitud de acceso a la información que dio origen al Recurso de Revisión</w:t>
      </w:r>
      <w:r w:rsidR="00AD62FF" w:rsidRPr="00AF0EE3">
        <w:rPr>
          <w:rFonts w:ascii="Palatino Linotype" w:hAnsi="Palatino Linotype" w:cs="Arial"/>
        </w:rPr>
        <w:t xml:space="preserve"> </w:t>
      </w:r>
      <w:r w:rsidR="003B7F56" w:rsidRPr="00AF0EE3">
        <w:rPr>
          <w:rFonts w:ascii="Palatino Linotype" w:hAnsi="Palatino Linotype"/>
          <w:b/>
          <w:lang w:val="es-ES_tradnl"/>
        </w:rPr>
        <w:t xml:space="preserve">16797/INFOEM/IP/RR/2022 y </w:t>
      </w:r>
      <w:r w:rsidR="00772C04" w:rsidRPr="00AF0EE3">
        <w:rPr>
          <w:rFonts w:ascii="Palatino Linotype" w:hAnsi="Palatino Linotype"/>
          <w:b/>
          <w:lang w:val="es-ES_tradnl"/>
        </w:rPr>
        <w:t>16805</w:t>
      </w:r>
      <w:r w:rsidR="00AD62FF" w:rsidRPr="00AF0EE3">
        <w:rPr>
          <w:rFonts w:ascii="Palatino Linotype" w:hAnsi="Palatino Linotype"/>
          <w:b/>
          <w:lang w:val="es-ES_tradnl"/>
        </w:rPr>
        <w:t xml:space="preserve">/INFOEM/IP/RR/2022 </w:t>
      </w:r>
      <w:r w:rsidR="00AD62FF" w:rsidRPr="00AF0EE3">
        <w:rPr>
          <w:rFonts w:ascii="Palatino Linotype" w:hAnsi="Palatino Linotype"/>
          <w:lang w:val="es-ES_tradnl"/>
        </w:rPr>
        <w:t>acumulado</w:t>
      </w:r>
      <w:r w:rsidR="003B7F56" w:rsidRPr="00AF0EE3">
        <w:rPr>
          <w:rFonts w:ascii="Palatino Linotype" w:hAnsi="Palatino Linotype"/>
          <w:lang w:val="es-ES_tradnl"/>
        </w:rPr>
        <w:t xml:space="preserve">s, </w:t>
      </w:r>
      <w:r w:rsidRPr="00AF0EE3">
        <w:rPr>
          <w:rFonts w:ascii="Palatino Linotype" w:hAnsi="Palatino Linotype" w:cs="Arial"/>
        </w:rPr>
        <w:t xml:space="preserve">se </w:t>
      </w:r>
      <w:r w:rsidRPr="00AF0EE3">
        <w:rPr>
          <w:rFonts w:ascii="Palatino Linotype" w:hAnsi="Palatino Linotype" w:cs="Arial"/>
          <w:b/>
        </w:rPr>
        <w:t xml:space="preserve">ORDENA </w:t>
      </w:r>
      <w:r w:rsidRPr="00AF0EE3">
        <w:rPr>
          <w:rFonts w:ascii="Palatino Linotype" w:hAnsi="Palatino Linotype" w:cs="Arial"/>
        </w:rPr>
        <w:t xml:space="preserve">que en términos del Considerando </w:t>
      </w:r>
      <w:r w:rsidR="00AD62FF" w:rsidRPr="00AF0EE3">
        <w:rPr>
          <w:rFonts w:ascii="Palatino Linotype" w:hAnsi="Palatino Linotype" w:cs="Arial"/>
          <w:b/>
        </w:rPr>
        <w:t>SEXTO</w:t>
      </w:r>
      <w:r w:rsidRPr="00AF0EE3">
        <w:rPr>
          <w:rFonts w:ascii="Palatino Linotype" w:hAnsi="Palatino Linotype" w:cs="Arial"/>
          <w:b/>
        </w:rPr>
        <w:t xml:space="preserve"> </w:t>
      </w:r>
      <w:r w:rsidRPr="00AF0EE3">
        <w:rPr>
          <w:rFonts w:ascii="Palatino Linotype" w:hAnsi="Palatino Linotype" w:cs="Arial"/>
        </w:rPr>
        <w:t>de esta Resolución proporcione a</w:t>
      </w:r>
      <w:r w:rsidR="00772C04" w:rsidRPr="00AF0EE3">
        <w:rPr>
          <w:rFonts w:ascii="Palatino Linotype" w:hAnsi="Palatino Linotype" w:cs="Arial"/>
        </w:rPr>
        <w:t xml:space="preserve"> </w:t>
      </w:r>
      <w:r w:rsidR="00772C04" w:rsidRPr="00AF0EE3">
        <w:rPr>
          <w:rFonts w:ascii="Palatino Linotype" w:hAnsi="Palatino Linotype" w:cs="Arial"/>
          <w:b/>
        </w:rPr>
        <w:t xml:space="preserve">LA </w:t>
      </w:r>
      <w:r w:rsidRPr="00AF0EE3">
        <w:rPr>
          <w:rFonts w:ascii="Palatino Linotype" w:hAnsi="Palatino Linotype" w:cs="Arial"/>
          <w:b/>
        </w:rPr>
        <w:t xml:space="preserve">RECURRENTE </w:t>
      </w:r>
      <w:r w:rsidRPr="00AF0EE3">
        <w:rPr>
          <w:rFonts w:ascii="Palatino Linotype" w:hAnsi="Palatino Linotype" w:cs="Arial"/>
        </w:rPr>
        <w:t xml:space="preserve">vía Sistema de Acceso a la Información Mexiquense </w:t>
      </w:r>
      <w:r w:rsidRPr="00AF0EE3">
        <w:rPr>
          <w:rFonts w:ascii="Palatino Linotype" w:hAnsi="Palatino Linotype" w:cs="Arial"/>
          <w:b/>
        </w:rPr>
        <w:t>(SAIMEX)</w:t>
      </w:r>
      <w:r w:rsidR="00AD62FF" w:rsidRPr="00AF0EE3">
        <w:rPr>
          <w:rFonts w:ascii="Palatino Linotype" w:hAnsi="Palatino Linotype" w:cs="Arial"/>
          <w:b/>
        </w:rPr>
        <w:t xml:space="preserve"> </w:t>
      </w:r>
      <w:r w:rsidR="00AD62FF" w:rsidRPr="00AF0EE3">
        <w:rPr>
          <w:rFonts w:ascii="Palatino Linotype" w:hAnsi="Palatino Linotype" w:cs="Arial"/>
        </w:rPr>
        <w:t xml:space="preserve">y, </w:t>
      </w:r>
      <w:r w:rsidRPr="00AF0EE3">
        <w:rPr>
          <w:rFonts w:ascii="Palatino Linotype" w:hAnsi="Palatino Linotype" w:cs="Arial"/>
          <w:b/>
        </w:rPr>
        <w:t>en versión pública</w:t>
      </w:r>
      <w:r w:rsidR="00772C04" w:rsidRPr="00AF0EE3">
        <w:rPr>
          <w:rFonts w:ascii="Palatino Linotype" w:hAnsi="Palatino Linotype" w:cs="Arial"/>
          <w:b/>
        </w:rPr>
        <w:t xml:space="preserve"> </w:t>
      </w:r>
      <w:r w:rsidR="00772C04" w:rsidRPr="00AF0EE3">
        <w:rPr>
          <w:rFonts w:ascii="Palatino Linotype" w:hAnsi="Palatino Linotype" w:cs="Arial"/>
        </w:rPr>
        <w:t>de ser procedente</w:t>
      </w:r>
      <w:r w:rsidR="003A21EC" w:rsidRPr="00AF0EE3">
        <w:rPr>
          <w:rFonts w:ascii="Palatino Linotype" w:hAnsi="Palatino Linotype" w:cs="Arial"/>
        </w:rPr>
        <w:t xml:space="preserve"> del documento o documentos en donde conste </w:t>
      </w:r>
      <w:r w:rsidRPr="00AF0EE3">
        <w:rPr>
          <w:rFonts w:ascii="Palatino Linotype" w:hAnsi="Palatino Linotype" w:cs="Arial"/>
        </w:rPr>
        <w:t>lo siguiente:</w:t>
      </w:r>
    </w:p>
    <w:p w14:paraId="2B746D40" w14:textId="77777777" w:rsidR="007960C9" w:rsidRPr="00AF0EE3" w:rsidRDefault="007960C9" w:rsidP="00AF0EE3">
      <w:pPr>
        <w:spacing w:line="360" w:lineRule="auto"/>
        <w:jc w:val="both"/>
        <w:rPr>
          <w:rFonts w:ascii="Palatino Linotype" w:hAnsi="Palatino Linotype" w:cs="Arial"/>
          <w:sz w:val="4"/>
        </w:rPr>
      </w:pPr>
    </w:p>
    <w:p w14:paraId="42884E09" w14:textId="1BAADBD3" w:rsidR="0037074E" w:rsidRPr="00AF0EE3" w:rsidRDefault="007960C9" w:rsidP="00AF0EE3">
      <w:pPr>
        <w:ind w:left="851" w:right="992"/>
        <w:jc w:val="both"/>
        <w:rPr>
          <w:rFonts w:ascii="Palatino Linotype" w:hAnsi="Palatino Linotype"/>
          <w:i/>
          <w:sz w:val="22"/>
        </w:rPr>
      </w:pPr>
      <w:r w:rsidRPr="00AF0EE3">
        <w:rPr>
          <w:rFonts w:ascii="Palatino Linotype" w:hAnsi="Palatino Linotype"/>
          <w:i/>
          <w:sz w:val="22"/>
        </w:rPr>
        <w:lastRenderedPageBreak/>
        <w:t>“</w:t>
      </w:r>
      <w:r w:rsidR="00456102" w:rsidRPr="00AF0EE3">
        <w:rPr>
          <w:rFonts w:ascii="Palatino Linotype" w:hAnsi="Palatino Linotype"/>
          <w:i/>
          <w:sz w:val="22"/>
        </w:rPr>
        <w:t xml:space="preserve">1) </w:t>
      </w:r>
      <w:r w:rsidR="00772C04" w:rsidRPr="00AF0EE3">
        <w:rPr>
          <w:rFonts w:ascii="Palatino Linotype" w:hAnsi="Palatino Linotype"/>
          <w:i/>
          <w:sz w:val="22"/>
        </w:rPr>
        <w:t>El Estado Analítico del Ejercicio del Presupuesto de Egresos por Clasificación Administrativa, correspondiente al tercer trimestre del eje</w:t>
      </w:r>
      <w:r w:rsidR="00456102" w:rsidRPr="00AF0EE3">
        <w:rPr>
          <w:rFonts w:ascii="Palatino Linotype" w:hAnsi="Palatino Linotype"/>
          <w:i/>
          <w:sz w:val="22"/>
        </w:rPr>
        <w:t>rcicio fiscal dos mil veintidós.</w:t>
      </w:r>
    </w:p>
    <w:p w14:paraId="2C71C498" w14:textId="77777777" w:rsidR="00456102" w:rsidRPr="00AF0EE3" w:rsidRDefault="00456102" w:rsidP="00AF0EE3">
      <w:pPr>
        <w:ind w:left="851" w:right="992"/>
        <w:jc w:val="both"/>
        <w:rPr>
          <w:rFonts w:ascii="Palatino Linotype" w:hAnsi="Palatino Linotype"/>
          <w:i/>
          <w:sz w:val="22"/>
        </w:rPr>
      </w:pPr>
    </w:p>
    <w:p w14:paraId="5DCB4AB1" w14:textId="04BFF13E" w:rsidR="00456102" w:rsidRPr="00AF0EE3" w:rsidRDefault="00456102" w:rsidP="00AF0EE3">
      <w:pPr>
        <w:ind w:left="851" w:right="992"/>
        <w:jc w:val="both"/>
        <w:rPr>
          <w:rFonts w:ascii="Palatino Linotype" w:hAnsi="Palatino Linotype"/>
          <w:i/>
          <w:sz w:val="22"/>
        </w:rPr>
      </w:pPr>
      <w:r w:rsidRPr="00AF0EE3">
        <w:rPr>
          <w:rFonts w:ascii="Palatino Linotype" w:hAnsi="Palatino Linotype"/>
          <w:i/>
          <w:sz w:val="22"/>
        </w:rPr>
        <w:t>2) Dictámenes de Reconducción y Actualización Programática Presupuestal para Resultados o en su caso, el Formato de Reconducción de Indicadores Estratégicos y/o de Gestión, emitidos al tercer trimestre del ejercicio fiscal dos mil veintidós.</w:t>
      </w:r>
    </w:p>
    <w:p w14:paraId="6D17A817" w14:textId="77777777" w:rsidR="0037074E" w:rsidRPr="00AF0EE3" w:rsidRDefault="0037074E" w:rsidP="00AF0EE3">
      <w:pPr>
        <w:ind w:left="851" w:right="992"/>
        <w:jc w:val="both"/>
        <w:rPr>
          <w:rFonts w:ascii="Palatino Linotype" w:hAnsi="Palatino Linotype"/>
          <w:i/>
          <w:sz w:val="22"/>
        </w:rPr>
      </w:pPr>
    </w:p>
    <w:p w14:paraId="1BDBFD8E" w14:textId="5D27631E" w:rsidR="007960C9" w:rsidRPr="00AF0EE3" w:rsidRDefault="007960C9" w:rsidP="00AF0EE3">
      <w:pPr>
        <w:ind w:left="851" w:right="902"/>
        <w:jc w:val="both"/>
        <w:rPr>
          <w:rFonts w:ascii="Palatino Linotype" w:hAnsi="Palatino Linotype"/>
          <w:i/>
          <w:sz w:val="22"/>
        </w:rPr>
      </w:pPr>
      <w:r w:rsidRPr="00AF0EE3">
        <w:rPr>
          <w:rFonts w:ascii="Palatino Linotype" w:hAnsi="Palatino Linotype"/>
          <w:i/>
          <w:sz w:val="22"/>
        </w:rPr>
        <w:t>Debiendo notificar a</w:t>
      </w:r>
      <w:r w:rsidR="00AF0EE3">
        <w:rPr>
          <w:rFonts w:ascii="Palatino Linotype" w:hAnsi="Palatino Linotype"/>
          <w:i/>
          <w:sz w:val="22"/>
        </w:rPr>
        <w:t xml:space="preserve"> </w:t>
      </w:r>
      <w:r w:rsidR="00AF0EE3" w:rsidRPr="00AF0EE3">
        <w:rPr>
          <w:rFonts w:ascii="Palatino Linotype" w:hAnsi="Palatino Linotype"/>
          <w:b/>
          <w:bCs/>
          <w:i/>
          <w:sz w:val="22"/>
        </w:rPr>
        <w:t>LA</w:t>
      </w:r>
      <w:r w:rsidRPr="00AF0EE3">
        <w:rPr>
          <w:rFonts w:ascii="Palatino Linotype" w:hAnsi="Palatino Linotype"/>
          <w:i/>
          <w:sz w:val="22"/>
        </w:rPr>
        <w:t xml:space="preserve"> </w:t>
      </w:r>
      <w:r w:rsidRPr="00AF0EE3">
        <w:rPr>
          <w:rFonts w:ascii="Palatino Linotype" w:hAnsi="Palatino Linotype"/>
          <w:b/>
          <w:i/>
          <w:sz w:val="22"/>
        </w:rPr>
        <w:t>RECURRENTE</w:t>
      </w:r>
      <w:r w:rsidRPr="00AF0EE3">
        <w:rPr>
          <w:rFonts w:ascii="Palatino Linotype" w:hAnsi="Palatino Linotype"/>
          <w:i/>
          <w:sz w:val="22"/>
        </w:rPr>
        <w:t xml:space="preserve"> el acuerdo de clasificación de la información que emita el comité de transparencia, con motivo de la </w:t>
      </w:r>
      <w:r w:rsidRPr="00AF0EE3">
        <w:rPr>
          <w:rFonts w:ascii="Palatino Linotype" w:hAnsi="Palatino Linotype"/>
          <w:b/>
          <w:i/>
          <w:sz w:val="22"/>
        </w:rPr>
        <w:t>versión pública</w:t>
      </w:r>
      <w:r w:rsidR="00CC275E" w:rsidRPr="00AF0EE3">
        <w:rPr>
          <w:rFonts w:ascii="Palatino Linotype" w:hAnsi="Palatino Linotype"/>
          <w:b/>
          <w:i/>
          <w:sz w:val="22"/>
        </w:rPr>
        <w:t xml:space="preserve"> </w:t>
      </w:r>
      <w:r w:rsidR="00CC275E" w:rsidRPr="00AF0EE3">
        <w:rPr>
          <w:rFonts w:ascii="Palatino Linotype" w:hAnsi="Palatino Linotype"/>
          <w:i/>
          <w:sz w:val="22"/>
        </w:rPr>
        <w:t>de ser procedente</w:t>
      </w:r>
      <w:r w:rsidRPr="00AF0EE3">
        <w:rPr>
          <w:rFonts w:ascii="Palatino Linotype" w:hAnsi="Palatino Linotype"/>
          <w:i/>
          <w:sz w:val="22"/>
        </w:rPr>
        <w:t>.</w:t>
      </w:r>
    </w:p>
    <w:p w14:paraId="417D65E7" w14:textId="77777777" w:rsidR="00772C04" w:rsidRPr="00AF0EE3" w:rsidRDefault="00772C04" w:rsidP="00AF0EE3">
      <w:pPr>
        <w:ind w:left="851" w:right="902"/>
        <w:jc w:val="both"/>
        <w:rPr>
          <w:rFonts w:ascii="Palatino Linotype" w:hAnsi="Palatino Linotype"/>
          <w:i/>
          <w:sz w:val="22"/>
        </w:rPr>
      </w:pPr>
    </w:p>
    <w:p w14:paraId="08A21873" w14:textId="66A3C8EF" w:rsidR="007960C9" w:rsidRDefault="007960C9" w:rsidP="00AF0EE3">
      <w:pPr>
        <w:spacing w:line="360" w:lineRule="auto"/>
        <w:jc w:val="both"/>
        <w:rPr>
          <w:rFonts w:ascii="Palatino Linotype" w:eastAsia="Calibri" w:hAnsi="Palatino Linotype"/>
          <w:lang w:eastAsia="en-US"/>
        </w:rPr>
      </w:pPr>
      <w:r w:rsidRPr="00AF0EE3">
        <w:rPr>
          <w:rFonts w:ascii="Palatino Linotype" w:hAnsi="Palatino Linotype"/>
          <w:b/>
          <w:bCs/>
          <w:sz w:val="28"/>
          <w:szCs w:val="28"/>
          <w:shd w:val="clear" w:color="auto" w:fill="FFFFFF"/>
        </w:rPr>
        <w:t>TERCERO</w:t>
      </w:r>
      <w:r w:rsidRPr="00AF0EE3">
        <w:rPr>
          <w:rFonts w:ascii="Palatino Linotype" w:hAnsi="Palatino Linotype"/>
          <w:b/>
          <w:bCs/>
          <w:shd w:val="clear" w:color="auto" w:fill="FFFFFF"/>
        </w:rPr>
        <w:t>.</w:t>
      </w:r>
      <w:r w:rsidRPr="00AF0EE3">
        <w:rPr>
          <w:rFonts w:ascii="Palatino Linotype" w:hAnsi="Palatino Linotype"/>
          <w:shd w:val="clear" w:color="auto" w:fill="FFFFFF"/>
        </w:rPr>
        <w:t> </w:t>
      </w:r>
      <w:r w:rsidRPr="00AF0EE3">
        <w:rPr>
          <w:rFonts w:ascii="Palatino Linotype" w:eastAsia="Calibri" w:hAnsi="Palatino Linotype"/>
          <w:b/>
          <w:lang w:eastAsia="en-US"/>
        </w:rPr>
        <w:t xml:space="preserve">Notifíquese </w:t>
      </w:r>
      <w:r w:rsidRPr="00AF0EE3">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605536" w14:textId="77777777" w:rsidR="00AF0EE3" w:rsidRPr="00AF0EE3" w:rsidRDefault="00AF0EE3" w:rsidP="00AF0EE3">
      <w:pPr>
        <w:spacing w:line="360" w:lineRule="auto"/>
        <w:jc w:val="both"/>
        <w:rPr>
          <w:rFonts w:ascii="Palatino Linotype" w:hAnsi="Palatino Linotype"/>
          <w:shd w:val="clear" w:color="auto" w:fill="FFFFFF"/>
        </w:rPr>
      </w:pPr>
    </w:p>
    <w:p w14:paraId="4472777F" w14:textId="72F6F46A" w:rsidR="007960C9" w:rsidRPr="00AF0EE3" w:rsidRDefault="007960C9" w:rsidP="00AF0EE3">
      <w:pPr>
        <w:spacing w:line="360" w:lineRule="auto"/>
        <w:ind w:right="49"/>
        <w:jc w:val="both"/>
        <w:rPr>
          <w:rFonts w:ascii="Palatino Linotype" w:hAnsi="Palatino Linotype" w:cs="Arial"/>
          <w:b/>
          <w:bCs/>
        </w:rPr>
      </w:pPr>
      <w:r w:rsidRPr="00AF0EE3">
        <w:rPr>
          <w:rFonts w:ascii="Palatino Linotype" w:hAnsi="Palatino Linotype" w:cs="Arial"/>
          <w:b/>
          <w:bCs/>
          <w:sz w:val="28"/>
        </w:rPr>
        <w:t xml:space="preserve">CUARTO. </w:t>
      </w:r>
      <w:r w:rsidRPr="00AF0EE3">
        <w:rPr>
          <w:rFonts w:ascii="Palatino Linotype" w:hAnsi="Palatino Linotype"/>
          <w:b/>
          <w:szCs w:val="17"/>
          <w:lang w:eastAsia="es-ES_tradnl"/>
        </w:rPr>
        <w:t>Notifíquese</w:t>
      </w:r>
      <w:r w:rsidRPr="00AF0EE3">
        <w:rPr>
          <w:rFonts w:ascii="Palatino Linotype" w:hAnsi="Palatino Linotype"/>
          <w:szCs w:val="17"/>
          <w:lang w:eastAsia="es-ES_tradnl"/>
        </w:rPr>
        <w:t xml:space="preserve"> a</w:t>
      </w:r>
      <w:r w:rsidR="00AF0EE3">
        <w:rPr>
          <w:rFonts w:ascii="Palatino Linotype" w:hAnsi="Palatino Linotype"/>
          <w:szCs w:val="17"/>
          <w:lang w:eastAsia="es-ES_tradnl"/>
        </w:rPr>
        <w:t xml:space="preserve"> </w:t>
      </w:r>
      <w:r w:rsidR="00AF0EE3" w:rsidRPr="00AF0EE3">
        <w:rPr>
          <w:rFonts w:ascii="Palatino Linotype" w:hAnsi="Palatino Linotype"/>
          <w:b/>
          <w:bCs/>
          <w:szCs w:val="17"/>
          <w:lang w:eastAsia="es-ES_tradnl"/>
        </w:rPr>
        <w:t>LA</w:t>
      </w:r>
      <w:r w:rsidRPr="00AF0EE3">
        <w:rPr>
          <w:rFonts w:ascii="Palatino Linotype" w:hAnsi="Palatino Linotype"/>
          <w:szCs w:val="17"/>
          <w:lang w:eastAsia="es-ES_tradnl"/>
        </w:rPr>
        <w:t xml:space="preserve"> </w:t>
      </w:r>
      <w:r w:rsidRPr="00AF0EE3">
        <w:rPr>
          <w:rFonts w:ascii="Palatino Linotype" w:hAnsi="Palatino Linotype"/>
          <w:b/>
          <w:szCs w:val="17"/>
          <w:lang w:eastAsia="es-ES_tradnl"/>
        </w:rPr>
        <w:t xml:space="preserve">RECURRENTE </w:t>
      </w:r>
      <w:r w:rsidRPr="00AF0EE3">
        <w:rPr>
          <w:rFonts w:ascii="Palatino Linotype" w:hAnsi="Palatino Linotype"/>
          <w:szCs w:val="17"/>
          <w:lang w:eastAsia="es-ES_tradnl"/>
        </w:rPr>
        <w:t>la presente resolución</w:t>
      </w:r>
      <w:r w:rsidRPr="00AF0EE3">
        <w:rPr>
          <w:rFonts w:ascii="Palatino Linotype" w:hAnsi="Palatino Linotype" w:cs="Arial"/>
        </w:rPr>
        <w:t xml:space="preserve"> vía </w:t>
      </w:r>
      <w:bookmarkStart w:id="9" w:name="_Hlk94784009"/>
      <w:r w:rsidRPr="00AF0EE3">
        <w:rPr>
          <w:rFonts w:ascii="Palatino Linotype" w:hAnsi="Palatino Linotype" w:cs="Arial"/>
        </w:rPr>
        <w:t>Sistema de Acceso a la Información Mexiquense (</w:t>
      </w:r>
      <w:r w:rsidRPr="00AF0EE3">
        <w:rPr>
          <w:rFonts w:ascii="Palatino Linotype" w:hAnsi="Palatino Linotype" w:cs="Arial"/>
          <w:b/>
          <w:bCs/>
        </w:rPr>
        <w:t>SAIMEX</w:t>
      </w:r>
      <w:r w:rsidRPr="00AF0EE3">
        <w:rPr>
          <w:rFonts w:ascii="Palatino Linotype" w:hAnsi="Palatino Linotype" w:cs="Arial"/>
        </w:rPr>
        <w:t>)</w:t>
      </w:r>
      <w:bookmarkEnd w:id="9"/>
      <w:r w:rsidRPr="00AF0EE3">
        <w:rPr>
          <w:rFonts w:ascii="Palatino Linotype" w:hAnsi="Palatino Linotype" w:cs="Arial"/>
          <w:b/>
          <w:bCs/>
        </w:rPr>
        <w:t>.</w:t>
      </w:r>
    </w:p>
    <w:p w14:paraId="765F207F" w14:textId="34601F76" w:rsidR="007960C9" w:rsidRPr="00AF0EE3" w:rsidRDefault="007960C9" w:rsidP="00AF0EE3">
      <w:pPr>
        <w:spacing w:before="100" w:beforeAutospacing="1" w:after="100" w:afterAutospacing="1" w:line="360" w:lineRule="auto"/>
        <w:ind w:right="51"/>
        <w:jc w:val="both"/>
        <w:rPr>
          <w:rFonts w:ascii="Palatino Linotype" w:eastAsia="Palatino Linotype" w:hAnsi="Palatino Linotype" w:cs="Palatino Linotype"/>
        </w:rPr>
      </w:pPr>
      <w:r w:rsidRPr="00AF0EE3">
        <w:rPr>
          <w:rFonts w:ascii="Palatino Linotype" w:hAnsi="Palatino Linotype" w:cs="Arial"/>
          <w:b/>
          <w:bCs/>
          <w:sz w:val="28"/>
        </w:rPr>
        <w:lastRenderedPageBreak/>
        <w:t>QUINTO.</w:t>
      </w:r>
      <w:r w:rsidRPr="00AF0EE3">
        <w:rPr>
          <w:rFonts w:ascii="Palatino Linotype" w:hAnsi="Palatino Linotype"/>
          <w:szCs w:val="17"/>
          <w:lang w:eastAsia="es-ES_tradnl"/>
        </w:rPr>
        <w:t xml:space="preserve"> </w:t>
      </w:r>
      <w:r w:rsidRPr="00AF0EE3">
        <w:rPr>
          <w:rFonts w:ascii="Palatino Linotype" w:hAnsi="Palatino Linotype"/>
          <w:b/>
          <w:szCs w:val="17"/>
          <w:lang w:eastAsia="es-ES_tradnl"/>
        </w:rPr>
        <w:t>Hágase del conocimiento</w:t>
      </w:r>
      <w:r w:rsidRPr="00AF0EE3">
        <w:rPr>
          <w:rFonts w:ascii="Palatino Linotype" w:hAnsi="Palatino Linotype"/>
          <w:szCs w:val="17"/>
          <w:lang w:eastAsia="es-ES_tradnl"/>
        </w:rPr>
        <w:t xml:space="preserve"> </w:t>
      </w:r>
      <w:r w:rsidR="00AF0EE3" w:rsidRPr="00AF0EE3">
        <w:rPr>
          <w:rFonts w:ascii="Palatino Linotype" w:hAnsi="Palatino Linotype"/>
          <w:b/>
          <w:bCs/>
          <w:szCs w:val="17"/>
          <w:lang w:eastAsia="es-ES_tradnl"/>
        </w:rPr>
        <w:t>LA</w:t>
      </w:r>
      <w:r w:rsidRPr="00AF0EE3">
        <w:rPr>
          <w:rFonts w:ascii="Palatino Linotype" w:hAnsi="Palatino Linotype"/>
          <w:szCs w:val="17"/>
          <w:lang w:eastAsia="es-ES_tradnl"/>
        </w:rPr>
        <w:t xml:space="preserve"> </w:t>
      </w:r>
      <w:r w:rsidRPr="00AF0EE3">
        <w:rPr>
          <w:rFonts w:ascii="Palatino Linotype" w:hAnsi="Palatino Linotype"/>
          <w:b/>
          <w:szCs w:val="17"/>
          <w:lang w:eastAsia="es-ES_tradnl"/>
        </w:rPr>
        <w:t>RECURRENTE</w:t>
      </w:r>
      <w:r w:rsidRPr="00AF0EE3">
        <w:rPr>
          <w:rFonts w:ascii="Palatino Linotype" w:hAnsi="Palatino Linotype"/>
          <w:szCs w:val="17"/>
          <w:lang w:eastAsia="es-ES_tradnl"/>
        </w:rPr>
        <w:t xml:space="preserve"> </w:t>
      </w:r>
      <w:r w:rsidRPr="00AF0EE3">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3A6E8E6A" w14:textId="77777777" w:rsidR="007960C9" w:rsidRPr="00AF0EE3" w:rsidRDefault="007960C9" w:rsidP="00AF0EE3">
      <w:pPr>
        <w:spacing w:before="100" w:beforeAutospacing="1" w:after="100" w:afterAutospacing="1" w:line="360" w:lineRule="auto"/>
        <w:ind w:right="51"/>
        <w:jc w:val="both"/>
        <w:rPr>
          <w:rFonts w:ascii="Palatino Linotype" w:hAnsi="Palatino Linotype"/>
          <w:szCs w:val="17"/>
          <w:lang w:eastAsia="es-ES_tradnl"/>
        </w:rPr>
      </w:pPr>
      <w:r w:rsidRPr="00AF0EE3">
        <w:rPr>
          <w:rFonts w:ascii="Palatino Linotype" w:hAnsi="Palatino Linotype"/>
          <w:b/>
          <w:sz w:val="28"/>
          <w:szCs w:val="28"/>
          <w:lang w:eastAsia="es-ES_tradnl"/>
        </w:rPr>
        <w:t>SEXTO</w:t>
      </w:r>
      <w:r w:rsidRPr="00AF0EE3">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EF5D55" w14:textId="668E4C1E" w:rsidR="00000062" w:rsidRPr="00AF0EE3" w:rsidRDefault="00015EDF" w:rsidP="00AF0EE3">
      <w:pPr>
        <w:spacing w:line="360" w:lineRule="auto"/>
        <w:jc w:val="both"/>
        <w:rPr>
          <w:rFonts w:ascii="Palatino Linotype" w:eastAsia="Palatino Linotype" w:hAnsi="Palatino Linotype" w:cs="Palatino Linotype"/>
        </w:rPr>
      </w:pPr>
      <w:r w:rsidRPr="00AF0EE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528C2" w:rsidRPr="00AF0EE3">
        <w:rPr>
          <w:rFonts w:ascii="Palatino Linotype" w:eastAsia="Palatino Linotype" w:hAnsi="Palatino Linotype" w:cs="Palatino Linotype"/>
        </w:rPr>
        <w:t>VIGÉSIMA</w:t>
      </w:r>
      <w:r w:rsidR="0075699E" w:rsidRPr="00AF0EE3">
        <w:rPr>
          <w:rFonts w:ascii="Palatino Linotype" w:eastAsia="Palatino Linotype" w:hAnsi="Palatino Linotype" w:cs="Palatino Linotype"/>
        </w:rPr>
        <w:t xml:space="preserve"> </w:t>
      </w:r>
      <w:r w:rsidR="005A6BEF" w:rsidRPr="00AF0EE3">
        <w:rPr>
          <w:rFonts w:ascii="Palatino Linotype" w:eastAsia="Palatino Linotype" w:hAnsi="Palatino Linotype" w:cs="Palatino Linotype"/>
        </w:rPr>
        <w:t xml:space="preserve">CUARTA </w:t>
      </w:r>
      <w:r w:rsidR="0075699E" w:rsidRPr="00AF0EE3">
        <w:rPr>
          <w:rFonts w:ascii="Palatino Linotype" w:eastAsia="Palatino Linotype" w:hAnsi="Palatino Linotype" w:cs="Palatino Linotype"/>
        </w:rPr>
        <w:t>SESI</w:t>
      </w:r>
      <w:r w:rsidRPr="00AF0EE3">
        <w:rPr>
          <w:rFonts w:ascii="Palatino Linotype" w:eastAsia="Palatino Linotype" w:hAnsi="Palatino Linotype" w:cs="Palatino Linotype"/>
        </w:rPr>
        <w:t xml:space="preserve">ÓN ORDINARIA CELEBRADA EL </w:t>
      </w:r>
      <w:r w:rsidR="005A6BEF" w:rsidRPr="00AF0EE3">
        <w:rPr>
          <w:rFonts w:ascii="Palatino Linotype" w:eastAsia="Palatino Linotype" w:hAnsi="Palatino Linotype" w:cs="Palatino Linotype"/>
        </w:rPr>
        <w:t xml:space="preserve">VEINTIOCHO </w:t>
      </w:r>
      <w:r w:rsidR="00F00E87" w:rsidRPr="00AF0EE3">
        <w:rPr>
          <w:rFonts w:ascii="Palatino Linotype" w:eastAsia="Palatino Linotype" w:hAnsi="Palatino Linotype" w:cs="Palatino Linotype"/>
        </w:rPr>
        <w:t xml:space="preserve">DE </w:t>
      </w:r>
      <w:r w:rsidR="005A6BEF" w:rsidRPr="00AF0EE3">
        <w:rPr>
          <w:rFonts w:ascii="Palatino Linotype" w:eastAsia="Palatino Linotype" w:hAnsi="Palatino Linotype" w:cs="Palatino Linotype"/>
        </w:rPr>
        <w:t xml:space="preserve">JUNIO </w:t>
      </w:r>
      <w:r w:rsidRPr="00AF0EE3">
        <w:rPr>
          <w:rFonts w:ascii="Palatino Linotype" w:eastAsia="Palatino Linotype" w:hAnsi="Palatino Linotype" w:cs="Palatino Linotype"/>
        </w:rPr>
        <w:t xml:space="preserve">DE DOS MIL </w:t>
      </w:r>
      <w:r w:rsidR="00845C80" w:rsidRPr="00AF0EE3">
        <w:rPr>
          <w:rFonts w:ascii="Palatino Linotype" w:eastAsia="Palatino Linotype" w:hAnsi="Palatino Linotype" w:cs="Palatino Linotype"/>
        </w:rPr>
        <w:t>VEINTITRÉS</w:t>
      </w:r>
      <w:r w:rsidRPr="00AF0EE3">
        <w:rPr>
          <w:rFonts w:ascii="Palatino Linotype" w:eastAsia="Palatino Linotype" w:hAnsi="Palatino Linotype" w:cs="Palatino Linotype"/>
        </w:rPr>
        <w:t>, ANTE EL SECRETARIO TÉCNICO DEL PLENO, ALEXIS TAPIA RAMÍREZ.</w:t>
      </w:r>
      <w:r w:rsidR="0004594E" w:rsidRPr="00AF0EE3">
        <w:rPr>
          <w:rFonts w:ascii="Palatino Linotype" w:eastAsia="Palatino Linotype" w:hAnsi="Palatino Linotype" w:cs="Palatino Linotype"/>
        </w:rPr>
        <w:t>------</w:t>
      </w:r>
      <w:r w:rsidR="00D34626" w:rsidRPr="00AF0EE3">
        <w:rPr>
          <w:rFonts w:ascii="Palatino Linotype" w:eastAsia="Palatino Linotype" w:hAnsi="Palatino Linotype" w:cs="Palatino Linotype"/>
        </w:rPr>
        <w:t>--</w:t>
      </w:r>
      <w:r w:rsidR="0004594E" w:rsidRPr="00AF0EE3">
        <w:rPr>
          <w:rFonts w:ascii="Palatino Linotype" w:eastAsia="Palatino Linotype" w:hAnsi="Palatino Linotype" w:cs="Palatino Linotype"/>
        </w:rPr>
        <w:t>--------------------------------</w:t>
      </w:r>
      <w:r w:rsidR="00845C80" w:rsidRPr="00AF0EE3">
        <w:rPr>
          <w:rFonts w:ascii="Palatino Linotype" w:eastAsia="Palatino Linotype" w:hAnsi="Palatino Linotype" w:cs="Palatino Linotype"/>
        </w:rPr>
        <w:t>----------------------------------</w:t>
      </w:r>
      <w:r w:rsidR="0004594E" w:rsidRPr="00AF0EE3">
        <w:rPr>
          <w:rFonts w:ascii="Palatino Linotype" w:eastAsia="Palatino Linotype" w:hAnsi="Palatino Linotype" w:cs="Palatino Linotype"/>
        </w:rPr>
        <w:t>-------------------------</w:t>
      </w:r>
    </w:p>
    <w:p w14:paraId="1EDC852F" w14:textId="77777777" w:rsidR="00000062" w:rsidRPr="00AF0EE3" w:rsidRDefault="00015EDF" w:rsidP="00AF0EE3">
      <w:pPr>
        <w:spacing w:line="360" w:lineRule="auto"/>
        <w:jc w:val="both"/>
        <w:rPr>
          <w:rFonts w:ascii="Palatino Linotype" w:eastAsia="Palatino Linotype" w:hAnsi="Palatino Linotype" w:cs="Palatino Linotype"/>
          <w:sz w:val="18"/>
          <w:szCs w:val="14"/>
        </w:rPr>
      </w:pPr>
      <w:r w:rsidRPr="00AF0EE3">
        <w:rPr>
          <w:rFonts w:ascii="Palatino Linotype" w:eastAsia="Palatino Linotype" w:hAnsi="Palatino Linotype" w:cs="Palatino Linotype"/>
          <w:sz w:val="18"/>
          <w:szCs w:val="14"/>
        </w:rPr>
        <w:t>SCMM/BLA/DEMF/</w:t>
      </w:r>
      <w:r w:rsidR="0004594E" w:rsidRPr="00AF0EE3">
        <w:rPr>
          <w:rFonts w:ascii="Palatino Linotype" w:eastAsia="Palatino Linotype" w:hAnsi="Palatino Linotype" w:cs="Palatino Linotype"/>
          <w:sz w:val="18"/>
          <w:szCs w:val="14"/>
        </w:rPr>
        <w:t>CCA</w:t>
      </w:r>
    </w:p>
    <w:p w14:paraId="3F358B88" w14:textId="257855B7" w:rsidR="00000062" w:rsidRPr="00AF0EE3" w:rsidRDefault="00015EDF" w:rsidP="00AF0EE3">
      <w:pPr>
        <w:rPr>
          <w:rFonts w:ascii="Palatino Linotype" w:eastAsia="Palatino Linotype" w:hAnsi="Palatino Linotype" w:cs="Palatino Linotype"/>
        </w:rPr>
      </w:pPr>
      <w:r w:rsidRPr="00AF0EE3">
        <w:br w:type="page"/>
      </w:r>
    </w:p>
    <w:p w14:paraId="0436A4AB" w14:textId="77777777" w:rsidR="00000062" w:rsidRPr="00AF0EE3" w:rsidRDefault="00000062" w:rsidP="00AF0EE3">
      <w:pPr>
        <w:spacing w:line="360" w:lineRule="auto"/>
        <w:jc w:val="both"/>
        <w:rPr>
          <w:rFonts w:ascii="Palatino Linotype" w:eastAsia="Palatino Linotype" w:hAnsi="Palatino Linotype" w:cs="Palatino Linotype"/>
        </w:rPr>
      </w:pPr>
    </w:p>
    <w:p w14:paraId="3F57F9CE" w14:textId="77777777" w:rsidR="00000062" w:rsidRPr="00AF0EE3" w:rsidRDefault="00000062" w:rsidP="00AF0EE3">
      <w:pPr>
        <w:spacing w:line="360" w:lineRule="auto"/>
        <w:jc w:val="both"/>
        <w:rPr>
          <w:rFonts w:ascii="Palatino Linotype" w:eastAsia="Palatino Linotype" w:hAnsi="Palatino Linotype" w:cs="Palatino Linotype"/>
        </w:rPr>
      </w:pPr>
    </w:p>
    <w:p w14:paraId="2D172AD4" w14:textId="77777777" w:rsidR="00000062" w:rsidRPr="00AF0EE3" w:rsidRDefault="00000062" w:rsidP="00AF0EE3">
      <w:pPr>
        <w:spacing w:line="360" w:lineRule="auto"/>
        <w:jc w:val="both"/>
        <w:rPr>
          <w:rFonts w:ascii="Palatino Linotype" w:eastAsia="Palatino Linotype" w:hAnsi="Palatino Linotype" w:cs="Palatino Linotype"/>
        </w:rPr>
      </w:pPr>
    </w:p>
    <w:p w14:paraId="6CD2DC6E" w14:textId="77777777" w:rsidR="00000062" w:rsidRPr="00AF0EE3" w:rsidRDefault="00000062" w:rsidP="00AF0EE3">
      <w:pPr>
        <w:spacing w:line="360" w:lineRule="auto"/>
        <w:jc w:val="both"/>
        <w:rPr>
          <w:rFonts w:ascii="Palatino Linotype" w:eastAsia="Palatino Linotype" w:hAnsi="Palatino Linotype" w:cs="Palatino Linotype"/>
        </w:rPr>
      </w:pPr>
    </w:p>
    <w:p w14:paraId="705F6ADC" w14:textId="77777777" w:rsidR="00000062" w:rsidRPr="00AF0EE3" w:rsidRDefault="00000062" w:rsidP="00AF0EE3">
      <w:pPr>
        <w:spacing w:line="360" w:lineRule="auto"/>
        <w:jc w:val="both"/>
        <w:rPr>
          <w:rFonts w:ascii="Palatino Linotype" w:eastAsia="Palatino Linotype" w:hAnsi="Palatino Linotype" w:cs="Palatino Linotype"/>
        </w:rPr>
      </w:pPr>
    </w:p>
    <w:p w14:paraId="1793605A" w14:textId="77777777" w:rsidR="00000062" w:rsidRPr="00AF0EE3" w:rsidRDefault="00000062" w:rsidP="00AF0EE3">
      <w:pPr>
        <w:spacing w:line="360" w:lineRule="auto"/>
        <w:jc w:val="both"/>
        <w:rPr>
          <w:rFonts w:ascii="Palatino Linotype" w:eastAsia="Palatino Linotype" w:hAnsi="Palatino Linotype" w:cs="Palatino Linotype"/>
        </w:rPr>
      </w:pPr>
    </w:p>
    <w:p w14:paraId="0BE41BDD" w14:textId="77777777" w:rsidR="008D0B13" w:rsidRPr="00AF0EE3" w:rsidRDefault="008D0B13" w:rsidP="00AF0EE3">
      <w:pPr>
        <w:spacing w:line="360" w:lineRule="auto"/>
        <w:jc w:val="both"/>
        <w:rPr>
          <w:rFonts w:ascii="Palatino Linotype" w:eastAsia="Palatino Linotype" w:hAnsi="Palatino Linotype" w:cs="Palatino Linotype"/>
        </w:rPr>
      </w:pPr>
    </w:p>
    <w:p w14:paraId="490DA57B" w14:textId="77777777" w:rsidR="008D0B13" w:rsidRPr="00AF0EE3" w:rsidRDefault="008D0B13" w:rsidP="00AF0EE3">
      <w:pPr>
        <w:spacing w:line="360" w:lineRule="auto"/>
        <w:jc w:val="both"/>
        <w:rPr>
          <w:rFonts w:ascii="Palatino Linotype" w:eastAsia="Palatino Linotype" w:hAnsi="Palatino Linotype" w:cs="Palatino Linotype"/>
        </w:rPr>
      </w:pPr>
    </w:p>
    <w:p w14:paraId="2B92425E" w14:textId="77777777" w:rsidR="008D0B13" w:rsidRPr="00AF0EE3" w:rsidRDefault="008D0B13" w:rsidP="00AF0EE3">
      <w:pPr>
        <w:spacing w:line="360" w:lineRule="auto"/>
        <w:jc w:val="both"/>
        <w:rPr>
          <w:rFonts w:ascii="Palatino Linotype" w:eastAsia="Palatino Linotype" w:hAnsi="Palatino Linotype" w:cs="Palatino Linotype"/>
        </w:rPr>
      </w:pPr>
    </w:p>
    <w:p w14:paraId="2508CC18" w14:textId="77777777" w:rsidR="008D0B13" w:rsidRPr="00AF0EE3" w:rsidRDefault="008D0B13" w:rsidP="00AF0EE3">
      <w:pPr>
        <w:spacing w:line="360" w:lineRule="auto"/>
        <w:jc w:val="both"/>
        <w:rPr>
          <w:rFonts w:ascii="Palatino Linotype" w:eastAsia="Palatino Linotype" w:hAnsi="Palatino Linotype" w:cs="Palatino Linotype"/>
        </w:rPr>
      </w:pPr>
    </w:p>
    <w:p w14:paraId="5D8A742E" w14:textId="77777777" w:rsidR="008D0B13" w:rsidRPr="00AF0EE3" w:rsidRDefault="008D0B13" w:rsidP="00AF0EE3">
      <w:pPr>
        <w:spacing w:line="360" w:lineRule="auto"/>
        <w:jc w:val="both"/>
        <w:rPr>
          <w:rFonts w:ascii="Palatino Linotype" w:eastAsia="Palatino Linotype" w:hAnsi="Palatino Linotype" w:cs="Palatino Linotype"/>
        </w:rPr>
      </w:pPr>
    </w:p>
    <w:p w14:paraId="23980325" w14:textId="77777777" w:rsidR="008D0B13" w:rsidRPr="00AF0EE3" w:rsidRDefault="008D0B13" w:rsidP="00AF0EE3">
      <w:pPr>
        <w:spacing w:line="360" w:lineRule="auto"/>
        <w:jc w:val="both"/>
        <w:rPr>
          <w:rFonts w:ascii="Palatino Linotype" w:eastAsia="Palatino Linotype" w:hAnsi="Palatino Linotype" w:cs="Palatino Linotype"/>
        </w:rPr>
      </w:pPr>
    </w:p>
    <w:p w14:paraId="19BD74A4" w14:textId="77777777" w:rsidR="008D0B13" w:rsidRPr="00AF0EE3" w:rsidRDefault="008D0B13" w:rsidP="00AF0EE3">
      <w:pPr>
        <w:spacing w:line="360" w:lineRule="auto"/>
        <w:jc w:val="both"/>
        <w:rPr>
          <w:rFonts w:ascii="Palatino Linotype" w:eastAsia="Palatino Linotype" w:hAnsi="Palatino Linotype" w:cs="Palatino Linotype"/>
        </w:rPr>
      </w:pPr>
    </w:p>
    <w:p w14:paraId="2206188F" w14:textId="77777777" w:rsidR="00000062" w:rsidRPr="00AF0EE3" w:rsidRDefault="00000062" w:rsidP="00AF0EE3">
      <w:pPr>
        <w:spacing w:line="360" w:lineRule="auto"/>
        <w:jc w:val="both"/>
        <w:rPr>
          <w:rFonts w:ascii="Palatino Linotype" w:eastAsia="Palatino Linotype" w:hAnsi="Palatino Linotype" w:cs="Palatino Linotype"/>
        </w:rPr>
      </w:pPr>
      <w:bookmarkStart w:id="10" w:name="_GoBack"/>
      <w:bookmarkEnd w:id="10"/>
    </w:p>
    <w:sectPr w:rsidR="00000062" w:rsidRPr="00AF0EE3" w:rsidSect="000F32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E799F" w14:textId="77777777" w:rsidR="0099372B" w:rsidRDefault="0099372B">
      <w:r>
        <w:separator/>
      </w:r>
    </w:p>
  </w:endnote>
  <w:endnote w:type="continuationSeparator" w:id="0">
    <w:p w14:paraId="313FFCB7" w14:textId="77777777" w:rsidR="0099372B" w:rsidRDefault="0099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C50B56" w:rsidRDefault="00C50B5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60A6C">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60A6C">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C50B56" w:rsidRDefault="00C50B5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60A6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60A6C">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6A0D5" w14:textId="77777777" w:rsidR="0099372B" w:rsidRDefault="0099372B">
      <w:r>
        <w:separator/>
      </w:r>
    </w:p>
  </w:footnote>
  <w:footnote w:type="continuationSeparator" w:id="0">
    <w:p w14:paraId="1ABE4BF3" w14:textId="77777777" w:rsidR="0099372B" w:rsidRDefault="0099372B">
      <w:r>
        <w:continuationSeparator/>
      </w:r>
    </w:p>
  </w:footnote>
  <w:footnote w:id="1">
    <w:p w14:paraId="63512BE0" w14:textId="77777777" w:rsidR="00C50B56" w:rsidRDefault="00C50B56">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65B9F064" w14:textId="77777777" w:rsidR="006A3B3A" w:rsidRDefault="006A3B3A" w:rsidP="006A3B3A">
      <w:pPr>
        <w:pStyle w:val="Textonotapie"/>
        <w:rPr>
          <w:rFonts w:ascii="Palatino Linotype" w:hAnsi="Palatino Linotype" w:cs="Times New Roman"/>
          <w:sz w:val="18"/>
        </w:rPr>
      </w:pPr>
      <w:r>
        <w:rPr>
          <w:rStyle w:val="Refdenotaalpie"/>
        </w:rPr>
        <w:footnoteRef/>
      </w:r>
      <w:r>
        <w:t xml:space="preserve"> </w:t>
      </w:r>
      <w:r>
        <w:rPr>
          <w:rFonts w:ascii="Palatino Linotype" w:hAnsi="Palatino Linotype"/>
          <w:sz w:val="18"/>
        </w:rPr>
        <w:t>http://legislacion.edomex.gob.mx/sites/legislacion.edomex.gob.mx/files/files/pdf/gct/2021/mar121.pdf</w:t>
      </w:r>
    </w:p>
  </w:footnote>
  <w:footnote w:id="3">
    <w:p w14:paraId="4A3DA5A1" w14:textId="6AB1EC65" w:rsidR="00097D9D" w:rsidRDefault="00097D9D">
      <w:pPr>
        <w:pStyle w:val="Textonotapie"/>
      </w:pPr>
      <w:r>
        <w:rPr>
          <w:rStyle w:val="Refdenotaalpie"/>
        </w:rPr>
        <w:footnoteRef/>
      </w:r>
      <w:r>
        <w:t xml:space="preserve"> Imagen extraída de la foja 2 del archivo proporcionado en respuesta denominado: “</w:t>
      </w:r>
      <w:hyperlink r:id="rId1" w:tgtFrame="_blank" w:history="1">
        <w:r>
          <w:rPr>
            <w:rStyle w:val="Hipervnculo"/>
            <w:rFonts w:ascii="Arial" w:hAnsi="Arial" w:cs="Arial"/>
            <w:b/>
            <w:bCs/>
            <w:color w:val="67C19D"/>
            <w:sz w:val="17"/>
            <w:szCs w:val="17"/>
          </w:rPr>
          <w:t>Respuesta 2195.pdf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C50B56" w:rsidRDefault="00060A6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C50B56" w:rsidRDefault="00060A6C">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C50B56" w14:paraId="25FBB703" w14:textId="77777777">
      <w:tc>
        <w:tcPr>
          <w:tcW w:w="3261" w:type="dxa"/>
          <w:vMerge w:val="restart"/>
        </w:tcPr>
        <w:p w14:paraId="6CB16A76" w14:textId="77777777" w:rsidR="00C50B56" w:rsidRDefault="00C50B56" w:rsidP="00BF5154">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C50B56" w:rsidRDefault="00C50B56" w:rsidP="00BF515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09BCA1F9" w:rsidR="00C50B56" w:rsidRDefault="00C50B56" w:rsidP="00BF5154">
          <w:pPr>
            <w:jc w:val="both"/>
            <w:rPr>
              <w:rFonts w:ascii="Palatino Linotype" w:eastAsia="Palatino Linotype" w:hAnsi="Palatino Linotype" w:cs="Palatino Linotype"/>
              <w:b/>
            </w:rPr>
          </w:pPr>
          <w:r>
            <w:rPr>
              <w:rFonts w:ascii="Palatino Linotype" w:eastAsia="Palatino Linotype" w:hAnsi="Palatino Linotype" w:cs="Palatino Linotype"/>
              <w:b/>
            </w:rPr>
            <w:t>16797/INFOEM/IP/RR/2022 y acumulado</w:t>
          </w:r>
        </w:p>
      </w:tc>
    </w:tr>
    <w:tr w:rsidR="00C50B56" w14:paraId="05107530" w14:textId="77777777">
      <w:tc>
        <w:tcPr>
          <w:tcW w:w="3261" w:type="dxa"/>
          <w:vMerge/>
        </w:tcPr>
        <w:p w14:paraId="44A8AB15" w14:textId="77777777" w:rsidR="00C50B56" w:rsidRDefault="00C50B56" w:rsidP="00BF515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C50B56" w:rsidRDefault="00C50B56" w:rsidP="00BF515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21807C58" w:rsidR="00C50B56" w:rsidRDefault="00C50B56" w:rsidP="00BF5154">
          <w:pPr>
            <w:jc w:val="both"/>
            <w:rPr>
              <w:rFonts w:ascii="Palatino Linotype" w:eastAsia="Palatino Linotype" w:hAnsi="Palatino Linotype" w:cs="Palatino Linotype"/>
              <w:b/>
            </w:rPr>
          </w:pPr>
          <w:r w:rsidRPr="003B0475">
            <w:rPr>
              <w:rFonts w:ascii="Palatino Linotype" w:eastAsia="Palatino Linotype" w:hAnsi="Palatino Linotype" w:cs="Palatino Linotype"/>
              <w:b/>
            </w:rPr>
            <w:t>Ayuntamiento de Toluca</w:t>
          </w:r>
        </w:p>
      </w:tc>
    </w:tr>
    <w:tr w:rsidR="00C50B56" w14:paraId="43E7F689" w14:textId="77777777">
      <w:trPr>
        <w:trHeight w:val="228"/>
      </w:trPr>
      <w:tc>
        <w:tcPr>
          <w:tcW w:w="3261" w:type="dxa"/>
          <w:vMerge/>
        </w:tcPr>
        <w:p w14:paraId="636C64F0" w14:textId="77777777" w:rsidR="00C50B56" w:rsidRDefault="00C50B5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C50B56" w:rsidRDefault="00C50B56"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C50B56" w:rsidRDefault="00C50B5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C50B56" w:rsidRDefault="00C50B56">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C50B56" w:rsidRDefault="00C50B56">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C50B56" w14:paraId="6C949AF9" w14:textId="77777777" w:rsidTr="000A3EAE">
      <w:trPr>
        <w:trHeight w:val="609"/>
      </w:trPr>
      <w:tc>
        <w:tcPr>
          <w:tcW w:w="3805" w:type="dxa"/>
          <w:vMerge w:val="restart"/>
          <w:shd w:val="clear" w:color="auto" w:fill="auto"/>
        </w:tcPr>
        <w:p w14:paraId="5D563264" w14:textId="6EDE2F92" w:rsidR="00C50B56" w:rsidRDefault="00060A6C">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C50B56">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C50B56" w:rsidRDefault="00C50B56">
          <w:pPr>
            <w:jc w:val="center"/>
            <w:rPr>
              <w:rFonts w:ascii="Palatino Linotype" w:eastAsia="Palatino Linotype" w:hAnsi="Palatino Linotype" w:cs="Palatino Linotype"/>
              <w:b/>
            </w:rPr>
          </w:pPr>
        </w:p>
      </w:tc>
      <w:tc>
        <w:tcPr>
          <w:tcW w:w="3000" w:type="dxa"/>
          <w:shd w:val="clear" w:color="auto" w:fill="auto"/>
        </w:tcPr>
        <w:p w14:paraId="4F3F7109" w14:textId="77777777" w:rsidR="00C50B56" w:rsidRDefault="00C50B5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4EF2BFFF" w:rsidR="00C50B56" w:rsidRDefault="00C50B56"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16797/INFOEM/IP/RR/2022 y acumulado </w:t>
          </w:r>
        </w:p>
      </w:tc>
    </w:tr>
    <w:tr w:rsidR="00C50B56" w14:paraId="7A94DF40" w14:textId="77777777" w:rsidTr="000F32BF">
      <w:trPr>
        <w:trHeight w:val="20"/>
      </w:trPr>
      <w:tc>
        <w:tcPr>
          <w:tcW w:w="3805" w:type="dxa"/>
          <w:vMerge/>
          <w:shd w:val="clear" w:color="auto" w:fill="auto"/>
        </w:tcPr>
        <w:p w14:paraId="1C0A444F" w14:textId="4118EC15" w:rsidR="00C50B56" w:rsidRDefault="00C50B5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C50B56" w:rsidRDefault="00C50B5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5BBCD6F8" w:rsidR="00C50B56" w:rsidRDefault="00060A6C" w:rsidP="00060A6C">
          <w:pPr>
            <w:contextualSpacing/>
            <w:jc w:val="both"/>
            <w:rPr>
              <w:rFonts w:ascii="Palatino Linotype" w:eastAsia="Palatino Linotype" w:hAnsi="Palatino Linotype" w:cs="Palatino Linotype"/>
              <w:b/>
            </w:rPr>
          </w:pPr>
          <w:proofErr w:type="spellStart"/>
          <w:r>
            <w:rPr>
              <w:rFonts w:ascii="Palatino Linotype" w:eastAsia="Palatino Linotype" w:hAnsi="Palatino Linotype" w:cs="Palatino Linotype"/>
              <w:b/>
            </w:rPr>
            <w:t>Xxxxxx</w:t>
          </w:r>
          <w:proofErr w:type="spellEnd"/>
          <w:r w:rsidR="00C50B56" w:rsidRPr="003B0475">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w:t>
          </w:r>
          <w:proofErr w:type="spellEnd"/>
          <w:r w:rsidR="00C50B56" w:rsidRPr="003B0475">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w:t>
          </w:r>
          <w:proofErr w:type="spellEnd"/>
        </w:p>
      </w:tc>
    </w:tr>
    <w:tr w:rsidR="00C50B56" w14:paraId="16DA22D4" w14:textId="77777777" w:rsidTr="000F32BF">
      <w:trPr>
        <w:trHeight w:val="20"/>
      </w:trPr>
      <w:tc>
        <w:tcPr>
          <w:tcW w:w="3805" w:type="dxa"/>
          <w:vMerge/>
          <w:shd w:val="clear" w:color="auto" w:fill="auto"/>
        </w:tcPr>
        <w:p w14:paraId="3C458C11" w14:textId="77777777" w:rsidR="00C50B56" w:rsidRDefault="00C50B5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C50B56" w:rsidRDefault="00C50B5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0809CF18" w:rsidR="00C50B56" w:rsidRDefault="00C50B56" w:rsidP="005808C0">
          <w:pPr>
            <w:contextualSpacing/>
            <w:jc w:val="both"/>
            <w:rPr>
              <w:rFonts w:ascii="Palatino Linotype" w:eastAsia="Palatino Linotype" w:hAnsi="Palatino Linotype" w:cs="Palatino Linotype"/>
              <w:b/>
            </w:rPr>
          </w:pPr>
          <w:r w:rsidRPr="003B0475">
            <w:rPr>
              <w:rFonts w:ascii="Palatino Linotype" w:eastAsia="Palatino Linotype" w:hAnsi="Palatino Linotype" w:cs="Palatino Linotype"/>
              <w:b/>
            </w:rPr>
            <w:t>Ayuntamiento de Toluca</w:t>
          </w:r>
        </w:p>
      </w:tc>
    </w:tr>
    <w:tr w:rsidR="00C50B56" w14:paraId="43A2B3FD" w14:textId="77777777" w:rsidTr="000F32BF">
      <w:trPr>
        <w:trHeight w:val="20"/>
      </w:trPr>
      <w:tc>
        <w:tcPr>
          <w:tcW w:w="3805" w:type="dxa"/>
          <w:vMerge/>
          <w:shd w:val="clear" w:color="auto" w:fill="auto"/>
        </w:tcPr>
        <w:p w14:paraId="4976DCC2" w14:textId="77777777" w:rsidR="00C50B56" w:rsidRDefault="00C50B5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C50B56" w:rsidRDefault="00C50B56"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C50B56" w:rsidRDefault="00C50B56"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C50B56" w:rsidRDefault="00C50B5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208D"/>
    <w:multiLevelType w:val="hybridMultilevel"/>
    <w:tmpl w:val="E3F0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6" w15:restartNumberingAfterBreak="0">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2FA6FDF"/>
    <w:multiLevelType w:val="hybridMultilevel"/>
    <w:tmpl w:val="AC6C4FEE"/>
    <w:lvl w:ilvl="0" w:tplc="6C80FA1C">
      <w:start w:val="4"/>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23"/>
  </w:num>
  <w:num w:numId="2">
    <w:abstractNumId w:val="1"/>
  </w:num>
  <w:num w:numId="3">
    <w:abstractNumId w:val="4"/>
  </w:num>
  <w:num w:numId="4">
    <w:abstractNumId w:val="21"/>
  </w:num>
  <w:num w:numId="5">
    <w:abstractNumId w:val="6"/>
  </w:num>
  <w:num w:numId="6">
    <w:abstractNumId w:val="10"/>
  </w:num>
  <w:num w:numId="7">
    <w:abstractNumId w:val="5"/>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9"/>
  </w:num>
  <w:num w:numId="16">
    <w:abstractNumId w:val="8"/>
  </w:num>
  <w:num w:numId="17">
    <w:abstractNumId w:val="7"/>
  </w:num>
  <w:num w:numId="18">
    <w:abstractNumId w:val="16"/>
  </w:num>
  <w:num w:numId="19">
    <w:abstractNumId w:val="15"/>
  </w:num>
  <w:num w:numId="20">
    <w:abstractNumId w:val="20"/>
  </w:num>
  <w:num w:numId="21">
    <w:abstractNumId w:val="0"/>
  </w:num>
  <w:num w:numId="22">
    <w:abstractNumId w:val="1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1B7D"/>
    <w:rsid w:val="000043B4"/>
    <w:rsid w:val="00014727"/>
    <w:rsid w:val="000158E6"/>
    <w:rsid w:val="00015EDF"/>
    <w:rsid w:val="00026A71"/>
    <w:rsid w:val="0003044B"/>
    <w:rsid w:val="0003318F"/>
    <w:rsid w:val="00033485"/>
    <w:rsid w:val="00033F83"/>
    <w:rsid w:val="000360DB"/>
    <w:rsid w:val="00041E50"/>
    <w:rsid w:val="00042916"/>
    <w:rsid w:val="000443F7"/>
    <w:rsid w:val="0004594E"/>
    <w:rsid w:val="000466FA"/>
    <w:rsid w:val="00046B32"/>
    <w:rsid w:val="00055F41"/>
    <w:rsid w:val="000605F0"/>
    <w:rsid w:val="00060A6C"/>
    <w:rsid w:val="000638DB"/>
    <w:rsid w:val="000772BA"/>
    <w:rsid w:val="00084892"/>
    <w:rsid w:val="00085573"/>
    <w:rsid w:val="000863BC"/>
    <w:rsid w:val="000878D0"/>
    <w:rsid w:val="000923DE"/>
    <w:rsid w:val="00097D9D"/>
    <w:rsid w:val="000A3EAE"/>
    <w:rsid w:val="000A3F56"/>
    <w:rsid w:val="000A489D"/>
    <w:rsid w:val="000A52CD"/>
    <w:rsid w:val="000A5636"/>
    <w:rsid w:val="000C35ED"/>
    <w:rsid w:val="000D1E8B"/>
    <w:rsid w:val="000F32BF"/>
    <w:rsid w:val="0010027E"/>
    <w:rsid w:val="00100351"/>
    <w:rsid w:val="001020C6"/>
    <w:rsid w:val="00117E61"/>
    <w:rsid w:val="0012308A"/>
    <w:rsid w:val="00125279"/>
    <w:rsid w:val="0013277C"/>
    <w:rsid w:val="001351FE"/>
    <w:rsid w:val="00136593"/>
    <w:rsid w:val="00153B92"/>
    <w:rsid w:val="00153FB3"/>
    <w:rsid w:val="00155E4C"/>
    <w:rsid w:val="00156CA4"/>
    <w:rsid w:val="001632E2"/>
    <w:rsid w:val="0017004A"/>
    <w:rsid w:val="00176A47"/>
    <w:rsid w:val="00184A8A"/>
    <w:rsid w:val="00186A6B"/>
    <w:rsid w:val="00190475"/>
    <w:rsid w:val="00190A39"/>
    <w:rsid w:val="00195C4E"/>
    <w:rsid w:val="001A644D"/>
    <w:rsid w:val="001A6C95"/>
    <w:rsid w:val="001A6CF9"/>
    <w:rsid w:val="001B0987"/>
    <w:rsid w:val="001B0B15"/>
    <w:rsid w:val="001B5362"/>
    <w:rsid w:val="001C0AE1"/>
    <w:rsid w:val="001C3A63"/>
    <w:rsid w:val="001D492E"/>
    <w:rsid w:val="001E0D0C"/>
    <w:rsid w:val="001E30AD"/>
    <w:rsid w:val="001E6650"/>
    <w:rsid w:val="001E7A68"/>
    <w:rsid w:val="001E7E8D"/>
    <w:rsid w:val="001F0715"/>
    <w:rsid w:val="001F50C7"/>
    <w:rsid w:val="001F687B"/>
    <w:rsid w:val="00200EB9"/>
    <w:rsid w:val="00201211"/>
    <w:rsid w:val="00212777"/>
    <w:rsid w:val="002157E5"/>
    <w:rsid w:val="00220082"/>
    <w:rsid w:val="00225098"/>
    <w:rsid w:val="0022759F"/>
    <w:rsid w:val="00231413"/>
    <w:rsid w:val="00232709"/>
    <w:rsid w:val="00244256"/>
    <w:rsid w:val="00244E44"/>
    <w:rsid w:val="002606A8"/>
    <w:rsid w:val="0026643A"/>
    <w:rsid w:val="0026701D"/>
    <w:rsid w:val="00272906"/>
    <w:rsid w:val="002740B6"/>
    <w:rsid w:val="00280C95"/>
    <w:rsid w:val="002815A3"/>
    <w:rsid w:val="002816AF"/>
    <w:rsid w:val="002937DA"/>
    <w:rsid w:val="00296C95"/>
    <w:rsid w:val="0029716E"/>
    <w:rsid w:val="002A0846"/>
    <w:rsid w:val="002A78F5"/>
    <w:rsid w:val="002B3874"/>
    <w:rsid w:val="002B41D0"/>
    <w:rsid w:val="002C190E"/>
    <w:rsid w:val="002C2DEB"/>
    <w:rsid w:val="002C55C2"/>
    <w:rsid w:val="002C6B1B"/>
    <w:rsid w:val="002D101B"/>
    <w:rsid w:val="002D231D"/>
    <w:rsid w:val="002D2737"/>
    <w:rsid w:val="002D62C1"/>
    <w:rsid w:val="002E4146"/>
    <w:rsid w:val="002E5E14"/>
    <w:rsid w:val="002E61E7"/>
    <w:rsid w:val="002E7AC6"/>
    <w:rsid w:val="002F7338"/>
    <w:rsid w:val="003074D6"/>
    <w:rsid w:val="003143E9"/>
    <w:rsid w:val="003176F5"/>
    <w:rsid w:val="003277DB"/>
    <w:rsid w:val="00327D03"/>
    <w:rsid w:val="00337934"/>
    <w:rsid w:val="00340A38"/>
    <w:rsid w:val="00342B3C"/>
    <w:rsid w:val="0034375B"/>
    <w:rsid w:val="003437B4"/>
    <w:rsid w:val="0034555B"/>
    <w:rsid w:val="003570AE"/>
    <w:rsid w:val="00364A8D"/>
    <w:rsid w:val="00365E40"/>
    <w:rsid w:val="00366546"/>
    <w:rsid w:val="0037074E"/>
    <w:rsid w:val="00372643"/>
    <w:rsid w:val="0037617B"/>
    <w:rsid w:val="00377D3C"/>
    <w:rsid w:val="003832F3"/>
    <w:rsid w:val="00392AC7"/>
    <w:rsid w:val="003968D0"/>
    <w:rsid w:val="00397F9E"/>
    <w:rsid w:val="003A21EC"/>
    <w:rsid w:val="003B0475"/>
    <w:rsid w:val="003B2042"/>
    <w:rsid w:val="003B2616"/>
    <w:rsid w:val="003B3483"/>
    <w:rsid w:val="003B7E17"/>
    <w:rsid w:val="003B7F56"/>
    <w:rsid w:val="003C0FFD"/>
    <w:rsid w:val="003C11CA"/>
    <w:rsid w:val="003C400E"/>
    <w:rsid w:val="003C5EE4"/>
    <w:rsid w:val="003D0B6C"/>
    <w:rsid w:val="003D1688"/>
    <w:rsid w:val="003D2082"/>
    <w:rsid w:val="003D2268"/>
    <w:rsid w:val="003D6554"/>
    <w:rsid w:val="003E6D3B"/>
    <w:rsid w:val="003F6853"/>
    <w:rsid w:val="00404F24"/>
    <w:rsid w:val="00411692"/>
    <w:rsid w:val="004128DD"/>
    <w:rsid w:val="00423F15"/>
    <w:rsid w:val="00430027"/>
    <w:rsid w:val="00437D67"/>
    <w:rsid w:val="00440979"/>
    <w:rsid w:val="00442AEB"/>
    <w:rsid w:val="00447B88"/>
    <w:rsid w:val="00454328"/>
    <w:rsid w:val="00456102"/>
    <w:rsid w:val="004570E9"/>
    <w:rsid w:val="00462895"/>
    <w:rsid w:val="00464720"/>
    <w:rsid w:val="00470F05"/>
    <w:rsid w:val="004726BD"/>
    <w:rsid w:val="00475A1B"/>
    <w:rsid w:val="004763F9"/>
    <w:rsid w:val="00482A40"/>
    <w:rsid w:val="004838ED"/>
    <w:rsid w:val="00486817"/>
    <w:rsid w:val="00491C9D"/>
    <w:rsid w:val="00492A9E"/>
    <w:rsid w:val="0049309B"/>
    <w:rsid w:val="004951B5"/>
    <w:rsid w:val="00497BC0"/>
    <w:rsid w:val="004C026A"/>
    <w:rsid w:val="004C31D7"/>
    <w:rsid w:val="004C4B12"/>
    <w:rsid w:val="004C7950"/>
    <w:rsid w:val="004D0070"/>
    <w:rsid w:val="004D4058"/>
    <w:rsid w:val="004D501A"/>
    <w:rsid w:val="004E4118"/>
    <w:rsid w:val="004F46CE"/>
    <w:rsid w:val="00512800"/>
    <w:rsid w:val="0051560F"/>
    <w:rsid w:val="0051632E"/>
    <w:rsid w:val="0052687C"/>
    <w:rsid w:val="00527644"/>
    <w:rsid w:val="00531213"/>
    <w:rsid w:val="00533A74"/>
    <w:rsid w:val="00542007"/>
    <w:rsid w:val="0056190A"/>
    <w:rsid w:val="005648A8"/>
    <w:rsid w:val="00573178"/>
    <w:rsid w:val="00576CF3"/>
    <w:rsid w:val="00576D0D"/>
    <w:rsid w:val="005808C0"/>
    <w:rsid w:val="00581C6A"/>
    <w:rsid w:val="00582167"/>
    <w:rsid w:val="00584BFF"/>
    <w:rsid w:val="00584C8F"/>
    <w:rsid w:val="0058599D"/>
    <w:rsid w:val="00586558"/>
    <w:rsid w:val="00596B34"/>
    <w:rsid w:val="00597FE8"/>
    <w:rsid w:val="005A22E2"/>
    <w:rsid w:val="005A2EA1"/>
    <w:rsid w:val="005A3423"/>
    <w:rsid w:val="005A45D1"/>
    <w:rsid w:val="005A6A9A"/>
    <w:rsid w:val="005A6BEF"/>
    <w:rsid w:val="005C3EB8"/>
    <w:rsid w:val="005C47C6"/>
    <w:rsid w:val="005C686A"/>
    <w:rsid w:val="005D453F"/>
    <w:rsid w:val="005E56F7"/>
    <w:rsid w:val="005F1817"/>
    <w:rsid w:val="00612019"/>
    <w:rsid w:val="0061413C"/>
    <w:rsid w:val="00616109"/>
    <w:rsid w:val="006168DE"/>
    <w:rsid w:val="00624215"/>
    <w:rsid w:val="00625A0B"/>
    <w:rsid w:val="006307B6"/>
    <w:rsid w:val="00643359"/>
    <w:rsid w:val="006447F8"/>
    <w:rsid w:val="0065474D"/>
    <w:rsid w:val="0066006D"/>
    <w:rsid w:val="0066050D"/>
    <w:rsid w:val="0066173D"/>
    <w:rsid w:val="00664CB0"/>
    <w:rsid w:val="00666AC7"/>
    <w:rsid w:val="00670B50"/>
    <w:rsid w:val="00676D3C"/>
    <w:rsid w:val="00676DF4"/>
    <w:rsid w:val="006800C7"/>
    <w:rsid w:val="0068117B"/>
    <w:rsid w:val="00687963"/>
    <w:rsid w:val="0069224B"/>
    <w:rsid w:val="006953DE"/>
    <w:rsid w:val="006A07AE"/>
    <w:rsid w:val="006A3B3A"/>
    <w:rsid w:val="006A77C8"/>
    <w:rsid w:val="006C0C66"/>
    <w:rsid w:val="006C775B"/>
    <w:rsid w:val="006C7A09"/>
    <w:rsid w:val="006D5CD6"/>
    <w:rsid w:val="006D6AB0"/>
    <w:rsid w:val="006D6FD6"/>
    <w:rsid w:val="006E2C10"/>
    <w:rsid w:val="006E35BF"/>
    <w:rsid w:val="006E45F1"/>
    <w:rsid w:val="006E6D53"/>
    <w:rsid w:val="006F70F7"/>
    <w:rsid w:val="007010B3"/>
    <w:rsid w:val="00703865"/>
    <w:rsid w:val="00705399"/>
    <w:rsid w:val="00706574"/>
    <w:rsid w:val="007143DF"/>
    <w:rsid w:val="0071498D"/>
    <w:rsid w:val="007218A6"/>
    <w:rsid w:val="00724F0D"/>
    <w:rsid w:val="00727739"/>
    <w:rsid w:val="00727CE4"/>
    <w:rsid w:val="00747036"/>
    <w:rsid w:val="0075699E"/>
    <w:rsid w:val="00764CC6"/>
    <w:rsid w:val="00770283"/>
    <w:rsid w:val="00771BEC"/>
    <w:rsid w:val="00771DFD"/>
    <w:rsid w:val="00772C04"/>
    <w:rsid w:val="007806E4"/>
    <w:rsid w:val="00780FA6"/>
    <w:rsid w:val="00780FF2"/>
    <w:rsid w:val="00781412"/>
    <w:rsid w:val="007817DC"/>
    <w:rsid w:val="00782546"/>
    <w:rsid w:val="00791CE2"/>
    <w:rsid w:val="007937DD"/>
    <w:rsid w:val="007960C9"/>
    <w:rsid w:val="007A1E4F"/>
    <w:rsid w:val="007A5528"/>
    <w:rsid w:val="007B1688"/>
    <w:rsid w:val="007B605F"/>
    <w:rsid w:val="007B7022"/>
    <w:rsid w:val="007C0589"/>
    <w:rsid w:val="007C5EC7"/>
    <w:rsid w:val="007D1790"/>
    <w:rsid w:val="007D42A4"/>
    <w:rsid w:val="007D49E9"/>
    <w:rsid w:val="007D762B"/>
    <w:rsid w:val="007D7E8E"/>
    <w:rsid w:val="007E6CC5"/>
    <w:rsid w:val="007F2D2F"/>
    <w:rsid w:val="007F5A80"/>
    <w:rsid w:val="008041B4"/>
    <w:rsid w:val="00804F13"/>
    <w:rsid w:val="008062F8"/>
    <w:rsid w:val="0080799E"/>
    <w:rsid w:val="00814DE2"/>
    <w:rsid w:val="00827AF8"/>
    <w:rsid w:val="00833586"/>
    <w:rsid w:val="00836103"/>
    <w:rsid w:val="00837449"/>
    <w:rsid w:val="00845C80"/>
    <w:rsid w:val="0085096C"/>
    <w:rsid w:val="00851CE5"/>
    <w:rsid w:val="00851F81"/>
    <w:rsid w:val="00855142"/>
    <w:rsid w:val="008556DB"/>
    <w:rsid w:val="00855B6E"/>
    <w:rsid w:val="0086625C"/>
    <w:rsid w:val="008669D0"/>
    <w:rsid w:val="00872332"/>
    <w:rsid w:val="008804BC"/>
    <w:rsid w:val="008819CE"/>
    <w:rsid w:val="0088699A"/>
    <w:rsid w:val="0089132B"/>
    <w:rsid w:val="00891A24"/>
    <w:rsid w:val="008A4CA9"/>
    <w:rsid w:val="008B2863"/>
    <w:rsid w:val="008B5B69"/>
    <w:rsid w:val="008C211A"/>
    <w:rsid w:val="008C4AEC"/>
    <w:rsid w:val="008C54F2"/>
    <w:rsid w:val="008C5B08"/>
    <w:rsid w:val="008D0B13"/>
    <w:rsid w:val="008D5FB5"/>
    <w:rsid w:val="008E008D"/>
    <w:rsid w:val="008E12EC"/>
    <w:rsid w:val="008E2D97"/>
    <w:rsid w:val="008E3446"/>
    <w:rsid w:val="008E4915"/>
    <w:rsid w:val="008E5D12"/>
    <w:rsid w:val="009000F0"/>
    <w:rsid w:val="00900B77"/>
    <w:rsid w:val="00904D32"/>
    <w:rsid w:val="009217C4"/>
    <w:rsid w:val="00927314"/>
    <w:rsid w:val="00932028"/>
    <w:rsid w:val="0093401E"/>
    <w:rsid w:val="00943BE4"/>
    <w:rsid w:val="00961A77"/>
    <w:rsid w:val="00971CFE"/>
    <w:rsid w:val="009734AF"/>
    <w:rsid w:val="009760D3"/>
    <w:rsid w:val="00980CFE"/>
    <w:rsid w:val="009824FD"/>
    <w:rsid w:val="00982D3D"/>
    <w:rsid w:val="009875FD"/>
    <w:rsid w:val="009914A2"/>
    <w:rsid w:val="0099372B"/>
    <w:rsid w:val="009B10B0"/>
    <w:rsid w:val="009B51AA"/>
    <w:rsid w:val="009B6AA1"/>
    <w:rsid w:val="009C332B"/>
    <w:rsid w:val="009C7815"/>
    <w:rsid w:val="009D0A37"/>
    <w:rsid w:val="009D59FA"/>
    <w:rsid w:val="009D7C7B"/>
    <w:rsid w:val="009E2889"/>
    <w:rsid w:val="009F57D7"/>
    <w:rsid w:val="009F5D4D"/>
    <w:rsid w:val="00A01B2C"/>
    <w:rsid w:val="00A10515"/>
    <w:rsid w:val="00A20A74"/>
    <w:rsid w:val="00A27198"/>
    <w:rsid w:val="00A30BCB"/>
    <w:rsid w:val="00A31416"/>
    <w:rsid w:val="00A33B68"/>
    <w:rsid w:val="00A40352"/>
    <w:rsid w:val="00A53626"/>
    <w:rsid w:val="00A5696D"/>
    <w:rsid w:val="00A62F24"/>
    <w:rsid w:val="00A66449"/>
    <w:rsid w:val="00A71CE3"/>
    <w:rsid w:val="00A74CF4"/>
    <w:rsid w:val="00A75391"/>
    <w:rsid w:val="00A755C0"/>
    <w:rsid w:val="00A81571"/>
    <w:rsid w:val="00A92976"/>
    <w:rsid w:val="00A97055"/>
    <w:rsid w:val="00A9730A"/>
    <w:rsid w:val="00A97F89"/>
    <w:rsid w:val="00AA1DA3"/>
    <w:rsid w:val="00AA5DBB"/>
    <w:rsid w:val="00AB2FD9"/>
    <w:rsid w:val="00AC03E9"/>
    <w:rsid w:val="00AC2497"/>
    <w:rsid w:val="00AD4180"/>
    <w:rsid w:val="00AD62FF"/>
    <w:rsid w:val="00AE0626"/>
    <w:rsid w:val="00AE17A1"/>
    <w:rsid w:val="00AE21FC"/>
    <w:rsid w:val="00AE4893"/>
    <w:rsid w:val="00AE717F"/>
    <w:rsid w:val="00AF065B"/>
    <w:rsid w:val="00AF0EE3"/>
    <w:rsid w:val="00AF6CE7"/>
    <w:rsid w:val="00B01BD1"/>
    <w:rsid w:val="00B01EBA"/>
    <w:rsid w:val="00B04F30"/>
    <w:rsid w:val="00B06021"/>
    <w:rsid w:val="00B11D57"/>
    <w:rsid w:val="00B12B9B"/>
    <w:rsid w:val="00B13368"/>
    <w:rsid w:val="00B138CA"/>
    <w:rsid w:val="00B158C0"/>
    <w:rsid w:val="00B218B7"/>
    <w:rsid w:val="00B22B5A"/>
    <w:rsid w:val="00B300FD"/>
    <w:rsid w:val="00B4081A"/>
    <w:rsid w:val="00B42B64"/>
    <w:rsid w:val="00B43F44"/>
    <w:rsid w:val="00B45312"/>
    <w:rsid w:val="00B516D5"/>
    <w:rsid w:val="00B51C00"/>
    <w:rsid w:val="00B55920"/>
    <w:rsid w:val="00B562BF"/>
    <w:rsid w:val="00B575DA"/>
    <w:rsid w:val="00B63A96"/>
    <w:rsid w:val="00B75A00"/>
    <w:rsid w:val="00B80F8C"/>
    <w:rsid w:val="00B83422"/>
    <w:rsid w:val="00B8757D"/>
    <w:rsid w:val="00B90A4B"/>
    <w:rsid w:val="00B91413"/>
    <w:rsid w:val="00B9538D"/>
    <w:rsid w:val="00BA52B1"/>
    <w:rsid w:val="00BB0260"/>
    <w:rsid w:val="00BB4EA3"/>
    <w:rsid w:val="00BB6397"/>
    <w:rsid w:val="00BB721E"/>
    <w:rsid w:val="00BC298A"/>
    <w:rsid w:val="00BC513D"/>
    <w:rsid w:val="00BD29FC"/>
    <w:rsid w:val="00BD4A09"/>
    <w:rsid w:val="00BD61C2"/>
    <w:rsid w:val="00BE0C9A"/>
    <w:rsid w:val="00BE2A39"/>
    <w:rsid w:val="00BE3AEF"/>
    <w:rsid w:val="00BF48CE"/>
    <w:rsid w:val="00BF4C45"/>
    <w:rsid w:val="00BF5154"/>
    <w:rsid w:val="00C00420"/>
    <w:rsid w:val="00C04A33"/>
    <w:rsid w:val="00C108F2"/>
    <w:rsid w:val="00C133BF"/>
    <w:rsid w:val="00C24311"/>
    <w:rsid w:val="00C302FC"/>
    <w:rsid w:val="00C339A0"/>
    <w:rsid w:val="00C33D4D"/>
    <w:rsid w:val="00C34EAD"/>
    <w:rsid w:val="00C36070"/>
    <w:rsid w:val="00C41058"/>
    <w:rsid w:val="00C43689"/>
    <w:rsid w:val="00C44DFE"/>
    <w:rsid w:val="00C4680D"/>
    <w:rsid w:val="00C50B56"/>
    <w:rsid w:val="00C5168A"/>
    <w:rsid w:val="00C53EBB"/>
    <w:rsid w:val="00C549FF"/>
    <w:rsid w:val="00C6134D"/>
    <w:rsid w:val="00C61915"/>
    <w:rsid w:val="00C64A5D"/>
    <w:rsid w:val="00C64B02"/>
    <w:rsid w:val="00C67B4C"/>
    <w:rsid w:val="00C7106F"/>
    <w:rsid w:val="00C80A0D"/>
    <w:rsid w:val="00C816FD"/>
    <w:rsid w:val="00C82579"/>
    <w:rsid w:val="00C82663"/>
    <w:rsid w:val="00C83867"/>
    <w:rsid w:val="00C87B5D"/>
    <w:rsid w:val="00C87F3B"/>
    <w:rsid w:val="00CA2E60"/>
    <w:rsid w:val="00CB37CB"/>
    <w:rsid w:val="00CB5088"/>
    <w:rsid w:val="00CB7D13"/>
    <w:rsid w:val="00CC054F"/>
    <w:rsid w:val="00CC275E"/>
    <w:rsid w:val="00CC5663"/>
    <w:rsid w:val="00CC7802"/>
    <w:rsid w:val="00CD05E5"/>
    <w:rsid w:val="00CD2D1A"/>
    <w:rsid w:val="00CD563D"/>
    <w:rsid w:val="00CD5B20"/>
    <w:rsid w:val="00CE3965"/>
    <w:rsid w:val="00CF1792"/>
    <w:rsid w:val="00CF3CF5"/>
    <w:rsid w:val="00D04792"/>
    <w:rsid w:val="00D0549D"/>
    <w:rsid w:val="00D1458C"/>
    <w:rsid w:val="00D166D2"/>
    <w:rsid w:val="00D17A31"/>
    <w:rsid w:val="00D20C31"/>
    <w:rsid w:val="00D21F32"/>
    <w:rsid w:val="00D30C28"/>
    <w:rsid w:val="00D317E0"/>
    <w:rsid w:val="00D31E5E"/>
    <w:rsid w:val="00D34626"/>
    <w:rsid w:val="00D40AB0"/>
    <w:rsid w:val="00D471ED"/>
    <w:rsid w:val="00D54F27"/>
    <w:rsid w:val="00D6207E"/>
    <w:rsid w:val="00D649F6"/>
    <w:rsid w:val="00D71D54"/>
    <w:rsid w:val="00D73918"/>
    <w:rsid w:val="00D80815"/>
    <w:rsid w:val="00D81D8F"/>
    <w:rsid w:val="00D85918"/>
    <w:rsid w:val="00D87457"/>
    <w:rsid w:val="00D87E73"/>
    <w:rsid w:val="00D967B8"/>
    <w:rsid w:val="00DA134B"/>
    <w:rsid w:val="00DA40C4"/>
    <w:rsid w:val="00DA6420"/>
    <w:rsid w:val="00DB0F69"/>
    <w:rsid w:val="00DD0910"/>
    <w:rsid w:val="00DD29F8"/>
    <w:rsid w:val="00DD359A"/>
    <w:rsid w:val="00DD6961"/>
    <w:rsid w:val="00DE0A9C"/>
    <w:rsid w:val="00DE3424"/>
    <w:rsid w:val="00DE4F3D"/>
    <w:rsid w:val="00DF0918"/>
    <w:rsid w:val="00DF5F6D"/>
    <w:rsid w:val="00DF7AD2"/>
    <w:rsid w:val="00E014EF"/>
    <w:rsid w:val="00E1132A"/>
    <w:rsid w:val="00E12268"/>
    <w:rsid w:val="00E24F7D"/>
    <w:rsid w:val="00E26A64"/>
    <w:rsid w:val="00E30C52"/>
    <w:rsid w:val="00E3107E"/>
    <w:rsid w:val="00E31FC8"/>
    <w:rsid w:val="00E3415F"/>
    <w:rsid w:val="00E37E7B"/>
    <w:rsid w:val="00E4099D"/>
    <w:rsid w:val="00E42C38"/>
    <w:rsid w:val="00E53803"/>
    <w:rsid w:val="00E54632"/>
    <w:rsid w:val="00E54CFB"/>
    <w:rsid w:val="00E55E5B"/>
    <w:rsid w:val="00E60AE8"/>
    <w:rsid w:val="00E62C67"/>
    <w:rsid w:val="00E63BD4"/>
    <w:rsid w:val="00E800BE"/>
    <w:rsid w:val="00E8064E"/>
    <w:rsid w:val="00E84531"/>
    <w:rsid w:val="00E84D02"/>
    <w:rsid w:val="00E934A7"/>
    <w:rsid w:val="00EA1803"/>
    <w:rsid w:val="00EC1F35"/>
    <w:rsid w:val="00ED34D3"/>
    <w:rsid w:val="00EE0F77"/>
    <w:rsid w:val="00EE33C8"/>
    <w:rsid w:val="00EF2907"/>
    <w:rsid w:val="00F00DBF"/>
    <w:rsid w:val="00F00E87"/>
    <w:rsid w:val="00F159E9"/>
    <w:rsid w:val="00F26B82"/>
    <w:rsid w:val="00F34754"/>
    <w:rsid w:val="00F37A14"/>
    <w:rsid w:val="00F42DDE"/>
    <w:rsid w:val="00F44EE0"/>
    <w:rsid w:val="00F528C2"/>
    <w:rsid w:val="00F53E60"/>
    <w:rsid w:val="00F60DE6"/>
    <w:rsid w:val="00F63BFF"/>
    <w:rsid w:val="00F63EAF"/>
    <w:rsid w:val="00F6456E"/>
    <w:rsid w:val="00F70D3E"/>
    <w:rsid w:val="00F746E7"/>
    <w:rsid w:val="00F7693E"/>
    <w:rsid w:val="00F84827"/>
    <w:rsid w:val="00F858B6"/>
    <w:rsid w:val="00F87C51"/>
    <w:rsid w:val="00F90366"/>
    <w:rsid w:val="00F913F7"/>
    <w:rsid w:val="00F92EB3"/>
    <w:rsid w:val="00F93DDE"/>
    <w:rsid w:val="00F9678D"/>
    <w:rsid w:val="00FA5319"/>
    <w:rsid w:val="00FB0F18"/>
    <w:rsid w:val="00FB39E2"/>
    <w:rsid w:val="00FB493C"/>
    <w:rsid w:val="00FB635D"/>
    <w:rsid w:val="00FC6B8F"/>
    <w:rsid w:val="00FD0833"/>
    <w:rsid w:val="00FD3EA8"/>
    <w:rsid w:val="00FD523E"/>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AF06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4305">
      <w:bodyDiv w:val="1"/>
      <w:marLeft w:val="0"/>
      <w:marRight w:val="0"/>
      <w:marTop w:val="0"/>
      <w:marBottom w:val="0"/>
      <w:divBdr>
        <w:top w:val="none" w:sz="0" w:space="0" w:color="auto"/>
        <w:left w:val="none" w:sz="0" w:space="0" w:color="auto"/>
        <w:bottom w:val="none" w:sz="0" w:space="0" w:color="auto"/>
        <w:right w:val="none" w:sz="0" w:space="0" w:color="auto"/>
      </w:divBdr>
    </w:div>
    <w:div w:id="583799890">
      <w:bodyDiv w:val="1"/>
      <w:marLeft w:val="0"/>
      <w:marRight w:val="0"/>
      <w:marTop w:val="0"/>
      <w:marBottom w:val="0"/>
      <w:divBdr>
        <w:top w:val="none" w:sz="0" w:space="0" w:color="auto"/>
        <w:left w:val="none" w:sz="0" w:space="0" w:color="auto"/>
        <w:bottom w:val="none" w:sz="0" w:space="0" w:color="auto"/>
        <w:right w:val="none" w:sz="0" w:space="0" w:color="auto"/>
      </w:divBdr>
    </w:div>
    <w:div w:id="1124807333">
      <w:bodyDiv w:val="1"/>
      <w:marLeft w:val="0"/>
      <w:marRight w:val="0"/>
      <w:marTop w:val="0"/>
      <w:marBottom w:val="0"/>
      <w:divBdr>
        <w:top w:val="none" w:sz="0" w:space="0" w:color="auto"/>
        <w:left w:val="none" w:sz="0" w:space="0" w:color="auto"/>
        <w:bottom w:val="none" w:sz="0" w:space="0" w:color="auto"/>
        <w:right w:val="none" w:sz="0" w:space="0" w:color="auto"/>
      </w:divBdr>
    </w:div>
    <w:div w:id="1254166275">
      <w:bodyDiv w:val="1"/>
      <w:marLeft w:val="0"/>
      <w:marRight w:val="0"/>
      <w:marTop w:val="0"/>
      <w:marBottom w:val="0"/>
      <w:divBdr>
        <w:top w:val="none" w:sz="0" w:space="0" w:color="auto"/>
        <w:left w:val="none" w:sz="0" w:space="0" w:color="auto"/>
        <w:bottom w:val="none" w:sz="0" w:space="0" w:color="auto"/>
        <w:right w:val="none" w:sz="0" w:space="0" w:color="auto"/>
      </w:divBdr>
    </w:div>
    <w:div w:id="1304458671">
      <w:bodyDiv w:val="1"/>
      <w:marLeft w:val="0"/>
      <w:marRight w:val="0"/>
      <w:marTop w:val="0"/>
      <w:marBottom w:val="0"/>
      <w:divBdr>
        <w:top w:val="none" w:sz="0" w:space="0" w:color="auto"/>
        <w:left w:val="none" w:sz="0" w:space="0" w:color="auto"/>
        <w:bottom w:val="none" w:sz="0" w:space="0" w:color="auto"/>
        <w:right w:val="none" w:sz="0" w:space="0" w:color="auto"/>
      </w:divBdr>
    </w:div>
    <w:div w:id="1335456450">
      <w:bodyDiv w:val="1"/>
      <w:marLeft w:val="0"/>
      <w:marRight w:val="0"/>
      <w:marTop w:val="0"/>
      <w:marBottom w:val="0"/>
      <w:divBdr>
        <w:top w:val="none" w:sz="0" w:space="0" w:color="auto"/>
        <w:left w:val="none" w:sz="0" w:space="0" w:color="auto"/>
        <w:bottom w:val="none" w:sz="0" w:space="0" w:color="auto"/>
        <w:right w:val="none" w:sz="0" w:space="0" w:color="auto"/>
      </w:divBdr>
    </w:div>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 w:id="196149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aimex.org.mx/saimex/solicitud/downloadAttach/1630423.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5A00FD-61A5-4A68-BA35-5E2EF388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40</Pages>
  <Words>8429</Words>
  <Characters>46360</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2023-06-29T19:45:00Z</cp:lastPrinted>
  <dcterms:created xsi:type="dcterms:W3CDTF">2023-06-27T04:59:00Z</dcterms:created>
  <dcterms:modified xsi:type="dcterms:W3CDTF">2023-06-30T20:58:00Z</dcterms:modified>
</cp:coreProperties>
</file>