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54D" w14:textId="2783BDFA" w:rsidR="00A83B4F" w:rsidRPr="00B7320F" w:rsidRDefault="0029071C" w:rsidP="004309A2">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666A3">
        <w:rPr>
          <w:rFonts w:ascii="Palatino Linotype" w:hAnsi="Palatino Linotype" w:cs="Arial"/>
          <w:color w:val="000000"/>
          <w:lang w:val="es-MX" w:eastAsia="es-MX"/>
        </w:rPr>
        <w:t>primero</w:t>
      </w:r>
      <w:r w:rsidR="003D0889">
        <w:rPr>
          <w:rFonts w:ascii="Palatino Linotype" w:hAnsi="Palatino Linotype" w:cs="Arial"/>
          <w:color w:val="000000"/>
          <w:lang w:val="es-MX" w:eastAsia="es-MX"/>
        </w:rPr>
        <w:t xml:space="preserve"> de noviembre</w:t>
      </w:r>
      <w:r w:rsidR="003932B1">
        <w:rPr>
          <w:rFonts w:ascii="Palatino Linotype" w:hAnsi="Palatino Linotype" w:cs="Arial"/>
          <w:color w:val="000000"/>
          <w:lang w:val="es-MX" w:eastAsia="es-MX"/>
        </w:rPr>
        <w:t xml:space="preserve"> de</w:t>
      </w:r>
      <w:r w:rsidR="007237B8" w:rsidRPr="00B7320F">
        <w:rPr>
          <w:rFonts w:ascii="Palatino Linotype" w:hAnsi="Palatino Linotype" w:cs="Arial"/>
          <w:color w:val="000000"/>
          <w:lang w:val="es-MX" w:eastAsia="es-MX"/>
        </w:rPr>
        <w:t xml:space="preserve"> dos mil veintitrés</w:t>
      </w:r>
      <w:r w:rsidRPr="00B7320F">
        <w:rPr>
          <w:rFonts w:ascii="Palatino Linotype" w:hAnsi="Palatino Linotype" w:cs="Arial"/>
          <w:color w:val="000000"/>
          <w:lang w:val="es-MX" w:eastAsia="es-MX"/>
        </w:rPr>
        <w:t>.</w:t>
      </w:r>
    </w:p>
    <w:p w14:paraId="1B5119D6" w14:textId="77777777" w:rsidR="004309A2" w:rsidRPr="00B732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2FF762F1" w:rsidR="009E0E89" w:rsidRPr="00B7320F" w:rsidRDefault="0029071C" w:rsidP="00C753C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00DF0080" w:rsidRPr="00B7320F">
        <w:rPr>
          <w:rFonts w:ascii="Palatino Linotype" w:eastAsiaTheme="minorHAnsi" w:hAnsi="Palatino Linotype" w:cs="Arial"/>
          <w:b/>
          <w:lang w:val="es-MX" w:eastAsia="en-US"/>
        </w:rPr>
        <w:t>0</w:t>
      </w:r>
      <w:r w:rsidR="005327BF">
        <w:rPr>
          <w:rFonts w:ascii="Palatino Linotype" w:eastAsiaTheme="minorHAnsi" w:hAnsi="Palatino Linotype" w:cs="Arial"/>
          <w:b/>
          <w:lang w:val="es-MX" w:eastAsia="en-US"/>
        </w:rPr>
        <w:t>4585</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365F0F" w:rsidRPr="00B7320F">
        <w:rPr>
          <w:rFonts w:ascii="Palatino Linotype" w:eastAsiaTheme="minorHAnsi" w:hAnsi="Palatino Linotype" w:cs="Arial"/>
          <w:b/>
          <w:lang w:val="es-MX" w:eastAsia="en-US"/>
        </w:rPr>
        <w:t>Instituto de Seguridad Social del Estado de México y Municipios</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08FA6F5F"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5327BF">
        <w:rPr>
          <w:rFonts w:ascii="Palatino Linotype" w:eastAsiaTheme="minorHAnsi" w:hAnsi="Palatino Linotype" w:cs="Arial"/>
          <w:szCs w:val="22"/>
          <w:lang w:val="es-MX" w:eastAsia="en-US"/>
        </w:rPr>
        <w:t>tres de agosto</w:t>
      </w:r>
      <w:r w:rsidR="00DF0080" w:rsidRPr="00B7320F">
        <w:rPr>
          <w:rFonts w:ascii="Palatino Linotype" w:eastAsiaTheme="minorHAnsi" w:hAnsi="Palatino Linotype" w:cs="Arial"/>
          <w:szCs w:val="22"/>
          <w:lang w:val="es-MX" w:eastAsia="en-US"/>
        </w:rPr>
        <w:t xml:space="preserve"> 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5327BF" w:rsidRPr="005327BF">
        <w:rPr>
          <w:rFonts w:ascii="Palatino Linotype" w:eastAsiaTheme="minorHAnsi" w:hAnsi="Palatino Linotype" w:cs="Arial"/>
          <w:b/>
          <w:szCs w:val="22"/>
          <w:lang w:val="es-MX" w:eastAsia="en-US"/>
        </w:rPr>
        <w:t>00630/ISSEMYM/IP/2023</w:t>
      </w:r>
      <w:r w:rsidRPr="00B7320F">
        <w:rPr>
          <w:rFonts w:ascii="Palatino Linotype" w:eastAsiaTheme="minorHAnsi" w:hAnsi="Palatino Linotype" w:cs="Arial"/>
          <w:szCs w:val="22"/>
          <w:lang w:val="es-MX" w:eastAsia="en-US"/>
        </w:rPr>
        <w:t>, mediante la cual solicitó lo siguiente:</w:t>
      </w:r>
    </w:p>
    <w:p w14:paraId="56AA2819" w14:textId="77777777" w:rsidR="00DF0080" w:rsidRPr="00B7320F" w:rsidRDefault="00DF0080" w:rsidP="00DF0080">
      <w:pPr>
        <w:spacing w:line="360" w:lineRule="auto"/>
        <w:jc w:val="both"/>
        <w:rPr>
          <w:rFonts w:ascii="Palatino Linotype" w:eastAsiaTheme="minorHAnsi" w:hAnsi="Palatino Linotype" w:cs="Arial"/>
          <w:szCs w:val="22"/>
          <w:lang w:val="es-MX" w:eastAsia="en-US"/>
        </w:rPr>
      </w:pPr>
    </w:p>
    <w:p w14:paraId="58D1202C" w14:textId="1CDDC804" w:rsidR="004309A2" w:rsidRPr="00B7320F" w:rsidRDefault="0029071C" w:rsidP="005803C9">
      <w:pPr>
        <w:spacing w:line="360" w:lineRule="auto"/>
        <w:ind w:left="284" w:right="332"/>
        <w:jc w:val="both"/>
        <w:rPr>
          <w:rFonts w:ascii="Palatino Linotype" w:hAnsi="Palatino Linotype"/>
          <w:i/>
          <w:szCs w:val="22"/>
          <w:lang w:val="es-ES_tradnl"/>
        </w:rPr>
      </w:pPr>
      <w:r w:rsidRPr="00B7320F">
        <w:rPr>
          <w:rFonts w:ascii="Palatino Linotype" w:hAnsi="Palatino Linotype"/>
          <w:i/>
          <w:szCs w:val="22"/>
          <w:lang w:val="es-MX"/>
        </w:rPr>
        <w:t>“</w:t>
      </w:r>
      <w:r w:rsidR="005327BF" w:rsidRPr="005327BF">
        <w:rPr>
          <w:rFonts w:ascii="Palatino Linotype" w:hAnsi="Palatino Linotype"/>
          <w:i/>
          <w:szCs w:val="22"/>
          <w:lang w:val="es-MX" w:eastAsia="es-MX"/>
        </w:rPr>
        <w:t xml:space="preserve">solicito la evidencia documental que me haga saber el nombre de todos los servidores </w:t>
      </w:r>
      <w:proofErr w:type="spellStart"/>
      <w:r w:rsidR="005327BF" w:rsidRPr="005327BF">
        <w:rPr>
          <w:rFonts w:ascii="Palatino Linotype" w:hAnsi="Palatino Linotype"/>
          <w:i/>
          <w:szCs w:val="22"/>
          <w:lang w:val="es-MX" w:eastAsia="es-MX"/>
        </w:rPr>
        <w:t>púbicos</w:t>
      </w:r>
      <w:proofErr w:type="spellEnd"/>
      <w:r w:rsidR="005327BF" w:rsidRPr="005327BF">
        <w:rPr>
          <w:rFonts w:ascii="Palatino Linotype" w:hAnsi="Palatino Linotype"/>
          <w:i/>
          <w:szCs w:val="22"/>
          <w:lang w:val="es-MX" w:eastAsia="es-MX"/>
        </w:rPr>
        <w:t xml:space="preserve"> que fungen como encargados/as de todas las áreas con categoría de mando medio y superior, desde cuando lo hacen, todo esto al 03 de agosto del 2023</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69CC10B2" w14:textId="77777777" w:rsidR="00DF0080" w:rsidRPr="00B7320F" w:rsidRDefault="00DF0080" w:rsidP="00DF0080">
      <w:pPr>
        <w:spacing w:line="276" w:lineRule="auto"/>
        <w:ind w:left="284" w:right="332"/>
        <w:jc w:val="both"/>
        <w:rPr>
          <w:rFonts w:ascii="Palatino Linotype" w:hAnsi="Palatino Linotype"/>
          <w:i/>
          <w:szCs w:val="22"/>
          <w:lang w:val="es-ES_tradnl"/>
        </w:rPr>
      </w:pPr>
    </w:p>
    <w:p w14:paraId="27AA5EF2" w14:textId="406D83C0" w:rsidR="005803C9" w:rsidRPr="00B7320F"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05841E30" w14:textId="77777777" w:rsidR="0029071C" w:rsidRPr="00B7320F" w:rsidRDefault="00CC0B81"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lastRenderedPageBreak/>
        <w:t>SEGUND</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591E8648"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5803C9" w:rsidRPr="00B7320F">
        <w:rPr>
          <w:rFonts w:ascii="Palatino Linotype" w:eastAsiaTheme="minorHAnsi" w:hAnsi="Palatino Linotype" w:cs="Arial"/>
          <w:lang w:val="es-MX" w:eastAsia="en-US"/>
        </w:rPr>
        <w:t>dieci</w:t>
      </w:r>
      <w:r w:rsidR="005327BF">
        <w:rPr>
          <w:rFonts w:ascii="Palatino Linotype" w:eastAsiaTheme="minorHAnsi" w:hAnsi="Palatino Linotype" w:cs="Arial"/>
          <w:lang w:val="es-MX" w:eastAsia="en-US"/>
        </w:rPr>
        <w:t>séis de agosto</w:t>
      </w:r>
      <w:r w:rsidR="005803C9" w:rsidRPr="00B7320F">
        <w:rPr>
          <w:rFonts w:ascii="Palatino Linotype" w:eastAsiaTheme="minorHAnsi" w:hAnsi="Palatino Linotype" w:cs="Arial"/>
          <w:lang w:val="es-MX" w:eastAsia="en-US"/>
        </w:rPr>
        <w:t xml:space="preserve"> de mayo</w:t>
      </w:r>
      <w:r w:rsidR="001762FA"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38E226D" w14:textId="77777777" w:rsidR="0029071C" w:rsidRPr="00B7320F" w:rsidRDefault="0029071C" w:rsidP="0029071C">
      <w:pPr>
        <w:rPr>
          <w:lang w:val="es-MX"/>
        </w:rPr>
      </w:pPr>
    </w:p>
    <w:p w14:paraId="06925F8D" w14:textId="77777777" w:rsidR="005327BF" w:rsidRPr="005327BF" w:rsidRDefault="0029071C" w:rsidP="005327BF">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5327BF" w:rsidRPr="005327B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0B2E69" w14:textId="77777777" w:rsidR="005327BF" w:rsidRDefault="005327BF" w:rsidP="005327BF">
      <w:pPr>
        <w:spacing w:line="276" w:lineRule="auto"/>
        <w:ind w:left="567" w:right="567"/>
        <w:jc w:val="both"/>
        <w:rPr>
          <w:rFonts w:ascii="Palatino Linotype" w:hAnsi="Palatino Linotype"/>
          <w:i/>
          <w:sz w:val="22"/>
          <w:szCs w:val="22"/>
          <w:lang w:val="es-MX" w:eastAsia="es-MX"/>
        </w:rPr>
      </w:pPr>
    </w:p>
    <w:p w14:paraId="6EE701C0" w14:textId="77777777" w:rsidR="005327BF" w:rsidRDefault="005327BF" w:rsidP="005327BF">
      <w:pPr>
        <w:spacing w:line="276" w:lineRule="auto"/>
        <w:ind w:left="567" w:right="567"/>
        <w:jc w:val="both"/>
        <w:rPr>
          <w:rFonts w:ascii="Palatino Linotype" w:hAnsi="Palatino Linotype"/>
          <w:i/>
          <w:sz w:val="22"/>
          <w:szCs w:val="22"/>
          <w:lang w:val="es-MX" w:eastAsia="es-MX"/>
        </w:rPr>
      </w:pPr>
      <w:r w:rsidRPr="005327BF">
        <w:rPr>
          <w:rFonts w:ascii="Palatino Linotype" w:hAnsi="Palatino Linotype"/>
          <w:i/>
          <w:sz w:val="22"/>
          <w:szCs w:val="22"/>
          <w:lang w:val="es-MX" w:eastAsia="es-MX"/>
        </w:rPr>
        <w:t xml:space="preserve">Como archivo adjunto, encontrará el oficio que dará respuesta a su solicitud de información. Para cualquier duda o aclaración respecto a la presente respuesta, nos ponemos a sus órdenes en el teléfono (01722) 2261900 extensiones 1434072 y 1434073. MUY IMPORTANTE: </w:t>
      </w:r>
    </w:p>
    <w:p w14:paraId="0979AAAC" w14:textId="77777777" w:rsidR="005327BF" w:rsidRDefault="005327BF" w:rsidP="005327BF">
      <w:pPr>
        <w:spacing w:line="276" w:lineRule="auto"/>
        <w:ind w:left="567" w:right="567"/>
        <w:jc w:val="both"/>
        <w:rPr>
          <w:rFonts w:ascii="Palatino Linotype" w:hAnsi="Palatino Linotype"/>
          <w:i/>
          <w:sz w:val="22"/>
          <w:szCs w:val="22"/>
          <w:lang w:val="es-MX" w:eastAsia="es-MX"/>
        </w:rPr>
      </w:pPr>
    </w:p>
    <w:p w14:paraId="386869FB" w14:textId="2F3B1AA3" w:rsidR="005327BF" w:rsidRPr="005327BF" w:rsidRDefault="005327BF" w:rsidP="005327BF">
      <w:pPr>
        <w:spacing w:line="276" w:lineRule="auto"/>
        <w:ind w:left="567" w:right="567"/>
        <w:jc w:val="both"/>
        <w:rPr>
          <w:rFonts w:ascii="Palatino Linotype" w:hAnsi="Palatino Linotype"/>
          <w:i/>
          <w:sz w:val="22"/>
          <w:szCs w:val="22"/>
          <w:lang w:val="es-MX" w:eastAsia="es-MX"/>
        </w:rPr>
      </w:pPr>
      <w:r w:rsidRPr="005327BF">
        <w:rPr>
          <w:rFonts w:ascii="Palatino Linotype" w:hAnsi="Palatino Linotype"/>
          <w:i/>
          <w:sz w:val="22"/>
          <w:szCs w:val="22"/>
          <w:lang w:val="es-MX" w:eastAsia="es-MX"/>
        </w:rPr>
        <w:t>Se hace de su conocimiento que, hasta nuevo aviso, por la contingencia sanitaria el horario para trámites en el Módulo de Transparencia es de 9:00 a 15:00 horas. Es indispensable que al presentarse lo realice con cubrebocas y pluma o bolígrafo personal, como medidas de seguridad sanitaria.</w:t>
      </w:r>
    </w:p>
    <w:p w14:paraId="546EFAAB" w14:textId="77777777" w:rsidR="005327BF" w:rsidRDefault="005327BF" w:rsidP="005327BF">
      <w:pPr>
        <w:spacing w:line="276" w:lineRule="auto"/>
        <w:ind w:left="567" w:right="567"/>
        <w:jc w:val="both"/>
        <w:rPr>
          <w:rFonts w:ascii="Palatino Linotype" w:hAnsi="Palatino Linotype"/>
          <w:i/>
          <w:sz w:val="22"/>
          <w:szCs w:val="22"/>
          <w:lang w:val="es-MX" w:eastAsia="es-MX"/>
        </w:rPr>
      </w:pPr>
    </w:p>
    <w:p w14:paraId="18B6A025" w14:textId="3D006D54" w:rsidR="005327BF" w:rsidRPr="005327BF" w:rsidRDefault="005327BF" w:rsidP="005327BF">
      <w:pPr>
        <w:spacing w:line="276" w:lineRule="auto"/>
        <w:ind w:left="567" w:right="567"/>
        <w:jc w:val="both"/>
        <w:rPr>
          <w:rFonts w:ascii="Palatino Linotype" w:hAnsi="Palatino Linotype"/>
          <w:i/>
          <w:sz w:val="22"/>
          <w:szCs w:val="22"/>
          <w:lang w:val="es-MX" w:eastAsia="es-MX"/>
        </w:rPr>
      </w:pPr>
      <w:r w:rsidRPr="005327BF">
        <w:rPr>
          <w:rFonts w:ascii="Palatino Linotype" w:hAnsi="Palatino Linotype"/>
          <w:i/>
          <w:sz w:val="22"/>
          <w:szCs w:val="22"/>
          <w:lang w:val="es-MX" w:eastAsia="es-MX"/>
        </w:rPr>
        <w:t>ATENTAMENTE</w:t>
      </w:r>
    </w:p>
    <w:p w14:paraId="02CE162F" w14:textId="312A7CBD" w:rsidR="0029071C" w:rsidRPr="00B7320F" w:rsidRDefault="005327BF" w:rsidP="005327BF">
      <w:pPr>
        <w:spacing w:line="276" w:lineRule="auto"/>
        <w:ind w:left="567" w:right="567"/>
        <w:jc w:val="both"/>
        <w:rPr>
          <w:rFonts w:ascii="Palatino Linotype" w:hAnsi="Palatino Linotype"/>
          <w:i/>
          <w:sz w:val="22"/>
          <w:szCs w:val="22"/>
          <w:lang w:val="es-MX" w:eastAsia="es-MX"/>
        </w:rPr>
      </w:pPr>
      <w:r w:rsidRPr="005327BF">
        <w:rPr>
          <w:rFonts w:ascii="Palatino Linotype" w:hAnsi="Palatino Linotype"/>
          <w:i/>
          <w:sz w:val="22"/>
          <w:szCs w:val="22"/>
          <w:lang w:val="es-MX" w:eastAsia="es-MX"/>
        </w:rPr>
        <w:t>LIC. EN PLANEACION TERRITORIAL ABRAHAM ISRAEL BADIA VARGAS</w:t>
      </w:r>
      <w:r w:rsidR="00E74701" w:rsidRPr="00B7320F">
        <w:rPr>
          <w:rFonts w:ascii="Palatino Linotype" w:hAnsi="Palatino Linotype"/>
          <w:i/>
          <w:sz w:val="22"/>
          <w:szCs w:val="22"/>
          <w:lang w:val="es-MX" w:eastAsia="es-MX"/>
        </w:rPr>
        <w:t>” (Sic).</w:t>
      </w: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03EBCCCC"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5803C9" w:rsidRPr="00B7320F">
        <w:rPr>
          <w:rFonts w:ascii="Palatino Linotype" w:eastAsiaTheme="minorHAnsi" w:hAnsi="Palatino Linotype" w:cs="Arial"/>
          <w:lang w:val="es-MX" w:eastAsia="en-US"/>
        </w:rPr>
        <w:t>el</w:t>
      </w:r>
      <w:r w:rsidR="001D2DE0" w:rsidRPr="00B7320F">
        <w:rPr>
          <w:rFonts w:ascii="Palatino Linotype" w:eastAsiaTheme="minorHAnsi" w:hAnsi="Palatino Linotype" w:cs="Arial"/>
          <w:lang w:val="es-MX" w:eastAsia="en-US"/>
        </w:rPr>
        <w:t xml:space="preserve"> archivo electrónico denominado</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r w:rsidR="005327BF" w:rsidRPr="005327BF">
        <w:rPr>
          <w:rFonts w:ascii="Palatino Linotype" w:eastAsiaTheme="minorHAnsi" w:hAnsi="Palatino Linotype" w:cs="Arial"/>
          <w:i/>
          <w:lang w:val="es-MX" w:eastAsia="en-US"/>
        </w:rPr>
        <w:t>RESPUESTA 630.IP.pdf</w:t>
      </w:r>
      <w:r w:rsidR="00184176"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77777777" w:rsidR="0029071C" w:rsidRPr="00B7320F" w:rsidRDefault="00CC0B81"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O. Del recurso de revisión.</w:t>
      </w:r>
    </w:p>
    <w:p w14:paraId="7B3E8717" w14:textId="0A6BC1CA"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5327BF">
        <w:rPr>
          <w:rFonts w:ascii="Palatino Linotype" w:eastAsiaTheme="minorHAnsi" w:hAnsi="Palatino Linotype" w:cs="Arial"/>
          <w:lang w:val="es-MX" w:eastAsia="en-US"/>
        </w:rPr>
        <w:t>dieciséis de agosto</w:t>
      </w:r>
      <w:r w:rsidR="00DF0080" w:rsidRPr="00B7320F">
        <w:rPr>
          <w:rFonts w:ascii="Palatino Linotype" w:eastAsiaTheme="minorHAnsi" w:hAnsi="Palatino Linotype" w:cs="Arial"/>
          <w:lang w:val="es-MX" w:eastAsia="en-US"/>
        </w:rPr>
        <w:t xml:space="preserve"> de dos mil </w:t>
      </w:r>
      <w:r w:rsidR="00DF0080" w:rsidRPr="00B7320F">
        <w:rPr>
          <w:rFonts w:ascii="Palatino Linotype" w:eastAsiaTheme="minorHAnsi" w:hAnsi="Palatino Linotype" w:cs="Arial"/>
          <w:lang w:val="es-MX" w:eastAsia="en-US"/>
        </w:rPr>
        <w:lastRenderedPageBreak/>
        <w:t>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5327BF">
        <w:rPr>
          <w:rFonts w:ascii="Palatino Linotype" w:eastAsiaTheme="minorHAnsi" w:hAnsi="Palatino Linotype" w:cs="Arial"/>
          <w:b/>
          <w:bCs/>
          <w:lang w:val="es-MX" w:eastAsia="es-MX"/>
        </w:rPr>
        <w:t>4585</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76B16F8B" w:rsidR="00CC0B81" w:rsidRPr="00B7320F" w:rsidRDefault="0029071C" w:rsidP="001762FA">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5803C9" w:rsidRPr="00B7320F">
        <w:rPr>
          <w:rFonts w:ascii="Palatino Linotype" w:eastAsiaTheme="minorHAnsi" w:hAnsi="Palatino Linotype" w:cstheme="minorBidi"/>
          <w:i/>
          <w:color w:val="000000"/>
          <w:sz w:val="22"/>
          <w:szCs w:val="22"/>
          <w:lang w:val="es-MX" w:eastAsia="en-US"/>
        </w:rPr>
        <w:t>la respuesta</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33C4C785" w14:textId="6A1594A8" w:rsidR="00E74701" w:rsidRPr="00B7320F" w:rsidRDefault="0029071C" w:rsidP="001762FA">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5327BF" w:rsidRPr="005327BF">
        <w:rPr>
          <w:rFonts w:ascii="Palatino Linotype" w:eastAsiaTheme="minorHAnsi" w:hAnsi="Palatino Linotype" w:cstheme="minorBidi"/>
          <w:i/>
          <w:color w:val="000000"/>
          <w:sz w:val="22"/>
          <w:szCs w:val="22"/>
          <w:lang w:val="es-MX" w:eastAsia="en-US"/>
        </w:rPr>
        <w:t>no me entregan lo solicitado</w:t>
      </w:r>
      <w:r w:rsidRPr="00B7320F">
        <w:rPr>
          <w:rFonts w:ascii="Palatino Linotype" w:eastAsiaTheme="minorHAnsi" w:hAnsi="Palatino Linotype" w:cstheme="minorBidi"/>
          <w:i/>
          <w:color w:val="000000"/>
          <w:sz w:val="22"/>
          <w:szCs w:val="22"/>
          <w:lang w:val="es-MX" w:eastAsia="en-US"/>
        </w:rPr>
        <w:t>” (Sic)</w:t>
      </w:r>
    </w:p>
    <w:p w14:paraId="1F27091E" w14:textId="77777777" w:rsidR="004309A2" w:rsidRPr="00B7320F" w:rsidRDefault="004309A2" w:rsidP="0029071C">
      <w:pPr>
        <w:spacing w:line="360" w:lineRule="auto"/>
        <w:jc w:val="both"/>
        <w:rPr>
          <w:rFonts w:ascii="Palatino Linotype" w:eastAsiaTheme="minorHAnsi" w:hAnsi="Palatino Linotype" w:cs="Arial"/>
          <w:b/>
          <w:lang w:val="es-MX" w:eastAsia="en-US"/>
        </w:rPr>
      </w:pPr>
    </w:p>
    <w:p w14:paraId="37958889" w14:textId="77777777" w:rsidR="0029071C" w:rsidRPr="00B7320F" w:rsidRDefault="00CC0B81"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CUAR</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6A00979C"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 xml:space="preserve">Comisionado </w:t>
      </w:r>
      <w:proofErr w:type="gramStart"/>
      <w:r w:rsidR="00E74701" w:rsidRPr="00B7320F">
        <w:rPr>
          <w:rFonts w:ascii="Palatino Linotype" w:eastAsiaTheme="minorHAnsi" w:hAnsi="Palatino Linotype" w:cs="Arial"/>
          <w:lang w:val="es-MX" w:eastAsia="en-US"/>
        </w:rPr>
        <w:t>Presidente</w:t>
      </w:r>
      <w:proofErr w:type="gramEnd"/>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D25E0" w:rsidRPr="00B7320F">
        <w:rPr>
          <w:rFonts w:ascii="Palatino Linotype" w:eastAsiaTheme="minorHAnsi" w:hAnsi="Palatino Linotype" w:cs="Arial"/>
          <w:lang w:val="es-MX" w:eastAsia="en-US"/>
        </w:rPr>
        <w:t>veint</w:t>
      </w:r>
      <w:r w:rsidR="005803C9" w:rsidRPr="00B7320F">
        <w:rPr>
          <w:rFonts w:ascii="Palatino Linotype" w:eastAsiaTheme="minorHAnsi" w:hAnsi="Palatino Linotype" w:cs="Arial"/>
          <w:lang w:val="es-MX" w:eastAsia="en-US"/>
        </w:rPr>
        <w:t>i</w:t>
      </w:r>
      <w:r w:rsidR="005327BF">
        <w:rPr>
          <w:rFonts w:ascii="Palatino Linotype" w:eastAsiaTheme="minorHAnsi" w:hAnsi="Palatino Linotype" w:cs="Arial"/>
          <w:lang w:val="es-MX" w:eastAsia="en-US"/>
        </w:rPr>
        <w:t>dós</w:t>
      </w:r>
      <w:r w:rsidR="00266841" w:rsidRPr="00B7320F">
        <w:rPr>
          <w:rFonts w:ascii="Palatino Linotype" w:eastAsiaTheme="minorHAnsi" w:hAnsi="Palatino Linotype" w:cs="Arial"/>
          <w:lang w:val="es-MX" w:eastAsia="en-US"/>
        </w:rPr>
        <w:t xml:space="preserve"> de </w:t>
      </w:r>
      <w:r w:rsidR="005327BF">
        <w:rPr>
          <w:rFonts w:ascii="Palatino Linotype" w:eastAsiaTheme="minorHAnsi" w:hAnsi="Palatino Linotype" w:cs="Arial"/>
          <w:lang w:val="es-MX" w:eastAsia="en-US"/>
        </w:rPr>
        <w:t>agosto</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DC1583">
      <w:pPr>
        <w:spacing w:line="360" w:lineRule="auto"/>
        <w:jc w:val="both"/>
        <w:rPr>
          <w:rFonts w:ascii="Palatino Linotype" w:eastAsiaTheme="minorHAnsi" w:hAnsi="Palatino Linotype" w:cs="Arial"/>
          <w:lang w:val="es-MX" w:eastAsia="en-US"/>
        </w:rPr>
      </w:pPr>
    </w:p>
    <w:p w14:paraId="08BF4F10" w14:textId="77777777" w:rsidR="0029071C" w:rsidRPr="00B7320F" w:rsidRDefault="00CC0B81"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2E48CB51" w14:textId="49A38E61" w:rsidR="00574FDC" w:rsidRDefault="00CF1DF5" w:rsidP="001762FA">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rendi</w:t>
      </w:r>
      <w:r w:rsidR="005803C9" w:rsidRPr="00B7320F">
        <w:rPr>
          <w:rFonts w:ascii="Palatino Linotype" w:eastAsiaTheme="minorHAnsi" w:hAnsi="Palatino Linotype" w:cs="Arial"/>
          <w:lang w:val="es-MX" w:eastAsia="en-US"/>
        </w:rPr>
        <w:t xml:space="preserve">ó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5803C9" w:rsidRPr="00B7320F">
        <w:rPr>
          <w:rFonts w:ascii="Palatino Linotype" w:eastAsiaTheme="minorHAnsi" w:hAnsi="Palatino Linotype" w:cs="Arial"/>
          <w:lang w:val="es-MX" w:eastAsia="en-US"/>
        </w:rPr>
        <w:t xml:space="preserve"> en fecha </w:t>
      </w:r>
      <w:r w:rsidR="005327BF">
        <w:rPr>
          <w:rFonts w:ascii="Palatino Linotype" w:eastAsiaTheme="minorHAnsi" w:hAnsi="Palatino Linotype" w:cs="Arial"/>
          <w:lang w:val="es-MX" w:eastAsia="en-US"/>
        </w:rPr>
        <w:t>veintiocho de agosto</w:t>
      </w:r>
      <w:r w:rsidR="005803C9" w:rsidRPr="00B7320F">
        <w:rPr>
          <w:rFonts w:ascii="Palatino Linotype" w:eastAsiaTheme="minorHAnsi" w:hAnsi="Palatino Linotype" w:cs="Arial"/>
          <w:lang w:val="es-MX" w:eastAsia="en-US"/>
        </w:rPr>
        <w:t xml:space="preserve"> de dos mil </w:t>
      </w:r>
      <w:r w:rsidR="00E90222" w:rsidRPr="00B7320F">
        <w:rPr>
          <w:rFonts w:ascii="Palatino Linotype" w:eastAsiaTheme="minorHAnsi" w:hAnsi="Palatino Linotype" w:cs="Arial"/>
          <w:lang w:val="es-MX" w:eastAsia="en-US"/>
        </w:rPr>
        <w:t xml:space="preserve">veintitrés mediante los archivos electrónicos denominados </w:t>
      </w:r>
      <w:r w:rsidR="00E90222" w:rsidRPr="00B7320F">
        <w:rPr>
          <w:rFonts w:ascii="Palatino Linotype" w:eastAsiaTheme="minorHAnsi" w:hAnsi="Palatino Linotype" w:cs="Arial"/>
          <w:i/>
          <w:iCs/>
          <w:lang w:val="es-MX" w:eastAsia="en-US"/>
        </w:rPr>
        <w:t>“</w:t>
      </w:r>
      <w:r w:rsidR="005327BF" w:rsidRPr="005327BF">
        <w:rPr>
          <w:rFonts w:ascii="Palatino Linotype" w:eastAsiaTheme="minorHAnsi" w:hAnsi="Palatino Linotype" w:cs="Arial"/>
          <w:i/>
          <w:iCs/>
          <w:lang w:val="es-MX" w:eastAsia="en-US"/>
        </w:rPr>
        <w:t>INFORME JUSTIFICADO 630.IP.pdf</w:t>
      </w:r>
      <w:r w:rsidR="00E90222" w:rsidRPr="00B7320F">
        <w:rPr>
          <w:rFonts w:ascii="Palatino Linotype" w:eastAsiaTheme="minorHAnsi" w:hAnsi="Palatino Linotype" w:cs="Arial"/>
          <w:i/>
          <w:iCs/>
          <w:lang w:val="es-MX" w:eastAsia="en-US"/>
        </w:rPr>
        <w:t>”</w:t>
      </w:r>
      <w:r w:rsidR="00E90222" w:rsidRPr="00B7320F">
        <w:rPr>
          <w:rFonts w:ascii="Palatino Linotype" w:eastAsiaTheme="minorHAnsi" w:hAnsi="Palatino Linotype" w:cs="Arial"/>
          <w:lang w:val="es-MX" w:eastAsia="en-US"/>
        </w:rPr>
        <w:t>,</w:t>
      </w:r>
      <w:r w:rsidR="005327BF">
        <w:rPr>
          <w:rFonts w:ascii="Palatino Linotype" w:eastAsiaTheme="minorHAnsi" w:hAnsi="Palatino Linotype" w:cs="Arial"/>
          <w:lang w:val="es-MX" w:eastAsia="en-US"/>
        </w:rPr>
        <w:t xml:space="preserve"> </w:t>
      </w:r>
      <w:r w:rsidR="00E90222" w:rsidRPr="00B7320F">
        <w:rPr>
          <w:rFonts w:ascii="Palatino Linotype" w:eastAsiaTheme="minorHAnsi" w:hAnsi="Palatino Linotype" w:cs="Arial"/>
          <w:i/>
          <w:iCs/>
          <w:lang w:val="es-MX" w:eastAsia="en-US"/>
        </w:rPr>
        <w:t>“</w:t>
      </w:r>
      <w:r w:rsidR="005327BF" w:rsidRPr="005327BF">
        <w:rPr>
          <w:rFonts w:ascii="Palatino Linotype" w:eastAsiaTheme="minorHAnsi" w:hAnsi="Palatino Linotype" w:cs="Arial"/>
          <w:i/>
          <w:iCs/>
          <w:lang w:val="es-MX" w:eastAsia="en-US"/>
        </w:rPr>
        <w:t>OF CAF 328 2023.pdf</w:t>
      </w:r>
      <w:r w:rsidR="00E90222" w:rsidRPr="00B7320F">
        <w:rPr>
          <w:rFonts w:ascii="Palatino Linotype" w:eastAsiaTheme="minorHAnsi" w:hAnsi="Palatino Linotype" w:cs="Arial"/>
          <w:i/>
          <w:iCs/>
          <w:lang w:val="es-MX" w:eastAsia="en-US"/>
        </w:rPr>
        <w:t>”</w:t>
      </w:r>
      <w:r w:rsidR="00E90222" w:rsidRPr="00B7320F">
        <w:rPr>
          <w:rFonts w:ascii="Palatino Linotype" w:eastAsiaTheme="minorHAnsi" w:hAnsi="Palatino Linotype" w:cs="Arial"/>
          <w:lang w:val="es-MX" w:eastAsia="en-US"/>
        </w:rPr>
        <w:t xml:space="preserve"> y </w:t>
      </w:r>
      <w:r w:rsidR="00E90222" w:rsidRPr="00B7320F">
        <w:rPr>
          <w:rFonts w:ascii="Palatino Linotype" w:eastAsiaTheme="minorHAnsi" w:hAnsi="Palatino Linotype" w:cs="Arial"/>
          <w:i/>
          <w:iCs/>
          <w:lang w:val="es-MX" w:eastAsia="en-US"/>
        </w:rPr>
        <w:t>“</w:t>
      </w:r>
      <w:r w:rsidR="005327BF" w:rsidRPr="005327BF">
        <w:rPr>
          <w:rFonts w:ascii="Palatino Linotype" w:eastAsiaTheme="minorHAnsi" w:hAnsi="Palatino Linotype" w:cs="Arial"/>
          <w:i/>
          <w:iCs/>
          <w:lang w:val="es-MX" w:eastAsia="en-US"/>
        </w:rPr>
        <w:t>OF CAF 345 2023.pdf</w:t>
      </w:r>
      <w:r w:rsidR="00E90222" w:rsidRPr="00B7320F">
        <w:rPr>
          <w:rFonts w:ascii="Palatino Linotype" w:eastAsiaTheme="minorHAnsi" w:hAnsi="Palatino Linotype" w:cs="Arial"/>
          <w:i/>
          <w:iCs/>
          <w:lang w:val="es-MX" w:eastAsia="en-US"/>
        </w:rPr>
        <w:t>”</w:t>
      </w:r>
      <w:r w:rsidR="00574FDC" w:rsidRPr="00B7320F">
        <w:rPr>
          <w:rFonts w:ascii="Palatino Linotype" w:eastAsiaTheme="minorHAnsi" w:hAnsi="Palatino Linotype" w:cs="Arial"/>
          <w:lang w:val="es-MX" w:eastAsia="en-US"/>
        </w:rPr>
        <w:t>;</w:t>
      </w:r>
      <w:r w:rsidR="00AE78CA" w:rsidRPr="00B7320F">
        <w:rPr>
          <w:rFonts w:ascii="Palatino Linotype" w:eastAsiaTheme="minorHAnsi" w:hAnsi="Palatino Linotype" w:cs="Arial"/>
          <w:lang w:val="es-MX" w:eastAsia="en-US"/>
        </w:rPr>
        <w:t xml:space="preserve"> </w:t>
      </w:r>
      <w:r w:rsidR="00E90222" w:rsidRPr="00B7320F">
        <w:rPr>
          <w:rFonts w:ascii="Palatino Linotype" w:eastAsiaTheme="minorHAnsi" w:hAnsi="Palatino Linotype" w:cs="Arial"/>
          <w:lang w:val="es-MX" w:eastAsia="en-US"/>
        </w:rPr>
        <w:t xml:space="preserve">mismos que se pusieron al avista del particular mediante el Acuerdo de fecha </w:t>
      </w:r>
      <w:r w:rsidR="005327BF">
        <w:rPr>
          <w:rFonts w:ascii="Palatino Linotype" w:eastAsiaTheme="minorHAnsi" w:hAnsi="Palatino Linotype" w:cs="Arial"/>
          <w:lang w:val="es-MX" w:eastAsia="en-US"/>
        </w:rPr>
        <w:t>cuatro de septiembre</w:t>
      </w:r>
      <w:r w:rsidR="00E90222" w:rsidRPr="00B7320F">
        <w:rPr>
          <w:rFonts w:ascii="Palatino Linotype" w:eastAsiaTheme="minorHAnsi" w:hAnsi="Palatino Linotype" w:cs="Arial"/>
          <w:lang w:val="es-MX" w:eastAsia="en-US"/>
        </w:rPr>
        <w:t xml:space="preserve"> del año en curso;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5803C9" w:rsidRPr="00B7320F">
        <w:rPr>
          <w:rFonts w:ascii="Palatino Linotype" w:eastAsiaTheme="minorHAnsi" w:hAnsi="Palatino Linotype" w:cs="Arial"/>
          <w:lang w:val="es-MX" w:eastAsia="en-US"/>
        </w:rPr>
        <w:t xml:space="preserve">no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06F85152" w14:textId="77777777" w:rsidR="005327BF" w:rsidRDefault="005327BF" w:rsidP="001762FA">
      <w:pPr>
        <w:spacing w:line="360" w:lineRule="auto"/>
        <w:jc w:val="both"/>
        <w:rPr>
          <w:rFonts w:ascii="Palatino Linotype" w:eastAsiaTheme="minorHAnsi" w:hAnsi="Palatino Linotype" w:cs="Arial"/>
          <w:lang w:val="es-MX" w:eastAsia="en-US"/>
        </w:rPr>
      </w:pPr>
    </w:p>
    <w:p w14:paraId="39ACA63D" w14:textId="121BD30A" w:rsidR="00267458" w:rsidRPr="00B7320F" w:rsidRDefault="005327BF" w:rsidP="00A26BD8">
      <w:pPr>
        <w:spacing w:line="360" w:lineRule="auto"/>
        <w:jc w:val="both"/>
        <w:rPr>
          <w:rFonts w:ascii="Palatino Linotype" w:eastAsiaTheme="minorHAnsi" w:hAnsi="Palatino Linotype" w:cs="Arial"/>
          <w:lang w:val="es-MX" w:eastAsia="en-US"/>
        </w:rPr>
      </w:pPr>
      <w:r w:rsidRPr="005327BF">
        <w:rPr>
          <w:rFonts w:ascii="Palatino Linotype" w:eastAsiaTheme="minorHAnsi" w:hAnsi="Palatino Linotype" w:cs="Arial"/>
          <w:noProof/>
          <w:lang w:val="es-MX" w:eastAsia="es-MX"/>
        </w:rPr>
        <w:lastRenderedPageBreak/>
        <w:drawing>
          <wp:inline distT="0" distB="0" distL="0" distR="0" wp14:anchorId="4F3C4319" wp14:editId="6C9C10DD">
            <wp:extent cx="5791835" cy="2132330"/>
            <wp:effectExtent l="190500" t="190500" r="189865" b="191770"/>
            <wp:docPr id="774344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44254" name=""/>
                    <pic:cNvPicPr/>
                  </pic:nvPicPr>
                  <pic:blipFill>
                    <a:blip r:embed="rId8"/>
                    <a:stretch>
                      <a:fillRect/>
                    </a:stretch>
                  </pic:blipFill>
                  <pic:spPr>
                    <a:xfrm>
                      <a:off x="0" y="0"/>
                      <a:ext cx="5791835" cy="2132330"/>
                    </a:xfrm>
                    <a:prstGeom prst="rect">
                      <a:avLst/>
                    </a:prstGeom>
                    <a:ln>
                      <a:noFill/>
                    </a:ln>
                    <a:effectLst>
                      <a:outerShdw blurRad="190500" algn="tl" rotWithShape="0">
                        <a:srgbClr val="000000">
                          <a:alpha val="70000"/>
                        </a:srgbClr>
                      </a:outerShdw>
                    </a:effectLst>
                  </pic:spPr>
                </pic:pic>
              </a:graphicData>
            </a:graphic>
          </wp:inline>
        </w:drawing>
      </w:r>
    </w:p>
    <w:p w14:paraId="2F723466" w14:textId="77777777" w:rsidR="0029071C" w:rsidRPr="00B7320F" w:rsidRDefault="00CC0B81" w:rsidP="0029071C">
      <w:pPr>
        <w:tabs>
          <w:tab w:val="left" w:pos="3206"/>
        </w:tabs>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SEXT</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4B50F669" w14:textId="24B1824B" w:rsidR="00CC0B81"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5327BF">
        <w:rPr>
          <w:rFonts w:ascii="Palatino Linotype" w:eastAsiaTheme="minorHAnsi" w:hAnsi="Palatino Linotype" w:cs="Arial"/>
          <w:lang w:val="es-MX" w:eastAsia="en-US"/>
        </w:rPr>
        <w:t>ocho de septiembre</w:t>
      </w:r>
      <w:r w:rsidR="00266841"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C09ED50" w14:textId="77777777" w:rsidR="001762FA" w:rsidRPr="00B7320F" w:rsidRDefault="001762FA" w:rsidP="00CC0B81">
      <w:pPr>
        <w:spacing w:line="360" w:lineRule="auto"/>
        <w:rPr>
          <w:rFonts w:ascii="Palatino Linotype" w:eastAsiaTheme="minorHAnsi" w:hAnsi="Palatino Linotype" w:cstheme="minorBidi"/>
          <w:b/>
          <w:szCs w:val="26"/>
          <w:lang w:val="es-MX" w:eastAsia="en-US"/>
        </w:rPr>
      </w:pPr>
    </w:p>
    <w:p w14:paraId="23E207BB" w14:textId="77777777" w:rsidR="00CC0B81" w:rsidRPr="00B7320F" w:rsidRDefault="00CC0B81" w:rsidP="00CC0B81">
      <w:pPr>
        <w:spacing w:line="360" w:lineRule="auto"/>
        <w:rPr>
          <w:rFonts w:ascii="Palatino Linotype" w:eastAsiaTheme="minorHAnsi" w:hAnsi="Palatino Linotype" w:cstheme="minorBidi"/>
          <w:b/>
          <w:sz w:val="28"/>
          <w:szCs w:val="26"/>
          <w:lang w:val="es-MX" w:eastAsia="en-US"/>
        </w:rPr>
      </w:pPr>
      <w:r w:rsidRPr="00B7320F">
        <w:rPr>
          <w:rFonts w:ascii="Palatino Linotype" w:eastAsiaTheme="minorHAnsi" w:hAnsi="Palatino Linotype" w:cstheme="minorBidi"/>
          <w:b/>
          <w:sz w:val="28"/>
          <w:szCs w:val="26"/>
          <w:lang w:val="es-MX" w:eastAsia="en-US"/>
        </w:rPr>
        <w:t>SÉPTIMO. De la ampliación del término para resolver.</w:t>
      </w:r>
    </w:p>
    <w:p w14:paraId="314F598A" w14:textId="1FD5F6E8"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En fecha </w:t>
      </w:r>
      <w:r w:rsidR="005327BF">
        <w:rPr>
          <w:rFonts w:ascii="Palatino Linotype" w:hAnsi="Palatino Linotype"/>
          <w:lang w:val="es-MX"/>
        </w:rPr>
        <w:t>tres de octubre</w:t>
      </w:r>
      <w:r w:rsidR="00A31156" w:rsidRPr="00B7320F">
        <w:rPr>
          <w:rFonts w:ascii="Palatino Linotype" w:hAnsi="Palatino Linotype"/>
          <w:lang w:val="es-MX"/>
        </w:rPr>
        <w:t xml:space="preserve"> de dos mil veintitrés</w:t>
      </w:r>
      <w:r w:rsidRPr="00B732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B7320F" w:rsidRDefault="00CC0B81" w:rsidP="00CC0B81">
      <w:pPr>
        <w:spacing w:line="360" w:lineRule="auto"/>
        <w:jc w:val="both"/>
        <w:rPr>
          <w:rFonts w:ascii="Palatino Linotype" w:hAnsi="Palatino Linotype"/>
          <w:lang w:val="es-MX"/>
        </w:rPr>
      </w:pPr>
    </w:p>
    <w:p w14:paraId="237A6D7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Este organismo garante no pasa por alto justificar, </w:t>
      </w:r>
      <w:r w:rsidRPr="00B7320F">
        <w:rPr>
          <w:rFonts w:ascii="Palatino Linotype" w:hAnsi="Palatino Linotype"/>
          <w:bCs/>
          <w:lang w:val="es-MX"/>
        </w:rPr>
        <w:t xml:space="preserve">que el plazo para emitir resolución en el presente asunto </w:t>
      </w:r>
      <w:r w:rsidRPr="00B7320F">
        <w:rPr>
          <w:rFonts w:ascii="Palatino Linotype" w:hAnsi="Palatino Linotype"/>
          <w:lang w:val="es-MX"/>
        </w:rPr>
        <w:t xml:space="preserve">encuentra justificación en el alto número de recursos de revisión recibidos dentro del primer semestre del año dos mil veintidós, que, en comparación con los recibidos el año pasado dentro del mismo periodo, se ha incrementado </w:t>
      </w:r>
      <w:r w:rsidRPr="00B7320F">
        <w:rPr>
          <w:rFonts w:ascii="Palatino Linotype" w:hAnsi="Palatino Linotype"/>
          <w:lang w:val="es-MX"/>
        </w:rPr>
        <w:lastRenderedPageBreak/>
        <w:t>aproximadamente un 400%, circunstancia atípica que ha rebasado las capacidades técnicas y humanas del personal encargado de la proyección de las resoluciones a dichos medios de impugnación.</w:t>
      </w:r>
    </w:p>
    <w:p w14:paraId="2AC6F2D5" w14:textId="77777777" w:rsidR="00CC0B81" w:rsidRPr="00B7320F" w:rsidRDefault="00CC0B81" w:rsidP="00CC0B81">
      <w:pPr>
        <w:spacing w:line="360" w:lineRule="auto"/>
        <w:jc w:val="both"/>
        <w:rPr>
          <w:rFonts w:ascii="Palatino Linotype" w:hAnsi="Palatino Linotype"/>
          <w:lang w:val="es-MX"/>
        </w:rPr>
      </w:pPr>
    </w:p>
    <w:p w14:paraId="2D5EA57B"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Por ello, es menester precisar </w:t>
      </w:r>
      <w:proofErr w:type="gramStart"/>
      <w:r w:rsidRPr="00B7320F">
        <w:rPr>
          <w:rFonts w:ascii="Palatino Linotype" w:hAnsi="Palatino Linotype"/>
          <w:lang w:val="es-MX"/>
        </w:rPr>
        <w:t>que</w:t>
      </w:r>
      <w:proofErr w:type="gramEnd"/>
      <w:r w:rsidRPr="00B7320F">
        <w:rPr>
          <w:rFonts w:ascii="Palatino Linotype" w:hAnsi="Palatino Linotype"/>
          <w:lang w:val="es-MX"/>
        </w:rPr>
        <w:t xml:space="preserve"> si bien se ha excedido el plazo para resolver el presente medio de impugnación, de conformidad con la ley de la materia, </w:t>
      </w:r>
      <w:r w:rsidRPr="00B7320F">
        <w:rPr>
          <w:rFonts w:ascii="Palatino Linotype" w:hAnsi="Palatino Linotype"/>
          <w:bCs/>
          <w:lang w:val="es-MX"/>
        </w:rPr>
        <w:t>el plazo para emitir resolución</w:t>
      </w:r>
      <w:r w:rsidRPr="00B7320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FF19D4" w14:textId="77777777" w:rsidR="00CC0B81" w:rsidRPr="00B7320F" w:rsidRDefault="00CC0B81" w:rsidP="00CC0B81">
      <w:pPr>
        <w:spacing w:line="360" w:lineRule="auto"/>
        <w:jc w:val="both"/>
        <w:rPr>
          <w:rFonts w:ascii="Palatino Linotype" w:hAnsi="Palatino Linotype"/>
          <w:lang w:val="es-MX"/>
        </w:rPr>
      </w:pPr>
    </w:p>
    <w:p w14:paraId="2F8EB20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1AD56" w14:textId="77777777" w:rsidR="001762FA" w:rsidRPr="00B7320F" w:rsidRDefault="001762FA" w:rsidP="00CC0B81">
      <w:pPr>
        <w:spacing w:line="360" w:lineRule="auto"/>
        <w:jc w:val="both"/>
        <w:rPr>
          <w:rFonts w:ascii="Palatino Linotype" w:hAnsi="Palatino Linotype"/>
          <w:lang w:val="es-MX"/>
        </w:rPr>
      </w:pPr>
    </w:p>
    <w:p w14:paraId="2873857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B7320F" w:rsidRDefault="00CC0B81" w:rsidP="00CC0B81">
      <w:pPr>
        <w:spacing w:line="360" w:lineRule="auto"/>
        <w:jc w:val="both"/>
        <w:rPr>
          <w:rFonts w:ascii="Palatino Linotype" w:hAnsi="Palatino Linotype"/>
          <w:lang w:val="es-MX"/>
        </w:rPr>
      </w:pPr>
    </w:p>
    <w:p w14:paraId="2FFE10A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B7320F" w:rsidRDefault="00CC0B81" w:rsidP="00CC0B81">
      <w:pPr>
        <w:spacing w:line="360" w:lineRule="auto"/>
        <w:jc w:val="both"/>
        <w:rPr>
          <w:rFonts w:ascii="Palatino Linotype" w:hAnsi="Palatino Linotype"/>
          <w:lang w:val="es-MX"/>
        </w:rPr>
      </w:pPr>
    </w:p>
    <w:p w14:paraId="2DBC64C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a)      Complejidad del asunto: La complejidad de la prueba, la pluralidad de sujetos procesales, el tiempo transcurrido, las características y contexto del recurso.</w:t>
      </w:r>
    </w:p>
    <w:p w14:paraId="2F73B71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b)     Actividad Procesal del interesado: Acciones u omisiones del interesado.</w:t>
      </w:r>
    </w:p>
    <w:p w14:paraId="05446E37"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B7320F" w:rsidRDefault="00CC0B81" w:rsidP="00CC0B81">
      <w:pPr>
        <w:spacing w:line="360" w:lineRule="auto"/>
        <w:jc w:val="both"/>
        <w:rPr>
          <w:rFonts w:ascii="Palatino Linotype" w:hAnsi="Palatino Linotype"/>
          <w:lang w:val="es-MX"/>
        </w:rPr>
      </w:pPr>
    </w:p>
    <w:p w14:paraId="21CB838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824603" w14:textId="77777777" w:rsidR="00CC0B81" w:rsidRPr="00B7320F" w:rsidRDefault="00CC0B81" w:rsidP="00CC0B81">
      <w:pPr>
        <w:spacing w:line="360" w:lineRule="auto"/>
        <w:jc w:val="both"/>
        <w:rPr>
          <w:rFonts w:ascii="Palatino Linotype" w:hAnsi="Palatino Linotype"/>
          <w:lang w:val="es-MX"/>
        </w:rPr>
      </w:pPr>
    </w:p>
    <w:p w14:paraId="7BC4A4B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Argumento que encuentra sustento en la jurisprudencia P./J. 32/92 emitida por el Pleno de la Suprema Corte de Justicia de la Nación de rubro </w:t>
      </w:r>
      <w:r w:rsidRPr="00B7320F">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B7320F">
        <w:rPr>
          <w:rFonts w:ascii="Palatino Linotype" w:hAnsi="Palatino Linotype"/>
          <w:lang w:val="es-MX"/>
        </w:rPr>
        <w:t>, visible en la Gaceta del Seminario Judicial de la Federación con el registro digital 205635.</w:t>
      </w:r>
    </w:p>
    <w:p w14:paraId="41F1346A" w14:textId="77777777" w:rsidR="00CC0B81" w:rsidRPr="00B7320F" w:rsidRDefault="00CC0B81" w:rsidP="00CC0B81">
      <w:pPr>
        <w:spacing w:line="360" w:lineRule="auto"/>
        <w:jc w:val="both"/>
        <w:rPr>
          <w:rFonts w:ascii="Palatino Linotype" w:hAnsi="Palatino Linotype"/>
          <w:lang w:val="es-MX"/>
        </w:rPr>
      </w:pPr>
    </w:p>
    <w:p w14:paraId="5D7498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B7320F">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B7320F" w:rsidRDefault="00CC0B81" w:rsidP="00CC0B81">
      <w:pPr>
        <w:spacing w:line="360" w:lineRule="auto"/>
        <w:jc w:val="both"/>
        <w:rPr>
          <w:rFonts w:ascii="Palatino Linotype" w:hAnsi="Palatino Linotype"/>
          <w:lang w:val="es-MX"/>
        </w:rPr>
      </w:pPr>
    </w:p>
    <w:p w14:paraId="2A7A7B90"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7E30F71" w14:textId="77777777" w:rsidR="00CC0B81" w:rsidRPr="00B7320F" w:rsidRDefault="00CC0B81" w:rsidP="00CC0B81">
      <w:pPr>
        <w:spacing w:line="360" w:lineRule="auto"/>
        <w:jc w:val="both"/>
        <w:rPr>
          <w:rFonts w:ascii="Palatino Linotype" w:hAnsi="Palatino Linotype"/>
          <w:lang w:val="es-MX"/>
        </w:rPr>
      </w:pPr>
    </w:p>
    <w:p w14:paraId="1CD42A8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DIMENSIÓN Y EFECTOS DE ESTE CONCEPTO CUANDO SE ADUCE EXCESIVA CARGA DE TRABAJO.”</w:t>
      </w:r>
      <w:r w:rsidRPr="00B7320F">
        <w:rPr>
          <w:rFonts w:ascii="Palatino Linotype" w:hAnsi="Palatino Linotype"/>
          <w:lang w:val="es-MX"/>
        </w:rPr>
        <w:t xml:space="preserve"> consultable en el Seminario Judicial de la Federación y su gaceta, con el registro digital 2002351.</w:t>
      </w:r>
    </w:p>
    <w:p w14:paraId="126F8982" w14:textId="77777777" w:rsidR="00CC0B81" w:rsidRPr="00B7320F" w:rsidRDefault="00CC0B81" w:rsidP="00CC0B81">
      <w:pPr>
        <w:spacing w:line="360" w:lineRule="auto"/>
        <w:jc w:val="both"/>
        <w:rPr>
          <w:rFonts w:ascii="Palatino Linotype" w:hAnsi="Palatino Linotype"/>
          <w:lang w:val="es-MX"/>
        </w:rPr>
      </w:pPr>
    </w:p>
    <w:p w14:paraId="5BFAF0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CONCEPTO Y ELEMENTOS QUE LO INTEGRAN A LA LUZ DEL DERECHO INTERNACIONAL DE LOS DERECHOS HUMANOS.”</w:t>
      </w:r>
      <w:r w:rsidRPr="00B7320F">
        <w:rPr>
          <w:rFonts w:ascii="Palatino Linotype" w:hAnsi="Palatino Linotype"/>
          <w:lang w:val="es-MX"/>
        </w:rPr>
        <w:t>, visible en el Seminario Judicial de la Federación y su gaceta, con el registro digital 2002350.</w:t>
      </w:r>
    </w:p>
    <w:p w14:paraId="44DFD803" w14:textId="77777777" w:rsidR="00CC0B81" w:rsidRPr="00B7320F" w:rsidRDefault="00CC0B81" w:rsidP="00CC0B81">
      <w:pPr>
        <w:spacing w:line="360" w:lineRule="auto"/>
        <w:jc w:val="both"/>
        <w:rPr>
          <w:rFonts w:ascii="Palatino Linotype" w:hAnsi="Palatino Linotype"/>
          <w:lang w:val="es-MX"/>
        </w:rPr>
      </w:pPr>
    </w:p>
    <w:p w14:paraId="5A6EC23B" w14:textId="77777777" w:rsidR="00B96A17" w:rsidRPr="00B7320F" w:rsidRDefault="00CC0B81" w:rsidP="00B96A17">
      <w:pPr>
        <w:spacing w:line="360" w:lineRule="auto"/>
        <w:jc w:val="both"/>
        <w:rPr>
          <w:rFonts w:ascii="Palatino Linotype" w:hAnsi="Palatino Linotype"/>
          <w:lang w:val="es-MX"/>
        </w:rPr>
      </w:pPr>
      <w:r w:rsidRPr="00B7320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661E34C9" w14:textId="77777777" w:rsidR="00A31156" w:rsidRDefault="00A31156" w:rsidP="00B96A17">
      <w:pPr>
        <w:spacing w:line="360" w:lineRule="auto"/>
        <w:jc w:val="both"/>
        <w:rPr>
          <w:rFonts w:ascii="Palatino Linotype" w:hAnsi="Palatino Linotype"/>
          <w:lang w:val="es-MX"/>
        </w:rPr>
      </w:pP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lastRenderedPageBreak/>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7F935E78" w:rsidR="00A26BD8" w:rsidRPr="00B7320F" w:rsidRDefault="00C8502C" w:rsidP="00CC0B81">
      <w:pPr>
        <w:spacing w:line="360" w:lineRule="auto"/>
        <w:jc w:val="both"/>
        <w:rPr>
          <w:rFonts w:ascii="Palatino Linotype" w:eastAsiaTheme="minorHAnsi" w:hAnsi="Palatino Linotype" w:cs="Arial"/>
          <w:lang w:val="es-MX" w:eastAsia="en-US"/>
        </w:rPr>
      </w:pPr>
      <w:r w:rsidRPr="00C8502C">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w:t>
      </w:r>
      <w:r>
        <w:rPr>
          <w:rFonts w:ascii="Palatino Linotype" w:eastAsiaTheme="minorHAnsi" w:hAnsi="Palatino Linotype" w:cs="Arial"/>
          <w:lang w:val="es-MX" w:eastAsia="en-US"/>
        </w:rPr>
        <w:t xml:space="preserve">s Estados Unidos Mexicanos; 5, </w:t>
      </w:r>
      <w:r w:rsidRPr="00C8502C">
        <w:rPr>
          <w:rFonts w:ascii="Palatino Linotype" w:eastAsiaTheme="minorHAnsi" w:hAnsi="Palatino Linotype" w:cs="Arial"/>
          <w:lang w:val="es-MX" w:eastAsia="en-US"/>
        </w:rPr>
        <w:t>párrafos trigés</w:t>
      </w:r>
      <w:r>
        <w:rPr>
          <w:rFonts w:ascii="Palatino Linotype" w:eastAsiaTheme="minorHAnsi" w:hAnsi="Palatino Linotype" w:cs="Arial"/>
          <w:lang w:val="es-MX" w:eastAsia="en-US"/>
        </w:rPr>
        <w:t>imo segundo y trigésimo tercero</w:t>
      </w:r>
      <w:r w:rsidRPr="00C8502C">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w:t>
      </w:r>
      <w:r>
        <w:rPr>
          <w:rFonts w:ascii="Palatino Linotype" w:eastAsiaTheme="minorHAnsi" w:hAnsi="Palatino Linotype" w:cs="Arial"/>
          <w:lang w:val="es-MX" w:eastAsia="en-US"/>
        </w:rPr>
        <w:t>l Estado de México y Municipios</w:t>
      </w:r>
      <w:r w:rsidR="00A31156" w:rsidRPr="00B7320F">
        <w:rPr>
          <w:rFonts w:ascii="Palatino Linotype" w:eastAsiaTheme="minorHAnsi" w:hAnsi="Palatino Linotype" w:cs="Arial"/>
          <w:lang w:val="es-MX" w:eastAsia="en-US"/>
        </w:rPr>
        <w:t>.</w:t>
      </w:r>
    </w:p>
    <w:p w14:paraId="29609E14" w14:textId="77777777" w:rsidR="00266841" w:rsidRPr="00B7320F" w:rsidRDefault="00266841"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C4C2C7"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0414DB60" w14:textId="77777777" w:rsidR="005327B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57F6AE83" w14:textId="77777777" w:rsidR="005327BF" w:rsidRPr="00CC13F6" w:rsidRDefault="005327BF" w:rsidP="005327BF">
      <w:pPr>
        <w:autoSpaceDE w:val="0"/>
        <w:autoSpaceDN w:val="0"/>
        <w:adjustRightInd w:val="0"/>
        <w:spacing w:line="360" w:lineRule="auto"/>
        <w:jc w:val="both"/>
        <w:rPr>
          <w:rFonts w:ascii="Palatino Linotype" w:hAnsi="Palatino Linotype" w:cs="Arial"/>
          <w:b/>
        </w:rPr>
      </w:pPr>
      <w:r w:rsidRPr="00CC13F6">
        <w:rPr>
          <w:rFonts w:ascii="Palatino Linotype" w:hAnsi="Palatino Linotype" w:cs="Arial"/>
          <w:b/>
          <w:sz w:val="28"/>
        </w:rPr>
        <w:lastRenderedPageBreak/>
        <w:t>TERCERO. Cuestiones de previo y especial pronunciamiento</w:t>
      </w:r>
      <w:r w:rsidRPr="00CC13F6">
        <w:rPr>
          <w:rFonts w:ascii="Palatino Linotype" w:hAnsi="Palatino Linotype" w:cs="Arial"/>
          <w:b/>
        </w:rPr>
        <w:t>.</w:t>
      </w:r>
    </w:p>
    <w:p w14:paraId="2D91CD9A" w14:textId="77777777" w:rsidR="005327BF" w:rsidRPr="00CC13F6" w:rsidRDefault="005327BF" w:rsidP="005327BF">
      <w:pPr>
        <w:spacing w:line="360" w:lineRule="auto"/>
        <w:jc w:val="both"/>
        <w:rPr>
          <w:rFonts w:ascii="Palatino Linotype" w:hAnsi="Palatino Linotype"/>
        </w:rPr>
      </w:pPr>
      <w:r w:rsidRPr="00CC13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CC13F6">
        <w:rPr>
          <w:rFonts w:ascii="Palatino Linotype" w:hAnsi="Palatino Linotype"/>
          <w:b/>
        </w:rPr>
        <w:t>Recurrente,</w:t>
      </w:r>
      <w:r w:rsidRPr="00CC13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C13F6">
        <w:rPr>
          <w:rFonts w:ascii="Palatino Linotype" w:hAnsi="Palatino Linotype" w:cs="Arial"/>
        </w:rPr>
        <w:t>, del cual no se colige que corresponda al nombre de una persona.</w:t>
      </w:r>
    </w:p>
    <w:p w14:paraId="4D896A01"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2BB49922"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cs="Arial"/>
        </w:rPr>
        <w:t xml:space="preserve">Esta Ponencia considera importante abordar el análisis de los requisitos de procedibilidad de los recursos de revisión, así el artículo 180 de la </w:t>
      </w:r>
      <w:r w:rsidRPr="00CC13F6">
        <w:rPr>
          <w:rFonts w:ascii="Palatino Linotype" w:hAnsi="Palatino Linotype" w:cs="Arial"/>
          <w:lang w:eastAsia="es-MX"/>
        </w:rPr>
        <w:t xml:space="preserve">Ley de Transparencia y Acceso a la Información Pública del Estado de México y Municipios, que </w:t>
      </w:r>
      <w:r w:rsidRPr="00CC13F6">
        <w:rPr>
          <w:rFonts w:ascii="Palatino Linotype" w:hAnsi="Palatino Linotype" w:cs="Arial"/>
        </w:rPr>
        <w:t>establece lo siguiente:</w:t>
      </w:r>
    </w:p>
    <w:p w14:paraId="4A636EFD" w14:textId="77777777" w:rsidR="005327BF" w:rsidRPr="00CC13F6" w:rsidRDefault="005327BF" w:rsidP="005327BF">
      <w:pPr>
        <w:rPr>
          <w:lang w:val="es-MX"/>
        </w:rPr>
      </w:pPr>
    </w:p>
    <w:p w14:paraId="63A5BE3E"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i/>
          <w:sz w:val="22"/>
        </w:rPr>
        <w:t>“</w:t>
      </w:r>
      <w:r w:rsidRPr="00CC13F6">
        <w:rPr>
          <w:rFonts w:ascii="Palatino Linotype" w:hAnsi="Palatino Linotype"/>
          <w:b/>
          <w:i/>
          <w:sz w:val="22"/>
        </w:rPr>
        <w:t xml:space="preserve">Artículo 180. </w:t>
      </w:r>
      <w:r w:rsidRPr="00CC13F6">
        <w:rPr>
          <w:rFonts w:ascii="Palatino Linotype" w:hAnsi="Palatino Linotype"/>
          <w:i/>
          <w:sz w:val="22"/>
        </w:rPr>
        <w:t xml:space="preserve">El </w:t>
      </w:r>
      <w:r w:rsidRPr="00CC13F6">
        <w:rPr>
          <w:rFonts w:ascii="Palatino Linotype" w:hAnsi="Palatino Linotype" w:cs="Arial"/>
          <w:i/>
          <w:sz w:val="22"/>
        </w:rPr>
        <w:t>recurso</w:t>
      </w:r>
      <w:r w:rsidRPr="00CC13F6">
        <w:rPr>
          <w:rFonts w:ascii="Palatino Linotype" w:hAnsi="Palatino Linotype"/>
          <w:i/>
          <w:sz w:val="22"/>
        </w:rPr>
        <w:t xml:space="preserve"> </w:t>
      </w:r>
      <w:r w:rsidRPr="00CC13F6">
        <w:rPr>
          <w:rFonts w:ascii="Palatino Linotype" w:hAnsi="Palatino Linotype" w:cs="Arial"/>
          <w:i/>
          <w:sz w:val="22"/>
          <w:lang w:eastAsia="es-MX"/>
        </w:rPr>
        <w:t>de</w:t>
      </w:r>
      <w:r w:rsidRPr="00CC13F6">
        <w:rPr>
          <w:rFonts w:ascii="Palatino Linotype" w:hAnsi="Palatino Linotype"/>
          <w:i/>
          <w:sz w:val="22"/>
        </w:rPr>
        <w:t xml:space="preserve"> revisión contendrá:</w:t>
      </w:r>
      <w:r w:rsidRPr="00CC13F6">
        <w:rPr>
          <w:rFonts w:ascii="Palatino Linotype" w:hAnsi="Palatino Linotype"/>
          <w:b/>
          <w:i/>
          <w:sz w:val="22"/>
        </w:rPr>
        <w:t xml:space="preserve"> </w:t>
      </w:r>
    </w:p>
    <w:p w14:paraId="688044A9"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 </w:t>
      </w:r>
      <w:r w:rsidRPr="00CC13F6">
        <w:rPr>
          <w:rFonts w:ascii="Palatino Linotype" w:hAnsi="Palatino Linotype"/>
          <w:i/>
          <w:sz w:val="22"/>
        </w:rPr>
        <w:t xml:space="preserve">El sujeto obligado ante </w:t>
      </w:r>
      <w:r w:rsidRPr="00CC13F6">
        <w:rPr>
          <w:rFonts w:ascii="Palatino Linotype" w:hAnsi="Palatino Linotype" w:cs="Arial"/>
          <w:i/>
          <w:sz w:val="22"/>
        </w:rPr>
        <w:t>la</w:t>
      </w:r>
      <w:r w:rsidRPr="00CC13F6">
        <w:rPr>
          <w:rFonts w:ascii="Palatino Linotype" w:hAnsi="Palatino Linotype"/>
          <w:i/>
          <w:sz w:val="22"/>
        </w:rPr>
        <w:t xml:space="preserve"> cual </w:t>
      </w:r>
      <w:r w:rsidRPr="00CC13F6">
        <w:rPr>
          <w:rFonts w:ascii="Palatino Linotype" w:hAnsi="Palatino Linotype" w:cs="Arial"/>
          <w:i/>
          <w:sz w:val="22"/>
          <w:lang w:eastAsia="es-MX"/>
        </w:rPr>
        <w:t>se</w:t>
      </w:r>
      <w:r w:rsidRPr="00CC13F6">
        <w:rPr>
          <w:rFonts w:ascii="Palatino Linotype" w:hAnsi="Palatino Linotype"/>
          <w:i/>
          <w:sz w:val="22"/>
        </w:rPr>
        <w:t xml:space="preserve"> presentó la solicitud;</w:t>
      </w:r>
      <w:r w:rsidRPr="00CC13F6">
        <w:rPr>
          <w:rFonts w:ascii="Palatino Linotype" w:hAnsi="Palatino Linotype"/>
          <w:b/>
          <w:i/>
          <w:sz w:val="22"/>
        </w:rPr>
        <w:t xml:space="preserve"> </w:t>
      </w:r>
    </w:p>
    <w:p w14:paraId="1BD6F611" w14:textId="77777777" w:rsidR="005327BF" w:rsidRPr="00CC13F6" w:rsidRDefault="005327BF" w:rsidP="005327BF">
      <w:pPr>
        <w:ind w:left="851" w:right="851"/>
        <w:jc w:val="both"/>
        <w:rPr>
          <w:rFonts w:ascii="Palatino Linotype" w:hAnsi="Palatino Linotype"/>
          <w:b/>
          <w:i/>
          <w:sz w:val="22"/>
        </w:rPr>
      </w:pPr>
      <w:r w:rsidRPr="00CC13F6">
        <w:rPr>
          <w:rFonts w:ascii="Palatino Linotype" w:hAnsi="Palatino Linotype"/>
          <w:b/>
          <w:i/>
          <w:sz w:val="22"/>
        </w:rPr>
        <w:t xml:space="preserve">II. </w:t>
      </w:r>
      <w:r w:rsidRPr="00CC13F6">
        <w:rPr>
          <w:rFonts w:ascii="Palatino Linotype" w:hAnsi="Palatino Linotype"/>
          <w:b/>
          <w:i/>
          <w:sz w:val="22"/>
          <w:u w:val="single"/>
        </w:rPr>
        <w:t xml:space="preserve">El nombre del solicitante </w:t>
      </w:r>
      <w:r w:rsidRPr="00CC13F6">
        <w:rPr>
          <w:rFonts w:ascii="Palatino Linotype" w:hAnsi="Palatino Linotype" w:cs="Arial"/>
          <w:b/>
          <w:i/>
          <w:sz w:val="22"/>
          <w:u w:val="single"/>
          <w:lang w:eastAsia="es-MX"/>
        </w:rPr>
        <w:t>que</w:t>
      </w:r>
      <w:r w:rsidRPr="00CC13F6">
        <w:rPr>
          <w:rFonts w:ascii="Palatino Linotype" w:hAnsi="Palatino Linotype"/>
          <w:b/>
          <w:i/>
          <w:sz w:val="22"/>
          <w:u w:val="single"/>
        </w:rPr>
        <w:t xml:space="preserve"> recurre</w:t>
      </w:r>
      <w:r w:rsidRPr="00CC13F6">
        <w:rPr>
          <w:rFonts w:ascii="Palatino Linotype" w:hAnsi="Palatino Linotype"/>
          <w:b/>
          <w:i/>
          <w:sz w:val="22"/>
        </w:rPr>
        <w:t xml:space="preserve"> </w:t>
      </w:r>
      <w:r w:rsidRPr="00CC13F6">
        <w:rPr>
          <w:rFonts w:ascii="Palatino Linotype" w:hAnsi="Palatino Linotype"/>
          <w:i/>
          <w:sz w:val="22"/>
        </w:rPr>
        <w:t>o de su representante y, en su caso, del tercero interesado, así como la dirección o medio que señale para recibir notificaciones;</w:t>
      </w:r>
      <w:r w:rsidRPr="00CC13F6">
        <w:rPr>
          <w:rFonts w:ascii="Palatino Linotype" w:hAnsi="Palatino Linotype"/>
          <w:b/>
          <w:i/>
          <w:sz w:val="22"/>
        </w:rPr>
        <w:t xml:space="preserve"> </w:t>
      </w:r>
    </w:p>
    <w:p w14:paraId="20AAA885"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4E0FAE96"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En principio, de una interpretación del artículo transcrito se observan los requisitos que </w:t>
      </w:r>
      <w:r w:rsidRPr="00CC13F6">
        <w:rPr>
          <w:rFonts w:ascii="Palatino Linotype" w:hAnsi="Palatino Linotype" w:cs="Arial"/>
        </w:rPr>
        <w:t>deberán</w:t>
      </w:r>
      <w:r w:rsidRPr="00CC13F6">
        <w:rPr>
          <w:rFonts w:ascii="Palatino Linotype" w:hAnsi="Palatino Linotype"/>
        </w:rPr>
        <w:t xml:space="preserve"> contener los recursos de revisión; sobre el particular, de la revisión del expediente electrónico del </w:t>
      </w:r>
      <w:r w:rsidRPr="00CC13F6">
        <w:rPr>
          <w:rFonts w:ascii="Palatino Linotype" w:hAnsi="Palatino Linotype"/>
          <w:b/>
        </w:rPr>
        <w:t>SAIMEX</w:t>
      </w:r>
      <w:r w:rsidRPr="00CC13F6">
        <w:rPr>
          <w:rFonts w:ascii="Palatino Linotype" w:hAnsi="Palatino Linotype"/>
        </w:rPr>
        <w:t xml:space="preserve"> se desprende que el solicitante y ahora </w:t>
      </w:r>
      <w:r w:rsidRPr="00CC13F6">
        <w:rPr>
          <w:rFonts w:ascii="Palatino Linotype" w:hAnsi="Palatino Linotype"/>
          <w:b/>
        </w:rPr>
        <w:t>Recurrente</w:t>
      </w:r>
      <w:r w:rsidRPr="00CC13F6">
        <w:rPr>
          <w:rFonts w:ascii="Palatino Linotype" w:hAnsi="Palatino Linotype"/>
        </w:rPr>
        <w:t xml:space="preserve">, en ejercicio de su derecho de acceso a la información pública, no proporcionó un nombre para que </w:t>
      </w:r>
      <w:r w:rsidRPr="00CC13F6">
        <w:rPr>
          <w:rFonts w:ascii="Palatino Linotype" w:hAnsi="Palatino Linotype" w:cs="Arial"/>
        </w:rPr>
        <w:t>sea</w:t>
      </w:r>
      <w:r w:rsidRPr="00CC13F6">
        <w:rPr>
          <w:rFonts w:ascii="Palatino Linotype" w:hAnsi="Palatino Linotype"/>
        </w:rPr>
        <w:t xml:space="preserve"> identificado; por lo que no tiene certeza sobre su identidad, lo </w:t>
      </w:r>
      <w:r w:rsidRPr="00CC13F6">
        <w:rPr>
          <w:rFonts w:ascii="Palatino Linotype" w:hAnsi="Palatino Linotype"/>
        </w:rPr>
        <w:lastRenderedPageBreak/>
        <w:t>que en estricto sentido, no se colmarían los requisitos establecidos en el citado artículo 180, de la Ley de Transparencia.</w:t>
      </w:r>
    </w:p>
    <w:p w14:paraId="4AA99A24"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p>
    <w:p w14:paraId="678B3543"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r w:rsidRPr="00CC13F6">
        <w:rPr>
          <w:rFonts w:ascii="Palatino Linotype" w:hAnsi="Palatino Linotype"/>
        </w:rPr>
        <w:t xml:space="preserve">No obstante lo anterior, debe destacarse que el artículo 15, de </w:t>
      </w:r>
      <w:r w:rsidRPr="00CC13F6">
        <w:rPr>
          <w:rFonts w:ascii="Palatino Linotype" w:hAnsi="Palatino Linotype" w:cs="Arial"/>
          <w:lang w:eastAsia="es-MX"/>
        </w:rPr>
        <w:t xml:space="preserve">Ley de Transparencia y Acceso a la </w:t>
      </w:r>
      <w:r w:rsidRPr="00CC13F6">
        <w:rPr>
          <w:rFonts w:ascii="Palatino Linotype" w:hAnsi="Palatino Linotype" w:cs="Arial"/>
        </w:rPr>
        <w:t>Información</w:t>
      </w:r>
      <w:r w:rsidRPr="00CC13F6">
        <w:rPr>
          <w:rFonts w:ascii="Palatino Linotype" w:hAnsi="Palatino Linotype" w:cs="Arial"/>
          <w:lang w:eastAsia="es-MX"/>
        </w:rPr>
        <w:t xml:space="preserve"> Pública del Estado de México y Municipios </w:t>
      </w:r>
      <w:r w:rsidRPr="00CC13F6">
        <w:rPr>
          <w:rFonts w:ascii="Palatino Linotype" w:hAnsi="Palatino Linotype" w:cs="Arial"/>
          <w:iCs/>
        </w:rPr>
        <w:t xml:space="preserve">prevé que, </w:t>
      </w:r>
      <w:r w:rsidRPr="00CC13F6">
        <w:rPr>
          <w:rFonts w:ascii="Palatino Linotype" w:hAnsi="Palatino Linotype"/>
        </w:rPr>
        <w:t xml:space="preserve">toda persona tendrá acceso a la información </w:t>
      </w:r>
      <w:r w:rsidRPr="00CC13F6">
        <w:rPr>
          <w:rFonts w:ascii="Palatino Linotype" w:hAnsi="Palatino Linotype" w:cs="Arial"/>
        </w:rPr>
        <w:t xml:space="preserve">sin necesidad de acreditar interés alguno o justificar su utilización, de lo que se infiere que para el </w:t>
      </w:r>
      <w:r w:rsidRPr="00CC13F6">
        <w:rPr>
          <w:rFonts w:ascii="Palatino Linotype" w:hAnsi="Palatino Linotype"/>
        </w:rPr>
        <w:t>ejercicio</w:t>
      </w:r>
      <w:r w:rsidRPr="00CC13F6">
        <w:rPr>
          <w:rFonts w:ascii="Palatino Linotype" w:hAnsi="Palatino Linotype" w:cs="Arial"/>
        </w:rPr>
        <w:t xml:space="preserve"> del derecho de acceso a la información pública, el nombre no es un requisito </w:t>
      </w:r>
      <w:r w:rsidRPr="00CC13F6">
        <w:rPr>
          <w:rFonts w:ascii="Palatino Linotype" w:hAnsi="Palatino Linotype" w:cs="Arial"/>
          <w:i/>
        </w:rPr>
        <w:t>sine qua non</w:t>
      </w:r>
      <w:r w:rsidRPr="00CC13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287318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cs="Arial"/>
        </w:rPr>
      </w:pPr>
    </w:p>
    <w:p w14:paraId="7784720A" w14:textId="77777777" w:rsidR="005327BF" w:rsidRPr="00CC13F6" w:rsidRDefault="005327BF" w:rsidP="005327BF">
      <w:pPr>
        <w:widowControl w:val="0"/>
        <w:autoSpaceDE w:val="0"/>
        <w:autoSpaceDN w:val="0"/>
        <w:adjustRightInd w:val="0"/>
        <w:spacing w:line="360" w:lineRule="auto"/>
        <w:jc w:val="both"/>
        <w:rPr>
          <w:rFonts w:ascii="Palatino Linotype" w:hAnsi="Palatino Linotype"/>
        </w:rPr>
      </w:pPr>
      <w:r w:rsidRPr="00CC13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C13F6">
        <w:rPr>
          <w:rFonts w:ascii="Palatino Linotype" w:hAnsi="Palatino Linotype" w:cs="Arial"/>
        </w:rPr>
        <w:t>derecho</w:t>
      </w:r>
      <w:r w:rsidRPr="00CC13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1CAA29" w14:textId="77777777" w:rsidR="005327BF" w:rsidRPr="00B732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49B27D5" w:rsidR="0029071C" w:rsidRPr="00B7320F" w:rsidRDefault="005327B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B7320F">
        <w:rPr>
          <w:rFonts w:ascii="Palatino Linotype" w:eastAsiaTheme="minorHAnsi" w:hAnsi="Palatino Linotype" w:cs="Arial"/>
          <w:b/>
          <w:sz w:val="28"/>
          <w:lang w:val="es-MX" w:eastAsia="en-US"/>
        </w:rPr>
        <w:t xml:space="preserve">O. Del estudio de las causas de improcedencia. </w:t>
      </w:r>
    </w:p>
    <w:p w14:paraId="0F3573E8" w14:textId="77777777" w:rsidR="00D57F74"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B7320F">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10AC382B" w14:textId="77777777" w:rsidR="00574FDC" w:rsidRPr="00B7320F" w:rsidRDefault="00574FDC"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lastRenderedPageBreak/>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B7320F" w:rsidRDefault="00F712EE" w:rsidP="0029071C">
      <w:pPr>
        <w:autoSpaceDE w:val="0"/>
        <w:autoSpaceDN w:val="0"/>
        <w:adjustRightInd w:val="0"/>
        <w:spacing w:line="360" w:lineRule="auto"/>
        <w:jc w:val="both"/>
        <w:rPr>
          <w:rFonts w:ascii="Palatino Linotype" w:hAnsi="Palatino Linotype" w:cs="Arial"/>
        </w:rPr>
      </w:pPr>
    </w:p>
    <w:p w14:paraId="61D8E0F0" w14:textId="534BDCFA" w:rsidR="0029071C" w:rsidRPr="00B7320F" w:rsidRDefault="005327B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lastRenderedPageBreak/>
        <w:t>parte</w:t>
      </w:r>
      <w:r w:rsidR="001D2DE0"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1DF5BC51" w14:textId="59B91586" w:rsidR="00907F13" w:rsidRPr="00B7320F"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4C0E4541" w14:textId="77777777" w:rsidR="00D83603" w:rsidRPr="00C86669" w:rsidRDefault="00D83603" w:rsidP="00D83603">
      <w:pPr>
        <w:pStyle w:val="Sinespaciado"/>
        <w:rPr>
          <w:rFonts w:eastAsiaTheme="minorHAnsi"/>
          <w:sz w:val="10"/>
          <w:szCs w:val="10"/>
          <w:lang w:eastAsia="es-MX"/>
        </w:rPr>
      </w:pPr>
    </w:p>
    <w:p w14:paraId="5C78BE44" w14:textId="24DC3835" w:rsidR="00430BAC" w:rsidRPr="00B7320F" w:rsidRDefault="00C86669" w:rsidP="00D83603">
      <w:pPr>
        <w:pStyle w:val="Prrafodelista"/>
        <w:numPr>
          <w:ilvl w:val="0"/>
          <w:numId w:val="20"/>
        </w:numPr>
        <w:spacing w:line="360" w:lineRule="auto"/>
        <w:ind w:right="141"/>
        <w:jc w:val="both"/>
        <w:rPr>
          <w:rFonts w:ascii="Palatino Linotype" w:eastAsiaTheme="minorHAnsi" w:hAnsi="Palatino Linotype"/>
          <w:lang w:eastAsia="es-MX"/>
        </w:rPr>
      </w:pPr>
      <w:r>
        <w:rPr>
          <w:rFonts w:ascii="Palatino Linotype" w:eastAsiaTheme="minorHAnsi" w:hAnsi="Palatino Linotype" w:cstheme="minorBidi"/>
          <w:szCs w:val="22"/>
          <w:lang w:val="es-MX" w:eastAsia="es-MX"/>
        </w:rPr>
        <w:t>E</w:t>
      </w:r>
      <w:r w:rsidRPr="00C86669">
        <w:rPr>
          <w:rFonts w:ascii="Palatino Linotype" w:eastAsiaTheme="minorHAnsi" w:hAnsi="Palatino Linotype" w:cstheme="minorBidi"/>
          <w:szCs w:val="22"/>
          <w:lang w:val="es-MX" w:eastAsia="es-MX"/>
        </w:rPr>
        <w:t xml:space="preserve">l </w:t>
      </w:r>
      <w:r w:rsidRPr="00C86669">
        <w:rPr>
          <w:rFonts w:ascii="Palatino Linotype" w:eastAsiaTheme="minorHAnsi" w:hAnsi="Palatino Linotype" w:cstheme="minorBidi"/>
          <w:szCs w:val="22"/>
          <w:u w:val="single"/>
          <w:lang w:val="es-MX" w:eastAsia="es-MX"/>
        </w:rPr>
        <w:t>nombre de todos los servidores públicos</w:t>
      </w:r>
      <w:r w:rsidRPr="00C86669">
        <w:rPr>
          <w:rFonts w:ascii="Palatino Linotype" w:eastAsiaTheme="minorHAnsi" w:hAnsi="Palatino Linotype" w:cstheme="minorBidi"/>
          <w:szCs w:val="22"/>
          <w:lang w:val="es-MX" w:eastAsia="es-MX"/>
        </w:rPr>
        <w:t xml:space="preserve"> que fungen como encargados/as de todas las áreas</w:t>
      </w:r>
      <w:r>
        <w:rPr>
          <w:rFonts w:ascii="Palatino Linotype" w:eastAsiaTheme="minorHAnsi" w:hAnsi="Palatino Linotype" w:cstheme="minorBidi"/>
          <w:szCs w:val="22"/>
          <w:lang w:val="es-MX" w:eastAsia="es-MX"/>
        </w:rPr>
        <w:t>,</w:t>
      </w:r>
      <w:r w:rsidRPr="00C86669">
        <w:rPr>
          <w:rFonts w:ascii="Palatino Linotype" w:eastAsiaTheme="minorHAnsi" w:hAnsi="Palatino Linotype" w:cstheme="minorBidi"/>
          <w:szCs w:val="22"/>
          <w:lang w:val="es-MX" w:eastAsia="es-MX"/>
        </w:rPr>
        <w:t xml:space="preserve"> </w:t>
      </w:r>
      <w:r w:rsidRPr="00C86669">
        <w:rPr>
          <w:rFonts w:ascii="Palatino Linotype" w:eastAsiaTheme="minorHAnsi" w:hAnsi="Palatino Linotype" w:cstheme="minorBidi"/>
          <w:szCs w:val="22"/>
          <w:u w:val="single"/>
          <w:lang w:val="es-MX" w:eastAsia="es-MX"/>
        </w:rPr>
        <w:t>con categoría de mando medio y superior</w:t>
      </w:r>
      <w:r w:rsidRPr="00C86669">
        <w:rPr>
          <w:rFonts w:ascii="Palatino Linotype" w:eastAsiaTheme="minorHAnsi" w:hAnsi="Palatino Linotype" w:cstheme="minorBidi"/>
          <w:szCs w:val="22"/>
          <w:lang w:val="es-MX" w:eastAsia="es-MX"/>
        </w:rPr>
        <w:t xml:space="preserve">, </w:t>
      </w:r>
      <w:r w:rsidRPr="00C86669">
        <w:rPr>
          <w:rFonts w:ascii="Palatino Linotype" w:eastAsiaTheme="minorHAnsi" w:hAnsi="Palatino Linotype" w:cstheme="minorBidi"/>
          <w:szCs w:val="22"/>
          <w:u w:val="single"/>
          <w:lang w:val="es-MX" w:eastAsia="es-MX"/>
        </w:rPr>
        <w:t>desde cuando lo hacen, todo esto al 03 de agosto del 2023</w:t>
      </w:r>
      <w:r w:rsidR="00907F13" w:rsidRPr="00B7320F">
        <w:rPr>
          <w:rFonts w:ascii="Palatino Linotype" w:eastAsiaTheme="minorHAnsi" w:hAnsi="Palatino Linotype" w:cstheme="minorBidi"/>
          <w:szCs w:val="22"/>
          <w:lang w:val="es-MX" w:eastAsia="es-MX"/>
        </w:rPr>
        <w:t>.</w:t>
      </w:r>
    </w:p>
    <w:p w14:paraId="1F2810B2" w14:textId="77777777" w:rsidR="00907F13" w:rsidRPr="00B7320F" w:rsidRDefault="00907F13" w:rsidP="00EE2FB1">
      <w:pPr>
        <w:spacing w:line="360" w:lineRule="auto"/>
        <w:ind w:right="49"/>
        <w:jc w:val="both"/>
        <w:rPr>
          <w:rFonts w:ascii="Palatino Linotype" w:eastAsiaTheme="minorHAnsi" w:hAnsi="Palatino Linotype" w:cstheme="minorBidi"/>
          <w:lang w:val="es-MX"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77777777" w:rsidR="00597D71" w:rsidRPr="00B732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B732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Cumplimiento</w:t>
            </w:r>
          </w:p>
        </w:tc>
      </w:tr>
      <w:tr w:rsidR="00140AA7" w:rsidRPr="00B7320F" w14:paraId="4F63231D" w14:textId="77777777" w:rsidTr="00140AA7">
        <w:trPr>
          <w:trHeight w:val="483"/>
        </w:trPr>
        <w:tc>
          <w:tcPr>
            <w:tcW w:w="1970" w:type="dxa"/>
            <w:vAlign w:val="center"/>
          </w:tcPr>
          <w:p w14:paraId="13B7CC22" w14:textId="45607A7C" w:rsidR="00C70447" w:rsidRPr="00B7320F" w:rsidRDefault="00C86669" w:rsidP="00FA5223">
            <w:pPr>
              <w:ind w:right="49"/>
              <w:jc w:val="both"/>
              <w:rPr>
                <w:rFonts w:ascii="Palatino Linotype" w:eastAsiaTheme="minorHAnsi" w:hAnsi="Palatino Linotype"/>
                <w:sz w:val="20"/>
                <w:lang w:eastAsia="es-MX"/>
              </w:rPr>
            </w:pPr>
            <w:r w:rsidRPr="00C86669">
              <w:rPr>
                <w:rFonts w:ascii="Palatino Linotype" w:eastAsiaTheme="minorHAnsi" w:hAnsi="Palatino Linotype"/>
                <w:sz w:val="20"/>
                <w:lang w:eastAsia="es-MX"/>
              </w:rPr>
              <w:t>El nombre de todos los servidores públicos que fungen como encargados/as de todas las áreas, con categoría de mando medio y superior, desde cuando lo hacen, todo esto al 03 de agosto del 2023.</w:t>
            </w:r>
          </w:p>
        </w:tc>
        <w:tc>
          <w:tcPr>
            <w:tcW w:w="5103" w:type="dxa"/>
            <w:tcBorders>
              <w:top w:val="double" w:sz="4" w:space="0" w:color="auto"/>
              <w:bottom w:val="double" w:sz="4" w:space="0" w:color="auto"/>
            </w:tcBorders>
            <w:vAlign w:val="center"/>
          </w:tcPr>
          <w:p w14:paraId="1CA71356" w14:textId="5BA9F50D" w:rsidR="003B153A" w:rsidRDefault="003B153A" w:rsidP="00E849A6">
            <w:pPr>
              <w:spacing w:line="276" w:lineRule="auto"/>
              <w:jc w:val="both"/>
              <w:rPr>
                <w:rFonts w:ascii="Palatino Linotype" w:eastAsiaTheme="minorHAnsi" w:hAnsi="Palatino Linotype" w:cstheme="minorBidi"/>
                <w:sz w:val="20"/>
                <w:szCs w:val="22"/>
                <w:lang w:val="es-MX" w:eastAsia="es-MX"/>
              </w:rPr>
            </w:pPr>
            <w:bookmarkStart w:id="0" w:name="_Hlk148353268"/>
            <w:r w:rsidRPr="00B7320F">
              <w:rPr>
                <w:rFonts w:ascii="Palatino Linotype" w:eastAsiaTheme="minorHAnsi" w:hAnsi="Palatino Linotype" w:cstheme="minorBidi"/>
                <w:sz w:val="20"/>
                <w:szCs w:val="22"/>
                <w:lang w:val="es-MX" w:eastAsia="es-MX"/>
              </w:rPr>
              <w:t>Mediante oficio número 207C 0401210001S-UT-</w:t>
            </w:r>
            <w:r w:rsidR="00C86669">
              <w:rPr>
                <w:rFonts w:ascii="Palatino Linotype" w:eastAsiaTheme="minorHAnsi" w:hAnsi="Palatino Linotype" w:cstheme="minorBidi"/>
                <w:sz w:val="20"/>
                <w:szCs w:val="22"/>
                <w:lang w:val="es-MX" w:eastAsia="es-MX"/>
              </w:rPr>
              <w:t>1378</w:t>
            </w:r>
            <w:r w:rsidRPr="00B7320F">
              <w:rPr>
                <w:rFonts w:ascii="Palatino Linotype" w:eastAsiaTheme="minorHAnsi" w:hAnsi="Palatino Linotype" w:cstheme="minorBidi"/>
                <w:sz w:val="20"/>
                <w:szCs w:val="22"/>
                <w:lang w:val="es-MX" w:eastAsia="es-MX"/>
              </w:rPr>
              <w:t xml:space="preserve">/2023, firmado por el Titular de la Unidad de Transparencia, informó que de conformidad con el artículo 92 de la Ley de Transparencia y Acceso a la Información Pública del Estado de México y Municipios, en la fracción </w:t>
            </w:r>
            <w:r w:rsidR="00836D9E">
              <w:rPr>
                <w:rFonts w:ascii="Palatino Linotype" w:eastAsiaTheme="minorHAnsi" w:hAnsi="Palatino Linotype" w:cstheme="minorBidi"/>
                <w:sz w:val="20"/>
                <w:szCs w:val="22"/>
                <w:lang w:val="es-MX" w:eastAsia="es-MX"/>
              </w:rPr>
              <w:t>VII</w:t>
            </w:r>
            <w:r w:rsidRPr="00B7320F">
              <w:rPr>
                <w:rFonts w:ascii="Palatino Linotype" w:eastAsiaTheme="minorHAnsi" w:hAnsi="Palatino Linotype" w:cstheme="minorBidi"/>
                <w:sz w:val="20"/>
                <w:szCs w:val="22"/>
                <w:lang w:val="es-MX" w:eastAsia="es-MX"/>
              </w:rPr>
              <w:t xml:space="preserve"> “</w:t>
            </w:r>
            <w:r w:rsidR="00836D9E">
              <w:rPr>
                <w:rFonts w:ascii="Palatino Linotype" w:eastAsiaTheme="minorHAnsi" w:hAnsi="Palatino Linotype" w:cstheme="minorBidi"/>
                <w:sz w:val="20"/>
                <w:szCs w:val="22"/>
                <w:lang w:val="es-MX" w:eastAsia="es-MX"/>
              </w:rPr>
              <w:t>Directorio de todos los servidores públicos</w:t>
            </w:r>
            <w:r w:rsidRPr="00B7320F">
              <w:rPr>
                <w:rFonts w:ascii="Palatino Linotype" w:eastAsiaTheme="minorHAnsi" w:hAnsi="Palatino Linotype" w:cstheme="minorBidi"/>
                <w:sz w:val="20"/>
                <w:szCs w:val="22"/>
                <w:lang w:val="es-MX" w:eastAsia="es-MX"/>
              </w:rPr>
              <w:t>”, se puede consultar dicha información a través del Sistema de Información Pública Mexiquense (IPOMEX), en la siguiente liga electrónica:</w:t>
            </w:r>
            <w:r w:rsidR="00C86669">
              <w:rPr>
                <w:rFonts w:ascii="Palatino Linotype" w:eastAsiaTheme="minorHAnsi" w:hAnsi="Palatino Linotype" w:cstheme="minorBidi"/>
                <w:sz w:val="20"/>
                <w:szCs w:val="22"/>
                <w:lang w:val="es-MX" w:eastAsia="es-MX"/>
              </w:rPr>
              <w:t xml:space="preserve"> </w:t>
            </w:r>
            <w:hyperlink r:id="rId9" w:history="1">
              <w:r w:rsidR="00C86669" w:rsidRPr="007F4A26">
                <w:rPr>
                  <w:rStyle w:val="Hipervnculo"/>
                  <w:rFonts w:ascii="Palatino Linotype" w:eastAsiaTheme="minorHAnsi" w:hAnsi="Palatino Linotype" w:cstheme="minorBidi"/>
                  <w:sz w:val="20"/>
                  <w:szCs w:val="22"/>
                  <w:lang w:val="es-MX" w:eastAsia="es-MX"/>
                </w:rPr>
                <w:t>https://ipomex.org.mx/ipo3/lgt/indice/ISSEMYM/art_92_vii.web?token=03AFcWeA5MyRgGCbxlFUExgFUQ2355wmqEWVsYXhNIMyUPYKIU_nn7U8Ed-luPOK6cU2DxxMnXg0L-K_-pD7avkkU-2Vbg_52DHw7GQNRhM-nCFL3fuwKc4DufiCx2oIVeHlL3Ryk67PEBnJocVNbx6qzXHaXgCs9U-EX6s2gxwb8lSIvhZkfOaYrYKg-Ew5fzc7I9cxs0nA1l9HGdqsUNgJRUziiXEyZf6T5Mik6V9OOYl7MrWRPgW7y-</w:t>
              </w:r>
              <w:r w:rsidR="00C86669" w:rsidRPr="007F4A26">
                <w:rPr>
                  <w:rStyle w:val="Hipervnculo"/>
                  <w:rFonts w:ascii="Palatino Linotype" w:eastAsiaTheme="minorHAnsi" w:hAnsi="Palatino Linotype" w:cstheme="minorBidi"/>
                  <w:sz w:val="20"/>
                  <w:szCs w:val="22"/>
                  <w:lang w:val="es-MX" w:eastAsia="es-MX"/>
                </w:rPr>
                <w:lastRenderedPageBreak/>
                <w:t>nHxSHTNtWbwQL4VGJpMTvX1Jt-pZ64N3IJOoPPp_NVcGO1EiIU1b7plUgWPd-5H1uOt46pljseuyqrTsYfKG9gCnVSPNWpoKRPUBvGwP0li32EJ8uYA6Ytpkgcp2NiCg50CyNoRsR5bI4THexvZO039gc12mogan6NIy6KMk-FWnnDIe6JGPjmAp9cr5hENOyPQijjqwv5ZdR8MSbZopJnvOFHKOcFHpLh9DbcttRbcs1SgYhJFizI6QxQmpThPewxZ0q7vvEMmTNze17XIn7eFl9wNrl8nCj8D-et3Fog#</w:t>
              </w:r>
            </w:hyperlink>
            <w:bookmarkEnd w:id="0"/>
            <w:r w:rsidR="00C86669" w:rsidRPr="00C86669">
              <w:rPr>
                <w:rFonts w:ascii="Palatino Linotype" w:eastAsiaTheme="minorHAnsi" w:hAnsi="Palatino Linotype" w:cstheme="minorBidi"/>
                <w:sz w:val="20"/>
                <w:szCs w:val="22"/>
                <w:lang w:val="es-MX" w:eastAsia="es-MX"/>
              </w:rPr>
              <w:t xml:space="preserve"> </w:t>
            </w:r>
          </w:p>
          <w:p w14:paraId="49311C5F" w14:textId="77777777" w:rsidR="00C86669" w:rsidRDefault="00C86669" w:rsidP="00E849A6">
            <w:pPr>
              <w:spacing w:line="276" w:lineRule="auto"/>
              <w:jc w:val="both"/>
              <w:rPr>
                <w:rFonts w:ascii="Palatino Linotype" w:eastAsiaTheme="minorHAnsi" w:hAnsi="Palatino Linotype" w:cstheme="minorBidi"/>
                <w:sz w:val="20"/>
                <w:szCs w:val="22"/>
                <w:lang w:val="es-MX" w:eastAsia="es-MX"/>
              </w:rPr>
            </w:pPr>
          </w:p>
          <w:p w14:paraId="56E837C3" w14:textId="74B7842F" w:rsidR="00C86669" w:rsidRPr="00B7320F" w:rsidRDefault="00C86669" w:rsidP="00E849A6">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Adicionalmente, informó el procedimiento para poder visualizar la información requerida. </w:t>
            </w:r>
          </w:p>
        </w:tc>
        <w:tc>
          <w:tcPr>
            <w:tcW w:w="2018" w:type="dxa"/>
            <w:tcBorders>
              <w:top w:val="double" w:sz="4" w:space="0" w:color="auto"/>
              <w:bottom w:val="double" w:sz="4" w:space="0" w:color="auto"/>
            </w:tcBorders>
            <w:vAlign w:val="center"/>
          </w:tcPr>
          <w:p w14:paraId="1705AA4E" w14:textId="5CADA986" w:rsidR="00A320DF" w:rsidRPr="00B7320F" w:rsidRDefault="003B153A" w:rsidP="003B153A">
            <w:pPr>
              <w:ind w:right="49"/>
              <w:jc w:val="center"/>
              <w:rPr>
                <w:rFonts w:ascii="Palatino Linotype" w:eastAsiaTheme="minorHAnsi" w:hAnsi="Palatino Linotype" w:cstheme="minorBidi"/>
                <w:b/>
                <w:bCs/>
                <w:iCs/>
                <w:lang w:val="es-MX" w:eastAsia="es-MX"/>
              </w:rPr>
            </w:pPr>
            <w:r w:rsidRPr="00B7320F">
              <w:rPr>
                <w:rFonts w:ascii="Palatino Linotype" w:eastAsiaTheme="minorHAnsi" w:hAnsi="Palatino Linotype" w:cstheme="minorBidi"/>
                <w:b/>
                <w:bCs/>
                <w:iCs/>
                <w:lang w:val="es-MX" w:eastAsia="es-MX"/>
              </w:rPr>
              <w:lastRenderedPageBreak/>
              <w:t>Sí</w:t>
            </w:r>
          </w:p>
        </w:tc>
      </w:tr>
    </w:tbl>
    <w:p w14:paraId="115FB400" w14:textId="77777777" w:rsidR="0053343D" w:rsidRPr="00B7320F" w:rsidRDefault="0053343D" w:rsidP="00D57AED">
      <w:pPr>
        <w:shd w:val="clear" w:color="auto" w:fill="FFFFFF"/>
        <w:spacing w:line="360" w:lineRule="auto"/>
        <w:jc w:val="both"/>
        <w:rPr>
          <w:rFonts w:ascii="Palatino Linotype" w:hAnsi="Palatino Linotype"/>
          <w:color w:val="222222"/>
        </w:rPr>
      </w:pPr>
    </w:p>
    <w:p w14:paraId="1F89263D" w14:textId="77777777" w:rsidR="00D57AED" w:rsidRPr="00B7320F" w:rsidRDefault="00D57AED" w:rsidP="00D57AED">
      <w:pPr>
        <w:shd w:val="clear" w:color="auto" w:fill="FFFFFF"/>
        <w:spacing w:line="360" w:lineRule="auto"/>
        <w:jc w:val="both"/>
        <w:rPr>
          <w:rFonts w:ascii="Palatino Linotype" w:hAnsi="Palatino Linotype"/>
          <w:color w:val="222222"/>
        </w:rPr>
      </w:pPr>
      <w:r w:rsidRPr="00B7320F">
        <w:rPr>
          <w:rFonts w:ascii="Palatino Linotype" w:hAnsi="Palatino Linotype"/>
          <w:color w:val="222222"/>
        </w:rPr>
        <w:t xml:space="preserve">En este sentido, debe dejarse claro </w:t>
      </w:r>
      <w:proofErr w:type="gramStart"/>
      <w:r w:rsidRPr="00B7320F">
        <w:rPr>
          <w:rFonts w:ascii="Palatino Linotype" w:hAnsi="Palatino Linotype"/>
          <w:color w:val="222222"/>
        </w:rPr>
        <w:t>que</w:t>
      </w:r>
      <w:proofErr w:type="gramEnd"/>
      <w:r w:rsidRPr="00B7320F">
        <w:rPr>
          <w:rFonts w:ascii="Palatino Linotype" w:hAnsi="Palatino Linotype"/>
          <w:color w:val="222222"/>
        </w:rPr>
        <w:t xml:space="preserve"> al haber existido un pronunciamiento por parte del </w:t>
      </w:r>
      <w:r w:rsidRPr="00B7320F">
        <w:rPr>
          <w:rFonts w:ascii="Palatino Linotype" w:hAnsi="Palatino Linotype"/>
          <w:b/>
          <w:bCs/>
          <w:color w:val="222222"/>
        </w:rPr>
        <w:t>Sujeto Obligado</w:t>
      </w:r>
      <w:r w:rsidRPr="00B732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B7320F" w:rsidRDefault="00D57AED" w:rsidP="00D57AED">
      <w:pPr>
        <w:pStyle w:val="Sinespaciado"/>
      </w:pPr>
    </w:p>
    <w:p w14:paraId="48B2372F" w14:textId="3F56F563" w:rsidR="00D57AED" w:rsidRPr="00C86669" w:rsidRDefault="00D57AED" w:rsidP="00C86669">
      <w:pPr>
        <w:shd w:val="clear" w:color="auto" w:fill="FFFFFF"/>
        <w:spacing w:line="221" w:lineRule="atLeast"/>
        <w:ind w:left="567" w:right="616"/>
        <w:jc w:val="both"/>
        <w:rPr>
          <w:color w:val="222222"/>
          <w:sz w:val="22"/>
        </w:rPr>
      </w:pPr>
      <w:r w:rsidRPr="00B7320F">
        <w:rPr>
          <w:rFonts w:ascii="Palatino Linotype" w:hAnsi="Palatino Linotype"/>
          <w:i/>
          <w:iCs/>
          <w:color w:val="222222"/>
          <w:sz w:val="22"/>
        </w:rPr>
        <w:t>“</w:t>
      </w:r>
      <w:r w:rsidRPr="00B732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2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7FBD20C" w14:textId="54C1B083" w:rsidR="00F30C1D" w:rsidRPr="00B7320F" w:rsidRDefault="00E11B18" w:rsidP="001C054C">
      <w:pPr>
        <w:spacing w:line="360" w:lineRule="auto"/>
        <w:ind w:right="141"/>
        <w:jc w:val="both"/>
        <w:rPr>
          <w:rFonts w:ascii="Palatino Linotype" w:eastAsiaTheme="minorHAnsi" w:hAnsi="Palatino Linotype" w:cs="Arial"/>
          <w:bCs/>
          <w:i/>
          <w:lang w:val="es-MX" w:eastAsia="en-US"/>
        </w:rPr>
      </w:pPr>
      <w:r w:rsidRPr="00B7320F">
        <w:rPr>
          <w:rFonts w:ascii="Palatino Linotype" w:eastAsiaTheme="minorHAnsi" w:hAnsi="Palatino Linotype" w:cs="Arial"/>
          <w:bCs/>
          <w:lang w:val="es-MX" w:eastAsia="en-US"/>
        </w:rPr>
        <w:lastRenderedPageBreak/>
        <w:t xml:space="preserve">Es así que derivado de la respuesta emitida por </w:t>
      </w:r>
      <w:r w:rsidRPr="00B7320F">
        <w:rPr>
          <w:rFonts w:ascii="Palatino Linotype" w:eastAsiaTheme="minorHAnsi" w:hAnsi="Palatino Linotype" w:cs="Arial"/>
          <w:b/>
          <w:bCs/>
          <w:lang w:val="es-MX" w:eastAsia="en-US"/>
        </w:rPr>
        <w:t>El Sujeto Obligado</w:t>
      </w:r>
      <w:r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
          <w:bCs/>
          <w:lang w:val="es-MX" w:eastAsia="en-US"/>
        </w:rPr>
        <w:t>El Recurrente</w:t>
      </w:r>
      <w:r w:rsidRPr="00B7320F">
        <w:rPr>
          <w:rFonts w:ascii="Palatino Linotype" w:eastAsiaTheme="minorHAnsi" w:hAnsi="Palatino Linotype" w:cs="Arial"/>
          <w:bCs/>
          <w:lang w:val="es-MX" w:eastAsia="en-US"/>
        </w:rPr>
        <w:t>, interpuso el presente recurso de revisión, señalando sustancialmente como su</w:t>
      </w:r>
      <w:r w:rsidR="006A2694" w:rsidRPr="00B7320F">
        <w:rPr>
          <w:rFonts w:ascii="Palatino Linotype" w:eastAsiaTheme="minorHAnsi" w:hAnsi="Palatino Linotype" w:cs="Arial"/>
          <w:bCs/>
          <w:lang w:val="es-MX" w:eastAsia="en-US"/>
        </w:rPr>
        <w:t xml:space="preserve"> Acto Impugnado</w:t>
      </w:r>
      <w:r w:rsidRPr="00B7320F">
        <w:rPr>
          <w:rFonts w:ascii="Palatino Linotype" w:eastAsiaTheme="minorHAnsi" w:hAnsi="Palatino Linotype" w:cs="Arial"/>
          <w:bCs/>
          <w:lang w:val="es-MX" w:eastAsia="en-US"/>
        </w:rPr>
        <w:t>, lo siguiente:</w:t>
      </w:r>
      <w:r w:rsidR="00E9680B" w:rsidRPr="00B7320F">
        <w:rPr>
          <w:rFonts w:ascii="Palatino Linotype" w:eastAsiaTheme="minorHAnsi" w:hAnsi="Palatino Linotype" w:cs="Arial"/>
          <w:bCs/>
          <w:lang w:val="es-MX" w:eastAsia="en-US"/>
        </w:rPr>
        <w:t xml:space="preserve"> </w:t>
      </w:r>
      <w:r w:rsidRPr="00B7320F">
        <w:rPr>
          <w:rFonts w:ascii="Palatino Linotype" w:eastAsiaTheme="minorHAnsi" w:hAnsi="Palatino Linotype" w:cs="Arial"/>
          <w:bCs/>
          <w:i/>
          <w:lang w:val="es-MX" w:eastAsia="en-US"/>
        </w:rPr>
        <w:t>“</w:t>
      </w:r>
      <w:r w:rsidR="00C86669" w:rsidRPr="00C86669">
        <w:rPr>
          <w:rFonts w:ascii="Palatino Linotype" w:eastAsiaTheme="minorHAnsi" w:hAnsi="Palatino Linotype" w:cs="Arial"/>
          <w:b/>
          <w:bCs/>
          <w:i/>
          <w:u w:val="single"/>
          <w:lang w:val="es-MX" w:eastAsia="en-US"/>
        </w:rPr>
        <w:t>no me entregan lo solicitado</w:t>
      </w:r>
      <w:r w:rsidRPr="00B7320F">
        <w:rPr>
          <w:rFonts w:ascii="Palatino Linotype" w:eastAsiaTheme="minorHAnsi" w:hAnsi="Palatino Linotype" w:cs="Arial"/>
          <w:bCs/>
          <w:i/>
          <w:lang w:val="es-MX" w:eastAsia="en-US"/>
        </w:rPr>
        <w:t>” (Sic).</w:t>
      </w:r>
    </w:p>
    <w:p w14:paraId="3DF49C93" w14:textId="77777777" w:rsidR="00FC079F" w:rsidRPr="00B7320F" w:rsidRDefault="00FC079F" w:rsidP="008A12CF">
      <w:pPr>
        <w:tabs>
          <w:tab w:val="left" w:pos="709"/>
        </w:tabs>
        <w:spacing w:line="360" w:lineRule="auto"/>
        <w:contextualSpacing/>
        <w:jc w:val="both"/>
        <w:rPr>
          <w:rFonts w:ascii="Palatino Linotype" w:eastAsiaTheme="minorHAnsi" w:hAnsi="Palatino Linotype" w:cs="Arial"/>
          <w:bCs/>
          <w:lang w:val="es-MX" w:eastAsia="en-US"/>
        </w:rPr>
      </w:pPr>
    </w:p>
    <w:p w14:paraId="70F335EC" w14:textId="758D3ABA" w:rsidR="00251C5D" w:rsidRPr="00B7320F" w:rsidRDefault="00251C5D" w:rsidP="008A12CF">
      <w:pPr>
        <w:tabs>
          <w:tab w:val="left" w:pos="709"/>
        </w:tabs>
        <w:spacing w:line="360" w:lineRule="auto"/>
        <w:contextualSpacing/>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Por lo anterior, 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bCs/>
          <w:lang w:val="es-MX" w:eastAsia="en-US"/>
        </w:rPr>
        <w:t xml:space="preserve"> en la etapa de manifestaciones a través del Servidor Público Habilitado de</w:t>
      </w:r>
      <w:r w:rsidR="00105738">
        <w:rPr>
          <w:rFonts w:ascii="Palatino Linotype" w:eastAsiaTheme="minorHAnsi" w:hAnsi="Palatino Linotype" w:cs="Arial"/>
          <w:bCs/>
          <w:lang w:val="es-MX" w:eastAsia="en-US"/>
        </w:rPr>
        <w:t xml:space="preserve"> la Unidad de Estrategia Administrativa</w:t>
      </w:r>
      <w:r w:rsidRPr="00B7320F">
        <w:rPr>
          <w:rFonts w:ascii="Palatino Linotype" w:eastAsiaTheme="minorHAnsi" w:hAnsi="Palatino Linotype" w:cs="Arial"/>
          <w:bCs/>
          <w:lang w:val="es-MX" w:eastAsia="en-US"/>
        </w:rPr>
        <w:t>, ratificaron su respuesta primigenia.</w:t>
      </w:r>
    </w:p>
    <w:p w14:paraId="23ABBAEF" w14:textId="77777777" w:rsidR="00FA5223" w:rsidRPr="00B7320F" w:rsidRDefault="00FA5223" w:rsidP="008A12CF">
      <w:pPr>
        <w:tabs>
          <w:tab w:val="left" w:pos="709"/>
        </w:tabs>
        <w:spacing w:line="360" w:lineRule="auto"/>
        <w:contextualSpacing/>
        <w:jc w:val="both"/>
        <w:rPr>
          <w:rFonts w:ascii="Palatino Linotype" w:hAnsi="Palatino Linotype" w:cs="Arial"/>
          <w:lang w:val="es-ES_tradnl"/>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7320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B7320F">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4F59E477" w14:textId="77777777" w:rsidR="008A12CF" w:rsidRPr="00B7320F" w:rsidRDefault="008A12CF" w:rsidP="008A12CF">
      <w:pPr>
        <w:pStyle w:val="Sinespaciado"/>
        <w:rPr>
          <w:sz w:val="16"/>
          <w:lang w:val="es-ES_tradnl"/>
        </w:rPr>
      </w:pPr>
    </w:p>
    <w:p w14:paraId="469E78F4" w14:textId="77777777" w:rsidR="008A12CF" w:rsidRPr="00B7320F" w:rsidRDefault="008A12CF" w:rsidP="00E9680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7320F" w:rsidRDefault="008A12CF" w:rsidP="00E9680B">
      <w:pPr>
        <w:ind w:left="567" w:right="616"/>
        <w:jc w:val="both"/>
        <w:rPr>
          <w:rFonts w:ascii="Palatino Linotype" w:hAnsi="Palatino Linotype" w:cs="Arial"/>
          <w:i/>
          <w:sz w:val="22"/>
        </w:rPr>
      </w:pPr>
    </w:p>
    <w:p w14:paraId="4C59E8C4" w14:textId="77777777" w:rsidR="00CC0B81" w:rsidRPr="00B7320F" w:rsidRDefault="008A12CF" w:rsidP="00581DC8">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w:t>
      </w:r>
      <w:r w:rsidRPr="00B7320F">
        <w:rPr>
          <w:rFonts w:ascii="Palatino Linotype" w:hAnsi="Palatino Linotype" w:cs="Arial"/>
        </w:rPr>
        <w:lastRenderedPageBreak/>
        <w:t xml:space="preserve">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sin importar su fuente o fecha de 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7320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21CCA012" w14:textId="77777777" w:rsidR="008A12CF" w:rsidRPr="00B7320F" w:rsidRDefault="008A12CF" w:rsidP="008A12CF"/>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lastRenderedPageBreak/>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7EAE83" w14:textId="77777777" w:rsidR="008A12CF" w:rsidRPr="00B7320F" w:rsidRDefault="008A12CF" w:rsidP="00351E9D">
      <w:pPr>
        <w:ind w:right="616"/>
        <w:contextualSpacing/>
        <w:jc w:val="both"/>
        <w:rPr>
          <w:rFonts w:ascii="Palatino Linotype" w:hAnsi="Palatino Linotype" w:cs="Arial"/>
          <w:i/>
          <w:lang w:eastAsia="gl-ES"/>
        </w:rPr>
      </w:pPr>
    </w:p>
    <w:p w14:paraId="34F9B181" w14:textId="77777777" w:rsidR="008A12CF" w:rsidRPr="00B7320F" w:rsidRDefault="008A12CF" w:rsidP="00FC1FC5">
      <w:pPr>
        <w:spacing w:line="360" w:lineRule="auto"/>
        <w:jc w:val="both"/>
        <w:rPr>
          <w:rFonts w:ascii="Palatino Linotype" w:hAnsi="Palatino Linotype" w:cs="Arial"/>
          <w:color w:val="222222"/>
          <w:szCs w:val="19"/>
          <w:lang w:eastAsia="es-MX"/>
        </w:rPr>
      </w:pPr>
      <w:r w:rsidRPr="00B7320F">
        <w:rPr>
          <w:rFonts w:ascii="Palatino Linotype" w:hAnsi="Palatino Linotype"/>
          <w:color w:val="000000"/>
        </w:rPr>
        <w:t xml:space="preserve">Sirve como apoyo </w:t>
      </w:r>
      <w:r w:rsidRPr="00B732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7320F" w:rsidRDefault="008A12CF" w:rsidP="008A12CF">
      <w:pPr>
        <w:pStyle w:val="Sinespaciado"/>
        <w:rPr>
          <w:lang w:eastAsia="es-MX"/>
        </w:rPr>
      </w:pPr>
    </w:p>
    <w:p w14:paraId="3B377C22" w14:textId="77777777" w:rsidR="008A12CF" w:rsidRPr="00B732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732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732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7777777" w:rsidR="008A12CF" w:rsidRPr="00B7320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09997C25" w14:textId="77777777" w:rsidR="00581DC8" w:rsidRPr="00B7320F" w:rsidRDefault="00581DC8" w:rsidP="00581DC8">
      <w:pPr>
        <w:pStyle w:val="Sinespaciado"/>
      </w:pPr>
    </w:p>
    <w:p w14:paraId="603C5A5A" w14:textId="77777777" w:rsidR="00581DC8" w:rsidRPr="00B7320F" w:rsidRDefault="00581DC8" w:rsidP="00581DC8">
      <w:pPr>
        <w:ind w:left="567" w:right="616"/>
        <w:contextualSpacing/>
        <w:jc w:val="both"/>
        <w:rPr>
          <w:rFonts w:ascii="Palatino Linotype" w:hAnsi="Palatino Linotype" w:cs="Arial"/>
          <w:i/>
          <w:sz w:val="22"/>
        </w:rPr>
      </w:pPr>
      <w:r w:rsidRPr="00B7320F">
        <w:rPr>
          <w:rFonts w:ascii="Palatino Linotype" w:hAnsi="Palatino Linotype" w:cs="Arial"/>
          <w:b/>
          <w:i/>
          <w:sz w:val="22"/>
        </w:rPr>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06631068" w14:textId="77777777" w:rsidR="00A2385C" w:rsidRPr="00B7320F" w:rsidRDefault="00A2385C" w:rsidP="00581DC8">
      <w:pPr>
        <w:ind w:left="567" w:right="616"/>
        <w:contextualSpacing/>
        <w:jc w:val="both"/>
        <w:rPr>
          <w:rFonts w:ascii="Palatino Linotype" w:hAnsi="Palatino Linotype" w:cs="Arial"/>
          <w:b/>
          <w:i/>
          <w:sz w:val="22"/>
        </w:rPr>
      </w:pPr>
    </w:p>
    <w:p w14:paraId="217913DD" w14:textId="77777777" w:rsidR="00E9680B" w:rsidRPr="00B7320F" w:rsidRDefault="00A2385C" w:rsidP="00581DC8">
      <w:pPr>
        <w:ind w:left="567" w:right="616"/>
        <w:contextualSpacing/>
        <w:jc w:val="both"/>
        <w:rPr>
          <w:rFonts w:ascii="Palatino Linotype" w:hAnsi="Palatino Linotype" w:cs="Arial"/>
          <w:i/>
          <w:sz w:val="22"/>
        </w:rPr>
      </w:pPr>
      <w:r w:rsidRPr="00B7320F">
        <w:rPr>
          <w:rFonts w:ascii="Palatino Linotype" w:hAnsi="Palatino Linotype" w:cs="Arial"/>
          <w:b/>
          <w:i/>
          <w:sz w:val="22"/>
        </w:rPr>
        <w:t>I</w:t>
      </w:r>
      <w:r w:rsidR="008A12CF" w:rsidRPr="00B7320F">
        <w:rPr>
          <w:rFonts w:ascii="Palatino Linotype" w:hAnsi="Palatino Linotype" w:cs="Arial"/>
          <w:b/>
          <w:i/>
          <w:sz w:val="22"/>
        </w:rPr>
        <w:t xml:space="preserve">.- </w:t>
      </w:r>
      <w:r w:rsidRPr="00B7320F">
        <w:rPr>
          <w:rFonts w:ascii="Palatino Linotype" w:hAnsi="Palatino Linotype" w:cs="Arial"/>
          <w:i/>
          <w:sz w:val="22"/>
        </w:rPr>
        <w:t xml:space="preserve">El Poder Ejecutivo del Estado de México, </w:t>
      </w:r>
      <w:r w:rsidRPr="00B7320F">
        <w:rPr>
          <w:rFonts w:ascii="Palatino Linotype" w:hAnsi="Palatino Linotype" w:cs="Arial"/>
          <w:b/>
          <w:i/>
          <w:sz w:val="22"/>
          <w:u w:val="single"/>
        </w:rPr>
        <w:t>las dependencias</w:t>
      </w:r>
      <w:r w:rsidRPr="00B7320F">
        <w:rPr>
          <w:rFonts w:ascii="Palatino Linotype" w:hAnsi="Palatino Linotype" w:cs="Arial"/>
          <w:i/>
          <w:sz w:val="22"/>
        </w:rPr>
        <w:t xml:space="preserve">, </w:t>
      </w:r>
      <w:r w:rsidRPr="00B7320F">
        <w:rPr>
          <w:rFonts w:ascii="Palatino Linotype" w:hAnsi="Palatino Linotype" w:cs="Arial"/>
          <w:b/>
          <w:i/>
          <w:sz w:val="22"/>
          <w:u w:val="single"/>
        </w:rPr>
        <w:t>organismos auxiliares</w:t>
      </w:r>
      <w:r w:rsidRPr="00B7320F">
        <w:rPr>
          <w:rFonts w:ascii="Palatino Linotype" w:hAnsi="Palatino Linotype" w:cs="Arial"/>
          <w:i/>
          <w:sz w:val="22"/>
        </w:rPr>
        <w:t>, órganos, entidades, fideicomisos y fondos públicos, así como la Procuraduría General de Justicia</w:t>
      </w:r>
      <w:r w:rsidR="008A12CF" w:rsidRPr="00B7320F">
        <w:rPr>
          <w:rFonts w:ascii="Palatino Linotype" w:hAnsi="Palatino Linotype" w:cs="Arial"/>
          <w:i/>
          <w:sz w:val="22"/>
        </w:rPr>
        <w:t>;</w:t>
      </w:r>
    </w:p>
    <w:p w14:paraId="3CFBD3F6" w14:textId="77777777" w:rsidR="00031EFF" w:rsidRPr="00B7320F" w:rsidRDefault="00031EFF" w:rsidP="0050130E">
      <w:pPr>
        <w:spacing w:line="360" w:lineRule="auto"/>
        <w:jc w:val="both"/>
        <w:rPr>
          <w:rFonts w:ascii="Palatino Linotype" w:hAnsi="Palatino Linotype" w:cs="Arial"/>
        </w:rPr>
      </w:pPr>
    </w:p>
    <w:p w14:paraId="23FF5392" w14:textId="5CFE9317" w:rsidR="00087797" w:rsidRPr="00B7320F" w:rsidRDefault="008A12CF" w:rsidP="00F30C1D">
      <w:pPr>
        <w:spacing w:line="360" w:lineRule="auto"/>
        <w:jc w:val="both"/>
        <w:rPr>
          <w:rFonts w:ascii="Palatino Linotype" w:hAnsi="Palatino Linotype" w:cs="Arial"/>
        </w:rPr>
      </w:pPr>
      <w:r w:rsidRPr="00B7320F">
        <w:rPr>
          <w:rFonts w:ascii="Palatino Linotype" w:hAnsi="Palatino Linotype" w:cs="Arial"/>
        </w:rPr>
        <w:t xml:space="preserve">Por lo que, de la respuesta emitida por parte de la Unidad de Transparencia del </w:t>
      </w:r>
      <w:r w:rsidRPr="00B7320F">
        <w:rPr>
          <w:rFonts w:ascii="Palatino Linotype" w:hAnsi="Palatino Linotype" w:cs="Arial"/>
          <w:b/>
        </w:rPr>
        <w:t>Sujeto Obligado</w:t>
      </w:r>
      <w:r w:rsidRPr="00B7320F">
        <w:rPr>
          <w:rFonts w:ascii="Palatino Linotype" w:hAnsi="Palatino Linotype" w:cs="Arial"/>
        </w:rPr>
        <w:t xml:space="preserve"> generó, se enuncia cada una de las respuestas proporcionadas, con la </w:t>
      </w:r>
      <w:r w:rsidRPr="00B7320F">
        <w:rPr>
          <w:rFonts w:ascii="Palatino Linotype" w:hAnsi="Palatino Linotype" w:cs="Arial"/>
        </w:rPr>
        <w:lastRenderedPageBreak/>
        <w:t>finalidad de saber si se da cumplimiento a todos los requerimientos y si lo motivos de inconformidad resultan procedentes, de conformidad con lo siguiente:</w:t>
      </w:r>
    </w:p>
    <w:p w14:paraId="1535BB4B" w14:textId="77777777" w:rsidR="00F30C1D" w:rsidRPr="00B7320F" w:rsidRDefault="00F30C1D" w:rsidP="00F30C1D">
      <w:pPr>
        <w:spacing w:line="360" w:lineRule="auto"/>
        <w:jc w:val="both"/>
        <w:rPr>
          <w:rFonts w:ascii="Palatino Linotype" w:hAnsi="Palatino Linotype" w:cs="Arial"/>
        </w:rPr>
      </w:pP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39BAF193" w14:textId="77777777" w:rsidR="00105738" w:rsidRDefault="001D09E1" w:rsidP="00526853">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6E6297" w:rsidRPr="00B7320F">
        <w:rPr>
          <w:rFonts w:ascii="Palatino Linotype" w:eastAsiaTheme="minorHAnsi" w:hAnsi="Palatino Linotype" w:cs="Arial"/>
          <w:bCs/>
          <w:lang w:val="es-MX" w:eastAsia="en-US"/>
        </w:rPr>
        <w:t>la pretensión del Solicitante es obtener información</w:t>
      </w:r>
      <w:r w:rsidR="00306F04" w:rsidRPr="00B7320F">
        <w:rPr>
          <w:rFonts w:ascii="Palatino Linotype" w:eastAsiaTheme="minorHAnsi" w:hAnsi="Palatino Linotype" w:cs="Arial"/>
          <w:bCs/>
          <w:lang w:val="es-MX" w:eastAsia="en-US"/>
        </w:rPr>
        <w:t xml:space="preserve"> </w:t>
      </w:r>
      <w:r w:rsidR="002273B6" w:rsidRPr="00B7320F">
        <w:rPr>
          <w:rFonts w:ascii="Palatino Linotype" w:eastAsiaTheme="minorHAnsi" w:hAnsi="Palatino Linotype" w:cs="Arial"/>
          <w:bCs/>
          <w:lang w:val="es-MX" w:eastAsia="en-US"/>
        </w:rPr>
        <w:t>que dé cuenta del</w:t>
      </w:r>
      <w:r w:rsidR="00105738">
        <w:rPr>
          <w:rFonts w:ascii="Palatino Linotype" w:eastAsiaTheme="minorHAnsi" w:hAnsi="Palatino Linotype" w:cs="Arial"/>
          <w:bCs/>
          <w:lang w:val="es-MX" w:eastAsia="en-US"/>
        </w:rPr>
        <w:t>:</w:t>
      </w:r>
      <w:r w:rsidR="002273B6" w:rsidRPr="00B7320F">
        <w:rPr>
          <w:rFonts w:ascii="Palatino Linotype" w:eastAsiaTheme="minorHAnsi" w:hAnsi="Palatino Linotype" w:cs="Arial"/>
          <w:bCs/>
          <w:lang w:val="es-MX" w:eastAsia="en-US"/>
        </w:rPr>
        <w:t xml:space="preserve"> </w:t>
      </w:r>
    </w:p>
    <w:p w14:paraId="2889853B" w14:textId="77777777" w:rsidR="00105738" w:rsidRDefault="00105738" w:rsidP="002273B6">
      <w:pPr>
        <w:spacing w:line="360" w:lineRule="auto"/>
        <w:ind w:right="-93"/>
        <w:jc w:val="both"/>
        <w:rPr>
          <w:rFonts w:ascii="Palatino Linotype" w:eastAsiaTheme="minorHAnsi" w:hAnsi="Palatino Linotype" w:cs="Arial"/>
          <w:bCs/>
          <w:lang w:val="es-MX" w:eastAsia="en-US"/>
        </w:rPr>
      </w:pPr>
    </w:p>
    <w:p w14:paraId="4C36439B" w14:textId="60B3E2F9" w:rsidR="00105738" w:rsidRDefault="00105738" w:rsidP="00526853">
      <w:pPr>
        <w:pStyle w:val="Prrafodelista"/>
        <w:numPr>
          <w:ilvl w:val="0"/>
          <w:numId w:val="24"/>
        </w:num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N</w:t>
      </w:r>
      <w:r w:rsidRPr="00105738">
        <w:rPr>
          <w:rFonts w:ascii="Palatino Linotype" w:eastAsiaTheme="minorHAnsi" w:hAnsi="Palatino Linotype" w:cs="Arial"/>
          <w:bCs/>
          <w:lang w:val="es-MX" w:eastAsia="en-US"/>
        </w:rPr>
        <w:t>ombre de todos los servidores públicos que fungen como encargados/as de todas las áreas con categoría de mando medio y superior</w:t>
      </w:r>
      <w:r>
        <w:rPr>
          <w:rFonts w:ascii="Palatino Linotype" w:eastAsiaTheme="minorHAnsi" w:hAnsi="Palatino Linotype" w:cs="Arial"/>
          <w:bCs/>
          <w:lang w:val="es-MX" w:eastAsia="en-US"/>
        </w:rPr>
        <w:t>.</w:t>
      </w:r>
      <w:r w:rsidRPr="00105738">
        <w:rPr>
          <w:rFonts w:ascii="Palatino Linotype" w:eastAsiaTheme="minorHAnsi" w:hAnsi="Palatino Linotype" w:cs="Arial"/>
          <w:bCs/>
          <w:lang w:val="es-MX" w:eastAsia="en-US"/>
        </w:rPr>
        <w:t xml:space="preserve"> </w:t>
      </w:r>
    </w:p>
    <w:p w14:paraId="4A91558F" w14:textId="36F7CE4D" w:rsidR="00105738" w:rsidRPr="00105738" w:rsidRDefault="00105738" w:rsidP="00526853">
      <w:pPr>
        <w:pStyle w:val="Prrafodelista"/>
        <w:numPr>
          <w:ilvl w:val="0"/>
          <w:numId w:val="24"/>
        </w:num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D</w:t>
      </w:r>
      <w:r w:rsidRPr="00105738">
        <w:rPr>
          <w:rFonts w:ascii="Palatino Linotype" w:eastAsiaTheme="minorHAnsi" w:hAnsi="Palatino Linotype" w:cs="Arial"/>
          <w:bCs/>
          <w:lang w:val="es-MX" w:eastAsia="en-US"/>
        </w:rPr>
        <w:t>esde cuando lo hacen, todo esto al 03 de agosto del 2023</w:t>
      </w:r>
    </w:p>
    <w:p w14:paraId="71D54FA3" w14:textId="77777777" w:rsidR="004454D4" w:rsidRPr="00B7320F" w:rsidRDefault="004454D4" w:rsidP="002273B6">
      <w:pPr>
        <w:spacing w:line="360" w:lineRule="auto"/>
        <w:ind w:right="-93"/>
        <w:jc w:val="both"/>
        <w:rPr>
          <w:rFonts w:ascii="Palatino Linotype" w:eastAsiaTheme="minorHAnsi" w:hAnsi="Palatino Linotype" w:cs="Arial"/>
          <w:bCs/>
          <w:lang w:val="es-MX" w:eastAsia="en-US"/>
        </w:rPr>
      </w:pPr>
    </w:p>
    <w:p w14:paraId="1F0033E1" w14:textId="71CD38BC" w:rsidR="004454D4" w:rsidRDefault="004454D4" w:rsidP="00526853">
      <w:pPr>
        <w:spacing w:line="360" w:lineRule="auto"/>
        <w:ind w:right="49"/>
        <w:jc w:val="both"/>
        <w:rPr>
          <w:rFonts w:ascii="Palatino Linotype" w:eastAsiaTheme="minorHAnsi" w:hAnsi="Palatino Linotype" w:cs="Arial"/>
          <w:bCs/>
          <w:lang w:eastAsia="en-US"/>
        </w:rPr>
      </w:pPr>
      <w:r w:rsidRPr="00B7320F">
        <w:rPr>
          <w:rFonts w:ascii="Palatino Linotype" w:eastAsiaTheme="minorHAnsi" w:hAnsi="Palatino Linotype" w:cs="Arial"/>
          <w:bCs/>
          <w:lang w:eastAsia="en-US"/>
        </w:rPr>
        <w:t xml:space="preserve">Ahora bien, </w:t>
      </w:r>
      <w:r w:rsidR="00526853">
        <w:rPr>
          <w:rFonts w:ascii="Palatino Linotype" w:eastAsiaTheme="minorHAnsi" w:hAnsi="Palatino Linotype" w:cs="Arial"/>
          <w:bCs/>
          <w:lang w:eastAsia="en-US"/>
        </w:rPr>
        <w:t xml:space="preserve">los </w:t>
      </w:r>
      <w:r w:rsidR="00526853" w:rsidRPr="00526853">
        <w:rPr>
          <w:rFonts w:ascii="Palatino Linotype" w:eastAsiaTheme="minorHAnsi" w:hAnsi="Palatino Linotype" w:cs="Arial"/>
          <w:bCs/>
          <w:i/>
          <w:iCs/>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526853">
        <w:rPr>
          <w:rFonts w:ascii="Palatino Linotype" w:eastAsiaTheme="minorHAnsi" w:hAnsi="Palatino Linotype" w:cs="Arial"/>
          <w:bCs/>
          <w:lang w:eastAsia="en-US"/>
        </w:rPr>
        <w:t>; establece lo siguiente:</w:t>
      </w:r>
    </w:p>
    <w:p w14:paraId="37D70E1D"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0AF99371" w14:textId="4929BD74" w:rsidR="00526853" w:rsidRPr="00526853" w:rsidRDefault="00526853" w:rsidP="00526853">
      <w:pPr>
        <w:ind w:left="567" w:right="616"/>
        <w:jc w:val="both"/>
        <w:rPr>
          <w:rFonts w:ascii="Palatino Linotype" w:eastAsiaTheme="minorHAnsi" w:hAnsi="Palatino Linotype" w:cs="Arial"/>
          <w:bCs/>
          <w:i/>
          <w:iCs/>
          <w:sz w:val="22"/>
          <w:szCs w:val="22"/>
          <w:lang w:eastAsia="en-US"/>
        </w:rPr>
      </w:pPr>
      <w:r w:rsidRPr="00526853">
        <w:rPr>
          <w:rFonts w:ascii="Palatino Linotype" w:hAnsi="Palatino Linotype"/>
          <w:b/>
          <w:bCs/>
          <w:i/>
          <w:iCs/>
          <w:sz w:val="22"/>
          <w:szCs w:val="22"/>
        </w:rPr>
        <w:t>VII.</w:t>
      </w:r>
      <w:r w:rsidRPr="00526853">
        <w:rPr>
          <w:rFonts w:ascii="Palatino Linotype" w:hAnsi="Palatino Linotype"/>
          <w:i/>
          <w:iCs/>
          <w:sz w:val="22"/>
          <w:szCs w:val="22"/>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w:t>
      </w:r>
      <w:r w:rsidRPr="00526853">
        <w:rPr>
          <w:rFonts w:ascii="Palatino Linotype" w:hAnsi="Palatino Linotype"/>
          <w:i/>
          <w:iCs/>
          <w:sz w:val="22"/>
          <w:szCs w:val="22"/>
        </w:rPr>
        <w:lastRenderedPageBreak/>
        <w:t>de alta en el cargo, número telefónico, domicilio para recibir correspondencia y dirección de correo electrónico oficiales</w:t>
      </w:r>
    </w:p>
    <w:p w14:paraId="3386A9A7"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24FBFF82" w14:textId="77777777" w:rsidR="00526853" w:rsidRDefault="00526853" w:rsidP="00526853">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145A4617"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5EF2DD14" w14:textId="7285DC1D" w:rsidR="00526853" w:rsidRDefault="00526853" w:rsidP="00526853">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 xml:space="preserve">Se publicará la información correspondiente </w:t>
      </w:r>
      <w:r w:rsidRPr="00526853">
        <w:rPr>
          <w:rFonts w:ascii="Palatino Linotype" w:eastAsiaTheme="minorHAnsi" w:hAnsi="Palatino Linotype" w:cs="Arial"/>
          <w:bCs/>
          <w:u w:val="single"/>
          <w:lang w:eastAsia="en-US"/>
        </w:rPr>
        <w:t>desde el nivel de jefe de departamento o equivalente, hasta el titular del sujeto obligado</w:t>
      </w:r>
      <w:r w:rsidRPr="00526853">
        <w:rPr>
          <w:rFonts w:ascii="Palatino Linotype" w:eastAsiaTheme="minorHAnsi" w:hAnsi="Palatino Linotype" w:cs="Arial"/>
          <w:bCs/>
          <w:lang w:eastAsia="en-US"/>
        </w:rPr>
        <w:t xml:space="preserve">; y de menor nivel en caso de que brinden atención al público, manejen o apliquen recursos públicos, realicen actos de autoridad o presten servicios profesionales bajo el régimen de honorarios, confianza y personal de base14. </w:t>
      </w:r>
    </w:p>
    <w:p w14:paraId="0662BD2D"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0DE75ACC" w14:textId="26181ECF" w:rsidR="00526853" w:rsidRDefault="00526853" w:rsidP="00526853">
      <w:pPr>
        <w:spacing w:line="360" w:lineRule="auto"/>
        <w:ind w:right="-93"/>
        <w:jc w:val="both"/>
        <w:rPr>
          <w:rFonts w:ascii="Palatino Linotype" w:eastAsiaTheme="minorHAnsi" w:hAnsi="Palatino Linotype" w:cs="Arial"/>
          <w:bCs/>
          <w:lang w:eastAsia="en-US"/>
        </w:rPr>
      </w:pPr>
      <w:r w:rsidRPr="00526853">
        <w:rPr>
          <w:rFonts w:ascii="Palatino Linotype" w:eastAsiaTheme="minorHAnsi" w:hAnsi="Palatino Linotype" w:cs="Arial"/>
          <w:bCs/>
          <w:lang w:eastAsia="en-US"/>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306D602C" w14:textId="77777777" w:rsidR="00526853" w:rsidRDefault="00526853" w:rsidP="00526853">
      <w:pPr>
        <w:spacing w:line="360" w:lineRule="auto"/>
        <w:ind w:right="-93"/>
        <w:jc w:val="both"/>
        <w:rPr>
          <w:rFonts w:ascii="Palatino Linotype" w:eastAsiaTheme="minorHAnsi" w:hAnsi="Palatino Linotype" w:cs="Arial"/>
          <w:bCs/>
          <w:lang w:eastAsia="en-US"/>
        </w:rPr>
      </w:pPr>
    </w:p>
    <w:p w14:paraId="01438634"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Periodo de actualización:</w:t>
      </w:r>
      <w:r w:rsidRPr="00836D9E">
        <w:rPr>
          <w:rFonts w:ascii="Palatino Linotype" w:eastAsiaTheme="minorHAnsi" w:hAnsi="Palatino Linotype" w:cs="Arial"/>
          <w:bCs/>
          <w:i/>
          <w:iCs/>
          <w:sz w:val="22"/>
          <w:szCs w:val="22"/>
          <w:lang w:val="es-MX" w:eastAsia="en-US"/>
        </w:rPr>
        <w:t xml:space="preserve"> trimestral</w:t>
      </w:r>
    </w:p>
    <w:p w14:paraId="16802FF7"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Cs/>
          <w:i/>
          <w:iCs/>
          <w:sz w:val="22"/>
          <w:szCs w:val="22"/>
          <w:lang w:val="es-MX" w:eastAsia="en-US"/>
        </w:rPr>
        <w:t>En su caso, 15 días hábiles después de alguna modificación</w:t>
      </w:r>
    </w:p>
    <w:p w14:paraId="4EBCDD9D"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Conservar en sitio de Internet:</w:t>
      </w:r>
      <w:r w:rsidRPr="00836D9E">
        <w:rPr>
          <w:rFonts w:ascii="Palatino Linotype" w:eastAsiaTheme="minorHAnsi" w:hAnsi="Palatino Linotype" w:cs="Arial"/>
          <w:bCs/>
          <w:i/>
          <w:iCs/>
          <w:sz w:val="22"/>
          <w:szCs w:val="22"/>
          <w:lang w:val="es-MX" w:eastAsia="en-US"/>
        </w:rPr>
        <w:t xml:space="preserve"> información vigente</w:t>
      </w:r>
    </w:p>
    <w:p w14:paraId="3E8EAEEF"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Aplica a:</w:t>
      </w:r>
      <w:r w:rsidRPr="00836D9E">
        <w:rPr>
          <w:rFonts w:ascii="Palatino Linotype" w:eastAsiaTheme="minorHAnsi" w:hAnsi="Palatino Linotype" w:cs="Arial"/>
          <w:bCs/>
          <w:i/>
          <w:iCs/>
          <w:sz w:val="22"/>
          <w:szCs w:val="22"/>
          <w:lang w:val="es-MX" w:eastAsia="en-US"/>
        </w:rPr>
        <w:t xml:space="preserve"> todos los sujetos obligados</w:t>
      </w:r>
    </w:p>
    <w:p w14:paraId="20195F51"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74D68FC4"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02D9CF5C" w14:textId="77777777"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 xml:space="preserve">Criterios sustantivos de contenido </w:t>
      </w:r>
    </w:p>
    <w:p w14:paraId="78F4A94D"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w:t>
      </w:r>
      <w:r w:rsidRPr="00836D9E">
        <w:rPr>
          <w:rFonts w:ascii="Palatino Linotype" w:eastAsiaTheme="minorHAnsi" w:hAnsi="Palatino Linotype" w:cs="Arial"/>
          <w:bCs/>
          <w:i/>
          <w:iCs/>
          <w:sz w:val="22"/>
          <w:szCs w:val="22"/>
          <w:lang w:val="es-MX" w:eastAsia="en-US"/>
        </w:rPr>
        <w:t xml:space="preserve"> Ejercicio</w:t>
      </w:r>
    </w:p>
    <w:p w14:paraId="5D0FE79C"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 xml:space="preserve">Criterio 2 </w:t>
      </w:r>
      <w:r w:rsidRPr="00836D9E">
        <w:rPr>
          <w:rFonts w:ascii="Palatino Linotype" w:eastAsiaTheme="minorHAnsi" w:hAnsi="Palatino Linotype" w:cs="Arial"/>
          <w:bCs/>
          <w:i/>
          <w:iCs/>
          <w:sz w:val="22"/>
          <w:szCs w:val="22"/>
          <w:lang w:val="es-MX" w:eastAsia="en-US"/>
        </w:rPr>
        <w:t>Periodo que se informa (fecha de inicio y fecha de término con el formato día/mes/año)</w:t>
      </w:r>
    </w:p>
    <w:p w14:paraId="002C216C" w14:textId="665646A4"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lastRenderedPageBreak/>
        <w:t>Criterio 3</w:t>
      </w:r>
      <w:r w:rsidRPr="00836D9E">
        <w:rPr>
          <w:rFonts w:ascii="Palatino Linotype" w:eastAsiaTheme="minorHAnsi" w:hAnsi="Palatino Linotype" w:cs="Arial"/>
          <w:bCs/>
          <w:i/>
          <w:iCs/>
          <w:sz w:val="22"/>
          <w:szCs w:val="22"/>
          <w:lang w:val="es-MX" w:eastAsia="en-US"/>
        </w:rPr>
        <w:t xml:space="preserve"> Clave o nivel del puesto (de acuerdo con el catálogo que regule la actividad del sujeto obligado)</w:t>
      </w:r>
    </w:p>
    <w:p w14:paraId="380AD15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4</w:t>
      </w:r>
      <w:r w:rsidRPr="00836D9E">
        <w:rPr>
          <w:rFonts w:ascii="Palatino Linotype" w:eastAsiaTheme="minorHAnsi" w:hAnsi="Palatino Linotype" w:cs="Arial"/>
          <w:bCs/>
          <w:i/>
          <w:iCs/>
          <w:sz w:val="22"/>
          <w:szCs w:val="22"/>
          <w:lang w:val="es-MX" w:eastAsia="en-US"/>
        </w:rPr>
        <w:t xml:space="preserve"> Denominación del cargo (de conformidad con nombramiento otorgado)</w:t>
      </w:r>
    </w:p>
    <w:p w14:paraId="613386EE" w14:textId="77777777" w:rsid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5</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Nombre del servidor(a) público(a)(nombre[s], primer apellido, segundo apellido), integrante y/o miembro del sujeto obligado, y/o persona que desempeñe un empleo, cargo o comisión y/o ejerza actos de autoridad15</w:t>
      </w:r>
      <w:r w:rsidRPr="00836D9E">
        <w:rPr>
          <w:rFonts w:ascii="Palatino Linotype" w:eastAsiaTheme="minorHAnsi" w:hAnsi="Palatino Linotype" w:cs="Arial"/>
          <w:bCs/>
          <w:i/>
          <w:iCs/>
          <w:sz w:val="22"/>
          <w:szCs w:val="22"/>
          <w:lang w:val="es-MX" w:eastAsia="en-US"/>
        </w:rPr>
        <w:t xml:space="preserve">. </w:t>
      </w:r>
    </w:p>
    <w:p w14:paraId="5F251071" w14:textId="222ADB80"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Cs/>
          <w:i/>
          <w:iCs/>
          <w:sz w:val="22"/>
          <w:szCs w:val="22"/>
          <w:lang w:val="es-MX" w:eastAsia="en-US"/>
        </w:rPr>
        <w:t>En su caso, incluir una nota que especifique el motivo por el cual no existe servidor(a) público(a) ocupando el cargo, por ejemplo: Vacante</w:t>
      </w:r>
    </w:p>
    <w:p w14:paraId="2BF4B165"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6</w:t>
      </w:r>
      <w:r w:rsidRPr="00836D9E">
        <w:rPr>
          <w:rFonts w:ascii="Palatino Linotype" w:eastAsiaTheme="minorHAnsi" w:hAnsi="Palatino Linotype" w:cs="Arial"/>
          <w:bCs/>
          <w:i/>
          <w:iCs/>
          <w:sz w:val="22"/>
          <w:szCs w:val="22"/>
          <w:lang w:val="es-MX" w:eastAsia="en-US"/>
        </w:rPr>
        <w:t xml:space="preserve"> Sexo (catálogo): Mujer/Hombre</w:t>
      </w:r>
    </w:p>
    <w:p w14:paraId="33CCCA5C" w14:textId="1EE9F914" w:rsidR="00526853" w:rsidRPr="00836D9E" w:rsidRDefault="00526853" w:rsidP="00836D9E">
      <w:pPr>
        <w:ind w:left="567" w:right="616"/>
        <w:jc w:val="both"/>
        <w:rPr>
          <w:rFonts w:ascii="Palatino Linotype" w:eastAsiaTheme="minorHAnsi" w:hAnsi="Palatino Linotype" w:cs="Arial"/>
          <w:bCs/>
          <w:i/>
          <w:iCs/>
          <w:sz w:val="22"/>
          <w:szCs w:val="22"/>
          <w:u w:val="single"/>
          <w:lang w:val="es-MX" w:eastAsia="en-US"/>
        </w:rPr>
      </w:pPr>
      <w:r w:rsidRPr="00836D9E">
        <w:rPr>
          <w:rFonts w:ascii="Palatino Linotype" w:eastAsiaTheme="minorHAnsi" w:hAnsi="Palatino Linotype" w:cs="Arial"/>
          <w:b/>
          <w:i/>
          <w:iCs/>
          <w:sz w:val="22"/>
          <w:szCs w:val="22"/>
          <w:lang w:val="es-MX" w:eastAsia="en-US"/>
        </w:rPr>
        <w:t>Criterio 7</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Área de adscripción (de acuerdo con el catálogo que, en su caso, regule la actividad del sujeto obligado)</w:t>
      </w:r>
    </w:p>
    <w:p w14:paraId="527BF680" w14:textId="77777777" w:rsidR="00526853" w:rsidRPr="00836D9E" w:rsidRDefault="00526853" w:rsidP="00836D9E">
      <w:pPr>
        <w:ind w:left="567" w:right="616"/>
        <w:jc w:val="both"/>
        <w:rPr>
          <w:rFonts w:ascii="Palatino Linotype" w:eastAsiaTheme="minorHAnsi" w:hAnsi="Palatino Linotype" w:cs="Arial"/>
          <w:bCs/>
          <w:i/>
          <w:iCs/>
          <w:sz w:val="22"/>
          <w:szCs w:val="22"/>
          <w:u w:val="single"/>
          <w:lang w:val="es-MX" w:eastAsia="en-US"/>
        </w:rPr>
      </w:pPr>
      <w:r w:rsidRPr="00836D9E">
        <w:rPr>
          <w:rFonts w:ascii="Palatino Linotype" w:eastAsiaTheme="minorHAnsi" w:hAnsi="Palatino Linotype" w:cs="Arial"/>
          <w:b/>
          <w:i/>
          <w:iCs/>
          <w:sz w:val="22"/>
          <w:szCs w:val="22"/>
          <w:lang w:val="es-MX" w:eastAsia="en-US"/>
        </w:rPr>
        <w:t>Criterio 8</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Cs/>
          <w:i/>
          <w:iCs/>
          <w:sz w:val="22"/>
          <w:szCs w:val="22"/>
          <w:u w:val="single"/>
          <w:lang w:val="es-MX" w:eastAsia="en-US"/>
        </w:rPr>
        <w:t>Fecha de alta en el cargo con el formato día/mes/año</w:t>
      </w:r>
    </w:p>
    <w:p w14:paraId="206D2C51" w14:textId="6574FA11"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9</w:t>
      </w:r>
      <w:r w:rsidRPr="00836D9E">
        <w:rPr>
          <w:rFonts w:ascii="Palatino Linotype" w:eastAsiaTheme="minorHAnsi" w:hAnsi="Palatino Linotype" w:cs="Arial"/>
          <w:bCs/>
          <w:i/>
          <w:iCs/>
          <w:sz w:val="22"/>
          <w:szCs w:val="22"/>
          <w:lang w:val="es-MX" w:eastAsia="en-US"/>
        </w:rPr>
        <w:t xml:space="preserve">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postal)16</w:t>
      </w:r>
    </w:p>
    <w:p w14:paraId="1749DFCB"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10</w:t>
      </w:r>
      <w:r w:rsidRPr="00836D9E">
        <w:rPr>
          <w:rFonts w:ascii="Palatino Linotype" w:eastAsiaTheme="minorHAnsi" w:hAnsi="Palatino Linotype" w:cs="Arial"/>
          <w:bCs/>
          <w:i/>
          <w:iCs/>
          <w:sz w:val="22"/>
          <w:szCs w:val="22"/>
          <w:lang w:val="es-MX" w:eastAsia="en-US"/>
        </w:rPr>
        <w:t xml:space="preserve"> Número(s) de teléfono(s) oficial(es) y extensión (es)</w:t>
      </w:r>
    </w:p>
    <w:p w14:paraId="081B2359"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11</w:t>
      </w:r>
      <w:r w:rsidRPr="00836D9E">
        <w:rPr>
          <w:rFonts w:ascii="Palatino Linotype" w:eastAsiaTheme="minorHAnsi" w:hAnsi="Palatino Linotype" w:cs="Arial"/>
          <w:bCs/>
          <w:i/>
          <w:iCs/>
          <w:sz w:val="22"/>
          <w:szCs w:val="22"/>
          <w:lang w:val="es-MX" w:eastAsia="en-US"/>
        </w:rPr>
        <w:t xml:space="preserve"> Correo electrónico oficial, en su caso</w:t>
      </w:r>
    </w:p>
    <w:p w14:paraId="47E8587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1427D471" w14:textId="53AA50BE"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actualización</w:t>
      </w:r>
    </w:p>
    <w:p w14:paraId="43E521C1" w14:textId="3795FBEF"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12</w:t>
      </w:r>
      <w:r w:rsidRPr="00836D9E">
        <w:rPr>
          <w:rFonts w:ascii="Palatino Linotype" w:eastAsiaTheme="minorHAnsi" w:hAnsi="Palatino Linotype" w:cs="Arial"/>
          <w:bCs/>
          <w:i/>
          <w:iCs/>
          <w:sz w:val="22"/>
          <w:szCs w:val="22"/>
          <w:lang w:val="es-MX" w:eastAsia="en-US"/>
        </w:rPr>
        <w:t xml:space="preserve"> Periodo de actualización de la información: trimestral. En su caso, 15 días hábiles después de alguna modificación</w:t>
      </w:r>
    </w:p>
    <w:p w14:paraId="45586B5F" w14:textId="0FEED698"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13</w:t>
      </w:r>
      <w:r w:rsidRPr="00836D9E">
        <w:rPr>
          <w:rFonts w:ascii="Palatino Linotype" w:eastAsiaTheme="minorHAnsi" w:hAnsi="Palatino Linotype" w:cs="Arial"/>
          <w:bCs/>
          <w:i/>
          <w:iCs/>
          <w:sz w:val="22"/>
          <w:szCs w:val="22"/>
          <w:lang w:val="es-MX" w:eastAsia="en-US"/>
        </w:rPr>
        <w:t xml:space="preserve"> La información publicada deberá estar actualizada al periodo que corresponde de acuerdo con la Tabla de actualización y conservación de la información</w:t>
      </w:r>
    </w:p>
    <w:p w14:paraId="0724B4EF" w14:textId="58AB45BB"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14</w:t>
      </w:r>
      <w:r w:rsidRPr="00836D9E">
        <w:rPr>
          <w:rFonts w:ascii="Palatino Linotype" w:eastAsiaTheme="minorHAnsi" w:hAnsi="Palatino Linotype" w:cs="Arial"/>
          <w:bCs/>
          <w:i/>
          <w:iCs/>
          <w:sz w:val="22"/>
          <w:szCs w:val="22"/>
          <w:lang w:val="es-MX" w:eastAsia="en-US"/>
        </w:rPr>
        <w:t xml:space="preserve"> Conservar en el sitio de Internet y a través de la Plataforma Nacional la Información de acuerdo con la Tabla de actualización y conservación de la información</w:t>
      </w:r>
    </w:p>
    <w:p w14:paraId="17C9739C"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263DD951" w14:textId="3D9EFFD5"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confiabilidad</w:t>
      </w:r>
    </w:p>
    <w:p w14:paraId="2DC6BD8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15</w:t>
      </w:r>
      <w:r w:rsidRPr="00836D9E">
        <w:rPr>
          <w:rFonts w:ascii="Palatino Linotype" w:eastAsiaTheme="minorHAnsi" w:hAnsi="Palatino Linotype" w:cs="Arial"/>
          <w:bCs/>
          <w:i/>
          <w:iCs/>
          <w:sz w:val="22"/>
          <w:szCs w:val="22"/>
          <w:lang w:val="es-MX" w:eastAsia="en-US"/>
        </w:rPr>
        <w:t xml:space="preserve"> Área(s) responsable(s)que genera(n), posee(n), publica(n) y actualiza(n) la información</w:t>
      </w:r>
    </w:p>
    <w:p w14:paraId="3C611033"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16</w:t>
      </w:r>
      <w:r w:rsidRPr="00836D9E">
        <w:rPr>
          <w:rFonts w:ascii="Palatino Linotype" w:eastAsiaTheme="minorHAnsi" w:hAnsi="Palatino Linotype" w:cs="Arial"/>
          <w:bCs/>
          <w:i/>
          <w:iCs/>
          <w:sz w:val="22"/>
          <w:szCs w:val="22"/>
          <w:lang w:val="es-MX" w:eastAsia="en-US"/>
        </w:rPr>
        <w:t xml:space="preserve"> Fecha de actualización de la información publicada con el formato día/mes/año</w:t>
      </w:r>
    </w:p>
    <w:p w14:paraId="72B7448C"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17</w:t>
      </w:r>
      <w:r w:rsidRPr="00836D9E">
        <w:rPr>
          <w:rFonts w:ascii="Palatino Linotype" w:eastAsiaTheme="minorHAnsi" w:hAnsi="Palatino Linotype" w:cs="Arial"/>
          <w:bCs/>
          <w:i/>
          <w:iCs/>
          <w:sz w:val="22"/>
          <w:szCs w:val="22"/>
          <w:lang w:val="es-MX" w:eastAsia="en-US"/>
        </w:rPr>
        <w:t xml:space="preserve"> Fecha de validación de la información publicada con el formato día/mes/año</w:t>
      </w:r>
    </w:p>
    <w:p w14:paraId="186B08D2" w14:textId="087F983A"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18</w:t>
      </w:r>
      <w:r w:rsidRPr="00836D9E">
        <w:rPr>
          <w:rFonts w:ascii="Palatino Linotype" w:eastAsiaTheme="minorHAnsi" w:hAnsi="Palatino Linotype" w:cs="Arial"/>
          <w:bCs/>
          <w:i/>
          <w:iCs/>
          <w:sz w:val="22"/>
          <w:szCs w:val="22"/>
          <w:lang w:val="es-MX" w:eastAsia="en-US"/>
        </w:rPr>
        <w:t xml:space="preserve"> </w:t>
      </w:r>
      <w:r w:rsidRPr="00836D9E">
        <w:rPr>
          <w:rFonts w:ascii="Palatino Linotype" w:eastAsiaTheme="minorHAnsi" w:hAnsi="Palatino Linotype" w:cs="Arial"/>
          <w:b/>
          <w:i/>
          <w:iCs/>
          <w:sz w:val="22"/>
          <w:szCs w:val="22"/>
          <w:lang w:val="es-MX" w:eastAsia="en-US"/>
        </w:rPr>
        <w:t>Nota.</w:t>
      </w:r>
      <w:r w:rsidRPr="00836D9E">
        <w:rPr>
          <w:rFonts w:ascii="Palatino Linotype" w:eastAsiaTheme="minorHAnsi" w:hAnsi="Palatino Linotype" w:cs="Arial"/>
          <w:bCs/>
          <w:i/>
          <w:iCs/>
          <w:sz w:val="22"/>
          <w:szCs w:val="22"/>
          <w:lang w:val="es-MX" w:eastAsia="en-US"/>
        </w:rPr>
        <w:t xml:space="preserve"> Este criterio se cumple en caso de que sea necesario que el sujeto obligado incluya alguna aclaración relativa a la información publicada y/o explicación por la falta de información</w:t>
      </w:r>
    </w:p>
    <w:p w14:paraId="6730CC80" w14:textId="77777777"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p>
    <w:p w14:paraId="5D3E2FDD" w14:textId="21FFA384" w:rsidR="00526853" w:rsidRPr="00836D9E" w:rsidRDefault="00526853" w:rsidP="00836D9E">
      <w:pPr>
        <w:ind w:left="567" w:right="616"/>
        <w:jc w:val="both"/>
        <w:rPr>
          <w:rFonts w:ascii="Palatino Linotype" w:eastAsiaTheme="minorHAnsi" w:hAnsi="Palatino Linotype" w:cs="Arial"/>
          <w:b/>
          <w:i/>
          <w:iCs/>
          <w:sz w:val="22"/>
          <w:szCs w:val="22"/>
          <w:lang w:val="es-MX" w:eastAsia="en-US"/>
        </w:rPr>
      </w:pPr>
      <w:r w:rsidRPr="00836D9E">
        <w:rPr>
          <w:rFonts w:ascii="Palatino Linotype" w:eastAsiaTheme="minorHAnsi" w:hAnsi="Palatino Linotype" w:cs="Arial"/>
          <w:b/>
          <w:i/>
          <w:iCs/>
          <w:sz w:val="22"/>
          <w:szCs w:val="22"/>
          <w:lang w:val="es-MX" w:eastAsia="en-US"/>
        </w:rPr>
        <w:t>Criterios adjetivos de formato</w:t>
      </w:r>
    </w:p>
    <w:p w14:paraId="7C8AE2C2" w14:textId="56224AA0"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t>Criterio 19</w:t>
      </w:r>
      <w:r w:rsidRPr="00836D9E">
        <w:rPr>
          <w:rFonts w:ascii="Palatino Linotype" w:eastAsiaTheme="minorHAnsi" w:hAnsi="Palatino Linotype" w:cs="Arial"/>
          <w:bCs/>
          <w:i/>
          <w:iCs/>
          <w:sz w:val="22"/>
          <w:szCs w:val="22"/>
          <w:lang w:val="es-MX" w:eastAsia="en-US"/>
        </w:rPr>
        <w:t xml:space="preserve"> La información publicada se organiza mediante el formato 7, en el que se incluyen todos los campos especificados en los criterios sustantivos de contenido</w:t>
      </w:r>
    </w:p>
    <w:p w14:paraId="3869ECD8" w14:textId="772A3A76" w:rsidR="00526853" w:rsidRPr="00836D9E" w:rsidRDefault="00526853" w:rsidP="00836D9E">
      <w:pPr>
        <w:ind w:left="567" w:right="616"/>
        <w:jc w:val="both"/>
        <w:rPr>
          <w:rFonts w:ascii="Palatino Linotype" w:eastAsiaTheme="minorHAnsi" w:hAnsi="Palatino Linotype" w:cs="Arial"/>
          <w:bCs/>
          <w:i/>
          <w:iCs/>
          <w:sz w:val="22"/>
          <w:szCs w:val="22"/>
          <w:lang w:val="es-MX" w:eastAsia="en-US"/>
        </w:rPr>
      </w:pPr>
      <w:r w:rsidRPr="00836D9E">
        <w:rPr>
          <w:rFonts w:ascii="Palatino Linotype" w:eastAsiaTheme="minorHAnsi" w:hAnsi="Palatino Linotype" w:cs="Arial"/>
          <w:b/>
          <w:i/>
          <w:iCs/>
          <w:sz w:val="22"/>
          <w:szCs w:val="22"/>
          <w:lang w:val="es-MX" w:eastAsia="en-US"/>
        </w:rPr>
        <w:lastRenderedPageBreak/>
        <w:t>Criterio 20</w:t>
      </w:r>
      <w:r w:rsidRPr="00836D9E">
        <w:rPr>
          <w:rFonts w:ascii="Palatino Linotype" w:eastAsiaTheme="minorHAnsi" w:hAnsi="Palatino Linotype" w:cs="Arial"/>
          <w:bCs/>
          <w:i/>
          <w:iCs/>
          <w:sz w:val="22"/>
          <w:szCs w:val="22"/>
          <w:lang w:val="es-MX" w:eastAsia="en-US"/>
        </w:rPr>
        <w:t xml:space="preserve"> El soporte de la información permite su reutilización</w:t>
      </w:r>
    </w:p>
    <w:p w14:paraId="2F28C871" w14:textId="77777777" w:rsidR="00836D9E" w:rsidRDefault="00836D9E" w:rsidP="00526853">
      <w:pPr>
        <w:spacing w:line="360" w:lineRule="auto"/>
        <w:ind w:right="-93"/>
        <w:jc w:val="both"/>
        <w:rPr>
          <w:rFonts w:ascii="Palatino Linotype" w:eastAsiaTheme="minorHAnsi" w:hAnsi="Palatino Linotype" w:cs="Arial"/>
          <w:bCs/>
          <w:lang w:val="es-MX" w:eastAsia="en-US"/>
        </w:rPr>
      </w:pPr>
    </w:p>
    <w:p w14:paraId="59EBB96F" w14:textId="135C42A0" w:rsidR="00B253F0" w:rsidRPr="00B7320F" w:rsidRDefault="00836D9E" w:rsidP="004454D4">
      <w:pPr>
        <w:spacing w:line="360" w:lineRule="auto"/>
        <w:ind w:right="-93"/>
        <w:jc w:val="both"/>
        <w:rPr>
          <w:rFonts w:ascii="Palatino Linotype" w:eastAsiaTheme="minorHAnsi" w:hAnsi="Palatino Linotype" w:cs="Arial"/>
          <w:bCs/>
          <w:lang w:val="es-MX" w:eastAsia="en-US"/>
        </w:rPr>
      </w:pPr>
      <w:r>
        <w:rPr>
          <w:rFonts w:ascii="Palatino Linotype" w:eastAsiaTheme="minorHAnsi" w:hAnsi="Palatino Linotype" w:cs="Arial"/>
          <w:bCs/>
          <w:noProof/>
          <w:lang w:val="es-MX" w:eastAsia="es-MX"/>
        </w:rPr>
        <w:drawing>
          <wp:inline distT="0" distB="0" distL="0" distR="0" wp14:anchorId="15FC7FB8" wp14:editId="69137D62">
            <wp:extent cx="5716905" cy="3522345"/>
            <wp:effectExtent l="190500" t="190500" r="188595" b="192405"/>
            <wp:docPr id="1357292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3522345"/>
                    </a:xfrm>
                    <a:prstGeom prst="rect">
                      <a:avLst/>
                    </a:prstGeom>
                    <a:ln>
                      <a:noFill/>
                    </a:ln>
                    <a:effectLst>
                      <a:outerShdw blurRad="190500" algn="tl" rotWithShape="0">
                        <a:srgbClr val="000000">
                          <a:alpha val="70000"/>
                        </a:srgbClr>
                      </a:outerShdw>
                    </a:effectLst>
                  </pic:spPr>
                </pic:pic>
              </a:graphicData>
            </a:graphic>
          </wp:inline>
        </w:drawing>
      </w:r>
    </w:p>
    <w:p w14:paraId="69CE7333" w14:textId="30C8246A" w:rsidR="00B253F0" w:rsidRPr="00B7320F" w:rsidRDefault="00B253F0" w:rsidP="00B253F0">
      <w:pPr>
        <w:spacing w:line="360" w:lineRule="auto"/>
        <w:contextualSpacing/>
        <w:jc w:val="both"/>
        <w:rPr>
          <w:rFonts w:ascii="Palatino Linotype" w:eastAsiaTheme="minorHAnsi" w:hAnsi="Palatino Linotype" w:cs="Arial"/>
          <w:szCs w:val="22"/>
          <w:lang w:val="es-MX" w:eastAsia="en-US"/>
        </w:rPr>
      </w:pPr>
      <w:r w:rsidRPr="00B7320F">
        <w:rPr>
          <w:rFonts w:ascii="Palatino Linotype" w:hAnsi="Palatino Linotype" w:cs="Arial"/>
        </w:rPr>
        <w:t xml:space="preserve">Adicionalmente, es de mencionarse que la información relacionada con el </w:t>
      </w:r>
      <w:r w:rsidR="00343753">
        <w:rPr>
          <w:rFonts w:ascii="Palatino Linotype" w:hAnsi="Palatino Linotype" w:cs="Arial"/>
        </w:rPr>
        <w:t>directorio de todos los servidores públicos, a partir del nivel de jefe de departamento</w:t>
      </w:r>
      <w:r w:rsidRPr="00B7320F">
        <w:rPr>
          <w:rFonts w:ascii="Palatino Linotype" w:hAnsi="Palatino Linotype" w:cs="Arial"/>
        </w:rPr>
        <w:t xml:space="preserve">, </w:t>
      </w:r>
      <w:r w:rsidRPr="00B7320F">
        <w:rPr>
          <w:rFonts w:ascii="Palatino Linotype" w:eastAsiaTheme="minorHAnsi" w:hAnsi="Palatino Linotype" w:cs="Arial"/>
          <w:szCs w:val="22"/>
          <w:lang w:val="es-MX" w:eastAsia="en-US"/>
        </w:rPr>
        <w:t xml:space="preserve">constituyen obligaciones de transparencia común para el Sujeto Obligado en turno, es decir, el ISSEMYM está constreñido por ley a tener la información actualizada en sus portal de IPOMEX, lo anterior, se estipula en la fracción </w:t>
      </w:r>
      <w:r w:rsidR="00343753">
        <w:rPr>
          <w:rFonts w:ascii="Palatino Linotype" w:eastAsiaTheme="minorHAnsi" w:hAnsi="Palatino Linotype" w:cs="Arial"/>
          <w:szCs w:val="22"/>
          <w:lang w:val="es-MX" w:eastAsia="en-US"/>
        </w:rPr>
        <w:t>VII</w:t>
      </w:r>
      <w:r w:rsidRPr="00B7320F">
        <w:rPr>
          <w:rFonts w:ascii="Palatino Linotype" w:eastAsiaTheme="minorHAnsi" w:hAnsi="Palatino Linotype" w:cs="Arial"/>
          <w:szCs w:val="22"/>
          <w:lang w:val="es-MX" w:eastAsia="en-US"/>
        </w:rPr>
        <w:t>, del artículo 92, de la Ley de Transparencia y Acceso a la Información Pública del Estado de México y Municipios, para mayor referencia se inserta a continuación:</w:t>
      </w:r>
    </w:p>
    <w:p w14:paraId="088B4653" w14:textId="77777777" w:rsidR="00B253F0" w:rsidRPr="00B7320F" w:rsidRDefault="00B253F0" w:rsidP="00B253F0">
      <w:pPr>
        <w:spacing w:line="360" w:lineRule="auto"/>
        <w:contextualSpacing/>
        <w:jc w:val="both"/>
        <w:rPr>
          <w:rFonts w:ascii="Palatino Linotype" w:hAnsi="Palatino Linotype" w:cs="Arial"/>
        </w:rPr>
      </w:pPr>
    </w:p>
    <w:p w14:paraId="532AFF62" w14:textId="77777777" w:rsidR="00B253F0" w:rsidRPr="00B7320F" w:rsidRDefault="00B253F0" w:rsidP="00B253F0">
      <w:pPr>
        <w:ind w:left="851" w:right="901"/>
        <w:jc w:val="both"/>
        <w:rPr>
          <w:rFonts w:ascii="Palatino Linotype" w:hAnsi="Palatino Linotype"/>
          <w:i/>
          <w:sz w:val="22"/>
          <w:szCs w:val="22"/>
        </w:rPr>
      </w:pPr>
      <w:r w:rsidRPr="00B7320F">
        <w:rPr>
          <w:rFonts w:ascii="Palatino Linotype" w:eastAsia="MS Mincho" w:hAnsi="Palatino Linotype" w:cs="Bookman Old Style"/>
          <w:i/>
          <w:sz w:val="22"/>
          <w:szCs w:val="22"/>
          <w:lang w:val="es-MX" w:eastAsia="es-MX"/>
        </w:rPr>
        <w:t>“</w:t>
      </w:r>
      <w:r w:rsidRPr="00B7320F">
        <w:rPr>
          <w:rFonts w:ascii="Palatino Linotype" w:hAnsi="Palatino Linotype"/>
          <w:b/>
          <w:bCs/>
          <w:i/>
          <w:sz w:val="22"/>
          <w:szCs w:val="22"/>
        </w:rPr>
        <w:t>Artículo 92.</w:t>
      </w:r>
      <w:r w:rsidRPr="00B7320F">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w:t>
      </w:r>
      <w:r w:rsidRPr="00B7320F">
        <w:rPr>
          <w:rFonts w:ascii="Palatino Linotype" w:hAnsi="Palatino Linotype"/>
          <w:i/>
          <w:sz w:val="22"/>
          <w:szCs w:val="22"/>
        </w:rPr>
        <w:lastRenderedPageBreak/>
        <w:t>funciones u objeto social, según corresponda, la información, por lo menos, de los temas, documentos y políticas que a continuación se señalan:</w:t>
      </w:r>
    </w:p>
    <w:p w14:paraId="531383C3" w14:textId="15A417A0" w:rsidR="00B253F0" w:rsidRPr="00B7320F" w:rsidRDefault="00B253F0" w:rsidP="00B253F0">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 xml:space="preserve"> (…)</w:t>
      </w:r>
    </w:p>
    <w:p w14:paraId="010106CF" w14:textId="26A1F7E3" w:rsidR="00343753" w:rsidRPr="00343753" w:rsidRDefault="00343753" w:rsidP="00343753">
      <w:pPr>
        <w:ind w:left="851" w:right="901"/>
        <w:jc w:val="both"/>
        <w:rPr>
          <w:rFonts w:ascii="Palatino Linotype" w:eastAsia="MS Mincho" w:hAnsi="Palatino Linotype" w:cs="Bookman Old Style"/>
          <w:bCs/>
          <w:i/>
          <w:sz w:val="22"/>
          <w:szCs w:val="22"/>
          <w:lang w:val="es-MX" w:eastAsia="es-MX"/>
        </w:rPr>
      </w:pPr>
      <w:r w:rsidRPr="00343753">
        <w:rPr>
          <w:rFonts w:ascii="Palatino Linotype" w:eastAsia="MS Mincho" w:hAnsi="Palatino Linotype" w:cs="Bookman Old Style"/>
          <w:b/>
          <w:i/>
          <w:sz w:val="22"/>
          <w:szCs w:val="22"/>
          <w:lang w:val="es-MX" w:eastAsia="es-MX"/>
        </w:rPr>
        <w:t xml:space="preserve">VII. </w:t>
      </w:r>
      <w:r w:rsidRPr="00343753">
        <w:rPr>
          <w:rFonts w:ascii="Palatino Linotype" w:eastAsia="MS Mincho" w:hAnsi="Palatino Linotype" w:cs="Bookman Old Style"/>
          <w:bCs/>
          <w:i/>
          <w:sz w:val="22"/>
          <w:szCs w:val="22"/>
          <w:lang w:val="es-MX" w:eastAsia="es-MX"/>
        </w:rPr>
        <w:t>El directorio de todos los servidores públicos, a partir del nivel de jefe de departamento o su</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equivalente o de menor nivel, cuando se brinde atención al público, manejen o apliquen recursos</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públicos, realicen actos de autoridad o presten servicios profesionales bajo el régimen de confianza u</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honorarios y personal de base.</w:t>
      </w:r>
    </w:p>
    <w:p w14:paraId="1F6EF48A" w14:textId="77777777" w:rsidR="00343753" w:rsidRPr="00343753" w:rsidRDefault="00343753" w:rsidP="00343753">
      <w:pPr>
        <w:ind w:left="851" w:right="901"/>
        <w:jc w:val="both"/>
        <w:rPr>
          <w:rFonts w:ascii="Palatino Linotype" w:eastAsia="MS Mincho" w:hAnsi="Palatino Linotype" w:cs="Bookman Old Style"/>
          <w:bCs/>
          <w:i/>
          <w:sz w:val="22"/>
          <w:szCs w:val="22"/>
          <w:lang w:val="es-MX" w:eastAsia="es-MX"/>
        </w:rPr>
      </w:pPr>
    </w:p>
    <w:p w14:paraId="4B7BA810" w14:textId="346BA4DF" w:rsidR="00B253F0" w:rsidRPr="00343753" w:rsidRDefault="00343753" w:rsidP="00343753">
      <w:pPr>
        <w:ind w:left="851" w:right="901"/>
        <w:jc w:val="both"/>
        <w:rPr>
          <w:rFonts w:ascii="Palatino Linotype" w:eastAsia="MS Mincho" w:hAnsi="Palatino Linotype" w:cs="Bookman Old Style"/>
          <w:bCs/>
          <w:i/>
          <w:sz w:val="22"/>
          <w:szCs w:val="22"/>
          <w:lang w:val="es-MX" w:eastAsia="es-MX"/>
        </w:rPr>
      </w:pPr>
      <w:r w:rsidRPr="00343753">
        <w:rPr>
          <w:rFonts w:ascii="Palatino Linotype" w:eastAsia="MS Mincho" w:hAnsi="Palatino Linotype" w:cs="Bookman Old Style"/>
          <w:bCs/>
          <w:i/>
          <w:sz w:val="22"/>
          <w:szCs w:val="22"/>
          <w:lang w:val="es-MX" w:eastAsia="es-MX"/>
        </w:rPr>
        <w:t xml:space="preserve">El directorio </w:t>
      </w:r>
      <w:r w:rsidRPr="00343753">
        <w:rPr>
          <w:rFonts w:ascii="Palatino Linotype" w:eastAsia="MS Mincho" w:hAnsi="Palatino Linotype" w:cs="Bookman Old Style"/>
          <w:bCs/>
          <w:i/>
          <w:sz w:val="22"/>
          <w:szCs w:val="22"/>
          <w:u w:val="single"/>
          <w:lang w:val="es-MX" w:eastAsia="es-MX"/>
        </w:rPr>
        <w:t>deberá incluir, al menos el nombre, cargo o nombramiento oficial asignado, nivel del puesto en la estructura orgánica, fecha de alta en el cargo</w:t>
      </w:r>
      <w:r w:rsidRPr="00343753">
        <w:rPr>
          <w:rFonts w:ascii="Palatino Linotype" w:eastAsia="MS Mincho" w:hAnsi="Palatino Linotype" w:cs="Bookman Old Style"/>
          <w:bCs/>
          <w:i/>
          <w:sz w:val="22"/>
          <w:szCs w:val="22"/>
          <w:lang w:val="es-MX" w:eastAsia="es-MX"/>
        </w:rPr>
        <w:t>, número telefónico, domicilio para recibir</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correspondencia y dirección de correo electrónico oficiales, datos que deberán señalarse de forma</w:t>
      </w:r>
      <w:r>
        <w:rPr>
          <w:rFonts w:ascii="Palatino Linotype" w:eastAsia="MS Mincho" w:hAnsi="Palatino Linotype" w:cs="Bookman Old Style"/>
          <w:bCs/>
          <w:i/>
          <w:sz w:val="22"/>
          <w:szCs w:val="22"/>
          <w:lang w:val="es-MX" w:eastAsia="es-MX"/>
        </w:rPr>
        <w:t xml:space="preserve"> </w:t>
      </w:r>
      <w:r w:rsidRPr="00343753">
        <w:rPr>
          <w:rFonts w:ascii="Palatino Linotype" w:eastAsia="MS Mincho" w:hAnsi="Palatino Linotype" w:cs="Bookman Old Style"/>
          <w:bCs/>
          <w:i/>
          <w:sz w:val="22"/>
          <w:szCs w:val="22"/>
          <w:lang w:val="es-MX" w:eastAsia="es-MX"/>
        </w:rPr>
        <w:t>independiente por dependencia y entidad pública de cada sujeto obligado;</w:t>
      </w:r>
    </w:p>
    <w:p w14:paraId="61EB5A75" w14:textId="77777777" w:rsidR="00B253F0" w:rsidRPr="00B7320F" w:rsidRDefault="00B253F0" w:rsidP="00B253F0">
      <w:pPr>
        <w:ind w:left="851" w:right="901"/>
        <w:jc w:val="both"/>
        <w:rPr>
          <w:rFonts w:ascii="Palatino Linotype" w:eastAsia="MS Mincho" w:hAnsi="Palatino Linotype" w:cs="Bookman Old Style"/>
          <w:i/>
          <w:sz w:val="22"/>
          <w:szCs w:val="22"/>
          <w:lang w:val="es-MX" w:eastAsia="es-MX"/>
        </w:rPr>
      </w:pPr>
      <w:r w:rsidRPr="00B7320F">
        <w:rPr>
          <w:rFonts w:ascii="Palatino Linotype" w:eastAsia="MS Mincho" w:hAnsi="Palatino Linotype" w:cs="Bookman Old Style"/>
          <w:i/>
          <w:sz w:val="22"/>
          <w:szCs w:val="22"/>
          <w:lang w:val="es-MX" w:eastAsia="es-MX"/>
        </w:rPr>
        <w:t>(…)”</w:t>
      </w:r>
    </w:p>
    <w:p w14:paraId="6BB0D679" w14:textId="77777777" w:rsidR="004454D4" w:rsidRPr="00B7320F" w:rsidRDefault="004454D4" w:rsidP="004454D4">
      <w:pPr>
        <w:spacing w:line="360" w:lineRule="auto"/>
        <w:ind w:right="-93"/>
        <w:jc w:val="both"/>
        <w:rPr>
          <w:rFonts w:ascii="Palatino Linotype" w:eastAsiaTheme="minorHAnsi" w:hAnsi="Palatino Linotype" w:cs="Arial"/>
          <w:bCs/>
          <w:lang w:val="es-MX" w:eastAsia="en-US"/>
        </w:rPr>
      </w:pPr>
    </w:p>
    <w:p w14:paraId="1DA04F28" w14:textId="081E297C" w:rsidR="00836D9E" w:rsidRDefault="004454D4" w:rsidP="00836D9E">
      <w:pPr>
        <w:spacing w:line="360" w:lineRule="auto"/>
        <w:ind w:right="49"/>
        <w:jc w:val="both"/>
        <w:rPr>
          <w:rFonts w:ascii="Palatino Linotype" w:eastAsiaTheme="minorHAnsi" w:hAnsi="Palatino Linotype" w:cstheme="minorBidi"/>
          <w:szCs w:val="28"/>
          <w:lang w:val="es-MX" w:eastAsia="es-MX"/>
        </w:rPr>
      </w:pPr>
      <w:r w:rsidRPr="00B7320F">
        <w:rPr>
          <w:rFonts w:ascii="Palatino Linotype" w:eastAsiaTheme="minorHAnsi" w:hAnsi="Palatino Linotype" w:cstheme="minorBidi"/>
          <w:lang w:val="es-MX" w:eastAsia="es-MX"/>
        </w:rPr>
        <w:t xml:space="preserve">Así que, retomando la respuesta emitida por parte del </w:t>
      </w:r>
      <w:r w:rsidRPr="00B7320F">
        <w:rPr>
          <w:rFonts w:ascii="Palatino Linotype" w:eastAsiaTheme="minorHAnsi" w:hAnsi="Palatino Linotype" w:cstheme="minorBidi"/>
          <w:b/>
          <w:bCs/>
          <w:lang w:val="es-MX" w:eastAsia="es-MX"/>
        </w:rPr>
        <w:t>Sujeto Obligado</w:t>
      </w:r>
      <w:r w:rsidRPr="00B7320F">
        <w:rPr>
          <w:rFonts w:ascii="Palatino Linotype" w:eastAsiaTheme="minorHAnsi" w:hAnsi="Palatino Linotype" w:cstheme="minorBidi"/>
          <w:lang w:val="es-MX" w:eastAsia="es-MX"/>
        </w:rPr>
        <w:t xml:space="preserve">, tenemos que, mediante oficio número </w:t>
      </w:r>
      <w:r w:rsidR="00836D9E" w:rsidRPr="00836D9E">
        <w:rPr>
          <w:rFonts w:ascii="Palatino Linotype" w:eastAsiaTheme="minorHAnsi" w:hAnsi="Palatino Linotype" w:cstheme="minorBidi"/>
          <w:szCs w:val="28"/>
          <w:lang w:val="es-MX" w:eastAsia="es-MX"/>
        </w:rPr>
        <w:t xml:space="preserve">207C 0401210001S-UT-1378/2023, firmado por el Titular de la Unidad de Transparencia, informó que de conformidad con el artículo 92 de la Ley de Transparencia y Acceso a la Información Pública del Estado de México y Municipios, en la fracción </w:t>
      </w:r>
      <w:r w:rsidR="00836D9E" w:rsidRPr="00836D9E">
        <w:rPr>
          <w:rFonts w:ascii="Palatino Linotype" w:eastAsiaTheme="minorHAnsi" w:hAnsi="Palatino Linotype" w:cstheme="minorBidi"/>
          <w:b/>
          <w:bCs/>
          <w:i/>
          <w:iCs/>
          <w:szCs w:val="28"/>
          <w:lang w:val="es-MX" w:eastAsia="es-MX"/>
        </w:rPr>
        <w:t xml:space="preserve">VII </w:t>
      </w:r>
      <w:r w:rsidR="00836D9E" w:rsidRPr="00836D9E">
        <w:rPr>
          <w:rFonts w:ascii="Palatino Linotype" w:eastAsiaTheme="minorHAnsi" w:hAnsi="Palatino Linotype" w:cstheme="minorBidi"/>
          <w:i/>
          <w:iCs/>
          <w:szCs w:val="28"/>
          <w:lang w:val="es-MX" w:eastAsia="es-MX"/>
        </w:rPr>
        <w:t>“Directorio de todos los servidores públicos”</w:t>
      </w:r>
      <w:r w:rsidR="00836D9E" w:rsidRPr="00836D9E">
        <w:rPr>
          <w:rFonts w:ascii="Palatino Linotype" w:eastAsiaTheme="minorHAnsi" w:hAnsi="Palatino Linotype" w:cstheme="minorBidi"/>
          <w:szCs w:val="28"/>
          <w:lang w:val="es-MX" w:eastAsia="es-MX"/>
        </w:rPr>
        <w:t xml:space="preserve">, se puede consultar dicha información a través del Sistema de Información Pública Mexiquense (IPOMEX), en la siguiente liga electrónica: </w:t>
      </w:r>
    </w:p>
    <w:p w14:paraId="4A5CF6E2" w14:textId="77777777" w:rsidR="00836D9E" w:rsidRDefault="00836D9E" w:rsidP="00836D9E">
      <w:pPr>
        <w:spacing w:line="360" w:lineRule="auto"/>
        <w:ind w:right="49"/>
        <w:jc w:val="both"/>
        <w:rPr>
          <w:rFonts w:ascii="Palatino Linotype" w:eastAsiaTheme="minorHAnsi" w:hAnsi="Palatino Linotype" w:cstheme="minorBidi"/>
          <w:szCs w:val="28"/>
          <w:lang w:val="es-MX" w:eastAsia="es-MX"/>
        </w:rPr>
      </w:pPr>
    </w:p>
    <w:p w14:paraId="08D78BE6" w14:textId="77777777" w:rsidR="00836D9E" w:rsidRDefault="00937709" w:rsidP="00836D9E">
      <w:pPr>
        <w:spacing w:line="360" w:lineRule="auto"/>
        <w:ind w:right="49"/>
        <w:jc w:val="both"/>
        <w:rPr>
          <w:rFonts w:ascii="Palatino Linotype" w:eastAsiaTheme="minorHAnsi" w:hAnsi="Palatino Linotype" w:cstheme="minorBidi"/>
          <w:lang w:val="es-MX" w:eastAsia="es-MX"/>
        </w:rPr>
      </w:pPr>
      <w:hyperlink r:id="rId11" w:history="1">
        <w:r w:rsidR="00836D9E" w:rsidRPr="007F4A26">
          <w:rPr>
            <w:rStyle w:val="Hipervnculo"/>
            <w:rFonts w:ascii="Palatino Linotype" w:eastAsiaTheme="minorHAnsi" w:hAnsi="Palatino Linotype" w:cstheme="minorBidi"/>
            <w:szCs w:val="28"/>
            <w:lang w:val="es-MX" w:eastAsia="es-MX"/>
          </w:rPr>
          <w:t>https://ipomex.org.mx/ipo3/lgt/indice/ISSEMYM/art_92_vii.web?token=03AFcWeA5MyRgGCbxlFUExgFUQ2355wmqEWVsYXhNIMyUPYKIU_nn7U8Ed-luPOK6cU2DxxMnXg0L-K_-pD7avkkU-2Vbg_52DHw7GQNRhM-nCFL3fuwKc4DufiCx2oIVeHlL3Ryk67PEBnJocVNbx6qzXHaXgCs9U-EX6s2gxwb8lSIvhZkfOaYrYKg-Ew5fzc7I9cxs0nA1l9HGdqsUNgJRUziiXEyZf6T5Mik6V9OOYl7MrWRPgW7y-nHxSHTNtWbwQL4VGJpMTvX1Jt-pZ64N3IJOoPPp_NVcGO1EiIU1b7plUgWPd-</w:t>
        </w:r>
        <w:r w:rsidR="00836D9E" w:rsidRPr="007F4A26">
          <w:rPr>
            <w:rStyle w:val="Hipervnculo"/>
            <w:rFonts w:ascii="Palatino Linotype" w:eastAsiaTheme="minorHAnsi" w:hAnsi="Palatino Linotype" w:cstheme="minorBidi"/>
            <w:szCs w:val="28"/>
            <w:lang w:val="es-MX" w:eastAsia="es-MX"/>
          </w:rPr>
          <w:lastRenderedPageBreak/>
          <w:t>5H1uOt46pljseuyqrTsYfKG9gCnVSPNWpoKRPUBvGwP0li32EJ8uYA6Ytpkgcp2NiCg50CyNoRsR5bI4THexvZO039gc12mogan6NIy6KMk-FWnnDIe6JGPjmAp9cr5hENOyPQijjqwv5ZdR8MSbZopJnvOFHKOcFHpLh9DbcttRbcs1SgYhJFizI6QxQmpThPewxZ0q7vvEMmTNze17XIn7eFl9wNrl8nCj8D-et3Fog#</w:t>
        </w:r>
      </w:hyperlink>
    </w:p>
    <w:p w14:paraId="41E9B80A" w14:textId="77777777" w:rsidR="00836D9E" w:rsidRDefault="00836D9E" w:rsidP="00836D9E">
      <w:pPr>
        <w:spacing w:line="360" w:lineRule="auto"/>
        <w:ind w:right="49"/>
        <w:jc w:val="both"/>
        <w:rPr>
          <w:rFonts w:ascii="Palatino Linotype" w:eastAsiaTheme="minorHAnsi" w:hAnsi="Palatino Linotype" w:cstheme="minorBidi"/>
          <w:lang w:val="es-MX" w:eastAsia="es-MX"/>
        </w:rPr>
      </w:pPr>
    </w:p>
    <w:p w14:paraId="7FA49C6A" w14:textId="2796BA87" w:rsidR="004454D4" w:rsidRPr="00836D9E" w:rsidRDefault="004454D4" w:rsidP="00836D9E">
      <w:pPr>
        <w:spacing w:line="360" w:lineRule="auto"/>
        <w:ind w:right="49"/>
        <w:jc w:val="both"/>
        <w:rPr>
          <w:rFonts w:ascii="Palatino Linotype" w:eastAsiaTheme="minorHAnsi" w:hAnsi="Palatino Linotype" w:cstheme="minorBidi"/>
          <w:lang w:val="es-MX" w:eastAsia="es-MX"/>
        </w:rPr>
      </w:pPr>
      <w:r w:rsidRPr="00B7320F">
        <w:rPr>
          <w:rFonts w:ascii="Palatino Linotype" w:eastAsiaTheme="minorHAnsi" w:hAnsi="Palatino Linotype" w:cs="Arial"/>
          <w:bCs/>
          <w:lang w:val="es-MX" w:eastAsia="en-US"/>
        </w:rPr>
        <w:t xml:space="preserve">Primeramente, al introducir en el navegador de internet, el sitio remitido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bCs/>
          <w:lang w:val="es-MX" w:eastAsia="en-US"/>
        </w:rPr>
        <w:t xml:space="preserve"> se tiene que remite al apartado del </w:t>
      </w:r>
      <w:bookmarkStart w:id="1" w:name="_Hlk148353849"/>
      <w:r w:rsidR="00836D9E" w:rsidRPr="00836D9E">
        <w:rPr>
          <w:rFonts w:ascii="Palatino Linotype" w:eastAsiaTheme="minorHAnsi" w:hAnsi="Palatino Linotype" w:cs="Arial"/>
          <w:b/>
          <w:i/>
          <w:iCs/>
          <w:lang w:val="es-MX" w:eastAsia="en-US"/>
        </w:rPr>
        <w:t>directorio de todos los servidores públicos</w:t>
      </w:r>
      <w:bookmarkEnd w:id="1"/>
      <w:r w:rsidRPr="00B7320F">
        <w:rPr>
          <w:rFonts w:ascii="Palatino Linotype" w:eastAsiaTheme="minorHAnsi" w:hAnsi="Palatino Linotype" w:cs="Arial"/>
          <w:bCs/>
          <w:lang w:val="es-MX" w:eastAsia="en-US"/>
        </w:rPr>
        <w:t xml:space="preserve">, publicado en el </w:t>
      </w:r>
      <w:r w:rsidRPr="00B7320F">
        <w:rPr>
          <w:rFonts w:ascii="Palatino Linotype" w:eastAsiaTheme="minorHAnsi" w:hAnsi="Palatino Linotype" w:cstheme="minorBidi"/>
          <w:lang w:val="es-MX" w:eastAsia="es-MX"/>
        </w:rPr>
        <w:t>Sistema de Información Pública Mexiquense (IPOMEX)</w:t>
      </w:r>
      <w:r w:rsidRPr="00B7320F">
        <w:rPr>
          <w:rFonts w:ascii="Palatino Linotype" w:eastAsiaTheme="minorHAnsi" w:hAnsi="Palatino Linotype" w:cs="Arial"/>
          <w:bCs/>
          <w:lang w:val="es-MX" w:eastAsia="en-US"/>
        </w:rPr>
        <w:t>; por lo que, a manera de ejemplo, se inserta la siguiente captura de pantalla:</w:t>
      </w:r>
    </w:p>
    <w:p w14:paraId="50F3EE96" w14:textId="6EFE3B21" w:rsidR="004454D4" w:rsidRDefault="004454D4" w:rsidP="004454D4">
      <w:pPr>
        <w:spacing w:line="360" w:lineRule="auto"/>
        <w:ind w:right="-93"/>
        <w:jc w:val="center"/>
        <w:rPr>
          <w:rFonts w:ascii="Palatino Linotype" w:eastAsiaTheme="minorHAnsi" w:hAnsi="Palatino Linotype" w:cs="Arial"/>
          <w:bCs/>
          <w:noProof/>
          <w:lang w:val="es-MX" w:eastAsia="es-MX"/>
        </w:rPr>
      </w:pPr>
    </w:p>
    <w:p w14:paraId="09E1622A" w14:textId="1180FC0B" w:rsidR="00302343" w:rsidRPr="00B7320F" w:rsidRDefault="00302343" w:rsidP="004454D4">
      <w:pPr>
        <w:spacing w:line="360" w:lineRule="auto"/>
        <w:ind w:right="-93"/>
        <w:jc w:val="center"/>
        <w:rPr>
          <w:rFonts w:ascii="Palatino Linotype" w:eastAsiaTheme="minorHAnsi" w:hAnsi="Palatino Linotype" w:cs="Arial"/>
          <w:bCs/>
          <w:lang w:val="es-MX" w:eastAsia="en-US"/>
        </w:rPr>
      </w:pPr>
      <w:r>
        <w:rPr>
          <w:rFonts w:ascii="Palatino Linotype" w:eastAsiaTheme="minorHAnsi" w:hAnsi="Palatino Linotype" w:cs="Arial"/>
          <w:bCs/>
          <w:noProof/>
          <w:lang w:val="es-MX" w:eastAsia="es-MX"/>
        </w:rPr>
        <w:drawing>
          <wp:inline distT="0" distB="0" distL="0" distR="0" wp14:anchorId="0E19835C" wp14:editId="35A33FC5">
            <wp:extent cx="3912235" cy="1526540"/>
            <wp:effectExtent l="190500" t="190500" r="183515" b="187960"/>
            <wp:docPr id="13789775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2235" cy="1526540"/>
                    </a:xfrm>
                    <a:prstGeom prst="rect">
                      <a:avLst/>
                    </a:prstGeom>
                    <a:ln>
                      <a:noFill/>
                    </a:ln>
                    <a:effectLst>
                      <a:outerShdw blurRad="190500" algn="tl" rotWithShape="0">
                        <a:srgbClr val="000000">
                          <a:alpha val="70000"/>
                        </a:srgbClr>
                      </a:outerShdw>
                    </a:effectLst>
                  </pic:spPr>
                </pic:pic>
              </a:graphicData>
            </a:graphic>
          </wp:inline>
        </w:drawing>
      </w:r>
    </w:p>
    <w:p w14:paraId="5966CD11" w14:textId="3A6A368F" w:rsidR="00302343" w:rsidRDefault="00EC19DC"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r w:rsidRPr="00B7320F">
        <w:rPr>
          <w:rFonts w:ascii="Palatino Linotype" w:hAnsi="Palatino Linotype" w:cs="Bookman Old Style"/>
          <w:bCs/>
          <w:color w:val="000000"/>
        </w:rPr>
        <w:t xml:space="preserve">Asimismo, al abrir en el navegador de internet el sitio expuesto por el </w:t>
      </w:r>
      <w:r w:rsidRPr="00B7320F">
        <w:rPr>
          <w:rFonts w:ascii="Palatino Linotype" w:hAnsi="Palatino Linotype" w:cs="Bookman Old Style"/>
          <w:b/>
          <w:bCs/>
          <w:color w:val="000000"/>
        </w:rPr>
        <w:t>Sujeto Obligado</w:t>
      </w:r>
      <w:r w:rsidRPr="00B7320F">
        <w:rPr>
          <w:rFonts w:ascii="Palatino Linotype" w:hAnsi="Palatino Linotype" w:cs="Bookman Old Style"/>
          <w:bCs/>
          <w:color w:val="000000"/>
        </w:rPr>
        <w:t xml:space="preserve">, se apertura un determinado sitio del portal, el cual puede evidenciarse los datos del periodo correspondientes del año </w:t>
      </w:r>
      <w:r w:rsidR="00302343">
        <w:rPr>
          <w:rFonts w:ascii="Palatino Linotype" w:hAnsi="Palatino Linotype" w:cs="Bookman Old Style"/>
          <w:bCs/>
          <w:color w:val="000000"/>
        </w:rPr>
        <w:t>2022 y 2023</w:t>
      </w:r>
      <w:r w:rsidRPr="00B7320F">
        <w:rPr>
          <w:rFonts w:ascii="Palatino Linotype" w:hAnsi="Palatino Linotype" w:cs="Bookman Old Style"/>
          <w:bCs/>
          <w:color w:val="000000"/>
        </w:rPr>
        <w:t>, por lo que</w:t>
      </w:r>
      <w:r w:rsidR="00302343">
        <w:rPr>
          <w:rFonts w:ascii="Palatino Linotype" w:hAnsi="Palatino Linotype" w:cs="Bookman Old Style"/>
          <w:bCs/>
          <w:color w:val="000000"/>
        </w:rPr>
        <w:t>,</w:t>
      </w:r>
      <w:r w:rsidRPr="00B7320F">
        <w:rPr>
          <w:rFonts w:ascii="Palatino Linotype" w:hAnsi="Palatino Linotype" w:cs="Bookman Old Style"/>
          <w:bCs/>
          <w:color w:val="000000"/>
        </w:rPr>
        <w:t xml:space="preserve"> al seguir ejecutando los pasos establecidos en la respuesta, nos encontramos un formato que permite vincular</w:t>
      </w:r>
      <w:r w:rsidR="00302343">
        <w:rPr>
          <w:rFonts w:ascii="Palatino Linotype" w:hAnsi="Palatino Linotype" w:cs="Bookman Old Style"/>
          <w:bCs/>
          <w:color w:val="000000"/>
        </w:rPr>
        <w:t xml:space="preserve"> el</w:t>
      </w:r>
      <w:r w:rsidRPr="00B7320F">
        <w:rPr>
          <w:rFonts w:ascii="Palatino Linotype" w:hAnsi="Palatino Linotype" w:cs="Bookman Old Style"/>
          <w:bCs/>
          <w:color w:val="000000"/>
        </w:rPr>
        <w:t xml:space="preserve"> </w:t>
      </w:r>
      <w:r w:rsidR="00302343" w:rsidRPr="00302343">
        <w:rPr>
          <w:rFonts w:ascii="Palatino Linotype" w:hAnsi="Palatino Linotype" w:cs="Bookman Old Style"/>
          <w:b/>
          <w:bCs/>
          <w:i/>
          <w:color w:val="000000"/>
          <w:u w:val="single"/>
        </w:rPr>
        <w:t>directorio de todos los servidores públicos</w:t>
      </w:r>
      <w:r w:rsidRPr="00B7320F">
        <w:rPr>
          <w:rFonts w:ascii="Palatino Linotype" w:hAnsi="Palatino Linotype" w:cs="Bookman Old Style"/>
          <w:bCs/>
          <w:color w:val="000000"/>
        </w:rPr>
        <w:t>, con l</w:t>
      </w:r>
      <w:r w:rsidR="00302343">
        <w:rPr>
          <w:rFonts w:ascii="Palatino Linotype" w:hAnsi="Palatino Linotype" w:cs="Bookman Old Style"/>
          <w:bCs/>
          <w:color w:val="000000"/>
        </w:rPr>
        <w:t>os siguientes datos:</w:t>
      </w:r>
    </w:p>
    <w:p w14:paraId="1F8D9AFF" w14:textId="77777777" w:rsidR="00302343" w:rsidRDefault="00302343"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p>
    <w:p w14:paraId="4898F3D1"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Ejercicio</w:t>
      </w:r>
      <w:r w:rsidRPr="00302343">
        <w:rPr>
          <w:rFonts w:ascii="Palatino Linotype" w:hAnsi="Palatino Linotype" w:cs="Bookman Old Style"/>
          <w:bCs/>
          <w:color w:val="000000"/>
        </w:rPr>
        <w:tab/>
      </w:r>
    </w:p>
    <w:p w14:paraId="3F1E9182"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Fecha de inicio del periodo que se informa </w:t>
      </w:r>
      <w:proofErr w:type="gramStart"/>
      <w:r w:rsidRPr="00302343">
        <w:rPr>
          <w:rFonts w:ascii="Palatino Linotype" w:hAnsi="Palatino Linotype" w:cs="Bookman Old Style"/>
          <w:bCs/>
          <w:color w:val="000000"/>
        </w:rPr>
        <w:t>( formato</w:t>
      </w:r>
      <w:proofErr w:type="gramEnd"/>
      <w:r w:rsidRPr="00302343">
        <w:rPr>
          <w:rFonts w:ascii="Palatino Linotype" w:hAnsi="Palatino Linotype" w:cs="Bookman Old Style"/>
          <w:bCs/>
          <w:color w:val="000000"/>
        </w:rPr>
        <w:t>: "</w:t>
      </w:r>
      <w:proofErr w:type="spellStart"/>
      <w:r w:rsidRPr="00302343">
        <w:rPr>
          <w:rFonts w:ascii="Palatino Linotype" w:hAnsi="Palatino Linotype" w:cs="Bookman Old Style"/>
          <w:bCs/>
          <w:color w:val="000000"/>
        </w:rPr>
        <w:t>dd</w:t>
      </w:r>
      <w:proofErr w:type="spellEnd"/>
      <w:r w:rsidRPr="00302343">
        <w:rPr>
          <w:rFonts w:ascii="Palatino Linotype" w:hAnsi="Palatino Linotype" w:cs="Bookman Old Style"/>
          <w:bCs/>
          <w:color w:val="000000"/>
        </w:rPr>
        <w:t>/mm/</w:t>
      </w:r>
      <w:proofErr w:type="spellStart"/>
      <w:r w:rsidRPr="00302343">
        <w:rPr>
          <w:rFonts w:ascii="Palatino Linotype" w:hAnsi="Palatino Linotype" w:cs="Bookman Old Style"/>
          <w:bCs/>
          <w:color w:val="000000"/>
        </w:rPr>
        <w:t>aaaa</w:t>
      </w:r>
      <w:proofErr w:type="spellEnd"/>
      <w:r w:rsidRPr="00302343">
        <w:rPr>
          <w:rFonts w:ascii="Palatino Linotype" w:hAnsi="Palatino Linotype" w:cs="Bookman Old Style"/>
          <w:bCs/>
          <w:color w:val="000000"/>
        </w:rPr>
        <w:t xml:space="preserve">" ) </w:t>
      </w:r>
      <w:r w:rsidRPr="00302343">
        <w:rPr>
          <w:rFonts w:ascii="Palatino Linotype" w:hAnsi="Palatino Linotype" w:cs="Bookman Old Style"/>
          <w:bCs/>
          <w:color w:val="000000"/>
        </w:rPr>
        <w:tab/>
      </w:r>
    </w:p>
    <w:p w14:paraId="103FC5F3"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lastRenderedPageBreak/>
        <w:t xml:space="preserve">Fecha de término del periodo que se informa </w:t>
      </w:r>
      <w:proofErr w:type="gramStart"/>
      <w:r w:rsidRPr="00302343">
        <w:rPr>
          <w:rFonts w:ascii="Palatino Linotype" w:hAnsi="Palatino Linotype" w:cs="Bookman Old Style"/>
          <w:bCs/>
          <w:color w:val="000000"/>
        </w:rPr>
        <w:t>( formato</w:t>
      </w:r>
      <w:proofErr w:type="gramEnd"/>
      <w:r w:rsidRPr="00302343">
        <w:rPr>
          <w:rFonts w:ascii="Palatino Linotype" w:hAnsi="Palatino Linotype" w:cs="Bookman Old Style"/>
          <w:bCs/>
          <w:color w:val="000000"/>
        </w:rPr>
        <w:t>: "</w:t>
      </w:r>
      <w:proofErr w:type="spellStart"/>
      <w:r w:rsidRPr="00302343">
        <w:rPr>
          <w:rFonts w:ascii="Palatino Linotype" w:hAnsi="Palatino Linotype" w:cs="Bookman Old Style"/>
          <w:bCs/>
          <w:color w:val="000000"/>
        </w:rPr>
        <w:t>dd</w:t>
      </w:r>
      <w:proofErr w:type="spellEnd"/>
      <w:r w:rsidRPr="00302343">
        <w:rPr>
          <w:rFonts w:ascii="Palatino Linotype" w:hAnsi="Palatino Linotype" w:cs="Bookman Old Style"/>
          <w:bCs/>
          <w:color w:val="000000"/>
        </w:rPr>
        <w:t>/mm/</w:t>
      </w:r>
      <w:proofErr w:type="spellStart"/>
      <w:r w:rsidRPr="00302343">
        <w:rPr>
          <w:rFonts w:ascii="Palatino Linotype" w:hAnsi="Palatino Linotype" w:cs="Bookman Old Style"/>
          <w:bCs/>
          <w:color w:val="000000"/>
        </w:rPr>
        <w:t>aaaa</w:t>
      </w:r>
      <w:proofErr w:type="spellEnd"/>
      <w:r w:rsidRPr="00302343">
        <w:rPr>
          <w:rFonts w:ascii="Palatino Linotype" w:hAnsi="Palatino Linotype" w:cs="Bookman Old Style"/>
          <w:bCs/>
          <w:color w:val="000000"/>
        </w:rPr>
        <w:t xml:space="preserve">" ) </w:t>
      </w:r>
      <w:r w:rsidRPr="00302343">
        <w:rPr>
          <w:rFonts w:ascii="Palatino Linotype" w:hAnsi="Palatino Linotype" w:cs="Bookman Old Style"/>
          <w:bCs/>
          <w:color w:val="000000"/>
        </w:rPr>
        <w:tab/>
      </w:r>
    </w:p>
    <w:p w14:paraId="161467D5"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Clave o nivel del puesto</w:t>
      </w:r>
      <w:r w:rsidRPr="00302343">
        <w:rPr>
          <w:rFonts w:ascii="Palatino Linotype" w:hAnsi="Palatino Linotype" w:cs="Bookman Old Style"/>
          <w:bCs/>
          <w:color w:val="000000"/>
        </w:rPr>
        <w:tab/>
      </w:r>
    </w:p>
    <w:p w14:paraId="5C95BDCF"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Denominación del cargo o nombramiento otorgado</w:t>
      </w:r>
      <w:r w:rsidRPr="00302343">
        <w:rPr>
          <w:rFonts w:ascii="Palatino Linotype" w:hAnsi="Palatino Linotype" w:cs="Bookman Old Style"/>
          <w:bCs/>
          <w:color w:val="000000"/>
        </w:rPr>
        <w:tab/>
      </w:r>
    </w:p>
    <w:p w14:paraId="42884763"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del servidor(a) público(a)</w:t>
      </w:r>
      <w:r w:rsidRPr="00302343">
        <w:rPr>
          <w:rFonts w:ascii="Palatino Linotype" w:hAnsi="Palatino Linotype" w:cs="Bookman Old Style"/>
          <w:bCs/>
          <w:color w:val="000000"/>
        </w:rPr>
        <w:tab/>
      </w:r>
    </w:p>
    <w:p w14:paraId="5FE1A21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Primer apellido del servidor(a) público(a)</w:t>
      </w:r>
      <w:r w:rsidRPr="00302343">
        <w:rPr>
          <w:rFonts w:ascii="Palatino Linotype" w:hAnsi="Palatino Linotype" w:cs="Bookman Old Style"/>
          <w:bCs/>
          <w:color w:val="000000"/>
        </w:rPr>
        <w:tab/>
      </w:r>
    </w:p>
    <w:p w14:paraId="6EF12B9C"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Segundo apellido del servidor(a) público(a)</w:t>
      </w:r>
      <w:r w:rsidRPr="00302343">
        <w:rPr>
          <w:rFonts w:ascii="Palatino Linotype" w:hAnsi="Palatino Linotype" w:cs="Bookman Old Style"/>
          <w:bCs/>
          <w:color w:val="000000"/>
        </w:rPr>
        <w:tab/>
      </w:r>
    </w:p>
    <w:p w14:paraId="19BC51C4"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Área de adscripción</w:t>
      </w:r>
      <w:r w:rsidRPr="00302343">
        <w:rPr>
          <w:rFonts w:ascii="Palatino Linotype" w:hAnsi="Palatino Linotype" w:cs="Bookman Old Style"/>
          <w:bCs/>
          <w:color w:val="000000"/>
        </w:rPr>
        <w:tab/>
      </w:r>
    </w:p>
    <w:p w14:paraId="62D5729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Fecha de alta en el cargo </w:t>
      </w:r>
      <w:proofErr w:type="gramStart"/>
      <w:r w:rsidRPr="00302343">
        <w:rPr>
          <w:rFonts w:ascii="Palatino Linotype" w:hAnsi="Palatino Linotype" w:cs="Bookman Old Style"/>
          <w:bCs/>
          <w:color w:val="000000"/>
        </w:rPr>
        <w:t>( formato</w:t>
      </w:r>
      <w:proofErr w:type="gramEnd"/>
      <w:r w:rsidRPr="00302343">
        <w:rPr>
          <w:rFonts w:ascii="Palatino Linotype" w:hAnsi="Palatino Linotype" w:cs="Bookman Old Style"/>
          <w:bCs/>
          <w:color w:val="000000"/>
        </w:rPr>
        <w:t>: "</w:t>
      </w:r>
      <w:proofErr w:type="spellStart"/>
      <w:r w:rsidRPr="00302343">
        <w:rPr>
          <w:rFonts w:ascii="Palatino Linotype" w:hAnsi="Palatino Linotype" w:cs="Bookman Old Style"/>
          <w:bCs/>
          <w:color w:val="000000"/>
        </w:rPr>
        <w:t>dd</w:t>
      </w:r>
      <w:proofErr w:type="spellEnd"/>
      <w:r w:rsidRPr="00302343">
        <w:rPr>
          <w:rFonts w:ascii="Palatino Linotype" w:hAnsi="Palatino Linotype" w:cs="Bookman Old Style"/>
          <w:bCs/>
          <w:color w:val="000000"/>
        </w:rPr>
        <w:t>/mm/</w:t>
      </w:r>
      <w:proofErr w:type="spellStart"/>
      <w:r w:rsidRPr="00302343">
        <w:rPr>
          <w:rFonts w:ascii="Palatino Linotype" w:hAnsi="Palatino Linotype" w:cs="Bookman Old Style"/>
          <w:bCs/>
          <w:color w:val="000000"/>
        </w:rPr>
        <w:t>aaaa</w:t>
      </w:r>
      <w:proofErr w:type="spellEnd"/>
      <w:r w:rsidRPr="00302343">
        <w:rPr>
          <w:rFonts w:ascii="Palatino Linotype" w:hAnsi="Palatino Linotype" w:cs="Bookman Old Style"/>
          <w:bCs/>
          <w:color w:val="000000"/>
        </w:rPr>
        <w:t xml:space="preserve">" ) </w:t>
      </w:r>
      <w:r w:rsidRPr="00302343">
        <w:rPr>
          <w:rFonts w:ascii="Palatino Linotype" w:hAnsi="Palatino Linotype" w:cs="Bookman Old Style"/>
          <w:bCs/>
          <w:color w:val="000000"/>
        </w:rPr>
        <w:tab/>
      </w:r>
    </w:p>
    <w:p w14:paraId="1F98A92C"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Domicilio oficial: Tipo de vialidad</w:t>
      </w:r>
      <w:r w:rsidRPr="00302343">
        <w:rPr>
          <w:rFonts w:ascii="Palatino Linotype" w:hAnsi="Palatino Linotype" w:cs="Bookman Old Style"/>
          <w:bCs/>
          <w:color w:val="000000"/>
        </w:rPr>
        <w:tab/>
      </w:r>
    </w:p>
    <w:p w14:paraId="6A573FDB"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atención: </w:t>
      </w:r>
    </w:p>
    <w:p w14:paraId="2BD9481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3FB7777E"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Tipo de vialidad en caso de elegir OTRO llenar este campo</w:t>
      </w:r>
      <w:r w:rsidRPr="00302343">
        <w:rPr>
          <w:rFonts w:ascii="Palatino Linotype" w:hAnsi="Palatino Linotype" w:cs="Bookman Old Style"/>
          <w:bCs/>
          <w:color w:val="000000"/>
        </w:rPr>
        <w:tab/>
      </w:r>
    </w:p>
    <w:p w14:paraId="4197B12E" w14:textId="1E911AA2"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694F342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 vialidad</w:t>
      </w:r>
      <w:r w:rsidRPr="00302343">
        <w:rPr>
          <w:rFonts w:ascii="Palatino Linotype" w:hAnsi="Palatino Linotype" w:cs="Bookman Old Style"/>
          <w:bCs/>
          <w:color w:val="000000"/>
        </w:rPr>
        <w:tab/>
      </w:r>
    </w:p>
    <w:p w14:paraId="6D7A4089"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61CCA512"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Número Exterior</w:t>
      </w:r>
      <w:r w:rsidRPr="00302343">
        <w:rPr>
          <w:rFonts w:ascii="Palatino Linotype" w:hAnsi="Palatino Linotype" w:cs="Bookman Old Style"/>
          <w:bCs/>
          <w:color w:val="000000"/>
        </w:rPr>
        <w:tab/>
      </w:r>
    </w:p>
    <w:p w14:paraId="3C57BDC2"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5E7FF95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Número interior</w:t>
      </w:r>
      <w:r w:rsidRPr="00302343">
        <w:rPr>
          <w:rFonts w:ascii="Palatino Linotype" w:hAnsi="Palatino Linotype" w:cs="Bookman Old Style"/>
          <w:bCs/>
          <w:color w:val="000000"/>
        </w:rPr>
        <w:tab/>
      </w:r>
    </w:p>
    <w:p w14:paraId="191A59A4"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09BFFEE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Tipo de asentamiento</w:t>
      </w:r>
      <w:r w:rsidRPr="00302343">
        <w:rPr>
          <w:rFonts w:ascii="Palatino Linotype" w:hAnsi="Palatino Linotype" w:cs="Bookman Old Style"/>
          <w:bCs/>
          <w:color w:val="000000"/>
        </w:rPr>
        <w:tab/>
      </w:r>
    </w:p>
    <w:p w14:paraId="13E6EFF7" w14:textId="74CA237A"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atención: </w:t>
      </w:r>
    </w:p>
    <w:p w14:paraId="4BB434B4"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294A1DE6"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Tipo de asentamiento en caso de elegir OTRO llenar este campo</w:t>
      </w:r>
      <w:r w:rsidRPr="00302343">
        <w:rPr>
          <w:rFonts w:ascii="Palatino Linotype" w:hAnsi="Palatino Linotype" w:cs="Bookman Old Style"/>
          <w:bCs/>
          <w:color w:val="000000"/>
        </w:rPr>
        <w:tab/>
      </w:r>
    </w:p>
    <w:p w14:paraId="33797623"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45F4F17C" w14:textId="60E10493"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del asentamiento</w:t>
      </w:r>
      <w:r w:rsidRPr="00302343">
        <w:rPr>
          <w:rFonts w:ascii="Palatino Linotype" w:hAnsi="Palatino Linotype" w:cs="Bookman Old Style"/>
          <w:bCs/>
          <w:color w:val="000000"/>
        </w:rPr>
        <w:tab/>
      </w:r>
    </w:p>
    <w:p w14:paraId="6C402B4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lastRenderedPageBreak/>
        <w:t xml:space="preserve">Domicilio oficial: </w:t>
      </w:r>
    </w:p>
    <w:p w14:paraId="3E08D68E" w14:textId="741BDED3"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 la entidad federativa</w:t>
      </w:r>
      <w:r w:rsidRPr="00302343">
        <w:rPr>
          <w:rFonts w:ascii="Palatino Linotype" w:hAnsi="Palatino Linotype" w:cs="Bookman Old Style"/>
          <w:bCs/>
          <w:color w:val="000000"/>
        </w:rPr>
        <w:tab/>
      </w:r>
    </w:p>
    <w:p w14:paraId="0E03ABD5"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67E86A58"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del municipio o delegación</w:t>
      </w:r>
      <w:r w:rsidRPr="00302343">
        <w:rPr>
          <w:rFonts w:ascii="Palatino Linotype" w:hAnsi="Palatino Linotype" w:cs="Bookman Old Style"/>
          <w:bCs/>
          <w:color w:val="000000"/>
        </w:rPr>
        <w:tab/>
      </w:r>
    </w:p>
    <w:p w14:paraId="178E1E01"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2722063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Nombre de la localidad</w:t>
      </w:r>
      <w:r w:rsidRPr="00302343">
        <w:rPr>
          <w:rFonts w:ascii="Palatino Linotype" w:hAnsi="Palatino Linotype" w:cs="Bookman Old Style"/>
          <w:bCs/>
          <w:color w:val="000000"/>
        </w:rPr>
        <w:tab/>
      </w:r>
    </w:p>
    <w:p w14:paraId="07C04F3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 xml:space="preserve">Domicilio oficial: </w:t>
      </w:r>
    </w:p>
    <w:p w14:paraId="21A8552B"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Código postal</w:t>
      </w:r>
      <w:r w:rsidRPr="00302343">
        <w:rPr>
          <w:rFonts w:ascii="Palatino Linotype" w:hAnsi="Palatino Linotype" w:cs="Bookman Old Style"/>
          <w:bCs/>
          <w:color w:val="000000"/>
        </w:rPr>
        <w:tab/>
      </w:r>
    </w:p>
    <w:p w14:paraId="6BA78E20"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Número(s) de teléfono oficial</w:t>
      </w:r>
      <w:r w:rsidRPr="00302343">
        <w:rPr>
          <w:rFonts w:ascii="Palatino Linotype" w:hAnsi="Palatino Linotype" w:cs="Bookman Old Style"/>
          <w:bCs/>
          <w:color w:val="000000"/>
        </w:rPr>
        <w:tab/>
      </w:r>
    </w:p>
    <w:p w14:paraId="3ED9AE67"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Extensión</w:t>
      </w:r>
      <w:r w:rsidRPr="00302343">
        <w:rPr>
          <w:rFonts w:ascii="Palatino Linotype" w:hAnsi="Palatino Linotype" w:cs="Bookman Old Style"/>
          <w:bCs/>
          <w:color w:val="000000"/>
        </w:rPr>
        <w:tab/>
      </w:r>
    </w:p>
    <w:p w14:paraId="094AA4DD"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Correo electrónico oficial</w:t>
      </w:r>
      <w:r w:rsidRPr="00302343">
        <w:rPr>
          <w:rFonts w:ascii="Palatino Linotype" w:hAnsi="Palatino Linotype" w:cs="Bookman Old Style"/>
          <w:bCs/>
          <w:color w:val="000000"/>
        </w:rPr>
        <w:tab/>
      </w:r>
    </w:p>
    <w:p w14:paraId="0DB136E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Área responsable de la información</w:t>
      </w:r>
      <w:r w:rsidRPr="00302343">
        <w:rPr>
          <w:rFonts w:ascii="Palatino Linotype" w:hAnsi="Palatino Linotype" w:cs="Bookman Old Style"/>
          <w:bCs/>
          <w:color w:val="000000"/>
        </w:rPr>
        <w:tab/>
      </w:r>
    </w:p>
    <w:p w14:paraId="74F439CA"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validación</w:t>
      </w:r>
    </w:p>
    <w:p w14:paraId="47BB93BE" w14:textId="77777777"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Fecha de actualización</w:t>
      </w:r>
      <w:r w:rsidRPr="00302343">
        <w:rPr>
          <w:rFonts w:ascii="Palatino Linotype" w:hAnsi="Palatino Linotype" w:cs="Bookman Old Style"/>
          <w:bCs/>
          <w:color w:val="000000"/>
        </w:rPr>
        <w:tab/>
      </w:r>
    </w:p>
    <w:p w14:paraId="42F82D06" w14:textId="0CF25535" w:rsidR="00302343" w:rsidRDefault="00302343" w:rsidP="00302343">
      <w:pPr>
        <w:pStyle w:val="Prrafodelista"/>
        <w:numPr>
          <w:ilvl w:val="0"/>
          <w:numId w:val="25"/>
        </w:numPr>
        <w:autoSpaceDE w:val="0"/>
        <w:autoSpaceDN w:val="0"/>
        <w:adjustRightInd w:val="0"/>
        <w:spacing w:line="360" w:lineRule="auto"/>
        <w:jc w:val="both"/>
        <w:rPr>
          <w:rFonts w:ascii="Palatino Linotype" w:hAnsi="Palatino Linotype" w:cs="Bookman Old Style"/>
          <w:bCs/>
          <w:color w:val="000000"/>
        </w:rPr>
      </w:pPr>
      <w:r w:rsidRPr="00302343">
        <w:rPr>
          <w:rFonts w:ascii="Palatino Linotype" w:hAnsi="Palatino Linotype" w:cs="Bookman Old Style"/>
          <w:bCs/>
          <w:color w:val="000000"/>
        </w:rPr>
        <w:t>Nota</w:t>
      </w:r>
    </w:p>
    <w:p w14:paraId="3472886E" w14:textId="426B6EED" w:rsidR="00EC19DC" w:rsidRPr="00B7320F" w:rsidRDefault="00302343" w:rsidP="00EC19DC">
      <w:pPr>
        <w:pStyle w:val="Prrafodelista"/>
        <w:autoSpaceDE w:val="0"/>
        <w:autoSpaceDN w:val="0"/>
        <w:adjustRightInd w:val="0"/>
        <w:spacing w:line="360" w:lineRule="auto"/>
        <w:ind w:left="0"/>
        <w:jc w:val="both"/>
        <w:rPr>
          <w:rFonts w:ascii="Palatino Linotype" w:hAnsi="Palatino Linotype" w:cs="Bookman Old Style"/>
          <w:bCs/>
          <w:color w:val="000000"/>
        </w:rPr>
      </w:pPr>
      <w:r>
        <w:rPr>
          <w:rFonts w:ascii="Palatino Linotype" w:hAnsi="Palatino Linotype" w:cs="Bookman Old Style"/>
          <w:bCs/>
          <w:color w:val="000000"/>
        </w:rPr>
        <w:t>C</w:t>
      </w:r>
      <w:r w:rsidR="00EC19DC" w:rsidRPr="00B7320F">
        <w:rPr>
          <w:rFonts w:ascii="Palatino Linotype" w:hAnsi="Palatino Linotype" w:cs="Bookman Old Style"/>
          <w:bCs/>
          <w:color w:val="000000"/>
        </w:rPr>
        <w:t>omo se muestra en las siguientes capturas de pantalla:</w:t>
      </w:r>
    </w:p>
    <w:p w14:paraId="2988D152" w14:textId="159FB023" w:rsidR="002273B6" w:rsidRPr="00335C6A" w:rsidRDefault="00302343" w:rsidP="00335C6A">
      <w:pPr>
        <w:pStyle w:val="Prrafodelista"/>
        <w:autoSpaceDE w:val="0"/>
        <w:autoSpaceDN w:val="0"/>
        <w:adjustRightInd w:val="0"/>
        <w:spacing w:line="360" w:lineRule="auto"/>
        <w:ind w:left="0"/>
        <w:jc w:val="center"/>
        <w:rPr>
          <w:rFonts w:ascii="Palatino Linotype" w:hAnsi="Palatino Linotype" w:cs="Bookman Old Style"/>
          <w:bCs/>
          <w:color w:val="000000"/>
        </w:rPr>
      </w:pPr>
      <w:r w:rsidRPr="00302343">
        <w:rPr>
          <w:rFonts w:ascii="Palatino Linotype" w:hAnsi="Palatino Linotype" w:cs="Bookman Old Style"/>
          <w:bCs/>
          <w:noProof/>
          <w:color w:val="000000"/>
          <w:lang w:val="es-MX" w:eastAsia="es-MX"/>
        </w:rPr>
        <w:drawing>
          <wp:inline distT="0" distB="0" distL="0" distR="0" wp14:anchorId="5F577396" wp14:editId="69B8C14A">
            <wp:extent cx="5791835" cy="2341880"/>
            <wp:effectExtent l="190500" t="190500" r="189865" b="191770"/>
            <wp:docPr id="13050884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8408" name=""/>
                    <pic:cNvPicPr/>
                  </pic:nvPicPr>
                  <pic:blipFill>
                    <a:blip r:embed="rId13"/>
                    <a:stretch>
                      <a:fillRect/>
                    </a:stretch>
                  </pic:blipFill>
                  <pic:spPr>
                    <a:xfrm>
                      <a:off x="0" y="0"/>
                      <a:ext cx="5791835" cy="2341880"/>
                    </a:xfrm>
                    <a:prstGeom prst="rect">
                      <a:avLst/>
                    </a:prstGeom>
                    <a:ln>
                      <a:noFill/>
                    </a:ln>
                    <a:effectLst>
                      <a:outerShdw blurRad="190500" algn="tl" rotWithShape="0">
                        <a:srgbClr val="000000">
                          <a:alpha val="70000"/>
                        </a:srgbClr>
                      </a:outerShdw>
                    </a:effectLst>
                  </pic:spPr>
                </pic:pic>
              </a:graphicData>
            </a:graphic>
          </wp:inline>
        </w:drawing>
      </w:r>
    </w:p>
    <w:p w14:paraId="375BD7B9"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bookmarkStart w:id="2" w:name="_Hlk148456231"/>
      <w:r w:rsidRPr="00B7320F">
        <w:rPr>
          <w:rFonts w:ascii="Palatino Linotype" w:eastAsiaTheme="minorHAnsi" w:hAnsi="Palatino Linotype" w:cstheme="minorBidi"/>
          <w:szCs w:val="22"/>
          <w:lang w:val="es-MX" w:eastAsia="en-US"/>
        </w:rPr>
        <w:lastRenderedPageBreak/>
        <w:t xml:space="preserve">Al respecto, los </w:t>
      </w:r>
      <w:r w:rsidRPr="00B7320F">
        <w:rPr>
          <w:rFonts w:ascii="Palatino Linotype" w:eastAsiaTheme="minorHAnsi" w:hAnsi="Palatino Linotype" w:cstheme="minorBidi"/>
          <w:szCs w:val="22"/>
          <w:lang w:eastAsia="en-U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596FA9B3"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2BCE1B89" w14:textId="77777777" w:rsidR="00EC19DC" w:rsidRPr="00B7320F" w:rsidRDefault="00EC19DC" w:rsidP="00EC19DC">
      <w:pPr>
        <w:ind w:left="567" w:right="616"/>
        <w:contextualSpacing/>
        <w:jc w:val="both"/>
        <w:rPr>
          <w:rFonts w:ascii="Palatino Linotype" w:eastAsiaTheme="minorHAnsi" w:hAnsi="Palatino Linotype" w:cstheme="minorBidi"/>
          <w:i/>
          <w:sz w:val="22"/>
          <w:szCs w:val="22"/>
          <w:lang w:val="es-MX" w:eastAsia="en-US"/>
        </w:rPr>
      </w:pPr>
      <w:r w:rsidRPr="00B7320F">
        <w:rPr>
          <w:rFonts w:ascii="Palatino Linotype" w:eastAsiaTheme="minorHAnsi" w:hAnsi="Palatino Linotype" w:cstheme="minorBidi"/>
          <w:b/>
          <w:i/>
          <w:sz w:val="22"/>
          <w:szCs w:val="22"/>
          <w:lang w:val="es-MX" w:eastAsia="en-US"/>
        </w:rPr>
        <w:t>Artículo 11.</w:t>
      </w:r>
      <w:r w:rsidRPr="00B7320F">
        <w:rPr>
          <w:rFonts w:ascii="Palatino Linotype" w:eastAsiaTheme="minorHAnsi" w:hAnsi="Palatino Linotype" w:cstheme="minorBidi"/>
          <w:i/>
          <w:sz w:val="22"/>
          <w:szCs w:val="22"/>
          <w:lang w:val="es-MX" w:eastAsia="en-US"/>
        </w:rPr>
        <w:t xml:space="preserve"> En la generación, publicación y</w:t>
      </w:r>
      <w:r w:rsidRPr="00B7320F">
        <w:rPr>
          <w:rFonts w:ascii="Palatino Linotype" w:eastAsiaTheme="minorHAnsi" w:hAnsi="Palatino Linotype" w:cstheme="minorBidi"/>
          <w:b/>
          <w:i/>
          <w:sz w:val="22"/>
          <w:szCs w:val="22"/>
          <w:lang w:val="es-MX" w:eastAsia="en-US"/>
        </w:rPr>
        <w:t xml:space="preserve"> </w:t>
      </w:r>
      <w:r w:rsidRPr="00B7320F">
        <w:rPr>
          <w:rFonts w:ascii="Palatino Linotype" w:eastAsiaTheme="minorHAnsi" w:hAnsi="Palatino Linotype" w:cstheme="minorBidi"/>
          <w:b/>
          <w:i/>
          <w:sz w:val="22"/>
          <w:szCs w:val="22"/>
          <w:u w:val="single"/>
          <w:lang w:val="es-MX" w:eastAsia="en-US"/>
        </w:rPr>
        <w:t>entrega de información se deberá</w:t>
      </w:r>
      <w:r w:rsidRPr="00B7320F">
        <w:rPr>
          <w:rFonts w:ascii="Palatino Linotype" w:eastAsiaTheme="minorHAnsi" w:hAnsi="Palatino Linotype" w:cstheme="minorBidi"/>
          <w:i/>
          <w:sz w:val="22"/>
          <w:szCs w:val="22"/>
          <w:lang w:val="es-MX" w:eastAsia="en-US"/>
        </w:rPr>
        <w:t xml:space="preserve"> </w:t>
      </w:r>
      <w:r w:rsidRPr="00B7320F">
        <w:rPr>
          <w:rFonts w:ascii="Palatino Linotype" w:eastAsiaTheme="minorHAnsi" w:hAnsi="Palatino Linotype" w:cstheme="minorBidi"/>
          <w:b/>
          <w:i/>
          <w:sz w:val="22"/>
          <w:szCs w:val="22"/>
          <w:u w:val="single"/>
          <w:lang w:val="es-MX" w:eastAsia="en-US"/>
        </w:rPr>
        <w:t>garantizar que ésta sea accesible, actualizada, completa, congruente, confiable, verificable, veraz, integral, oportuna y expedita</w:t>
      </w:r>
      <w:r w:rsidRPr="00B7320F">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1D0312A4" w14:textId="77777777" w:rsidR="00EC19DC" w:rsidRPr="00B7320F" w:rsidRDefault="00EC19DC" w:rsidP="00EC19DC">
      <w:pPr>
        <w:ind w:left="567" w:right="616"/>
        <w:contextualSpacing/>
        <w:jc w:val="both"/>
        <w:rPr>
          <w:rFonts w:ascii="Palatino Linotype" w:eastAsiaTheme="minorHAnsi" w:hAnsi="Palatino Linotype" w:cstheme="minorBidi"/>
          <w:b/>
          <w:i/>
          <w:sz w:val="22"/>
          <w:szCs w:val="22"/>
          <w:lang w:val="es-MX" w:eastAsia="en-US"/>
        </w:rPr>
      </w:pPr>
      <w:r w:rsidRPr="00B7320F">
        <w:rPr>
          <w:rFonts w:ascii="Palatino Linotype" w:eastAsiaTheme="minorHAnsi" w:hAnsi="Palatino Linotype" w:cstheme="minorBidi"/>
          <w:b/>
          <w:i/>
          <w:sz w:val="22"/>
          <w:szCs w:val="22"/>
          <w:lang w:val="es-MX" w:eastAsia="en-US"/>
        </w:rPr>
        <w:t>[…]</w:t>
      </w:r>
    </w:p>
    <w:p w14:paraId="19EED614" w14:textId="77777777" w:rsidR="00EC19DC" w:rsidRPr="00B7320F" w:rsidRDefault="00EC19DC" w:rsidP="00EC19DC">
      <w:pPr>
        <w:ind w:left="567" w:right="616"/>
        <w:contextualSpacing/>
        <w:jc w:val="both"/>
        <w:rPr>
          <w:rFonts w:ascii="Palatino Linotype" w:eastAsiaTheme="minorHAnsi" w:hAnsi="Palatino Linotype" w:cstheme="minorBidi"/>
          <w:b/>
          <w:i/>
          <w:sz w:val="22"/>
          <w:szCs w:val="22"/>
          <w:lang w:val="es-MX" w:eastAsia="en-US"/>
        </w:rPr>
      </w:pPr>
    </w:p>
    <w:p w14:paraId="7A976F17" w14:textId="77777777" w:rsidR="00EC19DC" w:rsidRPr="00B7320F" w:rsidRDefault="00EC19DC" w:rsidP="00EC19DC">
      <w:pPr>
        <w:ind w:left="567" w:right="616"/>
        <w:contextualSpacing/>
        <w:jc w:val="both"/>
        <w:rPr>
          <w:rFonts w:ascii="Palatino Linotype" w:eastAsiaTheme="minorHAnsi" w:hAnsi="Palatino Linotype" w:cstheme="minorBidi"/>
          <w:b/>
          <w:i/>
          <w:sz w:val="22"/>
          <w:szCs w:val="22"/>
          <w:u w:val="single"/>
          <w:lang w:val="es-MX" w:eastAsia="en-US"/>
        </w:rPr>
      </w:pPr>
      <w:r w:rsidRPr="00B7320F">
        <w:rPr>
          <w:rFonts w:ascii="Palatino Linotype" w:eastAsiaTheme="minorHAnsi" w:hAnsi="Palatino Linotype" w:cstheme="minorBidi"/>
          <w:b/>
          <w:i/>
          <w:sz w:val="22"/>
          <w:szCs w:val="22"/>
          <w:lang w:val="es-MX" w:eastAsia="en-US"/>
        </w:rPr>
        <w:t>Artículo 161.</w:t>
      </w:r>
      <w:r w:rsidRPr="00B7320F">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B7320F">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B7320F">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1E8DBD8B"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3EAD3E76"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B7320F">
        <w:rPr>
          <w:rFonts w:ascii="Palatino Linotype" w:eastAsiaTheme="minorHAnsi" w:hAnsi="Palatino Linotype" w:cstheme="minorBidi"/>
          <w:b/>
          <w:szCs w:val="22"/>
          <w:u w:val="single"/>
          <w:lang w:eastAsia="en-US"/>
        </w:rPr>
        <w:t>haciéndole saber al solicitante como podrá consultar, reproducir o adquirir la información, en un plazo no mayor a cinco días hábiles</w:t>
      </w:r>
      <w:r w:rsidRPr="00B7320F">
        <w:rPr>
          <w:rFonts w:ascii="Palatino Linotype" w:eastAsiaTheme="minorHAnsi" w:hAnsi="Palatino Linotype" w:cstheme="minorBidi"/>
          <w:szCs w:val="22"/>
          <w:lang w:eastAsia="en-US"/>
        </w:rPr>
        <w:t>, comprendiendo:</w:t>
      </w:r>
    </w:p>
    <w:p w14:paraId="1741FADA"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594149B2" w14:textId="77777777" w:rsidR="00EC19DC" w:rsidRPr="00B7320F"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lastRenderedPageBreak/>
        <w:t>La fuente</w:t>
      </w:r>
    </w:p>
    <w:p w14:paraId="38B51CF6" w14:textId="77777777" w:rsidR="00EC19DC" w:rsidRPr="00B7320F"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El lugar y</w:t>
      </w:r>
    </w:p>
    <w:p w14:paraId="1724E768" w14:textId="77777777" w:rsidR="00EC19DC" w:rsidRPr="00B7320F" w:rsidRDefault="00EC19DC" w:rsidP="00EC19DC">
      <w:pPr>
        <w:numPr>
          <w:ilvl w:val="0"/>
          <w:numId w:val="22"/>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 xml:space="preserve">La forma </w:t>
      </w:r>
    </w:p>
    <w:p w14:paraId="7DCE32AE"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6A7B3C5D"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 xml:space="preserve">Asimismo, se establece que la fuente de la información </w:t>
      </w:r>
      <w:r w:rsidRPr="00B7320F">
        <w:rPr>
          <w:rFonts w:ascii="Palatino Linotype" w:eastAsiaTheme="minorHAnsi" w:hAnsi="Palatino Linotype" w:cstheme="minorBidi"/>
          <w:b/>
          <w:szCs w:val="22"/>
          <w:lang w:eastAsia="en-US"/>
        </w:rPr>
        <w:t>deberá ser</w:t>
      </w:r>
      <w:r w:rsidRPr="00B7320F">
        <w:rPr>
          <w:rFonts w:ascii="Palatino Linotype" w:eastAsiaTheme="minorHAnsi" w:hAnsi="Palatino Linotype" w:cstheme="minorBidi"/>
          <w:szCs w:val="22"/>
          <w:lang w:eastAsia="en-US"/>
        </w:rPr>
        <w:t>:</w:t>
      </w:r>
    </w:p>
    <w:p w14:paraId="14C79F11"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p>
    <w:p w14:paraId="492E1C80" w14:textId="77777777" w:rsidR="00EC19DC" w:rsidRPr="00B7320F"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Precisa</w:t>
      </w:r>
    </w:p>
    <w:p w14:paraId="090845BA" w14:textId="77777777" w:rsidR="00EC19DC" w:rsidRPr="00B7320F"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Concreta</w:t>
      </w:r>
    </w:p>
    <w:p w14:paraId="1D67A147" w14:textId="77777777" w:rsidR="00EC19DC" w:rsidRPr="00B7320F" w:rsidRDefault="00EC19DC" w:rsidP="00EC19DC">
      <w:pPr>
        <w:numPr>
          <w:ilvl w:val="0"/>
          <w:numId w:val="23"/>
        </w:num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Y NO debe implicar que el solicitante realice una búsqueda en toda la información que se encuentre disponible.</w:t>
      </w:r>
    </w:p>
    <w:p w14:paraId="2BA2D6D1"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val="es-MX" w:eastAsia="en-US"/>
        </w:rPr>
      </w:pPr>
    </w:p>
    <w:p w14:paraId="2117E858" w14:textId="77777777" w:rsidR="00EC19DC" w:rsidRPr="00B7320F" w:rsidRDefault="00EC19DC" w:rsidP="00EC19DC">
      <w:pPr>
        <w:spacing w:line="360" w:lineRule="auto"/>
        <w:contextualSpacing/>
        <w:jc w:val="both"/>
        <w:rPr>
          <w:rFonts w:ascii="Palatino Linotype" w:eastAsiaTheme="minorHAnsi" w:hAnsi="Palatino Linotype" w:cstheme="minorBidi"/>
          <w:szCs w:val="22"/>
          <w:lang w:eastAsia="en-US"/>
        </w:rPr>
      </w:pPr>
      <w:r w:rsidRPr="00B7320F">
        <w:rPr>
          <w:rFonts w:ascii="Palatino Linotype" w:eastAsiaTheme="minorHAnsi" w:hAnsi="Palatino Linotype" w:cstheme="minorBidi"/>
          <w:szCs w:val="22"/>
          <w:lang w:eastAsia="en-U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38C0BF0A" w14:textId="77777777" w:rsidR="00B253F0" w:rsidRPr="00B7320F" w:rsidRDefault="00B253F0" w:rsidP="00EC19DC">
      <w:pPr>
        <w:spacing w:line="360" w:lineRule="auto"/>
        <w:contextualSpacing/>
        <w:jc w:val="both"/>
        <w:rPr>
          <w:rFonts w:ascii="Palatino Linotype" w:eastAsiaTheme="minorHAnsi" w:hAnsi="Palatino Linotype" w:cstheme="minorBidi"/>
          <w:szCs w:val="22"/>
          <w:lang w:eastAsia="en-US"/>
        </w:rPr>
      </w:pPr>
    </w:p>
    <w:p w14:paraId="4534EADF" w14:textId="1528A524" w:rsidR="00B253F0" w:rsidRPr="00B7320F" w:rsidRDefault="00B253F0" w:rsidP="00B253F0">
      <w:pPr>
        <w:pStyle w:val="Prrafodelista"/>
        <w:autoSpaceDE w:val="0"/>
        <w:autoSpaceDN w:val="0"/>
        <w:adjustRightInd w:val="0"/>
        <w:spacing w:line="360" w:lineRule="auto"/>
        <w:ind w:left="0"/>
        <w:jc w:val="both"/>
        <w:rPr>
          <w:rFonts w:ascii="Palatino Linotype" w:hAnsi="Palatino Linotype" w:cs="Arial"/>
          <w:color w:val="000000" w:themeColor="text1"/>
        </w:rPr>
      </w:pPr>
      <w:r w:rsidRPr="00B7320F">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fue de </w:t>
      </w:r>
      <w:r w:rsidRPr="00B7320F">
        <w:rPr>
          <w:rFonts w:ascii="Palatino Linotype" w:hAnsi="Palatino Linotype" w:cs="Arial"/>
          <w:b/>
          <w:i/>
          <w:color w:val="000000" w:themeColor="text1"/>
        </w:rPr>
        <w:t>nueve días hábiles</w:t>
      </w:r>
      <w:r w:rsidRPr="00B7320F">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b/>
          <w:i/>
          <w:color w:val="000000" w:themeColor="text1"/>
          <w:u w:val="single"/>
        </w:rPr>
        <w:t>deberá hacerlo saber al solicitante en un plazo no mayor a cinco días hábiles</w:t>
      </w:r>
      <w:r w:rsidRPr="00B7320F">
        <w:rPr>
          <w:rFonts w:ascii="Palatino Linotype" w:hAnsi="Palatino Linotype" w:cs="Arial"/>
          <w:color w:val="000000" w:themeColor="text1"/>
        </w:rPr>
        <w:t xml:space="preserve">; bajo esa premisa, la respuesta del </w:t>
      </w:r>
      <w:r w:rsidRPr="00B7320F">
        <w:rPr>
          <w:rFonts w:ascii="Palatino Linotype" w:hAnsi="Palatino Linotype" w:cs="Arial"/>
          <w:b/>
          <w:color w:val="000000" w:themeColor="text1"/>
        </w:rPr>
        <w:t>Sujeto Obligado</w:t>
      </w:r>
      <w:r w:rsidRPr="00B7320F">
        <w:rPr>
          <w:rFonts w:ascii="Palatino Linotype" w:hAnsi="Palatino Linotype" w:cs="Arial"/>
          <w:color w:val="000000" w:themeColor="text1"/>
        </w:rPr>
        <w:t xml:space="preserve"> </w:t>
      </w:r>
      <w:r w:rsidRPr="00B7320F">
        <w:rPr>
          <w:rFonts w:ascii="Palatino Linotype" w:hAnsi="Palatino Linotype" w:cs="Arial"/>
        </w:rPr>
        <w:t xml:space="preserve">vulneró el referido dispositivo de la Ley de Transparencia, toda vez que no se pronunció dentro de los </w:t>
      </w:r>
      <w:r w:rsidRPr="00B7320F">
        <w:rPr>
          <w:rFonts w:ascii="Palatino Linotype" w:hAnsi="Palatino Linotype" w:cs="Arial"/>
          <w:b/>
          <w:u w:val="single"/>
        </w:rPr>
        <w:t>cinco días hábiles posteriores al ingreso de la solicitud</w:t>
      </w:r>
      <w:r w:rsidRPr="00B7320F">
        <w:rPr>
          <w:rFonts w:ascii="Palatino Linotype" w:hAnsi="Palatino Linotype" w:cs="Arial"/>
        </w:rPr>
        <w:t xml:space="preserve">, por lo que se le sugiere al </w:t>
      </w:r>
      <w:r w:rsidRPr="00B7320F">
        <w:rPr>
          <w:rFonts w:ascii="Palatino Linotype" w:hAnsi="Palatino Linotype" w:cs="Arial"/>
          <w:b/>
        </w:rPr>
        <w:t>Sujeto Obligado</w:t>
      </w:r>
      <w:r w:rsidRPr="00B7320F">
        <w:rPr>
          <w:rFonts w:ascii="Palatino Linotype" w:hAnsi="Palatino Linotype" w:cs="Arial"/>
        </w:rPr>
        <w:t xml:space="preserve"> </w:t>
      </w:r>
      <w:r w:rsidRPr="00B7320F">
        <w:rPr>
          <w:rFonts w:ascii="Palatino Linotype" w:hAnsi="Palatino Linotype" w:cs="Arial"/>
        </w:rPr>
        <w:lastRenderedPageBreak/>
        <w:t xml:space="preserve">atender las solicitudes de información con la mayor diligencia posible, orientando debidamente al solicitante dentro del plazo legalmente establecido. </w:t>
      </w:r>
    </w:p>
    <w:bookmarkEnd w:id="2"/>
    <w:p w14:paraId="5C673E92" w14:textId="77777777" w:rsidR="007E6F30" w:rsidRPr="00B7320F" w:rsidRDefault="007E6F30" w:rsidP="00D01A63">
      <w:pPr>
        <w:pStyle w:val="Sinespaciado"/>
        <w:spacing w:line="360" w:lineRule="auto"/>
        <w:jc w:val="both"/>
        <w:rPr>
          <w:rFonts w:ascii="Palatino Linotype" w:hAnsi="Palatino Linotype"/>
        </w:rPr>
      </w:pPr>
    </w:p>
    <w:p w14:paraId="27D9711A" w14:textId="2D49AB9F" w:rsidR="00FA5223" w:rsidRPr="00B7320F" w:rsidRDefault="00B253F0" w:rsidP="00FA5223">
      <w:pPr>
        <w:spacing w:line="360" w:lineRule="auto"/>
        <w:jc w:val="both"/>
        <w:rPr>
          <w:rFonts w:ascii="Palatino Linotype" w:hAnsi="Palatino Linotype"/>
          <w:lang w:eastAsia="es-MX"/>
        </w:rPr>
      </w:pPr>
      <w:r w:rsidRPr="00B7320F">
        <w:rPr>
          <w:rFonts w:ascii="Palatino Linotype" w:hAnsi="Palatino Linotype" w:cs="Arial"/>
        </w:rPr>
        <w:t>Finalmente, e</w:t>
      </w:r>
      <w:r w:rsidR="00FA5223" w:rsidRPr="00B7320F">
        <w:rPr>
          <w:rFonts w:ascii="Palatino Linotype" w:hAnsi="Palatino Linotype" w:cs="Arial"/>
        </w:rPr>
        <w:t xml:space="preserve">s de precisar que, aunque la solicitud de información y la respuesta estén dirigidas y atendidas por un </w:t>
      </w:r>
      <w:r w:rsidR="00FA5223" w:rsidRPr="00B7320F">
        <w:rPr>
          <w:rFonts w:ascii="Palatino Linotype" w:hAnsi="Palatino Linotype" w:cs="Arial"/>
          <w:b/>
        </w:rPr>
        <w:t>Sujeto Obligado</w:t>
      </w:r>
      <w:r w:rsidR="00FA5223" w:rsidRPr="00B7320F">
        <w:rPr>
          <w:rFonts w:ascii="Palatino Linotype" w:hAnsi="Palatino Linotype" w:cs="Arial"/>
        </w:rPr>
        <w:t xml:space="preserve">, lo cierto es que también tienen diversas Unidades Administrativas y cada área cuenta con un </w:t>
      </w:r>
      <w:r w:rsidR="00FA5223" w:rsidRPr="00B7320F">
        <w:rPr>
          <w:rFonts w:ascii="Palatino Linotype" w:hAnsi="Palatino Linotype" w:cs="Arial"/>
          <w:b/>
        </w:rPr>
        <w:t>Servidor Público Habilitado</w:t>
      </w:r>
      <w:r w:rsidR="00FA5223" w:rsidRPr="00B7320F">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BD4C11E" w14:textId="77777777" w:rsidR="00FA5223" w:rsidRPr="00B7320F" w:rsidRDefault="00FA5223" w:rsidP="00FA5223">
      <w:pPr>
        <w:rPr>
          <w:rFonts w:ascii="Palatino Linotype" w:hAnsi="Palatino Linotype"/>
        </w:rPr>
      </w:pPr>
    </w:p>
    <w:p w14:paraId="0C019177"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3.</w:t>
      </w:r>
      <w:r w:rsidRPr="00B7320F">
        <w:rPr>
          <w:rFonts w:ascii="Palatino Linotype" w:hAnsi="Palatino Linotype" w:cs="Arial"/>
          <w:i/>
          <w:sz w:val="22"/>
        </w:rPr>
        <w:t xml:space="preserve"> Para los efectos de la presente Ley se entenderá por:</w:t>
      </w:r>
    </w:p>
    <w:p w14:paraId="333635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41AE92D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 xml:space="preserve">XXXIX. Servidor público habilitado: </w:t>
      </w:r>
      <w:r w:rsidRPr="00B7320F">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431B5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w:t>
      </w:r>
    </w:p>
    <w:p w14:paraId="667BBF86"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58.</w:t>
      </w:r>
      <w:r w:rsidRPr="00B7320F">
        <w:rPr>
          <w:rFonts w:ascii="Palatino Linotype" w:hAnsi="Palatino Linotype" w:cs="Arial"/>
          <w:i/>
          <w:sz w:val="22"/>
        </w:rPr>
        <w:t xml:space="preserve"> Los servidores públicos habilitados serán designados por el titular del sujeto obligado a propuesta del responsable de la Unidad de Transparencia.</w:t>
      </w:r>
    </w:p>
    <w:p w14:paraId="346F745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b/>
          <w:i/>
          <w:sz w:val="22"/>
        </w:rPr>
        <w:t>Artículo 59.</w:t>
      </w:r>
      <w:r w:rsidRPr="00B7320F">
        <w:rPr>
          <w:rFonts w:ascii="Palatino Linotype" w:hAnsi="Palatino Linotype" w:cs="Arial"/>
          <w:i/>
          <w:sz w:val="22"/>
        </w:rPr>
        <w:t xml:space="preserve"> </w:t>
      </w:r>
      <w:r w:rsidRPr="00B7320F">
        <w:rPr>
          <w:rFonts w:ascii="Palatino Linotype" w:hAnsi="Palatino Linotype" w:cs="Arial"/>
          <w:b/>
          <w:i/>
          <w:sz w:val="22"/>
          <w:u w:val="single"/>
        </w:rPr>
        <w:t>Los servidores públicos habilitados</w:t>
      </w:r>
      <w:r w:rsidRPr="00B7320F">
        <w:rPr>
          <w:rFonts w:ascii="Palatino Linotype" w:hAnsi="Palatino Linotype" w:cs="Arial"/>
          <w:i/>
          <w:sz w:val="22"/>
        </w:rPr>
        <w:t xml:space="preserve"> tendrán las funciones siguientes:</w:t>
      </w:r>
    </w:p>
    <w:p w14:paraId="32CFD0DA"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 </w:t>
      </w:r>
      <w:r w:rsidRPr="00B7320F">
        <w:rPr>
          <w:rFonts w:ascii="Palatino Linotype" w:hAnsi="Palatino Linotype" w:cs="Arial"/>
          <w:b/>
          <w:i/>
          <w:sz w:val="22"/>
          <w:u w:val="single"/>
        </w:rPr>
        <w:t>Localizar la información que le solicite la Unidad de Transparencia</w:t>
      </w:r>
      <w:r w:rsidRPr="00B7320F">
        <w:rPr>
          <w:rFonts w:ascii="Palatino Linotype" w:hAnsi="Palatino Linotype" w:cs="Arial"/>
          <w:i/>
          <w:sz w:val="22"/>
        </w:rPr>
        <w:t>;</w:t>
      </w:r>
    </w:p>
    <w:p w14:paraId="698C1675"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E46697C"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 xml:space="preserve">II. </w:t>
      </w:r>
      <w:r w:rsidRPr="00B7320F">
        <w:rPr>
          <w:rFonts w:ascii="Palatino Linotype" w:hAnsi="Palatino Linotype" w:cs="Arial"/>
          <w:b/>
          <w:i/>
          <w:sz w:val="22"/>
          <w:u w:val="single"/>
        </w:rPr>
        <w:t>Proporcionar la información que obre en los archivos y que le sea solicitada por la Unidad de Transparencia</w:t>
      </w:r>
      <w:r w:rsidRPr="00B7320F">
        <w:rPr>
          <w:rFonts w:ascii="Palatino Linotype" w:hAnsi="Palatino Linotype" w:cs="Arial"/>
          <w:i/>
          <w:sz w:val="22"/>
        </w:rPr>
        <w:t>;</w:t>
      </w:r>
    </w:p>
    <w:p w14:paraId="2E4991D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576DA0A1"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III. Apoyar a la Unidad de Transparencia en lo que esta le solicite para el cumplimiento de sus funciones;</w:t>
      </w:r>
    </w:p>
    <w:p w14:paraId="23B8160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6833018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lastRenderedPageBreak/>
        <w:t>IV. Proporcionar a la Unidad de Transparencia, las modificaciones a la información pública de oficio que obre en su poder;</w:t>
      </w:r>
    </w:p>
    <w:p w14:paraId="07CFA910"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449583AF"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6E9A53E"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3C751F1B"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 Verificar, una vez analizado el contenido de la información, que no se encuentre en los supuestos de información clasificada; y</w:t>
      </w:r>
    </w:p>
    <w:p w14:paraId="743711A4"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p>
    <w:p w14:paraId="7FACC1AD" w14:textId="77777777" w:rsidR="00FA5223" w:rsidRPr="00B7320F" w:rsidRDefault="00FA5223" w:rsidP="00FA5223">
      <w:pPr>
        <w:autoSpaceDE w:val="0"/>
        <w:autoSpaceDN w:val="0"/>
        <w:adjustRightInd w:val="0"/>
        <w:ind w:left="567" w:right="708"/>
        <w:jc w:val="both"/>
        <w:rPr>
          <w:rFonts w:ascii="Palatino Linotype" w:hAnsi="Palatino Linotype" w:cs="Arial"/>
          <w:i/>
          <w:sz w:val="22"/>
        </w:rPr>
      </w:pPr>
      <w:r w:rsidRPr="00B7320F">
        <w:rPr>
          <w:rFonts w:ascii="Palatino Linotype" w:hAnsi="Palatino Linotype" w:cs="Arial"/>
          <w:i/>
          <w:sz w:val="22"/>
        </w:rPr>
        <w:t>VII. Dar cuenta a la Unidad de Transparencia del vencimiento de los plazos de reserva.</w:t>
      </w:r>
    </w:p>
    <w:p w14:paraId="218F08DA" w14:textId="77777777" w:rsidR="00FA5223" w:rsidRPr="00B7320F" w:rsidRDefault="00FA5223" w:rsidP="00FA5223">
      <w:pPr>
        <w:spacing w:line="360" w:lineRule="auto"/>
        <w:jc w:val="both"/>
        <w:rPr>
          <w:rFonts w:ascii="Palatino Linotype" w:hAnsi="Palatino Linotype"/>
          <w:lang w:eastAsia="es-MX"/>
        </w:rPr>
      </w:pPr>
    </w:p>
    <w:p w14:paraId="0753688B" w14:textId="77777777" w:rsidR="00FA5223" w:rsidRPr="00B7320F" w:rsidRDefault="00FA5223" w:rsidP="00FA5223">
      <w:pPr>
        <w:spacing w:line="360" w:lineRule="auto"/>
        <w:jc w:val="both"/>
        <w:rPr>
          <w:rFonts w:ascii="Palatino Linotype" w:hAnsi="Palatino Linotype"/>
          <w:lang w:eastAsia="es-MX"/>
        </w:rPr>
      </w:pPr>
      <w:r w:rsidRPr="00B7320F">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25DE4BB4" w14:textId="77777777" w:rsidR="00FA5223" w:rsidRPr="00B7320F" w:rsidRDefault="00FA5223" w:rsidP="00FA5223">
      <w:pPr>
        <w:spacing w:line="360" w:lineRule="auto"/>
        <w:jc w:val="both"/>
        <w:rPr>
          <w:rFonts w:ascii="Palatino Linotype" w:hAnsi="Palatino Linotype"/>
          <w:sz w:val="10"/>
          <w:lang w:eastAsia="es-MX"/>
        </w:rPr>
      </w:pPr>
    </w:p>
    <w:p w14:paraId="5C0AFC80" w14:textId="77777777" w:rsidR="00FA5223" w:rsidRPr="00B7320F" w:rsidRDefault="00FA5223" w:rsidP="00FA5223">
      <w:pPr>
        <w:spacing w:line="360" w:lineRule="auto"/>
        <w:jc w:val="both"/>
        <w:rPr>
          <w:rFonts w:ascii="Palatino Linotype" w:hAnsi="Palatino Linotype"/>
          <w:sz w:val="10"/>
          <w:lang w:eastAsia="es-MX"/>
        </w:rPr>
      </w:pPr>
    </w:p>
    <w:p w14:paraId="2C85989D" w14:textId="77777777" w:rsidR="00FA5223" w:rsidRPr="00B7320F" w:rsidRDefault="00FA5223" w:rsidP="00FA5223">
      <w:pPr>
        <w:ind w:left="567"/>
        <w:jc w:val="both"/>
        <w:rPr>
          <w:rFonts w:ascii="Palatino Linotype" w:hAnsi="Palatino Linotype"/>
          <w:i/>
          <w:sz w:val="18"/>
          <w:szCs w:val="20"/>
          <w:lang w:eastAsia="es-MX"/>
        </w:rPr>
      </w:pPr>
      <w:r w:rsidRPr="00B7320F">
        <w:rPr>
          <w:rFonts w:ascii="Palatino Linotype" w:hAnsi="Palatino Linotype"/>
          <w:i/>
          <w:sz w:val="22"/>
          <w:szCs w:val="20"/>
          <w:lang w:eastAsia="es-MX"/>
        </w:rPr>
        <w:t>“</w:t>
      </w:r>
      <w:r w:rsidRPr="00B7320F">
        <w:rPr>
          <w:rFonts w:ascii="Palatino Linotype" w:hAnsi="Palatino Linotype"/>
          <w:b/>
          <w:bCs/>
          <w:i/>
          <w:sz w:val="22"/>
          <w:szCs w:val="20"/>
          <w:lang w:eastAsia="es-MX"/>
        </w:rPr>
        <w:t xml:space="preserve">Artículo 162. </w:t>
      </w:r>
      <w:r w:rsidRPr="00B7320F">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320F">
        <w:rPr>
          <w:rFonts w:ascii="Palatino Linotype" w:hAnsi="Palatino Linotype"/>
          <w:i/>
          <w:sz w:val="22"/>
          <w:szCs w:val="20"/>
          <w:lang w:eastAsia="es-MX"/>
        </w:rPr>
        <w:t>”</w:t>
      </w:r>
    </w:p>
    <w:p w14:paraId="1C3C77E9" w14:textId="77777777" w:rsidR="00FA5223" w:rsidRPr="00B7320F" w:rsidRDefault="00FA5223" w:rsidP="00FA5223">
      <w:pPr>
        <w:spacing w:line="360" w:lineRule="auto"/>
        <w:jc w:val="both"/>
        <w:rPr>
          <w:rFonts w:ascii="Palatino Linotype" w:eastAsiaTheme="minorHAnsi" w:hAnsi="Palatino Linotype" w:cs="Arial"/>
          <w:lang w:val="es-MX" w:eastAsia="es-MX"/>
        </w:rPr>
      </w:pPr>
    </w:p>
    <w:p w14:paraId="15CDEFA7" w14:textId="1FBA8D0C" w:rsidR="00B253F0" w:rsidRPr="00B7320F" w:rsidRDefault="00B253F0" w:rsidP="00B253F0">
      <w:pPr>
        <w:spacing w:line="360" w:lineRule="auto"/>
        <w:jc w:val="both"/>
        <w:rPr>
          <w:rFonts w:ascii="Palatino Linotype" w:hAnsi="Palatino Linotype"/>
        </w:rPr>
      </w:pPr>
      <w:r w:rsidRPr="00B7320F">
        <w:rPr>
          <w:rFonts w:ascii="Palatino Linotype" w:hAnsi="Palatino Linotype"/>
          <w:lang w:eastAsia="es-MX"/>
        </w:rPr>
        <w:t xml:space="preserve">Bajo ese contexto, se considera que, con el pronunciamiento realizado desde su respuesta primigenia por el </w:t>
      </w:r>
      <w:r w:rsidRPr="00B7320F">
        <w:rPr>
          <w:rFonts w:ascii="Palatino Linotype" w:hAnsi="Palatino Linotype"/>
          <w:b/>
          <w:lang w:eastAsia="es-MX"/>
        </w:rPr>
        <w:t>Sujeto Obligado</w:t>
      </w:r>
      <w:r w:rsidRPr="00B7320F">
        <w:rPr>
          <w:rFonts w:ascii="Palatino Linotype" w:hAnsi="Palatino Linotype"/>
          <w:lang w:eastAsia="es-MX"/>
        </w:rPr>
        <w:t>, colma en su totalidad con la</w:t>
      </w:r>
      <w:r w:rsidRPr="00B7320F">
        <w:rPr>
          <w:rFonts w:ascii="Palatino Linotype" w:hAnsi="Palatino Linotype"/>
        </w:rPr>
        <w:t xml:space="preserve"> información solicitada por el particular.</w:t>
      </w:r>
    </w:p>
    <w:p w14:paraId="410271A0" w14:textId="77777777" w:rsidR="00B253F0" w:rsidRPr="00B7320F" w:rsidRDefault="00B253F0" w:rsidP="00FA5223">
      <w:pPr>
        <w:spacing w:line="360" w:lineRule="auto"/>
        <w:jc w:val="both"/>
        <w:rPr>
          <w:rFonts w:ascii="Palatino Linotype" w:hAnsi="Palatino Linotype" w:cs="Arial"/>
        </w:rPr>
      </w:pPr>
    </w:p>
    <w:p w14:paraId="56D0D3F3" w14:textId="6D9AD719" w:rsidR="00FA5223" w:rsidRPr="00B7320F" w:rsidRDefault="00FA5223" w:rsidP="00FA5223">
      <w:pPr>
        <w:spacing w:line="360" w:lineRule="auto"/>
        <w:jc w:val="both"/>
        <w:rPr>
          <w:rFonts w:ascii="Palatino Linotype" w:hAnsi="Palatino Linotype" w:cs="Arial"/>
        </w:rPr>
      </w:pPr>
      <w:r w:rsidRPr="00B7320F">
        <w:rPr>
          <w:rFonts w:ascii="Palatino Linotype" w:hAnsi="Palatino Linotype" w:cs="Arial"/>
        </w:rPr>
        <w:t xml:space="preserve">Así, en mérito de lo expuesto en líneas anteriores </w:t>
      </w:r>
      <w:r w:rsidRPr="00B7320F">
        <w:rPr>
          <w:rFonts w:ascii="Palatino Linotype" w:hAnsi="Palatino Linotype"/>
          <w:noProof/>
          <w:lang w:eastAsia="es-MX"/>
        </w:rPr>
        <w:t xml:space="preserve">resultan </w:t>
      </w:r>
      <w:r w:rsidRPr="00B7320F">
        <w:rPr>
          <w:rFonts w:ascii="Palatino Linotype" w:hAnsi="Palatino Linotype"/>
          <w:b/>
          <w:i/>
          <w:noProof/>
          <w:lang w:eastAsia="es-MX"/>
        </w:rPr>
        <w:t>infundadas</w:t>
      </w:r>
      <w:r w:rsidRPr="00B7320F">
        <w:rPr>
          <w:rFonts w:ascii="Palatino Linotype" w:hAnsi="Palatino Linotype"/>
          <w:noProof/>
          <w:lang w:eastAsia="es-MX"/>
        </w:rPr>
        <w:t xml:space="preserve"> las razones o motivos de inconformidad que arguye la parte </w:t>
      </w:r>
      <w:r w:rsidRPr="00B7320F">
        <w:rPr>
          <w:rFonts w:ascii="Palatino Linotype" w:hAnsi="Palatino Linotype"/>
          <w:b/>
          <w:noProof/>
          <w:lang w:eastAsia="es-MX"/>
        </w:rPr>
        <w:t>Recurrente</w:t>
      </w:r>
      <w:r w:rsidRPr="00B7320F">
        <w:rPr>
          <w:rFonts w:ascii="Palatino Linotype" w:hAnsi="Palatino Linotype"/>
          <w:noProof/>
          <w:lang w:eastAsia="es-MX"/>
        </w:rPr>
        <w:t xml:space="preserve">, </w:t>
      </w:r>
      <w:r w:rsidRPr="00B7320F">
        <w:rPr>
          <w:rFonts w:ascii="Palatino Linotype" w:hAnsi="Palatino Linotype" w:cs="Arial"/>
        </w:rPr>
        <w:t xml:space="preserve">por ello con fundamento en el artículo 186, fracción II, de la Ley de Transparencia y Acceso a la Información Pública del Estado de México y Municipios, se </w:t>
      </w:r>
      <w:r w:rsidRPr="00B7320F">
        <w:rPr>
          <w:rFonts w:ascii="Palatino Linotype" w:hAnsi="Palatino Linotype" w:cs="Arial"/>
          <w:b/>
        </w:rPr>
        <w:t>CONFIRMA</w:t>
      </w:r>
      <w:r w:rsidRPr="00B7320F">
        <w:rPr>
          <w:rFonts w:ascii="Palatino Linotype" w:hAnsi="Palatino Linotype" w:cs="Arial"/>
        </w:rPr>
        <w:t xml:space="preserve"> la respuesta a la solicitud de información pública </w:t>
      </w:r>
      <w:r w:rsidR="005327BF" w:rsidRPr="005327BF">
        <w:rPr>
          <w:rFonts w:ascii="Palatino Linotype" w:hAnsi="Palatino Linotype" w:cs="Arial"/>
          <w:b/>
        </w:rPr>
        <w:t>00630/ISSEMYM/IP/2023</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bCs/>
        </w:rPr>
        <w:t>que ha sido materia del presente fallo</w:t>
      </w:r>
      <w:r w:rsidRPr="00B7320F">
        <w:rPr>
          <w:rFonts w:ascii="Palatino Linotype" w:hAnsi="Palatino Linotype" w:cs="Arial"/>
        </w:rPr>
        <w:t>.</w:t>
      </w: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lastRenderedPageBreak/>
        <w:t>Por lo antes expuesto y fundado es de resolverse y,</w:t>
      </w:r>
    </w:p>
    <w:p w14:paraId="36DD1337" w14:textId="77777777" w:rsidR="00FA5223" w:rsidRPr="00B7320F" w:rsidRDefault="00FA5223"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2B24A19E" w14:textId="674DCEFC"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PRIMERO</w:t>
      </w:r>
      <w:r w:rsidRPr="00B7320F">
        <w:rPr>
          <w:rFonts w:ascii="Palatino Linotype" w:hAnsi="Palatino Linotype" w:cs="Arial"/>
          <w:b/>
        </w:rPr>
        <w:t xml:space="preserve">. </w:t>
      </w:r>
      <w:r w:rsidRPr="00B7320F">
        <w:rPr>
          <w:rFonts w:ascii="Palatino Linotype" w:hAnsi="Palatino Linotype" w:cs="Arial"/>
        </w:rPr>
        <w:t xml:space="preserve">Se </w:t>
      </w:r>
      <w:r w:rsidRPr="00B7320F">
        <w:rPr>
          <w:rFonts w:ascii="Palatino Linotype" w:hAnsi="Palatino Linotype" w:cs="Arial"/>
          <w:b/>
        </w:rPr>
        <w:t>CONFIRMA</w:t>
      </w:r>
      <w:r w:rsidRPr="00B7320F">
        <w:rPr>
          <w:rFonts w:ascii="Palatino Linotype" w:hAnsi="Palatino Linotype" w:cs="Arial"/>
        </w:rPr>
        <w:t xml:space="preserve"> la respuesta del </w:t>
      </w:r>
      <w:r w:rsidRPr="00B7320F">
        <w:rPr>
          <w:rFonts w:ascii="Palatino Linotype" w:hAnsi="Palatino Linotype" w:cs="Arial"/>
          <w:b/>
        </w:rPr>
        <w:t xml:space="preserve">Sujeto Obligado </w:t>
      </w:r>
      <w:r w:rsidRPr="00B7320F">
        <w:rPr>
          <w:rFonts w:ascii="Palatino Linotype" w:hAnsi="Palatino Linotype" w:cs="Arial"/>
          <w:bCs/>
        </w:rPr>
        <w:t xml:space="preserve">a la solicitud de información </w:t>
      </w:r>
      <w:r w:rsidR="005327BF" w:rsidRPr="005327BF">
        <w:rPr>
          <w:rFonts w:ascii="Palatino Linotype" w:hAnsi="Palatino Linotype" w:cs="Arial"/>
          <w:b/>
        </w:rPr>
        <w:t>00630/ISSEMYM/IP/2023</w:t>
      </w:r>
      <w:r w:rsidRPr="00B7320F">
        <w:rPr>
          <w:rFonts w:ascii="Palatino Linotype" w:hAnsi="Palatino Linotype" w:cs="Arial"/>
        </w:rPr>
        <w:t>,</w:t>
      </w:r>
      <w:r w:rsidRPr="00B7320F">
        <w:rPr>
          <w:rFonts w:ascii="Palatino Linotype" w:hAnsi="Palatino Linotype" w:cs="Arial"/>
          <w:bCs/>
        </w:rPr>
        <w:t xml:space="preserve"> </w:t>
      </w:r>
      <w:r w:rsidRPr="00B7320F">
        <w:rPr>
          <w:rFonts w:ascii="Palatino Linotype" w:hAnsi="Palatino Linotype" w:cs="Arial"/>
          <w:lang w:val="es-ES_tradnl"/>
        </w:rPr>
        <w:t xml:space="preserve">por resultar </w:t>
      </w:r>
      <w:r w:rsidRPr="00B7320F">
        <w:rPr>
          <w:rFonts w:ascii="Palatino Linotype" w:hAnsi="Palatino Linotype" w:cs="Arial"/>
        </w:rPr>
        <w:t xml:space="preserve">infundadas las razones o motivos de inconformidad hechos valer por la parte </w:t>
      </w:r>
      <w:r w:rsidRPr="00B7320F">
        <w:rPr>
          <w:rFonts w:ascii="Palatino Linotype" w:hAnsi="Palatino Linotype" w:cs="Arial"/>
          <w:b/>
        </w:rPr>
        <w:t>Recurrente</w:t>
      </w:r>
      <w:r w:rsidRPr="00B7320F">
        <w:rPr>
          <w:rFonts w:ascii="Palatino Linotype" w:hAnsi="Palatino Linotype" w:cs="Arial"/>
        </w:rPr>
        <w:t xml:space="preserve">, en términos del Considerando </w:t>
      </w:r>
      <w:r w:rsidR="005327BF">
        <w:rPr>
          <w:rFonts w:ascii="Palatino Linotype" w:hAnsi="Palatino Linotype" w:cs="Arial"/>
          <w:b/>
        </w:rPr>
        <w:t>QUIN</w:t>
      </w:r>
      <w:r w:rsidRPr="00B7320F">
        <w:rPr>
          <w:rFonts w:ascii="Palatino Linotype" w:hAnsi="Palatino Linotype" w:cs="Arial"/>
          <w:b/>
        </w:rPr>
        <w:t xml:space="preserve">TO </w:t>
      </w:r>
      <w:r w:rsidRPr="00B7320F">
        <w:rPr>
          <w:rFonts w:ascii="Palatino Linotype" w:hAnsi="Palatino Linotype" w:cs="Arial"/>
        </w:rPr>
        <w:t>de esta resolución.</w:t>
      </w:r>
    </w:p>
    <w:p w14:paraId="3758F241" w14:textId="77777777" w:rsidR="00FA5223" w:rsidRPr="00B7320F" w:rsidRDefault="00FA5223" w:rsidP="00FA5223">
      <w:pPr>
        <w:tabs>
          <w:tab w:val="left" w:pos="8647"/>
        </w:tabs>
        <w:spacing w:line="360" w:lineRule="auto"/>
        <w:jc w:val="both"/>
        <w:rPr>
          <w:rFonts w:ascii="Palatino Linotype" w:hAnsi="Palatino Linotype" w:cs="Arial"/>
        </w:rPr>
      </w:pPr>
    </w:p>
    <w:p w14:paraId="6A5288DE" w14:textId="77777777"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SEGUNDO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la presente resolución</w:t>
      </w:r>
      <w:r w:rsidRPr="00B7320F">
        <w:rPr>
          <w:rFonts w:ascii="Palatino Linotype" w:hAnsi="Palatino Linotype" w:cs="Arial"/>
          <w:bCs/>
          <w:lang w:eastAsia="es-MX"/>
        </w:rPr>
        <w:t xml:space="preserve"> vía</w:t>
      </w:r>
      <w:r w:rsidRPr="00B7320F">
        <w:rPr>
          <w:rFonts w:ascii="Palatino Linotype" w:hAnsi="Palatino Linotype" w:cs="Arial"/>
        </w:rPr>
        <w:t xml:space="preserve"> Sistema de Acceso a la Información Mexiquense </w:t>
      </w:r>
      <w:r w:rsidRPr="00B7320F">
        <w:rPr>
          <w:rFonts w:ascii="Palatino Linotype" w:hAnsi="Palatino Linotype" w:cs="Arial"/>
          <w:b/>
        </w:rPr>
        <w:t>(SAIMEX)</w:t>
      </w:r>
      <w:r w:rsidRPr="00B7320F">
        <w:rPr>
          <w:rFonts w:ascii="Palatino Linotype" w:hAnsi="Palatino Linotype" w:cs="Arial"/>
        </w:rPr>
        <w:t xml:space="preserve">, al Titular de la Unidad de Transparencia del </w:t>
      </w:r>
      <w:r w:rsidRPr="00B7320F">
        <w:rPr>
          <w:rFonts w:ascii="Palatino Linotype" w:hAnsi="Palatino Linotype" w:cs="Arial"/>
          <w:b/>
        </w:rPr>
        <w:t>Sujeto Obligado</w:t>
      </w:r>
      <w:r w:rsidRPr="00B7320F">
        <w:rPr>
          <w:rFonts w:ascii="Palatino Linotype" w:hAnsi="Palatino Linotype" w:cs="Arial"/>
        </w:rPr>
        <w:t>.</w:t>
      </w:r>
    </w:p>
    <w:p w14:paraId="7B59A402" w14:textId="77777777" w:rsidR="00FA5223" w:rsidRPr="00B7320F" w:rsidRDefault="00FA5223" w:rsidP="00FA5223">
      <w:pPr>
        <w:spacing w:line="360" w:lineRule="auto"/>
        <w:jc w:val="both"/>
        <w:rPr>
          <w:rFonts w:ascii="Palatino Linotype" w:hAnsi="Palatino Linotype" w:cs="Arial"/>
          <w:b/>
        </w:rPr>
      </w:pPr>
    </w:p>
    <w:p w14:paraId="21C9FF01" w14:textId="08F76758" w:rsidR="00115B15" w:rsidRPr="00B7320F" w:rsidRDefault="00FA5223" w:rsidP="00D01A63">
      <w:pPr>
        <w:spacing w:line="360" w:lineRule="auto"/>
        <w:jc w:val="both"/>
        <w:rPr>
          <w:rFonts w:ascii="Palatino Linotype" w:hAnsi="Palatino Linotype" w:cs="Arial"/>
        </w:rPr>
      </w:pPr>
      <w:r w:rsidRPr="00B7320F">
        <w:rPr>
          <w:rFonts w:ascii="Palatino Linotype" w:hAnsi="Palatino Linotype" w:cs="Arial"/>
          <w:b/>
          <w:sz w:val="28"/>
        </w:rPr>
        <w:t>TERCERO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a la parte </w:t>
      </w:r>
      <w:r w:rsidRPr="00B7320F">
        <w:rPr>
          <w:rFonts w:ascii="Palatino Linotype" w:hAnsi="Palatino Linotype" w:cs="Arial"/>
          <w:b/>
        </w:rPr>
        <w:t xml:space="preserve">Recurrente </w:t>
      </w:r>
      <w:r w:rsidRPr="00B7320F">
        <w:rPr>
          <w:rFonts w:ascii="Palatino Linotype" w:hAnsi="Palatino Linotype" w:cs="Arial"/>
        </w:rPr>
        <w:t xml:space="preserve">vía Sistema de Acceso a la Información Mexiquense </w:t>
      </w:r>
      <w:r w:rsidRPr="00B7320F">
        <w:rPr>
          <w:rFonts w:ascii="Palatino Linotype" w:hAnsi="Palatino Linotype" w:cs="Arial"/>
          <w:b/>
        </w:rPr>
        <w:t>(SAIMEX)</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B7320F" w:rsidRDefault="00FA5223" w:rsidP="00D01A63">
      <w:pPr>
        <w:spacing w:line="360" w:lineRule="auto"/>
        <w:jc w:val="both"/>
        <w:rPr>
          <w:rFonts w:ascii="Palatino Linotype" w:hAnsi="Palatino Linotype" w:cs="Arial"/>
        </w:rPr>
      </w:pPr>
    </w:p>
    <w:p w14:paraId="5D487E30" w14:textId="5CAEB123" w:rsidR="0029071C" w:rsidRPr="00B7320F" w:rsidRDefault="0029071C" w:rsidP="00D01A6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ASÍ LO RESUELVE, POR UNANIMIDAD DE VOTOS,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xml:space="preserve">, CONFORMADO POR LOS COMISIONADOS JOSÉ MARTÍNEZ VILCHIS; MARÍA </w:t>
      </w:r>
      <w:r w:rsidRPr="00B7320F">
        <w:rPr>
          <w:rFonts w:ascii="Palatino Linotype" w:eastAsiaTheme="minorHAnsi" w:hAnsi="Palatino Linotype" w:cs="Arial"/>
          <w:lang w:val="es-MX" w:eastAsia="en-US"/>
        </w:rPr>
        <w:lastRenderedPageBreak/>
        <w:t>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LUIS GUSTAVO PARRA NORIEGA</w:t>
      </w:r>
      <w:r w:rsidR="006666A3">
        <w:rPr>
          <w:rFonts w:ascii="Palatino Linotype" w:eastAsiaTheme="minorHAnsi" w:hAnsi="Palatino Linotype" w:cs="Arial"/>
          <w:lang w:val="es-MX" w:eastAsia="en-US"/>
        </w:rPr>
        <w:t xml:space="preserve"> (AUSENCIA JUSTIFICADA)</w:t>
      </w:r>
      <w:r w:rsidR="004309A2"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LA </w:t>
      </w:r>
      <w:r w:rsidR="00867875">
        <w:rPr>
          <w:rFonts w:ascii="Palatino Linotype" w:eastAsiaTheme="minorHAnsi" w:hAnsi="Palatino Linotype" w:cs="Arial"/>
          <w:lang w:val="es-MX" w:eastAsia="en-US"/>
        </w:rPr>
        <w:t>TRIGÉSIMA NOVENA</w:t>
      </w:r>
      <w:r w:rsidR="005327BF">
        <w:rPr>
          <w:rFonts w:ascii="Palatino Linotype" w:eastAsiaTheme="minorHAnsi" w:hAnsi="Palatino Linotype" w:cs="Arial"/>
          <w:lang w:val="es-MX" w:eastAsia="en-US"/>
        </w:rPr>
        <w:t xml:space="preserve"> </w:t>
      </w:r>
      <w:r w:rsidR="00C37A05" w:rsidRPr="00B7320F">
        <w:rPr>
          <w:rFonts w:ascii="Palatino Linotype" w:eastAsiaTheme="minorHAnsi" w:hAnsi="Palatino Linotype" w:cs="Arial"/>
          <w:lang w:val="es-MX" w:eastAsia="en-US"/>
        </w:rPr>
        <w:t xml:space="preserve">SESIÓN </w:t>
      </w:r>
      <w:r w:rsidR="00C753C2" w:rsidRPr="00B7320F">
        <w:rPr>
          <w:rFonts w:ascii="Palatino Linotype" w:eastAsiaTheme="minorHAnsi" w:hAnsi="Palatino Linotype" w:cs="Arial"/>
          <w:lang w:val="es-MX" w:eastAsia="en-US"/>
        </w:rPr>
        <w:t xml:space="preserve">ORDINARIA CELEBRADA </w:t>
      </w:r>
      <w:r w:rsidR="00C37A05" w:rsidRPr="00B7320F">
        <w:rPr>
          <w:rFonts w:ascii="Palatino Linotype" w:eastAsiaTheme="minorHAnsi" w:hAnsi="Palatino Linotype" w:cs="Arial"/>
          <w:lang w:val="es-MX" w:eastAsia="en-US"/>
        </w:rPr>
        <w:t xml:space="preserve">EL </w:t>
      </w:r>
      <w:r w:rsidR="006666A3">
        <w:rPr>
          <w:rFonts w:ascii="Palatino Linotype" w:hAnsi="Palatino Linotype" w:cs="Arial"/>
          <w:color w:val="000000"/>
          <w:lang w:val="es-MX" w:eastAsia="es-MX"/>
        </w:rPr>
        <w:t>PRIMERO</w:t>
      </w:r>
      <w:r w:rsidR="005327BF">
        <w:rPr>
          <w:rFonts w:ascii="Palatino Linotype" w:hAnsi="Palatino Linotype" w:cs="Arial"/>
          <w:color w:val="000000"/>
          <w:lang w:val="es-MX" w:eastAsia="es-MX"/>
        </w:rPr>
        <w:t xml:space="preserve"> DE NOVIEMBRE</w:t>
      </w:r>
      <w:r w:rsidR="00365F0F" w:rsidRPr="00B7320F">
        <w:rPr>
          <w:rFonts w:ascii="Palatino Linotype" w:hAnsi="Palatino Linotype" w:cs="Arial"/>
          <w:color w:val="000000"/>
          <w:lang w:val="es-MX" w:eastAsia="es-MX"/>
        </w:rPr>
        <w:t xml:space="preserve"> </w:t>
      </w:r>
      <w:r w:rsidRPr="00B7320F">
        <w:rPr>
          <w:rFonts w:ascii="Palatino Linotype" w:hAnsi="Palatino Linotype" w:cs="Arial"/>
          <w:color w:val="000000"/>
          <w:lang w:val="es-MX" w:eastAsia="es-MX"/>
        </w:rPr>
        <w:t>DE</w:t>
      </w:r>
      <w:r w:rsidR="004309A2" w:rsidRPr="00B7320F">
        <w:rPr>
          <w:rFonts w:ascii="Palatino Linotype" w:eastAsiaTheme="minorHAnsi" w:hAnsi="Palatino Linotype" w:cs="Arial"/>
          <w:lang w:val="es-MX" w:eastAsia="en-US"/>
        </w:rPr>
        <w:t xml:space="preserve"> DOS MIL VEINTITRÉS</w:t>
      </w:r>
      <w:r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r w:rsidR="00867875">
        <w:rPr>
          <w:rFonts w:ascii="Palatino Linotype" w:eastAsiaTheme="minorHAnsi" w:hAnsi="Palatino Linotype" w:cs="Arial"/>
          <w:lang w:val="es-MX" w:eastAsia="en-US"/>
        </w:rPr>
        <w:t>--------</w:t>
      </w:r>
    </w:p>
    <w:p w14:paraId="411DD373"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B7320F">
        <w:rPr>
          <w:rFonts w:ascii="Palatino Linotype" w:eastAsiaTheme="minorHAnsi" w:hAnsi="Palatino Linotype" w:cs="Arial"/>
          <w:sz w:val="14"/>
          <w:lang w:val="es-MX" w:eastAsia="en-US"/>
        </w:rPr>
        <w:t>JMV/CCR/</w:t>
      </w:r>
      <w:proofErr w:type="spellStart"/>
      <w:r w:rsidRPr="00B732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3540" w14:textId="77777777" w:rsidR="00C96DF2" w:rsidRDefault="00C96DF2" w:rsidP="000B5E25">
      <w:r>
        <w:separator/>
      </w:r>
    </w:p>
  </w:endnote>
  <w:endnote w:type="continuationSeparator" w:id="0">
    <w:p w14:paraId="2F1AF787" w14:textId="77777777" w:rsidR="00C96DF2" w:rsidRDefault="00C96DF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932B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932B1">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932B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932B1">
      <w:rPr>
        <w:rFonts w:ascii="Palatino Linotype" w:hAnsi="Palatino Linotype" w:cs="Arial"/>
        <w:bCs/>
        <w:noProof/>
        <w:sz w:val="20"/>
        <w:szCs w:val="20"/>
      </w:rPr>
      <w:t>33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A2CBF" w14:textId="77777777" w:rsidR="00C96DF2" w:rsidRDefault="00C96DF2" w:rsidP="000B5E25">
      <w:r>
        <w:separator/>
      </w:r>
    </w:p>
  </w:footnote>
  <w:footnote w:type="continuationSeparator" w:id="0">
    <w:p w14:paraId="3B32ECDE" w14:textId="77777777" w:rsidR="00C96DF2" w:rsidRDefault="00C96DF2"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C0A5" w14:textId="77777777" w:rsidR="00A320DF" w:rsidRDefault="00937709">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28B06203"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D0889">
            <w:rPr>
              <w:rFonts w:ascii="Palatino Linotype" w:hAnsi="Palatino Linotype"/>
              <w:sz w:val="22"/>
              <w:szCs w:val="22"/>
              <w:lang w:val="es-ES_tradnl"/>
            </w:rPr>
            <w:t>4585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2C3F7F77" w:rsidR="00A320DF" w:rsidRPr="0029071C" w:rsidRDefault="00365F0F" w:rsidP="00B6659F">
          <w:pPr>
            <w:spacing w:line="276" w:lineRule="auto"/>
            <w:jc w:val="right"/>
            <w:rPr>
              <w:rFonts w:ascii="Palatino Linotype" w:hAnsi="Palatino Linotype"/>
              <w:sz w:val="22"/>
              <w:szCs w:val="22"/>
            </w:rPr>
          </w:pPr>
          <w:r w:rsidRPr="00365F0F">
            <w:rPr>
              <w:rFonts w:ascii="Palatino Linotype" w:hAnsi="Palatino Linotype"/>
              <w:sz w:val="22"/>
              <w:szCs w:val="22"/>
            </w:rPr>
            <w:t>Instituto de Seguridad Social del Estado de México y Municipios</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93770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56A81B54"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3D0889">
            <w:rPr>
              <w:rFonts w:ascii="Palatino Linotype" w:hAnsi="Palatino Linotype"/>
              <w:sz w:val="22"/>
              <w:szCs w:val="22"/>
              <w:lang w:val="es-ES_tradnl"/>
            </w:rPr>
            <w:t>4585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080B8B8A" w:rsidR="00A320DF" w:rsidRPr="006D30E6" w:rsidRDefault="00937709"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9D2C8B9" w:rsidR="00A320DF" w:rsidRPr="0029071C" w:rsidRDefault="00365F0F" w:rsidP="00E57BDB">
          <w:pPr>
            <w:spacing w:line="276" w:lineRule="auto"/>
            <w:jc w:val="right"/>
            <w:rPr>
              <w:rFonts w:ascii="Palatino Linotype" w:hAnsi="Palatino Linotype"/>
              <w:sz w:val="22"/>
              <w:szCs w:val="22"/>
            </w:rPr>
          </w:pPr>
          <w:r w:rsidRPr="00365F0F">
            <w:rPr>
              <w:rFonts w:ascii="Palatino Linotype" w:hAnsi="Palatino Linotype"/>
              <w:sz w:val="22"/>
              <w:szCs w:val="22"/>
            </w:rPr>
            <w:t>Instituto de Seguridad Social del Estado de México y Municipios</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937709">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3B24"/>
      </v:shape>
    </w:pict>
  </w:numPicBullet>
  <w:abstractNum w:abstractNumId="0"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A74D42"/>
    <w:multiLevelType w:val="hybridMultilevel"/>
    <w:tmpl w:val="147E6416"/>
    <w:lvl w:ilvl="0" w:tplc="99527CA4">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406810452">
    <w:abstractNumId w:val="22"/>
  </w:num>
  <w:num w:numId="2" w16cid:durableId="1441100493">
    <w:abstractNumId w:val="8"/>
  </w:num>
  <w:num w:numId="3" w16cid:durableId="451946985">
    <w:abstractNumId w:val="4"/>
  </w:num>
  <w:num w:numId="4" w16cid:durableId="293606547">
    <w:abstractNumId w:val="18"/>
  </w:num>
  <w:num w:numId="5" w16cid:durableId="1549536443">
    <w:abstractNumId w:val="7"/>
  </w:num>
  <w:num w:numId="6" w16cid:durableId="1304239870">
    <w:abstractNumId w:val="5"/>
  </w:num>
  <w:num w:numId="7" w16cid:durableId="1951551522">
    <w:abstractNumId w:val="21"/>
  </w:num>
  <w:num w:numId="8" w16cid:durableId="2026054555">
    <w:abstractNumId w:val="23"/>
  </w:num>
  <w:num w:numId="9" w16cid:durableId="1515805933">
    <w:abstractNumId w:val="9"/>
  </w:num>
  <w:num w:numId="10" w16cid:durableId="335154075">
    <w:abstractNumId w:val="2"/>
  </w:num>
  <w:num w:numId="11" w16cid:durableId="1988707070">
    <w:abstractNumId w:val="6"/>
  </w:num>
  <w:num w:numId="12" w16cid:durableId="1885867924">
    <w:abstractNumId w:val="14"/>
  </w:num>
  <w:num w:numId="13" w16cid:durableId="7604206">
    <w:abstractNumId w:val="13"/>
  </w:num>
  <w:num w:numId="14" w16cid:durableId="647711295">
    <w:abstractNumId w:val="16"/>
  </w:num>
  <w:num w:numId="15" w16cid:durableId="1136413726">
    <w:abstractNumId w:val="3"/>
  </w:num>
  <w:num w:numId="16" w16cid:durableId="1337802892">
    <w:abstractNumId w:val="24"/>
  </w:num>
  <w:num w:numId="17" w16cid:durableId="718015928">
    <w:abstractNumId w:val="12"/>
  </w:num>
  <w:num w:numId="18" w16cid:durableId="545601621">
    <w:abstractNumId w:val="15"/>
  </w:num>
  <w:num w:numId="19" w16cid:durableId="177155774">
    <w:abstractNumId w:val="1"/>
  </w:num>
  <w:num w:numId="20" w16cid:durableId="195196544">
    <w:abstractNumId w:val="20"/>
  </w:num>
  <w:num w:numId="21" w16cid:durableId="866144270">
    <w:abstractNumId w:val="10"/>
  </w:num>
  <w:num w:numId="22" w16cid:durableId="281349966">
    <w:abstractNumId w:val="17"/>
  </w:num>
  <w:num w:numId="23" w16cid:durableId="5135016">
    <w:abstractNumId w:val="19"/>
  </w:num>
  <w:num w:numId="24" w16cid:durableId="1394960535">
    <w:abstractNumId w:val="11"/>
  </w:num>
  <w:num w:numId="25" w16cid:durableId="86128666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1981"/>
    <w:rsid w:val="0000611A"/>
    <w:rsid w:val="000120BC"/>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23996"/>
    <w:rsid w:val="0012510D"/>
    <w:rsid w:val="001256AE"/>
    <w:rsid w:val="00131427"/>
    <w:rsid w:val="00140AA7"/>
    <w:rsid w:val="0014397A"/>
    <w:rsid w:val="00143F6E"/>
    <w:rsid w:val="00151D4C"/>
    <w:rsid w:val="001558F3"/>
    <w:rsid w:val="00170AA7"/>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F1FCC"/>
    <w:rsid w:val="001F2305"/>
    <w:rsid w:val="001F3672"/>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9071C"/>
    <w:rsid w:val="002934B4"/>
    <w:rsid w:val="00295B3F"/>
    <w:rsid w:val="00297A54"/>
    <w:rsid w:val="002A040B"/>
    <w:rsid w:val="002A4B43"/>
    <w:rsid w:val="002A676F"/>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3F90"/>
    <w:rsid w:val="00365F0F"/>
    <w:rsid w:val="00371835"/>
    <w:rsid w:val="0037207F"/>
    <w:rsid w:val="003746DE"/>
    <w:rsid w:val="003804E8"/>
    <w:rsid w:val="00380D3E"/>
    <w:rsid w:val="00386D38"/>
    <w:rsid w:val="003932B1"/>
    <w:rsid w:val="00396DB6"/>
    <w:rsid w:val="003B153A"/>
    <w:rsid w:val="003B1C85"/>
    <w:rsid w:val="003B4CF3"/>
    <w:rsid w:val="003B70B0"/>
    <w:rsid w:val="003C6E1C"/>
    <w:rsid w:val="003D0889"/>
    <w:rsid w:val="003D1214"/>
    <w:rsid w:val="003D5C8A"/>
    <w:rsid w:val="003E21A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54D4"/>
    <w:rsid w:val="00445CAA"/>
    <w:rsid w:val="004672ED"/>
    <w:rsid w:val="00491137"/>
    <w:rsid w:val="004A0B63"/>
    <w:rsid w:val="004A26CF"/>
    <w:rsid w:val="004B2314"/>
    <w:rsid w:val="004D18B6"/>
    <w:rsid w:val="004D5D2F"/>
    <w:rsid w:val="004D6F71"/>
    <w:rsid w:val="004E3A1A"/>
    <w:rsid w:val="004E5628"/>
    <w:rsid w:val="004F5A12"/>
    <w:rsid w:val="00500B82"/>
    <w:rsid w:val="0050130E"/>
    <w:rsid w:val="0050243E"/>
    <w:rsid w:val="00524A8D"/>
    <w:rsid w:val="00526853"/>
    <w:rsid w:val="005327BF"/>
    <w:rsid w:val="0053343D"/>
    <w:rsid w:val="0054391A"/>
    <w:rsid w:val="00555C87"/>
    <w:rsid w:val="00563B3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20280"/>
    <w:rsid w:val="0062349E"/>
    <w:rsid w:val="006258FD"/>
    <w:rsid w:val="00632E48"/>
    <w:rsid w:val="00643B58"/>
    <w:rsid w:val="006666A3"/>
    <w:rsid w:val="006810FF"/>
    <w:rsid w:val="00694976"/>
    <w:rsid w:val="006A2694"/>
    <w:rsid w:val="006B321A"/>
    <w:rsid w:val="006B418F"/>
    <w:rsid w:val="006C3931"/>
    <w:rsid w:val="006D1713"/>
    <w:rsid w:val="006D30E6"/>
    <w:rsid w:val="006D3A03"/>
    <w:rsid w:val="006E08FA"/>
    <w:rsid w:val="006E6297"/>
    <w:rsid w:val="006F5F93"/>
    <w:rsid w:val="00710FED"/>
    <w:rsid w:val="00716632"/>
    <w:rsid w:val="00717A0C"/>
    <w:rsid w:val="0072075B"/>
    <w:rsid w:val="007237B8"/>
    <w:rsid w:val="0072658E"/>
    <w:rsid w:val="00732345"/>
    <w:rsid w:val="007532C7"/>
    <w:rsid w:val="00756F04"/>
    <w:rsid w:val="00757D60"/>
    <w:rsid w:val="00760B2C"/>
    <w:rsid w:val="00770F18"/>
    <w:rsid w:val="007764BB"/>
    <w:rsid w:val="007828DC"/>
    <w:rsid w:val="00791193"/>
    <w:rsid w:val="007A118C"/>
    <w:rsid w:val="007A1F70"/>
    <w:rsid w:val="007A37FE"/>
    <w:rsid w:val="007A7DBD"/>
    <w:rsid w:val="007C1D5B"/>
    <w:rsid w:val="007C3435"/>
    <w:rsid w:val="007C35A4"/>
    <w:rsid w:val="007C3E46"/>
    <w:rsid w:val="007D2A81"/>
    <w:rsid w:val="007E52D5"/>
    <w:rsid w:val="007E534B"/>
    <w:rsid w:val="007E6F30"/>
    <w:rsid w:val="007E7C02"/>
    <w:rsid w:val="007F7462"/>
    <w:rsid w:val="00800A80"/>
    <w:rsid w:val="0081709C"/>
    <w:rsid w:val="00835035"/>
    <w:rsid w:val="00836D9E"/>
    <w:rsid w:val="00843F80"/>
    <w:rsid w:val="008500D3"/>
    <w:rsid w:val="00852668"/>
    <w:rsid w:val="008578BF"/>
    <w:rsid w:val="008660D6"/>
    <w:rsid w:val="00867875"/>
    <w:rsid w:val="008803EF"/>
    <w:rsid w:val="00882980"/>
    <w:rsid w:val="00896D29"/>
    <w:rsid w:val="008A12CF"/>
    <w:rsid w:val="008A1A90"/>
    <w:rsid w:val="008A64CB"/>
    <w:rsid w:val="008B082B"/>
    <w:rsid w:val="008B6546"/>
    <w:rsid w:val="008C3B24"/>
    <w:rsid w:val="008E01E4"/>
    <w:rsid w:val="008E7F32"/>
    <w:rsid w:val="008F148C"/>
    <w:rsid w:val="008F5DAE"/>
    <w:rsid w:val="00900C9B"/>
    <w:rsid w:val="00901487"/>
    <w:rsid w:val="00907F13"/>
    <w:rsid w:val="00914306"/>
    <w:rsid w:val="00921551"/>
    <w:rsid w:val="009217E8"/>
    <w:rsid w:val="00925B0B"/>
    <w:rsid w:val="0092622F"/>
    <w:rsid w:val="00926C44"/>
    <w:rsid w:val="0093645B"/>
    <w:rsid w:val="00937709"/>
    <w:rsid w:val="0094381A"/>
    <w:rsid w:val="00961002"/>
    <w:rsid w:val="00973F9B"/>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96DF2"/>
    <w:rsid w:val="00CA216C"/>
    <w:rsid w:val="00CA4BF9"/>
    <w:rsid w:val="00CB54CA"/>
    <w:rsid w:val="00CC0700"/>
    <w:rsid w:val="00CC0B81"/>
    <w:rsid w:val="00CD024D"/>
    <w:rsid w:val="00CD0A7D"/>
    <w:rsid w:val="00CD3A41"/>
    <w:rsid w:val="00CD431E"/>
    <w:rsid w:val="00CE1C82"/>
    <w:rsid w:val="00CE51D0"/>
    <w:rsid w:val="00CF1DF5"/>
    <w:rsid w:val="00CF7FBE"/>
    <w:rsid w:val="00D0093C"/>
    <w:rsid w:val="00D01A63"/>
    <w:rsid w:val="00D10C88"/>
    <w:rsid w:val="00D12C36"/>
    <w:rsid w:val="00D21ECE"/>
    <w:rsid w:val="00D27727"/>
    <w:rsid w:val="00D34428"/>
    <w:rsid w:val="00D4431A"/>
    <w:rsid w:val="00D553D4"/>
    <w:rsid w:val="00D57210"/>
    <w:rsid w:val="00D57AED"/>
    <w:rsid w:val="00D57F74"/>
    <w:rsid w:val="00D80B28"/>
    <w:rsid w:val="00D83603"/>
    <w:rsid w:val="00D901D7"/>
    <w:rsid w:val="00D92BFE"/>
    <w:rsid w:val="00DC1583"/>
    <w:rsid w:val="00DC2B31"/>
    <w:rsid w:val="00DD1866"/>
    <w:rsid w:val="00DD5A69"/>
    <w:rsid w:val="00DE0A8D"/>
    <w:rsid w:val="00DE562A"/>
    <w:rsid w:val="00DE7148"/>
    <w:rsid w:val="00DF0080"/>
    <w:rsid w:val="00DF62A4"/>
    <w:rsid w:val="00E00D15"/>
    <w:rsid w:val="00E11B18"/>
    <w:rsid w:val="00E14823"/>
    <w:rsid w:val="00E174F8"/>
    <w:rsid w:val="00E341AD"/>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70D3"/>
    <w:rsid w:val="00F62221"/>
    <w:rsid w:val="00F63223"/>
    <w:rsid w:val="00F66C7B"/>
    <w:rsid w:val="00F712EE"/>
    <w:rsid w:val="00F73BB1"/>
    <w:rsid w:val="00F8513C"/>
    <w:rsid w:val="00F90EBA"/>
    <w:rsid w:val="00F97C38"/>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139948729">
      <w:bodyDiv w:val="1"/>
      <w:marLeft w:val="0"/>
      <w:marRight w:val="0"/>
      <w:marTop w:val="0"/>
      <w:marBottom w:val="0"/>
      <w:divBdr>
        <w:top w:val="none" w:sz="0" w:space="0" w:color="auto"/>
        <w:left w:val="none" w:sz="0" w:space="0" w:color="auto"/>
        <w:bottom w:val="none" w:sz="0" w:space="0" w:color="auto"/>
        <w:right w:val="none" w:sz="0" w:space="0" w:color="auto"/>
      </w:divBdr>
      <w:divsChild>
        <w:div w:id="2085293796">
          <w:marLeft w:val="0"/>
          <w:marRight w:val="0"/>
          <w:marTop w:val="0"/>
          <w:marBottom w:val="0"/>
          <w:divBdr>
            <w:top w:val="none" w:sz="0" w:space="0" w:color="auto"/>
            <w:left w:val="none" w:sz="0" w:space="0" w:color="auto"/>
            <w:bottom w:val="none" w:sz="0" w:space="0" w:color="auto"/>
            <w:right w:val="none" w:sz="0" w:space="0" w:color="auto"/>
          </w:divBdr>
        </w:div>
        <w:div w:id="1544902378">
          <w:marLeft w:val="0"/>
          <w:marRight w:val="0"/>
          <w:marTop w:val="0"/>
          <w:marBottom w:val="0"/>
          <w:divBdr>
            <w:top w:val="none" w:sz="0" w:space="0" w:color="auto"/>
            <w:left w:val="none" w:sz="0" w:space="0" w:color="auto"/>
            <w:bottom w:val="none" w:sz="0" w:space="0" w:color="auto"/>
            <w:right w:val="none" w:sz="0" w:space="0" w:color="auto"/>
          </w:divBdr>
        </w:div>
        <w:div w:id="1915048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lgt/indice/ISSEMYM/art_92_vii.web?token=03AFcWeA5MyRgGCbxlFUExgFUQ2355wmqEWVsYXhNIMyUPYKIU_nn7U8Ed-luPOK6cU2DxxMnXg0L-K_-pD7avkkU-2Vbg_52DHw7GQNRhM-nCFL3fuwKc4DufiCx2oIVeHlL3Ryk67PEBnJocVNbx6qzXHaXgCs9U-EX6s2gxwb8lSIvhZkfOaYrYKg-Ew5fzc7I9cxs0nA1l9HGdqsUNgJRUziiXEyZf6T5Mik6V9OOYl7MrWRPgW7y-nHxSHTNtWbwQL4VGJpMTvX1Jt-pZ64N3IJOoPPp_NVcGO1EiIU1b7plUgWPd-5H1uOt46pljseuyqrTsYfKG9gCnVSPNWpoKRPUBvGwP0li32EJ8uYA6Ytpkgcp2NiCg50CyNoRsR5bI4THexvZO039gc12mogan6NIy6KMk-FWnnDIe6JGPjmAp9cr5hENOyPQijjqwv5ZdR8MSbZopJnvOFHKOcFHpLh9DbcttRbcs1SgYhJFizI6QxQmpThPewxZ0q7vvEMmTNze17XIn7eFl9wNrl8nCj8D-et3Fo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3/lgt/indice/ISSEMYM/art_92_vii.web?token=03AFcWeA5MyRgGCbxlFUExgFUQ2355wmqEWVsYXhNIMyUPYKIU_nn7U8Ed-luPOK6cU2DxxMnXg0L-K_-pD7avkkU-2Vbg_52DHw7GQNRhM-nCFL3fuwKc4DufiCx2oIVeHlL3Ryk67PEBnJocVNbx6qzXHaXgCs9U-EX6s2gxwb8lSIvhZkfOaYrYKg-Ew5fzc7I9cxs0nA1l9HGdqsUNgJRUziiXEyZf6T5Mik6V9OOYl7MrWRPgW7y-nHxSHTNtWbwQL4VGJpMTvX1Jt-pZ64N3IJOoPPp_NVcGO1EiIU1b7plUgWPd-5H1uOt46pljseuyqrTsYfKG9gCnVSPNWpoKRPUBvGwP0li32EJ8uYA6Ytpkgcp2NiCg50CyNoRsR5bI4THexvZO039gc12mogan6NIy6KMk-FWnnDIe6JGPjmAp9cr5hENOyPQijjqwv5ZdR8MSbZopJnvOFHKOcFHpLh9DbcttRbcs1SgYhJFizI6QxQmpThPewxZ0q7vvEMmTNze17XIn7eFl9wNrl8nCj8D-et3Fo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A4428-F51B-432F-9377-809802E4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33</Pages>
  <Words>7831</Words>
  <Characters>43073</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10</cp:revision>
  <dcterms:created xsi:type="dcterms:W3CDTF">2023-10-16T18:02:00Z</dcterms:created>
  <dcterms:modified xsi:type="dcterms:W3CDTF">2023-11-17T18:20:00Z</dcterms:modified>
</cp:coreProperties>
</file>