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E6AC7" w14:textId="39414BD2" w:rsidR="00595316" w:rsidRPr="00DF6907" w:rsidRDefault="00595316" w:rsidP="00595316">
      <w:pPr>
        <w:spacing w:before="240" w:after="240" w:line="360" w:lineRule="auto"/>
        <w:jc w:val="both"/>
        <w:rPr>
          <w:rFonts w:ascii="Palatino Linotype" w:eastAsiaTheme="minorEastAsia" w:hAnsi="Palatino Linotype"/>
          <w:lang w:val="es-ES_tradnl" w:eastAsia="es-ES"/>
        </w:rPr>
      </w:pPr>
      <w:r w:rsidRPr="00DF6907">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633810" w:rsidRPr="00DF6907">
        <w:rPr>
          <w:rFonts w:ascii="Palatino Linotype" w:eastAsiaTheme="minorEastAsia" w:hAnsi="Palatino Linotype"/>
          <w:lang w:val="es-ES_tradnl" w:eastAsia="es-ES"/>
        </w:rPr>
        <w:t xml:space="preserve">pec, Estado de México; de fecha </w:t>
      </w:r>
      <w:r w:rsidR="00057D55" w:rsidRPr="00DF6907">
        <w:rPr>
          <w:rFonts w:ascii="Palatino Linotype" w:eastAsiaTheme="minorEastAsia" w:hAnsi="Palatino Linotype"/>
          <w:lang w:val="es-ES_tradnl" w:eastAsia="es-ES"/>
        </w:rPr>
        <w:t>quince (15</w:t>
      </w:r>
      <w:r w:rsidR="0089126F" w:rsidRPr="00DF6907">
        <w:rPr>
          <w:rFonts w:ascii="Palatino Linotype" w:eastAsiaTheme="minorEastAsia" w:hAnsi="Palatino Linotype"/>
          <w:lang w:val="es-ES_tradnl" w:eastAsia="es-ES"/>
        </w:rPr>
        <w:t>) de marzo</w:t>
      </w:r>
      <w:r w:rsidRPr="00DF6907">
        <w:rPr>
          <w:rFonts w:ascii="Palatino Linotype" w:eastAsiaTheme="minorEastAsia" w:hAnsi="Palatino Linotype"/>
          <w:lang w:val="es-ES_tradnl" w:eastAsia="es-ES"/>
        </w:rPr>
        <w:t xml:space="preserve"> de dos mil veinti</w:t>
      </w:r>
      <w:r w:rsidR="00405FBC" w:rsidRPr="00DF6907">
        <w:rPr>
          <w:rFonts w:ascii="Palatino Linotype" w:eastAsiaTheme="minorEastAsia" w:hAnsi="Palatino Linotype"/>
          <w:lang w:val="es-ES_tradnl" w:eastAsia="es-ES"/>
        </w:rPr>
        <w:t>trés</w:t>
      </w:r>
    </w:p>
    <w:p w14:paraId="36A31110" w14:textId="7397DCF3" w:rsidR="00595316" w:rsidRPr="00DF6907"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DF6907">
        <w:rPr>
          <w:rFonts w:ascii="Palatino Linotype" w:hAnsi="Palatino Linotype"/>
          <w:b/>
        </w:rPr>
        <w:t>VISTO</w:t>
      </w:r>
      <w:r w:rsidRPr="00DF6907">
        <w:rPr>
          <w:rFonts w:ascii="Palatino Linotype" w:hAnsi="Palatino Linotype"/>
        </w:rPr>
        <w:t xml:space="preserve"> el expediente electrónico formado con motivo de</w:t>
      </w:r>
      <w:r w:rsidR="005C370B" w:rsidRPr="00DF6907">
        <w:rPr>
          <w:rFonts w:ascii="Palatino Linotype" w:hAnsi="Palatino Linotype"/>
        </w:rPr>
        <w:t xml:space="preserve"> </w:t>
      </w:r>
      <w:r w:rsidRPr="00DF6907">
        <w:rPr>
          <w:rFonts w:ascii="Palatino Linotype" w:hAnsi="Palatino Linotype"/>
        </w:rPr>
        <w:t>l</w:t>
      </w:r>
      <w:r w:rsidR="005C370B" w:rsidRPr="00DF6907">
        <w:rPr>
          <w:rFonts w:ascii="Palatino Linotype" w:hAnsi="Palatino Linotype"/>
        </w:rPr>
        <w:t>os</w:t>
      </w:r>
      <w:r w:rsidRPr="00DF6907">
        <w:rPr>
          <w:rFonts w:ascii="Palatino Linotype" w:hAnsi="Palatino Linotype"/>
        </w:rPr>
        <w:t xml:space="preserve"> recurso</w:t>
      </w:r>
      <w:r w:rsidR="005C370B" w:rsidRPr="00DF6907">
        <w:rPr>
          <w:rFonts w:ascii="Palatino Linotype" w:hAnsi="Palatino Linotype"/>
        </w:rPr>
        <w:t>s</w:t>
      </w:r>
      <w:r w:rsidRPr="00DF6907">
        <w:rPr>
          <w:rFonts w:ascii="Palatino Linotype" w:hAnsi="Palatino Linotype"/>
        </w:rPr>
        <w:t xml:space="preserve"> de revisión </w:t>
      </w:r>
      <w:r w:rsidR="008F0B10" w:rsidRPr="00DF6907">
        <w:rPr>
          <w:rFonts w:ascii="Palatino Linotype" w:hAnsi="Palatino Linotype"/>
          <w:b/>
          <w:bCs/>
        </w:rPr>
        <w:t>08928/INFOEM/IP/RR/2022</w:t>
      </w:r>
      <w:r w:rsidR="00372E75" w:rsidRPr="00DF6907">
        <w:rPr>
          <w:rFonts w:ascii="Palatino Linotype" w:hAnsi="Palatino Linotype"/>
          <w:b/>
          <w:bCs/>
        </w:rPr>
        <w:t xml:space="preserve"> </w:t>
      </w:r>
      <w:r w:rsidRPr="00DF6907">
        <w:rPr>
          <w:rFonts w:ascii="Palatino Linotype" w:hAnsi="Palatino Linotype"/>
        </w:rPr>
        <w:t xml:space="preserve">promovido </w:t>
      </w:r>
      <w:r w:rsidR="005B4C85" w:rsidRPr="00DF6907">
        <w:rPr>
          <w:rFonts w:ascii="Palatino Linotype" w:eastAsia="MS Mincho" w:hAnsi="Palatino Linotype"/>
        </w:rPr>
        <w:t xml:space="preserve">por </w:t>
      </w:r>
      <w:r w:rsidR="0058144B" w:rsidRPr="00DF6907">
        <w:rPr>
          <w:rFonts w:ascii="Palatino Linotype" w:hAnsi="Palatino Linotype"/>
          <w:b/>
          <w:color w:val="000000" w:themeColor="text1"/>
        </w:rPr>
        <w:t>XXXXXXX</w:t>
      </w:r>
      <w:r w:rsidRPr="00DF6907">
        <w:rPr>
          <w:rFonts w:ascii="Palatino Linotype" w:hAnsi="Palatino Linotype" w:cs="Arial"/>
        </w:rPr>
        <w:t>, en cont</w:t>
      </w:r>
      <w:r w:rsidR="001A7901" w:rsidRPr="00DF6907">
        <w:rPr>
          <w:rFonts w:ascii="Palatino Linotype" w:hAnsi="Palatino Linotype" w:cs="Arial"/>
        </w:rPr>
        <w:t>ra de la falta de respuesta de</w:t>
      </w:r>
      <w:r w:rsidR="00C33174" w:rsidRPr="00DF6907">
        <w:rPr>
          <w:rFonts w:ascii="Palatino Linotype" w:hAnsi="Palatino Linotype" w:cs="Arial"/>
        </w:rPr>
        <w:t xml:space="preserve">l </w:t>
      </w:r>
      <w:r w:rsidR="008F0B10" w:rsidRPr="00DF6907">
        <w:rPr>
          <w:rFonts w:ascii="Palatino Linotype" w:hAnsi="Palatino Linotype"/>
          <w:b/>
          <w:color w:val="000000" w:themeColor="text1"/>
        </w:rPr>
        <w:t>Ayuntamiento de Temascalcingo</w:t>
      </w:r>
      <w:r w:rsidR="00956E7D" w:rsidRPr="00DF6907">
        <w:rPr>
          <w:rFonts w:ascii="Palatino Linotype" w:hAnsi="Palatino Linotype"/>
        </w:rPr>
        <w:t xml:space="preserve"> </w:t>
      </w:r>
      <w:r w:rsidRPr="00DF6907">
        <w:rPr>
          <w:rFonts w:ascii="Palatino Linotype" w:hAnsi="Palatino Linotype"/>
        </w:rPr>
        <w:t>en lo sucesivo el</w:t>
      </w:r>
      <w:r w:rsidRPr="00DF6907">
        <w:rPr>
          <w:rFonts w:ascii="Palatino Linotype" w:hAnsi="Palatino Linotype"/>
          <w:b/>
        </w:rPr>
        <w:t xml:space="preserve"> SUJETO OBLIGADO, </w:t>
      </w:r>
      <w:r w:rsidRPr="00DF6907">
        <w:rPr>
          <w:rFonts w:ascii="Palatino Linotype" w:hAnsi="Palatino Linotype"/>
        </w:rPr>
        <w:t>se procede a dictar la presente resoluci</w:t>
      </w:r>
      <w:r w:rsidR="00633810" w:rsidRPr="00DF6907">
        <w:rPr>
          <w:rFonts w:ascii="Palatino Linotype" w:hAnsi="Palatino Linotype"/>
        </w:rPr>
        <w:t>ón, con base en los siguientes:</w:t>
      </w:r>
    </w:p>
    <w:p w14:paraId="28D25234" w14:textId="1E099033" w:rsidR="00595316" w:rsidRPr="00DF6907"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6251408"/>
      <w:r w:rsidRPr="00DF6907">
        <w:rPr>
          <w:rFonts w:ascii="Palatino Linotype" w:eastAsiaTheme="majorEastAsia" w:hAnsi="Palatino Linotype" w:cstheme="majorBidi"/>
          <w:b/>
        </w:rPr>
        <w:t>ANTECEDENTES</w:t>
      </w:r>
      <w:bookmarkEnd w:id="0"/>
      <w:bookmarkEnd w:id="1"/>
      <w:r w:rsidR="0058144B" w:rsidRPr="00DF6907">
        <w:rPr>
          <w:rFonts w:ascii="Palatino Linotype" w:eastAsiaTheme="majorEastAsia" w:hAnsi="Palatino Linotype" w:cstheme="majorBidi"/>
          <w:b/>
        </w:rPr>
        <w:t>+</w:t>
      </w:r>
    </w:p>
    <w:p w14:paraId="27A861FE" w14:textId="77777777" w:rsidR="00595316" w:rsidRPr="00DF6907" w:rsidRDefault="00595316" w:rsidP="00595316">
      <w:pPr>
        <w:keepNext/>
        <w:keepLines/>
        <w:spacing w:before="240"/>
        <w:jc w:val="center"/>
        <w:outlineLvl w:val="0"/>
        <w:rPr>
          <w:rFonts w:ascii="Palatino Linotype" w:eastAsiaTheme="majorEastAsia" w:hAnsi="Palatino Linotype" w:cstheme="majorBidi"/>
        </w:rPr>
      </w:pPr>
    </w:p>
    <w:p w14:paraId="01C42398" w14:textId="254F0BC9" w:rsidR="00EB61D1" w:rsidRPr="00DF6907" w:rsidRDefault="00633810">
      <w:pPr>
        <w:numPr>
          <w:ilvl w:val="0"/>
          <w:numId w:val="1"/>
        </w:numPr>
        <w:tabs>
          <w:tab w:val="left" w:pos="426"/>
        </w:tabs>
        <w:spacing w:before="240" w:after="240" w:line="360" w:lineRule="auto"/>
        <w:ind w:left="0" w:firstLine="0"/>
        <w:contextualSpacing/>
        <w:jc w:val="both"/>
        <w:rPr>
          <w:rFonts w:ascii="Palatino Linotype" w:eastAsia="Calibri" w:hAnsi="Palatino Linotype" w:cs="Arial"/>
          <w:lang w:val="es-ES" w:eastAsia="es-ES"/>
        </w:rPr>
      </w:pPr>
      <w:r w:rsidRPr="00DF6907">
        <w:rPr>
          <w:rFonts w:ascii="Palatino Linotype" w:eastAsia="Calibri" w:hAnsi="Palatino Linotype" w:cs="Arial"/>
          <w:lang w:val="es-ES" w:eastAsia="es-ES"/>
        </w:rPr>
        <w:t xml:space="preserve">El </w:t>
      </w:r>
      <w:r w:rsidR="00304713" w:rsidRPr="00DF6907">
        <w:rPr>
          <w:rFonts w:ascii="Palatino Linotype" w:eastAsia="Calibri" w:hAnsi="Palatino Linotype" w:cs="Arial"/>
          <w:lang w:val="es-ES" w:eastAsia="es-ES"/>
        </w:rPr>
        <w:t>veintiocho (28</w:t>
      </w:r>
      <w:r w:rsidRPr="00DF6907">
        <w:rPr>
          <w:rFonts w:ascii="Palatino Linotype" w:eastAsia="Calibri" w:hAnsi="Palatino Linotype" w:cs="Arial"/>
          <w:lang w:val="es-ES" w:eastAsia="es-ES"/>
        </w:rPr>
        <w:t xml:space="preserve">) de </w:t>
      </w:r>
      <w:r w:rsidR="00475EFD" w:rsidRPr="00DF6907">
        <w:rPr>
          <w:rFonts w:ascii="Palatino Linotype" w:eastAsia="Calibri" w:hAnsi="Palatino Linotype" w:cs="Arial"/>
          <w:lang w:val="es-ES" w:eastAsia="es-ES"/>
        </w:rPr>
        <w:t>abril</w:t>
      </w:r>
      <w:r w:rsidR="001A3473" w:rsidRPr="00DF6907">
        <w:rPr>
          <w:rFonts w:ascii="Palatino Linotype" w:eastAsia="Calibri" w:hAnsi="Palatino Linotype" w:cs="Arial"/>
          <w:lang w:val="es-ES" w:eastAsia="es-ES"/>
        </w:rPr>
        <w:t xml:space="preserve"> de dos mil veinti</w:t>
      </w:r>
      <w:r w:rsidR="00651C71" w:rsidRPr="00DF6907">
        <w:rPr>
          <w:rFonts w:ascii="Palatino Linotype" w:eastAsia="Calibri" w:hAnsi="Palatino Linotype" w:cs="Arial"/>
          <w:lang w:val="es-ES" w:eastAsia="es-ES"/>
        </w:rPr>
        <w:t>dós</w:t>
      </w:r>
      <w:r w:rsidR="001A3473" w:rsidRPr="00DF6907">
        <w:rPr>
          <w:rFonts w:ascii="Palatino Linotype" w:eastAsia="Calibri" w:hAnsi="Palatino Linotype" w:cs="Arial"/>
          <w:lang w:val="es-ES" w:eastAsia="es-ES"/>
        </w:rPr>
        <w:t xml:space="preserve">, </w:t>
      </w:r>
      <w:r w:rsidR="00595316" w:rsidRPr="00DF6907">
        <w:rPr>
          <w:rFonts w:ascii="Palatino Linotype" w:eastAsia="Calibri" w:hAnsi="Palatino Linotype"/>
          <w:lang w:val="es-ES" w:eastAsia="es-ES"/>
        </w:rPr>
        <w:t>se</w:t>
      </w:r>
      <w:r w:rsidR="00595316" w:rsidRPr="00DF6907">
        <w:rPr>
          <w:rFonts w:ascii="Palatino Linotype" w:eastAsiaTheme="minorEastAsia" w:hAnsi="Palatino Linotype"/>
          <w:b/>
          <w:lang w:val="es-ES_tradnl" w:eastAsia="es-ES"/>
        </w:rPr>
        <w:t xml:space="preserve"> </w:t>
      </w:r>
      <w:r w:rsidR="00595316" w:rsidRPr="00DF6907">
        <w:rPr>
          <w:rFonts w:ascii="Palatino Linotype" w:eastAsiaTheme="minorEastAsia" w:hAnsi="Palatino Linotype"/>
          <w:lang w:val="es-ES_tradnl" w:eastAsia="es-ES"/>
        </w:rPr>
        <w:t xml:space="preserve">presentó </w:t>
      </w:r>
      <w:r w:rsidR="00595316" w:rsidRPr="00DF6907">
        <w:rPr>
          <w:rFonts w:ascii="Palatino Linotype" w:eastAsia="Calibri" w:hAnsi="Palatino Linotype" w:cs="Arial"/>
          <w:lang w:val="es-ES" w:eastAsia="es-ES"/>
        </w:rPr>
        <w:t xml:space="preserve">ante el </w:t>
      </w:r>
      <w:r w:rsidR="00595316" w:rsidRPr="00DF6907">
        <w:rPr>
          <w:rFonts w:ascii="Palatino Linotype" w:eastAsia="Calibri" w:hAnsi="Palatino Linotype" w:cs="Arial"/>
          <w:b/>
          <w:lang w:val="es-ES" w:eastAsia="es-ES"/>
        </w:rPr>
        <w:t>SUJETO OBLIGADO,</w:t>
      </w:r>
      <w:r w:rsidR="00595316" w:rsidRPr="00DF6907">
        <w:rPr>
          <w:rFonts w:ascii="Palatino Linotype" w:eastAsia="Calibri" w:hAnsi="Palatino Linotype" w:cs="Arial"/>
          <w:lang w:val="es-ES_tradnl" w:eastAsia="es-ES"/>
        </w:rPr>
        <w:t xml:space="preserve"> vía </w:t>
      </w:r>
      <w:r w:rsidR="00595316" w:rsidRPr="00DF6907">
        <w:rPr>
          <w:rFonts w:ascii="Palatino Linotype" w:eastAsia="Calibri" w:hAnsi="Palatino Linotype" w:cs="Arial"/>
          <w:lang w:val="es-ES" w:eastAsia="es-ES"/>
        </w:rPr>
        <w:t xml:space="preserve">Sistema de Acceso a la Información Mexiquense </w:t>
      </w:r>
      <w:r w:rsidR="00595316" w:rsidRPr="00DF6907">
        <w:rPr>
          <w:rFonts w:ascii="Palatino Linotype" w:eastAsia="Calibri" w:hAnsi="Palatino Linotype" w:cs="Arial"/>
          <w:b/>
          <w:lang w:val="es-ES" w:eastAsia="es-ES"/>
        </w:rPr>
        <w:t>(SAIMEX),</w:t>
      </w:r>
      <w:r w:rsidR="00595316" w:rsidRPr="00DF6907">
        <w:rPr>
          <w:rFonts w:ascii="Palatino Linotype" w:eastAsia="Calibri" w:hAnsi="Palatino Linotype" w:cs="Arial"/>
          <w:lang w:val="es-ES" w:eastAsia="es-ES"/>
        </w:rPr>
        <w:t xml:space="preserve"> la solicitud</w:t>
      </w:r>
      <w:r w:rsidR="00DE0CC7" w:rsidRPr="00DF6907">
        <w:rPr>
          <w:rFonts w:ascii="Palatino Linotype" w:eastAsia="Calibri" w:hAnsi="Palatino Linotype" w:cs="Arial"/>
          <w:lang w:val="es-ES" w:eastAsia="es-ES"/>
        </w:rPr>
        <w:t xml:space="preserve"> </w:t>
      </w:r>
      <w:r w:rsidR="00595316" w:rsidRPr="00DF6907">
        <w:rPr>
          <w:rFonts w:ascii="Palatino Linotype" w:eastAsia="Calibri" w:hAnsi="Palatino Linotype" w:cs="Arial"/>
          <w:lang w:val="es-ES" w:eastAsia="es-ES"/>
        </w:rPr>
        <w:t>de informa</w:t>
      </w:r>
      <w:r w:rsidR="005C370B" w:rsidRPr="00DF6907">
        <w:rPr>
          <w:rFonts w:ascii="Palatino Linotype" w:eastAsia="Calibri" w:hAnsi="Palatino Linotype" w:cs="Arial"/>
          <w:lang w:val="es-ES" w:eastAsia="es-ES"/>
        </w:rPr>
        <w:t>ción pública</w:t>
      </w:r>
      <w:r w:rsidR="00DE0CC7" w:rsidRPr="00DF6907">
        <w:rPr>
          <w:rFonts w:ascii="Palatino Linotype" w:eastAsia="Calibri" w:hAnsi="Palatino Linotype" w:cs="Arial"/>
          <w:lang w:val="es-ES" w:eastAsia="es-ES"/>
        </w:rPr>
        <w:t xml:space="preserve"> registrada con el</w:t>
      </w:r>
      <w:r w:rsidR="00595316" w:rsidRPr="00DF6907">
        <w:rPr>
          <w:rFonts w:ascii="Palatino Linotype" w:eastAsia="Calibri" w:hAnsi="Palatino Linotype" w:cs="Arial"/>
          <w:lang w:val="es-ES" w:eastAsia="es-ES"/>
        </w:rPr>
        <w:t xml:space="preserve"> númer</w:t>
      </w:r>
      <w:r w:rsidR="005C370B" w:rsidRPr="00DF6907">
        <w:rPr>
          <w:rFonts w:ascii="Palatino Linotype" w:eastAsia="Calibri" w:hAnsi="Palatino Linotype" w:cs="Arial"/>
          <w:lang w:val="es-ES" w:eastAsia="es-ES"/>
        </w:rPr>
        <w:t>o</w:t>
      </w:r>
      <w:r w:rsidR="005C370B" w:rsidRPr="00DF6907">
        <w:rPr>
          <w:rFonts w:ascii="Verdana" w:eastAsiaTheme="minorEastAsia" w:hAnsi="Verdana"/>
          <w:b/>
          <w:bCs/>
          <w:lang w:val="es-ES_tradnl" w:eastAsia="es-ES"/>
        </w:rPr>
        <w:t xml:space="preserve"> </w:t>
      </w:r>
      <w:r w:rsidR="008F0B10" w:rsidRPr="00DF6907">
        <w:rPr>
          <w:rFonts w:ascii="Palatino Linotype" w:hAnsi="Palatino Linotype"/>
          <w:b/>
          <w:bCs/>
          <w:lang w:val="es-ES_tradnl"/>
        </w:rPr>
        <w:t>00104/TMASCALC/IP/2022</w:t>
      </w:r>
      <w:r w:rsidR="005C370B" w:rsidRPr="00DF6907">
        <w:rPr>
          <w:rFonts w:ascii="Palatino Linotype" w:hAnsi="Palatino Linotype"/>
          <w:b/>
          <w:bCs/>
        </w:rPr>
        <w:t>,</w:t>
      </w:r>
      <w:r w:rsidR="00EB61D1" w:rsidRPr="00DF6907">
        <w:rPr>
          <w:rFonts w:ascii="Palatino Linotype" w:hAnsi="Palatino Linotype"/>
          <w:b/>
          <w:bCs/>
        </w:rPr>
        <w:t xml:space="preserve"> </w:t>
      </w:r>
      <w:r w:rsidR="00595316" w:rsidRPr="00DF6907">
        <w:rPr>
          <w:rFonts w:ascii="Palatino Linotype" w:eastAsia="Calibri" w:hAnsi="Palatino Linotype" w:cs="Arial"/>
          <w:lang w:val="es-ES" w:eastAsia="es-ES"/>
        </w:rPr>
        <w:t>mediante la cual se requirió:</w:t>
      </w:r>
    </w:p>
    <w:p w14:paraId="5C963B49" w14:textId="01E39CEB" w:rsidR="00DE0CC7" w:rsidRPr="00DF6907" w:rsidRDefault="00DE0CC7" w:rsidP="009F4B58">
      <w:pPr>
        <w:ind w:right="567"/>
        <w:jc w:val="both"/>
        <w:rPr>
          <w:rFonts w:ascii="Palatino Linotype" w:hAnsi="Palatino Linotype"/>
          <w:i/>
          <w:color w:val="000000"/>
          <w:sz w:val="22"/>
          <w:szCs w:val="22"/>
        </w:rPr>
      </w:pPr>
    </w:p>
    <w:p w14:paraId="0A6D3ACA" w14:textId="1410DEBC" w:rsidR="00500C92" w:rsidRPr="00DF6907" w:rsidRDefault="00A666F8" w:rsidP="00405FBC">
      <w:pPr>
        <w:ind w:left="567" w:right="567"/>
        <w:jc w:val="both"/>
        <w:rPr>
          <w:rFonts w:ascii="Palatino Linotype" w:hAnsi="Palatino Linotype"/>
          <w:i/>
          <w:sz w:val="22"/>
          <w:szCs w:val="22"/>
          <w:lang w:eastAsia="es-MX"/>
        </w:rPr>
      </w:pPr>
      <w:r w:rsidRPr="00DF6907">
        <w:rPr>
          <w:rFonts w:ascii="Palatino Linotype" w:hAnsi="Palatino Linotype"/>
          <w:i/>
          <w:color w:val="000000"/>
          <w:sz w:val="22"/>
          <w:szCs w:val="22"/>
        </w:rPr>
        <w:t>“</w:t>
      </w:r>
      <w:r w:rsidR="00475EFD" w:rsidRPr="00DF6907">
        <w:rPr>
          <w:rFonts w:ascii="Palatino Linotype" w:hAnsi="Palatino Linotype"/>
          <w:i/>
          <w:color w:val="000000"/>
          <w:sz w:val="22"/>
          <w:szCs w:val="22"/>
        </w:rPr>
        <w:t xml:space="preserve">Nombre, salario y curriculum del Coordinador General Municipal de Mejora Regulatoria, integrantes de la comision de mejora regulatoria y actas de sesiones, programa municipal de mejora regulatoia, catalogo de tramites y servicios, propuestas de creación de regulaciones o de reforma específica; y sus Análisis de Impacto Regulatorio, informes, mensuakes o trimestrales de avance programatico, todo correspondiente al año 2022, Si el coordinador o coordinadora de mejora regulatoria cumple con los requisitos que ponne el articulo 32 de la ley organica del estado de mexico para ocupar su cargo, se los señalo porf si no los sabe: 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I. Ser persona </w:t>
      </w:r>
      <w:r w:rsidR="00475EFD" w:rsidRPr="00DF6907">
        <w:rPr>
          <w:rFonts w:ascii="Palatino Linotype" w:hAnsi="Palatino Linotype"/>
          <w:i/>
          <w:color w:val="000000"/>
          <w:sz w:val="22"/>
          <w:szCs w:val="22"/>
        </w:rPr>
        <w:lastRenderedPageBreak/>
        <w:t>ciudadana del Estado, en pleno uso de sus derechos; II. No estar inhabilitada o inhabilitado para desempeñar cargo, empleo, o comisión pública; III. Contar con título profesional o acreditar experiencia mínima de un año en la materia, ante la o el Presidente o el Ayuntamiento, cuando sea el caso, para el desempeño de los cargos que así lo requieran; IV. Contar con certificación de competencia laboral en la materia del cargo que se desempeñará, expedida por institución con reconocimiento de validez oficial. Este requisito deberá acreditarse dentro de los seis meses siguientes a la fecha en que inicien sus funciones;V. No estar condenada o condenado por sentencia ejecutoriada por el delito de violencia política contra las mujeres en razón de género; VI. No estar inscrito en el Registro de Deudores Alimentarios Morosos en el Estado, ni en otra entidad federativa, y VII. No estar condenada o condenado por sentencia ejecutoriada por delitos de violencia familiar, contra la libertad sexual o de violencia de género. 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r w:rsidRPr="00DF6907">
        <w:rPr>
          <w:rFonts w:ascii="Palatino Linotype" w:hAnsi="Palatino Linotype"/>
          <w:i/>
          <w:color w:val="000000"/>
          <w:sz w:val="22"/>
          <w:szCs w:val="22"/>
        </w:rPr>
        <w:t>” (Sic)</w:t>
      </w:r>
    </w:p>
    <w:p w14:paraId="1B7504A4" w14:textId="77777777" w:rsidR="00A666F8" w:rsidRPr="00DF6907" w:rsidRDefault="00A666F8" w:rsidP="009F4B58">
      <w:pPr>
        <w:ind w:right="567"/>
        <w:jc w:val="both"/>
        <w:rPr>
          <w:rFonts w:ascii="Palatino Linotype" w:hAnsi="Palatino Linotype"/>
          <w:i/>
          <w:sz w:val="22"/>
          <w:szCs w:val="22"/>
        </w:rPr>
      </w:pPr>
    </w:p>
    <w:p w14:paraId="54383C44" w14:textId="77777777" w:rsidR="003635D0" w:rsidRPr="00DF6907"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DF6907">
        <w:rPr>
          <w:rFonts w:ascii="Palatino Linotype" w:eastAsiaTheme="minorEastAsia" w:hAnsi="Palatino Linotype" w:cs="Arial"/>
          <w:lang w:val="es-ES_tradnl" w:eastAsia="es-ES"/>
        </w:rPr>
        <w:t>Se hace constar que se señaló como modalidad de entrega</w:t>
      </w:r>
      <w:r w:rsidR="0044779D" w:rsidRPr="00DF6907">
        <w:rPr>
          <w:rFonts w:ascii="Palatino Linotype" w:eastAsiaTheme="minorEastAsia" w:hAnsi="Palatino Linotype" w:cs="Arial"/>
          <w:lang w:val="es-ES_tradnl" w:eastAsia="es-ES"/>
        </w:rPr>
        <w:t xml:space="preserve"> de la información a través </w:t>
      </w:r>
      <w:r w:rsidR="00A666F8" w:rsidRPr="00DF6907">
        <w:rPr>
          <w:rFonts w:ascii="Palatino Linotype" w:eastAsiaTheme="minorEastAsia" w:hAnsi="Palatino Linotype" w:cs="Arial"/>
          <w:lang w:val="es-ES_tradnl" w:eastAsia="es-ES"/>
        </w:rPr>
        <w:t xml:space="preserve">de </w:t>
      </w:r>
      <w:r w:rsidR="00A666F8" w:rsidRPr="00DF6907">
        <w:rPr>
          <w:rFonts w:ascii="Palatino Linotype" w:eastAsiaTheme="minorEastAsia" w:hAnsi="Palatino Linotype" w:cs="Arial"/>
          <w:b/>
          <w:lang w:val="es-ES_tradnl" w:eastAsia="es-ES"/>
        </w:rPr>
        <w:t>SAIMEX</w:t>
      </w:r>
      <w:r w:rsidR="00A666F8" w:rsidRPr="00DF6907">
        <w:rPr>
          <w:rFonts w:ascii="Palatino Linotype" w:eastAsiaTheme="minorEastAsia" w:hAnsi="Palatino Linotype" w:cs="Arial"/>
          <w:lang w:val="es-ES_tradnl" w:eastAsia="es-ES"/>
        </w:rPr>
        <w:t>.</w:t>
      </w:r>
      <w:r w:rsidRPr="00DF6907">
        <w:rPr>
          <w:rFonts w:ascii="Palatino Linotype" w:eastAsiaTheme="minorEastAsia" w:hAnsi="Palatino Linotype" w:cs="Arial"/>
          <w:b/>
          <w:lang w:val="es-ES_tradnl" w:eastAsia="es-ES"/>
        </w:rPr>
        <w:t xml:space="preserve"> </w:t>
      </w:r>
    </w:p>
    <w:p w14:paraId="4A3AF875" w14:textId="77777777" w:rsidR="003635D0" w:rsidRPr="00DF6907" w:rsidRDefault="003635D0"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186D8A09" w14:textId="16C66908" w:rsidR="00405FBC" w:rsidRPr="00DF6907" w:rsidRDefault="009F4B58">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DF6907">
        <w:rPr>
          <w:rFonts w:ascii="Palatino Linotype" w:eastAsiaTheme="minorEastAsia" w:hAnsi="Palatino Linotype" w:cs="Arial"/>
          <w:iCs/>
          <w:lang w:val="es-ES_tradnl" w:eastAsia="es-ES"/>
        </w:rPr>
        <w:t xml:space="preserve"> </w:t>
      </w:r>
      <w:r w:rsidR="00405FBC" w:rsidRPr="00DF6907">
        <w:rPr>
          <w:rFonts w:ascii="Palatino Linotype" w:eastAsiaTheme="minorEastAsia" w:hAnsi="Palatino Linotype" w:cs="Arial"/>
          <w:iCs/>
          <w:lang w:val="es-ES_tradnl" w:eastAsia="es-ES"/>
        </w:rPr>
        <w:t xml:space="preserve">El </w:t>
      </w:r>
      <w:r w:rsidR="00475EFD" w:rsidRPr="00DF6907">
        <w:rPr>
          <w:rFonts w:ascii="Palatino Linotype" w:eastAsiaTheme="minorEastAsia" w:hAnsi="Palatino Linotype" w:cs="Arial"/>
          <w:iCs/>
          <w:lang w:val="es-ES_tradnl" w:eastAsia="es-ES"/>
        </w:rPr>
        <w:t>cuatro (04) de mayo</w:t>
      </w:r>
      <w:r w:rsidR="00405FBC" w:rsidRPr="00DF6907">
        <w:rPr>
          <w:rFonts w:ascii="Palatino Linotype" w:eastAsiaTheme="minorEastAsia" w:hAnsi="Palatino Linotype" w:cs="Arial"/>
          <w:iCs/>
          <w:lang w:val="es-ES_tradnl" w:eastAsia="es-ES"/>
        </w:rPr>
        <w:t xml:space="preserve"> de dos mil veintidós, </w:t>
      </w:r>
      <w:r w:rsidRPr="00DF6907">
        <w:rPr>
          <w:rFonts w:ascii="Palatino Linotype" w:eastAsiaTheme="minorEastAsia" w:hAnsi="Palatino Linotype" w:cs="Arial"/>
          <w:iCs/>
          <w:lang w:val="es-ES_tradnl" w:eastAsia="es-ES"/>
        </w:rPr>
        <w:t xml:space="preserve">el </w:t>
      </w:r>
      <w:r w:rsidRPr="00DF6907">
        <w:rPr>
          <w:rFonts w:ascii="Palatino Linotype" w:eastAsiaTheme="minorEastAsia" w:hAnsi="Palatino Linotype" w:cs="Arial"/>
          <w:b/>
          <w:bCs/>
          <w:iCs/>
          <w:lang w:val="es-ES_tradnl" w:eastAsia="es-ES"/>
        </w:rPr>
        <w:t>SUJETO OBLIGADO</w:t>
      </w:r>
      <w:r w:rsidRPr="00DF6907">
        <w:rPr>
          <w:rFonts w:ascii="Palatino Linotype" w:eastAsiaTheme="minorEastAsia" w:hAnsi="Palatino Linotype" w:cs="Arial"/>
          <w:iCs/>
          <w:lang w:val="es-ES_tradnl" w:eastAsia="es-ES"/>
        </w:rPr>
        <w:t xml:space="preserve"> realizó un re</w:t>
      </w:r>
      <w:r w:rsidR="00405FBC" w:rsidRPr="00DF6907">
        <w:rPr>
          <w:rFonts w:ascii="Palatino Linotype" w:eastAsiaTheme="minorEastAsia" w:hAnsi="Palatino Linotype" w:cs="Arial"/>
          <w:iCs/>
          <w:lang w:val="es-ES_tradnl" w:eastAsia="es-ES"/>
        </w:rPr>
        <w:t>q</w:t>
      </w:r>
      <w:r w:rsidRPr="00DF6907">
        <w:rPr>
          <w:rFonts w:ascii="Palatino Linotype" w:eastAsiaTheme="minorEastAsia" w:hAnsi="Palatino Linotype" w:cs="Arial"/>
          <w:iCs/>
          <w:lang w:val="es-ES_tradnl" w:eastAsia="es-ES"/>
        </w:rPr>
        <w:t>uerimiento a</w:t>
      </w:r>
      <w:r w:rsidR="00EF0A9B" w:rsidRPr="00DF6907">
        <w:rPr>
          <w:rFonts w:ascii="Palatino Linotype" w:eastAsiaTheme="minorEastAsia" w:hAnsi="Palatino Linotype" w:cs="Arial"/>
          <w:iCs/>
          <w:lang w:val="es-ES_tradnl" w:eastAsia="es-ES"/>
        </w:rPr>
        <w:t xml:space="preserve"> dos</w:t>
      </w:r>
      <w:r w:rsidRPr="00DF6907">
        <w:rPr>
          <w:rFonts w:ascii="Palatino Linotype" w:eastAsiaTheme="minorEastAsia" w:hAnsi="Palatino Linotype" w:cs="Arial"/>
          <w:iCs/>
          <w:lang w:val="es-ES_tradnl" w:eastAsia="es-ES"/>
        </w:rPr>
        <w:t xml:space="preserve"> Servidor</w:t>
      </w:r>
      <w:r w:rsidR="00EF0A9B" w:rsidRPr="00DF6907">
        <w:rPr>
          <w:rFonts w:ascii="Palatino Linotype" w:eastAsiaTheme="minorEastAsia" w:hAnsi="Palatino Linotype" w:cs="Arial"/>
          <w:iCs/>
          <w:lang w:val="es-ES_tradnl" w:eastAsia="es-ES"/>
        </w:rPr>
        <w:t>es</w:t>
      </w:r>
      <w:r w:rsidRPr="00DF6907">
        <w:rPr>
          <w:rFonts w:ascii="Palatino Linotype" w:eastAsiaTheme="minorEastAsia" w:hAnsi="Palatino Linotype" w:cs="Arial"/>
          <w:iCs/>
          <w:lang w:val="es-ES_tradnl" w:eastAsia="es-ES"/>
        </w:rPr>
        <w:t xml:space="preserve"> Público</w:t>
      </w:r>
      <w:r w:rsidR="00EF0A9B" w:rsidRPr="00DF6907">
        <w:rPr>
          <w:rFonts w:ascii="Palatino Linotype" w:eastAsiaTheme="minorEastAsia" w:hAnsi="Palatino Linotype" w:cs="Arial"/>
          <w:iCs/>
          <w:lang w:val="es-ES_tradnl" w:eastAsia="es-ES"/>
        </w:rPr>
        <w:t>s</w:t>
      </w:r>
      <w:r w:rsidRPr="00DF6907">
        <w:rPr>
          <w:rFonts w:ascii="Palatino Linotype" w:eastAsiaTheme="minorEastAsia" w:hAnsi="Palatino Linotype" w:cs="Arial"/>
          <w:iCs/>
          <w:lang w:val="es-ES_tradnl" w:eastAsia="es-ES"/>
        </w:rPr>
        <w:t xml:space="preserve"> Habilitado</w:t>
      </w:r>
      <w:r w:rsidR="00EF0A9B" w:rsidRPr="00DF6907">
        <w:rPr>
          <w:rFonts w:ascii="Palatino Linotype" w:eastAsiaTheme="minorEastAsia" w:hAnsi="Palatino Linotype" w:cs="Arial"/>
          <w:iCs/>
          <w:lang w:val="es-ES_tradnl" w:eastAsia="es-ES"/>
        </w:rPr>
        <w:t>s</w:t>
      </w:r>
      <w:r w:rsidRPr="00DF6907">
        <w:rPr>
          <w:rFonts w:ascii="Palatino Linotype" w:eastAsiaTheme="minorEastAsia" w:hAnsi="Palatino Linotype" w:cs="Arial"/>
          <w:iCs/>
          <w:lang w:val="es-ES_tradnl" w:eastAsia="es-ES"/>
        </w:rPr>
        <w:t>,</w:t>
      </w:r>
      <w:r w:rsidR="00EF0A9B" w:rsidRPr="00DF6907">
        <w:rPr>
          <w:rFonts w:ascii="Palatino Linotype" w:eastAsiaTheme="minorEastAsia" w:hAnsi="Palatino Linotype" w:cs="Arial"/>
          <w:iCs/>
          <w:lang w:val="es-ES_tradnl" w:eastAsia="es-ES"/>
        </w:rPr>
        <w:t xml:space="preserve"> tal</w:t>
      </w:r>
      <w:r w:rsidRPr="00DF6907">
        <w:rPr>
          <w:rFonts w:ascii="Palatino Linotype" w:eastAsiaTheme="minorEastAsia" w:hAnsi="Palatino Linotype" w:cs="Arial"/>
          <w:iCs/>
          <w:lang w:val="es-ES_tradnl" w:eastAsia="es-ES"/>
        </w:rPr>
        <w:t xml:space="preserve"> como se muestra:</w:t>
      </w:r>
    </w:p>
    <w:p w14:paraId="7CFA40EB" w14:textId="0CBFD0A9" w:rsidR="003635D0" w:rsidRPr="00DF6907" w:rsidRDefault="003635D0" w:rsidP="00475EFD">
      <w:pPr>
        <w:spacing w:before="240" w:after="240" w:line="360" w:lineRule="auto"/>
        <w:contextualSpacing/>
        <w:rPr>
          <w:rFonts w:ascii="Palatino Linotype" w:eastAsiaTheme="minorEastAsia" w:hAnsi="Palatino Linotype" w:cs="Arial"/>
          <w:iCs/>
          <w:lang w:val="es-ES_tradnl" w:eastAsia="es-ES"/>
        </w:rPr>
      </w:pPr>
    </w:p>
    <w:p w14:paraId="36E0DA83" w14:textId="33DFAF74" w:rsidR="00475EFD" w:rsidRPr="00DF6907" w:rsidRDefault="00475EFD" w:rsidP="00EF0A9B">
      <w:pPr>
        <w:spacing w:before="240" w:after="240" w:line="360" w:lineRule="auto"/>
        <w:contextualSpacing/>
        <w:jc w:val="center"/>
        <w:rPr>
          <w:rFonts w:ascii="Palatino Linotype" w:eastAsiaTheme="minorEastAsia" w:hAnsi="Palatino Linotype" w:cs="Arial"/>
          <w:iCs/>
          <w:lang w:val="es-ES_tradnl" w:eastAsia="es-ES"/>
        </w:rPr>
      </w:pPr>
      <w:r w:rsidRPr="00DF6907">
        <w:rPr>
          <w:rFonts w:ascii="Palatino Linotype" w:eastAsiaTheme="minorEastAsia" w:hAnsi="Palatino Linotype" w:cs="Arial"/>
          <w:iCs/>
          <w:noProof/>
          <w:lang w:eastAsia="es-MX"/>
        </w:rPr>
        <w:drawing>
          <wp:inline distT="0" distB="0" distL="0" distR="0" wp14:anchorId="275AC76A" wp14:editId="434A1977">
            <wp:extent cx="4823099" cy="622300"/>
            <wp:effectExtent l="38100" t="38100" r="104775" b="1016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5085" cy="6457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ACE2E" w14:textId="77777777" w:rsidR="00405FBC" w:rsidRPr="00DF6907" w:rsidRDefault="00405FBC" w:rsidP="009F4B58">
      <w:pPr>
        <w:spacing w:before="240" w:after="240" w:line="360" w:lineRule="auto"/>
        <w:contextualSpacing/>
        <w:jc w:val="both"/>
        <w:rPr>
          <w:rFonts w:ascii="Palatino Linotype" w:eastAsiaTheme="minorEastAsia" w:hAnsi="Palatino Linotype" w:cs="Arial"/>
          <w:iCs/>
          <w:lang w:val="es-ES_tradnl" w:eastAsia="es-ES"/>
        </w:rPr>
      </w:pPr>
    </w:p>
    <w:p w14:paraId="576B4A64" w14:textId="773AD3DE" w:rsidR="00C42B1A" w:rsidRPr="00DF6907" w:rsidRDefault="00881661">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Cs/>
          <w:lang w:val="es-ES_tradnl" w:eastAsia="es-ES"/>
        </w:rPr>
      </w:pPr>
      <w:r w:rsidRPr="00DF6907">
        <w:rPr>
          <w:rFonts w:ascii="Palatino Linotype" w:eastAsiaTheme="minorEastAsia" w:hAnsi="Palatino Linotype" w:cs="Arial"/>
          <w:iCs/>
          <w:lang w:val="es-ES_tradnl" w:eastAsia="es-ES"/>
        </w:rPr>
        <w:t xml:space="preserve">El </w:t>
      </w:r>
      <w:r w:rsidR="00C42B1A" w:rsidRPr="00DF6907">
        <w:rPr>
          <w:rFonts w:ascii="Palatino Linotype" w:eastAsiaTheme="minorEastAsia" w:hAnsi="Palatino Linotype" w:cs="Arial"/>
          <w:b/>
          <w:bCs/>
          <w:iCs/>
          <w:lang w:val="es-ES_tradnl" w:eastAsia="es-ES"/>
        </w:rPr>
        <w:t>SUJETO OBLIGADO</w:t>
      </w:r>
      <w:r w:rsidR="00C42B1A" w:rsidRPr="00DF6907">
        <w:rPr>
          <w:rFonts w:ascii="Palatino Linotype" w:eastAsiaTheme="minorEastAsia" w:hAnsi="Palatino Linotype" w:cs="Arial"/>
          <w:iCs/>
          <w:lang w:val="es-ES_tradnl" w:eastAsia="es-ES"/>
        </w:rPr>
        <w:t xml:space="preserve"> no emitió respuesta</w:t>
      </w:r>
      <w:r w:rsidR="00EF0A9B" w:rsidRPr="00DF6907">
        <w:rPr>
          <w:rFonts w:ascii="Palatino Linotype" w:eastAsiaTheme="minorEastAsia" w:hAnsi="Palatino Linotype" w:cs="Arial"/>
          <w:iCs/>
          <w:lang w:val="es-ES_tradnl" w:eastAsia="es-ES"/>
        </w:rPr>
        <w:t>,</w:t>
      </w:r>
      <w:r w:rsidR="00C42B1A" w:rsidRPr="00DF6907">
        <w:rPr>
          <w:rFonts w:ascii="Palatino Linotype" w:eastAsiaTheme="minorEastAsia" w:hAnsi="Palatino Linotype" w:cs="Arial"/>
          <w:iCs/>
          <w:lang w:val="es-ES_tradnl" w:eastAsia="es-ES"/>
        </w:rPr>
        <w:t xml:space="preserve"> según consta en el Sistema de Acceso a la Información Mexiquense.</w:t>
      </w:r>
    </w:p>
    <w:p w14:paraId="774E3D53" w14:textId="77777777" w:rsidR="00C42B1A" w:rsidRPr="00DF6907" w:rsidRDefault="00C42B1A"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2C996751" w14:textId="565DF128" w:rsidR="00EF0A9B" w:rsidRPr="00DF6907"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DF6907">
        <w:rPr>
          <w:rFonts w:ascii="Palatino Linotype" w:eastAsia="Calibri" w:hAnsi="Palatino Linotype" w:cs="Arial"/>
          <w:lang w:val="es-AR" w:eastAsia="es-ES"/>
        </w:rPr>
        <w:lastRenderedPageBreak/>
        <w:t>El</w:t>
      </w:r>
      <w:r w:rsidR="003635D0" w:rsidRPr="00DF6907">
        <w:rPr>
          <w:rFonts w:ascii="Palatino Linotype" w:hAnsi="Palatino Linotype" w:cs="Arial"/>
          <w:lang w:val="es-ES" w:eastAsia="es-ES"/>
        </w:rPr>
        <w:t xml:space="preserve"> </w:t>
      </w:r>
      <w:r w:rsidR="00475EFD" w:rsidRPr="00DF6907">
        <w:rPr>
          <w:rFonts w:ascii="Palatino Linotype" w:hAnsi="Palatino Linotype" w:cs="Arial"/>
          <w:lang w:val="es-ES" w:eastAsia="es-ES"/>
        </w:rPr>
        <w:t>veinticuatro (24) de mayo de dos mil veintidós</w:t>
      </w:r>
      <w:r w:rsidR="00DE0CC7" w:rsidRPr="00DF6907">
        <w:rPr>
          <w:rFonts w:ascii="Palatino Linotype" w:hAnsi="Palatino Linotype" w:cs="Arial"/>
          <w:lang w:val="es-ES" w:eastAsia="es-ES"/>
        </w:rPr>
        <w:t xml:space="preserve">, </w:t>
      </w:r>
      <w:r w:rsidR="007B02FC" w:rsidRPr="00DF6907">
        <w:rPr>
          <w:rFonts w:ascii="Palatino Linotype" w:hAnsi="Palatino Linotype" w:cs="Arial"/>
          <w:lang w:val="es-ES" w:eastAsia="es-ES"/>
        </w:rPr>
        <w:t xml:space="preserve">el </w:t>
      </w:r>
      <w:r w:rsidR="00475EFD" w:rsidRPr="00DF6907">
        <w:rPr>
          <w:rFonts w:ascii="Palatino Linotype" w:hAnsi="Palatino Linotype" w:cs="Arial"/>
          <w:lang w:val="es-ES" w:eastAsia="es-ES"/>
        </w:rPr>
        <w:t>particular</w:t>
      </w:r>
      <w:r w:rsidR="00DE0CC7" w:rsidRPr="00DF6907">
        <w:rPr>
          <w:rFonts w:ascii="Palatino Linotype" w:hAnsi="Palatino Linotype" w:cs="Arial"/>
          <w:lang w:val="es-ES" w:eastAsia="es-ES"/>
        </w:rPr>
        <w:t xml:space="preserve"> interpuso el </w:t>
      </w:r>
      <w:r w:rsidRPr="00DF6907">
        <w:rPr>
          <w:rFonts w:ascii="Palatino Linotype" w:hAnsi="Palatino Linotype" w:cs="Arial"/>
          <w:lang w:val="es-ES" w:eastAsia="es-ES"/>
        </w:rPr>
        <w:t>recurso de revisión, en contra de la falta de respuesta</w:t>
      </w:r>
      <w:r w:rsidR="00EF0A9B" w:rsidRPr="00DF6907">
        <w:rPr>
          <w:rFonts w:ascii="Palatino Linotype" w:hAnsi="Palatino Linotype" w:cs="Arial"/>
          <w:lang w:val="es-ES" w:eastAsia="es-ES"/>
        </w:rPr>
        <w:t>, impugnación en la que refirió lo siguiente:</w:t>
      </w:r>
    </w:p>
    <w:p w14:paraId="03E6004F" w14:textId="2CF16F72" w:rsidR="00EF0A9B" w:rsidRPr="00DF6907"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sidRPr="00DF6907">
        <w:rPr>
          <w:rFonts w:ascii="Palatino Linotype" w:hAnsi="Palatino Linotype" w:cs="Arial"/>
          <w:b/>
          <w:bCs/>
          <w:lang w:val="es-ES" w:eastAsia="es-ES"/>
        </w:rPr>
        <w:t>Acto impugnado:</w:t>
      </w:r>
      <w:r w:rsidRPr="00DF6907">
        <w:rPr>
          <w:rFonts w:ascii="Palatino Linotype" w:hAnsi="Palatino Linotype" w:cs="Arial"/>
          <w:lang w:val="es-ES" w:eastAsia="es-ES"/>
        </w:rPr>
        <w:t xml:space="preserve"> </w:t>
      </w:r>
      <w:r w:rsidRPr="00DF6907">
        <w:rPr>
          <w:rFonts w:ascii="Palatino Linotype" w:hAnsi="Palatino Linotype" w:cs="Arial"/>
          <w:i/>
          <w:iCs/>
          <w:lang w:val="es-ES" w:eastAsia="es-ES"/>
        </w:rPr>
        <w:t>“</w:t>
      </w:r>
      <w:r w:rsidR="00475EFD" w:rsidRPr="00DF6907">
        <w:rPr>
          <w:rFonts w:ascii="Palatino Linotype" w:hAnsi="Palatino Linotype" w:cs="Arial"/>
          <w:i/>
          <w:iCs/>
          <w:lang w:val="es-ES" w:eastAsia="es-ES"/>
        </w:rPr>
        <w:t>Falta de respuesta</w:t>
      </w:r>
      <w:r w:rsidRPr="00DF6907">
        <w:rPr>
          <w:rFonts w:ascii="Palatino Linotype" w:hAnsi="Palatino Linotype" w:cs="Arial"/>
          <w:i/>
          <w:iCs/>
          <w:lang w:val="es-ES" w:eastAsia="es-ES"/>
        </w:rPr>
        <w:t>”</w:t>
      </w:r>
      <w:r w:rsidRPr="00DF6907">
        <w:rPr>
          <w:rFonts w:ascii="Palatino Linotype" w:hAnsi="Palatino Linotype" w:cs="Arial"/>
          <w:lang w:val="es-ES" w:eastAsia="es-ES"/>
        </w:rPr>
        <w:t xml:space="preserve"> (Sic)</w:t>
      </w:r>
    </w:p>
    <w:p w14:paraId="189426E0" w14:textId="76658D93" w:rsidR="00EF0A9B" w:rsidRPr="00DF6907"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sidRPr="00DF6907">
        <w:rPr>
          <w:rFonts w:ascii="Palatino Linotype" w:hAnsi="Palatino Linotype" w:cs="Arial"/>
          <w:b/>
          <w:bCs/>
          <w:lang w:val="es-ES" w:eastAsia="es-ES"/>
        </w:rPr>
        <w:t>Razones o motivos de la inconformidad:</w:t>
      </w:r>
      <w:r w:rsidRPr="00DF6907">
        <w:rPr>
          <w:rFonts w:ascii="Palatino Linotype" w:eastAsiaTheme="minorEastAsia" w:hAnsi="Palatino Linotype" w:cs="Arial"/>
          <w:i/>
          <w:lang w:val="es-ES" w:eastAsia="es-ES"/>
        </w:rPr>
        <w:t xml:space="preserve"> “</w:t>
      </w:r>
      <w:r w:rsidR="00475EFD" w:rsidRPr="00DF6907">
        <w:rPr>
          <w:rFonts w:ascii="Palatino Linotype" w:eastAsiaTheme="minorEastAsia" w:hAnsi="Palatino Linotype" w:cs="Arial"/>
          <w:i/>
          <w:lang w:val="es-ES" w:eastAsia="es-ES"/>
        </w:rPr>
        <w:t>El sujeto obligado viola mi derecho de acceso a la información al no dar respuesta, ni tramite a mi solicitud,</w:t>
      </w:r>
      <w:r w:rsidRPr="00DF6907">
        <w:rPr>
          <w:rFonts w:ascii="Palatino Linotype" w:eastAsiaTheme="minorEastAsia" w:hAnsi="Palatino Linotype" w:cs="Arial"/>
          <w:i/>
          <w:lang w:val="es-ES" w:eastAsia="es-ES"/>
        </w:rPr>
        <w:t>”</w:t>
      </w:r>
      <w:r w:rsidRPr="00DF6907">
        <w:rPr>
          <w:rFonts w:ascii="Palatino Linotype" w:eastAsiaTheme="minorEastAsia" w:hAnsi="Palatino Linotype" w:cs="Arial"/>
          <w:iCs/>
          <w:lang w:val="es-ES" w:eastAsia="es-ES"/>
        </w:rPr>
        <w:t xml:space="preserve"> (Sic)</w:t>
      </w:r>
    </w:p>
    <w:p w14:paraId="45897DA5" w14:textId="77777777" w:rsidR="00EF0A9B" w:rsidRPr="00DF6907" w:rsidRDefault="00EF0A9B" w:rsidP="00540460">
      <w:pPr>
        <w:ind w:right="709"/>
        <w:jc w:val="both"/>
        <w:rPr>
          <w:rFonts w:ascii="Palatino Linotype" w:hAnsi="Palatino Linotype"/>
          <w:iCs/>
          <w:sz w:val="22"/>
          <w:szCs w:val="22"/>
          <w:lang w:eastAsia="es-MX"/>
        </w:rPr>
      </w:pPr>
    </w:p>
    <w:p w14:paraId="18F6E197" w14:textId="77777777" w:rsidR="00595316" w:rsidRPr="00DF6907"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hAnsi="Palatino Linotype" w:cs="Arial"/>
          <w:lang w:val="es-ES" w:eastAsia="es-ES"/>
        </w:rPr>
        <w:t xml:space="preserve">Se registró el recurso de revisión bajo el número de expediente </w:t>
      </w:r>
      <w:r w:rsidRPr="00DF6907">
        <w:rPr>
          <w:rFonts w:ascii="Palatino Linotype" w:eastAsiaTheme="minorEastAsia" w:hAnsi="Palatino Linotype" w:cs="Arial"/>
          <w:bCs/>
          <w:lang w:val="es-ES_tradnl" w:eastAsia="es-ES"/>
        </w:rPr>
        <w:t xml:space="preserve">al rubro indicado, asimismo con fundamento en lo dispuesto por el </w:t>
      </w:r>
      <w:r w:rsidRPr="00DF6907">
        <w:rPr>
          <w:rFonts w:ascii="Palatino Linotype" w:eastAsia="Calibri" w:hAnsi="Palatino Linotype" w:cs="Arial"/>
          <w:lang w:val="es-ES" w:eastAsia="es-ES"/>
        </w:rPr>
        <w:t xml:space="preserve">artículo 185 fracción I de la </w:t>
      </w:r>
      <w:r w:rsidRPr="00DF6907">
        <w:rPr>
          <w:rFonts w:ascii="Palatino Linotype" w:eastAsia="Calibri" w:hAnsi="Palatino Linotype" w:cs="Arial"/>
          <w:b/>
          <w:lang w:val="es-ES" w:eastAsia="es-ES"/>
        </w:rPr>
        <w:t xml:space="preserve">Ley de Transparencia y Acceso a la Información Pública del Estado de México y Municipios </w:t>
      </w:r>
      <w:r w:rsidR="002879BB" w:rsidRPr="00DF6907">
        <w:rPr>
          <w:rFonts w:ascii="Palatino Linotype" w:hAnsi="Palatino Linotype" w:cs="Arial"/>
          <w:lang w:val="es-ES" w:eastAsia="es-ES"/>
        </w:rPr>
        <w:t>se turnó a</w:t>
      </w:r>
      <w:r w:rsidR="002935A9" w:rsidRPr="00DF6907">
        <w:rPr>
          <w:rFonts w:ascii="Palatino Linotype" w:hAnsi="Palatino Linotype" w:cs="Arial"/>
          <w:lang w:val="es-ES" w:eastAsia="es-ES"/>
        </w:rPr>
        <w:t xml:space="preserve"> </w:t>
      </w:r>
      <w:r w:rsidR="002879BB" w:rsidRPr="00DF6907">
        <w:rPr>
          <w:rFonts w:ascii="Palatino Linotype" w:hAnsi="Palatino Linotype" w:cs="Arial"/>
          <w:lang w:val="es-ES" w:eastAsia="es-ES"/>
        </w:rPr>
        <w:t>l</w:t>
      </w:r>
      <w:r w:rsidR="002935A9" w:rsidRPr="00DF6907">
        <w:rPr>
          <w:rFonts w:ascii="Palatino Linotype" w:hAnsi="Palatino Linotype" w:cs="Arial"/>
          <w:lang w:val="es-ES" w:eastAsia="es-ES"/>
        </w:rPr>
        <w:t>a</w:t>
      </w:r>
      <w:r w:rsidRPr="00DF6907">
        <w:rPr>
          <w:rFonts w:ascii="Palatino Linotype" w:hAnsi="Palatino Linotype" w:cs="Arial"/>
          <w:lang w:val="es-ES" w:eastAsia="es-ES"/>
        </w:rPr>
        <w:t xml:space="preserve"> </w:t>
      </w:r>
      <w:r w:rsidR="002935A9" w:rsidRPr="00DF6907">
        <w:rPr>
          <w:rFonts w:ascii="Palatino Linotype" w:hAnsi="Palatino Linotype" w:cs="Arial"/>
          <w:b/>
          <w:lang w:val="es-ES" w:eastAsia="es-ES"/>
        </w:rPr>
        <w:t>Comisionada María del Rosario Mejía Ayala</w:t>
      </w:r>
      <w:r w:rsidRPr="00DF6907">
        <w:rPr>
          <w:rFonts w:ascii="Palatino Linotype" w:hAnsi="Palatino Linotype" w:cs="Arial"/>
          <w:b/>
          <w:lang w:val="es-ES" w:eastAsia="es-ES"/>
        </w:rPr>
        <w:t xml:space="preserve">, </w:t>
      </w:r>
      <w:r w:rsidRPr="00DF6907">
        <w:rPr>
          <w:rFonts w:ascii="Palatino Linotype" w:hAnsi="Palatino Linotype" w:cs="Arial"/>
          <w:lang w:val="es-ES" w:eastAsia="es-ES"/>
        </w:rPr>
        <w:t xml:space="preserve">con el objeto de </w:t>
      </w:r>
      <w:r w:rsidRPr="00DF6907">
        <w:rPr>
          <w:rFonts w:ascii="Palatino Linotype" w:hAnsi="Palatino Linotype" w:cs="Arial"/>
          <w:lang w:eastAsia="es-ES"/>
        </w:rPr>
        <w:t>su análisis.</w:t>
      </w:r>
    </w:p>
    <w:p w14:paraId="52391022" w14:textId="77777777" w:rsidR="00595316" w:rsidRPr="00DF6907" w:rsidRDefault="00595316" w:rsidP="00996F44">
      <w:pPr>
        <w:tabs>
          <w:tab w:val="left" w:pos="426"/>
        </w:tabs>
        <w:contextualSpacing/>
        <w:rPr>
          <w:rFonts w:ascii="Palatino Linotype" w:eastAsiaTheme="minorEastAsia" w:hAnsi="Palatino Linotype"/>
          <w:i/>
          <w:lang w:val="es-ES_tradnl" w:eastAsia="es-ES"/>
        </w:rPr>
      </w:pPr>
    </w:p>
    <w:p w14:paraId="722CBD9E" w14:textId="762FA280" w:rsidR="00ED374D" w:rsidRPr="00DF6907" w:rsidRDefault="00FF6E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eastAsia="Calibri" w:hAnsi="Palatino Linotype" w:cs="Arial"/>
          <w:lang w:val="es-ES" w:eastAsia="es-ES"/>
        </w:rPr>
        <w:t>La</w:t>
      </w:r>
      <w:r w:rsidR="002879BB" w:rsidRPr="00DF6907">
        <w:rPr>
          <w:rFonts w:ascii="Palatino Linotype" w:eastAsia="Calibri" w:hAnsi="Palatino Linotype" w:cs="Arial"/>
          <w:lang w:val="es-ES" w:eastAsia="es-ES"/>
        </w:rPr>
        <w:t xml:space="preserve"> Comisionad</w:t>
      </w:r>
      <w:r w:rsidRPr="00DF6907">
        <w:rPr>
          <w:rFonts w:ascii="Palatino Linotype" w:eastAsia="Calibri" w:hAnsi="Palatino Linotype" w:cs="Arial"/>
          <w:lang w:val="es-ES" w:eastAsia="es-ES"/>
        </w:rPr>
        <w:t>a</w:t>
      </w:r>
      <w:r w:rsidR="00595316" w:rsidRPr="00DF6907">
        <w:rPr>
          <w:rFonts w:ascii="Palatino Linotype" w:eastAsia="Calibri" w:hAnsi="Palatino Linotype" w:cs="Arial"/>
          <w:lang w:val="es-ES" w:eastAsia="es-ES"/>
        </w:rPr>
        <w:t xml:space="preserve"> Ponente</w:t>
      </w:r>
      <w:r w:rsidR="00035FE0" w:rsidRPr="00DF6907">
        <w:rPr>
          <w:rFonts w:ascii="Palatino Linotype" w:eastAsia="Calibri" w:hAnsi="Palatino Linotype" w:cs="Arial"/>
          <w:lang w:val="es-ES" w:eastAsia="es-ES"/>
        </w:rPr>
        <w:t>,</w:t>
      </w:r>
      <w:r w:rsidR="00595316" w:rsidRPr="00DF6907">
        <w:rPr>
          <w:rFonts w:ascii="Palatino Linotype" w:eastAsia="Calibri" w:hAnsi="Palatino Linotype" w:cs="Arial"/>
          <w:lang w:val="es-ES" w:eastAsia="es-ES"/>
        </w:rPr>
        <w:t xml:space="preserve"> con fundamento en lo dispuesto por el artículo 185 fracción II de la ley de la materia, a través del acuerdo de admisión de</w:t>
      </w:r>
      <w:r w:rsidR="00CF093F" w:rsidRPr="00DF6907">
        <w:rPr>
          <w:rFonts w:ascii="Palatino Linotype" w:eastAsia="Calibri" w:hAnsi="Palatino Linotype" w:cs="Arial"/>
          <w:lang w:val="es-ES" w:eastAsia="es-ES"/>
        </w:rPr>
        <w:t xml:space="preserve"> </w:t>
      </w:r>
      <w:r w:rsidR="00475EFD" w:rsidRPr="00DF6907">
        <w:rPr>
          <w:rFonts w:ascii="Palatino Linotype" w:eastAsia="Calibri" w:hAnsi="Palatino Linotype" w:cs="Arial"/>
          <w:lang w:val="es-ES" w:eastAsia="es-ES"/>
        </w:rPr>
        <w:t>treinta (30) de mayo de dos mil veintidós</w:t>
      </w:r>
      <w:r w:rsidR="00595316" w:rsidRPr="00DF6907">
        <w:rPr>
          <w:rFonts w:ascii="Palatino Linotype" w:eastAsia="Calibri" w:hAnsi="Palatino Linotype" w:cs="Arial"/>
          <w:lang w:val="es-ES" w:eastAsia="es-ES"/>
        </w:rPr>
        <w:t>, puso a disposición de las partes el expediente electrónico</w:t>
      </w:r>
      <w:r w:rsidR="00475EFD" w:rsidRPr="00DF6907">
        <w:rPr>
          <w:rFonts w:ascii="Palatino Linotype" w:eastAsia="Calibri" w:hAnsi="Palatino Linotype" w:cs="Arial"/>
          <w:lang w:val="es-ES" w:eastAsia="es-ES"/>
        </w:rPr>
        <w:t>,</w:t>
      </w:r>
      <w:r w:rsidR="00595316" w:rsidRPr="00DF6907">
        <w:rPr>
          <w:rFonts w:ascii="Palatino Linotype" w:eastAsia="Calibri" w:hAnsi="Palatino Linotype" w:cs="Arial"/>
          <w:lang w:val="es-ES" w:eastAsia="es-ES"/>
        </w:rPr>
        <w:t xml:space="preserve"> </w:t>
      </w:r>
      <w:r w:rsidR="00595316" w:rsidRPr="00DF6907">
        <w:rPr>
          <w:rFonts w:ascii="Palatino Linotype" w:eastAsia="Calibri" w:hAnsi="Palatino Linotype" w:cs="Arial"/>
          <w:lang w:val="es-ES_tradnl" w:eastAsia="es-ES"/>
        </w:rPr>
        <w:t xml:space="preserve">vía </w:t>
      </w:r>
      <w:r w:rsidR="00475EFD" w:rsidRPr="00DF6907">
        <w:rPr>
          <w:rFonts w:ascii="Palatino Linotype" w:eastAsia="Calibri" w:hAnsi="Palatino Linotype" w:cs="Arial"/>
          <w:lang w:val="es-ES" w:eastAsia="es-ES"/>
        </w:rPr>
        <w:t>SAIMEX,</w:t>
      </w:r>
      <w:r w:rsidR="00595316" w:rsidRPr="00DF6907">
        <w:rPr>
          <w:rFonts w:ascii="Palatino Linotype" w:eastAsia="Calibri" w:hAnsi="Palatino Linotype" w:cs="Arial"/>
          <w:b/>
          <w:lang w:val="es-ES" w:eastAsia="es-ES"/>
        </w:rPr>
        <w:t xml:space="preserve"> </w:t>
      </w:r>
      <w:r w:rsidR="00595316" w:rsidRPr="00DF6907">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595316" w:rsidRPr="00DF6907">
        <w:rPr>
          <w:rFonts w:ascii="Palatino Linotype" w:eastAsia="Calibri" w:hAnsi="Palatino Linotype" w:cs="Arial"/>
          <w:b/>
          <w:lang w:val="es-ES" w:eastAsia="es-ES"/>
        </w:rPr>
        <w:t>SUJETO OBLIGADO</w:t>
      </w:r>
      <w:r w:rsidR="00595316" w:rsidRPr="00DF6907">
        <w:rPr>
          <w:rFonts w:ascii="Palatino Linotype" w:eastAsia="Calibri" w:hAnsi="Palatino Linotype" w:cs="Arial"/>
          <w:lang w:val="es-ES" w:eastAsia="es-ES"/>
        </w:rPr>
        <w:t xml:space="preserve"> presentar</w:t>
      </w:r>
      <w:r w:rsidR="00035FE0" w:rsidRPr="00DF6907">
        <w:rPr>
          <w:rFonts w:ascii="Palatino Linotype" w:eastAsia="Calibri" w:hAnsi="Palatino Linotype" w:cs="Arial"/>
          <w:lang w:val="es-ES" w:eastAsia="es-ES"/>
        </w:rPr>
        <w:t>a</w:t>
      </w:r>
      <w:r w:rsidR="00595316" w:rsidRPr="00DF6907">
        <w:rPr>
          <w:rFonts w:ascii="Palatino Linotype" w:eastAsia="Calibri" w:hAnsi="Palatino Linotype" w:cs="Arial"/>
          <w:lang w:val="es-ES" w:eastAsia="es-ES"/>
        </w:rPr>
        <w:t xml:space="preserve"> el Informe Justificado procedente.</w:t>
      </w:r>
    </w:p>
    <w:p w14:paraId="39734B5D" w14:textId="77777777" w:rsidR="007F4863" w:rsidRPr="00DF6907" w:rsidRDefault="007F4863" w:rsidP="00996F44">
      <w:pPr>
        <w:tabs>
          <w:tab w:val="left" w:pos="426"/>
        </w:tabs>
        <w:spacing w:before="240" w:after="240" w:line="360" w:lineRule="auto"/>
        <w:contextualSpacing/>
        <w:jc w:val="both"/>
        <w:rPr>
          <w:rFonts w:ascii="Palatino Linotype" w:eastAsiaTheme="minorEastAsia" w:hAnsi="Palatino Linotype"/>
          <w:i/>
          <w:lang w:val="es-ES_tradnl" w:eastAsia="es-ES"/>
        </w:rPr>
      </w:pPr>
    </w:p>
    <w:p w14:paraId="171EF718" w14:textId="5E85D274" w:rsidR="00F63C7C" w:rsidRPr="00DF6907" w:rsidRDefault="00035FE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lang w:val="es-ES_tradnl" w:eastAsia="es-ES"/>
        </w:rPr>
        <w:t xml:space="preserve">El </w:t>
      </w:r>
      <w:r w:rsidR="00475EFD" w:rsidRPr="00DF6907">
        <w:rPr>
          <w:rFonts w:ascii="Palatino Linotype" w:eastAsiaTheme="minorEastAsia" w:hAnsi="Palatino Linotype"/>
          <w:lang w:val="es-ES_tradnl" w:eastAsia="es-ES"/>
        </w:rPr>
        <w:t>treinta y uno (31) de mayo de dos mil veintidós</w:t>
      </w:r>
      <w:r w:rsidRPr="00DF6907">
        <w:rPr>
          <w:rFonts w:ascii="Palatino Linotype" w:eastAsiaTheme="minorEastAsia" w:hAnsi="Palatino Linotype"/>
          <w:lang w:val="es-ES_tradnl" w:eastAsia="es-ES"/>
        </w:rPr>
        <w:t xml:space="preserve">, el </w:t>
      </w:r>
      <w:r w:rsidR="00292E8B" w:rsidRPr="00DF6907">
        <w:rPr>
          <w:rFonts w:ascii="Palatino Linotype" w:eastAsiaTheme="minorEastAsia" w:hAnsi="Palatino Linotype"/>
          <w:b/>
          <w:bCs/>
          <w:lang w:val="es-ES_tradnl" w:eastAsia="es-ES"/>
        </w:rPr>
        <w:t>SUJETO OBLIGADO</w:t>
      </w:r>
      <w:r w:rsidR="00996F44" w:rsidRPr="00DF6907">
        <w:rPr>
          <w:rFonts w:ascii="Palatino Linotype" w:eastAsiaTheme="minorEastAsia" w:hAnsi="Palatino Linotype"/>
          <w:b/>
          <w:bCs/>
          <w:lang w:val="es-ES_tradnl" w:eastAsia="es-ES"/>
        </w:rPr>
        <w:t xml:space="preserve"> </w:t>
      </w:r>
      <w:r w:rsidR="00996F44" w:rsidRPr="00DF6907">
        <w:rPr>
          <w:rFonts w:ascii="Palatino Linotype" w:eastAsiaTheme="minorEastAsia" w:hAnsi="Palatino Linotype"/>
          <w:lang w:val="es-ES_tradnl" w:eastAsia="es-ES"/>
        </w:rPr>
        <w:t>presentó, en vía de informe justificado, los archivos electrónicos descritos a continuación:</w:t>
      </w:r>
    </w:p>
    <w:p w14:paraId="4E0A20DC" w14:textId="46B5F3AE" w:rsidR="00E95CC4" w:rsidRPr="00DF6907" w:rsidRDefault="008B0AFA">
      <w:pPr>
        <w:numPr>
          <w:ilvl w:val="1"/>
          <w:numId w:val="1"/>
        </w:numPr>
        <w:tabs>
          <w:tab w:val="left" w:pos="1418"/>
        </w:tabs>
        <w:spacing w:before="240" w:after="240" w:line="360" w:lineRule="auto"/>
        <w:ind w:left="1134" w:hanging="283"/>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b/>
          <w:bCs/>
          <w:i/>
          <w:lang w:val="es-ES_tradnl" w:eastAsia="es-ES"/>
        </w:rPr>
        <w:lastRenderedPageBreak/>
        <w:t>“</w:t>
      </w:r>
      <w:r w:rsidR="00475EFD" w:rsidRPr="00DF6907">
        <w:rPr>
          <w:rFonts w:ascii="Palatino Linotype" w:eastAsiaTheme="minorEastAsia" w:hAnsi="Palatino Linotype"/>
          <w:b/>
          <w:bCs/>
          <w:i/>
          <w:lang w:val="es-ES_tradnl" w:eastAsia="es-ES"/>
        </w:rPr>
        <w:t>104</w:t>
      </w:r>
      <w:r w:rsidR="003662E9" w:rsidRPr="00DF6907">
        <w:rPr>
          <w:rFonts w:ascii="Palatino Linotype" w:eastAsiaTheme="minorEastAsia" w:hAnsi="Palatino Linotype"/>
          <w:b/>
          <w:bCs/>
          <w:i/>
          <w:lang w:val="es-ES_tradnl" w:eastAsia="es-ES"/>
        </w:rPr>
        <w:t>.pdf</w:t>
      </w:r>
      <w:r w:rsidRPr="00DF6907">
        <w:rPr>
          <w:rFonts w:ascii="Palatino Linotype" w:eastAsiaTheme="minorEastAsia" w:hAnsi="Palatino Linotype"/>
          <w:b/>
          <w:bCs/>
          <w:i/>
          <w:lang w:val="es-ES_tradnl" w:eastAsia="es-ES"/>
        </w:rPr>
        <w:t>”</w:t>
      </w:r>
      <w:r w:rsidRPr="00DF6907">
        <w:rPr>
          <w:rFonts w:ascii="Palatino Linotype" w:eastAsiaTheme="minorEastAsia" w:hAnsi="Palatino Linotype"/>
          <w:iCs/>
          <w:lang w:val="es-ES_tradnl" w:eastAsia="es-ES"/>
        </w:rPr>
        <w:t>: Documento</w:t>
      </w:r>
      <w:r w:rsidR="00950F54" w:rsidRPr="00DF6907">
        <w:rPr>
          <w:rFonts w:ascii="Palatino Linotype" w:eastAsiaTheme="minorEastAsia" w:hAnsi="Palatino Linotype"/>
          <w:iCs/>
          <w:lang w:val="es-ES_tradnl" w:eastAsia="es-ES"/>
        </w:rPr>
        <w:t xml:space="preserve"> de seis fojas consistente en los siguientes instrumentos:</w:t>
      </w:r>
    </w:p>
    <w:p w14:paraId="67BA5056" w14:textId="2CB83A7A" w:rsidR="00950F54" w:rsidRPr="00DF6907" w:rsidRDefault="009471FB" w:rsidP="009471FB">
      <w:pPr>
        <w:numPr>
          <w:ilvl w:val="2"/>
          <w:numId w:val="6"/>
        </w:numPr>
        <w:tabs>
          <w:tab w:val="left" w:pos="1418"/>
        </w:tabs>
        <w:spacing w:before="240" w:after="240" w:line="360" w:lineRule="auto"/>
        <w:ind w:left="1701"/>
        <w:contextualSpacing/>
        <w:jc w:val="both"/>
        <w:rPr>
          <w:rFonts w:ascii="Palatino Linotype" w:eastAsiaTheme="minorEastAsia" w:hAnsi="Palatino Linotype"/>
          <w:iCs/>
          <w:lang w:val="es-ES_tradnl" w:eastAsia="es-ES"/>
        </w:rPr>
      </w:pPr>
      <w:r w:rsidRPr="00DF6907">
        <w:rPr>
          <w:rFonts w:ascii="Palatino Linotype" w:eastAsiaTheme="minorEastAsia" w:hAnsi="Palatino Linotype"/>
          <w:iCs/>
          <w:lang w:val="es-ES_tradnl" w:eastAsia="es-ES"/>
        </w:rPr>
        <w:t xml:space="preserve">Copia digitalizada del oficio número MTM/UT/141/04/2022, de veintiocho (28) de abril de dos mil veintidós, emitido por el Encargado de Despacho de la Unidad de Transparencia, y dirigido al Coordinador General Municipal de Mejora Regulatoria del </w:t>
      </w:r>
      <w:r w:rsidRPr="00DF6907">
        <w:rPr>
          <w:rFonts w:ascii="Palatino Linotype" w:eastAsiaTheme="minorEastAsia" w:hAnsi="Palatino Linotype"/>
          <w:b/>
          <w:bCs/>
          <w:iCs/>
          <w:lang w:val="es-ES_tradnl" w:eastAsia="es-ES"/>
        </w:rPr>
        <w:t>SUJETO OBLIGADO</w:t>
      </w:r>
      <w:r w:rsidRPr="00DF6907">
        <w:rPr>
          <w:rFonts w:ascii="Palatino Linotype" w:eastAsiaTheme="minorEastAsia" w:hAnsi="Palatino Linotype"/>
          <w:iCs/>
          <w:lang w:val="es-ES_tradnl" w:eastAsia="es-ES"/>
        </w:rPr>
        <w:t xml:space="preserve">, por el que </w:t>
      </w:r>
      <w:r w:rsidR="00DD7772" w:rsidRPr="00DF6907">
        <w:rPr>
          <w:rFonts w:ascii="Palatino Linotype" w:eastAsiaTheme="minorEastAsia" w:hAnsi="Palatino Linotype"/>
          <w:iCs/>
          <w:lang w:val="es-ES_tradnl" w:eastAsia="es-ES"/>
        </w:rPr>
        <w:t xml:space="preserve">turna la solicitud de información </w:t>
      </w:r>
      <w:r w:rsidR="00DD7772" w:rsidRPr="00DF6907">
        <w:rPr>
          <w:rFonts w:ascii="Palatino Linotype" w:eastAsiaTheme="minorEastAsia" w:hAnsi="Palatino Linotype"/>
          <w:b/>
          <w:bCs/>
          <w:iCs/>
          <w:lang w:val="es-ES_tradnl" w:eastAsia="es-ES"/>
        </w:rPr>
        <w:t>00104/TMASCALC/IP/2022</w:t>
      </w:r>
      <w:r w:rsidR="00DD7772" w:rsidRPr="00DF6907">
        <w:rPr>
          <w:rFonts w:ascii="Palatino Linotype" w:eastAsiaTheme="minorEastAsia" w:hAnsi="Palatino Linotype"/>
          <w:iCs/>
          <w:lang w:val="es-ES_tradnl" w:eastAsia="es-ES"/>
        </w:rPr>
        <w:t xml:space="preserve"> para su atención.</w:t>
      </w:r>
    </w:p>
    <w:p w14:paraId="7A5315A6" w14:textId="2DC50565" w:rsidR="00DD7772" w:rsidRPr="00DF6907" w:rsidRDefault="00F71462" w:rsidP="009471FB">
      <w:pPr>
        <w:numPr>
          <w:ilvl w:val="2"/>
          <w:numId w:val="6"/>
        </w:numPr>
        <w:tabs>
          <w:tab w:val="left" w:pos="1418"/>
        </w:tabs>
        <w:spacing w:before="240" w:after="240" w:line="360" w:lineRule="auto"/>
        <w:ind w:left="1701"/>
        <w:contextualSpacing/>
        <w:jc w:val="both"/>
        <w:rPr>
          <w:rFonts w:ascii="Palatino Linotype" w:eastAsiaTheme="minorEastAsia" w:hAnsi="Palatino Linotype"/>
          <w:iCs/>
          <w:lang w:val="es-ES_tradnl" w:eastAsia="es-ES"/>
        </w:rPr>
      </w:pPr>
      <w:r w:rsidRPr="00DF6907">
        <w:rPr>
          <w:rFonts w:ascii="Palatino Linotype" w:eastAsiaTheme="minorEastAsia" w:hAnsi="Palatino Linotype"/>
          <w:iCs/>
          <w:lang w:val="es-ES_tradnl" w:eastAsia="es-ES"/>
        </w:rPr>
        <w:t>Copia digitalizada del oficio número MTM/UT/141/04/2</w:t>
      </w:r>
      <w:r w:rsidR="00D66D64" w:rsidRPr="00DF6907">
        <w:rPr>
          <w:rFonts w:ascii="Palatino Linotype" w:eastAsiaTheme="minorEastAsia" w:hAnsi="Palatino Linotype"/>
          <w:iCs/>
          <w:lang w:val="es-ES_tradnl" w:eastAsia="es-ES"/>
        </w:rPr>
        <w:t>022, de veintiocho (28) de abril de dos mil veintidós, emitido por el Encargado de Despacho de la Unidad de Transparencia, y dirigido a</w:t>
      </w:r>
      <w:r w:rsidR="00D15E93" w:rsidRPr="00DF6907">
        <w:rPr>
          <w:rFonts w:ascii="Palatino Linotype" w:eastAsiaTheme="minorEastAsia" w:hAnsi="Palatino Linotype"/>
          <w:iCs/>
          <w:lang w:val="es-ES_tradnl" w:eastAsia="es-ES"/>
        </w:rPr>
        <w:t xml:space="preserve"> la Directora de Administración del </w:t>
      </w:r>
      <w:r w:rsidR="00D15E93" w:rsidRPr="00DF6907">
        <w:rPr>
          <w:rFonts w:ascii="Palatino Linotype" w:eastAsiaTheme="minorEastAsia" w:hAnsi="Palatino Linotype"/>
          <w:b/>
          <w:bCs/>
          <w:iCs/>
          <w:lang w:val="es-ES_tradnl" w:eastAsia="es-ES"/>
        </w:rPr>
        <w:t>SUJETO OBLIGADO</w:t>
      </w:r>
      <w:r w:rsidR="00D15E93" w:rsidRPr="00DF6907">
        <w:rPr>
          <w:rFonts w:ascii="Palatino Linotype" w:eastAsiaTheme="minorEastAsia" w:hAnsi="Palatino Linotype"/>
          <w:iCs/>
          <w:lang w:val="es-ES_tradnl" w:eastAsia="es-ES"/>
        </w:rPr>
        <w:t xml:space="preserve">, por el que turna la solicitud de información </w:t>
      </w:r>
      <w:r w:rsidR="00D15E93" w:rsidRPr="00DF6907">
        <w:rPr>
          <w:rFonts w:ascii="Palatino Linotype" w:eastAsiaTheme="minorEastAsia" w:hAnsi="Palatino Linotype"/>
          <w:b/>
          <w:bCs/>
          <w:iCs/>
          <w:lang w:val="es-ES_tradnl" w:eastAsia="es-ES"/>
        </w:rPr>
        <w:t>00104/TMASCALC/IP/2022</w:t>
      </w:r>
      <w:r w:rsidR="00D15E93" w:rsidRPr="00DF6907">
        <w:rPr>
          <w:rFonts w:ascii="Palatino Linotype" w:eastAsiaTheme="minorEastAsia" w:hAnsi="Palatino Linotype"/>
          <w:iCs/>
          <w:lang w:val="es-ES_tradnl" w:eastAsia="es-ES"/>
        </w:rPr>
        <w:t xml:space="preserve"> para su atención.</w:t>
      </w:r>
    </w:p>
    <w:p w14:paraId="3A917207" w14:textId="6CC6176B" w:rsidR="00D15E93" w:rsidRPr="00DF6907" w:rsidRDefault="005B6FB2" w:rsidP="009471FB">
      <w:pPr>
        <w:numPr>
          <w:ilvl w:val="2"/>
          <w:numId w:val="6"/>
        </w:numPr>
        <w:tabs>
          <w:tab w:val="left" w:pos="1418"/>
        </w:tabs>
        <w:spacing w:before="240" w:after="240" w:line="360" w:lineRule="auto"/>
        <w:ind w:left="1701"/>
        <w:contextualSpacing/>
        <w:jc w:val="both"/>
        <w:rPr>
          <w:rFonts w:ascii="Palatino Linotype" w:eastAsiaTheme="minorEastAsia" w:hAnsi="Palatino Linotype"/>
          <w:iCs/>
          <w:lang w:val="es-ES_tradnl" w:eastAsia="es-ES"/>
        </w:rPr>
      </w:pPr>
      <w:r w:rsidRPr="00DF6907">
        <w:rPr>
          <w:rFonts w:ascii="Palatino Linotype" w:eastAsiaTheme="minorEastAsia" w:hAnsi="Palatino Linotype"/>
          <w:iCs/>
          <w:lang w:val="es-ES_tradnl" w:eastAsia="es-ES"/>
        </w:rPr>
        <w:t>Copia digitalizada del oficio número MTM/DA/267/04/2022, de veintiocho (28) de</w:t>
      </w:r>
      <w:r w:rsidR="008134FF" w:rsidRPr="00DF6907">
        <w:rPr>
          <w:rFonts w:ascii="Palatino Linotype" w:eastAsiaTheme="minorEastAsia" w:hAnsi="Palatino Linotype"/>
          <w:iCs/>
          <w:lang w:val="es-ES_tradnl" w:eastAsia="es-ES"/>
        </w:rPr>
        <w:t xml:space="preserve"> abril de dos mil veintidós, emitido por la Directora de Administración, y dirigido al Encargado de Despacho de la Unidad de Transparencia del </w:t>
      </w:r>
      <w:r w:rsidR="008134FF" w:rsidRPr="00DF6907">
        <w:rPr>
          <w:rFonts w:ascii="Palatino Linotype" w:eastAsiaTheme="minorEastAsia" w:hAnsi="Palatino Linotype"/>
          <w:b/>
          <w:bCs/>
          <w:iCs/>
          <w:lang w:val="es-ES_tradnl" w:eastAsia="es-ES"/>
        </w:rPr>
        <w:t>SUJETO OBLIGADO</w:t>
      </w:r>
      <w:r w:rsidR="008134FF" w:rsidRPr="00DF6907">
        <w:rPr>
          <w:rFonts w:ascii="Palatino Linotype" w:eastAsiaTheme="minorEastAsia" w:hAnsi="Palatino Linotype"/>
          <w:iCs/>
          <w:lang w:val="es-ES_tradnl" w:eastAsia="es-ES"/>
        </w:rPr>
        <w:t xml:space="preserve">, por el que informa </w:t>
      </w:r>
      <w:r w:rsidR="00D77F49" w:rsidRPr="00DF6907">
        <w:rPr>
          <w:rFonts w:ascii="Palatino Linotype" w:eastAsiaTheme="minorEastAsia" w:hAnsi="Palatino Linotype"/>
          <w:iCs/>
          <w:lang w:val="es-ES_tradnl" w:eastAsia="es-ES"/>
        </w:rPr>
        <w:t>el nombre completo y salario del Coordinador General de Mejora Regulatoria</w:t>
      </w:r>
      <w:r w:rsidR="00541ACA" w:rsidRPr="00DF6907">
        <w:rPr>
          <w:rFonts w:ascii="Palatino Linotype" w:eastAsiaTheme="minorEastAsia" w:hAnsi="Palatino Linotype"/>
          <w:iCs/>
          <w:lang w:val="es-ES_tradnl" w:eastAsia="es-ES"/>
        </w:rPr>
        <w:t>.</w:t>
      </w:r>
    </w:p>
    <w:p w14:paraId="10AEFE85" w14:textId="289414CD" w:rsidR="00541ACA" w:rsidRPr="00DF6907" w:rsidRDefault="007064A6" w:rsidP="009471FB">
      <w:pPr>
        <w:numPr>
          <w:ilvl w:val="2"/>
          <w:numId w:val="6"/>
        </w:numPr>
        <w:tabs>
          <w:tab w:val="left" w:pos="1418"/>
        </w:tabs>
        <w:spacing w:before="240" w:after="240" w:line="360" w:lineRule="auto"/>
        <w:ind w:left="1701"/>
        <w:contextualSpacing/>
        <w:jc w:val="both"/>
        <w:rPr>
          <w:rFonts w:ascii="Palatino Linotype" w:eastAsiaTheme="minorEastAsia" w:hAnsi="Palatino Linotype"/>
          <w:iCs/>
          <w:lang w:val="es-ES_tradnl" w:eastAsia="es-ES"/>
        </w:rPr>
      </w:pPr>
      <w:r w:rsidRPr="00DF6907">
        <w:rPr>
          <w:rFonts w:ascii="Palatino Linotype" w:eastAsiaTheme="minorEastAsia" w:hAnsi="Palatino Linotype"/>
          <w:iCs/>
          <w:lang w:val="es-ES_tradnl" w:eastAsia="es-ES"/>
        </w:rPr>
        <w:t xml:space="preserve">Copia digitalizada del </w:t>
      </w:r>
      <w:r w:rsidRPr="00DF6907">
        <w:rPr>
          <w:rFonts w:ascii="Palatino Linotype" w:eastAsiaTheme="minorEastAsia" w:hAnsi="Palatino Linotype"/>
          <w:i/>
          <w:lang w:val="es-ES_tradnl" w:eastAsia="es-ES"/>
        </w:rPr>
        <w:t>Currículum Vitae</w:t>
      </w:r>
      <w:r w:rsidRPr="00DF6907">
        <w:rPr>
          <w:rFonts w:ascii="Palatino Linotype" w:eastAsiaTheme="minorEastAsia" w:hAnsi="Palatino Linotype"/>
          <w:iCs/>
          <w:lang w:val="es-ES_tradnl" w:eastAsia="es-ES"/>
        </w:rPr>
        <w:t xml:space="preserve"> del </w:t>
      </w:r>
      <w:r w:rsidR="00225317" w:rsidRPr="00DF6907">
        <w:rPr>
          <w:rFonts w:ascii="Palatino Linotype" w:eastAsiaTheme="minorEastAsia" w:hAnsi="Palatino Linotype"/>
          <w:iCs/>
          <w:lang w:val="es-ES_tradnl" w:eastAsia="es-ES"/>
        </w:rPr>
        <w:t>Coordinador General de Mejora Regulatoria.</w:t>
      </w:r>
    </w:p>
    <w:p w14:paraId="0C7E0E4A" w14:textId="25956E40" w:rsidR="00225317" w:rsidRPr="00DF6907" w:rsidRDefault="00225317" w:rsidP="009471FB">
      <w:pPr>
        <w:numPr>
          <w:ilvl w:val="2"/>
          <w:numId w:val="6"/>
        </w:numPr>
        <w:tabs>
          <w:tab w:val="left" w:pos="1418"/>
        </w:tabs>
        <w:spacing w:before="240" w:after="240" w:line="360" w:lineRule="auto"/>
        <w:ind w:left="1701"/>
        <w:contextualSpacing/>
        <w:jc w:val="both"/>
        <w:rPr>
          <w:rFonts w:ascii="Palatino Linotype" w:eastAsiaTheme="minorEastAsia" w:hAnsi="Palatino Linotype"/>
          <w:iCs/>
          <w:lang w:val="es-ES_tradnl" w:eastAsia="es-ES"/>
        </w:rPr>
      </w:pPr>
      <w:r w:rsidRPr="00DF6907">
        <w:rPr>
          <w:rFonts w:ascii="Palatino Linotype" w:eastAsiaTheme="minorEastAsia" w:hAnsi="Palatino Linotype"/>
          <w:iCs/>
          <w:lang w:val="es-ES_tradnl" w:eastAsia="es-ES"/>
        </w:rPr>
        <w:t xml:space="preserve">Copia digitalizada del oficio número MTM/MR/039/05/2022,  de veinticinco (25) de mayo de dos mil veintidós, </w:t>
      </w:r>
      <w:r w:rsidR="00D5009B" w:rsidRPr="00DF6907">
        <w:rPr>
          <w:rFonts w:ascii="Palatino Linotype" w:eastAsiaTheme="minorEastAsia" w:hAnsi="Palatino Linotype"/>
          <w:iCs/>
          <w:lang w:val="es-ES_tradnl" w:eastAsia="es-ES"/>
        </w:rPr>
        <w:t xml:space="preserve">emitido por el </w:t>
      </w:r>
      <w:r w:rsidR="00D5009B" w:rsidRPr="00DF6907">
        <w:rPr>
          <w:rFonts w:ascii="Palatino Linotype" w:eastAsiaTheme="minorEastAsia" w:hAnsi="Palatino Linotype"/>
          <w:iCs/>
          <w:lang w:val="es-ES_tradnl" w:eastAsia="es-ES"/>
        </w:rPr>
        <w:lastRenderedPageBreak/>
        <w:t xml:space="preserve">Coordinador General de Mejora Regulatoria, y dirigido al Encargado de Despacho de la Unidad de Transparencia del </w:t>
      </w:r>
      <w:r w:rsidR="00D5009B" w:rsidRPr="00DF6907">
        <w:rPr>
          <w:rFonts w:ascii="Palatino Linotype" w:eastAsiaTheme="minorEastAsia" w:hAnsi="Palatino Linotype"/>
          <w:b/>
          <w:bCs/>
          <w:iCs/>
          <w:lang w:val="es-ES_tradnl" w:eastAsia="es-ES"/>
        </w:rPr>
        <w:t>SUJETO OBLIGADO</w:t>
      </w:r>
      <w:r w:rsidR="00D5009B" w:rsidRPr="00DF6907">
        <w:rPr>
          <w:rFonts w:ascii="Palatino Linotype" w:eastAsiaTheme="minorEastAsia" w:hAnsi="Palatino Linotype"/>
          <w:iCs/>
          <w:lang w:val="es-ES_tradnl" w:eastAsia="es-ES"/>
        </w:rPr>
        <w:t xml:space="preserve">, por el que </w:t>
      </w:r>
      <w:r w:rsidR="006D254B" w:rsidRPr="00DF6907">
        <w:rPr>
          <w:rFonts w:ascii="Palatino Linotype" w:eastAsiaTheme="minorEastAsia" w:hAnsi="Palatino Linotype"/>
          <w:iCs/>
          <w:lang w:val="es-ES_tradnl" w:eastAsia="es-ES"/>
        </w:rPr>
        <w:t>refiere adjuntar la Comisión de Mejora Regulatoria,</w:t>
      </w:r>
      <w:r w:rsidR="00910F26" w:rsidRPr="00DF6907">
        <w:rPr>
          <w:rFonts w:ascii="Palatino Linotype" w:eastAsiaTheme="minorEastAsia" w:hAnsi="Palatino Linotype"/>
          <w:iCs/>
          <w:lang w:val="es-ES_tradnl" w:eastAsia="es-ES"/>
        </w:rPr>
        <w:t xml:space="preserve"> así como su Acta de Instalación</w:t>
      </w:r>
      <w:r w:rsidR="008E483F" w:rsidRPr="00DF6907">
        <w:rPr>
          <w:rFonts w:ascii="Palatino Linotype" w:eastAsiaTheme="minorEastAsia" w:hAnsi="Palatino Linotype"/>
          <w:iCs/>
          <w:lang w:val="es-ES_tradnl" w:eastAsia="es-ES"/>
        </w:rPr>
        <w:t xml:space="preserve"> y un enlace para consultar los catálogos de trámites y servicios que ofrece el ayuntamiento; y, por otro lado, refiere que el Plan Anual de Mejora Regulatoria se encuentra en la etapa de observaciones por parte de</w:t>
      </w:r>
      <w:r w:rsidR="00570AC0" w:rsidRPr="00DF6907">
        <w:rPr>
          <w:rFonts w:ascii="Palatino Linotype" w:eastAsiaTheme="minorEastAsia" w:hAnsi="Palatino Linotype"/>
          <w:iCs/>
          <w:lang w:val="es-ES_tradnl" w:eastAsia="es-ES"/>
        </w:rPr>
        <w:t xml:space="preserve"> la Comisión Estatal de Mejora Regulatoria, y que el informe trimestral se encuentra en proceso.</w:t>
      </w:r>
    </w:p>
    <w:p w14:paraId="3A741237" w14:textId="36F1336D" w:rsidR="00475EFD" w:rsidRPr="00DF6907" w:rsidRDefault="00475EFD" w:rsidP="00570AC0">
      <w:pPr>
        <w:numPr>
          <w:ilvl w:val="1"/>
          <w:numId w:val="1"/>
        </w:numPr>
        <w:tabs>
          <w:tab w:val="left" w:pos="1276"/>
        </w:tabs>
        <w:spacing w:before="240" w:after="240" w:line="360" w:lineRule="auto"/>
        <w:ind w:left="1134" w:hanging="283"/>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b/>
          <w:bCs/>
          <w:i/>
          <w:lang w:val="es-ES_tradnl" w:eastAsia="es-ES"/>
        </w:rPr>
        <w:t>“Acta de Sesion del comite de MR. TEMASCALCINGO.pdf”</w:t>
      </w:r>
      <w:r w:rsidRPr="00DF6907">
        <w:rPr>
          <w:rFonts w:ascii="Palatino Linotype" w:eastAsiaTheme="minorEastAsia" w:hAnsi="Palatino Linotype"/>
          <w:iCs/>
          <w:lang w:val="es-ES_tradnl" w:eastAsia="es-ES"/>
        </w:rPr>
        <w:t>: Documento</w:t>
      </w:r>
      <w:r w:rsidR="00570AC0" w:rsidRPr="00DF6907">
        <w:rPr>
          <w:rFonts w:ascii="Palatino Linotype" w:eastAsiaTheme="minorEastAsia" w:hAnsi="Palatino Linotype"/>
          <w:iCs/>
          <w:lang w:val="es-ES_tradnl" w:eastAsia="es-ES"/>
        </w:rPr>
        <w:t xml:space="preserve"> de </w:t>
      </w:r>
      <w:r w:rsidR="003D4501" w:rsidRPr="00DF6907">
        <w:rPr>
          <w:rFonts w:ascii="Palatino Linotype" w:eastAsiaTheme="minorEastAsia" w:hAnsi="Palatino Linotype"/>
          <w:iCs/>
          <w:lang w:val="es-ES_tradnl" w:eastAsia="es-ES"/>
        </w:rPr>
        <w:t xml:space="preserve">10 fojas consistente en la copia digitalizada del Acta de </w:t>
      </w:r>
      <w:r w:rsidR="0000395C" w:rsidRPr="00DF6907">
        <w:rPr>
          <w:rFonts w:ascii="Palatino Linotype" w:eastAsiaTheme="minorEastAsia" w:hAnsi="Palatino Linotype"/>
          <w:iCs/>
          <w:lang w:val="es-ES_tradnl" w:eastAsia="es-ES"/>
        </w:rPr>
        <w:t>la Primera Sesión Ordinaria del Comité de Mejora Regulatoria, celebrada el trece (13) de abril de dos mil veintidós.</w:t>
      </w:r>
      <w:r w:rsidRPr="00DF6907">
        <w:rPr>
          <w:rFonts w:ascii="Palatino Linotype" w:eastAsiaTheme="minorEastAsia" w:hAnsi="Palatino Linotype"/>
          <w:iCs/>
          <w:lang w:val="es-ES_tradnl" w:eastAsia="es-ES"/>
        </w:rPr>
        <w:t xml:space="preserve"> </w:t>
      </w:r>
    </w:p>
    <w:p w14:paraId="11EBADAA" w14:textId="5BC81FA0" w:rsidR="00475EFD" w:rsidRPr="00DF6907" w:rsidRDefault="00475EFD" w:rsidP="00475EFD">
      <w:pPr>
        <w:numPr>
          <w:ilvl w:val="1"/>
          <w:numId w:val="1"/>
        </w:numPr>
        <w:tabs>
          <w:tab w:val="left" w:pos="1418"/>
        </w:tabs>
        <w:spacing w:before="240" w:after="240" w:line="360" w:lineRule="auto"/>
        <w:ind w:left="1134" w:hanging="283"/>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b/>
          <w:bCs/>
          <w:i/>
          <w:lang w:val="es-ES_tradnl" w:eastAsia="es-ES"/>
        </w:rPr>
        <w:t>“DTPS1 MR.pdf”</w:t>
      </w:r>
      <w:r w:rsidRPr="00DF6907">
        <w:rPr>
          <w:rFonts w:ascii="Palatino Linotype" w:eastAsiaTheme="minorEastAsia" w:hAnsi="Palatino Linotype"/>
          <w:iCs/>
          <w:lang w:val="es-ES_tradnl" w:eastAsia="es-ES"/>
        </w:rPr>
        <w:t xml:space="preserve">: Documento </w:t>
      </w:r>
      <w:r w:rsidR="00C1286A" w:rsidRPr="00DF6907">
        <w:rPr>
          <w:rFonts w:ascii="Palatino Linotype" w:eastAsiaTheme="minorEastAsia" w:hAnsi="Palatino Linotype"/>
          <w:iCs/>
          <w:lang w:val="es-ES_tradnl" w:eastAsia="es-ES"/>
        </w:rPr>
        <w:t>de 92 fojas consistente en el Programa Anual de Mejora Regulatoria 2022 del A</w:t>
      </w:r>
      <w:r w:rsidR="0085467F" w:rsidRPr="00DF6907">
        <w:rPr>
          <w:rFonts w:ascii="Palatino Linotype" w:eastAsiaTheme="minorEastAsia" w:hAnsi="Palatino Linotype"/>
          <w:iCs/>
          <w:lang w:val="es-ES_tradnl" w:eastAsia="es-ES"/>
        </w:rPr>
        <w:t>yuntamiento de Temascalcingo.</w:t>
      </w:r>
    </w:p>
    <w:p w14:paraId="02921D20" w14:textId="790D9B86" w:rsidR="00475EFD" w:rsidRPr="00DF6907" w:rsidRDefault="00475EFD" w:rsidP="00475EFD">
      <w:pPr>
        <w:numPr>
          <w:ilvl w:val="1"/>
          <w:numId w:val="1"/>
        </w:numPr>
        <w:tabs>
          <w:tab w:val="left" w:pos="1418"/>
        </w:tabs>
        <w:spacing w:before="240" w:after="240" w:line="360" w:lineRule="auto"/>
        <w:ind w:left="1134" w:hanging="283"/>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b/>
          <w:bCs/>
          <w:i/>
          <w:lang w:val="es-ES_tradnl" w:eastAsia="es-ES"/>
        </w:rPr>
        <w:t>“Acta Constitutiva MR Temascalcingo. 2022-2024.pdf”</w:t>
      </w:r>
      <w:r w:rsidRPr="00DF6907">
        <w:rPr>
          <w:rFonts w:ascii="Palatino Linotype" w:eastAsiaTheme="minorEastAsia" w:hAnsi="Palatino Linotype"/>
          <w:iCs/>
          <w:lang w:val="es-ES_tradnl" w:eastAsia="es-ES"/>
        </w:rPr>
        <w:t xml:space="preserve">: Documento </w:t>
      </w:r>
      <w:r w:rsidR="00EE166C" w:rsidRPr="00DF6907">
        <w:rPr>
          <w:rFonts w:ascii="Palatino Linotype" w:eastAsiaTheme="minorEastAsia" w:hAnsi="Palatino Linotype"/>
          <w:iCs/>
          <w:lang w:val="es-ES_tradnl" w:eastAsia="es-ES"/>
        </w:rPr>
        <w:t xml:space="preserve">de nueve fojas consistente en la copia digitalizada del Acta Constitutiva del Comité de Mejora Regulatoria, </w:t>
      </w:r>
      <w:r w:rsidR="00D35486" w:rsidRPr="00DF6907">
        <w:rPr>
          <w:rFonts w:ascii="Palatino Linotype" w:eastAsiaTheme="minorEastAsia" w:hAnsi="Palatino Linotype"/>
          <w:iCs/>
          <w:lang w:val="es-ES_tradnl" w:eastAsia="es-ES"/>
        </w:rPr>
        <w:t xml:space="preserve">suscrita el trece (13) de abril de dos mil veintidós. </w:t>
      </w:r>
    </w:p>
    <w:p w14:paraId="53FCC9D1" w14:textId="77777777" w:rsidR="00035FE0" w:rsidRPr="00DF6907" w:rsidRDefault="00035FE0" w:rsidP="00035FE0">
      <w:pPr>
        <w:spacing w:before="240" w:after="240" w:line="360" w:lineRule="auto"/>
        <w:contextualSpacing/>
        <w:jc w:val="both"/>
        <w:rPr>
          <w:rFonts w:ascii="Palatino Linotype" w:eastAsiaTheme="minorEastAsia" w:hAnsi="Palatino Linotype"/>
          <w:iCs/>
          <w:lang w:val="es-ES_tradnl" w:eastAsia="es-ES"/>
        </w:rPr>
      </w:pPr>
    </w:p>
    <w:p w14:paraId="7B220A11" w14:textId="77777777" w:rsidR="001B0762" w:rsidRPr="00DF6907" w:rsidRDefault="002030BD" w:rsidP="001B07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lang w:val="es-ES_tradnl" w:eastAsia="es-ES"/>
        </w:rPr>
        <w:t xml:space="preserve">El trece (13) de junio de dos mil veintidós, </w:t>
      </w:r>
      <w:r w:rsidR="00B57E61" w:rsidRPr="00DF6907">
        <w:rPr>
          <w:rFonts w:ascii="Palatino Linotype" w:eastAsiaTheme="minorEastAsia" w:hAnsi="Palatino Linotype"/>
          <w:lang w:val="es-ES_tradnl" w:eastAsia="es-ES"/>
        </w:rPr>
        <w:t xml:space="preserve">los archivos que integran el informe justificado </w:t>
      </w:r>
      <w:r w:rsidR="00F615BD" w:rsidRPr="00DF6907">
        <w:rPr>
          <w:rFonts w:ascii="Palatino Linotype" w:eastAsiaTheme="minorEastAsia" w:hAnsi="Palatino Linotype"/>
          <w:lang w:val="es-ES_tradnl" w:eastAsia="es-ES"/>
        </w:rPr>
        <w:t>presentado por el</w:t>
      </w:r>
      <w:r w:rsidR="00B57E61" w:rsidRPr="00DF6907">
        <w:rPr>
          <w:rFonts w:ascii="Palatino Linotype" w:eastAsiaTheme="minorEastAsia" w:hAnsi="Palatino Linotype"/>
          <w:lang w:val="es-ES_tradnl" w:eastAsia="es-ES"/>
        </w:rPr>
        <w:t xml:space="preserve"> </w:t>
      </w:r>
      <w:r w:rsidR="00B57E61" w:rsidRPr="00DF6907">
        <w:rPr>
          <w:rFonts w:ascii="Palatino Linotype" w:eastAsiaTheme="minorEastAsia" w:hAnsi="Palatino Linotype"/>
          <w:b/>
          <w:bCs/>
          <w:lang w:val="es-ES_tradnl" w:eastAsia="es-ES"/>
        </w:rPr>
        <w:t>SUJETO OBLIGADO</w:t>
      </w:r>
      <w:r w:rsidR="00B57E61" w:rsidRPr="00DF6907">
        <w:rPr>
          <w:rFonts w:ascii="Palatino Linotype" w:eastAsiaTheme="minorEastAsia" w:hAnsi="Palatino Linotype"/>
          <w:lang w:val="es-ES_tradnl" w:eastAsia="es-ES"/>
        </w:rPr>
        <w:t xml:space="preserve"> se pusieron a la vista del </w:t>
      </w:r>
      <w:r w:rsidR="00B57E61" w:rsidRPr="00DF6907">
        <w:rPr>
          <w:rFonts w:ascii="Palatino Linotype" w:eastAsiaTheme="minorEastAsia" w:hAnsi="Palatino Linotype"/>
          <w:b/>
          <w:bCs/>
          <w:lang w:val="es-ES_tradnl" w:eastAsia="es-ES"/>
        </w:rPr>
        <w:t>RECURRENTE</w:t>
      </w:r>
      <w:r w:rsidR="00B57E61" w:rsidRPr="00DF6907">
        <w:rPr>
          <w:rFonts w:ascii="Palatino Linotype" w:eastAsiaTheme="minorEastAsia" w:hAnsi="Palatino Linotype"/>
          <w:lang w:val="es-ES_tradnl" w:eastAsia="es-ES"/>
        </w:rPr>
        <w:t xml:space="preserve">, concediéndole un plazo de tres días hábiles para que manifestara </w:t>
      </w:r>
      <w:r w:rsidR="00B57E61" w:rsidRPr="00DF6907">
        <w:rPr>
          <w:rFonts w:ascii="Palatino Linotype" w:eastAsiaTheme="minorEastAsia" w:hAnsi="Palatino Linotype"/>
          <w:lang w:val="es-ES_tradnl" w:eastAsia="es-ES"/>
        </w:rPr>
        <w:lastRenderedPageBreak/>
        <w:t xml:space="preserve">lo que a su derecho convenga. Empero, </w:t>
      </w:r>
      <w:r w:rsidR="00F615BD" w:rsidRPr="00DF6907">
        <w:rPr>
          <w:rFonts w:ascii="Palatino Linotype" w:eastAsiaTheme="minorEastAsia" w:hAnsi="Palatino Linotype"/>
          <w:lang w:val="es-ES_tradnl" w:eastAsia="es-ES"/>
        </w:rPr>
        <w:t>se hace constar que el particular no ejerció su derecho de réplica sobre los nuevos contenidos.</w:t>
      </w:r>
    </w:p>
    <w:p w14:paraId="03E72E17" w14:textId="77777777" w:rsidR="001B0762" w:rsidRPr="00DF6907" w:rsidRDefault="001B0762" w:rsidP="001B0762">
      <w:pPr>
        <w:tabs>
          <w:tab w:val="left" w:pos="426"/>
        </w:tabs>
        <w:spacing w:before="240" w:after="240" w:line="360" w:lineRule="auto"/>
        <w:contextualSpacing/>
        <w:jc w:val="both"/>
        <w:rPr>
          <w:rFonts w:ascii="Palatino Linotype" w:eastAsiaTheme="minorEastAsia" w:hAnsi="Palatino Linotype"/>
          <w:i/>
          <w:lang w:val="es-ES_tradnl" w:eastAsia="es-ES"/>
        </w:rPr>
      </w:pPr>
    </w:p>
    <w:p w14:paraId="068D7E1F" w14:textId="78CD6013" w:rsidR="001B0762" w:rsidRPr="00DF6907" w:rsidRDefault="001B0762" w:rsidP="001B07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hAnsi="Palatino Linotype"/>
          <w:lang w:val="es-ES_tradnl"/>
        </w:rPr>
        <w:t xml:space="preserve">El siete (07) de julio de dos mil veintidós, la </w:t>
      </w:r>
      <w:r w:rsidR="00DD0519" w:rsidRPr="00DF6907">
        <w:rPr>
          <w:rFonts w:ascii="Palatino Linotype" w:hAnsi="Palatino Linotype"/>
        </w:rPr>
        <w:t xml:space="preserve">Comisionada Ponente decretó el cierre de instrucción, </w:t>
      </w:r>
      <w:r w:rsidR="00DD0519" w:rsidRPr="00DF6907">
        <w:rPr>
          <w:rFonts w:ascii="Palatino Linotype" w:eastAsia="MS Mincho" w:hAnsi="Palatino Linotype"/>
        </w:rPr>
        <w:t xml:space="preserve">por lo que ordenó turnar el </w:t>
      </w:r>
      <w:r w:rsidR="00DD0519" w:rsidRPr="00DF6907">
        <w:rPr>
          <w:rFonts w:ascii="Palatino Linotype" w:eastAsia="MS Mincho" w:hAnsi="Palatino Linotype" w:cs="Arial"/>
        </w:rPr>
        <w:t>expediente a resolución, misma que a continuación se pronuncia.</w:t>
      </w:r>
    </w:p>
    <w:p w14:paraId="1F7ED787" w14:textId="77777777" w:rsidR="001B0762" w:rsidRPr="00DF6907" w:rsidRDefault="001B0762" w:rsidP="001B0762">
      <w:pPr>
        <w:tabs>
          <w:tab w:val="left" w:pos="426"/>
        </w:tabs>
        <w:spacing w:before="240" w:after="240" w:line="360" w:lineRule="auto"/>
        <w:contextualSpacing/>
        <w:jc w:val="both"/>
        <w:rPr>
          <w:rFonts w:ascii="Palatino Linotype" w:eastAsiaTheme="minorEastAsia" w:hAnsi="Palatino Linotype"/>
          <w:i/>
          <w:lang w:val="es-ES_tradnl" w:eastAsia="es-ES"/>
        </w:rPr>
      </w:pPr>
    </w:p>
    <w:p w14:paraId="05F61A7D" w14:textId="03153D71" w:rsidR="00FF6E62" w:rsidRPr="00DF6907" w:rsidRDefault="001B0762" w:rsidP="001B07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lang w:val="es-ES_tradnl" w:eastAsia="es-ES"/>
        </w:rPr>
        <w:t>Finalmente, el</w:t>
      </w:r>
      <w:r w:rsidR="00DD0519" w:rsidRPr="00DF6907">
        <w:rPr>
          <w:rFonts w:ascii="Palatino Linotype" w:eastAsiaTheme="minorEastAsia" w:hAnsi="Palatino Linotype"/>
          <w:lang w:val="es-ES_tradnl" w:eastAsia="es-ES"/>
        </w:rPr>
        <w:t xml:space="preserve"> </w:t>
      </w:r>
      <w:r w:rsidRPr="00DF6907">
        <w:rPr>
          <w:rFonts w:ascii="Palatino Linotype" w:eastAsiaTheme="minorEastAsia" w:hAnsi="Palatino Linotype"/>
          <w:lang w:val="es-ES_tradnl" w:eastAsia="es-ES"/>
        </w:rPr>
        <w:t>nueve (09) de diciembre de dos mil veintidós</w:t>
      </w:r>
      <w:r w:rsidR="00FD2835" w:rsidRPr="00DF6907">
        <w:rPr>
          <w:rFonts w:ascii="Palatino Linotype" w:eastAsiaTheme="minorEastAsia" w:hAnsi="Palatino Linotype"/>
          <w:lang w:val="es-ES_tradnl" w:eastAsia="es-ES"/>
        </w:rPr>
        <w:t xml:space="preserve">, </w:t>
      </w:r>
      <w:r w:rsidR="00F72216" w:rsidRPr="00DF6907">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F72216" w:rsidRPr="00DF6907">
        <w:rPr>
          <w:rFonts w:ascii="Palatino Linotype" w:hAnsi="Palatino Linotype" w:cs="Arial"/>
          <w:bCs/>
          <w:color w:val="000000" w:themeColor="text1"/>
          <w:lang w:val="es-ES"/>
        </w:rPr>
        <w:t xml:space="preserve"> </w:t>
      </w:r>
      <w:r w:rsidR="00F72216" w:rsidRPr="00DF6907">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r w:rsidRPr="00DF6907">
        <w:rPr>
          <w:rFonts w:ascii="Palatino Linotype" w:hAnsi="Palatino Linotype" w:cs="Arial"/>
          <w:color w:val="000000" w:themeColor="text1"/>
          <w:lang w:val="es-ES"/>
        </w:rPr>
        <w:t>.</w:t>
      </w:r>
    </w:p>
    <w:p w14:paraId="66041949" w14:textId="77777777" w:rsidR="001B0762" w:rsidRPr="00DF6907" w:rsidRDefault="001B0762" w:rsidP="001B0762">
      <w:pPr>
        <w:tabs>
          <w:tab w:val="left" w:pos="426"/>
        </w:tabs>
        <w:spacing w:before="240" w:after="240" w:line="360" w:lineRule="auto"/>
        <w:contextualSpacing/>
        <w:jc w:val="both"/>
        <w:rPr>
          <w:rFonts w:ascii="Palatino Linotype" w:eastAsiaTheme="minorEastAsia" w:hAnsi="Palatino Linotype"/>
          <w:i/>
          <w:lang w:val="es-ES_tradnl" w:eastAsia="es-ES"/>
        </w:rPr>
      </w:pPr>
    </w:p>
    <w:p w14:paraId="45F2C317" w14:textId="77777777" w:rsidR="00D82ACB" w:rsidRPr="00DF6907" w:rsidRDefault="001B0762"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DF6907">
        <w:rPr>
          <w:rFonts w:ascii="Palatino Linotype" w:hAnsi="Palatino Linotype" w:cs="Arial"/>
          <w:color w:val="000000" w:themeColor="text1"/>
          <w:lang w:val="es-ES"/>
        </w:rPr>
        <w:t xml:space="preserve">Este </w:t>
      </w:r>
      <w:r w:rsidR="00D82ACB" w:rsidRPr="00DF6907">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D3329F1" w14:textId="77777777" w:rsidR="00D82ACB" w:rsidRPr="00DF6907" w:rsidRDefault="00D82ACB" w:rsidP="00D82ACB">
      <w:pPr>
        <w:pStyle w:val="Prrafodelista"/>
        <w:tabs>
          <w:tab w:val="left" w:pos="426"/>
        </w:tabs>
        <w:spacing w:before="240" w:after="240" w:line="360" w:lineRule="auto"/>
        <w:ind w:left="0"/>
        <w:jc w:val="both"/>
        <w:rPr>
          <w:rFonts w:ascii="Palatino Linotype" w:hAnsi="Palatino Linotype"/>
        </w:rPr>
      </w:pPr>
    </w:p>
    <w:p w14:paraId="7EDCBB31" w14:textId="10032374" w:rsidR="00D82ACB" w:rsidRPr="00DF6907"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DF6907">
        <w:rPr>
          <w:rFonts w:ascii="Palatino Linotype" w:hAnsi="Palatino Linotype"/>
        </w:rPr>
        <w:t xml:space="preserve">Por ello, es menester precisar </w:t>
      </w:r>
      <w:r w:rsidR="00152D6B" w:rsidRPr="00DF6907">
        <w:rPr>
          <w:rFonts w:ascii="Palatino Linotype" w:hAnsi="Palatino Linotype"/>
        </w:rPr>
        <w:t>que,</w:t>
      </w:r>
      <w:r w:rsidRPr="00DF6907">
        <w:rPr>
          <w:rFonts w:ascii="Palatino Linotype" w:hAnsi="Palatino Linotype"/>
        </w:rPr>
        <w:t xml:space="preserve"> si bien se ha excedido el plazo para resolver el presente medio de impugnación, de conformidad con la Ley de la materia, dicha </w:t>
      </w:r>
      <w:r w:rsidRPr="00DF6907">
        <w:rPr>
          <w:rFonts w:ascii="Palatino Linotype" w:hAnsi="Palatino Linotype"/>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506534A" w14:textId="77777777" w:rsidR="00D82ACB" w:rsidRPr="00DF690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B62DE7" w14:textId="77777777" w:rsidR="00D82ACB" w:rsidRPr="00DF690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DF6907">
        <w:rPr>
          <w:rFonts w:ascii="Palatino Linotype" w:hAnsi="Palatino Linotype"/>
          <w:color w:val="000000" w:themeColor="text1"/>
        </w:rPr>
        <w:t xml:space="preserve">Así, </w:t>
      </w:r>
      <w:r w:rsidRPr="00DF6907">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0BBFAB" w14:textId="77777777" w:rsidR="00D82ACB" w:rsidRPr="00DF6907" w:rsidRDefault="00D82ACB" w:rsidP="00D82ACB">
      <w:pPr>
        <w:pStyle w:val="Prrafodelista"/>
        <w:tabs>
          <w:tab w:val="left" w:pos="426"/>
        </w:tabs>
        <w:spacing w:before="240" w:after="240" w:line="360" w:lineRule="auto"/>
        <w:ind w:left="0"/>
        <w:jc w:val="both"/>
        <w:rPr>
          <w:rFonts w:ascii="Palatino Linotype" w:hAnsi="Palatino Linotype"/>
        </w:rPr>
      </w:pPr>
    </w:p>
    <w:p w14:paraId="23C511A3" w14:textId="77777777" w:rsidR="00D82ACB" w:rsidRPr="00DF690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DF6907">
        <w:rPr>
          <w:rFonts w:ascii="Palatino Linotype" w:eastAsia="Calibri" w:hAnsi="Palatino Linotype" w:cs="Arial"/>
        </w:rPr>
        <w:t xml:space="preserve">En </w:t>
      </w:r>
      <w:r w:rsidRPr="00DF6907">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426046" w14:textId="77777777" w:rsidR="00D82ACB" w:rsidRPr="00DF6907" w:rsidRDefault="00D82ACB" w:rsidP="00D82ACB">
      <w:pPr>
        <w:pStyle w:val="Prrafodelista"/>
        <w:tabs>
          <w:tab w:val="left" w:pos="426"/>
        </w:tabs>
        <w:spacing w:before="240" w:after="240" w:line="360" w:lineRule="auto"/>
        <w:ind w:left="0"/>
        <w:jc w:val="both"/>
        <w:rPr>
          <w:rFonts w:ascii="Palatino Linotype" w:hAnsi="Palatino Linotype"/>
        </w:rPr>
      </w:pPr>
    </w:p>
    <w:p w14:paraId="3F7430E6" w14:textId="77777777" w:rsidR="00D82ACB" w:rsidRPr="00DF6907"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DF6907">
        <w:rPr>
          <w:rFonts w:ascii="Palatino Linotype" w:eastAsia="Calibri" w:hAnsi="Palatino Linotype" w:cs="Arial"/>
        </w:rPr>
        <w:t xml:space="preserve">Por </w:t>
      </w:r>
      <w:r w:rsidRPr="00DF6907">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784CEBB" w14:textId="77777777" w:rsidR="00D82ACB" w:rsidRPr="00DF6907"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DF6907">
        <w:rPr>
          <w:rFonts w:ascii="Palatino Linotype" w:eastAsia="Calibri" w:hAnsi="Palatino Linotype" w:cs="Arial"/>
          <w:b/>
          <w:bCs/>
        </w:rPr>
        <w:t>Complejidad del Asunto:</w:t>
      </w:r>
      <w:r w:rsidRPr="00DF6907">
        <w:rPr>
          <w:rFonts w:ascii="Palatino Linotype" w:eastAsia="Calibri" w:hAnsi="Palatino Linotype" w:cs="Arial"/>
        </w:rPr>
        <w:t xml:space="preserve"> La complejidad de la prueba, la pluralidad de sujetos procesales, el tiempo transcurrido, las características y contexto del recurso.</w:t>
      </w:r>
    </w:p>
    <w:p w14:paraId="6CFBBA57" w14:textId="77777777" w:rsidR="00D82ACB" w:rsidRPr="00DF6907"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DF6907">
        <w:rPr>
          <w:rFonts w:ascii="Palatino Linotype" w:eastAsia="Calibri" w:hAnsi="Palatino Linotype" w:cs="Arial"/>
          <w:b/>
          <w:bCs/>
        </w:rPr>
        <w:t>Actividad Procesal del interesado:</w:t>
      </w:r>
      <w:r w:rsidRPr="00DF6907">
        <w:rPr>
          <w:rFonts w:ascii="Palatino Linotype" w:eastAsia="Calibri" w:hAnsi="Palatino Linotype" w:cs="Arial"/>
        </w:rPr>
        <w:t xml:space="preserve"> Acciones u omisiones del interesado.</w:t>
      </w:r>
    </w:p>
    <w:p w14:paraId="102896B7" w14:textId="77777777" w:rsidR="00D82ACB" w:rsidRPr="00DF6907"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DF6907">
        <w:rPr>
          <w:rFonts w:ascii="Palatino Linotype" w:eastAsia="Calibri" w:hAnsi="Palatino Linotype" w:cs="Arial"/>
          <w:b/>
          <w:bCs/>
        </w:rPr>
        <w:t>Conducta de la Autoridad:</w:t>
      </w:r>
      <w:r w:rsidRPr="00DF6907">
        <w:rPr>
          <w:rFonts w:ascii="Palatino Linotype" w:eastAsia="Calibri" w:hAnsi="Palatino Linotype" w:cs="Arial"/>
        </w:rPr>
        <w:t xml:space="preserve"> Las Acciones u omisiones realizadas en el procedimiento. Así como si la autoridad actuó con la debida diligencia.</w:t>
      </w:r>
    </w:p>
    <w:p w14:paraId="002AAEBF" w14:textId="77777777" w:rsidR="00D82ACB" w:rsidRPr="00DF6907" w:rsidRDefault="00D82ACB" w:rsidP="00D82ACB">
      <w:pPr>
        <w:pStyle w:val="Prrafodelista"/>
        <w:numPr>
          <w:ilvl w:val="1"/>
          <w:numId w:val="7"/>
        </w:numPr>
        <w:tabs>
          <w:tab w:val="left" w:pos="426"/>
        </w:tabs>
        <w:spacing w:line="360" w:lineRule="auto"/>
        <w:ind w:left="1134"/>
        <w:jc w:val="both"/>
        <w:rPr>
          <w:rFonts w:ascii="Palatino Linotype" w:hAnsi="Palatino Linotype"/>
          <w:color w:val="000000" w:themeColor="text1"/>
        </w:rPr>
      </w:pPr>
      <w:r w:rsidRPr="00DF6907">
        <w:rPr>
          <w:rFonts w:ascii="Palatino Linotype" w:eastAsia="Calibri" w:hAnsi="Palatino Linotype" w:cs="Arial"/>
          <w:b/>
          <w:bCs/>
        </w:rPr>
        <w:lastRenderedPageBreak/>
        <w:t xml:space="preserve">La afectación generada en la situación jurídica de la persona involucrada en el proceso: </w:t>
      </w:r>
      <w:r w:rsidRPr="00DF6907">
        <w:rPr>
          <w:rFonts w:ascii="Palatino Linotype" w:eastAsia="Calibri" w:hAnsi="Palatino Linotype" w:cs="Arial"/>
        </w:rPr>
        <w:t>Violación a sus derechos humanos.</w:t>
      </w:r>
    </w:p>
    <w:p w14:paraId="007E74B6" w14:textId="77777777" w:rsidR="00D82ACB" w:rsidRPr="00DF690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501AC0" w14:textId="77777777" w:rsidR="00D82ACB" w:rsidRPr="00DF690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DF6907">
        <w:rPr>
          <w:rFonts w:ascii="Palatino Linotype" w:eastAsia="Calibri" w:hAnsi="Palatino Linotype" w:cs="Arial"/>
          <w:color w:val="000000" w:themeColor="text1"/>
        </w:rPr>
        <w:t xml:space="preserve">De </w:t>
      </w:r>
      <w:r w:rsidRPr="00DF6907">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1EF52E" w14:textId="77777777" w:rsidR="00D82ACB" w:rsidRPr="00DF6907" w:rsidRDefault="00D82ACB" w:rsidP="00D82ACB">
      <w:pPr>
        <w:pStyle w:val="Prrafodelista"/>
        <w:tabs>
          <w:tab w:val="left" w:pos="426"/>
        </w:tabs>
        <w:spacing w:before="240" w:after="240" w:line="360" w:lineRule="auto"/>
        <w:ind w:left="0"/>
        <w:jc w:val="both"/>
        <w:rPr>
          <w:rFonts w:ascii="Palatino Linotype" w:hAnsi="Palatino Linotype"/>
        </w:rPr>
      </w:pPr>
    </w:p>
    <w:p w14:paraId="68B0B210" w14:textId="77777777" w:rsidR="00D82ACB" w:rsidRPr="00DF690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DF6907">
        <w:rPr>
          <w:rFonts w:ascii="Palatino Linotype" w:eastAsia="Calibri" w:hAnsi="Palatino Linotype" w:cs="Arial"/>
        </w:rPr>
        <w:t xml:space="preserve">Argumento </w:t>
      </w:r>
      <w:r w:rsidRPr="00DF6907">
        <w:rPr>
          <w:rFonts w:ascii="Palatino Linotype" w:hAnsi="Palatino Linotype"/>
        </w:rPr>
        <w:t xml:space="preserve">que encuentra sustento en la jurisprudencia P./J. 32/92 emitida por el Pleno de la Suprema Corte de Justicia de la Nación de rubro </w:t>
      </w:r>
      <w:r w:rsidRPr="00DF690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F6907">
        <w:rPr>
          <w:rStyle w:val="Refdenotaalpie"/>
          <w:rFonts w:ascii="Palatino Linotype" w:hAnsi="Palatino Linotype"/>
          <w:i/>
        </w:rPr>
        <w:footnoteReference w:id="1"/>
      </w:r>
      <w:r w:rsidRPr="00DF6907">
        <w:rPr>
          <w:rFonts w:ascii="Palatino Linotype" w:hAnsi="Palatino Linotype"/>
        </w:rPr>
        <w:t>, visible en la Gaceta del Seminario Judicial de la Federación con el registro digital 205635.</w:t>
      </w:r>
    </w:p>
    <w:p w14:paraId="5DABED2C" w14:textId="77777777" w:rsidR="00D82ACB" w:rsidRPr="00DF6907" w:rsidRDefault="00D82ACB" w:rsidP="00D82ACB">
      <w:pPr>
        <w:pStyle w:val="Prrafodelista"/>
        <w:tabs>
          <w:tab w:val="left" w:pos="426"/>
        </w:tabs>
        <w:spacing w:before="240" w:after="240" w:line="360" w:lineRule="auto"/>
        <w:ind w:left="0"/>
        <w:jc w:val="both"/>
        <w:rPr>
          <w:rFonts w:ascii="Palatino Linotype" w:hAnsi="Palatino Linotype"/>
        </w:rPr>
      </w:pPr>
    </w:p>
    <w:p w14:paraId="27B69743" w14:textId="77777777" w:rsidR="00D82ACB" w:rsidRPr="00DF690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DF6907">
        <w:rPr>
          <w:rFonts w:ascii="Palatino Linotype" w:eastAsia="Calibri" w:hAnsi="Palatino Linotype" w:cs="Arial"/>
        </w:rPr>
        <w:t xml:space="preserve">Razones </w:t>
      </w:r>
      <w:r w:rsidRPr="00DF6907">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D5BCDC" w14:textId="77777777" w:rsidR="00D82ACB" w:rsidRPr="00DF6907" w:rsidRDefault="00D82ACB" w:rsidP="00D82ACB">
      <w:pPr>
        <w:pStyle w:val="Prrafodelista"/>
        <w:tabs>
          <w:tab w:val="left" w:pos="426"/>
        </w:tabs>
        <w:spacing w:before="240" w:after="240" w:line="360" w:lineRule="auto"/>
        <w:ind w:left="0"/>
        <w:jc w:val="both"/>
        <w:rPr>
          <w:rFonts w:ascii="Palatino Linotype" w:hAnsi="Palatino Linotype"/>
        </w:rPr>
      </w:pPr>
    </w:p>
    <w:p w14:paraId="7CBAFD63" w14:textId="77777777" w:rsidR="00D82ACB" w:rsidRPr="00DF6907"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DF6907">
        <w:rPr>
          <w:rFonts w:ascii="Palatino Linotype" w:eastAsia="Calibri" w:hAnsi="Palatino Linotype" w:cs="Arial"/>
        </w:rPr>
        <w:t xml:space="preserve">Al </w:t>
      </w:r>
      <w:r w:rsidRPr="00DF6907">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2C97CB62" w14:textId="77777777" w:rsidR="00D82ACB" w:rsidRPr="00DF690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5662315D" w14:textId="77777777" w:rsidR="00D82ACB" w:rsidRPr="00DF6907" w:rsidRDefault="00D82ACB" w:rsidP="00D82ACB">
      <w:pPr>
        <w:pStyle w:val="Prrafodelista"/>
        <w:spacing w:line="276" w:lineRule="auto"/>
        <w:ind w:left="567" w:right="567"/>
        <w:jc w:val="both"/>
        <w:rPr>
          <w:rFonts w:ascii="Palatino Linotype" w:hAnsi="Palatino Linotype"/>
          <w:i/>
          <w:sz w:val="22"/>
        </w:rPr>
      </w:pPr>
      <w:r w:rsidRPr="00DF6907">
        <w:rPr>
          <w:rFonts w:ascii="Palatino Linotype" w:hAnsi="Palatino Linotype"/>
          <w:b/>
          <w:i/>
          <w:sz w:val="22"/>
        </w:rPr>
        <w:t>PLAZO RAZONABLE PARA RESOLVER. DIMENSIÓN Y EFECTOS DE ESTE CONCEPTO CUANDO SE ADUCE EXCESIVA CARGA DE TRABAJO.</w:t>
      </w:r>
      <w:r w:rsidRPr="00DF6907">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w:t>
      </w:r>
      <w:r w:rsidRPr="00DF6907">
        <w:rPr>
          <w:rFonts w:ascii="Palatino Linotype" w:hAnsi="Palatino Linotype"/>
          <w:i/>
          <w:sz w:val="22"/>
        </w:rPr>
        <w:lastRenderedPageBreak/>
        <w:t>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DF6907">
        <w:rPr>
          <w:rStyle w:val="Refdenotaalpie"/>
          <w:rFonts w:ascii="Palatino Linotype" w:hAnsi="Palatino Linotype"/>
          <w:i/>
          <w:sz w:val="22"/>
        </w:rPr>
        <w:footnoteReference w:id="2"/>
      </w:r>
    </w:p>
    <w:p w14:paraId="100C908F" w14:textId="77777777" w:rsidR="00D82ACB" w:rsidRPr="00DF6907" w:rsidRDefault="00D82ACB" w:rsidP="00D82ACB">
      <w:pPr>
        <w:pStyle w:val="Prrafodelista"/>
        <w:spacing w:line="276" w:lineRule="auto"/>
        <w:ind w:left="567" w:right="567"/>
        <w:jc w:val="both"/>
        <w:rPr>
          <w:rFonts w:ascii="Palatino Linotype" w:hAnsi="Palatino Linotype"/>
          <w:i/>
          <w:sz w:val="22"/>
        </w:rPr>
      </w:pPr>
    </w:p>
    <w:p w14:paraId="4D127446" w14:textId="77777777" w:rsidR="00D82ACB" w:rsidRPr="00DF6907" w:rsidRDefault="00D82ACB" w:rsidP="00D82ACB">
      <w:pPr>
        <w:pStyle w:val="Prrafodelista"/>
        <w:spacing w:line="276" w:lineRule="auto"/>
        <w:ind w:left="567" w:right="567"/>
        <w:jc w:val="both"/>
        <w:rPr>
          <w:rFonts w:ascii="Palatino Linotype" w:hAnsi="Palatino Linotype"/>
          <w:i/>
          <w:sz w:val="22"/>
        </w:rPr>
      </w:pPr>
      <w:r w:rsidRPr="00DF6907">
        <w:rPr>
          <w:rFonts w:ascii="Palatino Linotype" w:hAnsi="Palatino Linotype"/>
          <w:b/>
          <w:i/>
          <w:sz w:val="22"/>
        </w:rPr>
        <w:t>PLAZO RAZONABLE PARA RESOLVER. CONCEPTO Y ELEMENTOS QUE LO INTEGRAN A LA LUZ DEL DERECHO INTERNACIONAL DE LOS DERECHOS HUMANOS.</w:t>
      </w:r>
      <w:r w:rsidRPr="00DF6907">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w:t>
      </w:r>
      <w:r w:rsidRPr="00DF6907">
        <w:rPr>
          <w:rFonts w:ascii="Palatino Linotype" w:hAnsi="Palatino Linotype"/>
          <w:i/>
          <w:sz w:val="22"/>
        </w:rPr>
        <w:lastRenderedPageBreak/>
        <w:t>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DF6907">
        <w:rPr>
          <w:rStyle w:val="Refdenotaalpie"/>
          <w:rFonts w:ascii="Palatino Linotype" w:hAnsi="Palatino Linotype"/>
          <w:i/>
          <w:sz w:val="22"/>
        </w:rPr>
        <w:footnoteReference w:id="3"/>
      </w:r>
    </w:p>
    <w:p w14:paraId="58036F5B" w14:textId="77777777" w:rsidR="00D82ACB" w:rsidRPr="00DF690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7698AEDE" w14:textId="54C31733" w:rsidR="001B0762" w:rsidRPr="00DF6907" w:rsidRDefault="00D82ACB" w:rsidP="00D82ACB">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eastAsia="Calibri" w:hAnsi="Palatino Linotype" w:cs="Arial"/>
          <w:color w:val="000000" w:themeColor="text1"/>
        </w:rPr>
        <w:t xml:space="preserve">Por </w:t>
      </w:r>
      <w:r w:rsidRPr="00DF6907">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152D6B" w:rsidRPr="00DF6907">
        <w:rPr>
          <w:rFonts w:ascii="Palatino Linotype" w:hAnsi="Palatino Linotype"/>
        </w:rPr>
        <w:t>; y -------------------------------------------------------</w:t>
      </w:r>
    </w:p>
    <w:p w14:paraId="4724CAEB" w14:textId="77777777" w:rsidR="00DD0519" w:rsidRPr="00DF6907" w:rsidRDefault="00DD0519" w:rsidP="00DD0519">
      <w:pPr>
        <w:tabs>
          <w:tab w:val="left" w:pos="426"/>
        </w:tabs>
        <w:spacing w:before="240" w:after="240" w:line="360" w:lineRule="auto"/>
        <w:contextualSpacing/>
        <w:jc w:val="both"/>
        <w:rPr>
          <w:rFonts w:ascii="Palatino Linotype" w:eastAsiaTheme="minorEastAsia" w:hAnsi="Palatino Linotype"/>
          <w:i/>
          <w:lang w:val="es-ES_tradnl" w:eastAsia="es-ES"/>
        </w:rPr>
      </w:pPr>
    </w:p>
    <w:p w14:paraId="521DDCFA" w14:textId="37DCE17A" w:rsidR="00595316" w:rsidRPr="00DF6907" w:rsidRDefault="00595316" w:rsidP="00595316">
      <w:pPr>
        <w:keepNext/>
        <w:keepLines/>
        <w:spacing w:before="240"/>
        <w:jc w:val="center"/>
        <w:outlineLvl w:val="0"/>
        <w:rPr>
          <w:rFonts w:ascii="Palatino Linotype" w:eastAsiaTheme="majorEastAsia" w:hAnsi="Palatino Linotype" w:cstheme="majorBidi"/>
          <w:b/>
        </w:rPr>
      </w:pPr>
      <w:bookmarkStart w:id="2" w:name="_Toc86251409"/>
      <w:r w:rsidRPr="00DF6907">
        <w:rPr>
          <w:rFonts w:ascii="Palatino Linotype" w:eastAsiaTheme="majorEastAsia" w:hAnsi="Palatino Linotype" w:cstheme="majorBidi"/>
          <w:b/>
        </w:rPr>
        <w:lastRenderedPageBreak/>
        <w:t>C</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O</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N</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S</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I</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D</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E</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R</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A</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N</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D</w:t>
      </w:r>
      <w:r w:rsidR="00DD66B1" w:rsidRPr="00DF6907">
        <w:rPr>
          <w:rFonts w:ascii="Palatino Linotype" w:eastAsiaTheme="majorEastAsia" w:hAnsi="Palatino Linotype" w:cstheme="majorBidi"/>
          <w:b/>
        </w:rPr>
        <w:t xml:space="preserve"> </w:t>
      </w:r>
      <w:r w:rsidRPr="00DF6907">
        <w:rPr>
          <w:rFonts w:ascii="Palatino Linotype" w:eastAsiaTheme="majorEastAsia" w:hAnsi="Palatino Linotype" w:cstheme="majorBidi"/>
          <w:b/>
        </w:rPr>
        <w:t>O</w:t>
      </w:r>
      <w:bookmarkEnd w:id="2"/>
    </w:p>
    <w:p w14:paraId="5EB34905" w14:textId="77777777" w:rsidR="00595316" w:rsidRPr="00DF6907" w:rsidRDefault="00595316" w:rsidP="00595316">
      <w:pPr>
        <w:rPr>
          <w:rFonts w:eastAsiaTheme="minorEastAsia"/>
        </w:rPr>
      </w:pPr>
    </w:p>
    <w:p w14:paraId="1F053BBB" w14:textId="77777777" w:rsidR="00595316" w:rsidRPr="00DF6907" w:rsidRDefault="00595316" w:rsidP="00595316">
      <w:pPr>
        <w:keepNext/>
        <w:keepLines/>
        <w:spacing w:before="40"/>
        <w:outlineLvl w:val="1"/>
        <w:rPr>
          <w:rFonts w:ascii="Palatino Linotype" w:eastAsiaTheme="majorEastAsia" w:hAnsi="Palatino Linotype" w:cstheme="majorBidi"/>
          <w:b/>
        </w:rPr>
      </w:pPr>
      <w:bookmarkStart w:id="3" w:name="_Toc86251410"/>
      <w:r w:rsidRPr="00DF6907">
        <w:rPr>
          <w:rFonts w:ascii="Palatino Linotype" w:eastAsiaTheme="majorEastAsia" w:hAnsi="Palatino Linotype" w:cstheme="majorBidi"/>
          <w:b/>
        </w:rPr>
        <w:t>PRIMERO. De la competencia.</w:t>
      </w:r>
      <w:bookmarkEnd w:id="3"/>
    </w:p>
    <w:p w14:paraId="26D13287" w14:textId="77777777" w:rsidR="00595316" w:rsidRPr="00DF6907" w:rsidRDefault="00595316" w:rsidP="00595316">
      <w:pPr>
        <w:rPr>
          <w:rFonts w:eastAsiaTheme="minorEastAsia"/>
        </w:rPr>
      </w:pPr>
    </w:p>
    <w:p w14:paraId="4C2D1B84" w14:textId="77777777" w:rsidR="00A26B2D" w:rsidRPr="00DF6907" w:rsidRDefault="00595316" w:rsidP="00EE2577">
      <w:pPr>
        <w:numPr>
          <w:ilvl w:val="0"/>
          <w:numId w:val="1"/>
        </w:numPr>
        <w:tabs>
          <w:tab w:val="left" w:pos="426"/>
        </w:tabs>
        <w:spacing w:before="240" w:after="240" w:line="360" w:lineRule="auto"/>
        <w:ind w:left="0" w:right="-142" w:firstLine="0"/>
        <w:contextualSpacing/>
        <w:jc w:val="both"/>
        <w:rPr>
          <w:rFonts w:ascii="Palatino Linotype" w:eastAsiaTheme="minorEastAsia" w:hAnsi="Palatino Linotype"/>
          <w:lang w:val="es-ES_tradnl" w:eastAsia="es-ES"/>
        </w:rPr>
      </w:pPr>
      <w:r w:rsidRPr="00DF6907">
        <w:rPr>
          <w:rFonts w:ascii="Palatino Linotype" w:eastAsia="Calibri" w:hAnsi="Palatino Linotype"/>
          <w:lang w:val="es-ES" w:eastAsia="es-ES"/>
        </w:rPr>
        <w:t xml:space="preserve">Este </w:t>
      </w:r>
      <w:r w:rsidR="00A26B2D" w:rsidRPr="00DF6907">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A26B2D" w:rsidRPr="00DF6907">
        <w:rPr>
          <w:rFonts w:ascii="Palatino Linotype" w:eastAsiaTheme="minorEastAsia" w:hAnsi="Palatino Linotype"/>
          <w:lang w:val="es-ES_tradnl" w:eastAsia="es-ES"/>
        </w:rPr>
        <w:t>.</w:t>
      </w:r>
    </w:p>
    <w:p w14:paraId="155BA38F" w14:textId="79856686" w:rsidR="00595316" w:rsidRPr="00DF6907"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DF6907" w:rsidRDefault="00595316" w:rsidP="00595316">
      <w:pPr>
        <w:keepNext/>
        <w:keepLines/>
        <w:spacing w:before="40"/>
        <w:outlineLvl w:val="1"/>
        <w:rPr>
          <w:rFonts w:ascii="Palatino Linotype" w:eastAsiaTheme="majorEastAsia" w:hAnsi="Palatino Linotype" w:cstheme="majorBidi"/>
          <w:b/>
        </w:rPr>
      </w:pPr>
      <w:bookmarkStart w:id="4" w:name="_Toc86251411"/>
      <w:r w:rsidRPr="00DF6907">
        <w:rPr>
          <w:rFonts w:ascii="Palatino Linotype" w:eastAsiaTheme="majorEastAsia" w:hAnsi="Palatino Linotype" w:cstheme="majorBidi"/>
          <w:b/>
        </w:rPr>
        <w:t>SEGUNDO. De la oportunidad y procedencia.</w:t>
      </w:r>
      <w:bookmarkEnd w:id="4"/>
    </w:p>
    <w:p w14:paraId="10CA1E3D" w14:textId="77777777" w:rsidR="00595316" w:rsidRPr="00DF6907" w:rsidRDefault="00595316" w:rsidP="00595316">
      <w:pPr>
        <w:rPr>
          <w:rFonts w:eastAsiaTheme="minorEastAsia"/>
        </w:rPr>
      </w:pPr>
    </w:p>
    <w:p w14:paraId="34F6C2BB" w14:textId="7423ED25" w:rsidR="00595316" w:rsidRPr="00DF690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DF6907">
        <w:rPr>
          <w:rFonts w:ascii="Palatino Linotype" w:eastAsia="Calibri" w:hAnsi="Palatino Linotype" w:cs="Arial"/>
          <w:lang w:val="es-ES" w:eastAsia="es-ES"/>
        </w:rPr>
        <w:t>Es de precisar</w:t>
      </w:r>
      <w:r w:rsidR="00A3728D" w:rsidRPr="00DF6907">
        <w:rPr>
          <w:rFonts w:ascii="Palatino Linotype" w:eastAsia="Calibri" w:hAnsi="Palatino Linotype" w:cs="Arial"/>
          <w:lang w:val="es-ES" w:eastAsia="es-ES"/>
        </w:rPr>
        <w:t xml:space="preserve"> </w:t>
      </w:r>
      <w:r w:rsidRPr="00DF6907">
        <w:rPr>
          <w:rFonts w:ascii="Palatino Linotype" w:eastAsia="Calibri" w:hAnsi="Palatino Linotype" w:cs="Arial"/>
          <w:lang w:val="es-ES" w:eastAsia="es-ES"/>
        </w:rPr>
        <w:t>que la Ley de Transparencia y Acceso a la Información Pública del Estado de México y Municipios, en el artículo 178</w:t>
      </w:r>
      <w:r w:rsidR="00A3728D" w:rsidRPr="00DF6907">
        <w:rPr>
          <w:rFonts w:ascii="Palatino Linotype" w:eastAsia="Calibri" w:hAnsi="Palatino Linotype" w:cs="Arial"/>
          <w:lang w:val="es-ES" w:eastAsia="es-ES"/>
        </w:rPr>
        <w:t>,</w:t>
      </w:r>
      <w:r w:rsidRPr="00DF6907">
        <w:rPr>
          <w:rFonts w:ascii="Palatino Linotype" w:eastAsia="Calibri" w:hAnsi="Palatino Linotype" w:cs="Arial"/>
          <w:lang w:val="es-ES" w:eastAsia="es-ES"/>
        </w:rPr>
        <w:t xml:space="preserve"> describe la procedencia del recurso de revisión</w:t>
      </w:r>
      <w:r w:rsidR="00A3728D" w:rsidRPr="00DF6907">
        <w:rPr>
          <w:rFonts w:ascii="Palatino Linotype" w:eastAsia="Calibri" w:hAnsi="Palatino Linotype" w:cs="Arial"/>
          <w:lang w:val="es-ES" w:eastAsia="es-ES"/>
        </w:rPr>
        <w:t>;</w:t>
      </w:r>
      <w:r w:rsidRPr="00DF6907">
        <w:rPr>
          <w:rFonts w:ascii="Palatino Linotype" w:eastAsia="Calibri" w:hAnsi="Palatino Linotype" w:cs="Arial"/>
          <w:lang w:val="es-ES" w:eastAsia="es-ES"/>
        </w:rPr>
        <w:t xml:space="preserve"> asimismo</w:t>
      </w:r>
      <w:r w:rsidR="00A3728D" w:rsidRPr="00DF6907">
        <w:rPr>
          <w:rFonts w:ascii="Palatino Linotype" w:eastAsia="Calibri" w:hAnsi="Palatino Linotype" w:cs="Arial"/>
          <w:lang w:val="es-ES" w:eastAsia="es-ES"/>
        </w:rPr>
        <w:t>,</w:t>
      </w:r>
      <w:r w:rsidRPr="00DF6907">
        <w:rPr>
          <w:rFonts w:ascii="Palatino Linotype" w:eastAsia="Calibri" w:hAnsi="Palatino Linotype" w:cs="Arial"/>
          <w:lang w:val="es-ES" w:eastAsia="es-ES"/>
        </w:rPr>
        <w:t xml:space="preserve"> señala que el plazo del </w:t>
      </w:r>
      <w:r w:rsidRPr="00DF6907">
        <w:rPr>
          <w:rFonts w:ascii="Palatino Linotype" w:eastAsia="Calibri" w:hAnsi="Palatino Linotype" w:cs="Arial"/>
          <w:b/>
          <w:lang w:val="es-ES" w:eastAsia="es-ES"/>
        </w:rPr>
        <w:t>SUJETO OBLIGADO</w:t>
      </w:r>
      <w:r w:rsidRPr="00DF6907">
        <w:rPr>
          <w:rFonts w:ascii="Palatino Linotype" w:eastAsia="Calibri" w:hAnsi="Palatino Linotype" w:cs="Arial"/>
          <w:lang w:val="es-ES" w:eastAsia="es-ES"/>
        </w:rPr>
        <w:t xml:space="preserve"> para entregar la respuesta a una solicitud de información </w:t>
      </w:r>
      <w:r w:rsidR="00A3728D" w:rsidRPr="00DF6907">
        <w:rPr>
          <w:rFonts w:ascii="Palatino Linotype" w:eastAsia="Calibri" w:hAnsi="Palatino Linotype" w:cs="Arial"/>
          <w:lang w:val="es-ES" w:eastAsia="es-ES"/>
        </w:rPr>
        <w:t>pública</w:t>
      </w:r>
      <w:r w:rsidRPr="00DF6907">
        <w:rPr>
          <w:rFonts w:ascii="Palatino Linotype" w:eastAsia="Calibri" w:hAnsi="Palatino Linotype" w:cs="Arial"/>
          <w:lang w:val="es-ES" w:eastAsia="es-ES"/>
        </w:rPr>
        <w:t xml:space="preserve"> es de </w:t>
      </w:r>
      <w:r w:rsidR="00A3728D" w:rsidRPr="00DF6907">
        <w:rPr>
          <w:rFonts w:ascii="Palatino Linotype" w:eastAsia="Calibri" w:hAnsi="Palatino Linotype" w:cs="Arial"/>
          <w:lang w:val="es-ES" w:eastAsia="es-ES"/>
        </w:rPr>
        <w:t>15</w:t>
      </w:r>
      <w:r w:rsidRPr="00DF6907">
        <w:rPr>
          <w:rFonts w:ascii="Palatino Linotype" w:eastAsia="Calibri" w:hAnsi="Palatino Linotype" w:cs="Arial"/>
          <w:lang w:val="es-ES" w:eastAsia="es-ES"/>
        </w:rPr>
        <w:t xml:space="preserve"> días hábiles posteriores a la presentación de ésta</w:t>
      </w:r>
      <w:r w:rsidR="00A3728D" w:rsidRPr="00DF6907">
        <w:rPr>
          <w:rFonts w:ascii="Palatino Linotype" w:eastAsia="Calibri" w:hAnsi="Palatino Linotype" w:cs="Arial"/>
          <w:lang w:val="es-ES" w:eastAsia="es-ES"/>
        </w:rPr>
        <w:t>. P</w:t>
      </w:r>
      <w:r w:rsidRPr="00DF6907">
        <w:rPr>
          <w:rFonts w:ascii="Palatino Linotype" w:eastAsia="Calibri" w:hAnsi="Palatino Linotype" w:cs="Arial"/>
          <w:lang w:val="es-ES" w:eastAsia="es-ES"/>
        </w:rPr>
        <w:t xml:space="preserve">or lo </w:t>
      </w:r>
      <w:r w:rsidR="00A3728D" w:rsidRPr="00DF6907">
        <w:rPr>
          <w:rFonts w:ascii="Palatino Linotype" w:eastAsia="Calibri" w:hAnsi="Palatino Linotype" w:cs="Arial"/>
          <w:lang w:val="es-ES" w:eastAsia="es-ES"/>
        </w:rPr>
        <w:t xml:space="preserve">tanto, </w:t>
      </w:r>
      <w:r w:rsidRPr="00DF6907">
        <w:rPr>
          <w:rFonts w:ascii="Palatino Linotype" w:eastAsia="Calibri" w:hAnsi="Palatino Linotype" w:cs="Arial"/>
          <w:lang w:val="es-ES" w:eastAsia="es-ES"/>
        </w:rPr>
        <w:t xml:space="preserve">transcurrido este término, cuando no entregue la respuesta a la solicitud dentro del plazo previsto en la Ley, la </w:t>
      </w:r>
      <w:r w:rsidRPr="00DF6907">
        <w:rPr>
          <w:rFonts w:ascii="Palatino Linotype" w:eastAsia="Calibri" w:hAnsi="Palatino Linotype" w:cs="Arial"/>
          <w:lang w:val="es-ES" w:eastAsia="es-ES"/>
        </w:rPr>
        <w:lastRenderedPageBreak/>
        <w:t xml:space="preserve">solicitud se entenderá negada y </w:t>
      </w:r>
      <w:r w:rsidRPr="00DF6907">
        <w:rPr>
          <w:rFonts w:ascii="Palatino Linotype" w:eastAsia="Calibri" w:hAnsi="Palatino Linotype" w:cs="Arial"/>
          <w:b/>
          <w:bCs/>
          <w:lang w:val="es-ES" w:eastAsia="es-ES"/>
        </w:rPr>
        <w:t>el solicitante podrá interponer el recurso de revisión previsto en el ordenamiento en cita</w:t>
      </w:r>
      <w:r w:rsidRPr="00DF6907">
        <w:rPr>
          <w:rFonts w:ascii="Palatino Linotype" w:eastAsia="Calibri" w:hAnsi="Palatino Linotype" w:cs="Arial"/>
          <w:lang w:val="es-ES" w:eastAsia="es-ES"/>
        </w:rPr>
        <w:t xml:space="preserve">.  </w:t>
      </w:r>
    </w:p>
    <w:p w14:paraId="79995F17" w14:textId="77777777" w:rsidR="00A0348F" w:rsidRPr="00DF6907" w:rsidRDefault="00A0348F" w:rsidP="00EE2577">
      <w:pPr>
        <w:tabs>
          <w:tab w:val="left" w:pos="426"/>
        </w:tabs>
        <w:spacing w:before="240" w:after="240" w:line="360" w:lineRule="auto"/>
        <w:contextualSpacing/>
        <w:jc w:val="both"/>
        <w:rPr>
          <w:rFonts w:ascii="Palatino Linotype" w:hAnsi="Palatino Linotype" w:cs="Arial"/>
          <w:lang w:val="es-ES_tradnl" w:eastAsia="es-ES"/>
        </w:rPr>
      </w:pPr>
    </w:p>
    <w:p w14:paraId="0BE1E96C" w14:textId="77777777" w:rsidR="00595316" w:rsidRPr="00DF690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DF6907">
        <w:rPr>
          <w:rFonts w:ascii="Palatino Linotype" w:eastAsia="Calibri" w:hAnsi="Palatino Linotype" w:cs="Arial"/>
          <w:lang w:val="es-ES" w:eastAsia="es-ES"/>
        </w:rPr>
        <w:t xml:space="preserve">Por ende, se constituye la figura jurídica de la </w:t>
      </w:r>
      <w:r w:rsidRPr="00DF6907">
        <w:rPr>
          <w:rFonts w:ascii="Palatino Linotype" w:eastAsia="Calibri" w:hAnsi="Palatino Linotype" w:cs="Arial"/>
          <w:b/>
          <w:bCs/>
          <w:i/>
          <w:lang w:val="es-ES" w:eastAsia="es-ES"/>
        </w:rPr>
        <w:t>negativa ficta</w:t>
      </w:r>
      <w:r w:rsidRPr="00DF690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DF6907">
        <w:rPr>
          <w:rFonts w:ascii="Palatino Linotype" w:eastAsia="Calibri" w:hAnsi="Palatino Linotype" w:cs="Arial"/>
          <w:b/>
          <w:lang w:val="es-ES" w:eastAsia="es-ES"/>
        </w:rPr>
        <w:t>178</w:t>
      </w:r>
      <w:r w:rsidRPr="00DF6907">
        <w:rPr>
          <w:rFonts w:ascii="Palatino Linotype" w:eastAsia="Calibri" w:hAnsi="Palatino Linotype" w:cs="Arial"/>
          <w:lang w:val="es-ES" w:eastAsia="es-ES"/>
        </w:rPr>
        <w:t xml:space="preserve"> segundo párrafo de </w:t>
      </w:r>
      <w:r w:rsidRPr="00DF6907">
        <w:rPr>
          <w:rFonts w:ascii="Palatino Linotype" w:eastAsia="Calibri" w:hAnsi="Palatino Linotype" w:cs="Arial"/>
          <w:b/>
          <w:lang w:val="es-ES" w:eastAsia="es-ES"/>
        </w:rPr>
        <w:t>Ley de Transparencia y Acceso a la Información Pública del Estado de México y Municipios</w:t>
      </w:r>
      <w:r w:rsidRPr="00DF6907">
        <w:rPr>
          <w:rFonts w:ascii="Palatino Linotype" w:eastAsia="Calibri" w:hAnsi="Palatino Linotype"/>
          <w:shd w:val="clear" w:color="auto" w:fill="FFFFFF"/>
        </w:rPr>
        <w:t xml:space="preserve">, que dispone; ante la falta de respuesta del </w:t>
      </w:r>
      <w:r w:rsidRPr="00DF6907">
        <w:rPr>
          <w:rFonts w:ascii="Palatino Linotype" w:eastAsia="Calibri" w:hAnsi="Palatino Linotype"/>
          <w:b/>
          <w:shd w:val="clear" w:color="auto" w:fill="FFFFFF"/>
        </w:rPr>
        <w:t>SUJETO OBLIGADO,</w:t>
      </w:r>
      <w:r w:rsidRPr="00DF6907">
        <w:rPr>
          <w:rFonts w:ascii="Palatino Linotype" w:eastAsia="Calibri" w:hAnsi="Palatino Linotype"/>
          <w:shd w:val="clear" w:color="auto" w:fill="FFFFFF"/>
        </w:rPr>
        <w:t xml:space="preserve"> dentro de los plazos establecidos en esta Ley, a una solicitud de acceso a la información pública, el recurso </w:t>
      </w:r>
      <w:r w:rsidRPr="00DF6907">
        <w:rPr>
          <w:rFonts w:ascii="Palatino Linotype" w:eastAsia="Calibri" w:hAnsi="Palatino Linotype"/>
          <w:b/>
          <w:shd w:val="clear" w:color="auto" w:fill="FFFFFF"/>
        </w:rPr>
        <w:t xml:space="preserve">podrá ser interpuesto en cualquier momento. </w:t>
      </w:r>
    </w:p>
    <w:p w14:paraId="74C495A5" w14:textId="77777777" w:rsidR="00595316" w:rsidRPr="00DF6907" w:rsidRDefault="00595316" w:rsidP="00EE2577">
      <w:pPr>
        <w:tabs>
          <w:tab w:val="left" w:pos="426"/>
        </w:tabs>
        <w:contextualSpacing/>
        <w:rPr>
          <w:rFonts w:ascii="Palatino Linotype" w:hAnsi="Palatino Linotype" w:cs="Arial"/>
          <w:lang w:val="es-ES_tradnl" w:eastAsia="es-ES"/>
        </w:rPr>
      </w:pPr>
    </w:p>
    <w:p w14:paraId="34ADCABC" w14:textId="3936B0C3" w:rsidR="00595316" w:rsidRPr="00DF690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DF6907">
        <w:rPr>
          <w:rFonts w:ascii="Palatino Linotype" w:eastAsia="Calibri" w:hAnsi="Palatino Linotype" w:cs="Arial"/>
          <w:lang w:val="es-ES" w:eastAsia="es-ES"/>
        </w:rPr>
        <w:t xml:space="preserve">Por lo que tratándose de la </w:t>
      </w:r>
      <w:r w:rsidRPr="00DF6907">
        <w:rPr>
          <w:rFonts w:ascii="Palatino Linotype" w:eastAsia="Calibri" w:hAnsi="Palatino Linotype" w:cs="Arial"/>
          <w:i/>
          <w:lang w:val="es-ES" w:eastAsia="es-ES"/>
        </w:rPr>
        <w:t>negativa ficta</w:t>
      </w:r>
      <w:r w:rsidR="00A3728D" w:rsidRPr="00DF6907">
        <w:rPr>
          <w:rFonts w:ascii="Palatino Linotype" w:eastAsia="Calibri" w:hAnsi="Palatino Linotype" w:cs="Arial"/>
          <w:i/>
          <w:lang w:val="es-ES" w:eastAsia="es-ES"/>
        </w:rPr>
        <w:t>,</w:t>
      </w:r>
      <w:r w:rsidRPr="00DF6907">
        <w:rPr>
          <w:rFonts w:ascii="Palatino Linotype" w:eastAsia="Calibri" w:hAnsi="Palatino Linotype" w:cs="Arial"/>
          <w:lang w:val="es-ES" w:eastAsia="es-ES"/>
        </w:rPr>
        <w:t xml:space="preserve"> no existe respuesta que se haga del conocimiento a</w:t>
      </w:r>
      <w:r w:rsidR="001835CF" w:rsidRPr="00DF6907">
        <w:rPr>
          <w:rFonts w:ascii="Palatino Linotype" w:eastAsia="Calibri" w:hAnsi="Palatino Linotype" w:cs="Arial"/>
          <w:lang w:val="es-ES" w:eastAsia="es-ES"/>
        </w:rPr>
        <w:t xml:space="preserve"> </w:t>
      </w:r>
      <w:r w:rsidRPr="00DF6907">
        <w:rPr>
          <w:rFonts w:ascii="Palatino Linotype" w:eastAsia="Calibri" w:hAnsi="Palatino Linotype" w:cs="Arial"/>
          <w:lang w:val="es-ES" w:eastAsia="es-ES"/>
        </w:rPr>
        <w:t>l</w:t>
      </w:r>
      <w:r w:rsidR="001835CF" w:rsidRPr="00DF6907">
        <w:rPr>
          <w:rFonts w:ascii="Palatino Linotype" w:eastAsia="Calibri" w:hAnsi="Palatino Linotype" w:cs="Arial"/>
          <w:lang w:val="es-ES" w:eastAsia="es-ES"/>
        </w:rPr>
        <w:t>a</w:t>
      </w:r>
      <w:r w:rsidRPr="00DF6907">
        <w:rPr>
          <w:rFonts w:ascii="Palatino Linotype" w:eastAsia="Calibri" w:hAnsi="Palatino Linotype" w:cs="Arial"/>
          <w:lang w:val="es-ES" w:eastAsia="es-ES"/>
        </w:rPr>
        <w:t xml:space="preserve"> </w:t>
      </w:r>
      <w:r w:rsidR="001835CF" w:rsidRPr="00DF6907">
        <w:rPr>
          <w:rFonts w:ascii="Palatino Linotype" w:eastAsia="Calibri" w:hAnsi="Palatino Linotype" w:cs="Arial"/>
          <w:lang w:val="es-ES" w:eastAsia="es-ES"/>
        </w:rPr>
        <w:t>P</w:t>
      </w:r>
      <w:r w:rsidRPr="00DF6907">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DF6907">
        <w:rPr>
          <w:rFonts w:ascii="Palatino Linotype" w:eastAsia="Calibri" w:hAnsi="Palatino Linotype" w:cs="Arial"/>
          <w:i/>
          <w:lang w:val="es-ES" w:eastAsia="es-ES"/>
        </w:rPr>
        <w:t>negativa ficta</w:t>
      </w:r>
      <w:r w:rsidRPr="00DF6907">
        <w:rPr>
          <w:rFonts w:ascii="Palatino Linotype" w:eastAsia="Calibri" w:hAnsi="Palatino Linotype" w:cs="Arial"/>
          <w:lang w:val="es-ES" w:eastAsia="es-ES"/>
        </w:rPr>
        <w:t>, que señala:</w:t>
      </w:r>
    </w:p>
    <w:p w14:paraId="0A476870" w14:textId="77777777" w:rsidR="00595316" w:rsidRPr="00DF6907" w:rsidRDefault="00595316"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DF6907"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DF6907">
        <w:rPr>
          <w:rFonts w:ascii="Palatino Linotype" w:eastAsia="Calibri" w:hAnsi="Palatino Linotype" w:cs="Arial"/>
          <w:b/>
          <w:sz w:val="22"/>
          <w:szCs w:val="22"/>
          <w:lang w:val="es-ES" w:eastAsia="es-ES"/>
        </w:rPr>
        <w:t>Criterio 0001-15</w:t>
      </w:r>
    </w:p>
    <w:p w14:paraId="39FDCEEB" w14:textId="77777777" w:rsidR="00B638FD" w:rsidRPr="00DF6907"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DF6907">
        <w:rPr>
          <w:rFonts w:ascii="Palatino Linotype" w:eastAsia="Calibri" w:hAnsi="Palatino Linotype" w:cs="Arial"/>
          <w:b/>
          <w:i/>
          <w:sz w:val="22"/>
          <w:szCs w:val="22"/>
          <w:lang w:val="es-ES" w:eastAsia="es-ES"/>
        </w:rPr>
        <w:lastRenderedPageBreak/>
        <w:t>NEGATIVA FICTA. PLAZO PARA INTERPONER EL RECURSO DE REVISIÓN TRATÁNDOSE DE.</w:t>
      </w:r>
      <w:r w:rsidRPr="00DF6907">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DF6907"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37ECA59F" w14:textId="77777777" w:rsidR="00595316" w:rsidRPr="00DF690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 w:eastAsia="es-MX"/>
        </w:rPr>
      </w:pPr>
      <w:r w:rsidRPr="00DF6907">
        <w:rPr>
          <w:rFonts w:ascii="Palatino Linotype" w:hAnsi="Palatino Linotype" w:cs="Arial"/>
          <w:lang w:val="es-ES" w:eastAsia="es-MX"/>
        </w:rPr>
        <w:t xml:space="preserve">Lo anterior, se explica porque la </w:t>
      </w:r>
      <w:r w:rsidRPr="00DF6907">
        <w:rPr>
          <w:rFonts w:ascii="Palatino Linotype" w:hAnsi="Palatino Linotype" w:cs="Arial"/>
          <w:b/>
          <w:u w:val="single"/>
          <w:lang w:val="es-ES" w:eastAsia="es-MX"/>
        </w:rPr>
        <w:t>posible ausencia</w:t>
      </w:r>
      <w:r w:rsidRPr="00DF6907">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DF6907">
        <w:rPr>
          <w:rFonts w:ascii="Palatino Linotype" w:hAnsi="Palatino Linotype" w:cs="Arial"/>
          <w:b/>
          <w:lang w:val="es-ES" w:eastAsia="es-MX"/>
        </w:rPr>
        <w:t>SUJETO OBLIGADO</w:t>
      </w:r>
      <w:r w:rsidRPr="00DF6907">
        <w:rPr>
          <w:rFonts w:ascii="Palatino Linotype" w:hAnsi="Palatino Linotype" w:cs="Arial"/>
          <w:lang w:val="es-ES" w:eastAsia="es-MX"/>
        </w:rPr>
        <w:t>.</w:t>
      </w:r>
    </w:p>
    <w:p w14:paraId="0C9A86ED" w14:textId="77777777" w:rsidR="00595316" w:rsidRPr="00DF6907" w:rsidRDefault="00595316" w:rsidP="00EE2577">
      <w:pPr>
        <w:tabs>
          <w:tab w:val="left" w:pos="426"/>
        </w:tabs>
        <w:spacing w:before="240" w:after="240" w:line="360" w:lineRule="auto"/>
        <w:ind w:right="49"/>
        <w:contextualSpacing/>
        <w:jc w:val="both"/>
        <w:rPr>
          <w:rFonts w:ascii="Palatino Linotype" w:eastAsiaTheme="minorEastAsia" w:hAnsi="Palatino Linotype" w:cs="Arial"/>
          <w:b/>
          <w:lang w:val="es-ES_tradnl" w:eastAsia="es-ES"/>
        </w:rPr>
      </w:pPr>
    </w:p>
    <w:p w14:paraId="4B3C55AB" w14:textId="0DC6AD92" w:rsidR="00840437" w:rsidRPr="00DF6907" w:rsidRDefault="006F36C8"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bookmarkStart w:id="5" w:name="_Toc445745137"/>
      <w:bookmarkStart w:id="6" w:name="_Toc447699318"/>
      <w:bookmarkStart w:id="7" w:name="_Toc452379730"/>
      <w:bookmarkStart w:id="8" w:name="_Toc459195482"/>
      <w:bookmarkStart w:id="9" w:name="_Toc461555892"/>
      <w:bookmarkStart w:id="10" w:name="_Toc462307689"/>
      <w:bookmarkStart w:id="11" w:name="_Toc473628138"/>
      <w:r w:rsidRPr="00DF6907">
        <w:rPr>
          <w:rFonts w:ascii="Palatino Linotype" w:eastAsia="Calibri" w:hAnsi="Palatino Linotype" w:cs="Arial"/>
        </w:rPr>
        <w:t>Por otro lado</w:t>
      </w:r>
      <w:r w:rsidR="00840437" w:rsidRPr="00DF6907">
        <w:rPr>
          <w:rFonts w:ascii="Palatino Linotype" w:eastAsia="Calibri" w:hAnsi="Palatino Linotype" w:cs="Arial"/>
        </w:rPr>
        <w:t xml:space="preserve">, </w:t>
      </w:r>
      <w:r w:rsidR="00840437" w:rsidRPr="00DF6907">
        <w:rPr>
          <w:rFonts w:ascii="Palatino Linotype" w:hAnsi="Palatino Linotype" w:cs="Arial"/>
          <w:color w:val="000000" w:themeColor="text1"/>
          <w:lang w:val="es-ES"/>
        </w:rPr>
        <w:t xml:space="preserve">de la revisión al expediente electrónico contenido en el sistema </w:t>
      </w:r>
      <w:r w:rsidR="00840437" w:rsidRPr="00DF6907">
        <w:rPr>
          <w:rFonts w:ascii="Palatino Linotype" w:hAnsi="Palatino Linotype" w:cs="Arial"/>
          <w:b/>
          <w:color w:val="000000" w:themeColor="text1"/>
          <w:lang w:val="es-ES"/>
        </w:rPr>
        <w:t>SAIMEX,</w:t>
      </w:r>
      <w:r w:rsidR="00840437" w:rsidRPr="00DF690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00840437" w:rsidRPr="00DF6907">
        <w:rPr>
          <w:rFonts w:ascii="Palatino Linotype" w:hAnsi="Palatino Linotype" w:cs="Arial"/>
          <w:b/>
          <w:color w:val="000000" w:themeColor="text1"/>
          <w:lang w:val="es-ES"/>
        </w:rPr>
        <w:t xml:space="preserve">no señaló </w:t>
      </w:r>
      <w:r w:rsidR="00F30CD1" w:rsidRPr="00DF6907">
        <w:rPr>
          <w:rFonts w:ascii="Palatino Linotype" w:hAnsi="Palatino Linotype" w:cs="Arial"/>
          <w:b/>
          <w:color w:val="000000" w:themeColor="text1"/>
          <w:lang w:val="es-ES"/>
        </w:rPr>
        <w:t>su nombre completo</w:t>
      </w:r>
      <w:r w:rsidR="00840437" w:rsidRPr="00DF6907">
        <w:rPr>
          <w:rFonts w:ascii="Palatino Linotype" w:hAnsi="Palatino Linotype" w:cs="Arial"/>
          <w:b/>
          <w:color w:val="000000" w:themeColor="text1"/>
          <w:lang w:val="es-ES"/>
        </w:rPr>
        <w:t>, ni se tiene certeza de su identidad</w:t>
      </w:r>
      <w:r w:rsidR="00840437" w:rsidRPr="00DF6907">
        <w:rPr>
          <w:rFonts w:ascii="Palatino Linotype" w:hAnsi="Palatino Linotype" w:cs="Arial"/>
          <w:color w:val="000000" w:themeColor="text1"/>
          <w:lang w:val="es-ES"/>
        </w:rPr>
        <w:t xml:space="preserve">; sin embargo, es importante señalar que </w:t>
      </w:r>
      <w:r w:rsidR="00840437" w:rsidRPr="00DF690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4AF65AC" w14:textId="77777777" w:rsidR="00840437" w:rsidRPr="00DF690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7DC6E8C" w14:textId="77777777" w:rsidR="00840437" w:rsidRPr="00DF690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DF6907">
        <w:rPr>
          <w:rFonts w:ascii="Palatino Linotype" w:hAnsi="Palatino Linotype" w:cs="Arial"/>
          <w:color w:val="000000" w:themeColor="text1"/>
        </w:rPr>
        <w:t xml:space="preserve">Esto </w:t>
      </w:r>
      <w:r w:rsidRPr="00DF6907">
        <w:rPr>
          <w:rFonts w:ascii="Palatino Linotype" w:hAnsi="Palatino Linotype" w:cs="Arial"/>
          <w:color w:val="000000" w:themeColor="text1"/>
          <w:lang w:val="es-ES"/>
        </w:rPr>
        <w:t xml:space="preserve">es así, ya que de conformidad con los artículos 6, apartado A, fracciones III y IV de la </w:t>
      </w:r>
      <w:r w:rsidRPr="00DF6907">
        <w:rPr>
          <w:rFonts w:ascii="Palatino Linotype" w:hAnsi="Palatino Linotype" w:cs="Arial"/>
          <w:b/>
          <w:color w:val="000000" w:themeColor="text1"/>
          <w:lang w:val="es-ES"/>
        </w:rPr>
        <w:t>Constitución Política de los Estados Unidos Mexicanos</w:t>
      </w:r>
      <w:r w:rsidRPr="00DF6907">
        <w:rPr>
          <w:rFonts w:ascii="Palatino Linotype" w:hAnsi="Palatino Linotype" w:cs="Arial"/>
          <w:color w:val="000000" w:themeColor="text1"/>
          <w:lang w:val="es-ES"/>
        </w:rPr>
        <w:t xml:space="preserve">; 5, párrafos vigésimo segundo, vigésimo tercero y vigésimo cuarto, fracciones III, IV y V, de la </w:t>
      </w:r>
      <w:r w:rsidRPr="00DF6907">
        <w:rPr>
          <w:rFonts w:ascii="Palatino Linotype" w:hAnsi="Palatino Linotype" w:cs="Arial"/>
          <w:b/>
          <w:color w:val="000000" w:themeColor="text1"/>
          <w:lang w:val="es-ES"/>
        </w:rPr>
        <w:t>Constitución Política del Estado Libre y Soberano de México</w:t>
      </w:r>
      <w:r w:rsidRPr="00DF690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E89BC64" w14:textId="77777777" w:rsidR="00840437" w:rsidRPr="00DF690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50CFF67" w14:textId="77777777" w:rsidR="00840437" w:rsidRPr="00DF690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DF6907">
        <w:rPr>
          <w:rFonts w:ascii="Palatino Linotype" w:hAnsi="Palatino Linotype" w:cs="Arial"/>
          <w:color w:val="000000" w:themeColor="text1"/>
        </w:rPr>
        <w:t xml:space="preserve">Por </w:t>
      </w:r>
      <w:r w:rsidRPr="00DF6907">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EAED94C" w14:textId="77777777" w:rsidR="00840437" w:rsidRPr="00DF690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4D3325F" w14:textId="77777777" w:rsidR="00840437" w:rsidRPr="00DF690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DF6907">
        <w:rPr>
          <w:rFonts w:ascii="Palatino Linotype" w:hAnsi="Palatino Linotype" w:cs="Arial"/>
          <w:color w:val="000000" w:themeColor="text1"/>
        </w:rPr>
        <w:t xml:space="preserve">Asimismo, </w:t>
      </w:r>
      <w:r w:rsidRPr="00DF6907">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540206F" w14:textId="77777777" w:rsidR="00840437" w:rsidRPr="00DF690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8290577" w14:textId="77777777" w:rsidR="00840437" w:rsidRPr="00DF690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DF6907">
        <w:rPr>
          <w:rFonts w:ascii="Palatino Linotype" w:hAnsi="Palatino Linotype" w:cs="Arial"/>
          <w:color w:val="000000" w:themeColor="text1"/>
        </w:rPr>
        <w:t xml:space="preserve">De </w:t>
      </w:r>
      <w:r w:rsidRPr="00DF6907">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8C3501E" w14:textId="77777777" w:rsidR="00840437" w:rsidRPr="00DF690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A4E1057" w14:textId="2D2AF26D" w:rsidR="002879BB" w:rsidRPr="00DF6907" w:rsidRDefault="00840437" w:rsidP="00840437">
      <w:pPr>
        <w:numPr>
          <w:ilvl w:val="0"/>
          <w:numId w:val="1"/>
        </w:numPr>
        <w:tabs>
          <w:tab w:val="left" w:pos="426"/>
        </w:tabs>
        <w:spacing w:before="240" w:after="240" w:line="360" w:lineRule="auto"/>
        <w:ind w:left="0" w:right="49" w:firstLine="0"/>
        <w:contextualSpacing/>
        <w:jc w:val="both"/>
        <w:rPr>
          <w:rFonts w:ascii="Palatino Linotype" w:eastAsiaTheme="minorEastAsia" w:hAnsi="Palatino Linotype" w:cs="Arial"/>
          <w:b/>
          <w:lang w:val="es-ES_tradnl" w:eastAsia="es-ES"/>
        </w:rPr>
      </w:pPr>
      <w:r w:rsidRPr="00DF6907">
        <w:rPr>
          <w:rFonts w:ascii="Palatino Linotype" w:hAnsi="Palatino Linotype" w:cs="Arial"/>
          <w:color w:val="000000" w:themeColor="text1"/>
        </w:rPr>
        <w:t>Luego entonces</w:t>
      </w:r>
      <w:r w:rsidRPr="00DF6907">
        <w:rPr>
          <w:rFonts w:ascii="Palatino Linotype" w:eastAsia="Calibri" w:hAnsi="Palatino Linotype" w:cs="Arial"/>
        </w:rPr>
        <w:t xml:space="preserve">, </w:t>
      </w:r>
      <w:r w:rsidRPr="00DF6907">
        <w:rPr>
          <w:rFonts w:ascii="Palatino Linotype" w:hAnsi="Palatino Linotype" w:cs="Arial"/>
          <w:color w:val="000000" w:themeColor="text1"/>
          <w:lang w:val="es-ES" w:eastAsia="es-MX"/>
        </w:rPr>
        <w:t xml:space="preserve">el nombre del </w:t>
      </w:r>
      <w:r w:rsidRPr="00DF6907">
        <w:rPr>
          <w:rFonts w:ascii="Palatino Linotype" w:hAnsi="Palatino Linotype" w:cs="Arial"/>
          <w:b/>
          <w:color w:val="000000" w:themeColor="text1"/>
          <w:lang w:val="es-ES" w:eastAsia="es-MX"/>
        </w:rPr>
        <w:t>SOLICITANTE</w:t>
      </w:r>
      <w:r w:rsidRPr="00DF6907">
        <w:rPr>
          <w:rFonts w:ascii="Palatino Linotype" w:hAnsi="Palatino Linotype" w:cs="Arial"/>
          <w:color w:val="000000" w:themeColor="text1"/>
          <w:lang w:val="es-ES" w:eastAsia="es-MX"/>
        </w:rPr>
        <w:t xml:space="preserve"> y subsecuente </w:t>
      </w:r>
      <w:r w:rsidRPr="00DF6907">
        <w:rPr>
          <w:rFonts w:ascii="Palatino Linotype" w:hAnsi="Palatino Linotype" w:cs="Arial"/>
          <w:b/>
          <w:color w:val="000000" w:themeColor="text1"/>
          <w:lang w:val="es-ES" w:eastAsia="es-MX"/>
        </w:rPr>
        <w:t>RECURRENTE</w:t>
      </w:r>
      <w:r w:rsidRPr="00DF6907">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A5A72A2" w14:textId="77777777" w:rsidR="003D1D52" w:rsidRPr="00DF6907" w:rsidRDefault="003D1D52" w:rsidP="003D1D52">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DF6907" w:rsidRDefault="00FE5E9F" w:rsidP="00A26B2D">
      <w:pPr>
        <w:keepNext/>
        <w:keepLines/>
        <w:spacing w:line="360" w:lineRule="auto"/>
        <w:outlineLvl w:val="0"/>
        <w:rPr>
          <w:rFonts w:ascii="Palatino Linotype" w:eastAsia="Calibri" w:hAnsi="Palatino Linotype"/>
          <w:b/>
          <w:bCs/>
          <w:lang w:val="es-ES" w:eastAsia="es-ES"/>
        </w:rPr>
      </w:pPr>
      <w:bookmarkStart w:id="12" w:name="_Toc86251412"/>
      <w:r w:rsidRPr="00DF6907">
        <w:rPr>
          <w:rFonts w:ascii="Palatino Linotype" w:eastAsia="Calibri" w:hAnsi="Palatino Linotype"/>
          <w:b/>
          <w:bCs/>
          <w:lang w:val="es-ES" w:eastAsia="es-ES"/>
        </w:rPr>
        <w:t>TERCERO</w:t>
      </w:r>
      <w:r w:rsidR="006E2D58" w:rsidRPr="00DF6907">
        <w:rPr>
          <w:rFonts w:ascii="Palatino Linotype" w:eastAsia="Calibri" w:hAnsi="Palatino Linotype"/>
          <w:b/>
          <w:bCs/>
          <w:lang w:val="es-ES" w:eastAsia="es-ES"/>
        </w:rPr>
        <w:t xml:space="preserve">. Del planteamiento de la </w:t>
      </w:r>
      <w:r w:rsidR="006E2D58" w:rsidRPr="00DF6907">
        <w:rPr>
          <w:rFonts w:ascii="Palatino Linotype" w:eastAsia="Calibri" w:hAnsi="Palatino Linotype"/>
          <w:b/>
          <w:bCs/>
          <w:i/>
          <w:iCs/>
          <w:lang w:val="es-ES" w:eastAsia="es-ES"/>
        </w:rPr>
        <w:t>L</w:t>
      </w:r>
      <w:r w:rsidR="00595316" w:rsidRPr="00DF6907">
        <w:rPr>
          <w:rFonts w:ascii="Palatino Linotype" w:eastAsia="Calibri" w:hAnsi="Palatino Linotype"/>
          <w:b/>
          <w:bCs/>
          <w:i/>
          <w:iCs/>
          <w:lang w:val="es-ES" w:eastAsia="es-ES"/>
        </w:rPr>
        <w:t>itis</w:t>
      </w:r>
      <w:r w:rsidR="00595316" w:rsidRPr="00DF6907">
        <w:rPr>
          <w:rFonts w:ascii="Palatino Linotype" w:eastAsia="Calibri" w:hAnsi="Palatino Linotype"/>
          <w:b/>
          <w:bCs/>
          <w:lang w:val="es-ES" w:eastAsia="es-ES"/>
        </w:rPr>
        <w:t>.</w:t>
      </w:r>
      <w:bookmarkEnd w:id="12"/>
      <w:r w:rsidR="00595316" w:rsidRPr="00DF6907">
        <w:rPr>
          <w:rFonts w:ascii="Palatino Linotype" w:eastAsia="Calibri" w:hAnsi="Palatino Linotype"/>
          <w:b/>
          <w:bCs/>
          <w:lang w:val="es-ES" w:eastAsia="es-ES"/>
        </w:rPr>
        <w:t xml:space="preserve"> </w:t>
      </w:r>
      <w:bookmarkStart w:id="13" w:name="_Toc454968928"/>
      <w:bookmarkStart w:id="14" w:name="_Toc455743517"/>
      <w:bookmarkStart w:id="15" w:name="_Toc458016386"/>
      <w:bookmarkStart w:id="16" w:name="_Toc461555893"/>
      <w:bookmarkStart w:id="17" w:name="_Toc462307690"/>
      <w:bookmarkStart w:id="18" w:name="_Toc475005143"/>
      <w:bookmarkEnd w:id="5"/>
      <w:bookmarkEnd w:id="6"/>
      <w:bookmarkEnd w:id="7"/>
      <w:bookmarkEnd w:id="8"/>
      <w:bookmarkEnd w:id="9"/>
      <w:bookmarkEnd w:id="10"/>
      <w:bookmarkEnd w:id="11"/>
    </w:p>
    <w:p w14:paraId="6137BAF0" w14:textId="77777777" w:rsidR="00AC1C64" w:rsidRPr="00DF6907" w:rsidRDefault="00AC1C64" w:rsidP="00A26B2D">
      <w:pPr>
        <w:keepNext/>
        <w:keepLines/>
        <w:spacing w:line="360" w:lineRule="auto"/>
        <w:outlineLvl w:val="0"/>
        <w:rPr>
          <w:rFonts w:ascii="Palatino Linotype" w:eastAsia="Calibri" w:hAnsi="Palatino Linotype"/>
          <w:b/>
          <w:bCs/>
          <w:lang w:val="es-ES" w:eastAsia="es-ES"/>
        </w:rPr>
      </w:pPr>
    </w:p>
    <w:p w14:paraId="2D27FE31" w14:textId="72E59644" w:rsidR="00A26B2D" w:rsidRPr="00DF6907" w:rsidRDefault="007B64BD" w:rsidP="00EE2577">
      <w:pPr>
        <w:pStyle w:val="Prrafodelista"/>
        <w:numPr>
          <w:ilvl w:val="0"/>
          <w:numId w:val="1"/>
        </w:numPr>
        <w:tabs>
          <w:tab w:val="left" w:pos="426"/>
        </w:tabs>
        <w:spacing w:line="360" w:lineRule="auto"/>
        <w:ind w:left="0" w:firstLine="0"/>
        <w:jc w:val="both"/>
        <w:rPr>
          <w:i/>
          <w:iCs/>
          <w:lang w:eastAsia="es-MX"/>
        </w:rPr>
      </w:pPr>
      <w:r w:rsidRPr="00DF6907">
        <w:rPr>
          <w:rFonts w:ascii="Palatino Linotype" w:hAnsi="Palatino Linotype"/>
        </w:rPr>
        <w:t>Se requirió</w:t>
      </w:r>
      <w:r w:rsidR="00263EC8" w:rsidRPr="00DF6907">
        <w:rPr>
          <w:rFonts w:ascii="Palatino Linotype" w:hAnsi="Palatino Linotype"/>
        </w:rPr>
        <w:t xml:space="preserve"> diversa información relacionada con la mejora regulatoria del ayuntamiento, correspondiente al ejercicio dos mil veintidós: </w:t>
      </w:r>
      <w:r w:rsidR="00263EC8" w:rsidRPr="00DF6907">
        <w:rPr>
          <w:rFonts w:ascii="Palatino Linotype" w:hAnsi="Palatino Linotype"/>
          <w:b/>
          <w:bCs/>
        </w:rPr>
        <w:t>a)</w:t>
      </w:r>
      <w:r w:rsidRPr="00DF6907">
        <w:rPr>
          <w:rFonts w:ascii="Palatino Linotype" w:hAnsi="Palatino Linotype"/>
        </w:rPr>
        <w:t xml:space="preserve"> el nombre, salario y </w:t>
      </w:r>
      <w:r w:rsidRPr="00DF6907">
        <w:rPr>
          <w:rFonts w:ascii="Palatino Linotype" w:hAnsi="Palatino Linotype"/>
          <w:i/>
          <w:iCs/>
        </w:rPr>
        <w:t>currículum</w:t>
      </w:r>
      <w:r w:rsidRPr="00DF6907">
        <w:rPr>
          <w:rFonts w:ascii="Palatino Linotype" w:hAnsi="Palatino Linotype"/>
        </w:rPr>
        <w:t xml:space="preserve"> del Coordinador General de Mejora Regulatoria</w:t>
      </w:r>
      <w:r w:rsidR="00594F37" w:rsidRPr="00DF6907">
        <w:rPr>
          <w:rFonts w:ascii="Palatino Linotype" w:hAnsi="Palatino Linotype"/>
        </w:rPr>
        <w:t xml:space="preserve">; </w:t>
      </w:r>
      <w:r w:rsidR="00B912FC" w:rsidRPr="00DF6907">
        <w:rPr>
          <w:rFonts w:ascii="Palatino Linotype" w:hAnsi="Palatino Linotype"/>
          <w:b/>
          <w:bCs/>
        </w:rPr>
        <w:t xml:space="preserve">b) </w:t>
      </w:r>
      <w:r w:rsidR="00594F37" w:rsidRPr="00DF6907">
        <w:rPr>
          <w:rFonts w:ascii="Palatino Linotype" w:hAnsi="Palatino Linotype"/>
        </w:rPr>
        <w:t>integrantes de la Comisión de Mejora Regulatoria</w:t>
      </w:r>
      <w:r w:rsidR="00701875" w:rsidRPr="00DF6907">
        <w:rPr>
          <w:rFonts w:ascii="Palatino Linotype" w:hAnsi="Palatino Linotype"/>
        </w:rPr>
        <w:t xml:space="preserve"> y actas de sesiones; </w:t>
      </w:r>
      <w:r w:rsidR="00B912FC" w:rsidRPr="00DF6907">
        <w:rPr>
          <w:rFonts w:ascii="Palatino Linotype" w:hAnsi="Palatino Linotype"/>
          <w:b/>
          <w:bCs/>
        </w:rPr>
        <w:t>c)</w:t>
      </w:r>
      <w:r w:rsidR="00213D1A" w:rsidRPr="00DF6907">
        <w:rPr>
          <w:rFonts w:ascii="Palatino Linotype" w:hAnsi="Palatino Linotype"/>
          <w:b/>
          <w:bCs/>
        </w:rPr>
        <w:t xml:space="preserve"> </w:t>
      </w:r>
      <w:r w:rsidR="00701875" w:rsidRPr="00DF6907">
        <w:rPr>
          <w:rFonts w:ascii="Palatino Linotype" w:hAnsi="Palatino Linotype"/>
        </w:rPr>
        <w:t xml:space="preserve">el Programa Municipal de Mejora Regulatoria; </w:t>
      </w:r>
      <w:r w:rsidR="00B912FC" w:rsidRPr="00DF6907">
        <w:rPr>
          <w:rFonts w:ascii="Palatino Linotype" w:hAnsi="Palatino Linotype"/>
          <w:b/>
          <w:bCs/>
        </w:rPr>
        <w:t xml:space="preserve">d) </w:t>
      </w:r>
      <w:r w:rsidR="00701875" w:rsidRPr="00DF6907">
        <w:rPr>
          <w:rFonts w:ascii="Palatino Linotype" w:hAnsi="Palatino Linotype"/>
        </w:rPr>
        <w:t>el Catálogo de Trámites y Servicios</w:t>
      </w:r>
      <w:r w:rsidR="002614BF" w:rsidRPr="00DF6907">
        <w:rPr>
          <w:rFonts w:ascii="Palatino Linotype" w:hAnsi="Palatino Linotype"/>
        </w:rPr>
        <w:t xml:space="preserve">; </w:t>
      </w:r>
      <w:r w:rsidR="00B912FC" w:rsidRPr="00DF6907">
        <w:rPr>
          <w:rFonts w:ascii="Palatino Linotype" w:hAnsi="Palatino Linotype"/>
          <w:b/>
          <w:bCs/>
        </w:rPr>
        <w:t xml:space="preserve">e) </w:t>
      </w:r>
      <w:r w:rsidR="002614BF" w:rsidRPr="00DF6907">
        <w:rPr>
          <w:rFonts w:ascii="Palatino Linotype" w:hAnsi="Palatino Linotype"/>
        </w:rPr>
        <w:t>propuestas de creación de regulaciones, o de reforma</w:t>
      </w:r>
      <w:r w:rsidR="00D43403" w:rsidRPr="00DF6907">
        <w:rPr>
          <w:rFonts w:ascii="Palatino Linotype" w:hAnsi="Palatino Linotype"/>
        </w:rPr>
        <w:t xml:space="preserve"> específica, y sus análisis de impacto regulatorio; </w:t>
      </w:r>
      <w:r w:rsidR="00B912FC" w:rsidRPr="00DF6907">
        <w:rPr>
          <w:rFonts w:ascii="Palatino Linotype" w:hAnsi="Palatino Linotype"/>
          <w:b/>
          <w:bCs/>
        </w:rPr>
        <w:t xml:space="preserve">f) </w:t>
      </w:r>
      <w:r w:rsidR="00D43403" w:rsidRPr="00DF6907">
        <w:rPr>
          <w:rFonts w:ascii="Palatino Linotype" w:hAnsi="Palatino Linotype"/>
        </w:rPr>
        <w:t xml:space="preserve">los informes, mensuales o trimestrales, del </w:t>
      </w:r>
      <w:r w:rsidR="00B7780D" w:rsidRPr="00DF6907">
        <w:rPr>
          <w:rFonts w:ascii="Palatino Linotype" w:hAnsi="Palatino Linotype"/>
        </w:rPr>
        <w:t>avance programático correspondiente al ejercicio dos mil veintidós</w:t>
      </w:r>
      <w:r w:rsidR="00EA3728" w:rsidRPr="00DF6907">
        <w:rPr>
          <w:rFonts w:ascii="Palatino Linotype" w:hAnsi="Palatino Linotype"/>
        </w:rPr>
        <w:t xml:space="preserve">; y, </w:t>
      </w:r>
      <w:r w:rsidR="00B912FC" w:rsidRPr="00DF6907">
        <w:rPr>
          <w:rFonts w:ascii="Palatino Linotype" w:hAnsi="Palatino Linotype"/>
          <w:b/>
          <w:bCs/>
        </w:rPr>
        <w:t xml:space="preserve">g) </w:t>
      </w:r>
      <w:r w:rsidR="00EA3728" w:rsidRPr="00DF6907">
        <w:rPr>
          <w:rFonts w:ascii="Palatino Linotype" w:hAnsi="Palatino Linotype"/>
        </w:rPr>
        <w:t xml:space="preserve">conocer si el Coordinador General Municipal de Mejora Regulatoria </w:t>
      </w:r>
      <w:r w:rsidR="00AC7186" w:rsidRPr="00DF6907">
        <w:rPr>
          <w:rFonts w:ascii="Palatino Linotype" w:hAnsi="Palatino Linotype"/>
        </w:rPr>
        <w:t>cumple</w:t>
      </w:r>
      <w:r w:rsidR="001F0597" w:rsidRPr="00DF6907">
        <w:rPr>
          <w:rFonts w:ascii="Palatino Linotype" w:hAnsi="Palatino Linotype"/>
        </w:rPr>
        <w:t xml:space="preserve"> con los requisitos establecidos en el artículo 32 de la Ley Orgánica Municipal del Estado de México.</w:t>
      </w:r>
    </w:p>
    <w:p w14:paraId="4F6E0451" w14:textId="77777777" w:rsidR="00971FF3" w:rsidRPr="00DF6907" w:rsidRDefault="00971FF3" w:rsidP="00971FF3">
      <w:pPr>
        <w:pStyle w:val="Prrafodelista"/>
        <w:tabs>
          <w:tab w:val="left" w:pos="426"/>
        </w:tabs>
        <w:spacing w:line="360" w:lineRule="auto"/>
        <w:ind w:left="0"/>
        <w:jc w:val="both"/>
        <w:rPr>
          <w:i/>
          <w:iCs/>
          <w:lang w:eastAsia="es-MX"/>
        </w:rPr>
      </w:pPr>
    </w:p>
    <w:p w14:paraId="3C089621" w14:textId="73401EAD" w:rsidR="00971FF3" w:rsidRPr="00DF6907" w:rsidRDefault="00971FF3" w:rsidP="00EE2577">
      <w:pPr>
        <w:pStyle w:val="Prrafodelista"/>
        <w:numPr>
          <w:ilvl w:val="0"/>
          <w:numId w:val="1"/>
        </w:numPr>
        <w:tabs>
          <w:tab w:val="left" w:pos="426"/>
        </w:tabs>
        <w:spacing w:line="360" w:lineRule="auto"/>
        <w:ind w:left="0" w:firstLine="0"/>
        <w:jc w:val="both"/>
        <w:rPr>
          <w:i/>
          <w:iCs/>
          <w:lang w:eastAsia="es-MX"/>
        </w:rPr>
      </w:pPr>
      <w:r w:rsidRPr="00DF6907">
        <w:rPr>
          <w:rFonts w:ascii="Palatino Linotype" w:hAnsi="Palatino Linotype"/>
        </w:rPr>
        <w:t xml:space="preserve">El </w:t>
      </w:r>
      <w:r w:rsidRPr="00DF6907">
        <w:rPr>
          <w:rFonts w:ascii="Palatino Linotype" w:hAnsi="Palatino Linotype"/>
          <w:b/>
          <w:bCs/>
        </w:rPr>
        <w:t>SUJETO OBLIGADO</w:t>
      </w:r>
      <w:r w:rsidRPr="00DF6907">
        <w:rPr>
          <w:rFonts w:ascii="Palatino Linotype" w:hAnsi="Palatino Linotype"/>
        </w:rPr>
        <w:t xml:space="preserve"> no respondió la solicitud de información.</w:t>
      </w:r>
    </w:p>
    <w:p w14:paraId="11382595" w14:textId="3F66734A" w:rsidR="009D7466" w:rsidRPr="00DF6907" w:rsidRDefault="00776A87"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DF6907">
        <w:rPr>
          <w:rFonts w:ascii="Palatino Linotype" w:eastAsiaTheme="minorEastAsia" w:hAnsi="Palatino Linotype"/>
          <w:lang w:val="es-ES_tradnl" w:eastAsia="es-ES"/>
        </w:rPr>
        <w:t xml:space="preserve">Derivado </w:t>
      </w:r>
      <w:r w:rsidR="009005BE" w:rsidRPr="00DF6907">
        <w:rPr>
          <w:rFonts w:ascii="Palatino Linotype" w:eastAsiaTheme="minorEastAsia" w:hAnsi="Palatino Linotype" w:cs="Arial"/>
          <w:lang w:val="es-ES_tradnl" w:eastAsia="es-ES"/>
        </w:rPr>
        <w:t>de lo anterior</w:t>
      </w:r>
      <w:r w:rsidRPr="00DF6907">
        <w:rPr>
          <w:rFonts w:ascii="Palatino Linotype" w:eastAsiaTheme="minorEastAsia" w:hAnsi="Palatino Linotype" w:cs="Arial"/>
          <w:lang w:val="es-ES_tradnl" w:eastAsia="es-ES"/>
        </w:rPr>
        <w:t xml:space="preserve">, </w:t>
      </w:r>
      <w:r w:rsidR="007B02FC" w:rsidRPr="00DF6907">
        <w:rPr>
          <w:rFonts w:ascii="Palatino Linotype" w:eastAsiaTheme="minorEastAsia" w:hAnsi="Palatino Linotype" w:cs="Arial"/>
          <w:lang w:val="es-ES_tradnl" w:eastAsia="es-ES"/>
        </w:rPr>
        <w:t>el</w:t>
      </w:r>
      <w:r w:rsidR="001835CF" w:rsidRPr="00DF6907">
        <w:rPr>
          <w:rFonts w:ascii="Palatino Linotype" w:eastAsiaTheme="minorEastAsia" w:hAnsi="Palatino Linotype" w:cs="Arial"/>
          <w:lang w:val="es-ES_tradnl" w:eastAsia="es-ES"/>
        </w:rPr>
        <w:t xml:space="preserve"> </w:t>
      </w:r>
      <w:r w:rsidRPr="00DF6907">
        <w:rPr>
          <w:rFonts w:ascii="Palatino Linotype" w:eastAsiaTheme="minorEastAsia" w:hAnsi="Palatino Linotype" w:cs="Arial"/>
          <w:lang w:val="es-ES_tradnl" w:eastAsia="es-ES"/>
        </w:rPr>
        <w:t>Particular interpuso el Recurso de Revisión</w:t>
      </w:r>
      <w:r w:rsidR="0098410B" w:rsidRPr="00DF6907">
        <w:rPr>
          <w:rFonts w:ascii="Palatino Linotype" w:hAnsi="Palatino Linotype"/>
        </w:rPr>
        <w:t xml:space="preserve"> con número citado al rubro, </w:t>
      </w:r>
      <w:r w:rsidR="009005BE" w:rsidRPr="00DF6907">
        <w:rPr>
          <w:rFonts w:ascii="Palatino Linotype" w:hAnsi="Palatino Linotype"/>
        </w:rPr>
        <w:t>en el que señaló por agravios: la falta de respuesta a su solicitud de información</w:t>
      </w:r>
      <w:r w:rsidRPr="00DF6907">
        <w:rPr>
          <w:rFonts w:ascii="Palatino Linotype" w:hAnsi="Palatino Linotype"/>
        </w:rPr>
        <w:t>.</w:t>
      </w:r>
    </w:p>
    <w:p w14:paraId="7C7B1C74" w14:textId="77777777" w:rsidR="009005BE" w:rsidRPr="00DF6907" w:rsidRDefault="009005BE" w:rsidP="009005BE">
      <w:pPr>
        <w:tabs>
          <w:tab w:val="left" w:pos="284"/>
          <w:tab w:val="left" w:pos="426"/>
        </w:tabs>
        <w:spacing w:before="240" w:after="240" w:line="360" w:lineRule="auto"/>
        <w:contextualSpacing/>
        <w:jc w:val="both"/>
        <w:rPr>
          <w:rFonts w:ascii="Palatino Linotype" w:eastAsiaTheme="minorEastAsia" w:hAnsi="Palatino Linotype"/>
          <w:lang w:val="es-ES_tradnl" w:eastAsia="es-ES"/>
        </w:rPr>
      </w:pPr>
    </w:p>
    <w:p w14:paraId="3587A043" w14:textId="587A3143" w:rsidR="009005BE" w:rsidRPr="00DF6907" w:rsidRDefault="009005BE"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DF6907">
        <w:rPr>
          <w:rFonts w:ascii="Palatino Linotype" w:hAnsi="Palatino Linotype"/>
          <w:lang w:val="es-ES_tradnl"/>
        </w:rPr>
        <w:t xml:space="preserve">Posteriormente, en vía de informe justificado, el </w:t>
      </w:r>
      <w:r w:rsidRPr="00DF6907">
        <w:rPr>
          <w:rFonts w:ascii="Palatino Linotype" w:hAnsi="Palatino Linotype"/>
          <w:b/>
          <w:bCs/>
          <w:lang w:val="es-ES_tradnl"/>
        </w:rPr>
        <w:t>SUJETO OBLIGADO</w:t>
      </w:r>
      <w:r w:rsidRPr="00DF6907">
        <w:rPr>
          <w:rFonts w:ascii="Palatino Linotype" w:hAnsi="Palatino Linotype"/>
          <w:lang w:val="es-ES_tradnl"/>
        </w:rPr>
        <w:t xml:space="preserve"> presentó diversos documentos </w:t>
      </w:r>
      <w:r w:rsidR="005C3239" w:rsidRPr="00DF6907">
        <w:rPr>
          <w:rFonts w:ascii="Palatino Linotype" w:hAnsi="Palatino Linotype"/>
          <w:lang w:val="es-ES_tradnl"/>
        </w:rPr>
        <w:t>a fin de subsanar su omisión de respuesta sobre la solicitud primigenia.</w:t>
      </w:r>
    </w:p>
    <w:p w14:paraId="0B6B4376" w14:textId="77777777" w:rsidR="00776A87" w:rsidRPr="00DF6907" w:rsidRDefault="00776A87" w:rsidP="00EE2577">
      <w:pPr>
        <w:tabs>
          <w:tab w:val="left" w:pos="284"/>
          <w:tab w:val="left" w:pos="426"/>
        </w:tabs>
        <w:spacing w:before="240" w:after="240" w:line="360" w:lineRule="auto"/>
        <w:contextualSpacing/>
        <w:jc w:val="both"/>
        <w:rPr>
          <w:rFonts w:ascii="Palatino Linotype" w:eastAsiaTheme="minorEastAsia" w:hAnsi="Palatino Linotype"/>
          <w:i/>
          <w:lang w:val="es-ES_tradnl" w:eastAsia="es-ES"/>
        </w:rPr>
      </w:pPr>
    </w:p>
    <w:p w14:paraId="2D07CC14" w14:textId="6CD38080" w:rsidR="00595316" w:rsidRPr="00DF6907" w:rsidRDefault="00595316"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eastAsiaTheme="minorEastAsia" w:hAnsi="Palatino Linotype" w:cs="Arial"/>
          <w:lang w:val="es-ES_tradnl" w:eastAsia="es-ES"/>
        </w:rPr>
        <w:t xml:space="preserve">Por lo tanto, el presente recurso de revisión se circunscribe en determinar si se </w:t>
      </w:r>
      <w:r w:rsidRPr="00DF6907">
        <w:rPr>
          <w:rFonts w:ascii="Palatino Linotype" w:hAnsi="Palatino Linotype"/>
          <w:lang w:val="es-ES_tradnl" w:eastAsia="es-ES"/>
        </w:rPr>
        <w:t>actualiza</w:t>
      </w:r>
      <w:r w:rsidR="008A3928" w:rsidRPr="00DF6907">
        <w:rPr>
          <w:rFonts w:ascii="Palatino Linotype" w:hAnsi="Palatino Linotype"/>
          <w:lang w:val="es-ES_tradnl" w:eastAsia="es-ES"/>
        </w:rPr>
        <w:t>n</w:t>
      </w:r>
      <w:r w:rsidRPr="00DF6907">
        <w:rPr>
          <w:rFonts w:ascii="Palatino Linotype" w:hAnsi="Palatino Linotype"/>
          <w:lang w:val="es-ES_tradnl" w:eastAsia="es-ES"/>
        </w:rPr>
        <w:t xml:space="preserve"> las causales de procedencia</w:t>
      </w:r>
      <w:r w:rsidRPr="00DF6907">
        <w:rPr>
          <w:rFonts w:ascii="Palatino Linotype" w:hAnsi="Palatino Linotype"/>
          <w:b/>
          <w:lang w:val="es-ES_tradnl" w:eastAsia="es-ES"/>
        </w:rPr>
        <w:t xml:space="preserve"> </w:t>
      </w:r>
      <w:r w:rsidRPr="00DF6907">
        <w:rPr>
          <w:rFonts w:ascii="Palatino Linotype" w:hAnsi="Palatino Linotype" w:cs="Arial"/>
          <w:lang w:val="es-ES_tradnl" w:eastAsia="es-MX"/>
        </w:rPr>
        <w:t xml:space="preserve">contenidas en </w:t>
      </w:r>
      <w:r w:rsidRPr="00DF6907">
        <w:rPr>
          <w:rFonts w:ascii="Palatino Linotype" w:hAnsi="Palatino Linotype" w:cs="Arial"/>
          <w:lang w:val="es-ES" w:eastAsia="es-MX"/>
        </w:rPr>
        <w:t xml:space="preserve">el artículo 179 fracciones I, VII y XI de la </w:t>
      </w:r>
      <w:r w:rsidRPr="00DF6907">
        <w:rPr>
          <w:rFonts w:ascii="Palatino Linotype" w:eastAsia="Calibri" w:hAnsi="Palatino Linotype" w:cs="Arial"/>
          <w:b/>
          <w:lang w:val="es-ES" w:eastAsia="es-ES"/>
        </w:rPr>
        <w:t>Ley de Transparencia y Acceso a la Información Pública del Estado de México y Municipios</w:t>
      </w:r>
      <w:r w:rsidR="008A3928" w:rsidRPr="00DF6907">
        <w:rPr>
          <w:rFonts w:ascii="Palatino Linotype" w:eastAsia="Calibri" w:hAnsi="Palatino Linotype" w:cs="Arial"/>
          <w:bCs/>
          <w:lang w:val="es-ES" w:eastAsia="es-ES"/>
        </w:rPr>
        <w:t>, mismas que se tra</w:t>
      </w:r>
      <w:r w:rsidR="00D21B83" w:rsidRPr="00DF6907">
        <w:rPr>
          <w:rFonts w:ascii="Palatino Linotype" w:eastAsia="Calibri" w:hAnsi="Palatino Linotype" w:cs="Arial"/>
          <w:bCs/>
          <w:lang w:val="es-ES" w:eastAsia="es-ES"/>
        </w:rPr>
        <w:t>nscriben a continuación:</w:t>
      </w:r>
    </w:p>
    <w:p w14:paraId="1F2CD650" w14:textId="77777777" w:rsidR="00595316" w:rsidRPr="00DF6907" w:rsidRDefault="00595316" w:rsidP="00EE2577">
      <w:pPr>
        <w:tabs>
          <w:tab w:val="left" w:pos="426"/>
        </w:tabs>
        <w:contextualSpacing/>
        <w:rPr>
          <w:rFonts w:ascii="Palatino Linotype" w:eastAsiaTheme="minorEastAsia" w:hAnsi="Palatino Linotype"/>
          <w:iCs/>
          <w:lang w:val="es-ES_tradnl" w:eastAsia="es-ES"/>
        </w:rPr>
      </w:pPr>
    </w:p>
    <w:p w14:paraId="06EECD17" w14:textId="77777777" w:rsidR="00280C62" w:rsidRPr="00DF6907" w:rsidRDefault="00D21B83" w:rsidP="00D21B83">
      <w:pPr>
        <w:tabs>
          <w:tab w:val="left" w:pos="426"/>
        </w:tabs>
        <w:ind w:left="567" w:right="567"/>
        <w:contextualSpacing/>
        <w:rPr>
          <w:rFonts w:ascii="Palatino Linotype" w:eastAsiaTheme="minorEastAsia" w:hAnsi="Palatino Linotype"/>
          <w:i/>
          <w:sz w:val="22"/>
          <w:szCs w:val="22"/>
          <w:lang w:eastAsia="es-ES"/>
        </w:rPr>
      </w:pPr>
      <w:r w:rsidRPr="00DF6907">
        <w:rPr>
          <w:rFonts w:ascii="Palatino Linotype" w:eastAsiaTheme="minorEastAsia" w:hAnsi="Palatino Linotype"/>
          <w:i/>
          <w:sz w:val="22"/>
          <w:szCs w:val="22"/>
          <w:lang w:val="es-ES_tradnl" w:eastAsia="es-ES"/>
        </w:rPr>
        <w:t>“</w:t>
      </w:r>
      <w:r w:rsidRPr="00DF6907">
        <w:rPr>
          <w:rFonts w:ascii="Palatino Linotype" w:eastAsiaTheme="minorEastAsia" w:hAnsi="Palatino Linotype"/>
          <w:b/>
          <w:bCs/>
          <w:i/>
          <w:sz w:val="22"/>
          <w:szCs w:val="22"/>
          <w:lang w:eastAsia="es-ES"/>
        </w:rPr>
        <w:t>Artículo 179.</w:t>
      </w:r>
      <w:r w:rsidRPr="00DF6907">
        <w:rPr>
          <w:rFonts w:ascii="Palatino Linotype" w:eastAsiaTheme="minorEastAsia" w:hAnsi="Palatino Linotype"/>
          <w:i/>
          <w:sz w:val="22"/>
          <w:szCs w:val="22"/>
          <w:lang w:eastAsia="es-ES"/>
        </w:rPr>
        <w:t xml:space="preserve"> El recurso de revisión es un medio de protección que la Ley otorga a los particulares, para hacer valer su derecho de acceso a la información pública, y</w:t>
      </w:r>
      <w:r w:rsidR="00280C62" w:rsidRPr="00DF6907">
        <w:rPr>
          <w:rFonts w:ascii="Palatino Linotype" w:eastAsiaTheme="minorEastAsia" w:hAnsi="Palatino Linotype"/>
          <w:i/>
          <w:sz w:val="22"/>
          <w:szCs w:val="22"/>
          <w:lang w:eastAsia="es-ES"/>
        </w:rPr>
        <w:t xml:space="preserve"> </w:t>
      </w:r>
      <w:r w:rsidRPr="00DF6907">
        <w:rPr>
          <w:rFonts w:ascii="Palatino Linotype" w:eastAsiaTheme="minorEastAsia" w:hAnsi="Palatino Linotype"/>
          <w:i/>
          <w:sz w:val="22"/>
          <w:szCs w:val="22"/>
          <w:lang w:eastAsia="es-ES"/>
        </w:rPr>
        <w:t xml:space="preserve">procederá en contra de las siguientes causas: </w:t>
      </w:r>
    </w:p>
    <w:p w14:paraId="53B4E724" w14:textId="4A4CFF66" w:rsidR="00D21B83" w:rsidRPr="00DF6907" w:rsidRDefault="00D21B83" w:rsidP="00D21B83">
      <w:pPr>
        <w:tabs>
          <w:tab w:val="left" w:pos="426"/>
        </w:tabs>
        <w:ind w:left="567" w:right="567"/>
        <w:contextualSpacing/>
        <w:rPr>
          <w:rFonts w:ascii="Palatino Linotype" w:eastAsiaTheme="minorEastAsia" w:hAnsi="Palatino Linotype"/>
          <w:i/>
          <w:sz w:val="22"/>
          <w:szCs w:val="22"/>
          <w:lang w:eastAsia="es-ES"/>
        </w:rPr>
      </w:pPr>
      <w:r w:rsidRPr="00DF6907">
        <w:rPr>
          <w:rFonts w:ascii="Palatino Linotype" w:eastAsiaTheme="minorEastAsia" w:hAnsi="Palatino Linotype"/>
          <w:b/>
          <w:bCs/>
          <w:i/>
          <w:sz w:val="22"/>
          <w:szCs w:val="22"/>
          <w:lang w:eastAsia="es-ES"/>
        </w:rPr>
        <w:t>I.</w:t>
      </w:r>
      <w:r w:rsidRPr="00DF6907">
        <w:rPr>
          <w:rFonts w:ascii="Palatino Linotype" w:eastAsiaTheme="minorEastAsia" w:hAnsi="Palatino Linotype"/>
          <w:i/>
          <w:sz w:val="22"/>
          <w:szCs w:val="22"/>
          <w:lang w:eastAsia="es-ES"/>
        </w:rPr>
        <w:t xml:space="preserve"> La negativa a la información solicitada;</w:t>
      </w:r>
    </w:p>
    <w:p w14:paraId="08AAB42F" w14:textId="5FFEACA0" w:rsidR="00280C62" w:rsidRPr="00DF6907" w:rsidRDefault="00280C62" w:rsidP="00D21B83">
      <w:pPr>
        <w:tabs>
          <w:tab w:val="left" w:pos="426"/>
        </w:tabs>
        <w:ind w:left="567" w:right="567"/>
        <w:contextualSpacing/>
        <w:rPr>
          <w:rFonts w:ascii="Palatino Linotype" w:eastAsiaTheme="minorEastAsia" w:hAnsi="Palatino Linotype"/>
          <w:i/>
          <w:sz w:val="22"/>
          <w:szCs w:val="22"/>
          <w:lang w:eastAsia="es-ES"/>
        </w:rPr>
      </w:pPr>
      <w:r w:rsidRPr="00DF6907">
        <w:rPr>
          <w:rFonts w:ascii="Palatino Linotype" w:eastAsiaTheme="minorEastAsia" w:hAnsi="Palatino Linotype"/>
          <w:i/>
          <w:sz w:val="22"/>
          <w:szCs w:val="22"/>
          <w:lang w:eastAsia="es-ES"/>
        </w:rPr>
        <w:t>(...)</w:t>
      </w:r>
    </w:p>
    <w:p w14:paraId="2717A56E" w14:textId="75149AA5" w:rsidR="00280C62" w:rsidRPr="00DF6907" w:rsidRDefault="00A449B3" w:rsidP="00D21B83">
      <w:pPr>
        <w:tabs>
          <w:tab w:val="left" w:pos="426"/>
        </w:tabs>
        <w:ind w:left="567" w:right="567"/>
        <w:contextualSpacing/>
        <w:rPr>
          <w:rFonts w:ascii="Palatino Linotype" w:eastAsiaTheme="minorEastAsia" w:hAnsi="Palatino Linotype"/>
          <w:i/>
          <w:sz w:val="22"/>
          <w:szCs w:val="22"/>
          <w:lang w:eastAsia="es-ES"/>
        </w:rPr>
      </w:pPr>
      <w:r w:rsidRPr="00DF6907">
        <w:rPr>
          <w:rFonts w:ascii="Palatino Linotype" w:eastAsiaTheme="minorEastAsia" w:hAnsi="Palatino Linotype"/>
          <w:b/>
          <w:bCs/>
          <w:i/>
          <w:sz w:val="22"/>
          <w:szCs w:val="22"/>
          <w:lang w:eastAsia="es-ES"/>
        </w:rPr>
        <w:t>VII.</w:t>
      </w:r>
      <w:r w:rsidRPr="00DF6907">
        <w:rPr>
          <w:rFonts w:ascii="Palatino Linotype" w:eastAsiaTheme="minorEastAsia" w:hAnsi="Palatino Linotype"/>
          <w:i/>
          <w:sz w:val="22"/>
          <w:szCs w:val="22"/>
          <w:lang w:eastAsia="es-ES"/>
        </w:rPr>
        <w:t xml:space="preserve"> La falta de respuesta a una solicitud de acceso a la información;</w:t>
      </w:r>
    </w:p>
    <w:p w14:paraId="0E0CF817" w14:textId="56BE1C1D" w:rsidR="00280C62" w:rsidRPr="00DF6907" w:rsidRDefault="00280C62" w:rsidP="00D21B83">
      <w:pPr>
        <w:tabs>
          <w:tab w:val="left" w:pos="426"/>
        </w:tabs>
        <w:ind w:left="567" w:right="567"/>
        <w:contextualSpacing/>
        <w:rPr>
          <w:rFonts w:ascii="Palatino Linotype" w:eastAsiaTheme="minorEastAsia" w:hAnsi="Palatino Linotype"/>
          <w:i/>
          <w:sz w:val="22"/>
          <w:szCs w:val="22"/>
          <w:lang w:eastAsia="es-ES"/>
        </w:rPr>
      </w:pPr>
      <w:r w:rsidRPr="00DF6907">
        <w:rPr>
          <w:rFonts w:ascii="Palatino Linotype" w:eastAsiaTheme="minorEastAsia" w:hAnsi="Palatino Linotype"/>
          <w:i/>
          <w:sz w:val="22"/>
          <w:szCs w:val="22"/>
          <w:lang w:eastAsia="es-ES"/>
        </w:rPr>
        <w:t>(...)</w:t>
      </w:r>
    </w:p>
    <w:p w14:paraId="59098B49" w14:textId="3190678D" w:rsidR="00280C62" w:rsidRPr="00DF6907" w:rsidRDefault="00A449B3" w:rsidP="00D21B83">
      <w:pPr>
        <w:tabs>
          <w:tab w:val="left" w:pos="426"/>
        </w:tabs>
        <w:ind w:left="567" w:right="567"/>
        <w:contextualSpacing/>
        <w:rPr>
          <w:rFonts w:ascii="Palatino Linotype" w:eastAsiaTheme="minorEastAsia" w:hAnsi="Palatino Linotype"/>
          <w:i/>
          <w:sz w:val="22"/>
          <w:szCs w:val="22"/>
          <w:lang w:eastAsia="es-ES"/>
        </w:rPr>
      </w:pPr>
      <w:r w:rsidRPr="00DF6907">
        <w:rPr>
          <w:rFonts w:ascii="Palatino Linotype" w:eastAsiaTheme="minorEastAsia" w:hAnsi="Palatino Linotype"/>
          <w:b/>
          <w:bCs/>
          <w:i/>
          <w:sz w:val="22"/>
          <w:szCs w:val="22"/>
          <w:lang w:eastAsia="es-ES"/>
        </w:rPr>
        <w:t>XI.</w:t>
      </w:r>
      <w:r w:rsidRPr="00DF6907">
        <w:rPr>
          <w:rFonts w:ascii="Palatino Linotype" w:eastAsiaTheme="minorEastAsia" w:hAnsi="Palatino Linotype"/>
          <w:i/>
          <w:sz w:val="22"/>
          <w:szCs w:val="22"/>
          <w:lang w:eastAsia="es-ES"/>
        </w:rPr>
        <w:t xml:space="preserve"> La falta de trámite a una solicitud;</w:t>
      </w:r>
    </w:p>
    <w:p w14:paraId="25A40B67" w14:textId="7B380EE0" w:rsidR="00280C62" w:rsidRPr="00DF6907" w:rsidRDefault="00280C62" w:rsidP="00D21B83">
      <w:pPr>
        <w:tabs>
          <w:tab w:val="left" w:pos="426"/>
        </w:tabs>
        <w:ind w:left="567" w:right="567"/>
        <w:contextualSpacing/>
        <w:rPr>
          <w:rFonts w:ascii="Palatino Linotype" w:eastAsiaTheme="minorEastAsia" w:hAnsi="Palatino Linotype"/>
          <w:i/>
          <w:sz w:val="22"/>
          <w:szCs w:val="22"/>
          <w:lang w:eastAsia="es-ES"/>
        </w:rPr>
      </w:pPr>
      <w:r w:rsidRPr="00DF6907">
        <w:rPr>
          <w:rFonts w:ascii="Palatino Linotype" w:eastAsiaTheme="minorEastAsia" w:hAnsi="Palatino Linotype"/>
          <w:i/>
          <w:sz w:val="22"/>
          <w:szCs w:val="22"/>
          <w:lang w:eastAsia="es-ES"/>
        </w:rPr>
        <w:t>(...)</w:t>
      </w:r>
      <w:r w:rsidR="00A449B3" w:rsidRPr="00DF6907">
        <w:rPr>
          <w:rFonts w:ascii="Palatino Linotype" w:eastAsiaTheme="minorEastAsia" w:hAnsi="Palatino Linotype"/>
          <w:i/>
          <w:sz w:val="22"/>
          <w:szCs w:val="22"/>
          <w:lang w:eastAsia="es-ES"/>
        </w:rPr>
        <w:t>”</w:t>
      </w:r>
    </w:p>
    <w:p w14:paraId="7634DE5F" w14:textId="576BC832" w:rsidR="00A449B3" w:rsidRPr="00DF6907" w:rsidRDefault="00A449B3" w:rsidP="00D21B83">
      <w:pPr>
        <w:tabs>
          <w:tab w:val="left" w:pos="426"/>
        </w:tabs>
        <w:ind w:left="567" w:right="567"/>
        <w:contextualSpacing/>
        <w:rPr>
          <w:rFonts w:ascii="Palatino Linotype" w:eastAsiaTheme="minorEastAsia" w:hAnsi="Palatino Linotype"/>
          <w:iCs/>
          <w:sz w:val="22"/>
          <w:szCs w:val="22"/>
          <w:lang w:val="es-ES_tradnl" w:eastAsia="es-ES"/>
        </w:rPr>
      </w:pPr>
      <w:r w:rsidRPr="00DF6907">
        <w:rPr>
          <w:rFonts w:ascii="Palatino Linotype" w:eastAsiaTheme="minorEastAsia" w:hAnsi="Palatino Linotype"/>
          <w:iCs/>
          <w:sz w:val="22"/>
          <w:szCs w:val="22"/>
          <w:lang w:eastAsia="es-ES"/>
        </w:rPr>
        <w:t>(Énfasis añadido)</w:t>
      </w:r>
    </w:p>
    <w:p w14:paraId="400F25CC" w14:textId="77777777" w:rsidR="00D21B83" w:rsidRPr="00DF6907" w:rsidRDefault="00D21B83" w:rsidP="00EE2577">
      <w:pPr>
        <w:tabs>
          <w:tab w:val="left" w:pos="426"/>
        </w:tabs>
        <w:contextualSpacing/>
        <w:rPr>
          <w:rFonts w:ascii="Palatino Linotype" w:eastAsiaTheme="minorEastAsia" w:hAnsi="Palatino Linotype"/>
          <w:iCs/>
          <w:lang w:val="es-ES_tradnl" w:eastAsia="es-ES"/>
        </w:rPr>
      </w:pPr>
    </w:p>
    <w:p w14:paraId="162673A3" w14:textId="77777777" w:rsidR="002A0729" w:rsidRPr="00DF6907" w:rsidRDefault="009B644B" w:rsidP="00EE2577">
      <w:pPr>
        <w:keepNext/>
        <w:keepLines/>
        <w:tabs>
          <w:tab w:val="left" w:pos="426"/>
        </w:tabs>
        <w:spacing w:before="240"/>
        <w:outlineLvl w:val="0"/>
        <w:rPr>
          <w:rFonts w:ascii="Palatino Linotype" w:eastAsia="MS Gothic" w:hAnsi="Palatino Linotype"/>
          <w:b/>
        </w:rPr>
      </w:pPr>
      <w:bookmarkStart w:id="19" w:name="_Toc86251413"/>
      <w:bookmarkStart w:id="20" w:name="_Toc499659080"/>
      <w:r w:rsidRPr="00DF6907">
        <w:rPr>
          <w:rFonts w:ascii="Palatino Linotype" w:eastAsia="MS Gothic" w:hAnsi="Palatino Linotype" w:cstheme="majorBidi"/>
          <w:b/>
          <w:szCs w:val="32"/>
        </w:rPr>
        <w:lastRenderedPageBreak/>
        <w:t>CUARTO</w:t>
      </w:r>
      <w:r w:rsidR="00595316" w:rsidRPr="00DF6907">
        <w:rPr>
          <w:rFonts w:ascii="Palatino Linotype" w:eastAsia="MS Gothic" w:hAnsi="Palatino Linotype" w:cstheme="majorBidi"/>
          <w:b/>
        </w:rPr>
        <w:t xml:space="preserve">. </w:t>
      </w:r>
      <w:r w:rsidR="00595316" w:rsidRPr="00DF6907">
        <w:rPr>
          <w:rFonts w:ascii="Palatino Linotype" w:eastAsia="MS Gothic" w:hAnsi="Palatino Linotype"/>
          <w:b/>
        </w:rPr>
        <w:t>Del estudio y resolución del asunto.</w:t>
      </w:r>
      <w:bookmarkEnd w:id="19"/>
    </w:p>
    <w:p w14:paraId="5C2EED02" w14:textId="77777777" w:rsidR="00417C23" w:rsidRPr="00DF6907" w:rsidRDefault="00417C23" w:rsidP="00EE2577">
      <w:pPr>
        <w:keepNext/>
        <w:keepLines/>
        <w:tabs>
          <w:tab w:val="left" w:pos="426"/>
        </w:tabs>
        <w:spacing w:before="240"/>
        <w:outlineLvl w:val="0"/>
        <w:rPr>
          <w:rFonts w:ascii="Palatino Linotype" w:eastAsia="MS Gothic" w:hAnsi="Palatino Linotype"/>
          <w:b/>
        </w:rPr>
      </w:pPr>
    </w:p>
    <w:p w14:paraId="0F4759CB" w14:textId="421CBFA1" w:rsidR="002A0729" w:rsidRPr="00DF6907" w:rsidRDefault="00D20231" w:rsidP="00EE2577">
      <w:pPr>
        <w:keepNext/>
        <w:keepLines/>
        <w:tabs>
          <w:tab w:val="left" w:pos="426"/>
        </w:tabs>
        <w:spacing w:before="40"/>
        <w:contextualSpacing/>
        <w:jc w:val="both"/>
        <w:outlineLvl w:val="1"/>
        <w:rPr>
          <w:rFonts w:ascii="Palatino Linotype" w:eastAsia="MS Gothic" w:hAnsi="Palatino Linotype"/>
          <w:b/>
          <w:lang w:val="es-ES_tradnl" w:eastAsia="es-ES"/>
        </w:rPr>
      </w:pPr>
      <w:bookmarkStart w:id="21" w:name="_Toc498528948"/>
      <w:bookmarkStart w:id="22" w:name="_Toc71234379"/>
      <w:bookmarkStart w:id="23" w:name="_Toc86251414"/>
      <w:r w:rsidRPr="00DF6907">
        <w:rPr>
          <w:rFonts w:ascii="Palatino Linotype" w:eastAsia="MS Gothic" w:hAnsi="Palatino Linotype"/>
          <w:b/>
          <w:lang w:val="es-ES_tradnl" w:eastAsia="es-ES"/>
        </w:rPr>
        <w:t xml:space="preserve">I. </w:t>
      </w:r>
      <w:r w:rsidR="002A0729" w:rsidRPr="00DF6907">
        <w:rPr>
          <w:rFonts w:ascii="Palatino Linotype" w:eastAsia="MS Gothic" w:hAnsi="Palatino Linotype"/>
          <w:b/>
          <w:lang w:val="es-ES_tradnl" w:eastAsia="es-ES"/>
        </w:rPr>
        <w:t>De</w:t>
      </w:r>
      <w:bookmarkEnd w:id="21"/>
      <w:r w:rsidR="00AA48BF" w:rsidRPr="00DF6907">
        <w:rPr>
          <w:rFonts w:ascii="Palatino Linotype" w:eastAsia="MS Gothic" w:hAnsi="Palatino Linotype"/>
          <w:b/>
          <w:lang w:val="es-ES_tradnl" w:eastAsia="es-ES"/>
        </w:rPr>
        <w:t>l Derecho de Acceso a la I</w:t>
      </w:r>
      <w:r w:rsidR="002A0729" w:rsidRPr="00DF6907">
        <w:rPr>
          <w:rFonts w:ascii="Palatino Linotype" w:eastAsia="MS Gothic" w:hAnsi="Palatino Linotype"/>
          <w:b/>
          <w:lang w:val="es-ES_tradnl" w:eastAsia="es-ES"/>
        </w:rPr>
        <w:t>nformación.</w:t>
      </w:r>
      <w:bookmarkEnd w:id="22"/>
      <w:bookmarkEnd w:id="23"/>
    </w:p>
    <w:p w14:paraId="3F4C8215" w14:textId="77777777" w:rsidR="00417C23" w:rsidRPr="00DF6907" w:rsidRDefault="00417C23" w:rsidP="00EE2577">
      <w:pPr>
        <w:tabs>
          <w:tab w:val="left" w:pos="426"/>
        </w:tabs>
        <w:contextualSpacing/>
        <w:rPr>
          <w:rFonts w:ascii="Palatino Linotype" w:eastAsia="MS Mincho" w:hAnsi="Palatino Linotype" w:cs="Arial"/>
          <w:lang w:val="es-ES_tradnl" w:eastAsia="es-ES"/>
        </w:rPr>
      </w:pPr>
      <w:bookmarkStart w:id="24" w:name="_Toc536106972"/>
    </w:p>
    <w:p w14:paraId="75274873" w14:textId="77777777"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lang w:val="es-ES_tradnl" w:eastAsia="es-ES"/>
        </w:rPr>
      </w:pPr>
      <w:r w:rsidRPr="00DF6907">
        <w:rPr>
          <w:rFonts w:ascii="Palatino Linotype" w:eastAsiaTheme="minorEastAsia" w:hAnsi="Palatino Linotype"/>
          <w:lang w:val="es-ES_tradnl" w:eastAsia="es-ES"/>
        </w:rPr>
        <w:t>E</w:t>
      </w:r>
      <w:r w:rsidRPr="00DF6907">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DF6907">
        <w:rPr>
          <w:rFonts w:ascii="Palatino Linotype" w:hAnsi="Palatino Linotype" w:cs="Arial"/>
          <w:color w:val="000000"/>
          <w:lang w:val="es-ES_tradnl" w:eastAsia="es-ES"/>
        </w:rPr>
        <w:t xml:space="preserve">. </w:t>
      </w:r>
    </w:p>
    <w:p w14:paraId="7F136866" w14:textId="77777777" w:rsidR="002879BB" w:rsidRPr="00DF6907" w:rsidRDefault="002879BB" w:rsidP="00EE2577">
      <w:pPr>
        <w:tabs>
          <w:tab w:val="left" w:pos="426"/>
        </w:tabs>
        <w:spacing w:before="240" w:after="240" w:line="360" w:lineRule="auto"/>
        <w:contextualSpacing/>
        <w:jc w:val="both"/>
        <w:rPr>
          <w:rFonts w:ascii="Palatino Linotype" w:eastAsia="MS Mincho" w:hAnsi="Palatino Linotype"/>
          <w:color w:val="000000"/>
          <w:lang w:val="es-ES_tradnl" w:eastAsia="es-ES"/>
        </w:rPr>
      </w:pPr>
    </w:p>
    <w:p w14:paraId="2698FE60" w14:textId="77777777"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DF6907">
        <w:rPr>
          <w:rFonts w:ascii="Palatino Linotype" w:hAnsi="Palatino Linotype"/>
          <w:lang w:val="es-ES_tradnl" w:eastAsia="es-ES"/>
        </w:rPr>
        <w:t xml:space="preserve">Definiendo el Derecho de Acceso a la Información Pública como: </w:t>
      </w:r>
      <w:r w:rsidRPr="00DF6907">
        <w:rPr>
          <w:rFonts w:ascii="Palatino Linotype" w:eastAsiaTheme="minorEastAsia" w:hAnsi="Palatino Linotype"/>
          <w:i/>
          <w:color w:val="000000"/>
          <w:lang w:val="es-ES_tradnl" w:eastAsia="es-ES"/>
        </w:rPr>
        <w:t>La igualdad de oportunidades para recibir, buscar e impartir información</w:t>
      </w:r>
      <w:r w:rsidRPr="00DF6907">
        <w:rPr>
          <w:rFonts w:ascii="Palatino Linotype" w:eastAsiaTheme="minorEastAsia" w:hAnsi="Palatino Linotype"/>
          <w:i/>
          <w:color w:val="000000"/>
          <w:vertAlign w:val="superscript"/>
          <w:lang w:val="es-ES_tradnl" w:eastAsia="es-ES"/>
        </w:rPr>
        <w:footnoteReference w:id="4"/>
      </w:r>
      <w:r w:rsidRPr="00DF690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F6907">
        <w:rPr>
          <w:rFonts w:ascii="Palatino Linotype" w:eastAsiaTheme="minorEastAsia" w:hAnsi="Palatino Linotype"/>
          <w:i/>
          <w:color w:val="000000"/>
          <w:vertAlign w:val="superscript"/>
          <w:lang w:val="es-ES_tradnl" w:eastAsia="es-ES"/>
        </w:rPr>
        <w:footnoteReference w:id="5"/>
      </w:r>
      <w:r w:rsidRPr="00DF6907">
        <w:rPr>
          <w:rFonts w:ascii="Palatino Linotype" w:eastAsiaTheme="minorEastAsia" w:hAnsi="Palatino Linotype"/>
          <w:color w:val="000000"/>
          <w:lang w:val="es-ES_tradnl" w:eastAsia="es-ES"/>
        </w:rPr>
        <w:t>que se constituye como una herramienta fundamental para ejercer</w:t>
      </w:r>
      <w:r w:rsidRPr="00DF690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DF6907">
        <w:rPr>
          <w:rFonts w:ascii="Palatino Linotype" w:eastAsiaTheme="minorEastAsia" w:hAnsi="Palatino Linotype"/>
          <w:i/>
          <w:color w:val="000000"/>
          <w:vertAlign w:val="superscript"/>
          <w:lang w:val="es-ES_tradnl" w:eastAsia="es-ES"/>
        </w:rPr>
        <w:footnoteReference w:id="6"/>
      </w:r>
      <w:r w:rsidRPr="00DF6907">
        <w:rPr>
          <w:rFonts w:ascii="Palatino Linotype" w:eastAsiaTheme="minorEastAsia" w:hAnsi="Palatino Linotype"/>
          <w:color w:val="000000"/>
          <w:lang w:val="es-ES_tradnl" w:eastAsia="es-ES"/>
        </w:rPr>
        <w:t>fomentando</w:t>
      </w:r>
      <w:r w:rsidRPr="00DF6907">
        <w:rPr>
          <w:rFonts w:ascii="Palatino Linotype" w:eastAsiaTheme="minorEastAsia" w:hAnsi="Palatino Linotype"/>
          <w:i/>
          <w:color w:val="000000"/>
          <w:lang w:val="es-ES_tradnl" w:eastAsia="es-ES"/>
        </w:rPr>
        <w:t xml:space="preserve"> la transparencia de las actividades estatales y </w:t>
      </w:r>
      <w:r w:rsidRPr="00DF6907">
        <w:rPr>
          <w:rFonts w:ascii="Palatino Linotype" w:eastAsiaTheme="minorEastAsia" w:hAnsi="Palatino Linotype"/>
          <w:color w:val="000000"/>
          <w:lang w:val="es-ES_tradnl" w:eastAsia="es-ES"/>
        </w:rPr>
        <w:t>promoviendo</w:t>
      </w:r>
      <w:r w:rsidRPr="00DF6907">
        <w:rPr>
          <w:rFonts w:ascii="Palatino Linotype" w:eastAsiaTheme="minorEastAsia" w:hAnsi="Palatino Linotype"/>
          <w:i/>
          <w:color w:val="000000"/>
          <w:lang w:val="es-ES_tradnl" w:eastAsia="es-ES"/>
        </w:rPr>
        <w:t xml:space="preserve"> la responsabilidad de los funcionarios sobre su gestión pública,</w:t>
      </w:r>
      <w:r w:rsidRPr="00DF6907">
        <w:rPr>
          <w:rFonts w:ascii="Palatino Linotype" w:eastAsiaTheme="minorEastAsia" w:hAnsi="Palatino Linotype"/>
          <w:i/>
          <w:color w:val="000000"/>
          <w:vertAlign w:val="superscript"/>
          <w:lang w:val="es-ES_tradnl" w:eastAsia="es-ES"/>
        </w:rPr>
        <w:footnoteReference w:id="7"/>
      </w:r>
      <w:r w:rsidRPr="00DF6907">
        <w:rPr>
          <w:rFonts w:ascii="Palatino Linotype" w:eastAsiaTheme="minorEastAsia" w:hAnsi="Palatino Linotype"/>
          <w:color w:val="000000"/>
          <w:lang w:val="es-ES_tradnl" w:eastAsia="es-ES"/>
        </w:rPr>
        <w:t>que permite</w:t>
      </w:r>
      <w:r w:rsidRPr="00DF690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DF6907"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42B1771E" w14:textId="4D7C974F"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DF6907">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DF6907">
        <w:rPr>
          <w:rFonts w:ascii="Palatino Linotype" w:hAnsi="Palatino Linotype"/>
          <w:lang w:val="es-ES_tradnl" w:eastAsia="es-ES"/>
        </w:rPr>
        <w:t>Mexicanos</w:t>
      </w:r>
      <w:r w:rsidRPr="00DF6907">
        <w:rPr>
          <w:rFonts w:ascii="Palatino Linotype" w:hAnsi="Palatino Linotype"/>
          <w:lang w:val="es-ES_tradnl" w:eastAsia="es-ES"/>
        </w:rPr>
        <w:t xml:space="preserve"> dispone lo siguiente:</w:t>
      </w:r>
    </w:p>
    <w:p w14:paraId="2D3398AF" w14:textId="77777777" w:rsidR="002A0729" w:rsidRPr="00DF6907"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DF6907" w:rsidRDefault="002A0729" w:rsidP="00632B54">
      <w:pPr>
        <w:spacing w:before="240" w:after="240"/>
        <w:ind w:left="567" w:right="567"/>
        <w:contextualSpacing/>
        <w:jc w:val="both"/>
        <w:rPr>
          <w:rFonts w:ascii="Palatino Linotype" w:hAnsi="Palatino Linotype"/>
          <w:i/>
          <w:sz w:val="22"/>
          <w:lang w:val="es-ES_tradnl" w:eastAsia="es-ES"/>
        </w:rPr>
      </w:pPr>
      <w:r w:rsidRPr="00DF6907">
        <w:rPr>
          <w:rFonts w:ascii="Palatino Linotype" w:hAnsi="Palatino Linotype"/>
          <w:i/>
          <w:sz w:val="22"/>
          <w:lang w:val="es-ES_tradnl" w:eastAsia="es-ES"/>
        </w:rPr>
        <w:t>“</w:t>
      </w:r>
      <w:r w:rsidRPr="00DF6907">
        <w:rPr>
          <w:rFonts w:ascii="Palatino Linotype" w:hAnsi="Palatino Linotype"/>
          <w:b/>
          <w:i/>
          <w:sz w:val="22"/>
          <w:lang w:val="es-ES_tradnl" w:eastAsia="es-ES"/>
        </w:rPr>
        <w:t>Artículo 1.-</w:t>
      </w:r>
      <w:r w:rsidRPr="00DF6907">
        <w:rPr>
          <w:rFonts w:ascii="Palatino Linotype" w:hAnsi="Palatino Linotype"/>
          <w:i/>
          <w:sz w:val="22"/>
          <w:lang w:val="es-ES_tradnl" w:eastAsia="es-ES"/>
        </w:rPr>
        <w:t xml:space="preserve"> </w:t>
      </w:r>
    </w:p>
    <w:p w14:paraId="4090620D" w14:textId="77777777" w:rsidR="002A0729" w:rsidRPr="00DF6907" w:rsidRDefault="002A0729" w:rsidP="00632B54">
      <w:pPr>
        <w:spacing w:before="240" w:after="240"/>
        <w:ind w:left="567" w:right="567"/>
        <w:contextualSpacing/>
        <w:jc w:val="both"/>
        <w:rPr>
          <w:rFonts w:ascii="Palatino Linotype" w:hAnsi="Palatino Linotype"/>
          <w:i/>
          <w:sz w:val="22"/>
          <w:lang w:val="es-ES_tradnl" w:eastAsia="es-ES"/>
        </w:rPr>
      </w:pPr>
      <w:r w:rsidRPr="00DF6907">
        <w:rPr>
          <w:rFonts w:ascii="Palatino Linotype" w:hAnsi="Palatino Linotype"/>
          <w:i/>
          <w:sz w:val="22"/>
          <w:lang w:val="es-ES_tradnl" w:eastAsia="es-ES"/>
        </w:rPr>
        <w:t>(…)</w:t>
      </w:r>
    </w:p>
    <w:p w14:paraId="7E0E73AC" w14:textId="77777777" w:rsidR="002A0729" w:rsidRPr="00DF6907" w:rsidRDefault="002A0729" w:rsidP="00632B54">
      <w:pPr>
        <w:spacing w:before="240" w:after="240"/>
        <w:ind w:left="567" w:right="567"/>
        <w:contextualSpacing/>
        <w:jc w:val="both"/>
        <w:rPr>
          <w:rFonts w:ascii="Palatino Linotype" w:hAnsi="Palatino Linotype"/>
          <w:i/>
          <w:sz w:val="22"/>
        </w:rPr>
      </w:pPr>
      <w:r w:rsidRPr="00DF6907">
        <w:rPr>
          <w:rFonts w:ascii="Palatino Linotype" w:hAnsi="Palatino Linotype"/>
          <w:i/>
          <w:sz w:val="22"/>
          <w:lang w:val="es-ES_tradnl" w:eastAsia="es-ES"/>
        </w:rPr>
        <w:t>Todas las</w:t>
      </w:r>
      <w:r w:rsidRPr="00DF6907">
        <w:rPr>
          <w:rFonts w:ascii="Palatino Linotype" w:hAnsi="Palatino Linotype"/>
          <w:sz w:val="22"/>
          <w:lang w:val="es-ES_tradnl" w:eastAsia="es-ES"/>
        </w:rPr>
        <w:t xml:space="preserve"> </w:t>
      </w:r>
      <w:r w:rsidRPr="00DF690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787D5B" w14:textId="77777777" w:rsidR="002A0729" w:rsidRPr="00DF6907" w:rsidRDefault="002A0729" w:rsidP="00632B54">
      <w:pPr>
        <w:spacing w:before="240" w:after="240"/>
        <w:ind w:left="567" w:right="567"/>
        <w:contextualSpacing/>
        <w:jc w:val="both"/>
        <w:rPr>
          <w:rFonts w:ascii="Palatino Linotype" w:hAnsi="Palatino Linotype"/>
          <w:sz w:val="22"/>
          <w:lang w:val="es-ES_tradnl" w:eastAsia="es-ES"/>
        </w:rPr>
      </w:pPr>
      <w:r w:rsidRPr="00DF6907">
        <w:rPr>
          <w:rFonts w:ascii="Palatino Linotype" w:hAnsi="Palatino Linotype"/>
          <w:i/>
          <w:sz w:val="22"/>
        </w:rPr>
        <w:t>(…)</w:t>
      </w:r>
      <w:r w:rsidRPr="00DF6907">
        <w:rPr>
          <w:rFonts w:ascii="Palatino Linotype" w:hAnsi="Palatino Linotype"/>
          <w:sz w:val="22"/>
          <w:lang w:val="es-ES_tradnl" w:eastAsia="es-ES"/>
        </w:rPr>
        <w:t>”.</w:t>
      </w:r>
    </w:p>
    <w:p w14:paraId="286DC6E1" w14:textId="77777777" w:rsidR="009B644B" w:rsidRPr="00DF6907" w:rsidRDefault="009B644B" w:rsidP="00632B54">
      <w:pPr>
        <w:spacing w:before="240" w:after="240"/>
        <w:ind w:left="567" w:right="567"/>
        <w:contextualSpacing/>
        <w:jc w:val="both"/>
        <w:rPr>
          <w:rFonts w:ascii="Palatino Linotype" w:hAnsi="Palatino Linotype"/>
          <w:sz w:val="22"/>
          <w:lang w:val="es-ES_tradnl" w:eastAsia="es-ES"/>
        </w:rPr>
      </w:pPr>
    </w:p>
    <w:p w14:paraId="16736FC5" w14:textId="77777777" w:rsidR="002A0729" w:rsidRPr="00DF6907" w:rsidRDefault="002A0729" w:rsidP="00632B54">
      <w:pPr>
        <w:spacing w:before="240" w:after="240"/>
        <w:ind w:left="567" w:right="567"/>
        <w:contextualSpacing/>
        <w:jc w:val="both"/>
        <w:rPr>
          <w:rFonts w:ascii="Palatino Linotype" w:hAnsi="Palatino Linotype"/>
          <w:b/>
          <w:sz w:val="22"/>
          <w:lang w:val="es-ES_tradnl" w:eastAsia="es-ES"/>
        </w:rPr>
      </w:pPr>
      <w:r w:rsidRPr="00DF6907">
        <w:rPr>
          <w:rFonts w:ascii="Palatino Linotype" w:hAnsi="Palatino Linotype"/>
          <w:b/>
          <w:i/>
          <w:sz w:val="22"/>
        </w:rPr>
        <w:t>(Énfasis Añadido)</w:t>
      </w:r>
    </w:p>
    <w:p w14:paraId="65939DB9" w14:textId="77777777" w:rsidR="002A0729" w:rsidRPr="00DF6907" w:rsidRDefault="002A0729" w:rsidP="002A0729">
      <w:pPr>
        <w:contextualSpacing/>
        <w:rPr>
          <w:rFonts w:ascii="Palatino Linotype" w:hAnsi="Palatino Linotype"/>
          <w:lang w:val="es-ES_tradnl" w:eastAsia="es-ES"/>
        </w:rPr>
      </w:pPr>
    </w:p>
    <w:p w14:paraId="6B16B525" w14:textId="77777777"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DF690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DF6907" w:rsidRDefault="002A0729" w:rsidP="00EE2577">
      <w:pPr>
        <w:tabs>
          <w:tab w:val="left" w:pos="426"/>
        </w:tabs>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DF6907" w:rsidRDefault="002A0729" w:rsidP="00EE2577">
      <w:pPr>
        <w:numPr>
          <w:ilvl w:val="0"/>
          <w:numId w:val="1"/>
        </w:numPr>
        <w:tabs>
          <w:tab w:val="left" w:pos="0"/>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DF6907">
        <w:rPr>
          <w:rFonts w:ascii="Palatino Linotype" w:eastAsiaTheme="minorEastAsia" w:hAnsi="Palatino Linotype"/>
          <w:lang w:val="es-ES_tradnl" w:eastAsia="es-ES"/>
        </w:rPr>
        <w:t xml:space="preserve">Así, conforme a la Constitución Política de las Estado Unidos Mexicanos </w:t>
      </w:r>
      <w:r w:rsidRPr="00DF6907">
        <w:rPr>
          <w:rFonts w:ascii="Palatino Linotype" w:eastAsia="Calibri" w:hAnsi="Palatino Linotype"/>
          <w:lang w:val="es-ES_tradnl" w:eastAsia="es-ES"/>
        </w:rPr>
        <w:t>y la Constitución Política del Estado Libre y Soberano de México respectivamente</w:t>
      </w:r>
      <w:r w:rsidRPr="00DF690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DF6907"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DF6907" w:rsidRDefault="002A0729" w:rsidP="009B644B">
      <w:pPr>
        <w:ind w:left="567" w:right="567"/>
        <w:jc w:val="center"/>
        <w:rPr>
          <w:rFonts w:ascii="Palatino Linotype" w:eastAsiaTheme="minorEastAsia" w:hAnsi="Palatino Linotype" w:cs="Arial"/>
          <w:b/>
          <w:bCs/>
          <w:i/>
          <w:sz w:val="22"/>
          <w:szCs w:val="22"/>
          <w:lang w:val="es-ES_tradnl" w:eastAsia="es-ES"/>
        </w:rPr>
      </w:pPr>
      <w:r w:rsidRPr="00DF6907">
        <w:rPr>
          <w:rFonts w:ascii="Palatino Linotype" w:eastAsiaTheme="minorEastAsia" w:hAnsi="Palatino Linotype" w:cs="Arial"/>
          <w:bCs/>
          <w:i/>
          <w:lang w:val="es-ES_tradnl" w:eastAsia="es-ES"/>
        </w:rPr>
        <w:t xml:space="preserve"> </w:t>
      </w:r>
      <w:r w:rsidRPr="00DF6907">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DF6907" w:rsidRDefault="002A0729" w:rsidP="009B644B">
      <w:pPr>
        <w:ind w:left="567" w:right="567"/>
        <w:jc w:val="both"/>
        <w:rPr>
          <w:rFonts w:ascii="Palatino Linotype" w:eastAsiaTheme="minorEastAsia" w:hAnsi="Palatino Linotype" w:cs="Arial"/>
          <w:b/>
          <w:bCs/>
          <w:i/>
          <w:sz w:val="22"/>
          <w:szCs w:val="22"/>
          <w:lang w:val="es-ES_tradnl" w:eastAsia="es-ES"/>
        </w:rPr>
      </w:pPr>
      <w:r w:rsidRPr="00DF6907">
        <w:rPr>
          <w:rFonts w:ascii="Palatino Linotype" w:eastAsiaTheme="minorEastAsia" w:hAnsi="Palatino Linotype" w:cs="Arial"/>
          <w:b/>
          <w:bCs/>
          <w:i/>
          <w:sz w:val="22"/>
          <w:szCs w:val="22"/>
          <w:lang w:val="es-ES_tradnl" w:eastAsia="es-ES"/>
        </w:rPr>
        <w:lastRenderedPageBreak/>
        <w:t>“Artículo 6.</w:t>
      </w:r>
      <w:r w:rsidRPr="00DF6907">
        <w:rPr>
          <w:rFonts w:ascii="Palatino Linotype" w:eastAsiaTheme="minorEastAsia" w:hAnsi="Palatino Linotype" w:cs="Arial"/>
          <w:bCs/>
          <w:i/>
          <w:sz w:val="22"/>
          <w:szCs w:val="22"/>
          <w:lang w:val="es-ES_tradnl" w:eastAsia="es-ES"/>
        </w:rPr>
        <w:t xml:space="preserve"> …</w:t>
      </w:r>
    </w:p>
    <w:p w14:paraId="38D65088"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Cs/>
          <w:i/>
          <w:sz w:val="22"/>
          <w:szCs w:val="22"/>
          <w:lang w:val="es-ES_tradnl" w:eastAsia="es-ES"/>
        </w:rPr>
        <w:t>…</w:t>
      </w:r>
    </w:p>
    <w:p w14:paraId="10DC3A9D"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DF6907" w:rsidRDefault="002A0729" w:rsidP="009B644B">
      <w:pPr>
        <w:ind w:left="567" w:right="567"/>
        <w:jc w:val="both"/>
        <w:rPr>
          <w:rFonts w:ascii="Palatino Linotype" w:eastAsiaTheme="minorEastAsia" w:hAnsi="Palatino Linotype" w:cs="Arial"/>
          <w:b/>
          <w:bCs/>
          <w:i/>
          <w:sz w:val="22"/>
          <w:szCs w:val="22"/>
          <w:lang w:val="es-ES_tradnl" w:eastAsia="es-ES"/>
        </w:rPr>
      </w:pPr>
      <w:r w:rsidRPr="00DF6907">
        <w:rPr>
          <w:rFonts w:ascii="Palatino Linotype" w:eastAsiaTheme="minorEastAsia" w:hAnsi="Palatino Linotype" w:cs="Arial"/>
          <w:b/>
          <w:bCs/>
          <w:i/>
          <w:sz w:val="22"/>
          <w:szCs w:val="22"/>
          <w:lang w:val="es-ES_tradnl" w:eastAsia="es-ES"/>
        </w:rPr>
        <w:t>A</w:t>
      </w:r>
      <w:r w:rsidRPr="00DF6907">
        <w:rPr>
          <w:rFonts w:ascii="Palatino Linotype" w:eastAsiaTheme="minorEastAsia" w:hAnsi="Palatino Linotype" w:cs="Arial"/>
          <w:bCs/>
          <w:i/>
          <w:sz w:val="22"/>
          <w:szCs w:val="22"/>
          <w:lang w:val="es-ES_tradnl" w:eastAsia="es-ES"/>
        </w:rPr>
        <w:t xml:space="preserve">. </w:t>
      </w:r>
      <w:r w:rsidRPr="00DF6907">
        <w:rPr>
          <w:rFonts w:ascii="Palatino Linotype" w:eastAsiaTheme="minorEastAsia" w:hAnsi="Palatino Linotype" w:cs="Arial"/>
          <w:b/>
          <w:bCs/>
          <w:i/>
          <w:sz w:val="22"/>
          <w:szCs w:val="22"/>
          <w:lang w:val="es-ES_tradnl" w:eastAsia="es-ES"/>
        </w:rPr>
        <w:t>Para el ejercicio del derecho de acceso a la información</w:t>
      </w:r>
      <w:r w:rsidRPr="00DF6907">
        <w:rPr>
          <w:rFonts w:ascii="Palatino Linotype" w:eastAsiaTheme="minorEastAsia" w:hAnsi="Palatino Linotype" w:cs="Arial"/>
          <w:bCs/>
          <w:i/>
          <w:sz w:val="22"/>
          <w:szCs w:val="22"/>
          <w:lang w:val="es-ES_tradnl" w:eastAsia="es-ES"/>
        </w:rPr>
        <w:t xml:space="preserve">, la Federación y </w:t>
      </w:r>
      <w:r w:rsidRPr="00DF6907">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
          <w:bCs/>
          <w:i/>
          <w:sz w:val="22"/>
          <w:szCs w:val="22"/>
          <w:lang w:val="es-ES_tradnl" w:eastAsia="es-ES"/>
        </w:rPr>
        <w:t xml:space="preserve">I. </w:t>
      </w:r>
      <w:r w:rsidRPr="00DF6907">
        <w:rPr>
          <w:rFonts w:ascii="Palatino Linotype" w:eastAsiaTheme="minorEastAsia" w:hAnsi="Palatino Linotype" w:cs="Arial"/>
          <w:b/>
          <w:bCs/>
          <w:i/>
          <w:sz w:val="22"/>
          <w:szCs w:val="22"/>
          <w:lang w:val="es-ES_tradnl" w:eastAsia="es-ES"/>
        </w:rPr>
        <w:tab/>
        <w:t>Toda la información en posesión de cualquier</w:t>
      </w:r>
      <w:r w:rsidRPr="00DF6907">
        <w:rPr>
          <w:rFonts w:ascii="Palatino Linotype" w:eastAsiaTheme="minorEastAsia" w:hAnsi="Palatino Linotype" w:cs="Arial"/>
          <w:bCs/>
          <w:i/>
          <w:sz w:val="22"/>
          <w:szCs w:val="22"/>
          <w:lang w:val="es-ES_tradnl" w:eastAsia="es-ES"/>
        </w:rPr>
        <w:t xml:space="preserve"> </w:t>
      </w:r>
      <w:r w:rsidRPr="00DF6907">
        <w:rPr>
          <w:rFonts w:ascii="Palatino Linotype" w:eastAsiaTheme="minorEastAsia" w:hAnsi="Palatino Linotype" w:cs="Arial"/>
          <w:b/>
          <w:bCs/>
          <w:i/>
          <w:sz w:val="22"/>
          <w:szCs w:val="22"/>
          <w:lang w:val="es-ES_tradnl" w:eastAsia="es-ES"/>
        </w:rPr>
        <w:t>autoridad</w:t>
      </w:r>
      <w:r w:rsidRPr="00DF6907">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F6907">
        <w:rPr>
          <w:rFonts w:ascii="Palatino Linotype" w:eastAsiaTheme="minorEastAsia" w:hAnsi="Palatino Linotype" w:cs="Arial"/>
          <w:b/>
          <w:bCs/>
          <w:i/>
          <w:sz w:val="22"/>
          <w:szCs w:val="22"/>
          <w:lang w:val="es-ES_tradnl" w:eastAsia="es-ES"/>
        </w:rPr>
        <w:t>municipal</w:t>
      </w:r>
      <w:r w:rsidRPr="00DF6907">
        <w:rPr>
          <w:rFonts w:ascii="Palatino Linotype" w:eastAsiaTheme="minorEastAsia" w:hAnsi="Palatino Linotype" w:cs="Arial"/>
          <w:bCs/>
          <w:i/>
          <w:sz w:val="22"/>
          <w:szCs w:val="22"/>
          <w:lang w:val="es-ES_tradnl" w:eastAsia="es-ES"/>
        </w:rPr>
        <w:t xml:space="preserve">, </w:t>
      </w:r>
      <w:r w:rsidRPr="00DF6907">
        <w:rPr>
          <w:rFonts w:ascii="Palatino Linotype" w:eastAsiaTheme="minorEastAsia" w:hAnsi="Palatino Linotype" w:cs="Arial"/>
          <w:b/>
          <w:bCs/>
          <w:i/>
          <w:sz w:val="22"/>
          <w:szCs w:val="22"/>
          <w:lang w:val="es-ES_tradnl" w:eastAsia="es-ES"/>
        </w:rPr>
        <w:t>es pública</w:t>
      </w:r>
      <w:r w:rsidRPr="00DF6907">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DF6907">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DF6907">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09FD26DD" w14:textId="77777777" w:rsidR="002A0729" w:rsidRPr="00DF6907" w:rsidRDefault="002A0729" w:rsidP="003D1D52">
      <w:pPr>
        <w:tabs>
          <w:tab w:val="left" w:pos="567"/>
        </w:tabs>
        <w:ind w:right="567"/>
        <w:jc w:val="both"/>
        <w:rPr>
          <w:rFonts w:ascii="Palatino Linotype" w:hAnsi="Palatino Linotype" w:cs="Arial"/>
          <w:b/>
          <w:bCs/>
          <w:i/>
          <w:sz w:val="22"/>
          <w:szCs w:val="22"/>
        </w:rPr>
      </w:pPr>
    </w:p>
    <w:p w14:paraId="4FC8A934" w14:textId="77777777" w:rsidR="002A0729" w:rsidRPr="00DF6907" w:rsidRDefault="002A0729" w:rsidP="009B644B">
      <w:pPr>
        <w:ind w:left="567" w:right="567"/>
        <w:jc w:val="center"/>
        <w:rPr>
          <w:rFonts w:ascii="Palatino Linotype" w:eastAsiaTheme="minorEastAsia" w:hAnsi="Palatino Linotype" w:cs="Arial"/>
          <w:b/>
          <w:bCs/>
          <w:i/>
          <w:sz w:val="22"/>
          <w:szCs w:val="22"/>
          <w:lang w:val="es-ES_tradnl" w:eastAsia="es-ES"/>
        </w:rPr>
      </w:pPr>
      <w:r w:rsidRPr="00DF6907">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
          <w:bCs/>
          <w:i/>
          <w:sz w:val="22"/>
          <w:szCs w:val="22"/>
          <w:lang w:val="es-ES_tradnl" w:eastAsia="es-ES"/>
        </w:rPr>
        <w:t>“Artículo 5</w:t>
      </w:r>
      <w:r w:rsidRPr="00DF6907">
        <w:rPr>
          <w:rFonts w:ascii="Palatino Linotype" w:eastAsiaTheme="minorEastAsia" w:hAnsi="Palatino Linotype" w:cs="Arial"/>
          <w:bCs/>
          <w:i/>
          <w:sz w:val="22"/>
          <w:szCs w:val="22"/>
          <w:lang w:val="es-ES_tradnl" w:eastAsia="es-ES"/>
        </w:rPr>
        <w:t>.- …</w:t>
      </w:r>
    </w:p>
    <w:p w14:paraId="60721234"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Cs/>
          <w:i/>
          <w:sz w:val="22"/>
          <w:szCs w:val="22"/>
          <w:lang w:val="es-ES_tradnl" w:eastAsia="es-ES"/>
        </w:rPr>
        <w:t>…</w:t>
      </w:r>
    </w:p>
    <w:p w14:paraId="13312BF6"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DF6907">
        <w:rPr>
          <w:rFonts w:ascii="Palatino Linotype" w:eastAsiaTheme="minorEastAsia" w:hAnsi="Palatino Linotype" w:cs="Arial"/>
          <w:bCs/>
          <w:i/>
          <w:sz w:val="22"/>
          <w:szCs w:val="22"/>
          <w:lang w:val="es-ES_tradnl" w:eastAsia="es-ES"/>
        </w:rPr>
        <w:t>.</w:t>
      </w:r>
    </w:p>
    <w:p w14:paraId="60703264"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DF6907" w:rsidRDefault="002A0729" w:rsidP="009B644B">
      <w:pPr>
        <w:ind w:left="567" w:right="567"/>
        <w:jc w:val="both"/>
        <w:rPr>
          <w:rFonts w:ascii="Palatino Linotype" w:eastAsiaTheme="minorEastAsia" w:hAnsi="Palatino Linotype" w:cs="Arial"/>
          <w:bCs/>
          <w:i/>
          <w:sz w:val="22"/>
          <w:szCs w:val="22"/>
          <w:lang w:val="es-ES_tradnl" w:eastAsia="es-ES"/>
        </w:rPr>
      </w:pPr>
      <w:r w:rsidRPr="00DF6907">
        <w:rPr>
          <w:rFonts w:ascii="Palatino Linotype" w:eastAsiaTheme="minorEastAsia" w:hAnsi="Palatino Linotype" w:cs="Arial"/>
          <w:b/>
          <w:bCs/>
          <w:i/>
          <w:sz w:val="22"/>
          <w:szCs w:val="22"/>
          <w:lang w:val="es-ES_tradnl" w:eastAsia="es-ES"/>
        </w:rPr>
        <w:t>Este derecho se regirá por los principios y bases siguientes</w:t>
      </w:r>
      <w:r w:rsidRPr="00DF6907">
        <w:rPr>
          <w:rFonts w:ascii="Palatino Linotype" w:eastAsiaTheme="minorEastAsia" w:hAnsi="Palatino Linotype" w:cs="Arial"/>
          <w:bCs/>
          <w:i/>
          <w:sz w:val="22"/>
          <w:szCs w:val="22"/>
          <w:lang w:val="es-ES_tradnl" w:eastAsia="es-ES"/>
        </w:rPr>
        <w:t>:</w:t>
      </w:r>
    </w:p>
    <w:p w14:paraId="70BEA5BF" w14:textId="77777777" w:rsidR="002A0729" w:rsidRPr="00DF6907" w:rsidRDefault="002A0729">
      <w:pPr>
        <w:pStyle w:val="Prrafodelista"/>
        <w:numPr>
          <w:ilvl w:val="0"/>
          <w:numId w:val="2"/>
        </w:numPr>
        <w:ind w:left="567" w:right="567" w:firstLine="0"/>
        <w:jc w:val="both"/>
        <w:rPr>
          <w:rFonts w:ascii="Palatino Linotype" w:hAnsi="Palatino Linotype" w:cs="Arial"/>
          <w:bCs/>
          <w:i/>
          <w:sz w:val="22"/>
          <w:szCs w:val="22"/>
        </w:rPr>
      </w:pPr>
      <w:r w:rsidRPr="00DF6907">
        <w:rPr>
          <w:rFonts w:ascii="Palatino Linotype" w:hAnsi="Palatino Linotype" w:cs="Arial"/>
          <w:b/>
          <w:bCs/>
          <w:i/>
          <w:sz w:val="22"/>
          <w:szCs w:val="22"/>
        </w:rPr>
        <w:t>Toda la información en posesión de cualquier autoridad, entidad, órgano y organismos de los</w:t>
      </w:r>
      <w:r w:rsidRPr="00DF6907">
        <w:rPr>
          <w:rFonts w:ascii="Palatino Linotype" w:hAnsi="Palatino Linotype" w:cs="Arial"/>
          <w:bCs/>
          <w:i/>
          <w:sz w:val="22"/>
          <w:szCs w:val="22"/>
        </w:rPr>
        <w:t xml:space="preserve"> Poderes Ejecutivo, Legislativo y Judicial, órganos autónomos, partidos políticos, fideicomisos y fondos públicos estatales y </w:t>
      </w:r>
      <w:r w:rsidRPr="00DF6907">
        <w:rPr>
          <w:rFonts w:ascii="Palatino Linotype" w:hAnsi="Palatino Linotype" w:cs="Arial"/>
          <w:b/>
          <w:bCs/>
          <w:i/>
          <w:sz w:val="22"/>
          <w:szCs w:val="22"/>
        </w:rPr>
        <w:t>municipales</w:t>
      </w:r>
      <w:r w:rsidRPr="00DF6907">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F6907">
        <w:rPr>
          <w:rFonts w:ascii="Palatino Linotype" w:hAnsi="Palatino Linotype" w:cs="Arial"/>
          <w:b/>
          <w:bCs/>
          <w:i/>
          <w:sz w:val="22"/>
          <w:szCs w:val="22"/>
        </w:rPr>
        <w:t>es pública</w:t>
      </w:r>
      <w:r w:rsidRPr="00DF6907">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DF6907">
        <w:rPr>
          <w:rFonts w:ascii="Palatino Linotype" w:hAnsi="Palatino Linotype" w:cs="Arial"/>
          <w:b/>
          <w:bCs/>
          <w:i/>
          <w:sz w:val="22"/>
          <w:szCs w:val="22"/>
        </w:rPr>
        <w:t>En la interpretación de este derecho deberá prevalecer el principio de máxima publicidad</w:t>
      </w:r>
      <w:r w:rsidRPr="00DF6907">
        <w:rPr>
          <w:rFonts w:ascii="Palatino Linotype" w:hAnsi="Palatino Linotype" w:cs="Arial"/>
          <w:bCs/>
          <w:i/>
          <w:sz w:val="22"/>
          <w:szCs w:val="22"/>
        </w:rPr>
        <w:t xml:space="preserve">. </w:t>
      </w:r>
      <w:r w:rsidRPr="00DF6907">
        <w:rPr>
          <w:rFonts w:ascii="Palatino Linotype" w:hAnsi="Palatino Linotype" w:cs="Arial"/>
          <w:b/>
          <w:bCs/>
          <w:i/>
          <w:sz w:val="22"/>
          <w:szCs w:val="22"/>
        </w:rPr>
        <w:t xml:space="preserve">Los sujetos obligados deberán documentar todo acto que derive del ejercicio de sus facultades, competencias </w:t>
      </w:r>
      <w:r w:rsidRPr="00DF6907">
        <w:rPr>
          <w:rFonts w:ascii="Palatino Linotype" w:hAnsi="Palatino Linotype" w:cs="Arial"/>
          <w:b/>
          <w:bCs/>
          <w:i/>
          <w:sz w:val="22"/>
          <w:szCs w:val="22"/>
        </w:rPr>
        <w:lastRenderedPageBreak/>
        <w:t>o funciones</w:t>
      </w:r>
      <w:r w:rsidRPr="00DF6907">
        <w:rPr>
          <w:rFonts w:ascii="Palatino Linotype" w:hAnsi="Palatino Linotype" w:cs="Arial"/>
          <w:bCs/>
          <w:i/>
          <w:sz w:val="22"/>
          <w:szCs w:val="22"/>
        </w:rPr>
        <w:t>, la ley determinará los supuestos específicos bajo los cuales procederá la declaración de inexistencia de la información.”</w:t>
      </w:r>
    </w:p>
    <w:p w14:paraId="02C5828A" w14:textId="77777777" w:rsidR="002A0729" w:rsidRPr="00DF6907" w:rsidRDefault="002A0729" w:rsidP="004E6D7B">
      <w:pPr>
        <w:ind w:right="567"/>
        <w:jc w:val="both"/>
        <w:rPr>
          <w:rFonts w:ascii="Palatino Linotype" w:hAnsi="Palatino Linotype"/>
          <w:i/>
        </w:rPr>
      </w:pPr>
    </w:p>
    <w:p w14:paraId="6E2D8D5F" w14:textId="77777777"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DF690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DF6907">
        <w:rPr>
          <w:rFonts w:ascii="Palatino Linotype" w:eastAsiaTheme="minorEastAsia" w:hAnsi="Palatino Linotype" w:cs="Arial"/>
          <w:i/>
          <w:lang w:val="es-ES_tradnl" w:eastAsia="es-ES"/>
        </w:rPr>
        <w:t>por los principios de simplicidad, rapidez gratuidad del procedimiento, auxilio y orientación a los particulares</w:t>
      </w:r>
      <w:r w:rsidRPr="00DF6907">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DF6907"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50A76636" w14:textId="77777777"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DF690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DF6907">
        <w:rPr>
          <w:rFonts w:ascii="Palatino Linotype" w:eastAsiaTheme="minorEastAsia" w:hAnsi="Palatino Linotype" w:cs="Arial"/>
          <w:i/>
          <w:lang w:val="es-ES_tradnl" w:eastAsia="es-ES"/>
        </w:rPr>
        <w:t>solicitudes de acceso a la información</w:t>
      </w:r>
      <w:r w:rsidRPr="00DF6907">
        <w:rPr>
          <w:rFonts w:ascii="Palatino Linotype" w:eastAsiaTheme="minorEastAsia" w:hAnsi="Palatino Linotype" w:cs="Arial"/>
          <w:lang w:val="es-ES_tradnl" w:eastAsia="es-ES"/>
        </w:rPr>
        <w:t>.</w:t>
      </w:r>
    </w:p>
    <w:p w14:paraId="4108F74A" w14:textId="77777777" w:rsidR="002A0729" w:rsidRPr="00DF6907" w:rsidRDefault="002A0729" w:rsidP="00EE2577">
      <w:pPr>
        <w:tabs>
          <w:tab w:val="left" w:pos="426"/>
        </w:tabs>
        <w:rPr>
          <w:rFonts w:ascii="Palatino Linotype" w:hAnsi="Palatino Linotype" w:cs="Arial"/>
          <w:sz w:val="28"/>
        </w:rPr>
      </w:pPr>
    </w:p>
    <w:p w14:paraId="1003AB47" w14:textId="592EECA3" w:rsidR="002A0729" w:rsidRPr="00DF6907" w:rsidRDefault="00D20231" w:rsidP="00EE2577">
      <w:pPr>
        <w:keepNext/>
        <w:keepLines/>
        <w:tabs>
          <w:tab w:val="left" w:pos="426"/>
        </w:tabs>
        <w:spacing w:before="40"/>
        <w:contextualSpacing/>
        <w:jc w:val="both"/>
        <w:outlineLvl w:val="1"/>
        <w:rPr>
          <w:rFonts w:ascii="Palatino Linotype" w:eastAsia="MS Gothic" w:hAnsi="Palatino Linotype"/>
          <w:b/>
          <w:lang w:val="es-ES_tradnl" w:eastAsia="es-ES"/>
        </w:rPr>
      </w:pPr>
      <w:bookmarkStart w:id="25" w:name="_Toc70428585"/>
      <w:bookmarkStart w:id="26" w:name="_Toc71234380"/>
      <w:bookmarkStart w:id="27" w:name="_Toc86251415"/>
      <w:r w:rsidRPr="00DF6907">
        <w:rPr>
          <w:rFonts w:ascii="Palatino Linotype" w:eastAsia="MS Gothic" w:hAnsi="Palatino Linotype"/>
          <w:b/>
          <w:lang w:val="es-ES_tradnl" w:eastAsia="es-ES"/>
        </w:rPr>
        <w:t xml:space="preserve">II. </w:t>
      </w:r>
      <w:r w:rsidR="002A0729" w:rsidRPr="00DF6907">
        <w:rPr>
          <w:rFonts w:ascii="Palatino Linotype" w:eastAsia="MS Gothic" w:hAnsi="Palatino Linotype"/>
          <w:b/>
          <w:lang w:val="es-ES_tradnl" w:eastAsia="es-ES"/>
        </w:rPr>
        <w:t>Del deber de las autoridades de promover, respetar, proteger y garantizar el derecho de acceso a la información pública.</w:t>
      </w:r>
      <w:bookmarkEnd w:id="25"/>
      <w:bookmarkEnd w:id="26"/>
      <w:bookmarkEnd w:id="27"/>
      <w:r w:rsidR="002A0729" w:rsidRPr="00DF6907">
        <w:rPr>
          <w:rFonts w:ascii="Palatino Linotype" w:eastAsia="MS Gothic" w:hAnsi="Palatino Linotype"/>
          <w:b/>
          <w:lang w:val="es-ES_tradnl" w:eastAsia="es-ES"/>
        </w:rPr>
        <w:t xml:space="preserve"> </w:t>
      </w:r>
    </w:p>
    <w:p w14:paraId="77CE6AA7" w14:textId="77777777" w:rsidR="002A0729" w:rsidRPr="00DF6907" w:rsidRDefault="002A0729" w:rsidP="00EE2577">
      <w:pPr>
        <w:pStyle w:val="Prrafodelista"/>
        <w:tabs>
          <w:tab w:val="left" w:pos="426"/>
        </w:tabs>
        <w:spacing w:line="360" w:lineRule="auto"/>
        <w:rPr>
          <w:rFonts w:ascii="Palatino Linotype" w:hAnsi="Palatino Linotype" w:cs="Arial"/>
        </w:rPr>
      </w:pPr>
    </w:p>
    <w:p w14:paraId="44DE7AC9" w14:textId="77777777" w:rsidR="002A0729" w:rsidRPr="00DF6907"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DF6907">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DF6907">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DF6907" w:rsidRDefault="002A0729" w:rsidP="00EE2577">
      <w:pPr>
        <w:pStyle w:val="Prrafodelista"/>
        <w:tabs>
          <w:tab w:val="left" w:pos="426"/>
        </w:tabs>
        <w:spacing w:before="240" w:after="240" w:line="360" w:lineRule="auto"/>
        <w:ind w:left="0"/>
        <w:jc w:val="both"/>
        <w:rPr>
          <w:rFonts w:ascii="Palatino Linotype" w:hAnsi="Palatino Linotype"/>
          <w:b/>
          <w:i/>
          <w:sz w:val="20"/>
        </w:rPr>
      </w:pPr>
    </w:p>
    <w:p w14:paraId="3148C364" w14:textId="77777777" w:rsidR="002A0729" w:rsidRPr="00DF6907"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b/>
        </w:rPr>
      </w:pPr>
      <w:r w:rsidRPr="00DF6907">
        <w:rPr>
          <w:rFonts w:ascii="Palatino Linotype" w:hAnsi="Palatino Linotype"/>
        </w:rPr>
        <w:t xml:space="preserve">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w:t>
      </w:r>
      <w:r w:rsidRPr="00DF6907">
        <w:rPr>
          <w:rFonts w:ascii="Palatino Linotype" w:hAnsi="Palatino Linotype"/>
        </w:rPr>
        <w:lastRenderedPageBreak/>
        <w:t>establece que uno de los principios del procedimiento de acceso a la información se rige por la Simplicidad y la Rapidez.</w:t>
      </w:r>
    </w:p>
    <w:p w14:paraId="4F7CA3BA" w14:textId="77777777" w:rsidR="002A0729" w:rsidRPr="00DF6907" w:rsidRDefault="002A0729" w:rsidP="00EE2577">
      <w:pPr>
        <w:pStyle w:val="Prrafodelista"/>
        <w:tabs>
          <w:tab w:val="left" w:pos="426"/>
        </w:tabs>
        <w:spacing w:before="240" w:after="240" w:line="360" w:lineRule="auto"/>
        <w:ind w:left="0"/>
        <w:jc w:val="both"/>
        <w:rPr>
          <w:rFonts w:ascii="Palatino Linotype" w:hAnsi="Palatino Linotype"/>
          <w:b/>
        </w:rPr>
      </w:pPr>
    </w:p>
    <w:p w14:paraId="0DFE246A" w14:textId="5CE2672B" w:rsidR="002A0729" w:rsidRPr="00DF6907"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rPr>
      </w:pPr>
      <w:r w:rsidRPr="00DF6907">
        <w:rPr>
          <w:rFonts w:ascii="Palatino Linotype" w:hAnsi="Palatino Linotype"/>
        </w:rPr>
        <w:t xml:space="preserve">Ahora bien, </w:t>
      </w:r>
      <w:r w:rsidR="00FD7DF7" w:rsidRPr="00DF6907">
        <w:rPr>
          <w:rFonts w:ascii="Palatino Linotype" w:hAnsi="Palatino Linotype"/>
        </w:rPr>
        <w:t>de acuerdo con el</w:t>
      </w:r>
      <w:r w:rsidRPr="00DF6907">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16DA2BD3" w14:textId="77777777" w:rsidR="004E6D7B" w:rsidRPr="00DF6907"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DF6907" w:rsidRDefault="002A0729" w:rsidP="00632B54">
      <w:pPr>
        <w:pStyle w:val="Prrafodelista"/>
        <w:spacing w:before="240" w:after="240"/>
        <w:ind w:left="851" w:right="567"/>
        <w:jc w:val="both"/>
        <w:rPr>
          <w:rFonts w:ascii="Palatino Linotype" w:hAnsi="Palatino Linotype"/>
          <w:b/>
          <w:i/>
          <w:sz w:val="22"/>
        </w:rPr>
      </w:pPr>
      <w:r w:rsidRPr="00DF6907">
        <w:rPr>
          <w:rFonts w:ascii="Palatino Linotype" w:hAnsi="Palatino Linotype"/>
          <w:i/>
          <w:sz w:val="22"/>
        </w:rPr>
        <w:t>“</w:t>
      </w:r>
      <w:r w:rsidRPr="00DF6907">
        <w:rPr>
          <w:rFonts w:ascii="Palatino Linotype" w:hAnsi="Palatino Linotype"/>
          <w:b/>
          <w:i/>
          <w:sz w:val="22"/>
        </w:rPr>
        <w:t>Artículo 163.</w:t>
      </w:r>
      <w:r w:rsidRPr="00DF6907">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DF6907" w:rsidRDefault="002A0729" w:rsidP="00632B54">
      <w:pPr>
        <w:pStyle w:val="Prrafodelista"/>
        <w:spacing w:before="240" w:after="240"/>
        <w:ind w:left="851" w:right="567"/>
        <w:jc w:val="both"/>
        <w:rPr>
          <w:rFonts w:ascii="Palatino Linotype" w:hAnsi="Palatino Linotype"/>
          <w:b/>
          <w:i/>
          <w:sz w:val="22"/>
        </w:rPr>
      </w:pPr>
      <w:r w:rsidRPr="00DF6907">
        <w:rPr>
          <w:rFonts w:ascii="Palatino Linotype" w:hAnsi="Palatino Linotype"/>
          <w:i/>
          <w:sz w:val="22"/>
        </w:rPr>
        <w:t>(…)”</w:t>
      </w:r>
    </w:p>
    <w:p w14:paraId="6D1F557D" w14:textId="77777777" w:rsidR="002A0729" w:rsidRPr="00DF6907" w:rsidRDefault="002A0729" w:rsidP="00632B54">
      <w:pPr>
        <w:pStyle w:val="Prrafodelista"/>
        <w:spacing w:before="240" w:after="240"/>
        <w:ind w:left="851" w:right="567"/>
        <w:jc w:val="both"/>
        <w:rPr>
          <w:rFonts w:ascii="Palatino Linotype" w:hAnsi="Palatino Linotype"/>
          <w:i/>
          <w:sz w:val="22"/>
        </w:rPr>
      </w:pPr>
      <w:r w:rsidRPr="00DF6907">
        <w:rPr>
          <w:rFonts w:ascii="Palatino Linotype" w:hAnsi="Palatino Linotype"/>
          <w:i/>
          <w:sz w:val="22"/>
        </w:rPr>
        <w:t>“</w:t>
      </w:r>
      <w:r w:rsidRPr="00DF6907">
        <w:rPr>
          <w:rFonts w:ascii="Palatino Linotype" w:hAnsi="Palatino Linotype"/>
          <w:b/>
          <w:i/>
          <w:sz w:val="22"/>
        </w:rPr>
        <w:t>Artículo 166.</w:t>
      </w:r>
      <w:r w:rsidRPr="00DF6907">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1F9E2F" w14:textId="77777777" w:rsidR="00776A87" w:rsidRPr="00DF6907" w:rsidRDefault="00776A87" w:rsidP="00540460">
      <w:pPr>
        <w:spacing w:before="240" w:after="240"/>
        <w:ind w:right="567"/>
        <w:jc w:val="both"/>
        <w:rPr>
          <w:rFonts w:ascii="Palatino Linotype" w:hAnsi="Palatino Linotype"/>
          <w:i/>
          <w:sz w:val="22"/>
        </w:rPr>
      </w:pPr>
    </w:p>
    <w:p w14:paraId="660461FD" w14:textId="0A3C31AC"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DF6907">
        <w:rPr>
          <w:rFonts w:ascii="Palatino Linotype" w:eastAsiaTheme="minorEastAsia" w:hAnsi="Palatino Linotype" w:cs="Arial"/>
          <w:lang w:val="es-ES_tradnl" w:eastAsia="es-ES"/>
        </w:rPr>
        <w:t xml:space="preserve">En este caso, la solicitud de información que formuló </w:t>
      </w:r>
      <w:r w:rsidR="007B02FC" w:rsidRPr="00DF6907">
        <w:rPr>
          <w:rFonts w:ascii="Palatino Linotype" w:eastAsiaTheme="minorEastAsia" w:hAnsi="Palatino Linotype" w:cs="Arial"/>
          <w:lang w:val="es-ES_tradnl" w:eastAsia="es-ES"/>
        </w:rPr>
        <w:t xml:space="preserve">el </w:t>
      </w:r>
      <w:r w:rsidR="001835CF" w:rsidRPr="00DF6907">
        <w:rPr>
          <w:rFonts w:ascii="Palatino Linotype" w:eastAsiaTheme="minorEastAsia" w:hAnsi="Palatino Linotype" w:cs="Arial"/>
          <w:lang w:val="es-ES_tradnl" w:eastAsia="es-ES"/>
        </w:rPr>
        <w:t>P</w:t>
      </w:r>
      <w:r w:rsidRPr="00DF6907">
        <w:rPr>
          <w:rFonts w:ascii="Palatino Linotype" w:eastAsiaTheme="minorEastAsia" w:hAnsi="Palatino Linotype" w:cs="Arial"/>
          <w:lang w:val="es-ES_tradnl" w:eastAsia="es-ES"/>
        </w:rPr>
        <w:t xml:space="preserve">articular como parte de su derecho de acceso a la información pública, no fue atendida, dado que el </w:t>
      </w:r>
      <w:r w:rsidRPr="00DF6907">
        <w:rPr>
          <w:rFonts w:ascii="Palatino Linotype" w:eastAsiaTheme="minorEastAsia" w:hAnsi="Palatino Linotype" w:cs="Arial"/>
          <w:b/>
          <w:lang w:val="es-ES_tradnl" w:eastAsia="es-ES"/>
        </w:rPr>
        <w:t>SUJETO OBLIGADO</w:t>
      </w:r>
      <w:r w:rsidRPr="00DF6907">
        <w:rPr>
          <w:rFonts w:ascii="Palatino Linotype" w:eastAsiaTheme="minorEastAsia" w:hAnsi="Palatino Linotype" w:cs="Arial"/>
          <w:lang w:val="es-ES_tradnl" w:eastAsia="es-ES"/>
        </w:rPr>
        <w:t xml:space="preserve"> fue omiso en emitir una respuesta.</w:t>
      </w:r>
    </w:p>
    <w:p w14:paraId="51301CD9" w14:textId="77777777" w:rsidR="00AD05E2" w:rsidRPr="00DF6907" w:rsidRDefault="00AD05E2"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666DA6D2" w14:textId="36720D87" w:rsidR="00D436DD"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DF6907">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DF6907">
        <w:rPr>
          <w:rFonts w:ascii="Palatino Linotype" w:eastAsiaTheme="minorEastAsia" w:hAnsi="Palatino Linotype" w:cs="Arial"/>
          <w:b/>
          <w:lang w:val="es-ES_tradnl" w:eastAsia="es-ES"/>
        </w:rPr>
        <w:t>SUJETO OBLIGADO</w:t>
      </w:r>
      <w:r w:rsidRPr="00DF6907">
        <w:rPr>
          <w:rFonts w:ascii="Palatino Linotype" w:eastAsiaTheme="minorEastAsia" w:hAnsi="Palatino Linotype" w:cs="Arial"/>
          <w:lang w:val="es-ES_tradnl" w:eastAsia="es-ES"/>
        </w:rPr>
        <w:t xml:space="preserve"> está constreñido a dar atención a las solicitudes de información que a través del </w:t>
      </w:r>
      <w:r w:rsidRPr="00DF6907">
        <w:rPr>
          <w:rFonts w:ascii="Palatino Linotype" w:eastAsiaTheme="minorEastAsia" w:hAnsi="Palatino Linotype" w:cs="Arial"/>
          <w:b/>
          <w:lang w:val="es-ES_tradnl" w:eastAsia="es-ES"/>
        </w:rPr>
        <w:t>SAIMEX</w:t>
      </w:r>
      <w:r w:rsidR="00AA48BF" w:rsidRPr="00DF6907">
        <w:rPr>
          <w:rFonts w:ascii="Palatino Linotype" w:eastAsiaTheme="minorEastAsia" w:hAnsi="Palatino Linotype" w:cs="Arial"/>
          <w:lang w:val="es-ES_tradnl" w:eastAsia="es-ES"/>
        </w:rPr>
        <w:t xml:space="preserve"> o de vía directa</w:t>
      </w:r>
      <w:r w:rsidRPr="00DF6907">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DF6907">
        <w:rPr>
          <w:rFonts w:ascii="Palatino Linotype" w:eastAsiaTheme="minorEastAsia" w:hAnsi="Palatino Linotype" w:cs="Arial"/>
          <w:b/>
          <w:lang w:val="es-ES_tradnl" w:eastAsia="es-ES"/>
        </w:rPr>
        <w:t>SAIME</w:t>
      </w:r>
      <w:r w:rsidRPr="00DF6907">
        <w:rPr>
          <w:rFonts w:ascii="Palatino Linotype" w:eastAsiaTheme="minorEastAsia" w:hAnsi="Palatino Linotype" w:cs="Arial"/>
          <w:lang w:val="es-ES_tradnl" w:eastAsia="es-ES"/>
        </w:rPr>
        <w:t xml:space="preserve">X, el </w:t>
      </w:r>
      <w:r w:rsidRPr="00DF6907">
        <w:rPr>
          <w:rFonts w:ascii="Palatino Linotype" w:eastAsiaTheme="minorEastAsia" w:hAnsi="Palatino Linotype" w:cs="Arial"/>
          <w:b/>
          <w:lang w:val="es-ES_tradnl" w:eastAsia="es-ES"/>
        </w:rPr>
        <w:lastRenderedPageBreak/>
        <w:t>SUJETO OBLIGADO</w:t>
      </w:r>
      <w:r w:rsidRPr="00DF6907">
        <w:rPr>
          <w:rFonts w:ascii="Palatino Linotype" w:eastAsiaTheme="minorEastAsia" w:hAnsi="Palatino Linotype" w:cs="Arial"/>
          <w:lang w:val="es-ES_tradnl" w:eastAsia="es-ES"/>
        </w:rPr>
        <w:t xml:space="preserve"> fue omiso en dar respuesta a la solicitud</w:t>
      </w:r>
      <w:r w:rsidR="003C3403" w:rsidRPr="00DF6907">
        <w:rPr>
          <w:rFonts w:ascii="Palatino Linotype" w:eastAsiaTheme="minorEastAsia" w:hAnsi="Palatino Linotype" w:cs="Arial"/>
          <w:lang w:val="es-ES_tradnl" w:eastAsia="es-ES"/>
        </w:rPr>
        <w:t>. Prueba de ello, es</w:t>
      </w:r>
      <w:r w:rsidRPr="00DF6907">
        <w:rPr>
          <w:rFonts w:ascii="Palatino Linotype" w:eastAsiaTheme="minorEastAsia" w:hAnsi="Palatino Linotype" w:cs="Arial"/>
          <w:lang w:val="es-ES_tradnl" w:eastAsia="es-ES"/>
        </w:rPr>
        <w:t xml:space="preserve"> la</w:t>
      </w:r>
      <w:r w:rsidR="003C3403" w:rsidRPr="00DF6907">
        <w:rPr>
          <w:rFonts w:ascii="Palatino Linotype" w:eastAsiaTheme="minorEastAsia" w:hAnsi="Palatino Linotype" w:cs="Arial"/>
          <w:lang w:val="es-ES_tradnl" w:eastAsia="es-ES"/>
        </w:rPr>
        <w:t xml:space="preserve"> </w:t>
      </w:r>
      <w:r w:rsidRPr="00DF6907">
        <w:rPr>
          <w:rFonts w:ascii="Palatino Linotype" w:eastAsiaTheme="minorEastAsia" w:hAnsi="Palatino Linotype" w:cs="Arial"/>
          <w:lang w:val="es-ES_tradnl" w:eastAsia="es-ES"/>
        </w:rPr>
        <w:t>captura</w:t>
      </w:r>
      <w:r w:rsidR="003C3403" w:rsidRPr="00DF6907">
        <w:rPr>
          <w:rFonts w:ascii="Palatino Linotype" w:eastAsiaTheme="minorEastAsia" w:hAnsi="Palatino Linotype" w:cs="Arial"/>
          <w:lang w:val="es-ES_tradnl" w:eastAsia="es-ES"/>
        </w:rPr>
        <w:t xml:space="preserve"> </w:t>
      </w:r>
      <w:r w:rsidRPr="00DF6907">
        <w:rPr>
          <w:rFonts w:ascii="Palatino Linotype" w:eastAsiaTheme="minorEastAsia" w:hAnsi="Palatino Linotype" w:cs="Arial"/>
          <w:lang w:val="es-ES_tradnl" w:eastAsia="es-ES"/>
        </w:rPr>
        <w:t>de pantalla que se incorpora:</w:t>
      </w:r>
    </w:p>
    <w:p w14:paraId="2E17F192" w14:textId="1265C2D0" w:rsidR="003D1D52" w:rsidRPr="00DF6907" w:rsidRDefault="003D1D52"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372A09CF" w14:textId="3018CDBD" w:rsidR="00AC7186" w:rsidRPr="00DF6907" w:rsidRDefault="00AC7186" w:rsidP="00EE2577">
      <w:pPr>
        <w:tabs>
          <w:tab w:val="left" w:pos="426"/>
        </w:tabs>
        <w:spacing w:before="240" w:after="240" w:line="360" w:lineRule="auto"/>
        <w:contextualSpacing/>
        <w:jc w:val="center"/>
        <w:rPr>
          <w:rFonts w:ascii="Palatino Linotype" w:eastAsiaTheme="minorEastAsia" w:hAnsi="Palatino Linotype" w:cs="Arial"/>
          <w:sz w:val="22"/>
          <w:szCs w:val="22"/>
          <w:lang w:val="es-ES_tradnl" w:eastAsia="es-ES"/>
        </w:rPr>
      </w:pPr>
      <w:r w:rsidRPr="00DF6907">
        <w:rPr>
          <w:rFonts w:ascii="Palatino Linotype" w:eastAsiaTheme="minorEastAsia" w:hAnsi="Palatino Linotype" w:cs="Arial"/>
          <w:noProof/>
          <w:sz w:val="22"/>
          <w:szCs w:val="22"/>
          <w:lang w:eastAsia="es-MX"/>
        </w:rPr>
        <w:drawing>
          <wp:inline distT="0" distB="0" distL="0" distR="0" wp14:anchorId="4299AB58" wp14:editId="175E019D">
            <wp:extent cx="4834864" cy="1218480"/>
            <wp:effectExtent l="57150" t="57150" r="118745" b="115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3656" cy="12282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6A6336" w14:textId="77777777" w:rsidR="00540712" w:rsidRPr="00DF6907" w:rsidRDefault="00540712" w:rsidP="00EE2577">
      <w:pPr>
        <w:tabs>
          <w:tab w:val="left" w:pos="426"/>
        </w:tabs>
        <w:spacing w:before="240" w:after="240"/>
        <w:contextualSpacing/>
        <w:jc w:val="both"/>
        <w:rPr>
          <w:rFonts w:ascii="Palatino Linotype" w:eastAsiaTheme="minorEastAsia" w:hAnsi="Palatino Linotype" w:cs="Arial"/>
          <w:sz w:val="22"/>
          <w:szCs w:val="22"/>
          <w:lang w:val="es-ES_tradnl" w:eastAsia="es-ES"/>
        </w:rPr>
      </w:pPr>
    </w:p>
    <w:p w14:paraId="17A5A8AC" w14:textId="0EF3E277"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DF6907">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DF6907">
        <w:rPr>
          <w:rFonts w:ascii="Palatino Linotype" w:hAnsi="Palatino Linotype"/>
          <w:lang w:val="es-ES_tradnl" w:eastAsia="es-ES"/>
        </w:rPr>
        <w:t>ón y</w:t>
      </w:r>
      <w:r w:rsidR="004A78E7" w:rsidRPr="00DF6907">
        <w:rPr>
          <w:rFonts w:ascii="Palatino Linotype" w:hAnsi="Palatino Linotype"/>
          <w:lang w:val="es-ES_tradnl" w:eastAsia="es-ES"/>
        </w:rPr>
        <w:t xml:space="preserve"> al</w:t>
      </w:r>
      <w:r w:rsidRPr="00DF6907">
        <w:rPr>
          <w:rFonts w:ascii="Palatino Linotype" w:hAnsi="Palatino Linotype"/>
          <w:lang w:val="es-ES_tradnl" w:eastAsia="es-ES"/>
        </w:rPr>
        <w:t xml:space="preserve"> no haber respondido de ninguna manera a la solicitud</w:t>
      </w:r>
      <w:r w:rsidR="00AC7186" w:rsidRPr="00DF6907">
        <w:rPr>
          <w:rFonts w:ascii="Palatino Linotype" w:hAnsi="Palatino Linotype"/>
          <w:lang w:val="es-ES_tradnl" w:eastAsia="es-ES"/>
        </w:rPr>
        <w:t xml:space="preserve"> presentada por el hoy </w:t>
      </w:r>
      <w:r w:rsidR="00AC7186" w:rsidRPr="00DF6907">
        <w:rPr>
          <w:rFonts w:ascii="Palatino Linotype" w:hAnsi="Palatino Linotype"/>
          <w:b/>
          <w:lang w:val="es-ES_tradnl" w:eastAsia="es-ES"/>
        </w:rPr>
        <w:t>RECURRENTE</w:t>
      </w:r>
      <w:r w:rsidRPr="00DF6907">
        <w:rPr>
          <w:rFonts w:ascii="Palatino Linotype" w:hAnsi="Palatino Linotype"/>
          <w:lang w:val="es-ES_tradnl" w:eastAsia="es-ES"/>
        </w:rPr>
        <w:t>, la falta de respuesta implica un incumplimiento al deber de atender las solicitudes y en consecuencia una afectación al Derecho.</w:t>
      </w:r>
    </w:p>
    <w:p w14:paraId="494494EB" w14:textId="77777777" w:rsidR="002A0729" w:rsidRPr="00DF6907"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01E2F149" w14:textId="38084EFE" w:rsidR="00881661" w:rsidRPr="00DF6907" w:rsidRDefault="002A0729"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 xml:space="preserve">No sobra decir que, al actuar de esta forma, el </w:t>
      </w:r>
      <w:r w:rsidR="00F82FF0" w:rsidRPr="00DF6907">
        <w:rPr>
          <w:rFonts w:ascii="Palatino Linotype" w:eastAsia="Calibri" w:hAnsi="Palatino Linotype"/>
          <w:b/>
          <w:lang w:val="es-ES" w:eastAsia="es-ES"/>
        </w:rPr>
        <w:t>SUJETO OBLIGADO</w:t>
      </w:r>
      <w:r w:rsidR="00F82FF0" w:rsidRPr="00DF6907">
        <w:rPr>
          <w:rFonts w:ascii="Palatino Linotype" w:eastAsia="Calibri" w:hAnsi="Palatino Linotype"/>
          <w:lang w:val="es-ES" w:eastAsia="es-ES"/>
        </w:rPr>
        <w:t xml:space="preserve"> </w:t>
      </w:r>
      <w:r w:rsidRPr="00DF6907">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DF6907">
        <w:rPr>
          <w:rFonts w:ascii="Palatino Linotype" w:eastAsia="Calibri" w:hAnsi="Palatino Linotype"/>
          <w:i/>
          <w:lang w:val="es-ES" w:eastAsia="es-ES"/>
        </w:rPr>
        <w:t xml:space="preserve">en el ámbito de sus atribuciones, </w:t>
      </w:r>
      <w:r w:rsidRPr="00DF6907">
        <w:rPr>
          <w:rFonts w:ascii="Palatino Linotype" w:eastAsia="Calibri" w:hAnsi="Palatino Linotype"/>
          <w:b/>
          <w:i/>
          <w:lang w:val="es-ES" w:eastAsia="es-ES"/>
        </w:rPr>
        <w:t>de promover</w:t>
      </w:r>
      <w:r w:rsidRPr="00DF6907">
        <w:rPr>
          <w:rFonts w:ascii="Palatino Linotype" w:eastAsia="Calibri" w:hAnsi="Palatino Linotype"/>
          <w:i/>
          <w:lang w:val="es-ES" w:eastAsia="es-ES"/>
        </w:rPr>
        <w:t xml:space="preserve">, </w:t>
      </w:r>
      <w:r w:rsidRPr="00DF6907">
        <w:rPr>
          <w:rFonts w:ascii="Palatino Linotype" w:eastAsia="Calibri" w:hAnsi="Palatino Linotype"/>
          <w:b/>
          <w:i/>
          <w:lang w:val="es-ES" w:eastAsia="es-ES"/>
        </w:rPr>
        <w:t>respetar, proteger y</w:t>
      </w:r>
      <w:r w:rsidRPr="00DF6907">
        <w:rPr>
          <w:rFonts w:ascii="Palatino Linotype" w:eastAsia="Calibri" w:hAnsi="Palatino Linotype"/>
          <w:i/>
          <w:lang w:val="es-ES" w:eastAsia="es-ES"/>
        </w:rPr>
        <w:t xml:space="preserve"> </w:t>
      </w:r>
      <w:r w:rsidRPr="00DF6907">
        <w:rPr>
          <w:rFonts w:ascii="Palatino Linotype" w:eastAsia="Calibri" w:hAnsi="Palatino Linotype"/>
          <w:b/>
          <w:i/>
          <w:lang w:val="es-ES" w:eastAsia="es-ES"/>
        </w:rPr>
        <w:t>garantizar</w:t>
      </w:r>
      <w:r w:rsidRPr="00DF6907">
        <w:rPr>
          <w:rFonts w:ascii="Palatino Linotype" w:eastAsia="Calibri" w:hAnsi="Palatino Linotype"/>
          <w:i/>
          <w:lang w:val="es-ES" w:eastAsia="es-ES"/>
        </w:rPr>
        <w:t xml:space="preserve"> los derechos humanos.</w:t>
      </w:r>
      <w:r w:rsidRPr="00DF6907">
        <w:rPr>
          <w:rFonts w:ascii="Palatino Linotype" w:eastAsia="Calibri" w:hAnsi="Palatino Linotype"/>
          <w:lang w:val="es-ES" w:eastAsia="es-ES"/>
        </w:rPr>
        <w:t xml:space="preserve"> Por lo tanto, la falta de respuesta a una solicitud de acceso a la información constituye un incumplimiento del </w:t>
      </w:r>
      <w:r w:rsidR="00122620" w:rsidRPr="00DF6907">
        <w:rPr>
          <w:rFonts w:ascii="Palatino Linotype" w:eastAsia="Calibri" w:hAnsi="Palatino Linotype"/>
          <w:b/>
          <w:lang w:val="es-ES" w:eastAsia="es-ES"/>
        </w:rPr>
        <w:t>SUJETO OBLIGADO</w:t>
      </w:r>
      <w:r w:rsidRPr="00DF6907">
        <w:rPr>
          <w:rFonts w:ascii="Palatino Linotype" w:eastAsia="Calibri" w:hAnsi="Palatino Linotype"/>
          <w:lang w:val="es-ES" w:eastAsia="es-ES"/>
        </w:rPr>
        <w:t xml:space="preserve"> a su deber de garantizar el derecho, lo que constituye una vulneración al mismo y resulta. </w:t>
      </w:r>
    </w:p>
    <w:p w14:paraId="31CB3600" w14:textId="77777777" w:rsidR="00D20231" w:rsidRPr="00DF6907" w:rsidRDefault="00D20231"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DF6907"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DF6907">
        <w:rPr>
          <w:rFonts w:ascii="Palatino Linotype" w:hAnsi="Palatino Linotype"/>
          <w:lang w:val="es-ES_tradnl" w:eastAsia="es-ES"/>
        </w:rPr>
        <w:lastRenderedPageBreak/>
        <w:t xml:space="preserve">A su vez, la </w:t>
      </w:r>
      <w:r w:rsidRPr="00DF6907">
        <w:rPr>
          <w:rFonts w:ascii="Palatino Linotype" w:hAnsi="Palatino Linotype"/>
          <w:b/>
          <w:lang w:val="es-ES_tradnl" w:eastAsia="es-ES"/>
        </w:rPr>
        <w:t xml:space="preserve">Ley de Transparencia y Acceso a la Información Pública del Estado de México y Municipios, </w:t>
      </w:r>
      <w:r w:rsidRPr="00DF6907">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DF6907">
        <w:rPr>
          <w:rFonts w:ascii="Palatino Linotype" w:hAnsi="Palatino Linotype"/>
          <w:b/>
          <w:lang w:val="es-ES_tradnl" w:eastAsia="es-ES"/>
        </w:rPr>
        <w:t xml:space="preserve"> </w:t>
      </w:r>
      <w:r w:rsidRPr="00DF6907">
        <w:rPr>
          <w:rFonts w:ascii="Palatino Linotype" w:hAnsi="Palatino Linotype"/>
          <w:lang w:val="es-ES_tradnl" w:eastAsia="es-ES"/>
        </w:rPr>
        <w:t xml:space="preserve">establece que </w:t>
      </w:r>
      <w:r w:rsidRPr="00DF6907">
        <w:rPr>
          <w:rFonts w:ascii="Palatino Linotype" w:hAnsi="Palatino Linotype"/>
          <w:b/>
          <w:i/>
          <w:u w:val="single"/>
          <w:lang w:val="es-ES_tradnl" w:eastAsia="es-ES"/>
        </w:rPr>
        <w:t>el recurso de revisión es la garantía secundaria</w:t>
      </w:r>
      <w:r w:rsidRPr="00DF6907">
        <w:rPr>
          <w:rFonts w:ascii="Palatino Linotype" w:hAnsi="Palatino Linotype"/>
          <w:b/>
          <w:i/>
          <w:lang w:val="es-ES_tradnl" w:eastAsia="es-ES"/>
        </w:rPr>
        <w:t xml:space="preserve"> mediante la cual se pretende reparar cualquier posible afectación al derecho de acceso a la información pública</w:t>
      </w:r>
      <w:r w:rsidRPr="00DF6907">
        <w:rPr>
          <w:rFonts w:ascii="Palatino Linotype" w:hAnsi="Palatino Linotype"/>
          <w:b/>
          <w:lang w:val="es-ES_tradnl" w:eastAsia="es-ES"/>
        </w:rPr>
        <w:t>, s</w:t>
      </w:r>
      <w:r w:rsidRPr="00DF6907">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8413AE3" w14:textId="77777777" w:rsidR="002A0729" w:rsidRPr="00DF6907"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597D0D13" w14:textId="4D41D524" w:rsidR="002A0729" w:rsidRPr="00DF6907" w:rsidRDefault="004E6D7B"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De acuerdo con</w:t>
      </w:r>
      <w:r w:rsidR="002A0729" w:rsidRPr="00DF6907">
        <w:rPr>
          <w:rFonts w:ascii="Palatino Linotype" w:eastAsia="Calibri" w:hAnsi="Palatino Linotype"/>
          <w:lang w:val="es-ES" w:eastAsia="es-ES"/>
        </w:rPr>
        <w:t xml:space="preserve"> lo dispuesto por el artículo 53 fracción II de la Ley de la materia, las unidades de transparencia tienen entre sus principales funciones la de recibir, tramitar y dar respuesta a las solicitudes de accesos a la información: </w:t>
      </w:r>
    </w:p>
    <w:p w14:paraId="2D6B8059" w14:textId="77777777" w:rsidR="002A0729" w:rsidRPr="00DF6907"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DF6907" w:rsidRDefault="00F82FF0" w:rsidP="00F82FF0">
      <w:pPr>
        <w:ind w:left="567" w:right="567"/>
        <w:jc w:val="both"/>
        <w:rPr>
          <w:rFonts w:ascii="Palatino Linotype" w:hAnsi="Palatino Linotype"/>
          <w:i/>
          <w:sz w:val="22"/>
          <w:szCs w:val="22"/>
        </w:rPr>
      </w:pPr>
      <w:r w:rsidRPr="00DF6907">
        <w:rPr>
          <w:rFonts w:ascii="Palatino Linotype" w:hAnsi="Palatino Linotype"/>
          <w:i/>
          <w:sz w:val="22"/>
          <w:szCs w:val="22"/>
        </w:rPr>
        <w:t>“</w:t>
      </w:r>
      <w:r w:rsidRPr="00DF6907">
        <w:rPr>
          <w:rFonts w:ascii="Palatino Linotype" w:hAnsi="Palatino Linotype"/>
          <w:b/>
          <w:i/>
          <w:sz w:val="22"/>
          <w:szCs w:val="22"/>
        </w:rPr>
        <w:t>Artículo 53.</w:t>
      </w:r>
      <w:r w:rsidRPr="00DF6907">
        <w:rPr>
          <w:rFonts w:ascii="Palatino Linotype" w:hAnsi="Palatino Linotype"/>
          <w:i/>
          <w:sz w:val="22"/>
          <w:szCs w:val="22"/>
        </w:rPr>
        <w:t xml:space="preserve"> Las Unidades de Transparencia tendrán las siguientes funciones:</w:t>
      </w:r>
    </w:p>
    <w:p w14:paraId="5C1D2AFC" w14:textId="77777777" w:rsidR="002A0729" w:rsidRPr="00DF6907" w:rsidRDefault="00F82FF0" w:rsidP="00F82FF0">
      <w:pPr>
        <w:ind w:left="567" w:right="567"/>
        <w:jc w:val="both"/>
        <w:rPr>
          <w:rFonts w:ascii="Palatino Linotype" w:eastAsiaTheme="minorEastAsia" w:hAnsi="Palatino Linotype"/>
          <w:i/>
          <w:sz w:val="22"/>
          <w:szCs w:val="22"/>
          <w:lang w:eastAsia="es-ES"/>
        </w:rPr>
      </w:pPr>
      <w:r w:rsidRPr="00DF6907">
        <w:rPr>
          <w:rFonts w:ascii="Palatino Linotype" w:eastAsiaTheme="minorEastAsia" w:hAnsi="Palatino Linotype"/>
          <w:i/>
          <w:sz w:val="22"/>
          <w:szCs w:val="22"/>
          <w:lang w:eastAsia="es-ES"/>
        </w:rPr>
        <w:t>(…)</w:t>
      </w:r>
    </w:p>
    <w:p w14:paraId="6606EE12" w14:textId="77777777" w:rsidR="00F82FF0" w:rsidRPr="00DF6907" w:rsidRDefault="00F82FF0" w:rsidP="00F82FF0">
      <w:pPr>
        <w:ind w:left="567" w:right="567"/>
        <w:jc w:val="both"/>
        <w:rPr>
          <w:rFonts w:ascii="Palatino Linotype" w:hAnsi="Palatino Linotype"/>
          <w:i/>
          <w:sz w:val="22"/>
          <w:szCs w:val="22"/>
        </w:rPr>
      </w:pPr>
      <w:r w:rsidRPr="00DF6907">
        <w:rPr>
          <w:rFonts w:ascii="Palatino Linotype" w:hAnsi="Palatino Linotype"/>
          <w:b/>
          <w:bCs/>
          <w:i/>
          <w:sz w:val="22"/>
          <w:szCs w:val="22"/>
        </w:rPr>
        <w:t>III.</w:t>
      </w:r>
      <w:r w:rsidRPr="00DF6907">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w:t>
      </w:r>
    </w:p>
    <w:p w14:paraId="32E8114A" w14:textId="77777777" w:rsidR="00F82FF0" w:rsidRPr="00DF6907" w:rsidRDefault="00F82FF0" w:rsidP="00F82FF0">
      <w:pPr>
        <w:ind w:left="567" w:right="567"/>
        <w:jc w:val="both"/>
        <w:rPr>
          <w:rFonts w:ascii="Palatino Linotype" w:eastAsiaTheme="minorEastAsia" w:hAnsi="Palatino Linotype"/>
          <w:i/>
          <w:sz w:val="22"/>
          <w:szCs w:val="22"/>
          <w:lang w:eastAsia="es-ES"/>
        </w:rPr>
      </w:pPr>
      <w:r w:rsidRPr="00DF6907">
        <w:rPr>
          <w:rFonts w:ascii="Palatino Linotype" w:eastAsiaTheme="minorEastAsia" w:hAnsi="Palatino Linotype"/>
          <w:i/>
          <w:sz w:val="22"/>
          <w:szCs w:val="22"/>
          <w:lang w:eastAsia="es-ES"/>
        </w:rPr>
        <w:t xml:space="preserve">(…)” </w:t>
      </w:r>
    </w:p>
    <w:p w14:paraId="7BDB5846" w14:textId="77777777" w:rsidR="00F82FF0" w:rsidRPr="00DF6907" w:rsidRDefault="00AD05E2" w:rsidP="00F82FF0">
      <w:pPr>
        <w:ind w:left="567" w:right="567"/>
        <w:jc w:val="both"/>
        <w:rPr>
          <w:rFonts w:ascii="Palatino Linotype" w:eastAsiaTheme="minorEastAsia" w:hAnsi="Palatino Linotype"/>
          <w:bCs/>
          <w:iCs/>
          <w:sz w:val="22"/>
          <w:szCs w:val="22"/>
          <w:lang w:eastAsia="es-ES"/>
        </w:rPr>
      </w:pPr>
      <w:r w:rsidRPr="00DF6907">
        <w:rPr>
          <w:rFonts w:ascii="Palatino Linotype" w:eastAsiaTheme="minorEastAsia" w:hAnsi="Palatino Linotype"/>
          <w:bCs/>
          <w:iCs/>
          <w:sz w:val="22"/>
          <w:szCs w:val="22"/>
          <w:lang w:eastAsia="es-ES"/>
        </w:rPr>
        <w:t>(</w:t>
      </w:r>
      <w:r w:rsidR="00F82FF0" w:rsidRPr="00DF6907">
        <w:rPr>
          <w:rFonts w:ascii="Palatino Linotype" w:eastAsiaTheme="minorEastAsia" w:hAnsi="Palatino Linotype"/>
          <w:bCs/>
          <w:iCs/>
          <w:sz w:val="22"/>
          <w:szCs w:val="22"/>
          <w:lang w:eastAsia="es-ES"/>
        </w:rPr>
        <w:t>Énfasis Añadido</w:t>
      </w:r>
      <w:r w:rsidRPr="00DF6907">
        <w:rPr>
          <w:rFonts w:ascii="Palatino Linotype" w:eastAsiaTheme="minorEastAsia" w:hAnsi="Palatino Linotype"/>
          <w:bCs/>
          <w:iCs/>
          <w:sz w:val="22"/>
          <w:szCs w:val="22"/>
          <w:lang w:eastAsia="es-ES"/>
        </w:rPr>
        <w:t>)</w:t>
      </w:r>
    </w:p>
    <w:p w14:paraId="28D667D9" w14:textId="77777777" w:rsidR="002A0729" w:rsidRPr="00DF6907" w:rsidRDefault="002A0729" w:rsidP="002A0729">
      <w:pPr>
        <w:spacing w:before="240" w:after="240" w:line="360" w:lineRule="auto"/>
        <w:contextualSpacing/>
        <w:jc w:val="both"/>
        <w:rPr>
          <w:rFonts w:ascii="Palatino Linotype" w:eastAsia="Calibri" w:hAnsi="Palatino Linotype"/>
          <w:lang w:val="es-ES_tradnl" w:eastAsia="es-ES"/>
        </w:rPr>
      </w:pPr>
    </w:p>
    <w:p w14:paraId="0FAD4BC7" w14:textId="7E19136C" w:rsidR="00AC7186" w:rsidRPr="00DF6907" w:rsidRDefault="002A0729" w:rsidP="00AC7186">
      <w:pPr>
        <w:numPr>
          <w:ilvl w:val="0"/>
          <w:numId w:val="1"/>
        </w:numPr>
        <w:tabs>
          <w:tab w:val="left" w:pos="426"/>
        </w:tabs>
        <w:spacing w:before="240" w:after="240" w:line="360" w:lineRule="auto"/>
        <w:ind w:left="0" w:firstLine="0"/>
        <w:contextualSpacing/>
        <w:jc w:val="both"/>
        <w:rPr>
          <w:rFonts w:ascii="Palatino Linotype" w:eastAsia="Calibri" w:hAnsi="Palatino Linotype"/>
          <w:lang w:val="es-ES_tradnl" w:eastAsia="es-ES"/>
        </w:rPr>
      </w:pPr>
      <w:r w:rsidRPr="00DF6907">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DF6907">
        <w:rPr>
          <w:rFonts w:ascii="Palatino Linotype" w:eastAsia="Calibri" w:hAnsi="Palatino Linotype"/>
          <w:b/>
          <w:lang w:val="es-ES_tradnl" w:eastAsia="es-ES"/>
        </w:rPr>
        <w:t>fundadas y procedentes</w:t>
      </w:r>
      <w:r w:rsidRPr="00DF6907">
        <w:rPr>
          <w:rFonts w:ascii="Palatino Linotype" w:eastAsia="Calibri" w:hAnsi="Palatino Linotype"/>
          <w:lang w:val="es-ES_tradnl" w:eastAsia="es-ES"/>
        </w:rPr>
        <w:t xml:space="preserve">, debido a que el </w:t>
      </w:r>
      <w:r w:rsidRPr="00DF6907">
        <w:rPr>
          <w:rFonts w:ascii="Palatino Linotype" w:eastAsia="Calibri" w:hAnsi="Palatino Linotype"/>
          <w:b/>
          <w:lang w:val="es-ES_tradnl" w:eastAsia="es-ES"/>
        </w:rPr>
        <w:t>SUJETO OBLIGADO</w:t>
      </w:r>
      <w:r w:rsidRPr="00DF6907">
        <w:rPr>
          <w:rFonts w:ascii="Palatino Linotype" w:eastAsia="Calibri" w:hAnsi="Palatino Linotype"/>
          <w:lang w:val="es-ES_tradnl" w:eastAsia="es-ES"/>
        </w:rPr>
        <w:t xml:space="preserve"> fue omiso en responder la solicitud de información en cuestión, es decir, no proporcionó respuesta alguna, </w:t>
      </w:r>
      <w:r w:rsidRPr="00DF6907">
        <w:rPr>
          <w:rFonts w:ascii="Palatino Linotype" w:eastAsia="Calibri" w:hAnsi="Palatino Linotype"/>
          <w:lang w:val="es-ES_tradnl" w:eastAsia="es-ES"/>
        </w:rPr>
        <w:lastRenderedPageBreak/>
        <w:t>negando así el acceso a cualquier tipo de información sin ofrecer mayores explicaciones, es decir, no fundó ni motivó su omisión, su falta de actuación en relación a sus obligaciones de garantizar el acceso a la información pública.</w:t>
      </w:r>
    </w:p>
    <w:p w14:paraId="6654470E" w14:textId="77777777" w:rsidR="002A0729" w:rsidRPr="00DF6907" w:rsidRDefault="002A0729" w:rsidP="00EE2577">
      <w:pPr>
        <w:tabs>
          <w:tab w:val="left" w:pos="426"/>
        </w:tabs>
        <w:contextualSpacing/>
        <w:rPr>
          <w:rFonts w:ascii="Palatino Linotype" w:eastAsia="Calibri" w:hAnsi="Palatino Linotype"/>
          <w:lang w:val="es-ES" w:eastAsia="es-ES"/>
        </w:rPr>
      </w:pPr>
    </w:p>
    <w:p w14:paraId="04BD5391" w14:textId="03659943" w:rsidR="0024661F" w:rsidRPr="00DF6907" w:rsidRDefault="000A79FD" w:rsidP="00EE2577">
      <w:pPr>
        <w:pStyle w:val="Ttulo3"/>
        <w:tabs>
          <w:tab w:val="left" w:pos="426"/>
        </w:tabs>
        <w:rPr>
          <w:rFonts w:ascii="Palatino Linotype" w:hAnsi="Palatino Linotype" w:cs="Arial"/>
          <w:b/>
          <w:bCs/>
          <w:color w:val="000000"/>
          <w:lang w:val="es-ES_tradnl" w:eastAsia="es-ES"/>
        </w:rPr>
      </w:pPr>
      <w:r w:rsidRPr="00DF6907">
        <w:rPr>
          <w:rFonts w:ascii="Palatino Linotype" w:hAnsi="Palatino Linotype" w:cs="Arial"/>
          <w:b/>
          <w:bCs/>
          <w:color w:val="000000"/>
          <w:lang w:val="es-ES_tradnl" w:eastAsia="es-ES"/>
        </w:rPr>
        <w:t>III</w:t>
      </w:r>
      <w:r w:rsidR="00473099" w:rsidRPr="00DF6907">
        <w:rPr>
          <w:rFonts w:ascii="Palatino Linotype" w:hAnsi="Palatino Linotype" w:cs="Arial"/>
          <w:b/>
          <w:bCs/>
          <w:color w:val="000000"/>
          <w:lang w:val="es-ES_tradnl" w:eastAsia="es-ES"/>
        </w:rPr>
        <w:t>. De la información proporcionada en vía de Informe Justificado.</w:t>
      </w:r>
    </w:p>
    <w:p w14:paraId="2E1F72B7" w14:textId="77777777" w:rsidR="00473099" w:rsidRPr="00DF6907" w:rsidRDefault="00473099"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4D876A94" w14:textId="7830EFEE" w:rsidR="0024661F" w:rsidRPr="00DF6907" w:rsidRDefault="00DA57AD"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 xml:space="preserve">Una vez expuesto lo anterior, conviene recordar que el particular, a través de la solicitud </w:t>
      </w:r>
      <w:r w:rsidR="008F0B10" w:rsidRPr="00DF6907">
        <w:rPr>
          <w:rFonts w:ascii="Palatino Linotype" w:eastAsia="Calibri" w:hAnsi="Palatino Linotype"/>
          <w:b/>
          <w:bCs/>
          <w:lang w:val="es-ES" w:eastAsia="es-ES"/>
        </w:rPr>
        <w:t>00104/TMASCALC/IP/2022</w:t>
      </w:r>
      <w:r w:rsidRPr="00DF6907">
        <w:rPr>
          <w:rFonts w:ascii="Palatino Linotype" w:eastAsia="Calibri" w:hAnsi="Palatino Linotype"/>
          <w:lang w:val="es-ES" w:eastAsia="es-ES"/>
        </w:rPr>
        <w:t>, requirió acceder a la siguiente información:</w:t>
      </w:r>
    </w:p>
    <w:p w14:paraId="2E42AA35" w14:textId="77777777" w:rsidR="000A79FD" w:rsidRPr="00DF6907" w:rsidRDefault="000A79FD" w:rsidP="000A79F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DF6907">
        <w:rPr>
          <w:rFonts w:ascii="Palatino Linotype" w:hAnsi="Palatino Linotype"/>
        </w:rPr>
        <w:t xml:space="preserve">Nombre, salario y </w:t>
      </w:r>
      <w:r w:rsidRPr="00DF6907">
        <w:rPr>
          <w:rFonts w:ascii="Palatino Linotype" w:hAnsi="Palatino Linotype"/>
          <w:i/>
          <w:iCs/>
        </w:rPr>
        <w:t>currículum</w:t>
      </w:r>
      <w:r w:rsidRPr="00DF6907">
        <w:rPr>
          <w:rFonts w:ascii="Palatino Linotype" w:hAnsi="Palatino Linotype"/>
        </w:rPr>
        <w:t xml:space="preserve"> del Coordinador General de Mejora Regulatoria; </w:t>
      </w:r>
    </w:p>
    <w:p w14:paraId="11F1B125" w14:textId="77777777" w:rsidR="000A79FD" w:rsidRPr="00DF6907" w:rsidRDefault="000A79FD" w:rsidP="000A79F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DF6907">
        <w:rPr>
          <w:rFonts w:ascii="Palatino Linotype" w:hAnsi="Palatino Linotype"/>
        </w:rPr>
        <w:t xml:space="preserve">Integrantes de la Comisión de Mejora Regulatoria y actas de sesiones; </w:t>
      </w:r>
    </w:p>
    <w:p w14:paraId="45ED4702" w14:textId="77777777" w:rsidR="000A79FD" w:rsidRPr="00DF6907" w:rsidRDefault="000A79FD" w:rsidP="000A79F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DF6907">
        <w:rPr>
          <w:rFonts w:ascii="Palatino Linotype" w:hAnsi="Palatino Linotype"/>
        </w:rPr>
        <w:t xml:space="preserve">El Programa Municipal de Mejora Regulatoria; </w:t>
      </w:r>
    </w:p>
    <w:p w14:paraId="0A77DA42" w14:textId="77777777" w:rsidR="000A79FD" w:rsidRPr="00DF6907" w:rsidRDefault="000A79FD" w:rsidP="000A79F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DF6907">
        <w:rPr>
          <w:rFonts w:ascii="Palatino Linotype" w:hAnsi="Palatino Linotype"/>
          <w:bCs/>
        </w:rPr>
        <w:t xml:space="preserve">El </w:t>
      </w:r>
      <w:r w:rsidRPr="00DF6907">
        <w:rPr>
          <w:rFonts w:ascii="Palatino Linotype" w:hAnsi="Palatino Linotype"/>
        </w:rPr>
        <w:t xml:space="preserve">Catálogo de Trámites y Servicios; </w:t>
      </w:r>
    </w:p>
    <w:p w14:paraId="2608ACFB" w14:textId="42549DE2" w:rsidR="000A79FD" w:rsidRPr="00DF6907" w:rsidRDefault="000A79FD" w:rsidP="000A79F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DF6907">
        <w:rPr>
          <w:rFonts w:ascii="Palatino Linotype" w:hAnsi="Palatino Linotype"/>
        </w:rPr>
        <w:t xml:space="preserve">Propuestas de creación de regulaciones, o de reforma específica, y sus análisis de impacto regulatorio; </w:t>
      </w:r>
    </w:p>
    <w:p w14:paraId="0F5B4B80" w14:textId="7DD0370D" w:rsidR="000A79FD" w:rsidRPr="00DF6907" w:rsidRDefault="000A79FD" w:rsidP="000A79F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DF6907">
        <w:rPr>
          <w:rFonts w:ascii="Palatino Linotype" w:hAnsi="Palatino Linotype"/>
        </w:rPr>
        <w:t xml:space="preserve">Informes, mensuales o trimestrales, del avance programático correspondiente al ejercicio dos mil veintidós; y, </w:t>
      </w:r>
    </w:p>
    <w:p w14:paraId="6A7E64F7" w14:textId="023E8F8E" w:rsidR="00DA57AD" w:rsidRPr="00DF6907" w:rsidRDefault="000A79FD" w:rsidP="000A79F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DF6907">
        <w:rPr>
          <w:rFonts w:ascii="Palatino Linotype" w:hAnsi="Palatino Linotype"/>
          <w:bCs/>
        </w:rPr>
        <w:t>Conocer</w:t>
      </w:r>
      <w:r w:rsidRPr="00DF6907">
        <w:rPr>
          <w:rFonts w:ascii="Palatino Linotype" w:hAnsi="Palatino Linotype"/>
        </w:rPr>
        <w:t xml:space="preserve"> si el Coordinador General Municipal de Mejora Regulatoria cumple con los requisitos establecidos en el artículo 32 de la Ley Orgánica Municipal del Estado de México.</w:t>
      </w:r>
    </w:p>
    <w:p w14:paraId="354C341C" w14:textId="77777777" w:rsidR="0024661F" w:rsidRPr="00DF6907" w:rsidRDefault="0024661F" w:rsidP="0024661F">
      <w:pPr>
        <w:spacing w:line="360" w:lineRule="auto"/>
        <w:ind w:right="49"/>
        <w:contextualSpacing/>
        <w:jc w:val="both"/>
        <w:rPr>
          <w:rFonts w:ascii="Palatino Linotype" w:hAnsi="Palatino Linotype" w:cs="Arial"/>
          <w:color w:val="000000"/>
          <w:lang w:val="es-ES_tradnl" w:eastAsia="es-ES"/>
        </w:rPr>
      </w:pPr>
    </w:p>
    <w:p w14:paraId="739C8BE7" w14:textId="48A538C6" w:rsidR="0024661F" w:rsidRPr="00DF6907"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 xml:space="preserve">Como ha sido reiterado a lo largo de la presente resolución, el </w:t>
      </w:r>
      <w:r w:rsidRPr="00DF6907">
        <w:rPr>
          <w:rFonts w:ascii="Palatino Linotype" w:eastAsia="Calibri" w:hAnsi="Palatino Linotype"/>
          <w:b/>
          <w:bCs/>
          <w:lang w:val="es-ES" w:eastAsia="es-ES"/>
        </w:rPr>
        <w:t>SUJETO OBLIGADO</w:t>
      </w:r>
      <w:r w:rsidRPr="00DF6907">
        <w:rPr>
          <w:rFonts w:ascii="Palatino Linotype" w:eastAsia="Calibri" w:hAnsi="Palatino Linotype"/>
          <w:lang w:val="es-ES" w:eastAsia="es-ES"/>
        </w:rPr>
        <w:t xml:space="preserve"> no otorgó respuesta alguna a la solicitud de información.</w:t>
      </w:r>
    </w:p>
    <w:p w14:paraId="5F76124E" w14:textId="77777777" w:rsidR="0024661F" w:rsidRPr="00DF6907"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7BBFA0BC" w14:textId="50619325" w:rsidR="0024661F" w:rsidRPr="00DF6907"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lastRenderedPageBreak/>
        <w:t xml:space="preserve">Derivado de lo anterior, el </w:t>
      </w:r>
      <w:r w:rsidR="005758B4" w:rsidRPr="00DF6907">
        <w:rPr>
          <w:rFonts w:ascii="Palatino Linotype" w:eastAsia="Calibri" w:hAnsi="Palatino Linotype"/>
          <w:lang w:val="es-ES" w:eastAsia="es-ES"/>
        </w:rPr>
        <w:t xml:space="preserve">particular impugnó la </w:t>
      </w:r>
      <w:r w:rsidR="005758B4" w:rsidRPr="00DF6907">
        <w:rPr>
          <w:rFonts w:ascii="Palatino Linotype" w:eastAsia="Calibri" w:hAnsi="Palatino Linotype"/>
          <w:i/>
          <w:iCs/>
          <w:lang w:val="es-ES" w:eastAsia="es-ES"/>
        </w:rPr>
        <w:t>negativa ficta</w:t>
      </w:r>
      <w:r w:rsidR="005758B4" w:rsidRPr="00DF6907">
        <w:rPr>
          <w:rFonts w:ascii="Palatino Linotype" w:eastAsia="Calibri" w:hAnsi="Palatino Linotype"/>
          <w:lang w:val="es-ES" w:eastAsia="es-ES"/>
        </w:rPr>
        <w:t xml:space="preserve"> del </w:t>
      </w:r>
      <w:r w:rsidR="005758B4" w:rsidRPr="00DF6907">
        <w:rPr>
          <w:rFonts w:ascii="Palatino Linotype" w:eastAsia="Calibri" w:hAnsi="Palatino Linotype"/>
          <w:b/>
          <w:bCs/>
          <w:lang w:val="es-ES" w:eastAsia="es-ES"/>
        </w:rPr>
        <w:t>SUJETO OBLIGADO</w:t>
      </w:r>
      <w:r w:rsidR="005758B4" w:rsidRPr="00DF6907">
        <w:rPr>
          <w:rFonts w:ascii="Palatino Linotype" w:eastAsia="Calibri" w:hAnsi="Palatino Linotype"/>
          <w:lang w:val="es-ES" w:eastAsia="es-ES"/>
        </w:rPr>
        <w:t xml:space="preserve">, mediante recurso de revisión, y en el que señaló por agravios, </w:t>
      </w:r>
      <w:r w:rsidR="00C53CE7" w:rsidRPr="00DF6907">
        <w:rPr>
          <w:rFonts w:ascii="Palatino Linotype" w:eastAsia="Calibri" w:hAnsi="Palatino Linotype"/>
          <w:lang w:val="es-ES" w:eastAsia="es-ES"/>
        </w:rPr>
        <w:t>la falta de entrega de la información.</w:t>
      </w:r>
    </w:p>
    <w:p w14:paraId="242A3783" w14:textId="77777777" w:rsidR="0024661F" w:rsidRPr="00DF6907"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2F52779C" w14:textId="2386A08F" w:rsidR="0024661F" w:rsidRPr="00DF6907" w:rsidRDefault="00C53CE7"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 xml:space="preserve">Posteriormente, una vez admitido </w:t>
      </w:r>
      <w:r w:rsidR="00F67CC4" w:rsidRPr="00DF6907">
        <w:rPr>
          <w:rFonts w:ascii="Palatino Linotype" w:eastAsia="Calibri" w:hAnsi="Palatino Linotype"/>
          <w:lang w:val="es-ES" w:eastAsia="es-ES"/>
        </w:rPr>
        <w:t xml:space="preserve">a trámite el recurso de revisión con número al rubro citado, y como fuera señalado en el apartado de </w:t>
      </w:r>
      <w:r w:rsidR="00F67CC4" w:rsidRPr="00DF6907">
        <w:rPr>
          <w:rFonts w:ascii="Palatino Linotype" w:eastAsia="Calibri" w:hAnsi="Palatino Linotype"/>
          <w:i/>
          <w:lang w:val="es-ES" w:eastAsia="es-ES"/>
        </w:rPr>
        <w:t>Antecedentes</w:t>
      </w:r>
      <w:r w:rsidR="00F67CC4" w:rsidRPr="00DF6907">
        <w:rPr>
          <w:rFonts w:ascii="Palatino Linotype" w:eastAsia="Calibri" w:hAnsi="Palatino Linotype"/>
          <w:lang w:val="es-ES" w:eastAsia="es-ES"/>
        </w:rPr>
        <w:t xml:space="preserve"> de esta resolución, el </w:t>
      </w:r>
      <w:r w:rsidR="00F67CC4" w:rsidRPr="00DF6907">
        <w:rPr>
          <w:rFonts w:ascii="Palatino Linotype" w:eastAsia="Calibri" w:hAnsi="Palatino Linotype"/>
          <w:b/>
          <w:lang w:val="es-ES" w:eastAsia="es-ES"/>
        </w:rPr>
        <w:t>SUJETO OBLIGADO</w:t>
      </w:r>
      <w:r w:rsidR="00F67CC4" w:rsidRPr="00DF6907">
        <w:rPr>
          <w:rFonts w:ascii="Palatino Linotype" w:eastAsia="Calibri" w:hAnsi="Palatino Linotype"/>
          <w:lang w:val="es-ES" w:eastAsia="es-ES"/>
        </w:rPr>
        <w:t xml:space="preserve"> presentó diversos documentos en vía de informe justificado. A continuación se comparten los instrumentos cuyo contenido pretende atender alguno de los requerimientos expuestos la solicitud de información.</w:t>
      </w:r>
    </w:p>
    <w:p w14:paraId="1E29B9EB" w14:textId="77777777" w:rsidR="000A79FD" w:rsidRPr="00DF6907" w:rsidRDefault="000A79FD"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36E2730C" w14:textId="5DB112F8" w:rsidR="000A79FD" w:rsidRPr="00DF6907" w:rsidRDefault="00F67CC4"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 xml:space="preserve">En primer lugar, se advierte el oficio número MTM/DA/267/04/2022, de veintiocho (28) de abril de dos mil veintidós, suscrito por la Directora de Administración, y dirigido al Encargado del Despacho de la Unidad de Transparencia, </w:t>
      </w:r>
      <w:r w:rsidR="00E301EE" w:rsidRPr="00DF6907">
        <w:rPr>
          <w:rFonts w:ascii="Palatino Linotype" w:eastAsia="Calibri" w:hAnsi="Palatino Linotype"/>
          <w:lang w:val="es-ES" w:eastAsia="es-ES"/>
        </w:rPr>
        <w:t>cuyo contenido elemental consiste en lo siguiente:</w:t>
      </w:r>
    </w:p>
    <w:p w14:paraId="41CE41B7" w14:textId="77777777" w:rsidR="000A79FD" w:rsidRPr="00DF6907" w:rsidRDefault="000A79FD"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6D31AC6D" w14:textId="399AA608" w:rsidR="00E301EE" w:rsidRPr="00DF6907" w:rsidRDefault="00E301EE" w:rsidP="00E301EE">
      <w:pPr>
        <w:tabs>
          <w:tab w:val="left" w:pos="426"/>
        </w:tabs>
        <w:spacing w:line="360" w:lineRule="auto"/>
        <w:ind w:right="49"/>
        <w:contextualSpacing/>
        <w:jc w:val="center"/>
        <w:rPr>
          <w:rFonts w:ascii="Palatino Linotype" w:hAnsi="Palatino Linotype" w:cs="Arial"/>
          <w:color w:val="000000"/>
          <w:lang w:val="es-ES_tradnl" w:eastAsia="es-ES"/>
        </w:rPr>
      </w:pPr>
      <w:r w:rsidRPr="00DF6907">
        <w:rPr>
          <w:rFonts w:ascii="Palatino Linotype" w:hAnsi="Palatino Linotype" w:cs="Arial"/>
          <w:noProof/>
          <w:color w:val="000000"/>
          <w:lang w:eastAsia="es-MX"/>
        </w:rPr>
        <w:drawing>
          <wp:inline distT="0" distB="0" distL="0" distR="0" wp14:anchorId="7CE06289" wp14:editId="0D388F32">
            <wp:extent cx="4761712" cy="1563580"/>
            <wp:effectExtent l="57150" t="57150" r="115570" b="1130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3758" cy="15675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B0C6DD" w14:textId="77777777" w:rsidR="00E301EE" w:rsidRPr="00DF6907" w:rsidRDefault="00E301EE"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2864725F" w14:textId="7E04EEBF" w:rsidR="000A79FD" w:rsidRPr="00DF6907" w:rsidRDefault="00E301EE"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lastRenderedPageBreak/>
        <w:t xml:space="preserve">Acompañando al oficio anterior, la Directora de Administración compartió el </w:t>
      </w:r>
      <w:r w:rsidRPr="00DF6907">
        <w:rPr>
          <w:rFonts w:ascii="Palatino Linotype" w:eastAsia="Calibri" w:hAnsi="Palatino Linotype"/>
          <w:i/>
          <w:lang w:val="es-ES" w:eastAsia="es-ES"/>
        </w:rPr>
        <w:t>currículum vitae</w:t>
      </w:r>
      <w:r w:rsidRPr="00DF6907">
        <w:rPr>
          <w:rFonts w:ascii="Palatino Linotype" w:eastAsia="Calibri" w:hAnsi="Palatino Linotype"/>
          <w:lang w:val="es-ES" w:eastAsia="es-ES"/>
        </w:rPr>
        <w:t xml:space="preserve"> del Coordinador de Mejora Regulatoria, cuya primera foja se comparte a continuación como mera referencia:</w:t>
      </w:r>
    </w:p>
    <w:p w14:paraId="1E4822B4" w14:textId="797255AF" w:rsidR="00E301EE" w:rsidRPr="00DF6907" w:rsidRDefault="00E301EE" w:rsidP="00E301EE">
      <w:pPr>
        <w:tabs>
          <w:tab w:val="left" w:pos="426"/>
        </w:tabs>
        <w:spacing w:line="360" w:lineRule="auto"/>
        <w:ind w:right="49"/>
        <w:contextualSpacing/>
        <w:jc w:val="center"/>
        <w:rPr>
          <w:rFonts w:ascii="Palatino Linotype" w:hAnsi="Palatino Linotype" w:cs="Arial"/>
          <w:color w:val="000000"/>
          <w:lang w:val="es-ES_tradnl" w:eastAsia="es-ES"/>
        </w:rPr>
      </w:pPr>
      <w:r w:rsidRPr="00DF6907">
        <w:rPr>
          <w:rFonts w:ascii="Palatino Linotype" w:hAnsi="Palatino Linotype" w:cs="Arial"/>
          <w:noProof/>
          <w:color w:val="000000"/>
          <w:lang w:eastAsia="es-MX"/>
        </w:rPr>
        <w:drawing>
          <wp:inline distT="0" distB="0" distL="0" distR="0" wp14:anchorId="324E0FEA" wp14:editId="6EE6F9CF">
            <wp:extent cx="4742995" cy="6137453"/>
            <wp:effectExtent l="57150" t="57150" r="114935" b="1111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0784" cy="61475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681D0B" w14:textId="77777777" w:rsidR="00E301EE" w:rsidRPr="00DF6907" w:rsidRDefault="00E301EE"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537B06CB" w14:textId="6A301067" w:rsidR="000A79FD" w:rsidRPr="00DF6907" w:rsidRDefault="00E301EE"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lastRenderedPageBreak/>
        <w:t>Por otro lado, también se hizo entrega del oficio número MTM/MR/039/05/2022, de veinticinco (25) de mayo de dos mil veintidós, emitido por el Coordinador General Municipal de la Unidad de Mejora Regulatoria, y dirigido al Encargado del Despacho de la Unidad de Transparencia, mediante el cual, informó lo siguiente:</w:t>
      </w:r>
    </w:p>
    <w:p w14:paraId="6268B9D5" w14:textId="77777777" w:rsidR="000A79FD" w:rsidRPr="00DF6907" w:rsidRDefault="000A79FD"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50F23A86" w14:textId="417DC273" w:rsidR="00E301EE" w:rsidRPr="00DF6907" w:rsidRDefault="00E301EE" w:rsidP="00E301EE">
      <w:pPr>
        <w:tabs>
          <w:tab w:val="left" w:pos="426"/>
        </w:tabs>
        <w:spacing w:line="360" w:lineRule="auto"/>
        <w:ind w:right="49"/>
        <w:contextualSpacing/>
        <w:jc w:val="center"/>
        <w:rPr>
          <w:rFonts w:ascii="Palatino Linotype" w:hAnsi="Palatino Linotype" w:cs="Arial"/>
          <w:color w:val="000000"/>
          <w:lang w:val="es-ES_tradnl" w:eastAsia="es-ES"/>
        </w:rPr>
      </w:pPr>
      <w:r w:rsidRPr="00DF6907">
        <w:rPr>
          <w:rFonts w:ascii="Palatino Linotype" w:hAnsi="Palatino Linotype" w:cs="Arial"/>
          <w:noProof/>
          <w:color w:val="000000"/>
          <w:lang w:eastAsia="es-MX"/>
        </w:rPr>
        <w:drawing>
          <wp:inline distT="0" distB="0" distL="0" distR="0" wp14:anchorId="10997EC3" wp14:editId="208861B2">
            <wp:extent cx="4767756" cy="2050530"/>
            <wp:effectExtent l="57150" t="57150" r="109220" b="1212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1362" cy="20606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C113A" w14:textId="77777777" w:rsidR="00E301EE" w:rsidRPr="00DF6907" w:rsidRDefault="00E301EE"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461B698C" w14:textId="4959AC59" w:rsidR="000A79FD" w:rsidRPr="00DF6907" w:rsidRDefault="007C78DD"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Adicional a lo anterior, el Coordinador General Municipal de la Unidad de Mejora Regulatoria entregó la copia digitalizada del Acta Constitutiva de la Comisión Municipal de Mejora Regulatoria del Municipio de Temascalcingo, así como el Acta de su Primera Sesión, ambas celebradas el trece (13) de abril de dos mil veintidós.</w:t>
      </w:r>
    </w:p>
    <w:p w14:paraId="63880EB6" w14:textId="77777777" w:rsidR="007C78DD" w:rsidRPr="00DF6907" w:rsidRDefault="007C78DD" w:rsidP="007C78DD">
      <w:pPr>
        <w:tabs>
          <w:tab w:val="left" w:pos="426"/>
        </w:tabs>
        <w:spacing w:line="360" w:lineRule="auto"/>
        <w:ind w:right="49"/>
        <w:contextualSpacing/>
        <w:jc w:val="both"/>
        <w:rPr>
          <w:rFonts w:ascii="Palatino Linotype" w:hAnsi="Palatino Linotype" w:cs="Arial"/>
          <w:color w:val="000000"/>
          <w:lang w:val="es-ES_tradnl" w:eastAsia="es-ES"/>
        </w:rPr>
      </w:pPr>
    </w:p>
    <w:p w14:paraId="1035A5CE" w14:textId="232C8537" w:rsidR="007C78DD" w:rsidRPr="00DF6907" w:rsidRDefault="007C78DD"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Finalmente, exhibió un documento de 92 fojas consistente en el Programa Anual de Mejora Regulatoria 2022.</w:t>
      </w:r>
    </w:p>
    <w:p w14:paraId="6DDDB2F6" w14:textId="77777777" w:rsidR="007C78DD" w:rsidRPr="00DF6907" w:rsidRDefault="007C78DD" w:rsidP="007C78DD">
      <w:pPr>
        <w:tabs>
          <w:tab w:val="left" w:pos="426"/>
        </w:tabs>
        <w:spacing w:line="360" w:lineRule="auto"/>
        <w:ind w:right="49"/>
        <w:contextualSpacing/>
        <w:jc w:val="both"/>
        <w:rPr>
          <w:rFonts w:ascii="Palatino Linotype" w:hAnsi="Palatino Linotype" w:cs="Arial"/>
          <w:color w:val="000000"/>
          <w:lang w:val="es-ES_tradnl" w:eastAsia="es-ES"/>
        </w:rPr>
      </w:pPr>
    </w:p>
    <w:p w14:paraId="7DFF50B0" w14:textId="76AD6FE0" w:rsidR="007C78DD" w:rsidRPr="00DF6907" w:rsidRDefault="007C78DD"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lastRenderedPageBreak/>
        <w:t xml:space="preserve">Expuesto lo anterior, podemos elaborar una tabla comparativa donde se muestren los diversos requerimientos expuestos a través de la solicitud de información </w:t>
      </w:r>
      <w:r w:rsidRPr="00DF6907">
        <w:rPr>
          <w:rFonts w:ascii="Palatino Linotype" w:eastAsia="Calibri" w:hAnsi="Palatino Linotype"/>
          <w:b/>
          <w:lang w:val="es-ES" w:eastAsia="es-ES"/>
        </w:rPr>
        <w:t>00104/TMASCALC/IP/2022</w:t>
      </w:r>
      <w:r w:rsidRPr="00DF6907">
        <w:rPr>
          <w:rFonts w:ascii="Palatino Linotype" w:eastAsia="Calibri" w:hAnsi="Palatino Linotype"/>
          <w:lang w:val="es-ES" w:eastAsia="es-ES"/>
        </w:rPr>
        <w:t xml:space="preserve">, junto con la información presentada por el </w:t>
      </w:r>
      <w:r w:rsidRPr="00DF6907">
        <w:rPr>
          <w:rFonts w:ascii="Palatino Linotype" w:eastAsia="Calibri" w:hAnsi="Palatino Linotype"/>
          <w:b/>
          <w:lang w:val="es-ES" w:eastAsia="es-ES"/>
        </w:rPr>
        <w:t>SUJETO OBLIGADO</w:t>
      </w:r>
      <w:r w:rsidRPr="00DF6907">
        <w:rPr>
          <w:rFonts w:ascii="Palatino Linotype" w:eastAsia="Calibri" w:hAnsi="Palatino Linotype"/>
          <w:lang w:val="es-ES" w:eastAsia="es-ES"/>
        </w:rPr>
        <w:t xml:space="preserve"> en vía de informe justificado:</w:t>
      </w:r>
    </w:p>
    <w:p w14:paraId="526CE6E3" w14:textId="77777777" w:rsidR="000A79FD" w:rsidRPr="00DF6907" w:rsidRDefault="000A79FD" w:rsidP="000A79FD">
      <w:pPr>
        <w:tabs>
          <w:tab w:val="left" w:pos="426"/>
        </w:tabs>
        <w:spacing w:line="360" w:lineRule="auto"/>
        <w:ind w:right="49"/>
        <w:contextualSpacing/>
        <w:jc w:val="both"/>
        <w:rPr>
          <w:rFonts w:ascii="Palatino Linotype" w:hAnsi="Palatino Linotype" w:cs="Arial"/>
          <w:color w:val="000000"/>
          <w:lang w:val="es-ES_tradnl" w:eastAsia="es-ES"/>
        </w:rPr>
      </w:pPr>
    </w:p>
    <w:tbl>
      <w:tblPr>
        <w:tblStyle w:val="Tablaconcuadrcula"/>
        <w:tblW w:w="0" w:type="auto"/>
        <w:tblLook w:val="04A0" w:firstRow="1" w:lastRow="0" w:firstColumn="1" w:lastColumn="0" w:noHBand="0" w:noVBand="1"/>
      </w:tblPr>
      <w:tblGrid>
        <w:gridCol w:w="1413"/>
        <w:gridCol w:w="1928"/>
        <w:gridCol w:w="3511"/>
        <w:gridCol w:w="1927"/>
      </w:tblGrid>
      <w:tr w:rsidR="007C78DD" w:rsidRPr="00DF6907" w14:paraId="48F0E784" w14:textId="77777777" w:rsidTr="00ED2DFF">
        <w:tc>
          <w:tcPr>
            <w:tcW w:w="3341" w:type="dxa"/>
            <w:gridSpan w:val="2"/>
          </w:tcPr>
          <w:p w14:paraId="39079533" w14:textId="425164F8" w:rsidR="007C78DD" w:rsidRPr="00DF6907" w:rsidRDefault="007C78DD"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SOLICITUD</w:t>
            </w:r>
          </w:p>
        </w:tc>
        <w:tc>
          <w:tcPr>
            <w:tcW w:w="3511" w:type="dxa"/>
          </w:tcPr>
          <w:p w14:paraId="72F38F07" w14:textId="479B59CE" w:rsidR="007C78DD" w:rsidRPr="00DF6907" w:rsidRDefault="007C78DD"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INFORME JUSTIFICADO</w:t>
            </w:r>
          </w:p>
        </w:tc>
        <w:tc>
          <w:tcPr>
            <w:tcW w:w="1927" w:type="dxa"/>
          </w:tcPr>
          <w:p w14:paraId="04C30704" w14:textId="09A29273" w:rsidR="007C78DD" w:rsidRPr="00DF6907" w:rsidRDefault="007C78DD"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¿SE COLMA LO SOLICTADO?</w:t>
            </w:r>
          </w:p>
        </w:tc>
      </w:tr>
      <w:tr w:rsidR="00ED2DFF" w:rsidRPr="00DF6907" w14:paraId="47C100E1" w14:textId="77777777" w:rsidTr="00ED2DFF">
        <w:tc>
          <w:tcPr>
            <w:tcW w:w="1413" w:type="dxa"/>
            <w:vMerge w:val="restart"/>
          </w:tcPr>
          <w:p w14:paraId="5CEE7C3B" w14:textId="5860E6B9" w:rsidR="00ED2DFF" w:rsidRPr="00DF6907" w:rsidRDefault="00ED2DFF"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Del Coordinador General de Mejora Regulatoria:</w:t>
            </w:r>
          </w:p>
        </w:tc>
        <w:tc>
          <w:tcPr>
            <w:tcW w:w="1928" w:type="dxa"/>
          </w:tcPr>
          <w:p w14:paraId="4420D600" w14:textId="0772102C" w:rsidR="00ED2DFF" w:rsidRPr="00DF6907" w:rsidRDefault="00ED2DFF"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Nombre</w:t>
            </w:r>
          </w:p>
        </w:tc>
        <w:tc>
          <w:tcPr>
            <w:tcW w:w="3511" w:type="dxa"/>
            <w:vMerge w:val="restart"/>
          </w:tcPr>
          <w:p w14:paraId="4C2B49DD" w14:textId="77777777" w:rsidR="00ED2DFF" w:rsidRPr="00DF6907" w:rsidRDefault="00ED2DFF" w:rsidP="00ED2DFF">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 xml:space="preserve">A través del oficio número </w:t>
            </w:r>
            <w:r w:rsidRPr="00DF6907">
              <w:rPr>
                <w:rFonts w:ascii="Palatino Linotype" w:hAnsi="Palatino Linotype" w:cs="Arial"/>
                <w:color w:val="000000"/>
                <w:sz w:val="20"/>
                <w:lang w:val="es-ES" w:eastAsia="es-ES"/>
              </w:rPr>
              <w:t xml:space="preserve">MTM/DA/267/04/2022, el </w:t>
            </w:r>
            <w:r w:rsidRPr="00DF6907">
              <w:rPr>
                <w:rFonts w:ascii="Palatino Linotype" w:hAnsi="Palatino Linotype" w:cs="Arial"/>
                <w:b/>
                <w:color w:val="000000"/>
                <w:sz w:val="20"/>
                <w:lang w:val="es-ES" w:eastAsia="es-ES"/>
              </w:rPr>
              <w:t>SUJETO OBLIGADO</w:t>
            </w:r>
            <w:r w:rsidRPr="00DF6907">
              <w:rPr>
                <w:rFonts w:ascii="Palatino Linotype" w:hAnsi="Palatino Linotype" w:cs="Arial"/>
                <w:color w:val="000000"/>
                <w:sz w:val="20"/>
                <w:lang w:val="es-ES" w:eastAsia="es-ES"/>
              </w:rPr>
              <w:t xml:space="preserve"> hizo del conocimiento del </w:t>
            </w:r>
            <w:r w:rsidRPr="00DF6907">
              <w:rPr>
                <w:rFonts w:ascii="Palatino Linotype" w:hAnsi="Palatino Linotype" w:cs="Arial"/>
                <w:b/>
                <w:color w:val="000000"/>
                <w:sz w:val="20"/>
                <w:lang w:val="es-ES" w:eastAsia="es-ES"/>
              </w:rPr>
              <w:t>RECURRENTE</w:t>
            </w:r>
            <w:r w:rsidRPr="00DF6907">
              <w:rPr>
                <w:rFonts w:ascii="Palatino Linotype" w:hAnsi="Palatino Linotype" w:cs="Arial"/>
                <w:color w:val="000000"/>
                <w:sz w:val="20"/>
                <w:lang w:val="es-ES" w:eastAsia="es-ES"/>
              </w:rPr>
              <w:t xml:space="preserve"> sobre el nombre del Coordinador </w:t>
            </w:r>
            <w:r w:rsidRPr="00DF6907">
              <w:rPr>
                <w:rFonts w:ascii="Palatino Linotype" w:hAnsi="Palatino Linotype" w:cs="Arial"/>
                <w:color w:val="000000"/>
                <w:sz w:val="20"/>
                <w:lang w:eastAsia="es-ES"/>
              </w:rPr>
              <w:t>General de Mejora Regulatoria.</w:t>
            </w:r>
          </w:p>
          <w:p w14:paraId="3ABE8D6D" w14:textId="35754EB6" w:rsidR="00ED2DFF" w:rsidRPr="00DF6907" w:rsidRDefault="00ED2DFF" w:rsidP="00ED2DFF">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Respecto al salario, indicó un monto del que no se especifica si éste consiste en la percepción bruta, neta, mensual o quincenal del servidor público.</w:t>
            </w:r>
          </w:p>
        </w:tc>
        <w:tc>
          <w:tcPr>
            <w:tcW w:w="1927" w:type="dxa"/>
          </w:tcPr>
          <w:p w14:paraId="3B4456C1" w14:textId="76F77E55" w:rsidR="00ED2DFF" w:rsidRPr="00DF6907" w:rsidRDefault="00ED2DFF"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SÍ</w:t>
            </w:r>
          </w:p>
        </w:tc>
      </w:tr>
      <w:tr w:rsidR="00ED2DFF" w:rsidRPr="00DF6907" w14:paraId="156B16BC" w14:textId="77777777" w:rsidTr="00ED2DFF">
        <w:tc>
          <w:tcPr>
            <w:tcW w:w="1413" w:type="dxa"/>
            <w:vMerge/>
          </w:tcPr>
          <w:p w14:paraId="524B9E9D" w14:textId="54EA4B26" w:rsidR="00ED2DFF" w:rsidRPr="00DF6907" w:rsidRDefault="00ED2DFF" w:rsidP="007C78DD">
            <w:pPr>
              <w:tabs>
                <w:tab w:val="left" w:pos="426"/>
              </w:tabs>
              <w:ind w:right="49"/>
              <w:contextualSpacing/>
              <w:jc w:val="center"/>
              <w:rPr>
                <w:rFonts w:ascii="Palatino Linotype" w:hAnsi="Palatino Linotype" w:cs="Arial"/>
                <w:color w:val="000000"/>
                <w:sz w:val="20"/>
                <w:lang w:eastAsia="es-ES"/>
              </w:rPr>
            </w:pPr>
          </w:p>
        </w:tc>
        <w:tc>
          <w:tcPr>
            <w:tcW w:w="1928" w:type="dxa"/>
          </w:tcPr>
          <w:p w14:paraId="3A10D5EF" w14:textId="4C6D91DE" w:rsidR="00ED2DFF" w:rsidRPr="00DF6907" w:rsidRDefault="00ED2DFF"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Salario</w:t>
            </w:r>
          </w:p>
        </w:tc>
        <w:tc>
          <w:tcPr>
            <w:tcW w:w="3511" w:type="dxa"/>
            <w:vMerge/>
          </w:tcPr>
          <w:p w14:paraId="32EC170E" w14:textId="77777777" w:rsidR="00ED2DFF" w:rsidRPr="00DF6907" w:rsidRDefault="00ED2DFF" w:rsidP="007C78DD">
            <w:pPr>
              <w:tabs>
                <w:tab w:val="left" w:pos="426"/>
              </w:tabs>
              <w:ind w:right="49"/>
              <w:contextualSpacing/>
              <w:jc w:val="center"/>
              <w:rPr>
                <w:rFonts w:ascii="Palatino Linotype" w:hAnsi="Palatino Linotype" w:cs="Arial"/>
                <w:color w:val="000000"/>
                <w:sz w:val="20"/>
                <w:lang w:eastAsia="es-ES"/>
              </w:rPr>
            </w:pPr>
          </w:p>
        </w:tc>
        <w:tc>
          <w:tcPr>
            <w:tcW w:w="1927" w:type="dxa"/>
          </w:tcPr>
          <w:p w14:paraId="263D36C6" w14:textId="0FB679B8" w:rsidR="00ED2DFF" w:rsidRPr="00DF6907" w:rsidRDefault="00ED2DFF"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PARCIALMENTE</w:t>
            </w:r>
          </w:p>
        </w:tc>
      </w:tr>
      <w:tr w:rsidR="007C78DD" w:rsidRPr="00DF6907" w14:paraId="7F3544BC" w14:textId="77777777" w:rsidTr="00ED2DFF">
        <w:tc>
          <w:tcPr>
            <w:tcW w:w="1413" w:type="dxa"/>
            <w:vMerge/>
          </w:tcPr>
          <w:p w14:paraId="4853E4BE" w14:textId="77777777" w:rsidR="007C78DD" w:rsidRPr="00DF6907" w:rsidRDefault="007C78DD" w:rsidP="007C78DD">
            <w:pPr>
              <w:tabs>
                <w:tab w:val="left" w:pos="426"/>
              </w:tabs>
              <w:ind w:right="49"/>
              <w:contextualSpacing/>
              <w:jc w:val="center"/>
              <w:rPr>
                <w:rFonts w:ascii="Palatino Linotype" w:hAnsi="Palatino Linotype" w:cs="Arial"/>
                <w:color w:val="000000"/>
                <w:sz w:val="20"/>
                <w:lang w:eastAsia="es-ES"/>
              </w:rPr>
            </w:pPr>
          </w:p>
        </w:tc>
        <w:tc>
          <w:tcPr>
            <w:tcW w:w="1928" w:type="dxa"/>
          </w:tcPr>
          <w:p w14:paraId="557B1A93" w14:textId="493B0F64" w:rsidR="007C78DD" w:rsidRPr="00DF6907" w:rsidRDefault="007C78DD" w:rsidP="007C78DD">
            <w:pPr>
              <w:tabs>
                <w:tab w:val="left" w:pos="426"/>
              </w:tabs>
              <w:ind w:right="49"/>
              <w:contextualSpacing/>
              <w:jc w:val="center"/>
              <w:rPr>
                <w:rFonts w:ascii="Palatino Linotype" w:hAnsi="Palatino Linotype" w:cs="Arial"/>
                <w:i/>
                <w:color w:val="000000"/>
                <w:sz w:val="20"/>
                <w:lang w:eastAsia="es-ES"/>
              </w:rPr>
            </w:pPr>
            <w:r w:rsidRPr="00DF6907">
              <w:rPr>
                <w:rFonts w:ascii="Palatino Linotype" w:hAnsi="Palatino Linotype" w:cs="Arial"/>
                <w:i/>
                <w:color w:val="000000"/>
                <w:sz w:val="20"/>
                <w:lang w:eastAsia="es-ES"/>
              </w:rPr>
              <w:t>Currículum</w:t>
            </w:r>
          </w:p>
        </w:tc>
        <w:tc>
          <w:tcPr>
            <w:tcW w:w="3511" w:type="dxa"/>
          </w:tcPr>
          <w:p w14:paraId="6EB7532A" w14:textId="729D9318" w:rsidR="007C78DD" w:rsidRPr="00DF6907" w:rsidRDefault="00ED2DFF" w:rsidP="00ED2DFF">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 xml:space="preserve">Dentro del archivo electrónico titulado </w:t>
            </w:r>
            <w:r w:rsidRPr="00DF6907">
              <w:rPr>
                <w:rFonts w:ascii="Palatino Linotype" w:hAnsi="Palatino Linotype" w:cs="Arial"/>
                <w:b/>
                <w:i/>
                <w:color w:val="000000"/>
                <w:sz w:val="20"/>
                <w:lang w:eastAsia="es-ES"/>
              </w:rPr>
              <w:t>“104.pdf”</w:t>
            </w:r>
            <w:r w:rsidRPr="00DF6907">
              <w:rPr>
                <w:rFonts w:ascii="Palatino Linotype" w:hAnsi="Palatino Linotype" w:cs="Arial"/>
                <w:color w:val="000000"/>
                <w:sz w:val="20"/>
                <w:lang w:eastAsia="es-ES"/>
              </w:rPr>
              <w:t xml:space="preserve"> el </w:t>
            </w:r>
            <w:r w:rsidRPr="00DF6907">
              <w:rPr>
                <w:rFonts w:ascii="Palatino Linotype" w:hAnsi="Palatino Linotype" w:cs="Arial"/>
                <w:b/>
                <w:color w:val="000000"/>
                <w:sz w:val="20"/>
                <w:lang w:eastAsia="es-ES"/>
              </w:rPr>
              <w:t>SUJETO OBLIGADO</w:t>
            </w:r>
            <w:r w:rsidRPr="00DF6907">
              <w:rPr>
                <w:rFonts w:ascii="Palatino Linotype" w:hAnsi="Palatino Linotype" w:cs="Arial"/>
                <w:color w:val="000000"/>
                <w:sz w:val="20"/>
                <w:lang w:eastAsia="es-ES"/>
              </w:rPr>
              <w:t xml:space="preserve"> entregó el </w:t>
            </w:r>
            <w:r w:rsidRPr="00DF6907">
              <w:rPr>
                <w:rFonts w:ascii="Palatino Linotype" w:hAnsi="Palatino Linotype" w:cs="Arial"/>
                <w:i/>
                <w:color w:val="000000"/>
                <w:sz w:val="20"/>
                <w:lang w:eastAsia="es-ES"/>
              </w:rPr>
              <w:t>currículum vitae</w:t>
            </w:r>
            <w:r w:rsidRPr="00DF6907">
              <w:rPr>
                <w:rFonts w:ascii="Palatino Linotype" w:hAnsi="Palatino Linotype" w:cs="Arial"/>
                <w:color w:val="000000"/>
                <w:sz w:val="20"/>
                <w:lang w:eastAsia="es-ES"/>
              </w:rPr>
              <w:t xml:space="preserve"> del Coordinador General de Mejora Regulatoria.</w:t>
            </w:r>
          </w:p>
        </w:tc>
        <w:tc>
          <w:tcPr>
            <w:tcW w:w="1927" w:type="dxa"/>
          </w:tcPr>
          <w:p w14:paraId="09FE6354" w14:textId="483704C5" w:rsidR="007C78DD" w:rsidRPr="00DF6907" w:rsidRDefault="00ED2DFF"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SÍ</w:t>
            </w:r>
          </w:p>
        </w:tc>
      </w:tr>
      <w:tr w:rsidR="007C78DD" w:rsidRPr="00DF6907" w14:paraId="0C00B97B" w14:textId="77777777" w:rsidTr="00ED2DFF">
        <w:tc>
          <w:tcPr>
            <w:tcW w:w="1413" w:type="dxa"/>
            <w:vMerge/>
          </w:tcPr>
          <w:p w14:paraId="399ADB7B" w14:textId="77777777" w:rsidR="007C78DD" w:rsidRPr="00DF6907" w:rsidRDefault="007C78DD" w:rsidP="007C78DD">
            <w:pPr>
              <w:tabs>
                <w:tab w:val="left" w:pos="426"/>
              </w:tabs>
              <w:ind w:right="49"/>
              <w:contextualSpacing/>
              <w:jc w:val="center"/>
              <w:rPr>
                <w:rFonts w:ascii="Palatino Linotype" w:hAnsi="Palatino Linotype" w:cs="Arial"/>
                <w:color w:val="000000"/>
                <w:sz w:val="20"/>
                <w:lang w:eastAsia="es-ES"/>
              </w:rPr>
            </w:pPr>
          </w:p>
        </w:tc>
        <w:tc>
          <w:tcPr>
            <w:tcW w:w="1928" w:type="dxa"/>
          </w:tcPr>
          <w:p w14:paraId="04E2C8D7" w14:textId="1236D2DB" w:rsidR="007C78DD" w:rsidRPr="00DF6907" w:rsidRDefault="007C78DD"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Informe si cumple con los requisitos establecidos por el artículo 32 de la Ley Orgánica del Estado de México para ocupar el cargo</w:t>
            </w:r>
          </w:p>
        </w:tc>
        <w:tc>
          <w:tcPr>
            <w:tcW w:w="3511" w:type="dxa"/>
          </w:tcPr>
          <w:p w14:paraId="0B3F9AB4" w14:textId="5BB94438" w:rsidR="007C78DD" w:rsidRPr="00DF6907" w:rsidRDefault="00ED2DFF" w:rsidP="00ED2DFF">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 xml:space="preserve">El </w:t>
            </w:r>
            <w:r w:rsidRPr="00DF6907">
              <w:rPr>
                <w:rFonts w:ascii="Palatino Linotype" w:hAnsi="Palatino Linotype" w:cs="Arial"/>
                <w:b/>
                <w:color w:val="000000"/>
                <w:sz w:val="20"/>
                <w:lang w:eastAsia="es-ES"/>
              </w:rPr>
              <w:t>SUJETO OBLIGADO</w:t>
            </w:r>
            <w:r w:rsidRPr="00DF6907">
              <w:rPr>
                <w:rFonts w:ascii="Palatino Linotype" w:hAnsi="Palatino Linotype" w:cs="Arial"/>
                <w:color w:val="000000"/>
                <w:sz w:val="20"/>
                <w:lang w:eastAsia="es-ES"/>
              </w:rPr>
              <w:t xml:space="preserve"> no se pronunció respecto de este requerimiento.</w:t>
            </w:r>
          </w:p>
        </w:tc>
        <w:tc>
          <w:tcPr>
            <w:tcW w:w="1927" w:type="dxa"/>
          </w:tcPr>
          <w:p w14:paraId="221EA084" w14:textId="01BEDD73" w:rsidR="007C78DD" w:rsidRPr="00DF6907" w:rsidRDefault="00ED2DFF"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NO</w:t>
            </w:r>
          </w:p>
        </w:tc>
      </w:tr>
      <w:tr w:rsidR="00ED2DFF" w:rsidRPr="00DF6907" w14:paraId="67036F52" w14:textId="77777777" w:rsidTr="00ED2DFF">
        <w:tc>
          <w:tcPr>
            <w:tcW w:w="3341" w:type="dxa"/>
            <w:gridSpan w:val="2"/>
          </w:tcPr>
          <w:p w14:paraId="0E6CAA66" w14:textId="6FC4A14B" w:rsidR="00ED2DFF" w:rsidRPr="00DF6907" w:rsidRDefault="00ED2DFF"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Integrantes de la Comisión de Mejora Regulatoria</w:t>
            </w:r>
          </w:p>
        </w:tc>
        <w:tc>
          <w:tcPr>
            <w:tcW w:w="3511" w:type="dxa"/>
            <w:vMerge w:val="restart"/>
          </w:tcPr>
          <w:p w14:paraId="79D1D60E" w14:textId="039EF351" w:rsidR="00ED2DFF" w:rsidRPr="00DF6907" w:rsidRDefault="00ED2DFF" w:rsidP="00B02002">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 xml:space="preserve">El </w:t>
            </w:r>
            <w:r w:rsidRPr="00DF6907">
              <w:rPr>
                <w:rFonts w:ascii="Palatino Linotype" w:hAnsi="Palatino Linotype" w:cs="Arial"/>
                <w:b/>
                <w:color w:val="000000"/>
                <w:sz w:val="20"/>
                <w:lang w:eastAsia="es-ES"/>
              </w:rPr>
              <w:t>SUJETO OBLIGADO</w:t>
            </w:r>
            <w:r w:rsidRPr="00DF6907">
              <w:rPr>
                <w:rFonts w:ascii="Palatino Linotype" w:hAnsi="Palatino Linotype" w:cs="Arial"/>
                <w:color w:val="000000"/>
                <w:sz w:val="20"/>
                <w:lang w:eastAsia="es-ES"/>
              </w:rPr>
              <w:t xml:space="preserve"> entregó el Acta Constitutiva, así como el Acta de la Primera Sesión Ordinaria, del Comité Municipal de Mejora Regulatoria, ambas de trece (13) de abril de dos mil veintidós; y en las cuales, se advierten los nombres de sus integrantes.</w:t>
            </w:r>
          </w:p>
        </w:tc>
        <w:tc>
          <w:tcPr>
            <w:tcW w:w="1927" w:type="dxa"/>
          </w:tcPr>
          <w:p w14:paraId="020DD079" w14:textId="122FBEE2" w:rsidR="00ED2DFF" w:rsidRPr="00DF6907" w:rsidRDefault="00ED2DFF"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SÍ</w:t>
            </w:r>
          </w:p>
        </w:tc>
      </w:tr>
      <w:tr w:rsidR="00ED2DFF" w:rsidRPr="00DF6907" w14:paraId="23B1EE8A" w14:textId="77777777" w:rsidTr="00ED2DFF">
        <w:tc>
          <w:tcPr>
            <w:tcW w:w="3341" w:type="dxa"/>
            <w:gridSpan w:val="2"/>
          </w:tcPr>
          <w:p w14:paraId="6E81D498" w14:textId="3F4D26B4" w:rsidR="00ED2DFF" w:rsidRPr="00DF6907" w:rsidRDefault="00ED2DFF"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Actas de Sesión de la Comisión de Mejora Regulatoria</w:t>
            </w:r>
          </w:p>
        </w:tc>
        <w:tc>
          <w:tcPr>
            <w:tcW w:w="3511" w:type="dxa"/>
            <w:vMerge/>
          </w:tcPr>
          <w:p w14:paraId="05C5C1D6" w14:textId="77777777" w:rsidR="00ED2DFF" w:rsidRPr="00DF6907" w:rsidRDefault="00ED2DFF" w:rsidP="00B02002">
            <w:pPr>
              <w:tabs>
                <w:tab w:val="left" w:pos="426"/>
              </w:tabs>
              <w:ind w:right="49"/>
              <w:contextualSpacing/>
              <w:jc w:val="both"/>
              <w:rPr>
                <w:rFonts w:ascii="Palatino Linotype" w:hAnsi="Palatino Linotype" w:cs="Arial"/>
                <w:color w:val="000000"/>
                <w:sz w:val="20"/>
                <w:lang w:eastAsia="es-ES"/>
              </w:rPr>
            </w:pPr>
          </w:p>
        </w:tc>
        <w:tc>
          <w:tcPr>
            <w:tcW w:w="1927" w:type="dxa"/>
          </w:tcPr>
          <w:p w14:paraId="0EA9D08A" w14:textId="30D0F259" w:rsidR="00ED2DFF" w:rsidRPr="00DF6907" w:rsidRDefault="00ED2DFF"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SÍ</w:t>
            </w:r>
          </w:p>
        </w:tc>
      </w:tr>
      <w:tr w:rsidR="007C78DD" w:rsidRPr="00DF6907" w14:paraId="522E7B69" w14:textId="77777777" w:rsidTr="00ED2DFF">
        <w:tc>
          <w:tcPr>
            <w:tcW w:w="3341" w:type="dxa"/>
            <w:gridSpan w:val="2"/>
          </w:tcPr>
          <w:p w14:paraId="620876D7" w14:textId="041D95BD" w:rsidR="007C78DD" w:rsidRPr="00DF6907" w:rsidRDefault="007C78DD"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lastRenderedPageBreak/>
              <w:t>Programa Municipal de Mejora Regulatoria</w:t>
            </w:r>
          </w:p>
        </w:tc>
        <w:tc>
          <w:tcPr>
            <w:tcW w:w="3511" w:type="dxa"/>
          </w:tcPr>
          <w:p w14:paraId="59DC5A8E" w14:textId="3C03BB0F" w:rsidR="007C78DD" w:rsidRPr="00DF6907" w:rsidRDefault="00B02002" w:rsidP="00B02002">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 xml:space="preserve">El </w:t>
            </w:r>
            <w:r w:rsidRPr="00DF6907">
              <w:rPr>
                <w:rFonts w:ascii="Palatino Linotype" w:hAnsi="Palatino Linotype" w:cs="Arial"/>
                <w:b/>
                <w:color w:val="000000"/>
                <w:sz w:val="20"/>
                <w:lang w:eastAsia="es-ES"/>
              </w:rPr>
              <w:t>SUJETO OBLIGADO</w:t>
            </w:r>
            <w:r w:rsidRPr="00DF6907">
              <w:rPr>
                <w:rFonts w:ascii="Palatino Linotype" w:hAnsi="Palatino Linotype" w:cs="Arial"/>
                <w:color w:val="000000"/>
                <w:sz w:val="20"/>
                <w:lang w:eastAsia="es-ES"/>
              </w:rPr>
              <w:t xml:space="preserve"> entregó el archivo electrónico </w:t>
            </w:r>
            <w:r w:rsidRPr="00DF6907">
              <w:rPr>
                <w:rFonts w:ascii="Palatino Linotype" w:hAnsi="Palatino Linotype" w:cs="Arial"/>
                <w:b/>
                <w:i/>
                <w:color w:val="000000"/>
                <w:sz w:val="20"/>
                <w:lang w:eastAsia="es-ES"/>
              </w:rPr>
              <w:t>“DTPS MR.pdf”</w:t>
            </w:r>
            <w:r w:rsidRPr="00DF6907">
              <w:rPr>
                <w:rFonts w:ascii="Palatino Linotype" w:hAnsi="Palatino Linotype" w:cs="Arial"/>
                <w:color w:val="000000"/>
                <w:sz w:val="20"/>
                <w:lang w:eastAsia="es-ES"/>
              </w:rPr>
              <w:t>, consistente en todos los programas y servicios considerados para nutrir el Programa Anual de Mejora Regulatoria 2022.</w:t>
            </w:r>
          </w:p>
          <w:p w14:paraId="79C3FB55" w14:textId="448176A8" w:rsidR="00B02002" w:rsidRPr="00DF6907" w:rsidRDefault="00B02002" w:rsidP="001D0A96">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Asimismo, informó que el Plan Anual se encontraba en etapa de observaciones ante la Comisión de Mejora Regulatoria.</w:t>
            </w:r>
          </w:p>
        </w:tc>
        <w:tc>
          <w:tcPr>
            <w:tcW w:w="1927" w:type="dxa"/>
          </w:tcPr>
          <w:p w14:paraId="6E8DD4ED" w14:textId="51353026" w:rsidR="007C78DD" w:rsidRPr="00DF6907" w:rsidRDefault="00FE4442"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NO</w:t>
            </w:r>
          </w:p>
        </w:tc>
      </w:tr>
      <w:tr w:rsidR="007C78DD" w:rsidRPr="00DF6907" w14:paraId="21AD3AEC" w14:textId="77777777" w:rsidTr="00ED2DFF">
        <w:tc>
          <w:tcPr>
            <w:tcW w:w="3341" w:type="dxa"/>
            <w:gridSpan w:val="2"/>
          </w:tcPr>
          <w:p w14:paraId="02B9BC8D" w14:textId="5715B72B" w:rsidR="007C78DD" w:rsidRPr="00DF6907" w:rsidRDefault="007C78DD" w:rsidP="007C78DD">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Catálogo Municipal de Trámites y Servicios</w:t>
            </w:r>
          </w:p>
        </w:tc>
        <w:tc>
          <w:tcPr>
            <w:tcW w:w="3511" w:type="dxa"/>
          </w:tcPr>
          <w:p w14:paraId="2A831E4D" w14:textId="6D8C0B25" w:rsidR="007C78DD" w:rsidRPr="00DF6907" w:rsidRDefault="00B02002" w:rsidP="00B02002">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 xml:space="preserve">El </w:t>
            </w:r>
            <w:r w:rsidRPr="00DF6907">
              <w:rPr>
                <w:rFonts w:ascii="Palatino Linotype" w:hAnsi="Palatino Linotype" w:cs="Arial"/>
                <w:b/>
                <w:color w:val="000000"/>
                <w:sz w:val="20"/>
                <w:lang w:eastAsia="es-ES"/>
              </w:rPr>
              <w:t>SUJETO OBLIGADO</w:t>
            </w:r>
            <w:r w:rsidRPr="00DF6907">
              <w:rPr>
                <w:rFonts w:ascii="Palatino Linotype" w:hAnsi="Palatino Linotype" w:cs="Arial"/>
                <w:color w:val="000000"/>
                <w:sz w:val="20"/>
                <w:lang w:eastAsia="es-ES"/>
              </w:rPr>
              <w:t xml:space="preserve"> señaló un enlace para consultar su catálogo de trámites y servicios.</w:t>
            </w:r>
          </w:p>
        </w:tc>
        <w:tc>
          <w:tcPr>
            <w:tcW w:w="1927" w:type="dxa"/>
          </w:tcPr>
          <w:p w14:paraId="032E48D8" w14:textId="30947D4F" w:rsidR="007C78DD" w:rsidRPr="00DF6907" w:rsidRDefault="00B02002" w:rsidP="007C78DD">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NO</w:t>
            </w:r>
          </w:p>
        </w:tc>
      </w:tr>
      <w:tr w:rsidR="00B02002" w:rsidRPr="00DF6907" w14:paraId="24F7117D" w14:textId="77777777" w:rsidTr="00ED2DFF">
        <w:tc>
          <w:tcPr>
            <w:tcW w:w="3341" w:type="dxa"/>
            <w:gridSpan w:val="2"/>
          </w:tcPr>
          <w:p w14:paraId="5A7C592B" w14:textId="5F86A659" w:rsidR="00B02002" w:rsidRPr="00DF6907" w:rsidRDefault="00B02002" w:rsidP="00B02002">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Propuestas de creación de regulaciones, o de reforma, junto con sus análisis de impacto regulatorio</w:t>
            </w:r>
          </w:p>
        </w:tc>
        <w:tc>
          <w:tcPr>
            <w:tcW w:w="3511" w:type="dxa"/>
          </w:tcPr>
          <w:p w14:paraId="6F75A088" w14:textId="7D996727" w:rsidR="00B02002" w:rsidRPr="00DF6907" w:rsidRDefault="00B02002" w:rsidP="00B02002">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 xml:space="preserve">El </w:t>
            </w:r>
            <w:r w:rsidRPr="00DF6907">
              <w:rPr>
                <w:rFonts w:ascii="Palatino Linotype" w:hAnsi="Palatino Linotype" w:cs="Arial"/>
                <w:b/>
                <w:color w:val="000000"/>
                <w:sz w:val="20"/>
                <w:lang w:eastAsia="es-ES"/>
              </w:rPr>
              <w:t>SUJETO OBLIGADO</w:t>
            </w:r>
            <w:r w:rsidRPr="00DF6907">
              <w:rPr>
                <w:rFonts w:ascii="Palatino Linotype" w:hAnsi="Palatino Linotype" w:cs="Arial"/>
                <w:color w:val="000000"/>
                <w:sz w:val="20"/>
                <w:lang w:eastAsia="es-ES"/>
              </w:rPr>
              <w:t xml:space="preserve"> no se pronunció respecto de este requerimiento.</w:t>
            </w:r>
          </w:p>
        </w:tc>
        <w:tc>
          <w:tcPr>
            <w:tcW w:w="1927" w:type="dxa"/>
          </w:tcPr>
          <w:p w14:paraId="0E9C806A" w14:textId="02332A96" w:rsidR="00B02002" w:rsidRPr="00DF6907" w:rsidRDefault="00B02002" w:rsidP="00B02002">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NO</w:t>
            </w:r>
          </w:p>
        </w:tc>
      </w:tr>
      <w:tr w:rsidR="00B02002" w:rsidRPr="00DF6907" w14:paraId="016B0DF7" w14:textId="77777777" w:rsidTr="00ED2DFF">
        <w:tc>
          <w:tcPr>
            <w:tcW w:w="3341" w:type="dxa"/>
            <w:gridSpan w:val="2"/>
          </w:tcPr>
          <w:p w14:paraId="6CDFE496" w14:textId="6DE5A988" w:rsidR="00B02002" w:rsidRPr="00DF6907" w:rsidRDefault="00B02002" w:rsidP="00B02002">
            <w:pPr>
              <w:tabs>
                <w:tab w:val="left" w:pos="426"/>
              </w:tabs>
              <w:ind w:right="49"/>
              <w:contextualSpacing/>
              <w:jc w:val="center"/>
              <w:rPr>
                <w:rFonts w:ascii="Palatino Linotype" w:hAnsi="Palatino Linotype" w:cs="Arial"/>
                <w:color w:val="000000"/>
                <w:sz w:val="20"/>
                <w:lang w:eastAsia="es-ES"/>
              </w:rPr>
            </w:pPr>
            <w:r w:rsidRPr="00DF6907">
              <w:rPr>
                <w:rFonts w:ascii="Palatino Linotype" w:hAnsi="Palatino Linotype" w:cs="Arial"/>
                <w:color w:val="000000"/>
                <w:sz w:val="20"/>
                <w:lang w:eastAsia="es-ES"/>
              </w:rPr>
              <w:t>Informes mensuales o trimestrales del Avance Programático</w:t>
            </w:r>
          </w:p>
        </w:tc>
        <w:tc>
          <w:tcPr>
            <w:tcW w:w="3511" w:type="dxa"/>
          </w:tcPr>
          <w:p w14:paraId="645137C4" w14:textId="3F19BDB7" w:rsidR="00B02002" w:rsidRPr="00DF6907" w:rsidRDefault="00B02002" w:rsidP="00B02002">
            <w:pPr>
              <w:tabs>
                <w:tab w:val="left" w:pos="426"/>
              </w:tabs>
              <w:ind w:right="49"/>
              <w:contextualSpacing/>
              <w:jc w:val="both"/>
              <w:rPr>
                <w:rFonts w:ascii="Palatino Linotype" w:hAnsi="Palatino Linotype" w:cs="Arial"/>
                <w:color w:val="000000"/>
                <w:sz w:val="20"/>
                <w:lang w:eastAsia="es-ES"/>
              </w:rPr>
            </w:pPr>
            <w:r w:rsidRPr="00DF6907">
              <w:rPr>
                <w:rFonts w:ascii="Palatino Linotype" w:hAnsi="Palatino Linotype" w:cs="Arial"/>
                <w:color w:val="000000"/>
                <w:sz w:val="20"/>
                <w:lang w:eastAsia="es-ES"/>
              </w:rPr>
              <w:t>El Coordinador General Municipal de la Unidad de Mejora Regulatoria informó que el informe trimestral se encontraba en proceso.</w:t>
            </w:r>
          </w:p>
        </w:tc>
        <w:tc>
          <w:tcPr>
            <w:tcW w:w="1927" w:type="dxa"/>
          </w:tcPr>
          <w:p w14:paraId="1AD53BFD" w14:textId="598FF191" w:rsidR="00B02002" w:rsidRPr="00DF6907" w:rsidRDefault="00B02002" w:rsidP="00B02002">
            <w:pPr>
              <w:tabs>
                <w:tab w:val="left" w:pos="426"/>
              </w:tabs>
              <w:ind w:right="49"/>
              <w:contextualSpacing/>
              <w:jc w:val="center"/>
              <w:rPr>
                <w:rFonts w:ascii="Palatino Linotype" w:hAnsi="Palatino Linotype" w:cs="Arial"/>
                <w:b/>
                <w:color w:val="000000"/>
                <w:sz w:val="20"/>
                <w:lang w:eastAsia="es-ES"/>
              </w:rPr>
            </w:pPr>
            <w:r w:rsidRPr="00DF6907">
              <w:rPr>
                <w:rFonts w:ascii="Palatino Linotype" w:hAnsi="Palatino Linotype" w:cs="Arial"/>
                <w:b/>
                <w:color w:val="000000"/>
                <w:sz w:val="20"/>
                <w:lang w:eastAsia="es-ES"/>
              </w:rPr>
              <w:t xml:space="preserve">NO </w:t>
            </w:r>
          </w:p>
        </w:tc>
      </w:tr>
    </w:tbl>
    <w:p w14:paraId="76A9EB18" w14:textId="77777777" w:rsidR="007C78DD" w:rsidRPr="00DF6907" w:rsidRDefault="007C78DD"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7E8B0D5C" w14:textId="047C5E4A" w:rsidR="0024661F" w:rsidRPr="00DF6907" w:rsidRDefault="002E320A"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 xml:space="preserve">Dicho lo anterior, este Organismo Garante reconoce </w:t>
      </w:r>
      <w:r w:rsidR="0084314D" w:rsidRPr="00DF6907">
        <w:rPr>
          <w:rFonts w:ascii="Palatino Linotype" w:eastAsia="Calibri" w:hAnsi="Palatino Linotype"/>
          <w:lang w:val="es-ES" w:eastAsia="es-ES"/>
        </w:rPr>
        <w:t>que,</w:t>
      </w:r>
      <w:r w:rsidRPr="00DF6907">
        <w:rPr>
          <w:rFonts w:ascii="Palatino Linotype" w:eastAsia="Calibri" w:hAnsi="Palatino Linotype"/>
          <w:lang w:val="es-ES" w:eastAsia="es-ES"/>
        </w:rPr>
        <w:t xml:space="preserve"> si bien es cierto que el </w:t>
      </w:r>
      <w:r w:rsidRPr="00DF6907">
        <w:rPr>
          <w:rFonts w:ascii="Palatino Linotype" w:eastAsia="Calibri" w:hAnsi="Palatino Linotype"/>
          <w:b/>
          <w:bCs/>
          <w:lang w:val="es-ES" w:eastAsia="es-ES"/>
        </w:rPr>
        <w:t>SUJETO OBLIGADO</w:t>
      </w:r>
      <w:r w:rsidRPr="00DF6907">
        <w:rPr>
          <w:rFonts w:ascii="Palatino Linotype" w:eastAsia="Calibri" w:hAnsi="Palatino Linotype"/>
          <w:lang w:val="es-ES" w:eastAsia="es-ES"/>
        </w:rPr>
        <w:t xml:space="preserve"> pretendió enmendar la vulneración manifestada en contra del derecho de acceso a la información del </w:t>
      </w:r>
      <w:r w:rsidRPr="00DF6907">
        <w:rPr>
          <w:rFonts w:ascii="Palatino Linotype" w:eastAsia="Calibri" w:hAnsi="Palatino Linotype"/>
          <w:b/>
          <w:bCs/>
          <w:lang w:val="es-ES" w:eastAsia="es-ES"/>
        </w:rPr>
        <w:t>RECURRENTE</w:t>
      </w:r>
      <w:r w:rsidR="00252FC6" w:rsidRPr="00DF6907">
        <w:rPr>
          <w:rFonts w:ascii="Palatino Linotype" w:eastAsia="Calibri" w:hAnsi="Palatino Linotype"/>
          <w:lang w:val="es-ES" w:eastAsia="es-ES"/>
        </w:rPr>
        <w:t>, fruto de la falta de respuesta a su solicitud, también lo es que los documentos presentados en vía de informe justificado no consiguen colmar</w:t>
      </w:r>
      <w:r w:rsidR="00B02002" w:rsidRPr="00DF6907">
        <w:rPr>
          <w:rFonts w:ascii="Palatino Linotype" w:eastAsia="Calibri" w:hAnsi="Palatino Linotype"/>
          <w:lang w:val="es-ES" w:eastAsia="es-ES"/>
        </w:rPr>
        <w:t xml:space="preserve"> todos</w:t>
      </w:r>
      <w:r w:rsidR="00252FC6" w:rsidRPr="00DF6907">
        <w:rPr>
          <w:rFonts w:ascii="Palatino Linotype" w:eastAsia="Calibri" w:hAnsi="Palatino Linotype"/>
          <w:lang w:val="es-ES" w:eastAsia="es-ES"/>
        </w:rPr>
        <w:t xml:space="preserve"> los requerimientos del particular.</w:t>
      </w:r>
    </w:p>
    <w:p w14:paraId="270A9C19" w14:textId="77777777" w:rsidR="0024661F" w:rsidRPr="00DF6907"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0738BDA8" w14:textId="4C7971BA" w:rsidR="0024661F" w:rsidRPr="00DF6907" w:rsidRDefault="00B0200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Calibri" w:hAnsi="Palatino Linotype"/>
          <w:lang w:val="es-ES" w:eastAsia="es-ES"/>
        </w:rPr>
        <w:t>En consecuencia de lo anterior, se procederá a analizar el marco legal de lo solicitado, as</w:t>
      </w:r>
      <w:r w:rsidR="00234AEA" w:rsidRPr="00DF6907">
        <w:rPr>
          <w:rFonts w:ascii="Palatino Linotype" w:eastAsia="Calibri" w:hAnsi="Palatino Linotype"/>
          <w:lang w:val="es-ES" w:eastAsia="es-ES"/>
        </w:rPr>
        <w:t xml:space="preserve">í como la competencia del </w:t>
      </w:r>
      <w:r w:rsidR="00234AEA" w:rsidRPr="00DF6907">
        <w:rPr>
          <w:rFonts w:ascii="Palatino Linotype" w:eastAsia="Calibri" w:hAnsi="Palatino Linotype"/>
          <w:b/>
          <w:lang w:val="es-ES" w:eastAsia="es-ES"/>
        </w:rPr>
        <w:t>SUJETO OBLIGADO</w:t>
      </w:r>
      <w:r w:rsidR="00234AEA" w:rsidRPr="00DF6907">
        <w:rPr>
          <w:rFonts w:ascii="Palatino Linotype" w:eastAsia="Calibri" w:hAnsi="Palatino Linotype"/>
          <w:lang w:val="es-ES" w:eastAsia="es-ES"/>
        </w:rPr>
        <w:t xml:space="preserve"> para poseer, generar y/o administrar la información.</w:t>
      </w:r>
    </w:p>
    <w:p w14:paraId="41F560B5" w14:textId="77777777" w:rsidR="0024661F" w:rsidRPr="00DF6907"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27AF6038" w14:textId="77D87141" w:rsidR="004B1832" w:rsidRPr="00DF6907" w:rsidRDefault="004B1832" w:rsidP="00507836">
      <w:pPr>
        <w:pStyle w:val="Ttulo3"/>
        <w:spacing w:line="360" w:lineRule="auto"/>
        <w:jc w:val="both"/>
        <w:rPr>
          <w:rFonts w:ascii="Palatino Linotype" w:hAnsi="Palatino Linotype" w:cs="Arial"/>
          <w:b/>
          <w:bCs/>
          <w:color w:val="000000"/>
          <w:lang w:val="es-ES_tradnl" w:eastAsia="es-ES"/>
        </w:rPr>
      </w:pPr>
      <w:r w:rsidRPr="00DF6907">
        <w:rPr>
          <w:rFonts w:ascii="Palatino Linotype" w:hAnsi="Palatino Linotype" w:cs="Arial"/>
          <w:b/>
          <w:bCs/>
          <w:color w:val="000000"/>
          <w:lang w:val="es-ES_tradnl" w:eastAsia="es-ES"/>
        </w:rPr>
        <w:lastRenderedPageBreak/>
        <w:t>IV. De la competencia del SUJETO OBLIGADO para poseer, generar y administrar la información solicitada.</w:t>
      </w:r>
    </w:p>
    <w:p w14:paraId="213045B9" w14:textId="77777777" w:rsidR="00507836" w:rsidRPr="00DF6907" w:rsidRDefault="00507836" w:rsidP="00EE2577">
      <w:pPr>
        <w:tabs>
          <w:tab w:val="left" w:pos="426"/>
        </w:tabs>
        <w:spacing w:line="360" w:lineRule="auto"/>
        <w:ind w:right="49"/>
        <w:contextualSpacing/>
        <w:jc w:val="both"/>
        <w:rPr>
          <w:rFonts w:ascii="Palatino Linotype" w:hAnsi="Palatino Linotype" w:cs="Arial"/>
          <w:b/>
          <w:bCs/>
          <w:color w:val="000000"/>
          <w:lang w:val="es-ES_tradnl" w:eastAsia="es-ES"/>
        </w:rPr>
      </w:pPr>
    </w:p>
    <w:p w14:paraId="6A0CC1C3" w14:textId="716886A0" w:rsidR="00234AEA" w:rsidRPr="00DF6907" w:rsidRDefault="006C1B7C"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hAnsi="Palatino Linotype" w:cs="Arial"/>
        </w:rPr>
        <w:t xml:space="preserve">Toda vez que los requerimientos vertidos dentro de la solicitud de información </w:t>
      </w:r>
      <w:r w:rsidRPr="00DF6907">
        <w:rPr>
          <w:rFonts w:ascii="Palatino Linotype" w:hAnsi="Palatino Linotype" w:cs="Arial"/>
          <w:b/>
        </w:rPr>
        <w:t>00104/TMASCALC/IP/2022</w:t>
      </w:r>
      <w:r w:rsidRPr="00DF6907">
        <w:rPr>
          <w:rFonts w:ascii="Palatino Linotype" w:hAnsi="Palatino Linotype" w:cs="Arial"/>
        </w:rPr>
        <w:t xml:space="preserve"> se relacionan toralmente con la </w:t>
      </w:r>
      <w:r w:rsidRPr="00DF6907">
        <w:rPr>
          <w:rFonts w:ascii="Palatino Linotype" w:hAnsi="Palatino Linotype" w:cs="Arial"/>
          <w:b/>
        </w:rPr>
        <w:t>mejora regulatoria</w:t>
      </w:r>
      <w:r w:rsidRPr="00DF6907">
        <w:rPr>
          <w:rFonts w:ascii="Palatino Linotype" w:hAnsi="Palatino Linotype" w:cs="Arial"/>
        </w:rPr>
        <w:t xml:space="preserve">, conviene iniciar el presente estudio señalando que ésta consiste en el </w:t>
      </w:r>
      <w:r w:rsidRPr="00DF6907">
        <w:rPr>
          <w:rFonts w:ascii="Palatino Linotype" w:hAnsi="Palatino Linotype" w:cs="Arial"/>
          <w:b/>
          <w:lang w:val="es-MX"/>
        </w:rPr>
        <w:t>proceso continuo de revisión y reforma de las disposiciones de carácter general que, además de promover la desregulación de procesos administrativos, provee a la actualización y mejora constante de la regulación vigente</w:t>
      </w:r>
      <w:r w:rsidRPr="00DF6907">
        <w:rPr>
          <w:rStyle w:val="Refdenotaalpie"/>
          <w:rFonts w:ascii="Palatino Linotype" w:hAnsi="Palatino Linotype" w:cs="Arial"/>
          <w:lang w:val="es-MX"/>
        </w:rPr>
        <w:footnoteReference w:id="8"/>
      </w:r>
      <w:r w:rsidRPr="00DF6907">
        <w:rPr>
          <w:rFonts w:ascii="Palatino Linotype" w:hAnsi="Palatino Linotype" w:cs="Arial"/>
          <w:lang w:val="es-MX"/>
        </w:rPr>
        <w:t>.</w:t>
      </w:r>
    </w:p>
    <w:p w14:paraId="219B67E5"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0B7EB715" w14:textId="1635E1A3" w:rsidR="00234AEA" w:rsidRPr="00DF6907" w:rsidRDefault="006C1B7C"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Establecido lo anterior, la Constitución Política del Estado Libre y Soberano de México, en su artículo 139 Bis, establece lo siguiente:</w:t>
      </w:r>
    </w:p>
    <w:p w14:paraId="61ED9222"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0A0E04C" w14:textId="77777777" w:rsidR="006C1B7C" w:rsidRPr="00DF6907" w:rsidRDefault="006C1B7C" w:rsidP="006C1B7C">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i/>
          <w:sz w:val="22"/>
        </w:rPr>
        <w:t>“</w:t>
      </w:r>
      <w:r w:rsidRPr="00DF6907">
        <w:rPr>
          <w:rFonts w:ascii="Palatino Linotype" w:hAnsi="Palatino Linotype" w:cs="Arial"/>
          <w:b/>
          <w:i/>
          <w:sz w:val="22"/>
          <w:lang w:val="es-MX"/>
        </w:rPr>
        <w:t>Artículo 139 Bis.-</w:t>
      </w:r>
      <w:r w:rsidRPr="00DF6907">
        <w:rPr>
          <w:rFonts w:ascii="Palatino Linotype" w:hAnsi="Palatino Linotype" w:cs="Arial"/>
          <w:i/>
          <w:sz w:val="22"/>
          <w:lang w:val="es-MX"/>
        </w:rPr>
        <w:t xml:space="preserve"> La Mejora Regulatoria y el Gobierno Digital son instrumentos de desarrollo. </w:t>
      </w:r>
      <w:r w:rsidRPr="00DF6907">
        <w:rPr>
          <w:rFonts w:ascii="Palatino Linotype" w:hAnsi="Palatino Linotype" w:cs="Arial"/>
          <w:b/>
          <w:i/>
          <w:sz w:val="22"/>
          <w:lang w:val="es-MX"/>
        </w:rPr>
        <w:t>Es obligatorio para</w:t>
      </w:r>
      <w:r w:rsidRPr="00DF6907">
        <w:rPr>
          <w:rFonts w:ascii="Palatino Linotype" w:hAnsi="Palatino Linotype" w:cs="Arial"/>
          <w:i/>
          <w:sz w:val="22"/>
          <w:lang w:val="es-MX"/>
        </w:rPr>
        <w:t xml:space="preserve"> el Estado y </w:t>
      </w:r>
      <w:r w:rsidRPr="00DF6907">
        <w:rPr>
          <w:rFonts w:ascii="Palatino Linotype" w:hAnsi="Palatino Linotype" w:cs="Arial"/>
          <w:b/>
          <w:i/>
          <w:sz w:val="22"/>
          <w:lang w:val="es-MX"/>
        </w:rPr>
        <w:t>los municipios</w:t>
      </w:r>
      <w:r w:rsidRPr="00DF6907">
        <w:rPr>
          <w:rFonts w:ascii="Palatino Linotype" w:hAnsi="Palatino Linotype" w:cs="Arial"/>
          <w:i/>
          <w:sz w:val="22"/>
          <w:lang w:val="es-MX"/>
        </w:rPr>
        <w:t xml:space="preserve">, sus dependencias y organismos auxiliares, </w:t>
      </w:r>
      <w:r w:rsidRPr="00DF6907">
        <w:rPr>
          <w:rFonts w:ascii="Palatino Linotype" w:hAnsi="Palatino Linotype" w:cs="Arial"/>
          <w:b/>
          <w:i/>
          <w:sz w:val="22"/>
          <w:lang w:val="es-MX"/>
        </w:rPr>
        <w:t>implementar</w:t>
      </w:r>
      <w:r w:rsidRPr="00DF6907">
        <w:rPr>
          <w:rFonts w:ascii="Palatino Linotype" w:hAnsi="Palatino Linotype" w:cs="Arial"/>
          <w:i/>
          <w:sz w:val="22"/>
          <w:lang w:val="es-MX"/>
        </w:rPr>
        <w:t xml:space="preserve"> de manera permanente, continua y coordinada </w:t>
      </w:r>
      <w:r w:rsidRPr="00DF6907">
        <w:rPr>
          <w:rFonts w:ascii="Palatino Linotype" w:hAnsi="Palatino Linotype" w:cs="Arial"/>
          <w:b/>
          <w:i/>
          <w:sz w:val="22"/>
          <w:lang w:val="es-MX"/>
        </w:rPr>
        <w:t>sus normas, actos, procedimientos y resoluciones, ajustándose a las disposiciones que establece esta Constitución, a fin de promover políticas públicas relativas al uso de las tecnologías de la información e impulsar el desarrollo económico del Estado de México</w:t>
      </w:r>
      <w:r w:rsidRPr="00DF6907">
        <w:rPr>
          <w:rFonts w:ascii="Palatino Linotype" w:hAnsi="Palatino Linotype" w:cs="Arial"/>
          <w:i/>
          <w:sz w:val="22"/>
          <w:lang w:val="es-MX"/>
        </w:rPr>
        <w:t xml:space="preserve">. </w:t>
      </w:r>
    </w:p>
    <w:p w14:paraId="51AC9F4D" w14:textId="77777777" w:rsidR="006C1B7C" w:rsidRPr="00DF6907" w:rsidRDefault="006C1B7C" w:rsidP="006C1B7C">
      <w:pPr>
        <w:pStyle w:val="Prrafodelista"/>
        <w:tabs>
          <w:tab w:val="left" w:pos="426"/>
        </w:tabs>
        <w:spacing w:line="276" w:lineRule="auto"/>
        <w:ind w:left="567" w:right="567"/>
        <w:jc w:val="both"/>
        <w:rPr>
          <w:rFonts w:ascii="Palatino Linotype" w:hAnsi="Palatino Linotype" w:cs="Arial"/>
          <w:i/>
          <w:sz w:val="22"/>
          <w:lang w:val="es-MX"/>
        </w:rPr>
      </w:pPr>
    </w:p>
    <w:p w14:paraId="2C1DE2B6" w14:textId="2B9DB5A3" w:rsidR="006C1B7C" w:rsidRPr="00DF6907" w:rsidRDefault="006C1B7C" w:rsidP="006C1B7C">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La Ley establecerá la creación de registros</w:t>
      </w:r>
      <w:r w:rsidRPr="00DF6907">
        <w:rPr>
          <w:rFonts w:ascii="Palatino Linotype" w:hAnsi="Palatino Linotype" w:cs="Arial"/>
          <w:i/>
          <w:sz w:val="22"/>
          <w:lang w:val="es-MX"/>
        </w:rPr>
        <w:t xml:space="preserve"> estatales y </w:t>
      </w:r>
      <w:r w:rsidRPr="00DF6907">
        <w:rPr>
          <w:rFonts w:ascii="Palatino Linotype" w:hAnsi="Palatino Linotype" w:cs="Arial"/>
          <w:b/>
          <w:i/>
          <w:sz w:val="22"/>
          <w:lang w:val="es-MX"/>
        </w:rPr>
        <w:t>municipales</w:t>
      </w:r>
      <w:r w:rsidRPr="00DF6907">
        <w:rPr>
          <w:rFonts w:ascii="Palatino Linotype" w:hAnsi="Palatino Linotype" w:cs="Arial"/>
          <w:i/>
          <w:sz w:val="22"/>
          <w:lang w:val="es-MX"/>
        </w:rPr>
        <w:t xml:space="preserve"> </w:t>
      </w:r>
      <w:r w:rsidRPr="00DF6907">
        <w:rPr>
          <w:rFonts w:ascii="Palatino Linotype" w:hAnsi="Palatino Linotype" w:cs="Arial"/>
          <w:b/>
          <w:i/>
          <w:sz w:val="22"/>
          <w:lang w:val="es-MX"/>
        </w:rPr>
        <w:t>que incluyan todos los trámites y servicios de la administración pública</w:t>
      </w:r>
      <w:r w:rsidRPr="00DF6907">
        <w:rPr>
          <w:rFonts w:ascii="Palatino Linotype" w:hAnsi="Palatino Linotype" w:cs="Arial"/>
          <w:i/>
          <w:sz w:val="22"/>
          <w:lang w:val="es-MX"/>
        </w:rPr>
        <w:t xml:space="preserve">, atendiendo las disposiciones relativas a la protección de datos personales y acceso a la información pública que la ley en la materia disponga, con el objetivo de generar certeza, seguridad jurídica y facilitar su cumplimiento mediante el uso de las tecnologías de la información y comunicaciones. La inscripción en el registro y su actualización será obligatoria para </w:t>
      </w:r>
      <w:r w:rsidRPr="00DF6907">
        <w:rPr>
          <w:rFonts w:ascii="Palatino Linotype" w:hAnsi="Palatino Linotype" w:cs="Arial"/>
          <w:i/>
          <w:sz w:val="22"/>
          <w:lang w:val="es-MX"/>
        </w:rPr>
        <w:lastRenderedPageBreak/>
        <w:t>todas las dependencias de las administraciones públicas estatal, municipal y organismos auxiliares, en los términos que señale la ley de la materia.”</w:t>
      </w:r>
    </w:p>
    <w:p w14:paraId="5C4DF4B9" w14:textId="0BED76EE" w:rsidR="006C1B7C" w:rsidRPr="00DF6907" w:rsidRDefault="006C1B7C" w:rsidP="006C1B7C">
      <w:pPr>
        <w:pStyle w:val="Prrafodelista"/>
        <w:tabs>
          <w:tab w:val="left" w:pos="426"/>
        </w:tabs>
        <w:spacing w:line="276" w:lineRule="auto"/>
        <w:ind w:left="567" w:right="567"/>
        <w:jc w:val="both"/>
        <w:rPr>
          <w:rFonts w:ascii="Palatino Linotype" w:hAnsi="Palatino Linotype" w:cs="Arial"/>
          <w:sz w:val="22"/>
        </w:rPr>
      </w:pPr>
      <w:r w:rsidRPr="00DF6907">
        <w:rPr>
          <w:rFonts w:ascii="Palatino Linotype" w:hAnsi="Palatino Linotype" w:cs="Arial"/>
          <w:sz w:val="22"/>
          <w:lang w:val="es-MX"/>
        </w:rPr>
        <w:t>(Énfasis añadido)</w:t>
      </w:r>
    </w:p>
    <w:p w14:paraId="118F3850" w14:textId="77777777" w:rsidR="006C1B7C" w:rsidRPr="00DF6907" w:rsidRDefault="006C1B7C" w:rsidP="00234AEA">
      <w:pPr>
        <w:pStyle w:val="Prrafodelista"/>
        <w:tabs>
          <w:tab w:val="left" w:pos="426"/>
        </w:tabs>
        <w:spacing w:line="360" w:lineRule="auto"/>
        <w:ind w:left="0"/>
        <w:jc w:val="both"/>
        <w:rPr>
          <w:rFonts w:ascii="Palatino Linotype" w:hAnsi="Palatino Linotype" w:cs="Arial"/>
        </w:rPr>
      </w:pPr>
    </w:p>
    <w:p w14:paraId="1742608C" w14:textId="055B6992" w:rsidR="00234AEA" w:rsidRPr="00DF6907" w:rsidRDefault="006C1B7C"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Del precepto constitucional transcrito </w:t>
      </w:r>
      <w:r w:rsidRPr="00DF6907">
        <w:rPr>
          <w:rFonts w:ascii="Palatino Linotype" w:eastAsia="Calibri" w:hAnsi="Palatino Linotype"/>
          <w:i/>
          <w:lang w:val="es-ES"/>
        </w:rPr>
        <w:t>supra</w:t>
      </w:r>
      <w:r w:rsidRPr="00DF6907">
        <w:rPr>
          <w:rFonts w:ascii="Palatino Linotype" w:eastAsia="Calibri" w:hAnsi="Palatino Linotype"/>
          <w:lang w:val="es-ES"/>
        </w:rPr>
        <w:t xml:space="preserve"> se entiende que existen dos instrumentos de desarrollo, los cuales deben ser implementados por el Estado de México y los municipios, a fin de promover políticas públicas encaminadas a mejorar la atención y acercamiento a la ciudadanía mediante tecnologías de información; una de estas herramientas es, justamente</w:t>
      </w:r>
      <w:r w:rsidR="00B40C05" w:rsidRPr="00DF6907">
        <w:rPr>
          <w:rFonts w:ascii="Palatino Linotype" w:eastAsia="Calibri" w:hAnsi="Palatino Linotype"/>
          <w:lang w:val="es-ES"/>
        </w:rPr>
        <w:t xml:space="preserve">, la </w:t>
      </w:r>
      <w:r w:rsidR="00B40C05" w:rsidRPr="00DF6907">
        <w:rPr>
          <w:rFonts w:ascii="Palatino Linotype" w:eastAsia="Calibri" w:hAnsi="Palatino Linotype"/>
          <w:b/>
          <w:lang w:val="es-ES"/>
        </w:rPr>
        <w:t>mejora regulatoria</w:t>
      </w:r>
      <w:r w:rsidR="00B40C05" w:rsidRPr="00DF6907">
        <w:rPr>
          <w:rFonts w:ascii="Palatino Linotype" w:eastAsia="Calibri" w:hAnsi="Palatino Linotype"/>
          <w:lang w:val="es-ES"/>
        </w:rPr>
        <w:t>.</w:t>
      </w:r>
    </w:p>
    <w:p w14:paraId="720C094D"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16C0271F" w14:textId="697EF485" w:rsidR="009F1801" w:rsidRPr="00DF6907" w:rsidRDefault="009F1801" w:rsidP="009F1801">
      <w:pPr>
        <w:pStyle w:val="Prrafodelista"/>
        <w:tabs>
          <w:tab w:val="left" w:pos="426"/>
        </w:tabs>
        <w:spacing w:line="360" w:lineRule="auto"/>
        <w:ind w:left="0"/>
        <w:jc w:val="both"/>
        <w:outlineLvl w:val="2"/>
        <w:rPr>
          <w:rFonts w:ascii="Palatino Linotype" w:hAnsi="Palatino Linotype" w:cs="Arial"/>
          <w:b/>
        </w:rPr>
      </w:pPr>
      <w:r w:rsidRPr="00DF6907">
        <w:rPr>
          <w:rFonts w:ascii="Palatino Linotype" w:hAnsi="Palatino Linotype" w:cs="Arial"/>
          <w:b/>
        </w:rPr>
        <w:t>IV.I De la Comisión Municipal de Mejora Regulatoria.</w:t>
      </w:r>
    </w:p>
    <w:p w14:paraId="64A99FD5" w14:textId="77777777" w:rsidR="009F1801" w:rsidRPr="00DF6907" w:rsidRDefault="009F1801" w:rsidP="00234AEA">
      <w:pPr>
        <w:pStyle w:val="Prrafodelista"/>
        <w:tabs>
          <w:tab w:val="left" w:pos="426"/>
        </w:tabs>
        <w:spacing w:line="360" w:lineRule="auto"/>
        <w:ind w:left="0"/>
        <w:jc w:val="both"/>
        <w:rPr>
          <w:rFonts w:ascii="Palatino Linotype" w:hAnsi="Palatino Linotype" w:cs="Arial"/>
        </w:rPr>
      </w:pPr>
    </w:p>
    <w:p w14:paraId="545873D8" w14:textId="2F717A55" w:rsidR="00234AEA" w:rsidRPr="00DF6907" w:rsidRDefault="00B40C05"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En seguimiento al mandato constitucional local, se crea la Ley para la Mejora Regulatoria del Estado de México y  sus Municipios, cuyo artículo primero establece que ésta se aplicará </w:t>
      </w:r>
      <w:r w:rsidRPr="00DF6907">
        <w:rPr>
          <w:rFonts w:ascii="Palatino Linotype" w:eastAsia="Calibri" w:hAnsi="Palatino Linotype"/>
          <w:lang w:val="es-MX"/>
        </w:rPr>
        <w:t xml:space="preserve">a los actos, procedimientos y resoluciones que emitan la administración pública del Estado, </w:t>
      </w:r>
      <w:r w:rsidRPr="00DF6907">
        <w:rPr>
          <w:rFonts w:ascii="Palatino Linotype" w:eastAsia="Calibri" w:hAnsi="Palatino Linotype"/>
          <w:b/>
          <w:lang w:val="es-MX"/>
        </w:rPr>
        <w:t>los municipios</w:t>
      </w:r>
      <w:r w:rsidRPr="00DF6907">
        <w:rPr>
          <w:rFonts w:ascii="Palatino Linotype" w:eastAsia="Calibri" w:hAnsi="Palatino Linotype"/>
          <w:lang w:val="es-MX"/>
        </w:rPr>
        <w:t>, sus dependencias y organismos descentralizados.</w:t>
      </w:r>
    </w:p>
    <w:p w14:paraId="570023E9"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1267CEF3" w14:textId="1E6C754B" w:rsidR="00234AEA" w:rsidRPr="00DF6907" w:rsidRDefault="00B40C05"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Por su parte, el artículo 2 de la Ley de mérito establece que tiene por objeto </w:t>
      </w:r>
      <w:r w:rsidRPr="00DF6907">
        <w:rPr>
          <w:rFonts w:ascii="Palatino Linotype" w:eastAsia="Calibri" w:hAnsi="Palatino Linotype"/>
          <w:lang w:val="es-MX"/>
        </w:rPr>
        <w:t>la mejora integral, continua y permanente de la regulación estatal y municipal que, mediante la coordinación entre las autoridades de mejora regulatoria y los poderes del Estado, los ayuntamientos y la sociedad civil:</w:t>
      </w:r>
    </w:p>
    <w:p w14:paraId="4C74242D"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 xml:space="preserve">Dé lugar a un sistema integral de gestión regulatoria que esté regido por los principios de máxima utilidad para la sociedad y la transparencia en su elaboración; </w:t>
      </w:r>
    </w:p>
    <w:p w14:paraId="0ECAFFF3"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lastRenderedPageBreak/>
        <w:t xml:space="preserve">Promueva la eficacia y eficiencia gubernamental en todos sus ámbitos; </w:t>
      </w:r>
    </w:p>
    <w:p w14:paraId="199A3524"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 xml:space="preserve">Fomente el desarrollo socioeconómico y la competitividad de la entidad; </w:t>
      </w:r>
    </w:p>
    <w:p w14:paraId="7A8D28E8"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 xml:space="preserve">Implemente la desregulación para la apertura, instalación, operación y ampliación de empresa; </w:t>
      </w:r>
    </w:p>
    <w:p w14:paraId="450009F8" w14:textId="14674D63"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Mejore la calidad e incremente la eficiencia del marco regulatorio, a través de la disminución de los requisitos, costos y tiempos en que incurren los particulares para cumplir con la normativa aplicable, sin incrementar con ello los costos sociales;</w:t>
      </w:r>
    </w:p>
    <w:p w14:paraId="4D0727E6" w14:textId="370DF718"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 xml:space="preserve">Modernice y agilice los procesos administrativos que realizan los sujetos de la Ley, en beneficio de la población del Estado; </w:t>
      </w:r>
    </w:p>
    <w:p w14:paraId="7D946E72"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 xml:space="preserve">Otorgue certidumbre jurídica sobre la regulación, transparencia al proceso regulatorio, y continuidad a la mejora regulatoria; </w:t>
      </w:r>
    </w:p>
    <w:p w14:paraId="28E1BF09"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 xml:space="preserve">Fomente una cultura de gestión gubernamental para la atención del ciudadano; </w:t>
      </w:r>
    </w:p>
    <w:p w14:paraId="0DBC5CB2"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Promueva e impulse la participación social en la mejora regulatoria;</w:t>
      </w:r>
    </w:p>
    <w:p w14:paraId="129D1915" w14:textId="77777777"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 xml:space="preserve">Coadyuve para que sea más eficiente la administración pública, eliminando la discrecionalidad de los actos de autoridad; y </w:t>
      </w:r>
    </w:p>
    <w:p w14:paraId="5A10813E" w14:textId="57E1ABBE" w:rsidR="00B40C05" w:rsidRPr="00DF6907" w:rsidRDefault="00B40C05" w:rsidP="00B40C05">
      <w:pPr>
        <w:pStyle w:val="Prrafodelista"/>
        <w:numPr>
          <w:ilvl w:val="1"/>
          <w:numId w:val="1"/>
        </w:numPr>
        <w:tabs>
          <w:tab w:val="left" w:pos="426"/>
        </w:tabs>
        <w:spacing w:line="360" w:lineRule="auto"/>
        <w:ind w:left="1276" w:hanging="709"/>
        <w:jc w:val="both"/>
        <w:rPr>
          <w:rFonts w:ascii="Palatino Linotype" w:hAnsi="Palatino Linotype" w:cs="Arial"/>
        </w:rPr>
      </w:pPr>
      <w:r w:rsidRPr="00DF6907">
        <w:rPr>
          <w:rFonts w:ascii="Palatino Linotype" w:eastAsia="Calibri" w:hAnsi="Palatino Linotype"/>
          <w:lang w:val="es-MX"/>
        </w:rPr>
        <w:t>Los demás contenidas en la Ley General y la Ley Estatal.</w:t>
      </w:r>
    </w:p>
    <w:p w14:paraId="3B6E8D2B"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6A6CF45" w14:textId="28D6643A" w:rsidR="00234AEA" w:rsidRPr="00DF6907" w:rsidRDefault="00B40C05"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A fin de dar cumplimiento a los objetivos de la Ley para la Mejora Regulatoria del Estado de México y Municipios, estos últimos </w:t>
      </w:r>
      <w:r w:rsidR="00D70746" w:rsidRPr="00DF6907">
        <w:rPr>
          <w:rFonts w:ascii="Palatino Linotype" w:eastAsia="Calibri" w:hAnsi="Palatino Linotype"/>
          <w:lang w:val="es-ES"/>
        </w:rPr>
        <w:t xml:space="preserve">deberán integrar </w:t>
      </w:r>
      <w:r w:rsidR="00D70746" w:rsidRPr="00DF6907">
        <w:rPr>
          <w:rFonts w:ascii="Palatino Linotype" w:eastAsia="Calibri" w:hAnsi="Palatino Linotype"/>
          <w:b/>
          <w:lang w:val="es-ES"/>
        </w:rPr>
        <w:t xml:space="preserve">Comisiones </w:t>
      </w:r>
      <w:r w:rsidR="00D70746" w:rsidRPr="00DF6907">
        <w:rPr>
          <w:rFonts w:ascii="Palatino Linotype" w:eastAsia="Calibri" w:hAnsi="Palatino Linotype"/>
          <w:b/>
          <w:lang w:val="es-MX"/>
        </w:rPr>
        <w:lastRenderedPageBreak/>
        <w:t>Municipales de Mejora Regulatoria</w:t>
      </w:r>
      <w:r w:rsidR="00D70746" w:rsidRPr="00DF6907">
        <w:rPr>
          <w:rFonts w:ascii="Palatino Linotype" w:eastAsia="Calibri" w:hAnsi="Palatino Linotype"/>
          <w:lang w:val="es-MX"/>
        </w:rPr>
        <w:t>, así como expedir su normatividad de la materia de conformidad con las disposiciones jurídicas de mejora regulatoria</w:t>
      </w:r>
      <w:r w:rsidR="00D70746" w:rsidRPr="00DF6907">
        <w:rPr>
          <w:rStyle w:val="Refdenotaalpie"/>
          <w:rFonts w:ascii="Palatino Linotype" w:eastAsia="Calibri" w:hAnsi="Palatino Linotype"/>
          <w:lang w:val="es-MX"/>
        </w:rPr>
        <w:footnoteReference w:id="9"/>
      </w:r>
      <w:r w:rsidR="00D70746" w:rsidRPr="00DF6907">
        <w:rPr>
          <w:rFonts w:ascii="Palatino Linotype" w:eastAsia="Calibri" w:hAnsi="Palatino Linotype"/>
          <w:lang w:val="es-MX"/>
        </w:rPr>
        <w:t>.</w:t>
      </w:r>
    </w:p>
    <w:p w14:paraId="1B2A7733"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0A9A16EF" w14:textId="697634F2" w:rsidR="00234AEA" w:rsidRPr="00DF6907" w:rsidRDefault="00D70746"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De conformidad con el artículo 21 de la Ley para la Mejora Regulatoria del Estado de México y Municipios, en materia de mejora regulatoria, le competerá a los municipios, lo siguiente:</w:t>
      </w:r>
    </w:p>
    <w:p w14:paraId="472BAB6E"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36807DE9" w14:textId="77777777"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i/>
          <w:sz w:val="22"/>
        </w:rPr>
        <w:t>“</w:t>
      </w:r>
      <w:r w:rsidRPr="00DF6907">
        <w:rPr>
          <w:rFonts w:ascii="Palatino Linotype" w:hAnsi="Palatino Linotype" w:cs="Arial"/>
          <w:b/>
          <w:i/>
          <w:sz w:val="22"/>
          <w:lang w:val="es-MX"/>
        </w:rPr>
        <w:t>Artículo 21.-</w:t>
      </w:r>
      <w:r w:rsidRPr="00DF6907">
        <w:rPr>
          <w:rFonts w:ascii="Palatino Linotype" w:hAnsi="Palatino Linotype" w:cs="Arial"/>
          <w:i/>
          <w:sz w:val="22"/>
          <w:lang w:val="es-MX"/>
        </w:rPr>
        <w:t xml:space="preserve"> Compete a los Municipios en materia de mejora regulatoria, lo siguiente: </w:t>
      </w:r>
    </w:p>
    <w:p w14:paraId="7BDF69AC" w14:textId="77777777"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w:t>
      </w:r>
      <w:r w:rsidRPr="00DF6907">
        <w:rPr>
          <w:rFonts w:ascii="Palatino Linotype" w:hAnsi="Palatino Linotype" w:cs="Arial"/>
          <w:i/>
          <w:sz w:val="22"/>
          <w:lang w:val="es-MX"/>
        </w:rPr>
        <w:t xml:space="preserve"> Establecer acciones, estrategias y lineamientos bajo los cuales se regirá la política de mejora regulatoria municipal de conformidad con la Ley y la Ley General; </w:t>
      </w:r>
    </w:p>
    <w:p w14:paraId="4510BF5B" w14:textId="77777777"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II.</w:t>
      </w:r>
      <w:r w:rsidRPr="00DF6907">
        <w:rPr>
          <w:rFonts w:ascii="Palatino Linotype" w:hAnsi="Palatino Linotype" w:cs="Arial"/>
          <w:i/>
          <w:sz w:val="22"/>
          <w:lang w:val="es-MX"/>
        </w:rPr>
        <w:t xml:space="preserve"> Coordinar a las unidades administrativas o servidores públicos municipales con los sujetos obligados, entidades públicas, organismos estatales y federales, en los programas y acciones que lleven a cabo para lograr el cumplimiento de la Ley; </w:t>
      </w:r>
    </w:p>
    <w:p w14:paraId="7914BB19" w14:textId="77777777"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III.</w:t>
      </w:r>
      <w:r w:rsidRPr="00DF6907">
        <w:rPr>
          <w:rFonts w:ascii="Palatino Linotype" w:hAnsi="Palatino Linotype" w:cs="Arial"/>
          <w:i/>
          <w:sz w:val="22"/>
          <w:lang w:val="es-MX"/>
        </w:rPr>
        <w:t xml:space="preserve"> Elaborar los programas y acciones para lograr una mejora regulatoria integral, bajo los principios de máxima utilidad para la sociedad y la transparencia en su elaboración; </w:t>
      </w:r>
    </w:p>
    <w:p w14:paraId="4D1443EC" w14:textId="77777777"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IV.</w:t>
      </w:r>
      <w:r w:rsidRPr="00DF6907">
        <w:rPr>
          <w:rFonts w:ascii="Palatino Linotype" w:hAnsi="Palatino Linotype" w:cs="Arial"/>
          <w:i/>
          <w:sz w:val="22"/>
          <w:lang w:val="es-MX"/>
        </w:rPr>
        <w:t xml:space="preserve"> </w:t>
      </w:r>
      <w:r w:rsidRPr="00DF6907">
        <w:rPr>
          <w:rFonts w:ascii="Palatino Linotype" w:hAnsi="Palatino Linotype" w:cs="Arial"/>
          <w:b/>
          <w:i/>
          <w:sz w:val="22"/>
          <w:lang w:val="es-MX"/>
        </w:rPr>
        <w:t>Establecer Comités Internos en cada dependencia</w:t>
      </w:r>
      <w:r w:rsidRPr="00DF6907">
        <w:rPr>
          <w:rFonts w:ascii="Palatino Linotype" w:hAnsi="Palatino Linotype" w:cs="Arial"/>
          <w:i/>
          <w:sz w:val="22"/>
          <w:lang w:val="es-MX"/>
        </w:rPr>
        <w:t xml:space="preserve">,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 </w:t>
      </w:r>
    </w:p>
    <w:p w14:paraId="1E5DEA7A" w14:textId="77777777"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i/>
          <w:sz w:val="22"/>
          <w:lang w:val="es-MX"/>
        </w:rPr>
        <w:t xml:space="preserve">Los titulares de las dependencias deberán designar un servidor público con nivel inferior jerárquico inmediato, quien será el enlace de la materia y el responsable de mejora regulatoria del sujeto obligado, el cual tendrá estrecha comunicación con el Coordinador General de Mejora Regulatoria para dar cumplimiento de la Ley; </w:t>
      </w:r>
    </w:p>
    <w:p w14:paraId="558E85DA" w14:textId="77777777"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V.</w:t>
      </w:r>
      <w:r w:rsidRPr="00DF6907">
        <w:rPr>
          <w:rFonts w:ascii="Palatino Linotype" w:hAnsi="Palatino Linotype" w:cs="Arial"/>
          <w:i/>
          <w:sz w:val="22"/>
          <w:lang w:val="es-MX"/>
        </w:rPr>
        <w:t xml:space="preserve"> Participar en las sesiones de las Comisiones Temáticas de Mejora Regulatoria a las que sea convocado por parte de la Comisión; y </w:t>
      </w:r>
    </w:p>
    <w:p w14:paraId="76DA1382" w14:textId="57B1EF22" w:rsidR="00D70746" w:rsidRPr="00DF6907" w:rsidRDefault="00D70746" w:rsidP="00D70746">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VI.</w:t>
      </w:r>
      <w:r w:rsidRPr="00DF6907">
        <w:rPr>
          <w:rFonts w:ascii="Palatino Linotype" w:hAnsi="Palatino Linotype" w:cs="Arial"/>
          <w:i/>
          <w:sz w:val="22"/>
          <w:lang w:val="es-MX"/>
        </w:rPr>
        <w:t xml:space="preserve"> Las demás que le atribuyan otras disposiciones jurídicas para el cumplimiento de la mejora regulatoria.”</w:t>
      </w:r>
    </w:p>
    <w:p w14:paraId="602FDD9E" w14:textId="1B96CC63" w:rsidR="00D70746" w:rsidRPr="00DF6907" w:rsidRDefault="00D70746" w:rsidP="00D70746">
      <w:pPr>
        <w:pStyle w:val="Prrafodelista"/>
        <w:tabs>
          <w:tab w:val="left" w:pos="426"/>
        </w:tabs>
        <w:spacing w:line="276" w:lineRule="auto"/>
        <w:ind w:left="567" w:right="567"/>
        <w:jc w:val="both"/>
        <w:rPr>
          <w:rFonts w:ascii="Palatino Linotype" w:hAnsi="Palatino Linotype" w:cs="Arial"/>
          <w:sz w:val="22"/>
          <w:lang w:val="es-MX"/>
        </w:rPr>
      </w:pPr>
      <w:r w:rsidRPr="00DF6907">
        <w:rPr>
          <w:rFonts w:ascii="Palatino Linotype" w:hAnsi="Palatino Linotype" w:cs="Arial"/>
          <w:sz w:val="22"/>
          <w:lang w:val="es-MX"/>
        </w:rPr>
        <w:t>(Énfasis añadido)</w:t>
      </w:r>
    </w:p>
    <w:p w14:paraId="272B5C23" w14:textId="77777777" w:rsidR="00D70746" w:rsidRPr="00DF6907" w:rsidRDefault="00D70746" w:rsidP="00234AEA">
      <w:pPr>
        <w:pStyle w:val="Prrafodelista"/>
        <w:tabs>
          <w:tab w:val="left" w:pos="426"/>
        </w:tabs>
        <w:spacing w:line="360" w:lineRule="auto"/>
        <w:ind w:left="0"/>
        <w:jc w:val="both"/>
        <w:rPr>
          <w:rFonts w:ascii="Palatino Linotype" w:hAnsi="Palatino Linotype" w:cs="Arial"/>
        </w:rPr>
      </w:pPr>
    </w:p>
    <w:p w14:paraId="11027325" w14:textId="5233562B" w:rsidR="00234AEA" w:rsidRPr="00DF6907" w:rsidRDefault="00D70746"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De lo anterior se coligue que una de las obligaciones primarias de los municipios, en materia de mejora regulatoria, consistirá en establecer Comisiones Municipales dedicadas a la materia. Las cuales, estarán conformadas de la siguiente manera</w:t>
      </w:r>
      <w:r w:rsidRPr="00DF6907">
        <w:rPr>
          <w:rStyle w:val="Refdenotaalpie"/>
          <w:rFonts w:ascii="Palatino Linotype" w:eastAsia="Calibri" w:hAnsi="Palatino Linotype"/>
          <w:lang w:val="es-ES"/>
        </w:rPr>
        <w:footnoteReference w:id="10"/>
      </w:r>
      <w:r w:rsidRPr="00DF6907">
        <w:rPr>
          <w:rFonts w:ascii="Palatino Linotype" w:eastAsia="Calibri" w:hAnsi="Palatino Linotype"/>
          <w:lang w:val="es-ES"/>
        </w:rPr>
        <w:t>:</w:t>
      </w:r>
    </w:p>
    <w:p w14:paraId="4BF70B09" w14:textId="77777777" w:rsidR="00D70746" w:rsidRPr="00DF6907" w:rsidRDefault="00D70746" w:rsidP="00D70746">
      <w:pPr>
        <w:pStyle w:val="Prrafodelista"/>
        <w:numPr>
          <w:ilvl w:val="1"/>
          <w:numId w:val="1"/>
        </w:numPr>
        <w:tabs>
          <w:tab w:val="left" w:pos="426"/>
        </w:tabs>
        <w:spacing w:line="360" w:lineRule="auto"/>
        <w:ind w:left="1134" w:hanging="567"/>
        <w:jc w:val="both"/>
        <w:rPr>
          <w:rFonts w:ascii="Palatino Linotype" w:hAnsi="Palatino Linotype" w:cs="Arial"/>
        </w:rPr>
      </w:pPr>
      <w:r w:rsidRPr="00DF6907">
        <w:rPr>
          <w:rFonts w:ascii="Palatino Linotype" w:eastAsia="Calibri" w:hAnsi="Palatino Linotype"/>
          <w:lang w:val="es-ES"/>
        </w:rPr>
        <w:t xml:space="preserve">El </w:t>
      </w:r>
      <w:r w:rsidRPr="00DF6907">
        <w:rPr>
          <w:rFonts w:ascii="Palatino Linotype" w:eastAsia="Calibri" w:hAnsi="Palatino Linotype"/>
          <w:b/>
          <w:lang w:val="es-MX"/>
        </w:rPr>
        <w:t>Presidente Municipal</w:t>
      </w:r>
      <w:r w:rsidRPr="00DF6907">
        <w:rPr>
          <w:rFonts w:ascii="Palatino Linotype" w:eastAsia="Calibri" w:hAnsi="Palatino Linotype"/>
          <w:lang w:val="es-MX"/>
        </w:rPr>
        <w:t xml:space="preserve">, quien lo presidirá; </w:t>
      </w:r>
    </w:p>
    <w:p w14:paraId="705FA123" w14:textId="77777777" w:rsidR="00D70746" w:rsidRPr="00DF6907" w:rsidRDefault="00D70746" w:rsidP="00D70746">
      <w:pPr>
        <w:pStyle w:val="Prrafodelista"/>
        <w:numPr>
          <w:ilvl w:val="1"/>
          <w:numId w:val="1"/>
        </w:numPr>
        <w:tabs>
          <w:tab w:val="left" w:pos="42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El </w:t>
      </w:r>
      <w:r w:rsidRPr="00DF6907">
        <w:rPr>
          <w:rFonts w:ascii="Palatino Linotype" w:eastAsia="Calibri" w:hAnsi="Palatino Linotype"/>
          <w:b/>
          <w:lang w:val="es-MX"/>
        </w:rPr>
        <w:t>Síndico Municipal</w:t>
      </w:r>
      <w:r w:rsidRPr="00DF6907">
        <w:rPr>
          <w:rFonts w:ascii="Palatino Linotype" w:eastAsia="Calibri" w:hAnsi="Palatino Linotype"/>
          <w:lang w:val="es-MX"/>
        </w:rPr>
        <w:t xml:space="preserve">; </w:t>
      </w:r>
    </w:p>
    <w:p w14:paraId="28BC8B7D" w14:textId="77777777" w:rsidR="00D70746" w:rsidRPr="00DF6907" w:rsidRDefault="00D70746" w:rsidP="00D70746">
      <w:pPr>
        <w:pStyle w:val="Prrafodelista"/>
        <w:numPr>
          <w:ilvl w:val="1"/>
          <w:numId w:val="1"/>
        </w:numPr>
        <w:tabs>
          <w:tab w:val="left" w:pos="42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El número de </w:t>
      </w:r>
      <w:r w:rsidRPr="00DF6907">
        <w:rPr>
          <w:rFonts w:ascii="Palatino Linotype" w:eastAsia="Calibri" w:hAnsi="Palatino Linotype"/>
          <w:b/>
          <w:lang w:val="es-MX"/>
        </w:rPr>
        <w:t>regidores</w:t>
      </w:r>
      <w:r w:rsidRPr="00DF6907">
        <w:rPr>
          <w:rFonts w:ascii="Palatino Linotype" w:eastAsia="Calibri" w:hAnsi="Palatino Linotype"/>
          <w:lang w:val="es-MX"/>
        </w:rPr>
        <w:t xml:space="preserve"> que estime cada Ayuntamiento y que serán los encargados de las comisiones que correspondan al objeto de la Ley; </w:t>
      </w:r>
    </w:p>
    <w:p w14:paraId="5E951BE5" w14:textId="77777777" w:rsidR="00D70746" w:rsidRPr="00DF6907" w:rsidRDefault="00D70746" w:rsidP="00D70746">
      <w:pPr>
        <w:pStyle w:val="Prrafodelista"/>
        <w:numPr>
          <w:ilvl w:val="1"/>
          <w:numId w:val="1"/>
        </w:numPr>
        <w:tabs>
          <w:tab w:val="left" w:pos="42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El </w:t>
      </w:r>
      <w:r w:rsidRPr="00DF6907">
        <w:rPr>
          <w:rFonts w:ascii="Palatino Linotype" w:eastAsia="Calibri" w:hAnsi="Palatino Linotype"/>
          <w:b/>
          <w:lang w:val="es-MX"/>
        </w:rPr>
        <w:t>titular del área jurídica</w:t>
      </w:r>
      <w:r w:rsidRPr="00DF6907">
        <w:rPr>
          <w:rFonts w:ascii="Palatino Linotype" w:eastAsia="Calibri" w:hAnsi="Palatino Linotype"/>
          <w:lang w:val="es-MX"/>
        </w:rPr>
        <w:t xml:space="preserve">; </w:t>
      </w:r>
    </w:p>
    <w:p w14:paraId="03280C09" w14:textId="77777777" w:rsidR="00D70746" w:rsidRPr="00DF6907" w:rsidRDefault="00D70746" w:rsidP="00D70746">
      <w:pPr>
        <w:pStyle w:val="Prrafodelista"/>
        <w:numPr>
          <w:ilvl w:val="1"/>
          <w:numId w:val="1"/>
        </w:numPr>
        <w:tabs>
          <w:tab w:val="left" w:pos="42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Un Secretario Técnico, que será el </w:t>
      </w:r>
      <w:r w:rsidRPr="00DF6907">
        <w:rPr>
          <w:rFonts w:ascii="Palatino Linotype" w:eastAsia="Calibri" w:hAnsi="Palatino Linotype"/>
          <w:b/>
          <w:lang w:val="es-MX"/>
        </w:rPr>
        <w:t>Coordinador General Municipal de Mejora Regulatoria</w:t>
      </w:r>
      <w:r w:rsidRPr="00DF6907">
        <w:rPr>
          <w:rFonts w:ascii="Palatino Linotype" w:eastAsia="Calibri" w:hAnsi="Palatino Linotype"/>
          <w:lang w:val="es-MX"/>
        </w:rPr>
        <w:t xml:space="preserve"> y que será designado por el Presidente Municipal; </w:t>
      </w:r>
    </w:p>
    <w:p w14:paraId="40BB0A17" w14:textId="77777777" w:rsidR="00D70746" w:rsidRPr="00DF6907" w:rsidRDefault="00D70746" w:rsidP="00D70746">
      <w:pPr>
        <w:pStyle w:val="Prrafodelista"/>
        <w:numPr>
          <w:ilvl w:val="1"/>
          <w:numId w:val="1"/>
        </w:numPr>
        <w:tabs>
          <w:tab w:val="left" w:pos="426"/>
        </w:tabs>
        <w:spacing w:line="360" w:lineRule="auto"/>
        <w:ind w:left="1134" w:hanging="567"/>
        <w:jc w:val="both"/>
        <w:rPr>
          <w:rFonts w:ascii="Palatino Linotype" w:hAnsi="Palatino Linotype" w:cs="Arial"/>
        </w:rPr>
      </w:pPr>
      <w:r w:rsidRPr="00DF6907">
        <w:rPr>
          <w:rFonts w:ascii="Palatino Linotype" w:eastAsia="Calibri" w:hAnsi="Palatino Linotype"/>
          <w:b/>
          <w:lang w:val="es-MX"/>
        </w:rPr>
        <w:t>Representantes empresariales</w:t>
      </w:r>
      <w:r w:rsidRPr="00DF6907">
        <w:rPr>
          <w:rFonts w:ascii="Palatino Linotype" w:eastAsia="Calibri" w:hAnsi="Palatino Linotype"/>
          <w:lang w:val="es-MX"/>
        </w:rPr>
        <w:t xml:space="preserve"> de organizaciones legalmente constituidas, que determine el Presidente Municipal con acuerdo de Cabildo; y </w:t>
      </w:r>
    </w:p>
    <w:p w14:paraId="71802405" w14:textId="627EEDE5" w:rsidR="00D70746" w:rsidRPr="00DF6907" w:rsidRDefault="00D70746" w:rsidP="00D70746">
      <w:pPr>
        <w:pStyle w:val="Prrafodelista"/>
        <w:numPr>
          <w:ilvl w:val="1"/>
          <w:numId w:val="1"/>
        </w:numPr>
        <w:tabs>
          <w:tab w:val="left" w:pos="42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Los </w:t>
      </w:r>
      <w:r w:rsidRPr="00DF6907">
        <w:rPr>
          <w:rFonts w:ascii="Palatino Linotype" w:eastAsia="Calibri" w:hAnsi="Palatino Linotype"/>
          <w:b/>
          <w:lang w:val="es-MX"/>
        </w:rPr>
        <w:t>titulares de las diferentes áreas</w:t>
      </w:r>
      <w:r w:rsidRPr="00DF6907">
        <w:rPr>
          <w:rFonts w:ascii="Palatino Linotype" w:eastAsia="Calibri" w:hAnsi="Palatino Linotype"/>
          <w:lang w:val="es-MX"/>
        </w:rPr>
        <w:t xml:space="preserve"> que determine el Presidente Municipal.</w:t>
      </w:r>
    </w:p>
    <w:p w14:paraId="715C74DF"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5F7411C2" w14:textId="3D8B7476" w:rsidR="00234AEA" w:rsidRPr="00DF6907" w:rsidRDefault="00C617BC"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Dicho lo anterior, conviene reiterar que el </w:t>
      </w:r>
      <w:r w:rsidRPr="00DF6907">
        <w:rPr>
          <w:rFonts w:ascii="Palatino Linotype" w:eastAsia="Calibri" w:hAnsi="Palatino Linotype"/>
          <w:b/>
          <w:lang w:val="es-ES"/>
        </w:rPr>
        <w:t xml:space="preserve">SUJETO OBLIGADO </w:t>
      </w:r>
      <w:r w:rsidRPr="00DF6907">
        <w:rPr>
          <w:rFonts w:ascii="Palatino Linotype" w:eastAsia="Calibri" w:hAnsi="Palatino Linotype"/>
          <w:lang w:val="es-ES"/>
        </w:rPr>
        <w:t>hizo entrega, en vía de informe justificado, del Acta Constitutiva, así como el Acta de la Primera Sesión Ordinaria, de su Comité de Mejora Regulatoria, en las cuales, se aprecian los integrantes del grupo interdisciplinario en comento.</w:t>
      </w:r>
    </w:p>
    <w:p w14:paraId="2DE104CC"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7BEB73D" w14:textId="78746D6A" w:rsidR="00234AEA" w:rsidRPr="00DF6907" w:rsidRDefault="00C617BC"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lastRenderedPageBreak/>
        <w:t xml:space="preserve">En el mismo sentido, no debe ignorarse que el Acta de la Primera Sesión Ordinaria del Comité Municipal de Mejora Regulatoria fue expedida el </w:t>
      </w:r>
      <w:r w:rsidRPr="00DF6907">
        <w:rPr>
          <w:rFonts w:ascii="Palatino Linotype" w:eastAsia="Calibri" w:hAnsi="Palatino Linotype"/>
          <w:b/>
          <w:lang w:val="es-ES"/>
        </w:rPr>
        <w:t>trece (13) de abril de dos mil veintidós</w:t>
      </w:r>
      <w:r w:rsidRPr="00DF6907">
        <w:rPr>
          <w:rFonts w:ascii="Palatino Linotype" w:eastAsia="Calibri" w:hAnsi="Palatino Linotype"/>
          <w:lang w:val="es-ES"/>
        </w:rPr>
        <w:t>, mientras que la solicitud de informaci</w:t>
      </w:r>
      <w:r w:rsidR="006E7A86" w:rsidRPr="00DF6907">
        <w:rPr>
          <w:rFonts w:ascii="Palatino Linotype" w:eastAsia="Calibri" w:hAnsi="Palatino Linotype"/>
          <w:lang w:val="es-ES"/>
        </w:rPr>
        <w:t xml:space="preserve">ón primigenia fue promovida el </w:t>
      </w:r>
      <w:r w:rsidR="006E7A86" w:rsidRPr="00DF6907">
        <w:rPr>
          <w:rFonts w:ascii="Palatino Linotype" w:eastAsia="Calibri" w:hAnsi="Palatino Linotype"/>
          <w:b/>
          <w:lang w:val="es-ES"/>
        </w:rPr>
        <w:t>veintiocho (28) de abril de dos mil veintidós</w:t>
      </w:r>
      <w:r w:rsidR="006E7A86" w:rsidRPr="00DF6907">
        <w:rPr>
          <w:rFonts w:ascii="Palatino Linotype" w:eastAsia="Calibri" w:hAnsi="Palatino Linotype"/>
          <w:lang w:val="es-ES"/>
        </w:rPr>
        <w:t xml:space="preserve">, por lo tanto, es comprensible que el Comité no haya celebrado más Sesiones otrora a la presentación de la solicitud de la solicitud </w:t>
      </w:r>
      <w:r w:rsidR="006E7A86" w:rsidRPr="00DF6907">
        <w:rPr>
          <w:rFonts w:ascii="Palatino Linotype" w:eastAsia="Calibri" w:hAnsi="Palatino Linotype"/>
          <w:b/>
          <w:lang w:val="es-ES"/>
        </w:rPr>
        <w:t>00104/TMASCALC/IP/2022</w:t>
      </w:r>
      <w:r w:rsidR="006E7A86" w:rsidRPr="00DF6907">
        <w:rPr>
          <w:rFonts w:ascii="Palatino Linotype" w:eastAsia="Calibri" w:hAnsi="Palatino Linotype"/>
          <w:lang w:val="es-ES"/>
        </w:rPr>
        <w:t>.</w:t>
      </w:r>
    </w:p>
    <w:p w14:paraId="2C81DBAE"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0888DCBC" w14:textId="74B217F2" w:rsidR="00234AEA" w:rsidRPr="00DF6907" w:rsidRDefault="006E7A86"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Así las cosas, por cuanto hace a los requerimientos consistentes en los integrantes de la Comisión de Mejora Regulatoria Municipal, as</w:t>
      </w:r>
      <w:r w:rsidR="00A07825" w:rsidRPr="00DF6907">
        <w:rPr>
          <w:rFonts w:ascii="Palatino Linotype" w:eastAsia="Calibri" w:hAnsi="Palatino Linotype"/>
          <w:lang w:val="es-ES"/>
        </w:rPr>
        <w:t xml:space="preserve">í como las Actas, este Organismo Garante concluye que el </w:t>
      </w:r>
      <w:r w:rsidR="00A07825" w:rsidRPr="00DF6907">
        <w:rPr>
          <w:rFonts w:ascii="Palatino Linotype" w:eastAsia="Calibri" w:hAnsi="Palatino Linotype"/>
          <w:b/>
          <w:lang w:val="es-ES"/>
        </w:rPr>
        <w:t>SUJETO OBLIGADO</w:t>
      </w:r>
      <w:r w:rsidR="00A07825" w:rsidRPr="00DF6907">
        <w:rPr>
          <w:rFonts w:ascii="Palatino Linotype" w:eastAsia="Calibri" w:hAnsi="Palatino Linotype"/>
          <w:lang w:val="es-ES"/>
        </w:rPr>
        <w:t xml:space="preserve"> </w:t>
      </w:r>
      <w:r w:rsidR="00A07825" w:rsidRPr="00DF6907">
        <w:rPr>
          <w:rFonts w:ascii="Palatino Linotype" w:eastAsia="Calibri" w:hAnsi="Palatino Linotype"/>
          <w:b/>
          <w:lang w:val="es-ES"/>
        </w:rPr>
        <w:t>subsanó</w:t>
      </w:r>
      <w:r w:rsidR="00A07825" w:rsidRPr="00DF6907">
        <w:rPr>
          <w:rFonts w:ascii="Palatino Linotype" w:eastAsia="Calibri" w:hAnsi="Palatino Linotype"/>
          <w:lang w:val="es-ES"/>
        </w:rPr>
        <w:t xml:space="preserve"> la falta de respuesta a través de su informe justificado.</w:t>
      </w:r>
    </w:p>
    <w:p w14:paraId="0CD57D54"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3F627D25" w14:textId="5260F1B1" w:rsidR="00507836" w:rsidRPr="00DF6907" w:rsidRDefault="009F1801" w:rsidP="009F1801">
      <w:pPr>
        <w:pStyle w:val="Prrafodelista"/>
        <w:tabs>
          <w:tab w:val="left" w:pos="426"/>
        </w:tabs>
        <w:spacing w:line="360" w:lineRule="auto"/>
        <w:ind w:left="0"/>
        <w:jc w:val="both"/>
        <w:outlineLvl w:val="2"/>
        <w:rPr>
          <w:rFonts w:ascii="Palatino Linotype" w:hAnsi="Palatino Linotype" w:cs="Arial"/>
          <w:b/>
        </w:rPr>
      </w:pPr>
      <w:r w:rsidRPr="00DF6907">
        <w:rPr>
          <w:rFonts w:ascii="Palatino Linotype" w:hAnsi="Palatino Linotype" w:cs="Arial"/>
          <w:b/>
        </w:rPr>
        <w:t>IV.II Del Programa Municipal de Mejora Regulatoria.</w:t>
      </w:r>
    </w:p>
    <w:p w14:paraId="4067BE3F" w14:textId="77777777" w:rsidR="00507836" w:rsidRPr="00DF6907" w:rsidRDefault="00507836" w:rsidP="00234AEA">
      <w:pPr>
        <w:pStyle w:val="Prrafodelista"/>
        <w:tabs>
          <w:tab w:val="left" w:pos="426"/>
        </w:tabs>
        <w:spacing w:line="360" w:lineRule="auto"/>
        <w:ind w:left="0"/>
        <w:jc w:val="both"/>
        <w:rPr>
          <w:rFonts w:ascii="Palatino Linotype" w:hAnsi="Palatino Linotype" w:cs="Arial"/>
        </w:rPr>
      </w:pPr>
    </w:p>
    <w:p w14:paraId="290C10A5" w14:textId="66B7602A" w:rsidR="00234AEA" w:rsidRPr="00DF6907" w:rsidRDefault="009F1801"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hAnsi="Palatino Linotype" w:cs="Arial"/>
        </w:rPr>
        <w:t xml:space="preserve">En el punto de estudio anterior se estableció que, de acuerdo con lo establecido por la Ley para la Mejora Regulatoria del Estado de México y Municipios, competerá a estos últimos </w:t>
      </w:r>
      <w:r w:rsidRPr="00DF6907">
        <w:rPr>
          <w:rFonts w:ascii="Palatino Linotype" w:hAnsi="Palatino Linotype" w:cs="Arial"/>
          <w:b/>
        </w:rPr>
        <w:t xml:space="preserve">establecer </w:t>
      </w:r>
      <w:r w:rsidRPr="00DF6907">
        <w:rPr>
          <w:rFonts w:ascii="Palatino Linotype" w:hAnsi="Palatino Linotype" w:cs="Arial"/>
          <w:b/>
          <w:lang w:val="es-MX"/>
        </w:rPr>
        <w:t>Comités</w:t>
      </w:r>
      <w:r w:rsidRPr="00DF6907">
        <w:rPr>
          <w:rFonts w:ascii="Palatino Linotype" w:hAnsi="Palatino Linotype" w:cs="Arial"/>
          <w:lang w:val="es-MX"/>
        </w:rPr>
        <w:t xml:space="preserve"> Internos en cada dependencia, </w:t>
      </w:r>
      <w:r w:rsidRPr="00DF6907">
        <w:rPr>
          <w:rFonts w:ascii="Palatino Linotype" w:hAnsi="Palatino Linotype" w:cs="Arial"/>
          <w:b/>
          <w:lang w:val="es-MX"/>
        </w:rPr>
        <w:t>los cuales se encargarán de elaborar y aprobar los programas anuales de mejora regulatoria municipal</w:t>
      </w:r>
      <w:r w:rsidRPr="00DF6907">
        <w:rPr>
          <w:rFonts w:ascii="Palatino Linotype" w:hAnsi="Palatino Linotype" w:cs="Arial"/>
          <w:lang w:val="es-MX"/>
        </w:rPr>
        <w:t>.</w:t>
      </w:r>
    </w:p>
    <w:p w14:paraId="7535AE31"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7A0EE252" w14:textId="0A506DF0" w:rsidR="00234AEA" w:rsidRPr="00DF6907" w:rsidRDefault="00CB3E98"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Cabe señalar que los Programas </w:t>
      </w:r>
      <w:r w:rsidRPr="00DF6907">
        <w:rPr>
          <w:rFonts w:ascii="Palatino Linotype" w:eastAsia="Calibri" w:hAnsi="Palatino Linotype"/>
          <w:lang w:val="es-MX"/>
        </w:rPr>
        <w:t xml:space="preserve">Anuales de Mejora Regulatoria consisten en herramientas para promover que las regulaciones, trámites y servicios de los Sujetos </w:t>
      </w:r>
      <w:r w:rsidRPr="00DF6907">
        <w:rPr>
          <w:rFonts w:ascii="Palatino Linotype" w:eastAsia="Calibri" w:hAnsi="Palatino Linotype"/>
          <w:lang w:val="es-MX"/>
        </w:rPr>
        <w:lastRenderedPageBreak/>
        <w:t>Obligados cumplan con el objeto de la Ley para la Mejora Regulatoria del Estado de México y sus Municipios, con una vigencia anual</w:t>
      </w:r>
      <w:r w:rsidRPr="00DF6907">
        <w:rPr>
          <w:rStyle w:val="Refdenotaalpie"/>
          <w:rFonts w:ascii="Palatino Linotype" w:eastAsia="Calibri" w:hAnsi="Palatino Linotype"/>
          <w:lang w:val="es-MX"/>
        </w:rPr>
        <w:footnoteReference w:id="11"/>
      </w:r>
      <w:r w:rsidRPr="00DF6907">
        <w:rPr>
          <w:rFonts w:ascii="Palatino Linotype" w:eastAsia="Calibri" w:hAnsi="Palatino Linotype"/>
          <w:lang w:val="es-MX"/>
        </w:rPr>
        <w:t>.</w:t>
      </w:r>
    </w:p>
    <w:p w14:paraId="27689439"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5333080" w14:textId="36B41C6C" w:rsidR="00234AEA" w:rsidRPr="00DF6907" w:rsidRDefault="00CB3E98"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De conformidad con lo establecido por el artículo 37 de la </w:t>
      </w:r>
      <w:r w:rsidRPr="00DF6907">
        <w:rPr>
          <w:rFonts w:ascii="Palatino Linotype" w:eastAsia="Calibri" w:hAnsi="Palatino Linotype"/>
          <w:lang w:val="es-MX"/>
        </w:rPr>
        <w:t>Ley para la Mejora Regulatoria del Estado de México y sus Municipios, el Programa Anual de Mejora Regulatoria, estatal y municipal, deberá contener, al menos, lo siguiente:</w:t>
      </w:r>
    </w:p>
    <w:p w14:paraId="7FCAD314" w14:textId="77777777" w:rsidR="00CB3E98" w:rsidRPr="00DF6907" w:rsidRDefault="00CB3E98" w:rsidP="00CB3E98">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Un diagnóstico de la regulación vigente, en cuanto a su sustento en la legislación, su claridad y posibilidad de ser comprendida por el particular y los problemas para su observancia; </w:t>
      </w:r>
    </w:p>
    <w:p w14:paraId="7F6750FA" w14:textId="77777777" w:rsidR="00CB3E98" w:rsidRPr="00DF6907" w:rsidRDefault="00CB3E98" w:rsidP="00CB3E98">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Fundamentación y motivación; </w:t>
      </w:r>
    </w:p>
    <w:p w14:paraId="40DDE0DA" w14:textId="77777777" w:rsidR="00CB3E98" w:rsidRPr="00DF6907" w:rsidRDefault="00CB3E98" w:rsidP="00CB3E98">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Estrategias y acciones a aplicar en el año respectivo para mejorar la problemática detectada; </w:t>
      </w:r>
    </w:p>
    <w:p w14:paraId="603B8CF0" w14:textId="77777777" w:rsidR="00CB3E98" w:rsidRPr="00DF6907" w:rsidRDefault="00CB3E98" w:rsidP="00CB3E98">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Objetivos concretos a alcanzar con las acciones propuestas; </w:t>
      </w:r>
    </w:p>
    <w:p w14:paraId="0B6AE054" w14:textId="77777777" w:rsidR="00CB3E98" w:rsidRPr="00DF6907" w:rsidRDefault="00CB3E98" w:rsidP="00CB3E98">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Propuestas de eliminación, modificación o creación de nuevas regulaciones o de reforma específica; y </w:t>
      </w:r>
    </w:p>
    <w:p w14:paraId="15219EE7" w14:textId="1E2CAC3E" w:rsidR="00CB3E98" w:rsidRPr="00DF6907" w:rsidRDefault="00CB3E98" w:rsidP="00CB3E98">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Observaciones y comentarios adicionales que se consideren pertinentes</w:t>
      </w:r>
    </w:p>
    <w:p w14:paraId="720B2373"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41DC9007" w14:textId="5392C509" w:rsidR="00234AEA" w:rsidRPr="00DF6907" w:rsidRDefault="00CB3E98"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Dicho lo anterior, debemos mencionar que una de las facultades y responsabilidades que tendrán las Comisiones Municipales de Mejora Regulatoria será, justamente, el aprobar </w:t>
      </w:r>
      <w:r w:rsidRPr="00DF6907">
        <w:rPr>
          <w:rFonts w:ascii="Palatino Linotype" w:eastAsia="Calibri" w:hAnsi="Palatino Linotype"/>
          <w:lang w:val="es-MX"/>
        </w:rPr>
        <w:t xml:space="preserve">el </w:t>
      </w:r>
      <w:r w:rsidRPr="00DF6907">
        <w:rPr>
          <w:rFonts w:ascii="Palatino Linotype" w:eastAsia="Calibri" w:hAnsi="Palatino Linotype"/>
          <w:b/>
          <w:lang w:val="es-MX"/>
        </w:rPr>
        <w:t>Programa Anual de Mejora Regulatoria Municipal</w:t>
      </w:r>
      <w:r w:rsidRPr="00DF6907">
        <w:rPr>
          <w:rStyle w:val="Refdenotaalpie"/>
          <w:rFonts w:ascii="Palatino Linotype" w:eastAsia="Calibri" w:hAnsi="Palatino Linotype"/>
          <w:lang w:val="es-MX"/>
        </w:rPr>
        <w:footnoteReference w:id="12"/>
      </w:r>
      <w:r w:rsidRPr="00DF6907">
        <w:rPr>
          <w:rFonts w:ascii="Palatino Linotype" w:eastAsia="Calibri" w:hAnsi="Palatino Linotype"/>
          <w:lang w:val="es-MX"/>
        </w:rPr>
        <w:t>; y, por su parte, será el Secretario Técnico de la Comisión Municipal quien se encargue de integrarlo</w:t>
      </w:r>
      <w:r w:rsidRPr="00DF6907">
        <w:rPr>
          <w:rStyle w:val="Refdenotaalpie"/>
          <w:rFonts w:ascii="Palatino Linotype" w:eastAsia="Calibri" w:hAnsi="Palatino Linotype"/>
          <w:lang w:val="es-MX"/>
        </w:rPr>
        <w:footnoteReference w:id="13"/>
      </w:r>
      <w:r w:rsidRPr="00DF6907">
        <w:rPr>
          <w:rFonts w:ascii="Palatino Linotype" w:eastAsia="Calibri" w:hAnsi="Palatino Linotype"/>
          <w:lang w:val="es-MX"/>
        </w:rPr>
        <w:t>.</w:t>
      </w:r>
    </w:p>
    <w:p w14:paraId="305BDD54"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46D0FAF1" w14:textId="77777777" w:rsidR="00F952D7" w:rsidRPr="00DF6907" w:rsidRDefault="00F952D7"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MX"/>
        </w:rPr>
        <w:t xml:space="preserve">Las dependencias municipales enviarán al Ayuntamiento correspondiente, su Programa Anual de Mejora Regulatoria, previamente aprobado por su Comité Interno </w:t>
      </w:r>
      <w:r w:rsidRPr="00DF6907">
        <w:rPr>
          <w:rFonts w:ascii="Palatino Linotype" w:eastAsia="Calibri" w:hAnsi="Palatino Linotype"/>
          <w:b/>
          <w:lang w:val="es-MX"/>
        </w:rPr>
        <w:t>durante el mes de octubre de cada año, a efecto de ser analizado y, en su caso, aprobado, durante la primera sesión de Cabildo del año siguiente</w:t>
      </w:r>
      <w:r w:rsidRPr="00DF6907">
        <w:rPr>
          <w:rFonts w:ascii="Palatino Linotype" w:eastAsia="Calibri" w:hAnsi="Palatino Linotype"/>
          <w:lang w:val="es-MX"/>
        </w:rPr>
        <w:t xml:space="preserve">. </w:t>
      </w:r>
    </w:p>
    <w:p w14:paraId="50E350AF" w14:textId="77777777" w:rsidR="00F952D7" w:rsidRPr="00DF6907" w:rsidRDefault="00F952D7" w:rsidP="00F952D7">
      <w:pPr>
        <w:pStyle w:val="Prrafodelista"/>
        <w:tabs>
          <w:tab w:val="left" w:pos="426"/>
        </w:tabs>
        <w:spacing w:line="360" w:lineRule="auto"/>
        <w:ind w:left="0"/>
        <w:jc w:val="both"/>
        <w:rPr>
          <w:rFonts w:ascii="Palatino Linotype" w:hAnsi="Palatino Linotype" w:cs="Arial"/>
        </w:rPr>
      </w:pPr>
    </w:p>
    <w:p w14:paraId="236CFA60" w14:textId="4587544D" w:rsidR="00234AEA" w:rsidRPr="00DF6907" w:rsidRDefault="00FE4442"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MX"/>
        </w:rPr>
        <w:t>De lo anterior se coligue que el Programa Anual de Mejora Regulatoria dos mil veintidós es un instrumento que debió prepararse durante el ejercicio anterior; esto es, en el dos mil veintiuno, a fin de ser aprobado en la Primera Sesión Ordinaria del Comité Municipal de Mejora Regulatoria.</w:t>
      </w:r>
    </w:p>
    <w:p w14:paraId="4F469E61"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18A5AB47" w14:textId="10ECBF68" w:rsidR="00234AEA" w:rsidRPr="00DF6907" w:rsidRDefault="00FE4442"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Empero, de las constancias que obran en el expediente electrónico del SAIMEX, específicamente dentro del Acta de la Primera Sesión Ordinaria del Comité Municipal de Mejora Regulatoria, celebrada el trece (13) de abril de dos mil veintidós, y entregada por el </w:t>
      </w:r>
      <w:r w:rsidRPr="00DF6907">
        <w:rPr>
          <w:rFonts w:ascii="Palatino Linotype" w:eastAsia="Calibri" w:hAnsi="Palatino Linotype"/>
          <w:b/>
          <w:lang w:val="es-ES"/>
        </w:rPr>
        <w:t>SUJETO OBLIGADO</w:t>
      </w:r>
      <w:r w:rsidRPr="00DF6907">
        <w:rPr>
          <w:rFonts w:ascii="Palatino Linotype" w:eastAsia="Calibri" w:hAnsi="Palatino Linotype"/>
          <w:lang w:val="es-ES"/>
        </w:rPr>
        <w:t xml:space="preserve"> en vía de informe justificado, </w:t>
      </w:r>
      <w:r w:rsidRPr="00DF6907">
        <w:rPr>
          <w:rFonts w:ascii="Palatino Linotype" w:eastAsia="Calibri" w:hAnsi="Palatino Linotype"/>
          <w:b/>
          <w:lang w:val="es-ES"/>
        </w:rPr>
        <w:t>no se aprecia que se haya tratado el punto relativo al análisis y aprobación del Programa Anual de Mejora Regulatoria 2022</w:t>
      </w:r>
      <w:r w:rsidR="001D0A96" w:rsidRPr="00DF6907">
        <w:rPr>
          <w:rFonts w:ascii="Palatino Linotype" w:eastAsia="Calibri" w:hAnsi="Palatino Linotype"/>
          <w:lang w:val="es-ES"/>
        </w:rPr>
        <w:t>. Se adjunta un fragmento del Acta donde se visualiza el Orden del Día:</w:t>
      </w:r>
    </w:p>
    <w:p w14:paraId="6336D849"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577B300" w14:textId="49EEB2F9" w:rsidR="001D0A96" w:rsidRPr="00DF6907" w:rsidRDefault="001D0A96" w:rsidP="001D0A96">
      <w:pPr>
        <w:pStyle w:val="Prrafodelista"/>
        <w:tabs>
          <w:tab w:val="left" w:pos="426"/>
        </w:tabs>
        <w:spacing w:line="360" w:lineRule="auto"/>
        <w:ind w:left="0"/>
        <w:jc w:val="center"/>
        <w:rPr>
          <w:rFonts w:ascii="Palatino Linotype" w:hAnsi="Palatino Linotype" w:cs="Arial"/>
        </w:rPr>
      </w:pPr>
      <w:r w:rsidRPr="00DF6907">
        <w:rPr>
          <w:rFonts w:ascii="Palatino Linotype" w:hAnsi="Palatino Linotype" w:cs="Arial"/>
          <w:noProof/>
          <w:lang w:val="es-MX" w:eastAsia="es-MX"/>
        </w:rPr>
        <w:lastRenderedPageBreak/>
        <w:drawing>
          <wp:inline distT="0" distB="0" distL="0" distR="0" wp14:anchorId="6554C6A8" wp14:editId="0EDDE971">
            <wp:extent cx="4768973" cy="2607227"/>
            <wp:effectExtent l="57150" t="57150" r="107950" b="117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6309" cy="26112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1AE602" w14:textId="77777777" w:rsidR="001D0A96" w:rsidRPr="00DF6907" w:rsidRDefault="001D0A96" w:rsidP="00234AEA">
      <w:pPr>
        <w:pStyle w:val="Prrafodelista"/>
        <w:tabs>
          <w:tab w:val="left" w:pos="426"/>
        </w:tabs>
        <w:spacing w:line="360" w:lineRule="auto"/>
        <w:ind w:left="0"/>
        <w:jc w:val="both"/>
        <w:rPr>
          <w:rFonts w:ascii="Palatino Linotype" w:hAnsi="Palatino Linotype" w:cs="Arial"/>
        </w:rPr>
      </w:pPr>
    </w:p>
    <w:p w14:paraId="0247A39E" w14:textId="0079CEAB" w:rsidR="00234AEA" w:rsidRPr="00DF6907" w:rsidRDefault="001D0A96"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No debe ignorarse que el propio Coordinador General Municipal de la Unidad de Mejora Regulatoria refirió, a través del oficio número MTM/MR/039/05/2022, que el Plan Anual de Mejora Regulatoria ya se había elaborado, pero que se encontraba en etapa de revisión ante el Comité de Mejora Regulatoria, situación que se aleja completamente de lo que establece la Ley para la Mejora Regulatoria del Estado de México y sus Municipios pues, como se estableció en párrafos previos, el Plan Anual en comento debió ser aprobado en la Primera Sesión Ordinaria del Comité. </w:t>
      </w:r>
    </w:p>
    <w:p w14:paraId="4A145BAF"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13E5C1E9" w14:textId="667DDB84" w:rsidR="00234AEA" w:rsidRPr="00DF6907" w:rsidRDefault="001D0A96"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Luego entonces, el </w:t>
      </w:r>
      <w:r w:rsidRPr="00DF6907">
        <w:rPr>
          <w:rFonts w:ascii="Palatino Linotype" w:eastAsia="Calibri" w:hAnsi="Palatino Linotype"/>
          <w:b/>
          <w:lang w:val="es-ES"/>
        </w:rPr>
        <w:t>SUJETO OBLIGADO</w:t>
      </w:r>
      <w:r w:rsidRPr="00DF6907">
        <w:rPr>
          <w:rFonts w:ascii="Palatino Linotype" w:eastAsia="Calibri" w:hAnsi="Palatino Linotype"/>
          <w:lang w:val="es-ES"/>
        </w:rPr>
        <w:t xml:space="preserve"> deberá realizar una búsqueda exhaustiva y razonable en sus archivos, a fin de entregar al </w:t>
      </w:r>
      <w:r w:rsidRPr="00DF6907">
        <w:rPr>
          <w:rFonts w:ascii="Palatino Linotype" w:eastAsia="Calibri" w:hAnsi="Palatino Linotype"/>
          <w:b/>
          <w:lang w:val="es-ES"/>
        </w:rPr>
        <w:t>RECURRENTE</w:t>
      </w:r>
      <w:r w:rsidRPr="00DF6907">
        <w:rPr>
          <w:rFonts w:ascii="Palatino Linotype" w:eastAsia="Calibri" w:hAnsi="Palatino Linotype"/>
          <w:lang w:val="es-ES"/>
        </w:rPr>
        <w:t xml:space="preserve"> el Programa Anual de Mejora Regulatoria 2022 del Ayuntamiento de Temascalcingo; </w:t>
      </w:r>
    </w:p>
    <w:p w14:paraId="0A0E2963"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7D7E6A47" w14:textId="3FBF583C"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Calibri" w:hAnsi="Palatino Linotype"/>
          <w:lang w:val="es-ES"/>
        </w:rPr>
        <w:t>No</w:t>
      </w:r>
      <w:r w:rsidRPr="00DF6907">
        <w:rPr>
          <w:rFonts w:ascii="Palatino Linotype" w:hAnsi="Palatino Linotype" w:cs="Arial"/>
          <w:color w:val="000000" w:themeColor="text1"/>
        </w:rPr>
        <w:t xml:space="preserve"> debe ignorarse que, si realizada la búsqueda de la información, ésta no fuere localizada, el </w:t>
      </w:r>
      <w:r w:rsidRPr="00DF6907">
        <w:rPr>
          <w:rFonts w:ascii="Palatino Linotype" w:hAnsi="Palatino Linotype" w:cs="Arial"/>
          <w:b/>
          <w:bCs/>
          <w:color w:val="000000" w:themeColor="text1"/>
        </w:rPr>
        <w:t>SUJETO OBLIGADO</w:t>
      </w:r>
      <w:r w:rsidRPr="00DF6907">
        <w:rPr>
          <w:rFonts w:ascii="Palatino Linotype" w:hAnsi="Palatino Linotype" w:cs="Arial"/>
          <w:color w:val="000000" w:themeColor="text1"/>
        </w:rPr>
        <w:t xml:space="preserve"> deberá entregar al particular, el Acuerdo del </w:t>
      </w:r>
      <w:r w:rsidRPr="00DF6907">
        <w:rPr>
          <w:rFonts w:ascii="Palatino Linotype" w:hAnsi="Palatino Linotype" w:cs="Arial"/>
          <w:color w:val="000000" w:themeColor="text1"/>
        </w:rPr>
        <w:lastRenderedPageBreak/>
        <w:t>Comité de Transparencia que sustente las razones de la inexistencia de la información solicitada de manera clara y precisa.</w:t>
      </w:r>
    </w:p>
    <w:p w14:paraId="75C028D7"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67EBB478"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s="Arial"/>
          <w:color w:val="000000" w:themeColor="text1"/>
        </w:rPr>
        <w:t xml:space="preserve">La 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Pr="00DF6907">
        <w:rPr>
          <w:rFonts w:ascii="Palatino Linotype" w:hAnsi="Palatino Linotype" w:cs="Arial"/>
          <w:b/>
          <w:color w:val="000000" w:themeColor="text1"/>
        </w:rPr>
        <w:t xml:space="preserve">SUJETO OBLIGADO </w:t>
      </w:r>
      <w:r w:rsidRPr="00DF6907">
        <w:rPr>
          <w:rFonts w:ascii="Palatino Linotype" w:hAnsi="Palatino Linotype" w:cs="Arial"/>
          <w:color w:val="000000" w:themeColor="text1"/>
        </w:rPr>
        <w:t>conforme a los artículos 47 y 49 fracciones II y XIII de la Ley de Transparencia y Acceso a la Información Pública del Estado de México y Municipios, que al efecto establecen:</w:t>
      </w:r>
    </w:p>
    <w:p w14:paraId="58773CE1"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7167630B" w14:textId="77777777" w:rsidR="00D227A3" w:rsidRPr="00DF6907" w:rsidRDefault="00D227A3" w:rsidP="00D227A3">
      <w:pPr>
        <w:pStyle w:val="Prrafodelista"/>
        <w:spacing w:line="276" w:lineRule="auto"/>
        <w:ind w:left="567" w:right="567"/>
        <w:jc w:val="both"/>
        <w:rPr>
          <w:rFonts w:ascii="Palatino Linotype" w:eastAsia="MS Mincho" w:hAnsi="Palatino Linotype" w:cs="Times New Roman"/>
          <w:i/>
          <w:sz w:val="22"/>
          <w:szCs w:val="22"/>
        </w:rPr>
      </w:pPr>
      <w:r w:rsidRPr="00DF6907">
        <w:rPr>
          <w:rFonts w:ascii="Palatino Linotype" w:eastAsia="MS Mincho" w:hAnsi="Palatino Linotype"/>
          <w:i/>
          <w:sz w:val="22"/>
          <w:szCs w:val="22"/>
        </w:rPr>
        <w:t>“</w:t>
      </w:r>
      <w:r w:rsidRPr="00DF6907">
        <w:rPr>
          <w:rFonts w:ascii="Palatino Linotype" w:eastAsia="MS Mincho" w:hAnsi="Palatino Linotype"/>
          <w:b/>
          <w:i/>
          <w:sz w:val="22"/>
          <w:szCs w:val="22"/>
        </w:rPr>
        <w:t>Artículo 47.</w:t>
      </w:r>
      <w:r w:rsidRPr="00DF6907">
        <w:rPr>
          <w:rFonts w:ascii="Palatino Linotype" w:eastAsia="MS Mincho" w:hAnsi="Palatino Linotype"/>
          <w:i/>
          <w:sz w:val="22"/>
          <w:szCs w:val="22"/>
        </w:rPr>
        <w:t xml:space="preserve"> </w:t>
      </w:r>
      <w:r w:rsidRPr="00DF6907">
        <w:rPr>
          <w:rFonts w:ascii="Palatino Linotype" w:eastAsia="MS Mincho" w:hAnsi="Palatino Linotype"/>
          <w:b/>
          <w:bCs/>
          <w:i/>
          <w:sz w:val="22"/>
          <w:szCs w:val="22"/>
        </w:rPr>
        <w:t>El Comité de Transparencia será la autoridad máxima al interior del sujeto obligado en materia del derecho de acceso a la información.</w:t>
      </w:r>
    </w:p>
    <w:p w14:paraId="264F9F00"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57937C2B"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t>El Comité se reunirá en sesión ordinaria o extraordinaria las veces que estime necesario. El tipo de sesión se precisará en la convocatoria emitida.</w:t>
      </w:r>
    </w:p>
    <w:p w14:paraId="500F6E2A"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B02145A"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t>En las sesiones y trabajos del Comité, podrán participar como invitados permanentes, los representantes de las áreas que decida el Comité, y contará con derecho de voz, pero no voto.</w:t>
      </w:r>
    </w:p>
    <w:p w14:paraId="19D3AB65"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b/>
          <w:bCs/>
          <w:i/>
          <w:sz w:val="22"/>
          <w:szCs w:val="22"/>
        </w:rPr>
        <w:t xml:space="preserve">Los titulares de las unidades administrativas que </w:t>
      </w:r>
      <w:r w:rsidRPr="00DF6907">
        <w:rPr>
          <w:rFonts w:ascii="Palatino Linotype" w:eastAsia="MS Mincho" w:hAnsi="Palatino Linotype"/>
          <w:i/>
          <w:sz w:val="22"/>
          <w:szCs w:val="22"/>
        </w:rPr>
        <w:t xml:space="preserve">propongan la reserva, confidencialidad o </w:t>
      </w:r>
      <w:r w:rsidRPr="00DF6907">
        <w:rPr>
          <w:rFonts w:ascii="Palatino Linotype" w:eastAsia="MS Mincho" w:hAnsi="Palatino Linotype"/>
          <w:b/>
          <w:bCs/>
          <w:i/>
          <w:sz w:val="22"/>
          <w:szCs w:val="22"/>
        </w:rPr>
        <w:t>declaren la inexistencia de información, acudirán a las sesiones de dicho Comité donde se discuta la propuesta correspondiente</w:t>
      </w:r>
      <w:r w:rsidRPr="00DF6907">
        <w:rPr>
          <w:rFonts w:ascii="Palatino Linotype" w:eastAsia="MS Mincho" w:hAnsi="Palatino Linotype"/>
          <w:i/>
          <w:sz w:val="22"/>
          <w:szCs w:val="22"/>
        </w:rPr>
        <w:t>.”</w:t>
      </w:r>
    </w:p>
    <w:p w14:paraId="68630E57"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p>
    <w:p w14:paraId="3B2A18D7"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t>“</w:t>
      </w:r>
      <w:r w:rsidRPr="00DF6907">
        <w:rPr>
          <w:rFonts w:ascii="Palatino Linotype" w:eastAsia="MS Mincho" w:hAnsi="Palatino Linotype"/>
          <w:b/>
          <w:i/>
          <w:sz w:val="22"/>
          <w:szCs w:val="22"/>
        </w:rPr>
        <w:t>Artículo 49.</w:t>
      </w:r>
      <w:r w:rsidRPr="00DF6907">
        <w:rPr>
          <w:rFonts w:ascii="Palatino Linotype" w:eastAsia="MS Mincho" w:hAnsi="Palatino Linotype"/>
          <w:i/>
          <w:sz w:val="22"/>
          <w:szCs w:val="22"/>
        </w:rPr>
        <w:t xml:space="preserve"> </w:t>
      </w:r>
      <w:r w:rsidRPr="00DF6907">
        <w:rPr>
          <w:rFonts w:ascii="Palatino Linotype" w:eastAsia="MS Mincho" w:hAnsi="Palatino Linotype"/>
          <w:b/>
          <w:bCs/>
          <w:i/>
          <w:sz w:val="22"/>
          <w:szCs w:val="22"/>
        </w:rPr>
        <w:t>Los Comités de Transparencia tendrán las siguientes atribuciones:</w:t>
      </w:r>
    </w:p>
    <w:p w14:paraId="5907C5E6"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lastRenderedPageBreak/>
        <w:t>(…)</w:t>
      </w:r>
    </w:p>
    <w:p w14:paraId="1A3FE192"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b/>
          <w:bCs/>
          <w:i/>
          <w:sz w:val="22"/>
          <w:szCs w:val="22"/>
        </w:rPr>
        <w:t>II.</w:t>
      </w:r>
      <w:r w:rsidRPr="00DF6907">
        <w:rPr>
          <w:rFonts w:ascii="Palatino Linotype" w:eastAsia="MS Mincho" w:hAnsi="Palatino Linotype"/>
          <w:i/>
          <w:sz w:val="22"/>
          <w:szCs w:val="22"/>
        </w:rPr>
        <w:t xml:space="preserve"> </w:t>
      </w:r>
      <w:r w:rsidRPr="00DF6907">
        <w:rPr>
          <w:rFonts w:ascii="Palatino Linotype" w:eastAsia="MS Mincho" w:hAnsi="Palatino Linotype"/>
          <w:b/>
          <w:bCs/>
          <w:i/>
          <w:sz w:val="22"/>
          <w:szCs w:val="22"/>
        </w:rPr>
        <w:t>Confirmar, modificar o revocar las determinaciones que en materia de</w:t>
      </w:r>
      <w:r w:rsidRPr="00DF6907">
        <w:rPr>
          <w:rFonts w:ascii="Palatino Linotype" w:eastAsia="MS Mincho" w:hAnsi="Palatino Linotype"/>
          <w:i/>
          <w:sz w:val="22"/>
          <w:szCs w:val="22"/>
        </w:rPr>
        <w:t xml:space="preserve"> ampliación del plazo de respuesta, clasificación de la información y </w:t>
      </w:r>
      <w:r w:rsidRPr="00DF6907">
        <w:rPr>
          <w:rFonts w:ascii="Palatino Linotype" w:eastAsia="MS Mincho" w:hAnsi="Palatino Linotype"/>
          <w:b/>
          <w:bCs/>
          <w:i/>
          <w:sz w:val="22"/>
          <w:szCs w:val="22"/>
        </w:rPr>
        <w:t>declaración de inexistencia</w:t>
      </w:r>
      <w:r w:rsidRPr="00DF6907">
        <w:rPr>
          <w:rFonts w:ascii="Palatino Linotype" w:eastAsia="MS Mincho" w:hAnsi="Palatino Linotype"/>
          <w:i/>
          <w:sz w:val="22"/>
          <w:szCs w:val="22"/>
        </w:rPr>
        <w:t xml:space="preserve"> o de incompetencia </w:t>
      </w:r>
      <w:r w:rsidRPr="00DF6907">
        <w:rPr>
          <w:rFonts w:ascii="Palatino Linotype" w:eastAsia="MS Mincho" w:hAnsi="Palatino Linotype"/>
          <w:b/>
          <w:bCs/>
          <w:i/>
          <w:sz w:val="22"/>
          <w:szCs w:val="22"/>
        </w:rPr>
        <w:t>realicen los titulares de las áreas de los sujetos obligados</w:t>
      </w:r>
      <w:r w:rsidRPr="00DF6907">
        <w:rPr>
          <w:rFonts w:ascii="Palatino Linotype" w:eastAsia="MS Mincho" w:hAnsi="Palatino Linotype"/>
          <w:i/>
          <w:sz w:val="22"/>
          <w:szCs w:val="22"/>
        </w:rPr>
        <w:t>;</w:t>
      </w:r>
    </w:p>
    <w:p w14:paraId="1FBD6FCA"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t>(…)</w:t>
      </w:r>
    </w:p>
    <w:p w14:paraId="41765261"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b/>
          <w:bCs/>
          <w:i/>
          <w:sz w:val="22"/>
          <w:szCs w:val="22"/>
        </w:rPr>
        <w:t>XIII.</w:t>
      </w:r>
      <w:r w:rsidRPr="00DF6907">
        <w:rPr>
          <w:rFonts w:ascii="Palatino Linotype" w:eastAsia="MS Mincho" w:hAnsi="Palatino Linotype"/>
          <w:i/>
          <w:sz w:val="22"/>
          <w:szCs w:val="22"/>
        </w:rPr>
        <w:t xml:space="preserve"> </w:t>
      </w:r>
      <w:r w:rsidRPr="00DF6907">
        <w:rPr>
          <w:rFonts w:ascii="Palatino Linotype" w:eastAsia="MS Mincho" w:hAnsi="Palatino Linotype"/>
          <w:b/>
          <w:bCs/>
          <w:i/>
          <w:sz w:val="22"/>
          <w:szCs w:val="22"/>
        </w:rPr>
        <w:t>Dictaminar las declaratorias de inexistencia de la información que les remitan las unidades administrativas y resolver en consecuencia</w:t>
      </w:r>
      <w:r w:rsidRPr="00DF6907">
        <w:rPr>
          <w:rFonts w:ascii="Palatino Linotype" w:eastAsia="MS Mincho" w:hAnsi="Palatino Linotype"/>
          <w:i/>
          <w:sz w:val="22"/>
          <w:szCs w:val="22"/>
        </w:rPr>
        <w:t>;</w:t>
      </w:r>
    </w:p>
    <w:p w14:paraId="73431D57" w14:textId="77777777" w:rsidR="00D227A3" w:rsidRPr="00DF6907" w:rsidRDefault="00D227A3" w:rsidP="00D227A3">
      <w:pPr>
        <w:pStyle w:val="Prrafodelista"/>
        <w:spacing w:line="276" w:lineRule="auto"/>
        <w:ind w:left="567" w:right="567"/>
        <w:jc w:val="both"/>
        <w:rPr>
          <w:rFonts w:ascii="Palatino Linotype" w:eastAsia="MS Mincho" w:hAnsi="Palatino Linotype"/>
          <w:i/>
          <w:sz w:val="22"/>
          <w:szCs w:val="22"/>
        </w:rPr>
      </w:pPr>
      <w:r w:rsidRPr="00DF6907">
        <w:rPr>
          <w:rFonts w:ascii="Palatino Linotype" w:eastAsia="MS Mincho" w:hAnsi="Palatino Linotype"/>
          <w:i/>
          <w:sz w:val="22"/>
          <w:szCs w:val="22"/>
        </w:rPr>
        <w:t>(…)”</w:t>
      </w:r>
    </w:p>
    <w:p w14:paraId="70C98518" w14:textId="77777777" w:rsidR="00D227A3" w:rsidRPr="00DF6907" w:rsidRDefault="00D227A3" w:rsidP="00D227A3">
      <w:pPr>
        <w:pStyle w:val="Prrafodelista"/>
        <w:spacing w:line="276" w:lineRule="auto"/>
        <w:ind w:left="567" w:right="567"/>
        <w:jc w:val="both"/>
        <w:rPr>
          <w:rFonts w:ascii="Palatino Linotype" w:eastAsia="MS Mincho" w:hAnsi="Palatino Linotype"/>
          <w:iCs/>
          <w:sz w:val="22"/>
          <w:szCs w:val="22"/>
        </w:rPr>
      </w:pPr>
      <w:r w:rsidRPr="00DF6907">
        <w:rPr>
          <w:rFonts w:ascii="Palatino Linotype" w:eastAsia="MS Mincho" w:hAnsi="Palatino Linotype"/>
          <w:iCs/>
          <w:sz w:val="22"/>
          <w:szCs w:val="22"/>
        </w:rPr>
        <w:t>(Énfasis añadido)</w:t>
      </w:r>
    </w:p>
    <w:p w14:paraId="7E03D889"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7496F27B"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MS Mincho" w:hAnsi="Palatino Linotype" w:cs="Times New Roman"/>
          <w:color w:val="000000"/>
        </w:rPr>
        <w:t xml:space="preserve">Asimismo, </w:t>
      </w:r>
      <w:r w:rsidRPr="00DF6907">
        <w:rPr>
          <w:rFonts w:ascii="Palatino Linotype" w:hAnsi="Palatino Linotype" w:cs="Arial"/>
          <w:color w:val="000000" w:themeColor="text1"/>
        </w:rPr>
        <w:t>el Acuerdo de Inexistencia deberá llevarse conforme a lo dispuesto por los artículos 169 y 170 de la Ley de la materia que ordenan:</w:t>
      </w:r>
    </w:p>
    <w:p w14:paraId="5DE15C7B"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29A5C801"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i/>
        </w:rPr>
        <w:t>“</w:t>
      </w:r>
      <w:r w:rsidRPr="00DF6907">
        <w:rPr>
          <w:rFonts w:ascii="Palatino Linotype" w:eastAsia="MS Mincho" w:hAnsi="Palatino Linotype"/>
          <w:b/>
          <w:i/>
        </w:rPr>
        <w:t>Artículo 169.</w:t>
      </w:r>
      <w:r w:rsidRPr="00DF6907">
        <w:rPr>
          <w:rFonts w:ascii="Palatino Linotype" w:eastAsia="MS Mincho" w:hAnsi="Palatino Linotype"/>
          <w:i/>
        </w:rPr>
        <w:t xml:space="preserve"> </w:t>
      </w:r>
      <w:r w:rsidRPr="00DF6907">
        <w:rPr>
          <w:rFonts w:ascii="Palatino Linotype" w:eastAsia="MS Mincho" w:hAnsi="Palatino Linotype"/>
          <w:b/>
          <w:bCs/>
          <w:i/>
        </w:rPr>
        <w:t>Cuando la información no se encuentre en los archivos del sujeto obligado, el Comité de Transparencia:</w:t>
      </w:r>
    </w:p>
    <w:p w14:paraId="57F6A8BA"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b/>
          <w:bCs/>
          <w:i/>
        </w:rPr>
        <w:t>I.</w:t>
      </w:r>
      <w:r w:rsidRPr="00DF6907">
        <w:rPr>
          <w:rFonts w:ascii="Palatino Linotype" w:eastAsia="MS Mincho" w:hAnsi="Palatino Linotype"/>
          <w:i/>
        </w:rPr>
        <w:t xml:space="preserve"> </w:t>
      </w:r>
      <w:r w:rsidRPr="00DF6907">
        <w:rPr>
          <w:rFonts w:ascii="Palatino Linotype" w:eastAsia="MS Mincho" w:hAnsi="Palatino Linotype"/>
          <w:b/>
          <w:bCs/>
          <w:i/>
        </w:rPr>
        <w:t>Analizará el caso y tomará las medidas necesarias para localizar la información</w:t>
      </w:r>
      <w:r w:rsidRPr="00DF6907">
        <w:rPr>
          <w:rFonts w:ascii="Palatino Linotype" w:eastAsia="MS Mincho" w:hAnsi="Palatino Linotype"/>
          <w:i/>
        </w:rPr>
        <w:t>;</w:t>
      </w:r>
    </w:p>
    <w:p w14:paraId="2CB3C3A9"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b/>
          <w:bCs/>
          <w:i/>
        </w:rPr>
        <w:t>II.</w:t>
      </w:r>
      <w:r w:rsidRPr="00DF6907">
        <w:rPr>
          <w:rFonts w:ascii="Palatino Linotype" w:eastAsia="MS Mincho" w:hAnsi="Palatino Linotype"/>
          <w:i/>
        </w:rPr>
        <w:t xml:space="preserve"> </w:t>
      </w:r>
      <w:r w:rsidRPr="00DF6907">
        <w:rPr>
          <w:rFonts w:ascii="Palatino Linotype" w:eastAsia="MS Mincho" w:hAnsi="Palatino Linotype"/>
          <w:b/>
          <w:bCs/>
          <w:i/>
        </w:rPr>
        <w:t>Expedirá una resolución que confirme la inexistencia del documento</w:t>
      </w:r>
      <w:r w:rsidRPr="00DF6907">
        <w:rPr>
          <w:rFonts w:ascii="Palatino Linotype" w:eastAsia="MS Mincho" w:hAnsi="Palatino Linotype"/>
          <w:i/>
        </w:rPr>
        <w:t>;</w:t>
      </w:r>
    </w:p>
    <w:p w14:paraId="0765E6F1"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b/>
          <w:bCs/>
          <w:i/>
        </w:rPr>
        <w:t>III.</w:t>
      </w:r>
      <w:r w:rsidRPr="00DF6907">
        <w:rPr>
          <w:rFonts w:ascii="Palatino Linotype" w:eastAsia="MS Mincho" w:hAnsi="Palatino Linotype"/>
          <w:i/>
        </w:rPr>
        <w:t xml:space="preserve"> </w:t>
      </w:r>
      <w:r w:rsidRPr="00DF6907">
        <w:rPr>
          <w:rFonts w:ascii="Palatino Linotype" w:eastAsia="MS Mincho" w:hAnsi="Palatino Linotype"/>
          <w:b/>
          <w:bCs/>
          <w:i/>
        </w:rPr>
        <w:t>Ordenará, siempre que sea materialmente posible, que se genere o se reponga la información</w:t>
      </w:r>
      <w:r w:rsidRPr="00DF6907">
        <w:rPr>
          <w:rFonts w:ascii="Palatino Linotype" w:eastAsia="MS Mincho" w:hAnsi="Palatino Linotype"/>
          <w:i/>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B595608"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b/>
          <w:bCs/>
          <w:i/>
        </w:rPr>
        <w:t>IV. Notificará al órgano interno de control o equivalente</w:t>
      </w:r>
      <w:r w:rsidRPr="00DF6907">
        <w:rPr>
          <w:rFonts w:ascii="Palatino Linotype" w:eastAsia="MS Mincho" w:hAnsi="Palatino Linotype"/>
          <w:i/>
        </w:rPr>
        <w:t xml:space="preserve"> del sujeto obligado </w:t>
      </w:r>
      <w:r w:rsidRPr="00DF6907">
        <w:rPr>
          <w:rFonts w:ascii="Palatino Linotype" w:eastAsia="MS Mincho" w:hAnsi="Palatino Linotype"/>
          <w:b/>
          <w:bCs/>
          <w:i/>
        </w:rPr>
        <w:t>quien, en su caso, deberá iniciar el procedimiento de responsabilidad administrativa que corresponda</w:t>
      </w:r>
      <w:r w:rsidRPr="00DF6907">
        <w:rPr>
          <w:rFonts w:ascii="Palatino Linotype" w:eastAsia="MS Mincho" w:hAnsi="Palatino Linotype"/>
          <w:i/>
        </w:rPr>
        <w:t>.</w:t>
      </w:r>
    </w:p>
    <w:p w14:paraId="5D4670BC"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i/>
        </w:rPr>
        <w:lastRenderedPageBreak/>
        <w:t>La Unidad de Transparencia deberá notificarlo al solicitante por escrito, en un plazo que no exceda de quince días hábiles contados a partir del día siguiente a la presentación de la solicitud.</w:t>
      </w:r>
    </w:p>
    <w:p w14:paraId="725FB1A3"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i/>
        </w:rPr>
        <w:t>Este plazo podrá ampliarse hasta por otros siete días hábiles, siempre que existan razones para ello, debiendo notificarse por escrito al solicitante”.</w:t>
      </w:r>
    </w:p>
    <w:p w14:paraId="5C2EB625" w14:textId="77777777" w:rsidR="00D227A3" w:rsidRPr="00DF6907" w:rsidRDefault="00D227A3" w:rsidP="00D227A3">
      <w:pPr>
        <w:spacing w:line="276" w:lineRule="auto"/>
        <w:ind w:left="567" w:right="567"/>
        <w:jc w:val="both"/>
        <w:rPr>
          <w:rFonts w:ascii="Palatino Linotype" w:eastAsia="MS Mincho" w:hAnsi="Palatino Linotype"/>
          <w:i/>
        </w:rPr>
      </w:pPr>
    </w:p>
    <w:p w14:paraId="070E9411" w14:textId="77777777" w:rsidR="00D227A3" w:rsidRPr="00DF6907" w:rsidRDefault="00D227A3" w:rsidP="00D227A3">
      <w:pPr>
        <w:spacing w:line="276" w:lineRule="auto"/>
        <w:ind w:left="567" w:right="567"/>
        <w:jc w:val="both"/>
        <w:rPr>
          <w:rFonts w:ascii="Palatino Linotype" w:eastAsia="MS Mincho" w:hAnsi="Palatino Linotype"/>
          <w:i/>
        </w:rPr>
      </w:pPr>
      <w:r w:rsidRPr="00DF6907">
        <w:rPr>
          <w:rFonts w:ascii="Palatino Linotype" w:eastAsia="MS Mincho" w:hAnsi="Palatino Linotype"/>
          <w:i/>
        </w:rPr>
        <w:t>“</w:t>
      </w:r>
      <w:r w:rsidRPr="00DF6907">
        <w:rPr>
          <w:rFonts w:ascii="Palatino Linotype" w:eastAsia="MS Mincho" w:hAnsi="Palatino Linotype"/>
          <w:b/>
          <w:i/>
        </w:rPr>
        <w:t>Artículo 170.</w:t>
      </w:r>
      <w:r w:rsidRPr="00DF6907">
        <w:rPr>
          <w:rFonts w:ascii="Palatino Linotype" w:eastAsia="MS Mincho" w:hAnsi="Palatino Linotype"/>
          <w:i/>
        </w:rPr>
        <w:t xml:space="preserve"> </w:t>
      </w:r>
      <w:r w:rsidRPr="00DF6907">
        <w:rPr>
          <w:rFonts w:ascii="Palatino Linotype" w:eastAsia="MS Mincho" w:hAnsi="Palatino Linotype"/>
          <w:b/>
          <w:bCs/>
          <w:i/>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w:t>
      </w:r>
      <w:r w:rsidRPr="00DF6907">
        <w:rPr>
          <w:rFonts w:ascii="Palatino Linotype" w:eastAsia="MS Mincho" w:hAnsi="Palatino Linotype"/>
          <w:i/>
        </w:rPr>
        <w:t xml:space="preserve"> y señalará al servidor público responsable de contar con la misma.”</w:t>
      </w:r>
    </w:p>
    <w:p w14:paraId="555315DC" w14:textId="77777777" w:rsidR="00D227A3" w:rsidRPr="00DF6907" w:rsidRDefault="00D227A3" w:rsidP="00D227A3">
      <w:pPr>
        <w:spacing w:line="276" w:lineRule="auto"/>
        <w:ind w:left="567" w:right="567"/>
        <w:jc w:val="both"/>
        <w:rPr>
          <w:rFonts w:ascii="Palatino Linotype" w:eastAsia="MS Mincho" w:hAnsi="Palatino Linotype"/>
          <w:iCs/>
        </w:rPr>
      </w:pPr>
      <w:r w:rsidRPr="00DF6907">
        <w:rPr>
          <w:rFonts w:ascii="Palatino Linotype" w:eastAsia="MS Mincho" w:hAnsi="Palatino Linotype"/>
          <w:iCs/>
        </w:rPr>
        <w:t>(Énfasis añadido)</w:t>
      </w:r>
    </w:p>
    <w:p w14:paraId="6F7A6FE9"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4724396D"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s="Arial"/>
          <w:color w:val="000000" w:themeColor="text1"/>
        </w:rPr>
        <w:t>En ese sentido, con el propósito de exponer mayores elementos sobre cómo debe de acordarse la declaratoria de inexistencia, se reproducen los criterios 0003-11 y 0004-11 aprobados por el Pleno de este Organismo Garante, en la Sesión Ordinaria del veinticinco (25) de agosto de dos mil once, que demuestran claramente el concepto de inexistencia, y en qué circunstancias debe emitirse la declaratoria respectiva.</w:t>
      </w:r>
    </w:p>
    <w:p w14:paraId="53BBE722"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6A9EE9B4" w14:textId="77777777" w:rsidR="00D227A3" w:rsidRPr="00DF6907" w:rsidRDefault="00D227A3" w:rsidP="00D227A3">
      <w:pPr>
        <w:pStyle w:val="Prrafodelista"/>
        <w:tabs>
          <w:tab w:val="left" w:pos="8647"/>
        </w:tabs>
        <w:spacing w:line="276" w:lineRule="auto"/>
        <w:ind w:left="567" w:right="567"/>
        <w:jc w:val="center"/>
        <w:rPr>
          <w:rFonts w:ascii="Palatino Linotype" w:eastAsia="MS Mincho" w:hAnsi="Palatino Linotype" w:cs="Arial"/>
          <w:b/>
          <w:i/>
          <w:sz w:val="22"/>
          <w:szCs w:val="22"/>
        </w:rPr>
      </w:pPr>
      <w:r w:rsidRPr="00DF6907">
        <w:rPr>
          <w:rFonts w:ascii="Palatino Linotype" w:eastAsia="MS Mincho" w:hAnsi="Palatino Linotype" w:cs="Arial"/>
          <w:b/>
          <w:i/>
          <w:sz w:val="22"/>
          <w:szCs w:val="22"/>
        </w:rPr>
        <w:t>CRITERIO 0003-11</w:t>
      </w:r>
    </w:p>
    <w:p w14:paraId="6D787CDF" w14:textId="77777777" w:rsidR="00D227A3" w:rsidRPr="00DF6907" w:rsidRDefault="00D227A3" w:rsidP="00D227A3">
      <w:pPr>
        <w:pStyle w:val="Prrafodelista"/>
        <w:tabs>
          <w:tab w:val="left" w:pos="8647"/>
        </w:tabs>
        <w:spacing w:line="276" w:lineRule="auto"/>
        <w:ind w:left="567" w:right="567"/>
        <w:jc w:val="center"/>
        <w:rPr>
          <w:rFonts w:ascii="Palatino Linotype" w:eastAsia="MS Mincho" w:hAnsi="Palatino Linotype" w:cs="Arial"/>
          <w:b/>
          <w:i/>
          <w:sz w:val="8"/>
          <w:szCs w:val="22"/>
        </w:rPr>
      </w:pPr>
    </w:p>
    <w:p w14:paraId="425B7916" w14:textId="77777777" w:rsidR="00D227A3" w:rsidRPr="00DF6907" w:rsidRDefault="00D227A3" w:rsidP="00D227A3">
      <w:pPr>
        <w:pStyle w:val="Prrafodelista"/>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b/>
          <w:i/>
          <w:sz w:val="22"/>
          <w:szCs w:val="22"/>
        </w:rPr>
        <w:t>INEXISTENCIA, CONCEPTO DE, EN MATERIA DE TRANSPARENCIA</w:t>
      </w:r>
      <w:r w:rsidRPr="00DF6907">
        <w:rPr>
          <w:rFonts w:ascii="Palatino Linotype" w:eastAsia="MS Mincho"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A41276B"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i/>
          <w:sz w:val="22"/>
          <w:szCs w:val="22"/>
        </w:rPr>
        <w:t>a) La existencia previa de la documentación y la falta posterior de la misma en los archivos del Sujeto Obligado, esto es, la información se generó, poseyó o administró –</w:t>
      </w:r>
      <w:r w:rsidRPr="00DF6907">
        <w:rPr>
          <w:rFonts w:ascii="Palatino Linotype" w:eastAsia="MS Mincho" w:hAnsi="Palatino Linotype" w:cs="Arial"/>
          <w:i/>
          <w:sz w:val="22"/>
          <w:szCs w:val="22"/>
        </w:rPr>
        <w:lastRenderedPageBreak/>
        <w:t>cuestión de hecho– en el marco de las atribuciones conferidas al Sujeto Obligado, pero no la conserva por diversas razones (destrucción física, desaparición física¸ sustracción ilícita, baja documental, etcétera).</w:t>
      </w:r>
    </w:p>
    <w:p w14:paraId="40921953"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3FE25CBE"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A0CCBD3"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p>
    <w:p w14:paraId="07F43F96" w14:textId="77777777" w:rsidR="00D227A3" w:rsidRPr="00DF6907" w:rsidRDefault="00D227A3" w:rsidP="00D227A3">
      <w:pPr>
        <w:pStyle w:val="Prrafodelista"/>
        <w:tabs>
          <w:tab w:val="left" w:pos="8647"/>
        </w:tabs>
        <w:spacing w:line="276" w:lineRule="auto"/>
        <w:ind w:left="567" w:right="567"/>
        <w:jc w:val="center"/>
        <w:rPr>
          <w:rFonts w:ascii="Palatino Linotype" w:eastAsia="MS Mincho" w:hAnsi="Palatino Linotype" w:cs="Arial"/>
          <w:b/>
          <w:i/>
          <w:sz w:val="22"/>
          <w:szCs w:val="22"/>
        </w:rPr>
      </w:pPr>
      <w:r w:rsidRPr="00DF6907">
        <w:rPr>
          <w:rFonts w:ascii="Palatino Linotype" w:eastAsia="MS Mincho" w:hAnsi="Palatino Linotype" w:cs="Arial"/>
          <w:b/>
          <w:i/>
          <w:sz w:val="22"/>
          <w:szCs w:val="22"/>
        </w:rPr>
        <w:t>CRITERIO 0004-11</w:t>
      </w:r>
    </w:p>
    <w:p w14:paraId="4038207A" w14:textId="77777777" w:rsidR="00D227A3" w:rsidRPr="00DF6907" w:rsidRDefault="00D227A3" w:rsidP="00D227A3">
      <w:pPr>
        <w:pStyle w:val="Prrafodelista"/>
        <w:tabs>
          <w:tab w:val="left" w:pos="8647"/>
        </w:tabs>
        <w:spacing w:line="276" w:lineRule="auto"/>
        <w:ind w:left="567" w:right="567"/>
        <w:jc w:val="center"/>
        <w:rPr>
          <w:rFonts w:ascii="Palatino Linotype" w:eastAsia="MS Mincho" w:hAnsi="Palatino Linotype" w:cs="Arial"/>
          <w:b/>
          <w:i/>
          <w:sz w:val="8"/>
          <w:szCs w:val="22"/>
        </w:rPr>
      </w:pPr>
    </w:p>
    <w:p w14:paraId="4442D0FF"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b/>
          <w:i/>
          <w:sz w:val="22"/>
          <w:szCs w:val="22"/>
        </w:rPr>
        <w:t>INEXISTENCIA. DECLARATORIA DE LA. ALCANCES Y PROCEDIMIENTOS</w:t>
      </w:r>
      <w:r w:rsidRPr="00DF6907">
        <w:rPr>
          <w:rFonts w:ascii="Palatino Linotype" w:eastAsia="MS Mincho"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25896F6"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i/>
          <w:sz w:val="22"/>
          <w:szCs w:val="22"/>
        </w:rPr>
        <w:t>Bajo el entendido de que dicha búsqueda exhaustiva permitirá dos determinaciones:</w:t>
      </w:r>
    </w:p>
    <w:p w14:paraId="2BA42A6B"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i/>
          <w:sz w:val="22"/>
          <w:szCs w:val="22"/>
        </w:rPr>
        <w:t>1ª) Que se localice la documentación que contenga la información solicitada y de ser así la información pueda entregarse al solicitante en la forma en que se encuentra disponible, o</w:t>
      </w:r>
    </w:p>
    <w:p w14:paraId="53FC168C"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i/>
          <w:sz w:val="22"/>
          <w:szCs w:val="22"/>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8F9E43C" w14:textId="77777777" w:rsidR="00D227A3" w:rsidRPr="00DF6907" w:rsidRDefault="00D227A3" w:rsidP="00D227A3">
      <w:pPr>
        <w:pStyle w:val="Prrafodelista"/>
        <w:tabs>
          <w:tab w:val="left" w:pos="8647"/>
        </w:tabs>
        <w:spacing w:line="276" w:lineRule="auto"/>
        <w:ind w:left="567" w:right="567"/>
        <w:jc w:val="both"/>
        <w:rPr>
          <w:rFonts w:ascii="Palatino Linotype" w:eastAsia="MS Mincho" w:hAnsi="Palatino Linotype" w:cs="Arial"/>
          <w:i/>
          <w:sz w:val="22"/>
          <w:szCs w:val="22"/>
        </w:rPr>
      </w:pPr>
      <w:r w:rsidRPr="00DF6907">
        <w:rPr>
          <w:rFonts w:ascii="Palatino Linotype" w:eastAsia="MS Mincho"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5B5906F"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5172ECD5"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s="Arial"/>
          <w:color w:val="000000" w:themeColor="text1"/>
        </w:rPr>
        <w:t xml:space="preserve">En ese tenor, se debe destacar que para que se declare la inexistencia de la información, debió haber existencia previa de la documentación y la falta posterior de la misma en los archivos del </w:t>
      </w:r>
      <w:r w:rsidRPr="00DF6907">
        <w:rPr>
          <w:rFonts w:ascii="Palatino Linotype" w:hAnsi="Palatino Linotype" w:cs="Arial"/>
          <w:b/>
          <w:color w:val="000000" w:themeColor="text1"/>
        </w:rPr>
        <w:t>SUJETO OBLIGADO</w:t>
      </w:r>
      <w:r w:rsidRPr="00DF6907">
        <w:rPr>
          <w:rFonts w:ascii="Palatino Linotype" w:hAnsi="Palatino Linotype" w:cs="Arial"/>
          <w:color w:val="000000" w:themeColor="text1"/>
        </w:rPr>
        <w:t xml:space="preserve">, esto es, que la información se generó, poseyó o administró en el marco de las atribuciones conferidas al </w:t>
      </w:r>
      <w:r w:rsidRPr="00DF6907">
        <w:rPr>
          <w:rFonts w:ascii="Palatino Linotype" w:hAnsi="Palatino Linotype" w:cs="Arial"/>
          <w:b/>
          <w:color w:val="000000" w:themeColor="text1"/>
        </w:rPr>
        <w:t xml:space="preserve">SUJETO OBLIGADO </w:t>
      </w:r>
      <w:r w:rsidRPr="00DF6907">
        <w:rPr>
          <w:rFonts w:ascii="Palatino Linotype" w:hAnsi="Palatino Linotype" w:cs="Arial"/>
          <w:color w:val="000000" w:themeColor="text1"/>
        </w:rPr>
        <w:t xml:space="preserve">pero no la conserva por diversas razones (destrucción física, desaparición física, sustracción ilícita, </w:t>
      </w:r>
      <w:r w:rsidRPr="00DF6907">
        <w:rPr>
          <w:rFonts w:ascii="Palatino Linotype" w:hAnsi="Palatino Linotype" w:cs="Arial"/>
          <w:color w:val="000000" w:themeColor="text1"/>
          <w:u w:val="single"/>
        </w:rPr>
        <w:t>baja documental</w:t>
      </w:r>
      <w:r w:rsidRPr="00DF6907">
        <w:rPr>
          <w:rFonts w:ascii="Palatino Linotype" w:hAnsi="Palatino Linotype" w:cs="Arial"/>
          <w:color w:val="000000" w:themeColor="text1"/>
        </w:rPr>
        <w:t>, etcétera).</w:t>
      </w:r>
    </w:p>
    <w:p w14:paraId="40F4809E"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7EF7140C"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 </w:t>
      </w:r>
      <w:r w:rsidRPr="00DF6907">
        <w:rPr>
          <w:rFonts w:ascii="Palatino Linotype" w:hAnsi="Palatino Linotype" w:cs="Arial"/>
          <w:color w:val="000000" w:themeColor="text1"/>
        </w:rPr>
        <w:t xml:space="preserve">consecuencia, </w:t>
      </w:r>
      <w:r w:rsidRPr="00DF6907">
        <w:rPr>
          <w:rFonts w:ascii="Palatino Linotype" w:hAnsi="Palatino Linotype" w:cs="Arial"/>
          <w:bCs/>
          <w:color w:val="000000" w:themeColor="text1"/>
        </w:rPr>
        <w:t>el</w:t>
      </w:r>
      <w:r w:rsidRPr="00DF6907">
        <w:rPr>
          <w:rFonts w:ascii="Palatino Linotype" w:hAnsi="Palatino Linotype" w:cs="Arial"/>
          <w:b/>
          <w:color w:val="000000" w:themeColor="text1"/>
        </w:rPr>
        <w:t xml:space="preserve"> SUJETO OBLIGADO </w:t>
      </w:r>
      <w:r w:rsidRPr="00DF6907">
        <w:rPr>
          <w:rFonts w:ascii="Palatino Linotype" w:hAnsi="Palatino Linotype" w:cs="Arial"/>
          <w:color w:val="000000" w:themeColor="text1"/>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DF6907">
        <w:rPr>
          <w:rFonts w:ascii="Palatino Linotype" w:hAnsi="Palatino Linotype" w:cs="Arial"/>
          <w:b/>
          <w:bCs/>
          <w:color w:val="000000" w:themeColor="text1"/>
        </w:rPr>
        <w:t>RECURRENTE</w:t>
      </w:r>
      <w:r w:rsidRPr="00DF6907">
        <w:rPr>
          <w:rFonts w:ascii="Palatino Linotype" w:hAnsi="Palatino Linotype" w:cs="Arial"/>
          <w:color w:val="000000" w:themeColor="text1"/>
        </w:rPr>
        <w:t>, en los siguientes términos:</w:t>
      </w:r>
    </w:p>
    <w:p w14:paraId="67C90AB7" w14:textId="77777777" w:rsidR="00D227A3" w:rsidRPr="00DF6907" w:rsidRDefault="00D227A3" w:rsidP="00D227A3">
      <w:pPr>
        <w:numPr>
          <w:ilvl w:val="1"/>
          <w:numId w:val="1"/>
        </w:numPr>
        <w:spacing w:line="360" w:lineRule="auto"/>
        <w:ind w:left="993" w:right="49" w:hanging="360"/>
        <w:contextualSpacing/>
        <w:jc w:val="both"/>
        <w:rPr>
          <w:rFonts w:ascii="Palatino Linotype" w:hAnsi="Palatino Linotype" w:cs="Arial"/>
          <w:color w:val="000000" w:themeColor="text1"/>
        </w:rPr>
      </w:pPr>
      <w:r w:rsidRPr="00DF6907">
        <w:rPr>
          <w:rFonts w:ascii="Palatino Linotype" w:hAnsi="Palatino Linotype" w:cs="Arial"/>
          <w:color w:val="000000" w:themeColor="text1"/>
        </w:rPr>
        <w:t xml:space="preserve">Deberá </w:t>
      </w:r>
      <w:r w:rsidRPr="00DF6907">
        <w:rPr>
          <w:rFonts w:ascii="Palatino Linotype" w:hAnsi="Palatino Linotype" w:cs="Arial"/>
          <w:color w:val="000000" w:themeColor="text1"/>
          <w:lang w:val="es-ES"/>
        </w:rPr>
        <w:t>emitir el Acuerdo de Inexistencia respectivo, en el entendido, que el acto de autoridad debe estar debidamente fundado y razonado.</w:t>
      </w:r>
    </w:p>
    <w:p w14:paraId="26AD0026" w14:textId="77777777" w:rsidR="00D227A3" w:rsidRPr="00DF6907" w:rsidRDefault="00D227A3" w:rsidP="00D227A3">
      <w:pPr>
        <w:pStyle w:val="Prrafodelista"/>
        <w:numPr>
          <w:ilvl w:val="1"/>
          <w:numId w:val="1"/>
        </w:numPr>
        <w:tabs>
          <w:tab w:val="left" w:pos="426"/>
        </w:tabs>
        <w:spacing w:before="240" w:after="240" w:line="360" w:lineRule="auto"/>
        <w:ind w:left="993" w:right="51" w:hanging="360"/>
        <w:jc w:val="both"/>
        <w:rPr>
          <w:rFonts w:ascii="Palatino Linotype" w:hAnsi="Palatino Linotype"/>
          <w:color w:val="000000" w:themeColor="text1"/>
        </w:rPr>
      </w:pPr>
      <w:r w:rsidRPr="00DF6907">
        <w:rPr>
          <w:rFonts w:ascii="Palatino Linotype" w:hAnsi="Palatino Linotype" w:cs="Arial"/>
          <w:color w:val="000000" w:themeColor="text1"/>
        </w:rPr>
        <w:lastRenderedPageBreak/>
        <w:t xml:space="preserve">Señalará </w:t>
      </w:r>
      <w:r w:rsidRPr="00DF6907">
        <w:rPr>
          <w:rFonts w:ascii="Palatino Linotype" w:hAnsi="Palatino Linotype" w:cs="Arial"/>
          <w:color w:val="000000" w:themeColor="text1"/>
          <w:lang w:val="es-ES"/>
        </w:rPr>
        <w:t>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14:paraId="55EB7A56"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45C1087D"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s="Arial"/>
          <w:color w:val="000000" w:themeColor="text1"/>
          <w:lang w:val="es-ES"/>
        </w:rPr>
        <w:t xml:space="preserve">Lo </w:t>
      </w:r>
      <w:r w:rsidRPr="00DF6907">
        <w:rPr>
          <w:rFonts w:ascii="Palatino Linotype" w:hAnsi="Palatino Linotype" w:cs="Arial"/>
          <w:color w:val="000000" w:themeColor="text1"/>
        </w:rPr>
        <w:t xml:space="preserve">anterior es así, toda vez que </w:t>
      </w:r>
      <w:r w:rsidRPr="00DF6907">
        <w:rPr>
          <w:rFonts w:ascii="Palatino Linotype" w:hAnsi="Palatino Linotype" w:cs="Arial"/>
          <w:b/>
          <w:color w:val="000000" w:themeColor="text1"/>
          <w:u w:val="single"/>
        </w:rPr>
        <w:t>es necesaria</w:t>
      </w:r>
      <w:r w:rsidRPr="00DF6907">
        <w:rPr>
          <w:rFonts w:ascii="Palatino Linotype" w:hAnsi="Palatino Linotype" w:cs="Arial"/>
          <w:color w:val="000000" w:themeColor="text1"/>
        </w:rPr>
        <w:t xml:space="preserve"> la emisión del acuerdo de inexistencia en aquellos casos en que el </w:t>
      </w:r>
      <w:r w:rsidRPr="00DF6907">
        <w:rPr>
          <w:rFonts w:ascii="Palatino Linotype" w:hAnsi="Palatino Linotype" w:cs="Arial"/>
          <w:b/>
          <w:color w:val="000000" w:themeColor="text1"/>
        </w:rPr>
        <w:t xml:space="preserve">SUJETO OBLIGADO </w:t>
      </w:r>
      <w:r w:rsidRPr="00DF6907">
        <w:rPr>
          <w:rFonts w:ascii="Palatino Linotype" w:hAnsi="Palatino Linotype" w:cs="Arial"/>
          <w:b/>
          <w:color w:val="000000" w:themeColor="text1"/>
          <w:u w:val="single"/>
        </w:rPr>
        <w:t>generó</w:t>
      </w:r>
      <w:r w:rsidRPr="00DF6907">
        <w:rPr>
          <w:rFonts w:ascii="Palatino Linotype" w:hAnsi="Palatino Linotype" w:cs="Arial"/>
          <w:b/>
          <w:color w:val="000000" w:themeColor="text1"/>
        </w:rPr>
        <w:t xml:space="preserve"> </w:t>
      </w:r>
      <w:r w:rsidRPr="00DF6907">
        <w:rPr>
          <w:rFonts w:ascii="Palatino Linotype" w:hAnsi="Palatino Linotype" w:cs="Arial"/>
          <w:color w:val="000000" w:themeColor="text1"/>
        </w:rPr>
        <w:t>la información solicitada empero previa búsqueda exhaustiva y minuciosa de la misma, no localiza la información requerida.</w:t>
      </w:r>
    </w:p>
    <w:p w14:paraId="196F75AF" w14:textId="77777777" w:rsidR="00D227A3" w:rsidRPr="00DF6907" w:rsidRDefault="00D227A3" w:rsidP="00D227A3">
      <w:pPr>
        <w:pStyle w:val="Prrafodelista"/>
        <w:rPr>
          <w:rFonts w:ascii="Palatino Linotype" w:hAnsi="Palatino Linotype"/>
          <w:color w:val="000000" w:themeColor="text1"/>
        </w:rPr>
      </w:pPr>
    </w:p>
    <w:p w14:paraId="64027EFB"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MS Mincho" w:hAnsi="Palatino Linotype" w:cs="Times New Roman"/>
          <w:color w:val="000000"/>
        </w:rPr>
        <w:t xml:space="preserve">En </w:t>
      </w:r>
      <w:r w:rsidRPr="00DF6907">
        <w:rPr>
          <w:rFonts w:ascii="Palatino Linotype" w:hAnsi="Palatino Linotype" w:cs="Arial"/>
          <w:color w:val="000000" w:themeColor="text1"/>
        </w:rPr>
        <w:t xml:space="preserve">ese caso, su Comité de Transparencia tiene el deber de emitir un Acuerdo de Inexistencia, el cual -se insiste-, se dicta en aquellos supuestos en los que si bien la información solicitada la genera, posee o administra el </w:t>
      </w:r>
      <w:r w:rsidRPr="00DF6907">
        <w:rPr>
          <w:rFonts w:ascii="Palatino Linotype" w:hAnsi="Palatino Linotype" w:cs="Arial"/>
          <w:b/>
          <w:color w:val="000000" w:themeColor="text1"/>
        </w:rPr>
        <w:t>SUJETO OBLIGADO</w:t>
      </w:r>
      <w:r w:rsidRPr="00DF6907">
        <w:rPr>
          <w:rFonts w:ascii="Palatino Linotype" w:hAnsi="Palatino Linotype" w:cs="Arial"/>
          <w:color w:val="000000" w:themeColor="text1"/>
        </w:rPr>
        <w:t xml:space="preserve"> en el marco de las funciones de derecho público; sin embargo, éste no lo posee por la razones que se deben expresar a través de un acuerdo debidamente fundado y motivado esto en estricto apego a lo establecido en los artículos 169 y 170 de la Ley de la materia.</w:t>
      </w:r>
    </w:p>
    <w:p w14:paraId="4ECE5D2B"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5DD9095F" w14:textId="77777777" w:rsidR="00D227A3"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s="Arial"/>
          <w:color w:val="000000" w:themeColor="text1"/>
        </w:rPr>
        <w:t>En otras palabras, hablar de información inexistente implica la alta responsabilidad de explicar a la ciudadanía por qué un ente público que tiene la facultad y el deber de generar, poseer o administrar su información pública no la tiene.</w:t>
      </w:r>
    </w:p>
    <w:p w14:paraId="6A4957AD" w14:textId="77777777" w:rsidR="00D227A3" w:rsidRPr="00DF6907" w:rsidRDefault="00D227A3" w:rsidP="00D227A3">
      <w:pPr>
        <w:pStyle w:val="Prrafodelista"/>
        <w:tabs>
          <w:tab w:val="left" w:pos="426"/>
        </w:tabs>
        <w:spacing w:before="240" w:after="240" w:line="360" w:lineRule="auto"/>
        <w:ind w:left="0" w:right="51"/>
        <w:jc w:val="both"/>
        <w:rPr>
          <w:rFonts w:ascii="Palatino Linotype" w:hAnsi="Palatino Linotype"/>
          <w:color w:val="000000" w:themeColor="text1"/>
        </w:rPr>
      </w:pPr>
    </w:p>
    <w:p w14:paraId="2B8E129E" w14:textId="6E25588E" w:rsidR="00234AEA" w:rsidRPr="00DF6907" w:rsidRDefault="00D227A3" w:rsidP="00D227A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s="Arial"/>
          <w:color w:val="000000" w:themeColor="text1"/>
        </w:rPr>
        <w:lastRenderedPageBreak/>
        <w:t xml:space="preserve">Criterios y fundamentos que el </w:t>
      </w:r>
      <w:r w:rsidRPr="00DF6907">
        <w:rPr>
          <w:rFonts w:ascii="Palatino Linotype" w:hAnsi="Palatino Linotype" w:cs="Arial"/>
          <w:b/>
          <w:color w:val="000000" w:themeColor="text1"/>
        </w:rPr>
        <w:t>SUJETO OBLIGADO</w:t>
      </w:r>
      <w:r w:rsidRPr="00DF6907">
        <w:rPr>
          <w:rFonts w:ascii="Palatino Linotype" w:hAnsi="Palatino Linotype" w:cs="Arial"/>
          <w:color w:val="000000" w:themeColor="text1"/>
        </w:rPr>
        <w:t xml:space="preserve"> deberá considerar para la emisión del Acuerdo por el cual se declare la inexistencia de la información peticionada.</w:t>
      </w:r>
    </w:p>
    <w:p w14:paraId="5C566227"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2AA8C78C" w14:textId="3C3B110C" w:rsidR="00D227A3" w:rsidRPr="00DF6907" w:rsidRDefault="00D227A3" w:rsidP="00D227A3">
      <w:pPr>
        <w:pStyle w:val="Prrafodelista"/>
        <w:tabs>
          <w:tab w:val="left" w:pos="426"/>
        </w:tabs>
        <w:spacing w:line="360" w:lineRule="auto"/>
        <w:ind w:left="0"/>
        <w:jc w:val="both"/>
        <w:outlineLvl w:val="2"/>
        <w:rPr>
          <w:rFonts w:ascii="Palatino Linotype" w:hAnsi="Palatino Linotype" w:cs="Arial"/>
          <w:b/>
        </w:rPr>
      </w:pPr>
      <w:r w:rsidRPr="00DF6907">
        <w:rPr>
          <w:rFonts w:ascii="Palatino Linotype" w:hAnsi="Palatino Linotype" w:cs="Arial"/>
          <w:b/>
        </w:rPr>
        <w:t>IV. III Del Catálogo Municipal de Trámites y Servicios.</w:t>
      </w:r>
    </w:p>
    <w:p w14:paraId="27FBFFDB" w14:textId="77777777" w:rsidR="00D227A3" w:rsidRPr="00DF6907" w:rsidRDefault="00D227A3" w:rsidP="00234AEA">
      <w:pPr>
        <w:pStyle w:val="Prrafodelista"/>
        <w:tabs>
          <w:tab w:val="left" w:pos="426"/>
        </w:tabs>
        <w:spacing w:line="360" w:lineRule="auto"/>
        <w:ind w:left="0"/>
        <w:jc w:val="both"/>
        <w:rPr>
          <w:rFonts w:ascii="Palatino Linotype" w:hAnsi="Palatino Linotype" w:cs="Arial"/>
        </w:rPr>
      </w:pPr>
    </w:p>
    <w:p w14:paraId="39D112DC" w14:textId="0008C86B" w:rsidR="00234AEA" w:rsidRPr="00DF6907" w:rsidRDefault="00D227A3"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Los artículos 54 y 57 de la Ley para la Mejora Regulatoria del Estado de México y sus Municipios establecen lo siguiente:</w:t>
      </w:r>
    </w:p>
    <w:p w14:paraId="79004BEE"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5BD32255"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i/>
          <w:sz w:val="22"/>
        </w:rPr>
        <w:t>“</w:t>
      </w:r>
      <w:r w:rsidRPr="00DF6907">
        <w:rPr>
          <w:rFonts w:ascii="Palatino Linotype" w:hAnsi="Palatino Linotype" w:cs="Arial"/>
          <w:b/>
          <w:i/>
          <w:sz w:val="22"/>
          <w:lang w:val="es-MX"/>
        </w:rPr>
        <w:t>Artículo 54.-</w:t>
      </w:r>
      <w:r w:rsidRPr="00DF6907">
        <w:rPr>
          <w:rFonts w:ascii="Palatino Linotype" w:hAnsi="Palatino Linotype" w:cs="Arial"/>
          <w:i/>
          <w:sz w:val="22"/>
          <w:lang w:val="es-MX"/>
        </w:rPr>
        <w:t xml:space="preserve"> Se crea </w:t>
      </w:r>
      <w:r w:rsidRPr="00DF6907">
        <w:rPr>
          <w:rFonts w:ascii="Palatino Linotype" w:hAnsi="Palatino Linotype" w:cs="Arial"/>
          <w:b/>
          <w:i/>
          <w:sz w:val="22"/>
          <w:lang w:val="es-MX"/>
        </w:rPr>
        <w:t xml:space="preserve">el Registro </w:t>
      </w:r>
      <w:r w:rsidRPr="00DF6907">
        <w:rPr>
          <w:rFonts w:ascii="Palatino Linotype" w:hAnsi="Palatino Linotype" w:cs="Arial"/>
          <w:i/>
          <w:sz w:val="22"/>
          <w:lang w:val="es-MX"/>
        </w:rPr>
        <w:t>Estatal</w:t>
      </w:r>
      <w:r w:rsidRPr="00DF6907">
        <w:rPr>
          <w:rFonts w:ascii="Palatino Linotype" w:hAnsi="Palatino Linotype" w:cs="Arial"/>
          <w:b/>
          <w:i/>
          <w:sz w:val="22"/>
          <w:lang w:val="es-MX"/>
        </w:rPr>
        <w:t xml:space="preserve"> de Trámites y Servicios</w:t>
      </w:r>
      <w:r w:rsidRPr="00DF6907">
        <w:rPr>
          <w:rFonts w:ascii="Palatino Linotype" w:hAnsi="Palatino Linotype" w:cs="Arial"/>
          <w:i/>
          <w:sz w:val="22"/>
          <w:lang w:val="es-MX"/>
        </w:rPr>
        <w:t xml:space="preserve"> como una plataforma de acceso público en el que estará inscrito el catálogo de trámites, servicios, requisitos, plazos y cargas tributarias de las dependencias estatales. Para su inscripción en el Registro Estatal, el catálogo a que se refiere el párrafo anterior </w:t>
      </w:r>
      <w:r w:rsidRPr="00DF6907">
        <w:rPr>
          <w:rFonts w:ascii="Palatino Linotype" w:hAnsi="Palatino Linotype" w:cs="Arial"/>
          <w:b/>
          <w:i/>
          <w:sz w:val="22"/>
          <w:lang w:val="es-MX"/>
        </w:rPr>
        <w:t>deberá contener la siguiente información relativa a cada trámite o servicio:</w:t>
      </w:r>
      <w:r w:rsidRPr="00DF6907">
        <w:rPr>
          <w:rFonts w:ascii="Palatino Linotype" w:hAnsi="Palatino Linotype" w:cs="Arial"/>
          <w:i/>
          <w:sz w:val="22"/>
          <w:lang w:val="es-MX"/>
        </w:rPr>
        <w:t xml:space="preserve"> </w:t>
      </w:r>
    </w:p>
    <w:p w14:paraId="19327684"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w:t>
      </w:r>
      <w:r w:rsidRPr="00DF6907">
        <w:rPr>
          <w:rFonts w:ascii="Palatino Linotype" w:hAnsi="Palatino Linotype" w:cs="Arial"/>
          <w:i/>
          <w:sz w:val="22"/>
          <w:lang w:val="es-MX"/>
        </w:rPr>
        <w:t xml:space="preserve"> Nombre y descripción del trámite o servicio; </w:t>
      </w:r>
    </w:p>
    <w:p w14:paraId="5C4A5E3C"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II.</w:t>
      </w:r>
      <w:r w:rsidRPr="00DF6907">
        <w:rPr>
          <w:rFonts w:ascii="Palatino Linotype" w:hAnsi="Palatino Linotype" w:cs="Arial"/>
          <w:i/>
          <w:sz w:val="22"/>
          <w:lang w:val="es-MX"/>
        </w:rPr>
        <w:t xml:space="preserve"> Fundamento jurídico; </w:t>
      </w:r>
    </w:p>
    <w:p w14:paraId="31B691A5"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III.</w:t>
      </w:r>
      <w:r w:rsidRPr="00DF6907">
        <w:rPr>
          <w:rFonts w:ascii="Palatino Linotype" w:hAnsi="Palatino Linotype" w:cs="Arial"/>
          <w:i/>
          <w:sz w:val="22"/>
          <w:lang w:val="es-MX"/>
        </w:rPr>
        <w:t xml:space="preserve"> Descripción con lenguaje claro, sencillo y conciso de los casos en que debe o puede realizarse el trámite o servicio, y los plazos que debe llevar a cabo el particular para su realización; </w:t>
      </w:r>
    </w:p>
    <w:p w14:paraId="09396AAA"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IV.</w:t>
      </w:r>
      <w:r w:rsidRPr="00DF6907">
        <w:rPr>
          <w:rFonts w:ascii="Palatino Linotype" w:hAnsi="Palatino Linotype" w:cs="Arial"/>
          <w:i/>
          <w:sz w:val="22"/>
          <w:lang w:val="es-MX"/>
        </w:rPr>
        <w:t xml:space="preserve"> Casos en los que el trámite debe realizarse; </w:t>
      </w:r>
    </w:p>
    <w:p w14:paraId="59126CD0"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V.</w:t>
      </w:r>
      <w:r w:rsidRPr="00DF6907">
        <w:rPr>
          <w:rFonts w:ascii="Palatino Linotype" w:hAnsi="Palatino Linotype" w:cs="Arial"/>
          <w:i/>
          <w:sz w:val="22"/>
          <w:lang w:val="es-MX"/>
        </w:rPr>
        <w:t xml:space="preserve"> Si el trámite o solicitud de servicio debe realizarse mediante escrito libre o con un formato tipo. En este caso, el formato deberá estar disponible en la plataforma correspondiente; </w:t>
      </w:r>
    </w:p>
    <w:p w14:paraId="2369374B"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VI.</w:t>
      </w:r>
      <w:r w:rsidRPr="00DF6907">
        <w:rPr>
          <w:rFonts w:ascii="Palatino Linotype" w:hAnsi="Palatino Linotype" w:cs="Arial"/>
          <w:i/>
          <w:sz w:val="22"/>
          <w:lang w:val="es-MX"/>
        </w:rPr>
        <w:t xml:space="preserve"> Enumerar y detallar los requisitos, en caso que existan requisitos que necesiten alguna firma, validación, certificación, autorización o visto bueno de un tercero, se debe señalar la persona o empresa que lo emita. En caso de que el Trámite o Servicio que se esté inscribiendo incluya como requisitos la realización de Trámites o Servicios adicionales, deberá de identificar plenamente los mismos, señalando además el Sujeto Obligado ante quién se realiza; </w:t>
      </w:r>
    </w:p>
    <w:p w14:paraId="0912F772"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VII.</w:t>
      </w:r>
      <w:r w:rsidRPr="00DF6907">
        <w:rPr>
          <w:rFonts w:ascii="Palatino Linotype" w:hAnsi="Palatino Linotype" w:cs="Arial"/>
          <w:i/>
          <w:sz w:val="22"/>
          <w:lang w:val="es-MX"/>
        </w:rPr>
        <w:t xml:space="preserve"> En caso de requerir inspección o verificación, señalar el objetivo de la misma; </w:t>
      </w:r>
    </w:p>
    <w:p w14:paraId="4A798D4B"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VIII.</w:t>
      </w:r>
      <w:r w:rsidRPr="00DF6907">
        <w:rPr>
          <w:rFonts w:ascii="Palatino Linotype" w:hAnsi="Palatino Linotype" w:cs="Arial"/>
          <w:i/>
          <w:sz w:val="22"/>
          <w:lang w:val="es-MX"/>
        </w:rPr>
        <w:t xml:space="preserve"> Datos que deben asentarse y documentos que deben adjuntarse al trámite; </w:t>
      </w:r>
    </w:p>
    <w:p w14:paraId="6ECBF8C9"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lastRenderedPageBreak/>
        <w:t>IX.</w:t>
      </w:r>
      <w:r w:rsidRPr="00DF6907">
        <w:rPr>
          <w:rFonts w:ascii="Palatino Linotype" w:hAnsi="Palatino Linotype" w:cs="Arial"/>
          <w:i/>
          <w:sz w:val="22"/>
          <w:lang w:val="es-MX"/>
        </w:rPr>
        <w:t xml:space="preserve"> Plazo máximo de respuesta; </w:t>
      </w:r>
    </w:p>
    <w:p w14:paraId="78250AAA"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w:t>
      </w:r>
      <w:r w:rsidRPr="00DF6907">
        <w:rPr>
          <w:rFonts w:ascii="Palatino Linotype" w:hAnsi="Palatino Linotype" w:cs="Arial"/>
          <w:i/>
          <w:sz w:val="22"/>
          <w:lang w:val="es-MX"/>
        </w:rPr>
        <w:t xml:space="preserve"> Monto y fundamento de los derechos o aprovechamientos aplicables, en su caso, o la forma en que deberá determinarse el monto a pagar, así como el lugar y la forma en que se deben cubrir, y otras alternativas para hacerlo si las hay; </w:t>
      </w:r>
    </w:p>
    <w:p w14:paraId="4FEC3175"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XI.</w:t>
      </w:r>
      <w:r w:rsidRPr="00DF6907">
        <w:rPr>
          <w:rFonts w:ascii="Palatino Linotype" w:hAnsi="Palatino Linotype" w:cs="Arial"/>
          <w:i/>
          <w:sz w:val="22"/>
          <w:lang w:val="es-MX"/>
        </w:rPr>
        <w:t xml:space="preserve"> Vigencia de las autorizaciones, permisos, licencias, dictámenes, cédulas y otras resoluciones que emitan las dependencias; </w:t>
      </w:r>
    </w:p>
    <w:p w14:paraId="295D1CFA"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XII.</w:t>
      </w:r>
      <w:r w:rsidRPr="00DF6907">
        <w:rPr>
          <w:rFonts w:ascii="Palatino Linotype" w:hAnsi="Palatino Linotype" w:cs="Arial"/>
          <w:i/>
          <w:sz w:val="22"/>
          <w:lang w:val="es-MX"/>
        </w:rPr>
        <w:t xml:space="preserve"> Unidades administrativas ante las que debe realizarse el trámite o solicitarse el servicio; </w:t>
      </w:r>
    </w:p>
    <w:p w14:paraId="0C3A3D6E"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XIII.</w:t>
      </w:r>
      <w:r w:rsidRPr="00DF6907">
        <w:rPr>
          <w:rFonts w:ascii="Palatino Linotype" w:hAnsi="Palatino Linotype" w:cs="Arial"/>
          <w:i/>
          <w:sz w:val="22"/>
          <w:lang w:val="es-MX"/>
        </w:rPr>
        <w:t xml:space="preserve"> Horarios de atención al público; </w:t>
      </w:r>
    </w:p>
    <w:p w14:paraId="64831D39"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XIV.</w:t>
      </w:r>
      <w:r w:rsidRPr="00DF6907">
        <w:rPr>
          <w:rFonts w:ascii="Palatino Linotype" w:hAnsi="Palatino Linotype" w:cs="Arial"/>
          <w:i/>
          <w:sz w:val="22"/>
          <w:lang w:val="es-MX"/>
        </w:rPr>
        <w:t xml:space="preserve"> Números de teléfono y medios electrónicos de comunicación, así como domicilio y demás datos relativos a cualquier otro medio que permita el envío de consultas, documentos y quejas; </w:t>
      </w:r>
    </w:p>
    <w:p w14:paraId="792B24C1"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XV.</w:t>
      </w:r>
      <w:r w:rsidRPr="00DF6907">
        <w:rPr>
          <w:rFonts w:ascii="Palatino Linotype" w:hAnsi="Palatino Linotype" w:cs="Arial"/>
          <w:i/>
          <w:sz w:val="22"/>
          <w:lang w:val="es-MX"/>
        </w:rPr>
        <w:t xml:space="preserve"> Criterios a los que debe sujetarse la dependencia respectiva para la resolución del trámite o prestación del servicio; </w:t>
      </w:r>
    </w:p>
    <w:p w14:paraId="070920A1"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XVI.</w:t>
      </w:r>
      <w:r w:rsidRPr="00DF6907">
        <w:rPr>
          <w:rFonts w:ascii="Palatino Linotype" w:hAnsi="Palatino Linotype" w:cs="Arial"/>
          <w:i/>
          <w:sz w:val="22"/>
          <w:lang w:val="es-MX"/>
        </w:rPr>
        <w:t xml:space="preserve"> Titular de la dependencia, domicilio, teléfono, fax y correo electrónico, y otros datos que sirvan al particular para ponerse en contacto con ésta; y </w:t>
      </w:r>
    </w:p>
    <w:p w14:paraId="7F1530EB" w14:textId="04357E15"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b/>
          <w:i/>
          <w:sz w:val="22"/>
          <w:lang w:val="es-MX"/>
        </w:rPr>
        <w:t>XVII.</w:t>
      </w:r>
      <w:r w:rsidRPr="00DF6907">
        <w:rPr>
          <w:rFonts w:ascii="Palatino Linotype" w:hAnsi="Palatino Linotype" w:cs="Arial"/>
          <w:i/>
          <w:sz w:val="22"/>
          <w:lang w:val="es-MX"/>
        </w:rPr>
        <w:t xml:space="preserve"> La demás información que la dependencia considere de utilidad para el particular. Para que puedan ser aplicables los trámites y servicios es indispensable que éstos contengan toda la información prevista en el presente artículo y se encuentran debidamente inscritos en el Catálogo.”</w:t>
      </w:r>
    </w:p>
    <w:p w14:paraId="6BFD676B" w14:textId="77777777"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p>
    <w:p w14:paraId="737556B3" w14:textId="35A52B96" w:rsidR="00D227A3" w:rsidRPr="00DF6907" w:rsidRDefault="00D227A3" w:rsidP="00D227A3">
      <w:pPr>
        <w:pStyle w:val="Prrafodelista"/>
        <w:tabs>
          <w:tab w:val="left" w:pos="426"/>
        </w:tabs>
        <w:spacing w:line="276" w:lineRule="auto"/>
        <w:ind w:left="567" w:right="567"/>
        <w:jc w:val="both"/>
        <w:rPr>
          <w:rFonts w:ascii="Palatino Linotype" w:hAnsi="Palatino Linotype" w:cs="Arial"/>
          <w:i/>
          <w:sz w:val="22"/>
          <w:lang w:val="es-MX"/>
        </w:rPr>
      </w:pPr>
      <w:r w:rsidRPr="00DF6907">
        <w:rPr>
          <w:rFonts w:ascii="Palatino Linotype" w:hAnsi="Palatino Linotype" w:cs="Arial"/>
          <w:i/>
          <w:sz w:val="22"/>
          <w:lang w:val="es-MX"/>
        </w:rPr>
        <w:t>“</w:t>
      </w:r>
      <w:r w:rsidRPr="00DF6907">
        <w:rPr>
          <w:rFonts w:ascii="Palatino Linotype" w:hAnsi="Palatino Linotype" w:cs="Arial"/>
          <w:b/>
          <w:i/>
          <w:sz w:val="22"/>
          <w:lang w:val="es-MX"/>
        </w:rPr>
        <w:t>Artículo 57.-</w:t>
      </w:r>
      <w:r w:rsidRPr="00DF6907">
        <w:rPr>
          <w:rFonts w:ascii="Palatino Linotype" w:hAnsi="Palatino Linotype" w:cs="Arial"/>
          <w:i/>
          <w:sz w:val="22"/>
          <w:lang w:val="es-MX"/>
        </w:rPr>
        <w:t xml:space="preserve"> </w:t>
      </w:r>
      <w:r w:rsidRPr="00DF6907">
        <w:rPr>
          <w:rFonts w:ascii="Palatino Linotype" w:hAnsi="Palatino Linotype" w:cs="Arial"/>
          <w:b/>
          <w:i/>
          <w:sz w:val="22"/>
          <w:lang w:val="es-MX"/>
        </w:rPr>
        <w:t>Los Ayuntamientos crearán un Registro Municipal de Trámites y Servicios equivalente al Registro Estatal</w:t>
      </w:r>
      <w:r w:rsidRPr="00DF6907">
        <w:rPr>
          <w:rFonts w:ascii="Palatino Linotype" w:hAnsi="Palatino Linotype" w:cs="Arial"/>
          <w:i/>
          <w:sz w:val="22"/>
          <w:lang w:val="es-MX"/>
        </w:rPr>
        <w:t xml:space="preserve">, </w:t>
      </w:r>
      <w:r w:rsidRPr="00DF6907">
        <w:rPr>
          <w:rFonts w:ascii="Palatino Linotype" w:hAnsi="Palatino Linotype" w:cs="Arial"/>
          <w:b/>
          <w:i/>
          <w:sz w:val="22"/>
          <w:lang w:val="es-MX"/>
        </w:rPr>
        <w:t xml:space="preserve">en el que se inscribirá el </w:t>
      </w:r>
      <w:r w:rsidRPr="00DF6907">
        <w:rPr>
          <w:rFonts w:ascii="Palatino Linotype" w:hAnsi="Palatino Linotype" w:cs="Arial"/>
          <w:b/>
          <w:i/>
          <w:sz w:val="22"/>
          <w:u w:val="single"/>
          <w:lang w:val="es-MX"/>
        </w:rPr>
        <w:t>catálogo de trámites, servicios</w:t>
      </w:r>
      <w:r w:rsidRPr="00DF6907">
        <w:rPr>
          <w:rFonts w:ascii="Palatino Linotype" w:hAnsi="Palatino Linotype" w:cs="Arial"/>
          <w:b/>
          <w:i/>
          <w:sz w:val="22"/>
          <w:lang w:val="es-MX"/>
        </w:rPr>
        <w:t>, requisitos, plazos y monto de los derechos o aprovechamientos aplicables de las dependencias municipales</w:t>
      </w:r>
      <w:r w:rsidRPr="00DF6907">
        <w:rPr>
          <w:rFonts w:ascii="Palatino Linotype" w:hAnsi="Palatino Linotype" w:cs="Arial"/>
          <w:i/>
          <w:sz w:val="22"/>
          <w:lang w:val="es-MX"/>
        </w:rPr>
        <w:t xml:space="preserve">, </w:t>
      </w:r>
      <w:r w:rsidRPr="00DF6907">
        <w:rPr>
          <w:rFonts w:ascii="Palatino Linotype" w:hAnsi="Palatino Linotype" w:cs="Arial"/>
          <w:b/>
          <w:i/>
          <w:sz w:val="22"/>
          <w:lang w:val="es-MX"/>
        </w:rPr>
        <w:t>debiendo observarse los requisitos y formalidades a que se refiere el artículo 54</w:t>
      </w:r>
      <w:r w:rsidRPr="00DF6907">
        <w:rPr>
          <w:rFonts w:ascii="Palatino Linotype" w:hAnsi="Palatino Linotype" w:cs="Arial"/>
          <w:i/>
          <w:sz w:val="22"/>
          <w:lang w:val="es-MX"/>
        </w:rPr>
        <w:t>.”</w:t>
      </w:r>
    </w:p>
    <w:p w14:paraId="00C7E80C" w14:textId="6ECA23FA" w:rsidR="00D227A3" w:rsidRPr="00DF6907" w:rsidRDefault="00D227A3" w:rsidP="00D227A3">
      <w:pPr>
        <w:pStyle w:val="Prrafodelista"/>
        <w:tabs>
          <w:tab w:val="left" w:pos="426"/>
        </w:tabs>
        <w:spacing w:line="276" w:lineRule="auto"/>
        <w:ind w:left="567" w:right="567"/>
        <w:jc w:val="both"/>
        <w:rPr>
          <w:rFonts w:ascii="Palatino Linotype" w:hAnsi="Palatino Linotype" w:cs="Arial"/>
          <w:sz w:val="22"/>
        </w:rPr>
      </w:pPr>
      <w:r w:rsidRPr="00DF6907">
        <w:rPr>
          <w:rFonts w:ascii="Palatino Linotype" w:hAnsi="Palatino Linotype" w:cs="Arial"/>
          <w:sz w:val="22"/>
          <w:lang w:val="es-MX"/>
        </w:rPr>
        <w:t>(Énfasis añadido)</w:t>
      </w:r>
    </w:p>
    <w:p w14:paraId="6B029CDB" w14:textId="77777777" w:rsidR="00D227A3" w:rsidRPr="00DF6907" w:rsidRDefault="00D227A3" w:rsidP="00234AEA">
      <w:pPr>
        <w:pStyle w:val="Prrafodelista"/>
        <w:tabs>
          <w:tab w:val="left" w:pos="426"/>
        </w:tabs>
        <w:spacing w:line="360" w:lineRule="auto"/>
        <w:ind w:left="0"/>
        <w:jc w:val="both"/>
        <w:rPr>
          <w:rFonts w:ascii="Palatino Linotype" w:hAnsi="Palatino Linotype" w:cs="Arial"/>
        </w:rPr>
      </w:pPr>
    </w:p>
    <w:p w14:paraId="76F2B93F" w14:textId="1EDE6225" w:rsidR="00234AEA" w:rsidRPr="00DF6907" w:rsidRDefault="00EB4733"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Luego entonces, los ayuntamientos estarán constreñidos a elaborar un Registro Municipal de Trámites y Servicios, el cual se nutrirá de forma directa por su </w:t>
      </w:r>
      <w:r w:rsidRPr="00DF6907">
        <w:rPr>
          <w:rFonts w:ascii="Palatino Linotype" w:eastAsia="Calibri" w:hAnsi="Palatino Linotype"/>
          <w:b/>
          <w:lang w:val="es-ES"/>
        </w:rPr>
        <w:t>Catálogo de Trámites y Servicios</w:t>
      </w:r>
      <w:r w:rsidRPr="00DF6907">
        <w:rPr>
          <w:rFonts w:ascii="Palatino Linotype" w:eastAsia="Calibri" w:hAnsi="Palatino Linotype"/>
          <w:lang w:val="es-ES"/>
        </w:rPr>
        <w:t xml:space="preserve">, el cual deberá contener el nombre y descripción del trámite o servicio que se ofrece, su fundamento jurídico, los casos en los que </w:t>
      </w:r>
      <w:r w:rsidRPr="00DF6907">
        <w:rPr>
          <w:rFonts w:ascii="Palatino Linotype" w:eastAsia="Calibri" w:hAnsi="Palatino Linotype"/>
          <w:lang w:val="es-ES"/>
        </w:rPr>
        <w:lastRenderedPageBreak/>
        <w:t>debe realizarse, el detalle de los requisitos para solicitarlo, el plazo de respuesta, vigencia y la o las unidades administrativas ante las que se debe realizar, junto con los horarios de atención, entre otros.</w:t>
      </w:r>
    </w:p>
    <w:p w14:paraId="1B6DDA88"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1ADED2B2" w14:textId="77777777" w:rsidR="00EB4733" w:rsidRPr="00DF6907" w:rsidRDefault="00EB4733" w:rsidP="00EB473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Calibri" w:hAnsi="Palatino Linotype"/>
          <w:lang w:val="es-ES"/>
        </w:rPr>
        <w:t xml:space="preserve">Una vez aclarado lo anterior, es preciso señalar que el </w:t>
      </w:r>
      <w:r w:rsidRPr="00DF6907">
        <w:rPr>
          <w:rFonts w:ascii="Palatino Linotype" w:hAnsi="Palatino Linotype"/>
          <w:color w:val="000000" w:themeColor="text1"/>
        </w:rPr>
        <w:t xml:space="preserve">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DF6907">
        <w:rPr>
          <w:rFonts w:ascii="Palatino Linotype" w:hAnsi="Palatino Linotype"/>
          <w:b/>
          <w:color w:val="000000" w:themeColor="text1"/>
        </w:rPr>
        <w:t>en un plazo no mayor a cinco días hábiles</w:t>
      </w:r>
      <w:r w:rsidRPr="00DF6907">
        <w:rPr>
          <w:rFonts w:ascii="Palatino Linotype" w:hAnsi="Palatino Linotype"/>
          <w:color w:val="000000" w:themeColor="text1"/>
        </w:rPr>
        <w:t xml:space="preserve">. </w:t>
      </w:r>
      <w:r w:rsidRPr="00DF6907">
        <w:rPr>
          <w:rFonts w:ascii="Palatino Linotype" w:hAnsi="Palatino Linotype"/>
          <w:b/>
          <w:color w:val="000000" w:themeColor="text1"/>
        </w:rPr>
        <w:t>La fuente deberá ser precisa y concreta</w:t>
      </w:r>
      <w:r w:rsidRPr="00DF6907">
        <w:rPr>
          <w:rFonts w:ascii="Palatino Linotype" w:hAnsi="Palatino Linotype"/>
          <w:color w:val="000000" w:themeColor="text1"/>
        </w:rPr>
        <w:t xml:space="preserve"> y </w:t>
      </w:r>
      <w:r w:rsidRPr="00DF6907">
        <w:rPr>
          <w:rFonts w:ascii="Palatino Linotype" w:hAnsi="Palatino Linotype"/>
          <w:b/>
          <w:color w:val="000000" w:themeColor="text1"/>
        </w:rPr>
        <w:t>no debe implicar que el solicitante realice una búsqueda en toda la información que se encuentre disponible</w:t>
      </w:r>
      <w:r w:rsidRPr="00DF6907">
        <w:rPr>
          <w:rFonts w:ascii="Palatino Linotype" w:hAnsi="Palatino Linotype"/>
          <w:color w:val="000000" w:themeColor="text1"/>
        </w:rPr>
        <w:t>.</w:t>
      </w:r>
    </w:p>
    <w:p w14:paraId="7145C4A9" w14:textId="77777777" w:rsidR="00EB4733" w:rsidRPr="00DF6907" w:rsidRDefault="00EB4733" w:rsidP="00EB4733">
      <w:pPr>
        <w:pStyle w:val="Prrafodelista"/>
        <w:tabs>
          <w:tab w:val="left" w:pos="426"/>
        </w:tabs>
        <w:spacing w:before="240" w:after="240" w:line="360" w:lineRule="auto"/>
        <w:ind w:left="0" w:right="51"/>
        <w:jc w:val="both"/>
        <w:rPr>
          <w:rFonts w:ascii="Palatino Linotype" w:hAnsi="Palatino Linotype"/>
          <w:color w:val="000000" w:themeColor="text1"/>
        </w:rPr>
      </w:pPr>
    </w:p>
    <w:p w14:paraId="1C968AF9" w14:textId="77777777" w:rsidR="00EB4733" w:rsidRPr="00DF6907" w:rsidRDefault="00EB4733" w:rsidP="00EB473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Así </w:t>
      </w:r>
      <w:r w:rsidRPr="00DF6907">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DF6907">
        <w:rPr>
          <w:rFonts w:ascii="Palatino Linotype" w:eastAsia="MS Mincho" w:hAnsi="Palatino Linotype" w:cs="Times New Roman"/>
          <w:b/>
          <w:bCs/>
        </w:rPr>
        <w:t>SUJETO OBLIGADO</w:t>
      </w:r>
      <w:r w:rsidRPr="00DF6907">
        <w:rPr>
          <w:rFonts w:ascii="Palatino Linotype" w:eastAsia="MS Mincho" w:hAnsi="Palatino Linotype" w:cs="Times New Roman"/>
        </w:rPr>
        <w:t xml:space="preserve"> podrá hacerle saber al particular la fuente de consulta atendiendo dos consideraciones: </w:t>
      </w:r>
      <w:r w:rsidRPr="00DF6907">
        <w:rPr>
          <w:rFonts w:ascii="Palatino Linotype" w:eastAsia="MS Mincho" w:hAnsi="Palatino Linotype" w:cs="Times New Roman"/>
          <w:b/>
          <w:bCs/>
        </w:rPr>
        <w:t>a)</w:t>
      </w:r>
      <w:r w:rsidRPr="00DF6907">
        <w:rPr>
          <w:rFonts w:ascii="Palatino Linotype" w:eastAsia="MS Mincho" w:hAnsi="Palatino Linotype" w:cs="Times New Roman"/>
        </w:rPr>
        <w:t xml:space="preserve"> la fuente se deberá hacer de su conocimiento dentro de los primeros </w:t>
      </w:r>
      <w:r w:rsidRPr="00DF6907">
        <w:rPr>
          <w:rFonts w:ascii="Palatino Linotype" w:eastAsia="MS Mincho" w:hAnsi="Palatino Linotype" w:cs="Times New Roman"/>
          <w:b/>
          <w:bCs/>
        </w:rPr>
        <w:t>cinco días hábiles</w:t>
      </w:r>
      <w:r w:rsidRPr="00DF6907">
        <w:rPr>
          <w:rFonts w:ascii="Palatino Linotype" w:eastAsia="MS Mincho" w:hAnsi="Palatino Linotype" w:cs="Times New Roman"/>
        </w:rPr>
        <w:t xml:space="preserve"> posteriores a la recepción de la solicitud de información; y, </w:t>
      </w:r>
      <w:r w:rsidRPr="00DF6907">
        <w:rPr>
          <w:rFonts w:ascii="Palatino Linotype" w:eastAsia="MS Mincho" w:hAnsi="Palatino Linotype" w:cs="Times New Roman"/>
          <w:b/>
          <w:bCs/>
        </w:rPr>
        <w:t>b)</w:t>
      </w:r>
      <w:r w:rsidRPr="00DF6907">
        <w:rPr>
          <w:rFonts w:ascii="Palatino Linotype" w:eastAsia="MS Mincho" w:hAnsi="Palatino Linotype" w:cs="Times New Roman"/>
        </w:rPr>
        <w:t xml:space="preserve"> la fuente deberá ser </w:t>
      </w:r>
      <w:r w:rsidRPr="00DF6907">
        <w:rPr>
          <w:rFonts w:ascii="Palatino Linotype" w:eastAsia="MS Mincho" w:hAnsi="Palatino Linotype" w:cs="Times New Roman"/>
          <w:b/>
          <w:bCs/>
        </w:rPr>
        <w:t>precisa</w:t>
      </w:r>
      <w:r w:rsidRPr="00DF6907">
        <w:rPr>
          <w:rFonts w:ascii="Palatino Linotype" w:eastAsia="MS Mincho" w:hAnsi="Palatino Linotype" w:cs="Times New Roman"/>
        </w:rPr>
        <w:t>, esto es, que evite que el particular tenga que realizar una búsqueda en toda la información disponible en el portal que se señale.</w:t>
      </w:r>
    </w:p>
    <w:p w14:paraId="565E246F" w14:textId="77777777" w:rsidR="00EB4733" w:rsidRPr="00DF6907" w:rsidRDefault="00EB4733" w:rsidP="00EB4733">
      <w:pPr>
        <w:pStyle w:val="Prrafodelista"/>
        <w:tabs>
          <w:tab w:val="left" w:pos="426"/>
        </w:tabs>
        <w:spacing w:before="240" w:after="240" w:line="360" w:lineRule="auto"/>
        <w:ind w:left="0" w:right="51"/>
        <w:jc w:val="both"/>
        <w:rPr>
          <w:rFonts w:ascii="Palatino Linotype" w:hAnsi="Palatino Linotype"/>
          <w:color w:val="000000" w:themeColor="text1"/>
        </w:rPr>
      </w:pPr>
    </w:p>
    <w:p w14:paraId="74A89614" w14:textId="537E9DF9" w:rsidR="00EB4733" w:rsidRPr="00DF6907" w:rsidRDefault="00EB4733" w:rsidP="00EB473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lastRenderedPageBreak/>
        <w:t xml:space="preserve">En </w:t>
      </w:r>
      <w:r w:rsidRPr="00DF6907">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DF6907">
        <w:rPr>
          <w:rFonts w:ascii="Palatino Linotype" w:eastAsia="MS Mincho" w:hAnsi="Palatino Linotype" w:cs="Times New Roman"/>
          <w:i/>
        </w:rPr>
        <w:t>Antecedentes</w:t>
      </w:r>
      <w:r w:rsidRPr="00DF6907">
        <w:rPr>
          <w:rFonts w:ascii="Palatino Linotype" w:eastAsia="MS Mincho" w:hAnsi="Palatino Linotype" w:cs="Times New Roman"/>
        </w:rPr>
        <w:t xml:space="preserve"> de la presente resolución, a través del oficio número MTM/MR/039/05/2022, entregado en vía de informe justificado, </w:t>
      </w:r>
      <w:r w:rsidRPr="00DF6907">
        <w:rPr>
          <w:rFonts w:ascii="Palatino Linotype" w:eastAsia="MS Mincho" w:hAnsi="Palatino Linotype" w:cs="Times New Roman"/>
          <w:b/>
        </w:rPr>
        <w:t>el</w:t>
      </w:r>
      <w:r w:rsidRPr="00DF6907">
        <w:rPr>
          <w:rFonts w:ascii="Palatino Linotype" w:eastAsia="MS Mincho" w:hAnsi="Palatino Linotype" w:cs="Times New Roman"/>
          <w:b/>
          <w:bCs/>
        </w:rPr>
        <w:t xml:space="preserve"> SUJETO OBLIGADO señaló </w:t>
      </w:r>
      <w:r w:rsidR="00CE403C" w:rsidRPr="00DF6907">
        <w:rPr>
          <w:rFonts w:ascii="Palatino Linotype" w:eastAsia="MS Mincho" w:hAnsi="Palatino Linotype" w:cs="Times New Roman"/>
          <w:b/>
          <w:bCs/>
        </w:rPr>
        <w:t>la fuente para consultar el Catálogo de Trámites y Servicios</w:t>
      </w:r>
      <w:r w:rsidRPr="00DF6907">
        <w:rPr>
          <w:rFonts w:ascii="Palatino Linotype" w:eastAsia="MS Mincho" w:hAnsi="Palatino Linotype" w:cs="Times New Roman"/>
        </w:rPr>
        <w:t xml:space="preserve">; esto es, </w:t>
      </w:r>
      <w:r w:rsidRPr="00DF6907">
        <w:rPr>
          <w:rFonts w:ascii="Palatino Linotype" w:eastAsia="MS Mincho" w:hAnsi="Palatino Linotype" w:cs="Times New Roman"/>
          <w:b/>
          <w:bCs/>
        </w:rPr>
        <w:t xml:space="preserve">al </w:t>
      </w:r>
      <w:r w:rsidR="00CE403C" w:rsidRPr="00DF6907">
        <w:rPr>
          <w:rFonts w:ascii="Palatino Linotype" w:eastAsia="MS Mincho" w:hAnsi="Palatino Linotype" w:cs="Times New Roman"/>
          <w:b/>
          <w:bCs/>
        </w:rPr>
        <w:t>vigésimo segundo</w:t>
      </w:r>
      <w:r w:rsidRPr="00DF6907">
        <w:rPr>
          <w:rFonts w:ascii="Palatino Linotype" w:eastAsia="MS Mincho" w:hAnsi="Palatino Linotype" w:cs="Times New Roman"/>
          <w:b/>
          <w:bCs/>
        </w:rPr>
        <w:t xml:space="preserve"> día hábil posterior a la presentación de la solicitud de información </w:t>
      </w:r>
      <w:r w:rsidR="00CE403C" w:rsidRPr="00DF6907">
        <w:rPr>
          <w:rFonts w:ascii="Palatino Linotype" w:eastAsia="MS Mincho" w:hAnsi="Palatino Linotype" w:cs="Times New Roman"/>
          <w:b/>
          <w:bCs/>
        </w:rPr>
        <w:t>00104</w:t>
      </w:r>
      <w:r w:rsidRPr="00DF6907">
        <w:rPr>
          <w:rFonts w:ascii="Palatino Linotype" w:eastAsia="MS Mincho" w:hAnsi="Palatino Linotype" w:cs="Times New Roman"/>
          <w:b/>
          <w:bCs/>
        </w:rPr>
        <w:t>/</w:t>
      </w:r>
      <w:r w:rsidR="00CE403C" w:rsidRPr="00DF6907">
        <w:rPr>
          <w:rFonts w:ascii="Palatino Linotype" w:eastAsia="MS Mincho" w:hAnsi="Palatino Linotype" w:cs="Times New Roman"/>
          <w:b/>
          <w:bCs/>
        </w:rPr>
        <w:t>TMASCALC</w:t>
      </w:r>
      <w:r w:rsidRPr="00DF6907">
        <w:rPr>
          <w:rFonts w:ascii="Palatino Linotype" w:eastAsia="MS Mincho" w:hAnsi="Palatino Linotype" w:cs="Times New Roman"/>
          <w:b/>
          <w:bCs/>
        </w:rPr>
        <w:t>/IP/2022, encontrándose superado el plazo legalmente establecido por la Ley de la materia</w:t>
      </w:r>
      <w:r w:rsidRPr="00DF6907">
        <w:rPr>
          <w:rFonts w:ascii="Palatino Linotype" w:eastAsia="MS Mincho" w:hAnsi="Palatino Linotype" w:cs="Times New Roman"/>
        </w:rPr>
        <w:t>.</w:t>
      </w:r>
    </w:p>
    <w:p w14:paraId="029282B8" w14:textId="77777777" w:rsidR="00EB4733" w:rsidRPr="00DF6907" w:rsidRDefault="00EB4733" w:rsidP="00EB4733">
      <w:pPr>
        <w:pStyle w:val="Prrafodelista"/>
        <w:tabs>
          <w:tab w:val="left" w:pos="426"/>
        </w:tabs>
        <w:spacing w:before="240" w:after="240" w:line="360" w:lineRule="auto"/>
        <w:ind w:left="0" w:right="51"/>
        <w:jc w:val="both"/>
        <w:rPr>
          <w:rFonts w:ascii="Palatino Linotype" w:hAnsi="Palatino Linotype"/>
          <w:color w:val="000000" w:themeColor="text1"/>
        </w:rPr>
      </w:pPr>
    </w:p>
    <w:p w14:paraId="49AD6D4A" w14:textId="6FBA3254" w:rsidR="00EB4733" w:rsidRPr="00DF6907" w:rsidRDefault="00EB4733" w:rsidP="00EB4733">
      <w:pPr>
        <w:pStyle w:val="Prrafodelista"/>
        <w:numPr>
          <w:ilvl w:val="0"/>
          <w:numId w:val="1"/>
        </w:numPr>
        <w:tabs>
          <w:tab w:val="left" w:pos="426"/>
        </w:tabs>
        <w:spacing w:before="240" w:after="240" w:line="360" w:lineRule="auto"/>
        <w:ind w:left="0" w:right="51" w:firstLine="0"/>
        <w:jc w:val="both"/>
        <w:rPr>
          <w:rFonts w:ascii="Palatino Linotype" w:hAnsi="Palatino Linotype" w:cs="Arial"/>
          <w:lang w:eastAsia="es-MX"/>
        </w:rPr>
      </w:pPr>
      <w:r w:rsidRPr="00DF6907">
        <w:rPr>
          <w:rFonts w:ascii="Palatino Linotype" w:hAnsi="Palatino Linotype"/>
          <w:color w:val="000000" w:themeColor="text1"/>
        </w:rPr>
        <w:t xml:space="preserve">Por otro lado, por cuanto hace a la fuente precisa y concreta para consultar la información, conviene recordar que el </w:t>
      </w:r>
      <w:r w:rsidRPr="00DF6907">
        <w:rPr>
          <w:rFonts w:ascii="Palatino Linotype" w:hAnsi="Palatino Linotype"/>
          <w:b/>
          <w:color w:val="000000" w:themeColor="text1"/>
        </w:rPr>
        <w:t>SUJETO OBLIGADO</w:t>
      </w:r>
      <w:r w:rsidRPr="00DF6907">
        <w:rPr>
          <w:rFonts w:ascii="Palatino Linotype" w:hAnsi="Palatino Linotype"/>
          <w:color w:val="000000" w:themeColor="text1"/>
        </w:rPr>
        <w:t xml:space="preserve"> entregó un enlace específico donde consultar la información</w:t>
      </w:r>
      <w:r w:rsidRPr="00DF6907">
        <w:rPr>
          <w:rStyle w:val="Refdenotaalpie"/>
          <w:rFonts w:ascii="Palatino Linotype" w:hAnsi="Palatino Linotype"/>
          <w:color w:val="000000" w:themeColor="text1"/>
        </w:rPr>
        <w:footnoteReference w:id="14"/>
      </w:r>
      <w:r w:rsidRPr="00DF6907">
        <w:rPr>
          <w:rFonts w:ascii="Palatino Linotype" w:hAnsi="Palatino Linotype"/>
          <w:color w:val="000000" w:themeColor="text1"/>
        </w:rPr>
        <w:t xml:space="preserve">, siendo este </w:t>
      </w:r>
      <w:r w:rsidR="00CE403C" w:rsidRPr="00DF6907">
        <w:rPr>
          <w:rFonts w:ascii="Palatino Linotype" w:hAnsi="Palatino Linotype"/>
          <w:color w:val="000000" w:themeColor="text1"/>
        </w:rPr>
        <w:t>un micrositio dentro de su portal oficial, dedicado a la Mejora Regulatoria</w:t>
      </w:r>
      <w:r w:rsidRPr="00DF6907">
        <w:rPr>
          <w:rFonts w:ascii="Palatino Linotype" w:hAnsi="Palatino Linotype"/>
          <w:color w:val="000000" w:themeColor="text1"/>
        </w:rPr>
        <w:t>.</w:t>
      </w:r>
    </w:p>
    <w:p w14:paraId="1D467C51" w14:textId="77777777" w:rsidR="00EB4733" w:rsidRPr="00DF6907" w:rsidRDefault="00EB4733" w:rsidP="00EB4733">
      <w:pPr>
        <w:pStyle w:val="Prrafodelista"/>
        <w:tabs>
          <w:tab w:val="left" w:pos="426"/>
        </w:tabs>
        <w:spacing w:before="240" w:after="240" w:line="360" w:lineRule="auto"/>
        <w:ind w:left="0" w:right="51"/>
        <w:jc w:val="both"/>
        <w:rPr>
          <w:rFonts w:ascii="Palatino Linotype" w:hAnsi="Palatino Linotype" w:cs="Arial"/>
          <w:lang w:eastAsia="es-MX"/>
        </w:rPr>
      </w:pPr>
    </w:p>
    <w:p w14:paraId="341BDE08" w14:textId="2554831A" w:rsidR="00EB4733" w:rsidRPr="00DF6907" w:rsidRDefault="00CE403C" w:rsidP="00EB4733">
      <w:pPr>
        <w:pStyle w:val="Prrafodelista"/>
        <w:numPr>
          <w:ilvl w:val="0"/>
          <w:numId w:val="1"/>
        </w:numPr>
        <w:tabs>
          <w:tab w:val="left" w:pos="426"/>
        </w:tabs>
        <w:spacing w:before="240" w:after="240" w:line="360" w:lineRule="auto"/>
        <w:ind w:left="0" w:right="51" w:firstLine="0"/>
        <w:jc w:val="both"/>
        <w:rPr>
          <w:rFonts w:ascii="Palatino Linotype" w:hAnsi="Palatino Linotype" w:cs="Arial"/>
          <w:lang w:eastAsia="es-MX"/>
        </w:rPr>
      </w:pPr>
      <w:r w:rsidRPr="00DF6907">
        <w:rPr>
          <w:rFonts w:ascii="Palatino Linotype" w:hAnsi="Palatino Linotype"/>
        </w:rPr>
        <w:t xml:space="preserve">Empero, al acceder al portal antes referido, la única información publicada al ocho (08) de marzo de dos mil veintitrés son una serie de Leyes, Reglamentos y Manuales de Operación, mas </w:t>
      </w:r>
      <w:r w:rsidRPr="00DF6907">
        <w:rPr>
          <w:rFonts w:ascii="Palatino Linotype" w:hAnsi="Palatino Linotype"/>
          <w:b/>
        </w:rPr>
        <w:t>no se aprecia el Catálogo Municipal de Trámites y Servicios</w:t>
      </w:r>
      <w:r w:rsidRPr="00DF6907">
        <w:rPr>
          <w:rFonts w:ascii="Palatino Linotype" w:hAnsi="Palatino Linotype"/>
        </w:rPr>
        <w:t>. Se adjunta a continuación la captura de imagen del portal electrónico como referencia:</w:t>
      </w:r>
    </w:p>
    <w:p w14:paraId="2C21B1FF" w14:textId="77777777" w:rsidR="00EB4733" w:rsidRPr="00DF6907" w:rsidRDefault="00EB4733" w:rsidP="00EB4733">
      <w:pPr>
        <w:pStyle w:val="Prrafodelista"/>
        <w:tabs>
          <w:tab w:val="left" w:pos="426"/>
        </w:tabs>
        <w:spacing w:before="240" w:after="240" w:line="360" w:lineRule="auto"/>
        <w:ind w:left="0" w:right="51"/>
        <w:jc w:val="both"/>
        <w:rPr>
          <w:rFonts w:ascii="Palatino Linotype" w:hAnsi="Palatino Linotype" w:cs="Arial"/>
          <w:lang w:eastAsia="es-MX"/>
        </w:rPr>
      </w:pPr>
    </w:p>
    <w:p w14:paraId="3636443A" w14:textId="65705025" w:rsidR="00CE403C" w:rsidRPr="00DF6907" w:rsidRDefault="00CE403C" w:rsidP="00EB4733">
      <w:pPr>
        <w:pStyle w:val="Prrafodelista"/>
        <w:tabs>
          <w:tab w:val="left" w:pos="426"/>
        </w:tabs>
        <w:spacing w:before="240" w:after="240" w:line="360" w:lineRule="auto"/>
        <w:ind w:left="0" w:right="51"/>
        <w:jc w:val="center"/>
        <w:rPr>
          <w:rFonts w:ascii="Palatino Linotype" w:hAnsi="Palatino Linotype" w:cs="Arial"/>
          <w:lang w:eastAsia="es-MX"/>
        </w:rPr>
      </w:pPr>
      <w:r w:rsidRPr="00DF6907">
        <w:rPr>
          <w:rFonts w:ascii="Palatino Linotype" w:hAnsi="Palatino Linotype" w:cs="Arial"/>
          <w:noProof/>
          <w:lang w:val="es-MX" w:eastAsia="es-MX"/>
        </w:rPr>
        <w:lastRenderedPageBreak/>
        <mc:AlternateContent>
          <mc:Choice Requires="wps">
            <w:drawing>
              <wp:anchor distT="0" distB="0" distL="114300" distR="114300" simplePos="0" relativeHeight="251661312" behindDoc="0" locked="0" layoutInCell="1" allowOverlap="1" wp14:anchorId="20BF84B8" wp14:editId="2E741E1A">
                <wp:simplePos x="0" y="0"/>
                <wp:positionH relativeFrom="column">
                  <wp:posOffset>664105</wp:posOffset>
                </wp:positionH>
                <wp:positionV relativeFrom="paragraph">
                  <wp:posOffset>70485</wp:posOffset>
                </wp:positionV>
                <wp:extent cx="706837" cy="56098"/>
                <wp:effectExtent l="0" t="0" r="17145" b="20320"/>
                <wp:wrapNone/>
                <wp:docPr id="10" name="Rectángulo 10"/>
                <wp:cNvGraphicFramePr/>
                <a:graphic xmlns:a="http://schemas.openxmlformats.org/drawingml/2006/main">
                  <a:graphicData uri="http://schemas.microsoft.com/office/word/2010/wordprocessingShape">
                    <wps:wsp>
                      <wps:cNvSpPr/>
                      <wps:spPr>
                        <a:xfrm>
                          <a:off x="0" y="0"/>
                          <a:ext cx="706837" cy="560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D3232" id="Rectángulo 10" o:spid="_x0000_s1026" style="position:absolute;margin-left:52.3pt;margin-top:5.55pt;width:55.65pt;height: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" filled="f" strokecolor="red" strokeweight="1.5pt"/>
            </w:pict>
          </mc:Fallback>
        </mc:AlternateContent>
      </w:r>
      <w:r w:rsidRPr="00DF6907">
        <w:rPr>
          <w:rFonts w:ascii="Palatino Linotype" w:hAnsi="Palatino Linotype" w:cs="Arial"/>
          <w:noProof/>
          <w:lang w:val="es-MX" w:eastAsia="es-MX"/>
        </w:rPr>
        <w:drawing>
          <wp:inline distT="0" distB="0" distL="0" distR="0" wp14:anchorId="783F7C2F" wp14:editId="103B7BC1">
            <wp:extent cx="4764572" cy="2333767"/>
            <wp:effectExtent l="57150" t="57150" r="112395" b="1238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4174" cy="23384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01C4EF" w14:textId="77777777" w:rsidR="00EB4733" w:rsidRPr="00DF6907" w:rsidRDefault="00EB4733" w:rsidP="00EB4733">
      <w:pPr>
        <w:pStyle w:val="Prrafodelista"/>
        <w:tabs>
          <w:tab w:val="left" w:pos="426"/>
        </w:tabs>
        <w:spacing w:before="240" w:after="240" w:line="360" w:lineRule="auto"/>
        <w:ind w:left="0" w:right="51"/>
        <w:jc w:val="center"/>
        <w:rPr>
          <w:rFonts w:ascii="Palatino Linotype" w:hAnsi="Palatino Linotype" w:cs="Arial"/>
          <w:lang w:eastAsia="es-MX"/>
        </w:rPr>
      </w:pPr>
    </w:p>
    <w:p w14:paraId="06E29CB8" w14:textId="74FC480E" w:rsidR="00234AEA" w:rsidRPr="00DF6907" w:rsidRDefault="00EB4733" w:rsidP="00EB4733">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hAnsi="Palatino Linotype"/>
        </w:rPr>
        <w:t xml:space="preserve">Luego entonces, ya que el </w:t>
      </w:r>
      <w:r w:rsidRPr="00DF6907">
        <w:rPr>
          <w:rFonts w:ascii="Palatino Linotype" w:hAnsi="Palatino Linotype"/>
          <w:b/>
          <w:bCs/>
        </w:rPr>
        <w:t>SUJETO OBLIGADO</w:t>
      </w:r>
      <w:r w:rsidRPr="00DF6907">
        <w:rPr>
          <w:rFonts w:ascii="Palatino Linotype" w:hAnsi="Palatino Linotype"/>
        </w:rPr>
        <w:t xml:space="preserve"> no logró colmar ninguno de los dos elementos de procedencia </w:t>
      </w:r>
      <w:r w:rsidR="00CE403C" w:rsidRPr="00DF6907">
        <w:rPr>
          <w:rFonts w:ascii="Palatino Linotype" w:hAnsi="Palatino Linotype"/>
        </w:rPr>
        <w:t xml:space="preserve">para atender solicitudes de información a través de fuentes de internet, </w:t>
      </w:r>
      <w:r w:rsidRPr="00DF6907">
        <w:rPr>
          <w:rFonts w:ascii="Palatino Linotype" w:hAnsi="Palatino Linotype"/>
        </w:rPr>
        <w:t>establecidos en el artículo 161 de la Ley de Transparencia y Acceso a la Información Pública del Estado de México y Municipios,</w:t>
      </w:r>
      <w:r w:rsidR="00CE403C" w:rsidRPr="00DF6907">
        <w:rPr>
          <w:rFonts w:ascii="Palatino Linotype" w:hAnsi="Palatino Linotype"/>
        </w:rPr>
        <w:t xml:space="preserve"> deberá entregar al particular su Catálogo de Trámites y servicios vigente a la presentación de la solicitud de información </w:t>
      </w:r>
      <w:r w:rsidR="00150CEA" w:rsidRPr="00DF6907">
        <w:rPr>
          <w:rFonts w:ascii="Palatino Linotype" w:hAnsi="Palatino Linotype"/>
          <w:b/>
        </w:rPr>
        <w:t>00104/TMASCALC/IP/2022</w:t>
      </w:r>
      <w:r w:rsidR="00150CEA" w:rsidRPr="00DF6907">
        <w:rPr>
          <w:rFonts w:ascii="Palatino Linotype" w:hAnsi="Palatino Linotype"/>
        </w:rPr>
        <w:t>, esto es al veintiocho (28) de abril de dos mil veintidós.</w:t>
      </w:r>
    </w:p>
    <w:p w14:paraId="60654AA0"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0D65305C" w14:textId="05355A5F" w:rsidR="00150CEA" w:rsidRPr="00DF6907" w:rsidRDefault="00150CEA" w:rsidP="00150CEA">
      <w:pPr>
        <w:pStyle w:val="Prrafodelista"/>
        <w:tabs>
          <w:tab w:val="left" w:pos="426"/>
        </w:tabs>
        <w:spacing w:line="360" w:lineRule="auto"/>
        <w:ind w:left="0"/>
        <w:jc w:val="both"/>
        <w:outlineLvl w:val="2"/>
        <w:rPr>
          <w:rFonts w:ascii="Palatino Linotype" w:hAnsi="Palatino Linotype" w:cs="Arial"/>
          <w:b/>
        </w:rPr>
      </w:pPr>
      <w:r w:rsidRPr="00DF6907">
        <w:rPr>
          <w:rFonts w:ascii="Palatino Linotype" w:hAnsi="Palatino Linotype" w:cs="Arial"/>
          <w:b/>
        </w:rPr>
        <w:t>IV.IV De las propuestas de creación, o de reforma, de regulaciones.</w:t>
      </w:r>
    </w:p>
    <w:p w14:paraId="7DFCE2DB" w14:textId="77777777" w:rsidR="00150CEA" w:rsidRPr="00DF6907" w:rsidRDefault="00150CEA" w:rsidP="00234AEA">
      <w:pPr>
        <w:pStyle w:val="Prrafodelista"/>
        <w:tabs>
          <w:tab w:val="left" w:pos="426"/>
        </w:tabs>
        <w:spacing w:line="360" w:lineRule="auto"/>
        <w:ind w:left="0"/>
        <w:jc w:val="both"/>
        <w:rPr>
          <w:rFonts w:ascii="Palatino Linotype" w:hAnsi="Palatino Linotype" w:cs="Arial"/>
        </w:rPr>
      </w:pPr>
    </w:p>
    <w:p w14:paraId="7992A049" w14:textId="326C15E8" w:rsidR="00234AEA" w:rsidRPr="00DF6907" w:rsidRDefault="00F711A9"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Otra de las competencias que tendrán los municipios, en materia de mejora regulatoria, a través de los diversos Comités Internos de cada una de sus dependencias, será el de elaborar </w:t>
      </w:r>
      <w:r w:rsidRPr="00DF6907">
        <w:rPr>
          <w:rFonts w:ascii="Palatino Linotype" w:eastAsia="Calibri" w:hAnsi="Palatino Linotype"/>
          <w:b/>
          <w:lang w:val="es-ES"/>
        </w:rPr>
        <w:t xml:space="preserve">propuestas de </w:t>
      </w:r>
      <w:r w:rsidRPr="00DF6907">
        <w:rPr>
          <w:rFonts w:ascii="Palatino Linotype" w:eastAsia="Calibri" w:hAnsi="Palatino Linotype"/>
          <w:b/>
          <w:lang w:val="es-MX"/>
        </w:rPr>
        <w:t xml:space="preserve">creación de regulaciones o de reforma específica, con base en los objetivos, estrategias y líneas de acción de los </w:t>
      </w:r>
      <w:r w:rsidRPr="00DF6907">
        <w:rPr>
          <w:rFonts w:ascii="Palatino Linotype" w:eastAsia="Calibri" w:hAnsi="Palatino Linotype"/>
          <w:b/>
          <w:lang w:val="es-MX"/>
        </w:rPr>
        <w:lastRenderedPageBreak/>
        <w:t>programas sectoriales, especiales, regionales e institucionales derivados del Plan Municipal de Desarrollo</w:t>
      </w:r>
      <w:r w:rsidRPr="00DF6907">
        <w:rPr>
          <w:rStyle w:val="Refdenotaalpie"/>
          <w:rFonts w:ascii="Palatino Linotype" w:eastAsia="Calibri" w:hAnsi="Palatino Linotype"/>
          <w:lang w:val="es-MX"/>
        </w:rPr>
        <w:footnoteReference w:id="15"/>
      </w:r>
      <w:r w:rsidRPr="00DF6907">
        <w:rPr>
          <w:rFonts w:ascii="Palatino Linotype" w:eastAsia="Calibri" w:hAnsi="Palatino Linotype"/>
          <w:lang w:val="es-MX"/>
        </w:rPr>
        <w:t>.</w:t>
      </w:r>
    </w:p>
    <w:p w14:paraId="28ECD74F"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4BB6DB9A" w14:textId="6F5B13C5" w:rsidR="00234AEA" w:rsidRPr="00DF6907" w:rsidRDefault="00F711A9"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Todas y cada una de las propuestas de creación de regulaciones o de reforma específica que emitan los Comités Internos serán enviadas directamente al Secretario Técnico de la Comisión Municipal de Mejora Regulatoria para su adecuada integración, y así someterlas a la consideración de la Comisión</w:t>
      </w:r>
      <w:r w:rsidRPr="00DF6907">
        <w:rPr>
          <w:rStyle w:val="Refdenotaalpie"/>
          <w:rFonts w:ascii="Palatino Linotype" w:eastAsia="Calibri" w:hAnsi="Palatino Linotype"/>
          <w:lang w:val="es-ES"/>
        </w:rPr>
        <w:footnoteReference w:id="16"/>
      </w:r>
      <w:r w:rsidRPr="00DF6907">
        <w:rPr>
          <w:rFonts w:ascii="Palatino Linotype" w:eastAsia="Calibri" w:hAnsi="Palatino Linotype"/>
          <w:lang w:val="es-ES"/>
        </w:rPr>
        <w:t>.</w:t>
      </w:r>
    </w:p>
    <w:p w14:paraId="210CBCDB"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D546C16" w14:textId="287B967D" w:rsidR="00234AEA" w:rsidRPr="00DF6907" w:rsidRDefault="00F711A9"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Así pues, será la Comisión Municipal de Mejora Regulatoria quien, en el ámbito de su competencia, analizará y aprobará </w:t>
      </w:r>
      <w:r w:rsidRPr="00DF6907">
        <w:rPr>
          <w:rFonts w:ascii="Palatino Linotype" w:eastAsia="Calibri" w:hAnsi="Palatino Linotype"/>
          <w:b/>
          <w:lang w:val="es-ES"/>
        </w:rPr>
        <w:t xml:space="preserve">las </w:t>
      </w:r>
      <w:r w:rsidRPr="00DF6907">
        <w:rPr>
          <w:rFonts w:ascii="Palatino Linotype" w:eastAsia="Calibri" w:hAnsi="Palatino Linotype"/>
          <w:b/>
          <w:lang w:val="es-MX"/>
        </w:rPr>
        <w:t>propuestas de creación de regulaciones o de reforma específica y el Análisis de Impacto Regulatorio</w:t>
      </w:r>
      <w:r w:rsidRPr="00DF6907">
        <w:rPr>
          <w:rFonts w:ascii="Palatino Linotype" w:eastAsia="Calibri" w:hAnsi="Palatino Linotype"/>
          <w:lang w:val="es-MX"/>
        </w:rPr>
        <w:t xml:space="preserve"> que le presente el Secretario Técnico, para su envío a la Comisión Estatal, para los efectos de que ésta emita su opinión</w:t>
      </w:r>
      <w:r w:rsidRPr="00DF6907">
        <w:rPr>
          <w:rStyle w:val="Refdenotaalpie"/>
          <w:rFonts w:ascii="Palatino Linotype" w:eastAsia="Calibri" w:hAnsi="Palatino Linotype"/>
          <w:lang w:val="es-MX"/>
        </w:rPr>
        <w:footnoteReference w:id="17"/>
      </w:r>
      <w:r w:rsidRPr="00DF6907">
        <w:rPr>
          <w:rFonts w:ascii="Palatino Linotype" w:eastAsia="Calibri" w:hAnsi="Palatino Linotype"/>
          <w:lang w:val="es-MX"/>
        </w:rPr>
        <w:t>.</w:t>
      </w:r>
    </w:p>
    <w:p w14:paraId="00B5D828"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3A91F41" w14:textId="6A898E8C" w:rsidR="00234AEA" w:rsidRPr="00DF6907" w:rsidRDefault="00F711A9"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No es ocioso mencionar que el Análisis de Impacto Regulatorio es </w:t>
      </w:r>
      <w:r w:rsidRPr="00DF6907">
        <w:rPr>
          <w:rFonts w:ascii="Palatino Linotype" w:eastAsia="Calibri" w:hAnsi="Palatino Linotype"/>
          <w:lang w:val="es-MX"/>
        </w:rPr>
        <w:t>una herramienta que tiene por objeto garantizar que los beneficios de las regulaciones sean superiores a sus costos y que éstas representen la mejor alternativa para atender una problemática específica, evitar la duplicidad y la discrecionalidad en el establecimiento de trámites y requisitos, disminuir plazos y costos, así como reducir y evitar deficiencias en la práctica regulatoria</w:t>
      </w:r>
      <w:r w:rsidRPr="00DF6907">
        <w:rPr>
          <w:rStyle w:val="Refdenotaalpie"/>
          <w:rFonts w:ascii="Palatino Linotype" w:eastAsia="Calibri" w:hAnsi="Palatino Linotype"/>
          <w:lang w:val="es-MX"/>
        </w:rPr>
        <w:footnoteReference w:id="18"/>
      </w:r>
      <w:r w:rsidRPr="00DF6907">
        <w:rPr>
          <w:rFonts w:ascii="Palatino Linotype" w:eastAsia="Calibri" w:hAnsi="Palatino Linotype"/>
          <w:lang w:val="es-MX"/>
        </w:rPr>
        <w:t>.</w:t>
      </w:r>
    </w:p>
    <w:p w14:paraId="5B322BA7"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499E728F" w14:textId="5DFF7FB6" w:rsidR="00234AEA" w:rsidRPr="00DF6907" w:rsidRDefault="00F711A9"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lastRenderedPageBreak/>
        <w:t xml:space="preserve">De acuerdo con el párrafo segundo del numeral 40 de la Ley para la Mejora Regulatoria del Estado de México y sus Municipios, la </w:t>
      </w:r>
      <w:r w:rsidRPr="00DF6907">
        <w:rPr>
          <w:rFonts w:ascii="Palatino Linotype" w:eastAsia="Calibri" w:hAnsi="Palatino Linotype"/>
          <w:lang w:val="es-MX"/>
        </w:rPr>
        <w:t>finalidad del Análisis de Impacto Regulatorio es garantizar que las regulaciones salvaguarden el interés general, considerando los impactos o riesgos de la actividad a regular, así como las condiciones institucionales de los Sujetos Obligados.</w:t>
      </w:r>
    </w:p>
    <w:p w14:paraId="2EC19D8E"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4D5AC3B2" w14:textId="43AF1AB6" w:rsidR="00234AEA" w:rsidRPr="00DF6907" w:rsidRDefault="00351E7B"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Luego entonces, al elaborar propuestas de nuevas regulaciones o de reforma, las dependencias deberán </w:t>
      </w:r>
      <w:r w:rsidRPr="00DF6907">
        <w:rPr>
          <w:rFonts w:ascii="Palatino Linotype" w:eastAsia="Calibri" w:hAnsi="Palatino Linotype"/>
          <w:lang w:val="es-MX"/>
        </w:rPr>
        <w:t>elaborar también un Análisis de Impacto Regulatorio</w:t>
      </w:r>
      <w:r w:rsidRPr="00DF6907">
        <w:rPr>
          <w:rStyle w:val="Refdenotaalpie"/>
          <w:rFonts w:ascii="Palatino Linotype" w:eastAsia="Calibri" w:hAnsi="Palatino Linotype"/>
          <w:lang w:val="es-MX"/>
        </w:rPr>
        <w:footnoteReference w:id="19"/>
      </w:r>
      <w:r w:rsidRPr="00DF6907">
        <w:rPr>
          <w:rFonts w:ascii="Palatino Linotype" w:eastAsia="Calibri" w:hAnsi="Palatino Linotype"/>
          <w:lang w:val="es-MX"/>
        </w:rPr>
        <w:t>, pues en éste se analizará a profundidad el estado actual de una regulación específica, y se expondrán las necesidades de reforma o creación de nuevas regulaciones.</w:t>
      </w:r>
    </w:p>
    <w:p w14:paraId="54C62780"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05D1AB70" w14:textId="0961714E" w:rsidR="00234AEA" w:rsidRPr="00DF6907" w:rsidRDefault="00351E7B"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De acuerdo con el artículo 42 de la multirreferida Ley para la Mejora Regulatoria Estatal, el Análisis de Impacto Regulatorio deberá incluir los siguientes rubros:</w:t>
      </w:r>
    </w:p>
    <w:p w14:paraId="7DA7B0CD"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ES"/>
        </w:rPr>
        <w:t xml:space="preserve">Exposición </w:t>
      </w:r>
      <w:r w:rsidRPr="00DF6907">
        <w:rPr>
          <w:rFonts w:ascii="Palatino Linotype" w:eastAsia="Calibri" w:hAnsi="Palatino Linotype"/>
          <w:lang w:val="es-MX"/>
        </w:rPr>
        <w:t xml:space="preserve">sucinta de las razones que generan la necesidad de crear nuevas regulaciones, o bien, reformarlas; </w:t>
      </w:r>
    </w:p>
    <w:p w14:paraId="651AAE6F"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Alternativas que se tomaron en cuenta para arribar a la propuesta de crear o reformar las regulaciones de que se trate; </w:t>
      </w:r>
    </w:p>
    <w:p w14:paraId="3C35F1C5"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Problemas que la actual regulación genera y cómo el proyecto de nueva regulación o su forma plantea resolverlos; </w:t>
      </w:r>
    </w:p>
    <w:p w14:paraId="742FFD16"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Posibles riesgos que se correrían de no emitir las regulaciones propuestas; </w:t>
      </w:r>
    </w:p>
    <w:p w14:paraId="3756CA66"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lastRenderedPageBreak/>
        <w:t xml:space="preserve">Fundamento jurídico que da sustento al proyecto y la congruencia de la regulación propuesta con el ordenamiento jurídico vigente; </w:t>
      </w:r>
    </w:p>
    <w:p w14:paraId="2747747B"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Beneficios que generaría la regulación propuesta; </w:t>
      </w:r>
    </w:p>
    <w:p w14:paraId="29CE7D28"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Identificación y descripción de los trámites eliminados, reformados y/o generados con la regulación propuesta; </w:t>
      </w:r>
    </w:p>
    <w:p w14:paraId="1124F6D3"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Recursos para asegurar el cumplimiento de la regulación; </w:t>
      </w:r>
    </w:p>
    <w:p w14:paraId="53156F0F" w14:textId="77777777"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 xml:space="preserve">La descripción de los esfuerzos de consulta pública previa, llevados a cabo para generar la regulación o propuesta regulatoria, así como las opiniones de los particulares que hayan sido recabadas en el ejercicio de la Agenda Regulatoria; y </w:t>
      </w:r>
    </w:p>
    <w:p w14:paraId="7A446E43" w14:textId="78527D38" w:rsidR="00351E7B" w:rsidRPr="00DF6907" w:rsidRDefault="00351E7B" w:rsidP="00351E7B">
      <w:pPr>
        <w:pStyle w:val="Prrafodelista"/>
        <w:numPr>
          <w:ilvl w:val="1"/>
          <w:numId w:val="1"/>
        </w:numPr>
        <w:tabs>
          <w:tab w:val="left" w:pos="1276"/>
        </w:tabs>
        <w:spacing w:line="360" w:lineRule="auto"/>
        <w:ind w:left="1134" w:hanging="567"/>
        <w:jc w:val="both"/>
        <w:rPr>
          <w:rFonts w:ascii="Palatino Linotype" w:hAnsi="Palatino Linotype" w:cs="Arial"/>
        </w:rPr>
      </w:pPr>
      <w:r w:rsidRPr="00DF6907">
        <w:rPr>
          <w:rFonts w:ascii="Palatino Linotype" w:eastAsia="Calibri" w:hAnsi="Palatino Linotype"/>
          <w:lang w:val="es-MX"/>
        </w:rPr>
        <w:t>Los demás que apruebe el Consejo.</w:t>
      </w:r>
    </w:p>
    <w:p w14:paraId="50E64E50"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62318E8D" w14:textId="565D1E02" w:rsidR="00234AEA" w:rsidRPr="00DF6907" w:rsidRDefault="00351E7B"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Cuando</w:t>
      </w:r>
      <w:r w:rsidRPr="00DF6907">
        <w:rPr>
          <w:rFonts w:ascii="Palatino Linotype" w:eastAsia="Calibri" w:hAnsi="Palatino Linotype"/>
          <w:lang w:val="es-MX"/>
        </w:rPr>
        <w:t xml:space="preserve"> los Sujetos Obligados elaboren Propuestas Regulatorias, las presentarán a la Autoridad de Mejora Regulatoria correspondiente, junto con un Análisis de Impacto Regulatorio que contenga los elementos que ésta determine, cuando menos treinta días antes de la fecha en que pretendan publicarse en el medio de difusión o someterse a la consideración del Titular del Ejecutivo Estatal o municipal, según corresponda</w:t>
      </w:r>
      <w:r w:rsidRPr="00DF6907">
        <w:rPr>
          <w:rStyle w:val="Refdenotaalpie"/>
          <w:rFonts w:ascii="Palatino Linotype" w:eastAsia="Calibri" w:hAnsi="Palatino Linotype"/>
          <w:lang w:val="es-MX"/>
        </w:rPr>
        <w:footnoteReference w:id="20"/>
      </w:r>
      <w:r w:rsidRPr="00DF6907">
        <w:rPr>
          <w:rFonts w:ascii="Palatino Linotype" w:eastAsia="Calibri" w:hAnsi="Palatino Linotype"/>
          <w:lang w:val="es-MX"/>
        </w:rPr>
        <w:t>.</w:t>
      </w:r>
    </w:p>
    <w:p w14:paraId="2E5733B9"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7658A7B2" w14:textId="40029C6F" w:rsidR="00234AEA" w:rsidRPr="00DF6907" w:rsidRDefault="00351E7B"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Para </w:t>
      </w:r>
      <w:r w:rsidRPr="00DF6907">
        <w:rPr>
          <w:rFonts w:ascii="Palatino Linotype" w:eastAsia="Calibri" w:hAnsi="Palatino Linotype"/>
          <w:lang w:val="es-MX"/>
        </w:rPr>
        <w:t xml:space="preserve">la expedición de regulaciones, los Sujetos Obligados deberán indicar expresamente en su Propuesta Regulatoria las obligaciones regulatorias o actos a ser modificados, abrogados o derogados, con la finalidad de reducir el costo de cumplimiento de los mismos en un monto igual o mayor al de las nuevas </w:t>
      </w:r>
      <w:r w:rsidRPr="00DF6907">
        <w:rPr>
          <w:rFonts w:ascii="Palatino Linotype" w:eastAsia="Calibri" w:hAnsi="Palatino Linotype"/>
          <w:lang w:val="es-MX"/>
        </w:rPr>
        <w:lastRenderedPageBreak/>
        <w:t>obligaciones de la Propuesta Regulatoria que se pretenda expedir y que se refiera o refieran a la misma materia o sector regulado</w:t>
      </w:r>
      <w:r w:rsidRPr="00DF6907">
        <w:rPr>
          <w:rStyle w:val="Refdenotaalpie"/>
          <w:rFonts w:ascii="Palatino Linotype" w:eastAsia="Calibri" w:hAnsi="Palatino Linotype"/>
          <w:lang w:val="es-MX"/>
        </w:rPr>
        <w:footnoteReference w:id="21"/>
      </w:r>
      <w:r w:rsidRPr="00DF6907">
        <w:rPr>
          <w:rFonts w:ascii="Palatino Linotype" w:eastAsia="Calibri" w:hAnsi="Palatino Linotype"/>
          <w:lang w:val="es-MX"/>
        </w:rPr>
        <w:t>.</w:t>
      </w:r>
    </w:p>
    <w:p w14:paraId="6267FFD2"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03A988B4" w14:textId="2673E8EF" w:rsidR="00234AEA" w:rsidRPr="00DF6907" w:rsidRDefault="00351E7B"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Por lo anterior, el </w:t>
      </w:r>
      <w:r w:rsidRPr="00DF6907">
        <w:rPr>
          <w:rFonts w:ascii="Palatino Linotype" w:eastAsia="Calibri" w:hAnsi="Palatino Linotype"/>
          <w:b/>
          <w:lang w:val="es-ES"/>
        </w:rPr>
        <w:t>SUJETO OBLIGADO</w:t>
      </w:r>
      <w:r w:rsidRPr="00DF6907">
        <w:rPr>
          <w:rFonts w:ascii="Palatino Linotype" w:eastAsia="Calibri" w:hAnsi="Palatino Linotype"/>
          <w:lang w:val="es-ES"/>
        </w:rPr>
        <w:t xml:space="preserve"> deberá realizar una búsqueda exhaustiva y razonable en sus archivos a fin de entregar al </w:t>
      </w:r>
      <w:r w:rsidRPr="00DF6907">
        <w:rPr>
          <w:rFonts w:ascii="Palatino Linotype" w:eastAsia="Calibri" w:hAnsi="Palatino Linotype"/>
          <w:b/>
          <w:lang w:val="es-ES"/>
        </w:rPr>
        <w:t>RECURRENTE</w:t>
      </w:r>
      <w:r w:rsidRPr="00DF6907">
        <w:rPr>
          <w:rFonts w:ascii="Palatino Linotype" w:eastAsia="Calibri" w:hAnsi="Palatino Linotype"/>
          <w:lang w:val="es-ES"/>
        </w:rPr>
        <w:t xml:space="preserve"> las propuestas de creación de regulaciones, o de reforma, junto con los Análisis de Impacto Regulatorio respectivos, generados durante el periodo comprendido del uno (01) de enero al veintiocho (28) de abril de dos mil veintidós, en versión pública de ser procedente.</w:t>
      </w:r>
    </w:p>
    <w:p w14:paraId="184A977B" w14:textId="77777777" w:rsidR="00351E7B" w:rsidRPr="00DF6907" w:rsidRDefault="00351E7B" w:rsidP="00351E7B">
      <w:pPr>
        <w:pStyle w:val="Prrafodelista"/>
        <w:tabs>
          <w:tab w:val="left" w:pos="426"/>
        </w:tabs>
        <w:spacing w:line="360" w:lineRule="auto"/>
        <w:ind w:left="0"/>
        <w:jc w:val="both"/>
        <w:rPr>
          <w:rFonts w:ascii="Palatino Linotype" w:hAnsi="Palatino Linotype" w:cs="Arial"/>
        </w:rPr>
      </w:pPr>
    </w:p>
    <w:p w14:paraId="30C323DE" w14:textId="5692621D" w:rsidR="00351E7B" w:rsidRPr="00DF6907" w:rsidRDefault="00351E7B"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Por otro lado, </w:t>
      </w:r>
      <w:r w:rsidR="001A7B64" w:rsidRPr="00DF6907">
        <w:rPr>
          <w:rFonts w:ascii="Palatino Linotype" w:eastAsia="Calibri" w:hAnsi="Palatino Linotype"/>
          <w:lang w:val="es-ES"/>
        </w:rPr>
        <w:t xml:space="preserve">si derivado de la búsqueda de la información, ésta no se localizara en los archivos del </w:t>
      </w:r>
      <w:r w:rsidR="001A7B64" w:rsidRPr="00DF6907">
        <w:rPr>
          <w:rFonts w:ascii="Palatino Linotype" w:eastAsia="Calibri" w:hAnsi="Palatino Linotype"/>
          <w:b/>
          <w:lang w:val="es-ES"/>
        </w:rPr>
        <w:t>SUJETO OBLIGADO</w:t>
      </w:r>
      <w:r w:rsidR="001A7B64" w:rsidRPr="00DF6907">
        <w:rPr>
          <w:rFonts w:ascii="Palatino Linotype" w:eastAsia="Calibri" w:hAnsi="Palatino Linotype"/>
          <w:lang w:val="es-ES"/>
        </w:rPr>
        <w:t>, deberá atender las formalidades que establece el fundamento jurídico plasmado en el artículo 19 de la Ley de Transparencia y Acceso a la Información Pública del Estado de México y Municipios, mismo que es del tenor literal siguiente:</w:t>
      </w:r>
      <w:r w:rsidRPr="00DF6907">
        <w:rPr>
          <w:rFonts w:ascii="Palatino Linotype" w:eastAsia="Calibri" w:hAnsi="Palatino Linotype"/>
          <w:lang w:val="es-ES"/>
        </w:rPr>
        <w:t xml:space="preserve"> </w:t>
      </w:r>
    </w:p>
    <w:p w14:paraId="00A2070E" w14:textId="77777777" w:rsidR="00351E7B" w:rsidRPr="00DF6907" w:rsidRDefault="00351E7B" w:rsidP="00351E7B">
      <w:pPr>
        <w:pStyle w:val="Prrafodelista"/>
        <w:tabs>
          <w:tab w:val="left" w:pos="426"/>
        </w:tabs>
        <w:spacing w:line="360" w:lineRule="auto"/>
        <w:ind w:left="0"/>
        <w:jc w:val="both"/>
        <w:rPr>
          <w:rFonts w:ascii="Palatino Linotype" w:hAnsi="Palatino Linotype" w:cs="Arial"/>
        </w:rPr>
      </w:pPr>
    </w:p>
    <w:p w14:paraId="5E5C30D6" w14:textId="77777777" w:rsidR="001A7B64" w:rsidRPr="00DF6907" w:rsidRDefault="001A7B64" w:rsidP="001A7B64">
      <w:pPr>
        <w:pStyle w:val="Prrafodelista"/>
        <w:tabs>
          <w:tab w:val="left" w:pos="426"/>
        </w:tabs>
        <w:spacing w:line="276" w:lineRule="auto"/>
        <w:ind w:left="567" w:right="567"/>
        <w:jc w:val="both"/>
        <w:rPr>
          <w:rFonts w:ascii="Palatino Linotype" w:hAnsi="Palatino Linotype" w:cs="Arial"/>
          <w:i/>
          <w:sz w:val="22"/>
        </w:rPr>
      </w:pPr>
      <w:r w:rsidRPr="00DF6907">
        <w:rPr>
          <w:rFonts w:ascii="Palatino Linotype" w:hAnsi="Palatino Linotype" w:cs="Arial"/>
          <w:i/>
          <w:sz w:val="22"/>
        </w:rPr>
        <w:t>“</w:t>
      </w:r>
      <w:r w:rsidRPr="00DF6907">
        <w:rPr>
          <w:rFonts w:ascii="Palatino Linotype" w:hAnsi="Palatino Linotype" w:cs="Arial"/>
          <w:b/>
          <w:i/>
          <w:sz w:val="22"/>
        </w:rPr>
        <w:t>Artículo 19.</w:t>
      </w:r>
      <w:r w:rsidRPr="00DF6907">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14:paraId="11CA718A" w14:textId="77777777" w:rsidR="001A7B64" w:rsidRPr="00DF6907" w:rsidRDefault="001A7B64" w:rsidP="001A7B64">
      <w:pPr>
        <w:pStyle w:val="Prrafodelista"/>
        <w:tabs>
          <w:tab w:val="left" w:pos="426"/>
        </w:tabs>
        <w:spacing w:line="276" w:lineRule="auto"/>
        <w:ind w:left="567" w:right="567"/>
        <w:jc w:val="both"/>
        <w:rPr>
          <w:rFonts w:ascii="Palatino Linotype" w:hAnsi="Palatino Linotype" w:cs="Arial"/>
          <w:b/>
          <w:i/>
          <w:sz w:val="22"/>
        </w:rPr>
      </w:pPr>
      <w:r w:rsidRPr="00DF6907">
        <w:rPr>
          <w:rFonts w:ascii="Palatino Linotype" w:hAnsi="Palatino Linotype" w:cs="Arial"/>
          <w:b/>
          <w:i/>
          <w:sz w:val="22"/>
        </w:rPr>
        <w:t>En los casos en que ciertas facultades, competencias o funciones no se hayan ejercido, se debe motivar la respuesta en función de las causas que motiven tal circunstancia.</w:t>
      </w:r>
    </w:p>
    <w:p w14:paraId="2715A7D4" w14:textId="1FB417E6" w:rsidR="001A7B64" w:rsidRPr="00DF6907" w:rsidRDefault="001A7B64" w:rsidP="001A7B64">
      <w:pPr>
        <w:pStyle w:val="Prrafodelista"/>
        <w:tabs>
          <w:tab w:val="left" w:pos="426"/>
        </w:tabs>
        <w:spacing w:line="276" w:lineRule="auto"/>
        <w:ind w:left="567" w:right="567"/>
        <w:jc w:val="both"/>
        <w:rPr>
          <w:rFonts w:ascii="Palatino Linotype" w:hAnsi="Palatino Linotype" w:cs="Arial"/>
          <w:i/>
          <w:sz w:val="22"/>
        </w:rPr>
      </w:pPr>
      <w:r w:rsidRPr="00DF6907">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8CAC7F4" w14:textId="04D438ED" w:rsidR="001A7B64" w:rsidRPr="00DF6907" w:rsidRDefault="001A7B64" w:rsidP="001A7B64">
      <w:pPr>
        <w:pStyle w:val="Prrafodelista"/>
        <w:tabs>
          <w:tab w:val="left" w:pos="426"/>
        </w:tabs>
        <w:spacing w:line="276" w:lineRule="auto"/>
        <w:ind w:left="567" w:right="567"/>
        <w:jc w:val="both"/>
        <w:rPr>
          <w:rFonts w:ascii="Palatino Linotype" w:hAnsi="Palatino Linotype" w:cs="Arial"/>
          <w:sz w:val="22"/>
        </w:rPr>
      </w:pPr>
      <w:r w:rsidRPr="00DF6907">
        <w:rPr>
          <w:rFonts w:ascii="Palatino Linotype" w:hAnsi="Palatino Linotype" w:cs="Arial"/>
          <w:sz w:val="22"/>
        </w:rPr>
        <w:lastRenderedPageBreak/>
        <w:t>(Énfasis añadido)</w:t>
      </w:r>
    </w:p>
    <w:p w14:paraId="2665B82E" w14:textId="77777777" w:rsidR="001A7B64" w:rsidRPr="00DF6907" w:rsidRDefault="001A7B64" w:rsidP="00351E7B">
      <w:pPr>
        <w:pStyle w:val="Prrafodelista"/>
        <w:tabs>
          <w:tab w:val="left" w:pos="426"/>
        </w:tabs>
        <w:spacing w:line="360" w:lineRule="auto"/>
        <w:ind w:left="0"/>
        <w:jc w:val="both"/>
        <w:rPr>
          <w:rFonts w:ascii="Palatino Linotype" w:hAnsi="Palatino Linotype" w:cs="Arial"/>
        </w:rPr>
      </w:pPr>
    </w:p>
    <w:p w14:paraId="4943D5B6" w14:textId="1747C2A2" w:rsidR="00351E7B" w:rsidRPr="00DF6907" w:rsidRDefault="001A7B64"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Por </w:t>
      </w:r>
      <w:r w:rsidRPr="00DF6907">
        <w:rPr>
          <w:rFonts w:ascii="Palatino Linotype" w:eastAsia="Calibri" w:hAnsi="Palatino Linotype"/>
          <w:lang w:val="es-MX"/>
        </w:rPr>
        <w:t xml:space="preserve">lo que de ser el caso que dicha información no haya sido generada el </w:t>
      </w:r>
      <w:r w:rsidRPr="00DF6907">
        <w:rPr>
          <w:rFonts w:ascii="Palatino Linotype" w:eastAsia="Calibri" w:hAnsi="Palatino Linotype"/>
          <w:b/>
          <w:lang w:val="es-MX"/>
        </w:rPr>
        <w:t xml:space="preserve">SUJETO OBLIGADO </w:t>
      </w:r>
      <w:r w:rsidRPr="00DF6907">
        <w:rPr>
          <w:rFonts w:ascii="Palatino Linotype" w:eastAsia="Calibri" w:hAnsi="Palatino Linotype"/>
          <w:lang w:val="es-MX"/>
        </w:rPr>
        <w:t>deberá de manifestar, de manera precisa y clara</w:t>
      </w:r>
      <w:r w:rsidRPr="00DF6907">
        <w:rPr>
          <w:rFonts w:ascii="Palatino Linotype" w:eastAsia="Calibri" w:hAnsi="Palatino Linotype"/>
          <w:b/>
          <w:lang w:val="es-MX"/>
        </w:rPr>
        <w:t>, las razones que expliquen las causas por las que no se haya generado</w:t>
      </w:r>
      <w:r w:rsidRPr="00DF6907">
        <w:rPr>
          <w:rFonts w:ascii="Palatino Linotype" w:eastAsia="Calibri" w:hAnsi="Palatino Linotype"/>
          <w:lang w:val="es-MX"/>
        </w:rPr>
        <w:t xml:space="preserve"> la información requerida en el presente asunto.</w:t>
      </w:r>
    </w:p>
    <w:p w14:paraId="62F54E7E" w14:textId="77777777" w:rsidR="00351E7B" w:rsidRPr="00DF6907" w:rsidRDefault="00351E7B" w:rsidP="00351E7B">
      <w:pPr>
        <w:pStyle w:val="Prrafodelista"/>
        <w:tabs>
          <w:tab w:val="left" w:pos="426"/>
        </w:tabs>
        <w:spacing w:line="360" w:lineRule="auto"/>
        <w:ind w:left="0"/>
        <w:jc w:val="both"/>
        <w:rPr>
          <w:rFonts w:ascii="Palatino Linotype" w:hAnsi="Palatino Linotype" w:cs="Arial"/>
        </w:rPr>
      </w:pPr>
    </w:p>
    <w:p w14:paraId="641B7F2B" w14:textId="47B13CD3" w:rsidR="001A7B64" w:rsidRPr="00DF6907" w:rsidRDefault="001A7B64" w:rsidP="001A7B64">
      <w:pPr>
        <w:pStyle w:val="Prrafodelista"/>
        <w:tabs>
          <w:tab w:val="left" w:pos="426"/>
        </w:tabs>
        <w:spacing w:line="360" w:lineRule="auto"/>
        <w:ind w:left="0"/>
        <w:jc w:val="both"/>
        <w:outlineLvl w:val="2"/>
        <w:rPr>
          <w:rFonts w:ascii="Palatino Linotype" w:hAnsi="Palatino Linotype" w:cs="Arial"/>
          <w:b/>
        </w:rPr>
      </w:pPr>
      <w:r w:rsidRPr="00DF6907">
        <w:rPr>
          <w:rFonts w:ascii="Palatino Linotype" w:hAnsi="Palatino Linotype" w:cs="Arial"/>
          <w:b/>
        </w:rPr>
        <w:t>IV.V De los informes del avance programático.</w:t>
      </w:r>
    </w:p>
    <w:p w14:paraId="0DEA7EA6" w14:textId="77777777" w:rsidR="001A7B64" w:rsidRPr="00DF6907" w:rsidRDefault="001A7B64" w:rsidP="00351E7B">
      <w:pPr>
        <w:pStyle w:val="Prrafodelista"/>
        <w:tabs>
          <w:tab w:val="left" w:pos="426"/>
        </w:tabs>
        <w:spacing w:line="360" w:lineRule="auto"/>
        <w:ind w:left="0"/>
        <w:jc w:val="both"/>
        <w:rPr>
          <w:rFonts w:ascii="Palatino Linotype" w:hAnsi="Palatino Linotype" w:cs="Arial"/>
        </w:rPr>
      </w:pPr>
    </w:p>
    <w:p w14:paraId="759D6AED" w14:textId="5D07D17E" w:rsidR="00351E7B" w:rsidRPr="00DF6907" w:rsidRDefault="003B1A3F"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El artículo 25, fracción II, de la Ley para la Mejora Regulatoria del Estado de México y sus Municipios, establece que las dependencias municipales deberán elaborar </w:t>
      </w:r>
      <w:r w:rsidRPr="00DF6907">
        <w:rPr>
          <w:rFonts w:ascii="Palatino Linotype" w:eastAsia="Calibri" w:hAnsi="Palatino Linotype"/>
          <w:lang w:val="es-MX"/>
        </w:rPr>
        <w:t xml:space="preserve">su </w:t>
      </w:r>
      <w:r w:rsidRPr="00DF6907">
        <w:rPr>
          <w:rFonts w:ascii="Palatino Linotype" w:eastAsia="Calibri" w:hAnsi="Palatino Linotype"/>
          <w:b/>
          <w:lang w:val="es-MX"/>
        </w:rPr>
        <w:t>informe anual del avance programático de mejora regulatoria</w:t>
      </w:r>
      <w:r w:rsidRPr="00DF6907">
        <w:rPr>
          <w:rFonts w:ascii="Palatino Linotype" w:eastAsia="Calibri" w:hAnsi="Palatino Linotype"/>
          <w:lang w:val="es-MX"/>
        </w:rPr>
        <w:t>, que deberá incluir una evaluación de los resultados obtenidos.</w:t>
      </w:r>
    </w:p>
    <w:p w14:paraId="77D130A1" w14:textId="77777777" w:rsidR="00351E7B" w:rsidRPr="00DF6907" w:rsidRDefault="00351E7B" w:rsidP="00351E7B">
      <w:pPr>
        <w:pStyle w:val="Prrafodelista"/>
        <w:tabs>
          <w:tab w:val="left" w:pos="426"/>
        </w:tabs>
        <w:spacing w:line="360" w:lineRule="auto"/>
        <w:ind w:left="0"/>
        <w:jc w:val="both"/>
        <w:rPr>
          <w:rFonts w:ascii="Palatino Linotype" w:hAnsi="Palatino Linotype" w:cs="Arial"/>
        </w:rPr>
      </w:pPr>
    </w:p>
    <w:p w14:paraId="458EDC95" w14:textId="1C05DEF8" w:rsidR="00351E7B" w:rsidRPr="00DF6907" w:rsidRDefault="003B1A3F"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Cada uno de los informes anuales del avance programático que elaboren las distintas dependencias que componen al </w:t>
      </w:r>
      <w:r w:rsidRPr="00DF6907">
        <w:rPr>
          <w:rFonts w:ascii="Palatino Linotype" w:eastAsia="Calibri" w:hAnsi="Palatino Linotype"/>
          <w:b/>
          <w:lang w:val="es-ES"/>
        </w:rPr>
        <w:t>SUJETO OBLIGADO</w:t>
      </w:r>
      <w:r w:rsidRPr="00DF6907">
        <w:rPr>
          <w:rFonts w:ascii="Palatino Linotype" w:eastAsia="Calibri" w:hAnsi="Palatino Linotype"/>
          <w:lang w:val="es-ES"/>
        </w:rPr>
        <w:t xml:space="preserve"> deberán remitirse al Secretario Técnico de la Comisión Municipal de Mejora Regulatoria quien, a su vez, integrará </w:t>
      </w:r>
      <w:r w:rsidRPr="00DF6907">
        <w:rPr>
          <w:rFonts w:ascii="Palatino Linotype" w:eastAsia="Calibri" w:hAnsi="Palatino Linotype"/>
          <w:lang w:val="es-MX"/>
        </w:rPr>
        <w:t xml:space="preserve">el </w:t>
      </w:r>
      <w:r w:rsidRPr="00DF6907">
        <w:rPr>
          <w:rFonts w:ascii="Palatino Linotype" w:eastAsia="Calibri" w:hAnsi="Palatino Linotype"/>
          <w:b/>
          <w:lang w:val="es-MX"/>
        </w:rPr>
        <w:t>proyecto de evaluación de resultados</w:t>
      </w:r>
      <w:r w:rsidRPr="00DF6907">
        <w:rPr>
          <w:rFonts w:ascii="Palatino Linotype" w:eastAsia="Calibri" w:hAnsi="Palatino Linotype"/>
          <w:lang w:val="es-MX"/>
        </w:rPr>
        <w:t xml:space="preserve"> de la mejora regulatoria en el municipio</w:t>
      </w:r>
      <w:r w:rsidRPr="00DF6907">
        <w:rPr>
          <w:rStyle w:val="Refdenotaalpie"/>
          <w:rFonts w:ascii="Palatino Linotype" w:eastAsia="Calibri" w:hAnsi="Palatino Linotype"/>
          <w:lang w:val="es-MX"/>
        </w:rPr>
        <w:footnoteReference w:id="22"/>
      </w:r>
      <w:r w:rsidRPr="00DF6907">
        <w:rPr>
          <w:rFonts w:ascii="Palatino Linotype" w:eastAsia="Calibri" w:hAnsi="Palatino Linotype"/>
          <w:lang w:val="es-MX"/>
        </w:rPr>
        <w:t>.</w:t>
      </w:r>
    </w:p>
    <w:p w14:paraId="2F439BA2" w14:textId="77777777" w:rsidR="00351E7B" w:rsidRPr="00DF6907" w:rsidRDefault="00351E7B" w:rsidP="00351E7B">
      <w:pPr>
        <w:pStyle w:val="Prrafodelista"/>
        <w:tabs>
          <w:tab w:val="left" w:pos="426"/>
        </w:tabs>
        <w:spacing w:line="360" w:lineRule="auto"/>
        <w:ind w:left="0"/>
        <w:jc w:val="both"/>
        <w:rPr>
          <w:rFonts w:ascii="Palatino Linotype" w:hAnsi="Palatino Linotype" w:cs="Arial"/>
        </w:rPr>
      </w:pPr>
    </w:p>
    <w:p w14:paraId="05B18C03" w14:textId="64AE9572" w:rsidR="00351E7B" w:rsidRPr="00DF6907" w:rsidRDefault="003B1A3F"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El Secretario Técnico presentará a la Comisión Municipal de Mejora Regulatoria el Informe Anual del </w:t>
      </w:r>
      <w:r w:rsidRPr="00DF6907">
        <w:rPr>
          <w:rFonts w:ascii="Palatino Linotype" w:eastAsia="Calibri" w:hAnsi="Palatino Linotype"/>
          <w:lang w:val="es-MX"/>
        </w:rPr>
        <w:t xml:space="preserve">Avance Programático de Mejora Regulatoria y la Evaluación </w:t>
      </w:r>
      <w:r w:rsidRPr="00DF6907">
        <w:rPr>
          <w:rFonts w:ascii="Palatino Linotype" w:eastAsia="Calibri" w:hAnsi="Palatino Linotype"/>
          <w:lang w:val="es-MX"/>
        </w:rPr>
        <w:lastRenderedPageBreak/>
        <w:t>de los Resultados, los cuales analizará y observará, para posteriormente informar a la Comisión Estatal de Mejora Regulatoria.</w:t>
      </w:r>
    </w:p>
    <w:p w14:paraId="3E440D66" w14:textId="77777777" w:rsidR="001A7B64" w:rsidRPr="00DF6907" w:rsidRDefault="001A7B64" w:rsidP="001A7B64">
      <w:pPr>
        <w:pStyle w:val="Prrafodelista"/>
        <w:tabs>
          <w:tab w:val="left" w:pos="426"/>
        </w:tabs>
        <w:spacing w:line="360" w:lineRule="auto"/>
        <w:ind w:left="0"/>
        <w:jc w:val="both"/>
        <w:rPr>
          <w:rFonts w:ascii="Palatino Linotype" w:hAnsi="Palatino Linotype" w:cs="Arial"/>
        </w:rPr>
      </w:pPr>
    </w:p>
    <w:p w14:paraId="1BA34E4D" w14:textId="2DCD3635" w:rsidR="001A7B64" w:rsidRPr="00DF6907" w:rsidRDefault="003B1A3F"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Así las cosas, del análisis realizado al contenido de la Ley para la Mejora Regulatoria del Estado de México y sus Municipios, este Organismo Garante no advierte la obligación del </w:t>
      </w:r>
      <w:r w:rsidRPr="00DF6907">
        <w:rPr>
          <w:rFonts w:ascii="Palatino Linotype" w:eastAsia="Calibri" w:hAnsi="Palatino Linotype"/>
          <w:b/>
          <w:lang w:val="es-ES"/>
        </w:rPr>
        <w:t>SUJETO OBLIGADO</w:t>
      </w:r>
      <w:r w:rsidRPr="00DF6907">
        <w:rPr>
          <w:rFonts w:ascii="Palatino Linotype" w:eastAsia="Calibri" w:hAnsi="Palatino Linotype"/>
          <w:lang w:val="es-ES"/>
        </w:rPr>
        <w:t xml:space="preserve"> para generar informes mensuales o trimestrales del Avance Programático, puesto que la norma aplicable únicamente considera la necesidad de elaborar un Informe Anual.</w:t>
      </w:r>
    </w:p>
    <w:p w14:paraId="53C2D945" w14:textId="77777777" w:rsidR="001A7B64" w:rsidRPr="00DF6907" w:rsidRDefault="001A7B64" w:rsidP="001A7B64">
      <w:pPr>
        <w:pStyle w:val="Prrafodelista"/>
        <w:tabs>
          <w:tab w:val="left" w:pos="426"/>
        </w:tabs>
        <w:spacing w:line="360" w:lineRule="auto"/>
        <w:ind w:left="0"/>
        <w:jc w:val="both"/>
        <w:rPr>
          <w:rFonts w:ascii="Palatino Linotype" w:hAnsi="Palatino Linotype" w:cs="Arial"/>
        </w:rPr>
      </w:pPr>
    </w:p>
    <w:p w14:paraId="40D76FD0" w14:textId="02394706" w:rsidR="001A7B64" w:rsidRPr="00DF6907" w:rsidRDefault="003B1A3F"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Empero, no debe ignorarse que el propio coordinador General Municipal de la Unidad de Mejora Regulatoria señaló, a través del </w:t>
      </w:r>
      <w:r w:rsidR="00FB4513" w:rsidRPr="00DF6907">
        <w:rPr>
          <w:rFonts w:ascii="Palatino Linotype" w:eastAsia="Calibri" w:hAnsi="Palatino Linotype"/>
          <w:lang w:val="es-ES"/>
        </w:rPr>
        <w:t xml:space="preserve">oficio número MTM/MR/039/05/2022, que </w:t>
      </w:r>
      <w:r w:rsidR="00FB4513" w:rsidRPr="00DF6907">
        <w:rPr>
          <w:rFonts w:ascii="Palatino Linotype" w:eastAsia="Calibri" w:hAnsi="Palatino Linotype"/>
          <w:i/>
          <w:lang w:val="es-ES"/>
        </w:rPr>
        <w:t>“</w:t>
      </w:r>
      <w:r w:rsidR="00FB4513" w:rsidRPr="00DF6907">
        <w:rPr>
          <w:rFonts w:ascii="Palatino Linotype" w:eastAsia="Calibri" w:hAnsi="Palatino Linotype"/>
          <w:lang w:val="es-ES"/>
        </w:rPr>
        <w:t>[e]</w:t>
      </w:r>
      <w:r w:rsidR="00FB4513" w:rsidRPr="00DF6907">
        <w:rPr>
          <w:rFonts w:ascii="Palatino Linotype" w:eastAsia="Calibri" w:hAnsi="Palatino Linotype"/>
          <w:i/>
          <w:lang w:val="es-ES"/>
        </w:rPr>
        <w:t>l informe trimestral est</w:t>
      </w:r>
      <w:r w:rsidR="00FB4513" w:rsidRPr="00DF6907">
        <w:rPr>
          <w:rFonts w:ascii="Palatino Linotype" w:eastAsia="Calibri" w:hAnsi="Palatino Linotype"/>
          <w:lang w:val="es-ES"/>
        </w:rPr>
        <w:t>[aba]</w:t>
      </w:r>
      <w:r w:rsidR="00FB4513" w:rsidRPr="00DF6907">
        <w:rPr>
          <w:rFonts w:ascii="Palatino Linotype" w:eastAsia="Calibri" w:hAnsi="Palatino Linotype"/>
          <w:i/>
          <w:lang w:val="es-ES"/>
        </w:rPr>
        <w:t xml:space="preserve"> en proceso”</w:t>
      </w:r>
      <w:r w:rsidR="00FB4513" w:rsidRPr="00DF6907">
        <w:rPr>
          <w:rFonts w:ascii="Palatino Linotype" w:eastAsia="Calibri" w:hAnsi="Palatino Linotype"/>
          <w:lang w:val="es-ES"/>
        </w:rPr>
        <w:t xml:space="preserve">; por lo tanto, y considerando que la solicitud de información primigenia se presentó a finales del mes de abril del dos mil veintidós, el </w:t>
      </w:r>
      <w:r w:rsidR="00FB4513" w:rsidRPr="00DF6907">
        <w:rPr>
          <w:rFonts w:ascii="Palatino Linotype" w:eastAsia="Calibri" w:hAnsi="Palatino Linotype"/>
          <w:b/>
          <w:lang w:val="es-ES"/>
        </w:rPr>
        <w:t>SUJETO OBLIGADO</w:t>
      </w:r>
      <w:r w:rsidR="00FB4513" w:rsidRPr="00DF6907">
        <w:rPr>
          <w:rFonts w:ascii="Palatino Linotype" w:eastAsia="Calibri" w:hAnsi="Palatino Linotype"/>
          <w:lang w:val="es-ES"/>
        </w:rPr>
        <w:t xml:space="preserve"> debería haber generado, al menos, el informe del avance programático del primer trimestre del dos mil veintidós.</w:t>
      </w:r>
    </w:p>
    <w:p w14:paraId="75161663" w14:textId="77777777" w:rsidR="001A7B64" w:rsidRPr="00DF6907" w:rsidRDefault="001A7B64" w:rsidP="001A7B64">
      <w:pPr>
        <w:pStyle w:val="Prrafodelista"/>
        <w:tabs>
          <w:tab w:val="left" w:pos="426"/>
        </w:tabs>
        <w:spacing w:line="360" w:lineRule="auto"/>
        <w:ind w:left="0"/>
        <w:jc w:val="both"/>
        <w:rPr>
          <w:rFonts w:ascii="Palatino Linotype" w:hAnsi="Palatino Linotype" w:cs="Arial"/>
        </w:rPr>
      </w:pPr>
    </w:p>
    <w:p w14:paraId="6C357817" w14:textId="41971FA4" w:rsidR="001A7B64" w:rsidRPr="00DF6907" w:rsidRDefault="00FB4513"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Por lo tanto, el </w:t>
      </w:r>
      <w:r w:rsidRPr="00DF6907">
        <w:rPr>
          <w:rFonts w:ascii="Palatino Linotype" w:eastAsia="Calibri" w:hAnsi="Palatino Linotype"/>
          <w:b/>
          <w:lang w:val="es-ES"/>
        </w:rPr>
        <w:t>SUJETO OBLIGADO</w:t>
      </w:r>
      <w:r w:rsidRPr="00DF6907">
        <w:rPr>
          <w:rFonts w:ascii="Palatino Linotype" w:eastAsia="Calibri" w:hAnsi="Palatino Linotype"/>
          <w:lang w:val="es-ES"/>
        </w:rPr>
        <w:t xml:space="preserve"> deberá realizar una nueva búsqueda en sus archivos a fin de entregar el informe del avance programático del primer trimestre del dos mil veintidós; y, si una vez realizada la búsqueda, concluyera que éste no obra en sus archivos, deberá explicar las razones que lo justifiquen de manera clara y precisa.</w:t>
      </w:r>
    </w:p>
    <w:p w14:paraId="680B458E" w14:textId="77777777" w:rsidR="001A7B64" w:rsidRPr="00DF6907" w:rsidRDefault="001A7B64" w:rsidP="001A7B64">
      <w:pPr>
        <w:pStyle w:val="Prrafodelista"/>
        <w:tabs>
          <w:tab w:val="left" w:pos="426"/>
        </w:tabs>
        <w:spacing w:line="360" w:lineRule="auto"/>
        <w:ind w:left="0"/>
        <w:jc w:val="both"/>
        <w:rPr>
          <w:rFonts w:ascii="Palatino Linotype" w:hAnsi="Palatino Linotype" w:cs="Arial"/>
        </w:rPr>
      </w:pPr>
    </w:p>
    <w:p w14:paraId="5DA59D75" w14:textId="6E9ADCCE" w:rsidR="00FB4513" w:rsidRPr="00DF6907" w:rsidRDefault="00FB4513" w:rsidP="00FB4513">
      <w:pPr>
        <w:pStyle w:val="Prrafodelista"/>
        <w:tabs>
          <w:tab w:val="left" w:pos="426"/>
        </w:tabs>
        <w:spacing w:line="360" w:lineRule="auto"/>
        <w:ind w:left="0"/>
        <w:jc w:val="both"/>
        <w:outlineLvl w:val="2"/>
        <w:rPr>
          <w:rFonts w:ascii="Palatino Linotype" w:hAnsi="Palatino Linotype" w:cs="Arial"/>
          <w:b/>
        </w:rPr>
      </w:pPr>
      <w:r w:rsidRPr="00DF6907">
        <w:rPr>
          <w:rFonts w:ascii="Palatino Linotype" w:hAnsi="Palatino Linotype" w:cs="Arial"/>
          <w:b/>
        </w:rPr>
        <w:t>IV.VI Del Coordinador General Municipal de la Unidad de Mejora Regulatoria.</w:t>
      </w:r>
    </w:p>
    <w:p w14:paraId="35968B43" w14:textId="77777777" w:rsidR="00FB4513" w:rsidRPr="00DF6907" w:rsidRDefault="00FB4513" w:rsidP="001A7B64">
      <w:pPr>
        <w:pStyle w:val="Prrafodelista"/>
        <w:tabs>
          <w:tab w:val="left" w:pos="426"/>
        </w:tabs>
        <w:spacing w:line="360" w:lineRule="auto"/>
        <w:ind w:left="0"/>
        <w:jc w:val="both"/>
        <w:rPr>
          <w:rFonts w:ascii="Palatino Linotype" w:hAnsi="Palatino Linotype" w:cs="Arial"/>
        </w:rPr>
      </w:pPr>
    </w:p>
    <w:p w14:paraId="03F2C122" w14:textId="488EFDFF" w:rsidR="00EB73FD" w:rsidRPr="00DF6907" w:rsidRDefault="00EB73FD" w:rsidP="00EB73FD">
      <w:pPr>
        <w:pStyle w:val="Prrafodelista"/>
        <w:tabs>
          <w:tab w:val="left" w:pos="426"/>
        </w:tabs>
        <w:spacing w:line="360" w:lineRule="auto"/>
        <w:ind w:left="0"/>
        <w:jc w:val="both"/>
        <w:outlineLvl w:val="2"/>
        <w:rPr>
          <w:rFonts w:ascii="Palatino Linotype" w:hAnsi="Palatino Linotype" w:cs="Arial"/>
          <w:b/>
        </w:rPr>
      </w:pPr>
      <w:r w:rsidRPr="00DF6907">
        <w:rPr>
          <w:rFonts w:ascii="Palatino Linotype" w:hAnsi="Palatino Linotype" w:cs="Arial"/>
          <w:b/>
        </w:rPr>
        <w:t>IV.VI.I Del nombre y salario.</w:t>
      </w:r>
    </w:p>
    <w:p w14:paraId="12E7F8B7" w14:textId="77777777" w:rsidR="00EB73FD" w:rsidRPr="00DF6907" w:rsidRDefault="00EB73FD" w:rsidP="00EB73FD">
      <w:pPr>
        <w:pStyle w:val="Prrafodelista"/>
        <w:tabs>
          <w:tab w:val="left" w:pos="426"/>
        </w:tabs>
        <w:spacing w:line="360" w:lineRule="auto"/>
        <w:ind w:left="0"/>
        <w:jc w:val="both"/>
        <w:rPr>
          <w:rFonts w:ascii="Palatino Linotype" w:hAnsi="Palatino Linotype" w:cs="Arial"/>
        </w:rPr>
      </w:pPr>
    </w:p>
    <w:p w14:paraId="2596A0EA" w14:textId="7ADAC601" w:rsidR="00762883" w:rsidRPr="00DF6907" w:rsidRDefault="00FB4513" w:rsidP="00762883">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Finalmente, toca el turno de analizar los requerimientos esgrimidos en relación con el Coordinador G</w:t>
      </w:r>
      <w:r w:rsidR="00AF1DFE" w:rsidRPr="00DF6907">
        <w:rPr>
          <w:rFonts w:ascii="Palatino Linotype" w:eastAsia="Calibri" w:hAnsi="Palatino Linotype"/>
          <w:lang w:val="es-ES"/>
        </w:rPr>
        <w:t>eneral</w:t>
      </w:r>
      <w:r w:rsidR="00762883" w:rsidRPr="00DF6907">
        <w:rPr>
          <w:rFonts w:ascii="Palatino Linotype" w:eastAsia="Calibri" w:hAnsi="Palatino Linotype"/>
          <w:lang w:val="es-ES"/>
        </w:rPr>
        <w:t xml:space="preserve"> de Mejora Regulatoria</w:t>
      </w:r>
      <w:r w:rsidR="00AF1DFE" w:rsidRPr="00DF6907">
        <w:rPr>
          <w:rFonts w:ascii="Palatino Linotype" w:eastAsia="Calibri" w:hAnsi="Palatino Linotype"/>
          <w:lang w:val="es-ES"/>
        </w:rPr>
        <w:t xml:space="preserve">. En primer lugar, dentro de la solicitud de información </w:t>
      </w:r>
      <w:r w:rsidR="00AF1DFE" w:rsidRPr="00DF6907">
        <w:rPr>
          <w:rFonts w:ascii="Palatino Linotype" w:eastAsia="Calibri" w:hAnsi="Palatino Linotype"/>
          <w:b/>
          <w:lang w:val="es-ES"/>
        </w:rPr>
        <w:t>00104/TMASCALC/IP/2022</w:t>
      </w:r>
      <w:r w:rsidR="00AF1DFE" w:rsidRPr="00DF6907">
        <w:rPr>
          <w:rFonts w:ascii="Palatino Linotype" w:eastAsia="Calibri" w:hAnsi="Palatino Linotype"/>
          <w:lang w:val="es-ES"/>
        </w:rPr>
        <w:t xml:space="preserve"> se requirió </w:t>
      </w:r>
      <w:r w:rsidR="00762883" w:rsidRPr="00DF6907">
        <w:rPr>
          <w:rFonts w:ascii="Palatino Linotype" w:eastAsia="Calibri" w:hAnsi="Palatino Linotype"/>
          <w:lang w:val="es-ES"/>
        </w:rPr>
        <w:t>el</w:t>
      </w:r>
      <w:r w:rsidR="00AF1DFE" w:rsidRPr="00DF6907">
        <w:rPr>
          <w:rFonts w:ascii="Palatino Linotype" w:eastAsia="Calibri" w:hAnsi="Palatino Linotype"/>
          <w:lang w:val="es-ES"/>
        </w:rPr>
        <w:t xml:space="preserve"> nombre y salario</w:t>
      </w:r>
      <w:r w:rsidR="00762883" w:rsidRPr="00DF6907">
        <w:rPr>
          <w:rFonts w:ascii="Palatino Linotype" w:eastAsia="Calibri" w:hAnsi="Palatino Linotype"/>
          <w:lang w:val="es-ES"/>
        </w:rPr>
        <w:t xml:space="preserve"> del servidor público</w:t>
      </w:r>
      <w:r w:rsidR="00AF1DFE" w:rsidRPr="00DF6907">
        <w:rPr>
          <w:rFonts w:ascii="Palatino Linotype" w:eastAsia="Calibri" w:hAnsi="Palatino Linotype"/>
          <w:lang w:val="es-ES"/>
        </w:rPr>
        <w:t xml:space="preserve">, para lo cual, a través del oficio número MTM/DA/267/04/2022, enviado vía informe justificado, </w:t>
      </w:r>
      <w:r w:rsidR="00762883" w:rsidRPr="00DF6907">
        <w:rPr>
          <w:rFonts w:ascii="Palatino Linotype" w:eastAsia="Calibri" w:hAnsi="Palatino Linotype"/>
          <w:lang w:val="es-ES"/>
        </w:rPr>
        <w:t xml:space="preserve">la Directora de Administración refirió que el Coordinador General de Mejora Regulatoria llevaba por nombre </w:t>
      </w:r>
      <w:r w:rsidR="00762883" w:rsidRPr="00DF6907">
        <w:rPr>
          <w:rFonts w:ascii="Palatino Linotype" w:eastAsia="Calibri" w:hAnsi="Palatino Linotype"/>
          <w:i/>
          <w:lang w:val="es-ES"/>
        </w:rPr>
        <w:t>Salvador Lezama Alcántara</w:t>
      </w:r>
      <w:r w:rsidR="00762883" w:rsidRPr="00DF6907">
        <w:rPr>
          <w:rFonts w:ascii="Palatino Linotype" w:eastAsia="Calibri" w:hAnsi="Palatino Linotype"/>
          <w:lang w:val="es-ES"/>
        </w:rPr>
        <w:t>, y que percibía un salario de $9,000.05 (NUEVE MIL PESOS 05/100 M.N.).</w:t>
      </w:r>
    </w:p>
    <w:p w14:paraId="25685980" w14:textId="77777777" w:rsidR="00FB4513" w:rsidRPr="00DF6907" w:rsidRDefault="00FB4513" w:rsidP="00FB4513">
      <w:pPr>
        <w:pStyle w:val="Prrafodelista"/>
        <w:tabs>
          <w:tab w:val="left" w:pos="426"/>
        </w:tabs>
        <w:spacing w:line="360" w:lineRule="auto"/>
        <w:ind w:left="0"/>
        <w:jc w:val="both"/>
        <w:rPr>
          <w:rFonts w:ascii="Palatino Linotype" w:hAnsi="Palatino Linotype" w:cs="Arial"/>
        </w:rPr>
      </w:pPr>
    </w:p>
    <w:p w14:paraId="4615CDCF" w14:textId="0DF5A2E4" w:rsidR="00FB4513" w:rsidRPr="00DF6907" w:rsidRDefault="00762883"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 xml:space="preserve">Luego entonces, por cuando hace al requerimiento del nombre del Coordinador General de Mejora Regulatoria, es concluyente que el </w:t>
      </w:r>
      <w:r w:rsidRPr="00DF6907">
        <w:rPr>
          <w:rFonts w:ascii="Palatino Linotype" w:eastAsia="Calibri" w:hAnsi="Palatino Linotype"/>
          <w:b/>
          <w:lang w:val="es-ES"/>
        </w:rPr>
        <w:t>SUJETO OBLIGADO</w:t>
      </w:r>
      <w:r w:rsidRPr="00DF6907">
        <w:rPr>
          <w:rFonts w:ascii="Palatino Linotype" w:eastAsia="Calibri" w:hAnsi="Palatino Linotype"/>
          <w:lang w:val="es-ES"/>
        </w:rPr>
        <w:t xml:space="preserve"> subsanó la omisión en vía de informe justificado. No obstante, por cuando hace al salario, la cantidad referida por la Directora de Administración no logra atender por completo el derecho de acceso a la información ejercido por el </w:t>
      </w:r>
      <w:r w:rsidRPr="00DF6907">
        <w:rPr>
          <w:rFonts w:ascii="Palatino Linotype" w:eastAsia="Calibri" w:hAnsi="Palatino Linotype"/>
          <w:b/>
          <w:lang w:val="es-ES"/>
        </w:rPr>
        <w:t>RECURRENTE</w:t>
      </w:r>
      <w:r w:rsidRPr="00DF6907">
        <w:rPr>
          <w:rFonts w:ascii="Palatino Linotype" w:eastAsia="Calibri" w:hAnsi="Palatino Linotype"/>
          <w:lang w:val="es-ES"/>
        </w:rPr>
        <w:t>.</w:t>
      </w:r>
    </w:p>
    <w:p w14:paraId="4ACDFD4C" w14:textId="77777777" w:rsidR="00234AEA" w:rsidRPr="00DF6907" w:rsidRDefault="00234AEA" w:rsidP="00234AEA">
      <w:pPr>
        <w:pStyle w:val="Prrafodelista"/>
        <w:tabs>
          <w:tab w:val="left" w:pos="426"/>
        </w:tabs>
        <w:spacing w:line="360" w:lineRule="auto"/>
        <w:ind w:left="0"/>
        <w:jc w:val="both"/>
        <w:rPr>
          <w:rFonts w:ascii="Palatino Linotype" w:hAnsi="Palatino Linotype" w:cs="Arial"/>
        </w:rPr>
      </w:pPr>
    </w:p>
    <w:p w14:paraId="2A1A79E7" w14:textId="3FCBE80C" w:rsidR="00762883" w:rsidRPr="00DF6907" w:rsidRDefault="00762883" w:rsidP="00762883">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DF6907">
        <w:rPr>
          <w:rFonts w:ascii="Palatino Linotype" w:eastAsia="Calibri" w:hAnsi="Palatino Linotype"/>
          <w:lang w:val="es-ES"/>
        </w:rPr>
        <w:t xml:space="preserve">Lo anterior es así ya que el salario es un concepto compuesto por una serie de percepciones y deducciones que establecen un pago final a un trabajador por el desarrollo de ciertas actividades propias de su cargo, empleo o comisión. Luego entonces, podemos decir que este </w:t>
      </w:r>
      <w:r w:rsidRPr="00DF6907">
        <w:rPr>
          <w:rFonts w:ascii="Palatino Linotype" w:eastAsia="Calibri" w:hAnsi="Palatino Linotype" w:cs="Arial"/>
        </w:rPr>
        <w:t>requerimiento se encuentra íntimamente relacionado con la nómina del servidor público.</w:t>
      </w:r>
    </w:p>
    <w:p w14:paraId="54C355FA" w14:textId="77777777" w:rsidR="00762883" w:rsidRPr="00DF6907" w:rsidRDefault="00762883" w:rsidP="00762883">
      <w:pPr>
        <w:pStyle w:val="Prrafodelista"/>
        <w:rPr>
          <w:rFonts w:ascii="Palatino Linotype" w:eastAsia="Calibri" w:hAnsi="Palatino Linotype" w:cs="Arial"/>
        </w:rPr>
      </w:pPr>
    </w:p>
    <w:p w14:paraId="64C64776" w14:textId="77777777" w:rsidR="00762883" w:rsidRPr="00DF6907" w:rsidRDefault="00762883" w:rsidP="0076288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Dicho lo anterior, </w:t>
      </w:r>
      <w:r w:rsidRPr="00DF6907">
        <w:rPr>
          <w:rFonts w:ascii="Palatino Linotype" w:eastAsia="MS Gothic" w:hAnsi="Palatino Linotype" w:cs="Times New Roman"/>
          <w:szCs w:val="26"/>
        </w:rPr>
        <w:t xml:space="preserve">si bien es cierto que en nuestra legislación no existe como tal una definición del término </w:t>
      </w:r>
      <w:r w:rsidRPr="00DF6907">
        <w:rPr>
          <w:rFonts w:ascii="Palatino Linotype" w:eastAsia="MS Gothic" w:hAnsi="Palatino Linotype" w:cs="Times New Roman"/>
          <w:b/>
          <w:i/>
          <w:szCs w:val="26"/>
        </w:rPr>
        <w:t>nómina,</w:t>
      </w:r>
      <w:r w:rsidRPr="00DF6907">
        <w:rPr>
          <w:rFonts w:ascii="Palatino Linotype" w:eastAsia="MS Gothic" w:hAnsi="Palatino Linotype" w:cs="Times New Roman"/>
          <w:szCs w:val="26"/>
        </w:rPr>
        <w:t xml:space="preserve"> el </w:t>
      </w:r>
      <w:r w:rsidRPr="00DF6907">
        <w:rPr>
          <w:rFonts w:ascii="Palatino Linotype" w:eastAsia="MS Gothic" w:hAnsi="Palatino Linotype" w:cs="Times New Roman"/>
          <w:i/>
          <w:szCs w:val="26"/>
        </w:rPr>
        <w:t xml:space="preserve">“Glosario de Términos Usuales de Finanzas </w:t>
      </w:r>
      <w:r w:rsidRPr="00DF6907">
        <w:rPr>
          <w:rFonts w:ascii="Palatino Linotype" w:eastAsia="MS Gothic" w:hAnsi="Palatino Linotype" w:cs="Times New Roman"/>
          <w:i/>
          <w:szCs w:val="26"/>
        </w:rPr>
        <w:lastRenderedPageBreak/>
        <w:t xml:space="preserve">Públicas” </w:t>
      </w:r>
      <w:r w:rsidRPr="00DF6907">
        <w:rPr>
          <w:rFonts w:ascii="Palatino Linotype" w:eastAsia="MS Gothic" w:hAnsi="Palatino Linotype" w:cs="Times New Roman"/>
          <w:szCs w:val="26"/>
        </w:rPr>
        <w:t xml:space="preserve">del Centro de Estudios de las Finanzas Públicas de la Cámara de Diputados del H. Congreso de la Unión, el </w:t>
      </w:r>
      <w:r w:rsidRPr="00DF6907">
        <w:rPr>
          <w:rFonts w:ascii="Palatino Linotype" w:eastAsia="MS Gothic" w:hAnsi="Palatino Linotype" w:cs="Times New Roman"/>
          <w:i/>
          <w:szCs w:val="26"/>
        </w:rPr>
        <w:t>“Glosario de Términos Administrativos”</w:t>
      </w:r>
      <w:r w:rsidRPr="00DF6907">
        <w:rPr>
          <w:rFonts w:ascii="Palatino Linotype" w:eastAsia="MS Gothic" w:hAnsi="Palatino Linotype" w:cs="Times New Roman"/>
          <w:szCs w:val="26"/>
        </w:rPr>
        <w:t xml:space="preserve">, emitido por el Instituto Nacional de Administración Pública, A.C. y el </w:t>
      </w:r>
      <w:r w:rsidRPr="00DF6907">
        <w:rPr>
          <w:rFonts w:ascii="Palatino Linotype" w:eastAsia="MS Gothic" w:hAnsi="Palatino Linotype" w:cs="Times New Roman"/>
          <w:i/>
          <w:szCs w:val="26"/>
        </w:rPr>
        <w:t>“Glosario de Términos para el Proceso de Planeación, Programación, Presupuestación y Evaluación en la Administración Pública”,</w:t>
      </w:r>
      <w:r w:rsidRPr="00DF6907">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25B06C6F" w14:textId="77777777" w:rsidR="00762883" w:rsidRPr="00DF6907" w:rsidRDefault="00762883" w:rsidP="00762883">
      <w:pPr>
        <w:pStyle w:val="Prrafodelista"/>
        <w:tabs>
          <w:tab w:val="left" w:pos="426"/>
        </w:tabs>
        <w:spacing w:before="240" w:line="360" w:lineRule="auto"/>
        <w:ind w:left="0" w:right="51"/>
        <w:jc w:val="both"/>
        <w:rPr>
          <w:rFonts w:ascii="Palatino Linotype" w:hAnsi="Palatino Linotype"/>
          <w:color w:val="000000" w:themeColor="text1"/>
        </w:rPr>
      </w:pPr>
    </w:p>
    <w:p w14:paraId="7C3CADBF" w14:textId="77777777" w:rsidR="00762883" w:rsidRPr="00DF6907" w:rsidRDefault="00762883" w:rsidP="00762883">
      <w:pPr>
        <w:autoSpaceDE w:val="0"/>
        <w:autoSpaceDN w:val="0"/>
        <w:adjustRightInd w:val="0"/>
        <w:spacing w:line="276" w:lineRule="auto"/>
        <w:ind w:left="851" w:right="567"/>
        <w:jc w:val="both"/>
        <w:rPr>
          <w:rFonts w:ascii="Palatino Linotype" w:hAnsi="Palatino Linotype" w:cs="Arial"/>
          <w:i/>
          <w:sz w:val="22"/>
          <w:lang w:eastAsia="es-MX"/>
        </w:rPr>
      </w:pPr>
      <w:r w:rsidRPr="00DF6907">
        <w:rPr>
          <w:rFonts w:ascii="Palatino Linotype" w:hAnsi="Palatino Linotype" w:cs="Arial"/>
          <w:b/>
          <w:bCs/>
          <w:i/>
          <w:sz w:val="22"/>
          <w:lang w:eastAsia="es-MX"/>
        </w:rPr>
        <w:t xml:space="preserve">“NÓMINA: </w:t>
      </w:r>
      <w:r w:rsidRPr="00DF6907">
        <w:rPr>
          <w:rFonts w:ascii="Palatino Linotype" w:hAnsi="Palatino Linotype" w:cs="Arial"/>
          <w:i/>
          <w:sz w:val="22"/>
          <w:lang w:eastAsia="es-MX"/>
        </w:rPr>
        <w:t>Listado general de los trabajadores de una institución, en</w:t>
      </w:r>
      <w:r w:rsidRPr="00DF6907">
        <w:rPr>
          <w:rFonts w:ascii="Palatino Linotype" w:hAnsi="Palatino Linotype" w:cs="Arial"/>
          <w:b/>
          <w:bCs/>
          <w:i/>
          <w:sz w:val="22"/>
          <w:lang w:eastAsia="es-MX"/>
        </w:rPr>
        <w:t xml:space="preserve"> </w:t>
      </w:r>
      <w:r w:rsidRPr="00DF6907">
        <w:rPr>
          <w:rFonts w:ascii="Palatino Linotype" w:hAnsi="Palatino Linotype" w:cs="Arial"/>
          <w:i/>
          <w:sz w:val="22"/>
          <w:lang w:eastAsia="es-MX"/>
        </w:rPr>
        <w:t>el cual se asientan las percepciones brutas, deducciones y</w:t>
      </w:r>
      <w:r w:rsidRPr="00DF6907">
        <w:rPr>
          <w:rFonts w:ascii="Palatino Linotype" w:hAnsi="Palatino Linotype" w:cs="Arial"/>
          <w:b/>
          <w:bCs/>
          <w:i/>
          <w:sz w:val="22"/>
          <w:lang w:eastAsia="es-MX"/>
        </w:rPr>
        <w:t xml:space="preserve"> </w:t>
      </w:r>
      <w:r w:rsidRPr="00DF6907">
        <w:rPr>
          <w:rFonts w:ascii="Palatino Linotype" w:hAnsi="Palatino Linotype" w:cs="Arial"/>
          <w:i/>
          <w:sz w:val="22"/>
          <w:lang w:eastAsia="es-MX"/>
        </w:rPr>
        <w:t>alcance neto de las mismas; la nómina es utilizada para</w:t>
      </w:r>
      <w:r w:rsidRPr="00DF6907">
        <w:rPr>
          <w:rFonts w:ascii="Palatino Linotype" w:hAnsi="Palatino Linotype" w:cs="Arial"/>
          <w:b/>
          <w:bCs/>
          <w:i/>
          <w:sz w:val="22"/>
          <w:lang w:eastAsia="es-MX"/>
        </w:rPr>
        <w:t xml:space="preserve"> </w:t>
      </w:r>
      <w:r w:rsidRPr="00DF6907">
        <w:rPr>
          <w:rFonts w:ascii="Palatino Linotype" w:hAnsi="Palatino Linotype" w:cs="Arial"/>
          <w:i/>
          <w:sz w:val="22"/>
          <w:lang w:eastAsia="es-MX"/>
        </w:rPr>
        <w:t>efectuar los pagos periódicos (semanales, quincenales o</w:t>
      </w:r>
      <w:r w:rsidRPr="00DF6907">
        <w:rPr>
          <w:rFonts w:ascii="Palatino Linotype" w:hAnsi="Palatino Linotype" w:cs="Arial"/>
          <w:b/>
          <w:bCs/>
          <w:i/>
          <w:sz w:val="22"/>
          <w:lang w:eastAsia="es-MX"/>
        </w:rPr>
        <w:t xml:space="preserve"> </w:t>
      </w:r>
      <w:r w:rsidRPr="00DF6907">
        <w:rPr>
          <w:rFonts w:ascii="Palatino Linotype" w:hAnsi="Palatino Linotype" w:cs="Arial"/>
          <w:i/>
          <w:sz w:val="22"/>
          <w:lang w:eastAsia="es-MX"/>
        </w:rPr>
        <w:t>mensuales) a los trabajadores por concepto de sueldos y</w:t>
      </w:r>
      <w:r w:rsidRPr="00DF6907">
        <w:rPr>
          <w:rFonts w:ascii="Palatino Linotype" w:hAnsi="Palatino Linotype" w:cs="Arial"/>
          <w:b/>
          <w:bCs/>
          <w:i/>
          <w:sz w:val="22"/>
          <w:lang w:eastAsia="es-MX"/>
        </w:rPr>
        <w:t xml:space="preserve"> </w:t>
      </w:r>
      <w:r w:rsidRPr="00DF6907">
        <w:rPr>
          <w:rFonts w:ascii="Palatino Linotype" w:hAnsi="Palatino Linotype" w:cs="Arial"/>
          <w:i/>
          <w:sz w:val="22"/>
          <w:lang w:eastAsia="es-MX"/>
        </w:rPr>
        <w:t>salarios.”</w:t>
      </w:r>
    </w:p>
    <w:p w14:paraId="40557947" w14:textId="77777777" w:rsidR="00762883" w:rsidRPr="00DF6907" w:rsidRDefault="00762883" w:rsidP="00762883">
      <w:pPr>
        <w:pStyle w:val="Prrafodelista"/>
        <w:tabs>
          <w:tab w:val="left" w:pos="426"/>
        </w:tabs>
        <w:spacing w:line="360" w:lineRule="auto"/>
        <w:ind w:left="0"/>
        <w:jc w:val="both"/>
        <w:rPr>
          <w:rFonts w:ascii="Palatino Linotype" w:hAnsi="Palatino Linotype" w:cs="Arial"/>
        </w:rPr>
      </w:pPr>
    </w:p>
    <w:p w14:paraId="236859B2" w14:textId="04FD2ACF" w:rsidR="00360D2A" w:rsidRPr="00DF6907" w:rsidRDefault="00762883" w:rsidP="00EE2577">
      <w:pPr>
        <w:pStyle w:val="Prrafodelista"/>
        <w:numPr>
          <w:ilvl w:val="0"/>
          <w:numId w:val="1"/>
        </w:numPr>
        <w:tabs>
          <w:tab w:val="left" w:pos="426"/>
        </w:tabs>
        <w:spacing w:line="360" w:lineRule="auto"/>
        <w:ind w:left="0" w:firstLine="0"/>
        <w:jc w:val="both"/>
        <w:rPr>
          <w:rFonts w:ascii="Palatino Linotype" w:hAnsi="Palatino Linotype" w:cs="Arial"/>
        </w:rPr>
      </w:pPr>
      <w:r w:rsidRPr="00DF6907">
        <w:rPr>
          <w:rFonts w:ascii="Palatino Linotype" w:eastAsia="Calibri" w:hAnsi="Palatino Linotype"/>
          <w:lang w:val="es-ES"/>
        </w:rPr>
        <w:t>En ese sentido, no es ocioso</w:t>
      </w:r>
      <w:r w:rsidR="00695838" w:rsidRPr="00DF6907">
        <w:rPr>
          <w:rFonts w:ascii="Palatino Linotype" w:eastAsia="Calibri" w:hAnsi="Palatino Linotype"/>
          <w:lang w:val="es-ES"/>
        </w:rPr>
        <w:t xml:space="preserve"> señalar </w:t>
      </w:r>
      <w:r w:rsidR="00360D2A" w:rsidRPr="00DF6907">
        <w:rPr>
          <w:rFonts w:ascii="Palatino Linotype" w:hAnsi="Palatino Linotype" w:cs="Arial"/>
        </w:rPr>
        <w:t xml:space="preserve">que </w:t>
      </w:r>
      <w:r w:rsidR="00360D2A" w:rsidRPr="00DF6907">
        <w:rPr>
          <w:rFonts w:ascii="Palatino Linotype" w:eastAsia="Calibri" w:hAnsi="Palatino Linotype" w:cs="Arial"/>
          <w:b/>
          <w:bCs/>
        </w:rPr>
        <w:t>las remuneraciones que reciben los servidores públicos por la prestación de sus servicios</w:t>
      </w:r>
      <w:r w:rsidR="00360D2A" w:rsidRPr="00DF6907">
        <w:rPr>
          <w:rFonts w:ascii="Palatino Linotype" w:eastAsia="Calibri" w:hAnsi="Palatino Linotype" w:cs="Arial"/>
        </w:rPr>
        <w:t xml:space="preserve"> ante una Institución Pública </w:t>
      </w:r>
      <w:r w:rsidR="00360D2A" w:rsidRPr="00DF6907">
        <w:rPr>
          <w:rFonts w:ascii="Palatino Linotype" w:eastAsia="Calibri" w:hAnsi="Palatino Linotype" w:cs="Arial"/>
          <w:b/>
          <w:bCs/>
        </w:rPr>
        <w:t>es información de carácter pública</w:t>
      </w:r>
      <w:r w:rsidR="00360D2A" w:rsidRPr="00DF6907">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7545D728" w14:textId="77777777" w:rsidR="00360D2A" w:rsidRPr="00DF6907" w:rsidRDefault="00360D2A" w:rsidP="00EE2577">
      <w:pPr>
        <w:pStyle w:val="Prrafodelista"/>
        <w:tabs>
          <w:tab w:val="left" w:pos="426"/>
        </w:tabs>
        <w:rPr>
          <w:rFonts w:ascii="Palatino Linotype" w:eastAsia="Calibri" w:hAnsi="Palatino Linotype" w:cs="Arial"/>
        </w:rPr>
      </w:pPr>
    </w:p>
    <w:p w14:paraId="64FE24D7" w14:textId="135BFD0A" w:rsidR="0024661F" w:rsidRPr="00DF6907" w:rsidRDefault="00360D2A"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lastRenderedPageBreak/>
        <w:t xml:space="preserve">Sirve </w:t>
      </w:r>
      <w:r w:rsidRPr="00DF6907">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789D7418" w14:textId="77777777" w:rsidR="0024661F" w:rsidRPr="00DF6907" w:rsidRDefault="0024661F" w:rsidP="0024661F">
      <w:pPr>
        <w:spacing w:line="360" w:lineRule="auto"/>
        <w:ind w:right="49"/>
        <w:contextualSpacing/>
        <w:jc w:val="both"/>
        <w:rPr>
          <w:rFonts w:ascii="Palatino Linotype" w:hAnsi="Palatino Linotype" w:cs="Arial"/>
          <w:color w:val="000000"/>
          <w:lang w:val="es-ES_tradnl" w:eastAsia="es-ES"/>
        </w:rPr>
      </w:pPr>
    </w:p>
    <w:p w14:paraId="1BC8C2AD" w14:textId="77777777" w:rsidR="0065577F" w:rsidRPr="00DF6907" w:rsidRDefault="0065577F" w:rsidP="0065577F">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F6907">
        <w:rPr>
          <w:rFonts w:ascii="Palatino Linotype" w:eastAsia="Calibri" w:hAnsi="Palatino Linotype" w:cs="Arial"/>
          <w:b/>
          <w:i/>
          <w:iCs/>
          <w:color w:val="000000"/>
          <w:sz w:val="22"/>
          <w:shd w:val="clear" w:color="auto" w:fill="FFFFFF"/>
        </w:rPr>
        <w:t>Criterio 01/2003.</w:t>
      </w:r>
    </w:p>
    <w:p w14:paraId="7FE11D51" w14:textId="77777777" w:rsidR="0065577F" w:rsidRPr="00DF6907" w:rsidRDefault="0065577F" w:rsidP="0065577F">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F6907">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DF6907">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A2EAEA6" w14:textId="77777777" w:rsidR="0065577F" w:rsidRPr="00DF6907" w:rsidRDefault="0065577F" w:rsidP="0065577F">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6BEF0AD1" w14:textId="77777777" w:rsidR="0065577F" w:rsidRPr="00DF6907" w:rsidRDefault="0065577F" w:rsidP="0065577F">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F6907">
        <w:rPr>
          <w:rFonts w:ascii="Palatino Linotype" w:eastAsia="Calibri" w:hAnsi="Palatino Linotype" w:cs="Arial"/>
          <w:b/>
          <w:i/>
          <w:iCs/>
          <w:color w:val="000000"/>
          <w:sz w:val="22"/>
          <w:shd w:val="clear" w:color="auto" w:fill="FFFFFF"/>
        </w:rPr>
        <w:t>Criterio 02/2003.</w:t>
      </w:r>
    </w:p>
    <w:p w14:paraId="4C7EDF26" w14:textId="77777777" w:rsidR="0065577F" w:rsidRPr="00DF6907" w:rsidRDefault="0065577F" w:rsidP="0065577F">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F6907">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DF6907">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DF6907">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342498AA" w14:textId="77777777" w:rsidR="00360D2A" w:rsidRPr="00DF6907" w:rsidRDefault="00360D2A" w:rsidP="0024661F">
      <w:pPr>
        <w:spacing w:line="360" w:lineRule="auto"/>
        <w:ind w:right="49"/>
        <w:contextualSpacing/>
        <w:jc w:val="both"/>
        <w:rPr>
          <w:rFonts w:ascii="Palatino Linotype" w:hAnsi="Palatino Linotype" w:cs="Arial"/>
          <w:color w:val="000000"/>
          <w:lang w:val="es-ES_tradnl" w:eastAsia="es-ES"/>
        </w:rPr>
      </w:pPr>
    </w:p>
    <w:p w14:paraId="3F7F81D3" w14:textId="360EE66F" w:rsidR="00FB7A1D" w:rsidRPr="00DF6907" w:rsidRDefault="0065577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Calibri" w:hAnsi="Palatino Linotype"/>
          <w:lang w:val="es-ES"/>
        </w:rPr>
        <w:t xml:space="preserve">Además, </w:t>
      </w:r>
      <w:r w:rsidR="00FB7A1D" w:rsidRPr="00DF6907">
        <w:rPr>
          <w:rFonts w:ascii="Palatino Linotype" w:eastAsia="Calibri" w:hAnsi="Palatino Linotype" w:cs="Arial"/>
        </w:rPr>
        <w:t xml:space="preserve">al ser una erogación que realiza el </w:t>
      </w:r>
      <w:r w:rsidR="00762883" w:rsidRPr="00DF6907">
        <w:rPr>
          <w:rFonts w:ascii="Palatino Linotype" w:eastAsia="Calibri" w:hAnsi="Palatino Linotype" w:cs="Arial"/>
          <w:b/>
        </w:rPr>
        <w:t>SUJETO OBLIGADO</w:t>
      </w:r>
      <w:r w:rsidR="00762883" w:rsidRPr="00DF6907">
        <w:rPr>
          <w:rFonts w:ascii="Palatino Linotype" w:eastAsia="Calibri" w:hAnsi="Palatino Linotype" w:cs="Arial"/>
        </w:rPr>
        <w:t xml:space="preserve"> </w:t>
      </w:r>
      <w:r w:rsidR="00FB7A1D" w:rsidRPr="00DF6907">
        <w:rPr>
          <w:rFonts w:ascii="Palatino Linotype" w:eastAsia="Calibri" w:hAnsi="Palatino Linotype" w:cs="Arial"/>
        </w:rPr>
        <w:t>y al ser a cargo de fondos públicos,</w:t>
      </w:r>
      <w:r w:rsidR="00762883" w:rsidRPr="00DF6907">
        <w:rPr>
          <w:rFonts w:ascii="Palatino Linotype" w:eastAsia="Calibri" w:hAnsi="Palatino Linotype" w:cs="Arial"/>
        </w:rPr>
        <w:t xml:space="preserve"> las</w:t>
      </w:r>
      <w:r w:rsidR="00FB7A1D" w:rsidRPr="00DF6907">
        <w:rPr>
          <w:rFonts w:ascii="Palatino Linotype" w:eastAsia="Calibri" w:hAnsi="Palatino Linotype" w:cs="Arial"/>
        </w:rPr>
        <w:t xml:space="preserve"> </w:t>
      </w:r>
      <w:r w:rsidR="00FB7A1D" w:rsidRPr="00DF6907">
        <w:rPr>
          <w:rFonts w:ascii="Palatino Linotype" w:eastAsia="MS Mincho" w:hAnsi="Palatino Linotype" w:cs="Times New Roman"/>
        </w:rPr>
        <w:t>erogaciones son fiscalizadas por la Legislatura a través del Órgano Superior de Fiscalización. Bajo dicha tesitura es que resulta que dicha información debe ser pública.</w:t>
      </w:r>
    </w:p>
    <w:p w14:paraId="19A44862" w14:textId="77777777" w:rsidR="00FB7A1D" w:rsidRPr="00DF6907" w:rsidRDefault="00FB7A1D" w:rsidP="00FB7A1D">
      <w:pPr>
        <w:pStyle w:val="Prrafodelista"/>
        <w:tabs>
          <w:tab w:val="left" w:pos="567"/>
        </w:tabs>
        <w:spacing w:line="360" w:lineRule="auto"/>
        <w:ind w:left="0"/>
        <w:jc w:val="both"/>
        <w:rPr>
          <w:rFonts w:ascii="Palatino Linotype" w:eastAsia="Calibri" w:hAnsi="Palatino Linotype" w:cs="Arial"/>
        </w:rPr>
      </w:pPr>
    </w:p>
    <w:p w14:paraId="4815DD33"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Relativo </w:t>
      </w:r>
      <w:r w:rsidRPr="00DF6907">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9D3C20D"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1BC81C01"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 </w:t>
      </w:r>
      <w:r w:rsidRPr="00DF6907">
        <w:rPr>
          <w:rFonts w:ascii="Palatino Linotype" w:eastAsia="MS Mincho" w:hAnsi="Palatino Linotype" w:cs="Times New Roman"/>
        </w:rPr>
        <w:t>el mismo sentido, el Código Financiero del Estado de México y Municipios, en su artículo 3° fracción XXXXII estipula lo siguiente:</w:t>
      </w:r>
    </w:p>
    <w:p w14:paraId="66E71D70" w14:textId="77777777" w:rsidR="00FB7A1D" w:rsidRPr="00DF6907" w:rsidRDefault="00FB7A1D" w:rsidP="00FB7A1D">
      <w:pPr>
        <w:pStyle w:val="Prrafodelista"/>
        <w:tabs>
          <w:tab w:val="left" w:pos="426"/>
        </w:tabs>
        <w:spacing w:before="240" w:line="360" w:lineRule="auto"/>
        <w:ind w:left="0" w:right="51"/>
        <w:jc w:val="both"/>
        <w:rPr>
          <w:rFonts w:ascii="Palatino Linotype" w:hAnsi="Palatino Linotype"/>
          <w:color w:val="000000" w:themeColor="text1"/>
        </w:rPr>
      </w:pPr>
    </w:p>
    <w:p w14:paraId="4B61520A" w14:textId="77777777" w:rsidR="00FB7A1D" w:rsidRPr="00DF6907" w:rsidRDefault="00FB7A1D" w:rsidP="00FB7A1D">
      <w:pPr>
        <w:pStyle w:val="Prrafodelista"/>
        <w:spacing w:line="276" w:lineRule="auto"/>
        <w:ind w:left="567" w:right="567"/>
        <w:jc w:val="both"/>
        <w:rPr>
          <w:rFonts w:ascii="Palatino Linotype" w:eastAsia="MS Mincho" w:hAnsi="Palatino Linotype" w:cs="Times New Roman"/>
          <w:i/>
          <w:sz w:val="22"/>
        </w:rPr>
      </w:pPr>
      <w:r w:rsidRPr="00DF6907">
        <w:rPr>
          <w:rFonts w:ascii="Palatino Linotype" w:eastAsia="MS Mincho" w:hAnsi="Palatino Linotype" w:cs="Times New Roman"/>
          <w:i/>
          <w:sz w:val="22"/>
        </w:rPr>
        <w:t>“</w:t>
      </w:r>
      <w:r w:rsidRPr="00DF6907">
        <w:rPr>
          <w:rFonts w:ascii="Palatino Linotype" w:eastAsia="MS Mincho" w:hAnsi="Palatino Linotype" w:cs="Times New Roman"/>
          <w:b/>
          <w:i/>
          <w:sz w:val="22"/>
        </w:rPr>
        <w:t>Artículo 3.</w:t>
      </w:r>
      <w:r w:rsidRPr="00DF6907">
        <w:rPr>
          <w:rFonts w:ascii="Palatino Linotype" w:eastAsia="MS Mincho" w:hAnsi="Palatino Linotype" w:cs="Times New Roman"/>
          <w:i/>
          <w:sz w:val="22"/>
        </w:rPr>
        <w:t xml:space="preserve"> </w:t>
      </w:r>
    </w:p>
    <w:p w14:paraId="6F95293D" w14:textId="77777777" w:rsidR="00FB7A1D" w:rsidRPr="00DF6907" w:rsidRDefault="00FB7A1D" w:rsidP="00FB7A1D">
      <w:pPr>
        <w:pStyle w:val="Prrafodelista"/>
        <w:spacing w:line="276" w:lineRule="auto"/>
        <w:ind w:left="567" w:right="567"/>
        <w:jc w:val="both"/>
        <w:rPr>
          <w:rFonts w:ascii="Palatino Linotype" w:eastAsia="MS Mincho" w:hAnsi="Palatino Linotype" w:cs="Times New Roman"/>
          <w:i/>
          <w:sz w:val="22"/>
        </w:rPr>
      </w:pPr>
      <w:r w:rsidRPr="00DF6907">
        <w:rPr>
          <w:rFonts w:ascii="Palatino Linotype" w:eastAsia="MS Mincho" w:hAnsi="Palatino Linotype" w:cs="Times New Roman"/>
          <w:i/>
          <w:sz w:val="22"/>
        </w:rPr>
        <w:t>(…)</w:t>
      </w:r>
    </w:p>
    <w:p w14:paraId="485C00AC" w14:textId="77777777" w:rsidR="00FB7A1D" w:rsidRPr="00DF6907" w:rsidRDefault="00FB7A1D" w:rsidP="00FB7A1D">
      <w:pPr>
        <w:pStyle w:val="Prrafodelista"/>
        <w:spacing w:line="276" w:lineRule="auto"/>
        <w:ind w:left="567" w:right="567"/>
        <w:jc w:val="both"/>
        <w:rPr>
          <w:rFonts w:ascii="Palatino Linotype" w:eastAsia="MS Mincho" w:hAnsi="Palatino Linotype" w:cs="Times New Roman"/>
          <w:i/>
          <w:sz w:val="22"/>
        </w:rPr>
      </w:pPr>
      <w:r w:rsidRPr="00DF6907">
        <w:rPr>
          <w:rFonts w:ascii="Palatino Linotype" w:eastAsia="MS Mincho" w:hAnsi="Palatino Linotype" w:cs="Times New Roman"/>
          <w:b/>
          <w:i/>
          <w:sz w:val="22"/>
        </w:rPr>
        <w:t>XXXII. Remuneración:</w:t>
      </w:r>
      <w:r w:rsidRPr="00DF6907">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C92958A" w14:textId="77777777" w:rsidR="00FB7A1D" w:rsidRPr="00DF6907" w:rsidRDefault="00FB7A1D" w:rsidP="00FB7A1D">
      <w:pPr>
        <w:pStyle w:val="Prrafodelista"/>
        <w:spacing w:line="276" w:lineRule="auto"/>
        <w:ind w:left="567" w:right="567"/>
        <w:jc w:val="both"/>
        <w:rPr>
          <w:rFonts w:ascii="Palatino Linotype" w:eastAsia="MS Mincho" w:hAnsi="Palatino Linotype" w:cs="Times New Roman"/>
          <w:i/>
          <w:sz w:val="22"/>
        </w:rPr>
      </w:pPr>
      <w:r w:rsidRPr="00DF6907">
        <w:rPr>
          <w:rFonts w:ascii="Palatino Linotype" w:eastAsia="MS Mincho" w:hAnsi="Palatino Linotype" w:cs="Times New Roman"/>
          <w:i/>
          <w:sz w:val="22"/>
        </w:rPr>
        <w:t>(…)”</w:t>
      </w:r>
    </w:p>
    <w:p w14:paraId="6E7F7472"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AA324CA"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lastRenderedPageBreak/>
        <w:t xml:space="preserve">Ahora </w:t>
      </w:r>
      <w:r w:rsidRPr="00DF6907">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4FC71819"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3F45232" w14:textId="77777777" w:rsidR="00FB7A1D" w:rsidRPr="00DF6907" w:rsidRDefault="00FB7A1D" w:rsidP="00FB7A1D">
      <w:pPr>
        <w:tabs>
          <w:tab w:val="left" w:pos="4962"/>
        </w:tabs>
        <w:spacing w:line="276" w:lineRule="auto"/>
        <w:ind w:left="567" w:right="567"/>
        <w:jc w:val="both"/>
        <w:rPr>
          <w:rFonts w:ascii="Palatino Linotype" w:hAnsi="Palatino Linotype" w:cs="Tahoma"/>
          <w:i/>
          <w:iCs/>
          <w:sz w:val="8"/>
          <w:szCs w:val="10"/>
        </w:rPr>
      </w:pPr>
      <w:r w:rsidRPr="00DF6907">
        <w:rPr>
          <w:rFonts w:ascii="Palatino Linotype" w:hAnsi="Palatino Linotype" w:cs="Tahoma"/>
          <w:b/>
          <w:bCs/>
          <w:i/>
          <w:iCs/>
          <w:sz w:val="22"/>
        </w:rPr>
        <w:t>“ARTÍCULO 71.</w:t>
      </w:r>
      <w:r w:rsidRPr="00DF6907">
        <w:rPr>
          <w:rFonts w:ascii="Palatino Linotype" w:hAnsi="Palatino Linotype" w:cs="Tahoma"/>
          <w:i/>
          <w:iCs/>
          <w:sz w:val="22"/>
        </w:rPr>
        <w:t xml:space="preserve"> </w:t>
      </w:r>
      <w:r w:rsidRPr="00DF6907">
        <w:rPr>
          <w:rFonts w:ascii="Palatino Linotype" w:hAnsi="Palatino Linotype" w:cs="Tahoma"/>
          <w:b/>
          <w:bCs/>
          <w:i/>
          <w:iCs/>
          <w:sz w:val="22"/>
          <w:u w:val="double"/>
        </w:rPr>
        <w:t>El sueldo es la retribución que la institución pública debe pagar al servidor público por los servicios prestados</w:t>
      </w:r>
      <w:r w:rsidRPr="00DF6907">
        <w:rPr>
          <w:rFonts w:ascii="Palatino Linotype" w:hAnsi="Palatino Linotype" w:cs="Tahoma"/>
          <w:i/>
          <w:iCs/>
          <w:sz w:val="22"/>
        </w:rPr>
        <w:t>.</w:t>
      </w:r>
      <w:r w:rsidRPr="00DF6907">
        <w:rPr>
          <w:rFonts w:ascii="Palatino Linotype" w:hAnsi="Palatino Linotype" w:cs="Tahoma"/>
          <w:i/>
          <w:iCs/>
          <w:sz w:val="22"/>
        </w:rPr>
        <w:cr/>
      </w:r>
    </w:p>
    <w:p w14:paraId="6F021D35" w14:textId="77777777" w:rsidR="00FB7A1D" w:rsidRPr="00DF6907" w:rsidRDefault="00FB7A1D" w:rsidP="00FB7A1D">
      <w:pPr>
        <w:tabs>
          <w:tab w:val="left" w:pos="4962"/>
        </w:tabs>
        <w:spacing w:line="276" w:lineRule="auto"/>
        <w:ind w:left="567" w:right="567"/>
        <w:jc w:val="both"/>
        <w:rPr>
          <w:rFonts w:ascii="Palatino Linotype" w:hAnsi="Palatino Linotype" w:cs="Tahoma"/>
          <w:i/>
          <w:iCs/>
          <w:sz w:val="22"/>
        </w:rPr>
      </w:pPr>
      <w:r w:rsidRPr="00DF6907">
        <w:rPr>
          <w:rFonts w:ascii="Palatino Linotype" w:hAnsi="Palatino Linotype" w:cs="Tahoma"/>
          <w:b/>
          <w:bCs/>
          <w:i/>
          <w:iCs/>
          <w:sz w:val="22"/>
        </w:rPr>
        <w:t>ARTÍCULO 220 K.-</w:t>
      </w:r>
      <w:r w:rsidRPr="00DF6907">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3F275A50" w14:textId="77777777" w:rsidR="00FB7A1D" w:rsidRPr="00DF6907" w:rsidRDefault="00FB7A1D" w:rsidP="00FB7A1D">
      <w:pPr>
        <w:tabs>
          <w:tab w:val="left" w:pos="4962"/>
        </w:tabs>
        <w:spacing w:line="276" w:lineRule="auto"/>
        <w:ind w:left="567" w:right="567"/>
        <w:jc w:val="both"/>
        <w:rPr>
          <w:rFonts w:ascii="Palatino Linotype" w:hAnsi="Palatino Linotype" w:cs="Tahoma"/>
          <w:i/>
          <w:iCs/>
          <w:sz w:val="22"/>
        </w:rPr>
      </w:pPr>
      <w:r w:rsidRPr="00DF6907">
        <w:rPr>
          <w:rFonts w:ascii="Palatino Linotype" w:hAnsi="Palatino Linotype" w:cs="Tahoma"/>
          <w:i/>
          <w:iCs/>
          <w:sz w:val="22"/>
        </w:rPr>
        <w:t>I. Contratos, Nombramientos o Formato Único de Movimientos de Personal, cuando no exista Convenio de condiciones generales de trabajo aplicable;</w:t>
      </w:r>
    </w:p>
    <w:p w14:paraId="63C083CE" w14:textId="77777777" w:rsidR="00FB7A1D" w:rsidRPr="00DF6907" w:rsidRDefault="00FB7A1D" w:rsidP="00FB7A1D">
      <w:pPr>
        <w:tabs>
          <w:tab w:val="left" w:pos="4962"/>
        </w:tabs>
        <w:spacing w:line="276" w:lineRule="auto"/>
        <w:ind w:left="567" w:right="567"/>
        <w:jc w:val="both"/>
        <w:rPr>
          <w:rFonts w:ascii="Palatino Linotype" w:hAnsi="Palatino Linotype" w:cs="Tahoma"/>
          <w:b/>
          <w:i/>
          <w:iCs/>
          <w:sz w:val="22"/>
        </w:rPr>
      </w:pPr>
      <w:r w:rsidRPr="00DF6907">
        <w:rPr>
          <w:rFonts w:ascii="Palatino Linotype" w:hAnsi="Palatino Linotype" w:cs="Tahoma"/>
          <w:b/>
          <w:i/>
          <w:iCs/>
          <w:sz w:val="22"/>
        </w:rPr>
        <w:t>II. Recibos de pagos de salarios o las constancias documentales del pago de salario cuando sea por depósito o mediante información electrónica;</w:t>
      </w:r>
    </w:p>
    <w:p w14:paraId="6B8D6062" w14:textId="77777777" w:rsidR="00FB7A1D" w:rsidRPr="00DF6907" w:rsidRDefault="00FB7A1D" w:rsidP="00FB7A1D">
      <w:pPr>
        <w:tabs>
          <w:tab w:val="left" w:pos="4962"/>
        </w:tabs>
        <w:spacing w:line="276" w:lineRule="auto"/>
        <w:ind w:left="567" w:right="567"/>
        <w:jc w:val="both"/>
        <w:rPr>
          <w:rFonts w:ascii="Palatino Linotype" w:hAnsi="Palatino Linotype" w:cs="Tahoma"/>
          <w:i/>
          <w:iCs/>
          <w:sz w:val="22"/>
        </w:rPr>
      </w:pPr>
      <w:r w:rsidRPr="00DF6907">
        <w:rPr>
          <w:rFonts w:ascii="Palatino Linotype" w:hAnsi="Palatino Linotype" w:cs="Tahoma"/>
          <w:i/>
          <w:iCs/>
          <w:sz w:val="22"/>
        </w:rPr>
        <w:t>III. Controles de asistencia o la información magnética o electrónica de asistencia de los servidores públicos;</w:t>
      </w:r>
    </w:p>
    <w:p w14:paraId="29B774AE" w14:textId="77777777" w:rsidR="00FB7A1D" w:rsidRPr="00DF6907" w:rsidRDefault="00FB7A1D" w:rsidP="00FB7A1D">
      <w:pPr>
        <w:tabs>
          <w:tab w:val="left" w:pos="4962"/>
        </w:tabs>
        <w:spacing w:line="276" w:lineRule="auto"/>
        <w:ind w:left="567" w:right="567"/>
        <w:jc w:val="both"/>
        <w:rPr>
          <w:rFonts w:ascii="Palatino Linotype" w:hAnsi="Palatino Linotype" w:cs="Tahoma"/>
          <w:i/>
          <w:iCs/>
          <w:sz w:val="22"/>
        </w:rPr>
      </w:pPr>
      <w:r w:rsidRPr="00DF6907">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DF6907">
        <w:rPr>
          <w:rFonts w:ascii="Palatino Linotype" w:hAnsi="Palatino Linotype" w:cs="Tahoma"/>
          <w:i/>
          <w:iCs/>
          <w:sz w:val="22"/>
        </w:rPr>
        <w:t xml:space="preserve"> y</w:t>
      </w:r>
    </w:p>
    <w:p w14:paraId="7E041265" w14:textId="77777777" w:rsidR="00FB7A1D" w:rsidRPr="00DF6907" w:rsidRDefault="00FB7A1D" w:rsidP="00FB7A1D">
      <w:pPr>
        <w:tabs>
          <w:tab w:val="left" w:pos="4962"/>
        </w:tabs>
        <w:spacing w:line="276" w:lineRule="auto"/>
        <w:ind w:left="567" w:right="567"/>
        <w:jc w:val="both"/>
        <w:rPr>
          <w:rFonts w:ascii="Palatino Linotype" w:hAnsi="Palatino Linotype" w:cs="Tahoma"/>
          <w:i/>
          <w:iCs/>
          <w:sz w:val="22"/>
        </w:rPr>
      </w:pPr>
      <w:r w:rsidRPr="00DF6907">
        <w:rPr>
          <w:rFonts w:ascii="Palatino Linotype" w:hAnsi="Palatino Linotype" w:cs="Tahoma"/>
          <w:i/>
          <w:iCs/>
          <w:sz w:val="22"/>
        </w:rPr>
        <w:t>V. Los demás que señalen las leyes.</w:t>
      </w:r>
    </w:p>
    <w:p w14:paraId="7D42AF10" w14:textId="77777777" w:rsidR="00FB7A1D" w:rsidRPr="00DF6907" w:rsidRDefault="00FB7A1D" w:rsidP="00FB7A1D">
      <w:pPr>
        <w:tabs>
          <w:tab w:val="left" w:pos="8222"/>
          <w:tab w:val="left" w:pos="8789"/>
        </w:tabs>
        <w:spacing w:line="276" w:lineRule="auto"/>
        <w:ind w:left="567" w:right="567"/>
        <w:jc w:val="both"/>
        <w:rPr>
          <w:rFonts w:ascii="Palatino Linotype" w:hAnsi="Palatino Linotype"/>
          <w:bCs/>
          <w:i/>
          <w:iCs/>
          <w:sz w:val="22"/>
        </w:rPr>
      </w:pPr>
      <w:r w:rsidRPr="00DF6907">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DF6907">
        <w:rPr>
          <w:rFonts w:ascii="Palatino Linotype" w:hAnsi="Palatino Linotype"/>
          <w:b/>
          <w:bCs/>
          <w:i/>
          <w:iCs/>
          <w:sz w:val="22"/>
        </w:rPr>
        <w:t>II, III, IV durante el último año y un año después de que se extinga la relación laboral,</w:t>
      </w:r>
      <w:r w:rsidRPr="00DF6907">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242FB1E" w14:textId="77777777" w:rsidR="00FB7A1D" w:rsidRPr="00DF6907" w:rsidRDefault="00FB7A1D" w:rsidP="00FB7A1D">
      <w:pPr>
        <w:tabs>
          <w:tab w:val="left" w:pos="8222"/>
          <w:tab w:val="left" w:pos="8789"/>
        </w:tabs>
        <w:spacing w:line="276" w:lineRule="auto"/>
        <w:ind w:left="567" w:right="567"/>
        <w:jc w:val="both"/>
        <w:rPr>
          <w:rFonts w:ascii="Palatino Linotype" w:hAnsi="Palatino Linotype"/>
          <w:bCs/>
          <w:i/>
          <w:iCs/>
          <w:sz w:val="22"/>
        </w:rPr>
      </w:pPr>
      <w:r w:rsidRPr="00DF6907">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5EA85C94" w14:textId="77777777" w:rsidR="00FB7A1D" w:rsidRPr="00DF6907" w:rsidRDefault="00FB7A1D" w:rsidP="00FB7A1D">
      <w:pPr>
        <w:tabs>
          <w:tab w:val="left" w:pos="8222"/>
          <w:tab w:val="left" w:pos="8789"/>
        </w:tabs>
        <w:spacing w:line="276" w:lineRule="auto"/>
        <w:ind w:left="567" w:right="567"/>
        <w:jc w:val="both"/>
        <w:rPr>
          <w:rFonts w:ascii="Palatino Linotype" w:hAnsi="Palatino Linotype"/>
          <w:bCs/>
          <w:iCs/>
          <w:sz w:val="22"/>
        </w:rPr>
      </w:pPr>
      <w:r w:rsidRPr="00DF6907">
        <w:rPr>
          <w:rFonts w:ascii="Palatino Linotype" w:hAnsi="Palatino Linotype"/>
          <w:bCs/>
          <w:iCs/>
          <w:sz w:val="22"/>
        </w:rPr>
        <w:t>(Énfasis añadido)</w:t>
      </w:r>
    </w:p>
    <w:p w14:paraId="7BF479D3"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6CF27F3F"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lastRenderedPageBreak/>
        <w:t xml:space="preserve">De </w:t>
      </w:r>
      <w:r w:rsidRPr="00DF6907">
        <w:rPr>
          <w:rFonts w:ascii="Palatino Linotype" w:eastAsia="MS Gothic" w:hAnsi="Palatino Linotype" w:cs="Times New Roman"/>
          <w:szCs w:val="26"/>
        </w:rPr>
        <w:t xml:space="preserve">lo anterior, se advierte que </w:t>
      </w:r>
      <w:r w:rsidRPr="00DF6907">
        <w:rPr>
          <w:rFonts w:ascii="Palatino Linotype" w:eastAsia="MS Gothic" w:hAnsi="Palatino Linotype" w:cs="Times New Roman"/>
          <w:b/>
          <w:szCs w:val="26"/>
        </w:rPr>
        <w:t>toda institución pública o dependencia del Estado de México</w:t>
      </w:r>
      <w:r w:rsidRPr="00DF6907">
        <w:rPr>
          <w:rFonts w:ascii="Palatino Linotype" w:eastAsia="MS Gothic" w:hAnsi="Palatino Linotype" w:cs="Times New Roman"/>
          <w:szCs w:val="26"/>
        </w:rPr>
        <w:t xml:space="preserve"> debe conservar las constancias documentales del </w:t>
      </w:r>
      <w:r w:rsidRPr="00DF6907">
        <w:rPr>
          <w:rFonts w:ascii="Palatino Linotype" w:eastAsia="MS Gothic" w:hAnsi="Palatino Linotype" w:cs="Times New Roman"/>
          <w:b/>
          <w:szCs w:val="26"/>
        </w:rPr>
        <w:t>pago de salario</w:t>
      </w:r>
      <w:r w:rsidRPr="00DF6907">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2E088DCC"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193492F8"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 </w:t>
      </w:r>
      <w:r w:rsidRPr="00DF6907">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DF6907">
        <w:rPr>
          <w:rFonts w:ascii="Palatino Linotype" w:eastAsia="MS Gothic" w:hAnsi="Palatino Linotype" w:cs="Times New Roman"/>
          <w:szCs w:val="26"/>
          <w:u w:val="single"/>
        </w:rPr>
        <w:t>“recibos o comprobantes de pago”,</w:t>
      </w:r>
      <w:r w:rsidRPr="00DF6907">
        <w:rPr>
          <w:rFonts w:ascii="Palatino Linotype" w:eastAsia="MS Gothic" w:hAnsi="Palatino Linotype" w:cs="Times New Roman"/>
          <w:szCs w:val="26"/>
        </w:rPr>
        <w:t xml:space="preserve"> los cuales constituyen un instrumento mediante el cual el</w:t>
      </w:r>
      <w:r w:rsidRPr="00DF6907">
        <w:rPr>
          <w:rFonts w:ascii="Palatino Linotype" w:eastAsia="MS Gothic" w:hAnsi="Palatino Linotype" w:cs="Times New Roman"/>
          <w:b/>
          <w:bCs/>
          <w:szCs w:val="26"/>
        </w:rPr>
        <w:t xml:space="preserve"> SUJETO OBLIGADO </w:t>
      </w:r>
      <w:r w:rsidRPr="00DF6907">
        <w:rPr>
          <w:rFonts w:ascii="Palatino Linotype" w:eastAsia="MS Gothic" w:hAnsi="Palatino Linotype" w:cs="Times New Roman"/>
          <w:szCs w:val="26"/>
        </w:rPr>
        <w:t>acredita las remuneraciones al personal.</w:t>
      </w:r>
    </w:p>
    <w:p w14:paraId="10F6EEFE"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6C3B30E8"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 </w:t>
      </w:r>
      <w:r w:rsidRPr="00DF6907">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DF6907">
        <w:rPr>
          <w:rFonts w:ascii="Palatino Linotype" w:eastAsia="MS Mincho" w:hAnsi="Palatino Linotype" w:cs="Times New Roman"/>
          <w:b/>
          <w:bCs/>
        </w:rPr>
        <w:t>públicas.</w:t>
      </w:r>
    </w:p>
    <w:p w14:paraId="35D01BAF" w14:textId="77777777" w:rsidR="00FB7A1D" w:rsidRPr="00DF6907" w:rsidRDefault="00FB7A1D" w:rsidP="00FB7A1D">
      <w:pPr>
        <w:pStyle w:val="Prrafodelista"/>
        <w:rPr>
          <w:rFonts w:ascii="Palatino Linotype" w:hAnsi="Palatino Linotype"/>
          <w:color w:val="000000" w:themeColor="text1"/>
        </w:rPr>
      </w:pPr>
    </w:p>
    <w:p w14:paraId="0BC2D587"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Esto </w:t>
      </w:r>
      <w:r w:rsidRPr="00DF6907">
        <w:rPr>
          <w:rFonts w:ascii="Palatino Linotype" w:eastAsia="MS Mincho" w:hAnsi="Palatino Linotype" w:cs="Times New Roman"/>
        </w:rPr>
        <w:t xml:space="preserve">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w:t>
      </w:r>
      <w:r w:rsidRPr="00DF6907">
        <w:rPr>
          <w:rFonts w:ascii="Palatino Linotype" w:eastAsia="MS Mincho" w:hAnsi="Palatino Linotype" w:cs="Times New Roman"/>
        </w:rPr>
        <w:lastRenderedPageBreak/>
        <w:t>México, establece las facultades y obligaciones de la Legislatura de las cuales podemos resaltar las siguientes:</w:t>
      </w:r>
    </w:p>
    <w:p w14:paraId="4C86646C" w14:textId="77777777" w:rsidR="00FB7A1D" w:rsidRPr="00DF6907" w:rsidRDefault="00FB7A1D" w:rsidP="00FB7A1D">
      <w:pPr>
        <w:pStyle w:val="Prrafodelista"/>
        <w:tabs>
          <w:tab w:val="left" w:pos="426"/>
        </w:tabs>
        <w:spacing w:before="240" w:line="360" w:lineRule="auto"/>
        <w:ind w:left="0" w:right="51"/>
        <w:jc w:val="both"/>
        <w:rPr>
          <w:rFonts w:ascii="Palatino Linotype" w:hAnsi="Palatino Linotype"/>
          <w:color w:val="000000" w:themeColor="text1"/>
        </w:rPr>
      </w:pPr>
    </w:p>
    <w:p w14:paraId="5AC76EE8" w14:textId="77777777" w:rsidR="00FB7A1D" w:rsidRPr="00DF6907" w:rsidRDefault="00FB7A1D" w:rsidP="00FB7A1D">
      <w:pPr>
        <w:pStyle w:val="Prrafodelista"/>
        <w:spacing w:line="276" w:lineRule="auto"/>
        <w:ind w:left="567" w:right="567"/>
        <w:jc w:val="both"/>
        <w:rPr>
          <w:rFonts w:ascii="Palatino Linotype" w:eastAsia="Times New Roman" w:hAnsi="Palatino Linotype" w:cs="Arial"/>
          <w:b/>
          <w:i/>
          <w:iCs/>
          <w:sz w:val="22"/>
          <w:lang w:val="es-ES"/>
        </w:rPr>
      </w:pPr>
      <w:r w:rsidRPr="00DF6907">
        <w:rPr>
          <w:rFonts w:ascii="Palatino Linotype" w:eastAsia="Times New Roman" w:hAnsi="Palatino Linotype" w:cs="Arial"/>
          <w:b/>
          <w:i/>
          <w:iCs/>
          <w:sz w:val="22"/>
          <w:lang w:val="es-ES"/>
        </w:rPr>
        <w:t>“Artículo 61.</w:t>
      </w:r>
    </w:p>
    <w:p w14:paraId="2FF694CC" w14:textId="77777777" w:rsidR="00FB7A1D" w:rsidRPr="00DF6907" w:rsidRDefault="00FB7A1D" w:rsidP="00FB7A1D">
      <w:pPr>
        <w:pStyle w:val="Prrafodelista"/>
        <w:spacing w:line="276" w:lineRule="auto"/>
        <w:ind w:left="567" w:right="567"/>
        <w:jc w:val="both"/>
        <w:rPr>
          <w:rFonts w:ascii="Palatino Linotype" w:eastAsia="Times New Roman" w:hAnsi="Palatino Linotype" w:cs="Arial"/>
          <w:iCs/>
          <w:sz w:val="22"/>
          <w:szCs w:val="10"/>
          <w:lang w:val="es-ES"/>
        </w:rPr>
      </w:pPr>
      <w:r w:rsidRPr="00DF6907">
        <w:rPr>
          <w:rFonts w:ascii="Palatino Linotype" w:eastAsia="Times New Roman" w:hAnsi="Palatino Linotype" w:cs="Arial"/>
          <w:iCs/>
          <w:sz w:val="22"/>
          <w:szCs w:val="10"/>
          <w:lang w:val="es-ES"/>
        </w:rPr>
        <w:t>(…)</w:t>
      </w:r>
    </w:p>
    <w:p w14:paraId="21B719C6" w14:textId="77777777" w:rsidR="00FB7A1D" w:rsidRPr="00DF6907"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F6907">
        <w:rPr>
          <w:rFonts w:ascii="Palatino Linotype" w:hAnsi="Palatino Linotype" w:cs="Bookman Old Style"/>
          <w:b/>
          <w:i/>
          <w:iCs/>
          <w:sz w:val="22"/>
        </w:rPr>
        <w:t>XXXIII.</w:t>
      </w:r>
      <w:r w:rsidRPr="00DF6907">
        <w:rPr>
          <w:rFonts w:ascii="Palatino Linotype" w:hAnsi="Palatino Linotype" w:cs="Bookman Old Style"/>
          <w:i/>
          <w:iCs/>
          <w:sz w:val="22"/>
        </w:rPr>
        <w:t xml:space="preserve"> Revisar, por conducto del </w:t>
      </w:r>
      <w:r w:rsidRPr="00DF6907">
        <w:rPr>
          <w:rFonts w:ascii="Palatino Linotype" w:hAnsi="Palatino Linotype" w:cs="Bookman Old Style"/>
          <w:b/>
          <w:i/>
          <w:iCs/>
          <w:sz w:val="22"/>
        </w:rPr>
        <w:t>Órgano Superior de Fiscalización del Estado de México</w:t>
      </w:r>
      <w:r w:rsidRPr="00DF6907">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864753C" w14:textId="77777777" w:rsidR="00FB7A1D" w:rsidRPr="00DF6907"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F6907">
        <w:rPr>
          <w:rFonts w:ascii="Palatino Linotype" w:hAnsi="Palatino Linotype" w:cs="Bookman Old Style"/>
          <w:i/>
          <w:iCs/>
          <w:sz w:val="22"/>
        </w:rPr>
        <w:t>(…)</w:t>
      </w:r>
    </w:p>
    <w:p w14:paraId="10F22A09" w14:textId="77777777" w:rsidR="00FB7A1D" w:rsidRPr="00DF6907"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F6907">
        <w:rPr>
          <w:rFonts w:ascii="Palatino Linotype" w:hAnsi="Palatino Linotype" w:cs="Bookman Old Style"/>
          <w:b/>
          <w:i/>
          <w:iCs/>
          <w:sz w:val="22"/>
        </w:rPr>
        <w:t>XXXIV.</w:t>
      </w:r>
      <w:r w:rsidRPr="00DF6907">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DF6907">
        <w:rPr>
          <w:rFonts w:ascii="Palatino Linotype" w:hAnsi="Palatino Linotype" w:cs="Bookman Old Style"/>
          <w:b/>
          <w:i/>
          <w:iCs/>
          <w:sz w:val="22"/>
        </w:rPr>
        <w:t>Órgano Superior de Fiscalización</w:t>
      </w:r>
      <w:r w:rsidRPr="00DF6907">
        <w:rPr>
          <w:rFonts w:ascii="Palatino Linotype" w:hAnsi="Palatino Linotype" w:cs="Bookman Old Style"/>
          <w:i/>
          <w:iCs/>
          <w:sz w:val="22"/>
        </w:rPr>
        <w:t>.”</w:t>
      </w:r>
    </w:p>
    <w:p w14:paraId="35434754" w14:textId="77777777" w:rsidR="00FB7A1D" w:rsidRPr="00DF6907"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DF6907">
        <w:rPr>
          <w:rFonts w:ascii="Palatino Linotype" w:hAnsi="Palatino Linotype" w:cs="Bookman Old Style"/>
          <w:iCs/>
          <w:sz w:val="22"/>
        </w:rPr>
        <w:t>(Énfasis añadido)</w:t>
      </w:r>
    </w:p>
    <w:p w14:paraId="711433DC"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F1670AA"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Correlativo </w:t>
      </w:r>
      <w:r w:rsidRPr="00DF6907">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DF6907">
        <w:rPr>
          <w:rFonts w:ascii="Palatino Linotype" w:eastAsia="MS Mincho" w:hAnsi="Palatino Linotype" w:cs="Times New Roman"/>
          <w:b/>
        </w:rPr>
        <w:t>SUJETO OBLIGADO</w:t>
      </w:r>
      <w:r w:rsidRPr="00DF6907">
        <w:rPr>
          <w:rFonts w:ascii="Palatino Linotype" w:eastAsia="MS Mincho" w:hAnsi="Palatino Linotype" w:cs="Times New Roman"/>
        </w:rPr>
        <w:t xml:space="preserve"> se halla reconocido como un Sujeto de Fiscalización con base en los artículos 2, fracción II, y 4, fracción II:</w:t>
      </w:r>
    </w:p>
    <w:p w14:paraId="0AECF969" w14:textId="77777777" w:rsidR="00FB7A1D" w:rsidRPr="00DF6907" w:rsidRDefault="00FB7A1D" w:rsidP="00FB7A1D">
      <w:pPr>
        <w:pStyle w:val="Prrafodelista"/>
        <w:tabs>
          <w:tab w:val="left" w:pos="426"/>
        </w:tabs>
        <w:spacing w:before="240" w:line="360" w:lineRule="auto"/>
        <w:ind w:left="0" w:right="51"/>
        <w:jc w:val="both"/>
        <w:rPr>
          <w:rFonts w:ascii="Palatino Linotype" w:hAnsi="Palatino Linotype"/>
          <w:color w:val="000000" w:themeColor="text1"/>
        </w:rPr>
      </w:pPr>
    </w:p>
    <w:p w14:paraId="4028E7D8"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i/>
          <w:sz w:val="22"/>
        </w:rPr>
        <w:t>“</w:t>
      </w:r>
      <w:r w:rsidRPr="00DF6907">
        <w:rPr>
          <w:rFonts w:ascii="Palatino Linotype" w:hAnsi="Palatino Linotype"/>
          <w:b/>
          <w:i/>
          <w:sz w:val="22"/>
        </w:rPr>
        <w:t>Artículo 2.</w:t>
      </w:r>
      <w:r w:rsidRPr="00DF6907">
        <w:rPr>
          <w:rFonts w:ascii="Palatino Linotype" w:hAnsi="Palatino Linotype"/>
          <w:i/>
          <w:sz w:val="22"/>
        </w:rPr>
        <w:t xml:space="preserve"> Para los efectos de la presente Ley, se entenderá por:</w:t>
      </w:r>
    </w:p>
    <w:p w14:paraId="7C5313DF"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i/>
          <w:sz w:val="22"/>
        </w:rPr>
        <w:t>(…)</w:t>
      </w:r>
    </w:p>
    <w:p w14:paraId="1A2E3A04"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b/>
          <w:i/>
          <w:sz w:val="22"/>
        </w:rPr>
        <w:t>II.</w:t>
      </w:r>
      <w:r w:rsidRPr="00DF6907">
        <w:rPr>
          <w:rFonts w:ascii="Palatino Linotype" w:hAnsi="Palatino Linotype"/>
          <w:i/>
          <w:sz w:val="22"/>
        </w:rPr>
        <w:t xml:space="preserve"> Municipios: A los Municipios del Estado;</w:t>
      </w:r>
    </w:p>
    <w:p w14:paraId="7A74636C"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i/>
          <w:sz w:val="22"/>
        </w:rPr>
        <w:t>(…)”</w:t>
      </w:r>
    </w:p>
    <w:p w14:paraId="5E171A5F" w14:textId="77777777" w:rsidR="00FB7A1D" w:rsidRPr="00DF6907" w:rsidRDefault="00FB7A1D" w:rsidP="00FB7A1D">
      <w:pPr>
        <w:spacing w:line="276" w:lineRule="auto"/>
        <w:ind w:left="567" w:right="567"/>
        <w:contextualSpacing/>
        <w:jc w:val="both"/>
        <w:rPr>
          <w:rFonts w:ascii="Palatino Linotype" w:hAnsi="Palatino Linotype"/>
          <w:i/>
          <w:sz w:val="22"/>
        </w:rPr>
      </w:pPr>
    </w:p>
    <w:p w14:paraId="375B9D55"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bCs/>
          <w:i/>
          <w:sz w:val="22"/>
        </w:rPr>
        <w:lastRenderedPageBreak/>
        <w:t>“</w:t>
      </w:r>
      <w:r w:rsidRPr="00DF6907">
        <w:rPr>
          <w:rFonts w:ascii="Palatino Linotype" w:hAnsi="Palatino Linotype"/>
          <w:b/>
          <w:i/>
          <w:sz w:val="22"/>
        </w:rPr>
        <w:t>Artículo 4.-</w:t>
      </w:r>
      <w:r w:rsidRPr="00DF6907">
        <w:rPr>
          <w:rFonts w:ascii="Palatino Linotype" w:hAnsi="Palatino Linotype"/>
          <w:i/>
          <w:sz w:val="22"/>
        </w:rPr>
        <w:t xml:space="preserve"> Son sujetos de fiscalización:</w:t>
      </w:r>
    </w:p>
    <w:p w14:paraId="50AF9228"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i/>
          <w:sz w:val="22"/>
        </w:rPr>
        <w:t>(…)</w:t>
      </w:r>
    </w:p>
    <w:p w14:paraId="7A86DEEC"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b/>
          <w:i/>
          <w:sz w:val="22"/>
        </w:rPr>
        <w:t>II.</w:t>
      </w:r>
      <w:r w:rsidRPr="00DF6907">
        <w:rPr>
          <w:rFonts w:ascii="Palatino Linotype" w:hAnsi="Palatino Linotype"/>
          <w:i/>
          <w:sz w:val="22"/>
        </w:rPr>
        <w:t xml:space="preserve"> Los municipios del Estado de México; </w:t>
      </w:r>
    </w:p>
    <w:p w14:paraId="2322EE22" w14:textId="77777777" w:rsidR="00FB7A1D" w:rsidRPr="00DF6907" w:rsidRDefault="00FB7A1D" w:rsidP="00FB7A1D">
      <w:pPr>
        <w:spacing w:line="276" w:lineRule="auto"/>
        <w:ind w:left="567" w:right="567"/>
        <w:contextualSpacing/>
        <w:jc w:val="both"/>
        <w:rPr>
          <w:rFonts w:ascii="Palatino Linotype" w:hAnsi="Palatino Linotype"/>
          <w:i/>
          <w:sz w:val="22"/>
        </w:rPr>
      </w:pPr>
      <w:r w:rsidRPr="00DF6907">
        <w:rPr>
          <w:rFonts w:ascii="Palatino Linotype" w:hAnsi="Palatino Linotype"/>
          <w:i/>
          <w:sz w:val="22"/>
        </w:rPr>
        <w:t>(…)”</w:t>
      </w:r>
    </w:p>
    <w:p w14:paraId="0E16657F"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0C407622"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Establecido </w:t>
      </w:r>
      <w:r w:rsidRPr="00DF6907">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DF6907">
        <w:rPr>
          <w:rFonts w:ascii="Palatino Linotype" w:eastAsia="MS Mincho" w:hAnsi="Palatino Linotype" w:cs="Times New Roman"/>
          <w:b/>
          <w:bCs/>
        </w:rPr>
        <w:t>“Políticas para la Integración del Informe Trimestral de los Sujetos de Fiscalización Municipales”</w:t>
      </w:r>
      <w:r w:rsidRPr="00DF6907">
        <w:rPr>
          <w:rFonts w:ascii="Palatino Linotype" w:eastAsia="MS Mincho" w:hAnsi="Palatino Linotype" w:cs="Times New Roman"/>
        </w:rPr>
        <w:t>, cuyo objetivo es establecer las especificaciones necesarias para que las entidades fiscales elaboren y presentes los referidos informes.</w:t>
      </w:r>
    </w:p>
    <w:p w14:paraId="2000A449"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53AB4542"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Estas políticas </w:t>
      </w:r>
      <w:r w:rsidRPr="00DF6907">
        <w:rPr>
          <w:rFonts w:ascii="Palatino Linotype" w:eastAsia="MS Mincho" w:hAnsi="Palatino Linotype" w:cs="Times New Roman"/>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6C8CCC6A"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708AFDBC"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La </w:t>
      </w:r>
      <w:r w:rsidRPr="00DF6907">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F34FF9F" w14:textId="77777777" w:rsidR="00FB7A1D" w:rsidRPr="00DF6907" w:rsidRDefault="00FB7A1D">
      <w:pPr>
        <w:pStyle w:val="Prrafodelista"/>
        <w:numPr>
          <w:ilvl w:val="1"/>
          <w:numId w:val="1"/>
        </w:numPr>
        <w:tabs>
          <w:tab w:val="left" w:pos="426"/>
        </w:tabs>
        <w:spacing w:before="240" w:after="240" w:line="360" w:lineRule="auto"/>
        <w:ind w:left="1134" w:right="51" w:hanging="360"/>
        <w:jc w:val="both"/>
        <w:rPr>
          <w:rFonts w:ascii="Palatino Linotype" w:eastAsia="MS Mincho" w:hAnsi="Palatino Linotype" w:cs="Times New Roman"/>
        </w:rPr>
      </w:pPr>
      <w:r w:rsidRPr="00DF6907">
        <w:rPr>
          <w:rFonts w:ascii="Palatino Linotype" w:eastAsia="MS Mincho" w:hAnsi="Palatino Linotype" w:cs="Times New Roman"/>
        </w:rPr>
        <w:t>Información impresa; e</w:t>
      </w:r>
    </w:p>
    <w:p w14:paraId="4F3F4702" w14:textId="77777777" w:rsidR="00FB7A1D" w:rsidRPr="00DF6907"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DF6907">
        <w:rPr>
          <w:rFonts w:ascii="Palatino Linotype" w:eastAsia="MS Mincho" w:hAnsi="Palatino Linotype" w:cs="Times New Roman"/>
        </w:rPr>
        <w:t>Información en medio de almacenamiento electrónico.</w:t>
      </w:r>
    </w:p>
    <w:p w14:paraId="4994062C"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4EBD95C8"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lastRenderedPageBreak/>
        <w:t xml:space="preserve">Por </w:t>
      </w:r>
      <w:r w:rsidRPr="00DF6907">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A2804A7" w14:textId="77777777" w:rsidR="00FB7A1D" w:rsidRPr="00DF6907"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DF6907">
        <w:rPr>
          <w:rFonts w:ascii="Palatino Linotype" w:hAnsi="Palatino Linotype" w:cs="Arial"/>
          <w:color w:val="000000" w:themeColor="text1"/>
        </w:rPr>
        <w:t>Módulo 1: Información contable y financiera;</w:t>
      </w:r>
    </w:p>
    <w:p w14:paraId="4C476331" w14:textId="77777777" w:rsidR="00FB7A1D" w:rsidRPr="00DF6907"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DF6907">
        <w:rPr>
          <w:rFonts w:ascii="Palatino Linotype" w:hAnsi="Palatino Linotype" w:cs="Arial"/>
          <w:color w:val="000000" w:themeColor="text1"/>
        </w:rPr>
        <w:t>Módulo 2: Información presupuestaria;</w:t>
      </w:r>
    </w:p>
    <w:p w14:paraId="69B5378C" w14:textId="77777777" w:rsidR="00FB7A1D" w:rsidRPr="00DF6907"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DF6907">
        <w:rPr>
          <w:rFonts w:ascii="Palatino Linotype" w:hAnsi="Palatino Linotype" w:cs="Arial"/>
          <w:color w:val="000000" w:themeColor="text1"/>
        </w:rPr>
        <w:t>Módulo 3: Información programática; y</w:t>
      </w:r>
    </w:p>
    <w:p w14:paraId="6820F383" w14:textId="77777777" w:rsidR="00FB7A1D" w:rsidRPr="00DF6907"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DF6907">
        <w:rPr>
          <w:rFonts w:ascii="Palatino Linotype" w:hAnsi="Palatino Linotype" w:cs="Arial"/>
          <w:color w:val="000000" w:themeColor="text1"/>
        </w:rPr>
        <w:t>Módulo 4: Información administrativa.</w:t>
      </w:r>
    </w:p>
    <w:p w14:paraId="532AD9E1"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DF57F28"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DF6907">
        <w:rPr>
          <w:rFonts w:ascii="Palatino Linotype" w:eastAsia="MS Mincho" w:hAnsi="Palatino Linotype" w:cs="Times New Roman"/>
          <w:b/>
          <w:bCs/>
        </w:rPr>
        <w:t>“Políticas para la Integración del Informe Trimestral de los Sujetos de Fiscalización Municipales”</w:t>
      </w:r>
      <w:r w:rsidRPr="00DF6907">
        <w:rPr>
          <w:rFonts w:ascii="Palatino Linotype" w:eastAsia="MS Mincho" w:hAnsi="Palatino Linotype" w:cs="Times New Roman"/>
        </w:rPr>
        <w:t>, se compondrá de los siguientes documentos:</w:t>
      </w:r>
    </w:p>
    <w:p w14:paraId="3E1BE305"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4EE10737" w14:textId="77777777" w:rsidR="00FB7A1D" w:rsidRPr="00DF6907" w:rsidRDefault="00147738" w:rsidP="00FB7A1D">
      <w:pPr>
        <w:pStyle w:val="Prrafodelista"/>
        <w:tabs>
          <w:tab w:val="left" w:pos="426"/>
        </w:tabs>
        <w:spacing w:before="240" w:after="240" w:line="360" w:lineRule="auto"/>
        <w:ind w:left="0" w:right="51"/>
        <w:jc w:val="center"/>
        <w:rPr>
          <w:rFonts w:ascii="Palatino Linotype" w:hAnsi="Palatino Linotype"/>
          <w:color w:val="000000" w:themeColor="text1"/>
        </w:rPr>
      </w:pPr>
      <w:r w:rsidRPr="00DF6907">
        <w:rPr>
          <w:noProof/>
        </w:rPr>
        <w:object w:dxaOrig="5730" w:dyaOrig="4575" w14:anchorId="01A81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5.15pt;height:258.2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5" DrawAspect="Content" ObjectID="_1743532510" r:id="rId16"/>
        </w:object>
      </w:r>
    </w:p>
    <w:p w14:paraId="29DE9F00"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5C868A8E" w14:textId="77777777" w:rsidR="00FB7A1D" w:rsidRPr="00DF6907"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 lo que corresponde al Submódulo de ‘Nómina y Comprobantes Fiscales’, se advierte que el </w:t>
      </w:r>
      <w:r w:rsidRPr="00DF6907">
        <w:rPr>
          <w:rFonts w:ascii="Palatino Linotype" w:hAnsi="Palatino Linotype"/>
          <w:b/>
          <w:bCs/>
          <w:color w:val="000000" w:themeColor="text1"/>
        </w:rPr>
        <w:t>SUJETO OBLIGADO</w:t>
      </w:r>
      <w:r w:rsidRPr="00DF6907">
        <w:rPr>
          <w:rFonts w:ascii="Palatino Linotype" w:hAnsi="Palatino Linotype"/>
          <w:color w:val="000000" w:themeColor="text1"/>
        </w:rPr>
        <w:t xml:space="preserve"> deberá integrar, en formato </w:t>
      </w:r>
      <w:r w:rsidRPr="00DF6907">
        <w:rPr>
          <w:rFonts w:ascii="Palatino Linotype" w:hAnsi="Palatino Linotype"/>
          <w:i/>
          <w:iCs/>
          <w:color w:val="000000" w:themeColor="text1"/>
        </w:rPr>
        <w:t>.pdf</w:t>
      </w:r>
      <w:r w:rsidRPr="00DF6907">
        <w:rPr>
          <w:rFonts w:ascii="Palatino Linotype" w:hAnsi="Palatino Linotype"/>
          <w:color w:val="000000" w:themeColor="text1"/>
        </w:rPr>
        <w:t xml:space="preserve">, </w:t>
      </w:r>
      <w:r w:rsidRPr="00DF6907">
        <w:rPr>
          <w:rFonts w:ascii="Palatino Linotype" w:hAnsi="Palatino Linotype"/>
          <w:b/>
          <w:bCs/>
          <w:color w:val="000000" w:themeColor="text1"/>
        </w:rPr>
        <w:t>y de forma mensual</w:t>
      </w:r>
      <w:r w:rsidRPr="00DF6907">
        <w:rPr>
          <w:rFonts w:ascii="Palatino Linotype" w:hAnsi="Palatino Linotype"/>
          <w:color w:val="000000" w:themeColor="text1"/>
        </w:rPr>
        <w:t xml:space="preserve">, el documento titulado </w:t>
      </w:r>
      <w:r w:rsidRPr="00DF6907">
        <w:rPr>
          <w:rFonts w:ascii="Palatino Linotype" w:hAnsi="Palatino Linotype"/>
          <w:b/>
          <w:bCs/>
          <w:color w:val="000000" w:themeColor="text1"/>
          <w:u w:val="single"/>
        </w:rPr>
        <w:t>Conciliación de Nómina Mensual</w:t>
      </w:r>
      <w:r w:rsidRPr="00DF6907">
        <w:rPr>
          <w:rFonts w:ascii="Palatino Linotype" w:hAnsi="Palatino Linotype"/>
          <w:color w:val="000000" w:themeColor="text1"/>
        </w:rPr>
        <w:t>, tal como lo establece el mapa de integración del Submódulo en comento:</w:t>
      </w:r>
    </w:p>
    <w:p w14:paraId="307E5556"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799C7F5C" w14:textId="77777777" w:rsidR="00FB7A1D" w:rsidRPr="00DF6907" w:rsidRDefault="00147738" w:rsidP="00FB7A1D">
      <w:pPr>
        <w:pStyle w:val="Prrafodelista"/>
        <w:tabs>
          <w:tab w:val="left" w:pos="426"/>
        </w:tabs>
        <w:spacing w:before="240" w:after="240" w:line="360" w:lineRule="auto"/>
        <w:ind w:left="0" w:right="51"/>
        <w:jc w:val="center"/>
        <w:rPr>
          <w:rFonts w:ascii="Palatino Linotype" w:hAnsi="Palatino Linotype"/>
          <w:color w:val="000000" w:themeColor="text1"/>
        </w:rPr>
      </w:pPr>
      <w:r w:rsidRPr="00DF6907">
        <w:rPr>
          <w:noProof/>
        </w:rPr>
        <w:object w:dxaOrig="12630" w:dyaOrig="3705" w14:anchorId="617EA3BF">
          <v:shape id="_x0000_i1026" type="#_x0000_t75" alt="" style="width:382.5pt;height:110.8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6" DrawAspect="Content" ObjectID="_1743532511" r:id="rId18"/>
        </w:object>
      </w:r>
    </w:p>
    <w:p w14:paraId="03CED254" w14:textId="77777777" w:rsidR="00FB7A1D" w:rsidRPr="00DF6907"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F9BE1ED" w14:textId="30679531" w:rsidR="0024661F" w:rsidRPr="00DF6907" w:rsidRDefault="00FB7A1D">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Al respecto, conviene referir que la </w:t>
      </w:r>
      <w:r w:rsidRPr="00DF6907">
        <w:rPr>
          <w:rFonts w:ascii="Palatino Linotype" w:hAnsi="Palatino Linotype"/>
          <w:b/>
          <w:bCs/>
          <w:color w:val="000000" w:themeColor="text1"/>
        </w:rPr>
        <w:t>Conciliación de Nómina Mensual es un documento en el que se detalla</w:t>
      </w:r>
      <w:r w:rsidRPr="00DF6907">
        <w:rPr>
          <w:rFonts w:ascii="Palatino Linotype" w:hAnsi="Palatino Linotype"/>
          <w:color w:val="000000" w:themeColor="text1"/>
        </w:rPr>
        <w:t xml:space="preserve"> la categoría, </w:t>
      </w:r>
      <w:r w:rsidRPr="00DF6907">
        <w:rPr>
          <w:rFonts w:ascii="Palatino Linotype" w:hAnsi="Palatino Linotype"/>
          <w:b/>
          <w:bCs/>
          <w:color w:val="000000" w:themeColor="text1"/>
        </w:rPr>
        <w:t>todas las percepciones, deducciones que recibe cada servidor público que labora en la entidad</w:t>
      </w:r>
      <w:r w:rsidRPr="00DF6907">
        <w:rPr>
          <w:rStyle w:val="Refdenotaalpie"/>
          <w:rFonts w:ascii="Palatino Linotype" w:hAnsi="Palatino Linotype"/>
          <w:b/>
          <w:bCs/>
          <w:color w:val="000000" w:themeColor="text1"/>
        </w:rPr>
        <w:footnoteReference w:id="23"/>
      </w:r>
      <w:r w:rsidRPr="00DF6907">
        <w:rPr>
          <w:rFonts w:ascii="Palatino Linotype" w:hAnsi="Palatino Linotype"/>
          <w:color w:val="000000" w:themeColor="text1"/>
        </w:rPr>
        <w:t xml:space="preserve">. El documento en cuestión </w:t>
      </w:r>
      <w:r w:rsidRPr="00DF6907">
        <w:rPr>
          <w:rFonts w:ascii="Palatino Linotype" w:hAnsi="Palatino Linotype"/>
          <w:b/>
          <w:bCs/>
          <w:color w:val="000000" w:themeColor="text1"/>
        </w:rPr>
        <w:t>sustituye a los</w:t>
      </w:r>
      <w:r w:rsidRPr="00DF6907">
        <w:rPr>
          <w:rFonts w:ascii="Palatino Linotype" w:hAnsi="Palatino Linotype"/>
          <w:color w:val="000000" w:themeColor="text1"/>
        </w:rPr>
        <w:t xml:space="preserve"> documentos de Nómina General, Reporte de Remuneraciones de Mandos Medios y </w:t>
      </w:r>
      <w:r w:rsidRPr="00DF6907">
        <w:rPr>
          <w:rFonts w:ascii="Palatino Linotype" w:hAnsi="Palatino Linotype"/>
          <w:b/>
          <w:bCs/>
          <w:color w:val="000000" w:themeColor="text1"/>
        </w:rPr>
        <w:t>Reporte de Altas y Bajas</w:t>
      </w:r>
      <w:r w:rsidRPr="00DF6907">
        <w:rPr>
          <w:rStyle w:val="Refdenotaalpie"/>
          <w:rFonts w:ascii="Palatino Linotype" w:hAnsi="Palatino Linotype"/>
          <w:b/>
          <w:bCs/>
          <w:color w:val="000000" w:themeColor="text1"/>
        </w:rPr>
        <w:footnoteReference w:id="24"/>
      </w:r>
      <w:r w:rsidRPr="00DF6907">
        <w:rPr>
          <w:rFonts w:ascii="Palatino Linotype" w:hAnsi="Palatino Linotype"/>
          <w:color w:val="000000" w:themeColor="text1"/>
        </w:rPr>
        <w:t>.</w:t>
      </w:r>
    </w:p>
    <w:p w14:paraId="65E5F1A6" w14:textId="77777777" w:rsidR="0024661F" w:rsidRPr="00DF6907" w:rsidRDefault="0024661F" w:rsidP="0024661F">
      <w:pPr>
        <w:spacing w:line="360" w:lineRule="auto"/>
        <w:ind w:right="49"/>
        <w:contextualSpacing/>
        <w:jc w:val="both"/>
        <w:rPr>
          <w:rFonts w:ascii="Palatino Linotype" w:hAnsi="Palatino Linotype" w:cs="Arial"/>
          <w:color w:val="000000"/>
          <w:lang w:val="es-ES_tradnl" w:eastAsia="es-ES"/>
        </w:rPr>
      </w:pPr>
    </w:p>
    <w:p w14:paraId="7FF2FE7F" w14:textId="77777777" w:rsidR="00F019D7" w:rsidRPr="00DF6907" w:rsidRDefault="009C5FE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Calibri" w:hAnsi="Palatino Linotype"/>
          <w:lang w:val="es-ES"/>
        </w:rPr>
        <w:t xml:space="preserve">Aunado a </w:t>
      </w:r>
      <w:r w:rsidR="00F019D7" w:rsidRPr="00DF6907">
        <w:rPr>
          <w:rFonts w:ascii="Palatino Linotype" w:hAnsi="Palatino Linotype"/>
          <w:color w:val="000000" w:themeColor="text1"/>
        </w:rPr>
        <w:t xml:space="preserve">lo anterior, las </w:t>
      </w:r>
      <w:r w:rsidR="00F019D7" w:rsidRPr="00DF6907">
        <w:rPr>
          <w:rFonts w:ascii="Palatino Linotype" w:hAnsi="Palatino Linotype"/>
          <w:b/>
          <w:bCs/>
          <w:color w:val="000000" w:themeColor="text1"/>
        </w:rPr>
        <w:t>Políticas para la Integración del Informe Trimestral de los Sujetos de Fiscalización Municipales</w:t>
      </w:r>
      <w:r w:rsidR="00F019D7" w:rsidRPr="00DF6907">
        <w:rPr>
          <w:rFonts w:ascii="Palatino Linotype" w:hAnsi="Palatino Linotype"/>
          <w:color w:val="000000" w:themeColor="text1"/>
        </w:rPr>
        <w:t xml:space="preserve">, que elabora el Órgano Superior de </w:t>
      </w:r>
      <w:r w:rsidR="00F019D7" w:rsidRPr="00DF6907">
        <w:rPr>
          <w:rFonts w:ascii="Palatino Linotype" w:hAnsi="Palatino Linotype"/>
          <w:color w:val="000000" w:themeColor="text1"/>
        </w:rPr>
        <w:lastRenderedPageBreak/>
        <w:t>Fiscalización del Estado de México, refieren que el formato en cuestión contemplará un total de 26 elementos, a saber:</w:t>
      </w:r>
    </w:p>
    <w:p w14:paraId="281A55E9" w14:textId="77777777" w:rsidR="00F019D7" w:rsidRPr="00DF6907" w:rsidRDefault="00F019D7" w:rsidP="00F019D7">
      <w:pPr>
        <w:pStyle w:val="Prrafodelista"/>
        <w:tabs>
          <w:tab w:val="left" w:pos="426"/>
        </w:tabs>
        <w:spacing w:before="240" w:after="240" w:line="360" w:lineRule="auto"/>
        <w:ind w:left="0" w:right="51"/>
        <w:jc w:val="both"/>
        <w:rPr>
          <w:rFonts w:ascii="Palatino Linotype" w:hAnsi="Palatino Linotype"/>
          <w:color w:val="000000" w:themeColor="text1"/>
        </w:rPr>
      </w:pPr>
    </w:p>
    <w:p w14:paraId="155E8438" w14:textId="26622C8C" w:rsidR="00F019D7" w:rsidRPr="00DF6907" w:rsidRDefault="00E77CC5" w:rsidP="00F019D7">
      <w:pPr>
        <w:pStyle w:val="Prrafodelista"/>
        <w:tabs>
          <w:tab w:val="left" w:pos="426"/>
        </w:tabs>
        <w:spacing w:before="240" w:after="240" w:line="360" w:lineRule="auto"/>
        <w:ind w:left="0" w:right="51"/>
        <w:jc w:val="center"/>
      </w:pPr>
      <w:r w:rsidRPr="00DF6907">
        <w:rPr>
          <w:noProof/>
          <w:lang w:val="es-MX" w:eastAsia="es-MX"/>
        </w:rPr>
        <mc:AlternateContent>
          <mc:Choice Requires="wps">
            <w:drawing>
              <wp:anchor distT="0" distB="0" distL="114300" distR="114300" simplePos="0" relativeHeight="251660288" behindDoc="0" locked="0" layoutInCell="1" allowOverlap="1" wp14:anchorId="1F53C589" wp14:editId="2F74904E">
                <wp:simplePos x="0" y="0"/>
                <wp:positionH relativeFrom="column">
                  <wp:posOffset>3574903</wp:posOffset>
                </wp:positionH>
                <wp:positionV relativeFrom="paragraph">
                  <wp:posOffset>503360</wp:posOffset>
                </wp:positionV>
                <wp:extent cx="470975" cy="1372967"/>
                <wp:effectExtent l="12700" t="12700" r="12065" b="11430"/>
                <wp:wrapNone/>
                <wp:docPr id="13" name="Rectángulo 13"/>
                <wp:cNvGraphicFramePr/>
                <a:graphic xmlns:a="http://schemas.openxmlformats.org/drawingml/2006/main">
                  <a:graphicData uri="http://schemas.microsoft.com/office/word/2010/wordprocessingShape">
                    <wps:wsp>
                      <wps:cNvSpPr/>
                      <wps:spPr>
                        <a:xfrm>
                          <a:off x="0" y="0"/>
                          <a:ext cx="470975" cy="1372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C327" id="Rectángulo 13" o:spid="_x0000_s1026" style="position:absolute;margin-left:281.5pt;margin-top:39.65pt;width:37.1pt;height:10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" filled="f" strokecolor="red" strokeweight="2.25pt"/>
            </w:pict>
          </mc:Fallback>
        </mc:AlternateContent>
      </w:r>
      <w:r w:rsidR="00147738" w:rsidRPr="00DF6907">
        <w:rPr>
          <w:noProof/>
        </w:rPr>
        <w:object w:dxaOrig="15000" w:dyaOrig="8490" w14:anchorId="03D9360F">
          <v:shape id="_x0000_i1027" type="#_x0000_t75" alt="" style="width:381.95pt;height:3in;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7" DrawAspect="Content" ObjectID="_1743532512" r:id="rId20"/>
        </w:object>
      </w:r>
    </w:p>
    <w:p w14:paraId="66031123" w14:textId="77777777" w:rsidR="00F019D7" w:rsidRPr="00DF6907" w:rsidRDefault="00147738" w:rsidP="00F019D7">
      <w:pPr>
        <w:pStyle w:val="Prrafodelista"/>
        <w:tabs>
          <w:tab w:val="left" w:pos="426"/>
        </w:tabs>
        <w:spacing w:before="240" w:after="240" w:line="360" w:lineRule="auto"/>
        <w:ind w:left="0" w:right="51"/>
        <w:jc w:val="center"/>
      </w:pPr>
      <w:r w:rsidRPr="00DF6907">
        <w:rPr>
          <w:noProof/>
        </w:rPr>
        <w:object w:dxaOrig="16935" w:dyaOrig="10035" w14:anchorId="32669891">
          <v:shape id="_x0000_i1028" type="#_x0000_t75" alt="" style="width:383.65pt;height:225.55pt;mso-width-percent:0;mso-height-percent:0;mso-width-percent:0;mso-height-percent:0"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PBrush" ShapeID="_x0000_i1028" DrawAspect="Content" ObjectID="_1743532513" r:id="rId22"/>
        </w:object>
      </w:r>
    </w:p>
    <w:p w14:paraId="1EB55FC8" w14:textId="77777777" w:rsidR="00F019D7" w:rsidRPr="00DF6907" w:rsidRDefault="00147738" w:rsidP="00F019D7">
      <w:pPr>
        <w:pStyle w:val="Prrafodelista"/>
        <w:tabs>
          <w:tab w:val="left" w:pos="426"/>
        </w:tabs>
        <w:spacing w:before="240" w:after="240" w:line="360" w:lineRule="auto"/>
        <w:ind w:left="0" w:right="51"/>
        <w:jc w:val="center"/>
        <w:rPr>
          <w:rFonts w:ascii="Palatino Linotype" w:hAnsi="Palatino Linotype"/>
          <w:color w:val="000000" w:themeColor="text1"/>
        </w:rPr>
      </w:pPr>
      <w:r w:rsidRPr="00DF6907">
        <w:rPr>
          <w:noProof/>
        </w:rPr>
        <w:object w:dxaOrig="16665" w:dyaOrig="5235" w14:anchorId="321867DD">
          <v:shape id="_x0000_i1029" type="#_x0000_t75" alt="" style="width:384.2pt;height:120.95pt;mso-width-percent:0;mso-height-percent:0;mso-width-percent:0;mso-height-percent:0"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PBrush" ShapeID="_x0000_i1029" DrawAspect="Content" ObjectID="_1743532514" r:id="rId24"/>
        </w:object>
      </w:r>
    </w:p>
    <w:p w14:paraId="2F283CFF" w14:textId="77777777" w:rsidR="00F019D7" w:rsidRPr="00DF6907" w:rsidRDefault="00F019D7" w:rsidP="00F019D7">
      <w:pPr>
        <w:pStyle w:val="Prrafodelista"/>
        <w:tabs>
          <w:tab w:val="left" w:pos="426"/>
        </w:tabs>
        <w:spacing w:before="240" w:after="240" w:line="360" w:lineRule="auto"/>
        <w:ind w:left="0" w:right="51"/>
        <w:jc w:val="both"/>
        <w:rPr>
          <w:rFonts w:ascii="Palatino Linotype" w:hAnsi="Palatino Linotype"/>
          <w:color w:val="000000" w:themeColor="text1"/>
        </w:rPr>
      </w:pPr>
    </w:p>
    <w:p w14:paraId="35B8C519" w14:textId="473D7F71" w:rsidR="00F019D7" w:rsidRPr="00DF6907" w:rsidRDefault="00F019D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De las imágenes anteriores, podemos identificar a la </w:t>
      </w:r>
      <w:r w:rsidRPr="00DF6907">
        <w:rPr>
          <w:rFonts w:ascii="Palatino Linotype" w:hAnsi="Palatino Linotype"/>
          <w:b/>
          <w:bCs/>
          <w:color w:val="000000" w:themeColor="text1"/>
        </w:rPr>
        <w:t>Conciliación de Nómina Mensual</w:t>
      </w:r>
      <w:r w:rsidRPr="00DF6907">
        <w:rPr>
          <w:rFonts w:ascii="Palatino Linotype" w:hAnsi="Palatino Linotype"/>
          <w:color w:val="000000" w:themeColor="text1"/>
        </w:rPr>
        <w:t xml:space="preserve"> como el documento </w:t>
      </w:r>
      <w:r w:rsidRPr="00DF6907">
        <w:rPr>
          <w:rFonts w:ascii="Palatino Linotype" w:hAnsi="Palatino Linotype"/>
          <w:b/>
          <w:bCs/>
          <w:color w:val="000000" w:themeColor="text1"/>
        </w:rPr>
        <w:t>idóneo</w:t>
      </w:r>
      <w:r w:rsidRPr="00DF6907">
        <w:rPr>
          <w:rFonts w:ascii="Palatino Linotype" w:hAnsi="Palatino Linotype"/>
          <w:color w:val="000000" w:themeColor="text1"/>
        </w:rPr>
        <w:t xml:space="preserve"> que puede satisfacer los requerimientos del particular, pues como se ha analizado en párrafos previos, </w:t>
      </w:r>
      <w:r w:rsidRPr="00DF6907">
        <w:rPr>
          <w:rFonts w:ascii="Palatino Linotype" w:hAnsi="Palatino Linotype"/>
          <w:b/>
          <w:bCs/>
          <w:color w:val="000000" w:themeColor="text1"/>
        </w:rPr>
        <w:t xml:space="preserve">la nómina </w:t>
      </w:r>
      <w:r w:rsidR="00762883" w:rsidRPr="00DF6907">
        <w:rPr>
          <w:rFonts w:ascii="Palatino Linotype" w:hAnsi="Palatino Linotype"/>
          <w:b/>
          <w:bCs/>
          <w:color w:val="000000" w:themeColor="text1"/>
        </w:rPr>
        <w:t xml:space="preserve">o salario </w:t>
      </w:r>
      <w:r w:rsidRPr="00DF6907">
        <w:rPr>
          <w:rFonts w:ascii="Palatino Linotype" w:hAnsi="Palatino Linotype"/>
          <w:b/>
          <w:bCs/>
          <w:color w:val="000000" w:themeColor="text1"/>
        </w:rPr>
        <w:t>de los servidores públicos consiste en el conjunto de percepciones y deducciones que se generan con motivo de la relación laboral</w:t>
      </w:r>
      <w:r w:rsidRPr="00DF6907">
        <w:rPr>
          <w:rFonts w:ascii="Palatino Linotype" w:hAnsi="Palatino Linotype"/>
          <w:b/>
          <w:color w:val="000000" w:themeColor="text1"/>
        </w:rPr>
        <w:t>.</w:t>
      </w:r>
    </w:p>
    <w:p w14:paraId="0C6E2E58" w14:textId="77777777" w:rsidR="00F019D7" w:rsidRPr="00DF6907" w:rsidRDefault="00F019D7" w:rsidP="00F019D7">
      <w:pPr>
        <w:pStyle w:val="Prrafodelista"/>
        <w:tabs>
          <w:tab w:val="left" w:pos="426"/>
        </w:tabs>
        <w:spacing w:before="240" w:after="240" w:line="360" w:lineRule="auto"/>
        <w:ind w:left="0" w:right="51"/>
        <w:jc w:val="both"/>
        <w:rPr>
          <w:rFonts w:ascii="Palatino Linotype" w:hAnsi="Palatino Linotype"/>
          <w:color w:val="000000" w:themeColor="text1"/>
        </w:rPr>
      </w:pPr>
    </w:p>
    <w:p w14:paraId="5DAEA0C0" w14:textId="2D60991A" w:rsidR="00BE1BBC" w:rsidRPr="00DF6907" w:rsidRDefault="00F019D7">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Por lo anterior, se </w:t>
      </w:r>
      <w:r w:rsidR="00BE1BBC" w:rsidRPr="00DF6907">
        <w:rPr>
          <w:rFonts w:ascii="Palatino Linotype" w:hAnsi="Palatino Linotype"/>
          <w:color w:val="000000" w:themeColor="text1"/>
        </w:rPr>
        <w:t>reconoce</w:t>
      </w:r>
      <w:r w:rsidRPr="00DF6907">
        <w:rPr>
          <w:rFonts w:ascii="Palatino Linotype" w:hAnsi="Palatino Linotype"/>
          <w:color w:val="000000" w:themeColor="text1"/>
        </w:rPr>
        <w:t xml:space="preserve"> que el </w:t>
      </w:r>
      <w:r w:rsidR="00BE1BBC" w:rsidRPr="00DF6907">
        <w:rPr>
          <w:rFonts w:ascii="Palatino Linotype" w:hAnsi="Palatino Linotype"/>
          <w:b/>
          <w:bCs/>
          <w:color w:val="000000" w:themeColor="text1"/>
        </w:rPr>
        <w:t>SUJETO OBLIGADO</w:t>
      </w:r>
      <w:r w:rsidRPr="00DF6907">
        <w:rPr>
          <w:rFonts w:ascii="Palatino Linotype" w:hAnsi="Palatino Linotype"/>
          <w:color w:val="000000" w:themeColor="text1"/>
        </w:rPr>
        <w:t xml:space="preserve"> cuenta con la obligación de generar el documento en donde consta la información requerida por el particular al grado de detalle que fue solicitada, siendo el documento idóneo, de manera enunciativa más no limitativa, la </w:t>
      </w:r>
      <w:r w:rsidR="00BE1BBC" w:rsidRPr="00DF6907">
        <w:rPr>
          <w:rFonts w:ascii="Palatino Linotype" w:hAnsi="Palatino Linotype"/>
          <w:b/>
          <w:bCs/>
          <w:color w:val="000000" w:themeColor="text1"/>
        </w:rPr>
        <w:t>Conciliación de Nómina</w:t>
      </w:r>
      <w:r w:rsidRPr="00DF6907">
        <w:rPr>
          <w:rFonts w:ascii="Palatino Linotype" w:hAnsi="Palatino Linotype"/>
          <w:color w:val="000000" w:themeColor="text1"/>
        </w:rPr>
        <w:t>.</w:t>
      </w:r>
    </w:p>
    <w:p w14:paraId="0425B25B" w14:textId="77777777" w:rsidR="00BE1BBC" w:rsidRPr="00DF6907" w:rsidRDefault="00BE1BBC" w:rsidP="00BE1BBC">
      <w:pPr>
        <w:spacing w:line="360" w:lineRule="auto"/>
        <w:ind w:right="49"/>
        <w:contextualSpacing/>
        <w:jc w:val="both"/>
        <w:rPr>
          <w:rFonts w:ascii="Palatino Linotype" w:hAnsi="Palatino Linotype" w:cs="Arial"/>
          <w:color w:val="000000"/>
          <w:lang w:val="es-ES_tradnl" w:eastAsia="es-ES"/>
        </w:rPr>
      </w:pPr>
    </w:p>
    <w:p w14:paraId="7BE8A5C6" w14:textId="7FC1FEA5" w:rsidR="00762883" w:rsidRPr="00DF6907" w:rsidRDefault="00F019D7"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En consecuencia, se </w:t>
      </w:r>
      <w:r w:rsidR="00BE1BBC" w:rsidRPr="00DF6907">
        <w:rPr>
          <w:rFonts w:ascii="Palatino Linotype" w:hAnsi="Palatino Linotype"/>
          <w:b/>
          <w:bCs/>
          <w:color w:val="000000" w:themeColor="text1"/>
        </w:rPr>
        <w:t>ordena</w:t>
      </w:r>
      <w:r w:rsidRPr="00DF6907">
        <w:rPr>
          <w:rFonts w:ascii="Palatino Linotype" w:hAnsi="Palatino Linotype"/>
          <w:color w:val="000000" w:themeColor="text1"/>
        </w:rPr>
        <w:t xml:space="preserve"> al </w:t>
      </w:r>
      <w:r w:rsidR="00AD5184" w:rsidRPr="00DF6907">
        <w:rPr>
          <w:rFonts w:ascii="Palatino Linotype" w:hAnsi="Palatino Linotype"/>
          <w:b/>
          <w:bCs/>
          <w:color w:val="000000" w:themeColor="text1"/>
        </w:rPr>
        <w:t>SUJETO OBLIGADO</w:t>
      </w:r>
      <w:r w:rsidRPr="00DF6907">
        <w:rPr>
          <w:rFonts w:ascii="Palatino Linotype" w:hAnsi="Palatino Linotype"/>
          <w:color w:val="000000" w:themeColor="text1"/>
        </w:rPr>
        <w:t xml:space="preserve"> entregar</w:t>
      </w:r>
      <w:r w:rsidR="008968EC" w:rsidRPr="00DF6907">
        <w:rPr>
          <w:rFonts w:ascii="Palatino Linotype" w:hAnsi="Palatino Linotype"/>
          <w:color w:val="000000" w:themeColor="text1"/>
        </w:rPr>
        <w:t>, en versión pública,</w:t>
      </w:r>
      <w:r w:rsidRPr="00DF6907">
        <w:rPr>
          <w:rFonts w:ascii="Palatino Linotype" w:hAnsi="Palatino Linotype"/>
          <w:color w:val="000000" w:themeColor="text1"/>
        </w:rPr>
        <w:t xml:space="preserve"> </w:t>
      </w:r>
      <w:r w:rsidR="00762883" w:rsidRPr="00DF6907">
        <w:rPr>
          <w:rFonts w:ascii="Palatino Linotype" w:hAnsi="Palatino Linotype"/>
          <w:color w:val="000000" w:themeColor="text1"/>
        </w:rPr>
        <w:t>el documento donde conste el</w:t>
      </w:r>
      <w:r w:rsidR="00C447A5" w:rsidRPr="00DF6907">
        <w:rPr>
          <w:rFonts w:ascii="Palatino Linotype" w:hAnsi="Palatino Linotype"/>
          <w:color w:val="000000" w:themeColor="text1"/>
        </w:rPr>
        <w:t xml:space="preserve"> </w:t>
      </w:r>
      <w:r w:rsidR="00762883" w:rsidRPr="00DF6907">
        <w:rPr>
          <w:rFonts w:ascii="Palatino Linotype" w:hAnsi="Palatino Linotype"/>
          <w:color w:val="000000" w:themeColor="text1"/>
        </w:rPr>
        <w:t xml:space="preserve"> </w:t>
      </w:r>
      <w:r w:rsidR="00C447A5" w:rsidRPr="00DF6907">
        <w:rPr>
          <w:rFonts w:ascii="Palatino Linotype" w:hAnsi="Palatino Linotype"/>
          <w:color w:val="000000" w:themeColor="text1"/>
        </w:rPr>
        <w:t xml:space="preserve">último </w:t>
      </w:r>
      <w:r w:rsidR="00762883" w:rsidRPr="00DF6907">
        <w:rPr>
          <w:rFonts w:ascii="Palatino Linotype" w:hAnsi="Palatino Linotype"/>
          <w:color w:val="000000" w:themeColor="text1"/>
        </w:rPr>
        <w:t>salario</w:t>
      </w:r>
      <w:r w:rsidR="00ED53A4" w:rsidRPr="00DF6907">
        <w:rPr>
          <w:rFonts w:ascii="Palatino Linotype" w:hAnsi="Palatino Linotype"/>
          <w:color w:val="000000" w:themeColor="text1"/>
        </w:rPr>
        <w:t xml:space="preserve"> </w:t>
      </w:r>
      <w:r w:rsidR="00C447A5" w:rsidRPr="00DF6907">
        <w:rPr>
          <w:rFonts w:ascii="Palatino Linotype" w:hAnsi="Palatino Linotype"/>
          <w:color w:val="000000" w:themeColor="text1"/>
        </w:rPr>
        <w:t xml:space="preserve">mensual </w:t>
      </w:r>
      <w:r w:rsidR="00ED53A4" w:rsidRPr="00DF6907">
        <w:rPr>
          <w:rFonts w:ascii="Palatino Linotype" w:hAnsi="Palatino Linotype"/>
          <w:color w:val="000000" w:themeColor="text1"/>
        </w:rPr>
        <w:t>reportado</w:t>
      </w:r>
      <w:r w:rsidR="00762883" w:rsidRPr="00DF6907">
        <w:rPr>
          <w:rFonts w:ascii="Palatino Linotype" w:hAnsi="Palatino Linotype"/>
          <w:color w:val="000000" w:themeColor="text1"/>
        </w:rPr>
        <w:t xml:space="preserve"> del Coordinado</w:t>
      </w:r>
      <w:r w:rsidR="00ED53A4" w:rsidRPr="00DF6907">
        <w:rPr>
          <w:rFonts w:ascii="Palatino Linotype" w:hAnsi="Palatino Linotype"/>
          <w:color w:val="000000" w:themeColor="text1"/>
        </w:rPr>
        <w:t xml:space="preserve">r General de Mejora Regulatoria, el cual, tomando en consideración la fecha en que se presentó la solicitud de información primigenia, será el correspondiente a la </w:t>
      </w:r>
      <w:r w:rsidR="00C447A5" w:rsidRPr="00DF6907">
        <w:rPr>
          <w:rFonts w:ascii="Palatino Linotype" w:hAnsi="Palatino Linotype"/>
          <w:color w:val="000000" w:themeColor="text1"/>
        </w:rPr>
        <w:t xml:space="preserve">segunda quincena de marzo y </w:t>
      </w:r>
      <w:r w:rsidR="00ED53A4" w:rsidRPr="00DF6907">
        <w:rPr>
          <w:rFonts w:ascii="Palatino Linotype" w:hAnsi="Palatino Linotype"/>
          <w:color w:val="000000" w:themeColor="text1"/>
        </w:rPr>
        <w:t>primera quincena de abril de dos mil veintidós.</w:t>
      </w:r>
    </w:p>
    <w:p w14:paraId="30B30D68" w14:textId="77777777" w:rsidR="00EB73FD" w:rsidRPr="00DF6907" w:rsidRDefault="00EB73FD" w:rsidP="00EB73FD">
      <w:pPr>
        <w:spacing w:line="360" w:lineRule="auto"/>
        <w:ind w:right="49"/>
        <w:contextualSpacing/>
        <w:jc w:val="both"/>
        <w:rPr>
          <w:rFonts w:ascii="Palatino Linotype" w:hAnsi="Palatino Linotype"/>
          <w:color w:val="000000" w:themeColor="text1"/>
        </w:rPr>
      </w:pPr>
    </w:p>
    <w:p w14:paraId="60162C97" w14:textId="5F1458AB" w:rsidR="00EB73FD" w:rsidRPr="00DF6907" w:rsidRDefault="00EB73FD" w:rsidP="00EB73FD">
      <w:pPr>
        <w:pStyle w:val="Ttulo3"/>
        <w:rPr>
          <w:rFonts w:ascii="Palatino Linotype" w:hAnsi="Palatino Linotype"/>
          <w:b/>
          <w:i/>
          <w:color w:val="000000" w:themeColor="text1"/>
        </w:rPr>
      </w:pPr>
      <w:r w:rsidRPr="00DF6907">
        <w:rPr>
          <w:rFonts w:ascii="Palatino Linotype" w:hAnsi="Palatino Linotype"/>
          <w:b/>
          <w:color w:val="000000" w:themeColor="text1"/>
        </w:rPr>
        <w:t xml:space="preserve">IV.VI.II Del </w:t>
      </w:r>
      <w:r w:rsidRPr="00DF6907">
        <w:rPr>
          <w:rFonts w:ascii="Palatino Linotype" w:hAnsi="Palatino Linotype"/>
          <w:b/>
          <w:i/>
          <w:color w:val="000000" w:themeColor="text1"/>
        </w:rPr>
        <w:t>currículum</w:t>
      </w:r>
    </w:p>
    <w:p w14:paraId="4DB98694"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6840791C" w14:textId="5A274FD1" w:rsidR="0024661F" w:rsidRPr="00DF6907" w:rsidRDefault="00EB73FD"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En tercer lugar, a través de la solicitud de información primigenia, el entonces </w:t>
      </w:r>
      <w:r w:rsidRPr="00DF6907">
        <w:rPr>
          <w:rFonts w:ascii="Palatino Linotype" w:hAnsi="Palatino Linotype"/>
          <w:b/>
          <w:color w:val="000000" w:themeColor="text1"/>
        </w:rPr>
        <w:t>SOLICICITANTE</w:t>
      </w:r>
      <w:r w:rsidRPr="00DF6907">
        <w:rPr>
          <w:rFonts w:ascii="Palatino Linotype" w:hAnsi="Palatino Linotype"/>
          <w:color w:val="000000" w:themeColor="text1"/>
        </w:rPr>
        <w:t xml:space="preserve"> requirió al Ayuntamiento de Temascalcingo el </w:t>
      </w:r>
      <w:r w:rsidRPr="00DF6907">
        <w:rPr>
          <w:rFonts w:ascii="Palatino Linotype" w:hAnsi="Palatino Linotype"/>
          <w:i/>
          <w:color w:val="000000" w:themeColor="text1"/>
        </w:rPr>
        <w:t>currículum</w:t>
      </w:r>
      <w:r w:rsidRPr="00DF6907">
        <w:rPr>
          <w:rFonts w:ascii="Palatino Linotype" w:hAnsi="Palatino Linotype"/>
          <w:color w:val="000000" w:themeColor="text1"/>
        </w:rPr>
        <w:t xml:space="preserve"> del Coordinador General de Mejora Regulatoria.</w:t>
      </w:r>
    </w:p>
    <w:p w14:paraId="53D37043"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18658ADD" w14:textId="77777777" w:rsidR="00EB73FD" w:rsidRPr="00DF6907" w:rsidRDefault="00EB73FD" w:rsidP="00EB73FD">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DF6907">
        <w:rPr>
          <w:rFonts w:ascii="Palatino Linotype" w:hAnsi="Palatino Linotype"/>
          <w:color w:val="000000" w:themeColor="text1"/>
        </w:rPr>
        <w:t xml:space="preserve">Al </w:t>
      </w:r>
      <w:r w:rsidRPr="00DF6907">
        <w:rPr>
          <w:rFonts w:ascii="Palatino Linotype" w:eastAsia="MS Gothic" w:hAnsi="Palatino Linotype" w:cs="Times New Roman"/>
          <w:szCs w:val="26"/>
        </w:rPr>
        <w:t>respecto</w:t>
      </w:r>
      <w:r w:rsidRPr="00DF6907">
        <w:rPr>
          <w:rFonts w:ascii="Palatino Linotype" w:eastAsia="Calibri" w:hAnsi="Palatino Linotype" w:cs="Arial"/>
          <w:lang w:val="es-ES"/>
        </w:rPr>
        <w:t>, para precisar el tipo de documento requerido, debemos partir del significado concreto del término “</w:t>
      </w:r>
      <w:r w:rsidRPr="00DF6907">
        <w:rPr>
          <w:rFonts w:ascii="Palatino Linotype" w:eastAsia="Calibri" w:hAnsi="Palatino Linotype" w:cs="Arial"/>
          <w:i/>
          <w:lang w:val="es-ES"/>
        </w:rPr>
        <w:t>curriculum vitae</w:t>
      </w:r>
      <w:r w:rsidRPr="00DF6907">
        <w:rPr>
          <w:rFonts w:ascii="Palatino Linotype" w:eastAsia="Calibri" w:hAnsi="Palatino Linotype" w:cs="Arial"/>
          <w:lang w:val="es-ES"/>
        </w:rPr>
        <w:t xml:space="preserve">”, el cual, la Real Academia de la Lengua Española lo define de la siguiente manera: </w:t>
      </w:r>
    </w:p>
    <w:p w14:paraId="0A8CEC6C" w14:textId="77777777" w:rsidR="00EB73FD" w:rsidRPr="00DF6907" w:rsidRDefault="00EB73FD" w:rsidP="00EB73FD">
      <w:pPr>
        <w:pStyle w:val="Prrafodelista"/>
        <w:tabs>
          <w:tab w:val="left" w:pos="426"/>
        </w:tabs>
        <w:spacing w:line="360" w:lineRule="auto"/>
        <w:ind w:left="0"/>
        <w:jc w:val="both"/>
        <w:rPr>
          <w:rFonts w:ascii="Palatino Linotype" w:eastAsia="MS Mincho" w:hAnsi="Palatino Linotype" w:cs="Arial"/>
          <w:sz w:val="8"/>
        </w:rPr>
      </w:pPr>
    </w:p>
    <w:p w14:paraId="5B569E2F" w14:textId="77777777" w:rsidR="00EB73FD" w:rsidRPr="00DF6907" w:rsidRDefault="00EB73FD" w:rsidP="00EB73FD">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b/>
          <w:szCs w:val="26"/>
        </w:rPr>
      </w:pPr>
      <w:r w:rsidRPr="00DF6907">
        <w:rPr>
          <w:rFonts w:ascii="Palatino Linotype" w:eastAsia="Calibri" w:hAnsi="Palatino Linotype" w:cs="Arial"/>
          <w:b/>
          <w:bCs/>
          <w:sz w:val="22"/>
        </w:rPr>
        <w:t>“</w:t>
      </w:r>
      <w:r w:rsidRPr="00DF6907">
        <w:rPr>
          <w:rFonts w:ascii="Palatino Linotype" w:eastAsia="Calibri" w:hAnsi="Palatino Linotype" w:cs="Arial"/>
          <w:b/>
          <w:bCs/>
          <w:i/>
          <w:sz w:val="22"/>
        </w:rPr>
        <w:t>currículum vítae</w:t>
      </w:r>
      <w:bookmarkStart w:id="28" w:name="1"/>
      <w:r w:rsidRPr="00DF6907">
        <w:rPr>
          <w:rFonts w:ascii="Palatino Linotype" w:eastAsia="Calibri" w:hAnsi="Palatino Linotype" w:cs="Arial"/>
          <w:i/>
          <w:sz w:val="22"/>
        </w:rPr>
        <w:t xml:space="preserve">. </w:t>
      </w:r>
      <w:r w:rsidRPr="00DF6907">
        <w:rPr>
          <w:rFonts w:ascii="Palatino Linotype" w:eastAsia="Calibri" w:hAnsi="Palatino Linotype" w:cs="Arial"/>
          <w:b/>
          <w:bCs/>
          <w:i/>
          <w:sz w:val="22"/>
        </w:rPr>
        <w:t>1.</w:t>
      </w:r>
      <w:bookmarkEnd w:id="28"/>
      <w:r w:rsidRPr="00DF6907">
        <w:rPr>
          <w:rFonts w:ascii="Palatino Linotype" w:eastAsia="Calibri" w:hAnsi="Palatino Linotype" w:cs="Arial"/>
          <w:b/>
          <w:bCs/>
          <w:i/>
          <w:sz w:val="22"/>
        </w:rPr>
        <w:t xml:space="preserve"> </w:t>
      </w:r>
      <w:r w:rsidRPr="00DF6907">
        <w:rPr>
          <w:rFonts w:ascii="Palatino Linotype" w:eastAsia="Calibri" w:hAnsi="Palatino Linotype" w:cs="Arial"/>
          <w:i/>
          <w:sz w:val="22"/>
        </w:rPr>
        <w:t>Loc. lat. que significa literalmente ‘carrera de la vida’. Se usa como locución nominal masculina para designar la relación de los datos personales, formación académica, actividad laboral y méritos de una persona.</w:t>
      </w:r>
      <w:r w:rsidRPr="00DF6907">
        <w:rPr>
          <w:rFonts w:ascii="Palatino Linotype" w:eastAsia="Calibri" w:hAnsi="Palatino Linotype" w:cs="Arial"/>
          <w:sz w:val="22"/>
        </w:rPr>
        <w:t>”</w:t>
      </w:r>
    </w:p>
    <w:p w14:paraId="24FF5EB2"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73E0A289" w14:textId="77777777" w:rsidR="00EB73FD" w:rsidRPr="00DF6907" w:rsidRDefault="00EB73FD" w:rsidP="00EB73FD">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Cs w:val="26"/>
        </w:rPr>
      </w:pPr>
      <w:r w:rsidRPr="00DF6907">
        <w:rPr>
          <w:rFonts w:ascii="Palatino Linotype" w:eastAsia="MS Mincho" w:hAnsi="Palatino Linotype" w:cs="Times New Roman"/>
          <w:color w:val="000000"/>
        </w:rPr>
        <w:t xml:space="preserve">De </w:t>
      </w:r>
      <w:r w:rsidRPr="00DF6907">
        <w:rPr>
          <w:rFonts w:ascii="Palatino Linotype" w:eastAsia="MS Mincho" w:hAnsi="Palatino Linotype" w:cs="Arial"/>
        </w:rPr>
        <w:t xml:space="preserve">la interpretación a esta definición, se desprende que el </w:t>
      </w:r>
      <w:r w:rsidRPr="00DF6907">
        <w:rPr>
          <w:rFonts w:ascii="Palatino Linotype" w:eastAsia="MS Mincho" w:hAnsi="Palatino Linotype" w:cs="Arial"/>
          <w:i/>
        </w:rPr>
        <w:t>curriculum vitae</w:t>
      </w:r>
      <w:r w:rsidRPr="00DF6907">
        <w:rPr>
          <w:rFonts w:ascii="Palatino Linotype" w:eastAsia="MS Mincho" w:hAnsi="Palatino Linotype" w:cs="Arial"/>
        </w:rPr>
        <w:t xml:space="preserve"> está relacionado con la hoja de vida, carrera de vida o currícula de una persona, donde se podría apreciar la preparación académica y laboral que tiene, además de los méritos como bien lo podrían ser cursos o certificaciones.</w:t>
      </w:r>
    </w:p>
    <w:p w14:paraId="0BC853BD"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1F4137C7" w14:textId="77777777" w:rsidR="00EB73FD" w:rsidRPr="00DF6907" w:rsidRDefault="00EB73FD" w:rsidP="00EB73FD">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DF6907">
        <w:rPr>
          <w:rFonts w:ascii="Palatino Linotype" w:hAnsi="Palatino Linotype"/>
        </w:rPr>
        <w:t>Así las cosas, conviene traer a estudio el contenido del artículo 5 de la Ley del Trabajo de los Servidores Públicos del Estado de México y Municipios, el cual refiere lo siguiente:</w:t>
      </w:r>
    </w:p>
    <w:p w14:paraId="24059706" w14:textId="77777777" w:rsidR="00EB73FD" w:rsidRPr="00DF6907" w:rsidRDefault="00EB73FD" w:rsidP="00EB73FD">
      <w:pPr>
        <w:pStyle w:val="Prrafodelista"/>
        <w:tabs>
          <w:tab w:val="left" w:pos="142"/>
          <w:tab w:val="left" w:pos="284"/>
          <w:tab w:val="left" w:pos="426"/>
        </w:tabs>
        <w:spacing w:before="240" w:after="240" w:line="276" w:lineRule="auto"/>
        <w:ind w:left="567" w:right="567"/>
        <w:jc w:val="both"/>
        <w:rPr>
          <w:rFonts w:ascii="Palatino Linotype" w:eastAsia="MS Mincho" w:hAnsi="Palatino Linotype" w:cs="Times New Roman"/>
          <w:color w:val="000000"/>
        </w:rPr>
      </w:pPr>
    </w:p>
    <w:p w14:paraId="057F90D5" w14:textId="77777777" w:rsidR="00EB73FD" w:rsidRPr="00DF6907" w:rsidRDefault="00EB73FD" w:rsidP="00EB73FD">
      <w:pPr>
        <w:spacing w:line="276" w:lineRule="auto"/>
        <w:ind w:left="567" w:right="567"/>
        <w:jc w:val="both"/>
        <w:rPr>
          <w:rFonts w:ascii="Palatino Linotype" w:eastAsia="Calibri" w:hAnsi="Palatino Linotype" w:cs="Arial"/>
          <w:sz w:val="22"/>
          <w:lang w:val="es-ES"/>
        </w:rPr>
      </w:pPr>
      <w:r w:rsidRPr="00DF6907">
        <w:rPr>
          <w:rFonts w:ascii="Palatino Linotype" w:eastAsia="Calibri" w:hAnsi="Palatino Linotype" w:cs="Arial"/>
          <w:b/>
          <w:i/>
          <w:sz w:val="22"/>
          <w:lang w:val="es-ES"/>
        </w:rPr>
        <w:t>“ARTÍCULO 5.-</w:t>
      </w:r>
      <w:r w:rsidRPr="00DF6907">
        <w:rPr>
          <w:rFonts w:ascii="Palatino Linotype" w:eastAsia="Calibri" w:hAnsi="Palatino Linotype" w:cs="Arial"/>
          <w:i/>
          <w:sz w:val="22"/>
          <w:lang w:val="es-ES"/>
        </w:rPr>
        <w:t xml:space="preserve"> La relación de trabajo entre las instituciones públicas y sus servidores públicos se entiende establecida mediante </w:t>
      </w:r>
      <w:r w:rsidRPr="00DF6907">
        <w:rPr>
          <w:rFonts w:ascii="Palatino Linotype" w:eastAsia="Calibri" w:hAnsi="Palatino Linotype" w:cs="Arial"/>
          <w:b/>
          <w:i/>
          <w:sz w:val="22"/>
          <w:lang w:val="es-ES"/>
        </w:rPr>
        <w:t xml:space="preserve">nombramiento, formato único de movimiento de personal, contrato o por cualquier otro acto que tenga como </w:t>
      </w:r>
      <w:r w:rsidRPr="00DF6907">
        <w:rPr>
          <w:rFonts w:ascii="Palatino Linotype" w:eastAsia="Calibri" w:hAnsi="Palatino Linotype" w:cs="Arial"/>
          <w:b/>
          <w:i/>
          <w:sz w:val="22"/>
          <w:lang w:val="es-ES"/>
        </w:rPr>
        <w:lastRenderedPageBreak/>
        <w:t xml:space="preserve">consecuencia la prestación personal subordinada del servicio y la percepción de un sueldo. </w:t>
      </w:r>
      <w:r w:rsidRPr="00DF6907">
        <w:rPr>
          <w:rFonts w:ascii="Palatino Linotype" w:eastAsia="Calibri" w:hAnsi="Palatino Linotype" w:cs="Arial"/>
          <w:i/>
          <w:sz w:val="22"/>
          <w:lang w:val="es-ES"/>
        </w:rPr>
        <w:t>Para los efectos de esta ley, las instituciones públicas estarán representadas por sus titulares.”</w:t>
      </w:r>
    </w:p>
    <w:p w14:paraId="09E3F215" w14:textId="77777777" w:rsidR="00EB73FD" w:rsidRPr="00DF6907" w:rsidRDefault="00EB73FD" w:rsidP="00EB73FD">
      <w:pPr>
        <w:spacing w:line="276" w:lineRule="auto"/>
        <w:ind w:left="567" w:right="567"/>
        <w:jc w:val="both"/>
        <w:rPr>
          <w:rFonts w:ascii="Palatino Linotype" w:eastAsia="Calibri" w:hAnsi="Palatino Linotype" w:cs="Arial"/>
          <w:sz w:val="22"/>
          <w:lang w:val="es-ES"/>
        </w:rPr>
      </w:pPr>
      <w:r w:rsidRPr="00DF6907">
        <w:rPr>
          <w:rFonts w:ascii="Palatino Linotype" w:eastAsia="Calibri" w:hAnsi="Palatino Linotype" w:cs="Arial"/>
          <w:sz w:val="22"/>
          <w:lang w:val="es-ES"/>
        </w:rPr>
        <w:t>(Énfasis añadido)</w:t>
      </w:r>
    </w:p>
    <w:p w14:paraId="08CAB3AC"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635B8F1F" w14:textId="77777777" w:rsidR="00EB73FD" w:rsidRPr="00DF6907" w:rsidRDefault="00EB73FD" w:rsidP="00EB73FD">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DF6907">
        <w:rPr>
          <w:rFonts w:ascii="Palatino Linotype" w:hAnsi="Palatino Linotype"/>
        </w:rPr>
        <w:t xml:space="preserve">De lo anterior se entiende que una relación laboral se establecerá </w:t>
      </w:r>
      <w:r w:rsidRPr="00DF6907">
        <w:rPr>
          <w:rFonts w:ascii="Palatino Linotype" w:eastAsia="Calibri" w:hAnsi="Palatino Linotype" w:cs="Arial"/>
          <w:lang w:val="es-ES"/>
        </w:rPr>
        <w:t>mediante nombramiento, formato único de movimiento de personal, contrato o por cualquier otro acto que tenga como consecuencia la prestación personal subordinada de un servicio y la percepción de un sueldo.</w:t>
      </w:r>
    </w:p>
    <w:p w14:paraId="4A8E7699"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5668995B" w14:textId="77777777" w:rsidR="00EB73FD" w:rsidRPr="00DF6907" w:rsidRDefault="00EB73FD" w:rsidP="00EB73FD">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DF6907">
        <w:rPr>
          <w:rFonts w:ascii="Palatino Linotype" w:hAnsi="Palatino Linotype"/>
        </w:rPr>
        <w:t xml:space="preserve">Así </w:t>
      </w:r>
      <w:r w:rsidRPr="00DF6907">
        <w:rPr>
          <w:rFonts w:ascii="Palatino Linotype" w:eastAsia="Calibri" w:hAnsi="Palatino Linotype" w:cs="Arial"/>
          <w:lang w:val="es-ES"/>
        </w:rPr>
        <w:t>y para tal efecto, las personas que ingresan al servicio público, deben de cumplir ciertos requisitos, de los cuales se pudiera desprender la información curricular solicitada, dichos requisitos se encuentran establecidos en el artículo 47 de la Ley del Trabajo de los Servidores Públicos del Estado y Municipios, que menciona lo siguiente:</w:t>
      </w:r>
    </w:p>
    <w:p w14:paraId="05D026BB"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1D6A9247"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i/>
          <w:sz w:val="22"/>
          <w:lang w:val="es-ES"/>
        </w:rPr>
        <w:t>“</w:t>
      </w:r>
      <w:r w:rsidRPr="00DF6907">
        <w:rPr>
          <w:rFonts w:ascii="Palatino Linotype" w:eastAsia="Calibri" w:hAnsi="Palatino Linotype" w:cs="Arial"/>
          <w:b/>
          <w:i/>
          <w:sz w:val="22"/>
          <w:lang w:val="es-ES"/>
        </w:rPr>
        <w:t>ARTÍCULO 47</w:t>
      </w:r>
      <w:r w:rsidRPr="00DF6907">
        <w:rPr>
          <w:rFonts w:ascii="Palatino Linotype" w:eastAsia="Calibri" w:hAnsi="Palatino Linotype" w:cs="Arial"/>
          <w:i/>
          <w:sz w:val="22"/>
          <w:lang w:val="es-ES"/>
        </w:rPr>
        <w:t xml:space="preserve">. Para ingresar al servicio público se requiere: </w:t>
      </w:r>
    </w:p>
    <w:p w14:paraId="1C7A6611"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b/>
          <w:i/>
          <w:sz w:val="22"/>
          <w:lang w:val="es-ES"/>
        </w:rPr>
      </w:pPr>
      <w:r w:rsidRPr="00DF6907">
        <w:rPr>
          <w:rFonts w:ascii="Palatino Linotype" w:eastAsia="Calibri" w:hAnsi="Palatino Linotype" w:cs="Arial"/>
          <w:b/>
          <w:i/>
          <w:sz w:val="22"/>
          <w:lang w:val="es-ES"/>
        </w:rPr>
        <w:t xml:space="preserve">I. Presentar una solicitud utilizando la forma oficial que se autorice por la institución pública o dependencia correspondiente; </w:t>
      </w:r>
    </w:p>
    <w:p w14:paraId="1EAA5D77"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II.</w:t>
      </w:r>
      <w:r w:rsidRPr="00DF6907">
        <w:rPr>
          <w:rFonts w:ascii="Palatino Linotype" w:eastAsia="Calibri" w:hAnsi="Palatino Linotype" w:cs="Arial"/>
          <w:i/>
          <w:sz w:val="22"/>
          <w:lang w:val="es-ES"/>
        </w:rPr>
        <w:t xml:space="preserve"> Ser de nacionalidad mexicana, con la excepción prevista en el artículo 17 de la presente ley; </w:t>
      </w:r>
    </w:p>
    <w:p w14:paraId="08D0560E"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III.</w:t>
      </w:r>
      <w:r w:rsidRPr="00DF6907">
        <w:rPr>
          <w:rFonts w:ascii="Palatino Linotype" w:eastAsia="Calibri" w:hAnsi="Palatino Linotype" w:cs="Arial"/>
          <w:i/>
          <w:sz w:val="22"/>
          <w:lang w:val="es-ES"/>
        </w:rPr>
        <w:t xml:space="preserve"> Estar en pleno ejercicio de sus derechos civiles y políticos, en su caso; </w:t>
      </w:r>
    </w:p>
    <w:p w14:paraId="3B8216ED"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IV.</w:t>
      </w:r>
      <w:r w:rsidRPr="00DF6907">
        <w:rPr>
          <w:rFonts w:ascii="Palatino Linotype" w:eastAsia="Calibri" w:hAnsi="Palatino Linotype" w:cs="Arial"/>
          <w:i/>
          <w:sz w:val="22"/>
          <w:lang w:val="es-ES"/>
        </w:rPr>
        <w:t xml:space="preserve"> Acreditar, cuando proceda, el cumplimiento de la Ley del Servicio Militar Nacional; </w:t>
      </w:r>
    </w:p>
    <w:p w14:paraId="08B652A6"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V.</w:t>
      </w:r>
      <w:r w:rsidRPr="00DF6907">
        <w:rPr>
          <w:rFonts w:ascii="Palatino Linotype" w:eastAsia="Calibri" w:hAnsi="Palatino Linotype" w:cs="Arial"/>
          <w:i/>
          <w:sz w:val="22"/>
          <w:lang w:val="es-ES"/>
        </w:rPr>
        <w:t xml:space="preserve"> Derogada. </w:t>
      </w:r>
    </w:p>
    <w:p w14:paraId="558D67E5"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VI.</w:t>
      </w:r>
      <w:r w:rsidRPr="00DF6907">
        <w:rPr>
          <w:rFonts w:ascii="Palatino Linotype" w:eastAsia="Calibri" w:hAnsi="Palatino Linotype" w:cs="Arial"/>
          <w:i/>
          <w:sz w:val="22"/>
          <w:lang w:val="es-ES"/>
        </w:rPr>
        <w:t xml:space="preserve"> No haber sido separado anteriormente del servicio por las causas previstas en la fracción V del artículo 89 y en el artículo 93 de la presente ley; </w:t>
      </w:r>
    </w:p>
    <w:p w14:paraId="2CD7A1DF"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VII.</w:t>
      </w:r>
      <w:r w:rsidRPr="00DF6907">
        <w:rPr>
          <w:rFonts w:ascii="Palatino Linotype" w:eastAsia="Calibri" w:hAnsi="Palatino Linotype" w:cs="Arial"/>
          <w:i/>
          <w:sz w:val="22"/>
          <w:lang w:val="es-ES"/>
        </w:rPr>
        <w:t xml:space="preserve"> Tener buena salud, lo que se comprobará con los certificados médicos correspondientes, en la forma en que se establezca en cada institución pública; </w:t>
      </w:r>
    </w:p>
    <w:p w14:paraId="6769AE24"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lastRenderedPageBreak/>
        <w:t>VIII.</w:t>
      </w:r>
      <w:r w:rsidRPr="00DF6907">
        <w:rPr>
          <w:rFonts w:ascii="Palatino Linotype" w:eastAsia="Calibri" w:hAnsi="Palatino Linotype" w:cs="Arial"/>
          <w:i/>
          <w:sz w:val="22"/>
          <w:lang w:val="es-ES"/>
        </w:rPr>
        <w:t xml:space="preserve"> Cumplir con los requisitos que se establezcan para los diferentes puestos; </w:t>
      </w:r>
    </w:p>
    <w:p w14:paraId="5C4A9BE1"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IX.</w:t>
      </w:r>
      <w:r w:rsidRPr="00DF6907">
        <w:rPr>
          <w:rFonts w:ascii="Palatino Linotype" w:eastAsia="Calibri" w:hAnsi="Palatino Linotype" w:cs="Arial"/>
          <w:i/>
          <w:sz w:val="22"/>
          <w:lang w:val="es-ES"/>
        </w:rPr>
        <w:t xml:space="preserve"> Acreditar por medio de los exámenes correspondientes los conocimientos y aptitudes necesarios para el desempeño del puesto; y </w:t>
      </w:r>
    </w:p>
    <w:p w14:paraId="354AE9CB"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X.</w:t>
      </w:r>
      <w:r w:rsidRPr="00DF6907">
        <w:rPr>
          <w:rFonts w:ascii="Palatino Linotype" w:eastAsia="Calibri" w:hAnsi="Palatino Linotype" w:cs="Arial"/>
          <w:i/>
          <w:sz w:val="22"/>
          <w:lang w:val="es-ES"/>
        </w:rPr>
        <w:t xml:space="preserve"> No estar inhabilitado para el ejercicio del servicio público. </w:t>
      </w:r>
    </w:p>
    <w:p w14:paraId="15F7EF89"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XI.</w:t>
      </w:r>
      <w:r w:rsidRPr="00DF6907">
        <w:rPr>
          <w:rFonts w:ascii="Palatino Linotype" w:eastAsia="Calibri" w:hAnsi="Palatino Linotype" w:cs="Arial"/>
          <w:i/>
          <w:sz w:val="22"/>
          <w:lang w:val="es-ES"/>
        </w:rPr>
        <w:t xml:space="preserve"> Presentar certificado expedido por la Unidad del Registro de Deudores Alimentarios Morosos en el que conste, si se encuentra inscrito o no en el mismo. </w:t>
      </w:r>
    </w:p>
    <w:p w14:paraId="63AD05A0"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i/>
          <w:sz w:val="22"/>
          <w:lang w:val="es-ES"/>
        </w:rPr>
      </w:pPr>
      <w:r w:rsidRPr="00DF6907">
        <w:rPr>
          <w:rFonts w:ascii="Palatino Linotype" w:eastAsia="Calibri"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FBDC76D" w14:textId="77777777" w:rsidR="00EB73FD" w:rsidRPr="00DF6907" w:rsidRDefault="00EB73FD" w:rsidP="00EB73FD">
      <w:pPr>
        <w:tabs>
          <w:tab w:val="left" w:pos="7513"/>
        </w:tabs>
        <w:spacing w:line="276" w:lineRule="auto"/>
        <w:ind w:left="567" w:right="567"/>
        <w:jc w:val="both"/>
        <w:rPr>
          <w:rFonts w:ascii="Palatino Linotype" w:eastAsia="Calibri" w:hAnsi="Palatino Linotype" w:cs="Arial"/>
          <w:sz w:val="22"/>
          <w:lang w:val="es-ES"/>
        </w:rPr>
      </w:pPr>
      <w:r w:rsidRPr="00DF6907">
        <w:rPr>
          <w:rFonts w:ascii="Palatino Linotype" w:eastAsia="Calibri" w:hAnsi="Palatino Linotype" w:cs="Arial"/>
          <w:sz w:val="22"/>
          <w:lang w:val="es-ES"/>
        </w:rPr>
        <w:t>(Énfasis añadido)</w:t>
      </w:r>
    </w:p>
    <w:p w14:paraId="2E98ADEA"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3254B3AA" w14:textId="77777777" w:rsidR="00EB73FD" w:rsidRPr="00DF6907" w:rsidRDefault="00EB73FD" w:rsidP="00EB73FD">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DF6907">
        <w:rPr>
          <w:rFonts w:ascii="Palatino Linotype" w:hAnsi="Palatino Linotype"/>
        </w:rPr>
        <w:t xml:space="preserve">En </w:t>
      </w:r>
      <w:r w:rsidRPr="00DF6907">
        <w:rPr>
          <w:rFonts w:ascii="Palatino Linotype" w:eastAsia="Calibri" w:hAnsi="Palatino Linotype" w:cs="Arial"/>
          <w:lang w:val="es-ES"/>
        </w:rPr>
        <w:t xml:space="preserve">ese orden de ideas es posible advertir que si bien es cierto la ley no exige la entrega del </w:t>
      </w:r>
      <w:r w:rsidRPr="00DF6907">
        <w:rPr>
          <w:rFonts w:ascii="Palatino Linotype" w:eastAsia="Calibri" w:hAnsi="Palatino Linotype" w:cs="Arial"/>
          <w:i/>
          <w:lang w:val="es-ES"/>
        </w:rPr>
        <w:t>curruculum vitae</w:t>
      </w:r>
      <w:r w:rsidRPr="00DF6907">
        <w:rPr>
          <w:rFonts w:ascii="Palatino Linotype" w:eastAsia="Calibri" w:hAnsi="Palatino Linotype" w:cs="Arial"/>
          <w:lang w:val="es-ES"/>
        </w:rPr>
        <w:t xml:space="preserve">, también lo es que contempla la entrega de una solicitud de empleo, por lo que es posible determinar que, tanto la solicitud de empleo como el </w:t>
      </w:r>
      <w:r w:rsidRPr="00DF6907">
        <w:rPr>
          <w:rFonts w:ascii="Palatino Linotype" w:eastAsia="Calibri" w:hAnsi="Palatino Linotype" w:cs="Arial"/>
          <w:i/>
          <w:lang w:val="es-ES"/>
        </w:rPr>
        <w:t>currículum vítae</w:t>
      </w:r>
      <w:r w:rsidRPr="00DF6907">
        <w:rPr>
          <w:rFonts w:ascii="Palatino Linotype" w:eastAsia="Calibri" w:hAnsi="Palatino Linotype" w:cs="Arial"/>
          <w:lang w:val="es-ES"/>
        </w:rPr>
        <w:t xml:space="preserve"> contienen información relacionada con la trayectoria académica, profesional y  laboral, que acredita la capacidad, habilidades o pericia de una persona para ocupar un cargo, puesto o comisión.</w:t>
      </w:r>
    </w:p>
    <w:p w14:paraId="767D496F"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3F772EDF" w14:textId="1146EF0C" w:rsidR="00EB73FD" w:rsidRPr="00DF6907" w:rsidRDefault="00EB73FD" w:rsidP="00EB73FD">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DF6907">
        <w:rPr>
          <w:rFonts w:ascii="Palatino Linotype" w:hAnsi="Palatino Linotype"/>
        </w:rPr>
        <w:t xml:space="preserve">En </w:t>
      </w:r>
      <w:r w:rsidRPr="00DF6907">
        <w:rPr>
          <w:rFonts w:ascii="Palatino Linotype" w:eastAsia="Calibri" w:hAnsi="Palatino Linotype" w:cs="Arial"/>
          <w:lang w:val="es-ES"/>
        </w:rPr>
        <w:t>este mismo sentido, el Instituto Federal de Acceso a la Información (ahora Instituto Nacional de Transparencia Acceso a la Información y Protección de Datos Personales) se pronunció sobre el tema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5A4DEB1D"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7A41AA06" w14:textId="38A3E432" w:rsidR="00EB73FD" w:rsidRPr="00DF6907" w:rsidRDefault="00EB73FD" w:rsidP="00EB73FD">
      <w:pPr>
        <w:spacing w:line="360" w:lineRule="auto"/>
        <w:ind w:left="567" w:right="616"/>
        <w:jc w:val="both"/>
        <w:rPr>
          <w:rFonts w:ascii="Palatino Linotype" w:eastAsia="Calibri" w:hAnsi="Palatino Linotype" w:cs="Arial"/>
          <w:i/>
          <w:sz w:val="22"/>
          <w:lang w:val="es-ES"/>
        </w:rPr>
      </w:pPr>
      <w:r w:rsidRPr="00DF6907">
        <w:rPr>
          <w:rFonts w:ascii="Palatino Linotype" w:eastAsia="Calibri" w:hAnsi="Palatino Linotype" w:cs="Arial"/>
          <w:b/>
          <w:i/>
          <w:sz w:val="22"/>
          <w:lang w:val="es-ES"/>
        </w:rPr>
        <w:t>CURRICULUM VITAE DE SERVIDORES PÚBLICOS. ES OBLIGACIÓN DE LOS SUJETOS OBLIGADOS OTORGAR ACCESO A VERSIONES PÚBLICAS DE LOS MISMOS ANTE UNA SOLICITUD DE ACCESO. “</w:t>
      </w:r>
      <w:r w:rsidRPr="00DF6907">
        <w:rPr>
          <w:rFonts w:ascii="Palatino Linotype" w:eastAsia="Calibri" w:hAnsi="Palatino Linotype" w:cs="Arial"/>
          <w:i/>
          <w:sz w:val="22"/>
          <w:lang w:val="es-ES"/>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4249700"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4AC1A75A" w14:textId="77777777" w:rsidR="00EB73FD" w:rsidRPr="00DF6907" w:rsidRDefault="00EB73FD" w:rsidP="00EB73FD">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DF6907">
        <w:rPr>
          <w:rFonts w:ascii="Palatino Linotype" w:hAnsi="Palatino Linotype"/>
        </w:rPr>
        <w:t xml:space="preserve">En </w:t>
      </w:r>
      <w:r w:rsidRPr="00DF6907">
        <w:rPr>
          <w:rFonts w:ascii="Palatino Linotype" w:eastAsia="Calibri" w:hAnsi="Palatino Linotype" w:cs="Arial"/>
          <w:lang w:val="es-ES"/>
        </w:rPr>
        <w:t xml:space="preserve">relación con lo anterior también es importante mencionar que es una obligación de transparencia común para el </w:t>
      </w:r>
      <w:r w:rsidRPr="00DF6907">
        <w:rPr>
          <w:rFonts w:ascii="Palatino Linotype" w:eastAsia="Calibri" w:hAnsi="Palatino Linotype" w:cs="Arial"/>
          <w:b/>
          <w:lang w:val="es-ES"/>
        </w:rPr>
        <w:t>SUJETO OBLIGADO</w:t>
      </w:r>
      <w:r w:rsidRPr="00DF6907">
        <w:rPr>
          <w:rFonts w:ascii="Palatino Linotype" w:eastAsia="Calibri" w:hAnsi="Palatino Linotype" w:cs="Arial"/>
          <w:lang w:val="es-ES"/>
        </w:rPr>
        <w:t xml:space="preserve"> poner a disposición del público en su portal de Información Pública de Oficio Mexiquense </w:t>
      </w:r>
      <w:r w:rsidRPr="00DF6907">
        <w:rPr>
          <w:rFonts w:ascii="Palatino Linotype" w:eastAsia="Calibri" w:hAnsi="Palatino Linotype" w:cs="Arial"/>
          <w:lang w:val="es-ES"/>
        </w:rPr>
        <w:lastRenderedPageBreak/>
        <w:t>(IPOMEX)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023E050F"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2054D05E" w14:textId="77777777" w:rsidR="00EB73FD" w:rsidRPr="00DF6907" w:rsidRDefault="00EB73FD" w:rsidP="00EB73FD">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F6907">
        <w:rPr>
          <w:rFonts w:ascii="Palatino Linotype" w:hAnsi="Palatino Linotype"/>
          <w:i/>
          <w:sz w:val="22"/>
        </w:rPr>
        <w:t>“</w:t>
      </w:r>
      <w:r w:rsidRPr="00DF6907">
        <w:rPr>
          <w:rFonts w:ascii="Palatino Linotype" w:hAnsi="Palatino Linotype"/>
          <w:b/>
          <w:i/>
          <w:sz w:val="22"/>
        </w:rPr>
        <w:t>Artículo 92.</w:t>
      </w:r>
      <w:r w:rsidRPr="00DF6907">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CA574D" w14:textId="77777777" w:rsidR="00EB73FD" w:rsidRPr="00DF6907" w:rsidRDefault="00EB73FD" w:rsidP="00EB73FD">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F6907">
        <w:rPr>
          <w:rFonts w:ascii="Palatino Linotype" w:hAnsi="Palatino Linotype"/>
          <w:i/>
          <w:sz w:val="22"/>
        </w:rPr>
        <w:t>(…)</w:t>
      </w:r>
    </w:p>
    <w:p w14:paraId="1D841BD0" w14:textId="77777777" w:rsidR="00EB73FD" w:rsidRPr="00DF6907" w:rsidRDefault="00EB73FD" w:rsidP="00EB73FD">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F6907">
        <w:rPr>
          <w:rFonts w:ascii="Palatino Linotype" w:hAnsi="Palatino Linotype"/>
          <w:b/>
          <w:i/>
          <w:sz w:val="22"/>
        </w:rPr>
        <w:t>XXI.</w:t>
      </w:r>
      <w:r w:rsidRPr="00DF6907">
        <w:rPr>
          <w:rFonts w:ascii="Palatino Linotype" w:hAnsi="Palatino Linotype"/>
          <w:i/>
          <w:sz w:val="22"/>
        </w:rPr>
        <w:t xml:space="preserve"> </w:t>
      </w:r>
      <w:r w:rsidRPr="00DF6907">
        <w:rPr>
          <w:rFonts w:ascii="Palatino Linotype" w:hAnsi="Palatino Linotype"/>
          <w:b/>
          <w:i/>
          <w:sz w:val="22"/>
        </w:rPr>
        <w:t>La información curricular, desde el nivel de jefe de departamento</w:t>
      </w:r>
      <w:r w:rsidRPr="00DF6907">
        <w:rPr>
          <w:rFonts w:ascii="Palatino Linotype" w:hAnsi="Palatino Linotype"/>
          <w:i/>
          <w:sz w:val="22"/>
        </w:rPr>
        <w:t xml:space="preserve"> o equivalente, </w:t>
      </w:r>
      <w:r w:rsidRPr="00DF6907">
        <w:rPr>
          <w:rFonts w:ascii="Palatino Linotype" w:hAnsi="Palatino Linotype"/>
          <w:b/>
          <w:i/>
          <w:sz w:val="22"/>
        </w:rPr>
        <w:t>hasta el titular del sujeto obligado</w:t>
      </w:r>
      <w:r w:rsidRPr="00DF6907">
        <w:rPr>
          <w:rFonts w:ascii="Palatino Linotype" w:hAnsi="Palatino Linotype"/>
          <w:i/>
          <w:sz w:val="22"/>
        </w:rPr>
        <w:t>, así como, en su caso, las sanciones administrativas de que haya sido objeto;</w:t>
      </w:r>
    </w:p>
    <w:p w14:paraId="702BB155" w14:textId="77777777" w:rsidR="00EB73FD" w:rsidRPr="00DF6907" w:rsidRDefault="00EB73FD" w:rsidP="00EB73FD">
      <w:pPr>
        <w:pStyle w:val="Prrafodelista"/>
        <w:tabs>
          <w:tab w:val="left" w:pos="142"/>
          <w:tab w:val="left" w:pos="284"/>
          <w:tab w:val="left" w:pos="426"/>
        </w:tabs>
        <w:spacing w:before="240" w:after="240" w:line="276" w:lineRule="auto"/>
        <w:ind w:left="567" w:right="567"/>
        <w:jc w:val="both"/>
        <w:rPr>
          <w:rFonts w:ascii="Palatino Linotype" w:eastAsia="MS Mincho" w:hAnsi="Palatino Linotype" w:cs="Times New Roman"/>
          <w:i/>
          <w:color w:val="000000"/>
          <w:sz w:val="22"/>
        </w:rPr>
      </w:pPr>
      <w:r w:rsidRPr="00DF6907">
        <w:rPr>
          <w:rFonts w:ascii="Palatino Linotype" w:hAnsi="Palatino Linotype"/>
          <w:i/>
          <w:sz w:val="22"/>
        </w:rPr>
        <w:t>(…)”</w:t>
      </w:r>
    </w:p>
    <w:p w14:paraId="573F019D" w14:textId="77777777" w:rsidR="00EB73FD" w:rsidRPr="00DF6907" w:rsidRDefault="00EB73FD" w:rsidP="00EB73FD">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2A9A87C4" w14:textId="272DC811" w:rsidR="00EB73FD" w:rsidRPr="00DF6907" w:rsidRDefault="00EB73FD" w:rsidP="00EB73FD">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eastAsia="MS Mincho" w:hAnsi="Palatino Linotype"/>
          <w:color w:val="000000"/>
        </w:rPr>
        <w:t xml:space="preserve">Así las cosas, por cuanto hace al </w:t>
      </w:r>
      <w:r w:rsidRPr="00DF6907">
        <w:rPr>
          <w:rFonts w:ascii="Palatino Linotype" w:eastAsia="MS Mincho" w:hAnsi="Palatino Linotype"/>
          <w:i/>
          <w:color w:val="000000"/>
        </w:rPr>
        <w:t>currículum vitae</w:t>
      </w:r>
      <w:r w:rsidRPr="00DF6907">
        <w:rPr>
          <w:rFonts w:ascii="Palatino Linotype" w:eastAsia="MS Mincho" w:hAnsi="Palatino Linotype"/>
          <w:color w:val="000000"/>
        </w:rPr>
        <w:t xml:space="preserve">, si bien, como fuera señalado en líneas anteriores, la Ley no exige la entrega del instrumento en cuestión para ingresar al servicio público, sí considera a la </w:t>
      </w:r>
      <w:r w:rsidRPr="00DF6907">
        <w:rPr>
          <w:rFonts w:ascii="Palatino Linotype" w:eastAsia="MS Mincho" w:hAnsi="Palatino Linotype"/>
          <w:b/>
          <w:color w:val="000000"/>
        </w:rPr>
        <w:t>información curricular</w:t>
      </w:r>
      <w:r w:rsidRPr="00DF6907">
        <w:rPr>
          <w:rFonts w:ascii="Palatino Linotype" w:eastAsia="MS Mincho" w:hAnsi="Palatino Linotype"/>
          <w:color w:val="000000"/>
        </w:rPr>
        <w:t xml:space="preserve"> como una de las obligaciones de transparencia común de los Sujetos Obligados.</w:t>
      </w:r>
    </w:p>
    <w:p w14:paraId="71869EE4"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05573669" w14:textId="5AB5C52E" w:rsidR="00EB73FD" w:rsidRPr="00DF6907" w:rsidRDefault="00EB73FD"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Por su parte, al analizar el contenido del archivo electrónico titulado </w:t>
      </w:r>
      <w:r w:rsidRPr="00DF6907">
        <w:rPr>
          <w:rFonts w:ascii="Palatino Linotype" w:hAnsi="Palatino Linotype"/>
          <w:b/>
          <w:i/>
          <w:color w:val="000000" w:themeColor="text1"/>
        </w:rPr>
        <w:t>“104.pdf”</w:t>
      </w:r>
      <w:r w:rsidRPr="00DF6907">
        <w:rPr>
          <w:rFonts w:ascii="Palatino Linotype" w:hAnsi="Palatino Linotype"/>
          <w:color w:val="000000" w:themeColor="text1"/>
        </w:rPr>
        <w:t xml:space="preserve">, entregado en vía de informe justificado, en sus fojas 04 y 05, se advierte que el </w:t>
      </w:r>
      <w:r w:rsidRPr="00DF6907">
        <w:rPr>
          <w:rFonts w:ascii="Palatino Linotype" w:hAnsi="Palatino Linotype"/>
          <w:b/>
          <w:color w:val="000000" w:themeColor="text1"/>
        </w:rPr>
        <w:t>SUJETO OBLIGADO</w:t>
      </w:r>
      <w:r w:rsidRPr="00DF6907">
        <w:rPr>
          <w:rFonts w:ascii="Palatino Linotype" w:hAnsi="Palatino Linotype"/>
          <w:color w:val="000000" w:themeColor="text1"/>
        </w:rPr>
        <w:t xml:space="preserve"> entregó la Ficha Curricular del </w:t>
      </w:r>
      <w:r w:rsidRPr="00DF6907">
        <w:rPr>
          <w:rFonts w:ascii="Palatino Linotype" w:hAnsi="Palatino Linotype"/>
          <w:i/>
          <w:color w:val="000000" w:themeColor="text1"/>
        </w:rPr>
        <w:t>Lic. Salvador Lezama Alcántara</w:t>
      </w:r>
      <w:r w:rsidRPr="00DF6907">
        <w:rPr>
          <w:rFonts w:ascii="Palatino Linotype" w:hAnsi="Palatino Linotype"/>
          <w:color w:val="000000" w:themeColor="text1"/>
        </w:rPr>
        <w:t xml:space="preserve"> quien, como se establecido en líneas previas, ostenta el cargo de Coordinador General de Mejora Regulatoria.</w:t>
      </w:r>
    </w:p>
    <w:p w14:paraId="548A87E3"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09BAD06A" w14:textId="00080D76" w:rsidR="00EB73FD" w:rsidRPr="00DF6907" w:rsidRDefault="00EB73FD"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Luego entonces, este Organismo Garante concluye que, a través de su informe justificado, el </w:t>
      </w:r>
      <w:r w:rsidRPr="00DF6907">
        <w:rPr>
          <w:rFonts w:ascii="Palatino Linotype" w:hAnsi="Palatino Linotype"/>
          <w:b/>
          <w:color w:val="000000" w:themeColor="text1"/>
        </w:rPr>
        <w:t>SUJETO OBLIGADO</w:t>
      </w:r>
      <w:r w:rsidRPr="00DF6907">
        <w:rPr>
          <w:rFonts w:ascii="Palatino Linotype" w:hAnsi="Palatino Linotype"/>
          <w:color w:val="000000" w:themeColor="text1"/>
        </w:rPr>
        <w:t xml:space="preserve"> atendió el </w:t>
      </w:r>
      <w:r w:rsidR="002D4437" w:rsidRPr="00DF6907">
        <w:rPr>
          <w:rFonts w:ascii="Palatino Linotype" w:hAnsi="Palatino Linotype"/>
          <w:color w:val="000000" w:themeColor="text1"/>
        </w:rPr>
        <w:t xml:space="preserve">requerimiento esgrimido por el particular relacionado con el </w:t>
      </w:r>
      <w:r w:rsidR="002D4437" w:rsidRPr="00DF6907">
        <w:rPr>
          <w:rFonts w:ascii="Palatino Linotype" w:hAnsi="Palatino Linotype"/>
          <w:i/>
          <w:color w:val="000000" w:themeColor="text1"/>
        </w:rPr>
        <w:t>currículum</w:t>
      </w:r>
      <w:r w:rsidR="002D4437" w:rsidRPr="00DF6907">
        <w:rPr>
          <w:rFonts w:ascii="Palatino Linotype" w:hAnsi="Palatino Linotype"/>
          <w:color w:val="000000" w:themeColor="text1"/>
        </w:rPr>
        <w:t xml:space="preserve"> del servidor público antes mencionado.</w:t>
      </w:r>
    </w:p>
    <w:p w14:paraId="618C016E"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4FF92289" w14:textId="097AB2D9" w:rsidR="002D4437" w:rsidRPr="00DF6907" w:rsidRDefault="002D4437" w:rsidP="002D4437">
      <w:pPr>
        <w:pStyle w:val="Ttulo3"/>
        <w:rPr>
          <w:rFonts w:ascii="Palatino Linotype" w:hAnsi="Palatino Linotype" w:cs="Arial"/>
          <w:b/>
          <w:color w:val="000000"/>
          <w:lang w:val="es-ES_tradnl" w:eastAsia="es-ES"/>
        </w:rPr>
      </w:pPr>
      <w:r w:rsidRPr="00DF6907">
        <w:rPr>
          <w:rFonts w:ascii="Palatino Linotype" w:hAnsi="Palatino Linotype" w:cs="Arial"/>
          <w:b/>
          <w:color w:val="000000"/>
          <w:lang w:val="es-ES_tradnl" w:eastAsia="es-ES"/>
        </w:rPr>
        <w:t>IV.VI.III De los requisitos para ocupar un mando superior establecidos en el artículo 32 de la Ley Orgánica de la Administración Pública Municipal del Estado de México.</w:t>
      </w:r>
    </w:p>
    <w:p w14:paraId="23AEC43B" w14:textId="77777777" w:rsidR="002D4437" w:rsidRPr="00DF6907" w:rsidRDefault="002D4437" w:rsidP="00EB73FD">
      <w:pPr>
        <w:spacing w:line="360" w:lineRule="auto"/>
        <w:ind w:right="49"/>
        <w:contextualSpacing/>
        <w:jc w:val="both"/>
        <w:rPr>
          <w:rFonts w:ascii="Palatino Linotype" w:hAnsi="Palatino Linotype" w:cs="Arial"/>
          <w:color w:val="000000"/>
          <w:lang w:val="es-ES_tradnl" w:eastAsia="es-ES"/>
        </w:rPr>
      </w:pPr>
    </w:p>
    <w:p w14:paraId="717D0B64" w14:textId="51FD9160" w:rsidR="00EB73FD" w:rsidRPr="00DF6907" w:rsidRDefault="00B83F6B"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Finalmente, por cuando hace al requerimiento relativo a conocer si el Coordinador General de Mejora Regulatoria cumplía con los requisitos establecidos en el artículo 32 de la Ley Orgánica Municipal del Estado de México, debemos establecer, primeramente, que el dispositivo legal en comento establece lo siguiente:</w:t>
      </w:r>
    </w:p>
    <w:p w14:paraId="531FBD5D"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4A21B297"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i/>
          <w:color w:val="000000"/>
          <w:sz w:val="22"/>
          <w:lang w:val="es-ES_tradnl" w:eastAsia="es-ES"/>
        </w:rPr>
        <w:t>“</w:t>
      </w:r>
      <w:r w:rsidRPr="00DF6907">
        <w:rPr>
          <w:rFonts w:ascii="Palatino Linotype" w:hAnsi="Palatino Linotype" w:cs="Arial"/>
          <w:b/>
          <w:i/>
          <w:color w:val="000000"/>
          <w:sz w:val="22"/>
          <w:lang w:eastAsia="es-ES"/>
        </w:rPr>
        <w:t>Artículo 32. Para ocupar las titularidades de la</w:t>
      </w:r>
      <w:r w:rsidRPr="00DF6907">
        <w:rPr>
          <w:rFonts w:ascii="Palatino Linotype" w:hAnsi="Palatino Linotype" w:cs="Arial"/>
          <w:i/>
          <w:color w:val="000000"/>
          <w:sz w:val="22"/>
          <w:lang w:eastAsia="es-ES"/>
        </w:rPr>
        <w:t xml:space="preserve"> Secretaría, la Tesorería, la Dirección de Obras Públicas, de Desarrollo Económico, de Turismo, de Ecología, de Desarrollo Urbano, de Desarrollo Social, de las Mujeres, de la </w:t>
      </w:r>
      <w:r w:rsidRPr="00DF6907">
        <w:rPr>
          <w:rFonts w:ascii="Palatino Linotype" w:hAnsi="Palatino Linotype" w:cs="Arial"/>
          <w:b/>
          <w:i/>
          <w:color w:val="000000"/>
          <w:sz w:val="22"/>
          <w:lang w:eastAsia="es-ES"/>
        </w:rPr>
        <w:t>Coordinación General Municipal de Mejora Regulatoria</w:t>
      </w:r>
      <w:r w:rsidRPr="00DF6907">
        <w:rPr>
          <w:rFonts w:ascii="Palatino Linotype" w:hAnsi="Palatino Linotype" w:cs="Arial"/>
          <w:i/>
          <w:color w:val="000000"/>
          <w:sz w:val="22"/>
          <w:lang w:eastAsia="es-ES"/>
        </w:rPr>
        <w:t xml:space="preserve">, de la Coordinación Municipal de Protección Civil, de las unidades administrativas y de los organismos auxiliares, </w:t>
      </w:r>
      <w:r w:rsidRPr="00DF6907">
        <w:rPr>
          <w:rFonts w:ascii="Palatino Linotype" w:hAnsi="Palatino Linotype" w:cs="Arial"/>
          <w:b/>
          <w:i/>
          <w:color w:val="000000"/>
          <w:sz w:val="22"/>
          <w:lang w:eastAsia="es-ES"/>
        </w:rPr>
        <w:t>se deberán satisfacer los siguientes requisitos</w:t>
      </w:r>
      <w:r w:rsidRPr="00DF6907">
        <w:rPr>
          <w:rFonts w:ascii="Palatino Linotype" w:hAnsi="Palatino Linotype" w:cs="Arial"/>
          <w:i/>
          <w:color w:val="000000"/>
          <w:sz w:val="22"/>
          <w:lang w:eastAsia="es-ES"/>
        </w:rPr>
        <w:t xml:space="preserve">: </w:t>
      </w:r>
    </w:p>
    <w:p w14:paraId="201C3A49"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t>I.</w:t>
      </w:r>
      <w:r w:rsidRPr="00DF6907">
        <w:rPr>
          <w:rFonts w:ascii="Palatino Linotype" w:hAnsi="Palatino Linotype" w:cs="Arial"/>
          <w:i/>
          <w:color w:val="000000"/>
          <w:sz w:val="22"/>
          <w:lang w:eastAsia="es-ES"/>
        </w:rPr>
        <w:t xml:space="preserve"> </w:t>
      </w:r>
      <w:r w:rsidRPr="00DF6907">
        <w:rPr>
          <w:rFonts w:ascii="Palatino Linotype" w:hAnsi="Palatino Linotype" w:cs="Arial"/>
          <w:b/>
          <w:i/>
          <w:color w:val="000000"/>
          <w:sz w:val="22"/>
          <w:lang w:eastAsia="es-ES"/>
        </w:rPr>
        <w:t>Ser persona ciudadana del Estado</w:t>
      </w:r>
      <w:r w:rsidRPr="00DF6907">
        <w:rPr>
          <w:rFonts w:ascii="Palatino Linotype" w:hAnsi="Palatino Linotype" w:cs="Arial"/>
          <w:i/>
          <w:color w:val="000000"/>
          <w:sz w:val="22"/>
          <w:lang w:eastAsia="es-ES"/>
        </w:rPr>
        <w:t xml:space="preserve">, en pleno uso de sus derechos; </w:t>
      </w:r>
    </w:p>
    <w:p w14:paraId="480248CB"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t>II.</w:t>
      </w:r>
      <w:r w:rsidRPr="00DF6907">
        <w:rPr>
          <w:rFonts w:ascii="Palatino Linotype" w:hAnsi="Palatino Linotype" w:cs="Arial"/>
          <w:i/>
          <w:color w:val="000000"/>
          <w:sz w:val="22"/>
          <w:lang w:eastAsia="es-ES"/>
        </w:rPr>
        <w:t xml:space="preserve"> </w:t>
      </w:r>
      <w:r w:rsidRPr="00DF6907">
        <w:rPr>
          <w:rFonts w:ascii="Palatino Linotype" w:hAnsi="Palatino Linotype" w:cs="Arial"/>
          <w:b/>
          <w:i/>
          <w:color w:val="000000"/>
          <w:sz w:val="22"/>
          <w:lang w:eastAsia="es-ES"/>
        </w:rPr>
        <w:t>No estar inhabilitada o inhabilitado</w:t>
      </w:r>
      <w:r w:rsidRPr="00DF6907">
        <w:rPr>
          <w:rFonts w:ascii="Palatino Linotype" w:hAnsi="Palatino Linotype" w:cs="Arial"/>
          <w:i/>
          <w:color w:val="000000"/>
          <w:sz w:val="22"/>
          <w:lang w:eastAsia="es-ES"/>
        </w:rPr>
        <w:t xml:space="preserve"> para desempeñar cargo, empleo, o comisión pública; </w:t>
      </w:r>
    </w:p>
    <w:p w14:paraId="54880222"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t>III.</w:t>
      </w:r>
      <w:r w:rsidRPr="00DF6907">
        <w:rPr>
          <w:rFonts w:ascii="Palatino Linotype" w:hAnsi="Palatino Linotype" w:cs="Arial"/>
          <w:i/>
          <w:color w:val="000000"/>
          <w:sz w:val="22"/>
          <w:lang w:eastAsia="es-ES"/>
        </w:rPr>
        <w:t xml:space="preserve"> </w:t>
      </w:r>
      <w:r w:rsidRPr="00DF6907">
        <w:rPr>
          <w:rFonts w:ascii="Palatino Linotype" w:hAnsi="Palatino Linotype" w:cs="Arial"/>
          <w:b/>
          <w:i/>
          <w:color w:val="000000"/>
          <w:sz w:val="22"/>
          <w:lang w:eastAsia="es-ES"/>
        </w:rPr>
        <w:t>Contar con título profesional o acreditar experiencia mínima de un año en la materia</w:t>
      </w:r>
      <w:r w:rsidRPr="00DF6907">
        <w:rPr>
          <w:rFonts w:ascii="Palatino Linotype" w:hAnsi="Palatino Linotype" w:cs="Arial"/>
          <w:i/>
          <w:color w:val="000000"/>
          <w:sz w:val="22"/>
          <w:lang w:eastAsia="es-ES"/>
        </w:rPr>
        <w:t xml:space="preserve">, ante la o el Presidente o el Ayuntamiento, cuando sea el caso, para el desempeño de los cargos que así lo requieran; </w:t>
      </w:r>
    </w:p>
    <w:p w14:paraId="6113621C"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lastRenderedPageBreak/>
        <w:t>IV.</w:t>
      </w:r>
      <w:r w:rsidRPr="00DF6907">
        <w:rPr>
          <w:rFonts w:ascii="Palatino Linotype" w:hAnsi="Palatino Linotype" w:cs="Arial"/>
          <w:i/>
          <w:color w:val="000000"/>
          <w:sz w:val="22"/>
          <w:lang w:eastAsia="es-ES"/>
        </w:rPr>
        <w:t xml:space="preserve"> </w:t>
      </w:r>
      <w:r w:rsidRPr="00DF6907">
        <w:rPr>
          <w:rFonts w:ascii="Palatino Linotype" w:hAnsi="Palatino Linotype" w:cs="Arial"/>
          <w:b/>
          <w:i/>
          <w:color w:val="000000"/>
          <w:sz w:val="22"/>
          <w:lang w:eastAsia="es-ES"/>
        </w:rPr>
        <w:t xml:space="preserve">Contar con certificación de competencia laboral en la materia </w:t>
      </w:r>
      <w:r w:rsidRPr="00DF6907">
        <w:rPr>
          <w:rFonts w:ascii="Palatino Linotype" w:hAnsi="Palatino Linotype" w:cs="Arial"/>
          <w:i/>
          <w:color w:val="000000"/>
          <w:sz w:val="22"/>
          <w:lang w:eastAsia="es-ES"/>
        </w:rPr>
        <w:t xml:space="preserve">del cargo que se desempeñará, expedida por institución con reconocimiento de validez oficial. Este requisito deberá acreditarse dentro de los seis meses siguientes a la fecha en que inicien sus funciones; </w:t>
      </w:r>
    </w:p>
    <w:p w14:paraId="1EB8114C"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t>V.</w:t>
      </w:r>
      <w:r w:rsidRPr="00DF6907">
        <w:rPr>
          <w:rFonts w:ascii="Palatino Linotype" w:hAnsi="Palatino Linotype" w:cs="Arial"/>
          <w:i/>
          <w:color w:val="000000"/>
          <w:sz w:val="22"/>
          <w:lang w:eastAsia="es-ES"/>
        </w:rPr>
        <w:t xml:space="preserve"> </w:t>
      </w:r>
      <w:r w:rsidRPr="00DF6907">
        <w:rPr>
          <w:rFonts w:ascii="Palatino Linotype" w:hAnsi="Palatino Linotype" w:cs="Arial"/>
          <w:b/>
          <w:i/>
          <w:color w:val="000000"/>
          <w:sz w:val="22"/>
          <w:lang w:eastAsia="es-ES"/>
        </w:rPr>
        <w:t>No estar condenada o condenado por sentencia ejecutoriada</w:t>
      </w:r>
      <w:r w:rsidRPr="00DF6907">
        <w:rPr>
          <w:rFonts w:ascii="Palatino Linotype" w:hAnsi="Palatino Linotype" w:cs="Arial"/>
          <w:i/>
          <w:color w:val="000000"/>
          <w:sz w:val="22"/>
          <w:lang w:eastAsia="es-ES"/>
        </w:rPr>
        <w:t xml:space="preserve"> por el delito de violencia política contra las mujeres en razón de género; </w:t>
      </w:r>
    </w:p>
    <w:p w14:paraId="38836F35"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t>VI.</w:t>
      </w:r>
      <w:r w:rsidRPr="00DF6907">
        <w:rPr>
          <w:rFonts w:ascii="Palatino Linotype" w:hAnsi="Palatino Linotype" w:cs="Arial"/>
          <w:i/>
          <w:color w:val="000000"/>
          <w:sz w:val="22"/>
          <w:lang w:eastAsia="es-ES"/>
        </w:rPr>
        <w:t xml:space="preserve"> </w:t>
      </w:r>
      <w:r w:rsidRPr="00DF6907">
        <w:rPr>
          <w:rFonts w:ascii="Palatino Linotype" w:hAnsi="Palatino Linotype" w:cs="Arial"/>
          <w:b/>
          <w:i/>
          <w:color w:val="000000"/>
          <w:sz w:val="22"/>
          <w:lang w:eastAsia="es-ES"/>
        </w:rPr>
        <w:t>No estar inscrito en el Registro de Deudores Alimentarios Morosos</w:t>
      </w:r>
      <w:r w:rsidRPr="00DF6907">
        <w:rPr>
          <w:rFonts w:ascii="Palatino Linotype" w:hAnsi="Palatino Linotype" w:cs="Arial"/>
          <w:i/>
          <w:color w:val="000000"/>
          <w:sz w:val="22"/>
          <w:lang w:eastAsia="es-ES"/>
        </w:rPr>
        <w:t xml:space="preserve"> en el Estado, ni en otra entidad federativa, y </w:t>
      </w:r>
    </w:p>
    <w:p w14:paraId="4097B3E2" w14:textId="77777777"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t>VII.</w:t>
      </w:r>
      <w:r w:rsidRPr="00DF6907">
        <w:rPr>
          <w:rFonts w:ascii="Palatino Linotype" w:hAnsi="Palatino Linotype" w:cs="Arial"/>
          <w:i/>
          <w:color w:val="000000"/>
          <w:sz w:val="22"/>
          <w:lang w:eastAsia="es-ES"/>
        </w:rPr>
        <w:t xml:space="preserve"> </w:t>
      </w:r>
      <w:r w:rsidRPr="00DF6907">
        <w:rPr>
          <w:rFonts w:ascii="Palatino Linotype" w:hAnsi="Palatino Linotype" w:cs="Arial"/>
          <w:b/>
          <w:i/>
          <w:color w:val="000000"/>
          <w:sz w:val="22"/>
          <w:lang w:eastAsia="es-ES"/>
        </w:rPr>
        <w:t>No estar condenada o condenado por sentencia ejecutoriada</w:t>
      </w:r>
      <w:r w:rsidRPr="00DF6907">
        <w:rPr>
          <w:rFonts w:ascii="Palatino Linotype" w:hAnsi="Palatino Linotype" w:cs="Arial"/>
          <w:i/>
          <w:color w:val="000000"/>
          <w:sz w:val="22"/>
          <w:lang w:eastAsia="es-ES"/>
        </w:rPr>
        <w:t xml:space="preserve"> por delitos de violencia familiar, contra la libertad sexual o de violencia de género. </w:t>
      </w:r>
    </w:p>
    <w:p w14:paraId="07BEED04" w14:textId="16DCBAAC" w:rsidR="00B83F6B" w:rsidRPr="00DF6907" w:rsidRDefault="00B83F6B" w:rsidP="00B83F6B">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i/>
          <w:color w:val="000000"/>
          <w:sz w:val="22"/>
          <w:lang w:eastAsia="es-ES"/>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2CF21C98" w14:textId="7DFAD073" w:rsidR="00B83F6B" w:rsidRPr="00DF6907" w:rsidRDefault="00B83F6B" w:rsidP="00B83F6B">
      <w:pPr>
        <w:spacing w:line="276" w:lineRule="auto"/>
        <w:ind w:left="567" w:right="567"/>
        <w:contextualSpacing/>
        <w:jc w:val="both"/>
        <w:rPr>
          <w:rFonts w:ascii="Palatino Linotype" w:hAnsi="Palatino Linotype" w:cs="Arial"/>
          <w:color w:val="000000"/>
          <w:sz w:val="22"/>
          <w:lang w:val="es-ES_tradnl" w:eastAsia="es-ES"/>
        </w:rPr>
      </w:pPr>
      <w:r w:rsidRPr="00DF6907">
        <w:rPr>
          <w:rFonts w:ascii="Palatino Linotype" w:hAnsi="Palatino Linotype" w:cs="Arial"/>
          <w:color w:val="000000"/>
          <w:sz w:val="22"/>
          <w:lang w:eastAsia="es-ES"/>
        </w:rPr>
        <w:t>(Énfasis añadido)</w:t>
      </w:r>
    </w:p>
    <w:p w14:paraId="42975D76" w14:textId="77777777" w:rsidR="00B83F6B" w:rsidRPr="00DF6907" w:rsidRDefault="00B83F6B" w:rsidP="00EB73FD">
      <w:pPr>
        <w:spacing w:line="360" w:lineRule="auto"/>
        <w:ind w:right="49"/>
        <w:contextualSpacing/>
        <w:jc w:val="both"/>
        <w:rPr>
          <w:rFonts w:ascii="Palatino Linotype" w:hAnsi="Palatino Linotype" w:cs="Arial"/>
          <w:color w:val="000000"/>
          <w:lang w:val="es-ES_tradnl" w:eastAsia="es-ES"/>
        </w:rPr>
      </w:pPr>
    </w:p>
    <w:p w14:paraId="38E4517D" w14:textId="4EFF7620" w:rsidR="00EB73FD" w:rsidRPr="00DF6907" w:rsidRDefault="00B83F6B"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De lo anterior se colige que para ocupar el cargo de Titular o Director de alguna de las dependencias que integran a la administración pública municipal, se deberán acreditar siete requisitos; el primero de ellos, es </w:t>
      </w:r>
      <w:r w:rsidRPr="00DF6907">
        <w:rPr>
          <w:rFonts w:ascii="Palatino Linotype" w:hAnsi="Palatino Linotype"/>
          <w:b/>
          <w:color w:val="000000" w:themeColor="text1"/>
        </w:rPr>
        <w:t>demostrar la ciudadanía en el Estado de México</w:t>
      </w:r>
      <w:r w:rsidR="006045A3" w:rsidRPr="00DF6907">
        <w:rPr>
          <w:rFonts w:ascii="Palatino Linotype" w:hAnsi="Palatino Linotype"/>
          <w:color w:val="000000" w:themeColor="text1"/>
        </w:rPr>
        <w:t>.</w:t>
      </w:r>
      <w:r w:rsidRPr="00DF6907">
        <w:rPr>
          <w:rFonts w:ascii="Palatino Linotype" w:hAnsi="Palatino Linotype"/>
          <w:color w:val="000000" w:themeColor="text1"/>
        </w:rPr>
        <w:t xml:space="preserve"> </w:t>
      </w:r>
    </w:p>
    <w:p w14:paraId="25749B6B"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19BBE186" w14:textId="05BB76E6" w:rsidR="00EB73FD" w:rsidRPr="00DF6907" w:rsidRDefault="006045A3" w:rsidP="006045A3">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Al respecto, conviene aclarar que </w:t>
      </w:r>
      <w:r w:rsidRPr="00DF6907">
        <w:rPr>
          <w:rFonts w:ascii="Palatino Linotype" w:hAnsi="Palatino Linotype"/>
          <w:b/>
          <w:color w:val="000000" w:themeColor="text1"/>
        </w:rPr>
        <w:t>el ser ciudadana o ciudadano significa ser miembro pleno de una comunidad</w:t>
      </w:r>
      <w:r w:rsidRPr="00DF6907">
        <w:rPr>
          <w:rFonts w:ascii="Palatino Linotype" w:hAnsi="Palatino Linotype"/>
          <w:color w:val="000000" w:themeColor="text1"/>
        </w:rPr>
        <w:t xml:space="preserve">, tener los mismos derechos que los demás y las mismas oportunidades de influir en el destino de la comunidad, asimismo supone obligaciones que es lo que hace posible el ejercicio de los derechos. La ciudadanía se manifiesta (se hace posible) a partir de tres dimensiones diferenciadas. Siguiendo a Marshall, primero, por pertenecer a una comunidad que es fuente de identidad colectiva (nacional). Segundo, por la capacidad que tenemos de ser agentes participantes y decisorios en las instituciones políticas. Tercero, porque supone </w:t>
      </w:r>
      <w:r w:rsidRPr="00DF6907">
        <w:rPr>
          <w:rFonts w:ascii="Palatino Linotype" w:hAnsi="Palatino Linotype"/>
          <w:color w:val="000000" w:themeColor="text1"/>
        </w:rPr>
        <w:lastRenderedPageBreak/>
        <w:t>cierto estatus legal. Las tres dimensiones -que se presentan interrelacionadas entre sí en el mundo real- han sido destacadas como claves por diferentes corrientes filosóficas como el comunitarismo, el republicanismo y el liberalismo</w:t>
      </w:r>
      <w:r w:rsidRPr="00DF6907">
        <w:rPr>
          <w:rStyle w:val="Refdenotaalpie"/>
          <w:rFonts w:ascii="Palatino Linotype" w:hAnsi="Palatino Linotype"/>
          <w:color w:val="000000" w:themeColor="text1"/>
        </w:rPr>
        <w:footnoteReference w:id="25"/>
      </w:r>
      <w:r w:rsidRPr="00DF6907">
        <w:rPr>
          <w:rFonts w:ascii="Palatino Linotype" w:hAnsi="Palatino Linotype"/>
          <w:color w:val="000000" w:themeColor="text1"/>
        </w:rPr>
        <w:t>.</w:t>
      </w:r>
    </w:p>
    <w:p w14:paraId="057B0E33"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20C164DE" w14:textId="68EC31F6" w:rsidR="00EB73FD" w:rsidRPr="00DF6907" w:rsidRDefault="0024041D"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Por lo tanto, la manera idónea de demostrar la ciudadanía del Estado de México es mediante la comprobación del </w:t>
      </w:r>
      <w:r w:rsidRPr="00DF6907">
        <w:rPr>
          <w:rFonts w:ascii="Palatino Linotype" w:hAnsi="Palatino Linotype"/>
          <w:b/>
          <w:color w:val="000000" w:themeColor="text1"/>
        </w:rPr>
        <w:t>domicilio</w:t>
      </w:r>
      <w:r w:rsidRPr="00DF6907">
        <w:rPr>
          <w:rFonts w:ascii="Palatino Linotype" w:hAnsi="Palatino Linotype"/>
          <w:color w:val="000000" w:themeColor="text1"/>
        </w:rPr>
        <w:t xml:space="preserve"> dentro del territorio estatal.</w:t>
      </w:r>
    </w:p>
    <w:p w14:paraId="0DABE29A"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7D16635D" w14:textId="77777777" w:rsidR="006045A3" w:rsidRPr="00DF6907" w:rsidRDefault="006045A3" w:rsidP="006045A3">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Al respecto, el Código Civil del Estado de México define al </w:t>
      </w:r>
      <w:r w:rsidRPr="00DF6907">
        <w:rPr>
          <w:rFonts w:ascii="Palatino Linotype" w:hAnsi="Palatino Linotype"/>
          <w:b/>
          <w:color w:val="000000" w:themeColor="text1"/>
        </w:rPr>
        <w:t>domicilio de una persona física</w:t>
      </w:r>
      <w:r w:rsidRPr="00DF6907">
        <w:rPr>
          <w:rFonts w:ascii="Palatino Linotype" w:hAnsi="Palatino Linotype"/>
          <w:color w:val="000000" w:themeColor="text1"/>
        </w:rPr>
        <w:t xml:space="preserve"> como el lugar donde reside con el propósito de establecerse en él; a falta de éste, el lugar en que tiene el principal asiento de sus negocios; y a falta de uno y otro, el lugar en que se halle.</w:t>
      </w:r>
    </w:p>
    <w:p w14:paraId="1620E40C"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1C970B94" w14:textId="76BBACE6" w:rsidR="00EB73FD" w:rsidRPr="00DF6907" w:rsidRDefault="0024041D"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Por otro lado, por cuanto hace al requerimiento reconocido en la fracción II del artículo 32 de la Ley Orgánica Municipal del Estado de México, debemos referir que </w:t>
      </w:r>
      <w:r w:rsidRPr="00DF6907">
        <w:rPr>
          <w:rFonts w:ascii="Palatino Linotype" w:hAnsi="Palatino Linotype"/>
        </w:rPr>
        <w:t>conforme a lo establecido en el artículo 47 de la Ley de Trabajo de los Servidores Públicos vigente en la Entidad, dicha documental debe constar en los expedientes laborales, sobre este punto en particular es de mencionar que las Constancias de No Inhabilitación, son emitidas con base en la consulta en el sistema electrónico de la Secretaría de la Contraloría del Gobierno del Estado de México, de conformidad con el artículo 28, último párrafo, de la Ley de Responsabilidades Administrativas del Estado de México y Municipios, el cual se inserta a continuación:</w:t>
      </w:r>
    </w:p>
    <w:p w14:paraId="06D95962"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7CF6887F" w14:textId="31EBBCC7" w:rsidR="0024041D" w:rsidRPr="00DF6907" w:rsidRDefault="0024041D" w:rsidP="0024041D">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i/>
          <w:color w:val="000000"/>
          <w:sz w:val="22"/>
          <w:lang w:val="es-ES_tradnl" w:eastAsia="es-ES"/>
        </w:rPr>
        <w:t>“</w:t>
      </w:r>
      <w:r w:rsidRPr="00DF6907">
        <w:rPr>
          <w:rFonts w:ascii="Palatino Linotype" w:hAnsi="Palatino Linotype" w:cs="Arial"/>
          <w:b/>
          <w:i/>
          <w:color w:val="000000"/>
          <w:sz w:val="22"/>
          <w:lang w:val="es-ES" w:eastAsia="es-ES"/>
        </w:rPr>
        <w:t>Artículo 28</w:t>
      </w:r>
      <w:r w:rsidRPr="00DF6907">
        <w:rPr>
          <w:rFonts w:ascii="Palatino Linotype" w:hAnsi="Palatino Linotype" w:cs="Arial"/>
          <w:i/>
          <w:color w:val="000000"/>
          <w:sz w:val="22"/>
          <w:lang w:val="es-ES" w:eastAsia="es-ES"/>
        </w:rPr>
        <w:t xml:space="preserve">. </w:t>
      </w:r>
    </w:p>
    <w:p w14:paraId="3BB5E6AD" w14:textId="2B179F27" w:rsidR="0024041D" w:rsidRPr="00DF6907" w:rsidRDefault="0024041D" w:rsidP="0024041D">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i/>
          <w:color w:val="000000"/>
          <w:sz w:val="22"/>
          <w:lang w:val="es-ES" w:eastAsia="es-ES"/>
        </w:rPr>
        <w:t>(…)</w:t>
      </w:r>
    </w:p>
    <w:p w14:paraId="72A1D147" w14:textId="40BE3248" w:rsidR="0024041D" w:rsidRPr="00DF6907" w:rsidRDefault="0024041D" w:rsidP="0024041D">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b/>
          <w:i/>
          <w:color w:val="000000"/>
          <w:sz w:val="22"/>
          <w:u w:val="single"/>
          <w:lang w:val="es-ES" w:eastAsia="es-ES"/>
        </w:rPr>
        <w:lastRenderedPageBreak/>
        <w:t>Los entes públicos, previo al nombramiento, designación o contratación de quienes pretendan ingresar al servicio público, consultarán los sistemas nacional, estatal y municipal de servidores públicos</w:t>
      </w:r>
      <w:r w:rsidRPr="00DF6907">
        <w:rPr>
          <w:rFonts w:ascii="Palatino Linotype" w:hAnsi="Palatino Linotype" w:cs="Arial"/>
          <w:i/>
          <w:color w:val="000000"/>
          <w:sz w:val="22"/>
          <w:lang w:val="es-ES" w:eastAsia="es-ES"/>
        </w:rPr>
        <w:t xml:space="preserve"> y particulares sancionados de la plataforma digital nacional y estatal, </w:t>
      </w:r>
      <w:r w:rsidRPr="00DF6907">
        <w:rPr>
          <w:rFonts w:ascii="Palatino Linotype" w:hAnsi="Palatino Linotype" w:cs="Arial"/>
          <w:b/>
          <w:i/>
          <w:color w:val="000000"/>
          <w:sz w:val="22"/>
          <w:u w:val="single"/>
          <w:lang w:val="es-ES" w:eastAsia="es-ES"/>
        </w:rPr>
        <w:t>con el fin de verificar si existen inhabilitaciones de dichas personas</w:t>
      </w:r>
      <w:r w:rsidRPr="00DF6907">
        <w:rPr>
          <w:rFonts w:ascii="Palatino Linotype" w:hAnsi="Palatino Linotype" w:cs="Arial"/>
          <w:i/>
          <w:color w:val="000000"/>
          <w:sz w:val="22"/>
          <w:lang w:val="es-ES" w:eastAsia="es-ES"/>
        </w:rPr>
        <w:t>, de no existir se expedirá la constancia correspondiente.”</w:t>
      </w:r>
    </w:p>
    <w:p w14:paraId="5B9BD569" w14:textId="51FC5E69" w:rsidR="0024041D" w:rsidRPr="00DF6907" w:rsidRDefault="0024041D" w:rsidP="0024041D">
      <w:pPr>
        <w:spacing w:line="276" w:lineRule="auto"/>
        <w:ind w:left="567" w:right="567"/>
        <w:contextualSpacing/>
        <w:jc w:val="both"/>
        <w:rPr>
          <w:rFonts w:ascii="Palatino Linotype" w:hAnsi="Palatino Linotype" w:cs="Arial"/>
          <w:color w:val="000000"/>
          <w:sz w:val="22"/>
          <w:lang w:val="es-ES_tradnl" w:eastAsia="es-ES"/>
        </w:rPr>
      </w:pPr>
      <w:r w:rsidRPr="00DF6907">
        <w:rPr>
          <w:rFonts w:ascii="Palatino Linotype" w:hAnsi="Palatino Linotype" w:cs="Arial"/>
          <w:color w:val="000000"/>
          <w:sz w:val="22"/>
          <w:lang w:val="es-ES" w:eastAsia="es-ES"/>
        </w:rPr>
        <w:t>(Énfasis añadido)</w:t>
      </w:r>
    </w:p>
    <w:p w14:paraId="44E6878E" w14:textId="77777777" w:rsidR="0024041D" w:rsidRPr="00DF6907" w:rsidRDefault="0024041D" w:rsidP="00EB73FD">
      <w:pPr>
        <w:spacing w:line="360" w:lineRule="auto"/>
        <w:ind w:right="49"/>
        <w:contextualSpacing/>
        <w:jc w:val="both"/>
        <w:rPr>
          <w:rFonts w:ascii="Palatino Linotype" w:hAnsi="Palatino Linotype" w:cs="Arial"/>
          <w:color w:val="000000"/>
          <w:lang w:val="es-ES_tradnl" w:eastAsia="es-ES"/>
        </w:rPr>
      </w:pPr>
    </w:p>
    <w:p w14:paraId="5395C5E1" w14:textId="117B63AA" w:rsidR="00EB73FD" w:rsidRPr="00DF6907" w:rsidRDefault="0024041D"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Luego, en lo que corresponde al </w:t>
      </w:r>
      <w:r w:rsidRPr="00DF6907">
        <w:rPr>
          <w:rFonts w:ascii="Palatino Linotype" w:hAnsi="Palatino Linotype"/>
          <w:b/>
          <w:color w:val="000000" w:themeColor="text1"/>
        </w:rPr>
        <w:t>título profesional o experiencia mínima de un año</w:t>
      </w:r>
      <w:r w:rsidRPr="00DF6907">
        <w:rPr>
          <w:rFonts w:ascii="Palatino Linotype" w:hAnsi="Palatino Linotype"/>
          <w:color w:val="000000" w:themeColor="text1"/>
        </w:rPr>
        <w:t xml:space="preserve">, </w:t>
      </w:r>
      <w:r w:rsidR="00B97554" w:rsidRPr="00DF6907">
        <w:rPr>
          <w:rFonts w:ascii="Palatino Linotype" w:hAnsi="Palatino Linotype"/>
          <w:color w:val="000000" w:themeColor="text1"/>
        </w:rPr>
        <w:t xml:space="preserve">así como la </w:t>
      </w:r>
      <w:r w:rsidR="00B97554" w:rsidRPr="00DF6907">
        <w:rPr>
          <w:rFonts w:ascii="Palatino Linotype" w:hAnsi="Palatino Linotype"/>
          <w:b/>
          <w:color w:val="000000" w:themeColor="text1"/>
        </w:rPr>
        <w:t>certificación de competencia laboral en la materia</w:t>
      </w:r>
      <w:r w:rsidR="00B97554" w:rsidRPr="00DF6907">
        <w:rPr>
          <w:rFonts w:ascii="Palatino Linotype" w:hAnsi="Palatino Linotype"/>
          <w:color w:val="000000" w:themeColor="text1"/>
        </w:rPr>
        <w:t>, además de que éstos son requisitos elementales para ocupar el cargo de Titular de alguna de las dependencias del Ayuntamiento de Temascalcingo, el artículo 85 Sexies de la Ley Orgánica Municipal del Estado de México reconoce a estos instrumentos como elementos indispensables para ocupar el cargo de Coordinador General de Mejora Regulatoria:</w:t>
      </w:r>
    </w:p>
    <w:p w14:paraId="5B46C0D8"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45AB20A3" w14:textId="4C36A9DB" w:rsidR="00B97554" w:rsidRPr="00DF6907" w:rsidRDefault="00B97554" w:rsidP="00B97554">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i/>
          <w:color w:val="000000"/>
          <w:sz w:val="22"/>
          <w:lang w:val="es-ES_tradnl" w:eastAsia="es-ES"/>
        </w:rPr>
        <w:t>“</w:t>
      </w:r>
      <w:r w:rsidRPr="00DF6907">
        <w:rPr>
          <w:rFonts w:ascii="Palatino Linotype" w:hAnsi="Palatino Linotype" w:cs="Arial"/>
          <w:b/>
          <w:i/>
          <w:color w:val="000000"/>
          <w:sz w:val="22"/>
          <w:lang w:eastAsia="es-ES"/>
        </w:rPr>
        <w:t>Artículo 85 Sexies. El Coordinador General Municipal de Mejora Regulatoria</w:t>
      </w:r>
      <w:r w:rsidRPr="00DF6907">
        <w:rPr>
          <w:rFonts w:ascii="Palatino Linotype" w:hAnsi="Palatino Linotype" w:cs="Arial"/>
          <w:i/>
          <w:color w:val="000000"/>
          <w:sz w:val="22"/>
          <w:lang w:eastAsia="es-ES"/>
        </w:rPr>
        <w:t xml:space="preserve">, además de los requisitos establecidos en el artículo 32 de esta Ley, </w:t>
      </w:r>
      <w:r w:rsidRPr="00DF6907">
        <w:rPr>
          <w:rFonts w:ascii="Palatino Linotype" w:hAnsi="Palatino Linotype" w:cs="Arial"/>
          <w:b/>
          <w:i/>
          <w:color w:val="000000"/>
          <w:sz w:val="22"/>
          <w:lang w:eastAsia="es-ES"/>
        </w:rPr>
        <w:t>requiere contar con título profesional, además deberá acreditar</w:t>
      </w:r>
      <w:r w:rsidRPr="00DF6907">
        <w:rPr>
          <w:rFonts w:ascii="Palatino Linotype" w:hAnsi="Palatino Linotype" w:cs="Arial"/>
          <w:i/>
          <w:color w:val="000000"/>
          <w:sz w:val="22"/>
          <w:lang w:eastAsia="es-ES"/>
        </w:rPr>
        <w:t xml:space="preserve">, dentro de los seis meses siguientes a la fecha en que inicie sus funciones, </w:t>
      </w:r>
      <w:r w:rsidRPr="00DF6907">
        <w:rPr>
          <w:rFonts w:ascii="Palatino Linotype" w:hAnsi="Palatino Linotype" w:cs="Arial"/>
          <w:b/>
          <w:i/>
          <w:color w:val="000000"/>
          <w:sz w:val="22"/>
          <w:lang w:eastAsia="es-ES"/>
        </w:rPr>
        <w:t>el diplomado en materia de mejora regulatoria</w:t>
      </w:r>
      <w:r w:rsidRPr="00DF6907">
        <w:rPr>
          <w:rFonts w:ascii="Palatino Linotype" w:hAnsi="Palatino Linotype" w:cs="Arial"/>
          <w:i/>
          <w:color w:val="000000"/>
          <w:sz w:val="22"/>
          <w:lang w:eastAsia="es-ES"/>
        </w:rPr>
        <w:t xml:space="preserve"> expedido por el Instituto de Profesionalización de los Servidores Públicos del Estado de México </w:t>
      </w:r>
      <w:r w:rsidRPr="00DF6907">
        <w:rPr>
          <w:rFonts w:ascii="Palatino Linotype" w:hAnsi="Palatino Linotype" w:cs="Arial"/>
          <w:b/>
          <w:i/>
          <w:color w:val="000000"/>
          <w:sz w:val="22"/>
          <w:lang w:eastAsia="es-ES"/>
        </w:rPr>
        <w:t>o la certificación de competencia laboral</w:t>
      </w:r>
      <w:r w:rsidRPr="00DF6907">
        <w:rPr>
          <w:rFonts w:ascii="Palatino Linotype" w:hAnsi="Palatino Linotype" w:cs="Arial"/>
          <w:i/>
          <w:color w:val="000000"/>
          <w:sz w:val="22"/>
          <w:lang w:eastAsia="es-ES"/>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681F07A1" w14:textId="20B66FE1" w:rsidR="00B97554" w:rsidRPr="00DF6907" w:rsidRDefault="00B97554" w:rsidP="00B97554">
      <w:pPr>
        <w:spacing w:line="276" w:lineRule="auto"/>
        <w:ind w:left="567" w:right="567"/>
        <w:contextualSpacing/>
        <w:jc w:val="both"/>
        <w:rPr>
          <w:rFonts w:ascii="Palatino Linotype" w:hAnsi="Palatino Linotype" w:cs="Arial"/>
          <w:color w:val="000000"/>
          <w:sz w:val="22"/>
          <w:lang w:val="es-ES_tradnl" w:eastAsia="es-ES"/>
        </w:rPr>
      </w:pPr>
      <w:r w:rsidRPr="00DF6907">
        <w:rPr>
          <w:rFonts w:ascii="Palatino Linotype" w:hAnsi="Palatino Linotype" w:cs="Arial"/>
          <w:color w:val="000000"/>
          <w:sz w:val="22"/>
          <w:lang w:eastAsia="es-ES"/>
        </w:rPr>
        <w:t>(Énfasis añadido)</w:t>
      </w:r>
    </w:p>
    <w:p w14:paraId="510FE9AD" w14:textId="77777777" w:rsidR="00B97554" w:rsidRPr="00DF6907" w:rsidRDefault="00B97554" w:rsidP="00EB73FD">
      <w:pPr>
        <w:spacing w:line="360" w:lineRule="auto"/>
        <w:ind w:right="49"/>
        <w:contextualSpacing/>
        <w:jc w:val="both"/>
        <w:rPr>
          <w:rFonts w:ascii="Palatino Linotype" w:hAnsi="Palatino Linotype" w:cs="Arial"/>
          <w:color w:val="000000"/>
          <w:lang w:val="es-ES_tradnl" w:eastAsia="es-ES"/>
        </w:rPr>
      </w:pPr>
    </w:p>
    <w:p w14:paraId="11DEA1FA" w14:textId="39CB6B57" w:rsidR="00EB73FD" w:rsidRPr="00DF6907" w:rsidRDefault="00B97554"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lastRenderedPageBreak/>
        <w:t>En lo que corresponde a las fracciones V y VII</w:t>
      </w:r>
      <w:r w:rsidRPr="00DF6907">
        <w:rPr>
          <w:rStyle w:val="Refdenotaalpie"/>
          <w:rFonts w:ascii="Palatino Linotype" w:hAnsi="Palatino Linotype" w:cs="Arial"/>
          <w:color w:val="000000"/>
          <w:lang w:val="es-ES_tradnl" w:eastAsia="es-ES"/>
        </w:rPr>
        <w:footnoteReference w:id="26"/>
      </w:r>
      <w:r w:rsidRPr="00DF6907">
        <w:rPr>
          <w:rFonts w:ascii="Palatino Linotype" w:hAnsi="Palatino Linotype" w:cs="Arial"/>
          <w:color w:val="000000"/>
          <w:lang w:val="es-ES_tradnl" w:eastAsia="es-ES"/>
        </w:rPr>
        <w:t xml:space="preserve"> del dispositivo 32 de la Ley Orgánica Municipal del Estado de México, el documento idóneo que puede comprobar no haber sido condenado por sentencia ejecutoriada por el delito de violencia política contra las mujeres en razón de género, violencia familiar, contra la libertad sexual o violencia de género, es el </w:t>
      </w:r>
      <w:r w:rsidRPr="00DF6907">
        <w:rPr>
          <w:rFonts w:ascii="Palatino Linotype" w:hAnsi="Palatino Linotype" w:cs="Arial"/>
          <w:b/>
          <w:color w:val="000000"/>
          <w:lang w:val="es-ES_tradnl" w:eastAsia="es-ES"/>
        </w:rPr>
        <w:t>Certificado de Antecedentes No Penales</w:t>
      </w:r>
      <w:r w:rsidRPr="00DF6907">
        <w:rPr>
          <w:rFonts w:ascii="Palatino Linotype" w:hAnsi="Palatino Linotype" w:cs="Arial"/>
          <w:color w:val="000000"/>
          <w:lang w:val="es-ES_tradnl" w:eastAsia="es-ES"/>
        </w:rPr>
        <w:t xml:space="preserve">, </w:t>
      </w:r>
      <w:r w:rsidRPr="00DF6907">
        <w:rPr>
          <w:rFonts w:ascii="Palatino Linotype" w:hAnsi="Palatino Linotype" w:cs="Arial"/>
          <w:color w:val="000000"/>
          <w:lang w:val="es-ES" w:eastAsia="es-ES"/>
        </w:rPr>
        <w:t xml:space="preserve">dicha documental puede ser entregada por los servidores públicos al ingresar al servicio público </w:t>
      </w:r>
      <w:r w:rsidRPr="00DF6907">
        <w:rPr>
          <w:rFonts w:ascii="Palatino Linotype" w:hAnsi="Palatino Linotype" w:cs="Arial"/>
          <w:color w:val="000000"/>
          <w:lang w:eastAsia="es-ES"/>
        </w:rPr>
        <w:t xml:space="preserve">con la finalidad de acreditar que </w:t>
      </w:r>
      <w:r w:rsidRPr="00DF6907">
        <w:rPr>
          <w:rFonts w:ascii="Palatino Linotype" w:hAnsi="Palatino Linotype" w:cs="Arial"/>
          <w:color w:val="000000"/>
          <w:lang w:val="es-ES" w:eastAsia="es-ES"/>
        </w:rPr>
        <w:t>no han sido suspendidos del ejercicio de sus derechos civiles y políticos, como lo precisan el artículo 38, fracciones II, V y VI, de la Constitución Política de los Estados Unidos Mexicanos; el artículo 46, del Código Penal Federal, y los artículos 41 y 44, del Código Penal del Estado de México:</w:t>
      </w:r>
    </w:p>
    <w:p w14:paraId="4460F9CE"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4DDCADE8" w14:textId="77777777" w:rsidR="00B97554" w:rsidRPr="00DF6907" w:rsidRDefault="00B97554" w:rsidP="00B97554">
      <w:pPr>
        <w:spacing w:line="276" w:lineRule="auto"/>
        <w:ind w:left="567" w:right="567"/>
        <w:contextualSpacing/>
        <w:jc w:val="center"/>
        <w:rPr>
          <w:rFonts w:ascii="Palatino Linotype" w:hAnsi="Palatino Linotype" w:cs="Arial"/>
          <w:b/>
          <w:i/>
          <w:color w:val="000000"/>
          <w:sz w:val="22"/>
          <w:lang w:val="es-ES" w:eastAsia="es-ES"/>
        </w:rPr>
      </w:pPr>
      <w:r w:rsidRPr="00DF6907">
        <w:rPr>
          <w:rFonts w:ascii="Palatino Linotype" w:hAnsi="Palatino Linotype" w:cs="Arial"/>
          <w:i/>
          <w:color w:val="000000"/>
          <w:sz w:val="22"/>
          <w:lang w:val="es-ES_tradnl" w:eastAsia="es-ES"/>
        </w:rPr>
        <w:t>“</w:t>
      </w:r>
      <w:r w:rsidRPr="00DF6907">
        <w:rPr>
          <w:rFonts w:ascii="Palatino Linotype" w:hAnsi="Palatino Linotype" w:cs="Arial"/>
          <w:b/>
          <w:i/>
          <w:color w:val="000000"/>
          <w:sz w:val="22"/>
          <w:lang w:val="es-ES" w:eastAsia="es-ES"/>
        </w:rPr>
        <w:t>Constitución Política de los Estados Unidos Mexicanos</w:t>
      </w:r>
    </w:p>
    <w:p w14:paraId="260873AD" w14:textId="77777777" w:rsidR="00B97554" w:rsidRPr="00DF6907" w:rsidRDefault="00B97554" w:rsidP="00B97554">
      <w:pPr>
        <w:spacing w:line="276" w:lineRule="auto"/>
        <w:ind w:left="567" w:right="567"/>
        <w:contextualSpacing/>
        <w:jc w:val="both"/>
        <w:rPr>
          <w:rFonts w:ascii="Palatino Linotype" w:hAnsi="Palatino Linotype" w:cs="Arial"/>
          <w:b/>
          <w:i/>
          <w:color w:val="000000"/>
          <w:sz w:val="22"/>
          <w:lang w:val="es-ES" w:eastAsia="es-ES"/>
        </w:rPr>
      </w:pPr>
      <w:bookmarkStart w:id="29" w:name="Artículo_38"/>
    </w:p>
    <w:p w14:paraId="2D4A77E2"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b/>
          <w:i/>
          <w:color w:val="000000"/>
          <w:sz w:val="22"/>
          <w:lang w:val="es-ES" w:eastAsia="es-ES"/>
        </w:rPr>
        <w:t>Artículo 38</w:t>
      </w:r>
      <w:bookmarkEnd w:id="29"/>
      <w:r w:rsidRPr="00DF6907">
        <w:rPr>
          <w:rFonts w:ascii="Palatino Linotype" w:hAnsi="Palatino Linotype" w:cs="Arial"/>
          <w:b/>
          <w:i/>
          <w:color w:val="000000"/>
          <w:sz w:val="22"/>
          <w:lang w:val="es-ES" w:eastAsia="es-ES"/>
        </w:rPr>
        <w:t xml:space="preserve">. </w:t>
      </w:r>
      <w:r w:rsidRPr="00DF6907">
        <w:rPr>
          <w:rFonts w:ascii="Palatino Linotype" w:hAnsi="Palatino Linotype" w:cs="Arial"/>
          <w:b/>
          <w:i/>
          <w:color w:val="000000"/>
          <w:sz w:val="22"/>
          <w:u w:val="single"/>
          <w:lang w:val="es-ES" w:eastAsia="es-ES"/>
        </w:rPr>
        <w:t>Los derechos o prerrogativas de los ciudadanos se suspenden</w:t>
      </w:r>
      <w:r w:rsidRPr="00DF6907">
        <w:rPr>
          <w:rFonts w:ascii="Palatino Linotype" w:hAnsi="Palatino Linotype" w:cs="Arial"/>
          <w:i/>
          <w:color w:val="000000"/>
          <w:sz w:val="22"/>
          <w:lang w:val="es-ES" w:eastAsia="es-ES"/>
        </w:rPr>
        <w:t>:</w:t>
      </w:r>
    </w:p>
    <w:p w14:paraId="1CE5F03F"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i/>
          <w:color w:val="000000"/>
          <w:sz w:val="22"/>
          <w:lang w:val="es-ES" w:eastAsia="es-ES"/>
        </w:rPr>
        <w:t>[…]</w:t>
      </w:r>
    </w:p>
    <w:p w14:paraId="3C3E5DE1"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b/>
          <w:i/>
          <w:color w:val="000000"/>
          <w:sz w:val="22"/>
          <w:lang w:val="es-ES" w:eastAsia="es-ES"/>
        </w:rPr>
        <w:t xml:space="preserve">II. </w:t>
      </w:r>
      <w:r w:rsidRPr="00DF6907">
        <w:rPr>
          <w:rFonts w:ascii="Palatino Linotype" w:hAnsi="Palatino Linotype" w:cs="Arial"/>
          <w:b/>
          <w:i/>
          <w:color w:val="000000"/>
          <w:sz w:val="22"/>
          <w:u w:val="single"/>
          <w:lang w:val="es-ES" w:eastAsia="es-ES"/>
        </w:rPr>
        <w:t>Por estar sujeto a un proceso criminal</w:t>
      </w:r>
      <w:r w:rsidRPr="00DF6907">
        <w:rPr>
          <w:rFonts w:ascii="Palatino Linotype" w:hAnsi="Palatino Linotype" w:cs="Arial"/>
          <w:i/>
          <w:color w:val="000000"/>
          <w:sz w:val="22"/>
          <w:lang w:val="es-ES" w:eastAsia="es-ES"/>
        </w:rPr>
        <w:t xml:space="preserve"> por delito </w:t>
      </w:r>
      <w:r w:rsidRPr="00DF6907">
        <w:rPr>
          <w:rFonts w:ascii="Palatino Linotype" w:hAnsi="Palatino Linotype" w:cs="Arial"/>
          <w:b/>
          <w:i/>
          <w:color w:val="000000"/>
          <w:sz w:val="22"/>
          <w:u w:val="single"/>
          <w:lang w:val="es-ES" w:eastAsia="es-ES"/>
        </w:rPr>
        <w:t>que merezca pena corporal</w:t>
      </w:r>
      <w:r w:rsidRPr="00DF6907">
        <w:rPr>
          <w:rFonts w:ascii="Palatino Linotype" w:hAnsi="Palatino Linotype" w:cs="Arial"/>
          <w:i/>
          <w:color w:val="000000"/>
          <w:sz w:val="22"/>
          <w:lang w:val="es-ES" w:eastAsia="es-ES"/>
        </w:rPr>
        <w:t xml:space="preserve">, a contar </w:t>
      </w:r>
      <w:r w:rsidRPr="00DF6907">
        <w:rPr>
          <w:rFonts w:ascii="Palatino Linotype" w:hAnsi="Palatino Linotype" w:cs="Arial"/>
          <w:b/>
          <w:i/>
          <w:color w:val="000000"/>
          <w:sz w:val="22"/>
          <w:u w:val="single"/>
          <w:lang w:val="es-ES" w:eastAsia="es-ES"/>
        </w:rPr>
        <w:t>desde la fecha del auto de formal prisión</w:t>
      </w:r>
      <w:r w:rsidRPr="00DF6907">
        <w:rPr>
          <w:rFonts w:ascii="Palatino Linotype" w:hAnsi="Palatino Linotype" w:cs="Arial"/>
          <w:i/>
          <w:color w:val="000000"/>
          <w:sz w:val="22"/>
          <w:lang w:val="es-ES" w:eastAsia="es-ES"/>
        </w:rPr>
        <w:t>;</w:t>
      </w:r>
    </w:p>
    <w:p w14:paraId="3FA45508"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i/>
          <w:color w:val="000000"/>
          <w:sz w:val="22"/>
          <w:lang w:val="es-ES" w:eastAsia="es-ES"/>
        </w:rPr>
        <w:t>[…]</w:t>
      </w:r>
    </w:p>
    <w:p w14:paraId="1E5EFB03"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b/>
          <w:i/>
          <w:color w:val="000000"/>
          <w:sz w:val="22"/>
          <w:lang w:val="es-ES" w:eastAsia="es-ES"/>
        </w:rPr>
        <w:t>V.</w:t>
      </w:r>
      <w:r w:rsidRPr="00DF6907">
        <w:rPr>
          <w:rFonts w:ascii="Palatino Linotype" w:hAnsi="Palatino Linotype" w:cs="Arial"/>
          <w:i/>
          <w:color w:val="000000"/>
          <w:sz w:val="22"/>
          <w:lang w:val="es-ES" w:eastAsia="es-ES"/>
        </w:rPr>
        <w:t xml:space="preserve"> </w:t>
      </w:r>
      <w:r w:rsidRPr="00DF6907">
        <w:rPr>
          <w:rFonts w:ascii="Palatino Linotype" w:hAnsi="Palatino Linotype" w:cs="Arial"/>
          <w:b/>
          <w:i/>
          <w:color w:val="000000"/>
          <w:sz w:val="22"/>
          <w:u w:val="single"/>
          <w:lang w:val="es-ES" w:eastAsia="es-ES"/>
        </w:rPr>
        <w:t>Por estar prófugo de la justicia, desde que se dicte la orden de aprehensión</w:t>
      </w:r>
      <w:r w:rsidRPr="00DF6907">
        <w:rPr>
          <w:rFonts w:ascii="Palatino Linotype" w:hAnsi="Palatino Linotype" w:cs="Arial"/>
          <w:i/>
          <w:color w:val="000000"/>
          <w:sz w:val="22"/>
          <w:lang w:val="es-ES" w:eastAsia="es-ES"/>
        </w:rPr>
        <w:t xml:space="preserve"> </w:t>
      </w:r>
      <w:r w:rsidRPr="00DF6907">
        <w:rPr>
          <w:rFonts w:ascii="Palatino Linotype" w:hAnsi="Palatino Linotype" w:cs="Arial"/>
          <w:b/>
          <w:i/>
          <w:color w:val="000000"/>
          <w:sz w:val="22"/>
          <w:u w:val="single"/>
          <w:lang w:val="es-ES" w:eastAsia="es-ES"/>
        </w:rPr>
        <w:t>hasta que prescriba la acción penal</w:t>
      </w:r>
      <w:r w:rsidRPr="00DF6907">
        <w:rPr>
          <w:rFonts w:ascii="Palatino Linotype" w:hAnsi="Palatino Linotype" w:cs="Arial"/>
          <w:i/>
          <w:color w:val="000000"/>
          <w:sz w:val="22"/>
          <w:lang w:val="es-ES" w:eastAsia="es-ES"/>
        </w:rPr>
        <w:t>; y</w:t>
      </w:r>
    </w:p>
    <w:p w14:paraId="3CD0532B"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b/>
          <w:i/>
          <w:color w:val="000000"/>
          <w:sz w:val="22"/>
          <w:lang w:val="es-ES" w:eastAsia="es-ES"/>
        </w:rPr>
        <w:lastRenderedPageBreak/>
        <w:t>VI.</w:t>
      </w:r>
      <w:r w:rsidRPr="00DF6907">
        <w:rPr>
          <w:rFonts w:ascii="Palatino Linotype" w:hAnsi="Palatino Linotype" w:cs="Arial"/>
          <w:i/>
          <w:color w:val="000000"/>
          <w:sz w:val="22"/>
          <w:lang w:val="es-ES" w:eastAsia="es-ES"/>
        </w:rPr>
        <w:t xml:space="preserve"> </w:t>
      </w:r>
      <w:r w:rsidRPr="00DF6907">
        <w:rPr>
          <w:rFonts w:ascii="Palatino Linotype" w:hAnsi="Palatino Linotype" w:cs="Arial"/>
          <w:b/>
          <w:i/>
          <w:color w:val="000000"/>
          <w:sz w:val="22"/>
          <w:u w:val="single"/>
          <w:lang w:val="es-ES" w:eastAsia="es-ES"/>
        </w:rPr>
        <w:t>Por sentencia ejecutoria que imponga como pena esa suspensión</w:t>
      </w:r>
      <w:r w:rsidRPr="00DF6907">
        <w:rPr>
          <w:rFonts w:ascii="Palatino Linotype" w:hAnsi="Palatino Linotype" w:cs="Arial"/>
          <w:i/>
          <w:color w:val="000000"/>
          <w:sz w:val="22"/>
          <w:lang w:val="es-ES" w:eastAsia="es-ES"/>
        </w:rPr>
        <w:t>.”</w:t>
      </w:r>
    </w:p>
    <w:p w14:paraId="1F13717D" w14:textId="77777777" w:rsidR="00B97554" w:rsidRPr="00DF6907" w:rsidRDefault="00B97554" w:rsidP="00B97554">
      <w:pPr>
        <w:spacing w:line="276" w:lineRule="auto"/>
        <w:ind w:left="567" w:right="567"/>
        <w:contextualSpacing/>
        <w:jc w:val="both"/>
        <w:rPr>
          <w:rFonts w:ascii="Palatino Linotype" w:hAnsi="Palatino Linotype" w:cs="Arial"/>
          <w:b/>
          <w:i/>
          <w:color w:val="000000"/>
          <w:sz w:val="22"/>
          <w:lang w:val="es-ES" w:eastAsia="es-ES"/>
        </w:rPr>
      </w:pPr>
      <w:bookmarkStart w:id="30" w:name="Artículo_46"/>
    </w:p>
    <w:p w14:paraId="47F58C38" w14:textId="77777777" w:rsidR="00B97554" w:rsidRPr="00DF6907" w:rsidRDefault="00B97554" w:rsidP="00B97554">
      <w:pPr>
        <w:spacing w:line="276" w:lineRule="auto"/>
        <w:ind w:left="567" w:right="567"/>
        <w:contextualSpacing/>
        <w:jc w:val="center"/>
        <w:rPr>
          <w:rFonts w:ascii="Palatino Linotype" w:hAnsi="Palatino Linotype" w:cs="Arial"/>
          <w:b/>
          <w:i/>
          <w:color w:val="000000"/>
          <w:sz w:val="22"/>
          <w:lang w:val="es-ES" w:eastAsia="es-ES"/>
        </w:rPr>
      </w:pPr>
      <w:r w:rsidRPr="00DF6907">
        <w:rPr>
          <w:rFonts w:ascii="Palatino Linotype" w:hAnsi="Palatino Linotype" w:cs="Arial"/>
          <w:b/>
          <w:i/>
          <w:color w:val="000000"/>
          <w:sz w:val="22"/>
          <w:lang w:val="es-ES" w:eastAsia="es-ES"/>
        </w:rPr>
        <w:t>Código Penal Federal</w:t>
      </w:r>
    </w:p>
    <w:p w14:paraId="321128F2"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p>
    <w:p w14:paraId="575C9545"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i/>
          <w:color w:val="000000"/>
          <w:sz w:val="22"/>
          <w:lang w:val="es-ES" w:eastAsia="es-ES"/>
        </w:rPr>
        <w:t>“</w:t>
      </w:r>
      <w:r w:rsidRPr="00DF6907">
        <w:rPr>
          <w:rFonts w:ascii="Palatino Linotype" w:hAnsi="Palatino Linotype" w:cs="Arial"/>
          <w:b/>
          <w:i/>
          <w:color w:val="000000"/>
          <w:sz w:val="22"/>
          <w:lang w:val="es-ES" w:eastAsia="es-ES"/>
        </w:rPr>
        <w:t>Artículo 46</w:t>
      </w:r>
      <w:bookmarkEnd w:id="30"/>
      <w:r w:rsidRPr="00DF6907">
        <w:rPr>
          <w:rFonts w:ascii="Palatino Linotype" w:hAnsi="Palatino Linotype" w:cs="Arial"/>
          <w:b/>
          <w:i/>
          <w:color w:val="000000"/>
          <w:sz w:val="22"/>
          <w:lang w:val="es-ES" w:eastAsia="es-ES"/>
        </w:rPr>
        <w:t xml:space="preserve">.- </w:t>
      </w:r>
      <w:r w:rsidRPr="00DF6907">
        <w:rPr>
          <w:rFonts w:ascii="Palatino Linotype" w:hAnsi="Palatino Linotype" w:cs="Arial"/>
          <w:b/>
          <w:i/>
          <w:color w:val="000000"/>
          <w:sz w:val="22"/>
          <w:u w:val="single"/>
          <w:lang w:val="es-ES" w:eastAsia="es-ES"/>
        </w:rPr>
        <w:t>La pena de prisión produce la suspensión de los derechos políticos</w:t>
      </w:r>
      <w:r w:rsidRPr="00DF6907">
        <w:rPr>
          <w:rFonts w:ascii="Palatino Linotype" w:hAnsi="Palatino Linotype" w:cs="Arial"/>
          <w:i/>
          <w:color w:val="000000"/>
          <w:sz w:val="22"/>
          <w:lang w:val="es-ES" w:eastAsia="es-ES"/>
        </w:rPr>
        <w:t xml:space="preserve"> </w:t>
      </w:r>
      <w:r w:rsidRPr="00DF6907">
        <w:rPr>
          <w:rFonts w:ascii="Palatino Linotype" w:hAnsi="Palatino Linotype" w:cs="Arial"/>
          <w:b/>
          <w:i/>
          <w:color w:val="000000"/>
          <w:sz w:val="22"/>
          <w:u w:val="single"/>
          <w:lang w:val="es-ES" w:eastAsia="es-ES"/>
        </w:rPr>
        <w:t>y los de tutela, curatela, ser apoderado, defensor, albacea, perito, depositario o interventor judicial, síndico o interventor en quiebras, árbitro, arbitrador o representante de ausentes</w:t>
      </w:r>
      <w:r w:rsidRPr="00DF6907">
        <w:rPr>
          <w:rFonts w:ascii="Palatino Linotype" w:hAnsi="Palatino Linotype" w:cs="Arial"/>
          <w:i/>
          <w:color w:val="000000"/>
          <w:sz w:val="22"/>
          <w:lang w:val="es-ES" w:eastAsia="es-ES"/>
        </w:rPr>
        <w:t xml:space="preserve">. La suspensión comenzará </w:t>
      </w:r>
      <w:r w:rsidRPr="00DF6907">
        <w:rPr>
          <w:rFonts w:ascii="Palatino Linotype" w:hAnsi="Palatino Linotype" w:cs="Arial"/>
          <w:b/>
          <w:i/>
          <w:color w:val="000000"/>
          <w:sz w:val="22"/>
          <w:u w:val="single"/>
          <w:lang w:val="es-ES" w:eastAsia="es-ES"/>
        </w:rPr>
        <w:t>desde que cause ejecutoria la sentencia respectiva y durará todo el tiempo de la condena</w:t>
      </w:r>
      <w:r w:rsidRPr="00DF6907">
        <w:rPr>
          <w:rFonts w:ascii="Palatino Linotype" w:hAnsi="Palatino Linotype" w:cs="Arial"/>
          <w:i/>
          <w:color w:val="000000"/>
          <w:sz w:val="22"/>
          <w:lang w:val="es-ES" w:eastAsia="es-ES"/>
        </w:rPr>
        <w:t>.”</w:t>
      </w:r>
    </w:p>
    <w:p w14:paraId="15D74B3D" w14:textId="77777777" w:rsidR="00B97554" w:rsidRPr="00DF6907" w:rsidRDefault="00B97554" w:rsidP="00B97554">
      <w:pPr>
        <w:spacing w:line="276" w:lineRule="auto"/>
        <w:ind w:left="567" w:right="567"/>
        <w:contextualSpacing/>
        <w:jc w:val="both"/>
        <w:rPr>
          <w:rFonts w:ascii="Palatino Linotype" w:hAnsi="Palatino Linotype" w:cs="Arial"/>
          <w:b/>
          <w:i/>
          <w:color w:val="000000"/>
          <w:sz w:val="22"/>
          <w:lang w:val="es-ES" w:eastAsia="es-ES"/>
        </w:rPr>
      </w:pPr>
    </w:p>
    <w:p w14:paraId="7F6E2E76" w14:textId="77777777" w:rsidR="00B97554" w:rsidRPr="00DF6907" w:rsidRDefault="00B97554" w:rsidP="00B97554">
      <w:pPr>
        <w:spacing w:line="276" w:lineRule="auto"/>
        <w:ind w:left="567" w:right="567"/>
        <w:contextualSpacing/>
        <w:jc w:val="center"/>
        <w:rPr>
          <w:rFonts w:ascii="Palatino Linotype" w:hAnsi="Palatino Linotype" w:cs="Arial"/>
          <w:b/>
          <w:i/>
          <w:color w:val="000000"/>
          <w:sz w:val="22"/>
          <w:lang w:val="es-ES" w:eastAsia="es-ES"/>
        </w:rPr>
      </w:pPr>
      <w:r w:rsidRPr="00DF6907">
        <w:rPr>
          <w:rFonts w:ascii="Palatino Linotype" w:hAnsi="Palatino Linotype" w:cs="Arial"/>
          <w:b/>
          <w:i/>
          <w:color w:val="000000"/>
          <w:sz w:val="22"/>
          <w:lang w:val="es-ES" w:eastAsia="es-ES"/>
        </w:rPr>
        <w:t>Código Penal del Estado de México</w:t>
      </w:r>
    </w:p>
    <w:p w14:paraId="40F953C3"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p>
    <w:p w14:paraId="380F3316" w14:textId="77777777"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i/>
          <w:color w:val="000000"/>
          <w:sz w:val="22"/>
          <w:lang w:val="es-ES" w:eastAsia="es-ES"/>
        </w:rPr>
        <w:t>“</w:t>
      </w:r>
      <w:r w:rsidRPr="00DF6907">
        <w:rPr>
          <w:rFonts w:ascii="Palatino Linotype" w:hAnsi="Palatino Linotype" w:cs="Arial"/>
          <w:b/>
          <w:i/>
          <w:color w:val="000000"/>
          <w:sz w:val="22"/>
          <w:lang w:val="es-ES" w:eastAsia="es-ES"/>
        </w:rPr>
        <w:t xml:space="preserve">Artículo 41.- </w:t>
      </w:r>
      <w:r w:rsidRPr="00DF6907">
        <w:rPr>
          <w:rFonts w:ascii="Palatino Linotype" w:hAnsi="Palatino Linotype" w:cs="Arial"/>
          <w:b/>
          <w:i/>
          <w:color w:val="000000"/>
          <w:sz w:val="22"/>
          <w:u w:val="single"/>
          <w:lang w:val="es-ES" w:eastAsia="es-ES"/>
        </w:rPr>
        <w:t>La pena de prisión inhabilita para desempeñar toda clase de funciones, empleos y comisiones y suspende el ejercicio de las funciones y empleos</w:t>
      </w:r>
      <w:r w:rsidRPr="00DF6907">
        <w:rPr>
          <w:rFonts w:ascii="Palatino Linotype" w:hAnsi="Palatino Linotype" w:cs="Arial"/>
          <w:i/>
          <w:color w:val="000000"/>
          <w:sz w:val="22"/>
          <w:lang w:val="es-ES" w:eastAsia="es-ES"/>
        </w:rPr>
        <w:t xml:space="preserve"> que desempeñe el inculpado, aunque se suspendiere la ejecución de la misma.</w:t>
      </w:r>
    </w:p>
    <w:p w14:paraId="3A27A544" w14:textId="77C82996" w:rsidR="00B97554" w:rsidRPr="00DF6907" w:rsidRDefault="00B97554" w:rsidP="00B97554">
      <w:pPr>
        <w:spacing w:line="276" w:lineRule="auto"/>
        <w:ind w:left="567" w:right="567"/>
        <w:contextualSpacing/>
        <w:jc w:val="both"/>
        <w:rPr>
          <w:rFonts w:ascii="Palatino Linotype" w:hAnsi="Palatino Linotype" w:cs="Arial"/>
          <w:i/>
          <w:color w:val="000000"/>
          <w:sz w:val="22"/>
          <w:lang w:val="es-ES" w:eastAsia="es-ES"/>
        </w:rPr>
      </w:pPr>
      <w:r w:rsidRPr="00DF6907">
        <w:rPr>
          <w:rFonts w:ascii="Palatino Linotype" w:hAnsi="Palatino Linotype" w:cs="Arial"/>
          <w:b/>
          <w:i/>
          <w:color w:val="000000"/>
          <w:sz w:val="22"/>
          <w:lang w:val="es-ES" w:eastAsia="es-ES"/>
        </w:rPr>
        <w:t xml:space="preserve">Artículo 44.- </w:t>
      </w:r>
      <w:r w:rsidRPr="00DF6907">
        <w:rPr>
          <w:rFonts w:ascii="Palatino Linotype" w:hAnsi="Palatino Linotype" w:cs="Arial"/>
          <w:b/>
          <w:i/>
          <w:color w:val="000000"/>
          <w:sz w:val="22"/>
          <w:u w:val="single"/>
          <w:lang w:val="es-ES" w:eastAsia="es-ES"/>
        </w:rPr>
        <w:t>La prisión suspende o interrumpe los derechos políticos y de tutela, curatela, apoderado, defensor, albacea, perito, interventor de quiebra, árbitro y representante de ausentes</w:t>
      </w:r>
      <w:r w:rsidRPr="00DF6907">
        <w:rPr>
          <w:rFonts w:ascii="Palatino Linotype" w:hAnsi="Palatino Linotype" w:cs="Arial"/>
          <w:i/>
          <w:color w:val="000000"/>
          <w:sz w:val="22"/>
          <w:lang w:val="es-ES" w:eastAsia="es-ES"/>
        </w:rPr>
        <w:t>. Concluido el tiempo o causa de la suspensión de derechos, la rehabilitación operara sin necesidad de declaratoria judicial.”</w:t>
      </w:r>
    </w:p>
    <w:p w14:paraId="4BE1B8EE" w14:textId="46296F1F" w:rsidR="00B97554" w:rsidRPr="00DF6907" w:rsidRDefault="00B97554" w:rsidP="00B97554">
      <w:pPr>
        <w:spacing w:line="276" w:lineRule="auto"/>
        <w:ind w:left="567" w:right="567"/>
        <w:contextualSpacing/>
        <w:jc w:val="both"/>
        <w:rPr>
          <w:rFonts w:ascii="Palatino Linotype" w:hAnsi="Palatino Linotype" w:cs="Arial"/>
          <w:color w:val="000000"/>
          <w:sz w:val="22"/>
          <w:lang w:val="es-ES" w:eastAsia="es-ES"/>
        </w:rPr>
      </w:pPr>
      <w:r w:rsidRPr="00DF6907">
        <w:rPr>
          <w:rFonts w:ascii="Palatino Linotype" w:hAnsi="Palatino Linotype" w:cs="Arial"/>
          <w:color w:val="000000"/>
          <w:sz w:val="22"/>
          <w:lang w:val="es-ES" w:eastAsia="es-ES"/>
        </w:rPr>
        <w:t>(Énfasis añadido)</w:t>
      </w:r>
    </w:p>
    <w:p w14:paraId="08BB1BB8"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72566461" w14:textId="6EC14018" w:rsidR="00EB73FD" w:rsidRPr="00DF6907" w:rsidRDefault="00ED53A4"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Al respecto</w:t>
      </w:r>
      <w:r w:rsidR="00B97554" w:rsidRPr="00DF6907">
        <w:rPr>
          <w:rFonts w:ascii="Palatino Linotype" w:hAnsi="Palatino Linotype"/>
        </w:rPr>
        <w:t>, el Manual de Normas y Procedimientos de Desarrollo y Administración de Personal en el Procedimiento 021 “ALTA DE SERVIDORES PÚBLICOS GENERALES Y DE CONFIANZA” establece en las normas 20301/021-01 y 20301/021-11, lo siguiente:</w:t>
      </w:r>
    </w:p>
    <w:p w14:paraId="0D231134"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34D9346C" w14:textId="77777777" w:rsidR="00B97554" w:rsidRPr="00DF6907" w:rsidRDefault="00B97554" w:rsidP="00B97554">
      <w:pPr>
        <w:spacing w:line="276" w:lineRule="auto"/>
        <w:ind w:left="567" w:right="567"/>
        <w:contextualSpacing/>
        <w:jc w:val="both"/>
        <w:rPr>
          <w:rFonts w:ascii="Palatino Linotype" w:hAnsi="Palatino Linotype"/>
          <w:i/>
          <w:sz w:val="22"/>
          <w:szCs w:val="22"/>
        </w:rPr>
      </w:pPr>
      <w:r w:rsidRPr="00DF6907">
        <w:rPr>
          <w:rFonts w:ascii="Palatino Linotype" w:hAnsi="Palatino Linotype"/>
          <w:i/>
          <w:sz w:val="22"/>
          <w:szCs w:val="22"/>
        </w:rPr>
        <w:t>“20301/021-01 Es política del Gobierno del Estado de México no hacer discriminación alguna para el ingreso de servidores públicos, por motivo de sexo, credo religioso, edad, raza o filiación política,…”</w:t>
      </w:r>
    </w:p>
    <w:p w14:paraId="6675EAE3" w14:textId="77777777" w:rsidR="00B97554" w:rsidRPr="00DF6907" w:rsidRDefault="00B97554" w:rsidP="00B97554">
      <w:pPr>
        <w:spacing w:line="276" w:lineRule="auto"/>
        <w:ind w:left="567" w:right="567"/>
        <w:contextualSpacing/>
        <w:jc w:val="both"/>
        <w:rPr>
          <w:rFonts w:ascii="Palatino Linotype" w:hAnsi="Palatino Linotype"/>
          <w:i/>
          <w:sz w:val="22"/>
          <w:szCs w:val="22"/>
        </w:rPr>
      </w:pPr>
    </w:p>
    <w:p w14:paraId="0BBCD64C" w14:textId="77777777" w:rsidR="00B97554" w:rsidRPr="00DF6907" w:rsidRDefault="00B97554" w:rsidP="00B97554">
      <w:pPr>
        <w:spacing w:line="276" w:lineRule="auto"/>
        <w:ind w:left="567" w:right="567"/>
        <w:contextualSpacing/>
        <w:jc w:val="both"/>
        <w:rPr>
          <w:rFonts w:ascii="Palatino Linotype" w:hAnsi="Palatino Linotype"/>
          <w:i/>
          <w:sz w:val="22"/>
          <w:szCs w:val="22"/>
        </w:rPr>
      </w:pPr>
      <w:r w:rsidRPr="00DF6907">
        <w:rPr>
          <w:rFonts w:ascii="Palatino Linotype" w:hAnsi="Palatino Linotype"/>
          <w:i/>
          <w:sz w:val="22"/>
          <w:szCs w:val="22"/>
        </w:rPr>
        <w:t xml:space="preserve">“20301/021-11 Las coordinaciones administrativas o equivalentes, para dar de alta a un candidato en el sector central del Poder Ejecutivo del Gobierno del Estado de México, </w:t>
      </w:r>
      <w:r w:rsidRPr="00DF6907">
        <w:rPr>
          <w:rFonts w:ascii="Palatino Linotype" w:hAnsi="Palatino Linotype"/>
          <w:i/>
          <w:sz w:val="22"/>
          <w:szCs w:val="22"/>
        </w:rPr>
        <w:lastRenderedPageBreak/>
        <w:t>deberán solicitarle que presente el Informe de No Antecedentes Penales (Informe para solicitud como trámite laboral) emitido por la Procuraduría General de Justicia del Estado de México, por conducto del Instituto de Servicios Periciales, así como copia del comprobante en línea. El Informe de No Antecedentes Penales, no exime al candidato a ocupar algún puesto, de la obtención del Certificado de No Antecedentes Penales, el cual deberá presentar ante la coordinación administrativa o equivalente una vez que lo obtenga (solicitud como certificado para desempeñar un empleo, cargo o comisión en el servicio público o para ingreso o permanencia en Instituciones de Seguridad Pública)…”</w:t>
      </w:r>
    </w:p>
    <w:p w14:paraId="1B8D38B9" w14:textId="77777777" w:rsidR="00B97554" w:rsidRPr="00DF6907" w:rsidRDefault="00B97554" w:rsidP="00EB73FD">
      <w:pPr>
        <w:spacing w:line="360" w:lineRule="auto"/>
        <w:ind w:right="49"/>
        <w:contextualSpacing/>
        <w:jc w:val="both"/>
        <w:rPr>
          <w:rFonts w:ascii="Palatino Linotype" w:hAnsi="Palatino Linotype" w:cs="Arial"/>
          <w:color w:val="000000"/>
          <w:lang w:val="es-ES_tradnl" w:eastAsia="es-ES"/>
        </w:rPr>
      </w:pPr>
    </w:p>
    <w:p w14:paraId="34568736" w14:textId="7FA3A36D" w:rsidR="00EB73FD" w:rsidRPr="00DF6907" w:rsidRDefault="00B97554"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De </w:t>
      </w:r>
      <w:r w:rsidRPr="00DF6907">
        <w:rPr>
          <w:rFonts w:ascii="Palatino Linotype" w:hAnsi="Palatino Linotype"/>
        </w:rPr>
        <w:t xml:space="preserve">los preceptos legales en comento, se colige que para ingresar al servicio público en el Estado de México, entre otros documentos, se requiere la presentación del </w:t>
      </w:r>
      <w:r w:rsidRPr="00DF6907">
        <w:rPr>
          <w:rFonts w:ascii="Palatino Linotype" w:hAnsi="Palatino Linotype"/>
          <w:b/>
        </w:rPr>
        <w:t>Certificado de No Antecedentes Penales</w:t>
      </w:r>
      <w:r w:rsidRPr="00DF6907">
        <w:rPr>
          <w:rFonts w:ascii="Palatino Linotype" w:hAnsi="Palatino Linotype"/>
        </w:rPr>
        <w:t>.</w:t>
      </w:r>
    </w:p>
    <w:p w14:paraId="1557A394"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403D64A0" w14:textId="7E96CC64" w:rsidR="00EB73FD" w:rsidRPr="00DF6907" w:rsidRDefault="00B97554"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Ahora </w:t>
      </w:r>
      <w:r w:rsidRPr="00DF6907">
        <w:rPr>
          <w:rFonts w:ascii="Palatino Linotype" w:hAnsi="Palatino Linotype"/>
        </w:rPr>
        <w:t>bien, para la obtención del citado documento el interesado deberá seguir el procedimiento establecido en el ACUERDO NUMERO 14/2011, DEL PROCURADOR GENERAL DE JUSTICIA DEL ESTADO DE MÉXICO, POR EL QUE SE ESTABLECEN LOS SUPUESTOS Y LINEAMIENTOS PARA LA EXPEDICIÓN DE INFORMES Y CERTIFICADOS DE NO ANTECEDENTES PENALES, publicado en la Gaceta del Gobierno del Estado de México, el día treinta de noviembre de dos mil once, que señala:</w:t>
      </w:r>
    </w:p>
    <w:p w14:paraId="5E2B1445" w14:textId="77777777" w:rsidR="00EB73FD" w:rsidRPr="00DF6907" w:rsidRDefault="00EB73FD" w:rsidP="00EB73FD">
      <w:pPr>
        <w:spacing w:line="360" w:lineRule="auto"/>
        <w:ind w:right="49"/>
        <w:contextualSpacing/>
        <w:jc w:val="both"/>
        <w:rPr>
          <w:rFonts w:ascii="Palatino Linotype" w:hAnsi="Palatino Linotype" w:cs="Arial"/>
          <w:color w:val="000000"/>
          <w:lang w:val="es-ES_tradnl" w:eastAsia="es-ES"/>
        </w:rPr>
      </w:pPr>
    </w:p>
    <w:p w14:paraId="516646C4" w14:textId="77777777" w:rsidR="00B97554" w:rsidRPr="00DF6907" w:rsidRDefault="00B97554" w:rsidP="00B97554">
      <w:pPr>
        <w:tabs>
          <w:tab w:val="left" w:pos="993"/>
        </w:tabs>
        <w:spacing w:line="276" w:lineRule="auto"/>
        <w:ind w:left="567" w:right="567"/>
        <w:jc w:val="both"/>
        <w:rPr>
          <w:rFonts w:ascii="Palatino Linotype" w:hAnsi="Palatino Linotype"/>
          <w:sz w:val="22"/>
          <w:szCs w:val="22"/>
        </w:rPr>
      </w:pPr>
      <w:r w:rsidRPr="00DF6907">
        <w:rPr>
          <w:rFonts w:ascii="Palatino Linotype" w:hAnsi="Palatino Linotype"/>
          <w:i/>
          <w:sz w:val="22"/>
          <w:szCs w:val="22"/>
        </w:rPr>
        <w:t>“</w:t>
      </w:r>
      <w:r w:rsidRPr="00DF6907">
        <w:rPr>
          <w:rFonts w:ascii="Palatino Linotype" w:hAnsi="Palatino Linotype"/>
          <w:b/>
          <w:i/>
          <w:sz w:val="22"/>
          <w:szCs w:val="22"/>
        </w:rPr>
        <w:t>CUARTO</w:t>
      </w:r>
      <w:r w:rsidRPr="00DF6907">
        <w:rPr>
          <w:rFonts w:ascii="Palatino Linotype" w:hAnsi="Palatino Linotype"/>
          <w:i/>
          <w:sz w:val="22"/>
          <w:szCs w:val="22"/>
        </w:rPr>
        <w:t>. Para efectos de este Acuerdo, son antecedentes penales aquellos registros de, identificación personal sobre sujetos que hubieren sido condenados por autoridad judicial competente a una pena o medida de seguridad, mediante resolución que haya causado ejecutoria, en los términos a que hace referencia el Libro Primero. Titulo Tercero del Código Penal del Estado de México</w:t>
      </w:r>
      <w:r w:rsidRPr="00DF6907">
        <w:rPr>
          <w:rFonts w:ascii="Palatino Linotype" w:hAnsi="Palatino Linotype"/>
          <w:sz w:val="22"/>
          <w:szCs w:val="22"/>
        </w:rPr>
        <w:t>.”</w:t>
      </w:r>
    </w:p>
    <w:p w14:paraId="555D2574" w14:textId="77777777" w:rsidR="00480696" w:rsidRPr="00DF6907" w:rsidRDefault="00480696" w:rsidP="00B97554">
      <w:pPr>
        <w:tabs>
          <w:tab w:val="left" w:pos="993"/>
        </w:tabs>
        <w:spacing w:line="276" w:lineRule="auto"/>
        <w:ind w:left="567" w:right="567"/>
        <w:jc w:val="both"/>
        <w:rPr>
          <w:rFonts w:ascii="Palatino Linotype" w:hAnsi="Palatino Linotype"/>
          <w:i/>
          <w:sz w:val="22"/>
          <w:szCs w:val="22"/>
        </w:rPr>
      </w:pPr>
    </w:p>
    <w:p w14:paraId="5BB5C037" w14:textId="77777777" w:rsidR="00B97554" w:rsidRPr="00DF6907" w:rsidRDefault="00B97554" w:rsidP="00B97554">
      <w:pPr>
        <w:tabs>
          <w:tab w:val="left" w:pos="993"/>
        </w:tabs>
        <w:spacing w:line="276" w:lineRule="auto"/>
        <w:ind w:left="567" w:right="567"/>
        <w:jc w:val="both"/>
        <w:rPr>
          <w:rFonts w:ascii="Palatino Linotype" w:hAnsi="Palatino Linotype"/>
          <w:i/>
          <w:sz w:val="22"/>
          <w:szCs w:val="22"/>
        </w:rPr>
      </w:pPr>
      <w:r w:rsidRPr="00DF6907">
        <w:rPr>
          <w:rFonts w:ascii="Palatino Linotype" w:hAnsi="Palatino Linotype"/>
          <w:i/>
          <w:sz w:val="22"/>
          <w:szCs w:val="22"/>
        </w:rPr>
        <w:lastRenderedPageBreak/>
        <w:t>“</w:t>
      </w:r>
      <w:r w:rsidRPr="00DF6907">
        <w:rPr>
          <w:rFonts w:ascii="Palatino Linotype" w:hAnsi="Palatino Linotype"/>
          <w:b/>
          <w:i/>
          <w:sz w:val="22"/>
          <w:szCs w:val="22"/>
        </w:rPr>
        <w:t>SÉPTIMO</w:t>
      </w:r>
      <w:r w:rsidRPr="00DF6907">
        <w:rPr>
          <w:rFonts w:ascii="Palatino Linotype" w:hAnsi="Palatino Linotype"/>
          <w:i/>
          <w:sz w:val="22"/>
          <w:szCs w:val="22"/>
        </w:rPr>
        <w:t xml:space="preserve">. Para la expedición del Certificado de No Antecedentes Penales, el Instituto de Servicios Periciales deberá recabar constancia del pago de derechos respectivo, copia de identificación oficial, fotografías y huellas dactilares del interesado, conforme a la normatividad aplicable. Para el trámite respectivo, el interesado deberá: </w:t>
      </w:r>
    </w:p>
    <w:p w14:paraId="669BF736" w14:textId="77777777" w:rsidR="00B97554" w:rsidRPr="00DF6907" w:rsidRDefault="00B97554" w:rsidP="00B97554">
      <w:pPr>
        <w:tabs>
          <w:tab w:val="left" w:pos="993"/>
        </w:tabs>
        <w:spacing w:line="276" w:lineRule="auto"/>
        <w:ind w:left="567" w:right="567"/>
        <w:jc w:val="both"/>
        <w:rPr>
          <w:rFonts w:ascii="Palatino Linotype" w:hAnsi="Palatino Linotype"/>
          <w:i/>
          <w:sz w:val="22"/>
          <w:szCs w:val="22"/>
        </w:rPr>
      </w:pPr>
      <w:r w:rsidRPr="00DF6907">
        <w:rPr>
          <w:rFonts w:ascii="Palatino Linotype" w:hAnsi="Palatino Linotype"/>
          <w:i/>
          <w:sz w:val="22"/>
          <w:szCs w:val="22"/>
        </w:rPr>
        <w:t>Realizar el pago de derechos por la expedición del Certificado de No Antecedentes Penales de la forma que a continuación se indica:</w:t>
      </w:r>
    </w:p>
    <w:p w14:paraId="0867CEC7" w14:textId="77777777" w:rsidR="00B97554" w:rsidRPr="00DF6907" w:rsidRDefault="00B97554" w:rsidP="00480696">
      <w:pPr>
        <w:pStyle w:val="Prrafodelista"/>
        <w:numPr>
          <w:ilvl w:val="0"/>
          <w:numId w:val="11"/>
        </w:numPr>
        <w:tabs>
          <w:tab w:val="left" w:pos="993"/>
        </w:tabs>
        <w:spacing w:line="276" w:lineRule="auto"/>
        <w:ind w:left="924" w:right="567" w:hanging="357"/>
        <w:jc w:val="both"/>
        <w:rPr>
          <w:rFonts w:ascii="Palatino Linotype" w:hAnsi="Palatino Linotype" w:cs="Arial"/>
          <w:i/>
          <w:sz w:val="22"/>
          <w:szCs w:val="22"/>
        </w:rPr>
      </w:pPr>
      <w:r w:rsidRPr="00DF6907">
        <w:rPr>
          <w:rFonts w:ascii="Palatino Linotype" w:hAnsi="Palatino Linotype"/>
          <w:sz w:val="22"/>
          <w:szCs w:val="22"/>
        </w:rPr>
        <w:t xml:space="preserve"> </w:t>
      </w:r>
      <w:r w:rsidRPr="00DF6907">
        <w:rPr>
          <w:rFonts w:ascii="Palatino Linotype" w:hAnsi="Palatino Linotype" w:cs="Arial"/>
          <w:i/>
          <w:sz w:val="22"/>
          <w:szCs w:val="22"/>
        </w:rPr>
        <w:t xml:space="preserve">Ingresar a la página electrónica www.edomex.gob.mx: Hacer "click en el botón "Portal de Servicios al Contribuyente, Pagos Electrónicos"; </w:t>
      </w:r>
    </w:p>
    <w:p w14:paraId="11745AF3" w14:textId="77777777" w:rsidR="00B97554" w:rsidRPr="00DF6907" w:rsidRDefault="00B97554" w:rsidP="00480696">
      <w:pPr>
        <w:numPr>
          <w:ilvl w:val="0"/>
          <w:numId w:val="11"/>
        </w:numPr>
        <w:tabs>
          <w:tab w:val="left" w:pos="993"/>
        </w:tabs>
        <w:spacing w:line="276" w:lineRule="auto"/>
        <w:ind w:left="924" w:right="567" w:hanging="357"/>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Hacer "click" en el botón "Derechos" y a continuación en "No Antecedentes Penales"; Llenar el "Formulario de Pago Estatal Procuraduría", e. imprimir el formulario y acudir a realizar el pago en cualquiera de las instituciones bancarias señaladas en el mismo.</w:t>
      </w:r>
    </w:p>
    <w:p w14:paraId="37D1C7A9" w14:textId="77777777" w:rsidR="00B97554" w:rsidRPr="00DF6907" w:rsidRDefault="00B97554" w:rsidP="00480696">
      <w:pPr>
        <w:numPr>
          <w:ilvl w:val="0"/>
          <w:numId w:val="11"/>
        </w:numPr>
        <w:tabs>
          <w:tab w:val="left" w:pos="993"/>
        </w:tabs>
        <w:spacing w:line="276" w:lineRule="auto"/>
        <w:ind w:left="924" w:right="567" w:hanging="357"/>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 Hecho el pago de derechos, ingresar a la página www.eciornex.dob.mx/pgiern y proceder como sigue: Hacer "click" en el botón "Expedición de Certificado de No Antecedentes Penales" y llenar el Formato correspondiente; dar "click" en el botón "Siguiente" y aparecerá un comprobante de registro en línea, generando una clave del trámite un número de folio, el cual deberá imprimirse., el interesado se podrá presentar en las oficinas del Instituto de Servicios Periciales de su elección, en días hábiles, en un horario de 09:00 a 18:00 horas, exhibiendo el comprobante de registro en línea. “</w:t>
      </w:r>
    </w:p>
    <w:p w14:paraId="07514F55" w14:textId="77777777" w:rsidR="00480696" w:rsidRPr="00DF6907" w:rsidRDefault="00480696" w:rsidP="00B97554">
      <w:pPr>
        <w:tabs>
          <w:tab w:val="left" w:pos="993"/>
        </w:tabs>
        <w:spacing w:line="276" w:lineRule="auto"/>
        <w:ind w:left="567" w:right="567"/>
        <w:jc w:val="both"/>
        <w:rPr>
          <w:rFonts w:ascii="Palatino Linotype" w:hAnsi="Palatino Linotype" w:cs="Arial"/>
          <w:i/>
          <w:sz w:val="22"/>
          <w:szCs w:val="22"/>
        </w:rPr>
      </w:pPr>
    </w:p>
    <w:p w14:paraId="05E57EC2" w14:textId="77777777" w:rsidR="00B97554" w:rsidRPr="00DF6907" w:rsidRDefault="00B97554" w:rsidP="00B97554">
      <w:pPr>
        <w:tabs>
          <w:tab w:val="left" w:pos="993"/>
        </w:tabs>
        <w:spacing w:line="276" w:lineRule="auto"/>
        <w:ind w:left="567" w:right="567"/>
        <w:jc w:val="both"/>
        <w:rPr>
          <w:rFonts w:ascii="Palatino Linotype" w:hAnsi="Palatino Linotype" w:cs="Arial"/>
          <w:i/>
          <w:sz w:val="22"/>
          <w:szCs w:val="22"/>
        </w:rPr>
      </w:pPr>
      <w:r w:rsidRPr="00DF6907">
        <w:rPr>
          <w:rFonts w:ascii="Palatino Linotype" w:hAnsi="Palatino Linotype" w:cs="Arial"/>
          <w:i/>
          <w:sz w:val="22"/>
          <w:szCs w:val="22"/>
        </w:rPr>
        <w:t>“</w:t>
      </w:r>
      <w:r w:rsidRPr="00DF6907">
        <w:rPr>
          <w:rFonts w:ascii="Palatino Linotype" w:hAnsi="Palatino Linotype" w:cs="Arial"/>
          <w:b/>
          <w:i/>
          <w:sz w:val="22"/>
          <w:szCs w:val="22"/>
        </w:rPr>
        <w:t>OCTAVO.</w:t>
      </w:r>
      <w:r w:rsidRPr="00DF6907">
        <w:rPr>
          <w:rFonts w:ascii="Palatino Linotype" w:hAnsi="Palatino Linotype" w:cs="Arial"/>
          <w:i/>
          <w:sz w:val="22"/>
          <w:szCs w:val="22"/>
        </w:rPr>
        <w:t xml:space="preserve"> El Instituto de Servicios Periciales expedirá </w:t>
      </w:r>
      <w:r w:rsidRPr="00DF6907">
        <w:rPr>
          <w:rFonts w:ascii="Palatino Linotype" w:hAnsi="Palatino Linotype" w:cs="Arial"/>
          <w:b/>
          <w:i/>
          <w:sz w:val="22"/>
          <w:szCs w:val="22"/>
        </w:rPr>
        <w:t>un Informe</w:t>
      </w:r>
      <w:r w:rsidRPr="00DF6907">
        <w:rPr>
          <w:rFonts w:ascii="Palatino Linotype" w:hAnsi="Palatino Linotype" w:cs="Arial"/>
          <w:i/>
          <w:sz w:val="22"/>
          <w:szCs w:val="22"/>
        </w:rPr>
        <w:t xml:space="preserve">, a través de medios electrónicos, cuyo trámite será gratuito. Para tal efecto, el interesado deberá ingresar a la página electrónica www.edomex.gob.mx/pcliem y realizar lo siguiente: </w:t>
      </w:r>
    </w:p>
    <w:p w14:paraId="503C7C37" w14:textId="77777777" w:rsidR="00B97554" w:rsidRPr="00DF6907" w:rsidRDefault="00B97554" w:rsidP="00480696">
      <w:pPr>
        <w:numPr>
          <w:ilvl w:val="0"/>
          <w:numId w:val="9"/>
        </w:numPr>
        <w:tabs>
          <w:tab w:val="left" w:pos="993"/>
        </w:tabs>
        <w:spacing w:line="276" w:lineRule="auto"/>
        <w:ind w:left="567"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Llenar el Formato con los siguientes datos: </w:t>
      </w:r>
    </w:p>
    <w:p w14:paraId="3B763C79"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Nombre; </w:t>
      </w:r>
    </w:p>
    <w:p w14:paraId="41FAB66A"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Apellido Paterno; </w:t>
      </w:r>
    </w:p>
    <w:p w14:paraId="4A34CCC9"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Apellido Materno; </w:t>
      </w:r>
    </w:p>
    <w:p w14:paraId="66A11169"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Fecha de Nacimiento (dd/mm/aaaa):</w:t>
      </w:r>
    </w:p>
    <w:p w14:paraId="4C25D38B"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Registro Federal de Contribuyentes (RFC); </w:t>
      </w:r>
    </w:p>
    <w:p w14:paraId="623152A3"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Clave Única de Registro de Población (CURP); </w:t>
      </w:r>
    </w:p>
    <w:p w14:paraId="193C1A93"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Número de folio de la identificación: </w:t>
      </w:r>
    </w:p>
    <w:p w14:paraId="31D42756"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Teléfono fijo y móvil;</w:t>
      </w:r>
    </w:p>
    <w:p w14:paraId="32F5CEFB"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Correo Electrónico, </w:t>
      </w:r>
    </w:p>
    <w:p w14:paraId="1B124AA1"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lastRenderedPageBreak/>
        <w:t xml:space="preserve">Domicilio, que contendrá: Calle, número exterior, número interior, Colonia, Código Postal y Municipio dentro del Estado de México. </w:t>
      </w:r>
    </w:p>
    <w:p w14:paraId="27C5B4FE" w14:textId="77777777" w:rsidR="00B97554" w:rsidRPr="00DF6907" w:rsidRDefault="00B97554" w:rsidP="00480696">
      <w:pPr>
        <w:numPr>
          <w:ilvl w:val="1"/>
          <w:numId w:val="10"/>
        </w:numPr>
        <w:tabs>
          <w:tab w:val="left" w:pos="1418"/>
        </w:tabs>
        <w:spacing w:line="276" w:lineRule="auto"/>
        <w:ind w:left="851"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 xml:space="preserve">Adjuntar archivo que contenga la imagen de alguno de los documentos de identificación solicitados por el Sistema, y que serán: Credencial de elector expedida por el Instituto Federal Electoral, Licencia de conducir, Cartilla del Servicio Militar y Pasaporte expedido por la Secretaria de Relaciones Exteriores de la Federación. </w:t>
      </w:r>
    </w:p>
    <w:p w14:paraId="66BD3815" w14:textId="77777777" w:rsidR="00B97554" w:rsidRPr="00DF6907" w:rsidRDefault="00B97554" w:rsidP="00480696">
      <w:pPr>
        <w:numPr>
          <w:ilvl w:val="0"/>
          <w:numId w:val="9"/>
        </w:numPr>
        <w:tabs>
          <w:tab w:val="left" w:pos="993"/>
        </w:tabs>
        <w:spacing w:line="276" w:lineRule="auto"/>
        <w:ind w:left="567" w:right="567" w:firstLine="0"/>
        <w:contextualSpacing/>
        <w:jc w:val="both"/>
        <w:rPr>
          <w:rFonts w:ascii="Palatino Linotype" w:eastAsia="Calibri" w:hAnsi="Palatino Linotype" w:cs="Arial"/>
          <w:i/>
          <w:sz w:val="22"/>
          <w:szCs w:val="22"/>
        </w:rPr>
      </w:pPr>
      <w:r w:rsidRPr="00DF6907">
        <w:rPr>
          <w:rFonts w:ascii="Palatino Linotype" w:eastAsia="Calibri" w:hAnsi="Palatino Linotype" w:cs="Arial"/>
          <w:i/>
          <w:sz w:val="22"/>
          <w:szCs w:val="22"/>
        </w:rPr>
        <w:t>Dar "click" en el rubro "enviar". El Sistema generará un folio y número de trámite, el cual podrá ser consultado en la página de Internet de la Procuraduría General de Justicia del Estado de México por el plazo de treinta días naturales, a partir de la generación de la respuesta.”</w:t>
      </w:r>
    </w:p>
    <w:p w14:paraId="26F45AEF" w14:textId="77777777" w:rsidR="00480696" w:rsidRPr="00DF6907" w:rsidRDefault="00480696" w:rsidP="00480696">
      <w:pPr>
        <w:tabs>
          <w:tab w:val="left" w:pos="993"/>
        </w:tabs>
        <w:spacing w:line="276" w:lineRule="auto"/>
        <w:ind w:left="567" w:right="567"/>
        <w:contextualSpacing/>
        <w:jc w:val="both"/>
        <w:rPr>
          <w:rFonts w:ascii="Palatino Linotype" w:eastAsia="Calibri" w:hAnsi="Palatino Linotype" w:cs="Arial"/>
          <w:i/>
          <w:sz w:val="22"/>
          <w:szCs w:val="22"/>
        </w:rPr>
      </w:pPr>
    </w:p>
    <w:p w14:paraId="041D663C" w14:textId="77777777" w:rsidR="00B97554" w:rsidRPr="00DF6907" w:rsidRDefault="00B97554" w:rsidP="00B97554">
      <w:pPr>
        <w:tabs>
          <w:tab w:val="left" w:pos="993"/>
        </w:tabs>
        <w:spacing w:line="276" w:lineRule="auto"/>
        <w:ind w:left="567" w:right="567"/>
        <w:jc w:val="both"/>
        <w:rPr>
          <w:rFonts w:ascii="Palatino Linotype" w:hAnsi="Palatino Linotype" w:cs="Arial"/>
          <w:i/>
          <w:sz w:val="22"/>
          <w:szCs w:val="22"/>
        </w:rPr>
      </w:pPr>
      <w:r w:rsidRPr="00DF6907">
        <w:rPr>
          <w:rFonts w:ascii="Palatino Linotype" w:hAnsi="Palatino Linotype" w:cs="Arial"/>
          <w:b/>
          <w:i/>
          <w:sz w:val="22"/>
          <w:szCs w:val="22"/>
        </w:rPr>
        <w:t>NOVENO</w:t>
      </w:r>
      <w:r w:rsidRPr="00DF6907">
        <w:rPr>
          <w:rFonts w:ascii="Palatino Linotype" w:hAnsi="Palatino Linotype" w:cs="Arial"/>
          <w:i/>
          <w:sz w:val="22"/>
          <w:szCs w:val="22"/>
        </w:rPr>
        <w:t xml:space="preserve">. El Informe será emitido únicamente en relación con los </w:t>
      </w:r>
      <w:r w:rsidRPr="00DF6907">
        <w:rPr>
          <w:rFonts w:ascii="Palatino Linotype" w:hAnsi="Palatino Linotype" w:cs="Arial"/>
          <w:i/>
          <w:sz w:val="22"/>
          <w:szCs w:val="22"/>
          <w:u w:val="single"/>
        </w:rPr>
        <w:t>datos proporcionados por el interesado</w:t>
      </w:r>
      <w:r w:rsidRPr="00DF6907">
        <w:rPr>
          <w:rFonts w:ascii="Palatino Linotype" w:hAnsi="Palatino Linotype" w:cs="Arial"/>
          <w:i/>
          <w:sz w:val="22"/>
          <w:szCs w:val="22"/>
        </w:rPr>
        <w:t xml:space="preserve"> en el Formato a que se refiere la fracción I del artículo anterior, y su utilización será estricta responsabilidad del usuario. El Informe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aplicables.”(Sic)</w:t>
      </w:r>
    </w:p>
    <w:p w14:paraId="08684E93" w14:textId="77777777" w:rsidR="00B97554" w:rsidRPr="00DF6907" w:rsidRDefault="00B97554" w:rsidP="00EB73FD">
      <w:pPr>
        <w:spacing w:line="360" w:lineRule="auto"/>
        <w:ind w:right="49"/>
        <w:contextualSpacing/>
        <w:jc w:val="both"/>
        <w:rPr>
          <w:rFonts w:ascii="Palatino Linotype" w:hAnsi="Palatino Linotype" w:cs="Arial"/>
          <w:color w:val="000000"/>
          <w:lang w:val="es-ES_tradnl" w:eastAsia="es-ES"/>
        </w:rPr>
      </w:pPr>
    </w:p>
    <w:p w14:paraId="4C37140F" w14:textId="74676744" w:rsidR="00EB73FD" w:rsidRPr="00DF6907" w:rsidRDefault="00480696"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De </w:t>
      </w:r>
      <w:r w:rsidRPr="00DF6907">
        <w:rPr>
          <w:rFonts w:ascii="Palatino Linotype" w:hAnsi="Palatino Linotype"/>
        </w:rPr>
        <w:t xml:space="preserve">lo anterior se desprende que para expedir el Certificado de Antecedentes No Penales o el informe respectivo, el Instituto de Servicios Periciales recabará los datos personales del interesado, de lo que resulta evidente que el certificado multireferido contiene datos que resultan de carácter confidencial, como lo es la </w:t>
      </w:r>
      <w:r w:rsidR="00C44438" w:rsidRPr="00DF6907">
        <w:rPr>
          <w:rFonts w:ascii="Palatino Linotype" w:hAnsi="Palatino Linotype"/>
        </w:rPr>
        <w:t>fecha de nacimiento, el Registro Federal de Contribuyentes, Clave Única de Registro de Población, teléfono y correo electrónico particular, entre otros.</w:t>
      </w:r>
    </w:p>
    <w:p w14:paraId="46298B6E"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08873F88" w14:textId="4DA40DA5" w:rsidR="00480696" w:rsidRPr="00DF6907" w:rsidRDefault="00C44438" w:rsidP="00C44438">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olor w:val="000000" w:themeColor="text1"/>
        </w:rPr>
        <w:t xml:space="preserve">Por lo tanto, el </w:t>
      </w:r>
      <w:r w:rsidRPr="00DF6907">
        <w:rPr>
          <w:rFonts w:ascii="Palatino Linotype" w:hAnsi="Palatino Linotype"/>
          <w:b/>
          <w:color w:val="000000" w:themeColor="text1"/>
        </w:rPr>
        <w:t>SUJETO OBLIGADO</w:t>
      </w:r>
      <w:r w:rsidRPr="00DF6907">
        <w:rPr>
          <w:rFonts w:ascii="Palatino Linotype" w:hAnsi="Palatino Linotype"/>
          <w:color w:val="000000" w:themeColor="text1"/>
        </w:rPr>
        <w:t xml:space="preserve"> deberá entregar el Certificado de Antecedentes No Penales en una cuidadosa versión pública, en la que identifique </w:t>
      </w:r>
      <w:r w:rsidRPr="00DF6907">
        <w:rPr>
          <w:rFonts w:ascii="Palatino Linotype" w:hAnsi="Palatino Linotype"/>
          <w:color w:val="000000" w:themeColor="text1"/>
        </w:rPr>
        <w:lastRenderedPageBreak/>
        <w:t>el nombre del servidor público y el párrafo o línea que certifique que éste no cuenta con antecedentes penales.</w:t>
      </w:r>
    </w:p>
    <w:p w14:paraId="05A01E9F"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13CA75A2" w14:textId="0F177388" w:rsidR="00480696" w:rsidRPr="00DF6907" w:rsidRDefault="00480696"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 xml:space="preserve">Por último, por cuanto hace a la fracción VI del artículo 32 de la Ley Orgánica Municipal, consistente en no estar inscrito en el Registro de Deudores Alimentarios Morosos del Estado de México, ni en otra entidad federativa, conviene partir de lo establecido por los artículos 4.145 y 4.146 del Código Civil del Estado de México, mismos que establecen lo siguiente: </w:t>
      </w:r>
    </w:p>
    <w:p w14:paraId="479CF8EE"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6021DAE3" w14:textId="77777777" w:rsidR="00D94DF2" w:rsidRPr="00DF6907" w:rsidRDefault="00480696" w:rsidP="00480696">
      <w:pPr>
        <w:spacing w:line="276" w:lineRule="auto"/>
        <w:ind w:left="567" w:right="567"/>
        <w:contextualSpacing/>
        <w:jc w:val="both"/>
        <w:rPr>
          <w:rFonts w:ascii="Palatino Linotype" w:hAnsi="Palatino Linotype" w:cs="Arial"/>
          <w:b/>
          <w:i/>
          <w:color w:val="000000"/>
          <w:sz w:val="22"/>
          <w:lang w:eastAsia="es-ES"/>
        </w:rPr>
      </w:pPr>
      <w:r w:rsidRPr="00DF6907">
        <w:rPr>
          <w:rFonts w:ascii="Palatino Linotype" w:hAnsi="Palatino Linotype" w:cs="Arial"/>
          <w:i/>
          <w:color w:val="000000"/>
          <w:sz w:val="22"/>
          <w:lang w:val="es-ES_tradnl" w:eastAsia="es-ES"/>
        </w:rPr>
        <w:t>“</w:t>
      </w:r>
      <w:r w:rsidRPr="00DF6907">
        <w:rPr>
          <w:rFonts w:ascii="Palatino Linotype" w:hAnsi="Palatino Linotype" w:cs="Arial"/>
          <w:b/>
          <w:i/>
          <w:color w:val="000000"/>
          <w:sz w:val="22"/>
          <w:lang w:eastAsia="es-ES"/>
        </w:rPr>
        <w:t xml:space="preserve">Derecho alimentario irrenunciable, imprescriptible e intransigible </w:t>
      </w:r>
    </w:p>
    <w:p w14:paraId="0E36079F" w14:textId="0DD72F7A" w:rsidR="00D94DF2" w:rsidRPr="00DF6907" w:rsidRDefault="00480696" w:rsidP="00480696">
      <w:pPr>
        <w:spacing w:line="276" w:lineRule="auto"/>
        <w:ind w:left="567" w:right="567"/>
        <w:contextualSpacing/>
        <w:jc w:val="both"/>
        <w:rPr>
          <w:rFonts w:ascii="Palatino Linotype" w:hAnsi="Palatino Linotype" w:cs="Arial"/>
          <w:i/>
          <w:color w:val="000000"/>
          <w:sz w:val="22"/>
          <w:lang w:eastAsia="es-ES"/>
        </w:rPr>
      </w:pPr>
      <w:r w:rsidRPr="00DF6907">
        <w:rPr>
          <w:rFonts w:ascii="Palatino Linotype" w:hAnsi="Palatino Linotype" w:cs="Arial"/>
          <w:b/>
          <w:i/>
          <w:color w:val="000000"/>
          <w:sz w:val="22"/>
          <w:lang w:eastAsia="es-ES"/>
        </w:rPr>
        <w:t>Artículo 4.145.-</w:t>
      </w:r>
      <w:r w:rsidRPr="00DF6907">
        <w:rPr>
          <w:rFonts w:ascii="Palatino Linotype" w:hAnsi="Palatino Linotype" w:cs="Arial"/>
          <w:i/>
          <w:color w:val="000000"/>
          <w:sz w:val="22"/>
          <w:lang w:eastAsia="es-ES"/>
        </w:rPr>
        <w:t xml:space="preserve"> El derecho de recibir alimentos es irrenunciable, imprescriptible e intransigible. </w:t>
      </w:r>
    </w:p>
    <w:p w14:paraId="2B907694" w14:textId="77777777" w:rsidR="00D94DF2" w:rsidRPr="00DF6907" w:rsidRDefault="00D94DF2" w:rsidP="00480696">
      <w:pPr>
        <w:spacing w:line="276" w:lineRule="auto"/>
        <w:ind w:left="567" w:right="567"/>
        <w:contextualSpacing/>
        <w:jc w:val="both"/>
        <w:rPr>
          <w:rFonts w:ascii="Palatino Linotype" w:hAnsi="Palatino Linotype" w:cs="Arial"/>
          <w:i/>
          <w:color w:val="000000"/>
          <w:sz w:val="22"/>
          <w:lang w:eastAsia="es-ES"/>
        </w:rPr>
      </w:pPr>
    </w:p>
    <w:p w14:paraId="13451C36" w14:textId="77777777" w:rsidR="00D94DF2" w:rsidRPr="00DF6907" w:rsidRDefault="00480696" w:rsidP="00480696">
      <w:pPr>
        <w:spacing w:line="276" w:lineRule="auto"/>
        <w:ind w:left="567" w:right="567"/>
        <w:contextualSpacing/>
        <w:jc w:val="both"/>
        <w:rPr>
          <w:rFonts w:ascii="Palatino Linotype" w:hAnsi="Palatino Linotype" w:cs="Arial"/>
          <w:b/>
          <w:i/>
          <w:color w:val="000000"/>
          <w:sz w:val="22"/>
          <w:lang w:eastAsia="es-ES"/>
        </w:rPr>
      </w:pPr>
      <w:r w:rsidRPr="00DF6907">
        <w:rPr>
          <w:rFonts w:ascii="Palatino Linotype" w:hAnsi="Palatino Linotype" w:cs="Arial"/>
          <w:b/>
          <w:i/>
          <w:color w:val="000000"/>
          <w:sz w:val="22"/>
          <w:lang w:eastAsia="es-ES"/>
        </w:rPr>
        <w:t xml:space="preserve">Obligación de pagar alimentos caídos </w:t>
      </w:r>
    </w:p>
    <w:p w14:paraId="11B7E1A8" w14:textId="5D5802A1" w:rsidR="00480696" w:rsidRPr="00DF6907" w:rsidRDefault="00480696" w:rsidP="00480696">
      <w:pPr>
        <w:spacing w:line="276" w:lineRule="auto"/>
        <w:ind w:left="567" w:right="567"/>
        <w:contextualSpacing/>
        <w:jc w:val="both"/>
        <w:rPr>
          <w:rFonts w:ascii="Palatino Linotype" w:hAnsi="Palatino Linotype" w:cs="Arial"/>
          <w:i/>
          <w:color w:val="000000"/>
          <w:sz w:val="22"/>
          <w:lang w:val="es-ES_tradnl" w:eastAsia="es-ES"/>
        </w:rPr>
      </w:pPr>
      <w:r w:rsidRPr="00DF6907">
        <w:rPr>
          <w:rFonts w:ascii="Palatino Linotype" w:hAnsi="Palatino Linotype" w:cs="Arial"/>
          <w:b/>
          <w:i/>
          <w:color w:val="000000"/>
          <w:sz w:val="22"/>
          <w:lang w:eastAsia="es-ES"/>
        </w:rPr>
        <w:t>Artículo 4.146.-</w:t>
      </w:r>
      <w:r w:rsidRPr="00DF6907">
        <w:rPr>
          <w:rFonts w:ascii="Palatino Linotype" w:hAnsi="Palatino Linotype" w:cs="Arial"/>
          <w:i/>
          <w:color w:val="000000"/>
          <w:sz w:val="22"/>
          <w:lang w:eastAsia="es-ES"/>
        </w:rPr>
        <w:t xml:space="preserve"> El deudor alimentario debe pagar las pensiones caídas que se le reclamen y que hubiere dejado de cubrir; en todo caso será responsable de las deudas que por ese motivo se hubieren contraído.”</w:t>
      </w:r>
    </w:p>
    <w:p w14:paraId="565894D0"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48A8E4A5" w14:textId="44BEC95C" w:rsidR="00480696" w:rsidRPr="00DF6907" w:rsidRDefault="00D94DF2"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 xml:space="preserve">De lo anterior se colige que el pago de alimentos es un derecho irrenunciable y, por ello, los deudores alimentarios deben de pagar las pensiones caídas que se les reclamen y que hubieren dejado de cubrir. Para ello, el Registro Civil del Estado de México contará con un área administrativa denominada </w:t>
      </w:r>
      <w:r w:rsidRPr="00DF6907">
        <w:rPr>
          <w:rFonts w:ascii="Palatino Linotype" w:hAnsi="Palatino Linotype" w:cs="Arial"/>
          <w:b/>
          <w:color w:val="000000"/>
          <w:lang w:val="es-ES_tradnl" w:eastAsia="es-ES"/>
        </w:rPr>
        <w:t>Registro de Deudores Alimentarios Morosos</w:t>
      </w:r>
      <w:r w:rsidRPr="00DF6907">
        <w:rPr>
          <w:rStyle w:val="Refdenotaalpie"/>
          <w:rFonts w:ascii="Palatino Linotype" w:hAnsi="Palatino Linotype" w:cs="Arial"/>
          <w:b/>
          <w:color w:val="000000"/>
          <w:lang w:val="es-ES_tradnl" w:eastAsia="es-ES"/>
        </w:rPr>
        <w:footnoteReference w:id="27"/>
      </w:r>
      <w:r w:rsidRPr="00DF6907">
        <w:rPr>
          <w:rFonts w:ascii="Palatino Linotype" w:hAnsi="Palatino Linotype" w:cs="Arial"/>
          <w:b/>
          <w:color w:val="000000"/>
          <w:lang w:val="es-ES_tradnl" w:eastAsia="es-ES"/>
        </w:rPr>
        <w:t>.</w:t>
      </w:r>
    </w:p>
    <w:p w14:paraId="6C06A8F6"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23639125" w14:textId="0F0F72F3" w:rsidR="00480696" w:rsidRPr="00DF6907" w:rsidRDefault="00D94DF2"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lastRenderedPageBreak/>
        <w:t xml:space="preserve">Dentro del Registro de Deudores Alimentarios Morosos se inscribirán a las </w:t>
      </w:r>
      <w:r w:rsidRPr="00DF6907">
        <w:rPr>
          <w:rFonts w:ascii="Palatino Linotype" w:hAnsi="Palatino Linotype" w:cs="Arial"/>
          <w:color w:val="000000"/>
          <w:lang w:eastAsia="es-ES"/>
        </w:rPr>
        <w:t>personas que el Juez de lo Familiar determine en términos del artículo 4.136</w:t>
      </w:r>
      <w:r w:rsidRPr="00DF6907">
        <w:rPr>
          <w:rStyle w:val="Refdenotaalpie"/>
          <w:rFonts w:ascii="Palatino Linotype" w:hAnsi="Palatino Linotype" w:cs="Arial"/>
          <w:color w:val="000000"/>
          <w:lang w:eastAsia="es-ES"/>
        </w:rPr>
        <w:footnoteReference w:id="28"/>
      </w:r>
      <w:r w:rsidRPr="00DF6907">
        <w:rPr>
          <w:rFonts w:ascii="Palatino Linotype" w:hAnsi="Palatino Linotype" w:cs="Arial"/>
          <w:color w:val="000000"/>
          <w:lang w:eastAsia="es-ES"/>
        </w:rPr>
        <w:t xml:space="preserve"> del Código Civil del Estado de México; cabe señalar que serán objeto de registro los empleadores que incumplan una orden de descuento para alimentos ordenada por el órgano jurisdiccional</w:t>
      </w:r>
      <w:r w:rsidRPr="00DF6907">
        <w:rPr>
          <w:rStyle w:val="Refdenotaalpie"/>
          <w:rFonts w:ascii="Palatino Linotype" w:hAnsi="Palatino Linotype" w:cs="Arial"/>
          <w:color w:val="000000"/>
          <w:lang w:eastAsia="es-ES"/>
        </w:rPr>
        <w:footnoteReference w:id="29"/>
      </w:r>
      <w:r w:rsidRPr="00DF6907">
        <w:rPr>
          <w:rFonts w:ascii="Palatino Linotype" w:hAnsi="Palatino Linotype" w:cs="Arial"/>
          <w:color w:val="000000"/>
          <w:lang w:eastAsia="es-ES"/>
        </w:rPr>
        <w:t>.</w:t>
      </w:r>
    </w:p>
    <w:p w14:paraId="568CD1CA"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05E56589" w14:textId="7603DC22" w:rsidR="00480696" w:rsidRPr="00DF6907" w:rsidRDefault="00D94DF2"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El Registro de Deudores Alimentarios Morosos contendrá los siguientes elementos</w:t>
      </w:r>
      <w:r w:rsidRPr="00DF6907">
        <w:rPr>
          <w:rStyle w:val="Refdenotaalpie"/>
          <w:rFonts w:ascii="Palatino Linotype" w:hAnsi="Palatino Linotype" w:cs="Arial"/>
          <w:color w:val="000000"/>
          <w:lang w:val="es-ES_tradnl" w:eastAsia="es-ES"/>
        </w:rPr>
        <w:footnoteReference w:id="30"/>
      </w:r>
      <w:r w:rsidRPr="00DF6907">
        <w:rPr>
          <w:rFonts w:ascii="Palatino Linotype" w:hAnsi="Palatino Linotype" w:cs="Arial"/>
          <w:color w:val="000000"/>
          <w:lang w:val="es-ES_tradnl" w:eastAsia="es-ES"/>
        </w:rPr>
        <w:t>:</w:t>
      </w:r>
    </w:p>
    <w:p w14:paraId="5D659808" w14:textId="77777777" w:rsidR="00D94DF2" w:rsidRPr="00DF6907" w:rsidRDefault="00D94DF2" w:rsidP="00D94DF2">
      <w:pPr>
        <w:numPr>
          <w:ilvl w:val="1"/>
          <w:numId w:val="1"/>
        </w:numPr>
        <w:tabs>
          <w:tab w:val="left" w:pos="1418"/>
        </w:tabs>
        <w:spacing w:line="360" w:lineRule="auto"/>
        <w:ind w:left="1134" w:right="49" w:hanging="425"/>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 xml:space="preserve">Nombre </w:t>
      </w:r>
      <w:r w:rsidRPr="00DF6907">
        <w:rPr>
          <w:rFonts w:ascii="Palatino Linotype" w:hAnsi="Palatino Linotype" w:cs="Arial"/>
          <w:color w:val="000000"/>
          <w:lang w:eastAsia="es-ES"/>
        </w:rPr>
        <w:t xml:space="preserve">y Clave Única del Registro de Población del deudor alimentario; </w:t>
      </w:r>
    </w:p>
    <w:p w14:paraId="2E5051F8" w14:textId="77777777" w:rsidR="00D94DF2" w:rsidRPr="00DF6907" w:rsidRDefault="00D94DF2" w:rsidP="00D94DF2">
      <w:pPr>
        <w:numPr>
          <w:ilvl w:val="1"/>
          <w:numId w:val="1"/>
        </w:numPr>
        <w:tabs>
          <w:tab w:val="left" w:pos="1418"/>
        </w:tabs>
        <w:spacing w:line="360" w:lineRule="auto"/>
        <w:ind w:left="1134" w:right="49" w:hanging="425"/>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eastAsia="es-ES"/>
        </w:rPr>
        <w:t xml:space="preserve">Nombre del acreedor o acreedores alimentarios; </w:t>
      </w:r>
    </w:p>
    <w:p w14:paraId="62BAAF17" w14:textId="77777777" w:rsidR="00D94DF2" w:rsidRPr="00DF6907" w:rsidRDefault="00D94DF2" w:rsidP="00D94DF2">
      <w:pPr>
        <w:numPr>
          <w:ilvl w:val="1"/>
          <w:numId w:val="1"/>
        </w:numPr>
        <w:tabs>
          <w:tab w:val="left" w:pos="1418"/>
        </w:tabs>
        <w:spacing w:line="360" w:lineRule="auto"/>
        <w:ind w:left="1134" w:right="49" w:hanging="425"/>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eastAsia="es-ES"/>
        </w:rPr>
        <w:t xml:space="preserve">Datos del acta que acredite el vínculo entre deudor y acreedor alimentario, en su caso; </w:t>
      </w:r>
    </w:p>
    <w:p w14:paraId="07919DC6" w14:textId="77777777" w:rsidR="00D94DF2" w:rsidRPr="00DF6907" w:rsidRDefault="00D94DF2" w:rsidP="00D94DF2">
      <w:pPr>
        <w:numPr>
          <w:ilvl w:val="1"/>
          <w:numId w:val="1"/>
        </w:numPr>
        <w:tabs>
          <w:tab w:val="left" w:pos="1418"/>
        </w:tabs>
        <w:spacing w:line="360" w:lineRule="auto"/>
        <w:ind w:left="1134" w:right="49" w:hanging="425"/>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eastAsia="es-ES"/>
        </w:rPr>
        <w:t xml:space="preserve">Monto de la pensión decretada o convenida, en su caso, número de pagos incumplidos y monto del adeudo alimentario; </w:t>
      </w:r>
    </w:p>
    <w:p w14:paraId="6C9C64AF" w14:textId="77777777" w:rsidR="00D94DF2" w:rsidRPr="00DF6907" w:rsidRDefault="00D94DF2" w:rsidP="00D94DF2">
      <w:pPr>
        <w:numPr>
          <w:ilvl w:val="1"/>
          <w:numId w:val="1"/>
        </w:numPr>
        <w:tabs>
          <w:tab w:val="left" w:pos="1418"/>
        </w:tabs>
        <w:spacing w:line="360" w:lineRule="auto"/>
        <w:ind w:left="1134" w:right="49" w:hanging="425"/>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eastAsia="es-ES"/>
        </w:rPr>
        <w:t xml:space="preserve">Órgano jurisdiccional que ordenó el registro; </w:t>
      </w:r>
    </w:p>
    <w:p w14:paraId="4F922C40" w14:textId="46CF8B9B" w:rsidR="00D94DF2" w:rsidRPr="00DF6907" w:rsidRDefault="00D94DF2" w:rsidP="00D94DF2">
      <w:pPr>
        <w:numPr>
          <w:ilvl w:val="1"/>
          <w:numId w:val="1"/>
        </w:numPr>
        <w:tabs>
          <w:tab w:val="left" w:pos="1418"/>
        </w:tabs>
        <w:spacing w:line="360" w:lineRule="auto"/>
        <w:ind w:left="1134" w:right="49" w:hanging="425"/>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eastAsia="es-ES"/>
        </w:rPr>
        <w:lastRenderedPageBreak/>
        <w:t>Datos del expediente jurisdiccional de la que deriva su inscripción.</w:t>
      </w:r>
    </w:p>
    <w:p w14:paraId="735905ED"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0DB91414" w14:textId="27B1960E" w:rsidR="00480696" w:rsidRPr="00DF6907" w:rsidRDefault="00D94DF2" w:rsidP="00D94DF2">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Cabe señalar que dentro de la Ventanilla Electrónica Única del Gobierno del Estado de México</w:t>
      </w:r>
      <w:r w:rsidRPr="00DF6907">
        <w:rPr>
          <w:rStyle w:val="Refdenotaalpie"/>
          <w:rFonts w:ascii="Palatino Linotype" w:hAnsi="Palatino Linotype" w:cs="Arial"/>
          <w:color w:val="000000"/>
          <w:lang w:val="es-ES_tradnl" w:eastAsia="es-ES"/>
        </w:rPr>
        <w:footnoteReference w:id="31"/>
      </w:r>
      <w:r w:rsidRPr="00DF6907">
        <w:rPr>
          <w:rFonts w:ascii="Palatino Linotype" w:hAnsi="Palatino Linotype" w:cs="Arial"/>
          <w:color w:val="000000"/>
          <w:lang w:val="es-ES_tradnl" w:eastAsia="es-ES"/>
        </w:rPr>
        <w:t xml:space="preserve"> puede consultarse el trámite y pasos a seguir para obtener el </w:t>
      </w:r>
      <w:r w:rsidRPr="00DF6907">
        <w:rPr>
          <w:rFonts w:ascii="Palatino Linotype" w:hAnsi="Palatino Linotype" w:cs="Arial"/>
          <w:b/>
          <w:color w:val="000000"/>
          <w:lang w:val="es-ES_tradnl" w:eastAsia="es-ES"/>
        </w:rPr>
        <w:t>Certificado de No Deudor Alimentario Moroso</w:t>
      </w:r>
      <w:r w:rsidRPr="00DF6907">
        <w:rPr>
          <w:rFonts w:ascii="Palatino Linotype" w:hAnsi="Palatino Linotype" w:cs="Arial"/>
          <w:color w:val="000000"/>
          <w:lang w:val="es-ES_tradnl" w:eastAsia="es-ES"/>
        </w:rPr>
        <w:t xml:space="preserve">, respecto del cual, el propio portal refiere que </w:t>
      </w:r>
      <w:r w:rsidRPr="00DF6907">
        <w:rPr>
          <w:rFonts w:ascii="Palatino Linotype" w:hAnsi="Palatino Linotype" w:cs="Arial"/>
          <w:b/>
          <w:color w:val="000000"/>
          <w:lang w:val="es-ES_tradnl" w:eastAsia="es-ES"/>
        </w:rPr>
        <w:t>sirve para poder ingresar al Servicio Público Estatal o Municipal, ya que es un requisito que solicitan las dependencias de gobierno</w:t>
      </w:r>
      <w:r w:rsidRPr="00DF6907">
        <w:rPr>
          <w:rFonts w:ascii="Palatino Linotype" w:hAnsi="Palatino Linotype" w:cs="Arial"/>
          <w:color w:val="000000"/>
          <w:lang w:val="es-ES_tradnl" w:eastAsia="es-ES"/>
        </w:rPr>
        <w:t>, por otra parte, para adoptar también es un requisito.</w:t>
      </w:r>
    </w:p>
    <w:p w14:paraId="3945433E"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1BE9CE59" w14:textId="7BA91DD7" w:rsidR="00480696" w:rsidRPr="00DF6907" w:rsidRDefault="00D94DF2" w:rsidP="00D94DF2">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Para su obtención, se debe realizar un pago de $91.00 (NOVENTA Y UNO PESOS 00/100 M.N.) y contar con Clave Única de Trámites y Servicios de la Ventanilla Única de Trámites y Servicios del portal ciudadano, así como una Clave Única del Registro de Población.</w:t>
      </w:r>
    </w:p>
    <w:p w14:paraId="31317BF7"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16D28A47" w14:textId="351B41D9" w:rsidR="00480696" w:rsidRPr="00DF6907" w:rsidRDefault="009F7737"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 xml:space="preserve">A partir de lo anterior podemos arribar a la conclusión de que el Certificado de No Deudor Alimentario no fue concebido como un documento que abone a la transparencia o la rendición de cuentas, sino como un mecanismo </w:t>
      </w:r>
      <w:r w:rsidR="003F34FF" w:rsidRPr="00DF6907">
        <w:rPr>
          <w:rFonts w:ascii="Palatino Linotype" w:hAnsi="Palatino Linotype" w:cs="Arial"/>
          <w:color w:val="000000"/>
          <w:lang w:val="es-ES_tradnl" w:eastAsia="es-ES"/>
        </w:rPr>
        <w:t xml:space="preserve">que busca </w:t>
      </w:r>
      <w:r w:rsidR="00126B1D" w:rsidRPr="00DF6907">
        <w:rPr>
          <w:rFonts w:ascii="Palatino Linotype" w:hAnsi="Palatino Linotype" w:cs="Tahoma"/>
        </w:rPr>
        <w:t>garantizar que los padres o tutores cumplan con su obligación de dar alimentos a los hijos en razón de su protección (interés superior del menor).</w:t>
      </w:r>
    </w:p>
    <w:p w14:paraId="526D6F6C" w14:textId="77777777" w:rsidR="00480696" w:rsidRPr="00DF6907" w:rsidRDefault="00480696" w:rsidP="00480696">
      <w:pPr>
        <w:spacing w:line="360" w:lineRule="auto"/>
        <w:ind w:right="49"/>
        <w:contextualSpacing/>
        <w:jc w:val="both"/>
        <w:rPr>
          <w:rFonts w:ascii="Palatino Linotype" w:hAnsi="Palatino Linotype" w:cs="Arial"/>
          <w:color w:val="000000"/>
          <w:lang w:val="es-ES_tradnl" w:eastAsia="es-ES"/>
        </w:rPr>
      </w:pPr>
    </w:p>
    <w:p w14:paraId="79668BAD" w14:textId="46B1860C" w:rsidR="00480696" w:rsidRPr="00DF6907" w:rsidRDefault="00126B1D" w:rsidP="00B83F6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DF6907">
        <w:rPr>
          <w:rFonts w:ascii="Palatino Linotype" w:hAnsi="Palatino Linotype" w:cs="Arial"/>
          <w:color w:val="000000"/>
          <w:lang w:val="es-ES_tradnl" w:eastAsia="es-ES"/>
        </w:rPr>
        <w:t xml:space="preserve">Por ende, </w:t>
      </w:r>
      <w:r w:rsidRPr="00DF6907">
        <w:rPr>
          <w:rFonts w:ascii="Palatino Linotype" w:hAnsi="Palatino Linotype" w:cs="Arial"/>
          <w:b/>
          <w:color w:val="000000"/>
          <w:lang w:val="es-ES_tradnl" w:eastAsia="es-ES"/>
        </w:rPr>
        <w:t xml:space="preserve">el </w:t>
      </w:r>
      <w:r w:rsidRPr="00DF6907">
        <w:rPr>
          <w:rFonts w:ascii="Palatino Linotype" w:hAnsi="Palatino Linotype" w:cs="Arial"/>
          <w:b/>
          <w:bCs/>
          <w:color w:val="000000"/>
          <w:lang w:val="es-ES_tradnl" w:eastAsia="es-ES"/>
        </w:rPr>
        <w:t>SUJETO OBLIGADO</w:t>
      </w:r>
      <w:r w:rsidRPr="00DF6907">
        <w:rPr>
          <w:rFonts w:ascii="Palatino Linotype" w:hAnsi="Palatino Linotype" w:cs="Arial"/>
          <w:b/>
          <w:color w:val="000000"/>
          <w:lang w:val="es-ES_tradnl" w:eastAsia="es-ES"/>
        </w:rPr>
        <w:t xml:space="preserve"> deberá clasificar</w:t>
      </w:r>
      <w:r w:rsidR="00C44438" w:rsidRPr="00DF6907">
        <w:rPr>
          <w:rFonts w:ascii="Palatino Linotype" w:hAnsi="Palatino Linotype" w:cs="Arial"/>
          <w:b/>
          <w:color w:val="000000"/>
          <w:lang w:val="es-ES_tradnl" w:eastAsia="es-ES"/>
        </w:rPr>
        <w:t>, como información confidencial,</w:t>
      </w:r>
      <w:r w:rsidRPr="00DF6907">
        <w:rPr>
          <w:rFonts w:ascii="Palatino Linotype" w:hAnsi="Palatino Linotype" w:cs="Arial"/>
          <w:b/>
          <w:color w:val="000000"/>
          <w:lang w:val="es-ES_tradnl" w:eastAsia="es-ES"/>
        </w:rPr>
        <w:t xml:space="preserve"> el documento </w:t>
      </w:r>
      <w:r w:rsidR="0073377F" w:rsidRPr="00DF6907">
        <w:rPr>
          <w:rFonts w:ascii="Palatino Linotype" w:hAnsi="Palatino Linotype" w:cs="Arial"/>
          <w:b/>
          <w:color w:val="000000"/>
          <w:lang w:val="es-ES_tradnl" w:eastAsia="es-ES"/>
        </w:rPr>
        <w:t>antes referido en su totalidad</w:t>
      </w:r>
      <w:r w:rsidR="0073377F" w:rsidRPr="00DF6907">
        <w:rPr>
          <w:rFonts w:ascii="Palatino Linotype" w:hAnsi="Palatino Linotype" w:cs="Arial"/>
          <w:color w:val="000000"/>
          <w:lang w:val="es-ES_tradnl" w:eastAsia="es-ES"/>
        </w:rPr>
        <w:t>.</w:t>
      </w:r>
    </w:p>
    <w:p w14:paraId="770BDFBF" w14:textId="77777777" w:rsidR="0024661F" w:rsidRPr="00DF6907" w:rsidRDefault="0024661F" w:rsidP="0024661F">
      <w:pPr>
        <w:spacing w:line="360" w:lineRule="auto"/>
        <w:ind w:right="49"/>
        <w:contextualSpacing/>
        <w:jc w:val="both"/>
        <w:rPr>
          <w:rFonts w:ascii="Palatino Linotype" w:hAnsi="Palatino Linotype" w:cs="Arial"/>
          <w:color w:val="000000"/>
          <w:lang w:val="es-ES_tradnl" w:eastAsia="es-ES"/>
        </w:rPr>
      </w:pPr>
    </w:p>
    <w:p w14:paraId="04A8E0B5" w14:textId="65B1D674" w:rsidR="00714703" w:rsidRPr="00DF6907" w:rsidRDefault="00121368" w:rsidP="00121368">
      <w:pPr>
        <w:pStyle w:val="Ttulo2"/>
        <w:rPr>
          <w:rFonts w:ascii="Palatino Linotype" w:hAnsi="Palatino Linotype" w:cs="Arial"/>
          <w:b/>
          <w:bCs/>
          <w:color w:val="000000"/>
          <w:lang w:val="es-ES_tradnl" w:eastAsia="es-ES"/>
        </w:rPr>
      </w:pPr>
      <w:r w:rsidRPr="00DF6907">
        <w:rPr>
          <w:rFonts w:ascii="Palatino Linotype" w:hAnsi="Palatino Linotype" w:cs="Arial"/>
          <w:b/>
          <w:bCs/>
          <w:color w:val="000000"/>
          <w:lang w:val="es-ES_tradnl" w:eastAsia="es-ES"/>
        </w:rPr>
        <w:lastRenderedPageBreak/>
        <w:t>QUINTO. De la versión pública.</w:t>
      </w:r>
    </w:p>
    <w:p w14:paraId="56532190" w14:textId="77777777" w:rsidR="00714703" w:rsidRPr="00DF6907" w:rsidRDefault="00714703" w:rsidP="0024661F">
      <w:pPr>
        <w:spacing w:line="360" w:lineRule="auto"/>
        <w:ind w:right="49"/>
        <w:contextualSpacing/>
        <w:jc w:val="both"/>
        <w:rPr>
          <w:rFonts w:ascii="Palatino Linotype" w:hAnsi="Palatino Linotype" w:cs="Arial"/>
          <w:color w:val="000000"/>
          <w:lang w:val="es-ES_tradnl" w:eastAsia="es-ES"/>
        </w:rPr>
      </w:pPr>
    </w:p>
    <w:p w14:paraId="4A825D07" w14:textId="5B91622E" w:rsidR="006B535C" w:rsidRPr="00DF6907" w:rsidRDefault="00FB4FA8">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Calibri" w:hAnsi="Palatino Linotype"/>
          <w:lang w:val="es-ES"/>
        </w:rPr>
        <w:t xml:space="preserve">Debe </w:t>
      </w:r>
      <w:r w:rsidR="006B535C" w:rsidRPr="00DF6907">
        <w:rPr>
          <w:rFonts w:ascii="Palatino Linotype" w:hAnsi="Palatino Linotype"/>
          <w:color w:val="000000" w:themeColor="text1"/>
        </w:rPr>
        <w:t xml:space="preserve">destacarse que, debido a la naturaleza de la información </w:t>
      </w:r>
      <w:r w:rsidR="006B535C" w:rsidRPr="00DF6907">
        <w:rPr>
          <w:rFonts w:ascii="Palatino Linotype" w:hAnsi="Palatino Linotype"/>
          <w:bCs/>
          <w:color w:val="000000" w:themeColor="text1"/>
        </w:rPr>
        <w:t>solicitada, eventualmente</w:t>
      </w:r>
      <w:r w:rsidR="006B535C" w:rsidRPr="00DF6907">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637A75E"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201C821D"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La </w:t>
      </w:r>
      <w:r w:rsidRPr="00DF6907">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DF6907">
        <w:rPr>
          <w:rFonts w:ascii="Palatino Linotype" w:eastAsia="Times New Roman" w:hAnsi="Palatino Linotype" w:cs="Arial"/>
          <w:color w:val="000000"/>
        </w:rPr>
        <w:t xml:space="preserve">Actualmente, el grave problema que enfrentamos son los Acuerdos de Clasificación de la Información que emiten los </w:t>
      </w:r>
      <w:r w:rsidRPr="00DF6907">
        <w:rPr>
          <w:rFonts w:ascii="Palatino Linotype" w:eastAsia="Times New Roman" w:hAnsi="Palatino Linotype" w:cs="Arial"/>
          <w:b/>
          <w:color w:val="000000"/>
        </w:rPr>
        <w:t>SUJETOS OBLIGADOS</w:t>
      </w:r>
      <w:r w:rsidRPr="00DF6907">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concuadrcula6concolores"/>
        <w:tblW w:w="0" w:type="auto"/>
        <w:tblLook w:val="04A0" w:firstRow="1" w:lastRow="0" w:firstColumn="1" w:lastColumn="0" w:noHBand="0" w:noVBand="1"/>
      </w:tblPr>
      <w:tblGrid>
        <w:gridCol w:w="1834"/>
        <w:gridCol w:w="6945"/>
      </w:tblGrid>
      <w:tr w:rsidR="006B535C" w:rsidRPr="00DF6907" w14:paraId="7728D0F1" w14:textId="77777777" w:rsidTr="00AC7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B85886" w14:textId="77777777" w:rsidR="006B535C" w:rsidRPr="00DF6907" w:rsidRDefault="006B535C" w:rsidP="00AC7186">
            <w:pPr>
              <w:rPr>
                <w:sz w:val="20"/>
                <w:szCs w:val="20"/>
              </w:rPr>
            </w:pPr>
            <w:r w:rsidRPr="00DF6907">
              <w:rPr>
                <w:rFonts w:ascii="Palatino Linotype" w:hAnsi="Palatino Linotype" w:cstheme="majorBidi"/>
                <w:b w:val="0"/>
                <w:sz w:val="20"/>
                <w:szCs w:val="20"/>
              </w:rPr>
              <w:t>a) Requisitos previos.</w:t>
            </w:r>
          </w:p>
        </w:tc>
        <w:tc>
          <w:tcPr>
            <w:tcW w:w="6990" w:type="dxa"/>
          </w:tcPr>
          <w:p w14:paraId="3B28B2D2" w14:textId="77777777" w:rsidR="006B535C" w:rsidRPr="00DF6907" w:rsidRDefault="006B535C" w:rsidP="00AC7186">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Los artículos 100 y 122 de la Ley Estatal y de la Ley General, respectivamente, señalan que si los </w:t>
            </w:r>
            <w:r w:rsidRPr="00DF6907">
              <w:rPr>
                <w:rFonts w:ascii="Palatino Linotype" w:hAnsi="Palatino Linotype" w:cs="Arial"/>
                <w:b w:val="0"/>
                <w:color w:val="000000"/>
                <w:sz w:val="20"/>
                <w:szCs w:val="20"/>
              </w:rPr>
              <w:t>Sujetos Obligados</w:t>
            </w:r>
            <w:r w:rsidRPr="00DF6907">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2360E73A" w14:textId="77777777" w:rsidR="006B535C" w:rsidRPr="00DF6907" w:rsidRDefault="006B535C" w:rsidP="00AC7186">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Al hacerlo tienen que precisar de qué información se trata, señalando el supuesto de clasificación (confidencialidad o reserva).</w:t>
            </w:r>
          </w:p>
          <w:p w14:paraId="57935F34" w14:textId="77777777" w:rsidR="006B535C" w:rsidRPr="00DF6907" w:rsidRDefault="006B535C" w:rsidP="00AC7186">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lastRenderedPageBreak/>
              <w:t>Además, se debe señalar el procedimiento, de los tres que establecen los artículos 132 y 106 de la Ley Estatal y General, respectivamente.</w:t>
            </w:r>
          </w:p>
          <w:p w14:paraId="4BB84480" w14:textId="77777777" w:rsidR="006B535C" w:rsidRPr="00DF6907" w:rsidRDefault="006B535C" w:rsidP="00AC7186">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DF6907">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DF6907">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DF6907">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6B535C" w:rsidRPr="00DF6907" w14:paraId="69F0CEE9" w14:textId="77777777" w:rsidTr="00AC7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E4A3B6" w14:textId="77777777" w:rsidR="006B535C" w:rsidRPr="00DF6907" w:rsidRDefault="006B535C" w:rsidP="00AC7186">
            <w:pPr>
              <w:rPr>
                <w:sz w:val="20"/>
                <w:szCs w:val="20"/>
              </w:rPr>
            </w:pPr>
            <w:r w:rsidRPr="00DF6907">
              <w:rPr>
                <w:rFonts w:ascii="Palatino Linotype" w:hAnsi="Palatino Linotype" w:cstheme="majorBidi"/>
                <w:b w:val="0"/>
                <w:sz w:val="20"/>
                <w:szCs w:val="20"/>
              </w:rPr>
              <w:lastRenderedPageBreak/>
              <w:t>b) Supuestos de clasificación.</w:t>
            </w:r>
          </w:p>
        </w:tc>
        <w:tc>
          <w:tcPr>
            <w:tcW w:w="6990" w:type="dxa"/>
          </w:tcPr>
          <w:p w14:paraId="25696831" w14:textId="77777777" w:rsidR="006B535C" w:rsidRPr="00DF6907" w:rsidRDefault="006B535C" w:rsidP="00AC7186">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57CEE901" w14:textId="77777777" w:rsidR="006B535C" w:rsidRPr="00DF6907" w:rsidRDefault="006B535C" w:rsidP="00AC7186">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7CDB6F6" w14:textId="77777777" w:rsidR="006B535C" w:rsidRPr="00DF6907" w:rsidRDefault="006B535C" w:rsidP="00AC7186">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F6907">
              <w:rPr>
                <w:rFonts w:ascii="Palatino Linotype" w:hAnsi="Palatino Linotype" w:cs="Arial"/>
                <w:color w:val="000000"/>
                <w:sz w:val="20"/>
                <w:szCs w:val="20"/>
              </w:rPr>
              <w:t xml:space="preserve">El </w:t>
            </w:r>
            <w:r w:rsidRPr="00DF6907">
              <w:rPr>
                <w:rFonts w:ascii="Palatino Linotype" w:hAnsi="Palatino Linotype" w:cs="Arial"/>
                <w:b/>
                <w:color w:val="000000"/>
                <w:sz w:val="20"/>
                <w:szCs w:val="20"/>
              </w:rPr>
              <w:t>SUJETO OBLIGADO</w:t>
            </w:r>
            <w:r w:rsidRPr="00DF6907">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B535C" w:rsidRPr="00DF6907" w14:paraId="6B5C4EED" w14:textId="77777777" w:rsidTr="00AC7186">
        <w:tc>
          <w:tcPr>
            <w:cnfStyle w:val="001000000000" w:firstRow="0" w:lastRow="0" w:firstColumn="1" w:lastColumn="0" w:oddVBand="0" w:evenVBand="0" w:oddHBand="0" w:evenHBand="0" w:firstRowFirstColumn="0" w:firstRowLastColumn="0" w:lastRowFirstColumn="0" w:lastRowLastColumn="0"/>
            <w:tcW w:w="1838" w:type="dxa"/>
          </w:tcPr>
          <w:p w14:paraId="563EAECA" w14:textId="77777777" w:rsidR="006B535C" w:rsidRPr="00DF6907" w:rsidRDefault="006B535C" w:rsidP="00AC7186">
            <w:pPr>
              <w:rPr>
                <w:sz w:val="20"/>
                <w:szCs w:val="20"/>
              </w:rPr>
            </w:pPr>
            <w:r w:rsidRPr="00DF6907">
              <w:rPr>
                <w:rFonts w:ascii="Palatino Linotype" w:hAnsi="Palatino Linotype" w:cstheme="majorBidi"/>
                <w:b w:val="0"/>
                <w:sz w:val="20"/>
                <w:szCs w:val="20"/>
              </w:rPr>
              <w:t>c) Formalidades para emitir el acuerdo de clasificación.</w:t>
            </w:r>
          </w:p>
        </w:tc>
        <w:tc>
          <w:tcPr>
            <w:tcW w:w="6990" w:type="dxa"/>
          </w:tcPr>
          <w:p w14:paraId="3DC455AC" w14:textId="77777777" w:rsidR="006B535C" w:rsidRPr="00DF6907" w:rsidRDefault="006B535C" w:rsidP="00AC7186">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0177C9B" w14:textId="77777777" w:rsidR="006B535C" w:rsidRPr="00DF6907" w:rsidRDefault="006B535C" w:rsidP="00AC7186">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Es necesario que </w:t>
            </w:r>
            <w:r w:rsidRPr="00DF6907">
              <w:rPr>
                <w:rFonts w:ascii="Palatino Linotype" w:hAnsi="Palatino Linotype" w:cs="Arial"/>
                <w:b/>
                <w:color w:val="000000"/>
                <w:sz w:val="20"/>
                <w:szCs w:val="20"/>
                <w:u w:val="single"/>
              </w:rPr>
              <w:t>el acto reúna con los requisitos elementales</w:t>
            </w:r>
            <w:r w:rsidRPr="00DF6907">
              <w:rPr>
                <w:rFonts w:ascii="Palatino Linotype" w:hAnsi="Palatino Linotype" w:cs="Arial"/>
                <w:color w:val="000000"/>
                <w:sz w:val="20"/>
                <w:szCs w:val="20"/>
              </w:rPr>
              <w:t>, entre ellos, que la autoridad que va a emitir el acto de autoridad sea la legalmente facultada para ello.</w:t>
            </w:r>
          </w:p>
          <w:p w14:paraId="101406FA" w14:textId="77777777" w:rsidR="006B535C" w:rsidRPr="00DF6907" w:rsidRDefault="006B535C" w:rsidP="00AC718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F6907">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B535C" w:rsidRPr="00DF6907" w14:paraId="364FCB6E" w14:textId="77777777" w:rsidTr="00AC7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4CDD72" w14:textId="77777777" w:rsidR="006B535C" w:rsidRPr="00DF6907" w:rsidRDefault="006B535C" w:rsidP="00AC7186">
            <w:pPr>
              <w:rPr>
                <w:b w:val="0"/>
                <w:sz w:val="20"/>
                <w:szCs w:val="20"/>
              </w:rPr>
            </w:pPr>
          </w:p>
          <w:p w14:paraId="52D84849" w14:textId="77777777" w:rsidR="006B535C" w:rsidRPr="00DF6907" w:rsidRDefault="006B535C" w:rsidP="00AC7186">
            <w:pPr>
              <w:jc w:val="both"/>
              <w:rPr>
                <w:b w:val="0"/>
                <w:sz w:val="20"/>
                <w:szCs w:val="20"/>
              </w:rPr>
            </w:pPr>
            <w:r w:rsidRPr="00DF6907">
              <w:rPr>
                <w:rFonts w:ascii="Palatino Linotype" w:hAnsi="Palatino Linotype" w:cs="Arial"/>
                <w:b w:val="0"/>
                <w:color w:val="000000"/>
                <w:sz w:val="20"/>
                <w:szCs w:val="20"/>
              </w:rPr>
              <w:t xml:space="preserve">d) Requisitos de fondo del acuerdo de clasificación. </w:t>
            </w:r>
          </w:p>
        </w:tc>
        <w:tc>
          <w:tcPr>
            <w:tcW w:w="6990" w:type="dxa"/>
          </w:tcPr>
          <w:p w14:paraId="4E5A0B9C" w14:textId="77777777" w:rsidR="006B535C" w:rsidRPr="00DF6907" w:rsidRDefault="006B535C" w:rsidP="00AC7186">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F6907">
              <w:rPr>
                <w:rFonts w:ascii="Palatino Linotype" w:hAnsi="Palatino Linotype" w:cs="Arial"/>
                <w:b/>
                <w:color w:val="000000"/>
                <w:sz w:val="20"/>
                <w:szCs w:val="20"/>
              </w:rPr>
              <w:t>Sujetos Obligados</w:t>
            </w:r>
            <w:r w:rsidRPr="00DF6907">
              <w:rPr>
                <w:rFonts w:ascii="Palatino Linotype" w:hAnsi="Palatino Linotype" w:cs="Arial"/>
                <w:color w:val="000000"/>
                <w:sz w:val="20"/>
                <w:szCs w:val="20"/>
              </w:rPr>
              <w:t xml:space="preserve">, por lo que deberán fundar y motivar debidamente la clasificación. </w:t>
            </w:r>
          </w:p>
          <w:p w14:paraId="6F7C3982" w14:textId="77777777" w:rsidR="006B535C" w:rsidRPr="00DF6907" w:rsidRDefault="006B535C" w:rsidP="00AC7186">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De lo anterior, se desprende que para una correcta </w:t>
            </w:r>
            <w:r w:rsidRPr="00DF6907">
              <w:rPr>
                <w:rFonts w:ascii="Palatino Linotype" w:hAnsi="Palatino Linotype" w:cs="Arial"/>
                <w:b/>
                <w:color w:val="000000"/>
                <w:sz w:val="20"/>
                <w:szCs w:val="20"/>
              </w:rPr>
              <w:t>clasificación total o parcial</w:t>
            </w:r>
            <w:r w:rsidRPr="00DF6907">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BB72844" w14:textId="77777777" w:rsidR="006B535C" w:rsidRPr="00DF6907" w:rsidRDefault="006B535C" w:rsidP="00AC7186">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C906BE2" w14:textId="77777777" w:rsidR="006B535C" w:rsidRPr="00DF6907" w:rsidRDefault="006B535C" w:rsidP="00AC7186">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B8772E7" w14:textId="77777777" w:rsidR="006B535C" w:rsidRPr="00DF6907" w:rsidRDefault="006B535C" w:rsidP="00AC7186">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Ahora bien, </w:t>
            </w:r>
            <w:r w:rsidRPr="00DF6907">
              <w:rPr>
                <w:rFonts w:ascii="Palatino Linotype" w:hAnsi="Palatino Linotype" w:cs="Arial"/>
                <w:b/>
                <w:color w:val="000000"/>
                <w:sz w:val="20"/>
                <w:szCs w:val="20"/>
                <w:u w:val="single"/>
              </w:rPr>
              <w:t>para cada caso además de fundar y motivar</w:t>
            </w:r>
            <w:r w:rsidRPr="00DF6907">
              <w:rPr>
                <w:rFonts w:ascii="Palatino Linotype" w:hAnsi="Palatino Linotype" w:cs="Arial"/>
                <w:color w:val="000000"/>
                <w:sz w:val="20"/>
                <w:szCs w:val="20"/>
              </w:rPr>
              <w:t xml:space="preserve">, se debe identificar con claridad que datos contenidos en las documentales que son susceptibles de suprimirse, por ejemplo; </w:t>
            </w:r>
            <w:r w:rsidRPr="00DF6907">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B535C" w:rsidRPr="00DF6907" w14:paraId="7CB00629" w14:textId="77777777" w:rsidTr="00AC7186">
        <w:tc>
          <w:tcPr>
            <w:cnfStyle w:val="001000000000" w:firstRow="0" w:lastRow="0" w:firstColumn="1" w:lastColumn="0" w:oddVBand="0" w:evenVBand="0" w:oddHBand="0" w:evenHBand="0" w:firstRowFirstColumn="0" w:firstRowLastColumn="0" w:lastRowFirstColumn="0" w:lastRowLastColumn="0"/>
            <w:tcW w:w="1838" w:type="dxa"/>
          </w:tcPr>
          <w:p w14:paraId="2E3C07B0" w14:textId="77777777" w:rsidR="006B535C" w:rsidRPr="00DF6907" w:rsidRDefault="006B535C" w:rsidP="00AC7186">
            <w:pPr>
              <w:spacing w:line="360" w:lineRule="auto"/>
              <w:ind w:right="49"/>
              <w:jc w:val="both"/>
              <w:rPr>
                <w:rFonts w:ascii="Palatino Linotype" w:hAnsi="Palatino Linotype" w:cs="Arial"/>
                <w:color w:val="000000"/>
                <w:sz w:val="20"/>
                <w:szCs w:val="20"/>
              </w:rPr>
            </w:pPr>
            <w:r w:rsidRPr="00DF6907">
              <w:rPr>
                <w:rFonts w:ascii="Palatino Linotype" w:eastAsia="MS Gothic" w:hAnsi="Palatino Linotype"/>
                <w:b w:val="0"/>
                <w:sz w:val="20"/>
                <w:szCs w:val="20"/>
              </w:rPr>
              <w:t xml:space="preserve">e) Condiciones especiales de la clasificación de la información como confidencial. </w:t>
            </w:r>
          </w:p>
          <w:p w14:paraId="4FFFC4C7" w14:textId="77777777" w:rsidR="006B535C" w:rsidRPr="00DF6907" w:rsidRDefault="006B535C" w:rsidP="00AC7186">
            <w:pPr>
              <w:rPr>
                <w:sz w:val="20"/>
                <w:szCs w:val="20"/>
              </w:rPr>
            </w:pPr>
          </w:p>
        </w:tc>
        <w:tc>
          <w:tcPr>
            <w:tcW w:w="6990" w:type="dxa"/>
          </w:tcPr>
          <w:p w14:paraId="222CD7F8" w14:textId="77777777" w:rsidR="006B535C" w:rsidRPr="00DF6907" w:rsidRDefault="006B535C" w:rsidP="00AC7186">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D65F81F" w14:textId="77777777" w:rsidR="006B535C" w:rsidRPr="00DF6907" w:rsidRDefault="006B535C" w:rsidP="00AC7186">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DF6907">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BEC8B7D" w14:textId="77777777" w:rsidR="006B535C" w:rsidRPr="00DF6907" w:rsidRDefault="006B535C" w:rsidP="00AC718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F6907">
              <w:rPr>
                <w:rFonts w:ascii="Palatino Linotype" w:hAnsi="Palatino Linotype" w:cs="Arial"/>
                <w:color w:val="000000"/>
                <w:sz w:val="20"/>
                <w:szCs w:val="20"/>
              </w:rPr>
              <w:t xml:space="preserve">Pero si la información que se pretende clasificar como confidencial no se encuentra en los supuestos de los artículos señalados y es posible, se deberá </w:t>
            </w:r>
            <w:r w:rsidRPr="00DF6907">
              <w:rPr>
                <w:rFonts w:ascii="Palatino Linotype" w:hAnsi="Palatino Linotype" w:cs="Arial"/>
                <w:color w:val="000000"/>
                <w:sz w:val="20"/>
                <w:szCs w:val="20"/>
              </w:rPr>
              <w:lastRenderedPageBreak/>
              <w:t>consultar al titular de los datos si permite o no el acceso. De no ser posible, la realización de la consulta, procede, fundando y motivando, la clasificación.</w:t>
            </w:r>
          </w:p>
        </w:tc>
      </w:tr>
    </w:tbl>
    <w:p w14:paraId="07E9453D"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B11EFD5" w14:textId="77777777" w:rsidR="006B535C" w:rsidRPr="00DF6907"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F6907">
        <w:rPr>
          <w:rFonts w:ascii="Palatino Linotype" w:hAnsi="Palatino Linotype"/>
          <w:b/>
          <w:bCs/>
          <w:color w:val="000000" w:themeColor="text1"/>
        </w:rPr>
        <w:t>I. Del análisis de los datos susceptibles de ser protegidos.</w:t>
      </w:r>
    </w:p>
    <w:p w14:paraId="1A2A7A79"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AA9415B"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Bajo </w:t>
      </w:r>
      <w:r w:rsidRPr="00DF6907">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DF6907">
        <w:rPr>
          <w:rFonts w:ascii="Palatino Linotype" w:eastAsia="Times New Roman" w:hAnsi="Palatino Linotype" w:cs="Arial"/>
          <w:b/>
          <w:bCs/>
          <w:color w:val="000000"/>
        </w:rPr>
        <w:t xml:space="preserve">recibos de nómina </w:t>
      </w:r>
      <w:r w:rsidRPr="00DF6907">
        <w:rPr>
          <w:rFonts w:ascii="Palatino Linotype" w:eastAsia="Times New Roman" w:hAnsi="Palatino Linotype" w:cs="Arial"/>
          <w:color w:val="000000"/>
        </w:rPr>
        <w:t xml:space="preserve">de los servidores públicos referidos en la solicitud de información, tales como </w:t>
      </w:r>
      <w:r w:rsidRPr="00DF6907">
        <w:rPr>
          <w:rFonts w:ascii="Palatino Linotype" w:eastAsia="Times New Roman" w:hAnsi="Palatino Linotype" w:cs="Arial"/>
          <w:b/>
          <w:bCs/>
          <w:color w:val="000000"/>
        </w:rPr>
        <w:t xml:space="preserve">Registro Federal de Contribuyentes (RFC), </w:t>
      </w:r>
      <w:r w:rsidRPr="00DF6907">
        <w:rPr>
          <w:rFonts w:ascii="Palatino Linotype" w:eastAsia="Times New Roman" w:hAnsi="Palatino Linotype" w:cs="Arial"/>
          <w:color w:val="000000"/>
        </w:rPr>
        <w:t xml:space="preserve">la </w:t>
      </w:r>
      <w:r w:rsidRPr="00DF6907">
        <w:rPr>
          <w:rFonts w:ascii="Palatino Linotype" w:eastAsia="Times New Roman" w:hAnsi="Palatino Linotype" w:cs="Arial"/>
          <w:b/>
          <w:bCs/>
          <w:color w:val="000000"/>
        </w:rPr>
        <w:t>Clave Única de Registro de Población (CURP)</w:t>
      </w:r>
      <w:r w:rsidRPr="00DF6907">
        <w:rPr>
          <w:rFonts w:ascii="Palatino Linotype" w:eastAsia="Times New Roman" w:hAnsi="Palatino Linotype" w:cs="Arial"/>
          <w:color w:val="000000"/>
        </w:rPr>
        <w:t xml:space="preserve">, la </w:t>
      </w:r>
      <w:r w:rsidRPr="00DF6907">
        <w:rPr>
          <w:rFonts w:ascii="Palatino Linotype" w:eastAsia="Times New Roman" w:hAnsi="Palatino Linotype" w:cs="Arial"/>
          <w:b/>
          <w:bCs/>
          <w:color w:val="000000"/>
        </w:rPr>
        <w:t xml:space="preserve">Clave de ISSEMyM </w:t>
      </w:r>
      <w:r w:rsidRPr="00DF6907">
        <w:rPr>
          <w:rFonts w:ascii="Palatino Linotype" w:eastAsia="Times New Roman" w:hAnsi="Palatino Linotype" w:cs="Arial"/>
          <w:color w:val="000000"/>
        </w:rPr>
        <w:t xml:space="preserve">u análogos, </w:t>
      </w:r>
      <w:r w:rsidRPr="00DF6907">
        <w:rPr>
          <w:rFonts w:ascii="Palatino Linotype" w:eastAsia="Times New Roman" w:hAnsi="Palatino Linotype" w:cs="Arial"/>
          <w:b/>
          <w:bCs/>
          <w:color w:val="000000"/>
        </w:rPr>
        <w:t xml:space="preserve">préstamos o descuentos </w:t>
      </w:r>
      <w:r w:rsidRPr="00DF6907">
        <w:rPr>
          <w:rFonts w:ascii="Palatino Linotype" w:eastAsia="Times New Roman" w:hAnsi="Palatino Linotype" w:cs="Arial"/>
          <w:color w:val="000000"/>
        </w:rPr>
        <w:t xml:space="preserve">realizados al servidor público y la </w:t>
      </w:r>
      <w:r w:rsidRPr="00DF6907">
        <w:rPr>
          <w:rFonts w:ascii="Palatino Linotype" w:eastAsia="Times New Roman" w:hAnsi="Palatino Linotype" w:cs="Arial"/>
          <w:b/>
          <w:bCs/>
          <w:color w:val="000000"/>
        </w:rPr>
        <w:t>clave interbancaria de depósito.</w:t>
      </w:r>
    </w:p>
    <w:p w14:paraId="7A3D323F"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8BD9433" w14:textId="77777777" w:rsidR="006B535C" w:rsidRPr="00DF6907"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F6907">
        <w:rPr>
          <w:rFonts w:ascii="Palatino Linotype" w:hAnsi="Palatino Linotype"/>
          <w:b/>
          <w:bCs/>
          <w:color w:val="000000" w:themeColor="text1"/>
        </w:rPr>
        <w:t>a) Del Registro Federal de Contribuyentes.</w:t>
      </w:r>
    </w:p>
    <w:p w14:paraId="3BEB1F00"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6111EDD"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El </w:t>
      </w:r>
      <w:r w:rsidRPr="00DF6907">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19D9D24A"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546517BB"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Las </w:t>
      </w:r>
      <w:r w:rsidRPr="00DF6907">
        <w:rPr>
          <w:rFonts w:ascii="Palatino Linotype" w:eastAsia="MS Mincho" w:hAnsi="Palatino Linotype" w:cs="Times New Roman"/>
        </w:rPr>
        <w:t xml:space="preserve">personas físicas obligadas a presentar declaraciones o expedir comprobantes fiscales, deberán solicitar su inscripción en el Registro Federal de </w:t>
      </w:r>
      <w:r w:rsidRPr="00DF6907">
        <w:rPr>
          <w:rFonts w:ascii="Palatino Linotype" w:eastAsia="MS Mincho" w:hAnsi="Palatino Linotype" w:cs="Times New Roman"/>
        </w:rPr>
        <w:lastRenderedPageBreak/>
        <w:t>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54C3946"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83E1231"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Del </w:t>
      </w:r>
      <w:r w:rsidRPr="00DF6907">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204C9A86"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35D0CD6A"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De </w:t>
      </w:r>
      <w:r w:rsidRPr="00DF6907">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266520F8"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0AE8C2F"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 </w:t>
      </w:r>
      <w:r w:rsidRPr="00DF6907">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1344A27F" w14:textId="77777777" w:rsidR="006B535C" w:rsidRPr="00DF6907"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4B1A9730" w14:textId="77777777" w:rsidR="006B535C" w:rsidRPr="00DF6907" w:rsidRDefault="006B535C" w:rsidP="006B535C">
      <w:pPr>
        <w:shd w:val="clear" w:color="auto" w:fill="FFFFFF" w:themeFill="background1"/>
        <w:spacing w:line="276" w:lineRule="auto"/>
        <w:ind w:left="567" w:right="567"/>
        <w:jc w:val="both"/>
        <w:rPr>
          <w:rFonts w:ascii="Palatino Linotype" w:eastAsia="Calibri" w:hAnsi="Palatino Linotype" w:cs="Tahoma"/>
          <w:bCs/>
          <w:i/>
          <w:sz w:val="22"/>
        </w:rPr>
      </w:pPr>
      <w:r w:rsidRPr="00DF6907">
        <w:rPr>
          <w:rFonts w:ascii="Palatino Linotype" w:eastAsia="Calibri" w:hAnsi="Palatino Linotype" w:cs="Tahoma"/>
          <w:b/>
          <w:bCs/>
          <w:i/>
          <w:sz w:val="22"/>
        </w:rPr>
        <w:t>REGISTRO FEDERAL DE CONTRIBUYENTES (RFC) DE PERSONAS FÍSICAS.</w:t>
      </w:r>
      <w:r w:rsidRPr="00DF6907">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5626D6FD"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2B129DD9" w14:textId="77777777" w:rsidR="006B535C" w:rsidRPr="00DF6907"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F6907">
        <w:rPr>
          <w:rFonts w:ascii="Palatino Linotype" w:hAnsi="Palatino Linotype"/>
          <w:b/>
          <w:bCs/>
          <w:color w:val="000000" w:themeColor="text1"/>
        </w:rPr>
        <w:t>b) De la Clave Única de Registro de Población.</w:t>
      </w:r>
    </w:p>
    <w:p w14:paraId="043E63EE"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88C499F"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La </w:t>
      </w:r>
      <w:r w:rsidRPr="00DF6907">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8F14063" w14:textId="77777777" w:rsidR="006B535C" w:rsidRPr="00DF6907"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0A3FF7D3" w14:textId="77777777" w:rsidR="006B535C" w:rsidRPr="00DF6907" w:rsidRDefault="006B535C" w:rsidP="006B535C">
      <w:pPr>
        <w:pStyle w:val="Prrafodelista"/>
        <w:tabs>
          <w:tab w:val="left" w:pos="426"/>
        </w:tabs>
        <w:spacing w:before="240" w:after="240" w:line="360" w:lineRule="auto"/>
        <w:ind w:left="0" w:right="51"/>
        <w:jc w:val="center"/>
        <w:rPr>
          <w:rFonts w:ascii="Palatino Linotype" w:hAnsi="Palatino Linotype"/>
          <w:color w:val="000000" w:themeColor="text1"/>
        </w:rPr>
      </w:pPr>
      <w:r w:rsidRPr="00DF6907">
        <w:rPr>
          <w:noProof/>
          <w:lang w:val="es-MX" w:eastAsia="es-MX"/>
        </w:rPr>
        <w:drawing>
          <wp:inline distT="0" distB="0" distL="0" distR="0" wp14:anchorId="5C307BB8" wp14:editId="4B073BFA">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5"/>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531315AB"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E332DEB"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Es </w:t>
      </w:r>
      <w:r w:rsidRPr="00DF6907">
        <w:rPr>
          <w:rFonts w:ascii="Palatino Linotype" w:eastAsia="MS Mincho" w:hAnsi="Palatino Linotype" w:cs="Arial"/>
          <w:iCs/>
        </w:rPr>
        <w:t xml:space="preserve">entonces que a partir de los datos básicos de la persona (nombre, apellido, sexo, fecha y lugar de nacimiento) encontrados en los documentos probatorios de </w:t>
      </w:r>
      <w:r w:rsidRPr="00DF6907">
        <w:rPr>
          <w:rFonts w:ascii="Palatino Linotype" w:eastAsia="MS Mincho" w:hAnsi="Palatino Linotype" w:cs="Arial"/>
          <w:iCs/>
        </w:rPr>
        <w:lastRenderedPageBreak/>
        <w:t>identidad es que se genera la CURP, la cual tiene la particularidad de asegurar una correspondencia entre claves y personas.</w:t>
      </w:r>
    </w:p>
    <w:p w14:paraId="2C756052"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2DFCFC5D"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Entre </w:t>
      </w:r>
      <w:r w:rsidRPr="00DF6907">
        <w:rPr>
          <w:rFonts w:ascii="Palatino Linotype" w:eastAsia="MS Mincho" w:hAnsi="Palatino Linotype" w:cs="Arial"/>
          <w:iCs/>
        </w:rPr>
        <w:t>las características de la CURP, se encuentra:</w:t>
      </w:r>
    </w:p>
    <w:p w14:paraId="5D6A35B4" w14:textId="77777777" w:rsidR="006B535C" w:rsidRPr="00DF6907"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4E9B23E4" w14:textId="77777777" w:rsidR="006B535C" w:rsidRPr="00DF6907"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F6907">
        <w:rPr>
          <w:rFonts w:ascii="Palatino Linotype" w:eastAsia="MS Mincho" w:hAnsi="Palatino Linotype" w:cs="Arial"/>
          <w:b/>
          <w:bCs/>
          <w:i/>
          <w:iCs/>
          <w:sz w:val="22"/>
        </w:rPr>
        <w:t xml:space="preserve">Composición. </w:t>
      </w:r>
      <w:r w:rsidRPr="00DF6907">
        <w:rPr>
          <w:rFonts w:ascii="Palatino Linotype" w:eastAsia="MS Mincho" w:hAnsi="Palatino Linotype" w:cs="Arial"/>
          <w:i/>
          <w:iCs/>
          <w:sz w:val="22"/>
        </w:rPr>
        <w:t>Alfanumérica.</w:t>
      </w:r>
    </w:p>
    <w:p w14:paraId="30BCB214" w14:textId="77777777" w:rsidR="006B535C" w:rsidRPr="00DF6907"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F6907">
        <w:rPr>
          <w:rFonts w:ascii="Palatino Linotype" w:eastAsia="MS Mincho" w:hAnsi="Palatino Linotype" w:cs="Arial"/>
          <w:b/>
          <w:bCs/>
          <w:i/>
          <w:iCs/>
          <w:sz w:val="22"/>
        </w:rPr>
        <w:t xml:space="preserve">Longitud. </w:t>
      </w:r>
      <w:r w:rsidRPr="00DF6907">
        <w:rPr>
          <w:rFonts w:ascii="Palatino Linotype" w:eastAsia="MS Mincho" w:hAnsi="Palatino Linotype" w:cs="Arial"/>
          <w:i/>
          <w:iCs/>
          <w:sz w:val="22"/>
        </w:rPr>
        <w:t xml:space="preserve"> 18 caracteres.</w:t>
      </w:r>
    </w:p>
    <w:p w14:paraId="52087159" w14:textId="77777777" w:rsidR="006B535C" w:rsidRPr="00DF6907"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F6907">
        <w:rPr>
          <w:rFonts w:ascii="Palatino Linotype" w:eastAsia="MS Mincho" w:hAnsi="Palatino Linotype" w:cs="Arial"/>
          <w:b/>
          <w:bCs/>
          <w:i/>
          <w:iCs/>
          <w:sz w:val="22"/>
        </w:rPr>
        <w:t xml:space="preserve">Naturaleza. </w:t>
      </w:r>
      <w:r w:rsidRPr="00DF6907">
        <w:rPr>
          <w:rFonts w:ascii="Palatino Linotype" w:eastAsia="MS Mincho" w:hAnsi="Palatino Linotype" w:cs="Arial"/>
          <w:i/>
          <w:iCs/>
          <w:sz w:val="22"/>
        </w:rPr>
        <w:t>Biunívoca.</w:t>
      </w:r>
    </w:p>
    <w:p w14:paraId="28F13322" w14:textId="77777777" w:rsidR="006B535C" w:rsidRPr="00DF6907"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F6907">
        <w:rPr>
          <w:rFonts w:ascii="Palatino Linotype" w:eastAsia="MS Mincho" w:hAnsi="Palatino Linotype" w:cs="Arial"/>
          <w:b/>
          <w:bCs/>
          <w:i/>
          <w:iCs/>
          <w:sz w:val="22"/>
        </w:rPr>
        <w:t xml:space="preserve">Universalidad. </w:t>
      </w:r>
      <w:r w:rsidRPr="00DF6907">
        <w:rPr>
          <w:rFonts w:ascii="Palatino Linotype" w:eastAsia="MS Mincho" w:hAnsi="Palatino Linotype" w:cs="Arial"/>
          <w:i/>
          <w:iCs/>
          <w:sz w:val="22"/>
        </w:rPr>
        <w:t>Se asigna a todas las personas que conforman la población.</w:t>
      </w:r>
    </w:p>
    <w:p w14:paraId="484363FC" w14:textId="77777777" w:rsidR="006B535C" w:rsidRPr="00DF6907" w:rsidRDefault="006B535C" w:rsidP="006B535C">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F6907">
        <w:rPr>
          <w:rFonts w:ascii="Palatino Linotype" w:eastAsia="MS Mincho" w:hAnsi="Palatino Linotype" w:cs="Arial"/>
          <w:b/>
          <w:bCs/>
          <w:i/>
          <w:iCs/>
          <w:sz w:val="22"/>
        </w:rPr>
        <w:t xml:space="preserve">Verificabilidad. </w:t>
      </w:r>
      <w:r w:rsidRPr="00DF6907">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5C5FA312"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5BFFD24A"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Del </w:t>
      </w:r>
      <w:r w:rsidRPr="00DF6907">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0033382E"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7FEE147"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Es </w:t>
      </w:r>
      <w:r w:rsidRPr="00DF6907">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18152CD9"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7F6650B4"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Ante </w:t>
      </w:r>
      <w:r w:rsidRPr="00DF6907">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1332FB5C" w14:textId="77777777" w:rsidR="006B535C" w:rsidRPr="00DF6907"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25E1B68A" w14:textId="77777777" w:rsidR="006B535C" w:rsidRPr="00DF6907" w:rsidRDefault="006B535C" w:rsidP="006B535C">
      <w:pPr>
        <w:shd w:val="clear" w:color="auto" w:fill="FFFFFF" w:themeFill="background1"/>
        <w:spacing w:line="276" w:lineRule="auto"/>
        <w:ind w:left="567" w:right="567"/>
        <w:jc w:val="both"/>
        <w:rPr>
          <w:rFonts w:ascii="Palatino Linotype" w:eastAsia="Calibri" w:hAnsi="Palatino Linotype" w:cs="Tahoma"/>
          <w:bCs/>
          <w:i/>
          <w:sz w:val="22"/>
        </w:rPr>
      </w:pPr>
      <w:r w:rsidRPr="00DF6907">
        <w:rPr>
          <w:rFonts w:ascii="Palatino Linotype" w:eastAsia="Calibri" w:hAnsi="Palatino Linotype" w:cs="Tahoma"/>
          <w:b/>
          <w:bCs/>
          <w:i/>
          <w:sz w:val="22"/>
        </w:rPr>
        <w:t>CLAVE ÚNICA DE REGISTRO DE POBLACIÓN (CURP). “</w:t>
      </w:r>
      <w:r w:rsidRPr="00DF6907">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F2495DC"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9960EF0" w14:textId="77777777" w:rsidR="006B535C" w:rsidRPr="00DF6907" w:rsidRDefault="006B535C" w:rsidP="006B535C">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DF6907">
        <w:rPr>
          <w:rFonts w:ascii="Palatino Linotype" w:hAnsi="Palatino Linotype"/>
          <w:b/>
          <w:bCs/>
          <w:color w:val="000000" w:themeColor="text1"/>
        </w:rPr>
        <w:t>c) De la clave de identificación del Instituto de Seguridad Social del Estado de México y Municipios.</w:t>
      </w:r>
    </w:p>
    <w:p w14:paraId="2CC7C3E3"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06B2A5DF"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El </w:t>
      </w:r>
      <w:r w:rsidRPr="00DF6907">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0E921DA7"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68847A4"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El </w:t>
      </w:r>
      <w:r w:rsidRPr="00DF6907">
        <w:rPr>
          <w:rFonts w:ascii="Palatino Linotype" w:eastAsia="MS Mincho" w:hAnsi="Palatino Linotype" w:cs="Arial"/>
        </w:rPr>
        <w:t xml:space="preserve">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w:t>
      </w:r>
      <w:r w:rsidRPr="00DF6907">
        <w:rPr>
          <w:rFonts w:ascii="Palatino Linotype" w:eastAsia="MS Mincho" w:hAnsi="Palatino Linotype" w:cs="Arial"/>
        </w:rPr>
        <w:lastRenderedPageBreak/>
        <w:t>deberá ser presentada siempre que se requiera un servicio de salud y demás prestaciones que brinda el organismo.</w:t>
      </w:r>
    </w:p>
    <w:p w14:paraId="05312C5C"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A7F675D"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Entre </w:t>
      </w:r>
      <w:r w:rsidRPr="00DF6907">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14AD3F7E"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55697D0B"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Como </w:t>
      </w:r>
      <w:r w:rsidRPr="00DF6907">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4AEEF8A5"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CC5B020" w14:textId="77777777" w:rsidR="006B535C" w:rsidRPr="00DF6907"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F6907">
        <w:rPr>
          <w:rFonts w:ascii="Palatino Linotype" w:hAnsi="Palatino Linotype"/>
          <w:b/>
          <w:bCs/>
          <w:color w:val="000000" w:themeColor="text1"/>
        </w:rPr>
        <w:t>d) Préstamos o descuentos de carácter personal.</w:t>
      </w:r>
    </w:p>
    <w:p w14:paraId="5702A1D3"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B071291"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hAnsi="Palatino Linotype"/>
          <w:color w:val="000000" w:themeColor="text1"/>
        </w:rPr>
        <w:t xml:space="preserve">Para </w:t>
      </w:r>
      <w:r w:rsidRPr="00DF6907">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79600243" w14:textId="77777777" w:rsidR="006B535C" w:rsidRPr="00DF6907"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7343D061" w14:textId="77777777" w:rsidR="006B535C" w:rsidRPr="00DF6907" w:rsidRDefault="006B535C" w:rsidP="006B535C">
      <w:pPr>
        <w:tabs>
          <w:tab w:val="left" w:pos="426"/>
        </w:tabs>
        <w:spacing w:line="276" w:lineRule="auto"/>
        <w:ind w:left="567" w:right="567"/>
        <w:contextualSpacing/>
        <w:jc w:val="both"/>
        <w:rPr>
          <w:rFonts w:ascii="Palatino Linotype" w:hAnsi="Palatino Linotype"/>
          <w:i/>
          <w:sz w:val="22"/>
        </w:rPr>
      </w:pPr>
      <w:r w:rsidRPr="00DF6907">
        <w:rPr>
          <w:rFonts w:ascii="Palatino Linotype" w:hAnsi="Palatino Linotype"/>
          <w:b/>
          <w:bCs/>
          <w:i/>
          <w:sz w:val="22"/>
        </w:rPr>
        <w:t>“ARTÍCULO 84.</w:t>
      </w:r>
      <w:r w:rsidRPr="00DF6907">
        <w:rPr>
          <w:rFonts w:ascii="Palatino Linotype" w:hAnsi="Palatino Linotype"/>
          <w:i/>
          <w:sz w:val="22"/>
        </w:rPr>
        <w:t xml:space="preserve"> Sólo podrán hacerse retenciones, descuentos o deducciones al sueldo de los servidores públicos por concepto de: </w:t>
      </w:r>
    </w:p>
    <w:p w14:paraId="0B9E05D0" w14:textId="77777777" w:rsidR="006B535C" w:rsidRPr="00DF6907" w:rsidRDefault="006B535C" w:rsidP="006B535C">
      <w:pPr>
        <w:tabs>
          <w:tab w:val="left" w:pos="426"/>
        </w:tabs>
        <w:spacing w:line="276" w:lineRule="auto"/>
        <w:ind w:left="567" w:right="567"/>
        <w:jc w:val="both"/>
        <w:rPr>
          <w:rFonts w:ascii="Palatino Linotype" w:hAnsi="Palatino Linotype"/>
          <w:i/>
          <w:sz w:val="22"/>
        </w:rPr>
      </w:pPr>
      <w:r w:rsidRPr="00DF6907">
        <w:rPr>
          <w:rFonts w:ascii="Palatino Linotype" w:hAnsi="Palatino Linotype"/>
          <w:b/>
          <w:i/>
          <w:sz w:val="22"/>
        </w:rPr>
        <w:t>I.</w:t>
      </w:r>
      <w:r w:rsidRPr="00DF6907">
        <w:rPr>
          <w:rFonts w:ascii="Palatino Linotype" w:hAnsi="Palatino Linotype"/>
          <w:i/>
          <w:sz w:val="22"/>
        </w:rPr>
        <w:t xml:space="preserve"> Gravámenes fiscales relacionados con el sueldo; </w:t>
      </w:r>
    </w:p>
    <w:p w14:paraId="4851B7AE"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II.</w:t>
      </w:r>
      <w:r w:rsidRPr="00DF6907">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0200741E"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III.</w:t>
      </w:r>
      <w:r w:rsidRPr="00DF6907">
        <w:rPr>
          <w:rFonts w:ascii="Palatino Linotype" w:hAnsi="Palatino Linotype"/>
          <w:i/>
          <w:sz w:val="22"/>
        </w:rPr>
        <w:t xml:space="preserve"> Cuotas sindicales; </w:t>
      </w:r>
    </w:p>
    <w:p w14:paraId="66735792"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IV.</w:t>
      </w:r>
      <w:r w:rsidRPr="00DF6907">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71F3707A"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V.</w:t>
      </w:r>
      <w:r w:rsidRPr="00DF6907">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232EF381"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VI.</w:t>
      </w:r>
      <w:r w:rsidRPr="00DF6907">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5B406704"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VII.</w:t>
      </w:r>
      <w:r w:rsidRPr="00DF6907">
        <w:rPr>
          <w:rFonts w:ascii="Palatino Linotype" w:hAnsi="Palatino Linotype"/>
          <w:i/>
          <w:sz w:val="22"/>
        </w:rPr>
        <w:t xml:space="preserve"> Faltas de puntualidad o de asistencia injustificadas; </w:t>
      </w:r>
    </w:p>
    <w:p w14:paraId="50BCE569"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VIII.</w:t>
      </w:r>
      <w:r w:rsidRPr="00DF6907">
        <w:rPr>
          <w:rFonts w:ascii="Palatino Linotype" w:hAnsi="Palatino Linotype"/>
          <w:i/>
          <w:sz w:val="22"/>
        </w:rPr>
        <w:t xml:space="preserve"> Pensiones alimenticias ordenadas por la autoridad judicial; o </w:t>
      </w:r>
    </w:p>
    <w:p w14:paraId="79B9C8A1" w14:textId="77777777" w:rsidR="006B535C" w:rsidRPr="00DF6907" w:rsidRDefault="006B535C" w:rsidP="006B535C">
      <w:pPr>
        <w:spacing w:line="276" w:lineRule="auto"/>
        <w:ind w:left="567" w:right="567"/>
        <w:jc w:val="both"/>
        <w:rPr>
          <w:rFonts w:ascii="Palatino Linotype" w:hAnsi="Palatino Linotype"/>
          <w:i/>
          <w:sz w:val="22"/>
        </w:rPr>
      </w:pPr>
      <w:r w:rsidRPr="00DF6907">
        <w:rPr>
          <w:rFonts w:ascii="Palatino Linotype" w:hAnsi="Palatino Linotype"/>
          <w:b/>
          <w:i/>
          <w:sz w:val="22"/>
        </w:rPr>
        <w:t>IX.</w:t>
      </w:r>
      <w:r w:rsidRPr="00DF6907">
        <w:rPr>
          <w:rFonts w:ascii="Palatino Linotype" w:hAnsi="Palatino Linotype"/>
          <w:i/>
          <w:sz w:val="22"/>
        </w:rPr>
        <w:t xml:space="preserve"> Cualquier otro convenido con instituciones de servicios y aceptado por el servidor público. </w:t>
      </w:r>
    </w:p>
    <w:p w14:paraId="6752C05F" w14:textId="77777777" w:rsidR="006B535C" w:rsidRPr="00DF6907" w:rsidRDefault="006B535C" w:rsidP="006B535C">
      <w:pPr>
        <w:spacing w:line="276" w:lineRule="auto"/>
        <w:ind w:left="567" w:right="567"/>
        <w:jc w:val="both"/>
        <w:rPr>
          <w:rFonts w:ascii="Palatino Linotype" w:hAnsi="Palatino Linotype"/>
          <w:sz w:val="8"/>
          <w:szCs w:val="10"/>
        </w:rPr>
      </w:pPr>
    </w:p>
    <w:p w14:paraId="6CAAEE53" w14:textId="77777777" w:rsidR="006B535C" w:rsidRPr="00DF6907" w:rsidRDefault="006B535C" w:rsidP="006B535C">
      <w:pPr>
        <w:spacing w:line="276" w:lineRule="auto"/>
        <w:ind w:left="567" w:right="567"/>
        <w:jc w:val="both"/>
        <w:rPr>
          <w:rFonts w:ascii="Palatino Linotype" w:eastAsia="MS Mincho" w:hAnsi="Palatino Linotype" w:cs="Arial"/>
          <w:i/>
          <w:sz w:val="22"/>
        </w:rPr>
      </w:pPr>
      <w:r w:rsidRPr="00DF6907">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485E2FB" w14:textId="77777777" w:rsidR="006B535C" w:rsidRPr="00DF6907"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F61A8B3" w14:textId="77777777" w:rsidR="006B535C" w:rsidRPr="00DF6907"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DF6907">
        <w:rPr>
          <w:rFonts w:ascii="Palatino Linotype" w:eastAsia="MS Mincho" w:hAnsi="Palatino Linotype" w:cs="Arial"/>
        </w:rPr>
        <w:t xml:space="preserve">Como se observa, la Ley en mérito establece claramente cuáles son los descuentos o gravámenes que se relacionan con las obligaciones adquiridas como servidores públicos y aquellos que únicamente inciden en su vida privada. De este </w:t>
      </w:r>
      <w:r w:rsidRPr="00DF6907">
        <w:rPr>
          <w:rFonts w:ascii="Palatino Linotype" w:eastAsia="MS Mincho" w:hAnsi="Palatino Linotype" w:cs="Arial"/>
        </w:rPr>
        <w:lastRenderedPageBreak/>
        <w:t>modo, los descuentos que no se relacionen con el gasto público o con el ejercicio de sus funciones, es información de carácter confidencial.</w:t>
      </w:r>
    </w:p>
    <w:p w14:paraId="7B14EA4E" w14:textId="77777777" w:rsidR="00836756" w:rsidRPr="00DF6907" w:rsidRDefault="00836756" w:rsidP="004E6D7B">
      <w:pPr>
        <w:spacing w:before="240" w:after="240" w:line="360" w:lineRule="auto"/>
        <w:contextualSpacing/>
        <w:jc w:val="both"/>
        <w:rPr>
          <w:rFonts w:ascii="Palatino Linotype" w:eastAsiaTheme="minorEastAsia" w:hAnsi="Palatino Linotype" w:cs="Arial"/>
          <w:lang w:val="es-ES_tradnl" w:eastAsia="es-ES"/>
        </w:rPr>
      </w:pPr>
      <w:bookmarkStart w:id="31" w:name="_Toc487739452"/>
      <w:bookmarkStart w:id="32" w:name="_Toc524344196"/>
      <w:bookmarkStart w:id="33" w:name="_Toc526271201"/>
      <w:bookmarkStart w:id="34" w:name="_Toc536106975"/>
      <w:bookmarkStart w:id="35" w:name="_Toc71234384"/>
      <w:bookmarkEnd w:id="24"/>
    </w:p>
    <w:p w14:paraId="6C6DB6F5" w14:textId="672BC184" w:rsidR="00836756" w:rsidRPr="00DF6907" w:rsidRDefault="00836756" w:rsidP="002A0729">
      <w:pPr>
        <w:keepNext/>
        <w:keepLines/>
        <w:spacing w:before="240"/>
        <w:outlineLvl w:val="0"/>
        <w:rPr>
          <w:rFonts w:ascii="Palatino Linotype" w:eastAsia="MS Gothic" w:hAnsi="Palatino Linotype" w:cstheme="majorBidi"/>
          <w:b/>
        </w:rPr>
      </w:pPr>
      <w:bookmarkStart w:id="36" w:name="_Toc86251419"/>
      <w:r w:rsidRPr="00DF6907">
        <w:rPr>
          <w:rFonts w:ascii="Palatino Linotype" w:eastAsiaTheme="minorEastAsia" w:hAnsi="Palatino Linotype" w:cs="Arial"/>
          <w:b/>
          <w:lang w:val="es-ES_tradnl" w:eastAsia="es-ES"/>
        </w:rPr>
        <w:t>SEXTO</w:t>
      </w:r>
      <w:r w:rsidRPr="00DF6907">
        <w:rPr>
          <w:rFonts w:ascii="Palatino Linotype" w:eastAsia="MS Gothic" w:hAnsi="Palatino Linotype" w:cstheme="majorBidi"/>
          <w:b/>
        </w:rPr>
        <w:t xml:space="preserve">. Vista a los </w:t>
      </w:r>
      <w:bookmarkEnd w:id="31"/>
      <w:r w:rsidRPr="00DF6907">
        <w:rPr>
          <w:rFonts w:ascii="Palatino Linotype" w:eastAsia="MS Gothic" w:hAnsi="Palatino Linotype" w:cstheme="majorBidi"/>
          <w:b/>
        </w:rPr>
        <w:t>Órganos de Control Interno.</w:t>
      </w:r>
      <w:bookmarkEnd w:id="32"/>
      <w:bookmarkEnd w:id="33"/>
      <w:bookmarkEnd w:id="34"/>
      <w:bookmarkEnd w:id="35"/>
      <w:bookmarkEnd w:id="36"/>
    </w:p>
    <w:p w14:paraId="6BAD6C50" w14:textId="77777777" w:rsidR="002A0729" w:rsidRPr="00DF6907" w:rsidRDefault="002A0729" w:rsidP="002A0729">
      <w:pPr>
        <w:rPr>
          <w:rFonts w:eastAsiaTheme="minorEastAsia"/>
        </w:rPr>
      </w:pPr>
    </w:p>
    <w:p w14:paraId="02E490A0" w14:textId="77777777" w:rsidR="0021122A" w:rsidRPr="00DF6907" w:rsidRDefault="0021122A" w:rsidP="0021122A">
      <w:pPr>
        <w:spacing w:before="240" w:after="240" w:line="360" w:lineRule="auto"/>
        <w:contextualSpacing/>
        <w:jc w:val="both"/>
        <w:rPr>
          <w:rFonts w:ascii="Palatino Linotype" w:hAnsi="Palatino Linotype"/>
          <w:lang w:val="es-ES_tradnl" w:eastAsia="es-ES"/>
        </w:rPr>
      </w:pPr>
    </w:p>
    <w:p w14:paraId="77211CA4" w14:textId="21E73D9C" w:rsidR="002A0729" w:rsidRPr="00DF6907" w:rsidRDefault="005E1918">
      <w:pPr>
        <w:numPr>
          <w:ilvl w:val="0"/>
          <w:numId w:val="1"/>
        </w:numPr>
        <w:spacing w:before="240" w:after="240" w:line="360" w:lineRule="auto"/>
        <w:ind w:left="0" w:firstLine="0"/>
        <w:contextualSpacing/>
        <w:jc w:val="both"/>
        <w:rPr>
          <w:rFonts w:ascii="Palatino Linotype" w:hAnsi="Palatino Linotype"/>
          <w:lang w:val="es-ES_tradnl" w:eastAsia="es-ES"/>
        </w:rPr>
      </w:pPr>
      <w:r w:rsidRPr="00DF6907">
        <w:rPr>
          <w:rFonts w:ascii="Palatino Linotype" w:hAnsi="Palatino Linotype"/>
          <w:lang w:val="es-ES_tradnl" w:eastAsia="es-ES"/>
        </w:rPr>
        <w:t>De conformidad con lo establecido por</w:t>
      </w:r>
      <w:r w:rsidR="002A0729" w:rsidRPr="00DF6907">
        <w:rPr>
          <w:rFonts w:ascii="Palatino Linotype" w:hAnsi="Palatino Linotype"/>
          <w:lang w:val="es-ES_tradnl" w:eastAsia="es-ES"/>
        </w:rPr>
        <w:t xml:space="preserve"> el artículo 222 de la Ley de Transparencia y Acceso a la Información Pública del Estado de México y Municipios, son causas de responsabilidad administrativas las siguientes:</w:t>
      </w:r>
    </w:p>
    <w:p w14:paraId="4C54A8DA" w14:textId="77777777" w:rsidR="002A0729" w:rsidRPr="00DF6907" w:rsidRDefault="002A0729" w:rsidP="00F82FF0">
      <w:pPr>
        <w:pStyle w:val="Prrafodelista"/>
        <w:ind w:left="567" w:right="567"/>
        <w:jc w:val="both"/>
        <w:rPr>
          <w:rFonts w:ascii="Palatino Linotype" w:eastAsia="Times New Roman" w:hAnsi="Palatino Linotype" w:cs="Times New Roman"/>
          <w:i/>
          <w:sz w:val="22"/>
        </w:rPr>
      </w:pPr>
      <w:r w:rsidRPr="00DF6907">
        <w:rPr>
          <w:rFonts w:ascii="Palatino Linotype" w:eastAsia="Times New Roman" w:hAnsi="Palatino Linotype" w:cs="Times New Roman"/>
          <w:b/>
          <w:i/>
          <w:sz w:val="22"/>
        </w:rPr>
        <w:t>“Artículo 222.</w:t>
      </w:r>
      <w:r w:rsidRPr="00DF6907">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66DE94FA" w14:textId="77777777" w:rsidR="002A0729" w:rsidRPr="00DF6907" w:rsidRDefault="002A0729" w:rsidP="00F82FF0">
      <w:pPr>
        <w:pStyle w:val="Prrafodelista"/>
        <w:ind w:left="567" w:right="567"/>
        <w:jc w:val="both"/>
        <w:rPr>
          <w:rFonts w:ascii="Palatino Linotype" w:eastAsia="Times New Roman" w:hAnsi="Palatino Linotype" w:cs="Times New Roman"/>
          <w:i/>
          <w:sz w:val="22"/>
        </w:rPr>
      </w:pPr>
      <w:r w:rsidRPr="00DF6907">
        <w:rPr>
          <w:rFonts w:ascii="Palatino Linotype" w:eastAsia="Times New Roman" w:hAnsi="Palatino Linotype" w:cs="Times New Roman"/>
          <w:i/>
          <w:sz w:val="22"/>
        </w:rPr>
        <w:t>(…)</w:t>
      </w:r>
    </w:p>
    <w:p w14:paraId="0406163D" w14:textId="77777777" w:rsidR="002A0729" w:rsidRPr="00DF6907" w:rsidRDefault="002A0729" w:rsidP="00F82FF0">
      <w:pPr>
        <w:pStyle w:val="Prrafodelista"/>
        <w:ind w:left="567" w:right="567"/>
        <w:jc w:val="both"/>
        <w:rPr>
          <w:rFonts w:ascii="Palatino Linotype" w:eastAsia="Times New Roman" w:hAnsi="Palatino Linotype" w:cs="Times New Roman"/>
          <w:i/>
          <w:sz w:val="22"/>
        </w:rPr>
      </w:pPr>
      <w:r w:rsidRPr="00DF6907">
        <w:rPr>
          <w:rFonts w:ascii="Palatino Linotype" w:eastAsia="Times New Roman" w:hAnsi="Palatino Linotype" w:cs="Times New Roman"/>
          <w:b/>
          <w:i/>
          <w:sz w:val="22"/>
        </w:rPr>
        <w:t>I. Cualquier acto u omisión que provoque la suspensión o deficiencia en la atención de las solicitudes de información</w:t>
      </w:r>
      <w:r w:rsidRPr="00DF6907">
        <w:rPr>
          <w:rFonts w:ascii="Palatino Linotype" w:eastAsia="Times New Roman" w:hAnsi="Palatino Linotype" w:cs="Times New Roman"/>
          <w:i/>
          <w:sz w:val="22"/>
        </w:rPr>
        <w:t>;</w:t>
      </w:r>
    </w:p>
    <w:p w14:paraId="788FC659" w14:textId="77777777" w:rsidR="002A0729" w:rsidRPr="00DF6907" w:rsidRDefault="002A0729" w:rsidP="00F82FF0">
      <w:pPr>
        <w:pStyle w:val="Prrafodelista"/>
        <w:ind w:left="567" w:right="567"/>
        <w:jc w:val="both"/>
        <w:rPr>
          <w:rFonts w:ascii="Palatino Linotype" w:eastAsia="Times New Roman" w:hAnsi="Palatino Linotype" w:cs="Times New Roman"/>
          <w:i/>
          <w:sz w:val="22"/>
        </w:rPr>
      </w:pPr>
      <w:r w:rsidRPr="00DF6907">
        <w:rPr>
          <w:rFonts w:ascii="Palatino Linotype" w:eastAsia="Times New Roman" w:hAnsi="Palatino Linotype" w:cs="Times New Roman"/>
          <w:b/>
          <w:i/>
          <w:sz w:val="22"/>
        </w:rPr>
        <w:t>II. La falta de respuesta a las solicitudes de información en los plazos señalados en la normatividad aplicable</w:t>
      </w:r>
      <w:r w:rsidRPr="00DF6907">
        <w:rPr>
          <w:rFonts w:ascii="Palatino Linotype" w:eastAsia="Times New Roman" w:hAnsi="Palatino Linotype" w:cs="Times New Roman"/>
          <w:i/>
          <w:sz w:val="22"/>
        </w:rPr>
        <w:t>;</w:t>
      </w:r>
    </w:p>
    <w:p w14:paraId="2F5DFE61" w14:textId="7D293022" w:rsidR="00540460" w:rsidRPr="00DF6907" w:rsidRDefault="002A0729" w:rsidP="00FE5FAF">
      <w:pPr>
        <w:pStyle w:val="Prrafodelista"/>
        <w:ind w:left="567" w:right="567"/>
        <w:jc w:val="both"/>
        <w:rPr>
          <w:rFonts w:ascii="Palatino Linotype" w:eastAsia="Times New Roman" w:hAnsi="Palatino Linotype" w:cs="Times New Roman"/>
          <w:i/>
          <w:sz w:val="22"/>
        </w:rPr>
      </w:pPr>
      <w:r w:rsidRPr="00DF6907">
        <w:rPr>
          <w:rFonts w:ascii="Palatino Linotype" w:eastAsia="Times New Roman" w:hAnsi="Palatino Linotype" w:cs="Times New Roman"/>
          <w:i/>
          <w:sz w:val="22"/>
        </w:rPr>
        <w:t>(…)</w:t>
      </w:r>
      <w:r w:rsidR="00F82FF0" w:rsidRPr="00DF6907">
        <w:rPr>
          <w:rFonts w:ascii="Palatino Linotype" w:eastAsia="Times New Roman" w:hAnsi="Palatino Linotype" w:cs="Times New Roman"/>
          <w:i/>
          <w:sz w:val="22"/>
        </w:rPr>
        <w:t>”</w:t>
      </w:r>
    </w:p>
    <w:p w14:paraId="30287214" w14:textId="77777777" w:rsidR="00FE5FAF" w:rsidRPr="00DF6907" w:rsidRDefault="00FE5FAF" w:rsidP="00FE5FAF">
      <w:pPr>
        <w:ind w:right="567"/>
        <w:jc w:val="both"/>
        <w:rPr>
          <w:rFonts w:ascii="Palatino Linotype" w:hAnsi="Palatino Linotype"/>
          <w:i/>
          <w:sz w:val="22"/>
        </w:rPr>
      </w:pPr>
    </w:p>
    <w:p w14:paraId="4EF78247" w14:textId="21519636" w:rsidR="002A0729" w:rsidRPr="00DF6907" w:rsidRDefault="002A0729">
      <w:pPr>
        <w:numPr>
          <w:ilvl w:val="0"/>
          <w:numId w:val="1"/>
        </w:numPr>
        <w:spacing w:before="240" w:after="240" w:line="360" w:lineRule="auto"/>
        <w:ind w:left="0" w:firstLine="0"/>
        <w:contextualSpacing/>
        <w:jc w:val="both"/>
        <w:rPr>
          <w:rFonts w:ascii="Palatino Linotype" w:hAnsi="Palatino Linotype"/>
          <w:lang w:val="es-ES_tradnl" w:eastAsia="es-ES"/>
        </w:rPr>
      </w:pPr>
      <w:r w:rsidRPr="00DF6907">
        <w:rPr>
          <w:rFonts w:ascii="Palatino Linotype" w:hAnsi="Palatino Linotype"/>
          <w:lang w:val="es-ES_tradnl" w:eastAsia="es-ES"/>
        </w:rPr>
        <w:t>Es necesa</w:t>
      </w:r>
      <w:r w:rsidR="00430508" w:rsidRPr="00DF6907">
        <w:rPr>
          <w:rFonts w:ascii="Palatino Linotype" w:hAnsi="Palatino Linotype"/>
          <w:lang w:val="es-ES_tradnl" w:eastAsia="es-ES"/>
        </w:rPr>
        <w:t>rio señalar que,</w:t>
      </w:r>
      <w:r w:rsidRPr="00DF6907">
        <w:rPr>
          <w:rFonts w:ascii="Palatino Linotype" w:hAnsi="Palatino Linotype"/>
          <w:lang w:val="es-ES_tradnl" w:eastAsia="es-ES"/>
        </w:rPr>
        <w:t xml:space="preserve"> aunque se turnó la solicitud de información a</w:t>
      </w:r>
      <w:r w:rsidR="00FA4F57" w:rsidRPr="00DF6907">
        <w:rPr>
          <w:rFonts w:ascii="Palatino Linotype" w:hAnsi="Palatino Linotype"/>
          <w:lang w:val="es-ES_tradnl" w:eastAsia="es-ES"/>
        </w:rPr>
        <w:t xml:space="preserve"> dos</w:t>
      </w:r>
      <w:r w:rsidRPr="00DF6907">
        <w:rPr>
          <w:rFonts w:ascii="Palatino Linotype" w:hAnsi="Palatino Linotype"/>
          <w:lang w:val="es-ES_tradnl" w:eastAsia="es-ES"/>
        </w:rPr>
        <w:t xml:space="preserve"> servidor</w:t>
      </w:r>
      <w:r w:rsidR="00FA4F57" w:rsidRPr="00DF6907">
        <w:rPr>
          <w:rFonts w:ascii="Palatino Linotype" w:hAnsi="Palatino Linotype"/>
          <w:lang w:val="es-ES_tradnl" w:eastAsia="es-ES"/>
        </w:rPr>
        <w:t>es</w:t>
      </w:r>
      <w:r w:rsidRPr="00DF6907">
        <w:rPr>
          <w:rFonts w:ascii="Palatino Linotype" w:hAnsi="Palatino Linotype"/>
          <w:lang w:val="es-ES_tradnl" w:eastAsia="es-ES"/>
        </w:rPr>
        <w:t xml:space="preserve"> público</w:t>
      </w:r>
      <w:r w:rsidR="00FA4F57" w:rsidRPr="00DF6907">
        <w:rPr>
          <w:rFonts w:ascii="Palatino Linotype" w:hAnsi="Palatino Linotype"/>
          <w:lang w:val="es-ES_tradnl" w:eastAsia="es-ES"/>
        </w:rPr>
        <w:t>s</w:t>
      </w:r>
      <w:r w:rsidRPr="00DF6907">
        <w:rPr>
          <w:rFonts w:ascii="Palatino Linotype" w:hAnsi="Palatino Linotype"/>
          <w:lang w:val="es-ES_tradnl" w:eastAsia="es-ES"/>
        </w:rPr>
        <w:t xml:space="preserve"> habilitad</w:t>
      </w:r>
      <w:r w:rsidR="00BA15AA" w:rsidRPr="00DF6907">
        <w:rPr>
          <w:rFonts w:ascii="Palatino Linotype" w:hAnsi="Palatino Linotype"/>
          <w:lang w:val="es-ES_tradnl" w:eastAsia="es-ES"/>
        </w:rPr>
        <w:t>o</w:t>
      </w:r>
      <w:r w:rsidR="00FA4F57" w:rsidRPr="00DF6907">
        <w:rPr>
          <w:rFonts w:ascii="Palatino Linotype" w:hAnsi="Palatino Linotype"/>
          <w:lang w:val="es-ES_tradnl" w:eastAsia="es-ES"/>
        </w:rPr>
        <w:t>s</w:t>
      </w:r>
      <w:r w:rsidRPr="00DF6907">
        <w:rPr>
          <w:rFonts w:ascii="Palatino Linotype" w:hAnsi="Palatino Linotype"/>
          <w:lang w:val="es-ES_tradnl" w:eastAsia="es-ES"/>
        </w:rPr>
        <w:t xml:space="preserve">, </w:t>
      </w:r>
      <w:r w:rsidR="001E1942" w:rsidRPr="00DF6907">
        <w:rPr>
          <w:rFonts w:ascii="Palatino Linotype" w:hAnsi="Palatino Linotype"/>
          <w:lang w:val="es-ES_tradnl" w:eastAsia="es-ES"/>
        </w:rPr>
        <w:t>de los cuales sólo uno dio respuesta</w:t>
      </w:r>
      <w:r w:rsidR="00BA15AA" w:rsidRPr="00DF6907">
        <w:rPr>
          <w:rFonts w:ascii="Palatino Linotype" w:hAnsi="Palatino Linotype"/>
          <w:lang w:val="es-ES_tradnl" w:eastAsia="es-ES"/>
        </w:rPr>
        <w:t xml:space="preserve">, </w:t>
      </w:r>
      <w:r w:rsidR="001E1942" w:rsidRPr="00DF6907">
        <w:rPr>
          <w:rFonts w:ascii="Palatino Linotype" w:hAnsi="Palatino Linotype"/>
          <w:b/>
          <w:bCs/>
          <w:lang w:val="es-ES_tradnl" w:eastAsia="es-ES"/>
        </w:rPr>
        <w:t>no</w:t>
      </w:r>
      <w:r w:rsidR="00BA15AA" w:rsidRPr="00DF6907">
        <w:rPr>
          <w:rFonts w:ascii="Palatino Linotype" w:hAnsi="Palatino Linotype"/>
          <w:b/>
          <w:bCs/>
          <w:lang w:val="es-ES_tradnl" w:eastAsia="es-ES"/>
        </w:rPr>
        <w:t xml:space="preserve"> </w:t>
      </w:r>
      <w:r w:rsidRPr="00DF6907">
        <w:rPr>
          <w:rFonts w:ascii="Palatino Linotype" w:hAnsi="Palatino Linotype"/>
          <w:b/>
          <w:bCs/>
          <w:lang w:val="es-ES_tradnl" w:eastAsia="es-ES"/>
        </w:rPr>
        <w:t xml:space="preserve">existe registro de que el </w:t>
      </w:r>
      <w:r w:rsidR="00FA4F57" w:rsidRPr="00DF6907">
        <w:rPr>
          <w:rFonts w:ascii="Palatino Linotype" w:hAnsi="Palatino Linotype"/>
          <w:b/>
          <w:bCs/>
          <w:lang w:val="es-ES_tradnl" w:eastAsia="es-ES"/>
        </w:rPr>
        <w:t>Titular</w:t>
      </w:r>
      <w:r w:rsidRPr="00DF6907">
        <w:rPr>
          <w:rFonts w:ascii="Palatino Linotype" w:hAnsi="Palatino Linotype"/>
          <w:b/>
          <w:bCs/>
          <w:lang w:val="es-ES_tradnl" w:eastAsia="es-ES"/>
        </w:rPr>
        <w:t xml:space="preserve"> de la </w:t>
      </w:r>
      <w:r w:rsidR="00FA4F57" w:rsidRPr="00DF6907">
        <w:rPr>
          <w:rFonts w:ascii="Palatino Linotype" w:hAnsi="Palatino Linotype"/>
          <w:b/>
          <w:bCs/>
          <w:lang w:val="es-ES_tradnl" w:eastAsia="es-ES"/>
        </w:rPr>
        <w:t>Unidad</w:t>
      </w:r>
      <w:r w:rsidRPr="00DF6907">
        <w:rPr>
          <w:rFonts w:ascii="Palatino Linotype" w:hAnsi="Palatino Linotype"/>
          <w:b/>
          <w:bCs/>
          <w:lang w:val="es-ES_tradnl" w:eastAsia="es-ES"/>
        </w:rPr>
        <w:t xml:space="preserve"> de </w:t>
      </w:r>
      <w:r w:rsidR="00FA4F57" w:rsidRPr="00DF6907">
        <w:rPr>
          <w:rFonts w:ascii="Palatino Linotype" w:hAnsi="Palatino Linotype"/>
          <w:b/>
          <w:bCs/>
          <w:lang w:val="es-ES_tradnl" w:eastAsia="es-ES"/>
        </w:rPr>
        <w:t>Transparencia</w:t>
      </w:r>
      <w:r w:rsidRPr="00DF6907">
        <w:rPr>
          <w:rFonts w:ascii="Palatino Linotype" w:hAnsi="Palatino Linotype"/>
          <w:b/>
          <w:bCs/>
          <w:lang w:val="es-ES_tradnl" w:eastAsia="es-ES"/>
        </w:rPr>
        <w:t xml:space="preserve"> hubiera realizado alguna otra actuación para dar respuesta a la solicitud de información</w:t>
      </w:r>
      <w:r w:rsidRPr="00DF6907">
        <w:rPr>
          <w:rFonts w:ascii="Palatino Linotype" w:hAnsi="Palatino Linotype"/>
          <w:lang w:val="es-ES_tradnl" w:eastAsia="es-ES"/>
        </w:rPr>
        <w:t>.</w:t>
      </w:r>
    </w:p>
    <w:p w14:paraId="084DC067" w14:textId="77777777" w:rsidR="00F82FF0" w:rsidRPr="00DF6907" w:rsidRDefault="00F82FF0" w:rsidP="00F82FF0">
      <w:pPr>
        <w:spacing w:before="240" w:after="240" w:line="360" w:lineRule="auto"/>
        <w:contextualSpacing/>
        <w:jc w:val="both"/>
        <w:rPr>
          <w:rFonts w:ascii="Palatino Linotype" w:hAnsi="Palatino Linotype"/>
          <w:lang w:val="es-ES_tradnl" w:eastAsia="es-ES"/>
        </w:rPr>
      </w:pPr>
    </w:p>
    <w:p w14:paraId="4D78BA47" w14:textId="4E8A99E8" w:rsidR="00F82FF0" w:rsidRPr="00DF6907" w:rsidRDefault="00430508">
      <w:pPr>
        <w:numPr>
          <w:ilvl w:val="0"/>
          <w:numId w:val="1"/>
        </w:numPr>
        <w:spacing w:before="240" w:after="240" w:line="360" w:lineRule="auto"/>
        <w:ind w:left="0" w:firstLine="0"/>
        <w:contextualSpacing/>
        <w:jc w:val="both"/>
        <w:rPr>
          <w:rFonts w:ascii="Palatino Linotype" w:hAnsi="Palatino Linotype"/>
          <w:lang w:val="es-ES_tradnl" w:eastAsia="es-ES"/>
        </w:rPr>
      </w:pPr>
      <w:r w:rsidRPr="00DF6907">
        <w:rPr>
          <w:rFonts w:ascii="Palatino Linotype" w:hAnsi="Palatino Linotype"/>
          <w:lang w:val="es-ES_tradnl" w:eastAsia="es-ES"/>
        </w:rPr>
        <w:t xml:space="preserve">Así, la falta de respuesta </w:t>
      </w:r>
      <w:r w:rsidR="002A0729" w:rsidRPr="00DF6907">
        <w:rPr>
          <w:rFonts w:ascii="Palatino Linotype" w:hAnsi="Palatino Linotype"/>
          <w:lang w:val="es-ES_tradnl" w:eastAsia="es-ES"/>
        </w:rPr>
        <w:t>de</w:t>
      </w:r>
      <w:r w:rsidR="00FA4F57" w:rsidRPr="00DF6907">
        <w:rPr>
          <w:rFonts w:ascii="Palatino Linotype" w:hAnsi="Palatino Linotype"/>
          <w:lang w:val="es-ES_tradnl" w:eastAsia="es-ES"/>
        </w:rPr>
        <w:t xml:space="preserve"> </w:t>
      </w:r>
      <w:r w:rsidR="001E1942" w:rsidRPr="00DF6907">
        <w:rPr>
          <w:rFonts w:ascii="Palatino Linotype" w:hAnsi="Palatino Linotype"/>
          <w:lang w:val="es-ES_tradnl" w:eastAsia="es-ES"/>
        </w:rPr>
        <w:t xml:space="preserve">uno de </w:t>
      </w:r>
      <w:r w:rsidR="002A0729" w:rsidRPr="00DF6907">
        <w:rPr>
          <w:rFonts w:ascii="Palatino Linotype" w:hAnsi="Palatino Linotype"/>
          <w:lang w:val="es-ES_tradnl" w:eastAsia="es-ES"/>
        </w:rPr>
        <w:t>l</w:t>
      </w:r>
      <w:r w:rsidR="00FA4F57" w:rsidRPr="00DF6907">
        <w:rPr>
          <w:rFonts w:ascii="Palatino Linotype" w:hAnsi="Palatino Linotype"/>
          <w:lang w:val="es-ES_tradnl" w:eastAsia="es-ES"/>
        </w:rPr>
        <w:t>os</w:t>
      </w:r>
      <w:r w:rsidR="002A0729" w:rsidRPr="00DF6907">
        <w:rPr>
          <w:rFonts w:ascii="Palatino Linotype" w:hAnsi="Palatino Linotype"/>
          <w:lang w:val="es-ES_tradnl" w:eastAsia="es-ES"/>
        </w:rPr>
        <w:t xml:space="preserve"> servidor</w:t>
      </w:r>
      <w:r w:rsidR="00FA4F57" w:rsidRPr="00DF6907">
        <w:rPr>
          <w:rFonts w:ascii="Palatino Linotype" w:hAnsi="Palatino Linotype"/>
          <w:lang w:val="es-ES_tradnl" w:eastAsia="es-ES"/>
        </w:rPr>
        <w:t>es</w:t>
      </w:r>
      <w:r w:rsidR="002A0729" w:rsidRPr="00DF6907">
        <w:rPr>
          <w:rFonts w:ascii="Palatino Linotype" w:hAnsi="Palatino Linotype"/>
          <w:lang w:val="es-ES_tradnl" w:eastAsia="es-ES"/>
        </w:rPr>
        <w:t xml:space="preserve"> público</w:t>
      </w:r>
      <w:r w:rsidR="00FA4F57" w:rsidRPr="00DF6907">
        <w:rPr>
          <w:rFonts w:ascii="Palatino Linotype" w:hAnsi="Palatino Linotype"/>
          <w:lang w:val="es-ES_tradnl" w:eastAsia="es-ES"/>
        </w:rPr>
        <w:t>s</w:t>
      </w:r>
      <w:r w:rsidR="002A0729" w:rsidRPr="00DF6907">
        <w:rPr>
          <w:rFonts w:ascii="Palatino Linotype" w:hAnsi="Palatino Linotype"/>
          <w:lang w:val="es-ES_tradnl" w:eastAsia="es-ES"/>
        </w:rPr>
        <w:t xml:space="preserve"> habilitado</w:t>
      </w:r>
      <w:r w:rsidR="00FA4F57" w:rsidRPr="00DF6907">
        <w:rPr>
          <w:rFonts w:ascii="Palatino Linotype" w:hAnsi="Palatino Linotype"/>
          <w:lang w:val="es-ES_tradnl" w:eastAsia="es-ES"/>
        </w:rPr>
        <w:t>s</w:t>
      </w:r>
      <w:r w:rsidR="001E1942" w:rsidRPr="00DF6907">
        <w:rPr>
          <w:rFonts w:ascii="Palatino Linotype" w:hAnsi="Palatino Linotype"/>
          <w:lang w:val="es-ES_tradnl" w:eastAsia="es-ES"/>
        </w:rPr>
        <w:t xml:space="preserve"> a quienes se les turnó la solicitud,</w:t>
      </w:r>
      <w:r w:rsidR="002A0729" w:rsidRPr="00DF6907">
        <w:rPr>
          <w:rFonts w:ascii="Palatino Linotype" w:hAnsi="Palatino Linotype"/>
          <w:lang w:val="es-ES_tradnl" w:eastAsia="es-ES"/>
        </w:rPr>
        <w:t xml:space="preserve"> y la falta de continuidad por parte del </w:t>
      </w:r>
      <w:r w:rsidR="00FA4F57" w:rsidRPr="00DF6907">
        <w:rPr>
          <w:rFonts w:ascii="Palatino Linotype" w:hAnsi="Palatino Linotype"/>
          <w:lang w:val="es-ES_tradnl" w:eastAsia="es-ES"/>
        </w:rPr>
        <w:t xml:space="preserve">Titular de la Unidad de Transparencia </w:t>
      </w:r>
      <w:r w:rsidR="002A0729" w:rsidRPr="00DF6907">
        <w:rPr>
          <w:rFonts w:ascii="Palatino Linotype" w:hAnsi="Palatino Linotype"/>
          <w:lang w:val="es-ES_tradnl" w:eastAsia="es-ES"/>
        </w:rPr>
        <w:t xml:space="preserve">para </w:t>
      </w:r>
      <w:r w:rsidR="001E1942" w:rsidRPr="00DF6907">
        <w:rPr>
          <w:rFonts w:ascii="Palatino Linotype" w:hAnsi="Palatino Linotype"/>
          <w:lang w:val="es-ES_tradnl" w:eastAsia="es-ES"/>
        </w:rPr>
        <w:t>atenderla</w:t>
      </w:r>
      <w:r w:rsidR="002A0729" w:rsidRPr="00DF6907">
        <w:rPr>
          <w:rFonts w:ascii="Palatino Linotype" w:hAnsi="Palatino Linotype"/>
          <w:lang w:val="es-ES_tradnl" w:eastAsia="es-ES"/>
        </w:rPr>
        <w:t xml:space="preserve">, propiciaron que no se diera respuesta y </w:t>
      </w:r>
      <w:r w:rsidR="002A0729" w:rsidRPr="00DF6907">
        <w:rPr>
          <w:rFonts w:ascii="Palatino Linotype" w:hAnsi="Palatino Linotype"/>
          <w:lang w:val="es-ES_tradnl" w:eastAsia="es-ES"/>
        </w:rPr>
        <w:lastRenderedPageBreak/>
        <w:t>eso puede ser una causa de responsabilidad por no cumplir con las obligaciones de transparencia señaladas por la Ley en la materia.</w:t>
      </w:r>
    </w:p>
    <w:p w14:paraId="5C699E7B" w14:textId="77777777" w:rsidR="00FE5FAF" w:rsidRPr="00DF6907" w:rsidRDefault="00FE5FAF" w:rsidP="00FE5FAF">
      <w:pPr>
        <w:spacing w:before="240" w:after="240" w:line="360" w:lineRule="auto"/>
        <w:contextualSpacing/>
        <w:jc w:val="both"/>
        <w:rPr>
          <w:rFonts w:ascii="Palatino Linotype" w:hAnsi="Palatino Linotype"/>
          <w:lang w:val="es-ES_tradnl" w:eastAsia="es-ES"/>
        </w:rPr>
      </w:pPr>
    </w:p>
    <w:p w14:paraId="2B8F097D" w14:textId="544F06C4" w:rsidR="002A0729" w:rsidRPr="00DF6907" w:rsidRDefault="001E1942">
      <w:pPr>
        <w:numPr>
          <w:ilvl w:val="0"/>
          <w:numId w:val="1"/>
        </w:numPr>
        <w:spacing w:before="240" w:after="240" w:line="360" w:lineRule="auto"/>
        <w:ind w:left="0" w:firstLine="0"/>
        <w:contextualSpacing/>
        <w:jc w:val="both"/>
        <w:rPr>
          <w:rFonts w:ascii="Palatino Linotype" w:hAnsi="Palatino Linotype"/>
          <w:lang w:val="es-ES_tradnl" w:eastAsia="es-ES"/>
        </w:rPr>
      </w:pPr>
      <w:r w:rsidRPr="00DF6907">
        <w:rPr>
          <w:rFonts w:ascii="Palatino Linotype" w:hAnsi="Palatino Linotype"/>
          <w:lang w:val="es-ES_tradnl" w:eastAsia="es-ES"/>
        </w:rPr>
        <w:t>Por lo tanto,</w:t>
      </w:r>
      <w:r w:rsidR="00430508" w:rsidRPr="00DF6907">
        <w:rPr>
          <w:rFonts w:ascii="Palatino Linotype" w:hAnsi="Palatino Linotype"/>
          <w:lang w:val="es-ES_tradnl" w:eastAsia="es-ES"/>
        </w:rPr>
        <w:t xml:space="preserve"> </w:t>
      </w:r>
      <w:r w:rsidRPr="00DF6907">
        <w:rPr>
          <w:rFonts w:ascii="Palatino Linotype" w:hAnsi="Palatino Linotype"/>
          <w:lang w:val="es-ES_tradnl" w:eastAsia="es-ES"/>
        </w:rPr>
        <w:t>impera compartir el contenido de</w:t>
      </w:r>
      <w:r w:rsidR="00430508" w:rsidRPr="00DF6907">
        <w:rPr>
          <w:rFonts w:ascii="Palatino Linotype" w:hAnsi="Palatino Linotype"/>
          <w:lang w:val="es-ES_tradnl" w:eastAsia="es-ES"/>
        </w:rPr>
        <w:t xml:space="preserve"> la fracción X, </w:t>
      </w:r>
      <w:r w:rsidR="002A0729" w:rsidRPr="00DF6907">
        <w:rPr>
          <w:rFonts w:ascii="Palatino Linotype" w:hAnsi="Palatino Linotype"/>
          <w:lang w:val="es-ES_tradnl" w:eastAsia="es-ES"/>
        </w:rPr>
        <w:t xml:space="preserve">del artículo 36, de la Ley de Transparencia y Acceso a la Información Pública del Estado de México y Municipios, </w:t>
      </w:r>
      <w:r w:rsidRPr="00DF6907">
        <w:rPr>
          <w:rFonts w:ascii="Palatino Linotype" w:hAnsi="Palatino Linotype"/>
          <w:lang w:val="es-ES_tradnl" w:eastAsia="es-ES"/>
        </w:rPr>
        <w:t xml:space="preserve">el cual </w:t>
      </w:r>
      <w:r w:rsidR="002A0729" w:rsidRPr="00DF6907">
        <w:rPr>
          <w:rFonts w:ascii="Palatino Linotype" w:hAnsi="Palatino Linotype"/>
          <w:lang w:val="es-ES_tradnl" w:eastAsia="es-ES"/>
        </w:rPr>
        <w:t>establece:</w:t>
      </w:r>
    </w:p>
    <w:p w14:paraId="296BD621" w14:textId="77777777" w:rsidR="002A0729" w:rsidRPr="00DF6907" w:rsidRDefault="002A0729" w:rsidP="002A0729">
      <w:pPr>
        <w:spacing w:before="240" w:after="240" w:line="360" w:lineRule="auto"/>
        <w:contextualSpacing/>
        <w:jc w:val="both"/>
        <w:rPr>
          <w:rFonts w:ascii="Palatino Linotype" w:hAnsi="Palatino Linotype"/>
          <w:lang w:val="es-ES_tradnl" w:eastAsia="es-ES"/>
        </w:rPr>
      </w:pPr>
    </w:p>
    <w:p w14:paraId="29028209" w14:textId="77777777" w:rsidR="002A0729" w:rsidRPr="00DF6907" w:rsidRDefault="002A0729" w:rsidP="00430508">
      <w:pPr>
        <w:ind w:left="567" w:right="567"/>
        <w:contextualSpacing/>
        <w:jc w:val="both"/>
        <w:rPr>
          <w:rFonts w:ascii="Palatino Linotype" w:hAnsi="Palatino Linotype"/>
          <w:i/>
          <w:sz w:val="22"/>
          <w:lang w:val="es-ES_tradnl" w:eastAsia="es-ES"/>
        </w:rPr>
      </w:pPr>
      <w:r w:rsidRPr="00DF6907">
        <w:rPr>
          <w:rFonts w:ascii="Palatino Linotype" w:hAnsi="Palatino Linotype"/>
          <w:i/>
          <w:sz w:val="22"/>
          <w:lang w:val="es-ES_tradnl" w:eastAsia="es-ES"/>
        </w:rPr>
        <w:t>“</w:t>
      </w:r>
      <w:r w:rsidRPr="00DF6907">
        <w:rPr>
          <w:rFonts w:ascii="Palatino Linotype" w:hAnsi="Palatino Linotype"/>
          <w:b/>
          <w:i/>
          <w:sz w:val="22"/>
          <w:lang w:val="es-ES_tradnl" w:eastAsia="es-ES"/>
        </w:rPr>
        <w:t>Artículo 36.</w:t>
      </w:r>
      <w:r w:rsidRPr="00DF6907">
        <w:rPr>
          <w:rFonts w:ascii="Palatino Linotype" w:hAnsi="Palatino Linotype"/>
          <w:i/>
          <w:sz w:val="22"/>
          <w:lang w:val="es-ES_tradnl" w:eastAsia="es-ES"/>
        </w:rPr>
        <w:t xml:space="preserve"> El Instituto tendrá, en el ámbito de su competencia, las siguientes atribuciones:</w:t>
      </w:r>
    </w:p>
    <w:p w14:paraId="60436923" w14:textId="77777777" w:rsidR="002A0729" w:rsidRPr="00DF6907" w:rsidRDefault="002A0729" w:rsidP="00430508">
      <w:pPr>
        <w:ind w:left="567" w:right="567"/>
        <w:contextualSpacing/>
        <w:jc w:val="both"/>
        <w:rPr>
          <w:rFonts w:ascii="Palatino Linotype" w:hAnsi="Palatino Linotype"/>
          <w:i/>
          <w:sz w:val="22"/>
          <w:lang w:val="es-ES_tradnl" w:eastAsia="es-ES"/>
        </w:rPr>
      </w:pPr>
      <w:r w:rsidRPr="00DF6907">
        <w:rPr>
          <w:rFonts w:ascii="Palatino Linotype" w:hAnsi="Palatino Linotype"/>
          <w:i/>
          <w:sz w:val="22"/>
          <w:lang w:val="es-ES_tradnl" w:eastAsia="es-ES"/>
        </w:rPr>
        <w:t>(…)</w:t>
      </w:r>
    </w:p>
    <w:p w14:paraId="152543B3" w14:textId="77777777" w:rsidR="002A0729" w:rsidRPr="00DF6907" w:rsidRDefault="002A0729" w:rsidP="00430508">
      <w:pPr>
        <w:ind w:left="567" w:right="567"/>
        <w:contextualSpacing/>
        <w:jc w:val="both"/>
        <w:rPr>
          <w:rFonts w:ascii="Palatino Linotype" w:hAnsi="Palatino Linotype"/>
          <w:i/>
          <w:sz w:val="22"/>
          <w:lang w:val="es-ES_tradnl" w:eastAsia="es-ES"/>
        </w:rPr>
      </w:pPr>
      <w:r w:rsidRPr="00DF6907">
        <w:rPr>
          <w:rFonts w:ascii="Palatino Linotype" w:hAnsi="Palatino Linotype"/>
          <w:i/>
          <w:sz w:val="22"/>
          <w:lang w:val="es-ES_tradnl" w:eastAsia="es-ES"/>
        </w:rPr>
        <w:t>X. Hacer del conocimiento del órgano de control interno o equivalente de cada Sujeto Obligado las infracciones a esta Ley; “</w:t>
      </w:r>
    </w:p>
    <w:p w14:paraId="4A7A1000" w14:textId="1448F4A0" w:rsidR="00F82FF0" w:rsidRPr="00DF6907" w:rsidRDefault="002A0729" w:rsidP="00FE5FAF">
      <w:pPr>
        <w:ind w:left="567" w:right="567"/>
        <w:contextualSpacing/>
        <w:jc w:val="both"/>
        <w:rPr>
          <w:rFonts w:ascii="Palatino Linotype" w:hAnsi="Palatino Linotype"/>
          <w:i/>
          <w:sz w:val="22"/>
          <w:lang w:val="es-ES_tradnl" w:eastAsia="es-ES"/>
        </w:rPr>
      </w:pPr>
      <w:r w:rsidRPr="00DF6907">
        <w:rPr>
          <w:rFonts w:ascii="Palatino Linotype" w:hAnsi="Palatino Linotype"/>
          <w:i/>
          <w:sz w:val="22"/>
          <w:lang w:val="es-ES_tradnl" w:eastAsia="es-ES"/>
        </w:rPr>
        <w:t>(…)</w:t>
      </w:r>
      <w:r w:rsidR="00F82FF0" w:rsidRPr="00DF6907">
        <w:rPr>
          <w:rFonts w:ascii="Palatino Linotype" w:hAnsi="Palatino Linotype"/>
          <w:i/>
          <w:sz w:val="22"/>
          <w:lang w:val="es-ES_tradnl" w:eastAsia="es-ES"/>
        </w:rPr>
        <w:t>”</w:t>
      </w:r>
    </w:p>
    <w:p w14:paraId="47C4AE09" w14:textId="77777777" w:rsidR="002A0729" w:rsidRPr="00DF6907" w:rsidRDefault="002A0729" w:rsidP="002A0729">
      <w:pPr>
        <w:spacing w:before="240" w:after="240" w:line="360" w:lineRule="auto"/>
        <w:contextualSpacing/>
        <w:jc w:val="both"/>
        <w:rPr>
          <w:rFonts w:ascii="Palatino Linotype" w:eastAsia="MS Mincho" w:hAnsi="Palatino Linotype" w:cs="Arial"/>
          <w:lang w:val="es-ES_tradnl" w:eastAsia="es-ES"/>
        </w:rPr>
      </w:pPr>
    </w:p>
    <w:p w14:paraId="5F556789" w14:textId="6D508E8C" w:rsidR="002A0729" w:rsidRPr="00DF6907" w:rsidRDefault="002A0729">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DF6907">
        <w:rPr>
          <w:rFonts w:ascii="Palatino Linotype" w:hAnsi="Palatino Linotype"/>
          <w:lang w:val="es-ES_tradnl" w:eastAsia="es-ES"/>
        </w:rPr>
        <w:t xml:space="preserve">Asimismo, este Pleno hará del conocimiento del </w:t>
      </w:r>
      <w:r w:rsidR="00FA4F57" w:rsidRPr="00DF6907">
        <w:rPr>
          <w:rFonts w:ascii="Palatino Linotype" w:hAnsi="Palatino Linotype"/>
          <w:lang w:val="es-ES_tradnl" w:eastAsia="es-ES"/>
        </w:rPr>
        <w:t xml:space="preserve">Órgano de Control </w:t>
      </w:r>
      <w:r w:rsidRPr="00DF6907">
        <w:rPr>
          <w:rFonts w:ascii="Palatino Linotype" w:hAnsi="Palatino Linotype"/>
          <w:lang w:val="es-ES_tradnl" w:eastAsia="es-ES"/>
        </w:rPr>
        <w:t xml:space="preserve">de este Instituto de las infracciones en que el </w:t>
      </w:r>
      <w:r w:rsidRPr="00DF6907">
        <w:rPr>
          <w:rFonts w:ascii="Palatino Linotype" w:hAnsi="Palatino Linotype"/>
          <w:b/>
          <w:lang w:val="es-ES_tradnl" w:eastAsia="es-ES"/>
        </w:rPr>
        <w:t>SUJETO OBLIGADO</w:t>
      </w:r>
      <w:r w:rsidRPr="00DF6907">
        <w:rPr>
          <w:rFonts w:ascii="Palatino Linotype" w:hAnsi="Palatino Linotype"/>
          <w:lang w:val="es-ES_tradnl" w:eastAsia="es-ES"/>
        </w:rPr>
        <w:t xml:space="preserve"> incurrió, lo cual se encuentra previsto </w:t>
      </w:r>
      <w:r w:rsidRPr="00DF6907">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6A71CB8F" w14:textId="77777777" w:rsidR="0018390A" w:rsidRPr="00DF6907" w:rsidRDefault="0018390A" w:rsidP="0018390A">
      <w:pPr>
        <w:spacing w:before="240" w:after="240" w:line="360" w:lineRule="auto"/>
        <w:contextualSpacing/>
        <w:jc w:val="both"/>
        <w:rPr>
          <w:rFonts w:ascii="Palatino Linotype" w:eastAsia="MS Mincho" w:hAnsi="Palatino Linotype" w:cs="Arial"/>
          <w:lang w:val="es-ES_tradnl" w:eastAsia="es-ES"/>
        </w:rPr>
      </w:pPr>
    </w:p>
    <w:p w14:paraId="2A9B1028" w14:textId="77777777" w:rsidR="002A0729" w:rsidRPr="00DF6907" w:rsidRDefault="002A0729" w:rsidP="00FA4F57">
      <w:pPr>
        <w:spacing w:line="276" w:lineRule="auto"/>
        <w:ind w:left="567" w:right="567"/>
        <w:contextualSpacing/>
        <w:jc w:val="both"/>
        <w:rPr>
          <w:rFonts w:ascii="Palatino Linotype" w:hAnsi="Palatino Linotype"/>
          <w:i/>
          <w:sz w:val="22"/>
          <w:lang w:val="es-ES_tradnl" w:eastAsia="es-ES"/>
        </w:rPr>
      </w:pPr>
      <w:r w:rsidRPr="00DF6907">
        <w:rPr>
          <w:rFonts w:ascii="Palatino Linotype" w:hAnsi="Palatino Linotype"/>
          <w:i/>
          <w:sz w:val="22"/>
          <w:lang w:val="es-ES_tradnl" w:eastAsia="es-ES"/>
        </w:rPr>
        <w:t>“</w:t>
      </w:r>
      <w:r w:rsidRPr="00DF6907">
        <w:rPr>
          <w:rFonts w:ascii="Palatino Linotype" w:hAnsi="Palatino Linotype"/>
          <w:b/>
          <w:i/>
          <w:sz w:val="22"/>
          <w:lang w:val="es-ES_tradnl" w:eastAsia="es-ES"/>
        </w:rPr>
        <w:t>Artículo 190.</w:t>
      </w:r>
      <w:r w:rsidRPr="00DF6907">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9C794E4" w14:textId="77777777" w:rsidR="002A0729" w:rsidRPr="00DF6907" w:rsidRDefault="002A0729" w:rsidP="00FA4F57">
      <w:pPr>
        <w:spacing w:line="276" w:lineRule="auto"/>
        <w:ind w:left="567" w:right="567"/>
        <w:contextualSpacing/>
        <w:jc w:val="both"/>
        <w:rPr>
          <w:rFonts w:ascii="Palatino Linotype" w:eastAsiaTheme="minorEastAsia" w:hAnsi="Palatino Linotype"/>
          <w:i/>
          <w:sz w:val="22"/>
          <w:lang w:val="es-ES_tradnl" w:eastAsia="es-ES"/>
        </w:rPr>
      </w:pPr>
      <w:r w:rsidRPr="00DF6907">
        <w:rPr>
          <w:rFonts w:ascii="Palatino Linotype" w:hAnsi="Palatino Linotype"/>
          <w:i/>
          <w:sz w:val="22"/>
          <w:lang w:val="es-ES_tradnl" w:eastAsia="es-ES"/>
        </w:rPr>
        <w:t xml:space="preserve">Artículo 223. El Instituto dará vista a la Contraloría Interna y Órgano de Control y Vigilancia en términos de la Ley de Responsabilidades de los Servidores Públicos del Estado y Municipios, para que determine el grado de responsabilidad de quienes </w:t>
      </w:r>
      <w:r w:rsidRPr="00DF6907">
        <w:rPr>
          <w:rFonts w:ascii="Palatino Linotype" w:hAnsi="Palatino Linotype"/>
          <w:i/>
          <w:sz w:val="22"/>
          <w:lang w:val="es-ES_tradnl" w:eastAsia="es-ES"/>
        </w:rPr>
        <w:lastRenderedPageBreak/>
        <w:t>incumplan con las obligaciones de la presente Ley.</w:t>
      </w:r>
      <w:r w:rsidRPr="00DF6907">
        <w:rPr>
          <w:rFonts w:ascii="Palatino Linotype" w:eastAsiaTheme="minorEastAsia" w:hAnsi="Palatino Linotype"/>
          <w:i/>
          <w:sz w:val="22"/>
          <w:lang w:val="es-ES_tradnl" w:eastAsia="es-ES"/>
        </w:rPr>
        <w:t xml:space="preserve"> (De Acuerdo al Decreto N°207, Publicado el 30 de mayo de 2017)</w:t>
      </w:r>
    </w:p>
    <w:p w14:paraId="754356E3" w14:textId="651A67C8" w:rsidR="00F82FF0" w:rsidRPr="00DF6907" w:rsidRDefault="00F82FF0" w:rsidP="00FA4F57">
      <w:pPr>
        <w:spacing w:line="276" w:lineRule="auto"/>
        <w:ind w:left="567" w:right="567"/>
        <w:contextualSpacing/>
        <w:jc w:val="both"/>
        <w:rPr>
          <w:rFonts w:ascii="Palatino Linotype" w:eastAsiaTheme="minorEastAsia" w:hAnsi="Palatino Linotype"/>
          <w:i/>
          <w:sz w:val="22"/>
          <w:lang w:val="es-ES_tradnl" w:eastAsia="es-ES"/>
        </w:rPr>
      </w:pPr>
      <w:r w:rsidRPr="00DF6907">
        <w:rPr>
          <w:rFonts w:ascii="Palatino Linotype" w:eastAsiaTheme="minorEastAsia" w:hAnsi="Palatino Linotype"/>
          <w:i/>
          <w:sz w:val="22"/>
          <w:lang w:val="es-ES_tradnl" w:eastAsia="es-ES"/>
        </w:rPr>
        <w:t>(</w:t>
      </w:r>
      <w:r w:rsidR="002A0729" w:rsidRPr="00DF6907">
        <w:rPr>
          <w:rFonts w:ascii="Palatino Linotype" w:eastAsiaTheme="minorEastAsia" w:hAnsi="Palatino Linotype"/>
          <w:i/>
          <w:sz w:val="22"/>
          <w:lang w:val="es-ES_tradnl" w:eastAsia="es-ES"/>
        </w:rPr>
        <w:t>…</w:t>
      </w:r>
      <w:r w:rsidRPr="00DF6907">
        <w:rPr>
          <w:rFonts w:ascii="Palatino Linotype" w:eastAsiaTheme="minorEastAsia" w:hAnsi="Palatino Linotype"/>
          <w:i/>
          <w:sz w:val="22"/>
          <w:lang w:val="es-ES_tradnl" w:eastAsia="es-ES"/>
        </w:rPr>
        <w:t>)</w:t>
      </w:r>
      <w:r w:rsidR="002A0729" w:rsidRPr="00DF6907">
        <w:rPr>
          <w:rFonts w:ascii="Palatino Linotype" w:eastAsiaTheme="minorEastAsia" w:hAnsi="Palatino Linotype"/>
          <w:i/>
          <w:sz w:val="22"/>
          <w:lang w:val="es-ES_tradnl" w:eastAsia="es-ES"/>
        </w:rPr>
        <w:t>”</w:t>
      </w:r>
    </w:p>
    <w:p w14:paraId="5CC6B551" w14:textId="77777777" w:rsidR="00881661" w:rsidRPr="00DF6907" w:rsidRDefault="00881661" w:rsidP="00881661">
      <w:pPr>
        <w:ind w:right="567"/>
        <w:contextualSpacing/>
        <w:jc w:val="both"/>
        <w:rPr>
          <w:rFonts w:ascii="Palatino Linotype" w:eastAsiaTheme="minorEastAsia" w:hAnsi="Palatino Linotype"/>
          <w:b/>
          <w:i/>
          <w:sz w:val="22"/>
          <w:lang w:val="es-ES_tradnl" w:eastAsia="es-ES"/>
        </w:rPr>
      </w:pPr>
    </w:p>
    <w:p w14:paraId="61B1F79D" w14:textId="79756980" w:rsidR="004E6D7B" w:rsidRPr="00DF6907" w:rsidRDefault="002A0729">
      <w:pPr>
        <w:numPr>
          <w:ilvl w:val="0"/>
          <w:numId w:val="1"/>
        </w:numPr>
        <w:spacing w:after="120" w:line="360" w:lineRule="auto"/>
        <w:ind w:left="0" w:right="49" w:firstLine="0"/>
        <w:contextualSpacing/>
        <w:jc w:val="both"/>
        <w:rPr>
          <w:rFonts w:ascii="Palatino Linotype" w:eastAsiaTheme="minorEastAsia" w:hAnsi="Palatino Linotype" w:cs="Arial"/>
          <w:lang w:val="es-ES_tradnl" w:eastAsia="es-ES"/>
        </w:rPr>
      </w:pPr>
      <w:r w:rsidRPr="00DF6907">
        <w:rPr>
          <w:rFonts w:ascii="Palatino Linotype" w:eastAsiaTheme="minorEastAsia" w:hAnsi="Palatino Linotype" w:cs="Arial"/>
          <w:lang w:val="es-ES_tradnl" w:eastAsia="es-ES"/>
        </w:rPr>
        <w:t>En consecuencia</w:t>
      </w:r>
      <w:r w:rsidR="00FA4F57" w:rsidRPr="00DF6907">
        <w:rPr>
          <w:rFonts w:ascii="Palatino Linotype" w:eastAsiaTheme="minorEastAsia" w:hAnsi="Palatino Linotype" w:cs="Arial"/>
          <w:lang w:val="es-ES_tradnl" w:eastAsia="es-ES"/>
        </w:rPr>
        <w:t>,</w:t>
      </w:r>
      <w:r w:rsidRPr="00DF6907">
        <w:rPr>
          <w:rFonts w:ascii="Palatino Linotype" w:eastAsiaTheme="minorEastAsia" w:hAnsi="Palatino Linotype" w:cs="Arial"/>
          <w:lang w:val="es-ES_tradnl" w:eastAsia="es-ES"/>
        </w:rPr>
        <w:t xml:space="preserve"> el recurso de revisión consiste en una garantía secundaria</w:t>
      </w:r>
      <w:r w:rsidRPr="00DF6907">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DF6907">
        <w:rPr>
          <w:rFonts w:ascii="Palatino Linotype" w:eastAsiaTheme="minorEastAsia" w:hAnsi="Palatino Linotype" w:cs="Arial"/>
          <w:vertAlign w:val="superscript"/>
          <w:lang w:val="es-ES_tradnl" w:eastAsia="es-ES"/>
        </w:rPr>
        <w:footnoteReference w:id="32"/>
      </w:r>
      <w:r w:rsidRPr="00DF6907">
        <w:rPr>
          <w:rFonts w:ascii="Palatino Linotype" w:eastAsiaTheme="minorEastAsia" w:hAnsi="Palatino Linotype" w:cs="Arial"/>
          <w:lang w:val="es-ES_tradnl" w:eastAsia="es-ES"/>
        </w:rPr>
        <w:t xml:space="preserve">  , esto refiere que, ante la falta de respuesta por parte del </w:t>
      </w:r>
      <w:r w:rsidRPr="00DF6907">
        <w:rPr>
          <w:rFonts w:ascii="Palatino Linotype" w:eastAsiaTheme="minorEastAsia" w:hAnsi="Palatino Linotype" w:cs="Arial"/>
          <w:b/>
          <w:lang w:val="es-ES_tradnl" w:eastAsia="es-ES"/>
        </w:rPr>
        <w:t>SUJETO OBLIGADO</w:t>
      </w:r>
      <w:r w:rsidR="00374718" w:rsidRPr="00DF6907">
        <w:rPr>
          <w:rFonts w:ascii="Palatino Linotype" w:eastAsiaTheme="minorEastAsia" w:hAnsi="Palatino Linotype" w:cs="Arial"/>
          <w:lang w:val="es-ES_tradnl" w:eastAsia="es-ES"/>
        </w:rPr>
        <w:t xml:space="preserve">, </w:t>
      </w:r>
      <w:r w:rsidR="00FA4F57" w:rsidRPr="00DF6907">
        <w:rPr>
          <w:rFonts w:ascii="Palatino Linotype" w:eastAsiaTheme="minorEastAsia" w:hAnsi="Palatino Linotype" w:cs="Arial"/>
          <w:lang w:val="es-ES_tradnl" w:eastAsia="es-ES"/>
        </w:rPr>
        <w:t>el</w:t>
      </w:r>
      <w:r w:rsidRPr="00DF6907">
        <w:rPr>
          <w:rFonts w:ascii="Palatino Linotype" w:eastAsiaTheme="minorEastAsia" w:hAnsi="Palatino Linotype" w:cs="Arial"/>
          <w:lang w:val="es-ES_tradnl" w:eastAsia="es-ES"/>
        </w:rPr>
        <w:t xml:space="preserve"> </w:t>
      </w:r>
      <w:r w:rsidRPr="00DF6907">
        <w:rPr>
          <w:rFonts w:ascii="Palatino Linotype" w:eastAsiaTheme="minorEastAsia" w:hAnsi="Palatino Linotype" w:cs="Arial"/>
          <w:b/>
          <w:lang w:val="es-ES_tradnl" w:eastAsia="es-ES"/>
        </w:rPr>
        <w:t>RECURRENTE</w:t>
      </w:r>
      <w:r w:rsidRPr="00DF6907">
        <w:rPr>
          <w:rFonts w:ascii="Palatino Linotype" w:eastAsiaTheme="minorEastAsia" w:hAnsi="Palatino Linotype" w:cs="Arial"/>
          <w:lang w:val="es-ES_tradnl" w:eastAsia="es-ES"/>
        </w:rPr>
        <w:t xml:space="preserve"> interpuso el recurso de revisión con el objeto de que este </w:t>
      </w:r>
      <w:r w:rsidR="00FA4F57" w:rsidRPr="00DF6907">
        <w:rPr>
          <w:rFonts w:ascii="Palatino Linotype" w:eastAsiaTheme="minorEastAsia" w:hAnsi="Palatino Linotype" w:cs="Arial"/>
          <w:lang w:val="es-ES_tradnl" w:eastAsia="es-ES"/>
        </w:rPr>
        <w:t xml:space="preserve">Órgano Garante </w:t>
      </w:r>
      <w:r w:rsidRPr="00DF6907">
        <w:rPr>
          <w:rFonts w:ascii="Palatino Linotype" w:eastAsiaTheme="minorEastAsia" w:hAnsi="Palatino Linotype" w:cs="Arial"/>
          <w:lang w:val="es-ES_tradnl" w:eastAsia="es-ES"/>
        </w:rPr>
        <w:t xml:space="preserve">determine si existió una violación al derecho de acceso a la información pública y que esta violación sea reparada por la autoridad competente. </w:t>
      </w:r>
    </w:p>
    <w:p w14:paraId="7CA4C0BB" w14:textId="77777777" w:rsidR="007E5395" w:rsidRPr="00DF6907" w:rsidRDefault="007E5395" w:rsidP="007E5395">
      <w:pPr>
        <w:spacing w:after="120" w:line="360" w:lineRule="auto"/>
        <w:ind w:right="49"/>
        <w:contextualSpacing/>
        <w:jc w:val="both"/>
        <w:rPr>
          <w:rFonts w:ascii="Palatino Linotype" w:eastAsiaTheme="minorEastAsia" w:hAnsi="Palatino Linotype" w:cs="Arial"/>
          <w:lang w:val="es-ES_tradnl" w:eastAsia="es-ES"/>
        </w:rPr>
      </w:pPr>
    </w:p>
    <w:p w14:paraId="665F6542" w14:textId="551F85C2" w:rsidR="00881661" w:rsidRPr="00DF6907" w:rsidRDefault="007E5395" w:rsidP="00B638FD">
      <w:pPr>
        <w:keepNext/>
        <w:keepLines/>
        <w:spacing w:before="240"/>
        <w:outlineLvl w:val="0"/>
        <w:rPr>
          <w:rFonts w:ascii="Palatino Linotype" w:eastAsia="MS Gothic" w:hAnsi="Palatino Linotype" w:cstheme="majorBidi"/>
          <w:b/>
        </w:rPr>
      </w:pPr>
      <w:bookmarkStart w:id="37" w:name="_Toc86251424"/>
      <w:r w:rsidRPr="00DF6907">
        <w:rPr>
          <w:rFonts w:ascii="Palatino Linotype" w:eastAsia="MS Gothic" w:hAnsi="Palatino Linotype" w:cstheme="majorBidi"/>
          <w:b/>
        </w:rPr>
        <w:t>SÉPTIMO</w:t>
      </w:r>
      <w:r w:rsidR="009F280C" w:rsidRPr="00DF6907">
        <w:rPr>
          <w:rFonts w:ascii="Palatino Linotype" w:eastAsia="MS Gothic" w:hAnsi="Palatino Linotype" w:cstheme="majorBidi"/>
          <w:b/>
        </w:rPr>
        <w:t>.</w:t>
      </w:r>
      <w:r w:rsidR="00E5674D" w:rsidRPr="00DF6907">
        <w:rPr>
          <w:rFonts w:ascii="Palatino Linotype" w:eastAsia="MS Gothic" w:hAnsi="Palatino Linotype" w:cstheme="majorBidi"/>
          <w:b/>
        </w:rPr>
        <w:t xml:space="preserve"> Decisión</w:t>
      </w:r>
      <w:bookmarkEnd w:id="37"/>
      <w:r w:rsidR="00E5674D" w:rsidRPr="00DF6907">
        <w:rPr>
          <w:rFonts w:ascii="Palatino Linotype" w:eastAsia="MS Gothic" w:hAnsi="Palatino Linotype" w:cstheme="majorBidi"/>
          <w:b/>
        </w:rPr>
        <w:t xml:space="preserve"> </w:t>
      </w:r>
    </w:p>
    <w:p w14:paraId="1841D694" w14:textId="4D98F24A" w:rsidR="0018390A" w:rsidRPr="00DF6907" w:rsidRDefault="00E44599">
      <w:pPr>
        <w:pStyle w:val="Prrafodelista"/>
        <w:numPr>
          <w:ilvl w:val="0"/>
          <w:numId w:val="1"/>
        </w:numPr>
        <w:spacing w:before="240" w:after="240" w:line="360" w:lineRule="auto"/>
        <w:ind w:left="0" w:firstLine="0"/>
        <w:jc w:val="both"/>
        <w:rPr>
          <w:rFonts w:ascii="Palatino Linotype" w:hAnsi="Palatino Linotype" w:cs="Arial"/>
        </w:rPr>
      </w:pPr>
      <w:r w:rsidRPr="00DF6907">
        <w:rPr>
          <w:rFonts w:ascii="Palatino Linotype" w:hAnsi="Palatino Linotype"/>
        </w:rPr>
        <w:t>Toda vez que no</w:t>
      </w:r>
      <w:r w:rsidR="00E5674D" w:rsidRPr="00DF6907">
        <w:rPr>
          <w:rFonts w:ascii="Palatino Linotype" w:hAnsi="Palatino Linotype"/>
        </w:rPr>
        <w:t xml:space="preserve"> se atendió ninguno de los deberes establecidos por la norma para la atención de las solicitudes de acceso a la información</w:t>
      </w:r>
      <w:r w:rsidRPr="00DF6907">
        <w:rPr>
          <w:rFonts w:ascii="Palatino Linotype" w:hAnsi="Palatino Linotype"/>
        </w:rPr>
        <w:t>,</w:t>
      </w:r>
      <w:r w:rsidR="00E5674D" w:rsidRPr="00DF6907">
        <w:rPr>
          <w:rFonts w:ascii="Palatino Linotype" w:hAnsi="Palatino Linotype"/>
        </w:rPr>
        <w:t xml:space="preserve"> y al no haber respondido de ninguna manera a la solicitud, la falta de respuesta implica un incumplimiento al deber de atender las solicitudes y en consecuencia una afectación al Derecho.</w:t>
      </w:r>
      <w:r w:rsidR="0018390A" w:rsidRPr="00DF6907">
        <w:rPr>
          <w:rFonts w:ascii="Palatino Linotype" w:hAnsi="Palatino Linotype" w:cs="Arial"/>
        </w:rPr>
        <w:t xml:space="preserve"> </w:t>
      </w:r>
    </w:p>
    <w:p w14:paraId="71D2DA47" w14:textId="77777777" w:rsidR="009F280C" w:rsidRPr="00DF6907" w:rsidRDefault="009F280C" w:rsidP="009F280C">
      <w:pPr>
        <w:pStyle w:val="Prrafodelista"/>
        <w:spacing w:before="240" w:after="240" w:line="360" w:lineRule="auto"/>
        <w:ind w:left="0"/>
        <w:jc w:val="both"/>
        <w:rPr>
          <w:rFonts w:ascii="Palatino Linotype" w:hAnsi="Palatino Linotype" w:cs="Arial"/>
        </w:rPr>
      </w:pPr>
    </w:p>
    <w:p w14:paraId="30D1A097" w14:textId="2D6FEF6F" w:rsidR="008C2F4C" w:rsidRPr="00DF6907" w:rsidRDefault="008C2F4C">
      <w:pPr>
        <w:pStyle w:val="Prrafodelista"/>
        <w:numPr>
          <w:ilvl w:val="0"/>
          <w:numId w:val="1"/>
        </w:numPr>
        <w:spacing w:line="360" w:lineRule="auto"/>
        <w:ind w:left="0" w:firstLine="0"/>
        <w:jc w:val="both"/>
        <w:rPr>
          <w:rFonts w:ascii="Palatino Linotype" w:hAnsi="Palatino Linotype"/>
        </w:rPr>
      </w:pPr>
      <w:r w:rsidRPr="00DF6907">
        <w:rPr>
          <w:rFonts w:ascii="Palatino Linotype" w:hAnsi="Palatino Linotype"/>
        </w:rPr>
        <w:t>E</w:t>
      </w:r>
      <w:r w:rsidR="00020DAA" w:rsidRPr="00DF6907">
        <w:rPr>
          <w:rFonts w:ascii="Palatino Linotype" w:hAnsi="Palatino Linotype"/>
        </w:rPr>
        <w:t xml:space="preserve">sta falta de </w:t>
      </w:r>
      <w:r w:rsidR="00E00EC7" w:rsidRPr="00DF6907">
        <w:rPr>
          <w:rFonts w:ascii="Palatino Linotype" w:hAnsi="Palatino Linotype"/>
        </w:rPr>
        <w:t>respuesta</w:t>
      </w:r>
      <w:r w:rsidR="00020DAA" w:rsidRPr="00DF6907">
        <w:rPr>
          <w:rFonts w:ascii="Palatino Linotype" w:hAnsi="Palatino Linotype"/>
        </w:rPr>
        <w:t xml:space="preserve"> propició</w:t>
      </w:r>
      <w:r w:rsidRPr="00DF6907">
        <w:rPr>
          <w:rFonts w:ascii="Palatino Linotype" w:hAnsi="Palatino Linotype"/>
        </w:rPr>
        <w:t xml:space="preserve"> que </w:t>
      </w:r>
      <w:r w:rsidR="00020DAA" w:rsidRPr="00DF6907">
        <w:rPr>
          <w:rFonts w:ascii="Palatino Linotype" w:hAnsi="Palatino Linotype"/>
        </w:rPr>
        <w:t>se vulnera</w:t>
      </w:r>
      <w:r w:rsidR="005B598B" w:rsidRPr="00DF6907">
        <w:rPr>
          <w:rFonts w:ascii="Palatino Linotype" w:hAnsi="Palatino Linotype"/>
        </w:rPr>
        <w:t>se</w:t>
      </w:r>
      <w:r w:rsidRPr="00DF6907">
        <w:rPr>
          <w:rFonts w:ascii="Palatino Linotype" w:hAnsi="Palatino Linotype"/>
        </w:rPr>
        <w:t xml:space="preserve"> el derecho de acceso a la información</w:t>
      </w:r>
      <w:r w:rsidR="00E44599" w:rsidRPr="00DF6907">
        <w:rPr>
          <w:rFonts w:ascii="Palatino Linotype" w:hAnsi="Palatino Linotype"/>
        </w:rPr>
        <w:t xml:space="preserve"> del </w:t>
      </w:r>
      <w:r w:rsidR="00E44599" w:rsidRPr="00DF6907">
        <w:rPr>
          <w:rFonts w:ascii="Palatino Linotype" w:hAnsi="Palatino Linotype"/>
          <w:b/>
          <w:bCs/>
        </w:rPr>
        <w:t>RECURRENTE</w:t>
      </w:r>
      <w:r w:rsidRPr="00DF6907">
        <w:rPr>
          <w:rFonts w:ascii="Palatino Linotype" w:hAnsi="Palatino Linotype"/>
        </w:rPr>
        <w:t>, lo que puede ser causa de responsabilidad administrativa por no atender lo que establece la ley, por lo cual se dará vista al Órgano de Control Interno.</w:t>
      </w:r>
    </w:p>
    <w:p w14:paraId="750A9CDD" w14:textId="77777777" w:rsidR="00F52B5F" w:rsidRPr="00DF6907" w:rsidRDefault="00F52B5F" w:rsidP="00540460">
      <w:pPr>
        <w:rPr>
          <w:rFonts w:ascii="Palatino Linotype" w:hAnsi="Palatino Linotype"/>
        </w:rPr>
      </w:pPr>
    </w:p>
    <w:p w14:paraId="3330CC96" w14:textId="3A414978" w:rsidR="00F52B5F" w:rsidRPr="00DF6907" w:rsidRDefault="00F52B5F">
      <w:pPr>
        <w:pStyle w:val="Prrafodelista"/>
        <w:numPr>
          <w:ilvl w:val="0"/>
          <w:numId w:val="1"/>
        </w:numPr>
        <w:spacing w:line="360" w:lineRule="auto"/>
        <w:ind w:left="0" w:firstLine="0"/>
        <w:jc w:val="both"/>
        <w:rPr>
          <w:rFonts w:ascii="Palatino Linotype" w:hAnsi="Palatino Linotype"/>
        </w:rPr>
      </w:pPr>
      <w:r w:rsidRPr="00DF6907">
        <w:rPr>
          <w:rFonts w:ascii="Palatino Linotype" w:hAnsi="Palatino Linotype"/>
        </w:rPr>
        <w:lastRenderedPageBreak/>
        <w:t xml:space="preserve">Así, con fundamento en el artículo 186, fracción IV, de la Ley de Transparencia a Acceso a la información Pública del Estado de México y Municipios, este Órgano Garante determina procedente </w:t>
      </w:r>
      <w:r w:rsidRPr="00DF6907">
        <w:rPr>
          <w:rFonts w:ascii="Palatino Linotype" w:hAnsi="Palatino Linotype"/>
          <w:b/>
        </w:rPr>
        <w:t>ORDENAR</w:t>
      </w:r>
      <w:r w:rsidRPr="00DF6907">
        <w:rPr>
          <w:rFonts w:ascii="Palatino Linotype" w:hAnsi="Palatino Linotype"/>
        </w:rPr>
        <w:t xml:space="preserve"> al </w:t>
      </w:r>
      <w:r w:rsidR="00122620" w:rsidRPr="00DF6907">
        <w:rPr>
          <w:rFonts w:ascii="Palatino Linotype" w:hAnsi="Palatino Linotype"/>
          <w:b/>
        </w:rPr>
        <w:t>SUJETO OBLIGADO</w:t>
      </w:r>
      <w:r w:rsidRPr="00DF6907">
        <w:rPr>
          <w:rFonts w:ascii="Palatino Linotype" w:hAnsi="Palatino Linotype"/>
        </w:rPr>
        <w:t xml:space="preserve"> que dé trámite y respuesta a la solicitud de información número </w:t>
      </w:r>
      <w:r w:rsidR="008F0B10" w:rsidRPr="00DF6907">
        <w:rPr>
          <w:rFonts w:ascii="Palatino Linotype" w:eastAsiaTheme="minorHAnsi" w:hAnsi="Palatino Linotype" w:cs="AppleSystemUIFontBold"/>
          <w:b/>
          <w:bCs/>
          <w:lang w:eastAsia="en-US"/>
        </w:rPr>
        <w:t>00104/TMASCALC/IP/2022</w:t>
      </w:r>
      <w:r w:rsidR="00FD7DF7" w:rsidRPr="00DF6907">
        <w:rPr>
          <w:rFonts w:ascii="Palatino Linotype" w:eastAsiaTheme="minorHAnsi" w:hAnsi="Palatino Linotype" w:cs="AppleSystemUIFontBold"/>
          <w:b/>
          <w:bCs/>
          <w:lang w:eastAsia="en-US"/>
        </w:rPr>
        <w:t>.</w:t>
      </w:r>
    </w:p>
    <w:p w14:paraId="72256B88" w14:textId="77777777" w:rsidR="008C2F4C" w:rsidRPr="00DF6907" w:rsidRDefault="008C2F4C" w:rsidP="008C2F4C">
      <w:pPr>
        <w:pStyle w:val="Prrafodelista"/>
        <w:spacing w:line="360" w:lineRule="auto"/>
        <w:ind w:left="0"/>
        <w:jc w:val="both"/>
        <w:rPr>
          <w:rFonts w:ascii="Palatino Linotype" w:hAnsi="Palatino Linotype"/>
        </w:rPr>
      </w:pPr>
    </w:p>
    <w:p w14:paraId="0896BDC5" w14:textId="3541E3EF" w:rsidR="00540712" w:rsidRPr="00DF6907" w:rsidRDefault="00595316">
      <w:pPr>
        <w:numPr>
          <w:ilvl w:val="0"/>
          <w:numId w:val="1"/>
        </w:numPr>
        <w:spacing w:after="120" w:line="360" w:lineRule="auto"/>
        <w:ind w:left="0" w:right="49" w:firstLine="0"/>
        <w:jc w:val="both"/>
        <w:rPr>
          <w:rFonts w:ascii="Palatino Linotype" w:eastAsia="MS Mincho" w:hAnsi="Palatino Linotype" w:cstheme="majorBidi"/>
          <w:lang w:val="es-ES_tradnl" w:eastAsia="es-ES"/>
        </w:rPr>
      </w:pPr>
      <w:r w:rsidRPr="00DF6907">
        <w:rPr>
          <w:rFonts w:ascii="Palatino Linotype" w:hAnsi="Palatino Linotype" w:cs="Arial"/>
          <w:lang w:val="es-ES_tradnl" w:eastAsia="es-ES"/>
        </w:rPr>
        <w:t xml:space="preserve">Por lo anteriormente expuesto y fundado, este </w:t>
      </w:r>
      <w:r w:rsidRPr="00DF6907">
        <w:rPr>
          <w:rFonts w:ascii="Palatino Linotype" w:hAnsi="Palatino Linotype" w:cs="Arial"/>
          <w:b/>
          <w:lang w:val="es-ES_tradnl" w:eastAsia="es-ES"/>
        </w:rPr>
        <w:t>ÓRGANO GARANTE</w:t>
      </w:r>
      <w:r w:rsidRPr="00DF6907">
        <w:rPr>
          <w:rFonts w:ascii="Palatino Linotype" w:hAnsi="Palatino Linotype" w:cs="Arial"/>
          <w:lang w:val="es-ES_tradnl" w:eastAsia="es-ES"/>
        </w:rPr>
        <w:t xml:space="preserve"> emite los siguientes</w:t>
      </w:r>
      <w:r w:rsidR="005001F0" w:rsidRPr="00DF6907">
        <w:rPr>
          <w:rFonts w:ascii="Palatino Linotype" w:hAnsi="Palatino Linotype" w:cs="Arial"/>
          <w:lang w:val="es-ES_tradnl" w:eastAsia="es-ES"/>
        </w:rPr>
        <w:t>:</w:t>
      </w:r>
      <w:r w:rsidR="00E44599" w:rsidRPr="00DF6907">
        <w:rPr>
          <w:rFonts w:ascii="Palatino Linotype" w:hAnsi="Palatino Linotype" w:cs="Arial"/>
          <w:lang w:val="es-ES_tradnl" w:eastAsia="es-ES"/>
        </w:rPr>
        <w:t xml:space="preserve"> -----------------------------------------------------------------------------------------------------------------------------------------------------------------------------------------------------------------------------------------------------------------------------------------------------</w:t>
      </w:r>
      <w:r w:rsidR="00836756" w:rsidRPr="00DF6907">
        <w:rPr>
          <w:rFonts w:ascii="Palatino Linotype" w:hAnsi="Palatino Linotype" w:cs="Arial"/>
          <w:lang w:val="es-ES_tradnl" w:eastAsia="es-ES"/>
        </w:rPr>
        <w:t>---------------</w:t>
      </w:r>
    </w:p>
    <w:p w14:paraId="021836A7" w14:textId="77777777" w:rsidR="00E44599" w:rsidRPr="00DF6907" w:rsidRDefault="00E44599" w:rsidP="00E44599">
      <w:pPr>
        <w:spacing w:after="120" w:line="360" w:lineRule="auto"/>
        <w:ind w:left="360" w:right="49"/>
        <w:jc w:val="both"/>
        <w:rPr>
          <w:rFonts w:ascii="Palatino Linotype" w:eastAsia="MS Mincho" w:hAnsi="Palatino Linotype" w:cstheme="majorBidi"/>
          <w:lang w:val="es-ES_tradnl" w:eastAsia="es-ES"/>
        </w:rPr>
      </w:pPr>
    </w:p>
    <w:p w14:paraId="7FF907C2" w14:textId="77777777" w:rsidR="00595316" w:rsidRPr="00DF6907"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38" w:name="_Toc524344198"/>
      <w:bookmarkStart w:id="39" w:name="_Toc526271203"/>
      <w:bookmarkStart w:id="40" w:name="_Toc536106982"/>
      <w:bookmarkStart w:id="41" w:name="_Toc86251425"/>
      <w:r w:rsidRPr="00DF6907">
        <w:rPr>
          <w:rFonts w:ascii="Palatino Linotype" w:eastAsia="Calibri" w:hAnsi="Palatino Linotype" w:cstheme="majorBidi"/>
          <w:b/>
          <w:lang w:val="es-ES" w:eastAsia="es-ES"/>
        </w:rPr>
        <w:t>R E S O L U T I V O S</w:t>
      </w:r>
      <w:bookmarkEnd w:id="38"/>
      <w:bookmarkEnd w:id="39"/>
      <w:bookmarkEnd w:id="40"/>
      <w:bookmarkEnd w:id="41"/>
      <w:r w:rsidRPr="00DF6907">
        <w:rPr>
          <w:rFonts w:ascii="Palatino Linotype" w:eastAsia="Calibri" w:hAnsi="Palatino Linotype" w:cstheme="majorBidi"/>
          <w:b/>
          <w:lang w:val="es-ES" w:eastAsia="es-ES"/>
        </w:rPr>
        <w:t xml:space="preserve"> </w:t>
      </w:r>
    </w:p>
    <w:p w14:paraId="0FAB8807" w14:textId="77777777" w:rsidR="00595316" w:rsidRPr="00DF6907" w:rsidRDefault="00595316" w:rsidP="00595316">
      <w:pPr>
        <w:rPr>
          <w:rFonts w:eastAsiaTheme="minorEastAsia"/>
          <w:lang w:val="es-ES" w:eastAsia="es-ES"/>
        </w:rPr>
      </w:pPr>
    </w:p>
    <w:p w14:paraId="428E3368" w14:textId="66C37139" w:rsidR="00595316" w:rsidRPr="00DF6907" w:rsidRDefault="00595316" w:rsidP="00595316">
      <w:pPr>
        <w:spacing w:line="360" w:lineRule="auto"/>
        <w:jc w:val="both"/>
        <w:rPr>
          <w:rFonts w:ascii="Palatino Linotype" w:eastAsiaTheme="minorEastAsia" w:hAnsi="Palatino Linotype" w:cs="Arial"/>
          <w:bCs/>
          <w:lang w:val="es-ES_tradnl" w:eastAsia="es-MX"/>
        </w:rPr>
      </w:pPr>
      <w:r w:rsidRPr="00DF6907">
        <w:rPr>
          <w:rFonts w:ascii="Palatino Linotype" w:hAnsi="Palatino Linotype" w:cs="Arial"/>
          <w:b/>
          <w:lang w:val="es-ES_tradnl" w:eastAsia="es-ES"/>
        </w:rPr>
        <w:t xml:space="preserve">PRIMERO. </w:t>
      </w:r>
      <w:r w:rsidRPr="00DF6907">
        <w:rPr>
          <w:rFonts w:ascii="Palatino Linotype" w:hAnsi="Palatino Linotype" w:cs="Arial"/>
          <w:lang w:val="es-ES_tradnl" w:eastAsia="es-ES"/>
        </w:rPr>
        <w:t>Resultan fundadas las</w:t>
      </w:r>
      <w:r w:rsidRPr="00DF6907">
        <w:rPr>
          <w:rFonts w:ascii="Palatino Linotype" w:hAnsi="Palatino Linotype" w:cs="Arial"/>
          <w:b/>
          <w:lang w:val="es-ES_tradnl" w:eastAsia="es-ES"/>
        </w:rPr>
        <w:t xml:space="preserve"> </w:t>
      </w:r>
      <w:r w:rsidRPr="00DF6907">
        <w:rPr>
          <w:rFonts w:ascii="Palatino Linotype" w:hAnsi="Palatino Linotype" w:cs="Arial"/>
          <w:lang w:val="es-ES" w:eastAsia="es-ES"/>
        </w:rPr>
        <w:t>razones y motivos de i</w:t>
      </w:r>
      <w:r w:rsidR="0028393C" w:rsidRPr="00DF6907">
        <w:rPr>
          <w:rFonts w:ascii="Palatino Linotype" w:hAnsi="Palatino Linotype" w:cs="Arial"/>
          <w:lang w:val="es-ES" w:eastAsia="es-ES"/>
        </w:rPr>
        <w:t xml:space="preserve">nconformidad hechos valer en el </w:t>
      </w:r>
      <w:r w:rsidR="008F0AD0" w:rsidRPr="00DF6907">
        <w:rPr>
          <w:rFonts w:ascii="Palatino Linotype" w:hAnsi="Palatino Linotype" w:cs="Arial"/>
          <w:lang w:val="es-ES" w:eastAsia="es-ES"/>
        </w:rPr>
        <w:t>recurso</w:t>
      </w:r>
      <w:r w:rsidR="0028393C" w:rsidRPr="00DF6907">
        <w:rPr>
          <w:rFonts w:ascii="Palatino Linotype" w:hAnsi="Palatino Linotype" w:cs="Arial"/>
          <w:lang w:val="es-ES" w:eastAsia="es-ES"/>
        </w:rPr>
        <w:t xml:space="preserve"> </w:t>
      </w:r>
      <w:r w:rsidRPr="00DF6907">
        <w:rPr>
          <w:rFonts w:ascii="Palatino Linotype" w:hAnsi="Palatino Linotype" w:cs="Arial"/>
          <w:lang w:val="es-ES" w:eastAsia="es-ES"/>
        </w:rPr>
        <w:t>de revisión</w:t>
      </w:r>
      <w:r w:rsidR="0028393C" w:rsidRPr="00DF6907">
        <w:rPr>
          <w:rFonts w:ascii="Palatino Linotype" w:hAnsi="Palatino Linotype" w:cs="Arial"/>
          <w:b/>
          <w:bCs/>
          <w:lang w:val="es-ES_tradnl" w:eastAsia="es-ES"/>
        </w:rPr>
        <w:t xml:space="preserve"> </w:t>
      </w:r>
      <w:r w:rsidR="008F0B10" w:rsidRPr="00DF6907">
        <w:rPr>
          <w:rFonts w:ascii="Palatino Linotype" w:eastAsiaTheme="minorHAnsi" w:hAnsi="Palatino Linotype" w:cs="AppleSystemUIFontBold"/>
          <w:b/>
          <w:bCs/>
          <w:lang w:val="es-ES_tradnl" w:eastAsia="en-US"/>
        </w:rPr>
        <w:t>08928/INFOEM/IP/RR/2022</w:t>
      </w:r>
      <w:r w:rsidR="00790FE5" w:rsidRPr="00DF6907">
        <w:rPr>
          <w:rFonts w:ascii="Palatino Linotype" w:eastAsiaTheme="minorHAnsi" w:hAnsi="Palatino Linotype" w:cs="AppleSystemUIFontBold"/>
          <w:b/>
          <w:bCs/>
          <w:lang w:val="es-ES_tradnl" w:eastAsia="en-US"/>
        </w:rPr>
        <w:t xml:space="preserve"> </w:t>
      </w:r>
      <w:r w:rsidR="0028393C" w:rsidRPr="00DF6907">
        <w:rPr>
          <w:rFonts w:ascii="Palatino Linotype" w:eastAsiaTheme="minorHAnsi" w:hAnsi="Palatino Linotype" w:cs="AppleSystemUIFontBold"/>
          <w:bCs/>
          <w:lang w:val="es-ES_tradnl" w:eastAsia="en-US"/>
        </w:rPr>
        <w:t xml:space="preserve">en </w:t>
      </w:r>
      <w:r w:rsidRPr="00DF6907">
        <w:rPr>
          <w:rFonts w:ascii="Palatino Linotype" w:eastAsiaTheme="minorEastAsia" w:hAnsi="Palatino Linotype" w:cs="Arial"/>
          <w:bCs/>
          <w:lang w:val="es-ES_tradnl" w:eastAsia="es-MX"/>
        </w:rPr>
        <w:t xml:space="preserve">términos del </w:t>
      </w:r>
      <w:r w:rsidR="00F82FF0" w:rsidRPr="00DF6907">
        <w:rPr>
          <w:rFonts w:ascii="Palatino Linotype" w:eastAsiaTheme="minorEastAsia" w:hAnsi="Palatino Linotype" w:cs="Arial"/>
          <w:b/>
          <w:bCs/>
          <w:lang w:val="es-ES_tradnl" w:eastAsia="es-MX"/>
        </w:rPr>
        <w:t>Considerando CUARTO</w:t>
      </w:r>
      <w:r w:rsidRPr="00DF6907">
        <w:rPr>
          <w:rFonts w:ascii="Palatino Linotype" w:eastAsiaTheme="minorEastAsia" w:hAnsi="Palatino Linotype" w:cs="Arial"/>
          <w:b/>
          <w:bCs/>
          <w:lang w:val="es-ES_tradnl" w:eastAsia="es-MX"/>
        </w:rPr>
        <w:t xml:space="preserve"> </w:t>
      </w:r>
      <w:r w:rsidRPr="00DF6907">
        <w:rPr>
          <w:rFonts w:ascii="Palatino Linotype" w:eastAsiaTheme="minorEastAsia" w:hAnsi="Palatino Linotype" w:cs="Arial"/>
          <w:bCs/>
          <w:lang w:val="es-ES_tradnl" w:eastAsia="es-MX"/>
        </w:rPr>
        <w:t>de la presente resolución.</w:t>
      </w:r>
    </w:p>
    <w:p w14:paraId="645705D4" w14:textId="77777777" w:rsidR="00595316" w:rsidRPr="00DF6907" w:rsidRDefault="00595316" w:rsidP="00595316">
      <w:pPr>
        <w:spacing w:line="360" w:lineRule="auto"/>
        <w:jc w:val="both"/>
        <w:rPr>
          <w:rFonts w:ascii="Palatino Linotype" w:eastAsiaTheme="minorEastAsia" w:hAnsi="Palatino Linotype" w:cs="Arial"/>
          <w:bCs/>
          <w:lang w:val="es-ES_tradnl" w:eastAsia="es-MX"/>
        </w:rPr>
      </w:pPr>
    </w:p>
    <w:p w14:paraId="7987892D" w14:textId="32188D66" w:rsidR="00595316" w:rsidRPr="00DF6907" w:rsidRDefault="00595316" w:rsidP="00595316">
      <w:pPr>
        <w:spacing w:line="360" w:lineRule="auto"/>
        <w:jc w:val="both"/>
        <w:rPr>
          <w:rFonts w:ascii="Palatino Linotype" w:eastAsia="Calibri" w:hAnsi="Palatino Linotype" w:cs="Arial"/>
          <w:b/>
          <w:lang w:val="es-ES" w:eastAsia="es-ES"/>
        </w:rPr>
      </w:pPr>
      <w:r w:rsidRPr="00DF6907">
        <w:rPr>
          <w:rFonts w:ascii="Palatino Linotype" w:eastAsia="Calibri" w:hAnsi="Palatino Linotype" w:cs="Arial"/>
          <w:b/>
          <w:bCs/>
          <w:lang w:val="es-ES" w:eastAsia="es-ES"/>
        </w:rPr>
        <w:t xml:space="preserve">SEGUNDO. </w:t>
      </w:r>
      <w:r w:rsidRPr="00DF6907">
        <w:rPr>
          <w:rFonts w:ascii="Palatino Linotype" w:eastAsia="Calibri" w:hAnsi="Palatino Linotype" w:cs="Arial"/>
          <w:lang w:val="es-ES" w:eastAsia="es-ES"/>
        </w:rPr>
        <w:t xml:space="preserve">Se </w:t>
      </w:r>
      <w:r w:rsidRPr="00DF6907">
        <w:rPr>
          <w:rFonts w:ascii="Palatino Linotype" w:eastAsia="Calibri" w:hAnsi="Palatino Linotype" w:cs="Arial"/>
          <w:b/>
          <w:lang w:val="es-ES" w:eastAsia="es-ES"/>
        </w:rPr>
        <w:t xml:space="preserve">ORDENA </w:t>
      </w:r>
      <w:r w:rsidRPr="00DF6907">
        <w:rPr>
          <w:rFonts w:ascii="Palatino Linotype" w:eastAsia="Calibri" w:hAnsi="Palatino Linotype" w:cs="Arial"/>
          <w:lang w:val="es-ES" w:eastAsia="es-ES"/>
        </w:rPr>
        <w:t>a</w:t>
      </w:r>
      <w:r w:rsidR="009E7E81" w:rsidRPr="00DF6907">
        <w:rPr>
          <w:rFonts w:ascii="Palatino Linotype" w:eastAsia="Calibri" w:hAnsi="Palatino Linotype" w:cs="Arial"/>
          <w:lang w:val="es-ES" w:eastAsia="es-ES"/>
        </w:rPr>
        <w:t xml:space="preserve"> </w:t>
      </w:r>
      <w:r w:rsidRPr="00DF6907">
        <w:rPr>
          <w:rFonts w:ascii="Palatino Linotype" w:eastAsia="Calibri" w:hAnsi="Palatino Linotype" w:cs="Arial"/>
          <w:lang w:val="es-ES" w:eastAsia="es-ES"/>
        </w:rPr>
        <w:t>l</w:t>
      </w:r>
      <w:r w:rsidR="009E7E81" w:rsidRPr="00DF6907">
        <w:rPr>
          <w:rFonts w:ascii="Palatino Linotype" w:eastAsia="Calibri" w:hAnsi="Palatino Linotype" w:cs="Arial"/>
          <w:lang w:val="es-ES" w:eastAsia="es-ES"/>
        </w:rPr>
        <w:t>a</w:t>
      </w:r>
      <w:r w:rsidR="0018390A" w:rsidRPr="00DF6907">
        <w:rPr>
          <w:rFonts w:ascii="Palatino Linotype" w:eastAsia="Calibri" w:hAnsi="Palatino Linotype" w:cs="Arial"/>
          <w:lang w:val="es-ES" w:eastAsia="es-ES"/>
        </w:rPr>
        <w:t xml:space="preserve"> </w:t>
      </w:r>
      <w:r w:rsidR="008F0B10" w:rsidRPr="00DF6907">
        <w:rPr>
          <w:rFonts w:ascii="Palatino Linotype" w:hAnsi="Palatino Linotype"/>
          <w:b/>
          <w:color w:val="000000" w:themeColor="text1"/>
        </w:rPr>
        <w:t>Ayuntamiento de Temascalcingo</w:t>
      </w:r>
      <w:r w:rsidR="00E00EC7" w:rsidRPr="00DF6907">
        <w:rPr>
          <w:rFonts w:ascii="Palatino Linotype" w:hAnsi="Palatino Linotype"/>
          <w:b/>
          <w:color w:val="000000" w:themeColor="text1"/>
        </w:rPr>
        <w:t xml:space="preserve"> </w:t>
      </w:r>
      <w:r w:rsidR="008F0AD0" w:rsidRPr="00DF6907">
        <w:rPr>
          <w:rFonts w:ascii="Palatino Linotype" w:eastAsia="Calibri" w:hAnsi="Palatino Linotype" w:cs="Arial"/>
          <w:lang w:val="es-ES" w:eastAsia="es-ES"/>
        </w:rPr>
        <w:t>dar atención a la</w:t>
      </w:r>
      <w:r w:rsidR="0028393C" w:rsidRPr="00DF6907">
        <w:rPr>
          <w:rFonts w:ascii="Palatino Linotype" w:eastAsia="Calibri" w:hAnsi="Palatino Linotype" w:cs="Arial"/>
          <w:lang w:val="es-ES" w:eastAsia="es-ES"/>
        </w:rPr>
        <w:t xml:space="preserve"> </w:t>
      </w:r>
      <w:r w:rsidR="008F0AD0" w:rsidRPr="00DF6907">
        <w:rPr>
          <w:rFonts w:ascii="Palatino Linotype" w:eastAsia="Calibri" w:hAnsi="Palatino Linotype" w:cs="Arial"/>
          <w:lang w:val="es-ES" w:eastAsia="es-ES"/>
        </w:rPr>
        <w:t>solicitud</w:t>
      </w:r>
      <w:r w:rsidRPr="00DF6907">
        <w:rPr>
          <w:rFonts w:ascii="Palatino Linotype" w:eastAsia="Calibri" w:hAnsi="Palatino Linotype" w:cs="Arial"/>
          <w:lang w:val="es-ES" w:eastAsia="es-ES"/>
        </w:rPr>
        <w:t xml:space="preserve"> de información</w:t>
      </w:r>
      <w:r w:rsidRPr="00DF6907">
        <w:rPr>
          <w:rFonts w:ascii="Palatino Linotype" w:hAnsi="Palatino Linotype"/>
        </w:rPr>
        <w:t xml:space="preserve"> </w:t>
      </w:r>
      <w:r w:rsidR="008F0B10" w:rsidRPr="00DF6907">
        <w:rPr>
          <w:rFonts w:ascii="Palatino Linotype" w:hAnsi="Palatino Linotype"/>
          <w:b/>
        </w:rPr>
        <w:t>00104/TMASCALC/IP/2022</w:t>
      </w:r>
      <w:r w:rsidR="00ED41A3" w:rsidRPr="00DF6907">
        <w:rPr>
          <w:rFonts w:ascii="Palatino Linotype" w:hAnsi="Palatino Linotype"/>
          <w:b/>
        </w:rPr>
        <w:t xml:space="preserve">, </w:t>
      </w:r>
      <w:r w:rsidR="00ED41A3" w:rsidRPr="00DF6907">
        <w:rPr>
          <w:rFonts w:ascii="Palatino Linotype" w:hAnsi="Palatino Linotype"/>
          <w:bCs/>
        </w:rPr>
        <w:t xml:space="preserve">y </w:t>
      </w:r>
      <w:r w:rsidRPr="00DF6907">
        <w:rPr>
          <w:rFonts w:ascii="Palatino Linotype" w:eastAsia="Calibri" w:hAnsi="Palatino Linotype" w:cs="Arial"/>
          <w:lang w:val="es-ES" w:eastAsia="es-ES"/>
        </w:rPr>
        <w:t>entregar</w:t>
      </w:r>
      <w:r w:rsidR="00ED41A3" w:rsidRPr="00DF6907">
        <w:rPr>
          <w:rFonts w:ascii="Palatino Linotype" w:eastAsia="Calibri" w:hAnsi="Palatino Linotype" w:cs="Arial"/>
          <w:lang w:val="es-ES" w:eastAsia="es-ES"/>
        </w:rPr>
        <w:t xml:space="preserve">, </w:t>
      </w:r>
      <w:r w:rsidR="00EB4201" w:rsidRPr="00DF6907">
        <w:rPr>
          <w:rFonts w:ascii="Palatino Linotype" w:hAnsi="Palatino Linotype" w:cs="Arial"/>
          <w:lang w:val="es-ES"/>
        </w:rPr>
        <w:t xml:space="preserve">vía Sistema de Acceso a Información Mexiquense </w:t>
      </w:r>
      <w:r w:rsidR="00EB4201" w:rsidRPr="00DF6907">
        <w:rPr>
          <w:rFonts w:ascii="Palatino Linotype" w:hAnsi="Palatino Linotype" w:cs="Arial"/>
          <w:bCs/>
          <w:lang w:val="es-ES"/>
        </w:rPr>
        <w:t>(SAIMEX)</w:t>
      </w:r>
      <w:r w:rsidR="00ED41A3" w:rsidRPr="00DF6907">
        <w:rPr>
          <w:rFonts w:ascii="Palatino Linotype" w:hAnsi="Palatino Linotype" w:cs="Arial"/>
          <w:bCs/>
          <w:lang w:val="es-ES"/>
        </w:rPr>
        <w:t>, en versión pública</w:t>
      </w:r>
      <w:r w:rsidR="005B598B" w:rsidRPr="00DF6907">
        <w:rPr>
          <w:rFonts w:ascii="Palatino Linotype" w:hAnsi="Palatino Linotype" w:cs="Arial"/>
          <w:bCs/>
          <w:lang w:val="es-ES"/>
        </w:rPr>
        <w:t xml:space="preserve"> de ser procedente</w:t>
      </w:r>
      <w:r w:rsidR="00443CFD" w:rsidRPr="00DF6907">
        <w:rPr>
          <w:rFonts w:ascii="Palatino Linotype" w:hAnsi="Palatino Linotype" w:cs="Arial"/>
          <w:bCs/>
          <w:lang w:val="es-ES"/>
        </w:rPr>
        <w:t>, la siguiente información:</w:t>
      </w:r>
    </w:p>
    <w:p w14:paraId="5FA68A84" w14:textId="66D13119" w:rsidR="00595316" w:rsidRPr="00DF6907" w:rsidRDefault="00593604" w:rsidP="005B598B">
      <w:pPr>
        <w:pStyle w:val="Prrafodelista"/>
        <w:numPr>
          <w:ilvl w:val="0"/>
          <w:numId w:val="12"/>
        </w:numPr>
        <w:spacing w:line="360" w:lineRule="auto"/>
        <w:ind w:left="1134"/>
        <w:jc w:val="both"/>
        <w:rPr>
          <w:rFonts w:ascii="Palatino Linotype" w:eastAsia="Calibri" w:hAnsi="Palatino Linotype" w:cs="Arial"/>
          <w:lang w:val="es-ES"/>
        </w:rPr>
      </w:pPr>
      <w:r w:rsidRPr="00DF6907">
        <w:rPr>
          <w:rFonts w:ascii="Palatino Linotype" w:eastAsia="Calibri" w:hAnsi="Palatino Linotype" w:cs="Arial"/>
          <w:b/>
          <w:bCs/>
          <w:lang w:val="es-ES"/>
        </w:rPr>
        <w:t>Del Coordinador General de Mejora Regulatoria:</w:t>
      </w:r>
    </w:p>
    <w:p w14:paraId="3CCA27F2" w14:textId="77BD32DC" w:rsidR="003F31F9" w:rsidRPr="00DF6907" w:rsidRDefault="00B67C6B" w:rsidP="003F31F9">
      <w:pPr>
        <w:pStyle w:val="Prrafodelista"/>
        <w:numPr>
          <w:ilvl w:val="1"/>
          <w:numId w:val="13"/>
        </w:numPr>
        <w:spacing w:line="360" w:lineRule="auto"/>
        <w:ind w:left="1701"/>
        <w:jc w:val="both"/>
        <w:rPr>
          <w:rFonts w:ascii="Palatino Linotype" w:eastAsia="Calibri" w:hAnsi="Palatino Linotype" w:cs="Arial"/>
          <w:lang w:val="es-ES"/>
        </w:rPr>
      </w:pPr>
      <w:r w:rsidRPr="00DF6907">
        <w:rPr>
          <w:rFonts w:ascii="Palatino Linotype" w:eastAsia="Calibri" w:hAnsi="Palatino Linotype" w:cs="Arial"/>
          <w:b/>
          <w:bCs/>
          <w:lang w:val="es-ES"/>
        </w:rPr>
        <w:t>Salario</w:t>
      </w:r>
      <w:r w:rsidR="00ED53A4" w:rsidRPr="00DF6907">
        <w:rPr>
          <w:rFonts w:ascii="Palatino Linotype" w:eastAsia="Calibri" w:hAnsi="Palatino Linotype" w:cs="Arial"/>
          <w:b/>
          <w:bCs/>
          <w:lang w:val="es-ES"/>
        </w:rPr>
        <w:t xml:space="preserve"> percibido en la </w:t>
      </w:r>
      <w:r w:rsidR="00C447A5" w:rsidRPr="00DF6907">
        <w:rPr>
          <w:rFonts w:ascii="Palatino Linotype" w:eastAsia="Calibri" w:hAnsi="Palatino Linotype" w:cs="Arial"/>
          <w:b/>
          <w:bCs/>
          <w:lang w:val="es-ES"/>
        </w:rPr>
        <w:t xml:space="preserve">segunda quincena de marzo y </w:t>
      </w:r>
      <w:r w:rsidR="00ED53A4" w:rsidRPr="00DF6907">
        <w:rPr>
          <w:rFonts w:ascii="Palatino Linotype" w:eastAsia="Calibri" w:hAnsi="Palatino Linotype" w:cs="Arial"/>
          <w:b/>
          <w:bCs/>
          <w:lang w:val="es-ES"/>
        </w:rPr>
        <w:t>primera quincena de abril de dos mil veintidós</w:t>
      </w:r>
      <w:r w:rsidR="003157C6" w:rsidRPr="00DF6907">
        <w:rPr>
          <w:rFonts w:ascii="Palatino Linotype" w:eastAsia="Calibri" w:hAnsi="Palatino Linotype" w:cs="Arial"/>
          <w:b/>
          <w:bCs/>
          <w:lang w:val="es-ES"/>
        </w:rPr>
        <w:t>;</w:t>
      </w:r>
      <w:r w:rsidR="000406EE" w:rsidRPr="00DF6907">
        <w:rPr>
          <w:rFonts w:ascii="Palatino Linotype" w:eastAsia="Calibri" w:hAnsi="Palatino Linotype" w:cs="Arial"/>
          <w:b/>
          <w:bCs/>
          <w:lang w:val="es-ES"/>
        </w:rPr>
        <w:t xml:space="preserve"> y</w:t>
      </w:r>
    </w:p>
    <w:p w14:paraId="4A427ED2" w14:textId="714B0799" w:rsidR="003157C6" w:rsidRPr="00DF6907" w:rsidRDefault="003157C6" w:rsidP="003F31F9">
      <w:pPr>
        <w:pStyle w:val="Prrafodelista"/>
        <w:numPr>
          <w:ilvl w:val="1"/>
          <w:numId w:val="13"/>
        </w:numPr>
        <w:spacing w:line="360" w:lineRule="auto"/>
        <w:ind w:left="1701"/>
        <w:jc w:val="both"/>
        <w:rPr>
          <w:rFonts w:ascii="Palatino Linotype" w:eastAsia="Calibri" w:hAnsi="Palatino Linotype" w:cs="Arial"/>
          <w:lang w:val="es-ES"/>
        </w:rPr>
      </w:pPr>
      <w:r w:rsidRPr="00DF6907">
        <w:rPr>
          <w:rFonts w:ascii="Palatino Linotype" w:eastAsia="Calibri" w:hAnsi="Palatino Linotype" w:cs="Arial"/>
          <w:b/>
          <w:bCs/>
          <w:lang w:val="es-ES"/>
        </w:rPr>
        <w:lastRenderedPageBreak/>
        <w:t xml:space="preserve">Documentos donde conste el cumplimiento a los requisitos </w:t>
      </w:r>
      <w:r w:rsidR="000406EE" w:rsidRPr="00DF6907">
        <w:rPr>
          <w:rFonts w:ascii="Palatino Linotype" w:eastAsia="Calibri" w:hAnsi="Palatino Linotype" w:cs="Arial"/>
          <w:b/>
          <w:bCs/>
          <w:lang w:val="es-ES"/>
        </w:rPr>
        <w:t xml:space="preserve">para ser Titular de la Coordinación Municipal de Mejora Regulatoria, </w:t>
      </w:r>
      <w:r w:rsidRPr="00DF6907">
        <w:rPr>
          <w:rFonts w:ascii="Palatino Linotype" w:eastAsia="Calibri" w:hAnsi="Palatino Linotype" w:cs="Arial"/>
          <w:b/>
          <w:bCs/>
          <w:lang w:val="es-ES"/>
        </w:rPr>
        <w:t xml:space="preserve">establecidos </w:t>
      </w:r>
      <w:r w:rsidR="000406EE" w:rsidRPr="00DF6907">
        <w:rPr>
          <w:rFonts w:ascii="Palatino Linotype" w:eastAsia="Calibri" w:hAnsi="Palatino Linotype" w:cs="Arial"/>
          <w:b/>
          <w:bCs/>
          <w:lang w:val="es-ES"/>
        </w:rPr>
        <w:t>en el artículo 32 de la Ley Orgánica Municipal del Estado de México.</w:t>
      </w:r>
    </w:p>
    <w:p w14:paraId="3233D321" w14:textId="1F3FC5F3" w:rsidR="00593604" w:rsidRPr="00DF6907" w:rsidRDefault="00DF760D" w:rsidP="005B598B">
      <w:pPr>
        <w:pStyle w:val="Prrafodelista"/>
        <w:numPr>
          <w:ilvl w:val="0"/>
          <w:numId w:val="12"/>
        </w:numPr>
        <w:spacing w:line="360" w:lineRule="auto"/>
        <w:ind w:left="1134"/>
        <w:jc w:val="both"/>
        <w:rPr>
          <w:rFonts w:ascii="Palatino Linotype" w:eastAsia="Calibri" w:hAnsi="Palatino Linotype" w:cs="Arial"/>
          <w:b/>
          <w:bCs/>
          <w:lang w:val="es-ES"/>
        </w:rPr>
      </w:pPr>
      <w:r w:rsidRPr="00DF6907">
        <w:rPr>
          <w:rFonts w:ascii="Palatino Linotype" w:eastAsia="Calibri" w:hAnsi="Palatino Linotype" w:cs="Arial"/>
          <w:b/>
          <w:bCs/>
          <w:lang w:val="es-ES"/>
        </w:rPr>
        <w:t>Programa Anual Municipal de Mejora Regulatoria del ejercicio dos mil veintidós;</w:t>
      </w:r>
    </w:p>
    <w:p w14:paraId="63699EE4" w14:textId="36CE5357" w:rsidR="00DF760D" w:rsidRPr="00DF6907" w:rsidRDefault="006448D0" w:rsidP="005B598B">
      <w:pPr>
        <w:pStyle w:val="Prrafodelista"/>
        <w:numPr>
          <w:ilvl w:val="0"/>
          <w:numId w:val="12"/>
        </w:numPr>
        <w:spacing w:line="360" w:lineRule="auto"/>
        <w:ind w:left="1134"/>
        <w:jc w:val="both"/>
        <w:rPr>
          <w:rFonts w:ascii="Palatino Linotype" w:eastAsia="Calibri" w:hAnsi="Palatino Linotype" w:cs="Arial"/>
          <w:b/>
          <w:bCs/>
          <w:lang w:val="es-ES"/>
        </w:rPr>
      </w:pPr>
      <w:r w:rsidRPr="00DF6907">
        <w:rPr>
          <w:rFonts w:ascii="Palatino Linotype" w:eastAsia="Calibri" w:hAnsi="Palatino Linotype" w:cs="Arial"/>
          <w:b/>
          <w:bCs/>
          <w:lang w:val="es-ES"/>
        </w:rPr>
        <w:t>Catálogo Municipal de Trámites y Servicios, vigente al veintiocho (28) de abril de dos mil veintidós;</w:t>
      </w:r>
    </w:p>
    <w:p w14:paraId="1013B067" w14:textId="2FD8E827" w:rsidR="006448D0" w:rsidRPr="00DF6907" w:rsidRDefault="00030465" w:rsidP="005B598B">
      <w:pPr>
        <w:pStyle w:val="Prrafodelista"/>
        <w:numPr>
          <w:ilvl w:val="0"/>
          <w:numId w:val="12"/>
        </w:numPr>
        <w:spacing w:line="360" w:lineRule="auto"/>
        <w:ind w:left="1134"/>
        <w:jc w:val="both"/>
        <w:rPr>
          <w:rFonts w:ascii="Palatino Linotype" w:eastAsia="Calibri" w:hAnsi="Palatino Linotype" w:cs="Arial"/>
          <w:b/>
          <w:bCs/>
          <w:lang w:val="es-ES"/>
        </w:rPr>
      </w:pPr>
      <w:r w:rsidRPr="00DF6907">
        <w:rPr>
          <w:rFonts w:ascii="Palatino Linotype" w:eastAsia="Calibri" w:hAnsi="Palatino Linotype" w:cs="Arial"/>
          <w:b/>
          <w:bCs/>
          <w:lang w:val="es-ES"/>
        </w:rPr>
        <w:t xml:space="preserve">Propuestas de creación de regulaciones, o de reforma, emitidas por las diversas dependencias que integran la administración pública municipal en materia de mejora regulatoria, junto con sus análisis de impacto regulatorio, </w:t>
      </w:r>
      <w:r w:rsidR="003F31F9" w:rsidRPr="00DF6907">
        <w:rPr>
          <w:rFonts w:ascii="Palatino Linotype" w:eastAsia="Calibri" w:hAnsi="Palatino Linotype" w:cs="Arial"/>
          <w:b/>
          <w:bCs/>
          <w:lang w:val="es-ES"/>
        </w:rPr>
        <w:t>generadas del uno (01) de enero al veintiocho (28) de abril de dos mil veintidós; y</w:t>
      </w:r>
    </w:p>
    <w:p w14:paraId="58A36B0F" w14:textId="02A65E3E" w:rsidR="003F31F9" w:rsidRPr="00DF6907" w:rsidRDefault="003F31F9" w:rsidP="005B598B">
      <w:pPr>
        <w:pStyle w:val="Prrafodelista"/>
        <w:numPr>
          <w:ilvl w:val="0"/>
          <w:numId w:val="12"/>
        </w:numPr>
        <w:spacing w:line="360" w:lineRule="auto"/>
        <w:ind w:left="1134"/>
        <w:jc w:val="both"/>
        <w:rPr>
          <w:rFonts w:ascii="Palatino Linotype" w:eastAsia="Calibri" w:hAnsi="Palatino Linotype" w:cs="Arial"/>
          <w:b/>
          <w:bCs/>
          <w:lang w:val="es-ES"/>
        </w:rPr>
      </w:pPr>
      <w:r w:rsidRPr="00DF6907">
        <w:rPr>
          <w:rFonts w:ascii="Palatino Linotype" w:eastAsia="Calibri" w:hAnsi="Palatino Linotype" w:cs="Arial"/>
          <w:b/>
          <w:bCs/>
          <w:lang w:val="es-ES"/>
        </w:rPr>
        <w:t>Informes trimestrales del avance programático en materia de mejora regulatoria, generados del uno (01) de enero al veintiocho (28) de abril de dos mil veintidós.</w:t>
      </w:r>
    </w:p>
    <w:p w14:paraId="6F31C47E" w14:textId="77777777" w:rsidR="007068DE" w:rsidRPr="00DF6907" w:rsidRDefault="007068DE" w:rsidP="00595316">
      <w:pPr>
        <w:spacing w:line="360" w:lineRule="auto"/>
        <w:jc w:val="both"/>
        <w:rPr>
          <w:rFonts w:ascii="Palatino Linotype" w:eastAsia="Calibri" w:hAnsi="Palatino Linotype" w:cs="Arial"/>
          <w:lang w:val="es-ES" w:eastAsia="es-ES"/>
        </w:rPr>
      </w:pPr>
    </w:p>
    <w:p w14:paraId="13E6D382" w14:textId="77777777" w:rsidR="00330C38" w:rsidRPr="00DF6907" w:rsidRDefault="00330C38" w:rsidP="00330C38">
      <w:pPr>
        <w:tabs>
          <w:tab w:val="left" w:pos="993"/>
        </w:tabs>
        <w:spacing w:line="360" w:lineRule="auto"/>
        <w:jc w:val="both"/>
        <w:rPr>
          <w:rFonts w:ascii="Palatino Linotype" w:eastAsia="Calibri" w:hAnsi="Palatino Linotype" w:cs="Arial"/>
        </w:rPr>
      </w:pPr>
      <w:r w:rsidRPr="00DF6907">
        <w:rPr>
          <w:rFonts w:ascii="Palatino Linotype" w:hAnsi="Palatino Linotype"/>
          <w:color w:val="000000"/>
        </w:rPr>
        <w:t xml:space="preserve">Para </w:t>
      </w:r>
      <w:r w:rsidRPr="00DF6907">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DF6907">
        <w:rPr>
          <w:rFonts w:ascii="Palatino Linotype" w:eastAsia="Calibri" w:hAnsi="Palatino Linotype" w:cs="Arial"/>
          <w:b/>
        </w:rPr>
        <w:t>RECURRENTE</w:t>
      </w:r>
      <w:r w:rsidRPr="00DF6907">
        <w:rPr>
          <w:rFonts w:ascii="Palatino Linotype" w:eastAsia="Calibri" w:hAnsi="Palatino Linotype" w:cs="Arial"/>
        </w:rPr>
        <w:t>.</w:t>
      </w:r>
    </w:p>
    <w:p w14:paraId="4026868F" w14:textId="77777777" w:rsidR="00B71682" w:rsidRPr="00DF6907" w:rsidRDefault="00B71682" w:rsidP="00330C38">
      <w:pPr>
        <w:tabs>
          <w:tab w:val="left" w:pos="993"/>
        </w:tabs>
        <w:spacing w:line="360" w:lineRule="auto"/>
        <w:jc w:val="both"/>
        <w:rPr>
          <w:rFonts w:ascii="Palatino Linotype" w:eastAsia="Calibri" w:hAnsi="Palatino Linotype" w:cs="Arial"/>
        </w:rPr>
      </w:pPr>
    </w:p>
    <w:p w14:paraId="2691C341" w14:textId="19ED9010" w:rsidR="00C44438" w:rsidRPr="00DF6907" w:rsidRDefault="00C44438" w:rsidP="00330C38">
      <w:pPr>
        <w:tabs>
          <w:tab w:val="left" w:pos="993"/>
        </w:tabs>
        <w:spacing w:line="360" w:lineRule="auto"/>
        <w:jc w:val="both"/>
        <w:rPr>
          <w:rFonts w:ascii="Palatino Linotype" w:eastAsia="Calibri" w:hAnsi="Palatino Linotype" w:cs="Arial"/>
        </w:rPr>
      </w:pPr>
      <w:r w:rsidRPr="00DF6907">
        <w:rPr>
          <w:rFonts w:ascii="Palatino Linotype" w:eastAsia="Calibri" w:hAnsi="Palatino Linotype" w:cs="Arial"/>
        </w:rPr>
        <w:lastRenderedPageBreak/>
        <w:t xml:space="preserve">Para el caso del Certificado de No Deudor Alimentario Moroso del Coordinador General de Mejora Regulatoria, el </w:t>
      </w:r>
      <w:r w:rsidRPr="00DF6907">
        <w:rPr>
          <w:rFonts w:ascii="Palatino Linotype" w:eastAsia="Calibri" w:hAnsi="Palatino Linotype" w:cs="Arial"/>
          <w:b/>
        </w:rPr>
        <w:t>SUJETO OBLIGADO</w:t>
      </w:r>
      <w:r w:rsidRPr="00DF6907">
        <w:rPr>
          <w:rFonts w:ascii="Palatino Linotype" w:eastAsia="Calibri" w:hAnsi="Palatino Linotype" w:cs="Arial"/>
        </w:rPr>
        <w:t xml:space="preserve"> deberá entregar al </w:t>
      </w:r>
      <w:r w:rsidRPr="00DF6907">
        <w:rPr>
          <w:rFonts w:ascii="Palatino Linotype" w:eastAsia="Calibri" w:hAnsi="Palatino Linotype" w:cs="Arial"/>
          <w:b/>
        </w:rPr>
        <w:t>RECURRENTE</w:t>
      </w:r>
      <w:r w:rsidRPr="00DF6907">
        <w:rPr>
          <w:rFonts w:ascii="Palatino Linotype" w:eastAsia="Calibri" w:hAnsi="Palatino Linotype" w:cs="Arial"/>
        </w:rPr>
        <w:t xml:space="preserve"> el Acuerdo de su Comité de Transparencia, debidamente fundado y motivado, en el que clasifique el documento de mérito como información confidencial.</w:t>
      </w:r>
    </w:p>
    <w:p w14:paraId="23704EF5" w14:textId="77777777" w:rsidR="00C44438" w:rsidRPr="00DF6907" w:rsidRDefault="00C44438" w:rsidP="00330C38">
      <w:pPr>
        <w:tabs>
          <w:tab w:val="left" w:pos="993"/>
        </w:tabs>
        <w:spacing w:line="360" w:lineRule="auto"/>
        <w:jc w:val="both"/>
        <w:rPr>
          <w:rFonts w:ascii="Palatino Linotype" w:eastAsia="Calibri" w:hAnsi="Palatino Linotype" w:cs="Arial"/>
        </w:rPr>
      </w:pPr>
    </w:p>
    <w:p w14:paraId="3F182144" w14:textId="20534541" w:rsidR="00DF6D61" w:rsidRPr="00DF6907" w:rsidRDefault="00DF6D61" w:rsidP="00330C38">
      <w:pPr>
        <w:tabs>
          <w:tab w:val="left" w:pos="993"/>
        </w:tabs>
        <w:spacing w:line="360" w:lineRule="auto"/>
        <w:jc w:val="both"/>
        <w:rPr>
          <w:rFonts w:ascii="Palatino Linotype" w:eastAsia="Calibri" w:hAnsi="Palatino Linotype" w:cs="Arial"/>
        </w:rPr>
      </w:pPr>
      <w:r w:rsidRPr="00DF6907">
        <w:rPr>
          <w:rFonts w:ascii="Palatino Linotype" w:eastAsia="Calibri" w:hAnsi="Palatino Linotype" w:cs="Arial"/>
        </w:rPr>
        <w:t xml:space="preserve">Asimismo, si una vez realizada la búsqueda de la información que se ordena entregar en el punto </w:t>
      </w:r>
      <w:r w:rsidR="007724BD" w:rsidRPr="00DF6907">
        <w:rPr>
          <w:rFonts w:ascii="Palatino Linotype" w:eastAsia="Calibri" w:hAnsi="Palatino Linotype" w:cs="Arial"/>
          <w:b/>
          <w:bCs/>
        </w:rPr>
        <w:t>II</w:t>
      </w:r>
      <w:r w:rsidR="007724BD" w:rsidRPr="00DF6907">
        <w:rPr>
          <w:rFonts w:ascii="Palatino Linotype" w:eastAsia="Calibri" w:hAnsi="Palatino Linotype" w:cs="Arial"/>
        </w:rPr>
        <w:t xml:space="preserve">, el </w:t>
      </w:r>
      <w:r w:rsidR="007724BD" w:rsidRPr="00DF6907">
        <w:rPr>
          <w:rFonts w:ascii="Palatino Linotype" w:eastAsia="Calibri" w:hAnsi="Palatino Linotype" w:cs="Arial"/>
          <w:b/>
          <w:bCs/>
        </w:rPr>
        <w:t>SUJETO OBLIGADO</w:t>
      </w:r>
      <w:r w:rsidR="007724BD" w:rsidRPr="00DF6907">
        <w:rPr>
          <w:rFonts w:ascii="Palatino Linotype" w:eastAsia="Calibri" w:hAnsi="Palatino Linotype" w:cs="Arial"/>
        </w:rPr>
        <w:t xml:space="preserve"> concluyera que ésta no obra en sus archivos, deberá entregar al </w:t>
      </w:r>
      <w:r w:rsidR="007724BD" w:rsidRPr="00DF6907">
        <w:rPr>
          <w:rFonts w:ascii="Palatino Linotype" w:eastAsia="Calibri" w:hAnsi="Palatino Linotype" w:cs="Arial"/>
          <w:b/>
          <w:bCs/>
        </w:rPr>
        <w:t>RECURRENTE</w:t>
      </w:r>
      <w:r w:rsidR="007724BD" w:rsidRPr="00DF6907">
        <w:rPr>
          <w:rFonts w:ascii="Palatino Linotype" w:eastAsia="Calibri" w:hAnsi="Palatino Linotype" w:cs="Arial"/>
        </w:rPr>
        <w:t xml:space="preserve"> el Acuerdo</w:t>
      </w:r>
      <w:r w:rsidR="00B5090B" w:rsidRPr="00DF6907">
        <w:rPr>
          <w:rFonts w:ascii="Palatino Linotype" w:eastAsia="Calibri" w:hAnsi="Palatino Linotype" w:cs="Arial"/>
        </w:rPr>
        <w:t xml:space="preserve"> de Inexistencia respectivo, elaborado por</w:t>
      </w:r>
      <w:r w:rsidR="007724BD" w:rsidRPr="00DF6907">
        <w:rPr>
          <w:rFonts w:ascii="Palatino Linotype" w:eastAsia="Calibri" w:hAnsi="Palatino Linotype" w:cs="Arial"/>
        </w:rPr>
        <w:t xml:space="preserve"> su Comité de Transparencia</w:t>
      </w:r>
      <w:r w:rsidR="00B5090B" w:rsidRPr="00DF6907">
        <w:rPr>
          <w:rFonts w:ascii="Palatino Linotype" w:eastAsia="Calibri" w:hAnsi="Palatino Linotype" w:cs="Arial"/>
        </w:rPr>
        <w:t>.</w:t>
      </w:r>
    </w:p>
    <w:p w14:paraId="58DABF31" w14:textId="77777777" w:rsidR="00DF6D61" w:rsidRPr="00DF6907" w:rsidRDefault="00DF6D61" w:rsidP="00330C38">
      <w:pPr>
        <w:tabs>
          <w:tab w:val="left" w:pos="993"/>
        </w:tabs>
        <w:spacing w:line="360" w:lineRule="auto"/>
        <w:jc w:val="both"/>
        <w:rPr>
          <w:rFonts w:ascii="Palatino Linotype" w:eastAsia="Calibri" w:hAnsi="Palatino Linotype" w:cs="Arial"/>
        </w:rPr>
      </w:pPr>
    </w:p>
    <w:p w14:paraId="0CD8B763" w14:textId="5E39C90D" w:rsidR="00DF6D61" w:rsidRPr="00DF6907" w:rsidRDefault="00B71682" w:rsidP="00330C38">
      <w:pPr>
        <w:tabs>
          <w:tab w:val="left" w:pos="993"/>
        </w:tabs>
        <w:spacing w:line="360" w:lineRule="auto"/>
        <w:jc w:val="both"/>
        <w:rPr>
          <w:rFonts w:ascii="Palatino Linotype" w:eastAsia="Calibri" w:hAnsi="Palatino Linotype" w:cs="Arial"/>
        </w:rPr>
      </w:pPr>
      <w:r w:rsidRPr="00DF6907">
        <w:rPr>
          <w:rFonts w:ascii="Palatino Linotype" w:eastAsia="Calibri" w:hAnsi="Palatino Linotype" w:cs="Arial"/>
        </w:rPr>
        <w:t xml:space="preserve">Por otro lado, </w:t>
      </w:r>
      <w:r w:rsidR="003E214A" w:rsidRPr="00DF6907">
        <w:rPr>
          <w:rFonts w:ascii="Palatino Linotype" w:eastAsia="Calibri" w:hAnsi="Palatino Linotype" w:cs="Arial"/>
        </w:rPr>
        <w:t xml:space="preserve">si una vez realizada la búsqueda de la información que se ordena entregar en los puntos </w:t>
      </w:r>
      <w:r w:rsidR="00E0600A" w:rsidRPr="00DF6907">
        <w:rPr>
          <w:rFonts w:ascii="Palatino Linotype" w:eastAsia="Calibri" w:hAnsi="Palatino Linotype" w:cs="Arial"/>
          <w:b/>
          <w:bCs/>
        </w:rPr>
        <w:t>IV</w:t>
      </w:r>
      <w:r w:rsidR="00E0600A" w:rsidRPr="00DF6907">
        <w:rPr>
          <w:rFonts w:ascii="Palatino Linotype" w:eastAsia="Calibri" w:hAnsi="Palatino Linotype" w:cs="Arial"/>
        </w:rPr>
        <w:t xml:space="preserve"> y/o </w:t>
      </w:r>
      <w:r w:rsidR="00E0600A" w:rsidRPr="00DF6907">
        <w:rPr>
          <w:rFonts w:ascii="Palatino Linotype" w:eastAsia="Calibri" w:hAnsi="Palatino Linotype" w:cs="Arial"/>
          <w:b/>
          <w:bCs/>
        </w:rPr>
        <w:t>V</w:t>
      </w:r>
      <w:r w:rsidR="00E0600A" w:rsidRPr="00DF6907">
        <w:rPr>
          <w:rFonts w:ascii="Palatino Linotype" w:eastAsia="Calibri" w:hAnsi="Palatino Linotype" w:cs="Arial"/>
        </w:rPr>
        <w:t xml:space="preserve"> el </w:t>
      </w:r>
      <w:r w:rsidR="00E0600A" w:rsidRPr="00DF6907">
        <w:rPr>
          <w:rFonts w:ascii="Palatino Linotype" w:eastAsia="Calibri" w:hAnsi="Palatino Linotype" w:cs="Arial"/>
          <w:b/>
          <w:bCs/>
        </w:rPr>
        <w:t>SUJETO OBLIGADO</w:t>
      </w:r>
      <w:r w:rsidR="00E0600A" w:rsidRPr="00DF6907">
        <w:rPr>
          <w:rFonts w:ascii="Palatino Linotype" w:eastAsia="Calibri" w:hAnsi="Palatino Linotype" w:cs="Arial"/>
        </w:rPr>
        <w:t xml:space="preserve"> concluyera que ésta no obra en sus archivos, deberá hacer del conocimiento del </w:t>
      </w:r>
      <w:r w:rsidR="00E0600A" w:rsidRPr="00DF6907">
        <w:rPr>
          <w:rFonts w:ascii="Palatino Linotype" w:eastAsia="Calibri" w:hAnsi="Palatino Linotype" w:cs="Arial"/>
          <w:b/>
          <w:bCs/>
        </w:rPr>
        <w:t>RECURRENTE</w:t>
      </w:r>
      <w:r w:rsidR="00E0600A" w:rsidRPr="00DF6907">
        <w:rPr>
          <w:rFonts w:ascii="Palatino Linotype" w:eastAsia="Calibri" w:hAnsi="Palatino Linotype" w:cs="Arial"/>
        </w:rPr>
        <w:t xml:space="preserve"> las razones qu</w:t>
      </w:r>
      <w:r w:rsidR="00655D75" w:rsidRPr="00DF6907">
        <w:rPr>
          <w:rFonts w:ascii="Palatino Linotype" w:eastAsia="Calibri" w:hAnsi="Palatino Linotype" w:cs="Arial"/>
        </w:rPr>
        <w:t>e lo justifiquen de manera clara y precisa.</w:t>
      </w:r>
    </w:p>
    <w:p w14:paraId="3D45514B" w14:textId="77777777" w:rsidR="00443CFD" w:rsidRPr="00DF6907" w:rsidRDefault="00443CFD" w:rsidP="00595316">
      <w:pPr>
        <w:spacing w:line="360" w:lineRule="auto"/>
        <w:jc w:val="both"/>
        <w:rPr>
          <w:rFonts w:ascii="Palatino Linotype" w:eastAsia="Calibri" w:hAnsi="Palatino Linotype" w:cs="Arial"/>
          <w:lang w:val="es-ES" w:eastAsia="es-ES"/>
        </w:rPr>
      </w:pPr>
    </w:p>
    <w:p w14:paraId="131CDDDF" w14:textId="77777777" w:rsidR="00595316" w:rsidRPr="00DF6907"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DF6907">
        <w:rPr>
          <w:rFonts w:ascii="Palatino Linotype" w:eastAsia="Palatino Linotype" w:hAnsi="Palatino Linotype" w:cs="Palatino Linotype"/>
          <w:b/>
          <w:lang w:val="es-ES_tradnl" w:eastAsia="es-ES"/>
        </w:rPr>
        <w:t xml:space="preserve">TERCERO. Notifíquese </w:t>
      </w:r>
      <w:r w:rsidRPr="00DF6907">
        <w:rPr>
          <w:rFonts w:ascii="Palatino Linotype" w:eastAsia="Palatino Linotype" w:hAnsi="Palatino Linotype" w:cs="Palatino Linotype"/>
          <w:lang w:val="es-ES_tradnl" w:eastAsia="es-ES"/>
        </w:rPr>
        <w:t xml:space="preserve">al Titular de la Unidad de Transparencia del </w:t>
      </w:r>
      <w:r w:rsidRPr="00DF6907">
        <w:rPr>
          <w:rFonts w:ascii="Palatino Linotype" w:eastAsia="Palatino Linotype" w:hAnsi="Palatino Linotype" w:cs="Palatino Linotype"/>
          <w:b/>
          <w:lang w:val="es-ES_tradnl" w:eastAsia="es-ES"/>
        </w:rPr>
        <w:t>SUJETO OBLIGADO</w:t>
      </w:r>
      <w:r w:rsidRPr="00DF6907">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DF6907">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5786769" w14:textId="77777777" w:rsidR="00595316" w:rsidRPr="00DF6907" w:rsidRDefault="00595316" w:rsidP="00595316">
      <w:pPr>
        <w:shd w:val="clear" w:color="auto" w:fill="FFFFFF"/>
        <w:spacing w:line="360" w:lineRule="auto"/>
        <w:jc w:val="both"/>
        <w:rPr>
          <w:rFonts w:ascii="Palatino Linotype" w:hAnsi="Palatino Linotype" w:cs="Arial"/>
          <w:b/>
          <w:lang w:val="es-ES_tradnl" w:eastAsia="es-ES"/>
        </w:rPr>
      </w:pPr>
    </w:p>
    <w:p w14:paraId="07241837" w14:textId="2105D70B" w:rsidR="00595316" w:rsidRPr="00DF6907" w:rsidRDefault="00595316" w:rsidP="00595316">
      <w:pPr>
        <w:shd w:val="clear" w:color="auto" w:fill="FFFFFF"/>
        <w:spacing w:line="360" w:lineRule="auto"/>
        <w:jc w:val="both"/>
        <w:rPr>
          <w:rFonts w:ascii="Palatino Linotype" w:eastAsia="MS Mincho" w:hAnsi="Palatino Linotype"/>
          <w:lang w:val="es-ES_tradnl" w:eastAsia="es-ES"/>
        </w:rPr>
      </w:pPr>
      <w:r w:rsidRPr="00DF6907">
        <w:rPr>
          <w:rFonts w:ascii="Palatino Linotype" w:hAnsi="Palatino Linotype" w:cs="Arial"/>
          <w:b/>
          <w:lang w:val="es-ES_tradnl" w:eastAsia="es-ES"/>
        </w:rPr>
        <w:lastRenderedPageBreak/>
        <w:t xml:space="preserve">CUARTO. </w:t>
      </w:r>
      <w:r w:rsidRPr="00DF6907">
        <w:rPr>
          <w:rFonts w:ascii="Palatino Linotype" w:hAnsi="Palatino Linotype"/>
          <w:bCs/>
          <w:lang w:val="es-ES" w:eastAsia="es-ES"/>
        </w:rPr>
        <w:t xml:space="preserve">Notifíquese </w:t>
      </w:r>
      <w:r w:rsidR="00E00EC7" w:rsidRPr="00DF6907">
        <w:rPr>
          <w:rFonts w:ascii="Palatino Linotype" w:hAnsi="Palatino Linotype"/>
          <w:bCs/>
          <w:lang w:val="es-ES" w:eastAsia="es-ES"/>
        </w:rPr>
        <w:t>a</w:t>
      </w:r>
      <w:r w:rsidR="004E6D7B" w:rsidRPr="00DF6907">
        <w:rPr>
          <w:rFonts w:ascii="Palatino Linotype" w:hAnsi="Palatino Linotype"/>
          <w:bCs/>
          <w:lang w:val="es-ES" w:eastAsia="es-ES"/>
        </w:rPr>
        <w:t xml:space="preserve">l </w:t>
      </w:r>
      <w:r w:rsidRPr="00DF6907">
        <w:rPr>
          <w:rFonts w:ascii="Palatino Linotype" w:eastAsiaTheme="minorEastAsia" w:hAnsi="Palatino Linotype"/>
          <w:b/>
          <w:lang w:val="es-ES_tradnl" w:eastAsia="es-ES"/>
        </w:rPr>
        <w:t xml:space="preserve">RECURRENTE </w:t>
      </w:r>
      <w:r w:rsidRPr="00DF6907">
        <w:rPr>
          <w:rFonts w:ascii="Palatino Linotype" w:eastAsiaTheme="minorEastAsia" w:hAnsi="Palatino Linotype"/>
          <w:lang w:val="es-ES_tradnl" w:eastAsia="es-ES"/>
        </w:rPr>
        <w:t>la presente resolución</w:t>
      </w:r>
      <w:r w:rsidR="00AE7592" w:rsidRPr="00DF6907">
        <w:rPr>
          <w:rFonts w:ascii="Palatino Linotype" w:eastAsia="MS Mincho" w:hAnsi="Palatino Linotype"/>
          <w:lang w:val="es-ES_tradnl" w:eastAsia="es-ES"/>
        </w:rPr>
        <w:t xml:space="preserve"> </w:t>
      </w:r>
      <w:r w:rsidR="00AE7592" w:rsidRPr="00DF6907">
        <w:rPr>
          <w:rFonts w:ascii="Palatino Linotype" w:hAnsi="Palatino Linotype" w:cs="Arial"/>
          <w:lang w:val="es-ES"/>
        </w:rPr>
        <w:t xml:space="preserve">vía Sistema de Acceso a Información Mexiquense </w:t>
      </w:r>
      <w:r w:rsidR="00AE7592" w:rsidRPr="00DF6907">
        <w:rPr>
          <w:rFonts w:ascii="Palatino Linotype" w:hAnsi="Palatino Linotype" w:cs="Arial"/>
          <w:b/>
          <w:lang w:val="es-ES"/>
        </w:rPr>
        <w:t>(SAIMEX).</w:t>
      </w:r>
    </w:p>
    <w:p w14:paraId="0EC1AD22" w14:textId="77777777" w:rsidR="0028393C" w:rsidRPr="00DF6907"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1753238E" w:rsidR="00AE7592" w:rsidRPr="00DF6907" w:rsidRDefault="00595316" w:rsidP="004B5CCE">
      <w:pPr>
        <w:shd w:val="clear" w:color="auto" w:fill="FFFFFF"/>
        <w:spacing w:line="360" w:lineRule="auto"/>
        <w:jc w:val="both"/>
        <w:rPr>
          <w:rFonts w:ascii="Palatino Linotype" w:eastAsia="MS Mincho" w:hAnsi="Palatino Linotype"/>
          <w:lang w:val="es-ES" w:eastAsia="es-ES"/>
        </w:rPr>
      </w:pPr>
      <w:r w:rsidRPr="00DF6907">
        <w:rPr>
          <w:rFonts w:ascii="Palatino Linotype" w:eastAsia="MS Mincho" w:hAnsi="Palatino Linotype"/>
          <w:b/>
          <w:lang w:eastAsia="es-ES"/>
        </w:rPr>
        <w:t>QUINTO.</w:t>
      </w:r>
      <w:r w:rsidRPr="00DF6907">
        <w:rPr>
          <w:rFonts w:ascii="Palatino Linotype" w:eastAsia="MS Mincho" w:hAnsi="Palatino Linotype"/>
          <w:lang w:eastAsia="es-ES"/>
        </w:rPr>
        <w:t xml:space="preserve"> </w:t>
      </w:r>
      <w:r w:rsidRPr="00DF6907">
        <w:rPr>
          <w:rFonts w:ascii="Palatino Linotype" w:eastAsia="MS Mincho" w:hAnsi="Palatino Linotype"/>
          <w:lang w:val="es-ES" w:eastAsia="es-ES"/>
        </w:rPr>
        <w:t>Se hace del conocimiento de</w:t>
      </w:r>
      <w:r w:rsidR="004E6D7B" w:rsidRPr="00DF6907">
        <w:rPr>
          <w:rFonts w:ascii="Palatino Linotype" w:eastAsia="MS Mincho" w:hAnsi="Palatino Linotype"/>
          <w:lang w:val="es-ES" w:eastAsia="es-ES"/>
        </w:rPr>
        <w:t>l</w:t>
      </w:r>
      <w:r w:rsidR="007B70FC" w:rsidRPr="00DF6907">
        <w:rPr>
          <w:rFonts w:ascii="Palatino Linotype" w:eastAsia="MS Mincho" w:hAnsi="Palatino Linotype"/>
          <w:lang w:val="es-ES" w:eastAsia="es-ES"/>
        </w:rPr>
        <w:t xml:space="preserve"> </w:t>
      </w:r>
      <w:r w:rsidRPr="00DF6907">
        <w:rPr>
          <w:rFonts w:ascii="Palatino Linotype" w:eastAsiaTheme="minorEastAsia" w:hAnsi="Palatino Linotype"/>
          <w:b/>
          <w:lang w:val="es-ES_tradnl" w:eastAsia="es-ES"/>
        </w:rPr>
        <w:t xml:space="preserve">RECURRENTE </w:t>
      </w:r>
      <w:r w:rsidR="00E44599" w:rsidRPr="00DF6907">
        <w:rPr>
          <w:rFonts w:ascii="Palatino Linotype" w:eastAsiaTheme="minorEastAsia" w:hAnsi="Palatino Linotype"/>
          <w:lang w:val="es-ES_tradnl" w:eastAsia="es-ES"/>
        </w:rPr>
        <w:t>que</w:t>
      </w:r>
      <w:r w:rsidRPr="00DF6907">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w:t>
      </w:r>
      <w:r w:rsidR="00286E5D" w:rsidRPr="00DF6907">
        <w:rPr>
          <w:rFonts w:ascii="Palatino Linotype" w:eastAsia="MS Mincho" w:hAnsi="Palatino Linotype"/>
          <w:lang w:val="es-ES" w:eastAsia="es-ES"/>
        </w:rPr>
        <w:t xml:space="preserve">lgún perjuicio podrá impugnarla </w:t>
      </w:r>
      <w:r w:rsidRPr="00DF6907">
        <w:rPr>
          <w:rFonts w:ascii="Palatino Linotype" w:eastAsia="MS Mincho" w:hAnsi="Palatino Linotype"/>
          <w:bCs/>
          <w:lang w:val="es-ES" w:eastAsia="es-ES"/>
        </w:rPr>
        <w:t>vía juicio de amparo</w:t>
      </w:r>
      <w:r w:rsidR="00286E5D" w:rsidRPr="00DF6907">
        <w:rPr>
          <w:rFonts w:ascii="Palatino Linotype" w:eastAsia="MS Mincho" w:hAnsi="Palatino Linotype"/>
          <w:lang w:val="es-ES" w:eastAsia="es-ES"/>
        </w:rPr>
        <w:t xml:space="preserve"> </w:t>
      </w:r>
      <w:r w:rsidRPr="00DF6907">
        <w:rPr>
          <w:rFonts w:ascii="Palatino Linotype" w:eastAsia="MS Mincho" w:hAnsi="Palatino Linotype"/>
          <w:lang w:val="es-ES" w:eastAsia="es-ES"/>
        </w:rPr>
        <w:t>en los términos de las leyes aplicables.</w:t>
      </w:r>
    </w:p>
    <w:p w14:paraId="38C33F61" w14:textId="77777777" w:rsidR="00AE7592" w:rsidRPr="00DF6907" w:rsidRDefault="00AE7592" w:rsidP="004B5CCE">
      <w:pPr>
        <w:shd w:val="clear" w:color="auto" w:fill="FFFFFF"/>
        <w:spacing w:line="360" w:lineRule="auto"/>
        <w:jc w:val="both"/>
        <w:rPr>
          <w:rFonts w:ascii="Palatino Linotype" w:eastAsia="MS Mincho" w:hAnsi="Palatino Linotype"/>
          <w:lang w:val="es-ES" w:eastAsia="es-ES"/>
        </w:rPr>
      </w:pPr>
    </w:p>
    <w:p w14:paraId="35634CD2" w14:textId="4DEF49C8" w:rsidR="00595316" w:rsidRPr="00DF6907" w:rsidRDefault="00595316" w:rsidP="00595316">
      <w:pPr>
        <w:spacing w:line="360" w:lineRule="auto"/>
        <w:jc w:val="both"/>
        <w:rPr>
          <w:rFonts w:ascii="Palatino Linotype" w:eastAsia="MS Mincho" w:hAnsi="Palatino Linotype"/>
          <w:lang w:val="es-ES" w:eastAsia="es-ES"/>
        </w:rPr>
      </w:pPr>
      <w:r w:rsidRPr="00DF6907">
        <w:rPr>
          <w:rFonts w:ascii="Palatino Linotype" w:eastAsia="MS Mincho" w:hAnsi="Palatino Linotype"/>
          <w:b/>
          <w:lang w:val="es-ES_tradnl" w:eastAsia="es-ES"/>
        </w:rPr>
        <w:t xml:space="preserve">SEXTO. </w:t>
      </w:r>
      <w:r w:rsidRPr="00DF6907">
        <w:rPr>
          <w:rFonts w:ascii="Palatino Linotype" w:eastAsia="MS Mincho" w:hAnsi="Palatino Linotype"/>
          <w:lang w:val="es-ES" w:eastAsia="es-ES"/>
        </w:rPr>
        <w:t xml:space="preserve">Hágase del conocimiento </w:t>
      </w:r>
      <w:r w:rsidR="007B70FC" w:rsidRPr="00DF6907">
        <w:rPr>
          <w:rFonts w:ascii="Palatino Linotype" w:eastAsia="MS Mincho" w:hAnsi="Palatino Linotype"/>
          <w:lang w:val="es-ES" w:eastAsia="es-ES"/>
        </w:rPr>
        <w:t>de</w:t>
      </w:r>
      <w:r w:rsidR="004E6D7B" w:rsidRPr="00DF6907">
        <w:rPr>
          <w:rFonts w:ascii="Palatino Linotype" w:eastAsia="MS Mincho" w:hAnsi="Palatino Linotype"/>
          <w:lang w:val="es-ES" w:eastAsia="es-ES"/>
        </w:rPr>
        <w:t>l</w:t>
      </w:r>
      <w:r w:rsidRPr="00DF6907">
        <w:rPr>
          <w:rFonts w:ascii="Palatino Linotype" w:eastAsia="MS Mincho" w:hAnsi="Palatino Linotype"/>
          <w:b/>
          <w:lang w:val="es-ES" w:eastAsia="es-ES"/>
        </w:rPr>
        <w:t xml:space="preserve"> RECURRENTE</w:t>
      </w:r>
      <w:r w:rsidRPr="00DF6907">
        <w:rPr>
          <w:rFonts w:ascii="Palatino Linotype" w:eastAsia="MS Mincho" w:hAnsi="Palatino Linotype"/>
          <w:lang w:val="es-ES" w:eastAsia="es-ES"/>
        </w:rPr>
        <w:t xml:space="preserve"> que la respuesta que dé el</w:t>
      </w:r>
      <w:r w:rsidRPr="00DF6907">
        <w:rPr>
          <w:rFonts w:ascii="Palatino Linotype" w:eastAsia="MS Mincho" w:hAnsi="Palatino Linotype"/>
          <w:b/>
          <w:lang w:val="es-ES" w:eastAsia="es-ES"/>
        </w:rPr>
        <w:t xml:space="preserve"> SUJETO OBLIGADO</w:t>
      </w:r>
      <w:r w:rsidRPr="00DF6907">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Pr="00DF6907" w:rsidRDefault="00F617F8" w:rsidP="00595316">
      <w:pPr>
        <w:spacing w:line="360" w:lineRule="auto"/>
        <w:jc w:val="both"/>
        <w:rPr>
          <w:rFonts w:ascii="Palatino Linotype" w:eastAsia="MS Mincho" w:hAnsi="Palatino Linotype"/>
          <w:lang w:val="es-ES" w:eastAsia="es-ES"/>
        </w:rPr>
      </w:pPr>
    </w:p>
    <w:p w14:paraId="4B2D6C3D" w14:textId="4711731A" w:rsidR="00595316" w:rsidRPr="00DF6907" w:rsidRDefault="00F617F8" w:rsidP="00595316">
      <w:pPr>
        <w:spacing w:line="360" w:lineRule="auto"/>
        <w:jc w:val="both"/>
        <w:rPr>
          <w:rFonts w:ascii="Palatino Linotype" w:eastAsia="MS Mincho" w:hAnsi="Palatino Linotype"/>
          <w:lang w:val="es-ES_tradnl" w:eastAsia="es-ES"/>
        </w:rPr>
      </w:pPr>
      <w:r w:rsidRPr="00DF6907">
        <w:rPr>
          <w:rFonts w:ascii="Palatino Linotype" w:eastAsia="MS Mincho" w:hAnsi="Palatino Linotype"/>
          <w:b/>
          <w:lang w:val="es-ES_tradnl" w:eastAsia="es-ES"/>
        </w:rPr>
        <w:t>SÉPTIMO.</w:t>
      </w:r>
      <w:r w:rsidRPr="00DF6907">
        <w:rPr>
          <w:rFonts w:ascii="Palatino Linotype" w:eastAsia="MS Mincho" w:hAnsi="Palatino Linotype"/>
          <w:lang w:val="es-ES_tradnl" w:eastAsia="es-ES"/>
        </w:rPr>
        <w:t xml:space="preserve"> Con fundamento en el artículo 198 de la Ley de Transparencia y Acceso a la Información Pública del Estado de México y Municipios, se apercibe al </w:t>
      </w:r>
      <w:r w:rsidRPr="00DF6907">
        <w:rPr>
          <w:rFonts w:ascii="Palatino Linotype" w:eastAsia="MS Mincho" w:hAnsi="Palatino Linotype"/>
          <w:b/>
          <w:lang w:val="es-ES_tradnl" w:eastAsia="es-ES"/>
        </w:rPr>
        <w:t>SUJETO OBLIGADO</w:t>
      </w:r>
      <w:r w:rsidRPr="00DF6907">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14:paraId="037981B8" w14:textId="77777777" w:rsidR="009F280C" w:rsidRPr="00DF6907" w:rsidRDefault="009F280C" w:rsidP="00595316">
      <w:pPr>
        <w:spacing w:line="360" w:lineRule="auto"/>
        <w:jc w:val="both"/>
        <w:rPr>
          <w:rFonts w:ascii="Palatino Linotype" w:eastAsia="MS Mincho" w:hAnsi="Palatino Linotype"/>
          <w:lang w:val="es-ES_tradnl" w:eastAsia="es-ES"/>
        </w:rPr>
      </w:pPr>
    </w:p>
    <w:p w14:paraId="289E4863" w14:textId="6B87C039" w:rsidR="007501F2" w:rsidRPr="00DF6907" w:rsidRDefault="00F617F8" w:rsidP="00DC4CFA">
      <w:pPr>
        <w:spacing w:line="360" w:lineRule="auto"/>
        <w:jc w:val="both"/>
        <w:rPr>
          <w:rFonts w:ascii="Palatino Linotype" w:eastAsia="MS Mincho" w:hAnsi="Palatino Linotype"/>
          <w:b/>
          <w:lang w:val="es-ES_tradnl" w:eastAsia="es-ES"/>
        </w:rPr>
      </w:pPr>
      <w:r w:rsidRPr="00DF6907">
        <w:rPr>
          <w:rFonts w:ascii="Palatino Linotype" w:eastAsia="MS Mincho" w:hAnsi="Palatino Linotype"/>
          <w:b/>
          <w:lang w:val="es-ES_tradnl" w:eastAsia="es-ES"/>
        </w:rPr>
        <w:t>OCTAVO</w:t>
      </w:r>
      <w:r w:rsidR="00595316" w:rsidRPr="00DF6907">
        <w:rPr>
          <w:rFonts w:ascii="Palatino Linotype" w:eastAsia="MS Mincho" w:hAnsi="Palatino Linotype"/>
          <w:b/>
          <w:lang w:val="es-ES_tradnl" w:eastAsia="es-ES"/>
        </w:rPr>
        <w:t>.</w:t>
      </w:r>
      <w:r w:rsidR="00595316" w:rsidRPr="00DF6907">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w:t>
      </w:r>
      <w:r w:rsidR="00595316" w:rsidRPr="00DF6907">
        <w:rPr>
          <w:rFonts w:ascii="Palatino Linotype" w:eastAsia="MS Mincho" w:hAnsi="Palatino Linotype"/>
          <w:lang w:val="es-ES_tradnl" w:eastAsia="es-ES"/>
        </w:rPr>
        <w:lastRenderedPageBreak/>
        <w:t xml:space="preserve">Transparencia y Acceso a la Información Pública del Estado de México y Municipios, determine lo conducente en términos del </w:t>
      </w:r>
      <w:r w:rsidR="002D466C" w:rsidRPr="00DF6907">
        <w:rPr>
          <w:rFonts w:ascii="Palatino Linotype" w:eastAsia="MS Mincho" w:hAnsi="Palatino Linotype"/>
          <w:b/>
          <w:lang w:val="es-ES_tradnl" w:eastAsia="es-ES"/>
        </w:rPr>
        <w:t>Considerando SEXTO</w:t>
      </w:r>
      <w:r w:rsidR="00595316" w:rsidRPr="00DF6907">
        <w:rPr>
          <w:rFonts w:ascii="Palatino Linotype" w:eastAsia="MS Mincho" w:hAnsi="Palatino Linotype"/>
          <w:b/>
          <w:lang w:val="es-ES_tradnl" w:eastAsia="es-ES"/>
        </w:rPr>
        <w:t>.</w:t>
      </w:r>
    </w:p>
    <w:p w14:paraId="51E6290A" w14:textId="77777777" w:rsidR="00E44599" w:rsidRPr="00DF6907" w:rsidRDefault="00E44599" w:rsidP="00DC4CFA">
      <w:pPr>
        <w:spacing w:line="360" w:lineRule="auto"/>
        <w:jc w:val="both"/>
        <w:rPr>
          <w:rFonts w:ascii="Palatino Linotype" w:eastAsia="MS Mincho" w:hAnsi="Palatino Linotype"/>
          <w:lang w:val="es-ES_tradnl" w:eastAsia="es-ES"/>
        </w:rPr>
      </w:pPr>
    </w:p>
    <w:p w14:paraId="07058AD5" w14:textId="77777777" w:rsidR="00BF0CFD" w:rsidRDefault="00BF0CFD" w:rsidP="00BF0CFD">
      <w:pPr>
        <w:spacing w:before="240" w:after="240" w:line="360" w:lineRule="auto"/>
        <w:ind w:firstLine="1"/>
        <w:jc w:val="both"/>
        <w:rPr>
          <w:rFonts w:ascii="Palatino Linotype" w:hAnsi="Palatino Linotype"/>
        </w:rPr>
      </w:pPr>
      <w:bookmarkStart w:id="42" w:name="_Hlk129792997"/>
      <w:r w:rsidRPr="00DF690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QUINCE (15) DE MARZO DE DOS MIL VEINTITRÉS, ANTE EL SECRETARIO TÉCNICO DEL PLENO ALEXIS TAPIA RAMÍREZ.</w:t>
      </w:r>
      <w:r w:rsidRPr="00624AAD">
        <w:rPr>
          <w:rFonts w:ascii="Palatino Linotype" w:hAnsi="Palatino Linotype"/>
        </w:rPr>
        <w:t xml:space="preserve"> </w:t>
      </w:r>
    </w:p>
    <w:bookmarkEnd w:id="42"/>
    <w:p w14:paraId="2B02B3D1" w14:textId="21B925F4" w:rsidR="00E44599" w:rsidRDefault="00E44599">
      <w:pPr>
        <w:spacing w:after="160" w:line="259" w:lineRule="auto"/>
        <w:rPr>
          <w:rFonts w:ascii="Palatino Linotype" w:eastAsiaTheme="minorEastAsia" w:hAnsi="Palatino Linotype"/>
          <w:lang w:val="es-ES_tradnl" w:eastAsia="es-ES"/>
        </w:rPr>
      </w:pPr>
      <w:r>
        <w:rPr>
          <w:rFonts w:ascii="Palatino Linotype" w:eastAsiaTheme="minorEastAsia" w:hAnsi="Palatino Linotype"/>
          <w:lang w:val="es-ES_tradnl" w:eastAsia="es-ES"/>
        </w:rPr>
        <w:br w:type="page"/>
      </w:r>
      <w:bookmarkEnd w:id="13"/>
      <w:bookmarkEnd w:id="14"/>
      <w:bookmarkEnd w:id="15"/>
      <w:bookmarkEnd w:id="16"/>
      <w:bookmarkEnd w:id="17"/>
      <w:bookmarkEnd w:id="18"/>
      <w:bookmarkEnd w:id="20"/>
    </w:p>
    <w:sectPr w:rsidR="00E44599" w:rsidSect="00595316">
      <w:headerReference w:type="default" r:id="rId26"/>
      <w:footerReference w:type="default" r:id="rId27"/>
      <w:headerReference w:type="first" r:id="rId28"/>
      <w:footerReference w:type="first" r:id="rId2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E9BDE" w14:textId="77777777" w:rsidR="00E97BC3" w:rsidRDefault="00E97BC3" w:rsidP="00595316">
      <w:r>
        <w:separator/>
      </w:r>
    </w:p>
  </w:endnote>
  <w:endnote w:type="continuationSeparator" w:id="0">
    <w:p w14:paraId="4B0FC374" w14:textId="77777777" w:rsidR="00E97BC3" w:rsidRDefault="00E97BC3"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58144B" w:rsidRPr="00883450" w:rsidRDefault="0058144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C0CB7">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C0CB7">
              <w:rPr>
                <w:rFonts w:ascii="Palatino Linotype" w:hAnsi="Palatino Linotype"/>
                <w:b/>
                <w:bCs/>
                <w:noProof/>
                <w:sz w:val="22"/>
                <w:szCs w:val="20"/>
              </w:rPr>
              <w:t>104</w:t>
            </w:r>
            <w:r w:rsidRPr="00883450">
              <w:rPr>
                <w:rFonts w:ascii="Palatino Linotype" w:hAnsi="Palatino Linotype"/>
                <w:b/>
                <w:bCs/>
                <w:sz w:val="22"/>
                <w:szCs w:val="20"/>
              </w:rPr>
              <w:fldChar w:fldCharType="end"/>
            </w:r>
          </w:p>
        </w:sdtContent>
      </w:sdt>
    </w:sdtContent>
  </w:sdt>
  <w:p w14:paraId="7421E8B0" w14:textId="77777777" w:rsidR="0058144B" w:rsidRDefault="005814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D220" w14:textId="77777777" w:rsidR="0058144B" w:rsidRPr="00883450" w:rsidRDefault="0058144B"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C0CB7" w:rsidRPr="00EC0CB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C0CB7" w:rsidRPr="00EC0CB7">
      <w:rPr>
        <w:rFonts w:ascii="Palatino Linotype" w:hAnsi="Palatino Linotype"/>
        <w:noProof/>
        <w:sz w:val="22"/>
        <w:szCs w:val="22"/>
        <w:lang w:val="es-ES"/>
      </w:rPr>
      <w:t>104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C308" w14:textId="77777777" w:rsidR="00E97BC3" w:rsidRDefault="00E97BC3" w:rsidP="00595316">
      <w:r>
        <w:separator/>
      </w:r>
    </w:p>
  </w:footnote>
  <w:footnote w:type="continuationSeparator" w:id="0">
    <w:p w14:paraId="76F36EC8" w14:textId="77777777" w:rsidR="00E97BC3" w:rsidRDefault="00E97BC3" w:rsidP="00595316">
      <w:r>
        <w:continuationSeparator/>
      </w:r>
    </w:p>
  </w:footnote>
  <w:footnote w:id="1">
    <w:p w14:paraId="5651826F" w14:textId="77777777" w:rsidR="0058144B" w:rsidRPr="00C7183E" w:rsidRDefault="0058144B" w:rsidP="00D82AC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1005BBB6" w14:textId="77777777" w:rsidR="0058144B" w:rsidRDefault="0058144B"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46FEF15C" w14:textId="77777777" w:rsidR="0058144B" w:rsidRDefault="0058144B"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19BAB620" w14:textId="77777777" w:rsidR="0058144B" w:rsidRDefault="0058144B" w:rsidP="002A0729">
      <w:pPr>
        <w:pStyle w:val="Textonotapie"/>
      </w:pPr>
      <w:r>
        <w:rPr>
          <w:rStyle w:val="Refdenotaalpie"/>
        </w:rPr>
        <w:footnoteRef/>
      </w:r>
      <w:r>
        <w:t xml:space="preserve"> Convención Americana sobre Derechos Humanos. Artículo 13.</w:t>
      </w:r>
    </w:p>
  </w:footnote>
  <w:footnote w:id="5">
    <w:p w14:paraId="2AE9AB57" w14:textId="77777777" w:rsidR="0058144B" w:rsidRDefault="0058144B" w:rsidP="002A0729">
      <w:pPr>
        <w:pStyle w:val="Textonotapie"/>
      </w:pPr>
      <w:r>
        <w:rPr>
          <w:rStyle w:val="Refdenotaalpie"/>
        </w:rPr>
        <w:footnoteRef/>
      </w:r>
      <w:r>
        <w:t xml:space="preserve"> Constitución Política de los Estados Unidos Mexicanos. Artículo sexto, sección A, fracción I.</w:t>
      </w:r>
    </w:p>
  </w:footnote>
  <w:footnote w:id="6">
    <w:p w14:paraId="615EE78B" w14:textId="77777777" w:rsidR="0058144B" w:rsidRDefault="0058144B"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10E5AF84" w14:textId="77777777" w:rsidR="0058144B" w:rsidRDefault="0058144B" w:rsidP="002A0729">
      <w:pPr>
        <w:pStyle w:val="Textonotapie"/>
      </w:pPr>
      <w:r>
        <w:rPr>
          <w:rStyle w:val="Refdenotaalpie"/>
        </w:rPr>
        <w:footnoteRef/>
      </w:r>
      <w:r>
        <w:t xml:space="preserve"> Ibídem. Parr. 87.</w:t>
      </w:r>
    </w:p>
  </w:footnote>
  <w:footnote w:id="8">
    <w:p w14:paraId="5201A3FB" w14:textId="6D8D6434" w:rsidR="0058144B" w:rsidRDefault="0058144B">
      <w:pPr>
        <w:pStyle w:val="Textonotapie"/>
      </w:pPr>
      <w:r>
        <w:rPr>
          <w:rStyle w:val="Refdenotaalpie"/>
        </w:rPr>
        <w:footnoteRef/>
      </w:r>
      <w:r>
        <w:t xml:space="preserve"> Artículo 4, fracción XIX, Ley para la Mejora Regulatoria del Estado de México y Municipios. </w:t>
      </w:r>
    </w:p>
  </w:footnote>
  <w:footnote w:id="9">
    <w:p w14:paraId="43CFBC5E" w14:textId="1D774A37" w:rsidR="0058144B" w:rsidRDefault="0058144B">
      <w:pPr>
        <w:pStyle w:val="Textonotapie"/>
      </w:pPr>
      <w:r>
        <w:rPr>
          <w:rStyle w:val="Refdenotaalpie"/>
        </w:rPr>
        <w:footnoteRef/>
      </w:r>
      <w:r>
        <w:t xml:space="preserve"> Artículo 19, </w:t>
      </w:r>
      <w:r w:rsidRPr="00D70746">
        <w:rPr>
          <w:lang w:val="es-ES"/>
        </w:rPr>
        <w:t>Ley para la Mejora Regulatoria del Estado de México y  sus Municipios</w:t>
      </w:r>
      <w:r>
        <w:rPr>
          <w:lang w:val="es-ES"/>
        </w:rPr>
        <w:t>.</w:t>
      </w:r>
    </w:p>
  </w:footnote>
  <w:footnote w:id="10">
    <w:p w14:paraId="167D9214" w14:textId="0F134664" w:rsidR="0058144B" w:rsidRDefault="0058144B">
      <w:pPr>
        <w:pStyle w:val="Textonotapie"/>
      </w:pPr>
      <w:r>
        <w:rPr>
          <w:rStyle w:val="Refdenotaalpie"/>
        </w:rPr>
        <w:footnoteRef/>
      </w:r>
      <w:r>
        <w:t xml:space="preserve"> Artículo 22, Ley para la Mejora Regulatoria del Estado de México y sus Municipios.</w:t>
      </w:r>
    </w:p>
  </w:footnote>
  <w:footnote w:id="11">
    <w:p w14:paraId="4A964FF3" w14:textId="314D5687" w:rsidR="0058144B" w:rsidRDefault="0058144B">
      <w:pPr>
        <w:pStyle w:val="Textonotapie"/>
      </w:pPr>
      <w:r>
        <w:rPr>
          <w:rStyle w:val="Refdenotaalpie"/>
        </w:rPr>
        <w:footnoteRef/>
      </w:r>
      <w:r>
        <w:t xml:space="preserve"> Artículo 37, Ley para la Mejora Regulatoria del Estado de México y sus Municipios.</w:t>
      </w:r>
    </w:p>
  </w:footnote>
  <w:footnote w:id="12">
    <w:p w14:paraId="0483D3C7" w14:textId="5E05595C" w:rsidR="0058144B" w:rsidRDefault="0058144B">
      <w:pPr>
        <w:pStyle w:val="Textonotapie"/>
      </w:pPr>
      <w:r>
        <w:rPr>
          <w:rStyle w:val="Refdenotaalpie"/>
        </w:rPr>
        <w:footnoteRef/>
      </w:r>
      <w:r>
        <w:t xml:space="preserve"> Artículo 23, fracción II, Ídem.</w:t>
      </w:r>
    </w:p>
  </w:footnote>
  <w:footnote w:id="13">
    <w:p w14:paraId="409DD7E4" w14:textId="19F5875D" w:rsidR="0058144B" w:rsidRDefault="0058144B">
      <w:pPr>
        <w:pStyle w:val="Textonotapie"/>
      </w:pPr>
      <w:r>
        <w:rPr>
          <w:rStyle w:val="Refdenotaalpie"/>
        </w:rPr>
        <w:footnoteRef/>
      </w:r>
      <w:r>
        <w:t xml:space="preserve"> Artículo 24, fracción I, Ídem.</w:t>
      </w:r>
    </w:p>
  </w:footnote>
  <w:footnote w:id="14">
    <w:p w14:paraId="1EC42B5B" w14:textId="63758635" w:rsidR="0058144B" w:rsidRPr="00B82DFB" w:rsidRDefault="0058144B" w:rsidP="00EB4733">
      <w:pPr>
        <w:pStyle w:val="Textonotapie"/>
        <w:rPr>
          <w:lang w:val="es-ES_tradnl"/>
        </w:rPr>
      </w:pPr>
      <w:r>
        <w:rPr>
          <w:rStyle w:val="Refdenotaalpie"/>
        </w:rPr>
        <w:footnoteRef/>
      </w:r>
      <w:r>
        <w:t xml:space="preserve"> </w:t>
      </w:r>
      <w:r w:rsidRPr="00CE403C">
        <w:rPr>
          <w:rFonts w:ascii="Palatino Linotype" w:hAnsi="Palatino Linotype"/>
        </w:rPr>
        <w:t>https://www.temascalcingo.gob.mx/regulaciones.php</w:t>
      </w:r>
    </w:p>
  </w:footnote>
  <w:footnote w:id="15">
    <w:p w14:paraId="70D834D4" w14:textId="4C9CB22C" w:rsidR="0058144B" w:rsidRDefault="0058144B">
      <w:pPr>
        <w:pStyle w:val="Textonotapie"/>
      </w:pPr>
      <w:r>
        <w:rPr>
          <w:rStyle w:val="Refdenotaalpie"/>
        </w:rPr>
        <w:footnoteRef/>
      </w:r>
      <w:r>
        <w:t xml:space="preserve"> Artículo 21, fracción IV, Ley para la Mejora Regulatoria del Estado de México y Municipios.</w:t>
      </w:r>
    </w:p>
  </w:footnote>
  <w:footnote w:id="16">
    <w:p w14:paraId="14126EA5" w14:textId="4FD367E4" w:rsidR="0058144B" w:rsidRDefault="0058144B">
      <w:pPr>
        <w:pStyle w:val="Textonotapie"/>
      </w:pPr>
      <w:r>
        <w:rPr>
          <w:rStyle w:val="Refdenotaalpie"/>
        </w:rPr>
        <w:footnoteRef/>
      </w:r>
      <w:r>
        <w:t xml:space="preserve"> Artículo 24, fracción I, Ídem.</w:t>
      </w:r>
    </w:p>
  </w:footnote>
  <w:footnote w:id="17">
    <w:p w14:paraId="7E724606" w14:textId="614B8008" w:rsidR="0058144B" w:rsidRDefault="0058144B">
      <w:pPr>
        <w:pStyle w:val="Textonotapie"/>
      </w:pPr>
      <w:r>
        <w:rPr>
          <w:rStyle w:val="Refdenotaalpie"/>
        </w:rPr>
        <w:footnoteRef/>
      </w:r>
      <w:r>
        <w:t xml:space="preserve"> Artículo 23, fracción II, Ídem.</w:t>
      </w:r>
    </w:p>
  </w:footnote>
  <w:footnote w:id="18">
    <w:p w14:paraId="3A2E8A05" w14:textId="7BA38F3E" w:rsidR="0058144B" w:rsidRDefault="0058144B">
      <w:pPr>
        <w:pStyle w:val="Textonotapie"/>
      </w:pPr>
      <w:r>
        <w:rPr>
          <w:rStyle w:val="Refdenotaalpie"/>
        </w:rPr>
        <w:footnoteRef/>
      </w:r>
      <w:r>
        <w:t xml:space="preserve"> Artículo 40, Ídem.</w:t>
      </w:r>
    </w:p>
  </w:footnote>
  <w:footnote w:id="19">
    <w:p w14:paraId="7E65D6F1" w14:textId="286178E9" w:rsidR="0058144B" w:rsidRDefault="0058144B">
      <w:pPr>
        <w:pStyle w:val="Textonotapie"/>
      </w:pPr>
      <w:r>
        <w:rPr>
          <w:rStyle w:val="Refdenotaalpie"/>
        </w:rPr>
        <w:footnoteRef/>
      </w:r>
      <w:r>
        <w:t xml:space="preserve"> Artículo 41, Ley para la Mejora Regulatoria del Estado de México y sus Municipios.</w:t>
      </w:r>
    </w:p>
  </w:footnote>
  <w:footnote w:id="20">
    <w:p w14:paraId="4D551D46" w14:textId="31CA7D75" w:rsidR="0058144B" w:rsidRDefault="0058144B">
      <w:pPr>
        <w:pStyle w:val="Textonotapie"/>
      </w:pPr>
      <w:r>
        <w:rPr>
          <w:rStyle w:val="Refdenotaalpie"/>
        </w:rPr>
        <w:footnoteRef/>
      </w:r>
      <w:r>
        <w:t xml:space="preserve"> Artículo 43, Ley para la Mejora Regulatoria del Estado de México y sus Municipios.</w:t>
      </w:r>
    </w:p>
  </w:footnote>
  <w:footnote w:id="21">
    <w:p w14:paraId="3F382444" w14:textId="5CDD4C40" w:rsidR="0058144B" w:rsidRDefault="0058144B">
      <w:pPr>
        <w:pStyle w:val="Textonotapie"/>
      </w:pPr>
      <w:r>
        <w:rPr>
          <w:rStyle w:val="Refdenotaalpie"/>
        </w:rPr>
        <w:footnoteRef/>
      </w:r>
      <w:r>
        <w:t xml:space="preserve"> Artículo 51, Ley para la Mejora Regulatoria del Estado de México y Municipios.</w:t>
      </w:r>
    </w:p>
  </w:footnote>
  <w:footnote w:id="22">
    <w:p w14:paraId="1FDAD12A" w14:textId="79ADCFB2" w:rsidR="0058144B" w:rsidRDefault="0058144B">
      <w:pPr>
        <w:pStyle w:val="Textonotapie"/>
      </w:pPr>
      <w:r>
        <w:rPr>
          <w:rStyle w:val="Refdenotaalpie"/>
        </w:rPr>
        <w:footnoteRef/>
      </w:r>
      <w:r>
        <w:t xml:space="preserve"> Artículo 24, fracción III, Ley para la Mejora Regulatoria del Estado de México y sus Municipios.</w:t>
      </w:r>
    </w:p>
  </w:footnote>
  <w:footnote w:id="23">
    <w:p w14:paraId="58F6ADA8" w14:textId="77777777" w:rsidR="0058144B" w:rsidRDefault="0058144B" w:rsidP="00FB7A1D">
      <w:pPr>
        <w:pStyle w:val="Textonotapie"/>
      </w:pPr>
      <w:r>
        <w:rPr>
          <w:rStyle w:val="Refdenotaalpie"/>
        </w:rPr>
        <w:footnoteRef/>
      </w:r>
      <w:r>
        <w:t xml:space="preserve"> Políticas para la Integración del Informe Trimestral de los Sujetos de Fiscalización Municipales, OSFEM.</w:t>
      </w:r>
    </w:p>
  </w:footnote>
  <w:footnote w:id="24">
    <w:p w14:paraId="0A70DE86" w14:textId="77777777" w:rsidR="0058144B" w:rsidRPr="00147738" w:rsidRDefault="0058144B" w:rsidP="00FB7A1D">
      <w:pPr>
        <w:pStyle w:val="Textonotapie"/>
      </w:pPr>
      <w:r>
        <w:rPr>
          <w:rStyle w:val="Refdenotaalpie"/>
        </w:rPr>
        <w:footnoteRef/>
      </w:r>
      <w:r w:rsidRPr="00147738">
        <w:t xml:space="preserve"> Ídem.</w:t>
      </w:r>
    </w:p>
  </w:footnote>
  <w:footnote w:id="25">
    <w:p w14:paraId="03CD0F67" w14:textId="21E1A361" w:rsidR="0058144B" w:rsidRPr="006045A3" w:rsidRDefault="0058144B">
      <w:pPr>
        <w:pStyle w:val="Textonotapie"/>
      </w:pPr>
      <w:r>
        <w:rPr>
          <w:rStyle w:val="Refdenotaalpie"/>
        </w:rPr>
        <w:footnoteRef/>
      </w:r>
      <w:r>
        <w:t xml:space="preserve"> Lois, Marta y Alonso Alba. 2016. </w:t>
      </w:r>
      <w:r>
        <w:rPr>
          <w:i/>
        </w:rPr>
        <w:t>Ciencia política con perspectiva de género.</w:t>
      </w:r>
      <w:r>
        <w:t xml:space="preserve"> Madrid, Akal.</w:t>
      </w:r>
    </w:p>
  </w:footnote>
  <w:footnote w:id="26">
    <w:p w14:paraId="1D48F666" w14:textId="627C1D05" w:rsidR="0058144B" w:rsidRDefault="0058144B" w:rsidP="00B97554">
      <w:pPr>
        <w:pStyle w:val="Textonotapie"/>
        <w:jc w:val="both"/>
      </w:pPr>
      <w:r>
        <w:rPr>
          <w:rStyle w:val="Refdenotaalpie"/>
        </w:rPr>
        <w:footnoteRef/>
      </w:r>
      <w:r>
        <w:t xml:space="preserve"> “</w:t>
      </w:r>
      <w:r w:rsidRPr="00B97554">
        <w:rPr>
          <w:b/>
        </w:rPr>
        <w:t>Artículo 32.</w:t>
      </w:r>
      <w:r w:rsidRPr="00B97554">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11009B26" w14:textId="4CFE342C" w:rsidR="0058144B" w:rsidRDefault="0058144B" w:rsidP="00B97554">
      <w:pPr>
        <w:pStyle w:val="Textonotapie"/>
        <w:jc w:val="both"/>
      </w:pPr>
      <w:r>
        <w:t>(…)</w:t>
      </w:r>
    </w:p>
    <w:p w14:paraId="4F246495" w14:textId="6377C51D" w:rsidR="0058144B" w:rsidRDefault="0058144B" w:rsidP="00B97554">
      <w:pPr>
        <w:pStyle w:val="Textonotapie"/>
        <w:jc w:val="both"/>
      </w:pPr>
      <w:r w:rsidRPr="00B97554">
        <w:rPr>
          <w:b/>
        </w:rPr>
        <w:t>V.</w:t>
      </w:r>
      <w:r w:rsidRPr="00B97554">
        <w:t xml:space="preserve"> No estar condenada o condenado por sentencia ejecutoriada por el delito de violencia política contra las mujeres en razón de género;</w:t>
      </w:r>
    </w:p>
    <w:p w14:paraId="423397D9" w14:textId="5DB1B847" w:rsidR="0058144B" w:rsidRDefault="0058144B" w:rsidP="00B97554">
      <w:pPr>
        <w:pStyle w:val="Textonotapie"/>
        <w:jc w:val="both"/>
      </w:pPr>
      <w:r>
        <w:t>(…)</w:t>
      </w:r>
    </w:p>
    <w:p w14:paraId="05F766B8" w14:textId="35EAAD4C" w:rsidR="0058144B" w:rsidRDefault="0058144B" w:rsidP="00B97554">
      <w:pPr>
        <w:pStyle w:val="Textonotapie"/>
        <w:jc w:val="both"/>
      </w:pPr>
      <w:r w:rsidRPr="00B97554">
        <w:rPr>
          <w:b/>
        </w:rPr>
        <w:t>VII.</w:t>
      </w:r>
      <w:r w:rsidRPr="00B97554">
        <w:t xml:space="preserve"> No estar condenada o condenado por sentencia ejecutoriada por delitos de violencia familiar, contra la libertad sexual o de violencia de género.</w:t>
      </w:r>
      <w:r>
        <w:t>”</w:t>
      </w:r>
    </w:p>
  </w:footnote>
  <w:footnote w:id="27">
    <w:p w14:paraId="7253ADDD" w14:textId="6992EDEF" w:rsidR="0058144B" w:rsidRDefault="0058144B">
      <w:pPr>
        <w:pStyle w:val="Textonotapie"/>
      </w:pPr>
      <w:r>
        <w:rPr>
          <w:rStyle w:val="Refdenotaalpie"/>
        </w:rPr>
        <w:footnoteRef/>
      </w:r>
      <w:r>
        <w:t xml:space="preserve"> Artículo 4.146 Bis, Código Civil del Estado de México.</w:t>
      </w:r>
    </w:p>
  </w:footnote>
  <w:footnote w:id="28">
    <w:p w14:paraId="13B93B8C" w14:textId="77777777" w:rsidR="0058144B" w:rsidRPr="00D94DF2" w:rsidRDefault="0058144B" w:rsidP="00D94DF2">
      <w:pPr>
        <w:pStyle w:val="Textonotapie"/>
        <w:jc w:val="both"/>
        <w:rPr>
          <w:b/>
        </w:rPr>
      </w:pPr>
      <w:r>
        <w:rPr>
          <w:rStyle w:val="Refdenotaalpie"/>
        </w:rPr>
        <w:footnoteRef/>
      </w:r>
      <w:r>
        <w:t xml:space="preserve"> “</w:t>
      </w:r>
      <w:r w:rsidRPr="00D94DF2">
        <w:rPr>
          <w:b/>
        </w:rPr>
        <w:t xml:space="preserve">Forma de cumplir la obligación alimentaria </w:t>
      </w:r>
    </w:p>
    <w:p w14:paraId="381F9E4E" w14:textId="77777777" w:rsidR="0058144B" w:rsidRDefault="0058144B" w:rsidP="00D94DF2">
      <w:pPr>
        <w:pStyle w:val="Textonotapie"/>
        <w:jc w:val="both"/>
      </w:pPr>
      <w:r w:rsidRPr="00D94DF2">
        <w:rPr>
          <w:b/>
        </w:rPr>
        <w:t>Artículo 4.136.</w:t>
      </w:r>
      <w:r w:rsidRPr="00D94DF2">
        <w:t xml:space="preserve"> El obligado a dar alimentos cumple la obligación asignando al acreedor alimentario una pensión, la cual no será inferior al cuarenta por ciento del sueldo. </w:t>
      </w:r>
    </w:p>
    <w:p w14:paraId="5DFC0DAC" w14:textId="77777777" w:rsidR="0058144B" w:rsidRDefault="0058144B" w:rsidP="00D94DF2">
      <w:pPr>
        <w:pStyle w:val="Textonotapie"/>
        <w:jc w:val="both"/>
      </w:pPr>
      <w:r w:rsidRPr="00D94DF2">
        <w:t xml:space="preserve">En el caso de que la guarda y la custodia de las y los hijos estén al cuidado del cónyuge o concubino, la o el Juez determinará la pensión en proporción a los haberes y posibilidades de ambos. </w:t>
      </w:r>
    </w:p>
    <w:p w14:paraId="46D97CE7" w14:textId="77777777" w:rsidR="0058144B" w:rsidRDefault="0058144B" w:rsidP="00D94DF2">
      <w:pPr>
        <w:pStyle w:val="Textonotapie"/>
        <w:jc w:val="both"/>
      </w:pPr>
      <w:r w:rsidRPr="00D94DF2">
        <w:t xml:space="preserve">Quien incumpla con la obligación alimentaria ordenada por mandato judicial o establecida mediante convenio judicial celebrado en el Centro de Mediación y Conciliación del Poder Judicial, total o parcialmente, por un periodo de dos meses o haya dejado de cubrir cuatro pensiones sucesivas o no, dentro de un periodo de dos años, se constituirá en deudor alimentarios moroso. El Juez de lo Familiar ordenará su inscripción en el Registro de Deudores Alimentarios Morosos. </w:t>
      </w:r>
    </w:p>
    <w:p w14:paraId="5EB97C96" w14:textId="57AC523E" w:rsidR="0058144B" w:rsidRDefault="0058144B" w:rsidP="00D94DF2">
      <w:pPr>
        <w:pStyle w:val="Textonotapie"/>
        <w:jc w:val="both"/>
      </w:pPr>
      <w:r w:rsidRPr="00D94DF2">
        <w:t>El deudor alimentario moroso que acredite ante el Juez que se encuentra al corriente del pago de alimentos a que se refiere el párrafo anterior, podrá solicitar al mismo la cancelación de la inscripción con dicho carácter.</w:t>
      </w:r>
      <w:r>
        <w:t>”</w:t>
      </w:r>
    </w:p>
  </w:footnote>
  <w:footnote w:id="29">
    <w:p w14:paraId="6FC0B861" w14:textId="1AB00A72" w:rsidR="0058144B" w:rsidRDefault="0058144B">
      <w:pPr>
        <w:pStyle w:val="Textonotapie"/>
      </w:pPr>
      <w:r>
        <w:rPr>
          <w:rStyle w:val="Refdenotaalpie"/>
        </w:rPr>
        <w:footnoteRef/>
      </w:r>
      <w:r>
        <w:t xml:space="preserve"> Artículo 4.146 Ter, Código Civil del Estado de México.</w:t>
      </w:r>
    </w:p>
  </w:footnote>
  <w:footnote w:id="30">
    <w:p w14:paraId="0D20F7E5" w14:textId="3A43A15C" w:rsidR="0058144B" w:rsidRDefault="0058144B">
      <w:pPr>
        <w:pStyle w:val="Textonotapie"/>
      </w:pPr>
      <w:r>
        <w:rPr>
          <w:rStyle w:val="Refdenotaalpie"/>
        </w:rPr>
        <w:footnoteRef/>
      </w:r>
      <w:r>
        <w:t xml:space="preserve"> Artículo 4.146 Quáter, Ídem.</w:t>
      </w:r>
    </w:p>
  </w:footnote>
  <w:footnote w:id="31">
    <w:p w14:paraId="3B6C7F02" w14:textId="32FB6B36" w:rsidR="0058144B" w:rsidRDefault="0058144B">
      <w:pPr>
        <w:pStyle w:val="Textonotapie"/>
      </w:pPr>
      <w:r>
        <w:rPr>
          <w:rStyle w:val="Refdenotaalpie"/>
        </w:rPr>
        <w:footnoteRef/>
      </w:r>
      <w:r>
        <w:t xml:space="preserve"> Consultable en: </w:t>
      </w:r>
      <w:r w:rsidRPr="00D94DF2">
        <w:t>http://sistemas2.edomex.gob.mx/TramitesyServicios/Tramite?tram=2957&amp;cont=0</w:t>
      </w:r>
    </w:p>
  </w:footnote>
  <w:footnote w:id="32">
    <w:p w14:paraId="568B23A2" w14:textId="77777777" w:rsidR="0058144B" w:rsidRDefault="0058144B" w:rsidP="002A0729">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F1D3" w14:textId="77777777" w:rsidR="0058144B" w:rsidRDefault="0058144B">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58144B" w:rsidRDefault="0058144B">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58144B" w:rsidRPr="00EF13C1" w14:paraId="650736CD" w14:textId="77777777" w:rsidTr="00595316">
      <w:trPr>
        <w:trHeight w:val="138"/>
      </w:trPr>
      <w:tc>
        <w:tcPr>
          <w:tcW w:w="2551" w:type="dxa"/>
          <w:vAlign w:val="center"/>
        </w:tcPr>
        <w:p w14:paraId="149B633A" w14:textId="77777777" w:rsidR="0058144B" w:rsidRPr="005B4C85" w:rsidRDefault="0058144B"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14:paraId="283A70D4" w14:textId="07D0B628" w:rsidR="0058144B" w:rsidRPr="005B4C85" w:rsidRDefault="0058144B" w:rsidP="005B4C85">
          <w:pPr>
            <w:pStyle w:val="Encabezado"/>
            <w:jc w:val="both"/>
            <w:rPr>
              <w:rFonts w:ascii="Palatino Linotype" w:hAnsi="Palatino Linotype"/>
              <w:b/>
              <w:sz w:val="22"/>
              <w:szCs w:val="22"/>
            </w:rPr>
          </w:pPr>
          <w:r>
            <w:rPr>
              <w:rFonts w:ascii="Palatino Linotype" w:hAnsi="Palatino Linotype"/>
              <w:b/>
              <w:sz w:val="22"/>
              <w:szCs w:val="22"/>
            </w:rPr>
            <w:t>08928</w:t>
          </w:r>
          <w:r w:rsidRPr="005B4C85">
            <w:rPr>
              <w:rFonts w:ascii="Palatino Linotype" w:hAnsi="Palatino Linotype"/>
              <w:b/>
              <w:sz w:val="22"/>
              <w:szCs w:val="22"/>
            </w:rPr>
            <w:t>/INFOEM/IP/RR/202</w:t>
          </w:r>
          <w:r>
            <w:rPr>
              <w:rFonts w:ascii="Palatino Linotype" w:hAnsi="Palatino Linotype"/>
              <w:b/>
              <w:sz w:val="22"/>
              <w:szCs w:val="22"/>
            </w:rPr>
            <w:t>2</w:t>
          </w:r>
        </w:p>
      </w:tc>
    </w:tr>
    <w:tr w:rsidR="0058144B" w:rsidRPr="003339D0" w14:paraId="24BD4CCB" w14:textId="77777777" w:rsidTr="00595316">
      <w:trPr>
        <w:gridAfter w:val="1"/>
        <w:wAfter w:w="284" w:type="dxa"/>
        <w:trHeight w:val="321"/>
      </w:trPr>
      <w:tc>
        <w:tcPr>
          <w:tcW w:w="2551" w:type="dxa"/>
          <w:vAlign w:val="center"/>
        </w:tcPr>
        <w:p w14:paraId="60CE42BE" w14:textId="77777777" w:rsidR="0058144B" w:rsidRPr="005B4C85" w:rsidRDefault="0058144B" w:rsidP="00C52F59">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14:paraId="63E35EEB" w14:textId="2CB32F08" w:rsidR="0058144B" w:rsidRPr="005B4C85" w:rsidRDefault="0058144B" w:rsidP="00C52F59">
          <w:pPr>
            <w:pStyle w:val="Encabezado"/>
            <w:ind w:right="21"/>
            <w:jc w:val="both"/>
            <w:rPr>
              <w:rFonts w:ascii="Palatino Linotype" w:hAnsi="Palatino Linotype"/>
              <w:b/>
              <w:sz w:val="22"/>
              <w:szCs w:val="22"/>
            </w:rPr>
          </w:pPr>
          <w:r>
            <w:rPr>
              <w:rFonts w:ascii="Palatino Linotype" w:hAnsi="Palatino Linotype"/>
              <w:b/>
              <w:color w:val="000000" w:themeColor="text1"/>
            </w:rPr>
            <w:t>Ayuntamiento de Temascalcingo</w:t>
          </w:r>
        </w:p>
      </w:tc>
    </w:tr>
    <w:tr w:rsidR="0058144B" w:rsidRPr="00EF13C1" w14:paraId="205DBA0E" w14:textId="77777777" w:rsidTr="00595316">
      <w:trPr>
        <w:trHeight w:val="321"/>
      </w:trPr>
      <w:tc>
        <w:tcPr>
          <w:tcW w:w="2551" w:type="dxa"/>
          <w:vAlign w:val="center"/>
        </w:tcPr>
        <w:p w14:paraId="0D37BF0C" w14:textId="77777777" w:rsidR="0058144B" w:rsidRPr="005B4C85" w:rsidRDefault="0058144B"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14:paraId="2EA8E4C9" w14:textId="77777777" w:rsidR="0058144B" w:rsidRPr="005B4C85" w:rsidRDefault="0058144B"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14:paraId="46B7660E" w14:textId="77777777" w:rsidR="0058144B" w:rsidRDefault="0058144B" w:rsidP="005953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630A" w14:textId="77777777" w:rsidR="0058144B" w:rsidRDefault="0058144B"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B586EBF">
          <wp:simplePos x="0" y="0"/>
          <wp:positionH relativeFrom="page">
            <wp:posOffset>119921</wp:posOffset>
          </wp:positionH>
          <wp:positionV relativeFrom="margin">
            <wp:posOffset>-1602740</wp:posOffset>
          </wp:positionV>
          <wp:extent cx="7492303" cy="9756000"/>
          <wp:effectExtent l="0" t="0" r="127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2303" cy="97560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379"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827"/>
    </w:tblGrid>
    <w:tr w:rsidR="0058144B" w:rsidRPr="00182113" w14:paraId="76CCD0F8" w14:textId="77777777" w:rsidTr="00C52F59">
      <w:trPr>
        <w:trHeight w:val="138"/>
      </w:trPr>
      <w:tc>
        <w:tcPr>
          <w:tcW w:w="2552" w:type="dxa"/>
          <w:vAlign w:val="center"/>
        </w:tcPr>
        <w:p w14:paraId="057E33A1" w14:textId="77777777" w:rsidR="0058144B" w:rsidRPr="005B4C85" w:rsidRDefault="0058144B"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827" w:type="dxa"/>
          <w:vAlign w:val="center"/>
        </w:tcPr>
        <w:p w14:paraId="558F556B" w14:textId="7C796642" w:rsidR="0058144B" w:rsidRPr="005B4C85" w:rsidRDefault="0058144B"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08928</w:t>
          </w:r>
          <w:r w:rsidRPr="005B4C85">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58144B" w:rsidRPr="00182113" w14:paraId="3FDB91EA" w14:textId="77777777" w:rsidTr="00C52F59">
      <w:trPr>
        <w:trHeight w:val="227"/>
      </w:trPr>
      <w:tc>
        <w:tcPr>
          <w:tcW w:w="2552" w:type="dxa"/>
          <w:vAlign w:val="center"/>
        </w:tcPr>
        <w:p w14:paraId="2A79B7E6" w14:textId="77777777" w:rsidR="0058144B" w:rsidRPr="005B4C85" w:rsidRDefault="0058144B"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827" w:type="dxa"/>
          <w:vAlign w:val="center"/>
        </w:tcPr>
        <w:p w14:paraId="1A90CB7F" w14:textId="667A2144" w:rsidR="0058144B" w:rsidRPr="005B4C85" w:rsidRDefault="0058144B" w:rsidP="00633810">
          <w:pPr>
            <w:pStyle w:val="Encabezado"/>
            <w:tabs>
              <w:tab w:val="clear" w:pos="4252"/>
            </w:tabs>
            <w:ind w:right="-250"/>
            <w:jc w:val="both"/>
            <w:rPr>
              <w:rFonts w:ascii="Palatino Linotype" w:hAnsi="Palatino Linotype"/>
              <w:b/>
              <w:sz w:val="22"/>
              <w:szCs w:val="22"/>
            </w:rPr>
          </w:pPr>
          <w:r>
            <w:rPr>
              <w:rFonts w:ascii="Palatino Linotype" w:hAnsi="Palatino Linotype"/>
              <w:b/>
              <w:sz w:val="22"/>
              <w:szCs w:val="22"/>
            </w:rPr>
            <w:t>XXXXXXX</w:t>
          </w:r>
        </w:p>
      </w:tc>
    </w:tr>
    <w:tr w:rsidR="0058144B" w:rsidRPr="00182113" w14:paraId="7A5DB7B9" w14:textId="77777777" w:rsidTr="00C52F59">
      <w:trPr>
        <w:trHeight w:val="232"/>
      </w:trPr>
      <w:tc>
        <w:tcPr>
          <w:tcW w:w="2552" w:type="dxa"/>
          <w:vAlign w:val="center"/>
        </w:tcPr>
        <w:p w14:paraId="6579A27C" w14:textId="77777777" w:rsidR="0058144B" w:rsidRPr="005B4C85" w:rsidRDefault="0058144B"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827" w:type="dxa"/>
          <w:vAlign w:val="center"/>
        </w:tcPr>
        <w:p w14:paraId="065B5F25" w14:textId="56F812A1" w:rsidR="0058144B" w:rsidRPr="005B4C85" w:rsidRDefault="0058144B" w:rsidP="00633810">
          <w:pPr>
            <w:pStyle w:val="Encabezado"/>
            <w:jc w:val="both"/>
            <w:rPr>
              <w:rFonts w:ascii="Palatino Linotype" w:hAnsi="Palatino Linotype"/>
              <w:b/>
              <w:sz w:val="22"/>
              <w:szCs w:val="22"/>
            </w:rPr>
          </w:pPr>
          <w:r>
            <w:rPr>
              <w:rFonts w:ascii="Palatino Linotype" w:hAnsi="Palatino Linotype"/>
              <w:b/>
              <w:color w:val="000000" w:themeColor="text1"/>
            </w:rPr>
            <w:t>Ayuntamiento de Temascalcingo</w:t>
          </w:r>
        </w:p>
      </w:tc>
    </w:tr>
    <w:tr w:rsidR="0058144B" w:rsidRPr="00182113" w14:paraId="11ADC16F" w14:textId="77777777" w:rsidTr="00C52F59">
      <w:trPr>
        <w:trHeight w:val="320"/>
      </w:trPr>
      <w:tc>
        <w:tcPr>
          <w:tcW w:w="2552" w:type="dxa"/>
          <w:vAlign w:val="center"/>
        </w:tcPr>
        <w:p w14:paraId="785E37A1" w14:textId="77777777" w:rsidR="0058144B" w:rsidRPr="005B4C85" w:rsidRDefault="0058144B"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827" w:type="dxa"/>
          <w:vAlign w:val="center"/>
        </w:tcPr>
        <w:p w14:paraId="51890C68" w14:textId="77777777" w:rsidR="0058144B" w:rsidRPr="005B4C85" w:rsidRDefault="0058144B"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14:paraId="51E27605" w14:textId="77777777" w:rsidR="0058144B" w:rsidRDefault="005814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9014DB2"/>
    <w:multiLevelType w:val="hybridMultilevel"/>
    <w:tmpl w:val="37424F20"/>
    <w:lvl w:ilvl="0" w:tplc="0D18A308">
      <w:start w:val="1"/>
      <w:numFmt w:val="lowerLetter"/>
      <w:lvlText w:val="%1."/>
      <w:lvlJc w:val="left"/>
      <w:pPr>
        <w:ind w:left="1776" w:hanging="360"/>
      </w:pPr>
      <w:rPr>
        <w:rFonts w:hint="default"/>
        <w:b/>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2B2A3375"/>
    <w:multiLevelType w:val="hybridMultilevel"/>
    <w:tmpl w:val="B79C5A56"/>
    <w:lvl w:ilvl="0" w:tplc="256613C8">
      <w:start w:val="1"/>
      <w:numFmt w:val="decimal"/>
      <w:lvlText w:val="%1."/>
      <w:lvlJc w:val="left"/>
      <w:pPr>
        <w:ind w:left="644" w:hanging="360"/>
      </w:pPr>
      <w:rPr>
        <w:b/>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34317490"/>
    <w:multiLevelType w:val="hybridMultilevel"/>
    <w:tmpl w:val="5922F1B0"/>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C7CB2"/>
    <w:multiLevelType w:val="hybridMultilevel"/>
    <w:tmpl w:val="23A82B12"/>
    <w:lvl w:ilvl="0" w:tplc="A45014A6">
      <w:start w:val="1"/>
      <w:numFmt w:val="bullet"/>
      <w:lvlText w:val="o"/>
      <w:lvlJc w:val="left"/>
      <w:pPr>
        <w:ind w:left="720" w:hanging="360"/>
      </w:pPr>
      <w:rPr>
        <w:rFonts w:ascii="Courier New" w:hAnsi="Courier New" w:cs="Courier New"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2158FE"/>
    <w:multiLevelType w:val="hybridMultilevel"/>
    <w:tmpl w:val="0AEA0BEA"/>
    <w:lvl w:ilvl="0" w:tplc="FFFFFFFF">
      <w:start w:val="1"/>
      <w:numFmt w:val="decimal"/>
      <w:lvlText w:val="%1."/>
      <w:lvlJc w:val="left"/>
      <w:pPr>
        <w:ind w:left="360" w:hanging="360"/>
      </w:pPr>
      <w:rPr>
        <w:rFonts w:ascii="Palatino Linotype" w:hAnsi="Palatino Linotype" w:hint="default"/>
        <w:b/>
        <w:i w:val="0"/>
        <w:color w:val="auto"/>
        <w:sz w:val="24"/>
      </w:rPr>
    </w:lvl>
    <w:lvl w:ilvl="1" w:tplc="08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7F4243"/>
    <w:multiLevelType w:val="hybridMultilevel"/>
    <w:tmpl w:val="C5EC870E"/>
    <w:lvl w:ilvl="0" w:tplc="080A000F">
      <w:start w:val="1"/>
      <w:numFmt w:val="decimal"/>
      <w:lvlText w:val="%1."/>
      <w:lvlJc w:val="left"/>
      <w:pPr>
        <w:ind w:left="644" w:hanging="360"/>
      </w:pPr>
    </w:lvl>
    <w:lvl w:ilvl="1" w:tplc="C9869E0A">
      <w:start w:val="1"/>
      <w:numFmt w:val="lowerLetter"/>
      <w:lvlText w:val="%2."/>
      <w:lvlJc w:val="left"/>
      <w:pPr>
        <w:ind w:left="1364" w:hanging="360"/>
      </w:pPr>
      <w:rPr>
        <w:b/>
        <w:sz w:val="14"/>
      </w:rPr>
    </w:lvl>
    <w:lvl w:ilvl="2" w:tplc="3D5A086E">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48F76575"/>
    <w:multiLevelType w:val="hybridMultilevel"/>
    <w:tmpl w:val="D55A6710"/>
    <w:lvl w:ilvl="0" w:tplc="080A0013">
      <w:start w:val="1"/>
      <w:numFmt w:val="upperRoman"/>
      <w:lvlText w:val="%1."/>
      <w:lvlJc w:val="righ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0" w15:restartNumberingAfterBreak="0">
    <w:nsid w:val="59A37F6C"/>
    <w:multiLevelType w:val="hybridMultilevel"/>
    <w:tmpl w:val="7018A0AC"/>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616ABB64">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35E33E8"/>
    <w:multiLevelType w:val="hybridMultilevel"/>
    <w:tmpl w:val="E0025486"/>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1C3A4028">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C8001C8"/>
    <w:multiLevelType w:val="hybridMultilevel"/>
    <w:tmpl w:val="BE4E3AC6"/>
    <w:lvl w:ilvl="0" w:tplc="FFFFFFFF">
      <w:start w:val="1"/>
      <w:numFmt w:val="upperRoman"/>
      <w:lvlText w:val="%1."/>
      <w:lvlJc w:val="right"/>
      <w:pPr>
        <w:ind w:left="720" w:hanging="360"/>
      </w:pPr>
      <w:rPr>
        <w:rFonts w:hint="default"/>
        <w:b/>
        <w:bCs/>
      </w:rPr>
    </w:lvl>
    <w:lvl w:ilvl="1" w:tplc="39DE5EAE">
      <w:start w:val="1"/>
      <w:numFmt w:val="lowerLetter"/>
      <w:lvlText w:val="%2)"/>
      <w:lvlJc w:val="left"/>
      <w:pPr>
        <w:ind w:left="1440" w:hanging="360"/>
      </w:pPr>
      <w:rPr>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55026051">
    <w:abstractNumId w:val="4"/>
  </w:num>
  <w:num w:numId="2" w16cid:durableId="1836607291">
    <w:abstractNumId w:val="9"/>
  </w:num>
  <w:num w:numId="3" w16cid:durableId="1413819829">
    <w:abstractNumId w:val="6"/>
  </w:num>
  <w:num w:numId="4" w16cid:durableId="34962905">
    <w:abstractNumId w:val="11"/>
  </w:num>
  <w:num w:numId="5" w16cid:durableId="1369456001">
    <w:abstractNumId w:val="5"/>
  </w:num>
  <w:num w:numId="6" w16cid:durableId="1310524721">
    <w:abstractNumId w:val="10"/>
  </w:num>
  <w:num w:numId="7" w16cid:durableId="1787767840">
    <w:abstractNumId w:val="1"/>
  </w:num>
  <w:num w:numId="8" w16cid:durableId="1269005163">
    <w:abstractNumId w:val="0"/>
  </w:num>
  <w:num w:numId="9" w16cid:durableId="1349067680">
    <w:abstractNumId w:val="3"/>
  </w:num>
  <w:num w:numId="10" w16cid:durableId="1540703387">
    <w:abstractNumId w:val="7"/>
  </w:num>
  <w:num w:numId="11" w16cid:durableId="1994606424">
    <w:abstractNumId w:val="2"/>
  </w:num>
  <w:num w:numId="12" w16cid:durableId="110980328">
    <w:abstractNumId w:val="8"/>
  </w:num>
  <w:num w:numId="13" w16cid:durableId="98848437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16"/>
    <w:rsid w:val="00000F43"/>
    <w:rsid w:val="0000395C"/>
    <w:rsid w:val="0001537D"/>
    <w:rsid w:val="00017D97"/>
    <w:rsid w:val="00020DAA"/>
    <w:rsid w:val="00030465"/>
    <w:rsid w:val="00035FE0"/>
    <w:rsid w:val="00036819"/>
    <w:rsid w:val="000406EE"/>
    <w:rsid w:val="000511F1"/>
    <w:rsid w:val="00057D55"/>
    <w:rsid w:val="0006350C"/>
    <w:rsid w:val="000A15D2"/>
    <w:rsid w:val="000A40DB"/>
    <w:rsid w:val="000A79FD"/>
    <w:rsid w:val="000B59BD"/>
    <w:rsid w:val="000B5E73"/>
    <w:rsid w:val="000C6DB3"/>
    <w:rsid w:val="000D0C5A"/>
    <w:rsid w:val="000D2527"/>
    <w:rsid w:val="000F0AEA"/>
    <w:rsid w:val="000F41C2"/>
    <w:rsid w:val="001055DA"/>
    <w:rsid w:val="00107464"/>
    <w:rsid w:val="00112CCA"/>
    <w:rsid w:val="00121368"/>
    <w:rsid w:val="00122620"/>
    <w:rsid w:val="00126B1D"/>
    <w:rsid w:val="00142E0A"/>
    <w:rsid w:val="00147738"/>
    <w:rsid w:val="00150CEA"/>
    <w:rsid w:val="00152D6B"/>
    <w:rsid w:val="00154EAC"/>
    <w:rsid w:val="00162103"/>
    <w:rsid w:val="001642FF"/>
    <w:rsid w:val="00164AA4"/>
    <w:rsid w:val="0016578B"/>
    <w:rsid w:val="001835CF"/>
    <w:rsid w:val="0018390A"/>
    <w:rsid w:val="0019248F"/>
    <w:rsid w:val="001A3473"/>
    <w:rsid w:val="001A7901"/>
    <w:rsid w:val="001A7B64"/>
    <w:rsid w:val="001B0762"/>
    <w:rsid w:val="001C5313"/>
    <w:rsid w:val="001D0A96"/>
    <w:rsid w:val="001E1942"/>
    <w:rsid w:val="001E3E9C"/>
    <w:rsid w:val="001E4778"/>
    <w:rsid w:val="001F0597"/>
    <w:rsid w:val="001F331C"/>
    <w:rsid w:val="001F4E07"/>
    <w:rsid w:val="00200913"/>
    <w:rsid w:val="00201683"/>
    <w:rsid w:val="002030BD"/>
    <w:rsid w:val="00211005"/>
    <w:rsid w:val="0021122A"/>
    <w:rsid w:val="00211A61"/>
    <w:rsid w:val="00212C25"/>
    <w:rsid w:val="00213D1A"/>
    <w:rsid w:val="00214717"/>
    <w:rsid w:val="0022295B"/>
    <w:rsid w:val="00225317"/>
    <w:rsid w:val="002336FD"/>
    <w:rsid w:val="00234AEA"/>
    <w:rsid w:val="0024041D"/>
    <w:rsid w:val="00243985"/>
    <w:rsid w:val="00243C93"/>
    <w:rsid w:val="0024661F"/>
    <w:rsid w:val="00252FC6"/>
    <w:rsid w:val="0025609F"/>
    <w:rsid w:val="0026072C"/>
    <w:rsid w:val="002614BF"/>
    <w:rsid w:val="00263EC8"/>
    <w:rsid w:val="00271EC9"/>
    <w:rsid w:val="002729FE"/>
    <w:rsid w:val="00280C62"/>
    <w:rsid w:val="0028393C"/>
    <w:rsid w:val="00286E5D"/>
    <w:rsid w:val="002879BB"/>
    <w:rsid w:val="00290CBE"/>
    <w:rsid w:val="00292E8B"/>
    <w:rsid w:val="002935A9"/>
    <w:rsid w:val="002A0729"/>
    <w:rsid w:val="002A6534"/>
    <w:rsid w:val="002A76F8"/>
    <w:rsid w:val="002C3C16"/>
    <w:rsid w:val="002C5B56"/>
    <w:rsid w:val="002C608B"/>
    <w:rsid w:val="002D4437"/>
    <w:rsid w:val="002D466C"/>
    <w:rsid w:val="002E320A"/>
    <w:rsid w:val="002F2528"/>
    <w:rsid w:val="002F4E49"/>
    <w:rsid w:val="00303DB8"/>
    <w:rsid w:val="00304713"/>
    <w:rsid w:val="00311485"/>
    <w:rsid w:val="00313561"/>
    <w:rsid w:val="003157C6"/>
    <w:rsid w:val="0032000D"/>
    <w:rsid w:val="00330A79"/>
    <w:rsid w:val="00330C38"/>
    <w:rsid w:val="00332663"/>
    <w:rsid w:val="003339D0"/>
    <w:rsid w:val="00336D21"/>
    <w:rsid w:val="00340742"/>
    <w:rsid w:val="00343211"/>
    <w:rsid w:val="00351E7B"/>
    <w:rsid w:val="0035694E"/>
    <w:rsid w:val="00360D2A"/>
    <w:rsid w:val="0036119C"/>
    <w:rsid w:val="003635D0"/>
    <w:rsid w:val="003662E9"/>
    <w:rsid w:val="00372E75"/>
    <w:rsid w:val="003734A8"/>
    <w:rsid w:val="00374718"/>
    <w:rsid w:val="00385C58"/>
    <w:rsid w:val="003B0733"/>
    <w:rsid w:val="003B1A3F"/>
    <w:rsid w:val="003B7ADA"/>
    <w:rsid w:val="003C3403"/>
    <w:rsid w:val="003C4E7A"/>
    <w:rsid w:val="003D1D52"/>
    <w:rsid w:val="003D36F2"/>
    <w:rsid w:val="003D4501"/>
    <w:rsid w:val="003E214A"/>
    <w:rsid w:val="003E3592"/>
    <w:rsid w:val="003F31F9"/>
    <w:rsid w:val="003F34FF"/>
    <w:rsid w:val="004011A2"/>
    <w:rsid w:val="00405FBC"/>
    <w:rsid w:val="004155B5"/>
    <w:rsid w:val="00417C23"/>
    <w:rsid w:val="00430508"/>
    <w:rsid w:val="00431B1C"/>
    <w:rsid w:val="00433312"/>
    <w:rsid w:val="00436177"/>
    <w:rsid w:val="0044198B"/>
    <w:rsid w:val="00443CFD"/>
    <w:rsid w:val="0044779D"/>
    <w:rsid w:val="00451FCF"/>
    <w:rsid w:val="00452B34"/>
    <w:rsid w:val="004546A0"/>
    <w:rsid w:val="00457D56"/>
    <w:rsid w:val="004702A6"/>
    <w:rsid w:val="00473099"/>
    <w:rsid w:val="00474F86"/>
    <w:rsid w:val="00475EFD"/>
    <w:rsid w:val="00480696"/>
    <w:rsid w:val="00491B58"/>
    <w:rsid w:val="00494EF2"/>
    <w:rsid w:val="004A2442"/>
    <w:rsid w:val="004A71FF"/>
    <w:rsid w:val="004A78E7"/>
    <w:rsid w:val="004B1832"/>
    <w:rsid w:val="004B5CCE"/>
    <w:rsid w:val="004E19A5"/>
    <w:rsid w:val="004E6D7B"/>
    <w:rsid w:val="004F2754"/>
    <w:rsid w:val="004F6A41"/>
    <w:rsid w:val="005001F0"/>
    <w:rsid w:val="00500C92"/>
    <w:rsid w:val="00504F8A"/>
    <w:rsid w:val="00507671"/>
    <w:rsid w:val="00507836"/>
    <w:rsid w:val="00521DBD"/>
    <w:rsid w:val="00525902"/>
    <w:rsid w:val="00540460"/>
    <w:rsid w:val="00540712"/>
    <w:rsid w:val="00541ACA"/>
    <w:rsid w:val="00542876"/>
    <w:rsid w:val="00543F12"/>
    <w:rsid w:val="005447B9"/>
    <w:rsid w:val="005472D6"/>
    <w:rsid w:val="00565058"/>
    <w:rsid w:val="00570AC0"/>
    <w:rsid w:val="0057409D"/>
    <w:rsid w:val="00574C2E"/>
    <w:rsid w:val="005758B4"/>
    <w:rsid w:val="0058064C"/>
    <w:rsid w:val="0058144B"/>
    <w:rsid w:val="00593604"/>
    <w:rsid w:val="005938CC"/>
    <w:rsid w:val="00594F37"/>
    <w:rsid w:val="00595316"/>
    <w:rsid w:val="005B3A3C"/>
    <w:rsid w:val="005B4C85"/>
    <w:rsid w:val="005B598B"/>
    <w:rsid w:val="005B6FB2"/>
    <w:rsid w:val="005C100F"/>
    <w:rsid w:val="005C3239"/>
    <w:rsid w:val="005C370B"/>
    <w:rsid w:val="005C3DAB"/>
    <w:rsid w:val="005C6B7E"/>
    <w:rsid w:val="005D10E6"/>
    <w:rsid w:val="005D1B8C"/>
    <w:rsid w:val="005D1BDA"/>
    <w:rsid w:val="005D6A1D"/>
    <w:rsid w:val="005E1918"/>
    <w:rsid w:val="005E552B"/>
    <w:rsid w:val="005F5952"/>
    <w:rsid w:val="006045A3"/>
    <w:rsid w:val="00624D0E"/>
    <w:rsid w:val="00632B54"/>
    <w:rsid w:val="00633810"/>
    <w:rsid w:val="00636554"/>
    <w:rsid w:val="006448D0"/>
    <w:rsid w:val="006467C1"/>
    <w:rsid w:val="00650F8A"/>
    <w:rsid w:val="00651C71"/>
    <w:rsid w:val="0065577F"/>
    <w:rsid w:val="00655D75"/>
    <w:rsid w:val="00660692"/>
    <w:rsid w:val="00660C20"/>
    <w:rsid w:val="00666828"/>
    <w:rsid w:val="00671CA7"/>
    <w:rsid w:val="00683AD5"/>
    <w:rsid w:val="00690820"/>
    <w:rsid w:val="00695838"/>
    <w:rsid w:val="006977A5"/>
    <w:rsid w:val="006A698A"/>
    <w:rsid w:val="006B4585"/>
    <w:rsid w:val="006B535C"/>
    <w:rsid w:val="006C1B7C"/>
    <w:rsid w:val="006C258E"/>
    <w:rsid w:val="006C4E34"/>
    <w:rsid w:val="006D254B"/>
    <w:rsid w:val="006D26F0"/>
    <w:rsid w:val="006D7837"/>
    <w:rsid w:val="006E0DB7"/>
    <w:rsid w:val="006E2D58"/>
    <w:rsid w:val="006E7A86"/>
    <w:rsid w:val="006F36C8"/>
    <w:rsid w:val="007007F8"/>
    <w:rsid w:val="00701875"/>
    <w:rsid w:val="00701A79"/>
    <w:rsid w:val="007056F5"/>
    <w:rsid w:val="007064A6"/>
    <w:rsid w:val="007068DE"/>
    <w:rsid w:val="0071180C"/>
    <w:rsid w:val="00714703"/>
    <w:rsid w:val="0071593E"/>
    <w:rsid w:val="00721A0D"/>
    <w:rsid w:val="007241BE"/>
    <w:rsid w:val="00726460"/>
    <w:rsid w:val="0073377F"/>
    <w:rsid w:val="00745319"/>
    <w:rsid w:val="007501F2"/>
    <w:rsid w:val="007547B5"/>
    <w:rsid w:val="00762883"/>
    <w:rsid w:val="0076477D"/>
    <w:rsid w:val="007709F8"/>
    <w:rsid w:val="007724BD"/>
    <w:rsid w:val="00776A87"/>
    <w:rsid w:val="00790FE5"/>
    <w:rsid w:val="0079679B"/>
    <w:rsid w:val="007A2537"/>
    <w:rsid w:val="007B02FC"/>
    <w:rsid w:val="007B64BD"/>
    <w:rsid w:val="007B70FC"/>
    <w:rsid w:val="007C5ADD"/>
    <w:rsid w:val="007C78DD"/>
    <w:rsid w:val="007E373A"/>
    <w:rsid w:val="007E5395"/>
    <w:rsid w:val="007E5E4F"/>
    <w:rsid w:val="007F4863"/>
    <w:rsid w:val="007F4C1C"/>
    <w:rsid w:val="008134FF"/>
    <w:rsid w:val="0081485A"/>
    <w:rsid w:val="00816FEA"/>
    <w:rsid w:val="00836756"/>
    <w:rsid w:val="00840129"/>
    <w:rsid w:val="00840437"/>
    <w:rsid w:val="0084079B"/>
    <w:rsid w:val="0084314D"/>
    <w:rsid w:val="008456B9"/>
    <w:rsid w:val="00846925"/>
    <w:rsid w:val="008540EC"/>
    <w:rsid w:val="0085467F"/>
    <w:rsid w:val="008556D5"/>
    <w:rsid w:val="0085584B"/>
    <w:rsid w:val="008565CA"/>
    <w:rsid w:val="008611D6"/>
    <w:rsid w:val="008618F8"/>
    <w:rsid w:val="00865060"/>
    <w:rsid w:val="0086588A"/>
    <w:rsid w:val="00876EA1"/>
    <w:rsid w:val="00881661"/>
    <w:rsid w:val="00890AB0"/>
    <w:rsid w:val="0089126F"/>
    <w:rsid w:val="008968EC"/>
    <w:rsid w:val="008A2619"/>
    <w:rsid w:val="008A3928"/>
    <w:rsid w:val="008A4B0E"/>
    <w:rsid w:val="008A55FE"/>
    <w:rsid w:val="008A654A"/>
    <w:rsid w:val="008B0AFA"/>
    <w:rsid w:val="008C062F"/>
    <w:rsid w:val="008C2F4C"/>
    <w:rsid w:val="008E483F"/>
    <w:rsid w:val="008E7C3D"/>
    <w:rsid w:val="008F0AD0"/>
    <w:rsid w:val="008F0B10"/>
    <w:rsid w:val="008F1F10"/>
    <w:rsid w:val="008F659B"/>
    <w:rsid w:val="008F7350"/>
    <w:rsid w:val="00900533"/>
    <w:rsid w:val="009005BE"/>
    <w:rsid w:val="00904EDA"/>
    <w:rsid w:val="009076C5"/>
    <w:rsid w:val="00910F26"/>
    <w:rsid w:val="00911B4E"/>
    <w:rsid w:val="0091344B"/>
    <w:rsid w:val="00923A00"/>
    <w:rsid w:val="00924CA8"/>
    <w:rsid w:val="009471FB"/>
    <w:rsid w:val="0095049B"/>
    <w:rsid w:val="0095091D"/>
    <w:rsid w:val="00950F54"/>
    <w:rsid w:val="00951418"/>
    <w:rsid w:val="00956E7D"/>
    <w:rsid w:val="00957E20"/>
    <w:rsid w:val="009628EF"/>
    <w:rsid w:val="00964E47"/>
    <w:rsid w:val="00966C4D"/>
    <w:rsid w:val="00971FF3"/>
    <w:rsid w:val="0098410B"/>
    <w:rsid w:val="00996F44"/>
    <w:rsid w:val="009A0BC0"/>
    <w:rsid w:val="009A40E8"/>
    <w:rsid w:val="009B46A4"/>
    <w:rsid w:val="009B644B"/>
    <w:rsid w:val="009B7D14"/>
    <w:rsid w:val="009C4203"/>
    <w:rsid w:val="009C5FE0"/>
    <w:rsid w:val="009D09DA"/>
    <w:rsid w:val="009D3BB8"/>
    <w:rsid w:val="009D7466"/>
    <w:rsid w:val="009E1687"/>
    <w:rsid w:val="009E73FF"/>
    <w:rsid w:val="009E7E81"/>
    <w:rsid w:val="009F1801"/>
    <w:rsid w:val="009F280C"/>
    <w:rsid w:val="009F4B58"/>
    <w:rsid w:val="009F6527"/>
    <w:rsid w:val="009F7737"/>
    <w:rsid w:val="00A002DC"/>
    <w:rsid w:val="00A0250F"/>
    <w:rsid w:val="00A0348F"/>
    <w:rsid w:val="00A07825"/>
    <w:rsid w:val="00A1328F"/>
    <w:rsid w:val="00A17404"/>
    <w:rsid w:val="00A20E34"/>
    <w:rsid w:val="00A234A9"/>
    <w:rsid w:val="00A26B2D"/>
    <w:rsid w:val="00A3209F"/>
    <w:rsid w:val="00A3451E"/>
    <w:rsid w:val="00A3728D"/>
    <w:rsid w:val="00A43999"/>
    <w:rsid w:val="00A449B3"/>
    <w:rsid w:val="00A44A28"/>
    <w:rsid w:val="00A4598C"/>
    <w:rsid w:val="00A460B8"/>
    <w:rsid w:val="00A662C3"/>
    <w:rsid w:val="00A66457"/>
    <w:rsid w:val="00A666F8"/>
    <w:rsid w:val="00A66EB3"/>
    <w:rsid w:val="00A7450E"/>
    <w:rsid w:val="00A81532"/>
    <w:rsid w:val="00A94A77"/>
    <w:rsid w:val="00A96C5B"/>
    <w:rsid w:val="00AA48BF"/>
    <w:rsid w:val="00AB3051"/>
    <w:rsid w:val="00AB79D3"/>
    <w:rsid w:val="00AC1C64"/>
    <w:rsid w:val="00AC7186"/>
    <w:rsid w:val="00AD05E2"/>
    <w:rsid w:val="00AD5184"/>
    <w:rsid w:val="00AE5685"/>
    <w:rsid w:val="00AE7592"/>
    <w:rsid w:val="00AF1DFE"/>
    <w:rsid w:val="00AF5188"/>
    <w:rsid w:val="00B02002"/>
    <w:rsid w:val="00B02416"/>
    <w:rsid w:val="00B06133"/>
    <w:rsid w:val="00B12BD7"/>
    <w:rsid w:val="00B1390A"/>
    <w:rsid w:val="00B40C05"/>
    <w:rsid w:val="00B5090B"/>
    <w:rsid w:val="00B5798B"/>
    <w:rsid w:val="00B57E61"/>
    <w:rsid w:val="00B61D15"/>
    <w:rsid w:val="00B638FD"/>
    <w:rsid w:val="00B67C6B"/>
    <w:rsid w:val="00B71682"/>
    <w:rsid w:val="00B7780D"/>
    <w:rsid w:val="00B8043D"/>
    <w:rsid w:val="00B83F6B"/>
    <w:rsid w:val="00B912FC"/>
    <w:rsid w:val="00B97554"/>
    <w:rsid w:val="00B97B42"/>
    <w:rsid w:val="00BA15AA"/>
    <w:rsid w:val="00BA766C"/>
    <w:rsid w:val="00BD4C60"/>
    <w:rsid w:val="00BD75E1"/>
    <w:rsid w:val="00BE1BBC"/>
    <w:rsid w:val="00BF07A7"/>
    <w:rsid w:val="00BF0CFD"/>
    <w:rsid w:val="00BF6D57"/>
    <w:rsid w:val="00BF7E91"/>
    <w:rsid w:val="00C0201A"/>
    <w:rsid w:val="00C026FE"/>
    <w:rsid w:val="00C02E5A"/>
    <w:rsid w:val="00C0337F"/>
    <w:rsid w:val="00C1286A"/>
    <w:rsid w:val="00C17888"/>
    <w:rsid w:val="00C263AF"/>
    <w:rsid w:val="00C33174"/>
    <w:rsid w:val="00C3490C"/>
    <w:rsid w:val="00C35D01"/>
    <w:rsid w:val="00C42B1A"/>
    <w:rsid w:val="00C44438"/>
    <w:rsid w:val="00C447A5"/>
    <w:rsid w:val="00C52F59"/>
    <w:rsid w:val="00C53CE7"/>
    <w:rsid w:val="00C617BC"/>
    <w:rsid w:val="00C66033"/>
    <w:rsid w:val="00C77601"/>
    <w:rsid w:val="00C9154E"/>
    <w:rsid w:val="00C9666F"/>
    <w:rsid w:val="00CA1FF4"/>
    <w:rsid w:val="00CA7624"/>
    <w:rsid w:val="00CB2D73"/>
    <w:rsid w:val="00CB2EE0"/>
    <w:rsid w:val="00CB3E98"/>
    <w:rsid w:val="00CE403C"/>
    <w:rsid w:val="00CF093F"/>
    <w:rsid w:val="00CF2972"/>
    <w:rsid w:val="00D15E93"/>
    <w:rsid w:val="00D20231"/>
    <w:rsid w:val="00D21B83"/>
    <w:rsid w:val="00D227A3"/>
    <w:rsid w:val="00D27C47"/>
    <w:rsid w:val="00D32682"/>
    <w:rsid w:val="00D35486"/>
    <w:rsid w:val="00D376F7"/>
    <w:rsid w:val="00D43403"/>
    <w:rsid w:val="00D436DD"/>
    <w:rsid w:val="00D5009B"/>
    <w:rsid w:val="00D547BE"/>
    <w:rsid w:val="00D64B98"/>
    <w:rsid w:val="00D66D64"/>
    <w:rsid w:val="00D70746"/>
    <w:rsid w:val="00D728B2"/>
    <w:rsid w:val="00D775AD"/>
    <w:rsid w:val="00D77F49"/>
    <w:rsid w:val="00D80A0D"/>
    <w:rsid w:val="00D82ACB"/>
    <w:rsid w:val="00D85274"/>
    <w:rsid w:val="00D87F78"/>
    <w:rsid w:val="00D90508"/>
    <w:rsid w:val="00D94DF2"/>
    <w:rsid w:val="00DA57AD"/>
    <w:rsid w:val="00DA7B78"/>
    <w:rsid w:val="00DB4010"/>
    <w:rsid w:val="00DB6C15"/>
    <w:rsid w:val="00DB798A"/>
    <w:rsid w:val="00DC3312"/>
    <w:rsid w:val="00DC4CFA"/>
    <w:rsid w:val="00DC72FD"/>
    <w:rsid w:val="00DD0519"/>
    <w:rsid w:val="00DD1502"/>
    <w:rsid w:val="00DD2221"/>
    <w:rsid w:val="00DD66B1"/>
    <w:rsid w:val="00DD7772"/>
    <w:rsid w:val="00DE0CC7"/>
    <w:rsid w:val="00DF0C41"/>
    <w:rsid w:val="00DF2A32"/>
    <w:rsid w:val="00DF4D90"/>
    <w:rsid w:val="00DF6907"/>
    <w:rsid w:val="00DF6D61"/>
    <w:rsid w:val="00DF760D"/>
    <w:rsid w:val="00E00EC7"/>
    <w:rsid w:val="00E02BEF"/>
    <w:rsid w:val="00E0600A"/>
    <w:rsid w:val="00E06B2E"/>
    <w:rsid w:val="00E301EE"/>
    <w:rsid w:val="00E31094"/>
    <w:rsid w:val="00E33086"/>
    <w:rsid w:val="00E407FA"/>
    <w:rsid w:val="00E44599"/>
    <w:rsid w:val="00E45E52"/>
    <w:rsid w:val="00E47255"/>
    <w:rsid w:val="00E47409"/>
    <w:rsid w:val="00E5674D"/>
    <w:rsid w:val="00E56D86"/>
    <w:rsid w:val="00E651E2"/>
    <w:rsid w:val="00E66F02"/>
    <w:rsid w:val="00E767FC"/>
    <w:rsid w:val="00E77CC5"/>
    <w:rsid w:val="00E87EFA"/>
    <w:rsid w:val="00E90339"/>
    <w:rsid w:val="00E95CC4"/>
    <w:rsid w:val="00E96E78"/>
    <w:rsid w:val="00E97BC3"/>
    <w:rsid w:val="00EA1327"/>
    <w:rsid w:val="00EA3728"/>
    <w:rsid w:val="00EA3882"/>
    <w:rsid w:val="00EA3B13"/>
    <w:rsid w:val="00EA46B5"/>
    <w:rsid w:val="00EB0B2F"/>
    <w:rsid w:val="00EB4201"/>
    <w:rsid w:val="00EB4733"/>
    <w:rsid w:val="00EB61D1"/>
    <w:rsid w:val="00EB73FD"/>
    <w:rsid w:val="00EC0CB7"/>
    <w:rsid w:val="00EC1884"/>
    <w:rsid w:val="00EC4E4D"/>
    <w:rsid w:val="00ED2DFF"/>
    <w:rsid w:val="00ED374D"/>
    <w:rsid w:val="00ED41A3"/>
    <w:rsid w:val="00ED53A4"/>
    <w:rsid w:val="00ED6EEB"/>
    <w:rsid w:val="00EE1234"/>
    <w:rsid w:val="00EE166C"/>
    <w:rsid w:val="00EE2577"/>
    <w:rsid w:val="00EF0A9B"/>
    <w:rsid w:val="00F019D7"/>
    <w:rsid w:val="00F27AEC"/>
    <w:rsid w:val="00F30CD1"/>
    <w:rsid w:val="00F3605C"/>
    <w:rsid w:val="00F43BBE"/>
    <w:rsid w:val="00F46DCB"/>
    <w:rsid w:val="00F52B5F"/>
    <w:rsid w:val="00F53E09"/>
    <w:rsid w:val="00F5451A"/>
    <w:rsid w:val="00F55532"/>
    <w:rsid w:val="00F55700"/>
    <w:rsid w:val="00F615BD"/>
    <w:rsid w:val="00F617F8"/>
    <w:rsid w:val="00F63C7C"/>
    <w:rsid w:val="00F67CC4"/>
    <w:rsid w:val="00F711A9"/>
    <w:rsid w:val="00F71462"/>
    <w:rsid w:val="00F72216"/>
    <w:rsid w:val="00F82FF0"/>
    <w:rsid w:val="00F92C37"/>
    <w:rsid w:val="00F940D7"/>
    <w:rsid w:val="00F952D7"/>
    <w:rsid w:val="00F97AC8"/>
    <w:rsid w:val="00FA4ADD"/>
    <w:rsid w:val="00FA4F57"/>
    <w:rsid w:val="00FA5A9D"/>
    <w:rsid w:val="00FB4513"/>
    <w:rsid w:val="00FB4FA8"/>
    <w:rsid w:val="00FB7A1D"/>
    <w:rsid w:val="00FC3128"/>
    <w:rsid w:val="00FD2835"/>
    <w:rsid w:val="00FD7DF7"/>
    <w:rsid w:val="00FE2FD2"/>
    <w:rsid w:val="00FE4442"/>
    <w:rsid w:val="00FE5E9F"/>
    <w:rsid w:val="00FE5FAF"/>
    <w:rsid w:val="00FF072B"/>
    <w:rsid w:val="00FF5A54"/>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8983A8"/>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47309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 w:type="character" w:customStyle="1" w:styleId="Ttulo3Car">
    <w:name w:val="Título 3 Car"/>
    <w:basedOn w:val="Fuentedeprrafopredeter"/>
    <w:link w:val="Ttulo3"/>
    <w:uiPriority w:val="9"/>
    <w:semiHidden/>
    <w:rsid w:val="00473099"/>
    <w:rPr>
      <w:rFonts w:asciiTheme="majorHAnsi" w:eastAsiaTheme="majorEastAsia" w:hAnsiTheme="majorHAnsi" w:cstheme="majorBidi"/>
      <w:color w:val="1F4D78" w:themeColor="accent1" w:themeShade="7F"/>
      <w:sz w:val="24"/>
      <w:szCs w:val="24"/>
      <w:lang w:eastAsia="es-ES_tradnl"/>
    </w:rPr>
  </w:style>
  <w:style w:type="table" w:styleId="Tablaconcuadrcula6concolores">
    <w:name w:val="Grid Table 6 Colorful"/>
    <w:basedOn w:val="Tablanormal"/>
    <w:uiPriority w:val="51"/>
    <w:rsid w:val="006B535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35931748">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367222717">
      <w:bodyDiv w:val="1"/>
      <w:marLeft w:val="0"/>
      <w:marRight w:val="0"/>
      <w:marTop w:val="0"/>
      <w:marBottom w:val="0"/>
      <w:divBdr>
        <w:top w:val="none" w:sz="0" w:space="0" w:color="auto"/>
        <w:left w:val="none" w:sz="0" w:space="0" w:color="auto"/>
        <w:bottom w:val="none" w:sz="0" w:space="0" w:color="auto"/>
        <w:right w:val="none" w:sz="0" w:space="0" w:color="auto"/>
      </w:divBdr>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876698932">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997927615">
      <w:bodyDiv w:val="1"/>
      <w:marLeft w:val="0"/>
      <w:marRight w:val="0"/>
      <w:marTop w:val="0"/>
      <w:marBottom w:val="0"/>
      <w:divBdr>
        <w:top w:val="none" w:sz="0" w:space="0" w:color="auto"/>
        <w:left w:val="none" w:sz="0" w:space="0" w:color="auto"/>
        <w:bottom w:val="none" w:sz="0" w:space="0" w:color="auto"/>
        <w:right w:val="none" w:sz="0" w:space="0" w:color="auto"/>
      </w:divBdr>
    </w:div>
    <w:div w:id="1049645412">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47244298">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588612644">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794127166">
      <w:bodyDiv w:val="1"/>
      <w:marLeft w:val="0"/>
      <w:marRight w:val="0"/>
      <w:marTop w:val="0"/>
      <w:marBottom w:val="0"/>
      <w:divBdr>
        <w:top w:val="none" w:sz="0" w:space="0" w:color="auto"/>
        <w:left w:val="none" w:sz="0" w:space="0" w:color="auto"/>
        <w:bottom w:val="none" w:sz="0" w:space="0" w:color="auto"/>
        <w:right w:val="none" w:sz="0" w:space="0" w:color="auto"/>
      </w:divBdr>
    </w:div>
    <w:div w:id="1809349550">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17420599">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14158-955F-4BE7-B705-EDA78E144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104</Pages>
  <Words>22714</Words>
  <Characters>129474</Characters>
  <Application>Microsoft Office Word</Application>
  <DocSecurity>0</DocSecurity>
  <Lines>1078</Lines>
  <Paragraphs>303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Pedro Sánchez</cp:lastModifiedBy>
  <cp:revision>97</cp:revision>
  <cp:lastPrinted>2023-03-08T00:47:00Z</cp:lastPrinted>
  <dcterms:created xsi:type="dcterms:W3CDTF">2023-02-28T00:29:00Z</dcterms:created>
  <dcterms:modified xsi:type="dcterms:W3CDTF">2023-04-21T03:49:00Z</dcterms:modified>
</cp:coreProperties>
</file>